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431CCC">
      <w:pPr>
        <w:spacing w:line="560" w:lineRule="exact"/>
        <w:jc w:val="center"/>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土地出租发包方案</w:t>
      </w:r>
    </w:p>
    <w:p w14:paraId="3E79467F">
      <w:pPr>
        <w:spacing w:line="560" w:lineRule="exact"/>
        <w:jc w:val="center"/>
        <w:rPr>
          <w:rFonts w:ascii="方正小标宋简体" w:hAnsi="方正小标宋简体" w:eastAsia="方正小标宋简体" w:cs="方正小标宋简体"/>
          <w:sz w:val="44"/>
          <w:szCs w:val="44"/>
        </w:rPr>
      </w:pPr>
    </w:p>
    <w:p w14:paraId="5464D5AE">
      <w:pPr>
        <w:widowControl/>
        <w:shd w:val="clear" w:color="auto" w:fill="FFFFFF"/>
        <w:spacing w:line="360" w:lineRule="auto"/>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出租方腾龙芳烃（漳州）有限公司拟将本公司用于建设中沙火炬配套管廊的土地以租赁方式对外公开招租，特制定本方案如下：</w:t>
      </w:r>
    </w:p>
    <w:p w14:paraId="70D9BAA0">
      <w:pPr>
        <w:pStyle w:val="8"/>
        <w:numPr>
          <w:ilvl w:val="0"/>
          <w:numId w:val="2"/>
        </w:numPr>
        <w:ind w:left="0" w:leftChars="0"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租赁土地的基本情况</w:t>
      </w:r>
    </w:p>
    <w:p w14:paraId="786B4942">
      <w:pPr>
        <w:widowControl/>
        <w:numPr>
          <w:ilvl w:val="0"/>
          <w:numId w:val="0"/>
        </w:numPr>
        <w:shd w:val="clear" w:color="auto" w:fill="FFFFFF"/>
        <w:spacing w:line="360" w:lineRule="auto"/>
        <w:ind w:firstLine="640" w:firstLineChars="20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1、土地位置及面积</w:t>
      </w:r>
    </w:p>
    <w:p w14:paraId="5D9771C8">
      <w:pPr>
        <w:pStyle w:val="2"/>
      </w:pPr>
      <w:r>
        <w:drawing>
          <wp:inline distT="0" distB="0" distL="114300" distR="114300">
            <wp:extent cx="5003800" cy="3266440"/>
            <wp:effectExtent l="0" t="0" r="6350" b="0"/>
            <wp:docPr id="2" name="图片 2" descr="微信图片_2024061720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617202909"/>
                    <pic:cNvPicPr>
                      <a:picLocks noChangeAspect="1"/>
                    </pic:cNvPicPr>
                  </pic:nvPicPr>
                  <pic:blipFill>
                    <a:blip r:embed="rId4" cstate="print"/>
                    <a:stretch>
                      <a:fillRect/>
                    </a:stretch>
                  </pic:blipFill>
                  <pic:spPr>
                    <a:xfrm>
                      <a:off x="0" y="0"/>
                      <a:ext cx="5035781" cy="3287582"/>
                    </a:xfrm>
                    <a:prstGeom prst="rect">
                      <a:avLst/>
                    </a:prstGeom>
                  </pic:spPr>
                </pic:pic>
              </a:graphicData>
            </a:graphic>
          </wp:inline>
        </w:drawing>
      </w:r>
    </w:p>
    <w:p w14:paraId="06FAF050">
      <w:pPr>
        <w:pStyle w:val="2"/>
        <w:spacing w:before="156" w:line="240" w:lineRule="auto"/>
        <w:ind w:firstLine="640" w:firstLineChars="200"/>
        <w:rPr>
          <w:rFonts w:hint="eastAsia" w:ascii="仿宋" w:hAnsi="仿宋" w:eastAsia="仿宋" w:cs="仿宋"/>
          <w:sz w:val="32"/>
          <w:szCs w:val="32"/>
          <w:lang w:eastAsia="zh-CN"/>
        </w:rPr>
      </w:pPr>
      <w:r>
        <w:rPr>
          <w:rFonts w:ascii="仿宋" w:hAnsi="仿宋" w:eastAsia="仿宋" w:cs="仿宋"/>
          <w:sz w:val="32"/>
          <w:szCs w:val="32"/>
        </w:rPr>
        <w:t>根据</w:t>
      </w:r>
      <w:r>
        <w:rPr>
          <w:rFonts w:hint="eastAsia" w:ascii="仿宋" w:hAnsi="仿宋" w:eastAsia="仿宋" w:cs="仿宋"/>
          <w:sz w:val="32"/>
          <w:szCs w:val="32"/>
          <w:lang w:val="en-US" w:eastAsia="zh-CN"/>
        </w:rPr>
        <w:t>上图所示</w:t>
      </w:r>
      <w:r>
        <w:rPr>
          <w:rFonts w:ascii="仿宋" w:hAnsi="仿宋" w:eastAsia="仿宋" w:cs="仿宋"/>
          <w:sz w:val="32"/>
          <w:szCs w:val="32"/>
        </w:rPr>
        <w:t>，</w:t>
      </w:r>
      <w:r>
        <w:rPr>
          <w:rFonts w:hint="eastAsia" w:ascii="仿宋" w:hAnsi="仿宋" w:eastAsia="仿宋" w:cs="仿宋"/>
          <w:sz w:val="32"/>
          <w:szCs w:val="32"/>
          <w:lang w:val="en-US" w:eastAsia="zh-CN"/>
        </w:rPr>
        <w:t>租赁</w:t>
      </w:r>
      <w:r>
        <w:rPr>
          <w:rFonts w:hint="eastAsia" w:ascii="仿宋" w:hAnsi="仿宋" w:eastAsia="仿宋" w:cs="仿宋"/>
          <w:sz w:val="32"/>
          <w:szCs w:val="32"/>
        </w:rPr>
        <w:t>地块</w:t>
      </w:r>
      <w:r>
        <w:rPr>
          <w:rFonts w:ascii="仿宋" w:hAnsi="仿宋" w:eastAsia="仿宋" w:cs="仿宋"/>
          <w:sz w:val="32"/>
          <w:szCs w:val="32"/>
        </w:rPr>
        <w:t>占地面积约1463.91㎡（长度139.42m，宽度10.5m，见上述图中蓝色区域二）</w:t>
      </w:r>
      <w:r>
        <w:rPr>
          <w:rFonts w:hint="eastAsia" w:ascii="仿宋" w:hAnsi="仿宋" w:eastAsia="仿宋" w:cs="仿宋"/>
          <w:sz w:val="32"/>
          <w:szCs w:val="32"/>
          <w:lang w:eastAsia="zh-CN"/>
        </w:rPr>
        <w:t>。</w:t>
      </w:r>
    </w:p>
    <w:p w14:paraId="44B86441">
      <w:pPr>
        <w:pStyle w:val="2"/>
        <w:numPr>
          <w:ilvl w:val="0"/>
          <w:numId w:val="3"/>
        </w:numPr>
        <w:spacing w:before="156"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租赁土地的目的和用途</w:t>
      </w:r>
    </w:p>
    <w:p w14:paraId="2416EF22">
      <w:pPr>
        <w:ind w:firstLine="640" w:firstLineChars="200"/>
        <w:rPr>
          <w:rFonts w:hint="default" w:eastAsia="仿宋"/>
          <w:lang w:val="en-US" w:eastAsia="zh-CN"/>
        </w:rPr>
      </w:pPr>
      <w:r>
        <w:rPr>
          <w:rFonts w:hint="eastAsia" w:ascii="仿宋" w:hAnsi="仿宋" w:eastAsia="仿宋" w:cs="仿宋"/>
          <w:sz w:val="32"/>
          <w:szCs w:val="32"/>
          <w:lang w:val="en-US" w:eastAsia="zh-CN"/>
        </w:rPr>
        <w:t>租赁土地</w:t>
      </w:r>
      <w:r>
        <w:rPr>
          <w:rFonts w:hint="eastAsia" w:ascii="仿宋" w:hAnsi="仿宋" w:eastAsia="仿宋" w:cs="仿宋"/>
          <w:sz w:val="32"/>
          <w:szCs w:val="32"/>
        </w:rPr>
        <w:t>用于建设中沙火炬配套的管廊</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不得改变土地用途。</w:t>
      </w:r>
    </w:p>
    <w:p w14:paraId="31CD512D">
      <w:pPr>
        <w:pStyle w:val="2"/>
        <w:numPr>
          <w:ilvl w:val="0"/>
          <w:numId w:val="3"/>
        </w:numPr>
        <w:spacing w:before="156" w:line="240" w:lineRule="auto"/>
        <w:ind w:firstLine="640" w:firstLineChars="200"/>
        <w:rPr>
          <w:rFonts w:hint="eastAsia" w:ascii="仿宋" w:hAnsi="仿宋" w:eastAsia="仿宋" w:cs="仿宋"/>
          <w:sz w:val="32"/>
          <w:szCs w:val="32"/>
          <w:lang w:val="en-US" w:eastAsia="zh-CN"/>
        </w:rPr>
      </w:pPr>
      <w:sdt>
        <w:sdtPr>
          <w:rPr>
            <w:rFonts w:hint="eastAsia" w:ascii="仿宋" w:hAnsi="仿宋" w:eastAsia="仿宋" w:cs="仿宋"/>
            <w:sz w:val="32"/>
            <w:szCs w:val="32"/>
            <w:lang w:val="en-US" w:eastAsia="zh-CN"/>
          </w:rPr>
          <w:alias w:val="公司法定中文名称"/>
          <w:tag w:val="_GBC_7adfc39908d049d2970c391497a360e4"/>
          <w:id w:val="10263278"/>
          <w:lock w:val="sdtLocked"/>
          <w:text/>
        </w:sdtPr>
        <w:sdtEndPr>
          <w:rPr>
            <w:rFonts w:hint="eastAsia" w:ascii="仿宋" w:hAnsi="仿宋" w:eastAsia="仿宋" w:cs="仿宋"/>
            <w:sz w:val="32"/>
            <w:szCs w:val="32"/>
            <w:lang w:val="en-US" w:eastAsia="zh-CN"/>
          </w:rPr>
        </w:sdtEndPr>
        <w:sdtContent>
          <w:r>
            <w:rPr>
              <w:rFonts w:hint="eastAsia" w:ascii="仿宋" w:hAnsi="仿宋" w:eastAsia="仿宋" w:cs="仿宋"/>
              <w:sz w:val="32"/>
              <w:szCs w:val="32"/>
              <w:lang w:val="en-US" w:eastAsia="zh-CN"/>
            </w:rPr>
            <w:t>租赁期限</w:t>
          </w:r>
        </w:sdtContent>
      </w:sdt>
      <w:sdt>
        <w:sdtPr>
          <w:rPr>
            <w:rFonts w:hint="eastAsia" w:ascii="仿宋" w:hAnsi="仿宋" w:eastAsia="仿宋" w:cs="仿宋"/>
            <w:sz w:val="32"/>
            <w:szCs w:val="32"/>
            <w:lang w:val="en-US" w:eastAsia="zh-CN"/>
          </w:rPr>
          <w:alias w:val="公司法定中文名称"/>
          <w:tag w:val="_GBC_7adfc39908d049d2970c391497a360e4"/>
          <w:id w:val="-587381570"/>
          <w:lock w:val="sdtLocked"/>
          <w:showingPlcHdr/>
          <w:text/>
        </w:sdtPr>
        <w:sdtEndPr>
          <w:rPr>
            <w:rFonts w:hint="eastAsia" w:ascii="仿宋" w:hAnsi="仿宋" w:eastAsia="仿宋" w:cs="仿宋"/>
            <w:sz w:val="32"/>
            <w:szCs w:val="32"/>
            <w:lang w:val="en-US" w:eastAsia="zh-CN"/>
          </w:rPr>
        </w:sdtEndPr>
        <w:sdtContent>
          <w:r>
            <w:rPr>
              <w:rFonts w:hint="eastAsia" w:ascii="仿宋" w:hAnsi="仿宋" w:eastAsia="仿宋" w:cs="仿宋"/>
              <w:sz w:val="32"/>
              <w:szCs w:val="32"/>
              <w:lang w:val="en-US" w:eastAsia="zh-CN"/>
            </w:rPr>
            <w:t xml:space="preserve">     </w:t>
          </w:r>
        </w:sdtContent>
      </w:sdt>
    </w:p>
    <w:p w14:paraId="7562C98D">
      <w:pPr>
        <w:pStyle w:val="8"/>
        <w:ind w:firstLine="640" w:firstLineChars="200"/>
        <w:rPr>
          <w:rFonts w:ascii="仿宋" w:hAnsi="仿宋" w:eastAsia="仿宋" w:cs="仿宋"/>
          <w:sz w:val="32"/>
          <w:szCs w:val="32"/>
        </w:rPr>
      </w:pPr>
      <w:r>
        <w:rPr>
          <w:rFonts w:hint="eastAsia" w:ascii="仿宋" w:hAnsi="仿宋" w:eastAsia="仿宋" w:cs="仿宋"/>
          <w:sz w:val="32"/>
          <w:szCs w:val="32"/>
        </w:rPr>
        <w:t>本次租赁期限为10</w:t>
      </w:r>
      <w:r>
        <w:rPr>
          <w:rFonts w:ascii="仿宋" w:hAnsi="仿宋" w:eastAsia="仿宋" w:cs="仿宋"/>
          <w:sz w:val="32"/>
          <w:szCs w:val="32"/>
        </w:rPr>
        <w:t>年。</w:t>
      </w:r>
    </w:p>
    <w:p w14:paraId="0FB6EE16">
      <w:pPr>
        <w:pStyle w:val="8"/>
        <w:numPr>
          <w:ilvl w:val="0"/>
          <w:numId w:val="2"/>
        </w:numPr>
        <w:ind w:left="0" w:leftChars="0"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rPr>
        <w:t>租金</w:t>
      </w:r>
      <w:r>
        <w:rPr>
          <w:rFonts w:hint="eastAsia" w:ascii="黑体" w:hAnsi="黑体" w:eastAsia="黑体" w:cs="黑体"/>
          <w:sz w:val="32"/>
          <w:szCs w:val="32"/>
          <w:lang w:val="en-US" w:eastAsia="zh-CN"/>
        </w:rPr>
        <w:t>及竞价保证金</w:t>
      </w:r>
    </w:p>
    <w:p w14:paraId="5729BDCD">
      <w:pPr>
        <w:pStyle w:val="8"/>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1.租赁底价：10496元/月（含9%增值税）</w:t>
      </w:r>
    </w:p>
    <w:p w14:paraId="2A6A1A87">
      <w:pPr>
        <w:pStyle w:val="8"/>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2.租金递增率：</w:t>
      </w:r>
      <w:r>
        <w:rPr>
          <w:rFonts w:hint="eastAsia" w:ascii="仿宋" w:hAnsi="仿宋" w:eastAsia="仿宋" w:cs="仿宋"/>
          <w:sz w:val="32"/>
          <w:szCs w:val="32"/>
        </w:rPr>
        <w:t>租金每年按</w:t>
      </w:r>
      <w:r>
        <w:rPr>
          <w:rFonts w:ascii="仿宋" w:hAnsi="仿宋" w:eastAsia="仿宋" w:cs="仿宋"/>
          <w:sz w:val="32"/>
          <w:szCs w:val="32"/>
        </w:rPr>
        <w:t>3</w:t>
      </w:r>
      <w:r>
        <w:rPr>
          <w:rFonts w:hint="eastAsia" w:ascii="仿宋" w:hAnsi="仿宋" w:eastAsia="仿宋" w:cs="仿宋"/>
          <w:sz w:val="32"/>
          <w:szCs w:val="32"/>
        </w:rPr>
        <w:t>%</w:t>
      </w:r>
      <w:r>
        <w:rPr>
          <w:rFonts w:ascii="仿宋" w:hAnsi="仿宋" w:eastAsia="仿宋" w:cs="仿宋"/>
          <w:sz w:val="32"/>
          <w:szCs w:val="32"/>
        </w:rPr>
        <w:t>递增</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即</w:t>
      </w:r>
      <w:r>
        <w:rPr>
          <w:rFonts w:ascii="仿宋" w:hAnsi="仿宋" w:eastAsia="仿宋" w:cs="仿宋"/>
          <w:sz w:val="32"/>
          <w:szCs w:val="32"/>
        </w:rPr>
        <w:t xml:space="preserve">Pn = P(n-1) × (1 + </w:t>
      </w:r>
      <w:r>
        <w:rPr>
          <w:rFonts w:hint="eastAsia" w:ascii="仿宋" w:hAnsi="仿宋" w:eastAsia="仿宋" w:cs="仿宋"/>
          <w:sz w:val="32"/>
          <w:szCs w:val="32"/>
          <w:lang w:val="en-US" w:eastAsia="zh-CN"/>
        </w:rPr>
        <w:t>3</w:t>
      </w:r>
      <w:r>
        <w:rPr>
          <w:rFonts w:ascii="仿宋" w:hAnsi="仿宋" w:eastAsia="仿宋" w:cs="仿宋"/>
          <w:sz w:val="32"/>
          <w:szCs w:val="32"/>
        </w:rPr>
        <w:t>%)</w:t>
      </w:r>
      <w:r>
        <w:rPr>
          <w:rFonts w:hint="default" w:ascii="仿宋" w:hAnsi="仿宋" w:eastAsia="仿宋" w:cs="仿宋"/>
          <w:sz w:val="32"/>
          <w:szCs w:val="32"/>
        </w:rPr>
        <w:t>（其中 Pn 为当年租金，P(n-1) 为前一年租金，</w:t>
      </w:r>
      <w:r>
        <w:rPr>
          <w:rFonts w:hint="eastAsia" w:ascii="仿宋" w:hAnsi="仿宋" w:eastAsia="仿宋" w:cs="仿宋"/>
          <w:sz w:val="32"/>
          <w:szCs w:val="32"/>
          <w:lang w:val="en-US" w:eastAsia="zh-CN"/>
        </w:rPr>
        <w:t>3</w:t>
      </w:r>
      <w:r>
        <w:rPr>
          <w:rFonts w:hint="default" w:ascii="仿宋" w:hAnsi="仿宋" w:eastAsia="仿宋" w:cs="仿宋"/>
          <w:sz w:val="32"/>
          <w:szCs w:val="32"/>
        </w:rPr>
        <w:t>%为</w:t>
      </w:r>
      <w:r>
        <w:rPr>
          <w:rFonts w:hint="eastAsia" w:ascii="仿宋" w:hAnsi="仿宋" w:eastAsia="仿宋" w:cs="仿宋"/>
          <w:sz w:val="32"/>
          <w:szCs w:val="32"/>
          <w:lang w:val="en-US" w:eastAsia="zh-CN"/>
        </w:rPr>
        <w:t>递增率</w:t>
      </w:r>
      <w:r>
        <w:rPr>
          <w:rFonts w:hint="default" w:ascii="仿宋" w:hAnsi="仿宋" w:eastAsia="仿宋" w:cs="仿宋"/>
          <w:sz w:val="32"/>
          <w:szCs w:val="32"/>
        </w:rPr>
        <w:t>）</w:t>
      </w:r>
    </w:p>
    <w:p w14:paraId="34E273D2">
      <w:pPr>
        <w:pStyle w:val="8"/>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lang w:val="en-US" w:eastAsia="zh-CN"/>
        </w:rPr>
        <w:t>3.租金收取方式：</w:t>
      </w:r>
      <w:r>
        <w:rPr>
          <w:rFonts w:hint="eastAsia" w:ascii="仿宋" w:hAnsi="仿宋" w:eastAsia="仿宋" w:cs="仿宋"/>
          <w:sz w:val="32"/>
          <w:szCs w:val="32"/>
        </w:rPr>
        <w:t>按年收取。</w:t>
      </w:r>
      <w:r>
        <w:rPr>
          <w:rFonts w:ascii="仿宋" w:hAnsi="仿宋" w:eastAsia="仿宋" w:cs="仿宋"/>
          <w:sz w:val="32"/>
          <w:szCs w:val="32"/>
        </w:rPr>
        <w:t>租赁协议生效之日起15日内支付首年租金，</w:t>
      </w:r>
      <w:r>
        <w:rPr>
          <w:rFonts w:hint="eastAsia" w:ascii="仿宋" w:hAnsi="仿宋" w:eastAsia="仿宋" w:cs="仿宋"/>
          <w:sz w:val="32"/>
          <w:szCs w:val="32"/>
        </w:rPr>
        <w:t>后续</w:t>
      </w:r>
      <w:r>
        <w:rPr>
          <w:rFonts w:hint="eastAsia" w:ascii="仿宋" w:hAnsi="仿宋" w:eastAsia="仿宋" w:cs="仿宋"/>
          <w:sz w:val="32"/>
          <w:szCs w:val="32"/>
          <w:lang w:val="en-US" w:eastAsia="zh-CN"/>
        </w:rPr>
        <w:t>在</w:t>
      </w:r>
      <w:r>
        <w:rPr>
          <w:rFonts w:hint="eastAsia" w:ascii="仿宋" w:hAnsi="仿宋" w:eastAsia="仿宋" w:cs="仿宋"/>
          <w:sz w:val="32"/>
          <w:szCs w:val="32"/>
        </w:rPr>
        <w:t>新一年度合同开始执行之日前10个工作日内</w:t>
      </w:r>
      <w:bookmarkStart w:id="0" w:name="_GoBack"/>
      <w:bookmarkEnd w:id="0"/>
      <w:r>
        <w:rPr>
          <w:rFonts w:hint="eastAsia" w:ascii="仿宋" w:hAnsi="仿宋" w:eastAsia="仿宋" w:cs="仿宋"/>
          <w:sz w:val="32"/>
          <w:szCs w:val="32"/>
        </w:rPr>
        <w:t>付清当年租金</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出租方收到租金后开具相应金额的增值税专用发票给承租方</w:t>
      </w:r>
      <w:r>
        <w:rPr>
          <w:rFonts w:hint="eastAsia" w:ascii="仿宋" w:hAnsi="仿宋" w:eastAsia="仿宋" w:cs="仿宋"/>
          <w:sz w:val="32"/>
          <w:szCs w:val="32"/>
          <w:highlight w:val="none"/>
          <w:lang w:eastAsia="zh-CN"/>
        </w:rPr>
        <w:t>。</w:t>
      </w:r>
    </w:p>
    <w:p w14:paraId="33B0B33C">
      <w:pPr>
        <w:pStyle w:val="8"/>
        <w:numPr>
          <w:ilvl w:val="255"/>
          <w:numId w:val="0"/>
        </w:numPr>
        <w:ind w:firstLine="640" w:firstLineChars="200"/>
        <w:rPr>
          <w:rFonts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、承租方资格</w:t>
      </w:r>
    </w:p>
    <w:p w14:paraId="288549A0">
      <w:pPr>
        <w:pStyle w:val="8"/>
        <w:tabs>
          <w:tab w:val="left" w:pos="0"/>
        </w:tabs>
        <w:ind w:firstLine="640" w:firstLineChars="200"/>
        <w:rPr>
          <w:rFonts w:ascii="仿宋" w:hAnsi="仿宋" w:eastAsia="仿宋" w:cs="仿宋"/>
          <w:sz w:val="32"/>
          <w:szCs w:val="32"/>
        </w:rPr>
      </w:pPr>
      <w:r>
        <w:rPr>
          <w:rFonts w:hint="eastAsia" w:ascii="仿宋" w:hAnsi="仿宋" w:eastAsia="仿宋" w:cs="仿宋"/>
          <w:sz w:val="32"/>
          <w:szCs w:val="32"/>
        </w:rPr>
        <w:t>1、承租方资格</w:t>
      </w:r>
    </w:p>
    <w:p w14:paraId="6AC889AA">
      <w:pPr>
        <w:spacing w:line="54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承租人须为中华人民共和国境内外法人或其他组织，不包括自然人</w:t>
      </w:r>
      <w:r>
        <w:rPr>
          <w:rFonts w:hint="eastAsia" w:ascii="仿宋" w:hAnsi="仿宋" w:eastAsia="仿宋" w:cs="仿宋"/>
          <w:sz w:val="32"/>
          <w:szCs w:val="32"/>
          <w:lang w:eastAsia="zh-CN"/>
        </w:rPr>
        <w:t>，</w:t>
      </w:r>
      <w:r>
        <w:rPr>
          <w:rFonts w:hint="eastAsia" w:ascii="仿宋" w:hAnsi="仿宋" w:eastAsia="仿宋" w:cs="仿宋"/>
          <w:sz w:val="32"/>
          <w:szCs w:val="32"/>
        </w:rPr>
        <w:t>未被列入失信被执行人名单</w:t>
      </w:r>
      <w:r>
        <w:rPr>
          <w:rFonts w:hint="eastAsia" w:ascii="仿宋" w:hAnsi="仿宋" w:eastAsia="仿宋" w:cs="仿宋"/>
          <w:sz w:val="32"/>
          <w:szCs w:val="32"/>
          <w:lang w:eastAsia="zh-CN"/>
        </w:rPr>
        <w:t>。</w:t>
      </w:r>
    </w:p>
    <w:p w14:paraId="4CBBE25D">
      <w:pPr>
        <w:pStyle w:val="8"/>
        <w:tabs>
          <w:tab w:val="left" w:pos="0"/>
        </w:tabs>
        <w:ind w:firstLine="640" w:firstLineChars="200"/>
        <w:rPr>
          <w:rFonts w:ascii="仿宋" w:hAnsi="仿宋" w:eastAsia="仿宋" w:cs="仿宋"/>
          <w:sz w:val="32"/>
          <w:szCs w:val="32"/>
        </w:rPr>
      </w:pPr>
      <w:r>
        <w:rPr>
          <w:rFonts w:hint="eastAsia" w:ascii="仿宋" w:hAnsi="仿宋" w:eastAsia="仿宋" w:cs="仿宋"/>
          <w:sz w:val="32"/>
          <w:szCs w:val="32"/>
        </w:rPr>
        <w:t xml:space="preserve">2、承租条件 </w:t>
      </w:r>
      <w:r>
        <w:rPr>
          <w:rFonts w:ascii="仿宋" w:hAnsi="仿宋" w:eastAsia="仿宋" w:cs="仿宋"/>
          <w:sz w:val="32"/>
          <w:szCs w:val="32"/>
        </w:rPr>
        <w:t xml:space="preserve"> </w:t>
      </w:r>
    </w:p>
    <w:p w14:paraId="78AE9DFA">
      <w:pPr>
        <w:pStyle w:val="8"/>
        <w:tabs>
          <w:tab w:val="left" w:pos="0"/>
        </w:tabs>
        <w:ind w:firstLine="640" w:firstLineChars="200"/>
        <w:rPr>
          <w:rFonts w:ascii="仿宋" w:hAnsi="仿宋" w:eastAsia="仿宋" w:cs="仿宋"/>
          <w:sz w:val="32"/>
          <w:szCs w:val="32"/>
        </w:rPr>
      </w:pPr>
      <w:r>
        <w:rPr>
          <w:rFonts w:ascii="仿宋" w:hAnsi="仿宋" w:eastAsia="仿宋" w:cs="仿宋"/>
          <w:sz w:val="32"/>
          <w:szCs w:val="32"/>
        </w:rPr>
        <w:t>承租人不得改变建设用途，即用于建设中沙配套管廊。</w:t>
      </w:r>
    </w:p>
    <w:p w14:paraId="2A963ED4">
      <w:pPr>
        <w:pStyle w:val="8"/>
        <w:numPr>
          <w:ilvl w:val="0"/>
          <w:numId w:val="0"/>
        </w:numPr>
        <w:tabs>
          <w:tab w:val="left" w:pos="0"/>
        </w:tabs>
        <w:adjustRightInd w:val="0"/>
        <w:snapToGrid w:val="0"/>
        <w:spacing w:before="156" w:beforeLines="50" w:line="360" w:lineRule="auto"/>
        <w:ind w:leftChars="200" w:firstLine="320" w:firstLineChars="1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四、招租方式</w:t>
      </w:r>
    </w:p>
    <w:p w14:paraId="7DB65226">
      <w:pPr>
        <w:pStyle w:val="8"/>
        <w:tabs>
          <w:tab w:val="left" w:pos="0"/>
        </w:tabs>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本次采用公开比选，报价不得低于底价，价高者得。</w:t>
      </w:r>
    </w:p>
    <w:p w14:paraId="0FF56E63">
      <w:pPr>
        <w:pStyle w:val="8"/>
        <w:numPr>
          <w:ilvl w:val="0"/>
          <w:numId w:val="0"/>
        </w:numPr>
        <w:tabs>
          <w:tab w:val="left" w:pos="0"/>
        </w:tabs>
        <w:ind w:left="800" w:leftChars="0"/>
        <w:rPr>
          <w:rFonts w:hint="default"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Times New Roman Bold">
    <w:panose1 w:val="02020803070505020304"/>
    <w:charset w:val="00"/>
    <w:family w:val="roman"/>
    <w:pitch w:val="default"/>
    <w:sig w:usb0="00000000" w:usb1="00000000" w:usb2="00000000" w:usb3="00000000" w:csb0="00000000" w:csb1="00000000"/>
  </w:font>
  <w:font w:name="方正小标宋简体">
    <w:altName w:val="Microsoft YaHei UI"/>
    <w:panose1 w:val="00000000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4811A1"/>
    <w:multiLevelType w:val="singleLevel"/>
    <w:tmpl w:val="B74811A1"/>
    <w:lvl w:ilvl="0" w:tentative="0">
      <w:start w:val="1"/>
      <w:numFmt w:val="chineseCounting"/>
      <w:suff w:val="nothing"/>
      <w:lvlText w:val="%1、"/>
      <w:lvlJc w:val="left"/>
      <w:rPr>
        <w:rFonts w:hint="eastAsia"/>
      </w:rPr>
    </w:lvl>
  </w:abstractNum>
  <w:abstractNum w:abstractNumId="1">
    <w:nsid w:val="175F0015"/>
    <w:multiLevelType w:val="singleLevel"/>
    <w:tmpl w:val="175F0015"/>
    <w:lvl w:ilvl="0" w:tentative="0">
      <w:start w:val="2"/>
      <w:numFmt w:val="decimal"/>
      <w:suff w:val="nothing"/>
      <w:lvlText w:val="%1、"/>
      <w:lvlJc w:val="left"/>
    </w:lvl>
  </w:abstractNum>
  <w:abstractNum w:abstractNumId="2">
    <w:nsid w:val="4D935337"/>
    <w:multiLevelType w:val="multilevel"/>
    <w:tmpl w:val="4D935337"/>
    <w:lvl w:ilvl="0" w:tentative="0">
      <w:start w:val="1"/>
      <w:numFmt w:val="decimal"/>
      <w:pStyle w:val="34"/>
      <w:isLgl/>
      <w:lvlText w:val="Article %1"/>
      <w:lvlJc w:val="center"/>
      <w:pPr>
        <w:ind w:left="3250" w:firstLine="720"/>
      </w:pPr>
      <w:rPr>
        <w:rFonts w:hint="default" w:ascii="Times New Roman Bold" w:hAnsi="Times New Roman Bold" w:cs="Times New Roman"/>
        <w:b/>
        <w:bCs w:val="0"/>
        <w:i w:val="0"/>
        <w:caps/>
        <w:strike w:val="0"/>
        <w:dstrike w:val="0"/>
        <w:vanish w:val="0"/>
        <w:color w:val="auto"/>
        <w:sz w:val="24"/>
        <w:u w:val="none"/>
        <w:vertAlign w:val="baseline"/>
      </w:rPr>
    </w:lvl>
    <w:lvl w:ilvl="1" w:tentative="0">
      <w:start w:val="1"/>
      <w:numFmt w:val="decimal"/>
      <w:pStyle w:val="32"/>
      <w:isLgl/>
      <w:lvlText w:val="%1.%2"/>
      <w:lvlJc w:val="left"/>
      <w:pPr>
        <w:tabs>
          <w:tab w:val="left" w:pos="1146"/>
        </w:tabs>
        <w:ind w:left="1146" w:hanging="720"/>
      </w:pPr>
      <w:rPr>
        <w:rFonts w:hint="eastAsia" w:ascii="Times New Roman" w:hAnsi="Times New Roman" w:cs="Times New Roman"/>
        <w:b w:val="0"/>
        <w:i w:val="0"/>
        <w:caps w:val="0"/>
        <w:strike w:val="0"/>
        <w:dstrike w:val="0"/>
        <w:vanish w:val="0"/>
        <w:color w:val="auto"/>
        <w:sz w:val="24"/>
        <w:u w:val="none"/>
        <w:vertAlign w:val="baseline"/>
      </w:rPr>
    </w:lvl>
    <w:lvl w:ilvl="2" w:tentative="0">
      <w:start w:val="1"/>
      <w:numFmt w:val="lowerLetter"/>
      <w:pStyle w:val="31"/>
      <w:lvlText w:val="(%3)"/>
      <w:lvlJc w:val="left"/>
      <w:pPr>
        <w:tabs>
          <w:tab w:val="left" w:pos="1440"/>
        </w:tabs>
        <w:ind w:left="1440" w:hanging="720"/>
      </w:pPr>
      <w:rPr>
        <w:rFonts w:hint="eastAsia" w:ascii="Times New Roman" w:hAnsi="Times New Roman" w:cs="Times New Roman"/>
        <w:b w:val="0"/>
        <w:i w:val="0"/>
        <w:caps w:val="0"/>
        <w:strike w:val="0"/>
        <w:dstrike w:val="0"/>
        <w:vanish w:val="0"/>
        <w:color w:val="auto"/>
        <w:sz w:val="24"/>
        <w:u w:val="none"/>
        <w:vertAlign w:val="baseline"/>
      </w:rPr>
    </w:lvl>
    <w:lvl w:ilvl="3" w:tentative="0">
      <w:start w:val="1"/>
      <w:numFmt w:val="lowerRoman"/>
      <w:pStyle w:val="30"/>
      <w:lvlText w:val="(%4)"/>
      <w:lvlJc w:val="left"/>
      <w:pPr>
        <w:tabs>
          <w:tab w:val="left" w:pos="2160"/>
        </w:tabs>
        <w:ind w:left="2160" w:hanging="720"/>
      </w:pPr>
      <w:rPr>
        <w:rFonts w:hint="eastAsia" w:ascii="Times New Roman" w:hAnsi="Times New Roman" w:cs="Times New Roman"/>
        <w:b w:val="0"/>
        <w:i w:val="0"/>
        <w:caps w:val="0"/>
        <w:strike w:val="0"/>
        <w:dstrike w:val="0"/>
        <w:vanish w:val="0"/>
        <w:color w:val="auto"/>
        <w:sz w:val="24"/>
        <w:u w:val="none"/>
        <w:vertAlign w:val="baseline"/>
      </w:rPr>
    </w:lvl>
    <w:lvl w:ilvl="4" w:tentative="0">
      <w:start w:val="1"/>
      <w:numFmt w:val="upperRoman"/>
      <w:pStyle w:val="29"/>
      <w:lvlText w:val="(%5)"/>
      <w:lvlJc w:val="left"/>
      <w:pPr>
        <w:tabs>
          <w:tab w:val="left" w:pos="2880"/>
        </w:tabs>
        <w:ind w:left="2880" w:hanging="720"/>
      </w:pPr>
      <w:rPr>
        <w:rFonts w:hint="eastAsia" w:ascii="Times New Roman" w:hAnsi="Times New Roman" w:cs="Times New Roman"/>
        <w:b w:val="0"/>
        <w:i w:val="0"/>
        <w:caps w:val="0"/>
        <w:strike w:val="0"/>
        <w:dstrike w:val="0"/>
        <w:vanish w:val="0"/>
        <w:color w:val="auto"/>
        <w:sz w:val="24"/>
        <w:u w:val="none"/>
        <w:vertAlign w:val="baseline"/>
      </w:rPr>
    </w:lvl>
    <w:lvl w:ilvl="5" w:tentative="0">
      <w:start w:val="1"/>
      <w:numFmt w:val="decimal"/>
      <w:pStyle w:val="28"/>
      <w:lvlText w:val="(%6)"/>
      <w:lvlJc w:val="left"/>
      <w:pPr>
        <w:tabs>
          <w:tab w:val="left" w:pos="3600"/>
        </w:tabs>
        <w:ind w:left="3600" w:hanging="720"/>
      </w:pPr>
      <w:rPr>
        <w:rFonts w:hint="eastAsia" w:ascii="Times New Roman" w:hAnsi="Times New Roman" w:cs="Times New Roman"/>
        <w:b w:val="0"/>
        <w:i w:val="0"/>
        <w:caps w:val="0"/>
        <w:strike w:val="0"/>
        <w:dstrike w:val="0"/>
        <w:vanish w:val="0"/>
        <w:color w:val="auto"/>
        <w:sz w:val="24"/>
        <w:u w:val="none"/>
        <w:vertAlign w:val="baseline"/>
      </w:rPr>
    </w:lvl>
    <w:lvl w:ilvl="6" w:tentative="0">
      <w:start w:val="1"/>
      <w:numFmt w:val="none"/>
      <w:lvlRestart w:val="0"/>
      <w:pStyle w:val="27"/>
      <w:suff w:val="nothing"/>
      <w:lvlText w:val=""/>
      <w:lvlJc w:val="left"/>
      <w:pPr>
        <w:ind w:left="0" w:firstLine="0"/>
      </w:pPr>
      <w:rPr>
        <w:rFonts w:hint="eastAsia" w:ascii="Times New Roman" w:hAnsi="Times New Roman" w:cs="Times New Roman"/>
        <w:b w:val="0"/>
        <w:i w:val="0"/>
        <w:caps w:val="0"/>
        <w:strike w:val="0"/>
        <w:dstrike w:val="0"/>
        <w:vanish w:val="0"/>
        <w:color w:val="auto"/>
        <w:sz w:val="24"/>
        <w:u w:val="none"/>
        <w:vertAlign w:val="baseline"/>
      </w:rPr>
    </w:lvl>
    <w:lvl w:ilvl="7" w:tentative="0">
      <w:start w:val="1"/>
      <w:numFmt w:val="none"/>
      <w:lvlRestart w:val="0"/>
      <w:pStyle w:val="26"/>
      <w:suff w:val="nothing"/>
      <w:lvlText w:val=""/>
      <w:lvlJc w:val="left"/>
      <w:pPr>
        <w:ind w:left="0" w:firstLine="0"/>
      </w:pPr>
      <w:rPr>
        <w:rFonts w:hint="eastAsia" w:ascii="Times New Roman" w:hAnsi="Times New Roman" w:cs="Times New Roman"/>
        <w:b w:val="0"/>
        <w:i w:val="0"/>
        <w:caps w:val="0"/>
        <w:strike w:val="0"/>
        <w:dstrike w:val="0"/>
        <w:vanish w:val="0"/>
        <w:color w:val="auto"/>
        <w:sz w:val="24"/>
        <w:u w:val="none"/>
        <w:vertAlign w:val="baseline"/>
      </w:rPr>
    </w:lvl>
    <w:lvl w:ilvl="8" w:tentative="0">
      <w:start w:val="1"/>
      <w:numFmt w:val="none"/>
      <w:lvlRestart w:val="0"/>
      <w:pStyle w:val="25"/>
      <w:suff w:val="nothing"/>
      <w:lvlText w:val=""/>
      <w:lvlJc w:val="left"/>
      <w:pPr>
        <w:ind w:left="0" w:firstLine="0"/>
      </w:pPr>
      <w:rPr>
        <w:rFonts w:hint="eastAsia" w:ascii="Arial" w:hAnsi="Arial" w:cs="Arial"/>
        <w:b w:val="0"/>
        <w:i w:val="0"/>
        <w:caps w:val="0"/>
        <w:strike w:val="0"/>
        <w:dstrike w:val="0"/>
        <w:vanish w:val="0"/>
        <w:color w:val="auto"/>
        <w:sz w:val="24"/>
        <w:u w:val="none"/>
        <w:vertAlign w:val="baseline"/>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mMjQ1NzQ1ZTQ3ZmFmMDlhZmE2NWU0N2U3NGFiZWIifQ=="/>
  </w:docVars>
  <w:rsids>
    <w:rsidRoot w:val="005D1970"/>
    <w:rsid w:val="0002788D"/>
    <w:rsid w:val="00041835"/>
    <w:rsid w:val="00050D63"/>
    <w:rsid w:val="00057C7D"/>
    <w:rsid w:val="000633E4"/>
    <w:rsid w:val="000672E3"/>
    <w:rsid w:val="0009494B"/>
    <w:rsid w:val="000B6C60"/>
    <w:rsid w:val="000C2EFC"/>
    <w:rsid w:val="000C389A"/>
    <w:rsid w:val="000C45B3"/>
    <w:rsid w:val="000D0A1D"/>
    <w:rsid w:val="000D2FAE"/>
    <w:rsid w:val="000E73B9"/>
    <w:rsid w:val="00123673"/>
    <w:rsid w:val="00161948"/>
    <w:rsid w:val="0016363B"/>
    <w:rsid w:val="00182EEA"/>
    <w:rsid w:val="001A2A41"/>
    <w:rsid w:val="001B5298"/>
    <w:rsid w:val="001B7762"/>
    <w:rsid w:val="001F0430"/>
    <w:rsid w:val="002112F3"/>
    <w:rsid w:val="002231BF"/>
    <w:rsid w:val="00230059"/>
    <w:rsid w:val="002327EA"/>
    <w:rsid w:val="00234D0C"/>
    <w:rsid w:val="00245861"/>
    <w:rsid w:val="00257B48"/>
    <w:rsid w:val="002613A7"/>
    <w:rsid w:val="0027017C"/>
    <w:rsid w:val="00295A3F"/>
    <w:rsid w:val="002C32D4"/>
    <w:rsid w:val="002C6268"/>
    <w:rsid w:val="002F3F1B"/>
    <w:rsid w:val="002F5C3C"/>
    <w:rsid w:val="00312759"/>
    <w:rsid w:val="003220B9"/>
    <w:rsid w:val="00340519"/>
    <w:rsid w:val="003615D6"/>
    <w:rsid w:val="00392A92"/>
    <w:rsid w:val="00394882"/>
    <w:rsid w:val="003A32F7"/>
    <w:rsid w:val="003C4E8D"/>
    <w:rsid w:val="003C722E"/>
    <w:rsid w:val="003C7762"/>
    <w:rsid w:val="003D0890"/>
    <w:rsid w:val="003D5F8F"/>
    <w:rsid w:val="003E1AC4"/>
    <w:rsid w:val="003F4E30"/>
    <w:rsid w:val="004003A4"/>
    <w:rsid w:val="00412C5A"/>
    <w:rsid w:val="00413B51"/>
    <w:rsid w:val="00442EFC"/>
    <w:rsid w:val="0044527C"/>
    <w:rsid w:val="0045112F"/>
    <w:rsid w:val="00486075"/>
    <w:rsid w:val="004C5C78"/>
    <w:rsid w:val="004C6F24"/>
    <w:rsid w:val="004C7763"/>
    <w:rsid w:val="004E2B50"/>
    <w:rsid w:val="004F08B1"/>
    <w:rsid w:val="004F50A3"/>
    <w:rsid w:val="004F6719"/>
    <w:rsid w:val="005119F1"/>
    <w:rsid w:val="00516AB2"/>
    <w:rsid w:val="005376E9"/>
    <w:rsid w:val="00544BB0"/>
    <w:rsid w:val="0056394F"/>
    <w:rsid w:val="00580381"/>
    <w:rsid w:val="00581B9E"/>
    <w:rsid w:val="00591C2E"/>
    <w:rsid w:val="005A3058"/>
    <w:rsid w:val="005A400A"/>
    <w:rsid w:val="005B59BD"/>
    <w:rsid w:val="005C7FF2"/>
    <w:rsid w:val="005D1970"/>
    <w:rsid w:val="005D2E8B"/>
    <w:rsid w:val="005E050D"/>
    <w:rsid w:val="00632DFC"/>
    <w:rsid w:val="00636A3D"/>
    <w:rsid w:val="00643069"/>
    <w:rsid w:val="00652C5D"/>
    <w:rsid w:val="00653A01"/>
    <w:rsid w:val="006603CB"/>
    <w:rsid w:val="00660A0E"/>
    <w:rsid w:val="00681445"/>
    <w:rsid w:val="0069178A"/>
    <w:rsid w:val="006B3D56"/>
    <w:rsid w:val="006C406F"/>
    <w:rsid w:val="006C43CD"/>
    <w:rsid w:val="006C6439"/>
    <w:rsid w:val="006D11AF"/>
    <w:rsid w:val="006D2055"/>
    <w:rsid w:val="00701AF4"/>
    <w:rsid w:val="00710748"/>
    <w:rsid w:val="00712126"/>
    <w:rsid w:val="00713652"/>
    <w:rsid w:val="00722D53"/>
    <w:rsid w:val="00794C37"/>
    <w:rsid w:val="007A1ABD"/>
    <w:rsid w:val="007E7893"/>
    <w:rsid w:val="00813827"/>
    <w:rsid w:val="008229E3"/>
    <w:rsid w:val="00835DF9"/>
    <w:rsid w:val="00846DC5"/>
    <w:rsid w:val="00847201"/>
    <w:rsid w:val="00855B43"/>
    <w:rsid w:val="008563DE"/>
    <w:rsid w:val="00857369"/>
    <w:rsid w:val="00861F21"/>
    <w:rsid w:val="00862E8C"/>
    <w:rsid w:val="008658D3"/>
    <w:rsid w:val="00871A6D"/>
    <w:rsid w:val="00886F6B"/>
    <w:rsid w:val="008916A4"/>
    <w:rsid w:val="00893A1E"/>
    <w:rsid w:val="008A4845"/>
    <w:rsid w:val="008A5193"/>
    <w:rsid w:val="008C059F"/>
    <w:rsid w:val="008C4350"/>
    <w:rsid w:val="008D7859"/>
    <w:rsid w:val="008E30F0"/>
    <w:rsid w:val="008F3C0D"/>
    <w:rsid w:val="00902286"/>
    <w:rsid w:val="00916C10"/>
    <w:rsid w:val="00921909"/>
    <w:rsid w:val="00946B8D"/>
    <w:rsid w:val="00960B24"/>
    <w:rsid w:val="009660F1"/>
    <w:rsid w:val="009843E4"/>
    <w:rsid w:val="009C34B3"/>
    <w:rsid w:val="009D2D42"/>
    <w:rsid w:val="009F1D49"/>
    <w:rsid w:val="00A011A6"/>
    <w:rsid w:val="00A07F86"/>
    <w:rsid w:val="00A11A19"/>
    <w:rsid w:val="00A54212"/>
    <w:rsid w:val="00A83D55"/>
    <w:rsid w:val="00A8457B"/>
    <w:rsid w:val="00A956C7"/>
    <w:rsid w:val="00A971D1"/>
    <w:rsid w:val="00AA628E"/>
    <w:rsid w:val="00AC2389"/>
    <w:rsid w:val="00AE619B"/>
    <w:rsid w:val="00B062D4"/>
    <w:rsid w:val="00B20D2D"/>
    <w:rsid w:val="00B22C11"/>
    <w:rsid w:val="00B2502F"/>
    <w:rsid w:val="00B34106"/>
    <w:rsid w:val="00B44DA6"/>
    <w:rsid w:val="00B53AFA"/>
    <w:rsid w:val="00B56CAA"/>
    <w:rsid w:val="00B64EB5"/>
    <w:rsid w:val="00B81CAE"/>
    <w:rsid w:val="00B91E86"/>
    <w:rsid w:val="00BB29B9"/>
    <w:rsid w:val="00BB3EC6"/>
    <w:rsid w:val="00BC5706"/>
    <w:rsid w:val="00BE09ED"/>
    <w:rsid w:val="00BF52B1"/>
    <w:rsid w:val="00C054B8"/>
    <w:rsid w:val="00C36B20"/>
    <w:rsid w:val="00C43BC5"/>
    <w:rsid w:val="00C74449"/>
    <w:rsid w:val="00C81918"/>
    <w:rsid w:val="00CA2136"/>
    <w:rsid w:val="00CA79A9"/>
    <w:rsid w:val="00CB02C7"/>
    <w:rsid w:val="00CB0ADF"/>
    <w:rsid w:val="00CB2678"/>
    <w:rsid w:val="00CD755C"/>
    <w:rsid w:val="00CE574A"/>
    <w:rsid w:val="00D06C0B"/>
    <w:rsid w:val="00D072CA"/>
    <w:rsid w:val="00D32AA3"/>
    <w:rsid w:val="00D37AA0"/>
    <w:rsid w:val="00D43177"/>
    <w:rsid w:val="00D50514"/>
    <w:rsid w:val="00D62104"/>
    <w:rsid w:val="00D65728"/>
    <w:rsid w:val="00D75968"/>
    <w:rsid w:val="00D97C07"/>
    <w:rsid w:val="00DA0F64"/>
    <w:rsid w:val="00DA36D1"/>
    <w:rsid w:val="00DB61B3"/>
    <w:rsid w:val="00DC43FE"/>
    <w:rsid w:val="00DC6415"/>
    <w:rsid w:val="00DC65FF"/>
    <w:rsid w:val="00DD06A6"/>
    <w:rsid w:val="00DE196E"/>
    <w:rsid w:val="00DE62A6"/>
    <w:rsid w:val="00E0252F"/>
    <w:rsid w:val="00E17957"/>
    <w:rsid w:val="00E27B7E"/>
    <w:rsid w:val="00E32E88"/>
    <w:rsid w:val="00E50FD9"/>
    <w:rsid w:val="00E627EC"/>
    <w:rsid w:val="00E75219"/>
    <w:rsid w:val="00E81DFC"/>
    <w:rsid w:val="00E91F87"/>
    <w:rsid w:val="00EB5A42"/>
    <w:rsid w:val="00EB5C31"/>
    <w:rsid w:val="00EE63DE"/>
    <w:rsid w:val="00EF083D"/>
    <w:rsid w:val="00EF219B"/>
    <w:rsid w:val="00EF5E31"/>
    <w:rsid w:val="00F11F8C"/>
    <w:rsid w:val="00F169FD"/>
    <w:rsid w:val="00F74500"/>
    <w:rsid w:val="00F76279"/>
    <w:rsid w:val="00F76A2F"/>
    <w:rsid w:val="00F817F6"/>
    <w:rsid w:val="00F83000"/>
    <w:rsid w:val="00F92E85"/>
    <w:rsid w:val="00FB38ED"/>
    <w:rsid w:val="00FB76E3"/>
    <w:rsid w:val="00FD29F6"/>
    <w:rsid w:val="00FD3E00"/>
    <w:rsid w:val="00FF7CBE"/>
    <w:rsid w:val="01945269"/>
    <w:rsid w:val="01CD50B1"/>
    <w:rsid w:val="030B47EA"/>
    <w:rsid w:val="03810B9E"/>
    <w:rsid w:val="038D02F6"/>
    <w:rsid w:val="04881D85"/>
    <w:rsid w:val="07F23C78"/>
    <w:rsid w:val="08324611"/>
    <w:rsid w:val="085B35D9"/>
    <w:rsid w:val="0926237D"/>
    <w:rsid w:val="0B3275F1"/>
    <w:rsid w:val="0B4169AD"/>
    <w:rsid w:val="0B4D47C6"/>
    <w:rsid w:val="0B8C4E87"/>
    <w:rsid w:val="0B8D26D4"/>
    <w:rsid w:val="0D585240"/>
    <w:rsid w:val="0D6A646D"/>
    <w:rsid w:val="0DE83682"/>
    <w:rsid w:val="102D1421"/>
    <w:rsid w:val="127A0154"/>
    <w:rsid w:val="12A9257C"/>
    <w:rsid w:val="137E6D83"/>
    <w:rsid w:val="148A0A97"/>
    <w:rsid w:val="14C23825"/>
    <w:rsid w:val="16552AB3"/>
    <w:rsid w:val="17555A55"/>
    <w:rsid w:val="17B939F5"/>
    <w:rsid w:val="1AA5022B"/>
    <w:rsid w:val="1D8C0FE1"/>
    <w:rsid w:val="1E3D7AF5"/>
    <w:rsid w:val="1F3749AC"/>
    <w:rsid w:val="20F36100"/>
    <w:rsid w:val="2117319C"/>
    <w:rsid w:val="232246E9"/>
    <w:rsid w:val="269A6DB1"/>
    <w:rsid w:val="286B3A4E"/>
    <w:rsid w:val="2926672E"/>
    <w:rsid w:val="29426704"/>
    <w:rsid w:val="29532DFB"/>
    <w:rsid w:val="29937D4E"/>
    <w:rsid w:val="2B717030"/>
    <w:rsid w:val="2B737999"/>
    <w:rsid w:val="2C052B01"/>
    <w:rsid w:val="2FCD4DC3"/>
    <w:rsid w:val="303B165D"/>
    <w:rsid w:val="31675E66"/>
    <w:rsid w:val="317915A7"/>
    <w:rsid w:val="321C7AAD"/>
    <w:rsid w:val="328C0BF4"/>
    <w:rsid w:val="33D13C41"/>
    <w:rsid w:val="34E03C50"/>
    <w:rsid w:val="354D272A"/>
    <w:rsid w:val="37EF27FD"/>
    <w:rsid w:val="386A6169"/>
    <w:rsid w:val="38851CCB"/>
    <w:rsid w:val="391E530B"/>
    <w:rsid w:val="39592F58"/>
    <w:rsid w:val="39624E7A"/>
    <w:rsid w:val="39DF7C75"/>
    <w:rsid w:val="3A2E5E8E"/>
    <w:rsid w:val="3A3A42A7"/>
    <w:rsid w:val="3BC31D5A"/>
    <w:rsid w:val="3BD5535A"/>
    <w:rsid w:val="3C7C4C30"/>
    <w:rsid w:val="416166DB"/>
    <w:rsid w:val="44AD0C81"/>
    <w:rsid w:val="453F41AA"/>
    <w:rsid w:val="47347619"/>
    <w:rsid w:val="47893D5C"/>
    <w:rsid w:val="497110C1"/>
    <w:rsid w:val="4A636A70"/>
    <w:rsid w:val="4E1E4E85"/>
    <w:rsid w:val="50047BC4"/>
    <w:rsid w:val="52702398"/>
    <w:rsid w:val="53D24E33"/>
    <w:rsid w:val="55B042ED"/>
    <w:rsid w:val="57C45089"/>
    <w:rsid w:val="589305AE"/>
    <w:rsid w:val="58EC352E"/>
    <w:rsid w:val="5BC411A1"/>
    <w:rsid w:val="5BD90156"/>
    <w:rsid w:val="5CA334A7"/>
    <w:rsid w:val="5CB67536"/>
    <w:rsid w:val="5D6E3BD5"/>
    <w:rsid w:val="5DCC2449"/>
    <w:rsid w:val="5E0261C9"/>
    <w:rsid w:val="5E795A69"/>
    <w:rsid w:val="5EF23C04"/>
    <w:rsid w:val="5F6708B0"/>
    <w:rsid w:val="60AA645C"/>
    <w:rsid w:val="61EF09B6"/>
    <w:rsid w:val="627168B4"/>
    <w:rsid w:val="63212B0F"/>
    <w:rsid w:val="644C5347"/>
    <w:rsid w:val="681D2978"/>
    <w:rsid w:val="692F2268"/>
    <w:rsid w:val="6BA73DCD"/>
    <w:rsid w:val="6C187A26"/>
    <w:rsid w:val="6F3D3B1B"/>
    <w:rsid w:val="6F500058"/>
    <w:rsid w:val="716A6A3A"/>
    <w:rsid w:val="71FF2844"/>
    <w:rsid w:val="72DA0ADC"/>
    <w:rsid w:val="735551DE"/>
    <w:rsid w:val="74B90D53"/>
    <w:rsid w:val="76C1653F"/>
    <w:rsid w:val="76ED767B"/>
    <w:rsid w:val="76EE43E2"/>
    <w:rsid w:val="785A3EA4"/>
    <w:rsid w:val="7A842F7C"/>
    <w:rsid w:val="7AB87F6E"/>
    <w:rsid w:val="7AC5239B"/>
    <w:rsid w:val="7C447E52"/>
    <w:rsid w:val="7CA659DB"/>
    <w:rsid w:val="7D777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iPriority="0" w:name="Note Heading"/>
    <w:lsdException w:qFormat="1" w:uiPriority="0" w:name="Body Text 2"/>
    <w:lsdException w:qFormat="1"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spacing w:line="200" w:lineRule="atLeast"/>
      <w:ind w:firstLine="420"/>
    </w:pPr>
    <w:rPr>
      <w:rFonts w:ascii="Times New Roman" w:hAnsi="Times New Roman"/>
    </w:rPr>
  </w:style>
  <w:style w:type="paragraph" w:styleId="4">
    <w:name w:val="Body Text 3"/>
    <w:basedOn w:val="1"/>
    <w:link w:val="35"/>
    <w:semiHidden/>
    <w:unhideWhenUsed/>
    <w:qFormat/>
    <w:uiPriority w:val="0"/>
    <w:pPr>
      <w:spacing w:after="120"/>
    </w:pPr>
    <w:rPr>
      <w:sz w:val="16"/>
      <w:szCs w:val="16"/>
    </w:rPr>
  </w:style>
  <w:style w:type="paragraph" w:styleId="5">
    <w:name w:val="Body Text"/>
    <w:basedOn w:val="1"/>
    <w:next w:val="6"/>
    <w:qFormat/>
    <w:uiPriority w:val="0"/>
    <w:pPr>
      <w:spacing w:after="120"/>
    </w:pPr>
  </w:style>
  <w:style w:type="paragraph" w:styleId="6">
    <w:name w:val="Body Text First Indent"/>
    <w:basedOn w:val="5"/>
    <w:qFormat/>
    <w:uiPriority w:val="0"/>
    <w:pPr>
      <w:spacing w:beforeAutospacing="1" w:after="0" w:afterAutospacing="1"/>
      <w:ind w:left="638" w:firstLine="420" w:firstLineChars="100"/>
    </w:pPr>
    <w:rPr>
      <w:rFonts w:cs="Times New Roman"/>
      <w:szCs w:val="21"/>
    </w:rPr>
  </w:style>
  <w:style w:type="paragraph" w:styleId="7">
    <w:name w:val="Body Text Indent"/>
    <w:basedOn w:val="1"/>
    <w:unhideWhenUsed/>
    <w:qFormat/>
    <w:uiPriority w:val="99"/>
    <w:pPr>
      <w:spacing w:after="120"/>
      <w:ind w:left="420" w:leftChars="200"/>
    </w:pPr>
  </w:style>
  <w:style w:type="paragraph" w:styleId="8">
    <w:name w:val="Balloon Text"/>
    <w:basedOn w:val="1"/>
    <w:unhideWhenUsed/>
    <w:qFormat/>
    <w:uiPriority w:val="99"/>
    <w:rPr>
      <w:sz w:val="18"/>
      <w:szCs w:val="18"/>
    </w:rPr>
  </w:style>
  <w:style w:type="paragraph" w:styleId="9">
    <w:name w:val="footer"/>
    <w:basedOn w:val="1"/>
    <w:link w:val="21"/>
    <w:qFormat/>
    <w:uiPriority w:val="0"/>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2"/>
    <w:basedOn w:val="1"/>
    <w:link w:val="36"/>
    <w:semiHidden/>
    <w:unhideWhenUsed/>
    <w:qFormat/>
    <w:uiPriority w:val="0"/>
    <w:pPr>
      <w:spacing w:after="120" w:line="480" w:lineRule="auto"/>
    </w:pPr>
  </w:style>
  <w:style w:type="paragraph" w:styleId="12">
    <w:name w:val="Body Text First Indent 2"/>
    <w:basedOn w:val="7"/>
    <w:unhideWhenUsed/>
    <w:qFormat/>
    <w:uiPriority w:val="0"/>
    <w:pPr>
      <w:ind w:firstLine="420" w:firstLineChars="200"/>
    </w:pPr>
  </w:style>
  <w:style w:type="character" w:styleId="15">
    <w:name w:val="Hyperlink"/>
    <w:basedOn w:val="14"/>
    <w:qFormat/>
    <w:uiPriority w:val="0"/>
    <w:rPr>
      <w:color w:val="0000FF"/>
      <w:u w:val="single"/>
    </w:rPr>
  </w:style>
  <w:style w:type="paragraph" w:customStyle="1" w:styleId="16">
    <w:name w:val="正文首行缩进1"/>
    <w:basedOn w:val="5"/>
    <w:next w:val="10"/>
    <w:qFormat/>
    <w:uiPriority w:val="0"/>
    <w:pPr>
      <w:spacing w:beforeAutospacing="1" w:after="0" w:afterAutospacing="1"/>
      <w:ind w:left="638" w:firstLine="420" w:firstLineChars="100"/>
    </w:pPr>
    <w:rPr>
      <w:rFonts w:eastAsia="楷体_GB2312" w:cs="Times New Roman"/>
      <w:szCs w:val="21"/>
    </w:rPr>
  </w:style>
  <w:style w:type="character" w:customStyle="1" w:styleId="17">
    <w:name w:val="font11"/>
    <w:basedOn w:val="14"/>
    <w:qFormat/>
    <w:uiPriority w:val="0"/>
    <w:rPr>
      <w:rFonts w:hint="eastAsia" w:ascii="宋体" w:hAnsi="宋体" w:eastAsia="宋体" w:cs="宋体"/>
      <w:color w:val="000000"/>
      <w:sz w:val="20"/>
      <w:szCs w:val="20"/>
      <w:u w:val="none"/>
    </w:rPr>
  </w:style>
  <w:style w:type="character" w:customStyle="1" w:styleId="18">
    <w:name w:val="NormalCharacter"/>
    <w:qFormat/>
    <w:uiPriority w:val="0"/>
  </w:style>
  <w:style w:type="character" w:customStyle="1" w:styleId="19">
    <w:name w:val="CharAttribute4"/>
    <w:qFormat/>
    <w:uiPriority w:val="0"/>
    <w:rPr>
      <w:rFonts w:ascii="仿宋" w:eastAsia="仿宋"/>
      <w:sz w:val="32"/>
    </w:rPr>
  </w:style>
  <w:style w:type="paragraph" w:customStyle="1" w:styleId="20">
    <w:name w:val="列出段落1"/>
    <w:basedOn w:val="1"/>
    <w:qFormat/>
    <w:uiPriority w:val="0"/>
    <w:pPr>
      <w:ind w:firstLine="420" w:firstLineChars="200"/>
    </w:pPr>
    <w:rPr>
      <w:rFonts w:ascii="Calibri" w:hAnsi="Calibri" w:eastAsia="宋体" w:cs="黑体"/>
      <w:szCs w:val="22"/>
    </w:rPr>
  </w:style>
  <w:style w:type="character" w:customStyle="1" w:styleId="21">
    <w:name w:val="页脚 Char"/>
    <w:basedOn w:val="14"/>
    <w:link w:val="9"/>
    <w:qFormat/>
    <w:uiPriority w:val="0"/>
    <w:rPr>
      <w:rFonts w:asciiTheme="minorHAnsi" w:hAnsiTheme="minorHAnsi" w:eastAsiaTheme="minorEastAsia" w:cstheme="minorBidi"/>
      <w:kern w:val="2"/>
      <w:sz w:val="18"/>
      <w:szCs w:val="18"/>
    </w:rPr>
  </w:style>
  <w:style w:type="paragraph" w:customStyle="1" w:styleId="22">
    <w:name w:val="修订1"/>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23">
    <w:name w:val="No Spacing_ad81b47b-6779-4c76-b471-79375858c8cb"/>
    <w:basedOn w:val="1"/>
    <w:qFormat/>
    <w:uiPriority w:val="99"/>
    <w:pPr>
      <w:ind w:firstLine="200" w:firstLineChars="200"/>
    </w:pPr>
    <w:rPr>
      <w:rFonts w:ascii="Calibri" w:hAnsi="Calibri" w:eastAsia="宋体" w:cs="Times New Roman"/>
    </w:rPr>
  </w:style>
  <w:style w:type="paragraph" w:styleId="24">
    <w:name w:val="List Paragraph"/>
    <w:basedOn w:val="1"/>
    <w:qFormat/>
    <w:uiPriority w:val="99"/>
    <w:pPr>
      <w:ind w:firstLine="420" w:firstLineChars="200"/>
    </w:pPr>
  </w:style>
  <w:style w:type="paragraph" w:customStyle="1" w:styleId="25">
    <w:name w:val="General 1 L9"/>
    <w:basedOn w:val="1"/>
    <w:semiHidden/>
    <w:qFormat/>
    <w:uiPriority w:val="99"/>
    <w:pPr>
      <w:widowControl/>
      <w:numPr>
        <w:ilvl w:val="8"/>
        <w:numId w:val="1"/>
      </w:numPr>
      <w:tabs>
        <w:tab w:val="left" w:pos="5247"/>
        <w:tab w:val="left" w:pos="6485"/>
      </w:tabs>
      <w:overflowPunct w:val="0"/>
      <w:autoSpaceDE w:val="0"/>
      <w:autoSpaceDN w:val="0"/>
      <w:adjustRightInd w:val="0"/>
      <w:spacing w:after="240"/>
      <w:ind w:left="5247" w:hanging="360"/>
      <w:outlineLvl w:val="8"/>
    </w:pPr>
    <w:rPr>
      <w:rFonts w:ascii="Times New Roman" w:hAnsi="Times New Roman" w:eastAsia="宋体" w:cs="Times New Roman"/>
      <w:kern w:val="0"/>
      <w:sz w:val="24"/>
      <w:lang w:eastAsia="en-US"/>
    </w:rPr>
  </w:style>
  <w:style w:type="paragraph" w:customStyle="1" w:styleId="26">
    <w:name w:val="General 1 L8"/>
    <w:basedOn w:val="1"/>
    <w:semiHidden/>
    <w:qFormat/>
    <w:uiPriority w:val="99"/>
    <w:pPr>
      <w:widowControl/>
      <w:numPr>
        <w:ilvl w:val="7"/>
        <w:numId w:val="1"/>
      </w:numPr>
      <w:tabs>
        <w:tab w:val="left" w:pos="5765"/>
        <w:tab w:val="left" w:pos="7047"/>
      </w:tabs>
      <w:overflowPunct w:val="0"/>
      <w:autoSpaceDE w:val="0"/>
      <w:autoSpaceDN w:val="0"/>
      <w:adjustRightInd w:val="0"/>
      <w:spacing w:after="240"/>
      <w:ind w:left="7047" w:hanging="720"/>
      <w:outlineLvl w:val="7"/>
    </w:pPr>
    <w:rPr>
      <w:rFonts w:ascii="Times New Roman" w:hAnsi="Times New Roman" w:eastAsia="宋体" w:cs="Times New Roman"/>
      <w:kern w:val="0"/>
      <w:sz w:val="24"/>
      <w:lang w:eastAsia="en-US"/>
    </w:rPr>
  </w:style>
  <w:style w:type="paragraph" w:customStyle="1" w:styleId="27">
    <w:name w:val="General 1 L7"/>
    <w:basedOn w:val="1"/>
    <w:semiHidden/>
    <w:qFormat/>
    <w:uiPriority w:val="99"/>
    <w:pPr>
      <w:widowControl/>
      <w:numPr>
        <w:ilvl w:val="6"/>
        <w:numId w:val="1"/>
      </w:numPr>
      <w:tabs>
        <w:tab w:val="left" w:pos="5045"/>
        <w:tab w:val="left" w:pos="6327"/>
      </w:tabs>
      <w:overflowPunct w:val="0"/>
      <w:autoSpaceDE w:val="0"/>
      <w:autoSpaceDN w:val="0"/>
      <w:adjustRightInd w:val="0"/>
      <w:spacing w:after="240"/>
      <w:ind w:left="6327" w:hanging="720"/>
      <w:outlineLvl w:val="6"/>
    </w:pPr>
    <w:rPr>
      <w:rFonts w:ascii="Times New Roman" w:hAnsi="Times New Roman" w:eastAsia="宋体" w:cs="Times New Roman"/>
      <w:kern w:val="0"/>
      <w:sz w:val="24"/>
      <w:lang w:eastAsia="en-US"/>
    </w:rPr>
  </w:style>
  <w:style w:type="paragraph" w:customStyle="1" w:styleId="28">
    <w:name w:val="General 1 L6"/>
    <w:basedOn w:val="1"/>
    <w:next w:val="1"/>
    <w:qFormat/>
    <w:uiPriority w:val="0"/>
    <w:pPr>
      <w:widowControl/>
      <w:numPr>
        <w:ilvl w:val="5"/>
        <w:numId w:val="1"/>
      </w:numPr>
      <w:tabs>
        <w:tab w:val="left" w:pos="4325"/>
        <w:tab w:val="clear" w:pos="3600"/>
      </w:tabs>
      <w:overflowPunct w:val="0"/>
      <w:autoSpaceDE w:val="0"/>
      <w:autoSpaceDN w:val="0"/>
      <w:adjustRightInd w:val="0"/>
      <w:spacing w:after="240"/>
      <w:ind w:left="4325" w:hanging="180"/>
      <w:outlineLvl w:val="5"/>
    </w:pPr>
    <w:rPr>
      <w:rFonts w:ascii="Times New Roman" w:hAnsi="Times New Roman" w:eastAsia="宋体" w:cs="Times New Roman"/>
      <w:kern w:val="0"/>
      <w:sz w:val="24"/>
      <w:lang w:eastAsia="en-US"/>
    </w:rPr>
  </w:style>
  <w:style w:type="paragraph" w:customStyle="1" w:styleId="29">
    <w:name w:val="General 1 L5"/>
    <w:basedOn w:val="1"/>
    <w:next w:val="1"/>
    <w:qFormat/>
    <w:uiPriority w:val="0"/>
    <w:pPr>
      <w:widowControl/>
      <w:numPr>
        <w:ilvl w:val="4"/>
        <w:numId w:val="1"/>
      </w:numPr>
      <w:overflowPunct w:val="0"/>
      <w:autoSpaceDE w:val="0"/>
      <w:autoSpaceDN w:val="0"/>
      <w:adjustRightInd w:val="0"/>
      <w:spacing w:after="240"/>
      <w:outlineLvl w:val="4"/>
    </w:pPr>
    <w:rPr>
      <w:rFonts w:ascii="Times New Roman" w:hAnsi="Times New Roman" w:eastAsia="宋体" w:cs="Times New Roman"/>
      <w:kern w:val="0"/>
      <w:sz w:val="24"/>
      <w:lang w:eastAsia="en-US"/>
    </w:rPr>
  </w:style>
  <w:style w:type="paragraph" w:customStyle="1" w:styleId="30">
    <w:name w:val="General 1 L4"/>
    <w:basedOn w:val="1"/>
    <w:next w:val="4"/>
    <w:qFormat/>
    <w:uiPriority w:val="0"/>
    <w:pPr>
      <w:widowControl/>
      <w:numPr>
        <w:ilvl w:val="3"/>
        <w:numId w:val="1"/>
      </w:numPr>
      <w:overflowPunct w:val="0"/>
      <w:autoSpaceDE w:val="0"/>
      <w:autoSpaceDN w:val="0"/>
      <w:adjustRightInd w:val="0"/>
      <w:spacing w:after="240"/>
      <w:outlineLvl w:val="3"/>
    </w:pPr>
    <w:rPr>
      <w:rFonts w:ascii="Times New Roman" w:hAnsi="Times New Roman" w:eastAsia="宋体" w:cs="Times New Roman"/>
      <w:kern w:val="0"/>
      <w:sz w:val="24"/>
      <w:lang w:eastAsia="en-US"/>
    </w:rPr>
  </w:style>
  <w:style w:type="paragraph" w:customStyle="1" w:styleId="31">
    <w:name w:val="General 1 L3"/>
    <w:basedOn w:val="1"/>
    <w:next w:val="11"/>
    <w:qFormat/>
    <w:uiPriority w:val="0"/>
    <w:pPr>
      <w:widowControl/>
      <w:numPr>
        <w:ilvl w:val="2"/>
        <w:numId w:val="1"/>
      </w:numPr>
      <w:overflowPunct w:val="0"/>
      <w:autoSpaceDE w:val="0"/>
      <w:autoSpaceDN w:val="0"/>
      <w:adjustRightInd w:val="0"/>
      <w:spacing w:after="240"/>
      <w:outlineLvl w:val="2"/>
    </w:pPr>
    <w:rPr>
      <w:rFonts w:ascii="Times New Roman" w:hAnsi="Times New Roman" w:eastAsia="宋体" w:cs="Times New Roman"/>
      <w:kern w:val="0"/>
      <w:sz w:val="24"/>
      <w:lang w:eastAsia="en-US"/>
    </w:rPr>
  </w:style>
  <w:style w:type="paragraph" w:customStyle="1" w:styleId="32">
    <w:name w:val="General 1 L2"/>
    <w:basedOn w:val="1"/>
    <w:next w:val="1"/>
    <w:link w:val="33"/>
    <w:qFormat/>
    <w:uiPriority w:val="0"/>
    <w:pPr>
      <w:widowControl/>
      <w:numPr>
        <w:ilvl w:val="1"/>
        <w:numId w:val="1"/>
      </w:numPr>
      <w:tabs>
        <w:tab w:val="left" w:pos="720"/>
        <w:tab w:val="left" w:pos="1004"/>
      </w:tabs>
      <w:overflowPunct w:val="0"/>
      <w:autoSpaceDE w:val="0"/>
      <w:autoSpaceDN w:val="0"/>
      <w:adjustRightInd w:val="0"/>
      <w:spacing w:after="240"/>
      <w:outlineLvl w:val="1"/>
    </w:pPr>
    <w:rPr>
      <w:rFonts w:ascii="Times New Roman" w:hAnsi="Times New Roman" w:eastAsia="宋体" w:cs="Times New Roman"/>
      <w:kern w:val="0"/>
      <w:sz w:val="24"/>
      <w:lang w:eastAsia="en-US"/>
    </w:rPr>
  </w:style>
  <w:style w:type="character" w:customStyle="1" w:styleId="33">
    <w:name w:val="General 1 L2 Char"/>
    <w:basedOn w:val="14"/>
    <w:link w:val="32"/>
    <w:qFormat/>
    <w:uiPriority w:val="0"/>
    <w:rPr>
      <w:sz w:val="24"/>
      <w:szCs w:val="24"/>
      <w:lang w:eastAsia="en-US"/>
    </w:rPr>
  </w:style>
  <w:style w:type="paragraph" w:customStyle="1" w:styleId="34">
    <w:name w:val="General 1 L1"/>
    <w:basedOn w:val="1"/>
    <w:next w:val="1"/>
    <w:qFormat/>
    <w:uiPriority w:val="0"/>
    <w:pPr>
      <w:widowControl/>
      <w:numPr>
        <w:ilvl w:val="0"/>
        <w:numId w:val="1"/>
      </w:numPr>
      <w:overflowPunct w:val="0"/>
      <w:autoSpaceDE w:val="0"/>
      <w:autoSpaceDN w:val="0"/>
      <w:adjustRightInd w:val="0"/>
      <w:spacing w:after="240"/>
      <w:outlineLvl w:val="0"/>
    </w:pPr>
    <w:rPr>
      <w:rFonts w:ascii="Times New Roman" w:hAnsi="Times New Roman" w:eastAsia="宋体" w:cs="Times New Roman"/>
      <w:kern w:val="0"/>
      <w:sz w:val="24"/>
      <w:lang w:eastAsia="en-US"/>
    </w:rPr>
  </w:style>
  <w:style w:type="character" w:customStyle="1" w:styleId="35">
    <w:name w:val="正文文本 3 Char"/>
    <w:basedOn w:val="14"/>
    <w:link w:val="4"/>
    <w:semiHidden/>
    <w:qFormat/>
    <w:uiPriority w:val="0"/>
    <w:rPr>
      <w:rFonts w:asciiTheme="minorHAnsi" w:hAnsiTheme="minorHAnsi" w:eastAsiaTheme="minorEastAsia" w:cstheme="minorBidi"/>
      <w:kern w:val="2"/>
      <w:sz w:val="16"/>
      <w:szCs w:val="16"/>
    </w:rPr>
  </w:style>
  <w:style w:type="character" w:customStyle="1" w:styleId="36">
    <w:name w:val="正文文本 2 Char"/>
    <w:basedOn w:val="14"/>
    <w:link w:val="11"/>
    <w:semiHidden/>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52DE7-D4C0-4EEC-800B-E6F2D8C623D9}">
  <ds:schemaRefs/>
</ds:datastoreItem>
</file>

<file path=docProps/app.xml><?xml version="1.0" encoding="utf-8"?>
<Properties xmlns="http://schemas.openxmlformats.org/officeDocument/2006/extended-properties" xmlns:vt="http://schemas.openxmlformats.org/officeDocument/2006/docPropsVTypes">
  <Template>Normal</Template>
  <Company>fhcpec.com.cn</Company>
  <Pages>2</Pages>
  <Words>425</Words>
  <Characters>468</Characters>
  <Lines>7</Lines>
  <Paragraphs>2</Paragraphs>
  <TotalTime>125</TotalTime>
  <ScaleCrop>false</ScaleCrop>
  <LinksUpToDate>false</LinksUpToDate>
  <CharactersWithSpaces>484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2024-06-15T08:09:00Z</dcterms:created>
  <dc:creator>wangsm</dc:creator>
  <cp:lastModifiedBy>靖</cp:lastModifiedBy>
  <cp:lastPrinted>2022-09-02T00:41:00Z</cp:lastPrinted>
  <dcterms:modified xsi:type="dcterms:W3CDTF">2026-08-21T03:05:04Z</dcterms:modified>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8B7433C6ED674D56877F93A8CC050079_13</vt:lpwstr>
  </property>
  <property fmtid="{D5CDD505-2E9C-101B-9397-08002B2CF9AE}" pid="4" name="KSOTemplateDocerSaveRecord">
    <vt:lpwstr>eyJoZGlkIjoiNDM0MDBhMGQwMGI0ODczMTU4MjE5NDBhOGQyODIzYjgiLCJ1c2VySWQiOiIxMDg4Mjk4ODk1In0=</vt:lpwstr>
  </property>
</Properties>
</file>