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67FCB">
      <w:pPr>
        <w:pStyle w:val="19"/>
        <w:rPr>
          <w:rFonts w:ascii="Times New Roman"/>
          <w:sz w:val="20"/>
          <w:lang w:eastAsia="zh-CN"/>
        </w:rPr>
      </w:pPr>
    </w:p>
    <w:p w14:paraId="76488447">
      <w:pPr>
        <w:pStyle w:val="19"/>
        <w:rPr>
          <w:rFonts w:ascii="Times New Roman"/>
          <w:sz w:val="20"/>
        </w:rPr>
      </w:pPr>
    </w:p>
    <w:p w14:paraId="2E0840EC">
      <w:pPr>
        <w:pStyle w:val="19"/>
        <w:rPr>
          <w:rFonts w:ascii="Times New Roman"/>
          <w:sz w:val="20"/>
        </w:rPr>
      </w:pPr>
    </w:p>
    <w:p w14:paraId="7E61D13F">
      <w:pPr>
        <w:pStyle w:val="19"/>
        <w:rPr>
          <w:rFonts w:ascii="Times New Roman"/>
          <w:sz w:val="20"/>
        </w:rPr>
      </w:pPr>
    </w:p>
    <w:p w14:paraId="31B10CD1">
      <w:pPr>
        <w:pStyle w:val="19"/>
        <w:rPr>
          <w:rFonts w:ascii="Times New Roman"/>
          <w:sz w:val="20"/>
        </w:rPr>
      </w:pPr>
    </w:p>
    <w:p w14:paraId="3DF5F0A3">
      <w:pPr>
        <w:pStyle w:val="19"/>
        <w:spacing w:before="5"/>
        <w:rPr>
          <w:rFonts w:ascii="Times New Roman"/>
          <w:sz w:val="20"/>
        </w:rPr>
      </w:pPr>
    </w:p>
    <w:p w14:paraId="716637D3">
      <w:pPr>
        <w:pStyle w:val="19"/>
        <w:spacing w:after="240" w:afterLines="10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1DF3908E">
      <w:pPr>
        <w:spacing w:line="720" w:lineRule="auto"/>
        <w:jc w:val="center"/>
        <w:rPr>
          <w:rFonts w:ascii="微软雅黑" w:hAnsi="宋体" w:eastAsia="微软雅黑" w:cs="宋体"/>
          <w:kern w:val="0"/>
          <w:sz w:val="36"/>
          <w:szCs w:val="36"/>
        </w:rPr>
      </w:pPr>
    </w:p>
    <w:p w14:paraId="40F86235">
      <w:pPr>
        <w:spacing w:line="720" w:lineRule="auto"/>
        <w:ind w:left="-68" w:leftChars="-295" w:right="-489" w:rightChars="-233" w:hanging="551" w:hangingChars="172"/>
        <w:jc w:val="center"/>
        <w:rPr>
          <w:rFonts w:hint="eastAsia" w:ascii="微软雅黑" w:eastAsia="微软雅黑"/>
          <w:b/>
          <w:sz w:val="32"/>
          <w:szCs w:val="32"/>
          <w:u w:val="single"/>
          <w:lang w:val="en-US" w:eastAsia="zh-CN"/>
        </w:rPr>
      </w:pPr>
      <w:r>
        <w:rPr>
          <w:rFonts w:hint="eastAsia" w:ascii="微软雅黑" w:eastAsia="微软雅黑"/>
          <w:b/>
          <w:sz w:val="32"/>
          <w:szCs w:val="32"/>
          <w:u w:val="single"/>
        </w:rPr>
        <w:t>BC1BC2BC6BC8堆取料机皮带机增加自动纠偏装置</w:t>
      </w:r>
      <w:r>
        <w:rPr>
          <w:rFonts w:hint="eastAsia" w:ascii="微软雅黑" w:eastAsia="微软雅黑"/>
          <w:b/>
          <w:sz w:val="32"/>
          <w:szCs w:val="32"/>
          <w:u w:val="single"/>
          <w:lang w:val="en-US" w:eastAsia="zh-CN"/>
        </w:rPr>
        <w:t>配件采购</w:t>
      </w:r>
    </w:p>
    <w:p w14:paraId="4351A476">
      <w:pPr>
        <w:spacing w:line="720" w:lineRule="auto"/>
        <w:ind w:left="-68" w:leftChars="-295" w:right="-489" w:rightChars="-233" w:hanging="551" w:hangingChars="172"/>
        <w:jc w:val="center"/>
        <w:rPr>
          <w:rFonts w:ascii="微软雅黑" w:eastAsia="微软雅黑"/>
          <w:b/>
          <w:sz w:val="32"/>
          <w:szCs w:val="32"/>
          <w:u w:val="single"/>
        </w:rPr>
      </w:pPr>
      <w:r>
        <w:rPr>
          <w:rFonts w:hint="eastAsia" w:ascii="微软雅黑" w:eastAsia="微软雅黑"/>
          <w:b/>
          <w:sz w:val="32"/>
          <w:szCs w:val="32"/>
          <w:u w:val="single"/>
        </w:rPr>
        <w:t>询比文件</w:t>
      </w:r>
    </w:p>
    <w:p w14:paraId="7DF7AD70">
      <w:pPr>
        <w:pStyle w:val="55"/>
        <w:jc w:val="center"/>
        <w:rPr>
          <w:rFonts w:hint="eastAsia" w:ascii="微软雅黑" w:eastAsia="微软雅黑" w:hAnsiTheme="minorHAnsi" w:cstheme="minorBidi"/>
          <w:b w:val="0"/>
          <w:bCs/>
          <w:kern w:val="2"/>
          <w:sz w:val="30"/>
          <w:szCs w:val="30"/>
          <w:u w:val="none"/>
          <w:lang w:val="en-US" w:eastAsia="zh-CN" w:bidi="ar-SA"/>
        </w:rPr>
      </w:pPr>
      <w:r>
        <w:rPr>
          <w:rFonts w:hint="eastAsia" w:ascii="微软雅黑" w:eastAsia="微软雅黑" w:hAnsiTheme="minorHAnsi" w:cstheme="minorBidi"/>
          <w:b w:val="0"/>
          <w:bCs/>
          <w:kern w:val="2"/>
          <w:sz w:val="30"/>
          <w:szCs w:val="30"/>
          <w:u w:val="none"/>
          <w:lang w:val="en-US" w:eastAsia="zh-CN" w:bidi="ar-SA"/>
        </w:rPr>
        <w:t>（文件编号：PB260609000030）</w:t>
      </w:r>
    </w:p>
    <w:p w14:paraId="6E220079">
      <w:pPr>
        <w:pStyle w:val="19"/>
        <w:rPr>
          <w:rFonts w:ascii="微软雅黑"/>
          <w:b/>
          <w:sz w:val="94"/>
          <w:lang w:eastAsia="zh-CN"/>
        </w:rPr>
      </w:pPr>
    </w:p>
    <w:p w14:paraId="010B9ABA">
      <w:pPr>
        <w:pStyle w:val="19"/>
        <w:rPr>
          <w:rFonts w:ascii="微软雅黑"/>
          <w:b/>
          <w:sz w:val="32"/>
          <w:szCs w:val="32"/>
          <w:lang w:eastAsia="zh-CN"/>
        </w:rPr>
      </w:pPr>
    </w:p>
    <w:p w14:paraId="1B644FB1">
      <w:pPr>
        <w:pStyle w:val="19"/>
        <w:rPr>
          <w:rFonts w:ascii="微软雅黑"/>
          <w:b/>
          <w:sz w:val="32"/>
          <w:szCs w:val="32"/>
          <w:lang w:eastAsia="zh-CN"/>
        </w:rPr>
      </w:pPr>
    </w:p>
    <w:p w14:paraId="3D9E99AD">
      <w:pPr>
        <w:pStyle w:val="19"/>
        <w:rPr>
          <w:rFonts w:ascii="微软雅黑"/>
          <w:b/>
          <w:sz w:val="32"/>
          <w:szCs w:val="32"/>
          <w:lang w:eastAsia="zh-CN"/>
        </w:rPr>
      </w:pPr>
    </w:p>
    <w:p w14:paraId="0F0410EF">
      <w:pPr>
        <w:pStyle w:val="19"/>
        <w:rPr>
          <w:rFonts w:ascii="微软雅黑"/>
          <w:b/>
          <w:sz w:val="32"/>
          <w:szCs w:val="32"/>
          <w:lang w:eastAsia="zh-CN"/>
        </w:rPr>
      </w:pPr>
    </w:p>
    <w:p w14:paraId="1AA8B11B">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84D0C53">
      <w:pPr>
        <w:spacing w:line="271" w:lineRule="auto"/>
        <w:ind w:right="1889"/>
        <w:rPr>
          <w:rFonts w:ascii="微软雅黑" w:eastAsia="微软雅黑"/>
          <w:b/>
          <w:w w:val="95"/>
          <w:sz w:val="32"/>
        </w:rPr>
        <w:sectPr>
          <w:footerReference r:id="rId3" w:type="default"/>
          <w:type w:val="continuous"/>
          <w:pgSz w:w="11910" w:h="16840"/>
          <w:pgMar w:top="1600" w:right="1680" w:bottom="280" w:left="1680" w:header="720" w:footer="720" w:gutter="0"/>
          <w:pgNumType w:start="1"/>
          <w:cols w:space="720" w:num="1"/>
        </w:sectPr>
      </w:pPr>
      <w:r>
        <w:rPr>
          <w:rFonts w:hint="eastAsia" w:ascii="微软雅黑" w:eastAsia="微软雅黑"/>
          <w:b/>
          <w:w w:val="95"/>
          <w:sz w:val="32"/>
        </w:rPr>
        <w:t xml:space="preserve">                      二〇二</w:t>
      </w:r>
      <w:r>
        <w:rPr>
          <w:rFonts w:hint="eastAsia" w:ascii="微软雅黑" w:eastAsia="微软雅黑"/>
          <w:b/>
          <w:w w:val="95"/>
          <w:sz w:val="32"/>
          <w:lang w:val="en-US" w:eastAsia="zh-CN"/>
        </w:rPr>
        <w:t>六</w:t>
      </w:r>
      <w:r>
        <w:rPr>
          <w:rFonts w:hint="eastAsia" w:ascii="微软雅黑" w:eastAsia="微软雅黑"/>
          <w:b/>
          <w:w w:val="95"/>
          <w:sz w:val="32"/>
        </w:rPr>
        <w:t>年</w:t>
      </w:r>
      <w:r>
        <w:rPr>
          <w:rFonts w:hint="eastAsia" w:ascii="微软雅黑" w:eastAsia="微软雅黑"/>
          <w:b/>
          <w:w w:val="95"/>
          <w:sz w:val="32"/>
          <w:lang w:val="en-US" w:eastAsia="zh-CN"/>
        </w:rPr>
        <w:t>七</w:t>
      </w:r>
      <w:r>
        <w:rPr>
          <w:rFonts w:hint="eastAsia" w:ascii="微软雅黑" w:eastAsia="微软雅黑"/>
          <w:b/>
          <w:w w:val="95"/>
          <w:sz w:val="32"/>
        </w:rPr>
        <w:t>月</w:t>
      </w:r>
    </w:p>
    <w:p w14:paraId="348ED324">
      <w:pPr>
        <w:tabs>
          <w:tab w:val="left" w:pos="959"/>
        </w:tabs>
        <w:spacing w:line="395" w:lineRule="exact"/>
        <w:ind w:right="170"/>
        <w:jc w:val="center"/>
        <w:rPr>
          <w:rFonts w:ascii="黑体" w:eastAsia="黑体"/>
          <w:sz w:val="32"/>
        </w:rPr>
      </w:pPr>
    </w:p>
    <w:p w14:paraId="03C7A44D">
      <w:pPr>
        <w:tabs>
          <w:tab w:val="left" w:pos="959"/>
        </w:tabs>
        <w:spacing w:line="395" w:lineRule="exact"/>
        <w:ind w:right="170"/>
        <w:jc w:val="center"/>
        <w:rPr>
          <w:rFonts w:ascii="黑体" w:eastAsia="黑体"/>
          <w:sz w:val="32"/>
        </w:rPr>
      </w:pPr>
    </w:p>
    <w:p w14:paraId="38D0D85B">
      <w:pPr>
        <w:tabs>
          <w:tab w:val="left" w:pos="959"/>
        </w:tabs>
        <w:spacing w:line="395" w:lineRule="exact"/>
        <w:ind w:right="170"/>
        <w:jc w:val="center"/>
        <w:rPr>
          <w:rFonts w:ascii="黑体" w:eastAsia="黑体"/>
          <w:sz w:val="32"/>
        </w:rPr>
      </w:pPr>
    </w:p>
    <w:p w14:paraId="64567705">
      <w:pPr>
        <w:tabs>
          <w:tab w:val="left" w:pos="959"/>
        </w:tabs>
        <w:spacing w:line="395" w:lineRule="exact"/>
        <w:ind w:right="170"/>
        <w:jc w:val="center"/>
        <w:rPr>
          <w:rFonts w:ascii="黑体" w:eastAsia="黑体"/>
          <w:sz w:val="32"/>
        </w:rPr>
      </w:pPr>
    </w:p>
    <w:p w14:paraId="52DD95E9">
      <w:pPr>
        <w:tabs>
          <w:tab w:val="left" w:pos="959"/>
        </w:tabs>
        <w:spacing w:line="395" w:lineRule="exact"/>
        <w:ind w:right="170"/>
        <w:jc w:val="center"/>
        <w:rPr>
          <w:rFonts w:ascii="黑体" w:eastAsia="黑体"/>
          <w:sz w:val="32"/>
        </w:rPr>
      </w:pPr>
      <w:r>
        <w:rPr>
          <w:rFonts w:hint="eastAsia" w:ascii="黑体" w:eastAsia="黑体"/>
          <w:sz w:val="32"/>
        </w:rPr>
        <w:t>目</w:t>
      </w:r>
      <w:r>
        <w:rPr>
          <w:rFonts w:hint="eastAsia" w:ascii="黑体" w:eastAsia="黑体"/>
          <w:sz w:val="32"/>
        </w:rPr>
        <w:tab/>
      </w:r>
      <w:r>
        <w:rPr>
          <w:rFonts w:hint="eastAsia" w:ascii="黑体" w:eastAsia="黑体"/>
          <w:sz w:val="32"/>
        </w:rPr>
        <w:t>录</w:t>
      </w:r>
    </w:p>
    <w:p w14:paraId="30B8D766">
      <w:pPr>
        <w:pStyle w:val="19"/>
        <w:rPr>
          <w:rFonts w:ascii="黑体"/>
          <w:sz w:val="20"/>
          <w:lang w:eastAsia="zh-CN"/>
        </w:rPr>
      </w:pPr>
    </w:p>
    <w:p w14:paraId="7EEB7FD9">
      <w:pPr>
        <w:pStyle w:val="19"/>
        <w:rPr>
          <w:rFonts w:ascii="黑体"/>
          <w:sz w:val="20"/>
          <w:lang w:eastAsia="zh-CN"/>
        </w:rPr>
      </w:pPr>
    </w:p>
    <w:p w14:paraId="3C91EBD5">
      <w:pPr>
        <w:pStyle w:val="19"/>
        <w:spacing w:before="9"/>
        <w:rPr>
          <w:rFonts w:ascii="黑体"/>
          <w:lang w:eastAsia="zh-CN"/>
        </w:rPr>
      </w:pPr>
    </w:p>
    <w:p w14:paraId="4C7CD469">
      <w:pPr>
        <w:tabs>
          <w:tab w:val="left" w:pos="709"/>
        </w:tabs>
        <w:spacing w:line="360" w:lineRule="auto"/>
        <w:rPr>
          <w:sz w:val="24"/>
          <w:szCs w:val="24"/>
        </w:rPr>
      </w:pPr>
      <w:r>
        <w:rPr>
          <w:rFonts w:hint="eastAsia"/>
          <w:sz w:val="24"/>
          <w:szCs w:val="24"/>
        </w:rPr>
        <w:t xml:space="preserve">    </w:t>
      </w:r>
      <w:r>
        <w:rPr>
          <w:sz w:val="24"/>
          <w:szCs w:val="24"/>
        </w:rPr>
        <w:t>第一章</w:t>
      </w:r>
      <w:r>
        <w:rPr>
          <w:sz w:val="24"/>
          <w:szCs w:val="24"/>
        </w:rPr>
        <w:tab/>
      </w:r>
      <w:r>
        <w:rPr>
          <w:rFonts w:hint="eastAsia"/>
          <w:sz w:val="24"/>
          <w:szCs w:val="24"/>
        </w:rPr>
        <w:t>询比</w:t>
      </w:r>
      <w:r>
        <w:rPr>
          <w:sz w:val="24"/>
          <w:szCs w:val="24"/>
        </w:rPr>
        <w:t xml:space="preserve">公告 </w:t>
      </w:r>
      <w:r>
        <w:rPr>
          <w:rFonts w:hint="eastAsia"/>
          <w:sz w:val="24"/>
          <w:szCs w:val="24"/>
        </w:rPr>
        <w:t xml:space="preserve">    </w:t>
      </w:r>
    </w:p>
    <w:p w14:paraId="14B19B45">
      <w:pPr>
        <w:tabs>
          <w:tab w:val="left" w:pos="709"/>
        </w:tabs>
        <w:spacing w:line="360" w:lineRule="auto"/>
        <w:ind w:firstLine="480" w:firstLineChars="200"/>
        <w:rPr>
          <w:sz w:val="24"/>
          <w:szCs w:val="24"/>
        </w:rPr>
      </w:pPr>
      <w:r>
        <w:rPr>
          <w:sz w:val="24"/>
          <w:szCs w:val="24"/>
        </w:rPr>
        <w:t>第二章</w:t>
      </w:r>
      <w:r>
        <w:rPr>
          <w:sz w:val="24"/>
          <w:szCs w:val="24"/>
        </w:rPr>
        <w:tab/>
      </w:r>
      <w:r>
        <w:rPr>
          <w:rFonts w:hint="eastAsia"/>
          <w:sz w:val="24"/>
          <w:szCs w:val="24"/>
        </w:rPr>
        <w:t>询比</w:t>
      </w:r>
      <w:r>
        <w:rPr>
          <w:sz w:val="24"/>
          <w:szCs w:val="24"/>
        </w:rPr>
        <w:t>须知</w:t>
      </w:r>
    </w:p>
    <w:p w14:paraId="6E8F388C">
      <w:pPr>
        <w:tabs>
          <w:tab w:val="left" w:pos="709"/>
        </w:tabs>
        <w:spacing w:line="360" w:lineRule="auto"/>
        <w:ind w:firstLine="480" w:firstLineChars="200"/>
        <w:rPr>
          <w:sz w:val="24"/>
          <w:szCs w:val="24"/>
        </w:rPr>
      </w:pPr>
      <w:r>
        <w:rPr>
          <w:sz w:val="24"/>
          <w:szCs w:val="24"/>
        </w:rPr>
        <w:t>第三章</w:t>
      </w:r>
      <w:r>
        <w:rPr>
          <w:rFonts w:hint="eastAsia"/>
          <w:sz w:val="24"/>
          <w:szCs w:val="24"/>
        </w:rPr>
        <w:t xml:space="preserve"> 采购</w:t>
      </w:r>
      <w:r>
        <w:rPr>
          <w:sz w:val="24"/>
          <w:szCs w:val="24"/>
        </w:rPr>
        <w:t>文件的编制</w:t>
      </w:r>
    </w:p>
    <w:p w14:paraId="1FD6382C">
      <w:pPr>
        <w:tabs>
          <w:tab w:val="left" w:pos="709"/>
        </w:tabs>
        <w:spacing w:line="360" w:lineRule="auto"/>
        <w:ind w:firstLine="480" w:firstLineChars="200"/>
        <w:rPr>
          <w:sz w:val="24"/>
          <w:szCs w:val="24"/>
        </w:rPr>
      </w:pPr>
      <w:r>
        <w:rPr>
          <w:sz w:val="24"/>
          <w:szCs w:val="24"/>
        </w:rPr>
        <w:t>第四章</w:t>
      </w:r>
      <w:r>
        <w:rPr>
          <w:sz w:val="24"/>
          <w:szCs w:val="24"/>
        </w:rPr>
        <w:tab/>
      </w:r>
      <w:r>
        <w:rPr>
          <w:sz w:val="24"/>
          <w:szCs w:val="24"/>
        </w:rPr>
        <w:t>评</w:t>
      </w:r>
      <w:r>
        <w:rPr>
          <w:rFonts w:hint="eastAsia"/>
          <w:sz w:val="24"/>
          <w:szCs w:val="24"/>
        </w:rPr>
        <w:t>审</w:t>
      </w:r>
      <w:r>
        <w:rPr>
          <w:sz w:val="24"/>
          <w:szCs w:val="24"/>
        </w:rPr>
        <w:t>规则</w:t>
      </w:r>
    </w:p>
    <w:p w14:paraId="5B21DBD9">
      <w:pPr>
        <w:tabs>
          <w:tab w:val="left" w:pos="709"/>
        </w:tabs>
        <w:spacing w:line="360" w:lineRule="auto"/>
        <w:ind w:firstLine="480" w:firstLineChars="200"/>
        <w:rPr>
          <w:sz w:val="24"/>
          <w:szCs w:val="24"/>
        </w:rPr>
      </w:pPr>
      <w:r>
        <w:rPr>
          <w:sz w:val="24"/>
          <w:szCs w:val="24"/>
        </w:rPr>
        <w:t>第五章</w:t>
      </w:r>
      <w:r>
        <w:rPr>
          <w:sz w:val="24"/>
          <w:szCs w:val="24"/>
        </w:rPr>
        <w:tab/>
      </w:r>
      <w:r>
        <w:rPr>
          <w:sz w:val="24"/>
          <w:szCs w:val="24"/>
        </w:rPr>
        <w:t>合同授予</w:t>
      </w:r>
    </w:p>
    <w:p w14:paraId="08DA7260">
      <w:pPr>
        <w:tabs>
          <w:tab w:val="left" w:pos="709"/>
        </w:tabs>
        <w:spacing w:line="360" w:lineRule="auto"/>
        <w:ind w:firstLine="480" w:firstLineChars="200"/>
        <w:rPr>
          <w:sz w:val="24"/>
          <w:szCs w:val="24"/>
        </w:rPr>
      </w:pPr>
      <w:r>
        <w:rPr>
          <w:sz w:val="24"/>
          <w:szCs w:val="24"/>
        </w:rPr>
        <w:t>第六章</w:t>
      </w:r>
      <w:r>
        <w:rPr>
          <w:sz w:val="24"/>
          <w:szCs w:val="24"/>
        </w:rPr>
        <w:tab/>
      </w:r>
      <w:r>
        <w:rPr>
          <w:sz w:val="24"/>
          <w:szCs w:val="24"/>
        </w:rPr>
        <w:t>中选后相关履约要求</w:t>
      </w:r>
    </w:p>
    <w:p w14:paraId="346F9F43">
      <w:pPr>
        <w:tabs>
          <w:tab w:val="left" w:pos="709"/>
        </w:tabs>
        <w:spacing w:line="360" w:lineRule="auto"/>
        <w:ind w:firstLine="480" w:firstLineChars="200"/>
        <w:rPr>
          <w:sz w:val="24"/>
          <w:szCs w:val="24"/>
        </w:rPr>
      </w:pPr>
      <w:r>
        <w:rPr>
          <w:sz w:val="24"/>
          <w:szCs w:val="24"/>
        </w:rPr>
        <w:t>第七章</w:t>
      </w:r>
      <w:r>
        <w:rPr>
          <w:sz w:val="24"/>
          <w:szCs w:val="24"/>
        </w:rPr>
        <w:tab/>
      </w:r>
      <w:r>
        <w:rPr>
          <w:sz w:val="24"/>
          <w:szCs w:val="24"/>
        </w:rPr>
        <w:t>其它</w:t>
      </w:r>
    </w:p>
    <w:p w14:paraId="6FCA8365">
      <w:pPr>
        <w:tabs>
          <w:tab w:val="left" w:pos="709"/>
        </w:tabs>
        <w:spacing w:line="360" w:lineRule="auto"/>
        <w:ind w:firstLine="480" w:firstLineChars="200"/>
        <w:rPr>
          <w:sz w:val="24"/>
          <w:szCs w:val="24"/>
        </w:rPr>
      </w:pPr>
    </w:p>
    <w:p w14:paraId="51BD3C97">
      <w:pPr>
        <w:tabs>
          <w:tab w:val="left" w:pos="709"/>
        </w:tabs>
        <w:spacing w:line="360" w:lineRule="auto"/>
        <w:ind w:firstLine="480" w:firstLineChars="200"/>
        <w:rPr>
          <w:sz w:val="24"/>
          <w:szCs w:val="24"/>
        </w:rPr>
      </w:pPr>
    </w:p>
    <w:p w14:paraId="78D30EDB">
      <w:pPr>
        <w:tabs>
          <w:tab w:val="left" w:pos="709"/>
        </w:tabs>
        <w:spacing w:line="360" w:lineRule="auto"/>
        <w:ind w:firstLine="480" w:firstLineChars="200"/>
        <w:rPr>
          <w:sz w:val="24"/>
          <w:szCs w:val="24"/>
        </w:rPr>
      </w:pPr>
    </w:p>
    <w:p w14:paraId="1ACBDE1B">
      <w:pPr>
        <w:tabs>
          <w:tab w:val="left" w:pos="709"/>
        </w:tabs>
        <w:spacing w:line="360" w:lineRule="auto"/>
        <w:ind w:firstLine="480" w:firstLineChars="200"/>
        <w:rPr>
          <w:sz w:val="24"/>
          <w:szCs w:val="24"/>
        </w:rPr>
      </w:pPr>
    </w:p>
    <w:p w14:paraId="42E3F7DB">
      <w:pPr>
        <w:tabs>
          <w:tab w:val="left" w:pos="709"/>
        </w:tabs>
        <w:spacing w:line="360" w:lineRule="auto"/>
        <w:ind w:firstLine="480" w:firstLineChars="200"/>
        <w:rPr>
          <w:sz w:val="24"/>
          <w:szCs w:val="24"/>
        </w:rPr>
      </w:pPr>
    </w:p>
    <w:p w14:paraId="0785C5DE">
      <w:pPr>
        <w:tabs>
          <w:tab w:val="left" w:pos="709"/>
        </w:tabs>
        <w:spacing w:line="360" w:lineRule="auto"/>
        <w:ind w:firstLine="480" w:firstLineChars="200"/>
        <w:rPr>
          <w:sz w:val="24"/>
          <w:szCs w:val="24"/>
        </w:rPr>
      </w:pPr>
      <w:r>
        <w:rPr>
          <w:sz w:val="24"/>
          <w:szCs w:val="24"/>
        </w:rPr>
        <w:t>附件一</w:t>
      </w:r>
      <w:r>
        <w:rPr>
          <w:rFonts w:hint="eastAsia"/>
          <w:sz w:val="24"/>
          <w:szCs w:val="24"/>
        </w:rPr>
        <w:t>：合同条款</w:t>
      </w:r>
    </w:p>
    <w:p w14:paraId="2BFE6377">
      <w:pPr>
        <w:tabs>
          <w:tab w:val="left" w:pos="709"/>
        </w:tabs>
        <w:spacing w:line="360" w:lineRule="auto"/>
        <w:ind w:firstLine="480" w:firstLineChars="200"/>
        <w:rPr>
          <w:sz w:val="24"/>
          <w:szCs w:val="24"/>
        </w:rPr>
      </w:pPr>
      <w:r>
        <w:rPr>
          <w:sz w:val="24"/>
          <w:szCs w:val="24"/>
        </w:rPr>
        <w:t>附件二：</w:t>
      </w:r>
      <w:r>
        <w:rPr>
          <w:rFonts w:hint="eastAsia"/>
          <w:sz w:val="24"/>
          <w:szCs w:val="24"/>
          <w:lang w:eastAsia="zh-CN"/>
        </w:rPr>
        <w:t>询比</w:t>
      </w:r>
      <w:r>
        <w:rPr>
          <w:sz w:val="24"/>
          <w:szCs w:val="24"/>
        </w:rPr>
        <w:t>文件（范本）</w:t>
      </w:r>
    </w:p>
    <w:p w14:paraId="131DAC68">
      <w:pPr>
        <w:spacing w:line="408" w:lineRule="auto"/>
        <w:rPr>
          <w:sz w:val="28"/>
        </w:rPr>
      </w:pPr>
    </w:p>
    <w:p w14:paraId="508141DA">
      <w:pPr>
        <w:spacing w:line="408" w:lineRule="auto"/>
        <w:rPr>
          <w:sz w:val="28"/>
        </w:rPr>
      </w:pPr>
    </w:p>
    <w:p w14:paraId="25328FA5">
      <w:pPr>
        <w:spacing w:line="408" w:lineRule="auto"/>
        <w:rPr>
          <w:sz w:val="28"/>
        </w:rPr>
      </w:pPr>
    </w:p>
    <w:p w14:paraId="5B767CEE">
      <w:pPr>
        <w:spacing w:line="408" w:lineRule="auto"/>
        <w:rPr>
          <w:sz w:val="28"/>
        </w:rPr>
      </w:pPr>
    </w:p>
    <w:p w14:paraId="109A1F20">
      <w:pPr>
        <w:spacing w:line="408" w:lineRule="auto"/>
        <w:rPr>
          <w:sz w:val="28"/>
        </w:rPr>
      </w:pPr>
    </w:p>
    <w:p w14:paraId="5B8F95C0">
      <w:pPr>
        <w:spacing w:line="408" w:lineRule="auto"/>
        <w:rPr>
          <w:sz w:val="28"/>
        </w:rPr>
      </w:pPr>
    </w:p>
    <w:p w14:paraId="3AED5668">
      <w:pPr>
        <w:spacing w:line="408" w:lineRule="auto"/>
        <w:rPr>
          <w:sz w:val="28"/>
        </w:rPr>
      </w:pPr>
    </w:p>
    <w:p w14:paraId="6654FFD9">
      <w:pPr>
        <w:spacing w:line="408" w:lineRule="auto"/>
        <w:rPr>
          <w:sz w:val="28"/>
        </w:rPr>
      </w:pPr>
    </w:p>
    <w:p w14:paraId="29F55873">
      <w:pPr>
        <w:spacing w:line="408" w:lineRule="auto"/>
        <w:rPr>
          <w:sz w:val="28"/>
        </w:rPr>
      </w:pPr>
    </w:p>
    <w:p w14:paraId="7623D1CC">
      <w:pPr>
        <w:spacing w:line="408" w:lineRule="auto"/>
        <w:rPr>
          <w:sz w:val="28"/>
        </w:rPr>
      </w:pPr>
    </w:p>
    <w:p w14:paraId="197B6AB3">
      <w:pPr>
        <w:pStyle w:val="71"/>
        <w:numPr>
          <w:ilvl w:val="0"/>
          <w:numId w:val="6"/>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5A14AD8E">
      <w:pPr>
        <w:spacing w:line="312" w:lineRule="auto"/>
        <w:jc w:val="center"/>
        <w:rPr>
          <w:b/>
          <w:bCs/>
          <w:sz w:val="28"/>
          <w:szCs w:val="28"/>
        </w:rPr>
      </w:pPr>
      <w:r>
        <w:rPr>
          <w:rFonts w:hint="eastAsia"/>
          <w:b/>
          <w:bCs/>
          <w:sz w:val="28"/>
          <w:szCs w:val="28"/>
        </w:rPr>
        <w:t>福建福海创石油化工有限公司</w:t>
      </w:r>
    </w:p>
    <w:p w14:paraId="4C18BAB4">
      <w:pPr>
        <w:spacing w:line="312" w:lineRule="auto"/>
        <w:jc w:val="center"/>
        <w:rPr>
          <w:rFonts w:hint="default" w:eastAsiaTheme="minorEastAsia"/>
          <w:b/>
          <w:bCs/>
          <w:sz w:val="28"/>
          <w:szCs w:val="28"/>
          <w:lang w:val="en-US" w:eastAsia="zh-CN"/>
        </w:rPr>
      </w:pPr>
      <w:r>
        <w:rPr>
          <w:rFonts w:hint="eastAsia"/>
          <w:b/>
          <w:bCs/>
          <w:sz w:val="28"/>
          <w:szCs w:val="28"/>
        </w:rPr>
        <w:t>BC1</w:t>
      </w:r>
      <w:r>
        <w:rPr>
          <w:rFonts w:hint="eastAsia"/>
          <w:b/>
          <w:bCs/>
          <w:sz w:val="28"/>
          <w:szCs w:val="28"/>
          <w:lang w:val="en-US" w:eastAsia="zh-CN"/>
        </w:rPr>
        <w:t>/</w:t>
      </w:r>
      <w:r>
        <w:rPr>
          <w:rFonts w:hint="eastAsia"/>
          <w:b/>
          <w:bCs/>
          <w:sz w:val="28"/>
          <w:szCs w:val="28"/>
        </w:rPr>
        <w:t>BC2</w:t>
      </w:r>
      <w:r>
        <w:rPr>
          <w:rFonts w:hint="eastAsia"/>
          <w:b/>
          <w:bCs/>
          <w:sz w:val="28"/>
          <w:szCs w:val="28"/>
          <w:lang w:val="en-US" w:eastAsia="zh-CN"/>
        </w:rPr>
        <w:t>/</w:t>
      </w:r>
      <w:r>
        <w:rPr>
          <w:rFonts w:hint="eastAsia"/>
          <w:b/>
          <w:bCs/>
          <w:sz w:val="28"/>
          <w:szCs w:val="28"/>
        </w:rPr>
        <w:t>BC6</w:t>
      </w:r>
      <w:r>
        <w:rPr>
          <w:rFonts w:hint="eastAsia"/>
          <w:b/>
          <w:bCs/>
          <w:sz w:val="28"/>
          <w:szCs w:val="28"/>
          <w:lang w:val="en-US" w:eastAsia="zh-CN"/>
        </w:rPr>
        <w:t>/</w:t>
      </w:r>
      <w:r>
        <w:rPr>
          <w:rFonts w:hint="eastAsia"/>
          <w:b/>
          <w:bCs/>
          <w:sz w:val="28"/>
          <w:szCs w:val="28"/>
        </w:rPr>
        <w:t>BC8</w:t>
      </w:r>
      <w:r>
        <w:rPr>
          <w:rFonts w:hint="eastAsia"/>
          <w:b/>
          <w:bCs/>
          <w:sz w:val="28"/>
          <w:szCs w:val="28"/>
          <w:lang w:val="en-US" w:eastAsia="zh-CN"/>
        </w:rPr>
        <w:t>/</w:t>
      </w:r>
      <w:r>
        <w:rPr>
          <w:rFonts w:hint="eastAsia"/>
          <w:b/>
          <w:bCs/>
          <w:sz w:val="28"/>
          <w:szCs w:val="28"/>
        </w:rPr>
        <w:t>堆取料机皮带机增加自动纠偏装置</w:t>
      </w:r>
      <w:r>
        <w:rPr>
          <w:rFonts w:hint="eastAsia"/>
          <w:b/>
          <w:bCs/>
          <w:sz w:val="28"/>
          <w:szCs w:val="28"/>
          <w:lang w:val="en-US" w:eastAsia="zh-CN"/>
        </w:rPr>
        <w:t>配件</w:t>
      </w:r>
      <w:r>
        <w:rPr>
          <w:rFonts w:hint="eastAsia"/>
          <w:b/>
          <w:bCs/>
          <w:sz w:val="28"/>
          <w:szCs w:val="28"/>
        </w:rPr>
        <w:t>采购</w:t>
      </w:r>
    </w:p>
    <w:p w14:paraId="071138F6">
      <w:pPr>
        <w:spacing w:line="312" w:lineRule="auto"/>
        <w:jc w:val="center"/>
        <w:rPr>
          <w:b/>
          <w:bCs/>
          <w:sz w:val="28"/>
          <w:szCs w:val="28"/>
        </w:rPr>
      </w:pPr>
      <w:r>
        <w:rPr>
          <w:rFonts w:hint="eastAsia"/>
          <w:b/>
          <w:bCs/>
          <w:sz w:val="28"/>
          <w:szCs w:val="28"/>
        </w:rPr>
        <w:t>询比公告</w:t>
      </w:r>
    </w:p>
    <w:p w14:paraId="251CFB41">
      <w:pPr>
        <w:pStyle w:val="19"/>
        <w:keepNext w:val="0"/>
        <w:keepLines w:val="0"/>
        <w:pageBreakBefore w:val="0"/>
        <w:widowControl w:val="0"/>
        <w:kinsoku/>
        <w:wordWrap/>
        <w:overflowPunct/>
        <w:topLinePunct w:val="0"/>
        <w:bidi w:val="0"/>
        <w:adjustRightInd/>
        <w:spacing w:line="324" w:lineRule="auto"/>
        <w:ind w:firstLine="420" w:firstLineChars="200"/>
        <w:textAlignment w:val="auto"/>
        <w:rPr>
          <w:sz w:val="21"/>
          <w:szCs w:val="21"/>
          <w:lang w:eastAsia="zh-CN"/>
        </w:rPr>
      </w:pPr>
      <w:r>
        <w:rPr>
          <w:rFonts w:hint="eastAsia"/>
          <w:sz w:val="21"/>
          <w:szCs w:val="21"/>
          <w:lang w:eastAsia="zh-CN"/>
        </w:rPr>
        <w:t>福建福海创石油化工有限公司就“BC1</w:t>
      </w:r>
      <w:r>
        <w:rPr>
          <w:rFonts w:hint="eastAsia"/>
          <w:sz w:val="21"/>
          <w:szCs w:val="21"/>
          <w:lang w:val="en-US" w:eastAsia="zh-CN"/>
        </w:rPr>
        <w:t>/</w:t>
      </w:r>
      <w:r>
        <w:rPr>
          <w:rFonts w:hint="eastAsia"/>
          <w:sz w:val="21"/>
          <w:szCs w:val="21"/>
          <w:lang w:eastAsia="zh-CN"/>
        </w:rPr>
        <w:t>BC2</w:t>
      </w:r>
      <w:r>
        <w:rPr>
          <w:rFonts w:hint="eastAsia"/>
          <w:sz w:val="21"/>
          <w:szCs w:val="21"/>
          <w:lang w:val="en-US" w:eastAsia="zh-CN"/>
        </w:rPr>
        <w:t>/</w:t>
      </w:r>
      <w:r>
        <w:rPr>
          <w:rFonts w:hint="eastAsia"/>
          <w:sz w:val="21"/>
          <w:szCs w:val="21"/>
          <w:lang w:eastAsia="zh-CN"/>
        </w:rPr>
        <w:t>BC6</w:t>
      </w:r>
      <w:r>
        <w:rPr>
          <w:rFonts w:hint="eastAsia"/>
          <w:sz w:val="21"/>
          <w:szCs w:val="21"/>
          <w:lang w:val="en-US" w:eastAsia="zh-CN"/>
        </w:rPr>
        <w:t>/</w:t>
      </w:r>
      <w:r>
        <w:rPr>
          <w:rFonts w:hint="eastAsia"/>
          <w:sz w:val="21"/>
          <w:szCs w:val="21"/>
          <w:lang w:eastAsia="zh-CN"/>
        </w:rPr>
        <w:t>BC8</w:t>
      </w:r>
      <w:r>
        <w:rPr>
          <w:rFonts w:hint="eastAsia"/>
          <w:sz w:val="21"/>
          <w:szCs w:val="21"/>
          <w:lang w:val="en-US" w:eastAsia="zh-CN"/>
        </w:rPr>
        <w:t>/</w:t>
      </w:r>
      <w:r>
        <w:rPr>
          <w:rFonts w:hint="eastAsia"/>
          <w:sz w:val="21"/>
          <w:szCs w:val="21"/>
          <w:lang w:eastAsia="zh-CN"/>
        </w:rPr>
        <w:t>堆取料机皮带机增加自动纠偏装置</w:t>
      </w:r>
      <w:r>
        <w:rPr>
          <w:rFonts w:hint="eastAsia"/>
          <w:sz w:val="21"/>
          <w:szCs w:val="21"/>
          <w:lang w:val="en-US" w:eastAsia="zh-CN"/>
        </w:rPr>
        <w:t>配件</w:t>
      </w:r>
      <w:r>
        <w:rPr>
          <w:rFonts w:hint="eastAsia"/>
          <w:sz w:val="21"/>
          <w:szCs w:val="21"/>
          <w:lang w:eastAsia="zh-CN"/>
        </w:rPr>
        <w:t>采购项目（项目编号：PB260609000030）”，该项目</w:t>
      </w:r>
      <w:r>
        <w:rPr>
          <w:rFonts w:hint="eastAsia"/>
          <w:sz w:val="21"/>
          <w:szCs w:val="21"/>
          <w:lang w:val="en-US" w:eastAsia="zh-CN"/>
        </w:rPr>
        <w:t>已</w:t>
      </w:r>
      <w:r>
        <w:rPr>
          <w:rFonts w:hint="eastAsia"/>
          <w:sz w:val="21"/>
          <w:szCs w:val="21"/>
          <w:lang w:eastAsia="zh-CN"/>
        </w:rPr>
        <w:t>具备采购执行条件，现对该项目进行采购，欢迎符合条件的供应商积极参加。</w:t>
      </w:r>
    </w:p>
    <w:p w14:paraId="4A3F8029">
      <w:pPr>
        <w:keepNext w:val="0"/>
        <w:keepLines w:val="0"/>
        <w:pageBreakBefore w:val="0"/>
        <w:widowControl w:val="0"/>
        <w:tabs>
          <w:tab w:val="left" w:pos="709"/>
        </w:tabs>
        <w:kinsoku/>
        <w:wordWrap/>
        <w:overflowPunct/>
        <w:topLinePunct w:val="0"/>
        <w:bidi w:val="0"/>
        <w:adjustRightInd/>
        <w:spacing w:line="324" w:lineRule="auto"/>
        <w:ind w:firstLine="480"/>
        <w:textAlignment w:val="auto"/>
        <w:rPr>
          <w:b/>
          <w:snapToGrid w:val="0"/>
          <w:spacing w:val="8"/>
          <w:szCs w:val="21"/>
        </w:rPr>
      </w:pPr>
      <w:r>
        <w:rPr>
          <w:b/>
          <w:snapToGrid w:val="0"/>
          <w:spacing w:val="8"/>
          <w:szCs w:val="21"/>
        </w:rPr>
        <w:t>一</w:t>
      </w:r>
      <w:r>
        <w:rPr>
          <w:rFonts w:hint="eastAsia"/>
          <w:b/>
          <w:snapToGrid w:val="0"/>
          <w:spacing w:val="8"/>
          <w:szCs w:val="21"/>
        </w:rPr>
        <w:t>、</w:t>
      </w:r>
      <w:r>
        <w:rPr>
          <w:b/>
          <w:snapToGrid w:val="0"/>
          <w:spacing w:val="8"/>
          <w:szCs w:val="21"/>
        </w:rPr>
        <w:t>项目概况</w:t>
      </w:r>
    </w:p>
    <w:p w14:paraId="40005049">
      <w:pPr>
        <w:keepNext w:val="0"/>
        <w:keepLines w:val="0"/>
        <w:pageBreakBefore w:val="0"/>
        <w:widowControl w:val="0"/>
        <w:kinsoku/>
        <w:wordWrap/>
        <w:overflowPunct/>
        <w:topLinePunct w:val="0"/>
        <w:bidi w:val="0"/>
        <w:adjustRightInd/>
        <w:spacing w:line="324" w:lineRule="auto"/>
        <w:ind w:left="0" w:leftChars="0" w:firstLine="338" w:firstLineChars="161"/>
        <w:textAlignment w:val="auto"/>
        <w:rPr>
          <w:rFonts w:hint="eastAsia" w:ascii="Times New Roman" w:hAnsi="Times New Roman" w:cs="Times New Roman"/>
          <w:b w:val="0"/>
          <w:bCs w:val="0"/>
          <w:szCs w:val="21"/>
          <w:lang w:val="en-US" w:eastAsia="zh-CN"/>
        </w:rPr>
      </w:pPr>
      <w:r>
        <w:rPr>
          <w:rFonts w:hint="eastAsia" w:ascii="Times New Roman" w:hAnsi="Times New Roman" w:cs="Times New Roman"/>
          <w:b w:val="0"/>
          <w:bCs w:val="0"/>
          <w:szCs w:val="21"/>
          <w:lang w:val="en-US" w:eastAsia="zh-CN"/>
        </w:rPr>
        <w:t>1. 项目名称：BC1/BC2/BC6/BC8/堆取料机皮带机增加自动纠偏装置配件采购项目</w:t>
      </w:r>
    </w:p>
    <w:p w14:paraId="1FAE7BF3">
      <w:pPr>
        <w:keepNext w:val="0"/>
        <w:keepLines w:val="0"/>
        <w:pageBreakBefore w:val="0"/>
        <w:widowControl w:val="0"/>
        <w:kinsoku/>
        <w:wordWrap/>
        <w:overflowPunct/>
        <w:topLinePunct w:val="0"/>
        <w:bidi w:val="0"/>
        <w:adjustRightInd/>
        <w:spacing w:line="324" w:lineRule="auto"/>
        <w:ind w:left="0" w:leftChars="0" w:firstLine="338" w:firstLineChars="161"/>
        <w:textAlignment w:val="auto"/>
        <w:rPr>
          <w:rFonts w:hint="eastAsia" w:ascii="Times New Roman" w:hAnsi="Times New Roman" w:cs="Times New Roman"/>
          <w:b w:val="0"/>
          <w:bCs w:val="0"/>
          <w:szCs w:val="21"/>
          <w:lang w:val="en-US" w:eastAsia="zh-CN"/>
        </w:rPr>
      </w:pPr>
      <w:r>
        <w:rPr>
          <w:rFonts w:hint="eastAsia" w:ascii="Times New Roman" w:hAnsi="Times New Roman" w:cs="Times New Roman"/>
          <w:b w:val="0"/>
          <w:bCs w:val="0"/>
          <w:szCs w:val="21"/>
          <w:lang w:val="en-US" w:eastAsia="zh-CN"/>
        </w:rPr>
        <w:t>2. 项目内容：</w:t>
      </w:r>
      <w:r>
        <w:rPr>
          <w:rFonts w:hint="eastAsia" w:ascii="Times New Roman" w:hAnsi="Times New Roman" w:cs="Times New Roman"/>
          <w:b w:val="0"/>
          <w:bCs w:val="0"/>
          <w:szCs w:val="21"/>
          <w:highlight w:val="cyan"/>
          <w:lang w:val="en-US" w:eastAsia="zh-CN"/>
        </w:rPr>
        <w:t>新增BC1/BC2/BC6/BC8/堆取料机皮带机增加自动纠偏装置备件的采购及技术指导，本项目包含皮带机增加自动纠偏装置项目材料供货和施工安装及技术指导等工作）；</w:t>
      </w:r>
      <w:r>
        <w:rPr>
          <w:rFonts w:hint="eastAsia" w:ascii="Times New Roman" w:hAnsi="Times New Roman" w:cs="Times New Roman"/>
          <w:b w:val="0"/>
          <w:bCs w:val="0"/>
          <w:szCs w:val="21"/>
          <w:lang w:val="en-US" w:eastAsia="zh-CN"/>
        </w:rPr>
        <w:t>具体详见附件《发包说明》；</w:t>
      </w:r>
    </w:p>
    <w:p w14:paraId="47EB1AE9">
      <w:pPr>
        <w:keepNext w:val="0"/>
        <w:keepLines w:val="0"/>
        <w:pageBreakBefore w:val="0"/>
        <w:widowControl w:val="0"/>
        <w:kinsoku/>
        <w:wordWrap/>
        <w:overflowPunct/>
        <w:topLinePunct w:val="0"/>
        <w:bidi w:val="0"/>
        <w:adjustRightInd/>
        <w:spacing w:line="324" w:lineRule="auto"/>
        <w:ind w:left="0" w:leftChars="0" w:firstLine="338" w:firstLineChars="161"/>
        <w:textAlignment w:val="auto"/>
        <w:rPr>
          <w:rFonts w:hint="default" w:ascii="Times New Roman" w:hAnsi="Times New Roman" w:cs="Times New Roman"/>
          <w:b w:val="0"/>
          <w:bCs w:val="0"/>
          <w:szCs w:val="21"/>
          <w:lang w:val="en-US" w:eastAsia="zh-CN"/>
        </w:rPr>
      </w:pPr>
      <w:r>
        <w:rPr>
          <w:rFonts w:hint="eastAsia" w:ascii="Times New Roman" w:hAnsi="Times New Roman" w:cs="Times New Roman"/>
          <w:b w:val="0"/>
          <w:bCs w:val="0"/>
          <w:szCs w:val="21"/>
          <w:lang w:val="en-US" w:eastAsia="zh-CN"/>
        </w:rPr>
        <w:t>3. 项目要求：详见附件《发包说明》；</w:t>
      </w:r>
    </w:p>
    <w:p w14:paraId="4A0F8BA3">
      <w:pPr>
        <w:keepNext w:val="0"/>
        <w:keepLines w:val="0"/>
        <w:pageBreakBefore w:val="0"/>
        <w:widowControl w:val="0"/>
        <w:kinsoku/>
        <w:wordWrap/>
        <w:overflowPunct/>
        <w:topLinePunct w:val="0"/>
        <w:bidi w:val="0"/>
        <w:adjustRightInd/>
        <w:spacing w:line="324" w:lineRule="auto"/>
        <w:ind w:left="0" w:leftChars="0" w:firstLine="338" w:firstLineChars="161"/>
        <w:textAlignment w:val="auto"/>
        <w:rPr>
          <w:rFonts w:hint="eastAsia" w:ascii="Times New Roman" w:hAnsi="Times New Roman" w:cs="Times New Roman"/>
          <w:b w:val="0"/>
          <w:bCs w:val="0"/>
          <w:szCs w:val="21"/>
          <w:lang w:val="en-US" w:eastAsia="zh-CN"/>
        </w:rPr>
      </w:pPr>
      <w:r>
        <w:rPr>
          <w:rFonts w:hint="eastAsia" w:ascii="Times New Roman" w:hAnsi="Times New Roman" w:cs="Times New Roman"/>
          <w:b w:val="0"/>
          <w:bCs w:val="0"/>
          <w:szCs w:val="21"/>
          <w:lang w:val="en-US" w:eastAsia="zh-CN"/>
        </w:rPr>
        <w:t>4. 项目总控制价格：人民币106.6256万元（含税价）。</w:t>
      </w:r>
    </w:p>
    <w:p w14:paraId="248DDC42">
      <w:pPr>
        <w:keepNext w:val="0"/>
        <w:keepLines w:val="0"/>
        <w:pageBreakBefore w:val="0"/>
        <w:widowControl w:val="0"/>
        <w:kinsoku/>
        <w:wordWrap/>
        <w:overflowPunct/>
        <w:topLinePunct w:val="0"/>
        <w:bidi w:val="0"/>
        <w:adjustRightInd/>
        <w:spacing w:line="324" w:lineRule="auto"/>
        <w:ind w:left="0" w:leftChars="0" w:firstLine="338" w:firstLineChars="161"/>
        <w:textAlignment w:val="auto"/>
        <w:rPr>
          <w:rFonts w:hint="default" w:ascii="Times New Roman" w:hAnsi="Times New Roman" w:cs="Times New Roman"/>
          <w:b w:val="0"/>
          <w:bCs w:val="0"/>
          <w:szCs w:val="21"/>
          <w:lang w:val="en-US" w:eastAsia="zh-CN"/>
        </w:rPr>
      </w:pPr>
      <w:r>
        <w:rPr>
          <w:rFonts w:hint="eastAsia" w:ascii="Times New Roman" w:hAnsi="Times New Roman" w:cs="Times New Roman"/>
          <w:b w:val="0"/>
          <w:bCs w:val="0"/>
          <w:szCs w:val="21"/>
          <w:lang w:val="en-US" w:eastAsia="zh-CN"/>
        </w:rPr>
        <w:t>5. 交货期：完成所有原材料采购、设计、制造、检验、运输工作，并在交付地点达到车板交货条件，交货期不得高于60个日历日。</w:t>
      </w:r>
    </w:p>
    <w:p w14:paraId="796154FF">
      <w:pPr>
        <w:pStyle w:val="3"/>
        <w:keepNext w:val="0"/>
        <w:keepLines w:val="0"/>
        <w:pageBreakBefore w:val="0"/>
        <w:widowControl w:val="0"/>
        <w:kinsoku/>
        <w:wordWrap/>
        <w:overflowPunct/>
        <w:topLinePunct w:val="0"/>
        <w:autoSpaceDE w:val="0"/>
        <w:autoSpaceDN w:val="0"/>
        <w:bidi w:val="0"/>
        <w:adjustRightInd/>
        <w:snapToGrid/>
        <w:spacing w:before="0" w:after="0" w:line="324" w:lineRule="auto"/>
        <w:ind w:left="0" w:leftChars="0" w:firstLine="441" w:firstLineChars="209"/>
        <w:textAlignment w:val="auto"/>
        <w:rPr>
          <w:rFonts w:ascii="Times New Roman" w:hAnsi="Times New Roman" w:cs="Times New Roman"/>
          <w:b/>
          <w:bCs/>
          <w:color w:val="000000"/>
          <w:sz w:val="21"/>
          <w:szCs w:val="21"/>
          <w:lang w:eastAsia="zh-CN"/>
        </w:rPr>
      </w:pPr>
      <w:r>
        <w:rPr>
          <w:rFonts w:hint="eastAsia" w:ascii="Times New Roman" w:hAnsi="Times New Roman" w:cs="Times New Roman"/>
          <w:b/>
          <w:bCs/>
          <w:color w:val="000000"/>
          <w:sz w:val="21"/>
          <w:szCs w:val="21"/>
          <w:lang w:eastAsia="zh-CN"/>
        </w:rPr>
        <w:t>二、参比人</w:t>
      </w:r>
      <w:r>
        <w:rPr>
          <w:rFonts w:ascii="Times New Roman" w:hAnsi="Times New Roman" w:cs="Times New Roman"/>
          <w:b/>
          <w:bCs/>
          <w:color w:val="000000"/>
          <w:sz w:val="21"/>
          <w:szCs w:val="21"/>
          <w:lang w:eastAsia="zh-CN"/>
        </w:rPr>
        <w:t>资格要求：</w:t>
      </w:r>
    </w:p>
    <w:p w14:paraId="3F540A96">
      <w:pPr>
        <w:keepNext w:val="0"/>
        <w:keepLines w:val="0"/>
        <w:pageBreakBefore w:val="0"/>
        <w:widowControl w:val="0"/>
        <w:tabs>
          <w:tab w:val="left" w:pos="709"/>
        </w:tabs>
        <w:kinsoku/>
        <w:wordWrap/>
        <w:overflowPunct/>
        <w:topLinePunct w:val="0"/>
        <w:bidi w:val="0"/>
        <w:adjustRightInd/>
        <w:spacing w:line="324" w:lineRule="auto"/>
        <w:ind w:left="0" w:leftChars="0" w:firstLine="319" w:firstLineChars="152"/>
        <w:textAlignment w:val="auto"/>
        <w:rPr>
          <w:rFonts w:hint="eastAsia" w:ascii="Times New Roman" w:hAnsi="Times New Roman" w:cs="Times New Roman"/>
          <w:szCs w:val="21"/>
        </w:rPr>
      </w:pPr>
      <w:r>
        <w:rPr>
          <w:rFonts w:hint="eastAsia" w:ascii="Times New Roman" w:hAnsi="Times New Roman" w:cs="Times New Roman"/>
          <w:szCs w:val="21"/>
        </w:rPr>
        <w:t>1</w:t>
      </w:r>
      <w:r>
        <w:rPr>
          <w:rFonts w:ascii="Times New Roman" w:hAnsi="Times New Roman" w:cs="Times New Roman"/>
          <w:szCs w:val="21"/>
        </w:rPr>
        <w:t>.</w:t>
      </w:r>
      <w:r>
        <w:rPr>
          <w:rFonts w:hint="eastAsia" w:ascii="Times New Roman" w:hAnsi="Times New Roman" w:cs="Times New Roman"/>
          <w:szCs w:val="21"/>
        </w:rPr>
        <w:t xml:space="preserve"> </w:t>
      </w:r>
      <w:r>
        <w:rPr>
          <w:rFonts w:hint="eastAsia" w:ascii="Times New Roman" w:hAnsi="Times New Roman" w:cs="Times New Roman"/>
          <w:szCs w:val="21"/>
          <w:lang w:eastAsia="zh-CN"/>
        </w:rPr>
        <w:t>参比人必须具备在中华人民共和国境内注册、具有独立承担民事责任能力的企业法人，营业执照经营范围符合采购项目要求</w:t>
      </w:r>
      <w:r>
        <w:rPr>
          <w:rFonts w:hint="eastAsia" w:ascii="Times New Roman" w:hAnsi="Times New Roman" w:cs="Times New Roman"/>
          <w:szCs w:val="21"/>
        </w:rPr>
        <w:t>。</w:t>
      </w:r>
    </w:p>
    <w:p w14:paraId="348FD1AF">
      <w:pPr>
        <w:keepNext w:val="0"/>
        <w:keepLines w:val="0"/>
        <w:pageBreakBefore w:val="0"/>
        <w:widowControl w:val="0"/>
        <w:kinsoku/>
        <w:wordWrap/>
        <w:overflowPunct/>
        <w:topLinePunct w:val="0"/>
        <w:bidi w:val="0"/>
        <w:adjustRightInd/>
        <w:spacing w:line="324" w:lineRule="auto"/>
        <w:ind w:left="636" w:leftChars="171" w:hanging="277" w:hangingChars="132"/>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 xml:space="preserve">2. </w:t>
      </w:r>
      <w:r>
        <w:rPr>
          <w:rFonts w:hint="eastAsia" w:ascii="Times New Roman" w:hAnsi="Times New Roman" w:cs="Times New Roman"/>
          <w:szCs w:val="21"/>
          <w:lang w:eastAsia="zh-CN"/>
        </w:rPr>
        <w:t>参比人</w:t>
      </w:r>
      <w:r>
        <w:rPr>
          <w:rFonts w:hint="eastAsia" w:ascii="Times New Roman" w:hAnsi="Times New Roman" w:cs="Times New Roman"/>
          <w:szCs w:val="21"/>
        </w:rPr>
        <w:t>应拥有提供</w:t>
      </w:r>
      <w:r>
        <w:rPr>
          <w:rFonts w:hint="eastAsia" w:ascii="Times New Roman" w:hAnsi="Times New Roman" w:cs="Times New Roman"/>
          <w:szCs w:val="21"/>
          <w:lang w:val="en-US" w:eastAsia="zh-CN"/>
        </w:rPr>
        <w:t>采购</w:t>
      </w:r>
      <w:r>
        <w:rPr>
          <w:rFonts w:hint="eastAsia" w:ascii="Times New Roman" w:hAnsi="Times New Roman" w:cs="Times New Roman"/>
          <w:szCs w:val="21"/>
        </w:rPr>
        <w:t>货物及服务能力的制造商或代理商</w:t>
      </w:r>
      <w:r>
        <w:rPr>
          <w:rFonts w:hint="eastAsia" w:ascii="Times New Roman" w:hAnsi="Times New Roman" w:cs="Times New Roman"/>
          <w:szCs w:val="21"/>
          <w:lang w:eastAsia="zh-CN"/>
        </w:rPr>
        <w:t>（</w:t>
      </w:r>
      <w:r>
        <w:rPr>
          <w:rFonts w:hint="eastAsia" w:ascii="Times New Roman" w:hAnsi="Times New Roman" w:cs="Times New Roman"/>
          <w:szCs w:val="21"/>
          <w:lang w:val="en-US" w:eastAsia="zh-CN"/>
        </w:rPr>
        <w:t>代理商需取得厂家授权证书）。</w:t>
      </w:r>
    </w:p>
    <w:p w14:paraId="5BB138A7">
      <w:pPr>
        <w:keepNext w:val="0"/>
        <w:keepLines w:val="0"/>
        <w:pageBreakBefore w:val="0"/>
        <w:widowControl w:val="0"/>
        <w:kinsoku/>
        <w:wordWrap/>
        <w:overflowPunct/>
        <w:topLinePunct w:val="0"/>
        <w:bidi w:val="0"/>
        <w:adjustRightInd/>
        <w:spacing w:line="324" w:lineRule="auto"/>
        <w:ind w:left="636" w:leftChars="171" w:hanging="277" w:hangingChars="132"/>
        <w:textAlignment w:val="auto"/>
        <w:rPr>
          <w:rFonts w:hint="eastAsia" w:ascii="Times New Roman" w:hAnsi="Times New Roman" w:cs="Times New Roman"/>
          <w:szCs w:val="21"/>
          <w:lang w:eastAsia="zh-CN"/>
        </w:rPr>
      </w:pPr>
      <w:r>
        <w:rPr>
          <w:rFonts w:hint="eastAsia" w:ascii="Times New Roman" w:hAnsi="Times New Roman" w:cs="Times New Roman"/>
          <w:szCs w:val="21"/>
          <w:lang w:val="en-US" w:eastAsia="zh-CN"/>
        </w:rPr>
        <w:t xml:space="preserve">3. </w:t>
      </w:r>
      <w:r>
        <w:rPr>
          <w:rFonts w:hint="eastAsia" w:ascii="Times New Roman" w:hAnsi="Times New Roman" w:cs="Times New Roman"/>
          <w:szCs w:val="21"/>
          <w:lang w:eastAsia="zh-CN"/>
        </w:rPr>
        <w:t>参比人具有独立承担民事责任的能力；具有良好的商业信誉和健全的财务会计制度；具有履行合同所必需的能力。</w:t>
      </w:r>
    </w:p>
    <w:p w14:paraId="30042D79">
      <w:pPr>
        <w:keepNext w:val="0"/>
        <w:keepLines w:val="0"/>
        <w:pageBreakBefore w:val="0"/>
        <w:widowControl w:val="0"/>
        <w:kinsoku/>
        <w:wordWrap/>
        <w:overflowPunct/>
        <w:topLinePunct w:val="0"/>
        <w:bidi w:val="0"/>
        <w:adjustRightInd/>
        <w:spacing w:line="324" w:lineRule="auto"/>
        <w:ind w:left="636" w:leftChars="171" w:hanging="277" w:hangingChars="132"/>
        <w:textAlignment w:val="auto"/>
        <w:rPr>
          <w:rFonts w:hint="eastAsia" w:ascii="Times New Roman" w:hAnsi="Times New Roman" w:cs="Times New Roman"/>
          <w:szCs w:val="21"/>
          <w:lang w:eastAsia="zh-CN"/>
        </w:rPr>
      </w:pPr>
      <w:r>
        <w:rPr>
          <w:rFonts w:hint="eastAsia" w:ascii="Times New Roman" w:hAnsi="Times New Roman" w:cs="Times New Roman"/>
          <w:szCs w:val="21"/>
          <w:lang w:val="en-US" w:eastAsia="zh-CN"/>
        </w:rPr>
        <w:t xml:space="preserve">4. </w:t>
      </w:r>
      <w:r>
        <w:rPr>
          <w:rFonts w:hint="eastAsia" w:ascii="Times New Roman" w:hAnsi="Times New Roman" w:cs="Times New Roman"/>
          <w:szCs w:val="21"/>
          <w:lang w:eastAsia="zh-CN"/>
        </w:rPr>
        <w:t>参比人及其法定代表人不得为失信被执行人【具体以 “信用中国”网站(www.creditchina.gov.cn)查询为准，查询结果时间段为：</w:t>
      </w:r>
      <w:r>
        <w:rPr>
          <w:rFonts w:hint="eastAsia" w:ascii="Times New Roman" w:hAnsi="Times New Roman" w:cs="Times New Roman"/>
          <w:szCs w:val="21"/>
          <w:lang w:val="en-US" w:eastAsia="zh-CN"/>
        </w:rPr>
        <w:t>询比</w:t>
      </w:r>
      <w:r>
        <w:rPr>
          <w:rFonts w:hint="eastAsia" w:ascii="Times New Roman" w:hAnsi="Times New Roman" w:cs="Times New Roman"/>
          <w:szCs w:val="21"/>
          <w:lang w:eastAsia="zh-CN"/>
        </w:rPr>
        <w:t>公告发布日至</w:t>
      </w:r>
      <w:r>
        <w:rPr>
          <w:rFonts w:hint="eastAsia" w:ascii="Times New Roman" w:hAnsi="Times New Roman" w:cs="Times New Roman"/>
          <w:szCs w:val="21"/>
          <w:lang w:val="en-US" w:eastAsia="zh-CN"/>
        </w:rPr>
        <w:t>询比</w:t>
      </w:r>
      <w:r>
        <w:rPr>
          <w:rFonts w:hint="eastAsia" w:ascii="Times New Roman" w:hAnsi="Times New Roman" w:cs="Times New Roman"/>
          <w:szCs w:val="21"/>
          <w:lang w:eastAsia="zh-CN"/>
        </w:rPr>
        <w:t>截止日】，若为失信被执行人的，则否决其</w:t>
      </w:r>
      <w:r>
        <w:rPr>
          <w:rFonts w:hint="eastAsia" w:ascii="Times New Roman" w:hAnsi="Times New Roman" w:cs="Times New Roman"/>
          <w:szCs w:val="21"/>
          <w:lang w:val="en-US" w:eastAsia="zh-CN"/>
        </w:rPr>
        <w:t>询比资格</w:t>
      </w:r>
      <w:r>
        <w:rPr>
          <w:rFonts w:hint="eastAsia" w:ascii="Times New Roman" w:hAnsi="Times New Roman" w:cs="Times New Roman"/>
          <w:szCs w:val="21"/>
          <w:lang w:eastAsia="zh-CN"/>
        </w:rPr>
        <w:t>。</w:t>
      </w:r>
      <w:r>
        <w:rPr>
          <w:rFonts w:hint="eastAsia" w:ascii="Times New Roman" w:hAnsi="Times New Roman" w:cs="Times New Roman"/>
          <w:szCs w:val="21"/>
          <w:lang w:val="en-US" w:eastAsia="zh-CN"/>
        </w:rPr>
        <w:t>询比采购</w:t>
      </w:r>
      <w:r>
        <w:rPr>
          <w:rFonts w:hint="eastAsia" w:ascii="Times New Roman" w:hAnsi="Times New Roman" w:cs="Times New Roman"/>
          <w:szCs w:val="21"/>
          <w:lang w:eastAsia="zh-CN"/>
        </w:rPr>
        <w:t>文件中必须附上清晰的“信用中国”网站查询结果截图。</w:t>
      </w:r>
    </w:p>
    <w:p w14:paraId="4D545203">
      <w:pPr>
        <w:keepNext w:val="0"/>
        <w:keepLines w:val="0"/>
        <w:pageBreakBefore w:val="0"/>
        <w:widowControl w:val="0"/>
        <w:kinsoku/>
        <w:wordWrap/>
        <w:overflowPunct/>
        <w:topLinePunct w:val="0"/>
        <w:bidi w:val="0"/>
        <w:adjustRightInd/>
        <w:spacing w:line="324" w:lineRule="auto"/>
        <w:ind w:left="636" w:leftChars="171" w:hanging="277" w:hangingChars="132"/>
        <w:textAlignment w:val="auto"/>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 xml:space="preserve">5. </w:t>
      </w:r>
      <w:r>
        <w:rPr>
          <w:rFonts w:hint="eastAsia" w:ascii="Times New Roman" w:hAnsi="Times New Roman" w:cs="Times New Roman"/>
          <w:szCs w:val="21"/>
          <w:lang w:eastAsia="zh-CN"/>
        </w:rPr>
        <w:t>参比人</w:t>
      </w:r>
      <w:r>
        <w:rPr>
          <w:rFonts w:hint="eastAsia" w:ascii="Times New Roman" w:hAnsi="Times New Roman" w:cs="Times New Roman"/>
          <w:szCs w:val="21"/>
          <w:lang w:val="en-US" w:eastAsia="zh-CN"/>
        </w:rPr>
        <w:t>须提供2022年至本项目报名截止前同类型自动调偏器供货业绩至少3份（提供必须包含合同及发票的复印件）。</w:t>
      </w:r>
    </w:p>
    <w:p w14:paraId="6CEE32FA">
      <w:pPr>
        <w:keepNext w:val="0"/>
        <w:keepLines w:val="0"/>
        <w:pageBreakBefore w:val="0"/>
        <w:widowControl w:val="0"/>
        <w:kinsoku/>
        <w:wordWrap/>
        <w:overflowPunct/>
        <w:topLinePunct w:val="0"/>
        <w:bidi w:val="0"/>
        <w:adjustRightInd/>
        <w:spacing w:line="324" w:lineRule="auto"/>
        <w:ind w:left="636" w:leftChars="171" w:hanging="277" w:hangingChars="132"/>
        <w:textAlignment w:val="auto"/>
        <w:rPr>
          <w:rFonts w:hint="eastAsia" w:ascii="Times New Roman" w:hAnsi="Times New Roman" w:cs="Times New Roman"/>
          <w:szCs w:val="21"/>
          <w:lang w:eastAsia="zh-CN"/>
        </w:rPr>
      </w:pPr>
      <w:r>
        <w:rPr>
          <w:rFonts w:hint="eastAsia" w:ascii="Times New Roman" w:hAnsi="Times New Roman" w:cs="Times New Roman"/>
          <w:szCs w:val="21"/>
          <w:lang w:val="en-US" w:eastAsia="zh-CN"/>
        </w:rPr>
        <w:t xml:space="preserve">6. </w:t>
      </w:r>
      <w:r>
        <w:rPr>
          <w:rFonts w:hint="eastAsia" w:ascii="Times New Roman" w:hAnsi="Times New Roman" w:cs="Times New Roman"/>
          <w:szCs w:val="21"/>
          <w:lang w:eastAsia="zh-CN"/>
        </w:rPr>
        <w:t>参比人单位负责人为同一人或者存在控股、管理关系的不同单位，不得同时参加本项目。</w:t>
      </w:r>
    </w:p>
    <w:p w14:paraId="0CFAF12C">
      <w:pPr>
        <w:keepNext w:val="0"/>
        <w:keepLines w:val="0"/>
        <w:pageBreakBefore w:val="0"/>
        <w:widowControl w:val="0"/>
        <w:kinsoku/>
        <w:wordWrap/>
        <w:overflowPunct/>
        <w:topLinePunct w:val="0"/>
        <w:bidi w:val="0"/>
        <w:adjustRightInd/>
        <w:spacing w:line="324" w:lineRule="auto"/>
        <w:ind w:left="636" w:leftChars="171" w:hanging="277" w:hangingChars="132"/>
        <w:textAlignment w:val="auto"/>
        <w:rPr>
          <w:rFonts w:ascii="Times New Roman" w:hAnsi="Times New Roman" w:cs="Times New Roman"/>
          <w:szCs w:val="21"/>
        </w:rPr>
      </w:pPr>
      <w:r>
        <w:rPr>
          <w:rFonts w:hint="eastAsia" w:ascii="Times New Roman" w:hAnsi="Times New Roman" w:cs="Times New Roman"/>
          <w:szCs w:val="21"/>
          <w:lang w:val="en-US" w:eastAsia="zh-CN"/>
        </w:rPr>
        <w:t>7. 参比人</w:t>
      </w:r>
      <w:r>
        <w:rPr>
          <w:rFonts w:ascii="Times New Roman" w:hAnsi="Times New Roman" w:cs="Times New Roman"/>
          <w:szCs w:val="21"/>
        </w:rPr>
        <w:t>与</w:t>
      </w:r>
      <w:r>
        <w:rPr>
          <w:rFonts w:hint="eastAsia" w:ascii="Times New Roman" w:hAnsi="Times New Roman" w:cs="Times New Roman"/>
          <w:szCs w:val="21"/>
        </w:rPr>
        <w:t>采购人</w:t>
      </w:r>
      <w:r>
        <w:rPr>
          <w:rFonts w:ascii="Times New Roman" w:hAnsi="Times New Roman" w:cs="Times New Roman"/>
          <w:szCs w:val="21"/>
        </w:rPr>
        <w:t>无诉讼纠纷</w:t>
      </w:r>
      <w:r>
        <w:rPr>
          <w:rFonts w:hint="eastAsia" w:ascii="Times New Roman" w:hAnsi="Times New Roman" w:cs="Times New Roman"/>
          <w:szCs w:val="21"/>
        </w:rPr>
        <w:t>。</w:t>
      </w:r>
    </w:p>
    <w:p w14:paraId="3E004AF9">
      <w:pPr>
        <w:keepNext w:val="0"/>
        <w:keepLines w:val="0"/>
        <w:pageBreakBefore w:val="0"/>
        <w:widowControl w:val="0"/>
        <w:kinsoku/>
        <w:wordWrap/>
        <w:overflowPunct/>
        <w:topLinePunct w:val="0"/>
        <w:bidi w:val="0"/>
        <w:adjustRightInd/>
        <w:spacing w:line="324" w:lineRule="auto"/>
        <w:ind w:left="636" w:leftChars="171" w:hanging="277" w:hangingChars="132"/>
        <w:textAlignment w:val="auto"/>
        <w:rPr>
          <w:rFonts w:ascii="Times New Roman" w:hAnsi="Times New Roman" w:cs="Times New Roman"/>
          <w:szCs w:val="21"/>
        </w:rPr>
      </w:pPr>
      <w:r>
        <w:rPr>
          <w:rFonts w:hint="eastAsia" w:ascii="Times New Roman" w:hAnsi="Times New Roman" w:cs="Times New Roman"/>
          <w:szCs w:val="21"/>
          <w:lang w:val="en-US" w:eastAsia="zh-CN"/>
        </w:rPr>
        <w:t>8</w:t>
      </w:r>
      <w:r>
        <w:rPr>
          <w:rFonts w:hint="eastAsia" w:ascii="Times New Roman" w:hAnsi="Times New Roman" w:cs="Times New Roman"/>
          <w:szCs w:val="21"/>
        </w:rPr>
        <w:t>. 本项目不接受联合体</w:t>
      </w:r>
      <w:r>
        <w:rPr>
          <w:rFonts w:hint="eastAsia" w:ascii="Times New Roman" w:hAnsi="Times New Roman" w:cs="Times New Roman"/>
          <w:szCs w:val="21"/>
          <w:lang w:val="en-US" w:eastAsia="zh-CN"/>
        </w:rPr>
        <w:t>询比</w:t>
      </w:r>
      <w:r>
        <w:rPr>
          <w:rFonts w:hint="eastAsia" w:ascii="Times New Roman" w:hAnsi="Times New Roman" w:cs="Times New Roman"/>
          <w:szCs w:val="21"/>
        </w:rPr>
        <w:t>，</w:t>
      </w:r>
      <w:r>
        <w:rPr>
          <w:rFonts w:ascii="Times New Roman" w:hAnsi="Times New Roman" w:cs="Times New Roman"/>
          <w:szCs w:val="21"/>
        </w:rPr>
        <w:t>不允许转包或分包。</w:t>
      </w:r>
    </w:p>
    <w:p w14:paraId="0E1C8ADC">
      <w:pPr>
        <w:keepNext w:val="0"/>
        <w:keepLines w:val="0"/>
        <w:pageBreakBefore w:val="0"/>
        <w:widowControl w:val="0"/>
        <w:kinsoku/>
        <w:wordWrap/>
        <w:overflowPunct/>
        <w:topLinePunct w:val="0"/>
        <w:bidi w:val="0"/>
        <w:adjustRightInd/>
        <w:snapToGrid w:val="0"/>
        <w:spacing w:line="324" w:lineRule="auto"/>
        <w:ind w:firstLine="420" w:firstLineChars="200"/>
        <w:textAlignment w:val="auto"/>
        <w:rPr>
          <w:szCs w:val="21"/>
        </w:rPr>
      </w:pPr>
      <w:r>
        <w:rPr>
          <w:rFonts w:hint="eastAsia"/>
          <w:szCs w:val="21"/>
        </w:rPr>
        <w:t>三、采购文件的获取</w:t>
      </w:r>
    </w:p>
    <w:p w14:paraId="375794A0">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szCs w:val="21"/>
        </w:rPr>
      </w:pPr>
      <w:r>
        <w:rPr>
          <w:szCs w:val="21"/>
        </w:rPr>
        <w:t xml:space="preserve">1. </w:t>
      </w:r>
      <w:r>
        <w:rPr>
          <w:rFonts w:hint="eastAsia"/>
          <w:szCs w:val="21"/>
        </w:rPr>
        <w:t>凡有意愿参加的单位，请</w:t>
      </w:r>
      <w:r>
        <w:rPr>
          <w:rFonts w:hint="eastAsia"/>
          <w:szCs w:val="21"/>
          <w:lang w:val="en-US" w:eastAsia="zh-CN"/>
        </w:rPr>
        <w:t>务必</w:t>
      </w:r>
      <w:r>
        <w:rPr>
          <w:rFonts w:hint="eastAsia"/>
          <w:szCs w:val="21"/>
        </w:rPr>
        <w:t>在 http://nhygcg.fjshgx.com/(福建能化阳光采购平台)上免费注册，报名即可下载电子采购文件；或在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p>
    <w:p w14:paraId="196F7C80">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szCs w:val="21"/>
        </w:rPr>
      </w:pPr>
      <w:r>
        <w:rPr>
          <w:rFonts w:hint="eastAsia"/>
          <w:szCs w:val="21"/>
        </w:rPr>
        <w:t>2</w:t>
      </w:r>
      <w:r>
        <w:rPr>
          <w:szCs w:val="21"/>
        </w:rPr>
        <w:t xml:space="preserve">. </w:t>
      </w:r>
      <w:r>
        <w:rPr>
          <w:rFonts w:hint="eastAsia"/>
          <w:szCs w:val="21"/>
        </w:rPr>
        <w:t>本项目不收取文件下载费用</w:t>
      </w:r>
    </w:p>
    <w:p w14:paraId="08C8D5AC">
      <w:pPr>
        <w:keepNext w:val="0"/>
        <w:keepLines w:val="0"/>
        <w:pageBreakBefore w:val="0"/>
        <w:widowControl w:val="0"/>
        <w:tabs>
          <w:tab w:val="left" w:pos="709"/>
        </w:tabs>
        <w:kinsoku/>
        <w:wordWrap/>
        <w:overflowPunct/>
        <w:topLinePunct w:val="0"/>
        <w:bidi w:val="0"/>
        <w:adjustRightInd/>
        <w:spacing w:line="324" w:lineRule="auto"/>
        <w:ind w:firstLine="480"/>
        <w:textAlignment w:val="auto"/>
        <w:rPr>
          <w:b/>
          <w:snapToGrid w:val="0"/>
          <w:spacing w:val="8"/>
          <w:szCs w:val="21"/>
        </w:rPr>
      </w:pPr>
      <w:r>
        <w:rPr>
          <w:rFonts w:hint="eastAsia"/>
          <w:b/>
          <w:snapToGrid w:val="0"/>
          <w:spacing w:val="8"/>
          <w:szCs w:val="21"/>
        </w:rPr>
        <w:t>四、报名</w:t>
      </w:r>
      <w:r>
        <w:rPr>
          <w:rFonts w:hint="eastAsia"/>
          <w:b/>
          <w:snapToGrid w:val="0"/>
          <w:spacing w:val="8"/>
          <w:szCs w:val="21"/>
          <w:lang w:val="en-US" w:eastAsia="zh-CN"/>
        </w:rPr>
        <w:t>时间</w:t>
      </w:r>
      <w:r>
        <w:rPr>
          <w:rFonts w:hint="eastAsia"/>
          <w:b/>
          <w:snapToGrid w:val="0"/>
          <w:spacing w:val="8"/>
          <w:szCs w:val="21"/>
        </w:rPr>
        <w:t>及报</w:t>
      </w:r>
      <w:r>
        <w:rPr>
          <w:rFonts w:hint="eastAsia"/>
          <w:b/>
          <w:snapToGrid w:val="0"/>
          <w:spacing w:val="8"/>
          <w:szCs w:val="21"/>
          <w:lang w:val="en-US" w:eastAsia="zh-CN"/>
        </w:rPr>
        <w:t>名</w:t>
      </w:r>
      <w:r>
        <w:rPr>
          <w:rFonts w:hint="eastAsia"/>
          <w:b/>
          <w:snapToGrid w:val="0"/>
          <w:spacing w:val="8"/>
          <w:szCs w:val="21"/>
        </w:rPr>
        <w:t>方式</w:t>
      </w:r>
    </w:p>
    <w:p w14:paraId="00EA773D">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color w:val="000000" w:themeColor="text1"/>
          <w:szCs w:val="21"/>
        </w:rPr>
      </w:pPr>
      <w:r>
        <w:rPr>
          <w:rFonts w:hint="eastAsia"/>
          <w:color w:val="000000" w:themeColor="text1"/>
          <w:szCs w:val="21"/>
        </w:rPr>
        <w:t>1</w:t>
      </w:r>
      <w:r>
        <w:rPr>
          <w:color w:val="000000" w:themeColor="text1"/>
          <w:szCs w:val="21"/>
        </w:rPr>
        <w:t xml:space="preserve">. </w:t>
      </w:r>
      <w:r>
        <w:rPr>
          <w:rFonts w:hint="eastAsia"/>
          <w:color w:val="000000" w:themeColor="text1"/>
          <w:szCs w:val="21"/>
        </w:rPr>
        <w:t>报名时间：自</w:t>
      </w:r>
      <w:r>
        <w:rPr>
          <w:rFonts w:hint="eastAsia"/>
          <w:color w:val="000000" w:themeColor="text1"/>
          <w:szCs w:val="21"/>
          <w:lang w:val="en-US" w:eastAsia="zh-CN"/>
        </w:rPr>
        <w:t>公告之日起</w:t>
      </w:r>
      <w:r>
        <w:rPr>
          <w:rFonts w:hint="eastAsia"/>
          <w:color w:val="000000" w:themeColor="text1"/>
          <w:szCs w:val="21"/>
        </w:rPr>
        <w:t>至</w:t>
      </w:r>
      <w:r>
        <w:rPr>
          <w:rFonts w:hint="eastAsia"/>
          <w:color w:val="000000" w:themeColor="text1"/>
          <w:szCs w:val="21"/>
          <w:lang w:val="en-US" w:eastAsia="zh-CN"/>
        </w:rPr>
        <w:t>2026年08</w:t>
      </w:r>
      <w:r>
        <w:rPr>
          <w:rFonts w:hint="eastAsia"/>
          <w:color w:val="000000" w:themeColor="text1"/>
          <w:szCs w:val="21"/>
        </w:rPr>
        <w:t>月</w:t>
      </w:r>
      <w:r>
        <w:rPr>
          <w:rFonts w:hint="eastAsia"/>
          <w:color w:val="000000" w:themeColor="text1"/>
          <w:szCs w:val="21"/>
          <w:lang w:val="en-US" w:eastAsia="zh-CN"/>
        </w:rPr>
        <w:t>06</w:t>
      </w:r>
      <w:r>
        <w:rPr>
          <w:rFonts w:hint="eastAsia"/>
          <w:color w:val="000000" w:themeColor="text1"/>
          <w:szCs w:val="21"/>
        </w:rPr>
        <w:t>日止（</w:t>
      </w:r>
      <w:r>
        <w:rPr>
          <w:rFonts w:hint="eastAsia"/>
          <w:color w:val="000000" w:themeColor="text1"/>
          <w:szCs w:val="21"/>
          <w:lang w:val="en-US" w:eastAsia="zh-CN"/>
        </w:rPr>
        <w:t>含</w:t>
      </w:r>
      <w:r>
        <w:rPr>
          <w:rFonts w:hint="eastAsia"/>
          <w:color w:val="000000" w:themeColor="text1"/>
          <w:szCs w:val="21"/>
        </w:rPr>
        <w:t>公告</w:t>
      </w:r>
      <w:r>
        <w:rPr>
          <w:rFonts w:hint="eastAsia"/>
          <w:color w:val="000000" w:themeColor="text1"/>
          <w:szCs w:val="21"/>
          <w:lang w:val="en-US" w:eastAsia="zh-CN"/>
        </w:rPr>
        <w:t>当日）</w:t>
      </w:r>
      <w:r>
        <w:rPr>
          <w:rFonts w:hint="eastAsia"/>
          <w:color w:val="000000" w:themeColor="text1"/>
          <w:szCs w:val="21"/>
        </w:rPr>
        <w:t>，</w:t>
      </w:r>
      <w:r>
        <w:rPr>
          <w:color w:val="000000" w:themeColor="text1"/>
          <w:szCs w:val="21"/>
        </w:rPr>
        <w:t>公示期间请有意向参选人联系采购人进行</w:t>
      </w:r>
      <w:r>
        <w:rPr>
          <w:rFonts w:hint="eastAsia"/>
          <w:color w:val="000000" w:themeColor="text1"/>
          <w:szCs w:val="21"/>
        </w:rPr>
        <w:t>实地勘察及技术</w:t>
      </w:r>
      <w:r>
        <w:rPr>
          <w:color w:val="000000" w:themeColor="text1"/>
          <w:szCs w:val="21"/>
        </w:rPr>
        <w:t>交流澄清。</w:t>
      </w:r>
    </w:p>
    <w:p w14:paraId="1925059D">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color w:val="000000" w:themeColor="text1"/>
          <w:szCs w:val="21"/>
        </w:rPr>
      </w:pPr>
      <w:r>
        <w:rPr>
          <w:rFonts w:hint="eastAsia"/>
          <w:color w:val="000000" w:themeColor="text1"/>
          <w:szCs w:val="21"/>
        </w:rPr>
        <w:t>2</w:t>
      </w:r>
      <w:r>
        <w:rPr>
          <w:color w:val="000000" w:themeColor="text1"/>
          <w:szCs w:val="21"/>
        </w:rPr>
        <w:t xml:space="preserve">. </w:t>
      </w:r>
      <w:r>
        <w:rPr>
          <w:rFonts w:hint="eastAsia"/>
          <w:color w:val="000000" w:themeColor="text1"/>
          <w:szCs w:val="21"/>
        </w:rPr>
        <w:t>报名方式：</w:t>
      </w:r>
      <w:r>
        <w:rPr>
          <w:rFonts w:hint="eastAsia"/>
          <w:color w:val="000000" w:themeColor="text1"/>
          <w:szCs w:val="21"/>
          <w:lang w:eastAsia="zh-CN"/>
        </w:rPr>
        <w:t>参比人</w:t>
      </w:r>
      <w:r>
        <w:rPr>
          <w:rFonts w:hint="eastAsia"/>
          <w:color w:val="000000" w:themeColor="text1"/>
          <w:szCs w:val="21"/>
        </w:rPr>
        <w:t>在报名时间内将报名文件发送至邮箱huangmq@f</w:t>
      </w:r>
      <w:r>
        <w:rPr>
          <w:color w:val="000000" w:themeColor="text1"/>
          <w:szCs w:val="21"/>
        </w:rPr>
        <w:t>j</w:t>
      </w:r>
      <w:r>
        <w:rPr>
          <w:rFonts w:hint="eastAsia"/>
          <w:color w:val="000000" w:themeColor="text1"/>
          <w:szCs w:val="21"/>
        </w:rPr>
        <w:t>pec.com.cn，报名文件包含：</w:t>
      </w:r>
    </w:p>
    <w:p w14:paraId="5A2C2863">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color w:val="000000" w:themeColor="text1"/>
          <w:szCs w:val="21"/>
        </w:rPr>
      </w:pPr>
      <w:r>
        <w:rPr>
          <w:rFonts w:hint="eastAsia"/>
          <w:color w:val="000000" w:themeColor="text1"/>
          <w:szCs w:val="21"/>
        </w:rPr>
        <w:t>（1）法定代表人身份证复印件（正反面）（加盖单位公章的扫描件）；</w:t>
      </w:r>
    </w:p>
    <w:p w14:paraId="759661EA">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color w:val="000000" w:themeColor="text1"/>
          <w:szCs w:val="21"/>
        </w:rPr>
      </w:pPr>
      <w:r>
        <w:rPr>
          <w:rFonts w:hint="eastAsia"/>
          <w:color w:val="000000" w:themeColor="text1"/>
          <w:szCs w:val="21"/>
        </w:rPr>
        <w:t>（2）营业执照（加盖单位公章的扫描件）。</w:t>
      </w:r>
    </w:p>
    <w:p w14:paraId="7591268A">
      <w:pPr>
        <w:keepNext w:val="0"/>
        <w:keepLines w:val="0"/>
        <w:pageBreakBefore w:val="0"/>
        <w:widowControl w:val="0"/>
        <w:tabs>
          <w:tab w:val="left" w:pos="709"/>
        </w:tabs>
        <w:kinsoku/>
        <w:wordWrap/>
        <w:overflowPunct/>
        <w:topLinePunct w:val="0"/>
        <w:bidi w:val="0"/>
        <w:adjustRightInd/>
        <w:spacing w:line="324" w:lineRule="auto"/>
        <w:ind w:firstLine="630" w:firstLineChars="300"/>
        <w:textAlignment w:val="auto"/>
        <w:rPr>
          <w:color w:val="000000" w:themeColor="text1"/>
          <w:szCs w:val="21"/>
        </w:rPr>
      </w:pPr>
      <w:r>
        <w:rPr>
          <w:rFonts w:hint="eastAsia"/>
          <w:color w:val="000000" w:themeColor="text1"/>
          <w:szCs w:val="21"/>
        </w:rPr>
        <w:t>报名成功后，</w:t>
      </w:r>
      <w:r>
        <w:rPr>
          <w:rFonts w:hint="eastAsia"/>
          <w:color w:val="000000" w:themeColor="text1"/>
          <w:szCs w:val="21"/>
          <w:lang w:eastAsia="zh-CN"/>
        </w:rPr>
        <w:t>参比人</w:t>
      </w:r>
      <w:r>
        <w:rPr>
          <w:rFonts w:hint="eastAsia"/>
          <w:color w:val="000000" w:themeColor="text1"/>
          <w:szCs w:val="21"/>
        </w:rPr>
        <w:t>可与现场技术人员进行技术交流。如有异议需在询比前提出，</w:t>
      </w:r>
      <w:r>
        <w:rPr>
          <w:rFonts w:hint="eastAsia"/>
          <w:color w:val="000000" w:themeColor="text1"/>
          <w:szCs w:val="21"/>
          <w:lang w:eastAsia="zh-CN"/>
        </w:rPr>
        <w:t>参比人</w:t>
      </w:r>
      <w:r>
        <w:rPr>
          <w:rFonts w:hint="eastAsia"/>
          <w:color w:val="000000" w:themeColor="text1"/>
          <w:szCs w:val="21"/>
        </w:rPr>
        <w:t>参加询比即视为已充分了解现场情况、技术要求、安全要求等。</w:t>
      </w:r>
    </w:p>
    <w:p w14:paraId="0646B0D0">
      <w:pPr>
        <w:keepNext w:val="0"/>
        <w:keepLines w:val="0"/>
        <w:pageBreakBefore w:val="0"/>
        <w:widowControl w:val="0"/>
        <w:tabs>
          <w:tab w:val="left" w:pos="709"/>
        </w:tabs>
        <w:kinsoku/>
        <w:wordWrap/>
        <w:overflowPunct/>
        <w:topLinePunct w:val="0"/>
        <w:bidi w:val="0"/>
        <w:adjustRightInd/>
        <w:spacing w:line="324" w:lineRule="auto"/>
        <w:ind w:firstLine="420" w:firstLineChars="200"/>
        <w:jc w:val="left"/>
        <w:textAlignment w:val="auto"/>
        <w:rPr>
          <w:color w:val="000000" w:themeColor="text1"/>
          <w:szCs w:val="21"/>
        </w:rPr>
      </w:pPr>
      <w:r>
        <w:rPr>
          <w:rFonts w:hint="eastAsia"/>
          <w:color w:val="000000" w:themeColor="text1"/>
          <w:szCs w:val="21"/>
        </w:rPr>
        <w:t>3.</w:t>
      </w:r>
      <w:r>
        <w:rPr>
          <w:color w:val="000000" w:themeColor="text1"/>
          <w:szCs w:val="21"/>
        </w:rPr>
        <w:t xml:space="preserve"> </w:t>
      </w:r>
      <w:r>
        <w:rPr>
          <w:rFonts w:hint="eastAsia"/>
          <w:color w:val="000000" w:themeColor="text1"/>
          <w:szCs w:val="21"/>
        </w:rPr>
        <w:t>获取采购文件：本项目采购文件请有意向</w:t>
      </w:r>
      <w:r>
        <w:rPr>
          <w:rFonts w:hint="eastAsia"/>
          <w:color w:val="000000" w:themeColor="text1"/>
          <w:szCs w:val="21"/>
          <w:lang w:eastAsia="zh-CN"/>
        </w:rPr>
        <w:t>参比人</w:t>
      </w:r>
      <w:r>
        <w:rPr>
          <w:rFonts w:hint="eastAsia"/>
          <w:b/>
          <w:bCs/>
          <w:color w:val="000000" w:themeColor="text1"/>
          <w:szCs w:val="21"/>
          <w:lang w:val="en-US" w:eastAsia="zh-CN"/>
        </w:rPr>
        <w:t>务必</w:t>
      </w:r>
      <w:r>
        <w:rPr>
          <w:rFonts w:hint="eastAsia"/>
          <w:szCs w:val="21"/>
        </w:rPr>
        <w:t>在 http://nhygcg.fjshgx.com/</w:t>
      </w:r>
      <w:r>
        <w:rPr>
          <w:rFonts w:hint="eastAsia"/>
          <w:szCs w:val="21"/>
          <w:lang w:eastAsia="zh-CN"/>
        </w:rPr>
        <w:t>（</w:t>
      </w:r>
      <w:r>
        <w:rPr>
          <w:rFonts w:hint="eastAsia"/>
          <w:szCs w:val="21"/>
        </w:rPr>
        <w:t>福建能化阳光采购平台</w:t>
      </w:r>
      <w:r>
        <w:rPr>
          <w:rFonts w:hint="eastAsia"/>
          <w:szCs w:val="21"/>
          <w:lang w:eastAsia="zh-CN"/>
        </w:rPr>
        <w:t>）</w:t>
      </w:r>
      <w:r>
        <w:rPr>
          <w:rFonts w:hint="eastAsia"/>
          <w:szCs w:val="21"/>
        </w:rPr>
        <w:t>上免费注册，即可下载电子采购文件；或在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r>
        <w:rPr>
          <w:rFonts w:hint="eastAsia"/>
          <w:color w:val="000000" w:themeColor="text1"/>
          <w:szCs w:val="21"/>
        </w:rPr>
        <w:t>不收取费用。（特别声明：未进行登记报名的</w:t>
      </w:r>
      <w:r>
        <w:rPr>
          <w:rFonts w:hint="eastAsia"/>
          <w:color w:val="000000" w:themeColor="text1"/>
          <w:szCs w:val="21"/>
          <w:lang w:eastAsia="zh-CN"/>
        </w:rPr>
        <w:t>参比人</w:t>
      </w:r>
      <w:r>
        <w:rPr>
          <w:rFonts w:hint="eastAsia"/>
          <w:color w:val="000000" w:themeColor="text1"/>
          <w:szCs w:val="21"/>
        </w:rPr>
        <w:t>，其递交的</w:t>
      </w:r>
      <w:r>
        <w:rPr>
          <w:rFonts w:hint="eastAsia"/>
          <w:color w:val="000000" w:themeColor="text1"/>
          <w:szCs w:val="21"/>
          <w:lang w:eastAsia="zh-CN"/>
        </w:rPr>
        <w:t>询比</w:t>
      </w:r>
      <w:r>
        <w:rPr>
          <w:rFonts w:hint="eastAsia"/>
          <w:color w:val="000000" w:themeColor="text1"/>
          <w:szCs w:val="21"/>
        </w:rPr>
        <w:t>文件将被拒收。）</w:t>
      </w:r>
    </w:p>
    <w:p w14:paraId="31D7C245">
      <w:pPr>
        <w:keepNext w:val="0"/>
        <w:keepLines w:val="0"/>
        <w:pageBreakBefore w:val="0"/>
        <w:widowControl w:val="0"/>
        <w:tabs>
          <w:tab w:val="left" w:pos="709"/>
        </w:tabs>
        <w:kinsoku/>
        <w:wordWrap/>
        <w:overflowPunct/>
        <w:topLinePunct w:val="0"/>
        <w:bidi w:val="0"/>
        <w:adjustRightInd/>
        <w:spacing w:line="324" w:lineRule="auto"/>
        <w:ind w:firstLine="480"/>
        <w:textAlignment w:val="auto"/>
        <w:rPr>
          <w:b/>
          <w:snapToGrid w:val="0"/>
          <w:color w:val="000000" w:themeColor="text1"/>
          <w:spacing w:val="8"/>
          <w:szCs w:val="21"/>
        </w:rPr>
      </w:pPr>
      <w:r>
        <w:rPr>
          <w:rFonts w:hint="eastAsia"/>
          <w:b/>
          <w:snapToGrid w:val="0"/>
          <w:color w:val="000000" w:themeColor="text1"/>
          <w:spacing w:val="8"/>
          <w:szCs w:val="21"/>
        </w:rPr>
        <w:t>五、</w:t>
      </w:r>
      <w:r>
        <w:rPr>
          <w:rFonts w:hint="eastAsia"/>
          <w:b/>
          <w:snapToGrid w:val="0"/>
          <w:color w:val="000000" w:themeColor="text1"/>
          <w:spacing w:val="8"/>
          <w:szCs w:val="21"/>
          <w:lang w:eastAsia="zh-CN"/>
        </w:rPr>
        <w:t>询比</w:t>
      </w:r>
      <w:r>
        <w:rPr>
          <w:rFonts w:hint="eastAsia"/>
          <w:b/>
          <w:snapToGrid w:val="0"/>
          <w:color w:val="000000" w:themeColor="text1"/>
          <w:spacing w:val="8"/>
          <w:szCs w:val="21"/>
        </w:rPr>
        <w:t>文件递交要求</w:t>
      </w:r>
    </w:p>
    <w:p w14:paraId="4AEEB7B4">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color w:val="000000" w:themeColor="text1"/>
          <w:szCs w:val="21"/>
        </w:rPr>
      </w:pPr>
      <w:r>
        <w:rPr>
          <w:rFonts w:hint="eastAsia"/>
          <w:color w:val="000000" w:themeColor="text1"/>
          <w:szCs w:val="21"/>
        </w:rPr>
        <w:t>1</w:t>
      </w:r>
      <w:r>
        <w:rPr>
          <w:color w:val="000000" w:themeColor="text1"/>
          <w:szCs w:val="21"/>
        </w:rPr>
        <w:t>.</w:t>
      </w:r>
      <w:r>
        <w:rPr>
          <w:rFonts w:hint="eastAsia"/>
          <w:color w:val="000000" w:themeColor="text1"/>
          <w:szCs w:val="21"/>
        </w:rPr>
        <w:t xml:space="preserve"> </w:t>
      </w:r>
      <w:r>
        <w:rPr>
          <w:rFonts w:hint="eastAsia"/>
          <w:color w:val="000000" w:themeColor="text1"/>
          <w:szCs w:val="21"/>
          <w:lang w:eastAsia="zh-CN"/>
        </w:rPr>
        <w:t>询比</w:t>
      </w:r>
      <w:r>
        <w:rPr>
          <w:rFonts w:hint="eastAsia"/>
          <w:color w:val="000000" w:themeColor="text1"/>
          <w:szCs w:val="21"/>
        </w:rPr>
        <w:t>文件递交地点：福建省漳州市古雷开发区纵四路西侧福化古雷运营中心17楼 福海创综合采购团队收件人：黄梅钦13806001925。</w:t>
      </w:r>
    </w:p>
    <w:p w14:paraId="031296FB">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color w:val="000000" w:themeColor="text1"/>
          <w:szCs w:val="21"/>
        </w:rPr>
      </w:pPr>
      <w:r>
        <w:rPr>
          <w:rFonts w:hint="eastAsia"/>
          <w:color w:val="000000" w:themeColor="text1"/>
          <w:szCs w:val="21"/>
        </w:rPr>
        <w:t>2</w:t>
      </w:r>
      <w:r>
        <w:rPr>
          <w:color w:val="000000" w:themeColor="text1"/>
          <w:szCs w:val="21"/>
        </w:rPr>
        <w:t>.</w:t>
      </w:r>
      <w:r>
        <w:rPr>
          <w:rFonts w:hint="eastAsia"/>
          <w:color w:val="000000" w:themeColor="text1"/>
          <w:szCs w:val="21"/>
        </w:rPr>
        <w:t xml:space="preserve"> </w:t>
      </w:r>
      <w:r>
        <w:rPr>
          <w:rFonts w:hint="eastAsia"/>
          <w:color w:val="000000" w:themeColor="text1"/>
          <w:szCs w:val="21"/>
          <w:lang w:eastAsia="zh-CN"/>
        </w:rPr>
        <w:t>询比</w:t>
      </w:r>
      <w:r>
        <w:rPr>
          <w:rFonts w:hint="eastAsia"/>
          <w:color w:val="000000" w:themeColor="text1"/>
          <w:szCs w:val="21"/>
        </w:rPr>
        <w:t>文件递交截止时间（以送达时间为准）：202</w:t>
      </w:r>
      <w:r>
        <w:rPr>
          <w:rFonts w:hint="eastAsia"/>
          <w:color w:val="000000" w:themeColor="text1"/>
          <w:szCs w:val="21"/>
          <w:lang w:val="en-US" w:eastAsia="zh-CN"/>
        </w:rPr>
        <w:t>6</w:t>
      </w:r>
      <w:r>
        <w:rPr>
          <w:rFonts w:hint="eastAsia"/>
          <w:color w:val="000000" w:themeColor="text1"/>
          <w:szCs w:val="21"/>
        </w:rPr>
        <w:t>年</w:t>
      </w:r>
      <w:r>
        <w:rPr>
          <w:color w:val="000000" w:themeColor="text1"/>
          <w:szCs w:val="21"/>
        </w:rPr>
        <w:t>0</w:t>
      </w:r>
      <w:r>
        <w:rPr>
          <w:rFonts w:hint="eastAsia"/>
          <w:color w:val="000000" w:themeColor="text1"/>
          <w:szCs w:val="21"/>
          <w:lang w:val="en-US" w:eastAsia="zh-CN"/>
        </w:rPr>
        <w:t>8</w:t>
      </w:r>
      <w:r>
        <w:rPr>
          <w:rFonts w:hint="eastAsia"/>
          <w:color w:val="000000" w:themeColor="text1"/>
          <w:szCs w:val="21"/>
        </w:rPr>
        <w:t>月</w:t>
      </w:r>
      <w:r>
        <w:rPr>
          <w:rFonts w:hint="eastAsia"/>
          <w:color w:val="000000" w:themeColor="text1"/>
          <w:szCs w:val="21"/>
          <w:lang w:val="en-US" w:eastAsia="zh-CN"/>
        </w:rPr>
        <w:t>09</w:t>
      </w:r>
      <w:r>
        <w:rPr>
          <w:rFonts w:hint="eastAsia"/>
          <w:color w:val="000000" w:themeColor="text1"/>
          <w:szCs w:val="21"/>
        </w:rPr>
        <w:t>日截止。</w:t>
      </w:r>
    </w:p>
    <w:p w14:paraId="155DB3AB">
      <w:pPr>
        <w:keepNext w:val="0"/>
        <w:keepLines w:val="0"/>
        <w:pageBreakBefore w:val="0"/>
        <w:widowControl w:val="0"/>
        <w:tabs>
          <w:tab w:val="left" w:pos="709"/>
        </w:tabs>
        <w:kinsoku/>
        <w:wordWrap/>
        <w:overflowPunct/>
        <w:topLinePunct w:val="0"/>
        <w:bidi w:val="0"/>
        <w:adjustRightInd/>
        <w:spacing w:line="324" w:lineRule="auto"/>
        <w:ind w:firstLine="422" w:firstLineChars="200"/>
        <w:textAlignment w:val="auto"/>
        <w:rPr>
          <w:szCs w:val="21"/>
        </w:rPr>
      </w:pPr>
      <w:r>
        <w:rPr>
          <w:rFonts w:hint="eastAsia"/>
          <w:b/>
          <w:szCs w:val="21"/>
        </w:rPr>
        <w:t>六、发布公告的媒介：</w:t>
      </w:r>
      <w:r>
        <w:rPr>
          <w:rStyle w:val="53"/>
          <w:rFonts w:hint="eastAsia"/>
        </w:rPr>
        <w:t>http://nhygcg.fjshgx.com/</w:t>
      </w:r>
      <w:r>
        <w:rPr>
          <w:rFonts w:hint="eastAsia"/>
          <w:szCs w:val="21"/>
        </w:rPr>
        <w:t>(福建能化阳光采购平台)和</w:t>
      </w:r>
      <w:r>
        <w:rPr>
          <w:rStyle w:val="53"/>
          <w:szCs w:val="21"/>
        </w:rPr>
        <w:t xml:space="preserve">http://www.fhcpec.com.cn/ </w:t>
      </w:r>
      <w:r>
        <w:rPr>
          <w:szCs w:val="21"/>
        </w:rPr>
        <w:t>（</w:t>
      </w:r>
      <w:r>
        <w:fldChar w:fldCharType="begin"/>
      </w:r>
      <w:r>
        <w:instrText xml:space="preserve"> HYPERLINK "http://www.fhcpec.com.cn/" </w:instrText>
      </w:r>
      <w:r>
        <w:fldChar w:fldCharType="separate"/>
      </w:r>
      <w:r>
        <w:rPr>
          <w:rStyle w:val="53"/>
          <w:szCs w:val="21"/>
        </w:rPr>
        <w:t>福建福海创石油化工有限公司</w:t>
      </w:r>
      <w:r>
        <w:rPr>
          <w:rStyle w:val="53"/>
          <w:szCs w:val="21"/>
        </w:rPr>
        <w:fldChar w:fldCharType="end"/>
      </w:r>
      <w:r>
        <w:rPr>
          <w:rStyle w:val="53"/>
          <w:rFonts w:hint="eastAsia"/>
          <w:szCs w:val="21"/>
          <w:lang w:val="en-US" w:eastAsia="zh-CN"/>
        </w:rPr>
        <w:t>官网</w:t>
      </w:r>
      <w:r>
        <w:rPr>
          <w:rFonts w:hint="eastAsia"/>
          <w:szCs w:val="21"/>
        </w:rPr>
        <w:t>）</w:t>
      </w:r>
    </w:p>
    <w:p w14:paraId="39514FF0">
      <w:pPr>
        <w:keepNext w:val="0"/>
        <w:keepLines w:val="0"/>
        <w:pageBreakBefore w:val="0"/>
        <w:widowControl w:val="0"/>
        <w:tabs>
          <w:tab w:val="left" w:pos="709"/>
        </w:tabs>
        <w:kinsoku/>
        <w:wordWrap/>
        <w:overflowPunct/>
        <w:topLinePunct w:val="0"/>
        <w:bidi w:val="0"/>
        <w:adjustRightInd/>
        <w:spacing w:line="324" w:lineRule="auto"/>
        <w:ind w:firstLine="422" w:firstLineChars="200"/>
        <w:textAlignment w:val="auto"/>
        <w:rPr>
          <w:rFonts w:hint="eastAsia"/>
          <w:b/>
          <w:szCs w:val="21"/>
          <w:lang w:val="en-US" w:eastAsia="zh-CN"/>
        </w:rPr>
      </w:pPr>
      <w:r>
        <w:rPr>
          <w:b/>
          <w:szCs w:val="21"/>
        </w:rPr>
        <w:t>七、本项目</w:t>
      </w:r>
      <w:r>
        <w:rPr>
          <w:rFonts w:hint="eastAsia"/>
          <w:b/>
          <w:szCs w:val="21"/>
          <w:lang w:eastAsia="zh-CN"/>
        </w:rPr>
        <w:t>询比</w:t>
      </w:r>
      <w:r>
        <w:rPr>
          <w:b/>
          <w:szCs w:val="21"/>
        </w:rPr>
        <w:t>保证金：</w:t>
      </w:r>
      <w:r>
        <w:rPr>
          <w:rFonts w:hint="eastAsia"/>
          <w:b/>
          <w:szCs w:val="21"/>
          <w:lang w:val="en-US" w:eastAsia="zh-CN"/>
        </w:rPr>
        <w:t>21000元</w:t>
      </w:r>
    </w:p>
    <w:p w14:paraId="277ABDCC">
      <w:pPr>
        <w:pStyle w:val="19"/>
        <w:keepNext w:val="0"/>
        <w:keepLines w:val="0"/>
        <w:pageBreakBefore w:val="0"/>
        <w:widowControl w:val="0"/>
        <w:kinsoku/>
        <w:wordWrap/>
        <w:overflowPunct/>
        <w:topLinePunct w:val="0"/>
        <w:autoSpaceDE w:val="0"/>
        <w:autoSpaceDN w:val="0"/>
        <w:bidi w:val="0"/>
        <w:adjustRightInd/>
        <w:snapToGrid/>
        <w:spacing w:line="324" w:lineRule="auto"/>
        <w:ind w:right="121" w:firstLine="420" w:firstLineChars="20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1. 参比人应缴纳参比保证金，保证金金额21000元整，参比人应以电汇或银行转账的形式在递交截止时间前从参比人基本账户转入采购人的账户，采购人账户信息如下：</w:t>
      </w:r>
    </w:p>
    <w:p w14:paraId="083734DC">
      <w:pPr>
        <w:pStyle w:val="19"/>
        <w:keepNext w:val="0"/>
        <w:keepLines w:val="0"/>
        <w:pageBreakBefore w:val="0"/>
        <w:widowControl w:val="0"/>
        <w:kinsoku/>
        <w:wordWrap/>
        <w:overflowPunct/>
        <w:topLinePunct w:val="0"/>
        <w:autoSpaceDE w:val="0"/>
        <w:autoSpaceDN w:val="0"/>
        <w:bidi w:val="0"/>
        <w:adjustRightInd/>
        <w:snapToGrid/>
        <w:spacing w:line="324" w:lineRule="auto"/>
        <w:ind w:right="121"/>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 xml:space="preserve">    开户名称：福建福海创石油化工有限公司</w:t>
      </w:r>
    </w:p>
    <w:p w14:paraId="7BEDB2A7">
      <w:pPr>
        <w:pStyle w:val="19"/>
        <w:keepNext w:val="0"/>
        <w:keepLines w:val="0"/>
        <w:pageBreakBefore w:val="0"/>
        <w:widowControl w:val="0"/>
        <w:kinsoku/>
        <w:wordWrap/>
        <w:overflowPunct/>
        <w:topLinePunct w:val="0"/>
        <w:autoSpaceDE w:val="0"/>
        <w:autoSpaceDN w:val="0"/>
        <w:bidi w:val="0"/>
        <w:adjustRightInd/>
        <w:snapToGrid/>
        <w:spacing w:line="324" w:lineRule="auto"/>
        <w:ind w:right="121" w:firstLine="48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开户银行：中国银行股份有限公司漳州古雷经济开发区支行</w:t>
      </w:r>
    </w:p>
    <w:p w14:paraId="701D2B4B">
      <w:pPr>
        <w:pStyle w:val="19"/>
        <w:keepNext w:val="0"/>
        <w:keepLines w:val="0"/>
        <w:pageBreakBefore w:val="0"/>
        <w:widowControl w:val="0"/>
        <w:kinsoku/>
        <w:wordWrap/>
        <w:overflowPunct/>
        <w:topLinePunct w:val="0"/>
        <w:autoSpaceDE w:val="0"/>
        <w:autoSpaceDN w:val="0"/>
        <w:bidi w:val="0"/>
        <w:adjustRightInd/>
        <w:snapToGrid/>
        <w:spacing w:line="324" w:lineRule="auto"/>
        <w:ind w:right="121"/>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 xml:space="preserve">    帐  号：4065 7481 6628</w:t>
      </w:r>
    </w:p>
    <w:p w14:paraId="3E154BDA">
      <w:pPr>
        <w:pStyle w:val="19"/>
        <w:keepNext w:val="0"/>
        <w:keepLines w:val="0"/>
        <w:pageBreakBefore w:val="0"/>
        <w:widowControl w:val="0"/>
        <w:kinsoku/>
        <w:wordWrap/>
        <w:overflowPunct/>
        <w:topLinePunct w:val="0"/>
        <w:autoSpaceDE w:val="0"/>
        <w:autoSpaceDN w:val="0"/>
        <w:bidi w:val="0"/>
        <w:adjustRightInd/>
        <w:snapToGrid/>
        <w:spacing w:line="324" w:lineRule="auto"/>
        <w:ind w:right="121" w:firstLine="420" w:firstLineChars="20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注明用途：</w:t>
      </w:r>
      <w:r>
        <w:rPr>
          <w:rFonts w:hint="eastAsia" w:asciiTheme="minorHAnsi" w:hAnsiTheme="minorHAnsi" w:eastAsiaTheme="minorEastAsia" w:cstheme="minorBidi"/>
          <w:color w:val="000000" w:themeColor="text1"/>
          <w:kern w:val="2"/>
          <w:sz w:val="21"/>
          <w:szCs w:val="21"/>
          <w:u w:val="single"/>
          <w:lang w:val="en-US" w:eastAsia="zh-CN" w:bidi="ar-SA"/>
        </w:rPr>
        <w:t>堆取料机皮带机增加自动纠偏装置配件采购</w:t>
      </w:r>
      <w:r>
        <w:rPr>
          <w:rFonts w:hint="eastAsia" w:asciiTheme="minorHAnsi" w:hAnsiTheme="minorHAnsi" w:eastAsiaTheme="minorEastAsia" w:cstheme="minorBidi"/>
          <w:color w:val="000000" w:themeColor="text1"/>
          <w:kern w:val="2"/>
          <w:sz w:val="21"/>
          <w:szCs w:val="21"/>
          <w:lang w:val="en-US" w:eastAsia="zh-CN" w:bidi="ar-SA"/>
        </w:rPr>
        <w:t>参比保证金</w:t>
      </w:r>
    </w:p>
    <w:p w14:paraId="334ED93B">
      <w:pPr>
        <w:pStyle w:val="19"/>
        <w:keepNext w:val="0"/>
        <w:keepLines w:val="0"/>
        <w:pageBreakBefore w:val="0"/>
        <w:widowControl w:val="0"/>
        <w:kinsoku/>
        <w:wordWrap/>
        <w:overflowPunct/>
        <w:topLinePunct w:val="0"/>
        <w:autoSpaceDE w:val="0"/>
        <w:autoSpaceDN w:val="0"/>
        <w:bidi w:val="0"/>
        <w:adjustRightInd/>
        <w:snapToGrid/>
        <w:spacing w:line="324" w:lineRule="auto"/>
        <w:ind w:right="121" w:firstLine="420" w:firstLineChars="20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参比有效期为参比文件接收截止期后 90 个日历天，参比保证金有效期与参比有效期一致。</w:t>
      </w:r>
    </w:p>
    <w:p w14:paraId="1B5AEAA8">
      <w:pPr>
        <w:pStyle w:val="19"/>
        <w:keepNext w:val="0"/>
        <w:keepLines w:val="0"/>
        <w:pageBreakBefore w:val="0"/>
        <w:widowControl w:val="0"/>
        <w:kinsoku/>
        <w:wordWrap/>
        <w:overflowPunct/>
        <w:topLinePunct w:val="0"/>
        <w:autoSpaceDE w:val="0"/>
        <w:autoSpaceDN w:val="0"/>
        <w:bidi w:val="0"/>
        <w:adjustRightInd/>
        <w:snapToGrid/>
        <w:spacing w:line="324" w:lineRule="auto"/>
        <w:ind w:right="121" w:firstLine="48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注：开户许可证上账号应与参比保证金转账回单上账号一致，否则视为未按规定提交参比保证金,所造成的一切后果由参比人自行负责。参比保证金转入后，将相关凭证放在参比文件中。</w:t>
      </w:r>
    </w:p>
    <w:p w14:paraId="221F1EAC">
      <w:pPr>
        <w:pStyle w:val="19"/>
        <w:keepNext w:val="0"/>
        <w:keepLines w:val="0"/>
        <w:pageBreakBefore w:val="0"/>
        <w:widowControl w:val="0"/>
        <w:numPr>
          <w:ilvl w:val="0"/>
          <w:numId w:val="7"/>
        </w:numPr>
        <w:kinsoku/>
        <w:wordWrap/>
        <w:overflowPunct/>
        <w:topLinePunct w:val="0"/>
        <w:autoSpaceDE w:val="0"/>
        <w:autoSpaceDN w:val="0"/>
        <w:bidi w:val="0"/>
        <w:adjustRightInd/>
        <w:snapToGrid/>
        <w:spacing w:line="324" w:lineRule="auto"/>
        <w:ind w:left="0" w:leftChars="0" w:right="121" w:firstLine="315" w:firstLineChars="15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对于未能按要求提交保证金的参比文件，采购人将视为不符合参比要求而予以拒绝；</w:t>
      </w:r>
    </w:p>
    <w:p w14:paraId="6EEC0C8E">
      <w:pPr>
        <w:pStyle w:val="19"/>
        <w:keepNext w:val="0"/>
        <w:keepLines w:val="0"/>
        <w:pageBreakBefore w:val="0"/>
        <w:widowControl w:val="0"/>
        <w:numPr>
          <w:ilvl w:val="0"/>
          <w:numId w:val="7"/>
        </w:numPr>
        <w:kinsoku/>
        <w:wordWrap/>
        <w:overflowPunct/>
        <w:topLinePunct w:val="0"/>
        <w:autoSpaceDE w:val="0"/>
        <w:autoSpaceDN w:val="0"/>
        <w:bidi w:val="0"/>
        <w:adjustRightInd/>
        <w:snapToGrid/>
        <w:spacing w:line="324" w:lineRule="auto"/>
        <w:ind w:left="0" w:leftChars="0" w:right="121" w:firstLine="315" w:firstLineChars="15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询比结束后将原账户无息退还参比选保证金，最迟不超过本项目规定的参比有效期满后的20天。</w:t>
      </w:r>
    </w:p>
    <w:p w14:paraId="7C3062D1">
      <w:pPr>
        <w:pStyle w:val="19"/>
        <w:keepNext w:val="0"/>
        <w:keepLines w:val="0"/>
        <w:pageBreakBefore w:val="0"/>
        <w:widowControl w:val="0"/>
        <w:numPr>
          <w:ilvl w:val="0"/>
          <w:numId w:val="7"/>
        </w:numPr>
        <w:kinsoku/>
        <w:wordWrap/>
        <w:overflowPunct/>
        <w:topLinePunct w:val="0"/>
        <w:autoSpaceDE w:val="0"/>
        <w:autoSpaceDN w:val="0"/>
        <w:bidi w:val="0"/>
        <w:adjustRightInd/>
        <w:snapToGrid/>
        <w:spacing w:line="324" w:lineRule="auto"/>
        <w:ind w:left="0" w:leftChars="0" w:right="121" w:firstLine="315" w:firstLineChars="150"/>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如有下列情况发生，将被没收参比保证金：</w:t>
      </w:r>
    </w:p>
    <w:p w14:paraId="073A0509">
      <w:pPr>
        <w:pStyle w:val="19"/>
        <w:keepNext w:val="0"/>
        <w:keepLines w:val="0"/>
        <w:pageBreakBefore w:val="0"/>
        <w:widowControl w:val="0"/>
        <w:kinsoku/>
        <w:wordWrap/>
        <w:overflowPunct/>
        <w:topLinePunct w:val="0"/>
        <w:autoSpaceDE w:val="0"/>
        <w:autoSpaceDN w:val="0"/>
        <w:bidi w:val="0"/>
        <w:adjustRightInd/>
        <w:snapToGrid/>
        <w:spacing w:line="324" w:lineRule="auto"/>
        <w:ind w:right="121"/>
        <w:jc w:val="both"/>
        <w:textAlignment w:val="auto"/>
        <w:rPr>
          <w:rFonts w:hint="eastAsia" w:asciiTheme="minorHAnsi" w:hAnsiTheme="minorHAnsi" w:eastAsiaTheme="minorEastAsia" w:cstheme="minorBidi"/>
          <w:color w:val="000000" w:themeColor="text1"/>
          <w:kern w:val="2"/>
          <w:sz w:val="21"/>
          <w:szCs w:val="21"/>
          <w:lang w:val="en-US" w:eastAsia="zh-CN" w:bidi="ar-SA"/>
        </w:rPr>
      </w:pPr>
      <w:r>
        <w:rPr>
          <w:rFonts w:hint="eastAsia" w:asciiTheme="minorHAnsi" w:hAnsiTheme="minorHAnsi" w:eastAsiaTheme="minorEastAsia" w:cstheme="minorBidi"/>
          <w:color w:val="000000" w:themeColor="text1"/>
          <w:kern w:val="2"/>
          <w:sz w:val="21"/>
          <w:szCs w:val="21"/>
          <w:lang w:val="en-US" w:eastAsia="zh-CN" w:bidi="ar-SA"/>
        </w:rPr>
        <w:t xml:space="preserve">    （1）参比人在参比有效期内撤回参比文件；</w:t>
      </w:r>
    </w:p>
    <w:p w14:paraId="5B9BFAFB">
      <w:pPr>
        <w:pStyle w:val="19"/>
        <w:keepNext w:val="0"/>
        <w:keepLines w:val="0"/>
        <w:pageBreakBefore w:val="0"/>
        <w:widowControl w:val="0"/>
        <w:kinsoku/>
        <w:wordWrap/>
        <w:overflowPunct/>
        <w:topLinePunct w:val="0"/>
        <w:autoSpaceDE w:val="0"/>
        <w:autoSpaceDN w:val="0"/>
        <w:bidi w:val="0"/>
        <w:adjustRightInd/>
        <w:snapToGrid/>
        <w:spacing w:line="324" w:lineRule="auto"/>
        <w:ind w:right="121" w:firstLine="480"/>
        <w:jc w:val="both"/>
        <w:textAlignment w:val="auto"/>
        <w:rPr>
          <w:rFonts w:hint="default"/>
          <w:lang w:val="en-US" w:eastAsia="zh-CN"/>
        </w:rPr>
      </w:pPr>
      <w:r>
        <w:rPr>
          <w:rFonts w:hint="eastAsia" w:asciiTheme="minorHAnsi" w:hAnsiTheme="minorHAnsi" w:eastAsiaTheme="minorEastAsia" w:cstheme="minorBidi"/>
          <w:color w:val="000000" w:themeColor="text1"/>
          <w:kern w:val="2"/>
          <w:sz w:val="21"/>
          <w:szCs w:val="21"/>
          <w:lang w:val="en-US" w:eastAsia="zh-CN" w:bidi="ar-SA"/>
        </w:rPr>
        <w:t>（2）参比人未按中选通知书规定的时间内签定合同。</w:t>
      </w:r>
    </w:p>
    <w:p w14:paraId="2D03F40A">
      <w:pPr>
        <w:keepNext w:val="0"/>
        <w:keepLines w:val="0"/>
        <w:pageBreakBefore w:val="0"/>
        <w:widowControl w:val="0"/>
        <w:kinsoku/>
        <w:wordWrap/>
        <w:overflowPunct/>
        <w:topLinePunct w:val="0"/>
        <w:bidi w:val="0"/>
        <w:adjustRightInd/>
        <w:spacing w:line="324" w:lineRule="auto"/>
        <w:ind w:firstLine="420" w:firstLineChars="200"/>
        <w:textAlignment w:val="auto"/>
        <w:rPr>
          <w:b/>
          <w:szCs w:val="21"/>
        </w:rPr>
      </w:pPr>
      <w:r>
        <w:rPr>
          <w:color w:val="000000" w:themeColor="text1"/>
          <w:szCs w:val="21"/>
        </w:rPr>
        <w:t>八、本项目采用综合评分办法，经技术评选和商务</w:t>
      </w:r>
      <w:r>
        <w:rPr>
          <w:rFonts w:hint="eastAsia"/>
          <w:color w:val="000000" w:themeColor="text1"/>
          <w:szCs w:val="21"/>
          <w:lang w:val="en-US" w:eastAsia="zh-CN"/>
        </w:rPr>
        <w:t>价格</w:t>
      </w:r>
      <w:r>
        <w:rPr>
          <w:color w:val="000000" w:themeColor="text1"/>
          <w:szCs w:val="21"/>
        </w:rPr>
        <w:t>评选后选择综合总分最高者作为中选单位，技术</w:t>
      </w:r>
      <w:r>
        <w:rPr>
          <w:rFonts w:hint="eastAsia"/>
          <w:color w:val="000000" w:themeColor="text1"/>
          <w:szCs w:val="21"/>
        </w:rPr>
        <w:t>部分</w:t>
      </w:r>
      <w:r>
        <w:rPr>
          <w:color w:val="000000" w:themeColor="text1"/>
          <w:szCs w:val="21"/>
        </w:rPr>
        <w:t>和</w:t>
      </w:r>
      <w:r>
        <w:rPr>
          <w:rFonts w:hint="eastAsia"/>
          <w:color w:val="000000" w:themeColor="text1"/>
          <w:szCs w:val="21"/>
        </w:rPr>
        <w:t>商务</w:t>
      </w:r>
      <w:r>
        <w:rPr>
          <w:rFonts w:hint="eastAsia"/>
          <w:color w:val="000000" w:themeColor="text1"/>
          <w:szCs w:val="21"/>
          <w:lang w:val="en-US" w:eastAsia="zh-CN"/>
        </w:rPr>
        <w:t>价格</w:t>
      </w:r>
      <w:r>
        <w:rPr>
          <w:rFonts w:hint="eastAsia"/>
          <w:color w:val="000000" w:themeColor="text1"/>
          <w:szCs w:val="21"/>
        </w:rPr>
        <w:t>部分</w:t>
      </w:r>
      <w:r>
        <w:rPr>
          <w:color w:val="000000" w:themeColor="text1"/>
          <w:szCs w:val="21"/>
        </w:rPr>
        <w:t>占比</w:t>
      </w:r>
      <w:r>
        <w:rPr>
          <w:rFonts w:hint="eastAsia"/>
          <w:color w:val="000000" w:themeColor="text1"/>
          <w:szCs w:val="21"/>
          <w:lang w:val="en-US" w:eastAsia="zh-CN"/>
        </w:rPr>
        <w:t>2</w:t>
      </w:r>
      <w:r>
        <w:rPr>
          <w:rFonts w:hint="eastAsia"/>
          <w:color w:val="000000" w:themeColor="text1"/>
          <w:szCs w:val="21"/>
        </w:rPr>
        <w:t>:</w:t>
      </w:r>
      <w:r>
        <w:rPr>
          <w:rFonts w:hint="eastAsia"/>
          <w:color w:val="000000" w:themeColor="text1"/>
          <w:szCs w:val="21"/>
          <w:lang w:val="en-US" w:eastAsia="zh-CN"/>
        </w:rPr>
        <w:t>8</w:t>
      </w:r>
      <w:r>
        <w:rPr>
          <w:color w:val="000000" w:themeColor="text1"/>
          <w:szCs w:val="21"/>
        </w:rPr>
        <w:t>。</w:t>
      </w:r>
    </w:p>
    <w:p w14:paraId="7B1F03F9">
      <w:pPr>
        <w:keepNext w:val="0"/>
        <w:keepLines w:val="0"/>
        <w:pageBreakBefore w:val="0"/>
        <w:widowControl w:val="0"/>
        <w:tabs>
          <w:tab w:val="left" w:pos="709"/>
        </w:tabs>
        <w:kinsoku/>
        <w:wordWrap/>
        <w:overflowPunct/>
        <w:topLinePunct w:val="0"/>
        <w:bidi w:val="0"/>
        <w:adjustRightInd/>
        <w:spacing w:line="324" w:lineRule="auto"/>
        <w:ind w:firstLine="454" w:firstLineChars="200"/>
        <w:textAlignment w:val="auto"/>
        <w:rPr>
          <w:szCs w:val="21"/>
        </w:rPr>
      </w:pPr>
      <w:r>
        <w:rPr>
          <w:rFonts w:hint="eastAsia"/>
          <w:b/>
          <w:bCs/>
          <w:snapToGrid w:val="0"/>
          <w:spacing w:val="8"/>
          <w:szCs w:val="21"/>
        </w:rPr>
        <w:t>九、联系方式</w:t>
      </w:r>
      <w:r>
        <w:rPr>
          <w:rFonts w:hint="eastAsia"/>
          <w:szCs w:val="21"/>
        </w:rPr>
        <w:t xml:space="preserve"> </w:t>
      </w:r>
    </w:p>
    <w:p w14:paraId="3DE43E98">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szCs w:val="21"/>
        </w:rPr>
      </w:pPr>
      <w:r>
        <w:rPr>
          <w:rFonts w:hint="eastAsia"/>
          <w:szCs w:val="21"/>
        </w:rPr>
        <w:t>商务联系人：黄梅钦 电话：0</w:t>
      </w:r>
      <w:r>
        <w:rPr>
          <w:szCs w:val="21"/>
        </w:rPr>
        <w:t>596-6311073</w:t>
      </w:r>
      <w:r>
        <w:rPr>
          <w:rFonts w:hint="eastAsia"/>
          <w:szCs w:val="21"/>
          <w:lang w:val="en-US" w:eastAsia="zh-CN"/>
        </w:rPr>
        <w:t xml:space="preserve">        </w:t>
      </w:r>
      <w:r>
        <w:rPr>
          <w:rFonts w:hint="eastAsia"/>
          <w:szCs w:val="21"/>
        </w:rPr>
        <w:t xml:space="preserve"> 邮箱：</w:t>
      </w:r>
      <w:r>
        <w:rPr>
          <w:szCs w:val="21"/>
        </w:rPr>
        <w:fldChar w:fldCharType="begin"/>
      </w:r>
      <w:r>
        <w:rPr>
          <w:szCs w:val="21"/>
        </w:rPr>
        <w:instrText xml:space="preserve"> HYPERLINK "mailto:huangmq@fjpec.com.cn" </w:instrText>
      </w:r>
      <w:r>
        <w:rPr>
          <w:szCs w:val="21"/>
        </w:rPr>
        <w:fldChar w:fldCharType="separate"/>
      </w:r>
      <w:r>
        <w:rPr>
          <w:rFonts w:hint="eastAsia"/>
          <w:szCs w:val="21"/>
        </w:rPr>
        <w:t>hu</w:t>
      </w:r>
      <w:r>
        <w:rPr>
          <w:szCs w:val="21"/>
        </w:rPr>
        <w:t>angmq</w:t>
      </w:r>
      <w:r>
        <w:rPr>
          <w:rFonts w:hint="eastAsia"/>
          <w:szCs w:val="21"/>
        </w:rPr>
        <w:t>@f</w:t>
      </w:r>
      <w:r>
        <w:rPr>
          <w:szCs w:val="21"/>
        </w:rPr>
        <w:t>j</w:t>
      </w:r>
      <w:r>
        <w:rPr>
          <w:rFonts w:hint="eastAsia"/>
          <w:szCs w:val="21"/>
        </w:rPr>
        <w:t>pec.com.cn</w:t>
      </w:r>
      <w:r>
        <w:rPr>
          <w:rFonts w:hint="eastAsia"/>
          <w:szCs w:val="21"/>
        </w:rPr>
        <w:fldChar w:fldCharType="end"/>
      </w:r>
    </w:p>
    <w:p w14:paraId="1902E360">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szCs w:val="21"/>
        </w:rPr>
      </w:pPr>
      <w:r>
        <w:rPr>
          <w:szCs w:val="21"/>
        </w:rPr>
        <w:t>现场技术联系人：</w:t>
      </w:r>
      <w:r>
        <w:rPr>
          <w:rFonts w:hint="eastAsia"/>
          <w:szCs w:val="21"/>
          <w:lang w:val="en-US" w:eastAsia="zh-CN"/>
        </w:rPr>
        <w:t>王春明</w:t>
      </w:r>
      <w:r>
        <w:rPr>
          <w:rFonts w:hint="eastAsia"/>
          <w:szCs w:val="21"/>
        </w:rPr>
        <w:t xml:space="preserve"> </w:t>
      </w:r>
      <w:r>
        <w:rPr>
          <w:szCs w:val="21"/>
        </w:rPr>
        <w:t>电话：</w:t>
      </w:r>
      <w:r>
        <w:rPr>
          <w:rFonts w:hint="eastAsia"/>
          <w:szCs w:val="21"/>
          <w:lang w:val="en-US" w:eastAsia="zh-CN"/>
        </w:rPr>
        <w:t>15960688055      邮箱：165336452@qq.com</w:t>
      </w:r>
      <w:r>
        <w:rPr>
          <w:rFonts w:hint="eastAsia"/>
          <w:szCs w:val="21"/>
        </w:rPr>
        <w:t xml:space="preserve">   </w:t>
      </w:r>
      <w:r>
        <w:rPr>
          <w:szCs w:val="21"/>
        </w:rPr>
        <w:t> </w:t>
      </w:r>
    </w:p>
    <w:p w14:paraId="14E744F6">
      <w:pPr>
        <w:keepNext w:val="0"/>
        <w:keepLines w:val="0"/>
        <w:pageBreakBefore w:val="0"/>
        <w:widowControl w:val="0"/>
        <w:tabs>
          <w:tab w:val="left" w:pos="709"/>
        </w:tabs>
        <w:kinsoku/>
        <w:wordWrap/>
        <w:overflowPunct/>
        <w:topLinePunct w:val="0"/>
        <w:bidi w:val="0"/>
        <w:adjustRightInd/>
        <w:spacing w:line="324" w:lineRule="auto"/>
        <w:ind w:firstLine="420" w:firstLineChars="200"/>
        <w:textAlignment w:val="auto"/>
        <w:rPr>
          <w:szCs w:val="21"/>
        </w:rPr>
      </w:pPr>
      <w:r>
        <w:rPr>
          <w:rFonts w:hint="eastAsia"/>
          <w:szCs w:val="21"/>
        </w:rPr>
        <w:t xml:space="preserve">纪检监察室电话：0596-6311774  </w:t>
      </w:r>
    </w:p>
    <w:p w14:paraId="2ED00643">
      <w:pPr>
        <w:keepNext w:val="0"/>
        <w:keepLines w:val="0"/>
        <w:pageBreakBefore w:val="0"/>
        <w:widowControl w:val="0"/>
        <w:tabs>
          <w:tab w:val="left" w:pos="709"/>
        </w:tabs>
        <w:kinsoku/>
        <w:wordWrap/>
        <w:overflowPunct/>
        <w:topLinePunct w:val="0"/>
        <w:bidi w:val="0"/>
        <w:adjustRightInd/>
        <w:spacing w:line="324" w:lineRule="auto"/>
        <w:ind w:left="420" w:leftChars="200" w:firstLine="73" w:firstLineChars="35"/>
        <w:textAlignment w:val="auto"/>
        <w:rPr>
          <w:szCs w:val="21"/>
        </w:rPr>
      </w:pPr>
      <w:r>
        <w:rPr>
          <w:rFonts w:hint="eastAsia"/>
          <w:szCs w:val="21"/>
        </w:rPr>
        <w:t>联系地址：</w:t>
      </w:r>
      <w:r>
        <w:rPr>
          <w:rFonts w:hint="eastAsia"/>
          <w:color w:val="000000" w:themeColor="text1"/>
          <w:szCs w:val="21"/>
        </w:rPr>
        <w:t>福建省漳州市古雷开发区纵四路西侧福化古雷运营中心17楼</w:t>
      </w:r>
      <w:r>
        <w:rPr>
          <w:rFonts w:hint="eastAsia"/>
          <w:szCs w:val="21"/>
        </w:rPr>
        <w:t>综合采购团队。</w:t>
      </w:r>
    </w:p>
    <w:p w14:paraId="48692335">
      <w:pPr>
        <w:keepNext w:val="0"/>
        <w:keepLines w:val="0"/>
        <w:pageBreakBefore w:val="0"/>
        <w:widowControl w:val="0"/>
        <w:tabs>
          <w:tab w:val="left" w:pos="709"/>
        </w:tabs>
        <w:kinsoku/>
        <w:wordWrap/>
        <w:overflowPunct/>
        <w:topLinePunct w:val="0"/>
        <w:bidi w:val="0"/>
        <w:adjustRightInd/>
        <w:spacing w:line="324" w:lineRule="auto"/>
        <w:ind w:left="420" w:leftChars="200" w:firstLine="73" w:firstLineChars="35"/>
        <w:textAlignment w:val="auto"/>
        <w:rPr>
          <w:szCs w:val="21"/>
        </w:rPr>
      </w:pPr>
      <w:r>
        <w:rPr>
          <w:rFonts w:hint="eastAsia"/>
          <w:szCs w:val="21"/>
        </w:rPr>
        <w:t>邮  编：363216</w:t>
      </w:r>
    </w:p>
    <w:p w14:paraId="674B47AE">
      <w:pPr>
        <w:keepNext w:val="0"/>
        <w:keepLines w:val="0"/>
        <w:pageBreakBefore w:val="0"/>
        <w:widowControl w:val="0"/>
        <w:kinsoku/>
        <w:wordWrap/>
        <w:overflowPunct/>
        <w:topLinePunct w:val="0"/>
        <w:bidi w:val="0"/>
        <w:adjustRightInd/>
        <w:spacing w:line="324" w:lineRule="auto"/>
        <w:textAlignment w:val="auto"/>
        <w:rPr>
          <w:szCs w:val="21"/>
        </w:rPr>
      </w:pPr>
    </w:p>
    <w:p w14:paraId="2643A8F4">
      <w:pPr>
        <w:keepNext w:val="0"/>
        <w:keepLines w:val="0"/>
        <w:pageBreakBefore w:val="0"/>
        <w:widowControl w:val="0"/>
        <w:kinsoku/>
        <w:wordWrap/>
        <w:overflowPunct/>
        <w:topLinePunct w:val="0"/>
        <w:bidi w:val="0"/>
        <w:adjustRightInd/>
        <w:spacing w:line="324" w:lineRule="auto"/>
        <w:ind w:firstLine="420" w:firstLineChars="200"/>
        <w:textAlignment w:val="auto"/>
        <w:rPr>
          <w:szCs w:val="21"/>
        </w:rPr>
      </w:pPr>
      <w:r>
        <w:rPr>
          <w:rFonts w:hint="eastAsia"/>
          <w:szCs w:val="21"/>
        </w:rPr>
        <w:t xml:space="preserve">                                          </w:t>
      </w:r>
      <w:r>
        <w:rPr>
          <w:szCs w:val="21"/>
        </w:rPr>
        <w:t xml:space="preserve">  </w:t>
      </w:r>
      <w:r>
        <w:rPr>
          <w:rFonts w:hint="eastAsia"/>
          <w:szCs w:val="21"/>
        </w:rPr>
        <w:t xml:space="preserve"> 福建福海创石油化工有限公司 </w:t>
      </w:r>
    </w:p>
    <w:p w14:paraId="54AC3187">
      <w:pPr>
        <w:keepNext w:val="0"/>
        <w:keepLines w:val="0"/>
        <w:pageBreakBefore w:val="0"/>
        <w:widowControl w:val="0"/>
        <w:kinsoku/>
        <w:wordWrap/>
        <w:overflowPunct/>
        <w:topLinePunct w:val="0"/>
        <w:bidi w:val="0"/>
        <w:adjustRightInd/>
        <w:spacing w:line="324" w:lineRule="auto"/>
        <w:ind w:firstLine="420" w:firstLineChars="200"/>
        <w:textAlignment w:val="auto"/>
        <w:rPr>
          <w:szCs w:val="21"/>
        </w:rPr>
      </w:pPr>
      <w:r>
        <w:rPr>
          <w:rFonts w:hint="eastAsia"/>
          <w:szCs w:val="21"/>
        </w:rPr>
        <w:t xml:space="preserve">                                                  </w:t>
      </w:r>
      <w:r>
        <w:rPr>
          <w:szCs w:val="21"/>
        </w:rPr>
        <w:t>202</w:t>
      </w:r>
      <w:r>
        <w:rPr>
          <w:rFonts w:hint="eastAsia"/>
          <w:szCs w:val="21"/>
          <w:lang w:val="en-US" w:eastAsia="zh-CN"/>
        </w:rPr>
        <w:t>6</w:t>
      </w:r>
      <w:r>
        <w:rPr>
          <w:rFonts w:hint="eastAsia"/>
          <w:szCs w:val="21"/>
        </w:rPr>
        <w:t>年</w:t>
      </w:r>
      <w:r>
        <w:rPr>
          <w:rFonts w:hint="eastAsia"/>
          <w:szCs w:val="21"/>
          <w:lang w:val="en-US" w:eastAsia="zh-CN"/>
        </w:rPr>
        <w:t>07</w:t>
      </w:r>
      <w:r>
        <w:rPr>
          <w:rFonts w:hint="eastAsia"/>
          <w:szCs w:val="21"/>
        </w:rPr>
        <w:t>月</w:t>
      </w:r>
      <w:r>
        <w:rPr>
          <w:rFonts w:hint="eastAsia"/>
          <w:szCs w:val="21"/>
          <w:lang w:val="en-US" w:eastAsia="zh-CN"/>
        </w:rPr>
        <w:t>31</w:t>
      </w:r>
      <w:r>
        <w:rPr>
          <w:rFonts w:hint="eastAsia"/>
          <w:szCs w:val="21"/>
        </w:rPr>
        <w:t>日</w:t>
      </w:r>
    </w:p>
    <w:p w14:paraId="02EE28BF">
      <w:pPr>
        <w:pStyle w:val="2"/>
        <w:tabs>
          <w:tab w:val="left" w:pos="1262"/>
        </w:tabs>
        <w:spacing w:line="360" w:lineRule="auto"/>
        <w:ind w:left="0" w:right="108"/>
        <w:jc w:val="center"/>
        <w:rPr>
          <w:sz w:val="21"/>
          <w:szCs w:val="21"/>
          <w:lang w:eastAsia="zh-CN"/>
        </w:rPr>
      </w:pPr>
    </w:p>
    <w:p w14:paraId="7AB64533">
      <w:pPr>
        <w:jc w:val="center"/>
        <w:outlineLvl w:val="0"/>
        <w:rPr>
          <w:rFonts w:ascii="黑体" w:hAnsi="黑体" w:eastAsia="黑体"/>
          <w:sz w:val="32"/>
          <w:szCs w:val="32"/>
        </w:rPr>
      </w:pPr>
    </w:p>
    <w:p w14:paraId="21708A2C">
      <w:pPr>
        <w:jc w:val="center"/>
        <w:outlineLvl w:val="0"/>
        <w:rPr>
          <w:rFonts w:ascii="黑体" w:hAnsi="黑体" w:eastAsia="黑体"/>
          <w:sz w:val="32"/>
          <w:szCs w:val="32"/>
        </w:rPr>
      </w:pPr>
    </w:p>
    <w:p w14:paraId="57EE831C">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5BBA1AFD">
      <w:pPr>
        <w:jc w:val="center"/>
        <w:outlineLvl w:val="0"/>
        <w:rPr>
          <w:rFonts w:ascii="黑体" w:hAnsi="黑体" w:eastAsia="黑体"/>
        </w:rPr>
      </w:pPr>
    </w:p>
    <w:p w14:paraId="769A2E0B">
      <w:pPr>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jc w:val="left"/>
        <w:textAlignment w:val="auto"/>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w:t>
      </w:r>
      <w:r>
        <w:rPr>
          <w:rFonts w:hint="eastAsia" w:hAnsi="Calibri" w:cs="黑体"/>
          <w:sz w:val="24"/>
          <w:szCs w:val="24"/>
          <w:lang w:eastAsia="zh-CN"/>
        </w:rPr>
        <w:t>询比</w:t>
      </w:r>
      <w:r>
        <w:rPr>
          <w:rFonts w:hint="eastAsia" w:hAnsi="Calibri" w:cs="黑体"/>
          <w:sz w:val="24"/>
          <w:szCs w:val="24"/>
        </w:rPr>
        <w:t>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w:t>
      </w:r>
      <w:r>
        <w:rPr>
          <w:rFonts w:hint="eastAsia" w:hAnsi="Calibri" w:cs="黑体"/>
          <w:sz w:val="24"/>
          <w:szCs w:val="24"/>
          <w:lang w:eastAsia="zh-CN"/>
        </w:rPr>
        <w:t>参比人</w:t>
      </w:r>
      <w:r>
        <w:rPr>
          <w:rFonts w:hint="eastAsia" w:hAnsi="Calibri" w:cs="黑体"/>
          <w:sz w:val="24"/>
          <w:szCs w:val="24"/>
        </w:rPr>
        <w:t>代表以我方的名义参加贵单位组织的</w:t>
      </w:r>
      <w:r>
        <w:rPr>
          <w:rFonts w:hint="eastAsia" w:hAnsi="Calibri" w:cs="黑体"/>
          <w:sz w:val="24"/>
          <w:szCs w:val="24"/>
          <w:u w:val="single"/>
        </w:rPr>
        <w:t>BC1BC2BC6BC8堆取料机皮带机增加自动纠偏装置配件</w:t>
      </w:r>
      <w:r>
        <w:rPr>
          <w:rFonts w:hint="eastAsia" w:hAnsi="Calibri" w:cs="黑体"/>
          <w:sz w:val="24"/>
          <w:szCs w:val="24"/>
          <w:u w:val="single"/>
          <w:lang w:val="en-US" w:eastAsia="zh-CN"/>
        </w:rPr>
        <w:t>采购</w:t>
      </w:r>
      <w:r>
        <w:rPr>
          <w:rFonts w:hint="eastAsia" w:hAnsi="Calibri" w:cs="黑体"/>
          <w:sz w:val="24"/>
          <w:szCs w:val="24"/>
          <w:u w:val="single"/>
        </w:rPr>
        <w:t>（项目编号：PB260609000030）</w:t>
      </w:r>
      <w:r>
        <w:rPr>
          <w:rFonts w:hint="eastAsia" w:hAnsi="Calibri" w:cs="黑体"/>
          <w:sz w:val="24"/>
          <w:szCs w:val="24"/>
        </w:rPr>
        <w:t>的询比活动，并代表我方全权处理一切与之有关的具体事务和签署相关文件，我均予以承认。</w:t>
      </w:r>
    </w:p>
    <w:p w14:paraId="5ADAC0A2">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Ansi="Calibri" w:cs="黑体"/>
          <w:sz w:val="24"/>
          <w:szCs w:val="24"/>
        </w:rPr>
      </w:pPr>
      <w:r>
        <w:rPr>
          <w:rFonts w:hint="eastAsia" w:hAnsi="Calibri" w:cs="黑体"/>
          <w:sz w:val="24"/>
          <w:szCs w:val="24"/>
        </w:rPr>
        <w:t>代理人无权转让委托权。</w:t>
      </w:r>
    </w:p>
    <w:p w14:paraId="20E0C8FD">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3E57DAE8">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Ansi="Calibri" w:cs="黑体"/>
          <w:sz w:val="24"/>
          <w:szCs w:val="24"/>
        </w:rPr>
      </w:pPr>
      <w:r>
        <w:rPr>
          <w:rFonts w:hint="eastAsia" w:hAnsi="Calibri" w:cs="黑体"/>
          <w:sz w:val="24"/>
          <w:szCs w:val="24"/>
        </w:rPr>
        <w:t>特此声明。</w:t>
      </w:r>
    </w:p>
    <w:p w14:paraId="6F03C3ED">
      <w:pPr>
        <w:rPr>
          <w:rFonts w:hAnsi="Calibri" w:cs="黑体"/>
          <w:sz w:val="24"/>
          <w:szCs w:val="24"/>
        </w:rPr>
      </w:pPr>
    </w:p>
    <w:p w14:paraId="2ED0A34D">
      <w:pPr>
        <w:spacing w:line="360" w:lineRule="auto"/>
        <w:rPr>
          <w:rFonts w:hAnsi="Calibri" w:cs="黑体"/>
          <w:sz w:val="24"/>
          <w:szCs w:val="24"/>
        </w:rPr>
      </w:pPr>
      <w:r>
        <w:rPr>
          <w:rFonts w:hint="eastAsia" w:hAnsi="Calibri" w:cs="黑体"/>
          <w:sz w:val="24"/>
          <w:szCs w:val="24"/>
          <w:lang w:eastAsia="zh-CN"/>
        </w:rPr>
        <w:t>参比人</w:t>
      </w:r>
      <w:r>
        <w:rPr>
          <w:rFonts w:hint="eastAsia" w:hAnsi="Calibri" w:cs="黑体"/>
          <w:sz w:val="24"/>
          <w:szCs w:val="24"/>
        </w:rPr>
        <w:t>（公章）：</w:t>
      </w:r>
    </w:p>
    <w:p w14:paraId="44CE01F2">
      <w:pPr>
        <w:spacing w:line="360" w:lineRule="auto"/>
        <w:rPr>
          <w:rFonts w:hAnsi="Calibri" w:cs="黑体"/>
          <w:sz w:val="24"/>
          <w:szCs w:val="24"/>
        </w:rPr>
      </w:pPr>
      <w:r>
        <w:rPr>
          <w:rFonts w:hint="eastAsia" w:hAnsi="Calibri" w:cs="黑体"/>
          <w:sz w:val="24"/>
          <w:szCs w:val="24"/>
        </w:rPr>
        <w:t>法定代表人（授权人）签字或盖章：</w:t>
      </w:r>
    </w:p>
    <w:p w14:paraId="5A6146D5">
      <w:pPr>
        <w:spacing w:line="360" w:lineRule="auto"/>
        <w:rPr>
          <w:rFonts w:hAnsi="Calibri" w:cs="黑体"/>
          <w:sz w:val="24"/>
          <w:szCs w:val="24"/>
        </w:rPr>
      </w:pPr>
      <w:r>
        <w:rPr>
          <w:rFonts w:hint="eastAsia" w:hAnsi="Calibri" w:cs="黑体"/>
          <w:sz w:val="24"/>
          <w:szCs w:val="24"/>
          <w:lang w:eastAsia="zh-CN"/>
        </w:rPr>
        <w:t>参比人</w:t>
      </w:r>
      <w:r>
        <w:rPr>
          <w:rFonts w:hint="eastAsia" w:hAnsi="Calibri" w:cs="黑体"/>
          <w:sz w:val="24"/>
          <w:szCs w:val="24"/>
        </w:rPr>
        <w:t>代表（被授权人）签字或盖章：</w:t>
      </w:r>
    </w:p>
    <w:p w14:paraId="53C74B2A">
      <w:pPr>
        <w:spacing w:line="360" w:lineRule="auto"/>
        <w:rPr>
          <w:rFonts w:hAnsi="Calibri" w:cs="黑体"/>
          <w:sz w:val="24"/>
          <w:szCs w:val="24"/>
        </w:rPr>
      </w:pPr>
      <w:r>
        <w:rPr>
          <w:rFonts w:hint="eastAsia" w:hAnsi="Calibri" w:cs="黑体"/>
          <w:sz w:val="24"/>
          <w:szCs w:val="24"/>
        </w:rPr>
        <w:t>日期：</w:t>
      </w:r>
    </w:p>
    <w:p w14:paraId="7529BD56">
      <w:pPr>
        <w:rPr>
          <w:rFonts w:hAnsi="Calibri" w:cs="黑体"/>
          <w:sz w:val="24"/>
          <w:szCs w:val="24"/>
        </w:rPr>
      </w:pPr>
    </w:p>
    <w:p w14:paraId="5A78555E">
      <w:pPr>
        <w:rPr>
          <w:rFonts w:hAnsi="Calibri" w:cs="黑体"/>
          <w:sz w:val="24"/>
          <w:szCs w:val="24"/>
        </w:rPr>
      </w:pPr>
      <w:r>
        <w:rPr>
          <w:rFonts w:hint="eastAsia" w:hAnsi="Calibri" w:cs="黑体"/>
          <w:sz w:val="24"/>
          <w:szCs w:val="24"/>
          <w:lang w:eastAsia="zh-CN"/>
        </w:rPr>
        <w:t>参比人</w:t>
      </w:r>
      <w:r>
        <w:rPr>
          <w:rFonts w:hint="eastAsia" w:hAnsi="Calibri" w:cs="黑体"/>
          <w:sz w:val="24"/>
          <w:szCs w:val="24"/>
        </w:rPr>
        <w:t>代表（被授权人）身份证正面和反面复印件</w:t>
      </w:r>
    </w:p>
    <w:p w14:paraId="22CAA559">
      <w:pPr>
        <w:pStyle w:val="55"/>
        <w:sectPr>
          <w:footerReference r:id="rId4" w:type="default"/>
          <w:type w:val="continuous"/>
          <w:pgSz w:w="11910" w:h="16840"/>
          <w:pgMar w:top="1500" w:right="1020" w:bottom="740" w:left="1134" w:header="0" w:footer="551" w:gutter="0"/>
          <w:cols w:space="720" w:num="1"/>
        </w:sectPr>
      </w:pPr>
    </w:p>
    <w:p w14:paraId="3E694EBC">
      <w:pPr>
        <w:pStyle w:val="2"/>
        <w:tabs>
          <w:tab w:val="left" w:pos="1262"/>
        </w:tabs>
        <w:spacing w:line="355" w:lineRule="exact"/>
        <w:ind w:left="0" w:right="108"/>
        <w:jc w:val="center"/>
        <w:rPr>
          <w:lang w:eastAsia="zh-CN"/>
        </w:rPr>
      </w:pPr>
    </w:p>
    <w:p w14:paraId="605A287E">
      <w:pPr>
        <w:pStyle w:val="2"/>
        <w:tabs>
          <w:tab w:val="left" w:pos="1262"/>
        </w:tabs>
        <w:spacing w:line="355" w:lineRule="exact"/>
        <w:ind w:left="0" w:right="108"/>
        <w:jc w:val="center"/>
        <w:rPr>
          <w:lang w:eastAsia="zh-CN"/>
        </w:rPr>
      </w:pPr>
    </w:p>
    <w:p w14:paraId="7FED8D68">
      <w:pPr>
        <w:pStyle w:val="2"/>
        <w:tabs>
          <w:tab w:val="left" w:pos="1262"/>
        </w:tabs>
        <w:spacing w:line="355" w:lineRule="exact"/>
        <w:ind w:left="0" w:right="108"/>
        <w:jc w:val="center"/>
        <w:rPr>
          <w:lang w:eastAsia="zh-CN"/>
        </w:rPr>
      </w:pPr>
    </w:p>
    <w:p w14:paraId="0388001F">
      <w:pPr>
        <w:pStyle w:val="2"/>
        <w:tabs>
          <w:tab w:val="left" w:pos="1262"/>
        </w:tabs>
        <w:spacing w:line="355" w:lineRule="exact"/>
        <w:ind w:left="0" w:right="108"/>
        <w:jc w:val="center"/>
        <w:rPr>
          <w:lang w:eastAsia="zh-CN"/>
        </w:rPr>
      </w:pPr>
    </w:p>
    <w:p w14:paraId="295B5F51">
      <w:pPr>
        <w:pStyle w:val="2"/>
        <w:tabs>
          <w:tab w:val="left" w:pos="1262"/>
        </w:tabs>
        <w:spacing w:line="355" w:lineRule="exact"/>
        <w:ind w:left="0" w:right="108"/>
        <w:jc w:val="center"/>
        <w:rPr>
          <w:lang w:eastAsia="zh-CN"/>
        </w:rPr>
      </w:pPr>
    </w:p>
    <w:p w14:paraId="19A96A08">
      <w:pPr>
        <w:pStyle w:val="2"/>
        <w:tabs>
          <w:tab w:val="left" w:pos="1262"/>
        </w:tabs>
        <w:spacing w:line="355" w:lineRule="exact"/>
        <w:ind w:left="0" w:right="108"/>
        <w:jc w:val="center"/>
        <w:rPr>
          <w:lang w:eastAsia="zh-CN"/>
        </w:rPr>
      </w:pPr>
    </w:p>
    <w:p w14:paraId="4A26AB08">
      <w:pPr>
        <w:pStyle w:val="2"/>
        <w:tabs>
          <w:tab w:val="left" w:pos="1262"/>
        </w:tabs>
        <w:spacing w:line="355" w:lineRule="exact"/>
        <w:ind w:left="0" w:right="108"/>
        <w:jc w:val="center"/>
        <w:rPr>
          <w:lang w:eastAsia="zh-CN"/>
        </w:rPr>
      </w:pPr>
    </w:p>
    <w:p w14:paraId="7B5F5AEE">
      <w:pPr>
        <w:pStyle w:val="2"/>
        <w:tabs>
          <w:tab w:val="left" w:pos="1262"/>
        </w:tabs>
        <w:spacing w:line="355" w:lineRule="exact"/>
        <w:ind w:left="0" w:right="108"/>
        <w:jc w:val="center"/>
        <w:rPr>
          <w:lang w:eastAsia="zh-CN"/>
        </w:rPr>
      </w:pPr>
    </w:p>
    <w:p w14:paraId="442344EF">
      <w:pPr>
        <w:pStyle w:val="2"/>
        <w:tabs>
          <w:tab w:val="left" w:pos="1262"/>
        </w:tabs>
        <w:spacing w:line="355" w:lineRule="exact"/>
        <w:ind w:left="0" w:right="108"/>
        <w:jc w:val="center"/>
        <w:rPr>
          <w:lang w:eastAsia="zh-CN"/>
        </w:rPr>
      </w:pPr>
    </w:p>
    <w:p w14:paraId="6EDC8A68">
      <w:pPr>
        <w:pStyle w:val="2"/>
        <w:tabs>
          <w:tab w:val="left" w:pos="1262"/>
        </w:tabs>
        <w:spacing w:line="355" w:lineRule="exact"/>
        <w:ind w:left="0" w:right="108"/>
        <w:jc w:val="center"/>
        <w:rPr>
          <w:lang w:eastAsia="zh-CN"/>
        </w:rPr>
      </w:pPr>
    </w:p>
    <w:p w14:paraId="78172A9B">
      <w:pPr>
        <w:pStyle w:val="2"/>
        <w:tabs>
          <w:tab w:val="left" w:pos="1262"/>
        </w:tabs>
        <w:spacing w:line="355" w:lineRule="exact"/>
        <w:ind w:left="0" w:right="108"/>
        <w:jc w:val="center"/>
        <w:rPr>
          <w:lang w:eastAsia="zh-CN"/>
        </w:rPr>
      </w:pPr>
    </w:p>
    <w:p w14:paraId="05EA77AA">
      <w:pPr>
        <w:pStyle w:val="2"/>
        <w:tabs>
          <w:tab w:val="left" w:pos="1262"/>
        </w:tabs>
        <w:spacing w:line="355" w:lineRule="exact"/>
        <w:ind w:left="0" w:right="108"/>
        <w:jc w:val="center"/>
        <w:rPr>
          <w:lang w:eastAsia="zh-CN"/>
        </w:rPr>
      </w:pPr>
    </w:p>
    <w:p w14:paraId="01D5602D">
      <w:pPr>
        <w:pStyle w:val="2"/>
        <w:tabs>
          <w:tab w:val="left" w:pos="1262"/>
        </w:tabs>
        <w:spacing w:line="355" w:lineRule="exact"/>
        <w:ind w:left="0" w:right="108"/>
        <w:jc w:val="center"/>
        <w:rPr>
          <w:lang w:eastAsia="zh-CN"/>
        </w:rPr>
      </w:pPr>
    </w:p>
    <w:p w14:paraId="02821C50">
      <w:pPr>
        <w:pStyle w:val="2"/>
        <w:tabs>
          <w:tab w:val="left" w:pos="1262"/>
        </w:tabs>
        <w:spacing w:line="355" w:lineRule="exact"/>
        <w:ind w:left="0" w:right="108"/>
        <w:jc w:val="center"/>
        <w:rPr>
          <w:lang w:eastAsia="zh-CN"/>
        </w:rPr>
      </w:pPr>
    </w:p>
    <w:p w14:paraId="0166CF10">
      <w:pPr>
        <w:pStyle w:val="2"/>
        <w:tabs>
          <w:tab w:val="left" w:pos="1262"/>
        </w:tabs>
        <w:spacing w:line="355" w:lineRule="exact"/>
        <w:ind w:left="0" w:right="108"/>
        <w:jc w:val="center"/>
        <w:rPr>
          <w:lang w:eastAsia="zh-CN"/>
        </w:rPr>
      </w:pPr>
    </w:p>
    <w:p w14:paraId="2BE5956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3C83F5FE">
      <w:pPr>
        <w:pStyle w:val="19"/>
        <w:rPr>
          <w:b/>
          <w:sz w:val="20"/>
          <w:lang w:eastAsia="zh-CN"/>
        </w:rPr>
      </w:pPr>
      <w:r>
        <w:rPr>
          <w:rFonts w:hint="eastAsia"/>
          <w:b/>
          <w:w w:val="95"/>
          <w:sz w:val="28"/>
          <w:lang w:eastAsia="zh-CN"/>
        </w:rPr>
        <w:t xml:space="preserve">   </w:t>
      </w:r>
    </w:p>
    <w:p w14:paraId="2295D77B">
      <w:pPr>
        <w:rPr>
          <w:color w:val="auto"/>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一、</w:t>
      </w:r>
      <w:r>
        <w:rPr>
          <w:rFonts w:hint="eastAsia"/>
          <w:b/>
          <w:color w:val="auto"/>
          <w:sz w:val="24"/>
          <w:szCs w:val="24"/>
          <w:highlight w:val="none"/>
          <w:lang w:eastAsia="zh-CN"/>
        </w:rPr>
        <w:t>询比须知前附表</w:t>
      </w:r>
    </w:p>
    <w:tbl>
      <w:tblPr>
        <w:tblStyle w:val="46"/>
        <w:tblW w:w="978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75"/>
        <w:gridCol w:w="7330"/>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项号</w:t>
            </w:r>
          </w:p>
        </w:tc>
        <w:tc>
          <w:tcPr>
            <w:tcW w:w="1675"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内  容</w:t>
            </w:r>
          </w:p>
        </w:tc>
        <w:tc>
          <w:tcPr>
            <w:tcW w:w="7330"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p>
        </w:tc>
        <w:tc>
          <w:tcPr>
            <w:tcW w:w="1675"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采购人</w:t>
            </w:r>
          </w:p>
        </w:tc>
        <w:tc>
          <w:tcPr>
            <w:tcW w:w="7330"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名称：福建福海创石油化工有限公司</w:t>
            </w:r>
          </w:p>
          <w:p w14:paraId="5C2235C8">
            <w:pPr>
              <w:widowControl/>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w:t>
            </w:r>
          </w:p>
        </w:tc>
        <w:tc>
          <w:tcPr>
            <w:tcW w:w="1675"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项目名称</w:t>
            </w:r>
          </w:p>
        </w:tc>
        <w:tc>
          <w:tcPr>
            <w:tcW w:w="7330" w:type="dxa"/>
            <w:tcBorders>
              <w:top w:val="single" w:color="auto" w:sz="4" w:space="0"/>
              <w:left w:val="single" w:color="auto" w:sz="4" w:space="0"/>
              <w:bottom w:val="single" w:color="auto" w:sz="4" w:space="0"/>
              <w:right w:val="single" w:color="auto" w:sz="4" w:space="0"/>
            </w:tcBorders>
            <w:vAlign w:val="center"/>
          </w:tcPr>
          <w:p w14:paraId="221A3E35">
            <w:pPr>
              <w:widowControl/>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BC1BC2BC6BC8堆取料机皮带机增加自动纠偏装置配件采购</w:t>
            </w:r>
          </w:p>
          <w:p w14:paraId="1F150487">
            <w:pPr>
              <w:widowControl/>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（项目编号：PB260609000030）</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3</w:t>
            </w:r>
          </w:p>
        </w:tc>
        <w:tc>
          <w:tcPr>
            <w:tcW w:w="1675"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采购范围</w:t>
            </w:r>
          </w:p>
        </w:tc>
        <w:tc>
          <w:tcPr>
            <w:tcW w:w="7330" w:type="dxa"/>
            <w:tcBorders>
              <w:top w:val="single" w:color="auto" w:sz="4" w:space="0"/>
              <w:left w:val="single" w:color="auto" w:sz="4" w:space="0"/>
              <w:bottom w:val="single" w:color="auto" w:sz="4" w:space="0"/>
              <w:right w:val="single" w:color="auto" w:sz="4" w:space="0"/>
            </w:tcBorders>
            <w:vAlign w:val="center"/>
          </w:tcPr>
          <w:p w14:paraId="4E87BA39">
            <w:pPr>
              <w:pStyle w:val="7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BC1/BC2/BC6/BC8/堆取料机皮带机增加自动纠偏装置项目除施工以外的材料供货和施工技术指导，具体详见附件《发包说明》</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4</w:t>
            </w:r>
          </w:p>
        </w:tc>
        <w:tc>
          <w:tcPr>
            <w:tcW w:w="1675"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项目控制价</w:t>
            </w:r>
          </w:p>
        </w:tc>
        <w:tc>
          <w:tcPr>
            <w:tcW w:w="7330"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jc w:val="left"/>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人民币106.6256万元（含税价）</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5</w:t>
            </w:r>
          </w:p>
        </w:tc>
        <w:tc>
          <w:tcPr>
            <w:tcW w:w="1675"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询比保证金</w:t>
            </w:r>
          </w:p>
        </w:tc>
        <w:tc>
          <w:tcPr>
            <w:tcW w:w="7330"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jc w:val="left"/>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21000元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6</w:t>
            </w:r>
          </w:p>
        </w:tc>
        <w:tc>
          <w:tcPr>
            <w:tcW w:w="1675"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履约保证金</w:t>
            </w:r>
          </w:p>
        </w:tc>
        <w:tc>
          <w:tcPr>
            <w:tcW w:w="7330"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无</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7</w:t>
            </w:r>
          </w:p>
        </w:tc>
        <w:tc>
          <w:tcPr>
            <w:tcW w:w="1675"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参比人资质</w:t>
            </w:r>
          </w:p>
        </w:tc>
        <w:tc>
          <w:tcPr>
            <w:tcW w:w="7330"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8</w:t>
            </w:r>
          </w:p>
        </w:tc>
        <w:tc>
          <w:tcPr>
            <w:tcW w:w="1675"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评审方法</w:t>
            </w:r>
          </w:p>
        </w:tc>
        <w:tc>
          <w:tcPr>
            <w:tcW w:w="7330"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综合评分法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9</w:t>
            </w:r>
          </w:p>
        </w:tc>
        <w:tc>
          <w:tcPr>
            <w:tcW w:w="1675"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中选供应商 数量</w:t>
            </w:r>
          </w:p>
        </w:tc>
        <w:tc>
          <w:tcPr>
            <w:tcW w:w="7330"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10</w:t>
            </w:r>
          </w:p>
        </w:tc>
        <w:tc>
          <w:tcPr>
            <w:tcW w:w="1675"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询比文件递交方式及地址</w:t>
            </w:r>
          </w:p>
        </w:tc>
        <w:tc>
          <w:tcPr>
            <w:tcW w:w="7330" w:type="dxa"/>
            <w:tcBorders>
              <w:top w:val="single" w:color="auto" w:sz="4" w:space="0"/>
              <w:left w:val="single" w:color="auto" w:sz="4" w:space="0"/>
              <w:bottom w:val="single" w:color="auto" w:sz="4" w:space="0"/>
              <w:right w:val="single" w:color="auto" w:sz="4" w:space="0"/>
            </w:tcBorders>
            <w:vAlign w:val="center"/>
          </w:tcPr>
          <w:p w14:paraId="08ED9585">
            <w:pPr>
              <w:snapToGrid w:val="0"/>
              <w:spacing w:line="264" w:lineRule="auto"/>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需按照采购文件要求，密封装订快递或亲自送达福建省漳州市古雷开发区纵四路西侧福化古雷运营中心17楼综合采购团队，</w:t>
            </w:r>
          </w:p>
          <w:p w14:paraId="52029084">
            <w:pPr>
              <w:snapToGrid w:val="0"/>
              <w:spacing w:line="264" w:lineRule="auto"/>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联系人：黄梅钦，联系电话：13806001925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11</w:t>
            </w:r>
          </w:p>
        </w:tc>
        <w:tc>
          <w:tcPr>
            <w:tcW w:w="1675"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递交截止</w:t>
            </w:r>
          </w:p>
          <w:p w14:paraId="54B35DA2">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日期</w:t>
            </w:r>
          </w:p>
        </w:tc>
        <w:tc>
          <w:tcPr>
            <w:tcW w:w="7330"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2026年08月09日24：00止</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12</w:t>
            </w:r>
          </w:p>
        </w:tc>
        <w:tc>
          <w:tcPr>
            <w:tcW w:w="1675"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询比有效期</w:t>
            </w:r>
          </w:p>
        </w:tc>
        <w:tc>
          <w:tcPr>
            <w:tcW w:w="7330"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递交截止日期后90个日历日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13</w:t>
            </w:r>
          </w:p>
        </w:tc>
        <w:tc>
          <w:tcPr>
            <w:tcW w:w="1675"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left"/>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答疑及</w:t>
            </w:r>
          </w:p>
          <w:p w14:paraId="78B36629">
            <w:pPr>
              <w:shd w:val="clear" w:color="auto" w:fill="FFFFFF"/>
              <w:adjustRightInd w:val="0"/>
              <w:snapToGrid w:val="0"/>
              <w:spacing w:before="120" w:after="120"/>
              <w:jc w:val="left"/>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现场踏勘</w:t>
            </w:r>
          </w:p>
        </w:tc>
        <w:tc>
          <w:tcPr>
            <w:tcW w:w="7330" w:type="dxa"/>
            <w:tcBorders>
              <w:top w:val="single" w:color="auto" w:sz="4" w:space="0"/>
              <w:left w:val="single" w:color="auto" w:sz="4" w:space="0"/>
              <w:bottom w:val="single" w:color="auto" w:sz="4" w:space="0"/>
              <w:right w:val="single" w:color="auto" w:sz="4" w:space="0"/>
            </w:tcBorders>
            <w:vAlign w:val="center"/>
          </w:tcPr>
          <w:p w14:paraId="383C45C9">
            <w:pPr>
              <w:numPr>
                <w:ilvl w:val="0"/>
                <w:numId w:val="8"/>
              </w:numPr>
              <w:shd w:val="clear" w:color="auto" w:fill="FFFFFF"/>
              <w:adjustRightInd w:val="0"/>
              <w:snapToGrid w:val="0"/>
              <w:spacing w:before="120" w:after="120"/>
              <w:jc w:val="left"/>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 xml:space="preserve">答疑及现场踏勘联系人:王春明15960688055、165336452@qq.com  </w:t>
            </w:r>
          </w:p>
          <w:p w14:paraId="520116A5">
            <w:pPr>
              <w:numPr>
                <w:ilvl w:val="0"/>
                <w:numId w:val="8"/>
              </w:numPr>
              <w:shd w:val="clear" w:color="auto" w:fill="FFFFFF"/>
              <w:adjustRightInd w:val="0"/>
              <w:snapToGrid w:val="0"/>
              <w:spacing w:before="120" w:after="120"/>
              <w:jc w:val="left"/>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地点：翔鹭码头投资管理（漳州）有限公司</w:t>
            </w:r>
          </w:p>
          <w:p w14:paraId="0E18D1DF">
            <w:pPr>
              <w:numPr>
                <w:ilvl w:val="0"/>
                <w:numId w:val="8"/>
              </w:numPr>
              <w:shd w:val="clear" w:color="auto" w:fill="FFFFFF"/>
              <w:adjustRightInd w:val="0"/>
              <w:snapToGrid w:val="0"/>
              <w:spacing w:before="120" w:after="120"/>
              <w:jc w:val="left"/>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14</w:t>
            </w:r>
          </w:p>
        </w:tc>
        <w:tc>
          <w:tcPr>
            <w:tcW w:w="1675"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其他要求</w:t>
            </w:r>
          </w:p>
        </w:tc>
        <w:tc>
          <w:tcPr>
            <w:tcW w:w="7330"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 xml:space="preserve">1、本项目不接受联合体询比。 </w:t>
            </w:r>
          </w:p>
          <w:p w14:paraId="56A0C1EA">
            <w:pPr>
              <w:shd w:val="clear" w:color="auto" w:fill="FFFFFF"/>
              <w:adjustRightInd w:val="0"/>
              <w:snapToGrid w:val="0"/>
              <w:spacing w:before="120" w:after="120"/>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2、本次采购原则上采用一次性报价。</w:t>
            </w:r>
          </w:p>
          <w:p w14:paraId="4AB5399D">
            <w:pPr>
              <w:shd w:val="clear" w:color="auto" w:fill="FFFFFF"/>
              <w:adjustRightInd w:val="0"/>
              <w:snapToGrid w:val="0"/>
              <w:spacing w:before="120" w:after="120"/>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3、参比人所提交的询比文件在评审结束后，无论中选与否都不退还。</w:t>
            </w:r>
          </w:p>
          <w:p w14:paraId="257026A9">
            <w:pPr>
              <w:shd w:val="clear" w:color="auto" w:fill="FFFFFF"/>
              <w:adjustRightInd w:val="0"/>
              <w:snapToGrid w:val="0"/>
              <w:spacing w:before="120" w:after="120"/>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4、参比人对采购人提供的采购文件所做出的推论、解释和结论，采购人概不负责。参比人由于对采购文件的任何推论和误解以及采购人对有关问题的口头解释所造成的后果，均由参比人负责。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5、采购文件的最终解释权归采购人。</w:t>
            </w:r>
          </w:p>
        </w:tc>
      </w:tr>
      <w:tr w14:paraId="03AC8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2A63BAE">
            <w:pPr>
              <w:snapToGrid w:val="0"/>
              <w:spacing w:line="264"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15</w:t>
            </w:r>
          </w:p>
        </w:tc>
        <w:tc>
          <w:tcPr>
            <w:tcW w:w="1675" w:type="dxa"/>
            <w:tcBorders>
              <w:top w:val="single" w:color="auto" w:sz="4" w:space="0"/>
              <w:left w:val="single" w:color="auto" w:sz="4" w:space="0"/>
              <w:bottom w:val="single" w:color="auto" w:sz="4" w:space="0"/>
              <w:right w:val="single" w:color="auto" w:sz="4" w:space="0"/>
            </w:tcBorders>
            <w:vAlign w:val="center"/>
          </w:tcPr>
          <w:p w14:paraId="3CA7E06B">
            <w:pPr>
              <w:adjustRightInd w:val="0"/>
              <w:snapToGrid w:val="0"/>
              <w:spacing w:before="120" w:after="120"/>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承包方式</w:t>
            </w:r>
          </w:p>
        </w:tc>
        <w:tc>
          <w:tcPr>
            <w:tcW w:w="7330" w:type="dxa"/>
            <w:tcBorders>
              <w:top w:val="single" w:color="auto" w:sz="4" w:space="0"/>
              <w:left w:val="single" w:color="auto" w:sz="4" w:space="0"/>
              <w:bottom w:val="single" w:color="auto" w:sz="4" w:space="0"/>
              <w:right w:val="single" w:color="auto" w:sz="4" w:space="0"/>
            </w:tcBorders>
            <w:vAlign w:val="center"/>
          </w:tcPr>
          <w:p w14:paraId="24B3ED86">
            <w:pPr>
              <w:spacing w:line="336" w:lineRule="auto"/>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本项目采用发包范围内含税包干总价的发包方式。</w:t>
            </w:r>
          </w:p>
        </w:tc>
      </w:tr>
    </w:tbl>
    <w:p w14:paraId="15EE609D">
      <w:pPr>
        <w:widowControl w:val="0"/>
        <w:numPr>
          <w:ilvl w:val="0"/>
          <w:numId w:val="0"/>
        </w:numPr>
        <w:jc w:val="both"/>
        <w:rPr>
          <w:lang w:eastAsia="zh-CN"/>
        </w:rPr>
      </w:pPr>
    </w:p>
    <w:p w14:paraId="6DEB406B">
      <w:pPr>
        <w:pStyle w:val="19"/>
        <w:spacing w:line="360" w:lineRule="auto"/>
        <w:ind w:right="121"/>
        <w:jc w:val="both"/>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二、定义和解释</w:t>
      </w:r>
    </w:p>
    <w:p w14:paraId="75134DB7">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人”系福建福海创石油化工有限公司，即业主方。</w:t>
      </w:r>
    </w:p>
    <w:p w14:paraId="009967A3">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”系指向采购人报名并接受邀请，领取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文件，且已经提交或准备提交本次</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文件的法人。</w:t>
      </w:r>
    </w:p>
    <w:p w14:paraId="182978F6">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代表”系指全权代表</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参加本次询比活动并签署</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文件的人，如果</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代表不是</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的法定代表人，须持有《法定代表人授权委托书》详见附件。</w:t>
      </w:r>
    </w:p>
    <w:p w14:paraId="0A12374F">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文件组成</w:t>
      </w:r>
    </w:p>
    <w:p w14:paraId="77E08AAE">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文件包括下列内容：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公告、</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须知、项目内容、合同书格式、报价单、承诺函等。</w:t>
      </w:r>
    </w:p>
    <w:p w14:paraId="7C352783">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文件除</w:t>
      </w:r>
      <w:r>
        <w:rPr>
          <w:rFonts w:hint="eastAsia" w:ascii="仿宋" w:hAnsi="仿宋" w:eastAsia="仿宋"/>
          <w:color w:val="auto"/>
          <w:sz w:val="24"/>
          <w:szCs w:val="24"/>
          <w:highlight w:val="none"/>
          <w:lang w:eastAsia="zh-CN"/>
        </w:rPr>
        <w:t xml:space="preserve">上述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中内容外，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人在询比期间发出的书面文件和其他修改或补充函件，均是</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文件不可分割的组成部分。</w:t>
      </w:r>
    </w:p>
    <w:p w14:paraId="1E39BD36">
      <w:pPr>
        <w:pStyle w:val="19"/>
        <w:spacing w:line="360" w:lineRule="auto"/>
        <w:ind w:right="121" w:firstLine="56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应认真阅读、并充分理解</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文件的全部内容（包括所有的补充、修改内容、重要事项、格式、条款和技术规范、参数及要求等）。</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没有按照</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文件要求提交全部资料，或者没有对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文件在各方面都做出实质性响应是</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的风险，有可能导致其</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被拒绝，或被认定为无效</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或被确定为</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无效。</w:t>
      </w:r>
    </w:p>
    <w:p w14:paraId="24E3134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四、</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文件的澄清</w:t>
      </w:r>
    </w:p>
    <w:p w14:paraId="366780E2">
      <w:pPr>
        <w:pStyle w:val="19"/>
        <w:spacing w:line="360" w:lineRule="auto"/>
        <w:ind w:right="121" w:firstLine="5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获取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文件后，应仔细检查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文件的所有内容，如有残缺等问题应在获得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 3 日内向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人提出。</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文件有任何疑问，应在</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截止时间前 5 日，按</w:t>
      </w:r>
      <w:r>
        <w:rPr>
          <w:rFonts w:ascii="仿宋" w:hAnsi="仿宋" w:eastAsia="仿宋"/>
          <w:b/>
          <w:bCs/>
          <w:color w:val="auto"/>
          <w:sz w:val="24"/>
          <w:szCs w:val="24"/>
          <w:highlight w:val="none"/>
          <w:lang w:eastAsia="zh-CN"/>
        </w:rPr>
        <w:t>询比</w:t>
      </w:r>
      <w:r>
        <w:rPr>
          <w:rFonts w:hint="eastAsia" w:ascii="仿宋" w:hAnsi="仿宋" w:eastAsia="仿宋"/>
          <w:b/>
          <w:bCs/>
          <w:color w:val="auto"/>
          <w:sz w:val="24"/>
          <w:szCs w:val="24"/>
          <w:highlight w:val="none"/>
          <w:lang w:eastAsia="zh-CN"/>
        </w:rPr>
        <w:t>公告</w:t>
      </w:r>
      <w:r>
        <w:rPr>
          <w:rFonts w:ascii="仿宋" w:hAnsi="仿宋" w:eastAsia="仿宋"/>
          <w:color w:val="auto"/>
          <w:sz w:val="24"/>
          <w:szCs w:val="24"/>
          <w:highlight w:val="none"/>
          <w:lang w:eastAsia="zh-CN"/>
        </w:rPr>
        <w:t>的</w:t>
      </w:r>
      <w:r>
        <w:rPr>
          <w:rFonts w:hint="eastAsia" w:ascii="仿宋" w:hAnsi="仿宋" w:eastAsia="仿宋"/>
          <w:color w:val="auto"/>
          <w:sz w:val="24"/>
          <w:szCs w:val="24"/>
          <w:highlight w:val="none"/>
          <w:lang w:eastAsia="zh-CN"/>
        </w:rPr>
        <w:t>联系方式</w:t>
      </w:r>
      <w:r>
        <w:rPr>
          <w:rFonts w:ascii="仿宋" w:hAnsi="仿宋" w:eastAsia="仿宋"/>
          <w:color w:val="auto"/>
          <w:sz w:val="24"/>
          <w:szCs w:val="24"/>
          <w:highlight w:val="none"/>
          <w:lang w:eastAsia="zh-CN"/>
        </w:rPr>
        <w:t>以书面形式（包括书面、传真、电子邮件下同）通知到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人将视情况确定采用适当方式予以澄清或以书面形式予以答复，澄清文件作为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文件的组成部分，具有约束作用。</w:t>
      </w:r>
    </w:p>
    <w:p w14:paraId="3BC81BC5">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五、</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文件的修改、补充</w:t>
      </w:r>
    </w:p>
    <w:p w14:paraId="06DE1ADA">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1.在</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截止日期前，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人可主动地或依据</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要求澄清的问题而修改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文件，并以书面形式</w:t>
      </w:r>
      <w:r>
        <w:rPr>
          <w:rFonts w:hint="eastAsia" w:ascii="仿宋" w:hAnsi="仿宋" w:eastAsia="仿宋"/>
          <w:color w:val="auto"/>
          <w:sz w:val="24"/>
          <w:szCs w:val="24"/>
          <w:highlight w:val="none"/>
          <w:lang w:eastAsia="zh-CN"/>
        </w:rPr>
        <w:t>或挂网形式</w:t>
      </w:r>
      <w:r>
        <w:rPr>
          <w:rFonts w:ascii="仿宋" w:hAnsi="仿宋" w:eastAsia="仿宋"/>
          <w:color w:val="auto"/>
          <w:sz w:val="24"/>
          <w:szCs w:val="24"/>
          <w:highlight w:val="none"/>
          <w:lang w:eastAsia="zh-CN"/>
        </w:rPr>
        <w:t>通知所有报名参加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项目的每一</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，对方在收到该通知后应立即以书面形式予以确认；</w:t>
      </w:r>
      <w:r>
        <w:rPr>
          <w:rFonts w:hint="eastAsia" w:ascii="仿宋" w:hAnsi="仿宋" w:eastAsia="仿宋"/>
          <w:color w:val="auto"/>
          <w:sz w:val="24"/>
          <w:szCs w:val="24"/>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2.为使</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在准备</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文件时有合理的时间考虑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人可酌情推迟</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截止时间和开评时间，并以书面形式通知已获得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文件的每一</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w:t>
      </w:r>
    </w:p>
    <w:p w14:paraId="60856E2F">
      <w:pPr>
        <w:pStyle w:val="19"/>
        <w:spacing w:line="360" w:lineRule="auto"/>
        <w:ind w:right="121"/>
        <w:jc w:val="both"/>
        <w:rPr>
          <w:rFonts w:hint="eastAsia"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文件的修改书将构成</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文件的一部分，对</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具有约束作用。</w:t>
      </w:r>
      <w:r>
        <w:rPr>
          <w:rFonts w:hint="eastAsia" w:ascii="仿宋" w:hAnsi="仿宋" w:eastAsia="仿宋"/>
          <w:b/>
          <w:color w:val="auto"/>
          <w:w w:val="95"/>
          <w:sz w:val="24"/>
          <w:szCs w:val="24"/>
          <w:highlight w:val="none"/>
          <w:lang w:eastAsia="zh-CN"/>
        </w:rPr>
        <w:t xml:space="preserve">  </w:t>
      </w:r>
    </w:p>
    <w:p w14:paraId="117BFCC6">
      <w:pPr>
        <w:pStyle w:val="19"/>
        <w:spacing w:line="360" w:lineRule="auto"/>
        <w:ind w:right="121" w:firstLine="229" w:firstLineChars="100"/>
        <w:jc w:val="both"/>
        <w:rPr>
          <w:rFonts w:hint="default" w:ascii="仿宋" w:hAnsi="仿宋" w:eastAsia="仿宋"/>
          <w:color w:val="auto"/>
          <w:sz w:val="24"/>
          <w:szCs w:val="24"/>
          <w:highlight w:val="none"/>
          <w:lang w:val="en-US" w:eastAsia="zh-CN"/>
        </w:rPr>
      </w:pPr>
      <w:r>
        <w:rPr>
          <w:rFonts w:hint="eastAsia" w:ascii="仿宋" w:hAnsi="仿宋" w:eastAsia="仿宋"/>
          <w:b/>
          <w:color w:val="auto"/>
          <w:w w:val="95"/>
          <w:sz w:val="24"/>
          <w:szCs w:val="24"/>
          <w:highlight w:val="none"/>
          <w:lang w:eastAsia="zh-CN"/>
        </w:rPr>
        <w:t>六、询比保证金：</w:t>
      </w:r>
      <w:r>
        <w:rPr>
          <w:rFonts w:hint="eastAsia" w:ascii="仿宋" w:hAnsi="仿宋" w:eastAsia="仿宋"/>
          <w:b/>
          <w:color w:val="auto"/>
          <w:w w:val="95"/>
          <w:sz w:val="24"/>
          <w:szCs w:val="24"/>
          <w:highlight w:val="none"/>
          <w:lang w:val="en-US" w:eastAsia="zh-CN"/>
        </w:rPr>
        <w:t>21000</w:t>
      </w:r>
    </w:p>
    <w:p w14:paraId="46B908F7">
      <w:pPr>
        <w:pStyle w:val="2"/>
        <w:keepNext w:val="0"/>
        <w:keepLines w:val="0"/>
        <w:pageBreakBefore w:val="0"/>
        <w:widowControl w:val="0"/>
        <w:tabs>
          <w:tab w:val="left" w:pos="4627"/>
        </w:tabs>
        <w:kinsoku/>
        <w:wordWrap/>
        <w:overflowPunct/>
        <w:topLinePunct w:val="0"/>
        <w:autoSpaceDE w:val="0"/>
        <w:autoSpaceDN w:val="0"/>
        <w:bidi w:val="0"/>
        <w:adjustRightInd/>
        <w:snapToGrid/>
        <w:spacing w:before="0" w:beforeLines="50" w:after="0" w:afterLines="100" w:line="355" w:lineRule="exact"/>
        <w:ind w:left="3362"/>
        <w:textAlignment w:val="auto"/>
        <w:rPr>
          <w:rFonts w:ascii="仿宋" w:hAnsi="仿宋" w:eastAsia="仿宋"/>
          <w:color w:val="auto"/>
          <w:sz w:val="32"/>
          <w:szCs w:val="32"/>
          <w:highlight w:val="none"/>
          <w:lang w:eastAsia="zh-CN"/>
        </w:rPr>
      </w:pPr>
      <w:bookmarkStart w:id="9" w:name="_GoBack"/>
      <w:bookmarkEnd w:id="9"/>
      <w:r>
        <w:rPr>
          <w:rFonts w:ascii="仿宋" w:hAnsi="仿宋" w:eastAsia="仿宋"/>
          <w:color w:val="auto"/>
          <w:sz w:val="32"/>
          <w:szCs w:val="32"/>
          <w:highlight w:val="none"/>
          <w:lang w:eastAsia="zh-CN"/>
        </w:rPr>
        <w:t>第三章</w:t>
      </w:r>
      <w:r>
        <w:rPr>
          <w:rFonts w:ascii="仿宋" w:hAnsi="仿宋" w:eastAsia="仿宋"/>
          <w:color w:val="auto"/>
          <w:sz w:val="32"/>
          <w:szCs w:val="32"/>
          <w:highlight w:val="none"/>
          <w:lang w:eastAsia="zh-CN"/>
        </w:rPr>
        <w:tab/>
      </w:r>
      <w:r>
        <w:rPr>
          <w:rFonts w:hint="eastAsia" w:ascii="仿宋" w:hAnsi="仿宋" w:eastAsia="仿宋"/>
          <w:color w:val="auto"/>
          <w:spacing w:val="-1"/>
          <w:w w:val="95"/>
          <w:sz w:val="32"/>
          <w:szCs w:val="32"/>
          <w:highlight w:val="none"/>
          <w:lang w:eastAsia="zh-CN"/>
        </w:rPr>
        <w:t>询比</w:t>
      </w:r>
      <w:r>
        <w:rPr>
          <w:rFonts w:ascii="仿宋" w:hAnsi="仿宋" w:eastAsia="仿宋"/>
          <w:color w:val="auto"/>
          <w:spacing w:val="-1"/>
          <w:w w:val="95"/>
          <w:sz w:val="32"/>
          <w:szCs w:val="32"/>
          <w:highlight w:val="none"/>
          <w:lang w:eastAsia="zh-CN"/>
        </w:rPr>
        <w:t>文</w:t>
      </w:r>
      <w:r>
        <w:rPr>
          <w:rFonts w:ascii="仿宋" w:hAnsi="仿宋" w:eastAsia="仿宋"/>
          <w:color w:val="auto"/>
          <w:w w:val="95"/>
          <w:sz w:val="32"/>
          <w:szCs w:val="32"/>
          <w:highlight w:val="none"/>
          <w:lang w:eastAsia="zh-CN"/>
        </w:rPr>
        <w:t>件的编制</w:t>
      </w:r>
    </w:p>
    <w:p w14:paraId="4399C6D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24"/>
          <w:szCs w:val="24"/>
          <w:highlight w:val="none"/>
          <w:lang w:eastAsia="zh-CN"/>
        </w:rPr>
        <w:t>一、询比</w:t>
      </w:r>
      <w:r>
        <w:rPr>
          <w:rFonts w:ascii="仿宋" w:hAnsi="仿宋" w:eastAsia="仿宋"/>
          <w:b/>
          <w:color w:val="auto"/>
          <w:w w:val="95"/>
          <w:sz w:val="24"/>
          <w:szCs w:val="24"/>
          <w:highlight w:val="none"/>
          <w:lang w:eastAsia="zh-CN"/>
        </w:rPr>
        <w:t>文件的组成：</w:t>
      </w:r>
    </w:p>
    <w:p w14:paraId="7D6E2182">
      <w:pPr>
        <w:pStyle w:val="188"/>
        <w:spacing w:before="0" w:line="360" w:lineRule="auto"/>
        <w:ind w:left="0" w:firstLine="458" w:firstLineChars="200"/>
        <w:rPr>
          <w:rFonts w:ascii="仿宋" w:hAnsi="仿宋" w:eastAsia="仿宋"/>
          <w:b/>
          <w:color w:val="auto"/>
          <w:sz w:val="24"/>
          <w:szCs w:val="24"/>
          <w:highlight w:val="none"/>
          <w:lang w:eastAsia="zh-CN"/>
        </w:rPr>
      </w:pPr>
      <w:r>
        <w:rPr>
          <w:rFonts w:hint="eastAsia" w:ascii="仿宋" w:hAnsi="仿宋" w:eastAsia="仿宋"/>
          <w:b/>
          <w:color w:val="auto"/>
          <w:w w:val="95"/>
          <w:sz w:val="24"/>
          <w:szCs w:val="24"/>
          <w:highlight w:val="none"/>
          <w:lang w:eastAsia="zh-CN"/>
        </w:rPr>
        <w:t>询比</w:t>
      </w:r>
      <w:r>
        <w:rPr>
          <w:rFonts w:ascii="仿宋" w:hAnsi="仿宋" w:eastAsia="仿宋"/>
          <w:b/>
          <w:color w:val="auto"/>
          <w:w w:val="95"/>
          <w:sz w:val="24"/>
          <w:szCs w:val="24"/>
          <w:highlight w:val="none"/>
          <w:lang w:eastAsia="zh-CN"/>
        </w:rPr>
        <w:t>文件</w:t>
      </w:r>
      <w:r>
        <w:rPr>
          <w:rFonts w:hint="eastAsia" w:ascii="仿宋" w:hAnsi="仿宋" w:eastAsia="仿宋"/>
          <w:b/>
          <w:color w:val="auto"/>
          <w:w w:val="95"/>
          <w:sz w:val="24"/>
          <w:szCs w:val="24"/>
          <w:highlight w:val="none"/>
          <w:lang w:eastAsia="zh-CN"/>
        </w:rPr>
        <w:t>由商务文件和技术文件组成，分别根据要求按范本编制</w:t>
      </w:r>
      <w:r>
        <w:rPr>
          <w:rFonts w:ascii="仿宋" w:hAnsi="仿宋" w:eastAsia="仿宋"/>
          <w:b/>
          <w:color w:val="auto"/>
          <w:w w:val="95"/>
          <w:sz w:val="24"/>
          <w:szCs w:val="24"/>
          <w:highlight w:val="none"/>
          <w:lang w:eastAsia="zh-CN"/>
        </w:rPr>
        <w:t>并加盖单位公章</w:t>
      </w:r>
      <w:r>
        <w:rPr>
          <w:rFonts w:hint="eastAsia" w:ascii="仿宋" w:hAnsi="仿宋" w:eastAsia="仿宋"/>
          <w:b/>
          <w:color w:val="auto"/>
          <w:w w:val="95"/>
          <w:sz w:val="24"/>
          <w:szCs w:val="24"/>
          <w:highlight w:val="none"/>
          <w:lang w:eastAsia="zh-CN"/>
        </w:rPr>
        <w:t>。</w:t>
      </w:r>
    </w:p>
    <w:p w14:paraId="05087EA7">
      <w:pPr>
        <w:pStyle w:val="55"/>
        <w:spacing w:line="360" w:lineRule="auto"/>
        <w:ind w:firstLine="480" w:firstLineChars="200"/>
        <w:jc w:val="left"/>
        <w:rPr>
          <w:rFonts w:ascii="仿宋" w:hAnsi="仿宋" w:eastAsia="仿宋"/>
          <w:color w:val="auto"/>
          <w:sz w:val="24"/>
          <w:szCs w:val="24"/>
          <w:highlight w:val="none"/>
        </w:rPr>
      </w:pPr>
      <w:r>
        <w:rPr>
          <w:rFonts w:hint="eastAsia" w:ascii="仿宋" w:hAnsi="仿宋" w:eastAsia="仿宋" w:cs="宋体"/>
          <w:color w:val="auto"/>
          <w:sz w:val="24"/>
          <w:szCs w:val="24"/>
          <w:highlight w:val="none"/>
        </w:rPr>
        <w:t>1.技术文件（需加盖公章及骑缝章）</w:t>
      </w:r>
    </w:p>
    <w:p w14:paraId="31EF7B0D">
      <w:pPr>
        <w:pStyle w:val="19"/>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①</w:t>
      </w:r>
      <w:r>
        <w:rPr>
          <w:rFonts w:hint="eastAsia" w:ascii="仿宋" w:hAnsi="仿宋" w:eastAsia="仿宋"/>
          <w:color w:val="auto"/>
          <w:sz w:val="24"/>
          <w:szCs w:val="24"/>
          <w:highlight w:val="none"/>
          <w:lang w:eastAsia="zh-CN"/>
        </w:rPr>
        <w:t>法定代表人授权委托书；</w:t>
      </w:r>
    </w:p>
    <w:p w14:paraId="4B5065E8">
      <w:pPr>
        <w:pStyle w:val="19"/>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②营业执照</w:t>
      </w:r>
      <w:r>
        <w:rPr>
          <w:rFonts w:hint="eastAsia" w:ascii="仿宋" w:hAnsi="仿宋" w:eastAsia="仿宋"/>
          <w:color w:val="auto"/>
          <w:sz w:val="24"/>
          <w:szCs w:val="24"/>
          <w:highlight w:val="none"/>
          <w:lang w:eastAsia="zh-CN"/>
        </w:rPr>
        <w:t>；</w:t>
      </w:r>
    </w:p>
    <w:p w14:paraId="66625A5C">
      <w:pPr>
        <w:pStyle w:val="19"/>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3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③</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保证金回执单；</w:t>
      </w:r>
    </w:p>
    <w:p w14:paraId="66315688">
      <w:pPr>
        <w:pStyle w:val="19"/>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4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④</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公司资质、企业概况、业绩的证明、其他需说明问题；</w:t>
      </w:r>
    </w:p>
    <w:p w14:paraId="0DD19AD1">
      <w:pPr>
        <w:pStyle w:val="19"/>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5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⑤</w:t>
      </w:r>
      <w:r>
        <w:rPr>
          <w:rFonts w:ascii="仿宋" w:hAnsi="仿宋" w:eastAsia="仿宋"/>
          <w:color w:val="auto"/>
          <w:sz w:val="24"/>
          <w:szCs w:val="24"/>
          <w:highlight w:val="none"/>
          <w:lang w:eastAsia="zh-CN"/>
        </w:rPr>
        <w:fldChar w:fldCharType="end"/>
      </w:r>
      <w:r>
        <w:rPr>
          <w:rFonts w:ascii="仿宋" w:hAnsi="仿宋" w:eastAsia="仿宋"/>
          <w:color w:val="auto"/>
          <w:sz w:val="24"/>
          <w:szCs w:val="24"/>
          <w:highlight w:val="none"/>
          <w:lang w:eastAsia="zh-CN"/>
        </w:rPr>
        <w:t>交货期、付款方式等；</w:t>
      </w:r>
    </w:p>
    <w:p w14:paraId="3D2CFD9F">
      <w:pPr>
        <w:pStyle w:val="19"/>
        <w:spacing w:line="360" w:lineRule="auto"/>
        <w:ind w:firstLine="480" w:firstLineChars="200"/>
        <w:rPr>
          <w:rFonts w:hint="default" w:ascii="仿宋" w:hAnsi="仿宋" w:eastAsia="仿宋"/>
          <w:b w:val="0"/>
          <w:color w:val="auto"/>
          <w:sz w:val="24"/>
          <w:szCs w:val="24"/>
          <w:highlight w:val="none"/>
          <w:lang w:eastAsia="zh-CN"/>
        </w:rPr>
      </w:pPr>
      <w:r>
        <w:rPr>
          <w:rFonts w:hint="default" w:ascii="仿宋" w:hAnsi="仿宋" w:eastAsia="仿宋" w:cs="宋体"/>
          <w:b w:val="0"/>
          <w:bCs w:val="0"/>
          <w:color w:val="auto"/>
          <w:sz w:val="24"/>
          <w:szCs w:val="24"/>
          <w:highlight w:val="none"/>
          <w:lang w:eastAsia="zh-CN"/>
        </w:rPr>
        <w:t>⑥</w:t>
      </w:r>
      <w:r>
        <w:rPr>
          <w:rFonts w:hint="eastAsia" w:ascii="仿宋" w:hAnsi="仿宋" w:eastAsia="仿宋"/>
          <w:b w:val="0"/>
          <w:color w:val="auto"/>
          <w:sz w:val="24"/>
          <w:szCs w:val="24"/>
          <w:highlight w:val="none"/>
          <w:lang w:eastAsia="zh-CN"/>
        </w:rPr>
        <w:t>参比人</w:t>
      </w:r>
      <w:r>
        <w:rPr>
          <w:rFonts w:hint="default" w:ascii="仿宋" w:hAnsi="仿宋" w:eastAsia="仿宋"/>
          <w:b w:val="0"/>
          <w:color w:val="auto"/>
          <w:sz w:val="24"/>
          <w:szCs w:val="24"/>
          <w:highlight w:val="none"/>
          <w:lang w:eastAsia="zh-CN"/>
        </w:rPr>
        <w:t>在编制技术文件时应考虑第四章评审办法及规则中的要求。</w:t>
      </w:r>
    </w:p>
    <w:p w14:paraId="020A915C">
      <w:pPr>
        <w:pStyle w:val="19"/>
        <w:ind w:firstLine="480" w:firstLineChars="200"/>
        <w:rPr>
          <w:rFonts w:ascii="仿宋" w:hAnsi="仿宋" w:eastAsia="仿宋"/>
          <w:color w:val="auto"/>
          <w:sz w:val="24"/>
          <w:szCs w:val="24"/>
          <w:highlight w:val="none"/>
          <w:lang w:eastAsia="zh-CN"/>
        </w:rPr>
      </w:pPr>
      <w:r>
        <w:rPr>
          <w:rFonts w:hint="default" w:ascii="仿宋" w:hAnsi="仿宋" w:eastAsia="仿宋" w:cs="宋体"/>
          <w:color w:val="auto"/>
          <w:sz w:val="24"/>
          <w:szCs w:val="24"/>
          <w:highlight w:val="none"/>
          <w:lang w:eastAsia="zh-CN"/>
        </w:rPr>
        <w:t>2. 商务文件（需每页加盖公章）</w:t>
      </w:r>
    </w:p>
    <w:p w14:paraId="6A772CAB">
      <w:pPr>
        <w:pStyle w:val="19"/>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①</w:t>
      </w:r>
      <w:r>
        <w:rPr>
          <w:rFonts w:ascii="仿宋" w:hAnsi="仿宋" w:eastAsia="仿宋"/>
          <w:color w:val="auto"/>
          <w:sz w:val="24"/>
          <w:szCs w:val="24"/>
          <w:highlight w:val="none"/>
          <w:lang w:eastAsia="zh-CN"/>
        </w:rPr>
        <w:t>提供</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报价表(详见附件)</w:t>
      </w:r>
    </w:p>
    <w:p w14:paraId="78F98971">
      <w:pPr>
        <w:pStyle w:val="19"/>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②承诺函</w:t>
      </w:r>
    </w:p>
    <w:p w14:paraId="6685A15E">
      <w:pPr>
        <w:pStyle w:val="19"/>
        <w:spacing w:line="360" w:lineRule="auto"/>
        <w:ind w:firstLine="482" w:firstLineChars="200"/>
        <w:rPr>
          <w:lang w:eastAsia="zh-CN"/>
        </w:rPr>
      </w:pPr>
      <w:r>
        <w:rPr>
          <w:rFonts w:hint="eastAsia"/>
          <w:b/>
          <w:lang w:eastAsia="zh-CN"/>
        </w:rPr>
        <w:t>注：需提供参选文件及报价表电子版</w:t>
      </w:r>
      <w:r>
        <w:rPr>
          <w:rFonts w:hint="eastAsia"/>
          <w:b/>
          <w:highlight w:val="yellow"/>
          <w:lang w:val="en-US" w:eastAsia="zh-CN"/>
        </w:rPr>
        <w:t>U盘</w:t>
      </w:r>
      <w:r>
        <w:rPr>
          <w:rFonts w:hint="eastAsia"/>
          <w:b/>
          <w:highlight w:val="yellow"/>
          <w:lang w:eastAsia="zh-CN"/>
        </w:rPr>
        <w:t>一份</w:t>
      </w:r>
      <w:r>
        <w:rPr>
          <w:rFonts w:hint="eastAsia"/>
          <w:b/>
          <w:lang w:eastAsia="zh-CN"/>
        </w:rPr>
        <w:t>（盖章PDF版），报价表须独立盖章密封</w:t>
      </w:r>
    </w:p>
    <w:p w14:paraId="181AA56C">
      <w:pPr>
        <w:keepNext w:val="0"/>
        <w:keepLines w:val="0"/>
        <w:pageBreakBefore w:val="0"/>
        <w:widowControl w:val="0"/>
        <w:kinsoku/>
        <w:wordWrap/>
        <w:overflowPunct/>
        <w:topLinePunct w:val="0"/>
        <w:autoSpaceDE/>
        <w:autoSpaceDN/>
        <w:bidi w:val="0"/>
        <w:adjustRightInd/>
        <w:snapToGrid/>
        <w:spacing w:before="255" w:line="360" w:lineRule="auto"/>
        <w:ind w:firstLine="458" w:firstLineChars="200"/>
        <w:textAlignment w:val="auto"/>
        <w:rPr>
          <w:rFonts w:ascii="仿宋" w:hAnsi="仿宋" w:eastAsia="仿宋"/>
          <w:b/>
          <w:bCs w:val="0"/>
          <w:color w:val="auto"/>
          <w:w w:val="95"/>
          <w:sz w:val="24"/>
          <w:szCs w:val="24"/>
          <w:highlight w:val="none"/>
          <w:lang w:eastAsia="zh-CN"/>
        </w:rPr>
      </w:pPr>
      <w:r>
        <w:rPr>
          <w:rFonts w:ascii="仿宋" w:hAnsi="仿宋" w:eastAsia="仿宋"/>
          <w:b/>
          <w:bCs w:val="0"/>
          <w:color w:val="auto"/>
          <w:w w:val="95"/>
          <w:sz w:val="24"/>
          <w:szCs w:val="24"/>
          <w:highlight w:val="none"/>
          <w:lang w:eastAsia="zh-CN"/>
        </w:rPr>
        <w:t>二、</w:t>
      </w:r>
      <w:r>
        <w:rPr>
          <w:rFonts w:hint="eastAsia" w:ascii="仿宋" w:hAnsi="仿宋" w:eastAsia="仿宋"/>
          <w:b/>
          <w:bCs w:val="0"/>
          <w:color w:val="auto"/>
          <w:w w:val="95"/>
          <w:sz w:val="24"/>
          <w:szCs w:val="24"/>
          <w:highlight w:val="none"/>
          <w:lang w:eastAsia="zh-CN"/>
        </w:rPr>
        <w:t>询比文件</w:t>
      </w:r>
      <w:r>
        <w:rPr>
          <w:rFonts w:ascii="仿宋" w:hAnsi="仿宋" w:eastAsia="仿宋"/>
          <w:b/>
          <w:bCs w:val="0"/>
          <w:color w:val="auto"/>
          <w:w w:val="95"/>
          <w:sz w:val="24"/>
          <w:szCs w:val="24"/>
          <w:highlight w:val="none"/>
          <w:lang w:eastAsia="zh-CN"/>
        </w:rPr>
        <w:t>格式内容</w:t>
      </w:r>
    </w:p>
    <w:p w14:paraId="5148CCF7">
      <w:pPr>
        <w:pStyle w:val="19"/>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应按附件二格式内容要求进行编制。</w:t>
      </w:r>
    </w:p>
    <w:p w14:paraId="70EC0A6D">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询比</w:t>
      </w:r>
      <w:r>
        <w:rPr>
          <w:rFonts w:ascii="仿宋" w:hAnsi="仿宋" w:eastAsia="仿宋"/>
          <w:b/>
          <w:color w:val="auto"/>
          <w:w w:val="95"/>
          <w:sz w:val="24"/>
          <w:szCs w:val="24"/>
          <w:highlight w:val="none"/>
          <w:lang w:eastAsia="zh-CN"/>
        </w:rPr>
        <w:t>报价</w:t>
      </w:r>
    </w:p>
    <w:p w14:paraId="2A58EA9D">
      <w:pPr>
        <w:pStyle w:val="19"/>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须按要求进行报价，对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报价负责。</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报价应加盖</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印章，字迹清晰，否则视为无效。</w:t>
      </w:r>
    </w:p>
    <w:p w14:paraId="302D5BFB">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四、特别说明</w:t>
      </w:r>
    </w:p>
    <w:p w14:paraId="572E88F2">
      <w:pPr>
        <w:pStyle w:val="19"/>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应承担所有与准备和参加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有关的费用。不论比选的结果如何，</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人均无义务和责任承担这些费用。</w:t>
      </w:r>
    </w:p>
    <w:p w14:paraId="2F4880CF">
      <w:pPr>
        <w:pStyle w:val="19"/>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参比人</w:t>
      </w:r>
      <w:r>
        <w:rPr>
          <w:rFonts w:ascii="仿宋" w:hAnsi="仿宋" w:eastAsia="仿宋"/>
          <w:color w:val="auto"/>
          <w:sz w:val="24"/>
          <w:szCs w:val="24"/>
          <w:highlight w:val="none"/>
          <w:lang w:eastAsia="zh-CN"/>
        </w:rPr>
        <w:t>收到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文件后，如有疑问需要澄清，请以书面形式在规定时间内报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人汇总。</w:t>
      </w:r>
    </w:p>
    <w:p w14:paraId="0B825753">
      <w:pPr>
        <w:spacing w:line="360" w:lineRule="auto"/>
        <w:jc w:val="both"/>
        <w:rPr>
          <w:rFonts w:ascii="仿宋" w:hAnsi="仿宋" w:eastAsia="仿宋"/>
          <w:color w:val="auto"/>
          <w:highlight w:val="none"/>
          <w:lang w:eastAsia="zh-CN"/>
        </w:rPr>
      </w:pPr>
    </w:p>
    <w:p w14:paraId="6F818256">
      <w:pPr>
        <w:pStyle w:val="55"/>
        <w:rPr>
          <w:rFonts w:ascii="仿宋" w:hAnsi="仿宋" w:eastAsia="仿宋"/>
          <w:color w:val="auto"/>
          <w:highlight w:val="none"/>
          <w:lang w:eastAsia="zh-CN"/>
        </w:rPr>
      </w:pPr>
    </w:p>
    <w:p w14:paraId="16696872">
      <w:pPr>
        <w:pStyle w:val="55"/>
        <w:rPr>
          <w:rFonts w:ascii="仿宋" w:hAnsi="仿宋" w:eastAsia="仿宋"/>
          <w:color w:val="auto"/>
          <w:highlight w:val="none"/>
          <w:lang w:eastAsia="zh-CN"/>
        </w:rPr>
      </w:pPr>
    </w:p>
    <w:p w14:paraId="401551DB">
      <w:pPr>
        <w:pStyle w:val="55"/>
        <w:rPr>
          <w:rFonts w:ascii="仿宋" w:hAnsi="仿宋" w:eastAsia="仿宋"/>
          <w:color w:val="auto"/>
          <w:highlight w:val="none"/>
          <w:lang w:eastAsia="zh-CN"/>
        </w:rPr>
      </w:pPr>
    </w:p>
    <w:p w14:paraId="62FB806F">
      <w:pPr>
        <w:pStyle w:val="55"/>
        <w:rPr>
          <w:rFonts w:ascii="仿宋" w:hAnsi="仿宋" w:eastAsia="仿宋"/>
          <w:color w:val="auto"/>
          <w:highlight w:val="none"/>
          <w:lang w:eastAsia="zh-CN"/>
        </w:rPr>
      </w:pPr>
    </w:p>
    <w:p w14:paraId="4AC24538">
      <w:pPr>
        <w:pStyle w:val="55"/>
        <w:rPr>
          <w:rFonts w:ascii="仿宋" w:hAnsi="仿宋" w:eastAsia="仿宋"/>
          <w:color w:val="auto"/>
          <w:highlight w:val="none"/>
          <w:lang w:eastAsia="zh-CN"/>
        </w:rPr>
        <w:sectPr>
          <w:type w:val="continuous"/>
          <w:pgSz w:w="11910" w:h="16840"/>
          <w:pgMar w:top="1500" w:right="1020" w:bottom="740" w:left="1300" w:header="0" w:footer="551" w:gutter="0"/>
          <w:pgNumType w:fmt="decimal"/>
          <w:cols w:space="720" w:num="1"/>
        </w:sectPr>
      </w:pPr>
    </w:p>
    <w:p w14:paraId="26479ADC">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47E3A17B">
      <w:pPr>
        <w:pStyle w:val="19"/>
        <w:keepNext w:val="0"/>
        <w:keepLines w:val="0"/>
        <w:pageBreakBefore w:val="0"/>
        <w:widowControl w:val="0"/>
        <w:kinsoku/>
        <w:wordWrap/>
        <w:overflowPunct/>
        <w:topLinePunct w:val="0"/>
        <w:autoSpaceDE w:val="0"/>
        <w:autoSpaceDN w:val="0"/>
        <w:bidi w:val="0"/>
        <w:adjustRightInd/>
        <w:snapToGrid/>
        <w:spacing w:line="312" w:lineRule="auto"/>
        <w:ind w:right="121"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一、规则：</w:t>
      </w:r>
    </w:p>
    <w:p w14:paraId="4378E943">
      <w:pPr>
        <w:pStyle w:val="19"/>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1.采购人在评选时，</w:t>
      </w:r>
      <w:r>
        <w:rPr>
          <w:rFonts w:hint="eastAsia" w:ascii="仿宋" w:hAnsi="仿宋" w:eastAsia="仿宋" w:cs="宋体"/>
          <w:color w:val="auto"/>
          <w:sz w:val="24"/>
          <w:szCs w:val="24"/>
          <w:highlight w:val="none"/>
          <w:lang w:eastAsia="zh-CN"/>
        </w:rPr>
        <w:t>先针对参比人的技术部分进行评选，技术合格的参选人的商务部分方可进入最终商务</w:t>
      </w:r>
      <w:r>
        <w:rPr>
          <w:rFonts w:hint="eastAsia" w:ascii="仿宋" w:hAnsi="仿宋" w:eastAsia="仿宋" w:cs="宋体"/>
          <w:color w:val="auto"/>
          <w:sz w:val="24"/>
          <w:szCs w:val="24"/>
          <w:highlight w:val="none"/>
          <w:lang w:val="en-US" w:eastAsia="zh-CN"/>
        </w:rPr>
        <w:t>(价格部分）</w:t>
      </w:r>
      <w:r>
        <w:rPr>
          <w:rFonts w:hint="eastAsia" w:ascii="仿宋" w:hAnsi="仿宋" w:eastAsia="仿宋" w:cs="宋体"/>
          <w:color w:val="auto"/>
          <w:sz w:val="24"/>
          <w:szCs w:val="24"/>
          <w:highlight w:val="none"/>
          <w:lang w:eastAsia="zh-CN"/>
        </w:rPr>
        <w:t>评选，经技术评选和</w:t>
      </w:r>
      <w:r>
        <w:rPr>
          <w:rFonts w:hint="eastAsia" w:ascii="仿宋" w:hAnsi="仿宋" w:eastAsia="仿宋" w:cs="宋体"/>
          <w:color w:val="auto"/>
          <w:sz w:val="24"/>
          <w:szCs w:val="24"/>
          <w:highlight w:val="none"/>
          <w:lang w:val="en-US" w:eastAsia="zh-CN"/>
        </w:rPr>
        <w:t>价格</w:t>
      </w:r>
      <w:r>
        <w:rPr>
          <w:rFonts w:hint="eastAsia" w:ascii="仿宋" w:hAnsi="仿宋" w:eastAsia="仿宋" w:cs="宋体"/>
          <w:color w:val="auto"/>
          <w:sz w:val="24"/>
          <w:szCs w:val="24"/>
          <w:highlight w:val="none"/>
          <w:lang w:eastAsia="zh-CN"/>
        </w:rPr>
        <w:t>评选后选择综合总分最高者作为中选单位，技术</w:t>
      </w:r>
      <w:r>
        <w:rPr>
          <w:rFonts w:hint="eastAsia" w:ascii="仿宋" w:hAnsi="仿宋" w:eastAsia="仿宋" w:cs="宋体"/>
          <w:color w:val="auto"/>
          <w:sz w:val="24"/>
          <w:szCs w:val="24"/>
          <w:highlight w:val="none"/>
          <w:lang w:val="en-US" w:eastAsia="zh-CN"/>
        </w:rPr>
        <w:t>部分</w:t>
      </w:r>
      <w:r>
        <w:rPr>
          <w:rFonts w:hint="eastAsia" w:ascii="仿宋" w:hAnsi="仿宋" w:eastAsia="仿宋" w:cs="宋体"/>
          <w:color w:val="auto"/>
          <w:sz w:val="24"/>
          <w:szCs w:val="24"/>
          <w:highlight w:val="none"/>
          <w:lang w:eastAsia="zh-CN"/>
        </w:rPr>
        <w:t>和</w:t>
      </w:r>
      <w:r>
        <w:rPr>
          <w:rFonts w:hint="eastAsia" w:ascii="仿宋" w:hAnsi="仿宋" w:eastAsia="仿宋" w:cs="宋体"/>
          <w:color w:val="auto"/>
          <w:sz w:val="24"/>
          <w:szCs w:val="24"/>
          <w:highlight w:val="none"/>
          <w:lang w:val="en-US" w:eastAsia="zh-CN"/>
        </w:rPr>
        <w:t>价格部分</w:t>
      </w:r>
      <w:r>
        <w:rPr>
          <w:rFonts w:hint="eastAsia" w:ascii="仿宋" w:hAnsi="仿宋" w:eastAsia="仿宋" w:cs="宋体"/>
          <w:color w:val="auto"/>
          <w:sz w:val="24"/>
          <w:szCs w:val="24"/>
          <w:highlight w:val="none"/>
          <w:lang w:eastAsia="zh-CN"/>
        </w:rPr>
        <w:t>占比</w:t>
      </w:r>
      <w:r>
        <w:rPr>
          <w:rFonts w:hint="eastAsia" w:ascii="仿宋" w:hAnsi="仿宋" w:eastAsia="仿宋" w:cs="宋体"/>
          <w:color w:val="auto"/>
          <w:sz w:val="24"/>
          <w:szCs w:val="24"/>
          <w:highlight w:val="none"/>
          <w:lang w:val="en-US" w:eastAsia="zh-CN"/>
        </w:rPr>
        <w:t>2</w:t>
      </w:r>
      <w:r>
        <w:rPr>
          <w:rFonts w:hint="eastAsia" w:ascii="仿宋" w:hAnsi="仿宋" w:eastAsia="仿宋" w:cs="宋体"/>
          <w:color w:val="auto"/>
          <w:sz w:val="24"/>
          <w:szCs w:val="24"/>
          <w:highlight w:val="none"/>
          <w:lang w:eastAsia="zh-CN"/>
        </w:rPr>
        <w:t>：</w:t>
      </w:r>
      <w:r>
        <w:rPr>
          <w:rFonts w:hint="eastAsia" w:ascii="仿宋" w:hAnsi="仿宋" w:eastAsia="仿宋" w:cs="宋体"/>
          <w:color w:val="auto"/>
          <w:sz w:val="24"/>
          <w:szCs w:val="24"/>
          <w:highlight w:val="none"/>
          <w:lang w:val="en-US" w:eastAsia="zh-CN"/>
        </w:rPr>
        <w:t>8</w:t>
      </w:r>
      <w:r>
        <w:rPr>
          <w:rFonts w:hint="eastAsia" w:ascii="仿宋" w:hAnsi="仿宋" w:eastAsia="仿宋" w:cs="宋体"/>
          <w:color w:val="auto"/>
          <w:sz w:val="24"/>
          <w:szCs w:val="24"/>
          <w:highlight w:val="none"/>
          <w:lang w:eastAsia="zh-CN"/>
        </w:rPr>
        <w:t>。</w:t>
      </w:r>
    </w:p>
    <w:p w14:paraId="6EC440C0">
      <w:pPr>
        <w:pStyle w:val="19"/>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串选、相互勾结故意压低标价以排挤竞争对手的公平竞争的，其参选无效。</w:t>
      </w:r>
    </w:p>
    <w:p w14:paraId="02999818">
      <w:pPr>
        <w:pStyle w:val="19"/>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3.替补候选人的设定与使用：在合同签订前，采购</w:t>
      </w:r>
      <w:r>
        <w:rPr>
          <w:rFonts w:hint="eastAsia" w:ascii="仿宋" w:hAnsi="仿宋" w:eastAsia="仿宋" w:cs="宋体"/>
          <w:color w:val="auto"/>
          <w:sz w:val="24"/>
          <w:szCs w:val="24"/>
          <w:highlight w:val="none"/>
          <w:lang w:eastAsia="zh-CN"/>
        </w:rPr>
        <w:t>人</w:t>
      </w:r>
      <w:r>
        <w:rPr>
          <w:rFonts w:ascii="仿宋" w:hAnsi="仿宋" w:eastAsia="仿宋" w:cs="宋体"/>
          <w:color w:val="auto"/>
          <w:sz w:val="24"/>
          <w:szCs w:val="24"/>
          <w:highlight w:val="none"/>
          <w:lang w:eastAsia="zh-CN"/>
        </w:rPr>
        <w:t>发现</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的参选报价或供货范围有缺漏、实际应标产品或服务存在重大偏差、或参选材料存在欺诈行为时、或</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因不可抗力或自身原因不能履行合同的，将有理由取消中选人资格，保留依法追究的权利； 并</w:t>
      </w:r>
      <w:r>
        <w:rPr>
          <w:rFonts w:hint="eastAsia" w:ascii="仿宋" w:hAnsi="仿宋" w:eastAsia="仿宋" w:cs="宋体"/>
          <w:color w:val="auto"/>
          <w:sz w:val="24"/>
          <w:szCs w:val="24"/>
          <w:highlight w:val="none"/>
          <w:lang w:eastAsia="zh-CN"/>
        </w:rPr>
        <w:t>可</w:t>
      </w:r>
      <w:r>
        <w:rPr>
          <w:rFonts w:ascii="仿宋" w:hAnsi="仿宋" w:eastAsia="仿宋" w:cs="宋体"/>
          <w:color w:val="auto"/>
          <w:sz w:val="24"/>
          <w:szCs w:val="24"/>
          <w:highlight w:val="none"/>
          <w:lang w:eastAsia="zh-CN"/>
        </w:rPr>
        <w:t>依法确定排名第二名的中选候选人为本项目的中选人</w:t>
      </w:r>
      <w:r>
        <w:rPr>
          <w:rFonts w:hint="eastAsia" w:ascii="仿宋" w:hAnsi="仿宋" w:eastAsia="仿宋" w:cs="宋体"/>
          <w:color w:val="auto"/>
          <w:sz w:val="24"/>
          <w:szCs w:val="24"/>
          <w:highlight w:val="none"/>
          <w:lang w:eastAsia="zh-CN"/>
        </w:rPr>
        <w:t>或重新组织询比</w:t>
      </w:r>
      <w:r>
        <w:rPr>
          <w:rFonts w:ascii="仿宋" w:hAnsi="仿宋" w:eastAsia="仿宋" w:cs="宋体"/>
          <w:color w:val="auto"/>
          <w:sz w:val="24"/>
          <w:szCs w:val="24"/>
          <w:highlight w:val="none"/>
          <w:lang w:eastAsia="zh-CN"/>
        </w:rPr>
        <w:t>。</w:t>
      </w:r>
    </w:p>
    <w:p w14:paraId="614FFDBE">
      <w:pPr>
        <w:pStyle w:val="19"/>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二、资格审查：</w:t>
      </w:r>
    </w:p>
    <w:p w14:paraId="745B3377">
      <w:pPr>
        <w:pStyle w:val="19"/>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由采购人依法组建的评选委员会将按照第二章询比须知第六点“</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资格”的要求对</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进行资格审查，以确定是否为符合采购文件规定要求的合格</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，同时，评选委员会将依据</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提供的资格证明文件审查</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的法人资格、营业范围、财务，以确定</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是否有资格履行合同。经上述资格审查合格的</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进入下一程序的评审，经上述资格审查不合格的</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文件，其</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资格将被评选委员会予以否决。</w:t>
      </w:r>
    </w:p>
    <w:p w14:paraId="10F17687">
      <w:pPr>
        <w:pStyle w:val="19"/>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三、评选办法</w:t>
      </w:r>
    </w:p>
    <w:p w14:paraId="01AC8D34">
      <w:pPr>
        <w:pStyle w:val="19"/>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评选委员会将对通过资格及实质响应性审查的各合格</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w:t>
      </w:r>
      <w:r>
        <w:rPr>
          <w:rFonts w:hint="eastAsia" w:ascii="仿宋" w:hAnsi="仿宋" w:eastAsia="仿宋" w:cs="宋体"/>
          <w:color w:val="auto"/>
          <w:sz w:val="24"/>
          <w:szCs w:val="24"/>
          <w:highlight w:val="none"/>
          <w:lang w:eastAsia="zh-CN"/>
        </w:rPr>
        <w:t>经技术部分和</w:t>
      </w:r>
      <w:r>
        <w:rPr>
          <w:rFonts w:hint="eastAsia" w:ascii="仿宋" w:hAnsi="仿宋" w:eastAsia="仿宋" w:cs="宋体"/>
          <w:color w:val="auto"/>
          <w:sz w:val="24"/>
          <w:szCs w:val="24"/>
          <w:highlight w:val="none"/>
          <w:lang w:val="en-US" w:eastAsia="zh-CN"/>
        </w:rPr>
        <w:t>价格</w:t>
      </w:r>
      <w:r>
        <w:rPr>
          <w:rFonts w:hint="eastAsia" w:ascii="仿宋" w:hAnsi="仿宋" w:eastAsia="仿宋" w:cs="宋体"/>
          <w:color w:val="auto"/>
          <w:sz w:val="24"/>
          <w:szCs w:val="24"/>
          <w:highlight w:val="none"/>
          <w:lang w:eastAsia="zh-CN"/>
        </w:rPr>
        <w:t>部分评选后选择综合总分最高者作为中选单位，本案采用综合评分法，技术部分(满分</w:t>
      </w:r>
      <w:r>
        <w:rPr>
          <w:rFonts w:hint="eastAsia" w:ascii="仿宋" w:hAnsi="仿宋" w:eastAsia="仿宋" w:cs="宋体"/>
          <w:color w:val="auto"/>
          <w:sz w:val="24"/>
          <w:szCs w:val="24"/>
          <w:highlight w:val="none"/>
          <w:lang w:val="en-US" w:eastAsia="zh-CN"/>
        </w:rPr>
        <w:t>2</w:t>
      </w:r>
      <w:r>
        <w:rPr>
          <w:rFonts w:hint="eastAsia" w:ascii="仿宋" w:hAnsi="仿宋" w:eastAsia="仿宋" w:cs="宋体"/>
          <w:color w:val="auto"/>
          <w:sz w:val="24"/>
          <w:szCs w:val="24"/>
          <w:highlight w:val="none"/>
          <w:lang w:eastAsia="zh-CN"/>
        </w:rPr>
        <w:t>0分)和</w:t>
      </w:r>
      <w:r>
        <w:rPr>
          <w:rFonts w:hint="eastAsia" w:ascii="仿宋" w:hAnsi="仿宋" w:eastAsia="仿宋" w:cs="宋体"/>
          <w:color w:val="auto"/>
          <w:sz w:val="24"/>
          <w:szCs w:val="24"/>
          <w:highlight w:val="none"/>
          <w:lang w:val="en-US" w:eastAsia="zh-CN"/>
        </w:rPr>
        <w:t>商务价格</w:t>
      </w:r>
      <w:r>
        <w:rPr>
          <w:rFonts w:hint="eastAsia" w:ascii="仿宋" w:hAnsi="仿宋" w:eastAsia="仿宋" w:cs="宋体"/>
          <w:color w:val="auto"/>
          <w:sz w:val="24"/>
          <w:szCs w:val="24"/>
          <w:highlight w:val="none"/>
          <w:lang w:eastAsia="zh-CN"/>
        </w:rPr>
        <w:t>部分(满分</w:t>
      </w:r>
      <w:r>
        <w:rPr>
          <w:rFonts w:hint="eastAsia" w:ascii="仿宋" w:hAnsi="仿宋" w:eastAsia="仿宋" w:cs="宋体"/>
          <w:color w:val="auto"/>
          <w:sz w:val="24"/>
          <w:szCs w:val="24"/>
          <w:highlight w:val="none"/>
          <w:lang w:val="en-US" w:eastAsia="zh-CN"/>
        </w:rPr>
        <w:t>8</w:t>
      </w:r>
      <w:r>
        <w:rPr>
          <w:rFonts w:hint="eastAsia" w:ascii="仿宋" w:hAnsi="仿宋" w:eastAsia="仿宋" w:cs="宋体"/>
          <w:color w:val="auto"/>
          <w:sz w:val="24"/>
          <w:szCs w:val="24"/>
          <w:highlight w:val="none"/>
          <w:lang w:eastAsia="zh-CN"/>
        </w:rPr>
        <w:t>0分)占比</w:t>
      </w:r>
      <w:r>
        <w:rPr>
          <w:rFonts w:hint="eastAsia" w:ascii="仿宋" w:hAnsi="仿宋" w:eastAsia="仿宋" w:cs="宋体"/>
          <w:color w:val="auto"/>
          <w:sz w:val="24"/>
          <w:szCs w:val="24"/>
          <w:highlight w:val="none"/>
          <w:lang w:val="en-US" w:eastAsia="zh-CN"/>
        </w:rPr>
        <w:t>2</w:t>
      </w:r>
      <w:r>
        <w:rPr>
          <w:rFonts w:hint="eastAsia" w:ascii="仿宋" w:hAnsi="仿宋" w:eastAsia="仿宋" w:cs="宋体"/>
          <w:color w:val="auto"/>
          <w:sz w:val="24"/>
          <w:szCs w:val="24"/>
          <w:highlight w:val="none"/>
          <w:lang w:eastAsia="zh-CN"/>
        </w:rPr>
        <w:t>：</w:t>
      </w:r>
      <w:r>
        <w:rPr>
          <w:rFonts w:hint="eastAsia" w:ascii="仿宋" w:hAnsi="仿宋" w:eastAsia="仿宋" w:cs="宋体"/>
          <w:color w:val="auto"/>
          <w:sz w:val="24"/>
          <w:szCs w:val="24"/>
          <w:highlight w:val="none"/>
          <w:lang w:val="en-US" w:eastAsia="zh-CN"/>
        </w:rPr>
        <w:t>8</w:t>
      </w:r>
      <w:r>
        <w:rPr>
          <w:rFonts w:hint="eastAsia" w:ascii="仿宋" w:hAnsi="仿宋" w:eastAsia="仿宋" w:cs="宋体"/>
          <w:color w:val="auto"/>
          <w:sz w:val="24"/>
          <w:szCs w:val="24"/>
          <w:highlight w:val="none"/>
          <w:lang w:eastAsia="zh-CN"/>
        </w:rPr>
        <w:t xml:space="preserve"> ； 具体评分细则详见下表：</w:t>
      </w:r>
    </w:p>
    <w:tbl>
      <w:tblPr>
        <w:tblStyle w:val="46"/>
        <w:tblW w:w="1011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9"/>
        <w:gridCol w:w="1508"/>
        <w:gridCol w:w="7304"/>
        <w:gridCol w:w="635"/>
      </w:tblGrid>
      <w:tr w14:paraId="7034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tblCellSpacing w:w="0" w:type="dxa"/>
          <w:jc w:val="center"/>
        </w:trPr>
        <w:tc>
          <w:tcPr>
            <w:tcW w:w="10116" w:type="dxa"/>
            <w:gridSpan w:val="4"/>
            <w:vAlign w:val="center"/>
          </w:tcPr>
          <w:p w14:paraId="495E1F9A">
            <w:pPr>
              <w:pStyle w:val="19"/>
              <w:keepNext w:val="0"/>
              <w:keepLines w:val="0"/>
              <w:pageBreakBefore w:val="0"/>
              <w:widowControl w:val="0"/>
              <w:kinsoku/>
              <w:wordWrap/>
              <w:overflowPunct/>
              <w:topLinePunct w:val="0"/>
              <w:autoSpaceDE w:val="0"/>
              <w:autoSpaceDN w:val="0"/>
              <w:bidi w:val="0"/>
              <w:adjustRightInd/>
              <w:snapToGrid/>
              <w:spacing w:line="312" w:lineRule="auto"/>
              <w:ind w:right="121" w:firstLine="482" w:firstLineChars="200"/>
              <w:jc w:val="left"/>
              <w:textAlignment w:val="auto"/>
              <w:rPr>
                <w:rFonts w:ascii="仿宋" w:hAnsi="仿宋" w:eastAsia="仿宋" w:cs="宋体"/>
                <w:color w:val="auto"/>
                <w:sz w:val="24"/>
                <w:szCs w:val="24"/>
                <w:highlight w:val="none"/>
                <w:lang w:eastAsia="zh-CN"/>
              </w:rPr>
            </w:pPr>
            <w:r>
              <w:rPr>
                <w:rFonts w:ascii="仿宋" w:hAnsi="仿宋" w:eastAsia="仿宋" w:cs="宋体"/>
                <w:b/>
                <w:bCs/>
                <w:color w:val="auto"/>
                <w:sz w:val="24"/>
                <w:szCs w:val="24"/>
                <w:highlight w:val="none"/>
                <w:lang w:eastAsia="zh-CN"/>
              </w:rPr>
              <w:t>（一）</w:t>
            </w:r>
            <w:r>
              <w:rPr>
                <w:rFonts w:hint="eastAsia" w:ascii="仿宋" w:hAnsi="仿宋" w:eastAsia="仿宋" w:cs="宋体"/>
                <w:b/>
                <w:bCs/>
                <w:color w:val="auto"/>
                <w:sz w:val="24"/>
                <w:szCs w:val="24"/>
                <w:highlight w:val="none"/>
                <w:lang w:eastAsia="zh-CN"/>
              </w:rPr>
              <w:t>技术</w:t>
            </w:r>
            <w:r>
              <w:rPr>
                <w:rFonts w:ascii="仿宋" w:hAnsi="仿宋" w:eastAsia="仿宋" w:cs="宋体"/>
                <w:b/>
                <w:bCs/>
                <w:color w:val="auto"/>
                <w:sz w:val="24"/>
                <w:szCs w:val="24"/>
                <w:highlight w:val="none"/>
                <w:lang w:eastAsia="zh-CN"/>
              </w:rPr>
              <w:t>部分（满分</w:t>
            </w:r>
            <w:r>
              <w:rPr>
                <w:rFonts w:hint="eastAsia" w:ascii="仿宋" w:hAnsi="仿宋" w:eastAsia="仿宋" w:cs="宋体"/>
                <w:b/>
                <w:bCs/>
                <w:color w:val="auto"/>
                <w:sz w:val="24"/>
                <w:szCs w:val="24"/>
                <w:highlight w:val="none"/>
                <w:lang w:val="en-US" w:eastAsia="zh-CN"/>
              </w:rPr>
              <w:t>2</w:t>
            </w:r>
            <w:r>
              <w:rPr>
                <w:rFonts w:ascii="仿宋" w:hAnsi="仿宋" w:eastAsia="仿宋" w:cs="宋体"/>
                <w:b/>
                <w:bCs/>
                <w:color w:val="auto"/>
                <w:sz w:val="24"/>
                <w:szCs w:val="24"/>
                <w:highlight w:val="none"/>
                <w:lang w:eastAsia="zh-CN"/>
              </w:rPr>
              <w:t>0分）</w:t>
            </w:r>
          </w:p>
        </w:tc>
      </w:tr>
      <w:tr w14:paraId="53BD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Header/>
          <w:tblCellSpacing w:w="0" w:type="dxa"/>
          <w:jc w:val="center"/>
        </w:trPr>
        <w:tc>
          <w:tcPr>
            <w:tcW w:w="669" w:type="dxa"/>
            <w:vAlign w:val="center"/>
          </w:tcPr>
          <w:p w14:paraId="1E7B5DF8">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序号</w:t>
            </w:r>
          </w:p>
        </w:tc>
        <w:tc>
          <w:tcPr>
            <w:tcW w:w="1508" w:type="dxa"/>
            <w:vAlign w:val="center"/>
          </w:tcPr>
          <w:p w14:paraId="00A40917">
            <w:pPr>
              <w:pStyle w:val="19"/>
              <w:keepNext w:val="0"/>
              <w:keepLines w:val="0"/>
              <w:pageBreakBefore w:val="0"/>
              <w:widowControl w:val="0"/>
              <w:kinsoku/>
              <w:wordWrap/>
              <w:overflowPunct/>
              <w:topLinePunct w:val="0"/>
              <w:autoSpaceDE w:val="0"/>
              <w:autoSpaceDN w:val="0"/>
              <w:bidi w:val="0"/>
              <w:adjustRightInd/>
              <w:snapToGrid/>
              <w:spacing w:line="312" w:lineRule="auto"/>
              <w:ind w:left="0" w:leftChars="0" w:right="121" w:firstLine="0" w:firstLineChars="0"/>
              <w:jc w:val="center"/>
              <w:textAlignment w:val="auto"/>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评审</w:t>
            </w:r>
            <w:r>
              <w:rPr>
                <w:rFonts w:ascii="仿宋" w:hAnsi="仿宋" w:eastAsia="仿宋" w:cs="宋体"/>
                <w:color w:val="auto"/>
                <w:sz w:val="24"/>
                <w:szCs w:val="24"/>
                <w:highlight w:val="none"/>
                <w:lang w:eastAsia="zh-CN"/>
              </w:rPr>
              <w:t>项目</w:t>
            </w:r>
          </w:p>
        </w:tc>
        <w:tc>
          <w:tcPr>
            <w:tcW w:w="7304" w:type="dxa"/>
            <w:vAlign w:val="center"/>
          </w:tcPr>
          <w:p w14:paraId="726C9E1A">
            <w:pPr>
              <w:pStyle w:val="19"/>
              <w:keepNext w:val="0"/>
              <w:keepLines w:val="0"/>
              <w:pageBreakBefore w:val="0"/>
              <w:widowControl w:val="0"/>
              <w:kinsoku/>
              <w:wordWrap/>
              <w:overflowPunct/>
              <w:topLinePunct w:val="0"/>
              <w:autoSpaceDE w:val="0"/>
              <w:autoSpaceDN w:val="0"/>
              <w:bidi w:val="0"/>
              <w:adjustRightInd/>
              <w:snapToGrid/>
              <w:spacing w:line="312" w:lineRule="auto"/>
              <w:ind w:right="121" w:firstLine="480" w:firstLineChars="200"/>
              <w:jc w:val="center"/>
              <w:textAlignment w:val="auto"/>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评审</w:t>
            </w:r>
            <w:r>
              <w:rPr>
                <w:rFonts w:ascii="仿宋" w:hAnsi="仿宋" w:eastAsia="仿宋" w:cs="宋体"/>
                <w:color w:val="auto"/>
                <w:sz w:val="24"/>
                <w:szCs w:val="24"/>
                <w:highlight w:val="none"/>
                <w:lang w:eastAsia="zh-CN"/>
              </w:rPr>
              <w:t>方法描述</w:t>
            </w:r>
          </w:p>
        </w:tc>
        <w:tc>
          <w:tcPr>
            <w:tcW w:w="635" w:type="dxa"/>
            <w:vAlign w:val="center"/>
          </w:tcPr>
          <w:p w14:paraId="1AD1D989">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分值</w:t>
            </w:r>
          </w:p>
        </w:tc>
      </w:tr>
      <w:tr w14:paraId="357F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tblCellSpacing w:w="0" w:type="dxa"/>
          <w:jc w:val="center"/>
        </w:trPr>
        <w:tc>
          <w:tcPr>
            <w:tcW w:w="669" w:type="dxa"/>
            <w:vAlign w:val="center"/>
          </w:tcPr>
          <w:p w14:paraId="42F01A7E">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1</w:t>
            </w:r>
          </w:p>
        </w:tc>
        <w:tc>
          <w:tcPr>
            <w:tcW w:w="1508" w:type="dxa"/>
            <w:vAlign w:val="center"/>
          </w:tcPr>
          <w:p w14:paraId="144D47CF">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项目业绩</w:t>
            </w:r>
          </w:p>
        </w:tc>
        <w:tc>
          <w:tcPr>
            <w:tcW w:w="7304" w:type="dxa"/>
            <w:vAlign w:val="center"/>
          </w:tcPr>
          <w:p w14:paraId="77E8DBC8">
            <w:pPr>
              <w:pStyle w:val="19"/>
              <w:keepNext w:val="0"/>
              <w:keepLines w:val="0"/>
              <w:pageBreakBefore w:val="0"/>
              <w:widowControl w:val="0"/>
              <w:kinsoku/>
              <w:wordWrap/>
              <w:overflowPunct/>
              <w:topLinePunct w:val="0"/>
              <w:autoSpaceDE w:val="0"/>
              <w:autoSpaceDN w:val="0"/>
              <w:bidi w:val="0"/>
              <w:adjustRightInd/>
              <w:snapToGrid/>
              <w:spacing w:line="312" w:lineRule="auto"/>
              <w:ind w:left="59" w:leftChars="28" w:right="121" w:firstLine="0" w:firstLineChars="0"/>
              <w:jc w:val="left"/>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类似项目业绩：</w:t>
            </w:r>
          </w:p>
          <w:p w14:paraId="368CA859">
            <w:pPr>
              <w:pStyle w:val="19"/>
              <w:keepNext w:val="0"/>
              <w:keepLines w:val="0"/>
              <w:pageBreakBefore w:val="0"/>
              <w:widowControl w:val="0"/>
              <w:kinsoku/>
              <w:wordWrap/>
              <w:overflowPunct/>
              <w:topLinePunct w:val="0"/>
              <w:autoSpaceDE w:val="0"/>
              <w:autoSpaceDN w:val="0"/>
              <w:bidi w:val="0"/>
              <w:adjustRightInd/>
              <w:snapToGrid/>
              <w:spacing w:line="312" w:lineRule="auto"/>
              <w:ind w:left="59" w:leftChars="28" w:right="121" w:firstLine="0" w:firstLineChars="0"/>
              <w:jc w:val="left"/>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提供近3年（自询比截止日起倒推）签订的、用于输煤系统皮带机的自动纠偏装置供货合同，且合同中明确包含设备名称、规格型号、数量、技术参数等、签约双方签章页；每提供1份完整有效合同（含对应发票），得1分；同一项目不同标段/批次合同不重复计分；最高得8分。</w:t>
            </w:r>
          </w:p>
        </w:tc>
        <w:tc>
          <w:tcPr>
            <w:tcW w:w="635" w:type="dxa"/>
            <w:vAlign w:val="center"/>
          </w:tcPr>
          <w:p w14:paraId="0AB6B8B1">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8分</w:t>
            </w:r>
          </w:p>
        </w:tc>
      </w:tr>
      <w:tr w14:paraId="76CB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tblCellSpacing w:w="0" w:type="dxa"/>
          <w:jc w:val="center"/>
        </w:trPr>
        <w:tc>
          <w:tcPr>
            <w:tcW w:w="669" w:type="dxa"/>
            <w:vAlign w:val="center"/>
          </w:tcPr>
          <w:p w14:paraId="101BE638">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2</w:t>
            </w:r>
          </w:p>
        </w:tc>
        <w:tc>
          <w:tcPr>
            <w:tcW w:w="1508" w:type="dxa"/>
            <w:vAlign w:val="center"/>
          </w:tcPr>
          <w:p w14:paraId="526F4F7D">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质量保证</w:t>
            </w:r>
          </w:p>
        </w:tc>
        <w:tc>
          <w:tcPr>
            <w:tcW w:w="7304" w:type="dxa"/>
            <w:vAlign w:val="center"/>
          </w:tcPr>
          <w:p w14:paraId="1CE38401">
            <w:pPr>
              <w:pStyle w:val="19"/>
              <w:keepNext w:val="0"/>
              <w:keepLines w:val="0"/>
              <w:pageBreakBefore w:val="0"/>
              <w:widowControl w:val="0"/>
              <w:kinsoku/>
              <w:wordWrap/>
              <w:overflowPunct/>
              <w:topLinePunct w:val="0"/>
              <w:autoSpaceDE w:val="0"/>
              <w:autoSpaceDN w:val="0"/>
              <w:bidi w:val="0"/>
              <w:adjustRightInd/>
              <w:snapToGrid/>
              <w:spacing w:line="312" w:lineRule="auto"/>
              <w:ind w:left="59" w:leftChars="28" w:right="121" w:firstLine="0" w:firstLineChars="0"/>
              <w:jc w:val="left"/>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基础质保期为安装完成并验收合格后12个月，得0分；每延长12个月（即满1年递增），加2分；最高延长至24个月（即总质保期36个月），得4分；质保期不足12个月或未明确起算时点的，得0分。</w:t>
            </w:r>
          </w:p>
        </w:tc>
        <w:tc>
          <w:tcPr>
            <w:tcW w:w="635" w:type="dxa"/>
            <w:vAlign w:val="center"/>
          </w:tcPr>
          <w:p w14:paraId="68C54702">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val="en-US" w:eastAsia="zh-CN"/>
              </w:rPr>
              <w:t>4</w:t>
            </w:r>
            <w:r>
              <w:rPr>
                <w:rFonts w:ascii="仿宋" w:hAnsi="仿宋" w:eastAsia="仿宋" w:cs="宋体"/>
                <w:color w:val="auto"/>
                <w:sz w:val="24"/>
                <w:szCs w:val="24"/>
                <w:highlight w:val="none"/>
                <w:lang w:eastAsia="zh-CN"/>
              </w:rPr>
              <w:t>分</w:t>
            </w:r>
          </w:p>
        </w:tc>
      </w:tr>
      <w:tr w14:paraId="27E2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tblCellSpacing w:w="0" w:type="dxa"/>
          <w:jc w:val="center"/>
        </w:trPr>
        <w:tc>
          <w:tcPr>
            <w:tcW w:w="669" w:type="dxa"/>
            <w:vAlign w:val="center"/>
          </w:tcPr>
          <w:p w14:paraId="3DE6F1D0">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3</w:t>
            </w:r>
          </w:p>
        </w:tc>
        <w:tc>
          <w:tcPr>
            <w:tcW w:w="1508" w:type="dxa"/>
            <w:vAlign w:val="center"/>
          </w:tcPr>
          <w:p w14:paraId="7E75482E">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交货期</w:t>
            </w:r>
          </w:p>
        </w:tc>
        <w:tc>
          <w:tcPr>
            <w:tcW w:w="7304" w:type="dxa"/>
            <w:vAlign w:val="center"/>
          </w:tcPr>
          <w:p w14:paraId="0DCBA043">
            <w:pPr>
              <w:pStyle w:val="19"/>
              <w:keepNext w:val="0"/>
              <w:keepLines w:val="0"/>
              <w:pageBreakBefore w:val="0"/>
              <w:widowControl w:val="0"/>
              <w:kinsoku/>
              <w:wordWrap/>
              <w:overflowPunct/>
              <w:topLinePunct w:val="0"/>
              <w:autoSpaceDE w:val="0"/>
              <w:autoSpaceDN w:val="0"/>
              <w:bidi w:val="0"/>
              <w:adjustRightInd/>
              <w:snapToGrid/>
              <w:spacing w:line="312" w:lineRule="auto"/>
              <w:ind w:left="59" w:leftChars="28" w:right="121" w:firstLine="0" w:firstLineChars="0"/>
              <w:jc w:val="left"/>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以合同签订之日为起点，至全部设备运抵参比人指定现场并完成初步验收之日为交货期；交货期 ≥ 60日历天，得0分；每比60日历天缩短1日历天，得0.5分；满分4分（即最长有效交货期为52日历天）最短交货期不得少于40日历天（低于此限视为不可信，不予计分）。</w:t>
            </w:r>
          </w:p>
        </w:tc>
        <w:tc>
          <w:tcPr>
            <w:tcW w:w="635" w:type="dxa"/>
            <w:vAlign w:val="center"/>
          </w:tcPr>
          <w:p w14:paraId="23DC55FA">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val="en-US" w:eastAsia="zh-CN"/>
              </w:rPr>
              <w:t>4</w:t>
            </w:r>
            <w:r>
              <w:rPr>
                <w:rFonts w:ascii="仿宋" w:hAnsi="仿宋" w:eastAsia="仿宋" w:cs="宋体"/>
                <w:color w:val="auto"/>
                <w:sz w:val="24"/>
                <w:szCs w:val="24"/>
                <w:highlight w:val="none"/>
                <w:lang w:eastAsia="zh-CN"/>
              </w:rPr>
              <w:t>分</w:t>
            </w:r>
          </w:p>
        </w:tc>
      </w:tr>
      <w:tr w14:paraId="375E1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3" w:hRule="atLeast"/>
          <w:tblCellSpacing w:w="0" w:type="dxa"/>
          <w:jc w:val="center"/>
        </w:trPr>
        <w:tc>
          <w:tcPr>
            <w:tcW w:w="669" w:type="dxa"/>
            <w:vAlign w:val="center"/>
          </w:tcPr>
          <w:p w14:paraId="77BD4C72">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4</w:t>
            </w:r>
          </w:p>
        </w:tc>
        <w:tc>
          <w:tcPr>
            <w:tcW w:w="1508" w:type="dxa"/>
            <w:vAlign w:val="center"/>
          </w:tcPr>
          <w:p w14:paraId="6091108F">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技术先进性</w:t>
            </w:r>
          </w:p>
        </w:tc>
        <w:tc>
          <w:tcPr>
            <w:tcW w:w="7304" w:type="dxa"/>
            <w:vAlign w:val="center"/>
          </w:tcPr>
          <w:p w14:paraId="5B585C16">
            <w:pPr>
              <w:pStyle w:val="19"/>
              <w:keepNext w:val="0"/>
              <w:keepLines w:val="0"/>
              <w:pageBreakBefore w:val="0"/>
              <w:widowControl w:val="0"/>
              <w:kinsoku/>
              <w:wordWrap/>
              <w:overflowPunct/>
              <w:topLinePunct w:val="0"/>
              <w:autoSpaceDE w:val="0"/>
              <w:autoSpaceDN w:val="0"/>
              <w:bidi w:val="0"/>
              <w:adjustRightInd/>
              <w:snapToGrid/>
              <w:spacing w:line="312" w:lineRule="auto"/>
              <w:ind w:left="80" w:leftChars="38" w:right="121" w:firstLine="0" w:firstLineChars="0"/>
              <w:jc w:val="left"/>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根据参比人询比设备采用的国内外先进专利技术或自身取得国内外专利技术，并取得良好成效情况进行评分。（参比人需提供与本案相关的专利证明或授权使用证明并进行效果说明）；并提供该专利在近3年至少1个输煤项目中的应用证明（用户盖章说明：装置型号、应用效果、问题解决情况）发明专利得1分；实用型专利，每项得0.2分，同一专利不得在多个子项重复计分；授权使用许可专利，须提供被许可方出具的书面应用成效确认函（加盖公章），最高得4分。</w:t>
            </w:r>
          </w:p>
        </w:tc>
        <w:tc>
          <w:tcPr>
            <w:tcW w:w="635" w:type="dxa"/>
            <w:vAlign w:val="center"/>
          </w:tcPr>
          <w:p w14:paraId="76698641">
            <w:pPr>
              <w:pStyle w:val="19"/>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4分</w:t>
            </w:r>
          </w:p>
        </w:tc>
      </w:tr>
      <w:tr w14:paraId="7C24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blCellSpacing w:w="0" w:type="dxa"/>
          <w:jc w:val="center"/>
        </w:trPr>
        <w:tc>
          <w:tcPr>
            <w:tcW w:w="10116" w:type="dxa"/>
            <w:gridSpan w:val="4"/>
            <w:vAlign w:val="center"/>
          </w:tcPr>
          <w:p w14:paraId="0775BDF6">
            <w:pPr>
              <w:pStyle w:val="19"/>
              <w:spacing w:line="360" w:lineRule="auto"/>
              <w:ind w:right="121" w:firstLine="482" w:firstLineChars="200"/>
              <w:jc w:val="both"/>
              <w:rPr>
                <w:rFonts w:ascii="仿宋" w:hAnsi="仿宋" w:eastAsia="仿宋" w:cs="宋体"/>
                <w:color w:val="auto"/>
                <w:sz w:val="24"/>
                <w:szCs w:val="24"/>
                <w:highlight w:val="none"/>
                <w:lang w:eastAsia="zh-CN"/>
              </w:rPr>
            </w:pPr>
            <w:r>
              <w:rPr>
                <w:rFonts w:ascii="仿宋" w:hAnsi="仿宋" w:eastAsia="仿宋" w:cs="宋体"/>
                <w:b/>
                <w:bCs/>
                <w:color w:val="auto"/>
                <w:sz w:val="24"/>
                <w:szCs w:val="24"/>
                <w:highlight w:val="none"/>
                <w:lang w:eastAsia="zh-CN"/>
              </w:rPr>
              <w:t>（</w:t>
            </w:r>
            <w:r>
              <w:rPr>
                <w:rFonts w:hint="eastAsia" w:ascii="仿宋" w:hAnsi="仿宋" w:eastAsia="仿宋" w:cs="宋体"/>
                <w:b/>
                <w:bCs/>
                <w:color w:val="auto"/>
                <w:sz w:val="24"/>
                <w:szCs w:val="24"/>
                <w:highlight w:val="none"/>
                <w:lang w:eastAsia="zh-CN"/>
              </w:rPr>
              <w:t>二</w:t>
            </w:r>
            <w:r>
              <w:rPr>
                <w:rFonts w:ascii="仿宋" w:hAnsi="仿宋" w:eastAsia="仿宋" w:cs="宋体"/>
                <w:b/>
                <w:bCs/>
                <w:color w:val="auto"/>
                <w:sz w:val="24"/>
                <w:szCs w:val="24"/>
                <w:highlight w:val="none"/>
                <w:lang w:eastAsia="zh-CN"/>
              </w:rPr>
              <w:t>）</w:t>
            </w:r>
            <w:r>
              <w:rPr>
                <w:rFonts w:hint="eastAsia" w:ascii="仿宋" w:hAnsi="仿宋" w:eastAsia="仿宋" w:cs="宋体"/>
                <w:b/>
                <w:bCs/>
                <w:color w:val="auto"/>
                <w:sz w:val="24"/>
                <w:szCs w:val="24"/>
                <w:highlight w:val="none"/>
                <w:lang w:val="en-US" w:eastAsia="zh-CN"/>
              </w:rPr>
              <w:t>报价</w:t>
            </w:r>
            <w:r>
              <w:rPr>
                <w:rFonts w:ascii="仿宋" w:hAnsi="仿宋" w:eastAsia="仿宋" w:cs="宋体"/>
                <w:b/>
                <w:bCs/>
                <w:color w:val="auto"/>
                <w:sz w:val="24"/>
                <w:szCs w:val="24"/>
                <w:highlight w:val="none"/>
                <w:lang w:eastAsia="zh-CN"/>
              </w:rPr>
              <w:t>部分（满分</w:t>
            </w:r>
            <w:r>
              <w:rPr>
                <w:rFonts w:hint="eastAsia" w:ascii="仿宋" w:hAnsi="仿宋" w:eastAsia="仿宋" w:cs="宋体"/>
                <w:b/>
                <w:bCs/>
                <w:color w:val="auto"/>
                <w:sz w:val="24"/>
                <w:szCs w:val="24"/>
                <w:highlight w:val="none"/>
                <w:lang w:val="en-US" w:eastAsia="zh-CN"/>
              </w:rPr>
              <w:t>8</w:t>
            </w:r>
            <w:r>
              <w:rPr>
                <w:rFonts w:ascii="仿宋" w:hAnsi="仿宋" w:eastAsia="仿宋" w:cs="宋体"/>
                <w:b/>
                <w:bCs/>
                <w:color w:val="auto"/>
                <w:sz w:val="24"/>
                <w:szCs w:val="24"/>
                <w:highlight w:val="none"/>
                <w:lang w:eastAsia="zh-CN"/>
              </w:rPr>
              <w:t>0分）</w:t>
            </w:r>
          </w:p>
        </w:tc>
      </w:tr>
      <w:tr w14:paraId="7821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blCellSpacing w:w="0" w:type="dxa"/>
          <w:jc w:val="center"/>
        </w:trPr>
        <w:tc>
          <w:tcPr>
            <w:tcW w:w="10116" w:type="dxa"/>
            <w:gridSpan w:val="4"/>
            <w:vAlign w:val="center"/>
          </w:tcPr>
          <w:p w14:paraId="03157A22">
            <w:pPr>
              <w:pStyle w:val="19"/>
              <w:spacing w:line="360" w:lineRule="auto"/>
              <w:ind w:right="121" w:firstLine="480" w:firstLineChars="200"/>
              <w:jc w:val="both"/>
              <w:rPr>
                <w:rFonts w:ascii="仿宋" w:hAnsi="仿宋" w:eastAsia="仿宋" w:cs="宋体"/>
                <w:color w:val="auto"/>
                <w:sz w:val="24"/>
                <w:szCs w:val="24"/>
                <w:highlight w:val="none"/>
                <w:lang w:eastAsia="zh-CN"/>
              </w:rPr>
            </w:pPr>
          </w:p>
        </w:tc>
      </w:tr>
      <w:tr w14:paraId="0E84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tblCellSpacing w:w="0" w:type="dxa"/>
          <w:jc w:val="center"/>
        </w:trPr>
        <w:tc>
          <w:tcPr>
            <w:tcW w:w="669" w:type="dxa"/>
            <w:vAlign w:val="center"/>
          </w:tcPr>
          <w:p w14:paraId="114AF9FF">
            <w:pPr>
              <w:pStyle w:val="19"/>
              <w:spacing w:line="360" w:lineRule="auto"/>
              <w:ind w:right="121"/>
              <w:jc w:val="center"/>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val="en-US" w:eastAsia="zh-CN"/>
              </w:rPr>
              <w:t>1</w:t>
            </w:r>
          </w:p>
        </w:tc>
        <w:tc>
          <w:tcPr>
            <w:tcW w:w="8812" w:type="dxa"/>
            <w:gridSpan w:val="2"/>
            <w:vAlign w:val="center"/>
          </w:tcPr>
          <w:p w14:paraId="58B5E738">
            <w:pPr>
              <w:pStyle w:val="19"/>
              <w:spacing w:line="360" w:lineRule="auto"/>
              <w:ind w:right="121" w:firstLine="480" w:firstLineChars="200"/>
              <w:jc w:val="left"/>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评审委员会将根据本评审细则第3.3.2款的规定对合格参比人的询比报价进行算术性错误修正。</w:t>
            </w:r>
          </w:p>
          <w:p w14:paraId="7AD0935A">
            <w:pPr>
              <w:pStyle w:val="19"/>
              <w:spacing w:line="360" w:lineRule="auto"/>
              <w:ind w:right="121" w:firstLine="480" w:firstLineChars="200"/>
              <w:jc w:val="left"/>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合格参比人的询比报价经上述修正后，计算出报价询比价，评委将按下列方法计算合格参比人的询比部分得分，计算分数时四舍五入取小数点后2位数：</w:t>
            </w:r>
          </w:p>
          <w:p w14:paraId="0A71523D">
            <w:pPr>
              <w:pStyle w:val="19"/>
              <w:spacing w:line="360" w:lineRule="auto"/>
              <w:ind w:right="121" w:firstLine="480" w:firstLineChars="200"/>
              <w:jc w:val="left"/>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PF=(Fd/Fn)×80</w:t>
            </w:r>
          </w:p>
          <w:p w14:paraId="4FD34F1C">
            <w:pPr>
              <w:pStyle w:val="19"/>
              <w:spacing w:line="360" w:lineRule="auto"/>
              <w:ind w:right="121" w:firstLine="240" w:firstLineChars="100"/>
              <w:jc w:val="left"/>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式中：①PF为询比价格得分。</w:t>
            </w:r>
          </w:p>
          <w:p w14:paraId="4C4C6AC0">
            <w:pPr>
              <w:pStyle w:val="19"/>
              <w:spacing w:line="360" w:lineRule="auto"/>
              <w:ind w:left="0" w:leftChars="0" w:right="121" w:firstLine="938" w:firstLineChars="391"/>
              <w:jc w:val="left"/>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②Fd为评审基准价=进入报价部分评分的合格参比人中报价评审价最低值。</w:t>
            </w:r>
          </w:p>
          <w:p w14:paraId="3C7996DC">
            <w:pPr>
              <w:pStyle w:val="19"/>
              <w:spacing w:line="360" w:lineRule="auto"/>
              <w:ind w:right="121" w:firstLine="960" w:firstLineChars="400"/>
              <w:jc w:val="left"/>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val="en-US" w:eastAsia="zh-CN"/>
              </w:rPr>
              <w:t>③Fn为进入报价部分评分的合格参比人的报价询比价。</w:t>
            </w:r>
          </w:p>
        </w:tc>
        <w:tc>
          <w:tcPr>
            <w:tcW w:w="635" w:type="dxa"/>
            <w:vAlign w:val="center"/>
          </w:tcPr>
          <w:p w14:paraId="490826AA">
            <w:pPr>
              <w:pStyle w:val="19"/>
              <w:spacing w:line="360" w:lineRule="auto"/>
              <w:ind w:right="-25" w:rightChars="0"/>
              <w:jc w:val="center"/>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val="en-US" w:eastAsia="zh-CN"/>
              </w:rPr>
              <w:t>8</w:t>
            </w:r>
            <w:r>
              <w:rPr>
                <w:rFonts w:hint="eastAsia" w:ascii="仿宋" w:hAnsi="仿宋" w:eastAsia="仿宋" w:cs="宋体"/>
                <w:color w:val="auto"/>
                <w:sz w:val="24"/>
                <w:szCs w:val="24"/>
                <w:highlight w:val="none"/>
                <w:lang w:eastAsia="zh-CN"/>
              </w:rPr>
              <w:t>0分</w:t>
            </w:r>
          </w:p>
        </w:tc>
      </w:tr>
      <w:tr w14:paraId="4860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tblCellSpacing w:w="0" w:type="dxa"/>
          <w:jc w:val="center"/>
        </w:trPr>
        <w:tc>
          <w:tcPr>
            <w:tcW w:w="10116" w:type="dxa"/>
            <w:gridSpan w:val="4"/>
            <w:vAlign w:val="center"/>
          </w:tcPr>
          <w:p w14:paraId="42050786">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注：</w:t>
            </w:r>
            <w:r>
              <w:rPr>
                <w:rFonts w:hint="eastAsia" w:ascii="仿宋" w:hAnsi="仿宋" w:eastAsia="仿宋" w:cs="宋体"/>
                <w:color w:val="auto"/>
                <w:sz w:val="24"/>
                <w:szCs w:val="24"/>
                <w:highlight w:val="none"/>
                <w:lang w:val="en-US" w:eastAsia="zh-CN"/>
              </w:rPr>
              <w:t>参比人</w:t>
            </w:r>
            <w:r>
              <w:rPr>
                <w:rFonts w:ascii="仿宋" w:hAnsi="仿宋" w:eastAsia="仿宋" w:cs="宋体"/>
                <w:color w:val="auto"/>
                <w:sz w:val="24"/>
                <w:szCs w:val="24"/>
                <w:highlight w:val="none"/>
                <w:lang w:eastAsia="zh-CN"/>
              </w:rPr>
              <w:t>应如实提供</w:t>
            </w:r>
            <w:r>
              <w:rPr>
                <w:rFonts w:hint="eastAsia" w:ascii="仿宋" w:hAnsi="仿宋" w:eastAsia="仿宋" w:cs="宋体"/>
                <w:color w:val="auto"/>
                <w:sz w:val="24"/>
                <w:szCs w:val="24"/>
                <w:highlight w:val="none"/>
                <w:lang w:val="en-US" w:eastAsia="zh-CN"/>
              </w:rPr>
              <w:t>询比</w:t>
            </w:r>
            <w:r>
              <w:rPr>
                <w:rFonts w:ascii="仿宋" w:hAnsi="仿宋" w:eastAsia="仿宋" w:cs="宋体"/>
                <w:color w:val="auto"/>
                <w:sz w:val="24"/>
                <w:szCs w:val="24"/>
                <w:highlight w:val="none"/>
                <w:lang w:eastAsia="zh-CN"/>
              </w:rPr>
              <w:t>的相关证明材料复印件、承诺或说明</w:t>
            </w:r>
            <w:r>
              <w:rPr>
                <w:rFonts w:hint="eastAsia" w:ascii="仿宋" w:hAnsi="仿宋" w:eastAsia="仿宋" w:cs="宋体"/>
                <w:color w:val="auto"/>
                <w:sz w:val="24"/>
                <w:szCs w:val="24"/>
                <w:highlight w:val="none"/>
                <w:lang w:val="en-US" w:eastAsia="zh-CN"/>
              </w:rPr>
              <w:t>并</w:t>
            </w:r>
            <w:r>
              <w:rPr>
                <w:rFonts w:ascii="仿宋" w:hAnsi="仿宋" w:eastAsia="仿宋" w:cs="宋体"/>
                <w:color w:val="auto"/>
                <w:sz w:val="24"/>
                <w:szCs w:val="24"/>
                <w:highlight w:val="none"/>
                <w:lang w:eastAsia="zh-CN"/>
              </w:rPr>
              <w:t>盖</w:t>
            </w:r>
            <w:r>
              <w:rPr>
                <w:rFonts w:hint="eastAsia" w:ascii="仿宋" w:hAnsi="仿宋" w:eastAsia="仿宋" w:cs="宋体"/>
                <w:color w:val="auto"/>
                <w:sz w:val="24"/>
                <w:szCs w:val="24"/>
                <w:highlight w:val="none"/>
                <w:lang w:eastAsia="zh-CN"/>
              </w:rPr>
              <w:t>参比</w:t>
            </w:r>
            <w:r>
              <w:rPr>
                <w:rFonts w:ascii="仿宋" w:hAnsi="仿宋" w:eastAsia="仿宋" w:cs="宋体"/>
                <w:color w:val="auto"/>
                <w:sz w:val="24"/>
                <w:szCs w:val="24"/>
                <w:highlight w:val="none"/>
                <w:lang w:eastAsia="zh-CN"/>
              </w:rPr>
              <w:t>人单位公章，未提供相关证明资料复印件或承诺、说明的内容不得分。</w:t>
            </w:r>
            <w:r>
              <w:rPr>
                <w:rFonts w:hint="eastAsia" w:ascii="仿宋" w:hAnsi="仿宋" w:eastAsia="仿宋" w:cs="宋体"/>
                <w:color w:val="auto"/>
                <w:sz w:val="24"/>
                <w:szCs w:val="24"/>
                <w:highlight w:val="none"/>
                <w:lang w:val="en-US" w:eastAsia="zh-CN"/>
              </w:rPr>
              <w:t>采购人</w:t>
            </w:r>
            <w:r>
              <w:rPr>
                <w:rFonts w:ascii="仿宋" w:hAnsi="仿宋" w:eastAsia="仿宋" w:cs="宋体"/>
                <w:color w:val="auto"/>
                <w:sz w:val="24"/>
                <w:szCs w:val="24"/>
                <w:highlight w:val="none"/>
                <w:lang w:eastAsia="zh-CN"/>
              </w:rPr>
              <w:t>将保留要求</w:t>
            </w:r>
            <w:r>
              <w:rPr>
                <w:rFonts w:ascii="仿宋" w:hAnsi="仿宋" w:eastAsia="仿宋" w:cs="宋体"/>
                <w:color w:val="auto"/>
                <w:sz w:val="24"/>
                <w:szCs w:val="24"/>
                <w:highlight w:val="none"/>
                <w:lang w:eastAsia="zh-CN"/>
              </w:rPr>
              <w:cr/>
            </w:r>
            <w:r>
              <w:rPr>
                <w:rFonts w:ascii="仿宋" w:hAnsi="仿宋" w:eastAsia="仿宋" w:cs="宋体"/>
                <w:color w:val="auto"/>
                <w:sz w:val="24"/>
                <w:szCs w:val="24"/>
                <w:highlight w:val="none"/>
                <w:lang w:eastAsia="zh-CN"/>
              </w:rPr>
              <w:t>标人提供原件予以核查的权利。评</w:t>
            </w:r>
            <w:r>
              <w:rPr>
                <w:rFonts w:hint="eastAsia" w:ascii="仿宋" w:hAnsi="仿宋" w:eastAsia="仿宋" w:cs="宋体"/>
                <w:color w:val="auto"/>
                <w:sz w:val="24"/>
                <w:szCs w:val="24"/>
                <w:highlight w:val="none"/>
                <w:lang w:val="en-US" w:eastAsia="zh-CN"/>
              </w:rPr>
              <w:t>审</w:t>
            </w:r>
            <w:r>
              <w:rPr>
                <w:rFonts w:ascii="仿宋" w:hAnsi="仿宋" w:eastAsia="仿宋" w:cs="宋体"/>
                <w:color w:val="auto"/>
                <w:sz w:val="24"/>
                <w:szCs w:val="24"/>
                <w:highlight w:val="none"/>
                <w:lang w:eastAsia="zh-CN"/>
              </w:rPr>
              <w:t>过程中如发现填报不实，本项不得分。合同履行过程中发现本项有虚假者，取消其中</w:t>
            </w:r>
            <w:r>
              <w:rPr>
                <w:rFonts w:hint="eastAsia" w:ascii="仿宋" w:hAnsi="仿宋" w:eastAsia="仿宋" w:cs="宋体"/>
                <w:color w:val="auto"/>
                <w:sz w:val="24"/>
                <w:szCs w:val="24"/>
                <w:highlight w:val="none"/>
                <w:lang w:val="en-US" w:eastAsia="zh-CN"/>
              </w:rPr>
              <w:t>选</w:t>
            </w:r>
            <w:r>
              <w:rPr>
                <w:rFonts w:ascii="仿宋" w:hAnsi="仿宋" w:eastAsia="仿宋" w:cs="宋体"/>
                <w:color w:val="auto"/>
                <w:sz w:val="24"/>
                <w:szCs w:val="24"/>
                <w:highlight w:val="none"/>
                <w:lang w:eastAsia="zh-CN"/>
              </w:rPr>
              <w:t>资格，并追究相应的法律责任和相应的赔偿。</w:t>
            </w:r>
          </w:p>
        </w:tc>
      </w:tr>
    </w:tbl>
    <w:p w14:paraId="0910A497">
      <w:pPr>
        <w:pStyle w:val="19"/>
        <w:spacing w:line="360" w:lineRule="auto"/>
        <w:ind w:right="121" w:firstLine="480" w:firstLineChars="200"/>
        <w:jc w:val="both"/>
        <w:rPr>
          <w:rFonts w:ascii="仿宋" w:hAnsi="仿宋" w:eastAsia="仿宋" w:cs="宋体"/>
          <w:color w:val="auto"/>
          <w:sz w:val="24"/>
          <w:szCs w:val="24"/>
          <w:highlight w:val="none"/>
          <w:lang w:eastAsia="zh-CN"/>
        </w:rPr>
      </w:pPr>
    </w:p>
    <w:p w14:paraId="01A022AA">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四、以下情况作废选处理</w:t>
      </w:r>
    </w:p>
    <w:p w14:paraId="0EBB6D76">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1.对</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文件提出的实质性要求和条件，</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文件未能在实质上响应的。</w:t>
      </w:r>
    </w:p>
    <w:p w14:paraId="66B3F034">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文件存在重大偏差的。</w:t>
      </w:r>
    </w:p>
    <w:p w14:paraId="5710F439">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3</w:t>
      </w:r>
      <w:r>
        <w:rPr>
          <w:rFonts w:ascii="仿宋" w:hAnsi="仿宋" w:eastAsia="仿宋" w:cs="宋体"/>
          <w:color w:val="auto"/>
          <w:sz w:val="24"/>
          <w:szCs w:val="24"/>
          <w:highlight w:val="none"/>
          <w:lang w:eastAsia="zh-CN"/>
        </w:rPr>
        <w:t>.违反规定影响开</w:t>
      </w:r>
      <w:r>
        <w:rPr>
          <w:rFonts w:hint="eastAsia" w:ascii="仿宋" w:hAnsi="仿宋" w:eastAsia="仿宋" w:cs="宋体"/>
          <w:color w:val="auto"/>
          <w:sz w:val="24"/>
          <w:szCs w:val="24"/>
          <w:highlight w:val="none"/>
          <w:lang w:eastAsia="zh-CN"/>
        </w:rPr>
        <w:t>评</w:t>
      </w:r>
      <w:r>
        <w:rPr>
          <w:rFonts w:ascii="仿宋" w:hAnsi="仿宋" w:eastAsia="仿宋" w:cs="宋体"/>
          <w:color w:val="auto"/>
          <w:sz w:val="24"/>
          <w:szCs w:val="24"/>
          <w:highlight w:val="none"/>
          <w:lang w:eastAsia="zh-CN"/>
        </w:rPr>
        <w:t>审工作或采取其他方式对</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人施加影响的。</w:t>
      </w:r>
    </w:p>
    <w:p w14:paraId="2B442251">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4</w:t>
      </w:r>
      <w:r>
        <w:rPr>
          <w:rFonts w:ascii="仿宋" w:hAnsi="仿宋" w:eastAsia="仿宋" w:cs="宋体"/>
          <w:color w:val="auto"/>
          <w:sz w:val="24"/>
          <w:szCs w:val="24"/>
          <w:highlight w:val="none"/>
          <w:lang w:eastAsia="zh-CN"/>
        </w:rPr>
        <w:t>.</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串标、相互勾结故意压低标价以排挤竞争对手的公平竞争的，其</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无效。</w:t>
      </w:r>
    </w:p>
    <w:p w14:paraId="6D6298C6">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五、评</w:t>
      </w:r>
      <w:r>
        <w:rPr>
          <w:rFonts w:hint="eastAsia" w:ascii="仿宋" w:hAnsi="仿宋" w:eastAsia="仿宋" w:cs="宋体"/>
          <w:color w:val="auto"/>
          <w:sz w:val="24"/>
          <w:szCs w:val="24"/>
          <w:highlight w:val="none"/>
          <w:lang w:eastAsia="zh-CN"/>
        </w:rPr>
        <w:t>比</w:t>
      </w:r>
    </w:p>
    <w:p w14:paraId="7FA2C439">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人将在</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文件截止日期后另行择日组织</w:t>
      </w:r>
      <w:r>
        <w:rPr>
          <w:rFonts w:hint="eastAsia" w:ascii="仿宋" w:hAnsi="仿宋" w:eastAsia="仿宋" w:cs="宋体"/>
          <w:color w:val="auto"/>
          <w:sz w:val="24"/>
          <w:szCs w:val="24"/>
          <w:highlight w:val="none"/>
          <w:lang w:eastAsia="zh-CN"/>
        </w:rPr>
        <w:t>评审</w:t>
      </w:r>
      <w:r>
        <w:rPr>
          <w:rFonts w:ascii="仿宋" w:hAnsi="仿宋" w:eastAsia="仿宋" w:cs="宋体"/>
          <w:color w:val="auto"/>
          <w:sz w:val="24"/>
          <w:szCs w:val="24"/>
          <w:highlight w:val="none"/>
          <w:lang w:eastAsia="zh-CN"/>
        </w:rPr>
        <w:t>会，</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选定工作在</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人有关部门监督下，由</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人依法组建的评</w:t>
      </w:r>
      <w:r>
        <w:rPr>
          <w:rFonts w:hint="eastAsia" w:ascii="仿宋" w:hAnsi="仿宋" w:eastAsia="仿宋" w:cs="宋体"/>
          <w:color w:val="auto"/>
          <w:sz w:val="24"/>
          <w:szCs w:val="24"/>
          <w:highlight w:val="none"/>
          <w:lang w:eastAsia="zh-CN"/>
        </w:rPr>
        <w:t>审</w:t>
      </w:r>
      <w:r>
        <w:rPr>
          <w:rFonts w:ascii="仿宋" w:hAnsi="仿宋" w:eastAsia="仿宋" w:cs="宋体"/>
          <w:color w:val="auto"/>
          <w:sz w:val="24"/>
          <w:szCs w:val="24"/>
          <w:highlight w:val="none"/>
          <w:lang w:eastAsia="zh-CN"/>
        </w:rPr>
        <w:t>委员会负责。</w:t>
      </w:r>
    </w:p>
    <w:p w14:paraId="59061F8D">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2.在开</w:t>
      </w:r>
      <w:r>
        <w:rPr>
          <w:rFonts w:hint="eastAsia" w:ascii="仿宋" w:hAnsi="仿宋" w:eastAsia="仿宋" w:cs="宋体"/>
          <w:color w:val="auto"/>
          <w:sz w:val="24"/>
          <w:szCs w:val="24"/>
          <w:highlight w:val="none"/>
          <w:lang w:eastAsia="zh-CN"/>
        </w:rPr>
        <w:t>审</w:t>
      </w:r>
      <w:r>
        <w:rPr>
          <w:rFonts w:ascii="仿宋" w:hAnsi="仿宋" w:eastAsia="仿宋" w:cs="宋体"/>
          <w:color w:val="auto"/>
          <w:sz w:val="24"/>
          <w:szCs w:val="24"/>
          <w:highlight w:val="none"/>
          <w:lang w:eastAsia="zh-CN"/>
        </w:rPr>
        <w:t>时没有启封和读出的</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文件，在评</w:t>
      </w:r>
      <w:r>
        <w:rPr>
          <w:rFonts w:hint="eastAsia" w:ascii="仿宋" w:hAnsi="仿宋" w:eastAsia="仿宋" w:cs="宋体"/>
          <w:color w:val="auto"/>
          <w:sz w:val="24"/>
          <w:szCs w:val="24"/>
          <w:highlight w:val="none"/>
          <w:lang w:eastAsia="zh-CN"/>
        </w:rPr>
        <w:t>审</w:t>
      </w:r>
      <w:r>
        <w:rPr>
          <w:rFonts w:ascii="仿宋" w:hAnsi="仿宋" w:eastAsia="仿宋" w:cs="宋体"/>
          <w:color w:val="auto"/>
          <w:sz w:val="24"/>
          <w:szCs w:val="24"/>
          <w:highlight w:val="none"/>
          <w:lang w:eastAsia="zh-CN"/>
        </w:rPr>
        <w:t>时将不予考虑。</w:t>
      </w:r>
    </w:p>
    <w:p w14:paraId="239D1D39">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人将做开选记录。</w:t>
      </w:r>
    </w:p>
    <w:p w14:paraId="03ED5EE1">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4.采购人将根据评审结果与中选人签订合同。</w:t>
      </w:r>
    </w:p>
    <w:p w14:paraId="2472714C"/>
    <w:p w14:paraId="6DC1BD0D">
      <w:pPr>
        <w:pStyle w:val="19"/>
        <w:spacing w:before="23"/>
        <w:ind w:left="598"/>
        <w:rPr>
          <w:lang w:eastAsia="zh-CN"/>
        </w:rPr>
        <w:sectPr>
          <w:type w:val="continuous"/>
          <w:pgSz w:w="11910" w:h="16840"/>
          <w:pgMar w:top="1500" w:right="1140" w:bottom="740" w:left="1300" w:header="0" w:footer="551" w:gutter="0"/>
          <w:cols w:space="720" w:num="1"/>
        </w:sectPr>
      </w:pPr>
    </w:p>
    <w:p w14:paraId="2CAE0C7E">
      <w:pPr>
        <w:spacing w:before="15" w:line="360" w:lineRule="auto"/>
        <w:jc w:val="center"/>
        <w:rPr>
          <w:b/>
          <w:w w:val="95"/>
          <w:sz w:val="28"/>
        </w:rPr>
      </w:pPr>
      <w:r>
        <w:rPr>
          <w:b/>
          <w:w w:val="95"/>
          <w:sz w:val="28"/>
        </w:rPr>
        <w:t>第五章  合同授予</w:t>
      </w:r>
    </w:p>
    <w:p w14:paraId="22A26188">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1.采购人将把合同授予中选人；在授予前，仍需进行资格审查。</w:t>
      </w:r>
    </w:p>
    <w:p w14:paraId="77E6B36C">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2.中选人确定后，采购人将通知中选人，并将中选结果公示在</w:t>
      </w:r>
      <w:r>
        <w:rPr>
          <w:rFonts w:ascii="仿宋" w:hAnsi="仿宋" w:eastAsia="仿宋" w:cs="宋体"/>
          <w:color w:val="auto"/>
          <w:sz w:val="24"/>
          <w:szCs w:val="24"/>
          <w:highlight w:val="none"/>
          <w:lang w:eastAsia="zh-CN"/>
        </w:rPr>
        <w:fldChar w:fldCharType="begin"/>
      </w:r>
      <w:r>
        <w:rPr>
          <w:rFonts w:ascii="仿宋" w:hAnsi="仿宋" w:eastAsia="仿宋" w:cs="宋体"/>
          <w:color w:val="auto"/>
          <w:sz w:val="24"/>
          <w:szCs w:val="24"/>
          <w:highlight w:val="none"/>
          <w:lang w:eastAsia="zh-CN"/>
        </w:rPr>
        <w:instrText xml:space="preserve"> HYPERLINK "http://www.fhcpec.com.cn/" </w:instrText>
      </w:r>
      <w:r>
        <w:rPr>
          <w:rFonts w:ascii="仿宋" w:hAnsi="仿宋" w:eastAsia="仿宋" w:cs="宋体"/>
          <w:color w:val="auto"/>
          <w:sz w:val="24"/>
          <w:szCs w:val="24"/>
          <w:highlight w:val="none"/>
          <w:lang w:eastAsia="zh-CN"/>
        </w:rPr>
        <w:fldChar w:fldCharType="separate"/>
      </w:r>
      <w:r>
        <w:rPr>
          <w:rFonts w:ascii="仿宋" w:hAnsi="仿宋" w:eastAsia="仿宋" w:cs="宋体"/>
          <w:color w:val="auto"/>
          <w:sz w:val="24"/>
          <w:szCs w:val="24"/>
          <w:highlight w:val="none"/>
          <w:lang w:eastAsia="zh-CN"/>
        </w:rPr>
        <w:t>http://www.fhcpec.com.cn/</w:t>
      </w:r>
      <w:r>
        <w:rPr>
          <w:rFonts w:ascii="仿宋" w:hAnsi="仿宋" w:eastAsia="仿宋" w:cs="宋体"/>
          <w:color w:val="auto"/>
          <w:sz w:val="24"/>
          <w:szCs w:val="24"/>
          <w:highlight w:val="none"/>
          <w:lang w:eastAsia="zh-CN"/>
        </w:rPr>
        <w:fldChar w:fldCharType="end"/>
      </w:r>
      <w:r>
        <w:rPr>
          <w:rFonts w:ascii="仿宋" w:hAnsi="仿宋" w:eastAsia="仿宋" w:cs="宋体"/>
          <w:color w:val="auto"/>
          <w:sz w:val="24"/>
          <w:szCs w:val="24"/>
          <w:highlight w:val="none"/>
          <w:lang w:eastAsia="zh-CN"/>
        </w:rPr>
        <w:t xml:space="preserve">  （</w:t>
      </w:r>
      <w:r>
        <w:rPr>
          <w:rFonts w:ascii="仿宋" w:hAnsi="仿宋" w:eastAsia="仿宋" w:cs="宋体"/>
          <w:color w:val="auto"/>
          <w:sz w:val="24"/>
          <w:szCs w:val="24"/>
          <w:highlight w:val="none"/>
          <w:lang w:eastAsia="zh-CN"/>
        </w:rPr>
        <w:fldChar w:fldCharType="begin"/>
      </w:r>
      <w:r>
        <w:rPr>
          <w:rFonts w:ascii="仿宋" w:hAnsi="仿宋" w:eastAsia="仿宋" w:cs="宋体"/>
          <w:color w:val="auto"/>
          <w:sz w:val="24"/>
          <w:szCs w:val="24"/>
          <w:highlight w:val="none"/>
          <w:lang w:eastAsia="zh-CN"/>
        </w:rPr>
        <w:instrText xml:space="preserve"> HYPERLINK "http://www.fhcpec.com.cn/" </w:instrText>
      </w:r>
      <w:r>
        <w:rPr>
          <w:rFonts w:ascii="仿宋" w:hAnsi="仿宋" w:eastAsia="仿宋" w:cs="宋体"/>
          <w:color w:val="auto"/>
          <w:sz w:val="24"/>
          <w:szCs w:val="24"/>
          <w:highlight w:val="none"/>
          <w:lang w:eastAsia="zh-CN"/>
        </w:rPr>
        <w:fldChar w:fldCharType="separate"/>
      </w:r>
      <w:r>
        <w:rPr>
          <w:rFonts w:ascii="仿宋" w:hAnsi="仿宋" w:eastAsia="仿宋" w:cs="宋体"/>
          <w:color w:val="auto"/>
          <w:sz w:val="24"/>
          <w:szCs w:val="24"/>
          <w:highlight w:val="none"/>
          <w:lang w:eastAsia="zh-CN"/>
        </w:rPr>
        <w:t>福建福海创石油化工有限公司</w:t>
      </w:r>
      <w:r>
        <w:rPr>
          <w:rFonts w:ascii="仿宋" w:hAnsi="仿宋" w:eastAsia="仿宋" w:cs="宋体"/>
          <w:color w:val="auto"/>
          <w:sz w:val="24"/>
          <w:szCs w:val="24"/>
          <w:highlight w:val="none"/>
          <w:lang w:eastAsia="zh-CN"/>
        </w:rPr>
        <w:fldChar w:fldCharType="end"/>
      </w:r>
      <w:r>
        <w:rPr>
          <w:rFonts w:hint="eastAsia" w:ascii="仿宋" w:hAnsi="仿宋" w:eastAsia="仿宋" w:cs="宋体"/>
          <w:color w:val="auto"/>
          <w:sz w:val="24"/>
          <w:szCs w:val="24"/>
          <w:highlight w:val="none"/>
          <w:lang w:eastAsia="zh-CN"/>
        </w:rPr>
        <w:t>）</w:t>
      </w:r>
      <w:r>
        <w:rPr>
          <w:rFonts w:ascii="仿宋" w:hAnsi="仿宋" w:eastAsia="仿宋" w:cs="宋体"/>
          <w:color w:val="auto"/>
          <w:sz w:val="24"/>
          <w:szCs w:val="24"/>
          <w:highlight w:val="none"/>
          <w:lang w:eastAsia="zh-CN"/>
        </w:rPr>
        <w:t>。</w:t>
      </w:r>
    </w:p>
    <w:p w14:paraId="2271E9C2">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 中选通知对采购人和</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具有法律效力。</w:t>
      </w:r>
      <w:r>
        <w:rPr>
          <w:rFonts w:hint="eastAsia" w:ascii="仿宋" w:hAnsi="仿宋" w:eastAsia="仿宋" w:cs="宋体"/>
          <w:color w:val="auto"/>
          <w:sz w:val="24"/>
          <w:szCs w:val="24"/>
          <w:highlight w:val="none"/>
          <w:lang w:eastAsia="zh-CN"/>
        </w:rPr>
        <w:t>福建福海创石油化工有限公司及其权属子公司“</w:t>
      </w:r>
      <w:r>
        <w:rPr>
          <w:rFonts w:hint="eastAsia" w:ascii="仿宋" w:hAnsi="仿宋" w:eastAsia="仿宋" w:cs="宋体"/>
          <w:b/>
          <w:bCs/>
          <w:color w:val="auto"/>
          <w:sz w:val="24"/>
          <w:szCs w:val="24"/>
          <w:highlight w:val="cyan"/>
          <w:lang w:eastAsia="zh-CN"/>
        </w:rPr>
        <w:t>翔鹭</w:t>
      </w:r>
      <w:r>
        <w:rPr>
          <w:rFonts w:hint="eastAsia" w:ascii="仿宋" w:hAnsi="仿宋" w:eastAsia="仿宋" w:cs="宋体"/>
          <w:b/>
          <w:bCs/>
          <w:color w:val="auto"/>
          <w:sz w:val="24"/>
          <w:szCs w:val="24"/>
          <w:highlight w:val="cyan"/>
          <w:lang w:val="en-US" w:eastAsia="zh-CN"/>
        </w:rPr>
        <w:t>码头投资管理</w:t>
      </w:r>
      <w:r>
        <w:rPr>
          <w:rFonts w:hint="eastAsia" w:ascii="仿宋" w:hAnsi="仿宋" w:eastAsia="仿宋" w:cs="宋体"/>
          <w:b/>
          <w:bCs/>
          <w:color w:val="auto"/>
          <w:sz w:val="24"/>
          <w:szCs w:val="24"/>
          <w:highlight w:val="cyan"/>
          <w:lang w:eastAsia="zh-CN"/>
        </w:rPr>
        <w:t>（漳州）有限公司</w:t>
      </w:r>
      <w:r>
        <w:rPr>
          <w:rFonts w:hint="eastAsia" w:ascii="仿宋" w:hAnsi="仿宋" w:eastAsia="仿宋" w:cs="宋体"/>
          <w:color w:val="auto"/>
          <w:sz w:val="24"/>
          <w:szCs w:val="24"/>
          <w:highlight w:val="none"/>
          <w:lang w:eastAsia="zh-CN"/>
        </w:rPr>
        <w:t>”作为合同执行主体，将于中选结果公示流程结束之日起30日内与中选人完成合同签订事宜</w:t>
      </w:r>
      <w:r>
        <w:rPr>
          <w:rFonts w:ascii="仿宋" w:hAnsi="仿宋" w:eastAsia="仿宋" w:cs="宋体"/>
          <w:color w:val="auto"/>
          <w:sz w:val="24"/>
          <w:szCs w:val="24"/>
          <w:highlight w:val="none"/>
          <w:lang w:eastAsia="zh-CN"/>
        </w:rPr>
        <w:t>。若因中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单位原因未在规定的时间和地点与</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人签署合同，</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人有权单方取消</w:t>
      </w:r>
      <w:r>
        <w:rPr>
          <w:rFonts w:hint="eastAsia" w:ascii="仿宋" w:hAnsi="仿宋" w:eastAsia="仿宋" w:cs="宋体"/>
          <w:color w:val="auto"/>
          <w:sz w:val="24"/>
          <w:szCs w:val="24"/>
          <w:highlight w:val="none"/>
          <w:lang w:eastAsia="zh-CN"/>
        </w:rPr>
        <w:t>中选</w:t>
      </w:r>
      <w:r>
        <w:rPr>
          <w:rFonts w:ascii="仿宋" w:hAnsi="仿宋" w:eastAsia="仿宋" w:cs="宋体"/>
          <w:color w:val="auto"/>
          <w:sz w:val="24"/>
          <w:szCs w:val="24"/>
          <w:highlight w:val="none"/>
          <w:lang w:eastAsia="zh-CN"/>
        </w:rPr>
        <w:t>单位的资格。同时，由此给</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人造成的损失，</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人有权追究</w:t>
      </w:r>
      <w:r>
        <w:rPr>
          <w:rFonts w:hint="eastAsia" w:ascii="仿宋" w:hAnsi="仿宋" w:eastAsia="仿宋" w:cs="宋体"/>
          <w:color w:val="auto"/>
          <w:sz w:val="24"/>
          <w:szCs w:val="24"/>
          <w:highlight w:val="none"/>
          <w:lang w:eastAsia="zh-CN"/>
        </w:rPr>
        <w:t>中选</w:t>
      </w:r>
      <w:r>
        <w:rPr>
          <w:rFonts w:ascii="仿宋" w:hAnsi="仿宋" w:eastAsia="仿宋" w:cs="宋体"/>
          <w:color w:val="auto"/>
          <w:sz w:val="24"/>
          <w:szCs w:val="24"/>
          <w:highlight w:val="none"/>
          <w:lang w:eastAsia="zh-CN"/>
        </w:rPr>
        <w:t>单位的全部责任。</w:t>
      </w:r>
    </w:p>
    <w:p w14:paraId="49DD2160">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4.</w:t>
      </w:r>
      <w:r>
        <w:rPr>
          <w:rFonts w:hint="eastAsia" w:ascii="仿宋" w:hAnsi="仿宋" w:eastAsia="仿宋" w:cs="宋体"/>
          <w:color w:val="auto"/>
          <w:sz w:val="24"/>
          <w:szCs w:val="24"/>
          <w:highlight w:val="none"/>
          <w:lang w:eastAsia="zh-CN"/>
        </w:rPr>
        <w:t>中选</w:t>
      </w:r>
      <w:r>
        <w:rPr>
          <w:rFonts w:ascii="仿宋" w:hAnsi="仿宋" w:eastAsia="仿宋" w:cs="宋体"/>
          <w:color w:val="auto"/>
          <w:sz w:val="24"/>
          <w:szCs w:val="24"/>
          <w:highlight w:val="none"/>
          <w:lang w:eastAsia="zh-CN"/>
        </w:rPr>
        <w:t>人签署合同后必须履行合同要求。若因</w:t>
      </w:r>
      <w:r>
        <w:rPr>
          <w:rFonts w:hint="eastAsia" w:ascii="仿宋" w:hAnsi="仿宋" w:eastAsia="仿宋" w:cs="宋体"/>
          <w:color w:val="auto"/>
          <w:sz w:val="24"/>
          <w:szCs w:val="24"/>
          <w:highlight w:val="none"/>
          <w:lang w:eastAsia="zh-CN"/>
        </w:rPr>
        <w:t>中选</w:t>
      </w:r>
      <w:r>
        <w:rPr>
          <w:rFonts w:ascii="仿宋" w:hAnsi="仿宋" w:eastAsia="仿宋" w:cs="宋体"/>
          <w:color w:val="auto"/>
          <w:sz w:val="24"/>
          <w:szCs w:val="24"/>
          <w:highlight w:val="none"/>
          <w:lang w:eastAsia="zh-CN"/>
        </w:rPr>
        <w:t>单位原因未在规定的时间内完成</w:t>
      </w:r>
      <w:r>
        <w:rPr>
          <w:rFonts w:hint="eastAsia" w:ascii="仿宋" w:hAnsi="仿宋" w:eastAsia="仿宋" w:cs="宋体"/>
          <w:color w:val="auto"/>
          <w:sz w:val="24"/>
          <w:szCs w:val="24"/>
          <w:highlight w:val="none"/>
          <w:lang w:eastAsia="zh-CN"/>
        </w:rPr>
        <w:t>合同</w:t>
      </w:r>
      <w:r>
        <w:rPr>
          <w:rFonts w:ascii="仿宋" w:hAnsi="仿宋" w:eastAsia="仿宋" w:cs="宋体"/>
          <w:color w:val="auto"/>
          <w:sz w:val="24"/>
          <w:szCs w:val="24"/>
          <w:highlight w:val="none"/>
          <w:lang w:eastAsia="zh-CN"/>
        </w:rPr>
        <w:t>内容等相关工作，则</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人有权单方面取消</w:t>
      </w:r>
      <w:r>
        <w:rPr>
          <w:rFonts w:hint="eastAsia" w:ascii="仿宋" w:hAnsi="仿宋" w:eastAsia="仿宋" w:cs="宋体"/>
          <w:color w:val="auto"/>
          <w:sz w:val="24"/>
          <w:szCs w:val="24"/>
          <w:highlight w:val="none"/>
          <w:lang w:eastAsia="zh-CN"/>
        </w:rPr>
        <w:t>中选</w:t>
      </w:r>
      <w:r>
        <w:rPr>
          <w:rFonts w:ascii="仿宋" w:hAnsi="仿宋" w:eastAsia="仿宋" w:cs="宋体"/>
          <w:color w:val="auto"/>
          <w:sz w:val="24"/>
          <w:szCs w:val="24"/>
          <w:highlight w:val="none"/>
          <w:lang w:eastAsia="zh-CN"/>
        </w:rPr>
        <w:t>单位的资格。并取消</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三年内在</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人的业务中的</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资格，由此给</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人造成的损失，</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人有权追究中选方的全部责任。</w:t>
      </w:r>
    </w:p>
    <w:p w14:paraId="300BB0F0">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5.</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文件与合同附件作为签订合同的条款，</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 xml:space="preserve">文件合同条款中没有规定的内容， </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认为有必要进行补充，可另行商定解决。</w:t>
      </w:r>
    </w:p>
    <w:p w14:paraId="3F59EE78">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6.接受和拒绝任何或所有</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的权利：</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机构和</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人保留在授标之前任何时候接受或拒绝任何询比，以及宣布询比程序无效或拒绝所有</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的权利，对受影响的</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不承担任何责任。</w:t>
      </w:r>
    </w:p>
    <w:p w14:paraId="3655117F">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选</w:t>
      </w:r>
      <w:r>
        <w:rPr>
          <w:b/>
          <w:w w:val="95"/>
          <w:sz w:val="28"/>
          <w:lang w:eastAsia="zh-CN"/>
        </w:rPr>
        <w:t>后相关履约要求</w:t>
      </w:r>
    </w:p>
    <w:p w14:paraId="7ED43396">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单位要服从</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人的管理规定，不得影响</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人的生产运行，如有违反，取消中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单位的继续履行合同的资格，同时，由此给</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人造成的损失，</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人有权追究中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单位的全部责任。</w:t>
      </w:r>
    </w:p>
    <w:p w14:paraId="6C5F16C3">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单位必须严格执行</w:t>
      </w:r>
      <w:r>
        <w:rPr>
          <w:rFonts w:hint="eastAsia" w:ascii="仿宋" w:hAnsi="仿宋" w:eastAsia="仿宋" w:cs="宋体"/>
          <w:color w:val="auto"/>
          <w:sz w:val="24"/>
          <w:szCs w:val="24"/>
          <w:highlight w:val="none"/>
          <w:lang w:eastAsia="zh-CN"/>
        </w:rPr>
        <w:t>服务合同</w:t>
      </w:r>
      <w:r>
        <w:rPr>
          <w:rFonts w:ascii="仿宋" w:hAnsi="仿宋" w:eastAsia="仿宋" w:cs="宋体"/>
          <w:color w:val="auto"/>
          <w:sz w:val="24"/>
          <w:szCs w:val="24"/>
          <w:highlight w:val="none"/>
          <w:lang w:eastAsia="zh-CN"/>
        </w:rPr>
        <w:t>（详见附件一）的规定。</w:t>
      </w:r>
    </w:p>
    <w:p w14:paraId="5BF36DDD">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单位需遵守</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人的各项管理规章制度。如违反相关条例者则按福建福海创石油化工有限公司相应条款进行处罚。</w:t>
      </w:r>
    </w:p>
    <w:p w14:paraId="4DB3F204">
      <w:pPr>
        <w:pStyle w:val="19"/>
        <w:spacing w:line="360" w:lineRule="auto"/>
        <w:ind w:right="121" w:firstLine="480" w:firstLineChars="200"/>
        <w:jc w:val="both"/>
        <w:rPr>
          <w:rFonts w:ascii="仿宋" w:hAnsi="仿宋" w:eastAsia="仿宋" w:cs="宋体"/>
          <w:color w:val="auto"/>
          <w:sz w:val="24"/>
          <w:szCs w:val="24"/>
          <w:highlight w:val="none"/>
          <w:lang w:eastAsia="zh-CN"/>
        </w:rPr>
      </w:pPr>
    </w:p>
    <w:p w14:paraId="2FB23EE9">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3E693998">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的</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文件无论其是否中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，均不退回。</w:t>
      </w:r>
    </w:p>
    <w:p w14:paraId="61CD2F1F">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人郑重承诺：</w:t>
      </w:r>
      <w:r>
        <w:rPr>
          <w:rFonts w:hint="eastAsia" w:ascii="仿宋" w:hAnsi="仿宋" w:eastAsia="仿宋" w:cs="宋体"/>
          <w:color w:val="auto"/>
          <w:sz w:val="24"/>
          <w:szCs w:val="24"/>
          <w:highlight w:val="none"/>
          <w:lang w:eastAsia="zh-CN"/>
        </w:rPr>
        <w:t>参比人</w:t>
      </w:r>
      <w:r>
        <w:rPr>
          <w:rFonts w:ascii="仿宋" w:hAnsi="仿宋" w:eastAsia="仿宋" w:cs="宋体"/>
          <w:color w:val="auto"/>
          <w:sz w:val="24"/>
          <w:szCs w:val="24"/>
          <w:highlight w:val="none"/>
          <w:lang w:eastAsia="zh-CN"/>
        </w:rPr>
        <w:t>所提交的</w:t>
      </w:r>
      <w:r>
        <w:rPr>
          <w:rFonts w:hint="eastAsia" w:ascii="仿宋" w:hAnsi="仿宋" w:eastAsia="仿宋" w:cs="宋体"/>
          <w:color w:val="auto"/>
          <w:sz w:val="24"/>
          <w:szCs w:val="24"/>
          <w:highlight w:val="none"/>
          <w:lang w:eastAsia="zh-CN"/>
        </w:rPr>
        <w:t>询比</w:t>
      </w:r>
      <w:r>
        <w:rPr>
          <w:rFonts w:ascii="仿宋" w:hAnsi="仿宋" w:eastAsia="仿宋" w:cs="宋体"/>
          <w:color w:val="auto"/>
          <w:sz w:val="24"/>
          <w:szCs w:val="24"/>
          <w:highlight w:val="none"/>
          <w:lang w:eastAsia="zh-CN"/>
        </w:rPr>
        <w:t>文件及相关资料不向第三方泄露。</w:t>
      </w:r>
    </w:p>
    <w:p w14:paraId="26550D90">
      <w:pPr>
        <w:pStyle w:val="19"/>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3.本询比</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文件的解释权归福建福海创石油化工有限公司。</w:t>
      </w:r>
    </w:p>
    <w:p w14:paraId="6C87BE31">
      <w:pPr>
        <w:pStyle w:val="197"/>
        <w:rPr>
          <w:rFonts w:ascii="宋体" w:eastAsia="宋体"/>
          <w:sz w:val="36"/>
          <w:szCs w:val="36"/>
        </w:rPr>
      </w:pPr>
      <w:r>
        <w:br w:type="page"/>
      </w:r>
      <w:bookmarkStart w:id="0" w:name="_Toc4851"/>
      <w:bookmarkStart w:id="1" w:name="_Toc30925"/>
      <w:bookmarkStart w:id="2" w:name="_Toc21236"/>
      <w:bookmarkStart w:id="3" w:name="_Toc14955"/>
      <w:bookmarkStart w:id="4" w:name="_Toc430292836"/>
      <w:bookmarkStart w:id="5" w:name="_Toc25532"/>
      <w:bookmarkStart w:id="6" w:name="_Toc17163"/>
      <w:bookmarkStart w:id="7" w:name="_Toc251742852"/>
      <w:r>
        <w:rPr>
          <w:rFonts w:hint="eastAsia" w:ascii="宋体" w:eastAsia="宋体"/>
          <w:sz w:val="36"/>
          <w:szCs w:val="36"/>
        </w:rPr>
        <w:t>附件一、  合同书格式</w:t>
      </w:r>
      <w:bookmarkEnd w:id="0"/>
      <w:bookmarkEnd w:id="1"/>
      <w:bookmarkEnd w:id="2"/>
      <w:bookmarkEnd w:id="3"/>
      <w:bookmarkEnd w:id="4"/>
      <w:bookmarkEnd w:id="5"/>
      <w:bookmarkEnd w:id="6"/>
    </w:p>
    <w:p w14:paraId="4E6E7E1F">
      <w:pPr>
        <w:spacing w:line="600" w:lineRule="exact"/>
        <w:jc w:val="center"/>
        <w:rPr>
          <w:rFonts w:hint="eastAsia" w:ascii="宋体" w:hAnsi="宋体" w:cs="宋体"/>
          <w:sz w:val="28"/>
          <w:szCs w:val="28"/>
        </w:rPr>
      </w:pPr>
      <w:r>
        <w:rPr>
          <w:rFonts w:hint="eastAsia" w:ascii="宋体" w:hAnsi="宋体" w:cs="宋体"/>
          <w:sz w:val="28"/>
          <w:szCs w:val="28"/>
        </w:rPr>
        <w:t>（由采购人另册提供）</w:t>
      </w:r>
    </w:p>
    <w:p w14:paraId="0476990C">
      <w:pPr>
        <w:pStyle w:val="55"/>
        <w:rPr>
          <w:rFonts w:hint="eastAsia" w:ascii="宋体" w:hAnsi="宋体" w:cs="宋体"/>
          <w:sz w:val="28"/>
          <w:szCs w:val="28"/>
        </w:rPr>
      </w:pPr>
    </w:p>
    <w:p w14:paraId="775848AE">
      <w:pPr>
        <w:pStyle w:val="55"/>
        <w:rPr>
          <w:rFonts w:hint="eastAsia" w:ascii="宋体" w:hAnsi="宋体" w:cs="宋体"/>
          <w:sz w:val="28"/>
          <w:szCs w:val="28"/>
        </w:rPr>
      </w:pPr>
    </w:p>
    <w:p w14:paraId="407DF4B8">
      <w:pPr>
        <w:pStyle w:val="55"/>
        <w:rPr>
          <w:rFonts w:hint="eastAsia" w:ascii="宋体" w:hAnsi="宋体" w:cs="宋体"/>
          <w:sz w:val="28"/>
          <w:szCs w:val="28"/>
        </w:rPr>
      </w:pPr>
    </w:p>
    <w:p w14:paraId="5F5F0399">
      <w:pPr>
        <w:pStyle w:val="55"/>
        <w:rPr>
          <w:rFonts w:hint="eastAsia" w:ascii="宋体" w:hAnsi="宋体" w:cs="宋体"/>
          <w:sz w:val="28"/>
          <w:szCs w:val="28"/>
        </w:rPr>
      </w:pPr>
    </w:p>
    <w:p w14:paraId="5418FB78">
      <w:pPr>
        <w:pStyle w:val="55"/>
        <w:rPr>
          <w:rFonts w:hint="eastAsia" w:ascii="宋体" w:hAnsi="宋体" w:cs="宋体"/>
          <w:sz w:val="28"/>
          <w:szCs w:val="28"/>
        </w:rPr>
      </w:pPr>
    </w:p>
    <w:p w14:paraId="28AF149A">
      <w:pPr>
        <w:pStyle w:val="55"/>
        <w:rPr>
          <w:rFonts w:hint="eastAsia" w:ascii="宋体" w:hAnsi="宋体" w:cs="宋体"/>
          <w:sz w:val="28"/>
          <w:szCs w:val="28"/>
        </w:rPr>
      </w:pPr>
    </w:p>
    <w:p w14:paraId="1C67ABB9">
      <w:pPr>
        <w:pStyle w:val="55"/>
        <w:rPr>
          <w:rFonts w:hint="eastAsia" w:ascii="宋体" w:hAnsi="宋体" w:cs="宋体"/>
          <w:sz w:val="28"/>
          <w:szCs w:val="28"/>
        </w:rPr>
      </w:pPr>
    </w:p>
    <w:p w14:paraId="249DCC49">
      <w:pPr>
        <w:pStyle w:val="55"/>
        <w:rPr>
          <w:rFonts w:hint="eastAsia" w:ascii="宋体" w:hAnsi="宋体" w:cs="宋体"/>
          <w:sz w:val="28"/>
          <w:szCs w:val="28"/>
        </w:rPr>
      </w:pPr>
    </w:p>
    <w:p w14:paraId="48554FDB">
      <w:pPr>
        <w:pStyle w:val="55"/>
        <w:rPr>
          <w:rFonts w:hint="eastAsia" w:ascii="宋体" w:hAnsi="宋体" w:cs="宋体"/>
          <w:sz w:val="28"/>
          <w:szCs w:val="28"/>
        </w:rPr>
      </w:pPr>
    </w:p>
    <w:p w14:paraId="6DA448BE">
      <w:pPr>
        <w:pStyle w:val="55"/>
        <w:rPr>
          <w:rFonts w:hint="eastAsia" w:ascii="宋体" w:hAnsi="宋体" w:cs="宋体"/>
          <w:sz w:val="28"/>
          <w:szCs w:val="28"/>
        </w:rPr>
      </w:pPr>
    </w:p>
    <w:p w14:paraId="3C7BFCF0">
      <w:pPr>
        <w:pStyle w:val="55"/>
        <w:rPr>
          <w:rFonts w:hint="eastAsia" w:ascii="宋体" w:hAnsi="宋体" w:cs="宋体"/>
          <w:sz w:val="28"/>
          <w:szCs w:val="28"/>
        </w:rPr>
      </w:pPr>
    </w:p>
    <w:p w14:paraId="6A5E7081">
      <w:pPr>
        <w:pStyle w:val="55"/>
        <w:rPr>
          <w:rFonts w:hint="eastAsia" w:ascii="宋体" w:hAnsi="宋体" w:cs="宋体"/>
          <w:sz w:val="28"/>
          <w:szCs w:val="28"/>
        </w:rPr>
      </w:pPr>
    </w:p>
    <w:p w14:paraId="399C8EC5">
      <w:pPr>
        <w:pStyle w:val="55"/>
        <w:rPr>
          <w:rFonts w:hint="eastAsia" w:ascii="宋体" w:hAnsi="宋体" w:cs="宋体"/>
          <w:sz w:val="28"/>
          <w:szCs w:val="28"/>
        </w:rPr>
      </w:pPr>
    </w:p>
    <w:p w14:paraId="325AFA44">
      <w:pPr>
        <w:pStyle w:val="55"/>
        <w:rPr>
          <w:rFonts w:hint="eastAsia" w:ascii="宋体" w:hAnsi="宋体" w:cs="宋体"/>
          <w:sz w:val="28"/>
          <w:szCs w:val="28"/>
        </w:rPr>
      </w:pPr>
    </w:p>
    <w:p w14:paraId="1D0174E6">
      <w:pPr>
        <w:pStyle w:val="55"/>
        <w:rPr>
          <w:rFonts w:hint="eastAsia" w:ascii="宋体" w:hAnsi="宋体" w:cs="宋体"/>
          <w:sz w:val="28"/>
          <w:szCs w:val="28"/>
        </w:rPr>
      </w:pPr>
    </w:p>
    <w:p w14:paraId="519EE9F1">
      <w:pPr>
        <w:pStyle w:val="55"/>
        <w:rPr>
          <w:rFonts w:hint="eastAsia" w:ascii="宋体" w:hAnsi="宋体" w:cs="宋体"/>
          <w:sz w:val="28"/>
          <w:szCs w:val="28"/>
        </w:rPr>
      </w:pPr>
    </w:p>
    <w:p w14:paraId="1053257C">
      <w:pPr>
        <w:pStyle w:val="55"/>
        <w:rPr>
          <w:rFonts w:hint="eastAsia" w:ascii="宋体" w:hAnsi="宋体" w:cs="宋体"/>
          <w:sz w:val="28"/>
          <w:szCs w:val="28"/>
        </w:rPr>
      </w:pPr>
    </w:p>
    <w:p w14:paraId="5BFF986A">
      <w:pPr>
        <w:pStyle w:val="55"/>
        <w:rPr>
          <w:rFonts w:hint="eastAsia" w:ascii="宋体" w:hAnsi="宋体" w:cs="宋体"/>
          <w:sz w:val="28"/>
          <w:szCs w:val="28"/>
        </w:rPr>
      </w:pPr>
    </w:p>
    <w:p w14:paraId="71327DF8">
      <w:pPr>
        <w:pStyle w:val="55"/>
        <w:rPr>
          <w:rFonts w:hint="default" w:ascii="宋体" w:hAnsi="宋体" w:eastAsia="宋体" w:cs="宋体"/>
          <w:sz w:val="28"/>
          <w:szCs w:val="28"/>
          <w:lang w:val="en-US" w:eastAsia="zh-CN"/>
        </w:rPr>
      </w:pPr>
      <w:r>
        <w:rPr>
          <w:rFonts w:hint="eastAsia" w:hAnsi="宋体" w:cs="宋体"/>
          <w:sz w:val="28"/>
          <w:szCs w:val="28"/>
          <w:lang w:val="en-US" w:eastAsia="zh-CN"/>
        </w:rPr>
        <w:t>附件2：</w:t>
      </w:r>
    </w:p>
    <w:p w14:paraId="3E6FC55E">
      <w:pPr>
        <w:jc w:val="center"/>
        <w:rPr>
          <w:rFonts w:ascii="宋体" w:hAnsi="宋体" w:cs="宋体"/>
          <w:sz w:val="52"/>
          <w:szCs w:val="52"/>
        </w:rPr>
      </w:pPr>
      <w:r>
        <w:rPr>
          <w:rFonts w:ascii="宋体" w:hAnsi="宋体" w:cs="宋体"/>
          <w:sz w:val="52"/>
          <w:szCs w:val="52"/>
        </w:rPr>
        <w:drawing>
          <wp:inline distT="0" distB="0" distL="114300" distR="114300">
            <wp:extent cx="5264785" cy="751840"/>
            <wp:effectExtent l="0" t="0" r="1206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64785" cy="751840"/>
                    </a:xfrm>
                    <a:prstGeom prst="rect">
                      <a:avLst/>
                    </a:prstGeom>
                    <a:noFill/>
                    <a:ln>
                      <a:noFill/>
                    </a:ln>
                  </pic:spPr>
                </pic:pic>
              </a:graphicData>
            </a:graphic>
          </wp:inline>
        </w:drawing>
      </w:r>
    </w:p>
    <w:p w14:paraId="0D497A1C">
      <w:pPr>
        <w:jc w:val="center"/>
        <w:rPr>
          <w:rFonts w:hint="eastAsia" w:ascii="等线" w:hAnsi="等线" w:eastAsia="等线" w:cs="等线"/>
          <w:sz w:val="44"/>
          <w:szCs w:val="44"/>
        </w:rPr>
      </w:pPr>
    </w:p>
    <w:p w14:paraId="36640787">
      <w:pPr>
        <w:jc w:val="center"/>
        <w:rPr>
          <w:rFonts w:hint="eastAsia" w:ascii="等线" w:hAnsi="等线" w:eastAsia="等线" w:cs="等线"/>
          <w:sz w:val="44"/>
          <w:szCs w:val="44"/>
        </w:rPr>
      </w:pPr>
      <w:r>
        <w:rPr>
          <w:rFonts w:hint="eastAsia" w:ascii="等线" w:hAnsi="等线" w:eastAsia="等线" w:cs="等线"/>
          <w:sz w:val="44"/>
          <w:szCs w:val="44"/>
        </w:rPr>
        <w:t>福建福海创石油化工有限公司</w:t>
      </w:r>
    </w:p>
    <w:p w14:paraId="39920F58">
      <w:pPr>
        <w:bidi w:val="0"/>
        <w:jc w:val="center"/>
        <w:rPr>
          <w:rFonts w:hint="eastAsia" w:ascii="等线" w:hAnsi="等线" w:eastAsia="等线" w:cs="等线"/>
          <w:b w:val="0"/>
          <w:bCs w:val="0"/>
          <w:sz w:val="44"/>
          <w:szCs w:val="44"/>
          <w:lang w:eastAsia="zh-CN"/>
        </w:rPr>
      </w:pPr>
    </w:p>
    <w:p w14:paraId="77661DB4">
      <w:pPr>
        <w:bidi w:val="0"/>
        <w:jc w:val="center"/>
        <w:rPr>
          <w:rFonts w:hint="eastAsia" w:ascii="等线" w:hAnsi="等线" w:eastAsia="等线" w:cs="等线"/>
          <w:b w:val="0"/>
          <w:bCs w:val="0"/>
          <w:sz w:val="44"/>
          <w:szCs w:val="44"/>
        </w:rPr>
      </w:pPr>
      <w:r>
        <w:rPr>
          <w:rFonts w:hint="eastAsia" w:ascii="等线" w:hAnsi="等线" w:eastAsia="等线" w:cs="等线"/>
          <w:b w:val="0"/>
          <w:bCs w:val="0"/>
          <w:sz w:val="44"/>
          <w:szCs w:val="44"/>
        </w:rPr>
        <w:t>BC1</w:t>
      </w:r>
      <w:r>
        <w:rPr>
          <w:rFonts w:hint="eastAsia" w:ascii="等线" w:hAnsi="等线" w:eastAsia="等线" w:cs="等线"/>
          <w:b w:val="0"/>
          <w:bCs w:val="0"/>
          <w:sz w:val="44"/>
          <w:szCs w:val="44"/>
          <w:lang w:val="en-US" w:eastAsia="zh-CN"/>
        </w:rPr>
        <w:t>/</w:t>
      </w:r>
      <w:r>
        <w:rPr>
          <w:rFonts w:hint="eastAsia" w:ascii="等线" w:hAnsi="等线" w:eastAsia="等线" w:cs="等线"/>
          <w:b w:val="0"/>
          <w:bCs w:val="0"/>
          <w:sz w:val="44"/>
          <w:szCs w:val="44"/>
        </w:rPr>
        <w:t>BC2</w:t>
      </w:r>
      <w:r>
        <w:rPr>
          <w:rFonts w:hint="eastAsia" w:ascii="等线" w:hAnsi="等线" w:eastAsia="等线" w:cs="等线"/>
          <w:b w:val="0"/>
          <w:bCs w:val="0"/>
          <w:sz w:val="44"/>
          <w:szCs w:val="44"/>
          <w:lang w:val="en-US" w:eastAsia="zh-CN"/>
        </w:rPr>
        <w:t>/</w:t>
      </w:r>
      <w:r>
        <w:rPr>
          <w:rFonts w:hint="eastAsia" w:ascii="等线" w:hAnsi="等线" w:eastAsia="等线" w:cs="等线"/>
          <w:b w:val="0"/>
          <w:bCs w:val="0"/>
          <w:sz w:val="44"/>
          <w:szCs w:val="44"/>
        </w:rPr>
        <w:t>BC6</w:t>
      </w:r>
      <w:r>
        <w:rPr>
          <w:rFonts w:hint="eastAsia" w:ascii="等线" w:hAnsi="等线" w:eastAsia="等线" w:cs="等线"/>
          <w:b w:val="0"/>
          <w:bCs w:val="0"/>
          <w:sz w:val="44"/>
          <w:szCs w:val="44"/>
          <w:lang w:val="en-US" w:eastAsia="zh-CN"/>
        </w:rPr>
        <w:t>/</w:t>
      </w:r>
      <w:r>
        <w:rPr>
          <w:rFonts w:hint="eastAsia" w:ascii="等线" w:hAnsi="等线" w:eastAsia="等线" w:cs="等线"/>
          <w:b w:val="0"/>
          <w:bCs w:val="0"/>
          <w:sz w:val="44"/>
          <w:szCs w:val="44"/>
        </w:rPr>
        <w:t>BC8</w:t>
      </w:r>
      <w:r>
        <w:rPr>
          <w:rFonts w:hint="eastAsia" w:ascii="等线" w:hAnsi="等线" w:eastAsia="等线" w:cs="等线"/>
          <w:b w:val="0"/>
          <w:bCs w:val="0"/>
          <w:sz w:val="44"/>
          <w:szCs w:val="44"/>
          <w:lang w:val="en-US" w:eastAsia="zh-CN"/>
        </w:rPr>
        <w:t>/</w:t>
      </w:r>
      <w:r>
        <w:rPr>
          <w:rFonts w:hint="eastAsia" w:ascii="等线" w:hAnsi="等线" w:eastAsia="等线" w:cs="等线"/>
          <w:b w:val="0"/>
          <w:bCs w:val="0"/>
          <w:sz w:val="44"/>
          <w:szCs w:val="44"/>
        </w:rPr>
        <w:t>堆取料机皮带机增加自动纠偏装置</w:t>
      </w:r>
      <w:r>
        <w:rPr>
          <w:rFonts w:hint="eastAsia" w:ascii="等线" w:hAnsi="等线" w:eastAsia="等线" w:cs="等线"/>
          <w:b w:val="0"/>
          <w:bCs w:val="0"/>
          <w:sz w:val="44"/>
          <w:szCs w:val="44"/>
          <w:lang w:val="en-US" w:eastAsia="zh-CN"/>
        </w:rPr>
        <w:t>配件</w:t>
      </w:r>
      <w:r>
        <w:rPr>
          <w:rFonts w:hint="eastAsia" w:ascii="等线" w:hAnsi="等线" w:eastAsia="等线" w:cs="等线"/>
          <w:b w:val="0"/>
          <w:bCs w:val="0"/>
          <w:sz w:val="44"/>
          <w:szCs w:val="44"/>
        </w:rPr>
        <w:t>采购发包说明</w:t>
      </w:r>
    </w:p>
    <w:p w14:paraId="305CE08C">
      <w:pPr>
        <w:jc w:val="center"/>
        <w:rPr>
          <w:rFonts w:hint="eastAsia" w:ascii="等线" w:hAnsi="等线" w:eastAsia="等线" w:cs="等线"/>
          <w:sz w:val="44"/>
          <w:szCs w:val="44"/>
        </w:rPr>
      </w:pPr>
    </w:p>
    <w:p w14:paraId="11FCC5BD">
      <w:pPr>
        <w:jc w:val="center"/>
        <w:rPr>
          <w:rFonts w:hint="eastAsia" w:eastAsia="宋体"/>
          <w:lang w:eastAsia="zh-CN"/>
        </w:rPr>
      </w:pPr>
    </w:p>
    <w:p w14:paraId="0042EB42">
      <w:pPr>
        <w:jc w:val="center"/>
        <w:rPr>
          <w:rFonts w:hint="eastAsia" w:eastAsia="宋体"/>
          <w:lang w:eastAsia="zh-CN"/>
        </w:rPr>
      </w:pPr>
    </w:p>
    <w:p w14:paraId="58238FF9">
      <w:pPr>
        <w:jc w:val="center"/>
        <w:rPr>
          <w:rFonts w:hint="eastAsia" w:eastAsia="宋体"/>
          <w:lang w:eastAsia="zh-CN"/>
        </w:rPr>
      </w:pPr>
    </w:p>
    <w:p w14:paraId="7B322F6E">
      <w:pPr>
        <w:jc w:val="center"/>
        <w:rPr>
          <w:rFonts w:hint="eastAsia" w:eastAsia="宋体"/>
          <w:lang w:eastAsia="zh-CN"/>
        </w:rPr>
      </w:pPr>
    </w:p>
    <w:p w14:paraId="310E4C54">
      <w:pPr>
        <w:jc w:val="center"/>
        <w:rPr>
          <w:rFonts w:hint="eastAsia" w:eastAsia="宋体"/>
          <w:lang w:eastAsia="zh-CN"/>
        </w:rPr>
      </w:pPr>
    </w:p>
    <w:p w14:paraId="5B635B3C">
      <w:pPr>
        <w:jc w:val="center"/>
      </w:pPr>
    </w:p>
    <w:p w14:paraId="78B170B0">
      <w:pPr>
        <w:jc w:val="center"/>
      </w:pPr>
    </w:p>
    <w:p w14:paraId="0066B3BB">
      <w:pPr>
        <w:jc w:val="center"/>
      </w:pPr>
    </w:p>
    <w:p w14:paraId="2E709DC5">
      <w:pPr>
        <w:pStyle w:val="55"/>
      </w:pPr>
    </w:p>
    <w:p w14:paraId="42C93D0F">
      <w:pPr>
        <w:pStyle w:val="55"/>
      </w:pPr>
    </w:p>
    <w:p w14:paraId="0290CB54">
      <w:pPr>
        <w:jc w:val="center"/>
      </w:pPr>
    </w:p>
    <w:p w14:paraId="14571F84">
      <w:pPr>
        <w:jc w:val="center"/>
      </w:pPr>
    </w:p>
    <w:p w14:paraId="2A89632F">
      <w:pPr>
        <w:bidi w:val="0"/>
        <w:jc w:val="center"/>
        <w:rPr>
          <w:rFonts w:hint="eastAsia" w:ascii="宋体" w:hAnsi="宋体" w:eastAsia="宋体" w:cs="Arial"/>
          <w:b w:val="0"/>
          <w:bCs/>
          <w:kern w:val="2"/>
          <w:sz w:val="36"/>
          <w:szCs w:val="36"/>
          <w:lang w:val="en-US" w:eastAsia="zh-CN" w:bidi="ar-SA"/>
        </w:rPr>
      </w:pPr>
      <w:r>
        <w:rPr>
          <w:rFonts w:hint="eastAsia" w:ascii="宋体" w:hAnsi="宋体" w:eastAsia="宋体" w:cs="Arial"/>
          <w:b w:val="0"/>
          <w:bCs/>
          <w:kern w:val="2"/>
          <w:sz w:val="36"/>
          <w:szCs w:val="36"/>
          <w:lang w:val="en-US" w:eastAsia="zh-CN" w:bidi="ar-SA"/>
        </w:rPr>
        <w:t>翔鹭码头投资管理（漳州）有限公司</w:t>
      </w:r>
    </w:p>
    <w:p w14:paraId="727EB450">
      <w:pPr>
        <w:pStyle w:val="202"/>
        <w:spacing w:before="360" w:after="180"/>
        <w:jc w:val="center"/>
        <w:rPr>
          <w:rFonts w:hint="eastAsia" w:ascii="宋体" w:hAnsi="宋体" w:eastAsia="宋体" w:cs="Arial"/>
          <w:b w:val="0"/>
          <w:bCs/>
          <w:sz w:val="36"/>
          <w:szCs w:val="36"/>
        </w:rPr>
      </w:pPr>
      <w:r>
        <w:rPr>
          <w:rFonts w:hint="eastAsia" w:ascii="宋体" w:hAnsi="宋体" w:eastAsia="宋体" w:cs="Arial"/>
          <w:b w:val="0"/>
          <w:bCs/>
          <w:sz w:val="36"/>
          <w:szCs w:val="36"/>
        </w:rPr>
        <w:t>202</w:t>
      </w:r>
      <w:r>
        <w:rPr>
          <w:rFonts w:hint="eastAsia" w:ascii="宋体" w:hAnsi="宋体" w:eastAsia="宋体" w:cs="Arial"/>
          <w:b w:val="0"/>
          <w:bCs/>
          <w:sz w:val="36"/>
          <w:szCs w:val="36"/>
          <w:lang w:val="en-US" w:eastAsia="zh-CN"/>
        </w:rPr>
        <w:t>6</w:t>
      </w:r>
      <w:r>
        <w:rPr>
          <w:rFonts w:hint="eastAsia" w:ascii="宋体" w:hAnsi="宋体" w:eastAsia="宋体" w:cs="Arial"/>
          <w:b w:val="0"/>
          <w:bCs/>
          <w:sz w:val="36"/>
          <w:szCs w:val="36"/>
        </w:rPr>
        <w:t>年</w:t>
      </w:r>
      <w:r>
        <w:rPr>
          <w:rFonts w:hint="eastAsia" w:ascii="宋体" w:hAnsi="宋体" w:eastAsia="宋体" w:cs="Arial"/>
          <w:b w:val="0"/>
          <w:bCs/>
          <w:sz w:val="36"/>
          <w:szCs w:val="36"/>
          <w:lang w:val="en-US" w:eastAsia="zh-CN"/>
        </w:rPr>
        <w:t>06</w:t>
      </w:r>
      <w:r>
        <w:rPr>
          <w:rFonts w:hint="eastAsia" w:ascii="宋体" w:hAnsi="宋体" w:eastAsia="宋体" w:cs="Arial"/>
          <w:b w:val="0"/>
          <w:bCs/>
          <w:sz w:val="36"/>
          <w:szCs w:val="36"/>
        </w:rPr>
        <w:t>月</w:t>
      </w:r>
    </w:p>
    <w:p w14:paraId="2C0B4032">
      <w:pPr>
        <w:numPr>
          <w:ilvl w:val="0"/>
          <w:numId w:val="0"/>
        </w:numPr>
        <w:bidi w:val="0"/>
        <w:rPr>
          <w:rFonts w:hint="eastAsia" w:ascii="宋体" w:hAnsi="宋体" w:eastAsia="宋体" w:cs="宋体"/>
          <w:sz w:val="21"/>
          <w:szCs w:val="21"/>
          <w:lang w:val="en-US" w:eastAsia="zh-CN"/>
        </w:rPr>
        <w:sectPr>
          <w:type w:val="continuous"/>
          <w:pgSz w:w="11906" w:h="16838"/>
          <w:pgMar w:top="1440" w:right="1800" w:bottom="1440" w:left="1800" w:header="851" w:footer="992" w:gutter="0"/>
          <w:pgNumType w:fmt="decimal" w:start="1"/>
          <w:cols w:space="425" w:num="1"/>
          <w:docGrid w:type="lines" w:linePitch="326" w:charSpace="0"/>
        </w:sectPr>
      </w:pPr>
    </w:p>
    <w:p w14:paraId="08A54845">
      <w:pPr>
        <w:numPr>
          <w:ilvl w:val="0"/>
          <w:numId w:val="0"/>
        </w:numPr>
        <w:bidi w:val="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一、</w:t>
      </w:r>
      <w:r>
        <w:rPr>
          <w:rFonts w:hint="eastAsia" w:ascii="宋体" w:hAnsi="宋体" w:eastAsia="宋体" w:cs="宋体"/>
          <w:sz w:val="21"/>
          <w:szCs w:val="21"/>
          <w:lang w:eastAsia="zh-CN"/>
        </w:rPr>
        <w:t>工程名称：</w:t>
      </w:r>
      <w:r>
        <w:rPr>
          <w:rFonts w:hint="eastAsia" w:ascii="宋体" w:hAnsi="宋体" w:eastAsia="宋体" w:cs="宋体"/>
          <w:kern w:val="2"/>
          <w:sz w:val="21"/>
          <w:szCs w:val="21"/>
          <w:lang w:val="en-US" w:eastAsia="zh-CN" w:bidi="ar-SA"/>
        </w:rPr>
        <w:t>BC1/BC2/BC6/BC8/堆取料机皮带机增加自动纠偏装置采购</w:t>
      </w:r>
    </w:p>
    <w:p w14:paraId="10D7151A">
      <w:pPr>
        <w:numPr>
          <w:ilvl w:val="0"/>
          <w:numId w:val="0"/>
        </w:num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二、工程地点：漳州市古雷开发区翔鹭</w:t>
      </w:r>
      <w:r>
        <w:rPr>
          <w:rFonts w:hint="eastAsia" w:ascii="宋体" w:hAnsi="宋体" w:eastAsia="宋体" w:cs="宋体"/>
          <w:sz w:val="21"/>
          <w:szCs w:val="21"/>
          <w:lang w:val="en-US" w:eastAsia="zh-CN"/>
        </w:rPr>
        <w:t>码头8#码头</w:t>
      </w:r>
      <w:r>
        <w:rPr>
          <w:rFonts w:hint="eastAsia" w:ascii="宋体" w:hAnsi="宋体" w:eastAsia="宋体" w:cs="宋体"/>
          <w:sz w:val="21"/>
          <w:szCs w:val="21"/>
          <w:lang w:eastAsia="zh-CN"/>
        </w:rPr>
        <w:t>装置</w:t>
      </w:r>
    </w:p>
    <w:p w14:paraId="05D2ABA7">
      <w:pPr>
        <w:bidi w:val="0"/>
        <w:rPr>
          <w:rFonts w:hint="eastAsia" w:ascii="宋体" w:hAnsi="宋体" w:eastAsia="宋体" w:cs="宋体"/>
          <w:sz w:val="21"/>
          <w:szCs w:val="21"/>
          <w:lang w:eastAsia="zh-CN"/>
        </w:rPr>
      </w:pPr>
      <w:r>
        <w:rPr>
          <w:rFonts w:hint="eastAsia" w:ascii="宋体" w:hAnsi="宋体" w:eastAsia="宋体" w:cs="宋体"/>
          <w:sz w:val="21"/>
          <w:szCs w:val="21"/>
          <w:lang w:val="en-US" w:eastAsia="zh-CN"/>
        </w:rPr>
        <w:t>三、</w:t>
      </w:r>
      <w:r>
        <w:rPr>
          <w:rFonts w:hint="eastAsia" w:ascii="宋体" w:hAnsi="宋体" w:eastAsia="宋体" w:cs="宋体"/>
          <w:sz w:val="21"/>
          <w:szCs w:val="21"/>
          <w:lang w:eastAsia="zh-CN"/>
        </w:rPr>
        <w:t>工程双方：甲方翔鹭</w:t>
      </w:r>
      <w:r>
        <w:rPr>
          <w:rFonts w:hint="eastAsia" w:ascii="宋体" w:hAnsi="宋体" w:eastAsia="宋体" w:cs="宋体"/>
          <w:sz w:val="21"/>
          <w:szCs w:val="21"/>
          <w:lang w:val="en-US" w:eastAsia="zh-CN"/>
        </w:rPr>
        <w:t>码头投资管理</w:t>
      </w:r>
      <w:r>
        <w:rPr>
          <w:rFonts w:hint="eastAsia" w:ascii="宋体" w:hAnsi="宋体" w:eastAsia="宋体" w:cs="宋体"/>
          <w:sz w:val="21"/>
          <w:szCs w:val="21"/>
          <w:lang w:eastAsia="zh-CN"/>
        </w:rPr>
        <w:t>（漳州）有限公司</w:t>
      </w:r>
    </w:p>
    <w:p w14:paraId="71DA0043">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乙方  承包商</w:t>
      </w:r>
    </w:p>
    <w:p w14:paraId="502F7160">
      <w:pPr>
        <w:numPr>
          <w:ilvl w:val="0"/>
          <w:numId w:val="0"/>
        </w:numPr>
        <w:bidi w:val="0"/>
        <w:ind w:firstLine="420" w:firstLineChars="200"/>
        <w:rPr>
          <w:rFonts w:hint="eastAsia" w:ascii="宋体" w:hAnsi="宋体" w:eastAsia="宋体" w:cs="宋体"/>
          <w:sz w:val="21"/>
          <w:szCs w:val="21"/>
        </w:rPr>
      </w:pPr>
      <w:r>
        <w:rPr>
          <w:rFonts w:hint="eastAsia" w:ascii="宋体" w:hAnsi="宋体" w:eastAsia="宋体" w:cs="宋体"/>
          <w:sz w:val="21"/>
          <w:szCs w:val="21"/>
        </w:rPr>
        <w:t>本案新增</w:t>
      </w:r>
      <w:r>
        <w:rPr>
          <w:rFonts w:hint="eastAsia" w:ascii="宋体" w:hAnsi="宋体" w:eastAsia="宋体" w:cs="宋体"/>
          <w:sz w:val="21"/>
          <w:szCs w:val="21"/>
          <w:lang w:val="en-US" w:eastAsia="zh-CN"/>
        </w:rPr>
        <w:t>BC1/BC2/BC6/BC8/堆取料机皮带机增加自动纠偏装置备件的采购及技术指导</w:t>
      </w:r>
      <w:r>
        <w:rPr>
          <w:rFonts w:hint="eastAsia" w:ascii="宋体" w:hAnsi="宋体" w:eastAsia="宋体" w:cs="宋体"/>
          <w:sz w:val="21"/>
          <w:szCs w:val="21"/>
        </w:rPr>
        <w:t>，包含配套电机、控制箱、随机配件等编制技术要求。</w:t>
      </w:r>
    </w:p>
    <w:p w14:paraId="5A55DF05">
      <w:pPr>
        <w:numPr>
          <w:ilvl w:val="0"/>
          <w:numId w:val="0"/>
        </w:numPr>
        <w:bidi w:val="0"/>
        <w:rPr>
          <w:rFonts w:hint="eastAsia" w:ascii="宋体" w:hAnsi="宋体" w:eastAsia="宋体" w:cs="宋体"/>
          <w:sz w:val="21"/>
          <w:szCs w:val="21"/>
          <w:lang w:eastAsia="zh-CN"/>
        </w:rPr>
      </w:pPr>
      <w:r>
        <w:rPr>
          <w:rFonts w:hint="eastAsia" w:ascii="宋体" w:hAnsi="宋体" w:eastAsia="宋体" w:cs="宋体"/>
          <w:sz w:val="21"/>
          <w:szCs w:val="21"/>
          <w:lang w:val="en-US" w:eastAsia="zh-CN"/>
        </w:rPr>
        <w:t>四、</w:t>
      </w:r>
      <w:r>
        <w:rPr>
          <w:rFonts w:hint="eastAsia" w:ascii="宋体" w:hAnsi="宋体" w:eastAsia="宋体" w:cs="宋体"/>
          <w:sz w:val="21"/>
          <w:szCs w:val="21"/>
          <w:lang w:eastAsia="zh-CN"/>
        </w:rPr>
        <w:t xml:space="preserve">作业依据 </w:t>
      </w:r>
    </w:p>
    <w:p w14:paraId="7C801F81">
      <w:pPr>
        <w:bidi w:val="0"/>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GB14784        带式输送机安全规范</w:t>
      </w:r>
    </w:p>
    <w:p w14:paraId="483BC941">
      <w:pPr>
        <w:bidi w:val="0"/>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GB10595        带式输送机技术条件</w:t>
      </w:r>
    </w:p>
    <w:p w14:paraId="44A40F8F">
      <w:pPr>
        <w:bidi w:val="0"/>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GB987          带式输送机基本参数与尺寸</w:t>
      </w:r>
    </w:p>
    <w:p w14:paraId="34333160">
      <w:pPr>
        <w:bidi w:val="0"/>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GB/T13792      带式输送机托辊用电焊钢管</w:t>
      </w:r>
    </w:p>
    <w:p w14:paraId="1B43464A">
      <w:pPr>
        <w:bidi w:val="0"/>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GB53447        带式输送机产品质量分等</w:t>
      </w:r>
    </w:p>
    <w:p w14:paraId="15277073">
      <w:pPr>
        <w:bidi w:val="0"/>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DL/T5187.1     火力发电厂运煤设计技术规程 第一部分：运煤系统</w:t>
      </w:r>
    </w:p>
    <w:p w14:paraId="1E463A11">
      <w:pPr>
        <w:bidi w:val="0"/>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DLJ52</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电力建设施工及验收规范</w:t>
      </w:r>
    </w:p>
    <w:p w14:paraId="7926C42A">
      <w:pPr>
        <w:bidi w:val="0"/>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GB/T 985.1     气焊、焊条电弧焊、气体保护焊和高能束焊的推荐坡口</w:t>
      </w:r>
    </w:p>
    <w:p w14:paraId="34E91801">
      <w:pPr>
        <w:bidi w:val="0"/>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GB986</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埋弧焊焊缝坡口的基本形式和尺寸</w:t>
      </w:r>
    </w:p>
    <w:p w14:paraId="284872EC">
      <w:pPr>
        <w:spacing w:line="240" w:lineRule="auto"/>
        <w:rPr>
          <w:rFonts w:hint="eastAsia" w:ascii="宋体" w:hAnsi="宋体" w:eastAsia="宋体" w:cs="宋体"/>
          <w:sz w:val="21"/>
          <w:szCs w:val="21"/>
        </w:rPr>
      </w:pPr>
      <w:r>
        <w:rPr>
          <w:rFonts w:hint="eastAsia" w:ascii="宋体" w:hAnsi="宋体" w:eastAsia="宋体" w:cs="宋体"/>
          <w:sz w:val="21"/>
          <w:szCs w:val="21"/>
          <w:lang w:val="en-US" w:eastAsia="zh-CN"/>
        </w:rPr>
        <w:t>JB/ZQ4000.3    焊接件通用技术要求</w:t>
      </w:r>
    </w:p>
    <w:p w14:paraId="2AEDCDAF">
      <w:pPr>
        <w:bidi w:val="0"/>
        <w:spacing w:line="240" w:lineRule="auto"/>
        <w:rPr>
          <w:rFonts w:hint="eastAsia" w:ascii="宋体" w:hAnsi="宋体" w:eastAsia="宋体" w:cs="宋体"/>
          <w:sz w:val="21"/>
          <w:szCs w:val="21"/>
        </w:rPr>
      </w:pPr>
      <w:r>
        <w:rPr>
          <w:rFonts w:hint="eastAsia" w:ascii="宋体" w:hAnsi="宋体" w:eastAsia="宋体" w:cs="宋体"/>
          <w:sz w:val="21"/>
          <w:szCs w:val="21"/>
        </w:rPr>
        <w:t>GB1184</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形状和位置公差未注公差的规定</w:t>
      </w:r>
    </w:p>
    <w:p w14:paraId="3456188C">
      <w:pPr>
        <w:bidi w:val="0"/>
        <w:spacing w:line="240" w:lineRule="auto"/>
        <w:rPr>
          <w:rFonts w:hint="eastAsia" w:ascii="宋体" w:hAnsi="宋体" w:eastAsia="宋体" w:cs="宋体"/>
          <w:sz w:val="21"/>
          <w:szCs w:val="21"/>
          <w:lang w:val="en-US" w:eastAsia="zh-TW"/>
        </w:rPr>
      </w:pPr>
      <w:r>
        <w:rPr>
          <w:rFonts w:hint="eastAsia" w:ascii="宋体" w:hAnsi="宋体" w:eastAsia="宋体" w:cs="宋体"/>
          <w:sz w:val="21"/>
          <w:szCs w:val="21"/>
          <w:lang w:val="en-US" w:eastAsia="zh-TW"/>
        </w:rPr>
        <w:t>GB1801</w:t>
      </w:r>
      <w:r>
        <w:rPr>
          <w:rFonts w:hint="eastAsia" w:ascii="宋体" w:hAnsi="宋体" w:eastAsia="宋体" w:cs="宋体"/>
          <w:sz w:val="21"/>
          <w:szCs w:val="21"/>
          <w:lang w:val="en-US" w:eastAsia="zh-TW"/>
        </w:rPr>
        <w:tab/>
      </w:r>
      <w:r>
        <w:rPr>
          <w:rFonts w:hint="eastAsia" w:ascii="宋体" w:hAnsi="宋体" w:eastAsia="宋体" w:cs="宋体"/>
          <w:sz w:val="21"/>
          <w:szCs w:val="21"/>
          <w:lang w:val="en-US" w:eastAsia="zh-TW"/>
        </w:rPr>
        <w:tab/>
      </w:r>
      <w:r>
        <w:rPr>
          <w:rFonts w:hint="eastAsia" w:ascii="宋体" w:hAnsi="宋体" w:eastAsia="宋体" w:cs="宋体"/>
          <w:sz w:val="21"/>
          <w:szCs w:val="21"/>
          <w:lang w:val="en-US" w:eastAsia="zh-TW"/>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en-US" w:eastAsia="zh-TW"/>
        </w:rPr>
        <w:t>公差与配合尺寸至500mm孔、轴公差带与配合</w:t>
      </w:r>
    </w:p>
    <w:p w14:paraId="528F4BA3">
      <w:pPr>
        <w:bidi w:val="0"/>
        <w:spacing w:line="240" w:lineRule="auto"/>
        <w:rPr>
          <w:rFonts w:hint="eastAsia" w:ascii="宋体" w:hAnsi="宋体" w:eastAsia="宋体" w:cs="宋体"/>
          <w:sz w:val="21"/>
          <w:szCs w:val="21"/>
          <w:lang w:val="en-US" w:eastAsia="zh-TW"/>
        </w:rPr>
      </w:pPr>
      <w:r>
        <w:rPr>
          <w:rFonts w:hint="eastAsia" w:ascii="宋体" w:hAnsi="宋体" w:eastAsia="宋体" w:cs="宋体"/>
          <w:sz w:val="21"/>
          <w:szCs w:val="21"/>
          <w:lang w:val="en-US" w:eastAsia="zh-TW"/>
        </w:rPr>
        <w:t>GB1800~1804    公差与配合、未注公差尺寸的极限偏差等</w:t>
      </w:r>
    </w:p>
    <w:p w14:paraId="73FF2E57">
      <w:pPr>
        <w:bidi w:val="0"/>
        <w:spacing w:line="240" w:lineRule="auto"/>
        <w:rPr>
          <w:rFonts w:hint="eastAsia" w:ascii="宋体" w:hAnsi="宋体" w:eastAsia="宋体" w:cs="宋体"/>
          <w:sz w:val="21"/>
          <w:szCs w:val="21"/>
          <w:lang w:val="en-US" w:eastAsia="zh-TW"/>
        </w:rPr>
      </w:pPr>
      <w:r>
        <w:rPr>
          <w:rFonts w:hint="eastAsia" w:ascii="宋体" w:hAnsi="宋体" w:eastAsia="宋体" w:cs="宋体"/>
          <w:sz w:val="21"/>
          <w:szCs w:val="21"/>
          <w:lang w:val="en-US" w:eastAsia="zh-TW"/>
        </w:rPr>
        <w:t>GB/T1804</w:t>
      </w:r>
      <w:r>
        <w:rPr>
          <w:rFonts w:hint="eastAsia" w:ascii="宋体" w:hAnsi="宋体" w:eastAsia="宋体" w:cs="宋体"/>
          <w:sz w:val="21"/>
          <w:szCs w:val="21"/>
          <w:lang w:val="en-US" w:eastAsia="zh-TW"/>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en-US" w:eastAsia="zh-TW"/>
        </w:rPr>
        <w:t>一般公差线性尺寸的未注公差</w:t>
      </w:r>
    </w:p>
    <w:p w14:paraId="7BBCB1EC">
      <w:pPr>
        <w:bidi w:val="0"/>
        <w:spacing w:line="240" w:lineRule="auto"/>
        <w:rPr>
          <w:rFonts w:hint="eastAsia" w:ascii="宋体" w:hAnsi="宋体" w:eastAsia="宋体" w:cs="宋体"/>
          <w:sz w:val="21"/>
          <w:szCs w:val="21"/>
          <w:lang w:val="en-US" w:eastAsia="zh-TW"/>
        </w:rPr>
      </w:pPr>
      <w:r>
        <w:rPr>
          <w:rFonts w:hint="eastAsia" w:ascii="宋体" w:hAnsi="宋体" w:eastAsia="宋体" w:cs="宋体"/>
          <w:sz w:val="21"/>
          <w:szCs w:val="21"/>
          <w:lang w:val="en-US" w:eastAsia="zh-TW"/>
        </w:rPr>
        <w:t>GB985          焊接接头的基本型式及尺寸</w:t>
      </w:r>
    </w:p>
    <w:p w14:paraId="6DF7E8A0">
      <w:pPr>
        <w:bidi w:val="0"/>
        <w:spacing w:line="240" w:lineRule="auto"/>
        <w:rPr>
          <w:rFonts w:hint="eastAsia" w:ascii="宋体" w:hAnsi="宋体" w:eastAsia="宋体" w:cs="宋体"/>
          <w:sz w:val="21"/>
          <w:szCs w:val="21"/>
          <w:lang w:val="en-US" w:eastAsia="zh-TW"/>
        </w:rPr>
      </w:pPr>
      <w:r>
        <w:rPr>
          <w:rFonts w:hint="eastAsia" w:ascii="宋体" w:hAnsi="宋体" w:eastAsia="宋体" w:cs="宋体"/>
          <w:sz w:val="21"/>
          <w:szCs w:val="21"/>
          <w:lang w:val="en-US" w:eastAsia="zh-TW"/>
        </w:rPr>
        <w:t>GB8923         涂装前钢板表面锈蚀等级和防锈等级</w:t>
      </w:r>
    </w:p>
    <w:p w14:paraId="04610AE0">
      <w:pPr>
        <w:bidi w:val="0"/>
        <w:spacing w:line="240" w:lineRule="auto"/>
        <w:rPr>
          <w:rFonts w:hint="eastAsia" w:ascii="宋体" w:hAnsi="宋体" w:eastAsia="宋体" w:cs="宋体"/>
          <w:sz w:val="21"/>
          <w:szCs w:val="21"/>
          <w:lang w:val="en-US" w:eastAsia="zh-TW"/>
        </w:rPr>
      </w:pPr>
      <w:r>
        <w:rPr>
          <w:rFonts w:hint="eastAsia" w:ascii="宋体" w:hAnsi="宋体" w:eastAsia="宋体" w:cs="宋体"/>
          <w:sz w:val="21"/>
          <w:szCs w:val="21"/>
          <w:lang w:val="en-US" w:eastAsia="zh-TW"/>
        </w:rPr>
        <w:t>GB/T13306      标牌</w:t>
      </w:r>
    </w:p>
    <w:p w14:paraId="40815B75">
      <w:pPr>
        <w:bidi w:val="0"/>
        <w:spacing w:line="240" w:lineRule="auto"/>
        <w:rPr>
          <w:rFonts w:hint="eastAsia" w:ascii="宋体" w:hAnsi="宋体" w:eastAsia="宋体" w:cs="宋体"/>
          <w:sz w:val="21"/>
          <w:szCs w:val="21"/>
          <w:lang w:val="en-US" w:eastAsia="zh-TW"/>
        </w:rPr>
      </w:pPr>
      <w:r>
        <w:rPr>
          <w:rFonts w:hint="eastAsia" w:ascii="宋体" w:hAnsi="宋体" w:eastAsia="宋体" w:cs="宋体"/>
          <w:sz w:val="21"/>
          <w:szCs w:val="21"/>
          <w:lang w:val="en-US" w:eastAsia="zh-TW"/>
        </w:rPr>
        <w:t>GB/T13384      机电产品包装通用技术要求</w:t>
      </w:r>
    </w:p>
    <w:p w14:paraId="7AAF2E8F">
      <w:pPr>
        <w:bidi w:val="0"/>
        <w:spacing w:line="240" w:lineRule="auto"/>
        <w:rPr>
          <w:rFonts w:hint="eastAsia" w:ascii="宋体" w:hAnsi="宋体" w:eastAsia="宋体" w:cs="宋体"/>
          <w:sz w:val="21"/>
          <w:szCs w:val="21"/>
          <w:lang w:val="en-US" w:eastAsia="zh-TW"/>
        </w:rPr>
      </w:pPr>
      <w:r>
        <w:rPr>
          <w:rFonts w:hint="eastAsia" w:ascii="宋体" w:hAnsi="宋体" w:eastAsia="宋体" w:cs="宋体"/>
          <w:sz w:val="21"/>
          <w:szCs w:val="21"/>
          <w:lang w:val="en-US" w:eastAsia="zh-TW"/>
        </w:rPr>
        <w:t>GB191-90       包装储运图示标志</w:t>
      </w:r>
    </w:p>
    <w:p w14:paraId="60469220">
      <w:pPr>
        <w:bidi w:val="0"/>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TW"/>
        </w:rPr>
        <w:t>JB/ZQ4286</w:t>
      </w:r>
      <w:r>
        <w:rPr>
          <w:rFonts w:hint="eastAsia" w:ascii="宋体" w:hAnsi="宋体" w:eastAsia="宋体" w:cs="宋体"/>
          <w:sz w:val="21"/>
          <w:szCs w:val="21"/>
          <w:lang w:val="en-US" w:eastAsia="zh-CN"/>
        </w:rPr>
        <w:t xml:space="preserve">      包装通用技术条件</w:t>
      </w:r>
    </w:p>
    <w:p w14:paraId="5F8F07E7">
      <w:pPr>
        <w:bidi w:val="0"/>
        <w:spacing w:line="240" w:lineRule="auto"/>
        <w:rPr>
          <w:rFonts w:hint="eastAsia" w:ascii="宋体" w:hAnsi="宋体" w:eastAsia="宋体" w:cs="宋体"/>
          <w:sz w:val="21"/>
          <w:szCs w:val="21"/>
          <w:lang w:val="en-US" w:eastAsia="zh-TW"/>
        </w:rPr>
      </w:pPr>
      <w:r>
        <w:rPr>
          <w:rFonts w:hint="eastAsia" w:ascii="宋体" w:hAnsi="宋体" w:eastAsia="宋体" w:cs="宋体"/>
          <w:sz w:val="21"/>
          <w:szCs w:val="21"/>
          <w:lang w:val="en-US" w:eastAsia="zh-TW"/>
        </w:rPr>
        <w:t>GB3768         噪音源声功率级的测定简易法</w:t>
      </w:r>
    </w:p>
    <w:p w14:paraId="6C27DF4E">
      <w:pPr>
        <w:bidi w:val="0"/>
        <w:spacing w:line="240" w:lineRule="auto"/>
        <w:rPr>
          <w:rFonts w:hint="eastAsia" w:ascii="宋体" w:hAnsi="宋体" w:eastAsia="宋体" w:cs="宋体"/>
          <w:sz w:val="21"/>
          <w:szCs w:val="21"/>
          <w:lang w:val="en-US" w:eastAsia="zh-TW"/>
        </w:rPr>
      </w:pPr>
      <w:r>
        <w:rPr>
          <w:rFonts w:hint="eastAsia" w:ascii="宋体" w:hAnsi="宋体" w:eastAsia="宋体" w:cs="宋体"/>
          <w:sz w:val="21"/>
          <w:szCs w:val="21"/>
          <w:lang w:val="en-US" w:eastAsia="zh-TW"/>
        </w:rPr>
        <w:t>JB2647         带式输送机包装技术条件</w:t>
      </w:r>
    </w:p>
    <w:p w14:paraId="60013B10">
      <w:pPr>
        <w:bidi w:val="0"/>
        <w:spacing w:line="240" w:lineRule="auto"/>
        <w:rPr>
          <w:rFonts w:hint="eastAsia" w:ascii="宋体" w:hAnsi="宋体" w:eastAsia="宋体" w:cs="宋体"/>
          <w:sz w:val="21"/>
          <w:szCs w:val="21"/>
          <w:lang w:val="en-US" w:eastAsia="zh-TW"/>
        </w:rPr>
      </w:pPr>
      <w:r>
        <w:rPr>
          <w:rFonts w:hint="eastAsia" w:ascii="宋体" w:hAnsi="宋体" w:eastAsia="宋体" w:cs="宋体"/>
          <w:sz w:val="21"/>
          <w:szCs w:val="21"/>
          <w:lang w:val="en-US" w:eastAsia="zh-TW"/>
        </w:rPr>
        <w:t>GB755          电机基本技术要求</w:t>
      </w:r>
    </w:p>
    <w:p w14:paraId="6268A0E5">
      <w:pPr>
        <w:bidi w:val="0"/>
        <w:spacing w:line="240" w:lineRule="auto"/>
        <w:rPr>
          <w:rFonts w:hint="eastAsia" w:ascii="宋体" w:hAnsi="宋体" w:eastAsia="宋体" w:cs="宋体"/>
          <w:sz w:val="21"/>
          <w:szCs w:val="21"/>
          <w:lang w:val="en-US" w:eastAsia="zh-TW"/>
        </w:rPr>
      </w:pPr>
      <w:r>
        <w:rPr>
          <w:rFonts w:hint="eastAsia" w:ascii="宋体" w:hAnsi="宋体" w:eastAsia="宋体" w:cs="宋体"/>
          <w:sz w:val="21"/>
          <w:szCs w:val="21"/>
          <w:lang w:val="en-US" w:eastAsia="zh-TW"/>
        </w:rPr>
        <w:t>GB4208         外壳防护等级分类</w:t>
      </w:r>
    </w:p>
    <w:p w14:paraId="1F91E0EA">
      <w:pPr>
        <w:bidi w:val="0"/>
        <w:spacing w:line="240" w:lineRule="auto"/>
        <w:rPr>
          <w:rFonts w:hint="eastAsia" w:ascii="宋体" w:hAnsi="宋体" w:eastAsia="宋体" w:cs="宋体"/>
          <w:sz w:val="21"/>
          <w:szCs w:val="21"/>
        </w:rPr>
      </w:pPr>
      <w:r>
        <w:rPr>
          <w:rFonts w:hint="eastAsia" w:ascii="宋体" w:hAnsi="宋体" w:eastAsia="宋体" w:cs="宋体"/>
          <w:sz w:val="21"/>
          <w:szCs w:val="21"/>
          <w:lang w:eastAsia="zh-CN"/>
        </w:rPr>
        <w:t>《中华人民共和国环境保护法》</w:t>
      </w:r>
    </w:p>
    <w:p w14:paraId="0AB826E5">
      <w:pPr>
        <w:bidi w:val="0"/>
        <w:spacing w:line="240" w:lineRule="auto"/>
        <w:rPr>
          <w:rFonts w:hint="eastAsia" w:ascii="宋体" w:hAnsi="宋体" w:eastAsia="宋体" w:cs="宋体"/>
          <w:sz w:val="21"/>
          <w:szCs w:val="21"/>
        </w:rPr>
      </w:pPr>
      <w:r>
        <w:rPr>
          <w:rFonts w:hint="eastAsia" w:ascii="宋体" w:hAnsi="宋体" w:eastAsia="宋体" w:cs="宋体"/>
          <w:sz w:val="21"/>
          <w:szCs w:val="21"/>
          <w:lang w:eastAsia="zh-CN"/>
        </w:rPr>
        <w:t>《中华人民共和国消防法》</w:t>
      </w:r>
    </w:p>
    <w:p w14:paraId="7900DB23">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上述标准均为本技术要求的最新有效版本，其他未注标准按国标、部标或行业标准执行。</w:t>
      </w:r>
    </w:p>
    <w:p w14:paraId="55443EC3">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五</w:t>
      </w:r>
      <w:r>
        <w:rPr>
          <w:rFonts w:hint="eastAsia" w:ascii="宋体" w:hAnsi="宋体" w:eastAsia="宋体" w:cs="宋体"/>
          <w:sz w:val="21"/>
          <w:szCs w:val="21"/>
          <w:lang w:eastAsia="zh-CN"/>
        </w:rPr>
        <w:t>、资质相关要求：</w:t>
      </w:r>
    </w:p>
    <w:p w14:paraId="50EF37C0">
      <w:pPr>
        <w:bidi w:val="0"/>
        <w:spacing w:line="240" w:lineRule="auto"/>
        <w:rPr>
          <w:rFonts w:hint="eastAsia" w:ascii="宋体" w:hAnsi="宋体" w:eastAsia="宋体" w:cs="宋体"/>
          <w:sz w:val="21"/>
          <w:szCs w:val="21"/>
          <w:highlight w:val="green"/>
          <w:lang w:val="en-US" w:eastAsia="zh-CN"/>
        </w:rPr>
      </w:pPr>
      <w:r>
        <w:rPr>
          <w:rFonts w:hint="eastAsia" w:ascii="宋体" w:hAnsi="宋体" w:eastAsia="宋体" w:cs="宋体"/>
          <w:sz w:val="21"/>
          <w:szCs w:val="21"/>
          <w:highlight w:val="green"/>
          <w:lang w:eastAsia="zh-CN"/>
        </w:rPr>
        <w:t>(1) 参比</w:t>
      </w:r>
      <w:r>
        <w:rPr>
          <w:rFonts w:hint="eastAsia" w:ascii="宋体" w:hAnsi="宋体" w:eastAsia="宋体" w:cs="宋体"/>
          <w:sz w:val="21"/>
          <w:szCs w:val="21"/>
          <w:highlight w:val="green"/>
        </w:rPr>
        <w:t>单位应具备独立法人资格，持有有效的企业法人营业执照及资质文件，且拥有提供</w:t>
      </w:r>
      <w:r>
        <w:rPr>
          <w:rFonts w:hint="eastAsia" w:ascii="宋体" w:hAnsi="宋体" w:eastAsia="宋体" w:cs="宋体"/>
          <w:sz w:val="21"/>
          <w:szCs w:val="21"/>
          <w:highlight w:val="green"/>
          <w:lang w:eastAsia="zh-CN"/>
        </w:rPr>
        <w:t>询比</w:t>
      </w:r>
      <w:r>
        <w:rPr>
          <w:rFonts w:hint="eastAsia" w:ascii="宋体" w:hAnsi="宋体" w:eastAsia="宋体" w:cs="宋体"/>
          <w:sz w:val="21"/>
          <w:szCs w:val="21"/>
          <w:highlight w:val="green"/>
        </w:rPr>
        <w:t>货物及服务能力的制造商或代理商</w:t>
      </w:r>
      <w:r>
        <w:rPr>
          <w:rFonts w:hint="eastAsia" w:ascii="宋体" w:hAnsi="宋体" w:eastAsia="宋体" w:cs="宋体"/>
          <w:sz w:val="21"/>
          <w:szCs w:val="21"/>
          <w:highlight w:val="green"/>
          <w:lang w:eastAsia="zh-CN"/>
        </w:rPr>
        <w:t>（</w:t>
      </w:r>
      <w:r>
        <w:rPr>
          <w:rFonts w:hint="eastAsia" w:ascii="宋体" w:hAnsi="宋体" w:eastAsia="宋体" w:cs="宋体"/>
          <w:sz w:val="21"/>
          <w:szCs w:val="21"/>
          <w:highlight w:val="green"/>
          <w:lang w:val="en-US" w:eastAsia="zh-CN"/>
        </w:rPr>
        <w:t>代理商需取得厂家授权证书。本项目包含</w:t>
      </w:r>
      <w:r>
        <w:rPr>
          <w:rFonts w:hint="eastAsia" w:ascii="宋体" w:hAnsi="宋体" w:eastAsia="宋体" w:cs="宋体"/>
          <w:sz w:val="21"/>
          <w:szCs w:val="21"/>
          <w:highlight w:val="green"/>
          <w:lang w:eastAsia="zh-CN"/>
        </w:rPr>
        <w:t>皮带机</w:t>
      </w:r>
      <w:r>
        <w:rPr>
          <w:rFonts w:hint="eastAsia" w:ascii="宋体" w:hAnsi="宋体" w:eastAsia="宋体" w:cs="宋体"/>
          <w:sz w:val="21"/>
          <w:szCs w:val="21"/>
          <w:highlight w:val="green"/>
          <w:lang w:val="en-US" w:eastAsia="zh-CN"/>
        </w:rPr>
        <w:t>增加</w:t>
      </w:r>
      <w:r>
        <w:rPr>
          <w:rFonts w:hint="eastAsia" w:ascii="宋体" w:hAnsi="宋体" w:eastAsia="宋体" w:cs="宋体"/>
          <w:sz w:val="21"/>
          <w:szCs w:val="21"/>
          <w:highlight w:val="green"/>
          <w:lang w:eastAsia="zh-CN"/>
        </w:rPr>
        <w:t>自动纠偏装置项目</w:t>
      </w:r>
      <w:r>
        <w:rPr>
          <w:rFonts w:hint="eastAsia" w:ascii="宋体" w:hAnsi="宋体" w:eastAsia="宋体" w:cs="宋体"/>
          <w:sz w:val="21"/>
          <w:szCs w:val="21"/>
          <w:highlight w:val="green"/>
          <w:lang w:val="en-US" w:eastAsia="zh-CN"/>
        </w:rPr>
        <w:t>材料供货和施工安装及本项目</w:t>
      </w:r>
      <w:r>
        <w:rPr>
          <w:rFonts w:hint="eastAsia" w:ascii="宋体" w:hAnsi="宋体" w:eastAsia="宋体" w:cs="宋体"/>
          <w:sz w:val="21"/>
          <w:szCs w:val="21"/>
          <w:highlight w:val="green"/>
          <w:lang w:eastAsia="zh-CN"/>
        </w:rPr>
        <w:t>其他配合工作等</w:t>
      </w:r>
      <w:r>
        <w:rPr>
          <w:rFonts w:hint="eastAsia" w:ascii="宋体" w:hAnsi="宋体" w:eastAsia="宋体" w:cs="宋体"/>
          <w:sz w:val="21"/>
          <w:szCs w:val="21"/>
          <w:highlight w:val="green"/>
          <w:lang w:val="en-US" w:eastAsia="zh-CN"/>
        </w:rPr>
        <w:t>）。</w:t>
      </w:r>
    </w:p>
    <w:p w14:paraId="487FA5E6">
      <w:pPr>
        <w:bidi w:val="0"/>
        <w:spacing w:line="240" w:lineRule="auto"/>
        <w:rPr>
          <w:rFonts w:hint="eastAsia" w:ascii="宋体" w:hAnsi="宋体" w:eastAsia="宋体" w:cs="宋体"/>
          <w:sz w:val="21"/>
          <w:szCs w:val="21"/>
          <w:highlight w:val="green"/>
          <w:lang w:eastAsia="zh-CN"/>
        </w:rPr>
      </w:pPr>
      <w:r>
        <w:rPr>
          <w:rFonts w:hint="eastAsia" w:ascii="宋体" w:hAnsi="宋体" w:eastAsia="宋体" w:cs="宋体"/>
          <w:sz w:val="21"/>
          <w:szCs w:val="21"/>
          <w:highlight w:val="green"/>
          <w:lang w:eastAsia="zh-CN"/>
        </w:rPr>
        <w:t>(2) 具有独立承担民事责任的能力；具有良好的商业信誉和健全的财务会计制度；具有履行合同所必需的能力。</w:t>
      </w:r>
    </w:p>
    <w:p w14:paraId="09DE49B6">
      <w:pPr>
        <w:bidi w:val="0"/>
        <w:spacing w:line="240" w:lineRule="auto"/>
        <w:rPr>
          <w:rFonts w:hint="eastAsia" w:ascii="宋体" w:hAnsi="宋体" w:eastAsia="宋体" w:cs="宋体"/>
          <w:sz w:val="21"/>
          <w:szCs w:val="21"/>
          <w:highlight w:val="green"/>
          <w:lang w:eastAsia="zh-CN"/>
        </w:rPr>
      </w:pPr>
      <w:r>
        <w:rPr>
          <w:rFonts w:hint="eastAsia" w:ascii="宋体" w:hAnsi="宋体" w:eastAsia="宋体" w:cs="宋体"/>
          <w:sz w:val="21"/>
          <w:szCs w:val="21"/>
          <w:highlight w:val="green"/>
          <w:lang w:eastAsia="zh-CN"/>
        </w:rPr>
        <w:t>(3) 参比人及其法定代表人不得为失信被执行人【具体以 “信用中国”网站(www.creditchina.gov.cn)查询为准，查询结果时间段为：询比公告发布日至参比截止日】，若为失信被执行人的，则否决其参比。参比文件中必须附上清晰的“信用中国”网站查询结果截图。</w:t>
      </w:r>
    </w:p>
    <w:p w14:paraId="42560B17">
      <w:pPr>
        <w:numPr>
          <w:ilvl w:val="0"/>
          <w:numId w:val="0"/>
        </w:numPr>
        <w:tabs>
          <w:tab w:val="left" w:pos="-2160"/>
          <w:tab w:val="left" w:pos="-2100"/>
          <w:tab w:val="left" w:pos="0"/>
        </w:tabs>
        <w:spacing w:line="240" w:lineRule="auto"/>
        <w:ind w:leftChars="0"/>
        <w:rPr>
          <w:rFonts w:hint="eastAsia" w:ascii="宋体" w:hAnsi="宋体" w:eastAsia="宋体" w:cs="宋体"/>
          <w:kern w:val="2"/>
          <w:sz w:val="21"/>
          <w:szCs w:val="21"/>
          <w:highlight w:val="green"/>
          <w:lang w:val="en-US" w:eastAsia="zh-CN" w:bidi="ar-SA"/>
        </w:rPr>
      </w:pPr>
      <w:r>
        <w:rPr>
          <w:rFonts w:hint="eastAsia" w:ascii="宋体" w:hAnsi="宋体" w:eastAsia="宋体" w:cs="宋体"/>
          <w:sz w:val="21"/>
          <w:szCs w:val="21"/>
          <w:highlight w:val="green"/>
          <w:lang w:eastAsia="zh-CN"/>
        </w:rPr>
        <w:t xml:space="preserve">(4) </w:t>
      </w:r>
      <w:r>
        <w:rPr>
          <w:rFonts w:hint="eastAsia" w:ascii="宋体" w:hAnsi="宋体" w:eastAsia="宋体" w:cs="宋体"/>
          <w:kern w:val="2"/>
          <w:sz w:val="21"/>
          <w:szCs w:val="21"/>
          <w:highlight w:val="green"/>
          <w:lang w:val="en-US" w:eastAsia="zh-CN" w:bidi="ar-SA"/>
        </w:rPr>
        <w:t>供应商须提供2022年至今同类型自动调偏器供货业绩至少3份（提供必须包含合同封面、供货范围、合同时间、合同签字页等合同信息扫描件上传，现场照片、业主联系方式）。</w:t>
      </w:r>
    </w:p>
    <w:p w14:paraId="7FE49A87">
      <w:pPr>
        <w:bidi w:val="0"/>
        <w:spacing w:line="240" w:lineRule="auto"/>
        <w:rPr>
          <w:rFonts w:hint="eastAsia" w:ascii="宋体" w:hAnsi="宋体" w:eastAsia="宋体" w:cs="宋体"/>
          <w:sz w:val="21"/>
          <w:szCs w:val="21"/>
          <w:highlight w:val="green"/>
          <w:lang w:eastAsia="zh-CN"/>
        </w:rPr>
      </w:pPr>
      <w:r>
        <w:rPr>
          <w:rFonts w:hint="eastAsia" w:ascii="宋体" w:hAnsi="宋体" w:eastAsia="宋体" w:cs="宋体"/>
          <w:sz w:val="21"/>
          <w:szCs w:val="21"/>
          <w:highlight w:val="green"/>
          <w:lang w:eastAsia="zh-CN"/>
        </w:rPr>
        <w:t>(5) 具有投资参股关系的关联企业，或具有直接管理和被管理关系的母子公司，或同一母公司的子公司，或法定代表人为同一个人的两个及两个以上法人不得同时参比；否则，相关单位的参比均无效。</w:t>
      </w:r>
    </w:p>
    <w:p w14:paraId="7C938A85">
      <w:pPr>
        <w:bidi w:val="0"/>
        <w:spacing w:line="240" w:lineRule="auto"/>
        <w:rPr>
          <w:rFonts w:hint="eastAsia" w:ascii="宋体" w:hAnsi="宋体" w:eastAsia="宋体" w:cs="宋体"/>
          <w:sz w:val="21"/>
          <w:szCs w:val="21"/>
          <w:highlight w:val="green"/>
          <w:lang w:eastAsia="zh-CN"/>
        </w:rPr>
      </w:pPr>
      <w:r>
        <w:rPr>
          <w:rFonts w:hint="eastAsia" w:ascii="宋体" w:hAnsi="宋体" w:eastAsia="宋体" w:cs="宋体"/>
          <w:sz w:val="21"/>
          <w:szCs w:val="21"/>
          <w:highlight w:val="green"/>
          <w:lang w:eastAsia="zh-CN"/>
        </w:rPr>
        <w:t>(6)与参比人存在利害关系可能影响询比公正性的法人、其他组织或者个人，不得参加参比。</w:t>
      </w:r>
    </w:p>
    <w:p w14:paraId="23FF3BD2">
      <w:pPr>
        <w:numPr>
          <w:ilvl w:val="0"/>
          <w:numId w:val="0"/>
        </w:numPr>
        <w:tabs>
          <w:tab w:val="left" w:pos="-2160"/>
          <w:tab w:val="left" w:pos="-2100"/>
          <w:tab w:val="left" w:pos="0"/>
        </w:tabs>
        <w:spacing w:line="240" w:lineRule="auto"/>
        <w:ind w:leftChars="0"/>
        <w:rPr>
          <w:rFonts w:hint="eastAsia" w:ascii="宋体" w:hAnsi="宋体" w:eastAsia="宋体" w:cs="宋体"/>
          <w:sz w:val="21"/>
          <w:szCs w:val="21"/>
          <w:highlight w:val="green"/>
          <w:lang w:eastAsia="zh-CN"/>
        </w:rPr>
      </w:pPr>
      <w:r>
        <w:rPr>
          <w:rFonts w:hint="eastAsia" w:ascii="宋体" w:hAnsi="宋体" w:eastAsia="宋体" w:cs="宋体"/>
          <w:sz w:val="21"/>
          <w:szCs w:val="21"/>
          <w:highlight w:val="green"/>
          <w:lang w:eastAsia="zh-CN"/>
        </w:rPr>
        <w:t>(7)</w:t>
      </w:r>
      <w:r>
        <w:rPr>
          <w:rFonts w:hint="eastAsia" w:ascii="宋体" w:hAnsi="宋体" w:eastAsia="宋体" w:cs="宋体"/>
          <w:kern w:val="2"/>
          <w:sz w:val="21"/>
          <w:szCs w:val="21"/>
          <w:highlight w:val="green"/>
          <w:lang w:val="en-US" w:eastAsia="zh-CN" w:bidi="ar-SA"/>
        </w:rPr>
        <w:t>报价时需提供供货产品图纸（尺寸、材质等）资料。</w:t>
      </w:r>
    </w:p>
    <w:p w14:paraId="3E909B9C">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六</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备件</w:t>
      </w:r>
      <w:r>
        <w:rPr>
          <w:rFonts w:hint="eastAsia" w:ascii="宋体" w:hAnsi="宋体" w:eastAsia="宋体" w:cs="宋体"/>
          <w:sz w:val="21"/>
          <w:szCs w:val="21"/>
          <w:lang w:eastAsia="zh-CN"/>
        </w:rPr>
        <w:t>范围及技术要求：</w:t>
      </w:r>
    </w:p>
    <w:p w14:paraId="6DF9276B">
      <w:pPr>
        <w:bidi w:val="0"/>
        <w:spacing w:line="240" w:lineRule="auto"/>
        <w:rPr>
          <w:rFonts w:hint="eastAsia" w:ascii="宋体" w:hAnsi="宋体" w:eastAsia="宋体" w:cs="宋体"/>
          <w:sz w:val="21"/>
          <w:szCs w:val="21"/>
        </w:rPr>
      </w:pPr>
      <w:r>
        <w:rPr>
          <w:rFonts w:hint="eastAsia" w:ascii="宋体" w:hAnsi="宋体" w:eastAsia="宋体" w:cs="宋体"/>
          <w:sz w:val="21"/>
          <w:szCs w:val="21"/>
          <w:lang w:val="en-US" w:eastAsia="zh-CN"/>
        </w:rPr>
        <w:t>6.1、</w:t>
      </w:r>
      <w:r>
        <w:rPr>
          <w:rFonts w:hint="eastAsia" w:ascii="宋体" w:hAnsi="宋体" w:eastAsia="宋体" w:cs="宋体"/>
          <w:sz w:val="21"/>
          <w:szCs w:val="21"/>
        </w:rPr>
        <w:t>供货范围</w:t>
      </w:r>
    </w:p>
    <w:p w14:paraId="249A3D09">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发包方输煤系统存在皮带跑偏情况，使用了传统的机械纠偏装置，纠偏效果不佳，对皮带损伤较大，一定程度上影响机组安全稳定运行。皮带跑偏不但会加快皮带、托辊及辊筒的磨损，甚至造成皮带撕裂、撒料污染环境等；同时会造成输煤系统运行不稳定、停机等运行故障。需要</w:t>
      </w:r>
      <w:r>
        <w:rPr>
          <w:rFonts w:hint="eastAsia" w:ascii="宋体" w:hAnsi="宋体" w:eastAsia="宋体" w:cs="宋体"/>
          <w:sz w:val="21"/>
          <w:szCs w:val="21"/>
          <w:lang w:val="en-US" w:eastAsia="zh-CN"/>
        </w:rPr>
        <w:t>安装</w:t>
      </w:r>
      <w:r>
        <w:rPr>
          <w:rFonts w:hint="eastAsia" w:ascii="宋体" w:hAnsi="宋体" w:eastAsia="宋体" w:cs="宋体"/>
          <w:sz w:val="21"/>
          <w:szCs w:val="21"/>
          <w:lang w:eastAsia="zh-CN"/>
        </w:rPr>
        <w:t>智能化纠偏</w:t>
      </w:r>
      <w:r>
        <w:rPr>
          <w:rFonts w:hint="eastAsia" w:ascii="宋体" w:hAnsi="宋体" w:eastAsia="宋体" w:cs="宋体"/>
          <w:sz w:val="21"/>
          <w:szCs w:val="21"/>
          <w:lang w:val="en-US" w:eastAsia="zh-CN"/>
        </w:rPr>
        <w:t>装置</w:t>
      </w:r>
      <w:r>
        <w:rPr>
          <w:rFonts w:hint="eastAsia" w:ascii="宋体" w:hAnsi="宋体" w:eastAsia="宋体" w:cs="宋体"/>
          <w:sz w:val="21"/>
          <w:szCs w:val="21"/>
          <w:lang w:eastAsia="zh-CN"/>
        </w:rPr>
        <w:t>，能够将现场皮带机运行的跑偏情况进行实时</w:t>
      </w:r>
      <w:r>
        <w:rPr>
          <w:rFonts w:hint="eastAsia" w:ascii="宋体" w:hAnsi="宋体" w:eastAsia="宋体" w:cs="宋体"/>
          <w:sz w:val="21"/>
          <w:szCs w:val="21"/>
          <w:lang w:val="en-US" w:eastAsia="zh-CN"/>
        </w:rPr>
        <w:t>调整，确保输送带稳定运行</w:t>
      </w:r>
      <w:r>
        <w:rPr>
          <w:rFonts w:hint="eastAsia" w:ascii="宋体" w:hAnsi="宋体" w:eastAsia="宋体" w:cs="宋体"/>
          <w:sz w:val="21"/>
          <w:szCs w:val="21"/>
          <w:lang w:eastAsia="zh-CN"/>
        </w:rPr>
        <w:t>。</w:t>
      </w:r>
    </w:p>
    <w:p w14:paraId="1C5C12C5">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 xml:space="preserve">） </w:t>
      </w:r>
      <w:r>
        <w:rPr>
          <w:rFonts w:hint="eastAsia" w:ascii="宋体" w:hAnsi="宋体" w:eastAsia="宋体" w:cs="宋体"/>
          <w:b/>
          <w:bCs/>
          <w:sz w:val="21"/>
          <w:szCs w:val="21"/>
          <w:lang w:eastAsia="zh-CN"/>
        </w:rPr>
        <w:t>本次发包主要为</w:t>
      </w:r>
      <w:r>
        <w:rPr>
          <w:rFonts w:hint="eastAsia" w:ascii="宋体" w:hAnsi="宋体" w:eastAsia="宋体" w:cs="宋体"/>
          <w:b/>
          <w:bCs/>
          <w:sz w:val="21"/>
          <w:szCs w:val="21"/>
        </w:rPr>
        <w:t>BC1</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BC2</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BC6</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BC8</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堆取料机皮带机增加自动纠偏装置</w:t>
      </w:r>
      <w:r>
        <w:rPr>
          <w:rFonts w:hint="eastAsia" w:ascii="宋体" w:hAnsi="宋体" w:eastAsia="宋体" w:cs="宋体"/>
          <w:b/>
          <w:bCs/>
          <w:sz w:val="21"/>
          <w:szCs w:val="21"/>
          <w:lang w:eastAsia="zh-CN"/>
        </w:rPr>
        <w:t>项目</w:t>
      </w:r>
      <w:r>
        <w:rPr>
          <w:rFonts w:hint="eastAsia" w:ascii="宋体" w:hAnsi="宋体" w:eastAsia="宋体" w:cs="宋体"/>
          <w:b/>
          <w:bCs/>
          <w:sz w:val="21"/>
          <w:szCs w:val="21"/>
          <w:lang w:val="en-US" w:eastAsia="zh-CN"/>
        </w:rPr>
        <w:t>除施工以外的材料供货和施工技术指导及本项目</w:t>
      </w:r>
      <w:r>
        <w:rPr>
          <w:rFonts w:hint="eastAsia" w:ascii="宋体" w:hAnsi="宋体" w:eastAsia="宋体" w:cs="宋体"/>
          <w:b/>
          <w:bCs/>
          <w:sz w:val="21"/>
          <w:szCs w:val="21"/>
          <w:lang w:eastAsia="zh-CN"/>
        </w:rPr>
        <w:t>其他配合工作等。</w:t>
      </w:r>
    </w:p>
    <w:p w14:paraId="41B0A31E">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rPr>
        <w:t>翔鹭</w:t>
      </w:r>
      <w:r>
        <w:rPr>
          <w:rFonts w:hint="eastAsia" w:ascii="宋体" w:hAnsi="宋体" w:eastAsia="宋体" w:cs="宋体"/>
          <w:sz w:val="21"/>
          <w:szCs w:val="21"/>
          <w:lang w:eastAsia="zh-CN"/>
        </w:rPr>
        <w:t>码头</w:t>
      </w:r>
      <w:r>
        <w:rPr>
          <w:rFonts w:hint="eastAsia" w:ascii="宋体" w:hAnsi="宋体" w:eastAsia="宋体" w:cs="宋体"/>
          <w:sz w:val="21"/>
          <w:szCs w:val="21"/>
          <w:lang w:val="en-US" w:eastAsia="zh-CN"/>
        </w:rPr>
        <w:t>投资管理（漳州）有限</w:t>
      </w:r>
      <w:r>
        <w:rPr>
          <w:rFonts w:hint="eastAsia" w:ascii="宋体" w:hAnsi="宋体" w:eastAsia="宋体" w:cs="宋体"/>
          <w:sz w:val="21"/>
          <w:szCs w:val="21"/>
        </w:rPr>
        <w:t>公司</w:t>
      </w:r>
      <w:r>
        <w:rPr>
          <w:rFonts w:hint="eastAsia" w:ascii="宋体" w:hAnsi="宋体" w:eastAsia="宋体" w:cs="宋体"/>
          <w:sz w:val="21"/>
          <w:szCs w:val="21"/>
          <w:lang w:val="zh-CN"/>
        </w:rPr>
        <w:t>输煤皮带机参数：</w:t>
      </w:r>
    </w:p>
    <w:tbl>
      <w:tblPr>
        <w:tblStyle w:val="46"/>
        <w:tblW w:w="91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85" w:type="dxa"/>
          <w:bottom w:w="57" w:type="dxa"/>
          <w:right w:w="85" w:type="dxa"/>
        </w:tblCellMar>
      </w:tblPr>
      <w:tblGrid>
        <w:gridCol w:w="1003"/>
        <w:gridCol w:w="1133"/>
        <w:gridCol w:w="938"/>
        <w:gridCol w:w="850"/>
        <w:gridCol w:w="1987"/>
        <w:gridCol w:w="1200"/>
        <w:gridCol w:w="972"/>
        <w:gridCol w:w="1050"/>
      </w:tblGrid>
      <w:tr w14:paraId="5F9E9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blHeader/>
          <w:jc w:val="center"/>
        </w:trPr>
        <w:tc>
          <w:tcPr>
            <w:tcW w:w="1003" w:type="dxa"/>
            <w:vAlign w:val="center"/>
          </w:tcPr>
          <w:p w14:paraId="45FD90A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输送机编号</w:t>
            </w:r>
          </w:p>
        </w:tc>
        <w:tc>
          <w:tcPr>
            <w:tcW w:w="1133" w:type="dxa"/>
            <w:vAlign w:val="center"/>
          </w:tcPr>
          <w:p w14:paraId="3CDECC5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额定输送量</w:t>
            </w:r>
            <w:r>
              <w:rPr>
                <w:rFonts w:hint="eastAsia" w:ascii="宋体" w:hAnsi="宋体" w:eastAsia="宋体" w:cs="宋体"/>
                <w:sz w:val="21"/>
                <w:szCs w:val="21"/>
                <w:lang w:eastAsia="zh-CN"/>
              </w:rPr>
              <w:t>（</w:t>
            </w:r>
            <w:r>
              <w:rPr>
                <w:rFonts w:hint="eastAsia" w:ascii="宋体" w:hAnsi="宋体" w:eastAsia="宋体" w:cs="宋体"/>
                <w:sz w:val="21"/>
                <w:szCs w:val="21"/>
              </w:rPr>
              <w:t>t/h</w:t>
            </w:r>
            <w:r>
              <w:rPr>
                <w:rFonts w:hint="eastAsia" w:ascii="宋体" w:hAnsi="宋体" w:eastAsia="宋体" w:cs="宋体"/>
                <w:sz w:val="21"/>
                <w:szCs w:val="21"/>
                <w:lang w:eastAsia="zh-CN"/>
              </w:rPr>
              <w:t>）</w:t>
            </w:r>
          </w:p>
        </w:tc>
        <w:tc>
          <w:tcPr>
            <w:tcW w:w="938" w:type="dxa"/>
            <w:vAlign w:val="center"/>
          </w:tcPr>
          <w:p w14:paraId="2DD7783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带宽</w:t>
            </w:r>
            <w:r>
              <w:rPr>
                <w:rFonts w:hint="eastAsia" w:ascii="宋体" w:hAnsi="宋体" w:eastAsia="宋体" w:cs="宋体"/>
                <w:sz w:val="21"/>
                <w:szCs w:val="21"/>
                <w:lang w:eastAsia="zh-CN"/>
              </w:rPr>
              <w:t>（</w:t>
            </w:r>
            <w:r>
              <w:rPr>
                <w:rFonts w:hint="eastAsia" w:ascii="宋体" w:hAnsi="宋体" w:eastAsia="宋体" w:cs="宋体"/>
                <w:sz w:val="21"/>
                <w:szCs w:val="21"/>
              </w:rPr>
              <w:t>mm</w:t>
            </w:r>
            <w:r>
              <w:rPr>
                <w:rFonts w:hint="eastAsia" w:ascii="宋体" w:hAnsi="宋体" w:eastAsia="宋体" w:cs="宋体"/>
                <w:sz w:val="21"/>
                <w:szCs w:val="21"/>
                <w:lang w:eastAsia="zh-CN"/>
              </w:rPr>
              <w:t>）</w:t>
            </w:r>
          </w:p>
        </w:tc>
        <w:tc>
          <w:tcPr>
            <w:tcW w:w="850" w:type="dxa"/>
            <w:vAlign w:val="center"/>
          </w:tcPr>
          <w:p w14:paraId="033BEFB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带速</w:t>
            </w:r>
            <w:r>
              <w:rPr>
                <w:rFonts w:hint="eastAsia" w:ascii="宋体" w:hAnsi="宋体" w:eastAsia="宋体" w:cs="宋体"/>
                <w:sz w:val="21"/>
                <w:szCs w:val="21"/>
                <w:lang w:eastAsia="zh-CN"/>
              </w:rPr>
              <w:t>（</w:t>
            </w:r>
            <w:r>
              <w:rPr>
                <w:rFonts w:hint="eastAsia" w:ascii="宋体" w:hAnsi="宋体" w:eastAsia="宋体" w:cs="宋体"/>
                <w:sz w:val="21"/>
                <w:szCs w:val="21"/>
              </w:rPr>
              <w:t>m/s</w:t>
            </w:r>
            <w:r>
              <w:rPr>
                <w:rFonts w:hint="eastAsia" w:ascii="宋体" w:hAnsi="宋体" w:eastAsia="宋体" w:cs="宋体"/>
                <w:sz w:val="21"/>
                <w:szCs w:val="21"/>
                <w:lang w:eastAsia="zh-CN"/>
              </w:rPr>
              <w:t>）</w:t>
            </w:r>
          </w:p>
        </w:tc>
        <w:tc>
          <w:tcPr>
            <w:tcW w:w="1987" w:type="dxa"/>
            <w:vAlign w:val="center"/>
          </w:tcPr>
          <w:p w14:paraId="6B59BFD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胶带规格</w:t>
            </w:r>
          </w:p>
        </w:tc>
        <w:tc>
          <w:tcPr>
            <w:tcW w:w="1200" w:type="dxa"/>
            <w:vAlign w:val="center"/>
          </w:tcPr>
          <w:p w14:paraId="5249034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水平输送距离（</w:t>
            </w:r>
            <w:r>
              <w:rPr>
                <w:rFonts w:hint="eastAsia" w:ascii="宋体" w:hAnsi="宋体" w:eastAsia="宋体" w:cs="宋体"/>
                <w:sz w:val="21"/>
                <w:szCs w:val="21"/>
              </w:rPr>
              <w:t>m</w:t>
            </w:r>
            <w:r>
              <w:rPr>
                <w:rFonts w:hint="eastAsia" w:ascii="宋体" w:hAnsi="宋体" w:eastAsia="宋体" w:cs="宋体"/>
                <w:sz w:val="21"/>
                <w:szCs w:val="21"/>
                <w:lang w:eastAsia="zh-CN"/>
              </w:rPr>
              <w:t>）</w:t>
            </w:r>
          </w:p>
        </w:tc>
        <w:tc>
          <w:tcPr>
            <w:tcW w:w="972" w:type="dxa"/>
            <w:vAlign w:val="center"/>
          </w:tcPr>
          <w:p w14:paraId="1F0C0C4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提升高度</w:t>
            </w:r>
            <w:r>
              <w:rPr>
                <w:rFonts w:hint="eastAsia" w:ascii="宋体" w:hAnsi="宋体" w:eastAsia="宋体" w:cs="宋体"/>
                <w:sz w:val="21"/>
                <w:szCs w:val="21"/>
                <w:lang w:eastAsia="zh-CN"/>
              </w:rPr>
              <w:t>（</w:t>
            </w:r>
            <w:r>
              <w:rPr>
                <w:rFonts w:hint="eastAsia" w:ascii="宋体" w:hAnsi="宋体" w:eastAsia="宋体" w:cs="宋体"/>
                <w:sz w:val="21"/>
                <w:szCs w:val="21"/>
              </w:rPr>
              <w:t>m</w:t>
            </w:r>
            <w:r>
              <w:rPr>
                <w:rFonts w:hint="eastAsia" w:ascii="宋体" w:hAnsi="宋体" w:eastAsia="宋体" w:cs="宋体"/>
                <w:sz w:val="21"/>
                <w:szCs w:val="21"/>
                <w:lang w:eastAsia="zh-CN"/>
              </w:rPr>
              <w:t>）</w:t>
            </w:r>
          </w:p>
        </w:tc>
        <w:tc>
          <w:tcPr>
            <w:tcW w:w="1050" w:type="dxa"/>
            <w:vAlign w:val="center"/>
          </w:tcPr>
          <w:p w14:paraId="20A49B2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输</w:t>
            </w:r>
            <w:r>
              <w:rPr>
                <w:rFonts w:hint="eastAsia" w:ascii="宋体" w:hAnsi="宋体" w:eastAsia="宋体" w:cs="宋体"/>
                <w:sz w:val="21"/>
                <w:szCs w:val="21"/>
                <w:lang w:val="en-US" w:eastAsia="zh-CN"/>
              </w:rPr>
              <w:t>送</w:t>
            </w:r>
            <w:r>
              <w:rPr>
                <w:rFonts w:hint="eastAsia" w:ascii="宋体" w:hAnsi="宋体" w:eastAsia="宋体" w:cs="宋体"/>
                <w:sz w:val="21"/>
                <w:szCs w:val="21"/>
              </w:rPr>
              <w:t>倾角</w:t>
            </w:r>
            <w:r>
              <w:rPr>
                <w:rFonts w:hint="eastAsia" w:ascii="宋体" w:hAnsi="宋体" w:eastAsia="宋体" w:cs="宋体"/>
                <w:sz w:val="21"/>
                <w:szCs w:val="21"/>
                <w:lang w:eastAsia="zh-CN"/>
              </w:rPr>
              <w:t>（</w:t>
            </w:r>
            <w:r>
              <w:rPr>
                <w:rFonts w:hint="eastAsia" w:ascii="宋体" w:hAnsi="宋体" w:eastAsia="宋体" w:cs="宋体"/>
                <w:sz w:val="21"/>
                <w:szCs w:val="21"/>
              </w:rPr>
              <w:t>°</w:t>
            </w:r>
            <w:r>
              <w:rPr>
                <w:rFonts w:hint="eastAsia" w:ascii="宋体" w:hAnsi="宋体" w:eastAsia="宋体" w:cs="宋体"/>
                <w:sz w:val="21"/>
                <w:szCs w:val="21"/>
                <w:lang w:eastAsia="zh-CN"/>
              </w:rPr>
              <w:t>）</w:t>
            </w:r>
          </w:p>
        </w:tc>
      </w:tr>
      <w:tr w14:paraId="4BA1A7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rHeight w:val="90" w:hRule="atLeast"/>
          <w:jc w:val="center"/>
        </w:trPr>
        <w:tc>
          <w:tcPr>
            <w:tcW w:w="1003" w:type="dxa"/>
            <w:vAlign w:val="center"/>
          </w:tcPr>
          <w:p w14:paraId="6052713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lang w:val="en-US" w:eastAsia="zh-CN"/>
              </w:rPr>
              <w:t>BC1</w:t>
            </w:r>
          </w:p>
        </w:tc>
        <w:tc>
          <w:tcPr>
            <w:tcW w:w="1133" w:type="dxa"/>
            <w:vAlign w:val="center"/>
          </w:tcPr>
          <w:p w14:paraId="1553FE6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lang w:eastAsia="zh-CN"/>
              </w:rPr>
              <w:t>4500</w:t>
            </w:r>
          </w:p>
        </w:tc>
        <w:tc>
          <w:tcPr>
            <w:tcW w:w="938" w:type="dxa"/>
            <w:vAlign w:val="center"/>
          </w:tcPr>
          <w:p w14:paraId="01CC2BE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2000</w:t>
            </w:r>
          </w:p>
        </w:tc>
        <w:tc>
          <w:tcPr>
            <w:tcW w:w="850" w:type="dxa"/>
            <w:vAlign w:val="center"/>
          </w:tcPr>
          <w:p w14:paraId="30A861B7">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987" w:type="dxa"/>
            <w:vAlign w:val="center"/>
          </w:tcPr>
          <w:p w14:paraId="54CA473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ST-1000钢丝带 2000*φ4（6+6）</w:t>
            </w:r>
          </w:p>
        </w:tc>
        <w:tc>
          <w:tcPr>
            <w:tcW w:w="1200" w:type="dxa"/>
            <w:vAlign w:val="center"/>
          </w:tcPr>
          <w:p w14:paraId="052EFC0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330.15</w:t>
            </w:r>
          </w:p>
        </w:tc>
        <w:tc>
          <w:tcPr>
            <w:tcW w:w="972" w:type="dxa"/>
            <w:vAlign w:val="center"/>
          </w:tcPr>
          <w:p w14:paraId="610D569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1050" w:type="dxa"/>
            <w:vAlign w:val="center"/>
          </w:tcPr>
          <w:p w14:paraId="14B132E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r w14:paraId="0F3FB4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rHeight w:val="397" w:hRule="atLeast"/>
          <w:jc w:val="center"/>
        </w:trPr>
        <w:tc>
          <w:tcPr>
            <w:tcW w:w="1003" w:type="dxa"/>
            <w:vAlign w:val="center"/>
          </w:tcPr>
          <w:p w14:paraId="71B32E4F">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BC2</w:t>
            </w:r>
          </w:p>
        </w:tc>
        <w:tc>
          <w:tcPr>
            <w:tcW w:w="1133" w:type="dxa"/>
            <w:vAlign w:val="center"/>
          </w:tcPr>
          <w:p w14:paraId="5649871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lang w:eastAsia="zh-CN"/>
              </w:rPr>
              <w:t>4500</w:t>
            </w:r>
          </w:p>
        </w:tc>
        <w:tc>
          <w:tcPr>
            <w:tcW w:w="938" w:type="dxa"/>
            <w:vAlign w:val="center"/>
          </w:tcPr>
          <w:p w14:paraId="38D0664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2000</w:t>
            </w:r>
          </w:p>
        </w:tc>
        <w:tc>
          <w:tcPr>
            <w:tcW w:w="850" w:type="dxa"/>
            <w:vAlign w:val="center"/>
          </w:tcPr>
          <w:p w14:paraId="0A59305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987" w:type="dxa"/>
            <w:vAlign w:val="center"/>
          </w:tcPr>
          <w:p w14:paraId="211C808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ST-1000钢丝带 2000*φ4（6+6）</w:t>
            </w:r>
          </w:p>
        </w:tc>
        <w:tc>
          <w:tcPr>
            <w:tcW w:w="1200" w:type="dxa"/>
            <w:vAlign w:val="center"/>
          </w:tcPr>
          <w:p w14:paraId="579F46F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245.45</w:t>
            </w:r>
          </w:p>
        </w:tc>
        <w:tc>
          <w:tcPr>
            <w:tcW w:w="972" w:type="dxa"/>
            <w:vAlign w:val="center"/>
          </w:tcPr>
          <w:p w14:paraId="38F13923">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30.463</w:t>
            </w:r>
          </w:p>
        </w:tc>
        <w:tc>
          <w:tcPr>
            <w:tcW w:w="1050" w:type="dxa"/>
            <w:vAlign w:val="center"/>
          </w:tcPr>
          <w:p w14:paraId="680A889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r>
      <w:tr w14:paraId="0E7AE6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rHeight w:val="397" w:hRule="atLeast"/>
          <w:jc w:val="center"/>
        </w:trPr>
        <w:tc>
          <w:tcPr>
            <w:tcW w:w="1003" w:type="dxa"/>
            <w:vAlign w:val="center"/>
          </w:tcPr>
          <w:p w14:paraId="56358024">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BC6</w:t>
            </w:r>
          </w:p>
        </w:tc>
        <w:tc>
          <w:tcPr>
            <w:tcW w:w="1133" w:type="dxa"/>
            <w:vAlign w:val="center"/>
          </w:tcPr>
          <w:p w14:paraId="53762D0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2000</w:t>
            </w:r>
          </w:p>
        </w:tc>
        <w:tc>
          <w:tcPr>
            <w:tcW w:w="938" w:type="dxa"/>
            <w:vAlign w:val="center"/>
          </w:tcPr>
          <w:p w14:paraId="086B748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00</w:t>
            </w:r>
          </w:p>
        </w:tc>
        <w:tc>
          <w:tcPr>
            <w:tcW w:w="850" w:type="dxa"/>
            <w:vAlign w:val="center"/>
          </w:tcPr>
          <w:p w14:paraId="4D5F547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.5</w:t>
            </w:r>
          </w:p>
        </w:tc>
        <w:tc>
          <w:tcPr>
            <w:tcW w:w="1987" w:type="dxa"/>
            <w:vAlign w:val="center"/>
          </w:tcPr>
          <w:p w14:paraId="24744A7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EP-200输送带 1400*5（6+3）</w:t>
            </w:r>
          </w:p>
        </w:tc>
        <w:tc>
          <w:tcPr>
            <w:tcW w:w="1200" w:type="dxa"/>
            <w:vAlign w:val="center"/>
          </w:tcPr>
          <w:p w14:paraId="36C4CF3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142.38</w:t>
            </w:r>
          </w:p>
        </w:tc>
        <w:tc>
          <w:tcPr>
            <w:tcW w:w="972" w:type="dxa"/>
            <w:vAlign w:val="center"/>
          </w:tcPr>
          <w:p w14:paraId="012C2BDF">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12.85</w:t>
            </w:r>
          </w:p>
        </w:tc>
        <w:tc>
          <w:tcPr>
            <w:tcW w:w="1050" w:type="dxa"/>
            <w:vAlign w:val="center"/>
          </w:tcPr>
          <w:p w14:paraId="34AAA68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0~14.4</w:t>
            </w:r>
          </w:p>
        </w:tc>
      </w:tr>
      <w:tr w14:paraId="76C077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rHeight w:val="397" w:hRule="atLeast"/>
          <w:jc w:val="center"/>
        </w:trPr>
        <w:tc>
          <w:tcPr>
            <w:tcW w:w="1003" w:type="dxa"/>
            <w:vAlign w:val="center"/>
          </w:tcPr>
          <w:p w14:paraId="15B77CC4">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BC8</w:t>
            </w:r>
          </w:p>
        </w:tc>
        <w:tc>
          <w:tcPr>
            <w:tcW w:w="1133" w:type="dxa"/>
            <w:vAlign w:val="center"/>
          </w:tcPr>
          <w:p w14:paraId="4A0BE26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1000</w:t>
            </w:r>
          </w:p>
        </w:tc>
        <w:tc>
          <w:tcPr>
            <w:tcW w:w="938" w:type="dxa"/>
            <w:vAlign w:val="center"/>
          </w:tcPr>
          <w:p w14:paraId="7829918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1200</w:t>
            </w:r>
          </w:p>
        </w:tc>
        <w:tc>
          <w:tcPr>
            <w:tcW w:w="850" w:type="dxa"/>
            <w:vAlign w:val="center"/>
          </w:tcPr>
          <w:p w14:paraId="54CA232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987" w:type="dxa"/>
            <w:vAlign w:val="center"/>
          </w:tcPr>
          <w:p w14:paraId="56373C9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EP-200输送带 1200*5（6+3）</w:t>
            </w:r>
          </w:p>
        </w:tc>
        <w:tc>
          <w:tcPr>
            <w:tcW w:w="1200" w:type="dxa"/>
            <w:vAlign w:val="center"/>
          </w:tcPr>
          <w:p w14:paraId="530031E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147.1</w:t>
            </w:r>
          </w:p>
        </w:tc>
        <w:tc>
          <w:tcPr>
            <w:tcW w:w="972" w:type="dxa"/>
            <w:vAlign w:val="center"/>
          </w:tcPr>
          <w:p w14:paraId="783544C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24.98</w:t>
            </w:r>
          </w:p>
        </w:tc>
        <w:tc>
          <w:tcPr>
            <w:tcW w:w="1050" w:type="dxa"/>
            <w:vAlign w:val="center"/>
          </w:tcPr>
          <w:p w14:paraId="6A7EAD24">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0~6.5~13</w:t>
            </w:r>
          </w:p>
        </w:tc>
      </w:tr>
      <w:tr w14:paraId="171673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rHeight w:val="397" w:hRule="atLeast"/>
          <w:jc w:val="center"/>
        </w:trPr>
        <w:tc>
          <w:tcPr>
            <w:tcW w:w="1003" w:type="dxa"/>
            <w:vAlign w:val="center"/>
          </w:tcPr>
          <w:p w14:paraId="6BD78EB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堆料皮带</w:t>
            </w:r>
          </w:p>
        </w:tc>
        <w:tc>
          <w:tcPr>
            <w:tcW w:w="1133" w:type="dxa"/>
            <w:vAlign w:val="center"/>
          </w:tcPr>
          <w:p w14:paraId="164C109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4500</w:t>
            </w:r>
          </w:p>
        </w:tc>
        <w:tc>
          <w:tcPr>
            <w:tcW w:w="938" w:type="dxa"/>
            <w:vAlign w:val="center"/>
          </w:tcPr>
          <w:p w14:paraId="208B340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2000</w:t>
            </w:r>
          </w:p>
        </w:tc>
        <w:tc>
          <w:tcPr>
            <w:tcW w:w="850" w:type="dxa"/>
            <w:vAlign w:val="center"/>
          </w:tcPr>
          <w:p w14:paraId="17EBA4CF">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987" w:type="dxa"/>
            <w:vAlign w:val="center"/>
          </w:tcPr>
          <w:p w14:paraId="26E0AE9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EP-300阻燃线绳防撕裂输送带2000*5（4.5+3）</w:t>
            </w:r>
          </w:p>
        </w:tc>
        <w:tc>
          <w:tcPr>
            <w:tcW w:w="1200" w:type="dxa"/>
            <w:vAlign w:val="center"/>
          </w:tcPr>
          <w:p w14:paraId="1F091F6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95</w:t>
            </w:r>
          </w:p>
        </w:tc>
        <w:tc>
          <w:tcPr>
            <w:tcW w:w="972" w:type="dxa"/>
            <w:vAlign w:val="center"/>
          </w:tcPr>
          <w:p w14:paraId="4CAF3F5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1050" w:type="dxa"/>
            <w:vAlign w:val="center"/>
          </w:tcPr>
          <w:p w14:paraId="1631519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bl>
    <w:p w14:paraId="61711D13">
      <w:pPr>
        <w:bidi w:val="0"/>
        <w:spacing w:line="240" w:lineRule="auto"/>
        <w:rPr>
          <w:rFonts w:hint="eastAsia" w:ascii="宋体" w:hAnsi="宋体" w:eastAsia="宋体" w:cs="宋体"/>
          <w:color w:val="000000" w:themeColor="text1"/>
          <w:sz w:val="21"/>
          <w:szCs w:val="21"/>
          <w:lang w:eastAsia="zh-CN"/>
        </w:rPr>
      </w:pPr>
      <w:r>
        <w:rPr>
          <w:rFonts w:hint="eastAsia" w:ascii="宋体" w:hAnsi="宋体" w:eastAsia="宋体" w:cs="宋体"/>
          <w:bCs/>
          <w:color w:val="000000" w:themeColor="text1"/>
          <w:sz w:val="21"/>
          <w:szCs w:val="21"/>
          <w:lang w:eastAsia="zh-CN"/>
        </w:rPr>
        <w:t>（</w:t>
      </w:r>
      <w:r>
        <w:rPr>
          <w:rFonts w:hint="eastAsia" w:ascii="宋体" w:hAnsi="宋体" w:eastAsia="宋体" w:cs="宋体"/>
          <w:bCs/>
          <w:color w:val="000000" w:themeColor="text1"/>
          <w:sz w:val="21"/>
          <w:szCs w:val="21"/>
          <w:lang w:val="en-US" w:eastAsia="zh-CN"/>
        </w:rPr>
        <w:t>2</w:t>
      </w:r>
      <w:r>
        <w:rPr>
          <w:rFonts w:hint="eastAsia" w:ascii="宋体" w:hAnsi="宋体" w:eastAsia="宋体" w:cs="宋体"/>
          <w:bCs/>
          <w:color w:val="000000" w:themeColor="text1"/>
          <w:sz w:val="21"/>
          <w:szCs w:val="21"/>
          <w:lang w:eastAsia="zh-CN"/>
        </w:rPr>
        <w:t>）</w:t>
      </w:r>
      <w:r>
        <w:rPr>
          <w:rFonts w:hint="eastAsia" w:ascii="宋体" w:hAnsi="宋体" w:eastAsia="宋体" w:cs="宋体"/>
          <w:bCs/>
          <w:color w:val="000000" w:themeColor="text1"/>
          <w:sz w:val="21"/>
          <w:szCs w:val="21"/>
        </w:rPr>
        <w:t>供应商参与本项目必须前往现场</w:t>
      </w:r>
      <w:r>
        <w:rPr>
          <w:rFonts w:hint="eastAsia" w:ascii="宋体" w:hAnsi="宋体" w:eastAsia="宋体" w:cs="宋体"/>
          <w:bCs/>
          <w:color w:val="000000" w:themeColor="text1"/>
          <w:sz w:val="21"/>
          <w:szCs w:val="21"/>
          <w:lang w:eastAsia="zh-CN"/>
        </w:rPr>
        <w:t>勘察</w:t>
      </w:r>
      <w:r>
        <w:rPr>
          <w:rFonts w:hint="eastAsia" w:ascii="宋体" w:hAnsi="宋体" w:eastAsia="宋体" w:cs="宋体"/>
          <w:bCs/>
          <w:color w:val="000000" w:themeColor="text1"/>
          <w:sz w:val="21"/>
          <w:szCs w:val="21"/>
        </w:rPr>
        <w:t>测绘，</w:t>
      </w:r>
      <w:r>
        <w:rPr>
          <w:rFonts w:hint="eastAsia" w:ascii="宋体" w:hAnsi="宋体" w:eastAsia="宋体" w:cs="宋体"/>
          <w:bCs/>
          <w:color w:val="000000" w:themeColor="text1"/>
          <w:sz w:val="21"/>
          <w:szCs w:val="21"/>
          <w:lang w:eastAsia="zh-CN"/>
        </w:rPr>
        <w:t>考察</w:t>
      </w:r>
      <w:r>
        <w:rPr>
          <w:rFonts w:hint="eastAsia" w:ascii="宋体" w:hAnsi="宋体" w:eastAsia="宋体" w:cs="宋体"/>
          <w:bCs/>
          <w:color w:val="000000" w:themeColor="text1"/>
          <w:sz w:val="21"/>
          <w:szCs w:val="21"/>
        </w:rPr>
        <w:t>相关皮带机实际运行情况，充分了解皮带机所处的环境和运行方式，并在</w:t>
      </w:r>
      <w:r>
        <w:rPr>
          <w:rFonts w:hint="eastAsia" w:ascii="宋体" w:hAnsi="宋体" w:eastAsia="宋体" w:cs="宋体"/>
          <w:bCs/>
          <w:color w:val="000000" w:themeColor="text1"/>
          <w:sz w:val="21"/>
          <w:szCs w:val="21"/>
          <w:lang w:eastAsia="zh-CN"/>
        </w:rPr>
        <w:t>参比</w:t>
      </w:r>
      <w:r>
        <w:rPr>
          <w:rFonts w:hint="eastAsia" w:ascii="宋体" w:hAnsi="宋体" w:eastAsia="宋体" w:cs="宋体"/>
          <w:bCs/>
          <w:color w:val="000000" w:themeColor="text1"/>
          <w:sz w:val="21"/>
          <w:szCs w:val="21"/>
          <w:lang w:val="en-US" w:eastAsia="zh-CN"/>
        </w:rPr>
        <w:t>前</w:t>
      </w:r>
      <w:r>
        <w:rPr>
          <w:rFonts w:hint="eastAsia" w:ascii="宋体" w:hAnsi="宋体" w:eastAsia="宋体" w:cs="宋体"/>
          <w:bCs/>
          <w:color w:val="000000" w:themeColor="text1"/>
          <w:sz w:val="21"/>
          <w:szCs w:val="21"/>
        </w:rPr>
        <w:t>阶段提供可行性方案。采购方不集中组织现场踏勘。供应商应确保提供高质量的产品，应是技术先进、成熟可靠的产品，不接受任何仿造或试用产品。</w:t>
      </w:r>
      <w:r>
        <w:rPr>
          <w:rFonts w:hint="eastAsia" w:ascii="宋体" w:hAnsi="宋体" w:eastAsia="宋体" w:cs="宋体"/>
          <w:color w:val="000000" w:themeColor="text1"/>
          <w:sz w:val="21"/>
          <w:szCs w:val="21"/>
          <w:lang w:eastAsia="zh-CN"/>
        </w:rPr>
        <w:t>承包商中选后两周内需提供详细施工方案、设计方案及图纸（备件到货时间）等，经甲方审核同意后执行。中选后承包商不得以现场不清为由向甲方要求追加任何费用。</w:t>
      </w:r>
    </w:p>
    <w:p w14:paraId="37E87923">
      <w:pPr>
        <w:bidi w:val="0"/>
        <w:spacing w:line="240" w:lineRule="auto"/>
        <w:rPr>
          <w:rFonts w:hint="eastAsia" w:ascii="宋体" w:hAnsi="宋体" w:eastAsia="宋体" w:cs="宋体"/>
          <w:color w:val="000000" w:themeColor="text1"/>
          <w:kern w:val="2"/>
          <w:sz w:val="21"/>
          <w:szCs w:val="21"/>
          <w:lang w:val="en-US" w:eastAsia="zh-CN" w:bidi="ar-SA"/>
        </w:rPr>
      </w:pPr>
      <w:r>
        <w:rPr>
          <w:rFonts w:hint="eastAsia" w:ascii="宋体" w:hAnsi="宋体" w:eastAsia="宋体" w:cs="宋体"/>
          <w:color w:val="000000" w:themeColor="text1"/>
          <w:kern w:val="2"/>
          <w:sz w:val="21"/>
          <w:szCs w:val="21"/>
          <w:lang w:val="en-US" w:eastAsia="zh-CN" w:bidi="ar-SA"/>
        </w:rPr>
        <w:t>（3）供应商须执行本规范书所列要求、标准，本规范书中未提及的内容均应满足或优于本规范书所列以及现行适用的国家标准、电力行业标准和有关国际标准。本规范书所使用的标准如与供应商所执行的标准发生矛盾，按较高标准执行。当本规范书中所提及的标准已修订，以修订后版本执行。</w:t>
      </w:r>
    </w:p>
    <w:p w14:paraId="54275E89">
      <w:pPr>
        <w:widowControl w:val="0"/>
        <w:numPr>
          <w:ilvl w:val="0"/>
          <w:numId w:val="0"/>
        </w:numPr>
        <w:tabs>
          <w:tab w:val="left" w:pos="-2160"/>
          <w:tab w:val="left" w:pos="-2100"/>
          <w:tab w:val="left" w:pos="0"/>
        </w:tabs>
        <w:bidi w:val="0"/>
        <w:spacing w:line="240" w:lineRule="auto"/>
        <w:ind w:leftChars="0"/>
        <w:rPr>
          <w:rFonts w:hint="eastAsia" w:ascii="宋体" w:hAnsi="宋体" w:eastAsia="宋体" w:cs="宋体"/>
          <w:color w:val="000000" w:themeColor="text1"/>
          <w:kern w:val="2"/>
          <w:sz w:val="21"/>
          <w:szCs w:val="21"/>
          <w:lang w:val="en-US" w:eastAsia="zh-CN" w:bidi="ar-SA"/>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4</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kern w:val="2"/>
          <w:sz w:val="21"/>
          <w:szCs w:val="21"/>
          <w:lang w:val="en-US" w:eastAsia="zh-CN" w:bidi="ar-SA"/>
        </w:rPr>
        <w:t>供应商在参比文件中应向采购方提供本项目设备的设计、制造、检验/试验、装配、安装、调试、试运、验收、试验、运行和维护等执行标准清单，供采购方确认。标准应为最新版本。</w:t>
      </w:r>
    </w:p>
    <w:p w14:paraId="3AC437E3">
      <w:pPr>
        <w:numPr>
          <w:ilvl w:val="0"/>
          <w:numId w:val="0"/>
        </w:numPr>
        <w:tabs>
          <w:tab w:val="left" w:pos="-2160"/>
          <w:tab w:val="left" w:pos="-2100"/>
          <w:tab w:val="left" w:pos="0"/>
        </w:tabs>
        <w:spacing w:line="240" w:lineRule="auto"/>
        <w:ind w:leftChars="0"/>
        <w:rPr>
          <w:rFonts w:hint="eastAsia" w:ascii="宋体" w:hAnsi="宋体" w:eastAsia="宋体" w:cs="宋体"/>
          <w:color w:val="000000" w:themeColor="text1"/>
          <w:kern w:val="2"/>
          <w:sz w:val="21"/>
          <w:szCs w:val="21"/>
          <w:lang w:val="en-US" w:eastAsia="zh-CN" w:bidi="ar-SA"/>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5</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kern w:val="2"/>
          <w:sz w:val="21"/>
          <w:szCs w:val="21"/>
          <w:lang w:val="en-US" w:eastAsia="zh-CN" w:bidi="ar-SA"/>
        </w:rPr>
        <w:t>在签订合同之后，采购方有权因规范、标准发生变化而提出一些补充要求，在设备投料生产之前，供应商应在设计上予以修改，但价格不作调整。</w:t>
      </w:r>
    </w:p>
    <w:p w14:paraId="13ABAE20">
      <w:pPr>
        <w:numPr>
          <w:ilvl w:val="0"/>
          <w:numId w:val="0"/>
        </w:numPr>
        <w:tabs>
          <w:tab w:val="left" w:pos="-2160"/>
          <w:tab w:val="left" w:pos="-2100"/>
          <w:tab w:val="left" w:pos="0"/>
        </w:tabs>
        <w:spacing w:line="240" w:lineRule="auto"/>
        <w:ind w:leftChars="0"/>
        <w:rPr>
          <w:rFonts w:hint="eastAsia" w:ascii="宋体" w:hAnsi="宋体" w:eastAsia="宋体" w:cs="宋体"/>
          <w:color w:val="000000" w:themeColor="text1"/>
          <w:kern w:val="2"/>
          <w:sz w:val="21"/>
          <w:szCs w:val="21"/>
          <w:lang w:val="en-US" w:eastAsia="zh-CN" w:bidi="ar-SA"/>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6</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kern w:val="2"/>
          <w:sz w:val="21"/>
          <w:szCs w:val="21"/>
          <w:lang w:val="en-US" w:eastAsia="zh-CN" w:bidi="ar-SA"/>
        </w:rPr>
        <w:t>本技术规范书经招、供应商双方确认后作为订货合同的技术附件，与合同正文具有同等的法律效力。技术规范书未尽事宜，由招、供应商双方协商确定。</w:t>
      </w:r>
    </w:p>
    <w:p w14:paraId="1C236397">
      <w:pPr>
        <w:widowControl w:val="0"/>
        <w:numPr>
          <w:ilvl w:val="0"/>
          <w:numId w:val="0"/>
        </w:numPr>
        <w:tabs>
          <w:tab w:val="left" w:pos="-2160"/>
          <w:tab w:val="left" w:pos="-2100"/>
          <w:tab w:val="left" w:pos="0"/>
        </w:tabs>
        <w:spacing w:line="240" w:lineRule="auto"/>
        <w:ind w:left="0" w:leftChars="0" w:firstLine="0" w:firstLineChars="0"/>
        <w:rPr>
          <w:rFonts w:hint="eastAsia" w:ascii="宋体" w:hAnsi="宋体" w:eastAsia="宋体" w:cs="宋体"/>
          <w:color w:val="000000" w:themeColor="text1"/>
          <w:kern w:val="2"/>
          <w:sz w:val="21"/>
          <w:szCs w:val="21"/>
          <w:lang w:val="en-US" w:eastAsia="zh-CN" w:bidi="ar-SA"/>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7</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kern w:val="2"/>
          <w:sz w:val="21"/>
          <w:szCs w:val="21"/>
          <w:lang w:val="en-US" w:eastAsia="zh-CN" w:bidi="ar-SA"/>
        </w:rPr>
        <w:t>供应商提供设备采用的专利所涉及的全部费用均被认为已包含在设备报价中，供应商应保证采购方不承担有关设备专利的一切责任。</w:t>
      </w:r>
    </w:p>
    <w:p w14:paraId="7C510BAB">
      <w:pPr>
        <w:bidi w:val="0"/>
        <w:spacing w:line="240" w:lineRule="auto"/>
        <w:rPr>
          <w:rFonts w:hint="eastAsia" w:ascii="宋体" w:hAnsi="宋体" w:eastAsia="宋体" w:cs="宋体"/>
          <w:b/>
          <w:bCs/>
          <w:color w:val="000000" w:themeColor="text1"/>
          <w:sz w:val="21"/>
          <w:szCs w:val="21"/>
          <w:lang w:eastAsia="zh-CN"/>
        </w:rPr>
      </w:pPr>
      <w:r>
        <w:rPr>
          <w:rFonts w:hint="eastAsia" w:ascii="宋体" w:hAnsi="宋体" w:eastAsia="宋体" w:cs="宋体"/>
          <w:b/>
          <w:bCs/>
          <w:color w:val="000000" w:themeColor="text1"/>
          <w:sz w:val="21"/>
          <w:szCs w:val="21"/>
          <w:lang w:eastAsia="zh-CN"/>
        </w:rPr>
        <w:t>（</w:t>
      </w:r>
      <w:r>
        <w:rPr>
          <w:rFonts w:hint="eastAsia" w:ascii="宋体" w:hAnsi="宋体" w:eastAsia="宋体" w:cs="宋体"/>
          <w:b/>
          <w:bCs/>
          <w:color w:val="000000" w:themeColor="text1"/>
          <w:sz w:val="21"/>
          <w:szCs w:val="21"/>
          <w:lang w:val="en-US" w:eastAsia="zh-CN"/>
        </w:rPr>
        <w:t>8</w:t>
      </w:r>
      <w:r>
        <w:rPr>
          <w:rFonts w:hint="eastAsia" w:ascii="宋体" w:hAnsi="宋体" w:eastAsia="宋体" w:cs="宋体"/>
          <w:b/>
          <w:bCs/>
          <w:color w:val="000000" w:themeColor="text1"/>
          <w:sz w:val="21"/>
          <w:szCs w:val="21"/>
          <w:lang w:eastAsia="zh-CN"/>
        </w:rPr>
        <w:t>）交货日期：</w:t>
      </w:r>
      <w:r>
        <w:rPr>
          <w:rFonts w:hint="eastAsia" w:ascii="宋体" w:hAnsi="宋体" w:eastAsia="宋体" w:cs="宋体"/>
          <w:b/>
          <w:bCs/>
          <w:color w:val="000000" w:themeColor="text1"/>
          <w:sz w:val="21"/>
          <w:szCs w:val="21"/>
          <w:lang w:val="en-US" w:eastAsia="zh-CN"/>
        </w:rPr>
        <w:t>收到中选通知之日起60日历天</w:t>
      </w:r>
      <w:r>
        <w:rPr>
          <w:rFonts w:hint="eastAsia" w:ascii="宋体" w:hAnsi="宋体" w:eastAsia="宋体" w:cs="宋体"/>
          <w:b/>
          <w:bCs/>
          <w:color w:val="000000" w:themeColor="text1"/>
          <w:sz w:val="21"/>
          <w:szCs w:val="21"/>
          <w:lang w:eastAsia="zh-CN"/>
        </w:rPr>
        <w:t>内</w:t>
      </w:r>
      <w:r>
        <w:rPr>
          <w:rFonts w:hint="eastAsia" w:ascii="宋体" w:hAnsi="宋体" w:eastAsia="宋体" w:cs="宋体"/>
          <w:b/>
          <w:bCs/>
          <w:color w:val="000000" w:themeColor="text1"/>
          <w:sz w:val="21"/>
          <w:szCs w:val="21"/>
          <w:lang w:val="en-US" w:eastAsia="zh-CN"/>
        </w:rPr>
        <w:t>完成所有原材料采购、设计、制造、检验、运输工作，并在交付地点达到车板交货条件。</w:t>
      </w:r>
    </w:p>
    <w:p w14:paraId="1076C465">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9</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val="en-US" w:eastAsia="zh-CN"/>
        </w:rPr>
        <w:t>皮带机自动纠偏装置主要备件</w:t>
      </w:r>
      <w:r>
        <w:rPr>
          <w:rFonts w:hint="eastAsia" w:ascii="宋体" w:hAnsi="宋体" w:eastAsia="宋体" w:cs="宋体"/>
          <w:sz w:val="21"/>
          <w:szCs w:val="21"/>
          <w:lang w:eastAsia="zh-CN"/>
        </w:rPr>
        <w:t>：</w:t>
      </w:r>
    </w:p>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5"/>
        <w:gridCol w:w="4181"/>
        <w:gridCol w:w="830"/>
        <w:gridCol w:w="711"/>
        <w:gridCol w:w="2042"/>
      </w:tblGrid>
      <w:tr w14:paraId="28FA4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5" w:type="dxa"/>
            <w:vAlign w:val="center"/>
          </w:tcPr>
          <w:p w14:paraId="721206C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序号</w:t>
            </w:r>
          </w:p>
        </w:tc>
        <w:tc>
          <w:tcPr>
            <w:tcW w:w="4181" w:type="dxa"/>
            <w:vAlign w:val="center"/>
          </w:tcPr>
          <w:p w14:paraId="103BB4F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名称  规格</w:t>
            </w:r>
          </w:p>
        </w:tc>
        <w:tc>
          <w:tcPr>
            <w:tcW w:w="830" w:type="dxa"/>
            <w:vAlign w:val="center"/>
          </w:tcPr>
          <w:p w14:paraId="25A1751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数量</w:t>
            </w:r>
          </w:p>
        </w:tc>
        <w:tc>
          <w:tcPr>
            <w:tcW w:w="711" w:type="dxa"/>
            <w:vAlign w:val="center"/>
          </w:tcPr>
          <w:p w14:paraId="4918FFD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单位</w:t>
            </w:r>
          </w:p>
        </w:tc>
        <w:tc>
          <w:tcPr>
            <w:tcW w:w="2042" w:type="dxa"/>
            <w:vAlign w:val="center"/>
          </w:tcPr>
          <w:p w14:paraId="117AB2C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备注</w:t>
            </w:r>
          </w:p>
        </w:tc>
      </w:tr>
      <w:tr w14:paraId="71474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755" w:type="dxa"/>
            <w:vAlign w:val="center"/>
          </w:tcPr>
          <w:p w14:paraId="74C7227F">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4181" w:type="dxa"/>
            <w:vAlign w:val="center"/>
          </w:tcPr>
          <w:p w14:paraId="76A5656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电自动上纠偏装置 带宽B=2000</w:t>
            </w:r>
          </w:p>
        </w:tc>
        <w:tc>
          <w:tcPr>
            <w:tcW w:w="830" w:type="dxa"/>
            <w:vAlign w:val="center"/>
          </w:tcPr>
          <w:p w14:paraId="46AA466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711" w:type="dxa"/>
            <w:vAlign w:val="center"/>
          </w:tcPr>
          <w:p w14:paraId="0C7CC884">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2042" w:type="dxa"/>
            <w:vMerge w:val="restart"/>
            <w:vAlign w:val="center"/>
          </w:tcPr>
          <w:p w14:paraId="1062FA9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乙方</w:t>
            </w:r>
            <w:r>
              <w:rPr>
                <w:rFonts w:hint="eastAsia" w:ascii="宋体" w:hAnsi="宋体" w:eastAsia="宋体" w:cs="宋体"/>
                <w:sz w:val="21"/>
                <w:szCs w:val="21"/>
                <w:lang w:eastAsia="zh-CN"/>
              </w:rPr>
              <w:t>提供图纸）</w:t>
            </w:r>
            <w:r>
              <w:rPr>
                <w:rFonts w:hint="eastAsia" w:ascii="宋体" w:hAnsi="宋体" w:eastAsia="宋体" w:cs="宋体"/>
                <w:sz w:val="21"/>
                <w:szCs w:val="21"/>
                <w:lang w:val="en-US" w:eastAsia="zh-CN"/>
              </w:rPr>
              <w:t>每台皮带机需根据现场实际运行情况进行设计。</w:t>
            </w:r>
          </w:p>
          <w:p w14:paraId="1BAEF39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p>
        </w:tc>
      </w:tr>
      <w:tr w14:paraId="091CA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755" w:type="dxa"/>
            <w:vAlign w:val="center"/>
          </w:tcPr>
          <w:p w14:paraId="021BCBF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4181" w:type="dxa"/>
            <w:vAlign w:val="center"/>
          </w:tcPr>
          <w:p w14:paraId="048BBD3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电自动下纠偏装置 带宽B=2000</w:t>
            </w:r>
          </w:p>
        </w:tc>
        <w:tc>
          <w:tcPr>
            <w:tcW w:w="830" w:type="dxa"/>
            <w:vAlign w:val="center"/>
          </w:tcPr>
          <w:p w14:paraId="39A3A30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711" w:type="dxa"/>
            <w:vAlign w:val="center"/>
          </w:tcPr>
          <w:p w14:paraId="162B6AD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42" w:type="dxa"/>
            <w:vMerge w:val="continue"/>
            <w:vAlign w:val="center"/>
          </w:tcPr>
          <w:p w14:paraId="6F96AFF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1AB7E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755" w:type="dxa"/>
            <w:vAlign w:val="center"/>
          </w:tcPr>
          <w:p w14:paraId="20780D5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4181" w:type="dxa"/>
            <w:vAlign w:val="center"/>
          </w:tcPr>
          <w:p w14:paraId="3BD938D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锥辊上纠偏装置 带宽B=2000</w:t>
            </w:r>
          </w:p>
        </w:tc>
        <w:tc>
          <w:tcPr>
            <w:tcW w:w="830" w:type="dxa"/>
            <w:vAlign w:val="center"/>
          </w:tcPr>
          <w:p w14:paraId="6096679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711" w:type="dxa"/>
            <w:vAlign w:val="center"/>
          </w:tcPr>
          <w:p w14:paraId="7B1F3E5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42" w:type="dxa"/>
            <w:vMerge w:val="continue"/>
            <w:vAlign w:val="center"/>
          </w:tcPr>
          <w:p w14:paraId="470A4B2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35DB5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755" w:type="dxa"/>
            <w:vAlign w:val="center"/>
          </w:tcPr>
          <w:p w14:paraId="31AF38C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c>
          <w:tcPr>
            <w:tcW w:w="4181" w:type="dxa"/>
            <w:vAlign w:val="center"/>
          </w:tcPr>
          <w:p w14:paraId="19AE025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锥辊下纠偏装置 带宽B=2000</w:t>
            </w:r>
          </w:p>
        </w:tc>
        <w:tc>
          <w:tcPr>
            <w:tcW w:w="830" w:type="dxa"/>
            <w:vAlign w:val="center"/>
          </w:tcPr>
          <w:p w14:paraId="5797A46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30</w:t>
            </w:r>
          </w:p>
        </w:tc>
        <w:tc>
          <w:tcPr>
            <w:tcW w:w="711" w:type="dxa"/>
            <w:vAlign w:val="center"/>
          </w:tcPr>
          <w:p w14:paraId="0CC54B3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42" w:type="dxa"/>
            <w:vMerge w:val="continue"/>
            <w:vAlign w:val="center"/>
          </w:tcPr>
          <w:p w14:paraId="64C1D28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69475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5" w:type="dxa"/>
            <w:vAlign w:val="center"/>
          </w:tcPr>
          <w:p w14:paraId="133CAE9F">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4181" w:type="dxa"/>
            <w:vAlign w:val="center"/>
          </w:tcPr>
          <w:p w14:paraId="2A5E6425">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锥辊自动上纠偏装置 带宽B=1400</w:t>
            </w:r>
          </w:p>
        </w:tc>
        <w:tc>
          <w:tcPr>
            <w:tcW w:w="830" w:type="dxa"/>
            <w:vAlign w:val="center"/>
          </w:tcPr>
          <w:p w14:paraId="177384E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p>
        </w:tc>
        <w:tc>
          <w:tcPr>
            <w:tcW w:w="711" w:type="dxa"/>
            <w:vAlign w:val="center"/>
          </w:tcPr>
          <w:p w14:paraId="3C44DAE7">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42" w:type="dxa"/>
            <w:vMerge w:val="continue"/>
            <w:vAlign w:val="center"/>
          </w:tcPr>
          <w:p w14:paraId="57766D4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08691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755" w:type="dxa"/>
            <w:vAlign w:val="center"/>
          </w:tcPr>
          <w:p w14:paraId="2D1AE45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4181" w:type="dxa"/>
            <w:vAlign w:val="center"/>
          </w:tcPr>
          <w:p w14:paraId="092FE0C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锥辊自动下纠偏装置 带宽B=1400</w:t>
            </w:r>
          </w:p>
        </w:tc>
        <w:tc>
          <w:tcPr>
            <w:tcW w:w="830" w:type="dxa"/>
            <w:vAlign w:val="center"/>
          </w:tcPr>
          <w:p w14:paraId="44E72ABC">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p>
        </w:tc>
        <w:tc>
          <w:tcPr>
            <w:tcW w:w="711" w:type="dxa"/>
            <w:vAlign w:val="center"/>
          </w:tcPr>
          <w:p w14:paraId="21F04D2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42" w:type="dxa"/>
            <w:vMerge w:val="continue"/>
            <w:vAlign w:val="center"/>
          </w:tcPr>
          <w:p w14:paraId="550A5737">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4C485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755" w:type="dxa"/>
            <w:vAlign w:val="center"/>
          </w:tcPr>
          <w:p w14:paraId="7EB56C0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4181" w:type="dxa"/>
            <w:vAlign w:val="center"/>
          </w:tcPr>
          <w:p w14:paraId="0BAAA9B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锥辊自动上纠偏装置 带宽</w:t>
            </w:r>
            <w:r>
              <w:rPr>
                <w:rFonts w:hint="eastAsia" w:ascii="宋体" w:hAnsi="宋体" w:eastAsia="宋体" w:cs="宋体"/>
                <w:kern w:val="2"/>
                <w:sz w:val="21"/>
                <w:szCs w:val="21"/>
                <w:lang w:val="en-US" w:eastAsia="zh-CN" w:bidi="ar"/>
              </w:rPr>
              <w:t>B1200</w:t>
            </w:r>
          </w:p>
        </w:tc>
        <w:tc>
          <w:tcPr>
            <w:tcW w:w="830" w:type="dxa"/>
            <w:vAlign w:val="center"/>
          </w:tcPr>
          <w:p w14:paraId="04D8EF6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p>
        </w:tc>
        <w:tc>
          <w:tcPr>
            <w:tcW w:w="711" w:type="dxa"/>
            <w:vAlign w:val="center"/>
          </w:tcPr>
          <w:p w14:paraId="0B80824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42" w:type="dxa"/>
            <w:vMerge w:val="continue"/>
            <w:vAlign w:val="center"/>
          </w:tcPr>
          <w:p w14:paraId="1A109C2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40E9A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755" w:type="dxa"/>
            <w:vAlign w:val="center"/>
          </w:tcPr>
          <w:p w14:paraId="604F72B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4181" w:type="dxa"/>
            <w:vAlign w:val="center"/>
          </w:tcPr>
          <w:p w14:paraId="333F7D0A">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锥辊自动下纠偏装置 带宽</w:t>
            </w:r>
            <w:r>
              <w:rPr>
                <w:rFonts w:hint="eastAsia" w:ascii="宋体" w:hAnsi="宋体" w:eastAsia="宋体" w:cs="宋体"/>
                <w:kern w:val="2"/>
                <w:sz w:val="21"/>
                <w:szCs w:val="21"/>
                <w:lang w:val="en-US" w:eastAsia="zh-CN" w:bidi="ar"/>
              </w:rPr>
              <w:t>B1200</w:t>
            </w:r>
          </w:p>
        </w:tc>
        <w:tc>
          <w:tcPr>
            <w:tcW w:w="830" w:type="dxa"/>
            <w:vAlign w:val="center"/>
          </w:tcPr>
          <w:p w14:paraId="058D520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p>
        </w:tc>
        <w:tc>
          <w:tcPr>
            <w:tcW w:w="711" w:type="dxa"/>
            <w:vAlign w:val="center"/>
          </w:tcPr>
          <w:p w14:paraId="28119E6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42" w:type="dxa"/>
            <w:vMerge w:val="continue"/>
            <w:vAlign w:val="center"/>
          </w:tcPr>
          <w:p w14:paraId="1827CF9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65F87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755" w:type="dxa"/>
            <w:vAlign w:val="center"/>
          </w:tcPr>
          <w:p w14:paraId="21491A3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9</w:t>
            </w:r>
          </w:p>
        </w:tc>
        <w:tc>
          <w:tcPr>
            <w:tcW w:w="4181" w:type="dxa"/>
            <w:vAlign w:val="center"/>
          </w:tcPr>
          <w:p w14:paraId="56EB698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配套纠偏装置</w:t>
            </w:r>
            <w:r>
              <w:rPr>
                <w:rFonts w:hint="eastAsia" w:ascii="宋体" w:hAnsi="宋体" w:eastAsia="宋体" w:cs="宋体"/>
                <w:sz w:val="21"/>
                <w:szCs w:val="21"/>
                <w:lang w:val="en-US" w:eastAsia="zh-CN"/>
              </w:rPr>
              <w:t>防爆</w:t>
            </w:r>
            <w:r>
              <w:rPr>
                <w:rFonts w:hint="eastAsia" w:ascii="宋体" w:hAnsi="宋体" w:eastAsia="宋体" w:cs="宋体"/>
                <w:sz w:val="21"/>
                <w:szCs w:val="21"/>
                <w:lang w:eastAsia="zh-CN"/>
              </w:rPr>
              <w:t>控制箱、线路安装及调试</w:t>
            </w:r>
          </w:p>
        </w:tc>
        <w:tc>
          <w:tcPr>
            <w:tcW w:w="830" w:type="dxa"/>
            <w:vAlign w:val="center"/>
          </w:tcPr>
          <w:p w14:paraId="7BF3F0A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c>
          <w:tcPr>
            <w:tcW w:w="711" w:type="dxa"/>
            <w:vAlign w:val="center"/>
          </w:tcPr>
          <w:p w14:paraId="1E26AD8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套</w:t>
            </w:r>
          </w:p>
        </w:tc>
        <w:tc>
          <w:tcPr>
            <w:tcW w:w="2042" w:type="dxa"/>
            <w:vMerge w:val="continue"/>
            <w:vAlign w:val="center"/>
          </w:tcPr>
          <w:p w14:paraId="67F42EC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p>
        </w:tc>
      </w:tr>
      <w:tr w14:paraId="02126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8" w:hRule="atLeast"/>
          <w:jc w:val="center"/>
        </w:trPr>
        <w:tc>
          <w:tcPr>
            <w:tcW w:w="755" w:type="dxa"/>
            <w:vAlign w:val="center"/>
          </w:tcPr>
          <w:p w14:paraId="015863C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4181" w:type="dxa"/>
            <w:vAlign w:val="center"/>
          </w:tcPr>
          <w:p w14:paraId="13A269F4">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eastAsia="zh-CN"/>
              </w:rPr>
              <w:t>M16×</w:t>
            </w: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0mm（</w:t>
            </w:r>
            <w:r>
              <w:rPr>
                <w:rFonts w:hint="eastAsia" w:ascii="宋体" w:hAnsi="宋体" w:eastAsia="宋体" w:cs="宋体"/>
                <w:sz w:val="21"/>
                <w:szCs w:val="21"/>
                <w:lang w:val="en-US" w:eastAsia="zh-CN"/>
              </w:rPr>
              <w:t>材质：</w:t>
            </w:r>
            <w:r>
              <w:rPr>
                <w:rFonts w:hint="eastAsia" w:ascii="宋体" w:hAnsi="宋体" w:eastAsia="宋体" w:cs="宋体"/>
                <w:sz w:val="21"/>
                <w:szCs w:val="21"/>
                <w:lang w:eastAsia="zh-CN"/>
              </w:rPr>
              <w:t>35CrMo、</w:t>
            </w:r>
            <w:r>
              <w:rPr>
                <w:rFonts w:hint="eastAsia" w:ascii="宋体" w:hAnsi="宋体" w:eastAsia="宋体" w:cs="宋体"/>
                <w:sz w:val="21"/>
                <w:szCs w:val="21"/>
                <w:lang w:val="en-US" w:eastAsia="zh-CN"/>
              </w:rPr>
              <w:t>8.8级、热浸锌</w:t>
            </w:r>
            <w:r>
              <w:rPr>
                <w:rFonts w:hint="eastAsia" w:ascii="宋体" w:hAnsi="宋体" w:eastAsia="宋体" w:cs="宋体"/>
                <w:sz w:val="21"/>
                <w:szCs w:val="21"/>
                <w:lang w:eastAsia="zh-CN"/>
              </w:rPr>
              <w:t>）配平垫、</w:t>
            </w:r>
            <w:r>
              <w:rPr>
                <w:rFonts w:hint="eastAsia" w:ascii="宋体" w:hAnsi="宋体" w:eastAsia="宋体" w:cs="宋体"/>
                <w:sz w:val="21"/>
                <w:szCs w:val="21"/>
                <w:lang w:val="en-US" w:eastAsia="zh-CN"/>
              </w:rPr>
              <w:t>弹簧垫等</w:t>
            </w:r>
          </w:p>
        </w:tc>
        <w:tc>
          <w:tcPr>
            <w:tcW w:w="830" w:type="dxa"/>
            <w:vAlign w:val="center"/>
          </w:tcPr>
          <w:p w14:paraId="04DB611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600</w:t>
            </w:r>
          </w:p>
        </w:tc>
        <w:tc>
          <w:tcPr>
            <w:tcW w:w="711" w:type="dxa"/>
            <w:vAlign w:val="center"/>
          </w:tcPr>
          <w:p w14:paraId="2CFADF5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套</w:t>
            </w:r>
          </w:p>
        </w:tc>
        <w:tc>
          <w:tcPr>
            <w:tcW w:w="2042" w:type="dxa"/>
            <w:vAlign w:val="center"/>
          </w:tcPr>
          <w:p w14:paraId="58B298F3">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根据现场实际使用情况配套</w:t>
            </w:r>
          </w:p>
        </w:tc>
      </w:tr>
    </w:tbl>
    <w:p w14:paraId="11AD5111">
      <w:pPr>
        <w:bidi w:val="0"/>
        <w:spacing w:line="240" w:lineRule="auto"/>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（10）开车随机备件</w:t>
      </w:r>
    </w:p>
    <w:tbl>
      <w:tblPr>
        <w:tblStyle w:val="47"/>
        <w:tblW w:w="0" w:type="auto"/>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2965"/>
        <w:gridCol w:w="820"/>
        <w:gridCol w:w="854"/>
        <w:gridCol w:w="3066"/>
      </w:tblGrid>
      <w:tr w14:paraId="46F5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tcPr>
          <w:p w14:paraId="2BE14E55">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序号</w:t>
            </w:r>
          </w:p>
        </w:tc>
        <w:tc>
          <w:tcPr>
            <w:tcW w:w="2965" w:type="dxa"/>
          </w:tcPr>
          <w:p w14:paraId="4A793180">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名称</w:t>
            </w:r>
          </w:p>
        </w:tc>
        <w:tc>
          <w:tcPr>
            <w:tcW w:w="820" w:type="dxa"/>
          </w:tcPr>
          <w:p w14:paraId="15AEE042">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单位</w:t>
            </w:r>
          </w:p>
        </w:tc>
        <w:tc>
          <w:tcPr>
            <w:tcW w:w="854" w:type="dxa"/>
          </w:tcPr>
          <w:p w14:paraId="74655CCA">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数量</w:t>
            </w:r>
          </w:p>
        </w:tc>
        <w:tc>
          <w:tcPr>
            <w:tcW w:w="3066" w:type="dxa"/>
          </w:tcPr>
          <w:p w14:paraId="480F3287">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备注</w:t>
            </w:r>
          </w:p>
        </w:tc>
      </w:tr>
      <w:tr w14:paraId="6103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tcPr>
          <w:p w14:paraId="69008D40">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2965" w:type="dxa"/>
          </w:tcPr>
          <w:p w14:paraId="29FEE3E2">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锥形托辊（配套带宽：B2000）</w:t>
            </w:r>
          </w:p>
        </w:tc>
        <w:tc>
          <w:tcPr>
            <w:tcW w:w="820" w:type="dxa"/>
          </w:tcPr>
          <w:p w14:paraId="4D87DA6F">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54" w:type="dxa"/>
          </w:tcPr>
          <w:p w14:paraId="5A33D5C8">
            <w:pPr>
              <w:keepNext w:val="0"/>
              <w:keepLines w:val="0"/>
              <w:suppressLineNumbers w:val="0"/>
              <w:bidi w:val="0"/>
              <w:spacing w:before="0" w:beforeAutospacing="0" w:after="0" w:afterAutospacing="0" w:line="240" w:lineRule="auto"/>
              <w:ind w:left="0" w:right="0"/>
              <w:rPr>
                <w:rFonts w:hint="default"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066" w:type="dxa"/>
          </w:tcPr>
          <w:p w14:paraId="606AA995">
            <w:pPr>
              <w:keepNext w:val="0"/>
              <w:keepLines w:val="0"/>
              <w:suppressLineNumbers w:val="0"/>
              <w:bidi w:val="0"/>
              <w:spacing w:before="0" w:beforeAutospacing="0" w:after="0" w:afterAutospacing="0" w:line="240" w:lineRule="auto"/>
              <w:ind w:left="0" w:right="0"/>
              <w:rPr>
                <w:rFonts w:hint="default"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上托辊（一台纠偏使用量）</w:t>
            </w:r>
          </w:p>
        </w:tc>
      </w:tr>
      <w:tr w14:paraId="1D44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tcPr>
          <w:p w14:paraId="03307D16">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2</w:t>
            </w:r>
          </w:p>
        </w:tc>
        <w:tc>
          <w:tcPr>
            <w:tcW w:w="2965" w:type="dxa"/>
            <w:vAlign w:val="top"/>
          </w:tcPr>
          <w:p w14:paraId="601B14CC">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锥形托辊（配套带宽：B2000）</w:t>
            </w:r>
          </w:p>
        </w:tc>
        <w:tc>
          <w:tcPr>
            <w:tcW w:w="820" w:type="dxa"/>
            <w:vAlign w:val="top"/>
          </w:tcPr>
          <w:p w14:paraId="6E8BA77E">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54" w:type="dxa"/>
            <w:vAlign w:val="top"/>
          </w:tcPr>
          <w:p w14:paraId="667E90F1">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066" w:type="dxa"/>
            <w:vAlign w:val="top"/>
          </w:tcPr>
          <w:p w14:paraId="026EC248">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下托辊（一台纠偏使用量）</w:t>
            </w:r>
          </w:p>
        </w:tc>
      </w:tr>
      <w:tr w14:paraId="77CB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tcPr>
          <w:p w14:paraId="162A50F2">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3</w:t>
            </w:r>
          </w:p>
        </w:tc>
        <w:tc>
          <w:tcPr>
            <w:tcW w:w="2965" w:type="dxa"/>
            <w:vAlign w:val="top"/>
          </w:tcPr>
          <w:p w14:paraId="2E4B80B2">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锥形托辊（配套带宽：B1400）</w:t>
            </w:r>
          </w:p>
        </w:tc>
        <w:tc>
          <w:tcPr>
            <w:tcW w:w="820" w:type="dxa"/>
            <w:vAlign w:val="top"/>
          </w:tcPr>
          <w:p w14:paraId="2A7EE634">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54" w:type="dxa"/>
            <w:vAlign w:val="top"/>
          </w:tcPr>
          <w:p w14:paraId="631A89A5">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066" w:type="dxa"/>
            <w:vAlign w:val="top"/>
          </w:tcPr>
          <w:p w14:paraId="7B61E4BF">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上托辊（一台纠偏使用量）</w:t>
            </w:r>
          </w:p>
        </w:tc>
      </w:tr>
      <w:tr w14:paraId="301E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tcPr>
          <w:p w14:paraId="1A91BD57">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4</w:t>
            </w:r>
          </w:p>
        </w:tc>
        <w:tc>
          <w:tcPr>
            <w:tcW w:w="2965" w:type="dxa"/>
            <w:vAlign w:val="top"/>
          </w:tcPr>
          <w:p w14:paraId="01E2D9C9">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锥形托辊（配套带宽：B1400）</w:t>
            </w:r>
          </w:p>
        </w:tc>
        <w:tc>
          <w:tcPr>
            <w:tcW w:w="820" w:type="dxa"/>
            <w:vAlign w:val="top"/>
          </w:tcPr>
          <w:p w14:paraId="6BB5DBA1">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54" w:type="dxa"/>
            <w:vAlign w:val="top"/>
          </w:tcPr>
          <w:p w14:paraId="2EC9F98E">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066" w:type="dxa"/>
            <w:vAlign w:val="top"/>
          </w:tcPr>
          <w:p w14:paraId="0542A09A">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下托辊（一台纠偏使用量）</w:t>
            </w:r>
          </w:p>
        </w:tc>
      </w:tr>
      <w:tr w14:paraId="51C7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tcPr>
          <w:p w14:paraId="4328EE30">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5</w:t>
            </w:r>
          </w:p>
        </w:tc>
        <w:tc>
          <w:tcPr>
            <w:tcW w:w="2965" w:type="dxa"/>
            <w:vAlign w:val="top"/>
          </w:tcPr>
          <w:p w14:paraId="63FD9ACC">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锥形托辊（配套带宽：B1200）</w:t>
            </w:r>
          </w:p>
        </w:tc>
        <w:tc>
          <w:tcPr>
            <w:tcW w:w="820" w:type="dxa"/>
            <w:vAlign w:val="top"/>
          </w:tcPr>
          <w:p w14:paraId="72C7AFE4">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54" w:type="dxa"/>
            <w:vAlign w:val="top"/>
          </w:tcPr>
          <w:p w14:paraId="0E2BE24C">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066" w:type="dxa"/>
            <w:vAlign w:val="top"/>
          </w:tcPr>
          <w:p w14:paraId="1D840AEA">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上托辊（一台纠偏使用量）</w:t>
            </w:r>
          </w:p>
        </w:tc>
      </w:tr>
      <w:tr w14:paraId="3FCB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tcPr>
          <w:p w14:paraId="66253DFD">
            <w:pPr>
              <w:keepNext w:val="0"/>
              <w:keepLines w:val="0"/>
              <w:suppressLineNumbers w:val="0"/>
              <w:bidi w:val="0"/>
              <w:spacing w:before="0" w:beforeAutospacing="0" w:after="0" w:afterAutospacing="0" w:line="240" w:lineRule="auto"/>
              <w:ind w:left="0" w:right="0"/>
              <w:rPr>
                <w:rFonts w:hint="default"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6</w:t>
            </w:r>
          </w:p>
        </w:tc>
        <w:tc>
          <w:tcPr>
            <w:tcW w:w="2965" w:type="dxa"/>
            <w:vAlign w:val="top"/>
          </w:tcPr>
          <w:p w14:paraId="1AB94C23">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锥形托辊（配套带宽：B1200）</w:t>
            </w:r>
          </w:p>
        </w:tc>
        <w:tc>
          <w:tcPr>
            <w:tcW w:w="820" w:type="dxa"/>
            <w:vAlign w:val="top"/>
          </w:tcPr>
          <w:p w14:paraId="5EB39F63">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54" w:type="dxa"/>
            <w:vAlign w:val="top"/>
          </w:tcPr>
          <w:p w14:paraId="07B8903F">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066" w:type="dxa"/>
            <w:vAlign w:val="top"/>
          </w:tcPr>
          <w:p w14:paraId="5FD4F5E5">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下托辊（一台纠偏使用量）</w:t>
            </w:r>
          </w:p>
        </w:tc>
      </w:tr>
      <w:tr w14:paraId="217F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tcPr>
          <w:p w14:paraId="78EA1DB7">
            <w:pPr>
              <w:keepNext w:val="0"/>
              <w:keepLines w:val="0"/>
              <w:suppressLineNumbers w:val="0"/>
              <w:bidi w:val="0"/>
              <w:spacing w:before="0" w:beforeAutospacing="0" w:after="0" w:afterAutospacing="0" w:line="240" w:lineRule="auto"/>
              <w:ind w:left="0" w:right="0"/>
              <w:rPr>
                <w:rFonts w:hint="default"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7</w:t>
            </w:r>
          </w:p>
        </w:tc>
        <w:tc>
          <w:tcPr>
            <w:tcW w:w="2965" w:type="dxa"/>
            <w:vAlign w:val="top"/>
          </w:tcPr>
          <w:p w14:paraId="38F5D455">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sz w:val="21"/>
                <w:szCs w:val="21"/>
                <w:lang w:eastAsia="zh-CN"/>
              </w:rPr>
              <w:t>电纠偏</w:t>
            </w:r>
            <w:r>
              <w:rPr>
                <w:rFonts w:hint="eastAsia" w:ascii="宋体" w:hAnsi="宋体" w:eastAsia="宋体" w:cs="宋体"/>
                <w:sz w:val="21"/>
                <w:szCs w:val="21"/>
                <w:lang w:val="en-US" w:eastAsia="zh-CN"/>
              </w:rPr>
              <w:t>托辊</w:t>
            </w:r>
            <w:r>
              <w:rPr>
                <w:rFonts w:hint="eastAsia" w:ascii="宋体" w:hAnsi="宋体" w:eastAsia="宋体" w:cs="宋体"/>
                <w:color w:val="000000" w:themeColor="text1"/>
                <w:sz w:val="21"/>
                <w:szCs w:val="21"/>
                <w:lang w:val="en-US" w:eastAsia="zh-CN"/>
              </w:rPr>
              <w:t>（配套带宽：B2000）</w:t>
            </w:r>
          </w:p>
        </w:tc>
        <w:tc>
          <w:tcPr>
            <w:tcW w:w="820" w:type="dxa"/>
            <w:vAlign w:val="top"/>
          </w:tcPr>
          <w:p w14:paraId="664541F4">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54" w:type="dxa"/>
            <w:vAlign w:val="top"/>
          </w:tcPr>
          <w:p w14:paraId="702E6F11">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066" w:type="dxa"/>
            <w:vAlign w:val="top"/>
          </w:tcPr>
          <w:p w14:paraId="06EFB79C">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上托辊（一台纠偏使用量）</w:t>
            </w:r>
          </w:p>
        </w:tc>
      </w:tr>
      <w:tr w14:paraId="26A0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tcPr>
          <w:p w14:paraId="325C045A">
            <w:pPr>
              <w:keepNext w:val="0"/>
              <w:keepLines w:val="0"/>
              <w:suppressLineNumbers w:val="0"/>
              <w:bidi w:val="0"/>
              <w:spacing w:before="0" w:beforeAutospacing="0" w:after="0" w:afterAutospacing="0" w:line="240" w:lineRule="auto"/>
              <w:ind w:left="0" w:right="0"/>
              <w:rPr>
                <w:rFonts w:hint="default"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8</w:t>
            </w:r>
          </w:p>
        </w:tc>
        <w:tc>
          <w:tcPr>
            <w:tcW w:w="2965" w:type="dxa"/>
            <w:vAlign w:val="top"/>
          </w:tcPr>
          <w:p w14:paraId="0E54F365">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sz w:val="21"/>
                <w:szCs w:val="21"/>
                <w:lang w:eastAsia="zh-CN"/>
              </w:rPr>
              <w:t>电纠偏</w:t>
            </w:r>
            <w:r>
              <w:rPr>
                <w:rFonts w:hint="eastAsia" w:ascii="宋体" w:hAnsi="宋体" w:eastAsia="宋体" w:cs="宋体"/>
                <w:sz w:val="21"/>
                <w:szCs w:val="21"/>
                <w:lang w:val="en-US" w:eastAsia="zh-CN"/>
              </w:rPr>
              <w:t>托辊</w:t>
            </w:r>
            <w:r>
              <w:rPr>
                <w:rFonts w:hint="eastAsia" w:ascii="宋体" w:hAnsi="宋体" w:eastAsia="宋体" w:cs="宋体"/>
                <w:color w:val="000000" w:themeColor="text1"/>
                <w:sz w:val="21"/>
                <w:szCs w:val="21"/>
                <w:lang w:val="en-US" w:eastAsia="zh-CN"/>
              </w:rPr>
              <w:t>（配套带宽：B2000）</w:t>
            </w:r>
          </w:p>
        </w:tc>
        <w:tc>
          <w:tcPr>
            <w:tcW w:w="820" w:type="dxa"/>
            <w:vAlign w:val="top"/>
          </w:tcPr>
          <w:p w14:paraId="4BA933AD">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54" w:type="dxa"/>
            <w:vAlign w:val="top"/>
          </w:tcPr>
          <w:p w14:paraId="0AF5F8BD">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066" w:type="dxa"/>
            <w:vAlign w:val="top"/>
          </w:tcPr>
          <w:p w14:paraId="40FE7693">
            <w:pPr>
              <w:keepNext w:val="0"/>
              <w:keepLines w:val="0"/>
              <w:suppressLineNumbers w:val="0"/>
              <w:bidi w:val="0"/>
              <w:spacing w:before="0" w:beforeAutospacing="0" w:after="0" w:afterAutospacing="0" w:line="240" w:lineRule="auto"/>
              <w:ind w:left="0" w:right="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下托辊（一台纠偏使用量）</w:t>
            </w:r>
          </w:p>
        </w:tc>
      </w:tr>
    </w:tbl>
    <w:p w14:paraId="43E3BD23">
      <w:pPr>
        <w:bidi w:val="0"/>
        <w:spacing w:line="240" w:lineRule="auto"/>
        <w:rPr>
          <w:rFonts w:hint="eastAsia" w:ascii="宋体" w:hAnsi="宋体" w:eastAsia="宋体" w:cs="宋体"/>
          <w:color w:val="000000" w:themeColor="text1"/>
          <w:sz w:val="21"/>
          <w:szCs w:val="21"/>
          <w:lang w:val="en-US" w:eastAsia="zh-CN"/>
        </w:rPr>
      </w:pPr>
    </w:p>
    <w:p w14:paraId="55EB28A8">
      <w:pPr>
        <w:bidi w:val="0"/>
        <w:spacing w:line="240" w:lineRule="auto"/>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val="en-US" w:eastAsia="zh-CN"/>
        </w:rPr>
        <w:t>6</w:t>
      </w:r>
      <w:r>
        <w:rPr>
          <w:rFonts w:hint="eastAsia" w:ascii="宋体" w:hAnsi="宋体" w:eastAsia="宋体" w:cs="宋体"/>
          <w:color w:val="000000" w:themeColor="text1"/>
          <w:sz w:val="21"/>
          <w:szCs w:val="21"/>
          <w:lang w:eastAsia="zh-CN"/>
        </w:rPr>
        <w:t>.2.技术要求：</w:t>
      </w:r>
    </w:p>
    <w:p w14:paraId="591BDCB7">
      <w:pPr>
        <w:numPr>
          <w:ilvl w:val="0"/>
          <w:numId w:val="0"/>
        </w:numPr>
        <w:tabs>
          <w:tab w:val="left" w:pos="-2160"/>
          <w:tab w:val="left" w:pos="-2100"/>
          <w:tab w:val="left" w:pos="0"/>
        </w:tabs>
        <w:spacing w:line="240" w:lineRule="auto"/>
        <w:ind w:leftChars="0"/>
        <w:rPr>
          <w:rFonts w:hint="eastAsia" w:ascii="宋体" w:hAnsi="宋体" w:eastAsia="宋体" w:cs="宋体"/>
          <w:color w:val="000000" w:themeColor="text1"/>
          <w:kern w:val="2"/>
          <w:sz w:val="21"/>
          <w:szCs w:val="21"/>
          <w:lang w:val="en-US" w:eastAsia="zh-CN" w:bidi="ar-SA"/>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w:t>
      </w:r>
      <w:r>
        <w:rPr>
          <w:rFonts w:hint="eastAsia" w:ascii="宋体" w:hAnsi="宋体" w:eastAsia="宋体" w:cs="宋体"/>
          <w:color w:val="000000" w:themeColor="text1"/>
          <w:sz w:val="21"/>
          <w:szCs w:val="21"/>
          <w:lang w:eastAsia="zh-CN"/>
        </w:rPr>
        <w:t>）全自动智能纠偏装置主要由：非接触传感器动态检测实时数据采集装置、AI智能分析盒、伺服传动执行装置（不采用电动推杆形式）、自适应旋转摆动机构、六自由度可调机械铸胶锥辊系统、智能电气控制箱和控制算法软件、数据信号传输显示系统构成。传感器选用光电传感器、霍尔传感器或超声传感器等非接触式传感器，从而避免对输送带造成损伤。通过安装在输送支架的输送机两侧的非接触检测传感器对胶带的横向位移量动态检测和边缘计算。检测信号通过预处理和算法，自动对输送胶带进行动态分析，判断输送胶带是否偏移，并计算出输送带状态，做出相应的跑偏预警和调整策略；实时动态地监测并显示输送机的运行状况、跑偏位移量，检测精度要求≤1mm；当出现跑偏现象时，该系统具备实时控制、边缘计算功能，通过相应算法及控制理论的应用，逻辑编程实现趋势预判、纠偏控制与互联。在使用过程中可以根据不同的使用场景，具备自主学习、自适应专家系统优化功能，PLC控制箱柜内端子预留接口，实现跑偏距离、跑偏状况与集控系统对接，完成现场级别输送带的数据采集。灵敏度与响应时间：报警响应时间≤1秒，检测精度要求≤±1mm。输出信号类型：无源干接点和4～20mA模拟信号，兼容PLC或DCS系统反馈信号传递。采集系统即使在远距离时仍保证可靠和精确；高性能、高效率的设备，其测量范围可达 20 m。智能电动纠偏装置配套调偏托辊采用机械铸胶锥辊的自动纠偏形式，保证纠偏效果；</w:t>
      </w:r>
      <w:r>
        <w:rPr>
          <w:rFonts w:hint="eastAsia" w:ascii="宋体" w:hAnsi="宋体" w:eastAsia="宋体" w:cs="宋体"/>
          <w:color w:val="000000" w:themeColor="text1"/>
          <w:kern w:val="2"/>
          <w:sz w:val="21"/>
          <w:szCs w:val="21"/>
          <w:lang w:val="en-US" w:eastAsia="zh-CN" w:bidi="ar-SA"/>
        </w:rPr>
        <w:t>不接受液压调偏装置，不接受依靠立辊与胶带边沿接触的普通调偏装置（磨损胶带边沿）。</w:t>
      </w:r>
    </w:p>
    <w:p w14:paraId="3F7B437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0" w:right="0" w:rightChars="0"/>
        <w:jc w:val="left"/>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eastAsia="zh-CN"/>
        </w:rPr>
        <w:t>机械纠偏采用锥辊铸胶自动纠偏形式，当输送带跑偏量达到2 - 3%时，装置应能自行进行纠偏动作，并能在运行中持续将带边控制在±30mm范围内；单个锥形托辊的旋转阻力应≤1.2N，以确保装置响应灵敏，不增加额外运行阻力；单个锥形托辊的启动扭矩应≤2.0N·m，防止重载启动时出现打滑现象；整个纠偏托辊组应能围绕中心铰点自由摆动，最大摆动角度≥15°，以适应不同的跑偏程度。</w:t>
      </w:r>
    </w:p>
    <w:p w14:paraId="74B5147B">
      <w:pPr>
        <w:bidi w:val="0"/>
        <w:spacing w:line="240" w:lineRule="auto"/>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2</w:t>
      </w:r>
      <w:r>
        <w:rPr>
          <w:rFonts w:hint="eastAsia" w:ascii="宋体" w:hAnsi="宋体" w:eastAsia="宋体" w:cs="宋体"/>
          <w:color w:val="000000" w:themeColor="text1"/>
          <w:sz w:val="21"/>
          <w:szCs w:val="21"/>
          <w:lang w:eastAsia="zh-CN"/>
        </w:rPr>
        <w:t>）纠偏能力：应完全消除因负载不均、皮带张紧力变化等因素引发的输送带跑偏现象。</w:t>
      </w:r>
    </w:p>
    <w:p w14:paraId="685B23F3">
      <w:pPr>
        <w:bidi w:val="0"/>
        <w:spacing w:line="240" w:lineRule="auto"/>
        <w:rPr>
          <w:rFonts w:hint="eastAsia" w:ascii="宋体" w:hAnsi="宋体" w:eastAsia="宋体" w:cs="宋体"/>
          <w:color w:val="000000" w:themeColor="text1"/>
          <w:kern w:val="2"/>
          <w:sz w:val="21"/>
          <w:szCs w:val="21"/>
          <w:lang w:val="en-US" w:eastAsia="zh-CN" w:bidi="ar-SA"/>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3</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防腐：自动纠偏装置的核心部件采用不锈钢高强度特制执行器，</w:t>
      </w:r>
      <w:r>
        <w:rPr>
          <w:rFonts w:hint="eastAsia" w:ascii="宋体" w:hAnsi="宋体" w:eastAsia="宋体" w:cs="宋体"/>
          <w:color w:val="000000" w:themeColor="text1"/>
          <w:kern w:val="2"/>
          <w:sz w:val="21"/>
          <w:szCs w:val="21"/>
          <w:lang w:val="en-US" w:eastAsia="zh-CN" w:bidi="ar-SA"/>
        </w:rPr>
        <w:t>金属结构整体热镀锌，镀层厚度≥70μm；并使用喷塑处理，颜色为橘红色。</w:t>
      </w:r>
      <w:r>
        <w:rPr>
          <w:rFonts w:hint="eastAsia" w:ascii="宋体" w:hAnsi="宋体" w:eastAsia="宋体" w:cs="宋体"/>
          <w:color w:val="000000" w:themeColor="text1"/>
          <w:sz w:val="21"/>
          <w:szCs w:val="21"/>
          <w:lang w:val="en-US" w:eastAsia="zh-CN"/>
        </w:rPr>
        <w:t>以适应沿海地区高盐雾的防腐要求。执行器最大推力应根据现场皮带机流量要求进行设计，确保纠偏器具备足够的纠偏能力。所有装置均采用防水防腐措施处理，以适应暴雨和冲洗环境。部分托辊</w:t>
      </w:r>
      <w:r>
        <w:rPr>
          <w:rFonts w:hint="eastAsia" w:ascii="宋体" w:hAnsi="宋体" w:eastAsia="宋体" w:cs="宋体"/>
          <w:color w:val="000000" w:themeColor="text1"/>
          <w:kern w:val="2"/>
          <w:sz w:val="21"/>
          <w:szCs w:val="21"/>
          <w:lang w:val="en-US" w:eastAsia="zh-CN" w:bidi="ar-SA"/>
        </w:rPr>
        <w:t>辊体表面应进行热浸锌处理（镀锌层≥70μm）或喷涂高性能环氧防腐涂层，以适应输煤系统潮湿、多尘的环境。</w:t>
      </w:r>
    </w:p>
    <w:p w14:paraId="37C05DED">
      <w:pPr>
        <w:bidi w:val="0"/>
        <w:spacing w:line="240" w:lineRule="auto"/>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4</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支架材质：自动纠偏装置须具备较高的抗冲击强度，其支撑架要能承受现场设备流量及输送带抖动带来的冲击，采用的材料厚度需达到使用要求（主梁材料厚度≥10mm，支撑折角处需进行加固处理），</w:t>
      </w:r>
      <w:r>
        <w:rPr>
          <w:rFonts w:hint="eastAsia" w:ascii="宋体" w:hAnsi="宋体" w:eastAsia="宋体" w:cs="宋体"/>
          <w:color w:val="000000" w:themeColor="text1"/>
          <w:kern w:val="2"/>
          <w:sz w:val="21"/>
          <w:szCs w:val="21"/>
          <w:lang w:val="en-US" w:eastAsia="zh-CN" w:bidi="ar-SA"/>
        </w:rPr>
        <w:t>铰接点采用免维护关节轴承和高强度销轴，确保摆动灵活、无卡涩</w:t>
      </w:r>
      <w:r>
        <w:rPr>
          <w:rFonts w:hint="eastAsia" w:ascii="宋体" w:hAnsi="宋体" w:eastAsia="宋体" w:cs="宋体"/>
          <w:color w:val="000000" w:themeColor="text1"/>
          <w:sz w:val="21"/>
          <w:szCs w:val="21"/>
          <w:lang w:val="en-US" w:eastAsia="zh-CN"/>
        </w:rPr>
        <w:t>；核心执行器（如推杆、电动缸）的主要部件（如螺杆、螺母、壳体护罩、控制箱）应采用316不锈钢的防腐材料制造。</w:t>
      </w:r>
    </w:p>
    <w:p w14:paraId="4C73D682">
      <w:pPr>
        <w:bidi w:val="0"/>
        <w:spacing w:line="240" w:lineRule="auto"/>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5</w:t>
      </w:r>
      <w:r>
        <w:rPr>
          <w:rFonts w:hint="eastAsia" w:ascii="宋体" w:hAnsi="宋体" w:eastAsia="宋体" w:cs="宋体"/>
          <w:color w:val="000000" w:themeColor="text1"/>
          <w:sz w:val="21"/>
          <w:szCs w:val="21"/>
          <w:lang w:eastAsia="zh-CN"/>
        </w:rPr>
        <w:t>）高可靠性：</w:t>
      </w:r>
      <w:r>
        <w:rPr>
          <w:rFonts w:hint="eastAsia" w:ascii="宋体" w:hAnsi="宋体" w:eastAsia="宋体" w:cs="宋体"/>
          <w:color w:val="000000" w:themeColor="text1"/>
          <w:sz w:val="21"/>
          <w:szCs w:val="21"/>
          <w:lang w:val="en-US" w:eastAsia="zh-CN"/>
        </w:rPr>
        <w:t>全自动智能纠偏</w:t>
      </w:r>
      <w:r>
        <w:rPr>
          <w:rFonts w:hint="eastAsia" w:ascii="宋体" w:hAnsi="宋体" w:eastAsia="宋体" w:cs="宋体"/>
          <w:color w:val="000000" w:themeColor="text1"/>
          <w:sz w:val="21"/>
          <w:szCs w:val="21"/>
          <w:lang w:eastAsia="zh-CN"/>
        </w:rPr>
        <w:t>装置核心机械结构及电气元件的设计使用寿命不应低于3年，在正常使用条件下，整套装置应实现免维护运行。</w:t>
      </w:r>
    </w:p>
    <w:p w14:paraId="7295694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0" w:right="0" w:rightChars="0"/>
        <w:jc w:val="left"/>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6</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托辊：</w:t>
      </w:r>
      <w:r>
        <w:rPr>
          <w:rFonts w:hint="eastAsia" w:ascii="宋体" w:hAnsi="宋体" w:eastAsia="宋体" w:cs="宋体"/>
          <w:color w:val="000000" w:themeColor="text1"/>
          <w:sz w:val="21"/>
          <w:szCs w:val="21"/>
          <w:lang w:eastAsia="zh-CN"/>
        </w:rPr>
        <w:t>主托辊外径φ180/194mm，辊面衬胶采用高耐磨聚氨酯材质热硫化成型，包覆单边厚度≥12mm并设置螺旋花纹，表面胶层硬度不得低于60～70° （邵氏A型硬度）；具有防冻、防滑、防脱落及耐磨性能，且满足当地气候温度，托辊具有防尘、防水，动作灵敏可靠，无噪声，调偏幅度大，不损伤皮带。回转中心采用机械、橡胶多重密封结构；并设置全自动润滑机构，在设计运行使用寿命期间5年内免维护，不用加注或换油，不得失灵。并且托辊内部设置有液动阻尼装置，随胶带跑偏程度能够自动纠偏。</w:t>
      </w:r>
    </w:p>
    <w:p w14:paraId="35BEFBF4">
      <w:pPr>
        <w:bidi w:val="0"/>
        <w:spacing w:line="240" w:lineRule="auto"/>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7</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轴承与密封结构：</w:t>
      </w:r>
      <w:r>
        <w:rPr>
          <w:rFonts w:hint="eastAsia" w:ascii="宋体" w:hAnsi="宋体" w:eastAsia="宋体" w:cs="宋体"/>
          <w:color w:val="000000" w:themeColor="text1"/>
          <w:kern w:val="2"/>
          <w:sz w:val="21"/>
          <w:szCs w:val="21"/>
          <w:lang w:val="en-US" w:eastAsia="zh-CN" w:bidi="ar-SA"/>
        </w:rPr>
        <w:t>采用重负荷免维护轴承，采用机械、橡胶多重密封结构，</w:t>
      </w:r>
      <w:r>
        <w:rPr>
          <w:rFonts w:hint="eastAsia" w:ascii="宋体" w:hAnsi="宋体" w:eastAsia="宋体" w:cs="宋体"/>
          <w:color w:val="000000" w:themeColor="text1"/>
          <w:sz w:val="21"/>
          <w:szCs w:val="21"/>
          <w:lang w:val="en-US" w:eastAsia="zh-CN"/>
        </w:rPr>
        <w:t>轴承必须采用进口品牌（SKF、FAG、NSK）。密封采用</w:t>
      </w:r>
      <w:r>
        <w:rPr>
          <w:rFonts w:hint="eastAsia" w:ascii="宋体" w:hAnsi="宋体" w:eastAsia="宋体" w:cs="宋体"/>
          <w:color w:val="000000" w:themeColor="text1"/>
          <w:kern w:val="2"/>
          <w:sz w:val="21"/>
          <w:szCs w:val="21"/>
          <w:lang w:val="en-US" w:eastAsia="zh-CN" w:bidi="ar-SA"/>
        </w:rPr>
        <w:t>TK或者TKIII密封结构</w:t>
      </w:r>
      <w:r>
        <w:rPr>
          <w:rFonts w:hint="eastAsia" w:ascii="宋体" w:hAnsi="宋体" w:eastAsia="宋体" w:cs="宋体"/>
          <w:color w:val="000000" w:themeColor="text1"/>
          <w:sz w:val="21"/>
          <w:szCs w:val="21"/>
          <w:lang w:val="en-US" w:eastAsia="zh-CN"/>
        </w:rPr>
        <w:t>，防护等级不低于IP65，确保在多煤尘、淋水环境下的轴承寿命，保证托辊在设计寿命内（≥30,000小时）灵活运转。</w:t>
      </w:r>
    </w:p>
    <w:p w14:paraId="50EEBFF7">
      <w:pPr>
        <w:bidi w:val="0"/>
        <w:spacing w:line="240" w:lineRule="auto"/>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8</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全自动智能纠偏装置的控制器采用先进的传感技术和反馈控制算法，能够准确检测皮带的偏移情况，并通过调整传送带或辊筒的位置，及时纠正皮带的偏移，确保物料在生产过程中保持正确的位置。</w:t>
      </w:r>
    </w:p>
    <w:p w14:paraId="004AA0D4">
      <w:pPr>
        <w:bidi w:val="0"/>
        <w:spacing w:line="240" w:lineRule="auto"/>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9</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电气控制系统应采用先进、成熟的技术，具备良好的电磁兼容性和抗干扰能力。电路设计应符合相关电气安全标准，具有过载、短路、漏电等保护功能。配套的电线需符合福海创公司短名单内的要求。</w:t>
      </w:r>
    </w:p>
    <w:p w14:paraId="4B99AD04">
      <w:pPr>
        <w:numPr>
          <w:ilvl w:val="0"/>
          <w:numId w:val="0"/>
        </w:numPr>
        <w:tabs>
          <w:tab w:val="left" w:pos="-2160"/>
          <w:tab w:val="left" w:pos="-2100"/>
          <w:tab w:val="left" w:pos="0"/>
        </w:tabs>
        <w:spacing w:line="240" w:lineRule="auto"/>
        <w:ind w:leftChars="0"/>
        <w:rPr>
          <w:rFonts w:hint="eastAsia" w:ascii="宋体" w:hAnsi="宋体" w:eastAsia="宋体" w:cs="宋体"/>
          <w:sz w:val="21"/>
          <w:szCs w:val="21"/>
          <w:lang w:val="en-US"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10</w:t>
      </w: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kern w:val="2"/>
          <w:sz w:val="21"/>
          <w:szCs w:val="21"/>
          <w:lang w:val="en-US" w:eastAsia="zh-CN" w:bidi="ar-SA"/>
        </w:rPr>
        <w:t>皮带机跑偏自动校正模块，感知系统在现场判断出所运行的皮带基于中心线的跑偏量和物料的重心位置，调偏器控制系统，即时控制校正辊的转动方向及角位移的大小。同时结合安装在皮带机前段/中端/末端的机械保护开关来实现双闭环检测进而控制皮带跑偏的自动纠偏保护和报警、停机等安全保护功能。</w:t>
      </w:r>
      <w:r>
        <w:rPr>
          <w:rFonts w:hint="eastAsia" w:ascii="宋体" w:hAnsi="宋体" w:eastAsia="宋体" w:cs="宋体"/>
          <w:sz w:val="21"/>
          <w:szCs w:val="21"/>
          <w:lang w:val="en-US" w:eastAsia="zh-CN"/>
        </w:rPr>
        <w:t xml:space="preserve"> </w:t>
      </w:r>
    </w:p>
    <w:p w14:paraId="78B79E0B">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.3、质量要求</w:t>
      </w:r>
    </w:p>
    <w:p w14:paraId="17101F91">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系统必须具有性能可靠、技术成熟、功能完善、体系先进的结构，系统配置灵活、布局合理，自导正、免维护，满足长时间稳定工作的要求。</w:t>
      </w:r>
    </w:p>
    <w:p w14:paraId="7A73D1F5">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2</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承包商提供的设备应功能完整，技术先进，并能满足人身安全和劳动保护条件。</w:t>
      </w:r>
    </w:p>
    <w:p w14:paraId="5BB01267">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3</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所有设备均应正确设计和制造，在正常工况下均能安全、持续运行，而不应有过度的应力、振动、温升、磨损、腐蚀、老化等其它问题。</w:t>
      </w:r>
    </w:p>
    <w:p w14:paraId="749F128E">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4</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易于磨损、腐蚀、老化或需要调整、检查和更换的部件应提供备用品，并能比较方便地拆卸、更换和修理。</w:t>
      </w:r>
    </w:p>
    <w:p w14:paraId="35522CEE">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5</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所用的材料及零部件（或元器件）应符合有关规范的要求，且应是新的和优质的，并能满足工作环境条件的要求。外购配套件须选用优质、节能、先进的产品，并有生产许可证及产品检验合格证，严禁采用国家公布的淘汰产品。重要部件需取得询比方认可，目前国内产品质量尚不过关的部件，可选用进口产品。</w:t>
      </w:r>
    </w:p>
    <w:p w14:paraId="3E05B0C9">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6</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所使用的零件或组件应有良好的互换性。</w:t>
      </w:r>
    </w:p>
    <w:p w14:paraId="6D9F5A1C">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7</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各转动件必须转动灵活，不得有卡阻现象。润滑部分密封良好，不得有油脂渗漏现象。</w:t>
      </w:r>
    </w:p>
    <w:p w14:paraId="05B5F1FA">
      <w:pPr>
        <w:numPr>
          <w:ilvl w:val="0"/>
          <w:numId w:val="0"/>
        </w:numPr>
        <w:tabs>
          <w:tab w:val="left" w:pos="-2160"/>
          <w:tab w:val="left" w:pos="-2100"/>
          <w:tab w:val="left" w:pos="0"/>
        </w:tabs>
        <w:spacing w:line="240" w:lineRule="auto"/>
        <w:ind w:leftChars="0"/>
        <w:rPr>
          <w:rFonts w:hint="eastAsia" w:ascii="宋体" w:hAnsi="宋体" w:eastAsia="宋体" w:cs="宋体"/>
          <w:kern w:val="2"/>
          <w:sz w:val="21"/>
          <w:szCs w:val="21"/>
          <w:lang w:val="en-US" w:eastAsia="zh-CN" w:bidi="ar-SA"/>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8</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全部钢材应进行预处理，板材应采用剪板方式下料。</w:t>
      </w:r>
      <w:r>
        <w:rPr>
          <w:rFonts w:hint="eastAsia" w:ascii="宋体" w:hAnsi="宋体" w:eastAsia="宋体" w:cs="宋体"/>
          <w:kern w:val="2"/>
          <w:sz w:val="21"/>
          <w:szCs w:val="21"/>
          <w:lang w:val="en-US" w:eastAsia="zh-CN" w:bidi="ar-SA"/>
        </w:rPr>
        <w:t>所用的材料在焊接前均进行喷丸处理，所有的施焊区域在焊接前均经过清洁和除锈处理。主要角焊缝采用自动或半自动焊的方法完成，保证具有足够的熔深，钢板的对接焊应采用埋弧焊，保证焊透；主要角焊采用埋弧焊、CO2气体保护焊的自动焊的方式完成，保证有足够的熔深。焊缝坡口和外形尺寸应符合相关标准的规定。按等强度的原则选用焊条，且工艺性试验合格后方可使用。</w:t>
      </w:r>
    </w:p>
    <w:p w14:paraId="2773ED2F">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9</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val="en-US" w:eastAsia="zh-CN"/>
        </w:rPr>
        <w:t>传感器选用光电传感器、霍尔传感器或超声传感器等非接触式传感器，从而避免对输送带造成损伤。控制系统接收传感器发出的信号，并进行处理与分析，一旦检测到输送带偏离预设位置，便立即发出指令调整</w:t>
      </w:r>
      <w:r>
        <w:rPr>
          <w:rFonts w:hint="eastAsia" w:ascii="宋体" w:hAnsi="宋体" w:eastAsia="宋体" w:cs="宋体"/>
          <w:sz w:val="21"/>
          <w:szCs w:val="21"/>
          <w:lang w:eastAsia="zh-CN"/>
        </w:rPr>
        <w:t>输送带跑偏。</w:t>
      </w:r>
    </w:p>
    <w:p w14:paraId="18C7219F">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10</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根据皮带机的现场条件及使用特点，在皮带机头部、尾部上承载段及下回程段</w:t>
      </w:r>
      <w:r>
        <w:rPr>
          <w:rFonts w:hint="eastAsia" w:ascii="宋体" w:hAnsi="宋体" w:eastAsia="宋体" w:cs="宋体"/>
          <w:sz w:val="21"/>
          <w:szCs w:val="21"/>
          <w:lang w:val="en-US" w:eastAsia="zh-CN"/>
        </w:rPr>
        <w:t>安装电</w:t>
      </w:r>
      <w:r>
        <w:rPr>
          <w:rFonts w:hint="eastAsia" w:ascii="宋体" w:hAnsi="宋体" w:eastAsia="宋体" w:cs="宋体"/>
          <w:sz w:val="21"/>
          <w:szCs w:val="21"/>
          <w:lang w:eastAsia="zh-CN"/>
        </w:rPr>
        <w:t>自动导正装置，</w:t>
      </w:r>
      <w:r>
        <w:rPr>
          <w:rFonts w:hint="eastAsia" w:ascii="宋体" w:hAnsi="宋体" w:eastAsia="宋体" w:cs="宋体"/>
          <w:sz w:val="21"/>
          <w:szCs w:val="21"/>
          <w:lang w:val="en-US" w:eastAsia="zh-CN"/>
        </w:rPr>
        <w:t>其余位置根据现场实际情况布置锥棍自动纠偏装置，实现</w:t>
      </w:r>
      <w:r>
        <w:rPr>
          <w:rFonts w:hint="eastAsia" w:ascii="宋体" w:hAnsi="宋体" w:eastAsia="宋体" w:cs="宋体"/>
          <w:sz w:val="21"/>
          <w:szCs w:val="21"/>
          <w:lang w:eastAsia="zh-CN"/>
        </w:rPr>
        <w:t>自动消除皮带</w:t>
      </w:r>
      <w:r>
        <w:rPr>
          <w:rFonts w:hint="eastAsia" w:ascii="宋体" w:hAnsi="宋体" w:eastAsia="宋体" w:cs="宋体"/>
          <w:sz w:val="21"/>
          <w:szCs w:val="21"/>
          <w:lang w:val="en-US" w:eastAsia="zh-CN"/>
        </w:rPr>
        <w:t>在</w:t>
      </w:r>
      <w:r>
        <w:rPr>
          <w:rFonts w:hint="eastAsia" w:ascii="宋体" w:hAnsi="宋体" w:eastAsia="宋体" w:cs="宋体"/>
          <w:sz w:val="21"/>
          <w:szCs w:val="21"/>
          <w:lang w:eastAsia="zh-CN"/>
        </w:rPr>
        <w:t>运行中出现</w:t>
      </w:r>
      <w:r>
        <w:rPr>
          <w:rFonts w:hint="eastAsia" w:ascii="宋体" w:hAnsi="宋体" w:eastAsia="宋体" w:cs="宋体"/>
          <w:sz w:val="21"/>
          <w:szCs w:val="21"/>
          <w:lang w:val="en-US" w:eastAsia="zh-CN"/>
        </w:rPr>
        <w:t>的</w:t>
      </w:r>
      <w:r>
        <w:rPr>
          <w:rFonts w:hint="eastAsia" w:ascii="宋体" w:hAnsi="宋体" w:eastAsia="宋体" w:cs="宋体"/>
          <w:sz w:val="21"/>
          <w:szCs w:val="21"/>
          <w:lang w:eastAsia="zh-CN"/>
        </w:rPr>
        <w:t>跑偏现象。</w:t>
      </w:r>
    </w:p>
    <w:p w14:paraId="4B4B5EDE">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11</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承包商提供全自动智能自动纠偏装置设备及其配套设备必须是新型设备。</w:t>
      </w:r>
    </w:p>
    <w:p w14:paraId="4E5164DB">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12</w:t>
      </w:r>
      <w:r>
        <w:rPr>
          <w:rFonts w:hint="eastAsia" w:ascii="宋体" w:hAnsi="宋体" w:eastAsia="宋体" w:cs="宋体"/>
          <w:color w:val="000000" w:themeColor="text1"/>
          <w:sz w:val="21"/>
          <w:szCs w:val="21"/>
          <w:lang w:eastAsia="zh-CN"/>
        </w:rPr>
        <w:t>）</w:t>
      </w:r>
      <w:r>
        <w:rPr>
          <w:rFonts w:hint="eastAsia" w:ascii="宋体" w:hAnsi="宋体" w:eastAsia="宋体" w:cs="宋体"/>
          <w:color w:val="auto"/>
          <w:sz w:val="21"/>
          <w:szCs w:val="21"/>
          <w:lang w:val="en-US" w:eastAsia="zh-CN"/>
        </w:rPr>
        <w:t>转运站或廊道等封闭空间内的</w:t>
      </w:r>
      <w:r>
        <w:rPr>
          <w:rFonts w:hint="eastAsia" w:ascii="宋体" w:hAnsi="宋体" w:eastAsia="宋体" w:cs="宋体"/>
          <w:color w:val="auto"/>
          <w:sz w:val="21"/>
          <w:szCs w:val="21"/>
          <w:lang w:eastAsia="zh-CN"/>
        </w:rPr>
        <w:t>控制系统及配套电气</w:t>
      </w:r>
      <w:r>
        <w:rPr>
          <w:rFonts w:hint="eastAsia" w:ascii="宋体" w:hAnsi="宋体" w:eastAsia="宋体" w:cs="宋体"/>
          <w:color w:val="auto"/>
          <w:sz w:val="21"/>
          <w:szCs w:val="21"/>
          <w:lang w:val="en-US" w:eastAsia="zh-CN"/>
        </w:rPr>
        <w:t>元件等</w:t>
      </w:r>
      <w:r>
        <w:rPr>
          <w:rFonts w:hint="eastAsia" w:ascii="宋体" w:hAnsi="宋体" w:eastAsia="宋体" w:cs="宋体"/>
          <w:color w:val="auto"/>
          <w:sz w:val="21"/>
          <w:szCs w:val="21"/>
          <w:lang w:eastAsia="zh-CN"/>
        </w:rPr>
        <w:t xml:space="preserve">应采用IP65及以上防护等级的全封闭式结构，确保防尘、防水、抗腐蚀；所有电气设备（含PLC、变频器、传感器、接线端子等）须满足 GB 12476.1–2013 / IEC 61241–1:2004《可燃性粉尘环境用电气设备 第1部分：通用要求》 规定的 DIP A20 TA,T6 或更高防护等级（即“粉尘防爆型”，适用于20区/21区），并提供国家认可的防爆合格证（Ex证书）；系统整体设计应保障在环境温度−25℃～+55℃、相对湿度≤95%（无凝露）、煤粉浓度高、振动频繁、电磁干扰强等严苛工况下，实现全年365天、每天24小时不间断稳定运行，平均无故障时间（MTBF）≥10,000小时。 </w:t>
      </w:r>
    </w:p>
    <w:p w14:paraId="17B34B1A">
      <w:pPr>
        <w:bidi w:val="0"/>
        <w:spacing w:line="240" w:lineRule="auto"/>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13</w:t>
      </w:r>
      <w:r>
        <w:rPr>
          <w:rFonts w:hint="eastAsia" w:ascii="宋体" w:hAnsi="宋体" w:eastAsia="宋体" w:cs="宋体"/>
          <w:color w:val="000000" w:themeColor="text1"/>
          <w:sz w:val="21"/>
          <w:szCs w:val="21"/>
          <w:lang w:eastAsia="zh-CN"/>
        </w:rPr>
        <w:t>）工艺设备配套电动机采用业主推荐合格供应商的电动机。供应商短名单详见电动机供应商短名单一览表。所有电动机不得使用其下属公司或贴牌生产的电动机。电动机选型时应选用高效节能电动机，其效率不低于GB18613-2020的2级能效限定值。电动机上应贴有“中国能效标识”或节能认证。</w:t>
      </w:r>
    </w:p>
    <w:p w14:paraId="600B3042">
      <w:pPr>
        <w:bidi w:val="0"/>
        <w:spacing w:line="240" w:lineRule="auto"/>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14</w:t>
      </w:r>
      <w:r>
        <w:rPr>
          <w:rFonts w:hint="eastAsia" w:ascii="宋体" w:hAnsi="宋体" w:eastAsia="宋体" w:cs="宋体"/>
          <w:color w:val="000000" w:themeColor="text1"/>
          <w:sz w:val="21"/>
          <w:szCs w:val="21"/>
          <w:lang w:eastAsia="zh-CN"/>
        </w:rPr>
        <w:t>）电动机必须由原厂制造，铜线圈，绕组采用真空压力(VPI)浸渍工艺。</w:t>
      </w:r>
    </w:p>
    <w:p w14:paraId="7FD354BB">
      <w:pPr>
        <w:bidi w:val="0"/>
        <w:spacing w:line="240" w:lineRule="auto"/>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15</w:t>
      </w:r>
      <w:r>
        <w:rPr>
          <w:rFonts w:hint="eastAsia" w:ascii="宋体" w:hAnsi="宋体" w:eastAsia="宋体" w:cs="宋体"/>
          <w:color w:val="000000" w:themeColor="text1"/>
          <w:sz w:val="21"/>
          <w:szCs w:val="21"/>
          <w:lang w:eastAsia="zh-CN"/>
        </w:rPr>
        <w:t>）电动机的外露螺栓采用不锈钢材质(底脚螺栓除外)。</w:t>
      </w:r>
    </w:p>
    <w:p w14:paraId="60BDF7FB">
      <w:pPr>
        <w:bidi w:val="0"/>
        <w:spacing w:line="240" w:lineRule="auto"/>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16</w:t>
      </w:r>
      <w:r>
        <w:rPr>
          <w:rFonts w:hint="eastAsia" w:ascii="宋体" w:hAnsi="宋体" w:eastAsia="宋体" w:cs="宋体"/>
          <w:color w:val="000000" w:themeColor="text1"/>
          <w:sz w:val="21"/>
          <w:szCs w:val="21"/>
          <w:lang w:eastAsia="zh-CN"/>
        </w:rPr>
        <w:t>）电动机的绝缘至少为F级，温升限制到B级。</w:t>
      </w:r>
    </w:p>
    <w:p w14:paraId="7FCCB86B">
      <w:pPr>
        <w:bidi w:val="0"/>
        <w:spacing w:line="240" w:lineRule="auto"/>
        <w:rPr>
          <w:rFonts w:hint="eastAsia" w:ascii="宋体" w:hAnsi="宋体" w:eastAsia="宋体" w:cs="宋体"/>
          <w:color w:val="000000" w:themeColor="text1"/>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17</w:t>
      </w:r>
      <w:r>
        <w:rPr>
          <w:rFonts w:hint="eastAsia" w:ascii="宋体" w:hAnsi="宋体" w:eastAsia="宋体" w:cs="宋体"/>
          <w:color w:val="000000" w:themeColor="text1"/>
          <w:sz w:val="21"/>
          <w:szCs w:val="21"/>
          <w:lang w:eastAsia="zh-CN"/>
        </w:rPr>
        <w:t>）品牌：佳木斯电机股份有限公司、南阳防爆（苏州）特种装备有限公司、卧龙电气南阳防爆集团股份有限公司、湘潭电机股份有限公司</w:t>
      </w:r>
    </w:p>
    <w:p w14:paraId="43738751">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安装跑偏报警器在跑偏发生时，给出现场灯光报警，并传递报警信号到集控室。</w:t>
      </w:r>
    </w:p>
    <w:p w14:paraId="45B4B1AC">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18</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承包商应认真做好现场安装指导工作并</w:t>
      </w:r>
      <w:r>
        <w:rPr>
          <w:rFonts w:hint="eastAsia" w:ascii="宋体" w:hAnsi="宋体" w:eastAsia="宋体" w:cs="宋体"/>
          <w:sz w:val="21"/>
          <w:szCs w:val="21"/>
          <w:lang w:val="en-US" w:eastAsia="zh-CN"/>
        </w:rPr>
        <w:t>指导施工方</w:t>
      </w:r>
      <w:r>
        <w:rPr>
          <w:rFonts w:hint="eastAsia" w:ascii="宋体" w:hAnsi="宋体" w:eastAsia="宋体" w:cs="宋体"/>
          <w:sz w:val="21"/>
          <w:szCs w:val="21"/>
          <w:lang w:eastAsia="zh-CN"/>
        </w:rPr>
        <w:t>进行安装技术记录，技术记录应真实、准确、完整，施工结束后</w:t>
      </w:r>
      <w:r>
        <w:rPr>
          <w:rFonts w:hint="eastAsia" w:ascii="宋体" w:hAnsi="宋体" w:eastAsia="宋体" w:cs="宋体"/>
          <w:sz w:val="21"/>
          <w:szCs w:val="21"/>
          <w:lang w:val="en-US" w:eastAsia="zh-CN"/>
        </w:rPr>
        <w:t>指导施工方</w:t>
      </w:r>
      <w:r>
        <w:rPr>
          <w:rFonts w:hint="eastAsia" w:ascii="宋体" w:hAnsi="宋体" w:eastAsia="宋体" w:cs="宋体"/>
          <w:sz w:val="21"/>
          <w:szCs w:val="21"/>
          <w:lang w:eastAsia="zh-CN"/>
        </w:rPr>
        <w:t>整理交询比方归档，并要求</w:t>
      </w:r>
      <w:r>
        <w:rPr>
          <w:rFonts w:hint="eastAsia" w:ascii="宋体" w:hAnsi="宋体" w:eastAsia="宋体" w:cs="宋体"/>
          <w:sz w:val="21"/>
          <w:szCs w:val="21"/>
          <w:lang w:val="en-US" w:eastAsia="zh-CN"/>
        </w:rPr>
        <w:t>施工方</w:t>
      </w:r>
      <w:r>
        <w:rPr>
          <w:rFonts w:hint="eastAsia" w:ascii="宋体" w:hAnsi="宋体" w:eastAsia="宋体" w:cs="宋体"/>
          <w:sz w:val="21"/>
          <w:szCs w:val="21"/>
          <w:lang w:eastAsia="zh-CN"/>
        </w:rPr>
        <w:t>保留所有技术记录的原始记录备查。</w:t>
      </w:r>
    </w:p>
    <w:p w14:paraId="6C4ACCD4">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.4、</w:t>
      </w:r>
      <w:r>
        <w:rPr>
          <w:rFonts w:hint="eastAsia" w:ascii="宋体" w:hAnsi="宋体" w:eastAsia="宋体" w:cs="宋体"/>
          <w:sz w:val="21"/>
          <w:szCs w:val="21"/>
          <w:lang w:val="en-US" w:eastAsia="zh-CN"/>
        </w:rPr>
        <w:t>备件</w:t>
      </w:r>
      <w:r>
        <w:rPr>
          <w:rFonts w:hint="eastAsia" w:ascii="宋体" w:hAnsi="宋体" w:eastAsia="宋体" w:cs="宋体"/>
          <w:sz w:val="21"/>
          <w:szCs w:val="21"/>
          <w:lang w:eastAsia="zh-CN"/>
        </w:rPr>
        <w:t>商配备的技术指导人员资格必须符合有关规定要求，并且出具法人授权委托书且具备较为全面的技术能力、个人素质满足询比方要求，询比方有权更换不满足要求相关人员，更换人员引起的工期进度延误等相关责任由承包商负责；重要工艺作业前必须进行操作人员培训，并由询比方认证。</w:t>
      </w:r>
    </w:p>
    <w:p w14:paraId="6DD3E798">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6.5</w:t>
      </w:r>
      <w:r>
        <w:rPr>
          <w:rFonts w:hint="eastAsia" w:ascii="宋体" w:hAnsi="宋体" w:eastAsia="宋体" w:cs="宋体"/>
          <w:sz w:val="21"/>
          <w:szCs w:val="21"/>
          <w:lang w:eastAsia="zh-CN"/>
        </w:rPr>
        <w:t>、质量控制</w:t>
      </w:r>
    </w:p>
    <w:p w14:paraId="2140A3E0">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材料在出厂前均按照相关标准规范和要求进行检验、试验，并应提交给发包方相应的检验、试验报告及合格证书等相关资料。</w:t>
      </w:r>
    </w:p>
    <w:p w14:paraId="7C371308">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2</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生产制造过程中的任何对设计的变更及材料代用应事先征得发包方书面认可后方可进行。</w:t>
      </w:r>
    </w:p>
    <w:p w14:paraId="62B9C676">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3</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安装过程的配合间隙需要甲乙双方专业技术人员共同验收并形成书面记录。</w:t>
      </w:r>
    </w:p>
    <w:p w14:paraId="44510DB3">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6.6</w:t>
      </w:r>
      <w:r>
        <w:rPr>
          <w:rFonts w:hint="eastAsia" w:ascii="宋体" w:hAnsi="宋体" w:eastAsia="宋体" w:cs="宋体"/>
          <w:sz w:val="21"/>
          <w:szCs w:val="21"/>
          <w:lang w:eastAsia="zh-CN"/>
        </w:rPr>
        <w:t>、验收</w:t>
      </w:r>
    </w:p>
    <w:p w14:paraId="674E74F3">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所有备件的到货验收，以发包方和承包商专业技术人员共同现场开箱检验为准。</w:t>
      </w:r>
    </w:p>
    <w:p w14:paraId="0AAC8B02">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2</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发包方的现场验收确认意见并不减轻承包商的合同责任。</w:t>
      </w:r>
    </w:p>
    <w:p w14:paraId="4C37C7E9">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3</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安装完成后质保期内需要到场检查</w:t>
      </w:r>
      <w:r>
        <w:rPr>
          <w:rFonts w:hint="eastAsia" w:ascii="宋体" w:hAnsi="宋体" w:eastAsia="宋体" w:cs="宋体"/>
          <w:sz w:val="21"/>
          <w:szCs w:val="21"/>
          <w:lang w:val="en-US" w:eastAsia="zh-CN"/>
        </w:rPr>
        <w:t>及维护（不低于3次）</w:t>
      </w:r>
      <w:r>
        <w:rPr>
          <w:rFonts w:hint="eastAsia" w:ascii="宋体" w:hAnsi="宋体" w:eastAsia="宋体" w:cs="宋体"/>
          <w:sz w:val="21"/>
          <w:szCs w:val="21"/>
          <w:lang w:eastAsia="zh-CN"/>
        </w:rPr>
        <w:t>。</w:t>
      </w:r>
    </w:p>
    <w:p w14:paraId="7CAB31DE">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6.7</w:t>
      </w:r>
      <w:r>
        <w:rPr>
          <w:rFonts w:hint="eastAsia" w:ascii="宋体" w:hAnsi="宋体" w:eastAsia="宋体" w:cs="宋体"/>
          <w:sz w:val="21"/>
          <w:szCs w:val="21"/>
          <w:lang w:eastAsia="zh-CN"/>
        </w:rPr>
        <w:t>、如有下列任何情况将被拒收，并由承包商承担一切责任：</w:t>
      </w:r>
    </w:p>
    <w:p w14:paraId="7DD88289">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1</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实际使用的材料与本协议要求不一致；</w:t>
      </w:r>
    </w:p>
    <w:p w14:paraId="383C4A66">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2</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制造没有遵循设计、技术文件及标准规范的要求；</w:t>
      </w:r>
    </w:p>
    <w:p w14:paraId="246F5A06">
      <w:pPr>
        <w:bidi w:val="0"/>
        <w:spacing w:line="240" w:lineRule="auto"/>
        <w:rPr>
          <w:rFonts w:hint="eastAsia" w:ascii="宋体" w:hAnsi="宋体" w:eastAsia="宋体" w:cs="宋体"/>
          <w:sz w:val="21"/>
          <w:szCs w:val="21"/>
          <w:lang w:eastAsia="zh-CN"/>
        </w:rPr>
      </w:pPr>
      <w:r>
        <w:rPr>
          <w:rFonts w:hint="eastAsia" w:ascii="宋体" w:hAnsi="宋体" w:eastAsia="宋体" w:cs="宋体"/>
          <w:color w:val="000000" w:themeColor="text1"/>
          <w:sz w:val="21"/>
          <w:szCs w:val="21"/>
          <w:lang w:eastAsia="zh-CN"/>
        </w:rPr>
        <w:t>（</w:t>
      </w:r>
      <w:r>
        <w:rPr>
          <w:rFonts w:hint="eastAsia" w:ascii="宋体" w:hAnsi="宋体" w:eastAsia="宋体" w:cs="宋体"/>
          <w:color w:val="000000" w:themeColor="text1"/>
          <w:sz w:val="21"/>
          <w:szCs w:val="21"/>
          <w:lang w:val="en-US" w:eastAsia="zh-CN"/>
        </w:rPr>
        <w:t>3</w:t>
      </w:r>
      <w:r>
        <w:rPr>
          <w:rFonts w:hint="eastAsia" w:ascii="宋体" w:hAnsi="宋体" w:eastAsia="宋体" w:cs="宋体"/>
          <w:color w:val="000000" w:themeColor="text1"/>
          <w:sz w:val="21"/>
          <w:szCs w:val="21"/>
          <w:lang w:eastAsia="zh-CN"/>
        </w:rPr>
        <w:t>）</w:t>
      </w:r>
      <w:r>
        <w:rPr>
          <w:rFonts w:hint="eastAsia" w:ascii="宋体" w:hAnsi="宋体" w:eastAsia="宋体" w:cs="宋体"/>
          <w:sz w:val="21"/>
          <w:szCs w:val="21"/>
          <w:lang w:eastAsia="zh-CN"/>
        </w:rPr>
        <w:t>质量合格证明不全；</w:t>
      </w:r>
    </w:p>
    <w:p w14:paraId="44E0A289">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七</w:t>
      </w:r>
      <w:r>
        <w:rPr>
          <w:rFonts w:hint="eastAsia" w:ascii="宋体" w:hAnsi="宋体" w:eastAsia="宋体" w:cs="宋体"/>
          <w:sz w:val="21"/>
          <w:szCs w:val="21"/>
          <w:lang w:eastAsia="zh-CN"/>
        </w:rPr>
        <w:t>、报价内容：</w:t>
      </w:r>
    </w:p>
    <w:p w14:paraId="7735519F">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1、详见发包说明第</w:t>
      </w:r>
      <w:r>
        <w:rPr>
          <w:rFonts w:hint="eastAsia" w:ascii="宋体" w:hAnsi="宋体" w:eastAsia="宋体" w:cs="宋体"/>
          <w:sz w:val="21"/>
          <w:szCs w:val="21"/>
          <w:lang w:val="en-US" w:eastAsia="zh-CN"/>
        </w:rPr>
        <w:t>七</w:t>
      </w:r>
      <w:r>
        <w:rPr>
          <w:rFonts w:hint="eastAsia" w:ascii="宋体" w:hAnsi="宋体" w:eastAsia="宋体" w:cs="宋体"/>
          <w:sz w:val="21"/>
          <w:szCs w:val="21"/>
          <w:lang w:eastAsia="zh-CN"/>
        </w:rPr>
        <w:t>项。</w:t>
      </w:r>
    </w:p>
    <w:p w14:paraId="4A05F047">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2、结算时按合同核算，不得以任何理由要求追加。</w:t>
      </w:r>
    </w:p>
    <w:p w14:paraId="709475F5">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 xml:space="preserve">3、承包商报价时应将风险包干费计入综合单价，并应包含所有人工费、材料费、机械费、保险费等。 </w:t>
      </w:r>
    </w:p>
    <w:p w14:paraId="1485DD57">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4、合同价款中所包含的风险范围包含：</w:t>
      </w:r>
    </w:p>
    <w:p w14:paraId="071D9849">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（1）因工程项目清单有错、漏，导致工程报价不准确 ；</w:t>
      </w:r>
    </w:p>
    <w:p w14:paraId="6E8509A7">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（2）因市场变化、政策性调整导致人工、机械和材料价格变化；</w:t>
      </w:r>
    </w:p>
    <w:p w14:paraId="482E5E8A">
      <w:pPr>
        <w:bidi w:val="0"/>
        <w:spacing w:line="240" w:lineRule="auto"/>
        <w:rPr>
          <w:rFonts w:hint="eastAsia" w:ascii="宋体" w:hAnsi="宋体" w:eastAsia="宋体" w:cs="宋体"/>
          <w:sz w:val="21"/>
          <w:szCs w:val="21"/>
        </w:rPr>
      </w:pPr>
      <w:bookmarkStart w:id="8" w:name="_Toc24505"/>
      <w:r>
        <w:rPr>
          <w:rFonts w:hint="eastAsia" w:ascii="宋体" w:hAnsi="宋体" w:eastAsia="宋体" w:cs="宋体"/>
          <w:sz w:val="21"/>
          <w:szCs w:val="21"/>
          <w:lang w:val="en-US" w:eastAsia="zh-CN"/>
        </w:rPr>
        <w:t>八、</w:t>
      </w:r>
      <w:r>
        <w:rPr>
          <w:rFonts w:hint="eastAsia" w:ascii="宋体" w:hAnsi="宋体" w:eastAsia="宋体" w:cs="宋体"/>
          <w:sz w:val="21"/>
          <w:szCs w:val="21"/>
        </w:rPr>
        <w:t>评审方式</w:t>
      </w:r>
      <w:bookmarkEnd w:id="8"/>
    </w:p>
    <w:p w14:paraId="1BAFC0DB">
      <w:pPr>
        <w:bidi w:val="0"/>
        <w:rPr>
          <w:rFonts w:hint="eastAsia"/>
        </w:rPr>
      </w:pPr>
      <w:r>
        <w:rPr>
          <w:rFonts w:hint="eastAsia" w:ascii="宋体" w:hAnsi="宋体" w:eastAsia="宋体" w:cs="宋体"/>
          <w:sz w:val="21"/>
          <w:szCs w:val="21"/>
          <w:lang w:eastAsia="zh-CN"/>
        </w:rPr>
        <w:t>评审</w:t>
      </w:r>
      <w:r>
        <w:rPr>
          <w:rFonts w:hint="eastAsia" w:ascii="宋体" w:hAnsi="宋体" w:eastAsia="宋体" w:cs="宋体"/>
          <w:sz w:val="21"/>
          <w:szCs w:val="21"/>
        </w:rPr>
        <w:t>委员会将按照</w:t>
      </w:r>
      <w:r>
        <w:rPr>
          <w:rFonts w:hint="eastAsia" w:ascii="宋体" w:hAnsi="宋体" w:eastAsia="宋体" w:cs="宋体"/>
          <w:sz w:val="21"/>
          <w:szCs w:val="21"/>
          <w:lang w:eastAsia="zh-CN"/>
        </w:rPr>
        <w:t>参比</w:t>
      </w:r>
      <w:r>
        <w:rPr>
          <w:rFonts w:hint="eastAsia" w:ascii="宋体" w:hAnsi="宋体" w:eastAsia="宋体" w:cs="宋体"/>
          <w:sz w:val="21"/>
          <w:szCs w:val="21"/>
        </w:rPr>
        <w:t>人的</w:t>
      </w:r>
      <w:r>
        <w:rPr>
          <w:rFonts w:hint="eastAsia" w:ascii="宋体" w:hAnsi="宋体" w:eastAsia="宋体" w:cs="宋体"/>
          <w:sz w:val="21"/>
          <w:szCs w:val="21"/>
          <w:lang w:eastAsia="zh-CN"/>
        </w:rPr>
        <w:t>评审</w:t>
      </w:r>
      <w:r>
        <w:rPr>
          <w:rFonts w:hint="eastAsia" w:ascii="宋体" w:hAnsi="宋体" w:eastAsia="宋体" w:cs="宋体"/>
          <w:sz w:val="21"/>
          <w:szCs w:val="21"/>
        </w:rPr>
        <w:t>总得分（技术部分得分 + 商务部分报价得分，满分100分），从高到低进行排序；</w:t>
      </w:r>
      <w:r>
        <w:rPr>
          <w:rFonts w:hint="eastAsia" w:ascii="宋体" w:hAnsi="宋体" w:eastAsia="宋体" w:cs="宋体"/>
          <w:sz w:val="21"/>
          <w:szCs w:val="21"/>
        </w:rPr>
        <w:br w:type="textWrapping"/>
      </w:r>
      <w:r>
        <w:rPr>
          <w:rFonts w:hint="eastAsia" w:ascii="宋体" w:hAnsi="宋体" w:eastAsia="宋体" w:cs="宋体"/>
          <w:sz w:val="21"/>
          <w:szCs w:val="21"/>
        </w:rPr>
        <w:t>排名第一的</w:t>
      </w:r>
      <w:r>
        <w:rPr>
          <w:rFonts w:hint="eastAsia" w:ascii="宋体" w:hAnsi="宋体" w:eastAsia="宋体" w:cs="宋体"/>
          <w:sz w:val="21"/>
          <w:szCs w:val="21"/>
          <w:lang w:eastAsia="zh-CN"/>
        </w:rPr>
        <w:t>参比</w:t>
      </w:r>
      <w:r>
        <w:rPr>
          <w:rFonts w:hint="eastAsia" w:ascii="宋体" w:hAnsi="宋体" w:eastAsia="宋体" w:cs="宋体"/>
          <w:sz w:val="21"/>
          <w:szCs w:val="21"/>
        </w:rPr>
        <w:t>人，经</w:t>
      </w:r>
      <w:r>
        <w:rPr>
          <w:rFonts w:hint="eastAsia" w:ascii="宋体" w:hAnsi="宋体" w:eastAsia="宋体" w:cs="宋体"/>
          <w:sz w:val="21"/>
          <w:szCs w:val="21"/>
          <w:lang w:eastAsia="zh-CN"/>
        </w:rPr>
        <w:t>评审</w:t>
      </w:r>
      <w:r>
        <w:rPr>
          <w:rFonts w:hint="eastAsia" w:ascii="宋体" w:hAnsi="宋体" w:eastAsia="宋体" w:cs="宋体"/>
          <w:sz w:val="21"/>
          <w:szCs w:val="21"/>
        </w:rPr>
        <w:t>委员会审查确认其不存在重大偏差、未被否决且满足</w:t>
      </w:r>
      <w:r>
        <w:rPr>
          <w:rFonts w:hint="eastAsia" w:ascii="宋体" w:hAnsi="宋体" w:eastAsia="宋体" w:cs="宋体"/>
          <w:sz w:val="21"/>
          <w:szCs w:val="21"/>
          <w:lang w:eastAsia="zh-CN"/>
        </w:rPr>
        <w:t>询比</w:t>
      </w:r>
      <w:r>
        <w:rPr>
          <w:rFonts w:hint="eastAsia" w:ascii="宋体" w:hAnsi="宋体" w:eastAsia="宋体" w:cs="宋体"/>
          <w:sz w:val="21"/>
          <w:szCs w:val="21"/>
        </w:rPr>
        <w:t>文件所有实质性要求后，推荐为第一</w:t>
      </w:r>
      <w:r>
        <w:rPr>
          <w:rFonts w:hint="eastAsia" w:ascii="宋体" w:hAnsi="宋体" w:eastAsia="宋体" w:cs="宋体"/>
          <w:sz w:val="21"/>
          <w:szCs w:val="21"/>
          <w:lang w:eastAsia="zh-CN"/>
        </w:rPr>
        <w:t>中选</w:t>
      </w:r>
      <w:r>
        <w:rPr>
          <w:rFonts w:hint="eastAsia" w:ascii="宋体" w:hAnsi="宋体" w:eastAsia="宋体" w:cs="宋体"/>
          <w:sz w:val="21"/>
          <w:szCs w:val="21"/>
        </w:rPr>
        <w:t>候选人；</w:t>
      </w:r>
      <w:r>
        <w:rPr>
          <w:rFonts w:hint="eastAsia" w:ascii="宋体" w:hAnsi="宋体" w:eastAsia="宋体" w:cs="宋体"/>
          <w:sz w:val="21"/>
          <w:szCs w:val="21"/>
        </w:rPr>
        <w:br w:type="textWrapping"/>
      </w:r>
      <w:r>
        <w:rPr>
          <w:rFonts w:hint="eastAsia" w:ascii="宋体" w:hAnsi="宋体" w:eastAsia="宋体" w:cs="宋体"/>
          <w:sz w:val="21"/>
          <w:szCs w:val="21"/>
        </w:rPr>
        <w:t>若排名第一的</w:t>
      </w:r>
      <w:r>
        <w:rPr>
          <w:rFonts w:hint="eastAsia" w:ascii="宋体" w:hAnsi="宋体" w:eastAsia="宋体" w:cs="宋体"/>
          <w:sz w:val="21"/>
          <w:szCs w:val="21"/>
          <w:lang w:eastAsia="zh-CN"/>
        </w:rPr>
        <w:t>参比</w:t>
      </w:r>
      <w:r>
        <w:rPr>
          <w:rFonts w:hint="eastAsia" w:ascii="宋体" w:hAnsi="宋体" w:eastAsia="宋体" w:cs="宋体"/>
          <w:sz w:val="21"/>
          <w:szCs w:val="21"/>
        </w:rPr>
        <w:t>人放弃</w:t>
      </w:r>
      <w:r>
        <w:rPr>
          <w:rFonts w:hint="eastAsia" w:ascii="宋体" w:hAnsi="宋体" w:eastAsia="宋体" w:cs="宋体"/>
          <w:sz w:val="21"/>
          <w:szCs w:val="21"/>
          <w:lang w:eastAsia="zh-CN"/>
        </w:rPr>
        <w:t>中选</w:t>
      </w:r>
      <w:r>
        <w:rPr>
          <w:rFonts w:hint="eastAsia" w:ascii="宋体" w:hAnsi="宋体" w:eastAsia="宋体" w:cs="宋体"/>
          <w:sz w:val="21"/>
          <w:szCs w:val="21"/>
        </w:rPr>
        <w:t>、因不可抗力不能履行合同、被查实存在影响</w:t>
      </w:r>
      <w:r>
        <w:rPr>
          <w:rFonts w:hint="eastAsia" w:ascii="宋体" w:hAnsi="宋体" w:eastAsia="宋体" w:cs="宋体"/>
          <w:sz w:val="21"/>
          <w:szCs w:val="21"/>
          <w:lang w:eastAsia="zh-CN"/>
        </w:rPr>
        <w:t>中选</w:t>
      </w:r>
      <w:r>
        <w:rPr>
          <w:rFonts w:hint="eastAsia" w:ascii="宋体" w:hAnsi="宋体" w:eastAsia="宋体" w:cs="宋体"/>
          <w:sz w:val="21"/>
          <w:szCs w:val="21"/>
        </w:rPr>
        <w:t>结果的违法违规行为，或未在规定期限内提交履约保证金/签订合同的，</w:t>
      </w:r>
      <w:r>
        <w:rPr>
          <w:rFonts w:hint="eastAsia" w:ascii="宋体" w:hAnsi="宋体" w:eastAsia="宋体" w:cs="宋体"/>
          <w:sz w:val="21"/>
          <w:szCs w:val="21"/>
          <w:lang w:eastAsia="zh-CN"/>
        </w:rPr>
        <w:t>评审</w:t>
      </w:r>
      <w:r>
        <w:rPr>
          <w:rFonts w:hint="eastAsia" w:ascii="宋体" w:hAnsi="宋体" w:eastAsia="宋体" w:cs="宋体"/>
          <w:sz w:val="21"/>
          <w:szCs w:val="21"/>
        </w:rPr>
        <w:t>委员会将依序推荐排名第</w:t>
      </w:r>
      <w:r>
        <w:rPr>
          <w:rFonts w:hint="eastAsia" w:ascii="宋体" w:hAnsi="宋体" w:eastAsia="宋体" w:cs="宋体"/>
          <w:color w:val="auto"/>
          <w:sz w:val="21"/>
          <w:szCs w:val="21"/>
        </w:rPr>
        <w:t>二的</w:t>
      </w:r>
      <w:r>
        <w:rPr>
          <w:rFonts w:hint="eastAsia" w:ascii="宋体" w:hAnsi="宋体" w:eastAsia="宋体" w:cs="宋体"/>
          <w:color w:val="auto"/>
          <w:sz w:val="21"/>
          <w:szCs w:val="21"/>
          <w:lang w:eastAsia="zh-CN"/>
        </w:rPr>
        <w:t>参比</w:t>
      </w:r>
      <w:r>
        <w:rPr>
          <w:rFonts w:hint="eastAsia" w:ascii="宋体" w:hAnsi="宋体" w:eastAsia="宋体" w:cs="宋体"/>
          <w:color w:val="auto"/>
          <w:sz w:val="21"/>
          <w:szCs w:val="21"/>
        </w:rPr>
        <w:t>人为</w:t>
      </w:r>
      <w:r>
        <w:rPr>
          <w:rFonts w:hint="eastAsia" w:ascii="宋体" w:hAnsi="宋体" w:eastAsia="宋体" w:cs="宋体"/>
          <w:color w:val="auto"/>
          <w:sz w:val="21"/>
          <w:szCs w:val="21"/>
          <w:lang w:eastAsia="zh-CN"/>
        </w:rPr>
        <w:t>中选</w:t>
      </w:r>
      <w:r>
        <w:rPr>
          <w:rFonts w:hint="eastAsia" w:ascii="宋体" w:hAnsi="宋体" w:eastAsia="宋体" w:cs="宋体"/>
          <w:color w:val="auto"/>
          <w:sz w:val="21"/>
          <w:szCs w:val="21"/>
        </w:rPr>
        <w:t>候选人；</w:t>
      </w:r>
    </w:p>
    <w:tbl>
      <w:tblPr>
        <w:tblStyle w:val="46"/>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684"/>
        <w:gridCol w:w="638"/>
        <w:gridCol w:w="6744"/>
      </w:tblGrid>
      <w:tr w14:paraId="6F22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62" w:type="dxa"/>
            <w:shd w:val="clear" w:color="auto" w:fill="auto"/>
            <w:vAlign w:val="center"/>
          </w:tcPr>
          <w:p w14:paraId="768DAB02">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684" w:type="dxa"/>
            <w:shd w:val="clear" w:color="auto" w:fill="auto"/>
            <w:vAlign w:val="center"/>
          </w:tcPr>
          <w:p w14:paraId="1EFE8ADF">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评议内容</w:t>
            </w:r>
          </w:p>
        </w:tc>
        <w:tc>
          <w:tcPr>
            <w:tcW w:w="638" w:type="dxa"/>
            <w:shd w:val="clear" w:color="auto" w:fill="auto"/>
            <w:noWrap/>
            <w:vAlign w:val="center"/>
          </w:tcPr>
          <w:p w14:paraId="4C026AE1">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分值</w:t>
            </w:r>
          </w:p>
        </w:tc>
        <w:tc>
          <w:tcPr>
            <w:tcW w:w="6744" w:type="dxa"/>
            <w:shd w:val="clear" w:color="auto" w:fill="auto"/>
            <w:vAlign w:val="center"/>
          </w:tcPr>
          <w:p w14:paraId="05A2BD14">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评审标准</w:t>
            </w:r>
          </w:p>
        </w:tc>
      </w:tr>
      <w:tr w14:paraId="3471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2" w:type="dxa"/>
            <w:shd w:val="clear" w:color="auto" w:fill="auto"/>
            <w:vAlign w:val="center"/>
          </w:tcPr>
          <w:p w14:paraId="5B77CD09">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一</w:t>
            </w:r>
          </w:p>
        </w:tc>
        <w:tc>
          <w:tcPr>
            <w:tcW w:w="8066" w:type="dxa"/>
            <w:gridSpan w:val="3"/>
            <w:shd w:val="clear" w:color="auto" w:fill="auto"/>
            <w:vAlign w:val="center"/>
          </w:tcPr>
          <w:p w14:paraId="40792146">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rPr>
            </w:pPr>
            <w:r>
              <w:rPr>
                <w:rFonts w:hint="eastAsia" w:ascii="宋体" w:hAnsi="宋体" w:cs="宋体"/>
                <w:color w:val="auto"/>
                <w:sz w:val="21"/>
                <w:szCs w:val="21"/>
                <w:lang w:val="en-US" w:eastAsia="zh-CN"/>
              </w:rPr>
              <w:t>技术</w:t>
            </w:r>
            <w:r>
              <w:rPr>
                <w:rFonts w:hint="eastAsia" w:ascii="宋体" w:hAnsi="宋体" w:eastAsia="宋体" w:cs="宋体"/>
                <w:color w:val="auto"/>
                <w:sz w:val="21"/>
                <w:szCs w:val="21"/>
              </w:rPr>
              <w:t>标（满分</w:t>
            </w:r>
            <w:r>
              <w:rPr>
                <w:rFonts w:hint="eastAsia" w:ascii="宋体" w:hAnsi="宋体" w:cs="宋体"/>
                <w:color w:val="FF0000"/>
                <w:sz w:val="21"/>
                <w:szCs w:val="21"/>
                <w:lang w:val="en-US" w:eastAsia="zh-CN"/>
              </w:rPr>
              <w:t>20</w:t>
            </w:r>
            <w:r>
              <w:rPr>
                <w:rFonts w:hint="eastAsia" w:ascii="宋体" w:hAnsi="宋体" w:eastAsia="宋体" w:cs="宋体"/>
                <w:color w:val="auto"/>
                <w:sz w:val="21"/>
                <w:szCs w:val="21"/>
              </w:rPr>
              <w:t>分）</w:t>
            </w:r>
          </w:p>
        </w:tc>
      </w:tr>
      <w:tr w14:paraId="1539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62" w:type="dxa"/>
            <w:shd w:val="clear" w:color="auto" w:fill="auto"/>
            <w:vAlign w:val="center"/>
          </w:tcPr>
          <w:p w14:paraId="5A48B817">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684" w:type="dxa"/>
            <w:shd w:val="clear" w:color="auto" w:fill="auto"/>
            <w:vAlign w:val="center"/>
          </w:tcPr>
          <w:p w14:paraId="07E9B6D4">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项目</w:t>
            </w:r>
            <w:r>
              <w:rPr>
                <w:rFonts w:hint="eastAsia" w:ascii="宋体" w:hAnsi="宋体" w:eastAsia="宋体" w:cs="宋体"/>
                <w:color w:val="auto"/>
                <w:sz w:val="21"/>
                <w:szCs w:val="21"/>
              </w:rPr>
              <w:t>业绩</w:t>
            </w:r>
          </w:p>
        </w:tc>
        <w:tc>
          <w:tcPr>
            <w:tcW w:w="638" w:type="dxa"/>
            <w:shd w:val="clear" w:color="auto" w:fill="auto"/>
            <w:noWrap/>
            <w:vAlign w:val="center"/>
          </w:tcPr>
          <w:p w14:paraId="43B95861">
            <w:pPr>
              <w:keepNext w:val="0"/>
              <w:keepLines w:val="0"/>
              <w:suppressLineNumbers w:val="0"/>
              <w:bidi w:val="0"/>
              <w:snapToGrid w:val="0"/>
              <w:spacing w:before="0" w:beforeAutospacing="0" w:after="0" w:afterAutospacing="0"/>
              <w:ind w:left="0" w:leftChars="0" w:right="0" w:rightChars="0" w:firstLine="0" w:firstLineChars="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w:t>
            </w:r>
          </w:p>
        </w:tc>
        <w:tc>
          <w:tcPr>
            <w:tcW w:w="6744" w:type="dxa"/>
            <w:shd w:val="clear" w:color="auto" w:fill="auto"/>
            <w:vAlign w:val="center"/>
          </w:tcPr>
          <w:p w14:paraId="55B83ED0">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rPr>
            </w:pPr>
            <w:r>
              <w:rPr>
                <w:rFonts w:hint="eastAsia" w:ascii="宋体" w:hAnsi="宋体" w:eastAsia="宋体" w:cs="宋体"/>
                <w:color w:val="auto"/>
                <w:sz w:val="21"/>
                <w:szCs w:val="21"/>
              </w:rPr>
              <w:t>类似</w:t>
            </w:r>
            <w:r>
              <w:rPr>
                <w:rFonts w:hint="eastAsia" w:ascii="宋体" w:hAnsi="宋体" w:eastAsia="宋体" w:cs="宋体"/>
                <w:color w:val="auto"/>
                <w:sz w:val="21"/>
                <w:szCs w:val="21"/>
                <w:lang w:val="en-US" w:eastAsia="zh-CN"/>
              </w:rPr>
              <w:t>项目</w:t>
            </w:r>
            <w:r>
              <w:rPr>
                <w:rFonts w:hint="eastAsia" w:ascii="宋体" w:hAnsi="宋体" w:eastAsia="宋体" w:cs="宋体"/>
                <w:color w:val="auto"/>
                <w:sz w:val="21"/>
                <w:szCs w:val="21"/>
              </w:rPr>
              <w:t>业绩</w:t>
            </w:r>
            <w:r>
              <w:rPr>
                <w:rFonts w:hint="eastAsia" w:ascii="宋体" w:hAnsi="宋体" w:eastAsia="宋体" w:cs="宋体"/>
                <w:color w:val="auto"/>
                <w:sz w:val="21"/>
                <w:szCs w:val="21"/>
                <w:lang w:eastAsia="zh-CN"/>
              </w:rPr>
              <w:t>：</w:t>
            </w:r>
          </w:p>
          <w:p w14:paraId="69F7A0F8">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提供近3年（自</w:t>
            </w:r>
            <w:r>
              <w:rPr>
                <w:rFonts w:hint="eastAsia" w:ascii="宋体" w:hAnsi="宋体" w:eastAsia="宋体" w:cs="宋体"/>
                <w:color w:val="auto"/>
                <w:sz w:val="21"/>
                <w:szCs w:val="21"/>
                <w:lang w:eastAsia="zh-CN"/>
              </w:rPr>
              <w:t>参比</w:t>
            </w:r>
            <w:r>
              <w:rPr>
                <w:rFonts w:hint="eastAsia" w:ascii="宋体" w:hAnsi="宋体" w:eastAsia="宋体" w:cs="宋体"/>
                <w:color w:val="auto"/>
                <w:sz w:val="21"/>
                <w:szCs w:val="21"/>
              </w:rPr>
              <w:t>截止日起倒推）签订的、用于输煤系统皮带机的自动纠偏装置供货合同，且合同中明确包含设备名称、规格型号、数量、技术参数等、签约双方签章页；每提供1份完整有效合同（含对应增值税专用发票），得 1分；同一项目不同标段/批次合同不重复计分；最高得</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分。</w:t>
            </w:r>
          </w:p>
        </w:tc>
      </w:tr>
      <w:tr w14:paraId="7A36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62" w:type="dxa"/>
            <w:shd w:val="clear" w:color="auto" w:fill="auto"/>
            <w:vAlign w:val="center"/>
          </w:tcPr>
          <w:p w14:paraId="150CB72A">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684" w:type="dxa"/>
            <w:shd w:val="clear" w:color="auto" w:fill="auto"/>
            <w:vAlign w:val="center"/>
          </w:tcPr>
          <w:p w14:paraId="47558730">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质量保证</w:t>
            </w:r>
          </w:p>
        </w:tc>
        <w:tc>
          <w:tcPr>
            <w:tcW w:w="638" w:type="dxa"/>
            <w:shd w:val="clear" w:color="auto" w:fill="auto"/>
            <w:noWrap/>
            <w:vAlign w:val="center"/>
          </w:tcPr>
          <w:p w14:paraId="1B230C73">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6744" w:type="dxa"/>
            <w:shd w:val="clear" w:color="auto" w:fill="auto"/>
            <w:vAlign w:val="center"/>
          </w:tcPr>
          <w:p w14:paraId="6E1B1751">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基础质保期为安装完成并验收合格后12个月，得 0分；每延长 12个月（即满1年递增），加 2.0分；最高延长至 24个月（即总质保期36个月），得 4分；质保期不足12个月或未明确起算时点的，得 0分。</w:t>
            </w:r>
          </w:p>
        </w:tc>
      </w:tr>
      <w:tr w14:paraId="024F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2" w:type="dxa"/>
            <w:shd w:val="clear" w:color="auto" w:fill="auto"/>
            <w:vAlign w:val="center"/>
          </w:tcPr>
          <w:p w14:paraId="1E3E3C7A">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684" w:type="dxa"/>
            <w:shd w:val="clear" w:color="auto" w:fill="auto"/>
            <w:vAlign w:val="center"/>
          </w:tcPr>
          <w:p w14:paraId="1BAF4A2F">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交货期</w:t>
            </w:r>
          </w:p>
        </w:tc>
        <w:tc>
          <w:tcPr>
            <w:tcW w:w="638" w:type="dxa"/>
            <w:shd w:val="clear" w:color="auto" w:fill="auto"/>
            <w:noWrap/>
            <w:vAlign w:val="center"/>
          </w:tcPr>
          <w:p w14:paraId="3B6BEE14">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6744" w:type="dxa"/>
            <w:shd w:val="clear" w:color="auto" w:fill="auto"/>
            <w:vAlign w:val="center"/>
          </w:tcPr>
          <w:p w14:paraId="578FC8A5">
            <w:pPr>
              <w:keepNext w:val="0"/>
              <w:keepLines w:val="0"/>
              <w:numPr>
                <w:ilvl w:val="0"/>
                <w:numId w:val="0"/>
              </w:numPr>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4"/>
                <w:lang w:val="en-US" w:eastAsia="zh-CN" w:bidi="ar"/>
              </w:rPr>
              <w:t>以合同签订之日为起点，至全部设备运抵参比人指定现场并完成初步验收之日为交货期；交货期 ≥ 60日历天，得 0分；每比60日历天缩短1日历天，得 0.5分；满分4分（即最长有效交货期为52日历天）最短交货期不得少于40日历天（低于此限视为不可信，不予计分）。</w:t>
            </w:r>
          </w:p>
        </w:tc>
      </w:tr>
      <w:tr w14:paraId="18F6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862" w:type="dxa"/>
            <w:shd w:val="clear" w:color="auto" w:fill="auto"/>
            <w:vAlign w:val="center"/>
          </w:tcPr>
          <w:p w14:paraId="045865D9">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684" w:type="dxa"/>
            <w:shd w:val="clear" w:color="auto" w:fill="auto"/>
            <w:vAlign w:val="center"/>
          </w:tcPr>
          <w:p w14:paraId="661633BE">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技术先进性</w:t>
            </w:r>
          </w:p>
        </w:tc>
        <w:tc>
          <w:tcPr>
            <w:tcW w:w="638" w:type="dxa"/>
            <w:shd w:val="clear" w:color="auto" w:fill="auto"/>
            <w:noWrap/>
            <w:vAlign w:val="center"/>
          </w:tcPr>
          <w:p w14:paraId="18F49070">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6744" w:type="dxa"/>
            <w:shd w:val="clear" w:color="auto" w:fill="auto"/>
            <w:vAlign w:val="center"/>
          </w:tcPr>
          <w:p w14:paraId="555E145C">
            <w:pPr>
              <w:keepNext w:val="0"/>
              <w:keepLines w:val="0"/>
              <w:numPr>
                <w:ilvl w:val="0"/>
                <w:numId w:val="0"/>
              </w:numPr>
              <w:suppressLineNumbers w:val="0"/>
              <w:bidi w:val="0"/>
              <w:snapToGrid w:val="0"/>
              <w:spacing w:before="0" w:beforeAutospacing="0" w:after="0" w:afterAutospacing="0"/>
              <w:ind w:left="0" w:right="0" w:rightChars="0"/>
              <w:jc w:val="left"/>
              <w:rPr>
                <w:rFonts w:hint="eastAsia" w:ascii="宋体" w:hAnsi="宋体" w:eastAsia="宋体" w:cs="宋体"/>
                <w:color w:val="auto"/>
                <w:sz w:val="21"/>
                <w:szCs w:val="24"/>
                <w:lang w:val="en-US" w:eastAsia="zh-CN" w:bidi="ar"/>
              </w:rPr>
            </w:pPr>
            <w:r>
              <w:rPr>
                <w:rFonts w:hint="eastAsia" w:ascii="宋体" w:hAnsi="宋体" w:eastAsia="宋体" w:cs="宋体"/>
                <w:color w:val="auto"/>
                <w:sz w:val="21"/>
                <w:szCs w:val="24"/>
                <w:lang w:val="en-US" w:eastAsia="zh-CN" w:bidi="ar"/>
              </w:rPr>
              <w:t>根据参比人参比设备采用的国内外先进专利技术或自身取得国内外专利技术，并取得良好成效情况进行评分。（参比人需提供与本案相关的专利证明或授权使用证明并进行效果说明）；并提供该专利在近3年至少1个输煤项目中的应用证明（用户盖章说明：装置型号、应用效果、问题解决情况）发明专利得1分；实用型专利，每项得0.2分，同一专利不得在多个子项重复计分；授权使用许可专利，须提供被许可方出具的书面应用成效确认函（加盖公章），最高得4分。</w:t>
            </w:r>
          </w:p>
        </w:tc>
      </w:tr>
      <w:tr w14:paraId="4738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2" w:type="dxa"/>
            <w:shd w:val="clear" w:color="auto" w:fill="auto"/>
            <w:vAlign w:val="center"/>
          </w:tcPr>
          <w:p w14:paraId="020FA96F">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二</w:t>
            </w:r>
          </w:p>
        </w:tc>
        <w:tc>
          <w:tcPr>
            <w:tcW w:w="8066" w:type="dxa"/>
            <w:gridSpan w:val="3"/>
            <w:shd w:val="clear" w:color="auto" w:fill="auto"/>
            <w:vAlign w:val="center"/>
          </w:tcPr>
          <w:p w14:paraId="4845D165">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商务部分</w:t>
            </w:r>
            <w:r>
              <w:rPr>
                <w:rFonts w:hint="eastAsia" w:ascii="宋体" w:hAnsi="宋体" w:eastAsia="宋体" w:cs="宋体"/>
                <w:color w:val="auto"/>
                <w:sz w:val="21"/>
                <w:szCs w:val="21"/>
              </w:rPr>
              <w:t>（满分</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0分）</w:t>
            </w:r>
          </w:p>
        </w:tc>
      </w:tr>
      <w:tr w14:paraId="6044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2" w:type="dxa"/>
            <w:shd w:val="clear" w:color="auto" w:fill="auto"/>
            <w:vAlign w:val="center"/>
          </w:tcPr>
          <w:p w14:paraId="6FA5AD5D">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684" w:type="dxa"/>
            <w:shd w:val="clear" w:color="auto" w:fill="auto"/>
            <w:vAlign w:val="center"/>
          </w:tcPr>
          <w:p w14:paraId="61B24C1D">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报价</w:t>
            </w:r>
          </w:p>
        </w:tc>
        <w:tc>
          <w:tcPr>
            <w:tcW w:w="638" w:type="dxa"/>
            <w:shd w:val="clear" w:color="auto" w:fill="auto"/>
            <w:noWrap/>
            <w:vAlign w:val="center"/>
          </w:tcPr>
          <w:p w14:paraId="4A1C0C71">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80</w:t>
            </w:r>
          </w:p>
        </w:tc>
        <w:tc>
          <w:tcPr>
            <w:tcW w:w="6744" w:type="dxa"/>
            <w:shd w:val="clear" w:color="auto" w:fill="auto"/>
            <w:vAlign w:val="center"/>
          </w:tcPr>
          <w:p w14:paraId="694904F9">
            <w:pPr>
              <w:keepNext w:val="0"/>
              <w:keepLines w:val="0"/>
              <w:numPr>
                <w:ilvl w:val="0"/>
                <w:numId w:val="0"/>
              </w:numPr>
              <w:suppressLineNumbers w:val="0"/>
              <w:bidi w:val="0"/>
              <w:snapToGrid w:val="0"/>
              <w:spacing w:before="0" w:beforeAutospacing="0" w:after="0" w:afterAutospacing="0"/>
              <w:ind w:left="0" w:right="0" w:rightChars="0"/>
              <w:jc w:val="left"/>
              <w:rPr>
                <w:rFonts w:hint="eastAsia" w:ascii="宋体" w:hAnsi="宋体" w:eastAsia="宋体" w:cs="宋体"/>
                <w:color w:val="auto"/>
                <w:sz w:val="21"/>
                <w:szCs w:val="24"/>
                <w:lang w:val="en-US" w:eastAsia="zh-CN" w:bidi="ar"/>
              </w:rPr>
            </w:pPr>
            <w:r>
              <w:rPr>
                <w:rFonts w:hint="eastAsia" w:ascii="宋体" w:hAnsi="宋体" w:eastAsia="宋体" w:cs="宋体"/>
                <w:color w:val="auto"/>
                <w:sz w:val="21"/>
                <w:szCs w:val="24"/>
                <w:lang w:val="en-US" w:eastAsia="zh-CN" w:bidi="ar"/>
              </w:rPr>
              <w:t>评审委员会将根据本评审细则第3.3.2款的规定对合格参比人的参比报价进行算术性错误修正。</w:t>
            </w:r>
          </w:p>
          <w:p w14:paraId="1CF301AA">
            <w:pPr>
              <w:keepNext w:val="0"/>
              <w:keepLines w:val="0"/>
              <w:numPr>
                <w:ilvl w:val="0"/>
                <w:numId w:val="0"/>
              </w:numPr>
              <w:suppressLineNumbers w:val="0"/>
              <w:bidi w:val="0"/>
              <w:snapToGrid w:val="0"/>
              <w:spacing w:before="0" w:beforeAutospacing="0" w:after="0" w:afterAutospacing="0"/>
              <w:ind w:left="0" w:right="0" w:rightChars="0"/>
              <w:jc w:val="left"/>
              <w:rPr>
                <w:rFonts w:hint="eastAsia" w:ascii="宋体" w:hAnsi="宋体" w:eastAsia="宋体" w:cs="宋体"/>
                <w:color w:val="auto"/>
                <w:sz w:val="21"/>
                <w:szCs w:val="24"/>
                <w:lang w:val="en-US" w:eastAsia="zh-CN" w:bidi="ar"/>
              </w:rPr>
            </w:pPr>
            <w:r>
              <w:rPr>
                <w:rFonts w:hint="eastAsia" w:ascii="宋体" w:hAnsi="宋体" w:eastAsia="宋体" w:cs="宋体"/>
                <w:color w:val="auto"/>
                <w:sz w:val="21"/>
                <w:szCs w:val="24"/>
                <w:lang w:val="en-US" w:eastAsia="zh-CN" w:bidi="ar"/>
              </w:rPr>
              <w:t>合格参比人的参比报价经上述修正后，计算出报价评审价，评委将按下列方法计算合格参比人的参比部分得分，计算分数时四舍五入取小数点后2位数：</w:t>
            </w:r>
          </w:p>
          <w:p w14:paraId="329A98A6">
            <w:pPr>
              <w:keepNext w:val="0"/>
              <w:keepLines w:val="0"/>
              <w:numPr>
                <w:ilvl w:val="0"/>
                <w:numId w:val="0"/>
              </w:numPr>
              <w:suppressLineNumbers w:val="0"/>
              <w:bidi w:val="0"/>
              <w:snapToGrid w:val="0"/>
              <w:spacing w:before="0" w:beforeAutospacing="0" w:after="0" w:afterAutospacing="0"/>
              <w:ind w:left="0" w:right="0" w:rightChars="0"/>
              <w:jc w:val="left"/>
              <w:rPr>
                <w:rFonts w:hint="eastAsia" w:ascii="宋体" w:hAnsi="宋体" w:eastAsia="宋体" w:cs="宋体"/>
                <w:color w:val="auto"/>
                <w:sz w:val="21"/>
                <w:szCs w:val="24"/>
                <w:lang w:val="en-US" w:eastAsia="zh-CN" w:bidi="ar"/>
              </w:rPr>
            </w:pPr>
            <w:r>
              <w:rPr>
                <w:rFonts w:hint="eastAsia" w:ascii="宋体" w:hAnsi="宋体" w:eastAsia="宋体" w:cs="宋体"/>
                <w:color w:val="auto"/>
                <w:sz w:val="21"/>
                <w:szCs w:val="24"/>
                <w:lang w:val="en-US" w:eastAsia="zh-CN" w:bidi="ar"/>
              </w:rPr>
              <w:t>PF=(Fd/Fn)×80</w:t>
            </w:r>
          </w:p>
          <w:p w14:paraId="06258C91">
            <w:pPr>
              <w:keepNext w:val="0"/>
              <w:keepLines w:val="0"/>
              <w:numPr>
                <w:ilvl w:val="0"/>
                <w:numId w:val="0"/>
              </w:numPr>
              <w:suppressLineNumbers w:val="0"/>
              <w:bidi w:val="0"/>
              <w:snapToGrid w:val="0"/>
              <w:spacing w:before="0" w:beforeAutospacing="0" w:after="0" w:afterAutospacing="0"/>
              <w:ind w:left="0" w:right="0" w:rightChars="0"/>
              <w:jc w:val="left"/>
              <w:rPr>
                <w:rFonts w:hint="eastAsia" w:ascii="宋体" w:hAnsi="宋体" w:eastAsia="宋体" w:cs="宋体"/>
                <w:color w:val="auto"/>
                <w:sz w:val="21"/>
                <w:szCs w:val="24"/>
                <w:lang w:val="en-US" w:eastAsia="zh-CN" w:bidi="ar"/>
              </w:rPr>
            </w:pPr>
            <w:r>
              <w:rPr>
                <w:rFonts w:hint="eastAsia" w:ascii="宋体" w:hAnsi="宋体" w:eastAsia="宋体" w:cs="宋体"/>
                <w:color w:val="auto"/>
                <w:sz w:val="21"/>
                <w:szCs w:val="24"/>
                <w:lang w:val="en-US" w:eastAsia="zh-CN" w:bidi="ar"/>
              </w:rPr>
              <w:t>式中：①PF为参比价格得分。</w:t>
            </w:r>
          </w:p>
          <w:p w14:paraId="1C47F3C4">
            <w:pPr>
              <w:keepNext w:val="0"/>
              <w:keepLines w:val="0"/>
              <w:numPr>
                <w:ilvl w:val="0"/>
                <w:numId w:val="0"/>
              </w:numPr>
              <w:suppressLineNumbers w:val="0"/>
              <w:bidi w:val="0"/>
              <w:snapToGrid w:val="0"/>
              <w:spacing w:before="0" w:beforeAutospacing="0" w:after="0" w:afterAutospacing="0"/>
              <w:ind w:left="0" w:right="0" w:rightChars="0"/>
              <w:jc w:val="left"/>
              <w:rPr>
                <w:rFonts w:hint="eastAsia" w:ascii="宋体" w:hAnsi="宋体" w:eastAsia="宋体" w:cs="宋体"/>
                <w:color w:val="auto"/>
                <w:sz w:val="21"/>
                <w:szCs w:val="24"/>
                <w:lang w:val="en-US" w:eastAsia="zh-CN" w:bidi="ar"/>
              </w:rPr>
            </w:pPr>
            <w:r>
              <w:rPr>
                <w:rFonts w:hint="eastAsia" w:ascii="宋体" w:hAnsi="宋体" w:eastAsia="宋体" w:cs="宋体"/>
                <w:color w:val="auto"/>
                <w:sz w:val="21"/>
                <w:szCs w:val="24"/>
                <w:lang w:val="en-US" w:eastAsia="zh-CN" w:bidi="ar"/>
              </w:rPr>
              <w:t>②Fd为评审基准价=进入报价部分评分的合格参比人中报价评审价最低值。</w:t>
            </w:r>
          </w:p>
          <w:p w14:paraId="14AD6429">
            <w:pPr>
              <w:keepNext w:val="0"/>
              <w:keepLines w:val="0"/>
              <w:numPr>
                <w:ilvl w:val="0"/>
                <w:numId w:val="0"/>
              </w:numPr>
              <w:suppressLineNumbers w:val="0"/>
              <w:bidi w:val="0"/>
              <w:snapToGrid w:val="0"/>
              <w:spacing w:before="0" w:beforeAutospacing="0" w:after="0" w:afterAutospacing="0"/>
              <w:ind w:left="0" w:right="0" w:rightChars="0"/>
              <w:jc w:val="left"/>
              <w:rPr>
                <w:rFonts w:hint="eastAsia" w:ascii="宋体" w:hAnsi="宋体" w:eastAsia="宋体" w:cs="宋体"/>
                <w:color w:val="auto"/>
                <w:sz w:val="21"/>
                <w:szCs w:val="21"/>
              </w:rPr>
            </w:pPr>
            <w:r>
              <w:rPr>
                <w:rFonts w:hint="eastAsia" w:ascii="宋体" w:hAnsi="宋体" w:eastAsia="宋体" w:cs="宋体"/>
                <w:color w:val="auto"/>
                <w:sz w:val="21"/>
                <w:szCs w:val="24"/>
                <w:lang w:val="en-US" w:eastAsia="zh-CN" w:bidi="ar"/>
              </w:rPr>
              <w:t>③Fn为进入报价部分评分的合格参比人的报价评审价。</w:t>
            </w:r>
          </w:p>
        </w:tc>
      </w:tr>
    </w:tbl>
    <w:p w14:paraId="48B15062">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rPr>
        <w:t>以上</w:t>
      </w:r>
      <w:r>
        <w:rPr>
          <w:rFonts w:hint="eastAsia" w:ascii="宋体" w:hAnsi="宋体" w:eastAsia="宋体" w:cs="宋体"/>
          <w:sz w:val="21"/>
          <w:szCs w:val="21"/>
          <w:lang w:eastAsia="zh-CN"/>
        </w:rPr>
        <w:t>参比</w:t>
      </w:r>
      <w:r>
        <w:rPr>
          <w:rFonts w:hint="eastAsia" w:ascii="宋体" w:hAnsi="宋体" w:eastAsia="宋体" w:cs="宋体"/>
          <w:sz w:val="21"/>
          <w:szCs w:val="21"/>
        </w:rPr>
        <w:t>报价不完整的，超过最高限价的，均视为无效</w:t>
      </w:r>
      <w:r>
        <w:rPr>
          <w:rFonts w:hint="eastAsia" w:ascii="宋体" w:hAnsi="宋体" w:eastAsia="宋体" w:cs="宋体"/>
          <w:sz w:val="21"/>
          <w:szCs w:val="21"/>
          <w:lang w:eastAsia="zh-CN"/>
        </w:rPr>
        <w:t>参比</w:t>
      </w:r>
      <w:r>
        <w:rPr>
          <w:rFonts w:hint="eastAsia" w:ascii="宋体" w:hAnsi="宋体" w:eastAsia="宋体" w:cs="宋体"/>
          <w:sz w:val="21"/>
          <w:szCs w:val="21"/>
        </w:rPr>
        <w:t>。</w:t>
      </w:r>
    </w:p>
    <w:p w14:paraId="60B43580">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九</w:t>
      </w:r>
      <w:r>
        <w:rPr>
          <w:rFonts w:hint="eastAsia" w:ascii="宋体" w:hAnsi="宋体" w:eastAsia="宋体" w:cs="宋体"/>
          <w:sz w:val="21"/>
          <w:szCs w:val="21"/>
          <w:lang w:eastAsia="zh-CN"/>
        </w:rPr>
        <w:t>、售后质保</w:t>
      </w:r>
    </w:p>
    <w:p w14:paraId="0860DEC3">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1.质保期</w:t>
      </w:r>
      <w:r>
        <w:rPr>
          <w:rFonts w:hint="eastAsia" w:ascii="宋体" w:hAnsi="宋体" w:eastAsia="宋体" w:cs="宋体"/>
          <w:sz w:val="21"/>
          <w:szCs w:val="21"/>
          <w:lang w:val="en-US" w:eastAsia="zh-CN"/>
        </w:rPr>
        <w:t>为备件验收</w:t>
      </w:r>
      <w:r>
        <w:rPr>
          <w:rFonts w:hint="eastAsia" w:ascii="宋体" w:hAnsi="宋体" w:eastAsia="宋体" w:cs="宋体"/>
          <w:sz w:val="21"/>
          <w:szCs w:val="21"/>
          <w:lang w:eastAsia="zh-CN"/>
        </w:rPr>
        <w:t>完成起算</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年（如有其他规定按合同执行）。</w:t>
      </w:r>
    </w:p>
    <w:p w14:paraId="669392AA">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2.质保期内如果发现有任何产品质量缺陷的或不符合相关设计规定的，乙方需在48 小时内派遣技术人员到达现场判断解决问题。</w:t>
      </w:r>
    </w:p>
    <w:p w14:paraId="57C727D9">
      <w:pPr>
        <w:bidi w:val="0"/>
        <w:spacing w:line="24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3.如果责任在乙方，乙方应在双方共同协商达成的限定时间内，自费修理或更换有缺陷的备件。</w:t>
      </w:r>
    </w:p>
    <w:p w14:paraId="6D3F55F1">
      <w:pPr>
        <w:pStyle w:val="55"/>
        <w:rPr>
          <w:rFonts w:hint="eastAsia" w:ascii="宋体" w:hAnsi="宋体" w:cs="宋体"/>
          <w:sz w:val="28"/>
          <w:szCs w:val="28"/>
        </w:rPr>
      </w:pPr>
    </w:p>
    <w:p w14:paraId="76A268D5">
      <w:pPr>
        <w:pStyle w:val="19"/>
        <w:spacing w:line="360" w:lineRule="auto"/>
        <w:ind w:left="215"/>
        <w:rPr>
          <w:b/>
          <w:bCs/>
          <w:lang w:eastAsia="zh-CN"/>
        </w:rPr>
      </w:pPr>
    </w:p>
    <w:p w14:paraId="688B167C">
      <w:pPr>
        <w:pStyle w:val="19"/>
        <w:spacing w:line="360" w:lineRule="auto"/>
        <w:ind w:left="215"/>
        <w:rPr>
          <w:b/>
          <w:bCs/>
          <w:lang w:eastAsia="zh-CN"/>
        </w:rPr>
      </w:pPr>
    </w:p>
    <w:p w14:paraId="1D487AAA">
      <w:pPr>
        <w:pStyle w:val="19"/>
        <w:spacing w:line="360" w:lineRule="auto"/>
        <w:ind w:left="215"/>
        <w:rPr>
          <w:b/>
          <w:bCs/>
          <w:lang w:eastAsia="zh-CN"/>
        </w:rPr>
      </w:pPr>
    </w:p>
    <w:p w14:paraId="27F1BE1F">
      <w:pPr>
        <w:pStyle w:val="19"/>
        <w:spacing w:line="360" w:lineRule="auto"/>
        <w:ind w:left="215"/>
        <w:rPr>
          <w:b/>
          <w:bCs/>
          <w:lang w:eastAsia="zh-CN"/>
        </w:rPr>
      </w:pPr>
      <w:r>
        <w:rPr>
          <w:b/>
          <w:bCs/>
          <w:lang w:eastAsia="zh-CN"/>
        </w:rPr>
        <w:t xml:space="preserve"> </w:t>
      </w:r>
    </w:p>
    <w:p w14:paraId="5BA3B55E">
      <w:pPr>
        <w:pStyle w:val="19"/>
        <w:spacing w:line="360" w:lineRule="auto"/>
        <w:ind w:left="215"/>
        <w:rPr>
          <w:b/>
          <w:bCs/>
          <w:lang w:eastAsia="zh-CN"/>
        </w:rPr>
      </w:pPr>
    </w:p>
    <w:p w14:paraId="6A4895EF">
      <w:pPr>
        <w:pStyle w:val="19"/>
        <w:spacing w:line="360" w:lineRule="auto"/>
        <w:ind w:left="215"/>
        <w:rPr>
          <w:b/>
          <w:bCs/>
          <w:lang w:eastAsia="zh-CN"/>
        </w:rPr>
      </w:pPr>
    </w:p>
    <w:p w14:paraId="06A87FD3">
      <w:pPr>
        <w:pStyle w:val="19"/>
        <w:spacing w:line="360" w:lineRule="auto"/>
        <w:ind w:left="215"/>
        <w:rPr>
          <w:b/>
          <w:bCs/>
          <w:lang w:eastAsia="zh-CN"/>
        </w:rPr>
      </w:pPr>
    </w:p>
    <w:p w14:paraId="7FA59EE0">
      <w:pPr>
        <w:pStyle w:val="19"/>
        <w:spacing w:line="360" w:lineRule="auto"/>
        <w:ind w:left="215"/>
        <w:rPr>
          <w:b/>
          <w:bCs/>
          <w:lang w:eastAsia="zh-CN"/>
        </w:rPr>
      </w:pPr>
    </w:p>
    <w:p w14:paraId="72696F98">
      <w:pPr>
        <w:pStyle w:val="19"/>
        <w:spacing w:line="360" w:lineRule="auto"/>
        <w:ind w:left="215"/>
        <w:rPr>
          <w:b/>
          <w:bCs/>
          <w:lang w:eastAsia="zh-CN"/>
        </w:rPr>
      </w:pPr>
    </w:p>
    <w:p w14:paraId="316EC49C">
      <w:pPr>
        <w:pStyle w:val="19"/>
        <w:spacing w:line="360" w:lineRule="auto"/>
        <w:ind w:left="215"/>
        <w:rPr>
          <w:b/>
          <w:bCs/>
          <w:lang w:eastAsia="zh-CN"/>
        </w:rPr>
      </w:pPr>
    </w:p>
    <w:p w14:paraId="2FB4270F">
      <w:pPr>
        <w:pStyle w:val="19"/>
        <w:spacing w:line="360" w:lineRule="auto"/>
        <w:ind w:left="215"/>
        <w:rPr>
          <w:b/>
          <w:bCs/>
          <w:lang w:eastAsia="zh-CN"/>
        </w:rPr>
      </w:pPr>
    </w:p>
    <w:p w14:paraId="468879A5">
      <w:pPr>
        <w:pStyle w:val="19"/>
        <w:spacing w:line="360" w:lineRule="auto"/>
        <w:ind w:left="215"/>
        <w:rPr>
          <w:b/>
          <w:bCs/>
          <w:lang w:eastAsia="zh-CN"/>
        </w:rPr>
      </w:pPr>
    </w:p>
    <w:p w14:paraId="0F79C1ED">
      <w:pPr>
        <w:pStyle w:val="19"/>
        <w:spacing w:line="360" w:lineRule="auto"/>
        <w:ind w:left="215"/>
        <w:rPr>
          <w:b/>
          <w:bCs/>
          <w:lang w:eastAsia="zh-CN"/>
        </w:rPr>
      </w:pPr>
    </w:p>
    <w:p w14:paraId="34767B1B">
      <w:pPr>
        <w:pStyle w:val="19"/>
        <w:spacing w:line="360" w:lineRule="auto"/>
        <w:ind w:left="215"/>
        <w:rPr>
          <w:b/>
          <w:bCs/>
          <w:lang w:eastAsia="zh-CN"/>
        </w:rPr>
      </w:pPr>
    </w:p>
    <w:p w14:paraId="2FE851FA">
      <w:pPr>
        <w:pStyle w:val="19"/>
        <w:spacing w:line="360" w:lineRule="auto"/>
        <w:ind w:left="215"/>
        <w:rPr>
          <w:b/>
          <w:bCs/>
          <w:lang w:eastAsia="zh-CN"/>
        </w:rPr>
      </w:pPr>
    </w:p>
    <w:p w14:paraId="2765E816">
      <w:pPr>
        <w:pStyle w:val="19"/>
        <w:spacing w:line="360" w:lineRule="auto"/>
        <w:ind w:left="215"/>
        <w:rPr>
          <w:b/>
          <w:bCs/>
          <w:lang w:eastAsia="zh-CN"/>
        </w:rPr>
      </w:pPr>
    </w:p>
    <w:p w14:paraId="1C382424">
      <w:pPr>
        <w:pStyle w:val="55"/>
        <w:rPr>
          <w:rFonts w:hint="eastAsia"/>
          <w:b/>
          <w:bCs/>
          <w:sz w:val="24"/>
          <w:szCs w:val="24"/>
        </w:rPr>
      </w:pPr>
    </w:p>
    <w:p w14:paraId="6CDA638F">
      <w:pPr>
        <w:pStyle w:val="55"/>
        <w:rPr>
          <w:b/>
          <w:bCs/>
          <w:sz w:val="24"/>
          <w:szCs w:val="24"/>
        </w:rPr>
      </w:pPr>
      <w:r>
        <w:rPr>
          <w:rFonts w:hint="eastAsia"/>
          <w:b/>
          <w:bCs/>
          <w:sz w:val="24"/>
          <w:szCs w:val="24"/>
        </w:rPr>
        <w:t>附件二、</w:t>
      </w:r>
      <w:r>
        <w:rPr>
          <w:rFonts w:hint="eastAsia"/>
          <w:b/>
          <w:bCs/>
          <w:sz w:val="24"/>
          <w:szCs w:val="24"/>
          <w:lang w:eastAsia="zh-CN"/>
        </w:rPr>
        <w:t>询比</w:t>
      </w:r>
      <w:r>
        <w:rPr>
          <w:rFonts w:hint="eastAsia"/>
          <w:b/>
          <w:bCs/>
          <w:sz w:val="24"/>
          <w:szCs w:val="24"/>
        </w:rPr>
        <w:t>文件范本</w:t>
      </w:r>
    </w:p>
    <w:p w14:paraId="79C37C05">
      <w:pPr>
        <w:pStyle w:val="24"/>
        <w:jc w:val="center"/>
        <w:rPr>
          <w:rFonts w:ascii="Times New Roman" w:hAnsi="Times New Roman"/>
          <w:b/>
          <w:sz w:val="52"/>
          <w:szCs w:val="52"/>
          <w:lang w:eastAsia="zh-CN"/>
        </w:rPr>
      </w:pPr>
    </w:p>
    <w:p w14:paraId="6612CF95">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074F8D15">
      <w:pPr>
        <w:pStyle w:val="24"/>
        <w:spacing w:line="615" w:lineRule="exact"/>
        <w:jc w:val="center"/>
        <w:rPr>
          <w:rFonts w:ascii="方正小标宋简体" w:hAnsi="方正小标宋简体" w:eastAsia="方正小标宋简体" w:cs="方正小标宋简体"/>
          <w:b/>
          <w:sz w:val="44"/>
          <w:szCs w:val="44"/>
          <w:lang w:eastAsia="zh-CN"/>
        </w:rPr>
      </w:pPr>
    </w:p>
    <w:p w14:paraId="0C99A0EC">
      <w:pPr>
        <w:pStyle w:val="24"/>
        <w:spacing w:line="615" w:lineRule="exact"/>
        <w:jc w:val="center"/>
        <w:rPr>
          <w:rFonts w:ascii="方正小标宋简体" w:hAnsi="方正小标宋简体" w:eastAsia="方正小标宋简体" w:cs="方正小标宋简体"/>
          <w:b/>
          <w:sz w:val="44"/>
          <w:szCs w:val="44"/>
          <w:lang w:eastAsia="zh-CN"/>
        </w:rPr>
      </w:pPr>
    </w:p>
    <w:p w14:paraId="59F1A339">
      <w:pPr>
        <w:spacing w:line="720" w:lineRule="auto"/>
        <w:ind w:left="-68" w:leftChars="-295" w:right="-489" w:rightChars="-233" w:hanging="551" w:hangingChars="172"/>
        <w:jc w:val="center"/>
        <w:rPr>
          <w:rFonts w:hint="eastAsia" w:ascii="微软雅黑" w:eastAsia="微软雅黑"/>
          <w:b/>
          <w:sz w:val="32"/>
          <w:szCs w:val="32"/>
          <w:u w:val="single"/>
          <w:lang w:val="en-US" w:eastAsia="zh-CN"/>
        </w:rPr>
      </w:pPr>
      <w:r>
        <w:rPr>
          <w:rFonts w:hint="eastAsia" w:ascii="微软雅黑" w:eastAsia="微软雅黑"/>
          <w:b/>
          <w:sz w:val="32"/>
          <w:szCs w:val="32"/>
          <w:u w:val="single"/>
        </w:rPr>
        <w:t>BC1BC2BC6BC8堆取料机皮带机增加自动纠偏装置</w:t>
      </w:r>
      <w:r>
        <w:rPr>
          <w:rFonts w:hint="eastAsia" w:ascii="微软雅黑" w:eastAsia="微软雅黑"/>
          <w:b/>
          <w:sz w:val="32"/>
          <w:szCs w:val="32"/>
          <w:u w:val="single"/>
          <w:lang w:val="en-US" w:eastAsia="zh-CN"/>
        </w:rPr>
        <w:t>配件采购</w:t>
      </w:r>
    </w:p>
    <w:p w14:paraId="6D4FC82B">
      <w:pPr>
        <w:spacing w:line="1000" w:lineRule="exact"/>
        <w:jc w:val="center"/>
        <w:rPr>
          <w:b/>
          <w:sz w:val="44"/>
          <w:szCs w:val="44"/>
        </w:rPr>
      </w:pPr>
      <w:r>
        <w:rPr>
          <w:rFonts w:hint="eastAsia"/>
          <w:b/>
          <w:sz w:val="44"/>
          <w:szCs w:val="44"/>
          <w:lang w:val="en-US" w:eastAsia="zh-CN"/>
        </w:rPr>
        <w:t>询</w:t>
      </w:r>
      <w:r>
        <w:rPr>
          <w:rFonts w:hint="eastAsia"/>
          <w:b/>
          <w:sz w:val="44"/>
          <w:szCs w:val="44"/>
        </w:rPr>
        <w:t>比</w:t>
      </w:r>
      <w:r>
        <w:rPr>
          <w:b/>
          <w:sz w:val="44"/>
          <w:szCs w:val="44"/>
        </w:rPr>
        <w:t>文件</w:t>
      </w:r>
    </w:p>
    <w:p w14:paraId="53BC1EDA">
      <w:pPr>
        <w:pStyle w:val="55"/>
      </w:pPr>
    </w:p>
    <w:p w14:paraId="7C1875D1">
      <w:pPr>
        <w:pStyle w:val="24"/>
        <w:rPr>
          <w:rFonts w:ascii="Times New Roman" w:hAnsi="Times New Roman"/>
          <w:lang w:eastAsia="zh-CN"/>
        </w:rPr>
      </w:pPr>
    </w:p>
    <w:p w14:paraId="3612E8D0">
      <w:pPr>
        <w:pStyle w:val="24"/>
        <w:rPr>
          <w:rFonts w:ascii="Times New Roman" w:hAnsi="Times New Roman"/>
          <w:lang w:eastAsia="zh-CN"/>
        </w:rPr>
      </w:pPr>
    </w:p>
    <w:p w14:paraId="287B3950">
      <w:pPr>
        <w:pStyle w:val="24"/>
        <w:rPr>
          <w:rFonts w:ascii="Times New Roman" w:hAnsi="Times New Roman"/>
          <w:lang w:eastAsia="zh-CN"/>
        </w:rPr>
      </w:pPr>
    </w:p>
    <w:p w14:paraId="1E9A119D">
      <w:pPr>
        <w:pStyle w:val="24"/>
        <w:rPr>
          <w:rFonts w:ascii="Times New Roman" w:hAnsi="Times New Roman"/>
          <w:lang w:eastAsia="zh-CN"/>
        </w:rPr>
      </w:pPr>
    </w:p>
    <w:p w14:paraId="2C1C65A8">
      <w:pPr>
        <w:pStyle w:val="24"/>
        <w:rPr>
          <w:rFonts w:ascii="Times New Roman" w:hAnsi="Times New Roman"/>
          <w:lang w:eastAsia="zh-CN"/>
        </w:rPr>
      </w:pPr>
    </w:p>
    <w:p w14:paraId="69D8A378">
      <w:pPr>
        <w:pStyle w:val="24"/>
        <w:rPr>
          <w:rFonts w:ascii="Times New Roman" w:hAnsi="Times New Roman"/>
          <w:b/>
          <w:bCs/>
          <w:sz w:val="32"/>
          <w:szCs w:val="32"/>
          <w:lang w:eastAsia="zh-CN"/>
        </w:rPr>
      </w:pPr>
    </w:p>
    <w:p w14:paraId="51CC243A">
      <w:pPr>
        <w:pStyle w:val="24"/>
        <w:rPr>
          <w:rFonts w:ascii="Times New Roman" w:hAnsi="Times New Roman"/>
          <w:b/>
          <w:bCs/>
          <w:sz w:val="32"/>
          <w:szCs w:val="32"/>
          <w:lang w:eastAsia="zh-CN"/>
        </w:rPr>
      </w:pPr>
    </w:p>
    <w:p w14:paraId="4B9DFEA2">
      <w:pPr>
        <w:pStyle w:val="24"/>
        <w:rPr>
          <w:rFonts w:ascii="Times New Roman" w:hAnsi="Times New Roman"/>
          <w:b/>
          <w:bCs/>
          <w:sz w:val="32"/>
          <w:szCs w:val="32"/>
          <w:lang w:eastAsia="zh-CN"/>
        </w:rPr>
      </w:pPr>
    </w:p>
    <w:p w14:paraId="2AAC5F81">
      <w:pPr>
        <w:pStyle w:val="24"/>
        <w:rPr>
          <w:rFonts w:ascii="Times New Roman" w:hAnsi="Times New Roman"/>
          <w:b/>
          <w:bCs/>
          <w:sz w:val="32"/>
          <w:szCs w:val="32"/>
          <w:lang w:eastAsia="zh-CN"/>
        </w:rPr>
      </w:pPr>
    </w:p>
    <w:p w14:paraId="5474334B">
      <w:pPr>
        <w:pStyle w:val="24"/>
        <w:rPr>
          <w:rFonts w:ascii="Times New Roman" w:hAnsi="Times New Roman"/>
          <w:b/>
          <w:bCs/>
          <w:sz w:val="32"/>
          <w:szCs w:val="32"/>
          <w:lang w:eastAsia="zh-CN"/>
        </w:rPr>
      </w:pPr>
    </w:p>
    <w:p w14:paraId="53F50E0D">
      <w:pPr>
        <w:pStyle w:val="24"/>
        <w:rPr>
          <w:rFonts w:ascii="Times New Roman" w:hAnsi="Times New Roman"/>
          <w:b/>
          <w:bCs/>
          <w:sz w:val="32"/>
          <w:szCs w:val="36"/>
          <w:lang w:eastAsia="zh-CN"/>
        </w:rPr>
      </w:pPr>
    </w:p>
    <w:p w14:paraId="1B7CDB74">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参比人</w:t>
      </w:r>
      <w:r>
        <w:rPr>
          <w:rFonts w:ascii="Times New Roman" w:hAnsi="Times New Roman"/>
          <w:b/>
          <w:bCs/>
          <w:w w:val="95"/>
          <w:sz w:val="32"/>
          <w:szCs w:val="32"/>
          <w:lang w:eastAsia="zh-CN"/>
        </w:rPr>
        <w:t>：</w:t>
      </w:r>
      <w:r>
        <w:rPr>
          <w:rFonts w:hint="eastAsia" w:ascii="Times New Roman" w:hAnsi="Times New Roman"/>
          <w:b/>
          <w:bCs/>
          <w:i/>
          <w:iCs/>
          <w:sz w:val="32"/>
          <w:szCs w:val="32"/>
          <w:lang w:eastAsia="zh-CN"/>
        </w:rPr>
        <w:t xml:space="preserve"> </w:t>
      </w:r>
      <w:r>
        <w:rPr>
          <w:rFonts w:hint="eastAsia" w:ascii="Times New Roman" w:hAnsi="Times New Roman"/>
          <w:b/>
          <w:bCs/>
          <w:i/>
          <w:iCs/>
          <w:sz w:val="32"/>
          <w:szCs w:val="32"/>
          <w:u w:val="single"/>
          <w:lang w:eastAsia="zh-CN"/>
        </w:rPr>
        <w:t>（打印时请取消下划线）</w:t>
      </w:r>
      <w:r>
        <w:rPr>
          <w:rFonts w:hint="eastAsia" w:ascii="Times New Roman" w:hAnsi="Times New Roman"/>
          <w:b/>
          <w:bCs/>
          <w:sz w:val="32"/>
          <w:szCs w:val="32"/>
          <w:lang w:eastAsia="zh-CN"/>
        </w:rPr>
        <w:t>有限公司</w:t>
      </w:r>
    </w:p>
    <w:p w14:paraId="65E746BD">
      <w:pPr>
        <w:pStyle w:val="24"/>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hint="eastAsia" w:ascii="Times New Roman" w:hAnsi="Times New Roman"/>
          <w:b/>
          <w:bCs/>
          <w:w w:val="95"/>
          <w:sz w:val="32"/>
          <w:lang w:val="en-US" w:eastAsia="zh-CN"/>
        </w:rPr>
        <w:t>26</w:t>
      </w:r>
      <w:r>
        <w:rPr>
          <w:rFonts w:ascii="Times New Roman" w:hAnsi="Times New Roman"/>
          <w:b/>
          <w:bCs/>
          <w:w w:val="95"/>
          <w:sz w:val="32"/>
          <w:lang w:eastAsia="zh-CN"/>
        </w:rPr>
        <w:t>年</w:t>
      </w:r>
      <w:r>
        <w:rPr>
          <w:rFonts w:hint="eastAsia" w:ascii="Times New Roman" w:hAnsi="Times New Roman"/>
          <w:b/>
          <w:bCs/>
          <w:w w:val="95"/>
          <w:sz w:val="32"/>
          <w:lang w:eastAsia="zh-CN"/>
        </w:rPr>
        <w:t>0</w:t>
      </w:r>
      <w:r>
        <w:rPr>
          <w:rFonts w:hint="eastAsia" w:ascii="Times New Roman" w:hAnsi="Times New Roman"/>
          <w:b/>
          <w:bCs/>
          <w:w w:val="95"/>
          <w:sz w:val="32"/>
          <w:lang w:val="en-US" w:eastAsia="zh-CN"/>
        </w:rPr>
        <w:t>7</w:t>
      </w:r>
      <w:r>
        <w:rPr>
          <w:rFonts w:ascii="Times New Roman" w:hAnsi="Times New Roman"/>
          <w:b/>
          <w:bCs/>
          <w:w w:val="95"/>
          <w:sz w:val="32"/>
          <w:lang w:eastAsia="zh-CN"/>
        </w:rPr>
        <w:t>月</w:t>
      </w:r>
    </w:p>
    <w:p w14:paraId="71F3DB7F"/>
    <w:p w14:paraId="2A8062A8">
      <w:pPr>
        <w:pStyle w:val="55"/>
      </w:pPr>
    </w:p>
    <w:p w14:paraId="264E49AC">
      <w:pPr>
        <w:pStyle w:val="55"/>
      </w:pPr>
    </w:p>
    <w:p w14:paraId="7873D8E7">
      <w:pPr>
        <w:spacing w:line="1000" w:lineRule="exact"/>
        <w:jc w:val="center"/>
        <w:rPr>
          <w:b/>
          <w:i/>
          <w:iCs/>
          <w:color w:val="C00000"/>
          <w:sz w:val="44"/>
          <w:szCs w:val="44"/>
        </w:rPr>
      </w:pPr>
      <w:r>
        <w:rPr>
          <w:rFonts w:hint="eastAsia"/>
          <w:b/>
          <w:i/>
          <w:iCs/>
          <w:color w:val="C00000"/>
          <w:sz w:val="44"/>
          <w:szCs w:val="44"/>
          <w:lang w:eastAsia="zh-CN"/>
        </w:rPr>
        <w:t>询比</w:t>
      </w:r>
      <w:r>
        <w:rPr>
          <w:rFonts w:hint="eastAsia"/>
          <w:b/>
          <w:i/>
          <w:iCs/>
          <w:color w:val="C00000"/>
          <w:sz w:val="44"/>
          <w:szCs w:val="44"/>
        </w:rPr>
        <w:t>文件编写说明</w:t>
      </w:r>
    </w:p>
    <w:p w14:paraId="5976B8F2">
      <w:pPr>
        <w:spacing w:line="1000" w:lineRule="exact"/>
        <w:jc w:val="center"/>
        <w:rPr>
          <w:b/>
          <w:i/>
          <w:iCs/>
          <w:color w:val="C00000"/>
          <w:sz w:val="44"/>
          <w:szCs w:val="44"/>
          <w:u w:val="double"/>
        </w:rPr>
      </w:pPr>
      <w:r>
        <w:rPr>
          <w:rFonts w:hint="eastAsia"/>
          <w:b/>
          <w:i/>
          <w:iCs/>
          <w:color w:val="C00000"/>
          <w:sz w:val="44"/>
          <w:szCs w:val="44"/>
          <w:u w:val="double"/>
        </w:rPr>
        <w:t>（本页无须打印）</w:t>
      </w:r>
    </w:p>
    <w:p w14:paraId="22A8004A">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1．参比人应按规定，向采购人递交询比文件，正本一份。</w:t>
      </w:r>
    </w:p>
    <w:p w14:paraId="66DAB923">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纸胶装或平装。所有询比文件应增加统一外层包封。</w:t>
      </w:r>
    </w:p>
    <w:p w14:paraId="4C131DE9">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.凡因询比文件不按规定填写，或填写不清晰、不完整、或密封不合要求而引起的一切后果，由参比人自行负责。</w:t>
      </w:r>
    </w:p>
    <w:p w14:paraId="3BF99A6F">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.询比文件正本必须逐页或骑缝加盖参比人公章或由法人代表逐页签字方视为有效，同时应注明提交日期，否则视为废标。</w:t>
      </w:r>
    </w:p>
    <w:p w14:paraId="2798EC50">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5.技术文件与商务文件分开密封包装后一起邮寄，询比文件均需提供</w:t>
      </w:r>
      <w:r>
        <w:rPr>
          <w:rFonts w:hint="eastAsia" w:cs="Times New Roman"/>
          <w:b/>
          <w:color w:val="C00000"/>
          <w:sz w:val="24"/>
          <w:szCs w:val="24"/>
          <w:lang w:eastAsia="zh-CN"/>
        </w:rPr>
        <w:t>U盘电子扫描文档（U盘与商务文件一起密封包装）</w:t>
      </w:r>
      <w:r>
        <w:rPr>
          <w:rFonts w:hint="eastAsia" w:cs="Times New Roman"/>
          <w:bCs w:val="0"/>
          <w:color w:val="C00000"/>
          <w:sz w:val="24"/>
          <w:szCs w:val="24"/>
          <w:lang w:eastAsia="zh-CN"/>
        </w:rPr>
        <w:t>。</w:t>
      </w:r>
    </w:p>
    <w:p w14:paraId="48992A85">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6.在外层包封上应写明参比人的名称与地址、邮政编码，以便询比出现逾期送达时能原封退回。具体样式如下：</w:t>
      </w:r>
    </w:p>
    <w:p w14:paraId="3F2627CD">
      <w:pPr>
        <w:rPr>
          <w:szCs w:val="21"/>
        </w:rPr>
      </w:pPr>
      <w:r>
        <w:rPr>
          <w:rFonts w:ascii="Calibri"/>
          <w:lang w:eastAsia="en-US"/>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0650950C">
                  <w:pPr>
                    <w:rPr>
                      <w:rFonts w:cs="Arial"/>
                      <w:sz w:val="24"/>
                      <w:szCs w:val="24"/>
                      <w:u w:val="single"/>
                    </w:rPr>
                  </w:pPr>
                  <w:r>
                    <w:rPr>
                      <w:rFonts w:hint="eastAsia" w:cs="Arial"/>
                      <w:sz w:val="24"/>
                      <w:szCs w:val="24"/>
                    </w:rPr>
                    <w:t>采购项目：</w:t>
                  </w:r>
                  <w:r>
                    <w:rPr>
                      <w:rFonts w:cs="Arial"/>
                      <w:sz w:val="24"/>
                      <w:szCs w:val="24"/>
                      <w:u w:val="single"/>
                    </w:rPr>
                    <w:t xml:space="preserve">                                      </w:t>
                  </w:r>
                </w:p>
                <w:p w14:paraId="2432BF07">
                  <w:pPr>
                    <w:rPr>
                      <w:rFonts w:cs="Arial"/>
                      <w:sz w:val="24"/>
                      <w:szCs w:val="24"/>
                      <w:u w:val="single"/>
                    </w:rPr>
                  </w:pPr>
                  <w:r>
                    <w:rPr>
                      <w:rFonts w:hint="eastAsia" w:cs="Arial"/>
                      <w:sz w:val="24"/>
                      <w:szCs w:val="24"/>
                    </w:rPr>
                    <w:t>采购人名称：</w:t>
                  </w:r>
                  <w:r>
                    <w:rPr>
                      <w:rFonts w:cs="Arial"/>
                      <w:sz w:val="24"/>
                      <w:szCs w:val="24"/>
                      <w:u w:val="single"/>
                    </w:rPr>
                    <w:t xml:space="preserve">                                    </w:t>
                  </w:r>
                </w:p>
                <w:p w14:paraId="46F8F35D">
                  <w:pPr>
                    <w:rPr>
                      <w:rFonts w:cs="Arial"/>
                      <w:sz w:val="24"/>
                      <w:szCs w:val="24"/>
                    </w:rPr>
                  </w:pPr>
                  <w:r>
                    <w:rPr>
                      <w:rFonts w:hint="eastAsia" w:cs="Arial"/>
                      <w:sz w:val="24"/>
                      <w:szCs w:val="24"/>
                    </w:rPr>
                    <w:t>本文件于</w:t>
                  </w:r>
                  <w:r>
                    <w:rPr>
                      <w:rFonts w:cs="Arial"/>
                      <w:sz w:val="24"/>
                      <w:szCs w:val="24"/>
                      <w:u w:val="single"/>
                    </w:rPr>
                    <w:t xml:space="preserve">  </w:t>
                  </w:r>
                  <w:r>
                    <w:rPr>
                      <w:rFonts w:hint="eastAsia" w:cs="Arial"/>
                      <w:sz w:val="24"/>
                      <w:szCs w:val="24"/>
                    </w:rPr>
                    <w:t>年</w:t>
                  </w:r>
                  <w:r>
                    <w:rPr>
                      <w:rFonts w:cs="Arial"/>
                      <w:sz w:val="24"/>
                      <w:szCs w:val="24"/>
                      <w:u w:val="single"/>
                    </w:rPr>
                    <w:t xml:space="preserve">  </w:t>
                  </w:r>
                  <w:r>
                    <w:rPr>
                      <w:rFonts w:hint="eastAsia" w:cs="Arial"/>
                      <w:sz w:val="24"/>
                      <w:szCs w:val="24"/>
                    </w:rPr>
                    <w:t>月</w:t>
                  </w:r>
                  <w:r>
                    <w:rPr>
                      <w:rFonts w:cs="Arial"/>
                      <w:sz w:val="24"/>
                      <w:szCs w:val="24"/>
                      <w:u w:val="single"/>
                    </w:rPr>
                    <w:t xml:space="preserve">  </w:t>
                  </w:r>
                  <w:r>
                    <w:rPr>
                      <w:rFonts w:hint="eastAsia" w:cs="Arial"/>
                      <w:sz w:val="24"/>
                      <w:szCs w:val="24"/>
                    </w:rPr>
                    <w:t>日</w:t>
                  </w:r>
                  <w:r>
                    <w:rPr>
                      <w:rFonts w:cs="Arial"/>
                      <w:sz w:val="24"/>
                      <w:szCs w:val="24"/>
                      <w:u w:val="single"/>
                    </w:rPr>
                    <w:t xml:space="preserve">  </w:t>
                  </w:r>
                  <w:r>
                    <w:rPr>
                      <w:rFonts w:hint="eastAsia" w:cs="Arial"/>
                      <w:sz w:val="24"/>
                      <w:szCs w:val="24"/>
                    </w:rPr>
                    <w:t>点</w:t>
                  </w:r>
                  <w:r>
                    <w:rPr>
                      <w:rFonts w:cs="Arial"/>
                      <w:sz w:val="24"/>
                      <w:szCs w:val="24"/>
                      <w:u w:val="single"/>
                    </w:rPr>
                    <w:t xml:space="preserve">  </w:t>
                  </w:r>
                  <w:r>
                    <w:rPr>
                      <w:rFonts w:hint="eastAsia" w:cs="Arial"/>
                      <w:sz w:val="24"/>
                      <w:szCs w:val="24"/>
                    </w:rPr>
                    <w:t>分（北京时间）（开标时间）前不得开封此文件</w:t>
                  </w:r>
                </w:p>
                <w:p w14:paraId="240FF35B">
                  <w:pPr>
                    <w:rPr>
                      <w:rFonts w:cs="Arial"/>
                      <w:sz w:val="24"/>
                      <w:szCs w:val="24"/>
                    </w:rPr>
                  </w:pPr>
                  <w:r>
                    <w:rPr>
                      <w:rFonts w:hint="eastAsia" w:cs="Arial"/>
                      <w:sz w:val="24"/>
                      <w:szCs w:val="24"/>
                      <w:lang w:eastAsia="zh-CN"/>
                    </w:rPr>
                    <w:t>参比人</w:t>
                  </w:r>
                  <w:r>
                    <w:rPr>
                      <w:rFonts w:hint="eastAsia" w:cs="Arial"/>
                      <w:sz w:val="24"/>
                      <w:szCs w:val="24"/>
                    </w:rPr>
                    <w:t>名称：</w:t>
                  </w:r>
                  <w:r>
                    <w:rPr>
                      <w:rFonts w:cs="Arial"/>
                      <w:sz w:val="24"/>
                      <w:szCs w:val="24"/>
                      <w:u w:val="single"/>
                    </w:rPr>
                    <w:t xml:space="preserve">                      </w:t>
                  </w:r>
                  <w:r>
                    <w:rPr>
                      <w:rFonts w:hint="eastAsia" w:cs="Arial"/>
                      <w:sz w:val="24"/>
                      <w:szCs w:val="24"/>
                    </w:rPr>
                    <w:t>（公章）</w:t>
                  </w:r>
                </w:p>
                <w:p w14:paraId="41BA1555">
                  <w:pPr>
                    <w:rPr>
                      <w:rFonts w:cs="Arial"/>
                      <w:sz w:val="24"/>
                      <w:szCs w:val="24"/>
                      <w:u w:val="single"/>
                    </w:rPr>
                  </w:pPr>
                  <w:r>
                    <w:rPr>
                      <w:rFonts w:hint="eastAsia" w:cs="Arial"/>
                      <w:sz w:val="24"/>
                      <w:szCs w:val="24"/>
                      <w:lang w:eastAsia="zh-CN"/>
                    </w:rPr>
                    <w:t>参比人</w:t>
                  </w:r>
                  <w:r>
                    <w:rPr>
                      <w:rFonts w:hint="eastAsia" w:cs="Arial"/>
                      <w:sz w:val="24"/>
                      <w:szCs w:val="24"/>
                    </w:rPr>
                    <w:t>地址、邮编：</w:t>
                  </w:r>
                  <w:r>
                    <w:rPr>
                      <w:rFonts w:cs="Arial"/>
                      <w:sz w:val="24"/>
                      <w:szCs w:val="24"/>
                      <w:u w:val="single"/>
                    </w:rPr>
                    <w:t xml:space="preserve">                         </w:t>
                  </w:r>
                </w:p>
                <w:p w14:paraId="7EA581B7">
                  <w:pPr>
                    <w:rPr>
                      <w:rFonts w:cs="Arial"/>
                      <w:sz w:val="24"/>
                      <w:szCs w:val="24"/>
                      <w:u w:val="single"/>
                    </w:rPr>
                  </w:pPr>
                  <w:r>
                    <w:rPr>
                      <w:rFonts w:hint="eastAsia" w:cs="Arial"/>
                      <w:sz w:val="24"/>
                      <w:szCs w:val="24"/>
                    </w:rPr>
                    <w:t>封装文件内容：</w:t>
                  </w:r>
                  <w:r>
                    <w:rPr>
                      <w:rFonts w:cs="Arial"/>
                      <w:sz w:val="24"/>
                      <w:szCs w:val="24"/>
                      <w:u w:val="single"/>
                    </w:rPr>
                    <w:t xml:space="preserve">                             </w:t>
                  </w:r>
                </w:p>
                <w:p w14:paraId="05E904EC">
                  <w:pPr>
                    <w:rPr>
                      <w:sz w:val="24"/>
                      <w:szCs w:val="24"/>
                    </w:rPr>
                  </w:pPr>
                  <w:r>
                    <w:rPr>
                      <w:rFonts w:hint="eastAsia" w:cs="Arial"/>
                      <w:sz w:val="24"/>
                      <w:szCs w:val="24"/>
                      <w:lang w:eastAsia="zh-CN"/>
                    </w:rPr>
                    <w:t>参比人</w:t>
                  </w:r>
                  <w:r>
                    <w:rPr>
                      <w:rFonts w:hint="eastAsia" w:cs="Arial"/>
                      <w:sz w:val="24"/>
                      <w:szCs w:val="24"/>
                    </w:rPr>
                    <w:t>联系人及联系电话：</w:t>
                  </w:r>
                  <w:r>
                    <w:rPr>
                      <w:rFonts w:cs="Arial"/>
                      <w:sz w:val="24"/>
                      <w:szCs w:val="24"/>
                      <w:u w:val="single"/>
                    </w:rPr>
                    <w:t xml:space="preserve">                   </w:t>
                  </w:r>
                </w:p>
              </w:txbxContent>
            </v:textbox>
          </v:shape>
        </w:pict>
      </w:r>
    </w:p>
    <w:p w14:paraId="729FF319">
      <w:pPr>
        <w:rPr>
          <w:szCs w:val="21"/>
        </w:rPr>
      </w:pPr>
    </w:p>
    <w:p w14:paraId="4647D8EF">
      <w:pPr>
        <w:rPr>
          <w:szCs w:val="21"/>
        </w:rPr>
      </w:pPr>
    </w:p>
    <w:p w14:paraId="3BCC8657">
      <w:pPr>
        <w:rPr>
          <w:szCs w:val="21"/>
        </w:rPr>
      </w:pPr>
    </w:p>
    <w:p w14:paraId="7B6F129F">
      <w:pPr>
        <w:rPr>
          <w:szCs w:val="21"/>
        </w:rPr>
      </w:pPr>
    </w:p>
    <w:p w14:paraId="10356A0A">
      <w:pPr>
        <w:rPr>
          <w:szCs w:val="21"/>
        </w:rPr>
      </w:pPr>
    </w:p>
    <w:p w14:paraId="03D8BDE7">
      <w:pPr>
        <w:rPr>
          <w:szCs w:val="21"/>
        </w:rPr>
      </w:pPr>
    </w:p>
    <w:p w14:paraId="2D92A008">
      <w:pPr>
        <w:rPr>
          <w:szCs w:val="21"/>
        </w:rPr>
      </w:pPr>
    </w:p>
    <w:p w14:paraId="616F3553">
      <w:pPr>
        <w:pStyle w:val="74"/>
        <w:spacing w:beforeLines="0" w:afterLines="0" w:line="240" w:lineRule="auto"/>
        <w:ind w:firstLine="618" w:firstLineChars="221"/>
        <w:rPr>
          <w:rFonts w:cs="Times New Roman"/>
          <w:bCs w:val="0"/>
          <w:color w:val="C00000"/>
          <w:lang w:eastAsia="zh-CN"/>
        </w:rPr>
      </w:pPr>
    </w:p>
    <w:p w14:paraId="5DE1486F">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字体部分，请各询比单位根据实际情况填写后，修改为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34F5B90">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14:paraId="770FB5B5">
      <w:pPr>
        <w:pStyle w:val="55"/>
      </w:pPr>
    </w:p>
    <w:p w14:paraId="7125D0BF">
      <w:pPr>
        <w:pStyle w:val="55"/>
      </w:pPr>
    </w:p>
    <w:p w14:paraId="50D72D64">
      <w:pPr>
        <w:pStyle w:val="55"/>
      </w:pPr>
    </w:p>
    <w:p w14:paraId="6C4279E9">
      <w:pPr>
        <w:pStyle w:val="55"/>
      </w:pPr>
    </w:p>
    <w:p w14:paraId="2E54E3BB">
      <w:pPr>
        <w:pStyle w:val="55"/>
      </w:pPr>
    </w:p>
    <w:p w14:paraId="4B18B55B">
      <w:pPr>
        <w:spacing w:line="1000" w:lineRule="exact"/>
        <w:jc w:val="center"/>
        <w:rPr>
          <w:b/>
          <w:sz w:val="44"/>
          <w:szCs w:val="44"/>
        </w:rPr>
      </w:pPr>
      <w:r>
        <w:rPr>
          <w:rFonts w:hint="eastAsia"/>
          <w:b/>
          <w:sz w:val="44"/>
          <w:szCs w:val="44"/>
        </w:rPr>
        <w:t>目</w:t>
      </w:r>
      <w:r>
        <w:rPr>
          <w:rFonts w:hint="eastAsia"/>
          <w:b/>
          <w:sz w:val="44"/>
          <w:szCs w:val="44"/>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26C7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B227B0F">
            <w:pPr>
              <w:spacing w:line="500" w:lineRule="exact"/>
              <w:jc w:val="center"/>
              <w:rPr>
                <w:b/>
                <w:bCs/>
                <w:sz w:val="24"/>
              </w:rPr>
            </w:pPr>
            <w:r>
              <w:rPr>
                <w:rFonts w:hint="eastAsia"/>
                <w:b/>
                <w:bCs/>
                <w:sz w:val="24"/>
              </w:rPr>
              <w:t>序号</w:t>
            </w:r>
          </w:p>
        </w:tc>
        <w:tc>
          <w:tcPr>
            <w:tcW w:w="6023" w:type="dxa"/>
          </w:tcPr>
          <w:p w14:paraId="1B0ADD46">
            <w:pPr>
              <w:spacing w:line="500" w:lineRule="exact"/>
              <w:jc w:val="center"/>
              <w:rPr>
                <w:b/>
                <w:bCs/>
                <w:sz w:val="24"/>
              </w:rPr>
            </w:pPr>
            <w:r>
              <w:rPr>
                <w:rFonts w:hint="eastAsia"/>
                <w:b/>
                <w:bCs/>
                <w:sz w:val="24"/>
              </w:rPr>
              <w:t>内容</w:t>
            </w:r>
          </w:p>
        </w:tc>
        <w:tc>
          <w:tcPr>
            <w:tcW w:w="1843" w:type="dxa"/>
          </w:tcPr>
          <w:p w14:paraId="2B7B2C9D">
            <w:pPr>
              <w:spacing w:line="500" w:lineRule="exact"/>
              <w:jc w:val="center"/>
              <w:rPr>
                <w:b/>
                <w:bCs/>
                <w:sz w:val="24"/>
              </w:rPr>
            </w:pPr>
            <w:r>
              <w:rPr>
                <w:rFonts w:hint="eastAsia"/>
                <w:b/>
                <w:bCs/>
                <w:sz w:val="24"/>
              </w:rPr>
              <w:t>页码</w:t>
            </w:r>
          </w:p>
        </w:tc>
      </w:tr>
      <w:tr w14:paraId="3502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6E3AF2B">
            <w:pPr>
              <w:spacing w:line="500" w:lineRule="exact"/>
              <w:jc w:val="center"/>
              <w:rPr>
                <w:sz w:val="24"/>
              </w:rPr>
            </w:pPr>
            <w:r>
              <w:rPr>
                <w:rFonts w:hint="eastAsia"/>
                <w:sz w:val="24"/>
              </w:rPr>
              <w:t>1</w:t>
            </w:r>
          </w:p>
        </w:tc>
        <w:tc>
          <w:tcPr>
            <w:tcW w:w="6023" w:type="dxa"/>
          </w:tcPr>
          <w:p w14:paraId="2729EBD2">
            <w:pPr>
              <w:spacing w:line="500" w:lineRule="exact"/>
              <w:rPr>
                <w:sz w:val="24"/>
              </w:rPr>
            </w:pPr>
            <w:r>
              <w:rPr>
                <w:rFonts w:hint="eastAsia"/>
                <w:sz w:val="24"/>
                <w:lang w:eastAsia="zh-CN"/>
              </w:rPr>
              <w:t>询比</w:t>
            </w:r>
            <w:r>
              <w:rPr>
                <w:rFonts w:hint="eastAsia"/>
                <w:sz w:val="24"/>
              </w:rPr>
              <w:t>书</w:t>
            </w:r>
          </w:p>
        </w:tc>
        <w:tc>
          <w:tcPr>
            <w:tcW w:w="1843" w:type="dxa"/>
          </w:tcPr>
          <w:p w14:paraId="0440D0FC">
            <w:pPr>
              <w:spacing w:line="500" w:lineRule="exact"/>
              <w:jc w:val="center"/>
              <w:rPr>
                <w:sz w:val="24"/>
              </w:rPr>
            </w:pPr>
          </w:p>
        </w:tc>
      </w:tr>
      <w:tr w14:paraId="7A4D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FCA027">
            <w:pPr>
              <w:spacing w:line="500" w:lineRule="exact"/>
              <w:jc w:val="center"/>
              <w:rPr>
                <w:sz w:val="24"/>
              </w:rPr>
            </w:pPr>
            <w:r>
              <w:rPr>
                <w:rFonts w:hint="eastAsia"/>
                <w:sz w:val="24"/>
              </w:rPr>
              <w:t>2</w:t>
            </w:r>
          </w:p>
        </w:tc>
        <w:tc>
          <w:tcPr>
            <w:tcW w:w="6023" w:type="dxa"/>
          </w:tcPr>
          <w:p w14:paraId="0397EA3B">
            <w:pPr>
              <w:spacing w:line="500" w:lineRule="exact"/>
              <w:rPr>
                <w:sz w:val="24"/>
              </w:rPr>
            </w:pPr>
            <w:r>
              <w:rPr>
                <w:rFonts w:hint="eastAsia"/>
                <w:sz w:val="24"/>
              </w:rPr>
              <w:t>法定代表人授权书</w:t>
            </w:r>
          </w:p>
        </w:tc>
        <w:tc>
          <w:tcPr>
            <w:tcW w:w="1843" w:type="dxa"/>
          </w:tcPr>
          <w:p w14:paraId="2446D846">
            <w:pPr>
              <w:spacing w:line="500" w:lineRule="exact"/>
              <w:jc w:val="center"/>
              <w:rPr>
                <w:sz w:val="24"/>
              </w:rPr>
            </w:pPr>
          </w:p>
        </w:tc>
      </w:tr>
      <w:tr w14:paraId="2FFE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603FEC8">
            <w:pPr>
              <w:spacing w:line="500" w:lineRule="exact"/>
              <w:jc w:val="center"/>
              <w:rPr>
                <w:sz w:val="24"/>
              </w:rPr>
            </w:pPr>
            <w:r>
              <w:rPr>
                <w:rFonts w:hint="eastAsia"/>
                <w:sz w:val="24"/>
              </w:rPr>
              <w:t>3</w:t>
            </w:r>
          </w:p>
        </w:tc>
        <w:tc>
          <w:tcPr>
            <w:tcW w:w="6023" w:type="dxa"/>
          </w:tcPr>
          <w:p w14:paraId="26584F91">
            <w:pPr>
              <w:spacing w:line="500" w:lineRule="exact"/>
              <w:rPr>
                <w:sz w:val="24"/>
              </w:rPr>
            </w:pPr>
            <w:r>
              <w:rPr>
                <w:rFonts w:hint="eastAsia"/>
                <w:sz w:val="24"/>
              </w:rPr>
              <w:t>法定代表人身份证复印件</w:t>
            </w:r>
          </w:p>
        </w:tc>
        <w:tc>
          <w:tcPr>
            <w:tcW w:w="1843" w:type="dxa"/>
          </w:tcPr>
          <w:p w14:paraId="507AC838">
            <w:pPr>
              <w:spacing w:line="500" w:lineRule="exact"/>
              <w:jc w:val="center"/>
              <w:rPr>
                <w:sz w:val="24"/>
              </w:rPr>
            </w:pPr>
          </w:p>
        </w:tc>
      </w:tr>
      <w:tr w14:paraId="4E18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B15366E">
            <w:pPr>
              <w:spacing w:line="500" w:lineRule="exact"/>
              <w:jc w:val="center"/>
              <w:rPr>
                <w:sz w:val="24"/>
              </w:rPr>
            </w:pPr>
            <w:r>
              <w:rPr>
                <w:rFonts w:hint="eastAsia"/>
                <w:sz w:val="24"/>
              </w:rPr>
              <w:t>4</w:t>
            </w:r>
          </w:p>
        </w:tc>
        <w:tc>
          <w:tcPr>
            <w:tcW w:w="6023" w:type="dxa"/>
          </w:tcPr>
          <w:p w14:paraId="5BE1DF9D">
            <w:pPr>
              <w:spacing w:line="500" w:lineRule="exact"/>
              <w:rPr>
                <w:sz w:val="24"/>
              </w:rPr>
            </w:pPr>
            <w:r>
              <w:rPr>
                <w:rFonts w:hint="eastAsia"/>
                <w:sz w:val="24"/>
              </w:rPr>
              <w:t>授权代表身份证复印件</w:t>
            </w:r>
          </w:p>
        </w:tc>
        <w:tc>
          <w:tcPr>
            <w:tcW w:w="1843" w:type="dxa"/>
          </w:tcPr>
          <w:p w14:paraId="7FCDA7BD">
            <w:pPr>
              <w:spacing w:line="500" w:lineRule="exact"/>
              <w:jc w:val="center"/>
              <w:rPr>
                <w:sz w:val="24"/>
              </w:rPr>
            </w:pPr>
          </w:p>
        </w:tc>
      </w:tr>
      <w:tr w14:paraId="472F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6BDA138">
            <w:pPr>
              <w:spacing w:line="500" w:lineRule="exact"/>
              <w:jc w:val="center"/>
              <w:rPr>
                <w:sz w:val="24"/>
              </w:rPr>
            </w:pPr>
            <w:r>
              <w:rPr>
                <w:rFonts w:hint="eastAsia"/>
                <w:sz w:val="24"/>
              </w:rPr>
              <w:t>5</w:t>
            </w:r>
          </w:p>
        </w:tc>
        <w:tc>
          <w:tcPr>
            <w:tcW w:w="6023" w:type="dxa"/>
          </w:tcPr>
          <w:p w14:paraId="24866CCB">
            <w:pPr>
              <w:spacing w:line="500" w:lineRule="exact"/>
              <w:rPr>
                <w:sz w:val="24"/>
              </w:rPr>
            </w:pPr>
            <w:r>
              <w:rPr>
                <w:rFonts w:hint="eastAsia"/>
                <w:sz w:val="24"/>
                <w:szCs w:val="28"/>
              </w:rPr>
              <w:t>企业概况</w:t>
            </w:r>
          </w:p>
        </w:tc>
        <w:tc>
          <w:tcPr>
            <w:tcW w:w="1843" w:type="dxa"/>
          </w:tcPr>
          <w:p w14:paraId="5DFCE63C">
            <w:pPr>
              <w:spacing w:line="500" w:lineRule="exact"/>
              <w:jc w:val="center"/>
              <w:rPr>
                <w:sz w:val="24"/>
              </w:rPr>
            </w:pPr>
          </w:p>
        </w:tc>
      </w:tr>
      <w:tr w14:paraId="21CC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D79F74">
            <w:pPr>
              <w:spacing w:line="500" w:lineRule="exact"/>
              <w:jc w:val="center"/>
              <w:rPr>
                <w:sz w:val="24"/>
              </w:rPr>
            </w:pPr>
            <w:r>
              <w:rPr>
                <w:rFonts w:hint="eastAsia"/>
                <w:sz w:val="24"/>
              </w:rPr>
              <w:t>6</w:t>
            </w:r>
          </w:p>
        </w:tc>
        <w:tc>
          <w:tcPr>
            <w:tcW w:w="6023" w:type="dxa"/>
          </w:tcPr>
          <w:p w14:paraId="1949BA48">
            <w:pPr>
              <w:spacing w:line="500" w:lineRule="exact"/>
              <w:rPr>
                <w:sz w:val="24"/>
              </w:rPr>
            </w:pPr>
            <w:r>
              <w:rPr>
                <w:rFonts w:hint="eastAsia"/>
                <w:sz w:val="24"/>
              </w:rPr>
              <w:t>营业执照复印件</w:t>
            </w:r>
          </w:p>
        </w:tc>
        <w:tc>
          <w:tcPr>
            <w:tcW w:w="1843" w:type="dxa"/>
          </w:tcPr>
          <w:p w14:paraId="2C8210F9">
            <w:pPr>
              <w:spacing w:line="500" w:lineRule="exact"/>
              <w:jc w:val="center"/>
              <w:rPr>
                <w:sz w:val="24"/>
              </w:rPr>
            </w:pPr>
          </w:p>
        </w:tc>
      </w:tr>
      <w:tr w14:paraId="3D51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DF3A05D">
            <w:pPr>
              <w:spacing w:line="500" w:lineRule="exact"/>
              <w:jc w:val="center"/>
              <w:rPr>
                <w:sz w:val="24"/>
              </w:rPr>
            </w:pPr>
            <w:r>
              <w:rPr>
                <w:rFonts w:hint="eastAsia"/>
                <w:sz w:val="24"/>
              </w:rPr>
              <w:t>7</w:t>
            </w:r>
          </w:p>
        </w:tc>
        <w:tc>
          <w:tcPr>
            <w:tcW w:w="6023" w:type="dxa"/>
          </w:tcPr>
          <w:p w14:paraId="2DC3FA42">
            <w:pPr>
              <w:spacing w:line="500" w:lineRule="exact"/>
              <w:rPr>
                <w:sz w:val="24"/>
              </w:rPr>
            </w:pPr>
            <w:r>
              <w:rPr>
                <w:rFonts w:hint="eastAsia"/>
                <w:sz w:val="24"/>
              </w:rPr>
              <w:t>资质文件</w:t>
            </w:r>
          </w:p>
        </w:tc>
        <w:tc>
          <w:tcPr>
            <w:tcW w:w="1843" w:type="dxa"/>
          </w:tcPr>
          <w:p w14:paraId="0A2B9E93">
            <w:pPr>
              <w:spacing w:line="500" w:lineRule="exact"/>
              <w:jc w:val="center"/>
              <w:rPr>
                <w:sz w:val="24"/>
              </w:rPr>
            </w:pPr>
          </w:p>
        </w:tc>
      </w:tr>
      <w:tr w14:paraId="20BD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BAB86CE">
            <w:pPr>
              <w:spacing w:line="500" w:lineRule="exact"/>
              <w:jc w:val="center"/>
              <w:rPr>
                <w:sz w:val="24"/>
              </w:rPr>
            </w:pPr>
            <w:r>
              <w:rPr>
                <w:rFonts w:hint="eastAsia"/>
                <w:sz w:val="24"/>
              </w:rPr>
              <w:t>8</w:t>
            </w:r>
          </w:p>
        </w:tc>
        <w:tc>
          <w:tcPr>
            <w:tcW w:w="6023" w:type="dxa"/>
          </w:tcPr>
          <w:p w14:paraId="61198065">
            <w:pPr>
              <w:spacing w:line="500" w:lineRule="exact"/>
              <w:rPr>
                <w:sz w:val="24"/>
              </w:rPr>
            </w:pPr>
            <w:r>
              <w:rPr>
                <w:rFonts w:hint="eastAsia"/>
                <w:sz w:val="24"/>
                <w:szCs w:val="28"/>
              </w:rPr>
              <w:t>业绩的证明</w:t>
            </w:r>
          </w:p>
        </w:tc>
        <w:tc>
          <w:tcPr>
            <w:tcW w:w="1843" w:type="dxa"/>
          </w:tcPr>
          <w:p w14:paraId="2F296A29">
            <w:pPr>
              <w:spacing w:line="500" w:lineRule="exact"/>
              <w:jc w:val="center"/>
              <w:rPr>
                <w:sz w:val="24"/>
              </w:rPr>
            </w:pPr>
          </w:p>
        </w:tc>
      </w:tr>
      <w:tr w14:paraId="70B8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A683337">
            <w:pPr>
              <w:spacing w:line="500" w:lineRule="exact"/>
              <w:jc w:val="center"/>
              <w:rPr>
                <w:sz w:val="24"/>
              </w:rPr>
            </w:pPr>
            <w:r>
              <w:rPr>
                <w:sz w:val="24"/>
              </w:rPr>
              <w:t>9</w:t>
            </w:r>
          </w:p>
        </w:tc>
        <w:tc>
          <w:tcPr>
            <w:tcW w:w="6023" w:type="dxa"/>
          </w:tcPr>
          <w:p w14:paraId="7F27C6E9">
            <w:pPr>
              <w:spacing w:line="500" w:lineRule="exact"/>
              <w:rPr>
                <w:sz w:val="24"/>
              </w:rPr>
            </w:pPr>
            <w:r>
              <w:rPr>
                <w:rFonts w:hint="eastAsia"/>
                <w:sz w:val="24"/>
              </w:rPr>
              <w:t>商务报价单</w:t>
            </w:r>
          </w:p>
        </w:tc>
        <w:tc>
          <w:tcPr>
            <w:tcW w:w="1843" w:type="dxa"/>
          </w:tcPr>
          <w:p w14:paraId="3AB08310">
            <w:pPr>
              <w:spacing w:line="500" w:lineRule="exact"/>
              <w:jc w:val="center"/>
              <w:rPr>
                <w:sz w:val="24"/>
              </w:rPr>
            </w:pPr>
          </w:p>
        </w:tc>
      </w:tr>
      <w:tr w14:paraId="05E9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09A9B4E">
            <w:pPr>
              <w:spacing w:line="500" w:lineRule="exact"/>
              <w:jc w:val="center"/>
              <w:rPr>
                <w:rFonts w:hint="default" w:eastAsiaTheme="minorEastAsia"/>
                <w:sz w:val="24"/>
                <w:lang w:val="en-US" w:eastAsia="zh-CN"/>
              </w:rPr>
            </w:pPr>
            <w:r>
              <w:rPr>
                <w:rFonts w:hint="eastAsia"/>
                <w:sz w:val="24"/>
                <w:lang w:val="en-US" w:eastAsia="zh-CN"/>
              </w:rPr>
              <w:t>10</w:t>
            </w:r>
          </w:p>
        </w:tc>
        <w:tc>
          <w:tcPr>
            <w:tcW w:w="6023" w:type="dxa"/>
          </w:tcPr>
          <w:p w14:paraId="25DE6DE5">
            <w:pPr>
              <w:spacing w:line="500" w:lineRule="exact"/>
              <w:rPr>
                <w:rFonts w:hint="default" w:eastAsiaTheme="minorEastAsia"/>
                <w:sz w:val="24"/>
                <w:lang w:val="en-US" w:eastAsia="zh-CN"/>
              </w:rPr>
            </w:pPr>
            <w:r>
              <w:rPr>
                <w:rFonts w:hint="eastAsia"/>
                <w:sz w:val="24"/>
                <w:lang w:val="en-US" w:eastAsia="zh-CN"/>
              </w:rPr>
              <w:t>承诺函</w:t>
            </w:r>
          </w:p>
        </w:tc>
        <w:tc>
          <w:tcPr>
            <w:tcW w:w="1843" w:type="dxa"/>
          </w:tcPr>
          <w:p w14:paraId="7C106B17">
            <w:pPr>
              <w:spacing w:line="500" w:lineRule="exact"/>
              <w:jc w:val="center"/>
              <w:rPr>
                <w:sz w:val="24"/>
              </w:rPr>
            </w:pPr>
          </w:p>
        </w:tc>
      </w:tr>
    </w:tbl>
    <w:p w14:paraId="6B85A3D7">
      <w:pPr>
        <w:spacing w:line="500" w:lineRule="exact"/>
        <w:jc w:val="center"/>
        <w:rPr>
          <w:b/>
          <w:bCs/>
          <w:sz w:val="24"/>
        </w:rPr>
      </w:pPr>
    </w:p>
    <w:p w14:paraId="3BACC1B0">
      <w:pPr>
        <w:pStyle w:val="55"/>
        <w:rPr>
          <w:b/>
          <w:bCs/>
          <w:sz w:val="36"/>
          <w:szCs w:val="36"/>
        </w:rPr>
      </w:pPr>
    </w:p>
    <w:p w14:paraId="25B7DF22">
      <w:pPr>
        <w:pStyle w:val="55"/>
        <w:rPr>
          <w:b/>
          <w:bCs/>
          <w:sz w:val="36"/>
          <w:szCs w:val="36"/>
        </w:rPr>
      </w:pPr>
    </w:p>
    <w:p w14:paraId="0D2FA0A8">
      <w:pPr>
        <w:pStyle w:val="55"/>
        <w:rPr>
          <w:b/>
          <w:bCs/>
          <w:sz w:val="36"/>
          <w:szCs w:val="36"/>
        </w:rPr>
      </w:pPr>
    </w:p>
    <w:p w14:paraId="0C9E7A72">
      <w:pPr>
        <w:spacing w:line="500" w:lineRule="exact"/>
        <w:rPr>
          <w:b/>
          <w:bCs/>
          <w:sz w:val="36"/>
          <w:szCs w:val="36"/>
        </w:rPr>
      </w:pPr>
    </w:p>
    <w:p w14:paraId="443B338B">
      <w:pPr>
        <w:pStyle w:val="55"/>
        <w:rPr>
          <w:b/>
          <w:bCs/>
          <w:sz w:val="36"/>
          <w:szCs w:val="36"/>
        </w:rPr>
      </w:pPr>
    </w:p>
    <w:p w14:paraId="0A4E4FE5">
      <w:pPr>
        <w:pStyle w:val="55"/>
        <w:rPr>
          <w:b/>
          <w:bCs/>
          <w:sz w:val="36"/>
          <w:szCs w:val="36"/>
        </w:rPr>
      </w:pPr>
    </w:p>
    <w:p w14:paraId="188999E1">
      <w:pPr>
        <w:pStyle w:val="55"/>
      </w:pPr>
    </w:p>
    <w:p w14:paraId="2DBCA022">
      <w:pPr>
        <w:pStyle w:val="55"/>
      </w:pPr>
    </w:p>
    <w:p w14:paraId="179E8850">
      <w:pPr>
        <w:pStyle w:val="55"/>
      </w:pPr>
    </w:p>
    <w:p w14:paraId="521BEA12">
      <w:pPr>
        <w:pStyle w:val="55"/>
      </w:pPr>
    </w:p>
    <w:p w14:paraId="63B5F529">
      <w:pPr>
        <w:pStyle w:val="55"/>
      </w:pPr>
    </w:p>
    <w:p w14:paraId="0B238D39">
      <w:pPr>
        <w:pStyle w:val="55"/>
      </w:pPr>
    </w:p>
    <w:p w14:paraId="66F7D34E">
      <w:pPr>
        <w:spacing w:line="500" w:lineRule="exact"/>
        <w:jc w:val="center"/>
        <w:rPr>
          <w:b/>
          <w:bCs/>
          <w:sz w:val="36"/>
          <w:szCs w:val="36"/>
        </w:rPr>
      </w:pPr>
      <w:r>
        <w:rPr>
          <w:rFonts w:hint="eastAsia"/>
          <w:b/>
          <w:bCs/>
          <w:sz w:val="36"/>
          <w:szCs w:val="36"/>
          <w:lang w:eastAsia="zh-CN"/>
        </w:rPr>
        <w:t>询比</w:t>
      </w:r>
      <w:r>
        <w:rPr>
          <w:rFonts w:hint="eastAsia"/>
          <w:b/>
          <w:bCs/>
          <w:sz w:val="36"/>
          <w:szCs w:val="36"/>
        </w:rPr>
        <w:t>书</w:t>
      </w:r>
    </w:p>
    <w:p w14:paraId="29631C71">
      <w:pPr>
        <w:spacing w:line="500" w:lineRule="exact"/>
        <w:rPr>
          <w:sz w:val="24"/>
        </w:rPr>
      </w:pPr>
      <w:r>
        <w:rPr>
          <w:rFonts w:hint="eastAsia"/>
          <w:sz w:val="24"/>
        </w:rPr>
        <w:t>致：福建福海创石油化工有限公司</w:t>
      </w:r>
    </w:p>
    <w:p w14:paraId="06385699">
      <w:pPr>
        <w:spacing w:line="500" w:lineRule="exact"/>
        <w:ind w:firstLine="480" w:firstLineChars="200"/>
        <w:rPr>
          <w:sz w:val="24"/>
        </w:rPr>
      </w:pPr>
      <w:r>
        <w:rPr>
          <w:rFonts w:hint="eastAsia"/>
          <w:sz w:val="24"/>
        </w:rPr>
        <w:t xml:space="preserve"> 根据贵方的采购文件， </w:t>
      </w:r>
      <w:r>
        <w:rPr>
          <w:rFonts w:hint="eastAsia" w:cs="Times New Roman"/>
          <w:sz w:val="28"/>
          <w:szCs w:val="28"/>
          <w:u w:val="single"/>
        </w:rPr>
        <w:t>被授权代表人姓名</w:t>
      </w:r>
      <w:r>
        <w:rPr>
          <w:rFonts w:hint="eastAsia"/>
          <w:sz w:val="24"/>
        </w:rPr>
        <w:t>被我方正式授权并代表我公司</w:t>
      </w:r>
      <w:r>
        <w:rPr>
          <w:rFonts w:hint="eastAsia" w:cs="Times New Roman"/>
          <w:sz w:val="28"/>
          <w:szCs w:val="28"/>
          <w:u w:val="single"/>
        </w:rPr>
        <w:t>单位名称</w:t>
      </w:r>
      <w:r>
        <w:rPr>
          <w:rFonts w:hint="eastAsia"/>
          <w:sz w:val="24"/>
        </w:rPr>
        <w:t>递交下述文件，并对此负责。</w:t>
      </w:r>
    </w:p>
    <w:p w14:paraId="32565E6C">
      <w:pPr>
        <w:spacing w:line="500" w:lineRule="exact"/>
        <w:ind w:firstLine="480" w:firstLineChars="200"/>
        <w:rPr>
          <w:sz w:val="24"/>
        </w:rPr>
      </w:pPr>
      <w:r>
        <w:rPr>
          <w:rFonts w:hint="eastAsia"/>
          <w:sz w:val="24"/>
        </w:rPr>
        <w:t>（1）</w:t>
      </w:r>
      <w:r>
        <w:rPr>
          <w:rFonts w:hint="eastAsia"/>
          <w:sz w:val="24"/>
          <w:lang w:eastAsia="zh-CN"/>
        </w:rPr>
        <w:t>询比</w:t>
      </w:r>
      <w:r>
        <w:rPr>
          <w:rFonts w:hint="eastAsia"/>
          <w:sz w:val="24"/>
        </w:rPr>
        <w:t>文件</w:t>
      </w:r>
    </w:p>
    <w:p w14:paraId="0292834A">
      <w:pPr>
        <w:spacing w:line="500" w:lineRule="exact"/>
        <w:ind w:firstLine="480" w:firstLineChars="200"/>
        <w:rPr>
          <w:sz w:val="24"/>
        </w:rPr>
      </w:pPr>
      <w:r>
        <w:rPr>
          <w:rFonts w:hint="eastAsia"/>
          <w:sz w:val="24"/>
        </w:rPr>
        <w:t>（2）法定代表人授权委托书</w:t>
      </w:r>
    </w:p>
    <w:p w14:paraId="1AC32C5A">
      <w:pPr>
        <w:spacing w:line="500" w:lineRule="exact"/>
        <w:ind w:firstLine="480" w:firstLineChars="200"/>
        <w:rPr>
          <w:sz w:val="24"/>
        </w:rPr>
      </w:pPr>
      <w:r>
        <w:rPr>
          <w:rFonts w:hint="eastAsia"/>
          <w:sz w:val="24"/>
        </w:rPr>
        <w:t>（3）</w:t>
      </w:r>
      <w:r>
        <w:rPr>
          <w:rFonts w:hint="eastAsia"/>
          <w:sz w:val="24"/>
          <w:lang w:eastAsia="zh-CN"/>
        </w:rPr>
        <w:t>询比</w:t>
      </w:r>
      <w:r>
        <w:rPr>
          <w:rFonts w:hint="eastAsia"/>
          <w:sz w:val="24"/>
        </w:rPr>
        <w:t>报价单</w:t>
      </w:r>
    </w:p>
    <w:p w14:paraId="049AA702">
      <w:pPr>
        <w:spacing w:line="500" w:lineRule="exact"/>
        <w:ind w:firstLine="480" w:firstLineChars="200"/>
        <w:rPr>
          <w:sz w:val="24"/>
        </w:rPr>
      </w:pPr>
      <w:r>
        <w:rPr>
          <w:rFonts w:hint="eastAsia"/>
          <w:sz w:val="24"/>
        </w:rPr>
        <w:t xml:space="preserve"> 据此</w:t>
      </w:r>
      <w:r>
        <w:rPr>
          <w:rFonts w:hint="eastAsia"/>
          <w:sz w:val="24"/>
          <w:lang w:eastAsia="zh-CN"/>
        </w:rPr>
        <w:t>询比</w:t>
      </w:r>
      <w:r>
        <w:rPr>
          <w:rFonts w:hint="eastAsia"/>
          <w:sz w:val="24"/>
        </w:rPr>
        <w:t>书，我公司及签字代表宣布同意如下：</w:t>
      </w:r>
    </w:p>
    <w:p w14:paraId="46A00B01">
      <w:pPr>
        <w:spacing w:line="500" w:lineRule="exact"/>
        <w:rPr>
          <w:sz w:val="24"/>
        </w:rPr>
      </w:pPr>
      <w:r>
        <w:rPr>
          <w:rFonts w:hint="eastAsia"/>
          <w:sz w:val="24"/>
        </w:rPr>
        <w:t xml:space="preserve">     1、所递交的文件真实合法有效，且不存在任何虚假陈述或记载。</w:t>
      </w:r>
    </w:p>
    <w:p w14:paraId="60A205BB">
      <w:pPr>
        <w:spacing w:line="500" w:lineRule="exact"/>
        <w:rPr>
          <w:sz w:val="24"/>
        </w:rPr>
      </w:pPr>
      <w:r>
        <w:rPr>
          <w:rFonts w:hint="eastAsia"/>
          <w:sz w:val="24"/>
        </w:rPr>
        <w:t xml:space="preserve">     2、我方将履行采购文件规定的每一项要求：如</w:t>
      </w:r>
      <w:r>
        <w:rPr>
          <w:rFonts w:hint="eastAsia"/>
          <w:sz w:val="24"/>
          <w:lang w:eastAsia="zh-CN"/>
        </w:rPr>
        <w:t>中选</w:t>
      </w:r>
      <w:r>
        <w:rPr>
          <w:rFonts w:hint="eastAsia"/>
          <w:sz w:val="24"/>
        </w:rPr>
        <w:t>，将严格按照合同约定履行各项义务。</w:t>
      </w:r>
    </w:p>
    <w:p w14:paraId="123F1275">
      <w:pPr>
        <w:spacing w:line="500" w:lineRule="exact"/>
        <w:rPr>
          <w:sz w:val="24"/>
        </w:rPr>
      </w:pPr>
      <w:r>
        <w:rPr>
          <w:rFonts w:hint="eastAsia"/>
          <w:sz w:val="24"/>
        </w:rPr>
        <w:t xml:space="preserve">     3、我公司报价有效期为采购文件收取时间截止期后30个工作日，如</w:t>
      </w:r>
      <w:r>
        <w:rPr>
          <w:rFonts w:hint="eastAsia"/>
          <w:sz w:val="24"/>
          <w:lang w:eastAsia="zh-CN"/>
        </w:rPr>
        <w:t>中选</w:t>
      </w:r>
      <w:r>
        <w:rPr>
          <w:rFonts w:hint="eastAsia"/>
          <w:sz w:val="24"/>
        </w:rPr>
        <w:t>，有效期将延长至合同执行完毕。</w:t>
      </w:r>
    </w:p>
    <w:p w14:paraId="36B55641">
      <w:pPr>
        <w:spacing w:line="500" w:lineRule="exact"/>
        <w:ind w:firstLine="480" w:firstLineChars="200"/>
        <w:rPr>
          <w:sz w:val="24"/>
        </w:rPr>
      </w:pPr>
    </w:p>
    <w:p w14:paraId="41BCFFBA">
      <w:pPr>
        <w:spacing w:line="500" w:lineRule="exact"/>
        <w:ind w:firstLine="480" w:firstLineChars="200"/>
        <w:rPr>
          <w:sz w:val="24"/>
        </w:rPr>
      </w:pPr>
    </w:p>
    <w:p w14:paraId="17987D70">
      <w:pPr>
        <w:spacing w:line="500" w:lineRule="exact"/>
        <w:ind w:firstLine="480" w:firstLineChars="200"/>
        <w:rPr>
          <w:sz w:val="24"/>
        </w:rPr>
      </w:pPr>
      <w:r>
        <w:rPr>
          <w:rFonts w:hint="eastAsia"/>
          <w:sz w:val="24"/>
        </w:rPr>
        <w:t>被授权代表姓名：</w:t>
      </w:r>
    </w:p>
    <w:p w14:paraId="6970C65A">
      <w:pPr>
        <w:spacing w:line="500" w:lineRule="exact"/>
        <w:ind w:firstLine="480" w:firstLineChars="200"/>
        <w:rPr>
          <w:sz w:val="24"/>
        </w:rPr>
      </w:pPr>
      <w:r>
        <w:rPr>
          <w:rFonts w:hint="eastAsia"/>
          <w:sz w:val="24"/>
        </w:rPr>
        <w:t>职          务：</w:t>
      </w:r>
    </w:p>
    <w:p w14:paraId="6AC75895">
      <w:pPr>
        <w:spacing w:line="500" w:lineRule="exact"/>
        <w:ind w:firstLine="480" w:firstLineChars="200"/>
        <w:rPr>
          <w:sz w:val="24"/>
        </w:rPr>
      </w:pPr>
      <w:r>
        <w:rPr>
          <w:rFonts w:hint="eastAsia"/>
          <w:sz w:val="24"/>
        </w:rPr>
        <w:t>联系方式及邮箱：</w:t>
      </w:r>
    </w:p>
    <w:p w14:paraId="5C320BF7">
      <w:pPr>
        <w:spacing w:line="500" w:lineRule="exact"/>
        <w:ind w:firstLine="480" w:firstLineChars="200"/>
        <w:rPr>
          <w:sz w:val="24"/>
        </w:rPr>
      </w:pPr>
      <w:r>
        <w:rPr>
          <w:rFonts w:hint="eastAsia"/>
          <w:sz w:val="24"/>
        </w:rPr>
        <w:t>被授权代表签字：</w:t>
      </w:r>
    </w:p>
    <w:p w14:paraId="02F24B66">
      <w:pPr>
        <w:pStyle w:val="55"/>
      </w:pPr>
    </w:p>
    <w:p w14:paraId="6151A630">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kern w:val="2"/>
          <w:sz w:val="28"/>
          <w:szCs w:val="28"/>
        </w:rPr>
        <w:t>（单位名称）</w:t>
      </w:r>
    </w:p>
    <w:p w14:paraId="21CE2427">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3AA1B871">
      <w:pPr>
        <w:pStyle w:val="55"/>
        <w:jc w:val="center"/>
      </w:pPr>
    </w:p>
    <w:p w14:paraId="57E81D91">
      <w:pPr>
        <w:pStyle w:val="55"/>
        <w:jc w:val="center"/>
      </w:pPr>
    </w:p>
    <w:p w14:paraId="19C66B07">
      <w:pPr>
        <w:pStyle w:val="55"/>
        <w:jc w:val="center"/>
      </w:pPr>
    </w:p>
    <w:p w14:paraId="18170002">
      <w:pPr>
        <w:pStyle w:val="55"/>
        <w:jc w:val="center"/>
      </w:pPr>
    </w:p>
    <w:p w14:paraId="44C453E4">
      <w:pPr>
        <w:spacing w:line="500" w:lineRule="exact"/>
        <w:jc w:val="center"/>
        <w:rPr>
          <w:b/>
          <w:bCs/>
          <w:sz w:val="36"/>
          <w:szCs w:val="36"/>
        </w:rPr>
      </w:pPr>
    </w:p>
    <w:p w14:paraId="773847DA">
      <w:pPr>
        <w:spacing w:line="500" w:lineRule="exact"/>
        <w:jc w:val="center"/>
        <w:rPr>
          <w:b/>
          <w:bCs/>
          <w:sz w:val="36"/>
          <w:szCs w:val="36"/>
        </w:rPr>
      </w:pPr>
    </w:p>
    <w:p w14:paraId="7B0C1F5B">
      <w:pPr>
        <w:spacing w:line="500" w:lineRule="exact"/>
        <w:jc w:val="center"/>
        <w:rPr>
          <w:b/>
          <w:bCs/>
          <w:sz w:val="36"/>
          <w:szCs w:val="36"/>
        </w:rPr>
      </w:pPr>
    </w:p>
    <w:p w14:paraId="5A5245E5">
      <w:pPr>
        <w:spacing w:line="500" w:lineRule="exact"/>
        <w:jc w:val="center"/>
        <w:rPr>
          <w:b/>
          <w:bCs/>
          <w:sz w:val="36"/>
          <w:szCs w:val="36"/>
        </w:rPr>
      </w:pPr>
      <w:r>
        <w:rPr>
          <w:rFonts w:hint="eastAsia"/>
          <w:b/>
          <w:bCs/>
          <w:sz w:val="36"/>
          <w:szCs w:val="36"/>
        </w:rPr>
        <w:t>法定代表人授权书</w:t>
      </w:r>
    </w:p>
    <w:p w14:paraId="617CFE22">
      <w:pPr>
        <w:pStyle w:val="55"/>
        <w:jc w:val="center"/>
      </w:pPr>
    </w:p>
    <w:p w14:paraId="7DBC5CC2">
      <w:pPr>
        <w:keepNext w:val="0"/>
        <w:keepLines w:val="0"/>
        <w:pageBreakBefore w:val="0"/>
        <w:widowControl w:val="0"/>
        <w:kinsoku/>
        <w:wordWrap/>
        <w:overflowPunct/>
        <w:topLinePunct w:val="0"/>
        <w:autoSpaceDE/>
        <w:autoSpaceDN/>
        <w:bidi w:val="0"/>
        <w:snapToGrid/>
        <w:spacing w:line="480" w:lineRule="auto"/>
        <w:ind w:left="-136" w:leftChars="-65" w:right="-489" w:rightChars="-233" w:firstLine="540" w:firstLineChars="225"/>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本授权书声明：注册于</w:t>
      </w:r>
      <w:r>
        <w:rPr>
          <w:rFonts w:hint="default" w:ascii="Times New Roman" w:hAnsi="Times New Roman" w:eastAsia="宋体" w:cs="Times New Roman"/>
          <w:sz w:val="24"/>
          <w:szCs w:val="24"/>
          <w:u w:val="single"/>
        </w:rPr>
        <w:t>注册地址</w:t>
      </w:r>
      <w:r>
        <w:rPr>
          <w:rFonts w:hint="default" w:ascii="Times New Roman" w:hAnsi="Times New Roman" w:eastAsia="宋体" w:cs="Times New Roman"/>
          <w:sz w:val="24"/>
          <w:szCs w:val="24"/>
        </w:rPr>
        <w:t>的</w:t>
      </w:r>
      <w:r>
        <w:rPr>
          <w:rFonts w:hint="default" w:ascii="Times New Roman" w:hAnsi="Times New Roman" w:eastAsia="宋体" w:cs="Times New Roman"/>
          <w:sz w:val="24"/>
          <w:szCs w:val="24"/>
          <w:u w:val="single"/>
        </w:rPr>
        <w:t>公司名称</w:t>
      </w:r>
      <w:r>
        <w:rPr>
          <w:rFonts w:hint="default" w:ascii="Times New Roman" w:hAnsi="Times New Roman" w:eastAsia="宋体" w:cs="Times New Roman"/>
          <w:sz w:val="24"/>
          <w:szCs w:val="24"/>
        </w:rPr>
        <w:t>的在下方签字（或签章）的</w:t>
      </w:r>
      <w:r>
        <w:rPr>
          <w:rFonts w:hint="default" w:ascii="Times New Roman" w:hAnsi="Times New Roman" w:eastAsia="宋体" w:cs="Times New Roman"/>
          <w:sz w:val="24"/>
          <w:szCs w:val="24"/>
          <w:u w:val="single"/>
        </w:rPr>
        <w:t>法人代表姓名</w:t>
      </w:r>
      <w:r>
        <w:rPr>
          <w:rFonts w:hint="default" w:ascii="Times New Roman" w:hAnsi="Times New Roman" w:eastAsia="宋体" w:cs="Times New Roman"/>
          <w:sz w:val="24"/>
          <w:szCs w:val="24"/>
        </w:rPr>
        <w:t>代表本公司授权</w:t>
      </w:r>
      <w:r>
        <w:rPr>
          <w:rFonts w:hint="default" w:ascii="Times New Roman" w:hAnsi="Times New Roman" w:eastAsia="宋体" w:cs="Times New Roman"/>
          <w:sz w:val="24"/>
          <w:szCs w:val="24"/>
          <w:u w:val="single"/>
        </w:rPr>
        <w:t>被授权代表人姓名、职务</w:t>
      </w:r>
      <w:r>
        <w:rPr>
          <w:rFonts w:hint="default" w:ascii="Times New Roman" w:hAnsi="Times New Roman" w:eastAsia="宋体" w:cs="Times New Roman"/>
          <w:sz w:val="24"/>
          <w:szCs w:val="24"/>
        </w:rPr>
        <w:t>为本公司的合法代理人，就</w:t>
      </w:r>
      <w:r>
        <w:rPr>
          <w:rFonts w:hint="default" w:ascii="Times New Roman" w:hAnsi="Times New Roman" w:eastAsia="宋体" w:cs="Times New Roman"/>
          <w:b/>
          <w:bCs/>
          <w:sz w:val="24"/>
          <w:szCs w:val="24"/>
          <w:u w:val="single"/>
        </w:rPr>
        <w:t>福建福海创石油化工有限公司BC1BC2BC6BC8堆取料机皮带机增加自动纠偏装置</w:t>
      </w:r>
      <w:r>
        <w:rPr>
          <w:rFonts w:hint="default" w:ascii="Times New Roman" w:hAnsi="Times New Roman" w:eastAsia="宋体" w:cs="Times New Roman"/>
          <w:b/>
          <w:bCs/>
          <w:sz w:val="24"/>
          <w:szCs w:val="24"/>
          <w:u w:val="single"/>
          <w:lang w:val="en-US" w:eastAsia="zh-CN"/>
        </w:rPr>
        <w:t>配件采购</w:t>
      </w:r>
      <w:r>
        <w:rPr>
          <w:rFonts w:hint="eastAsia" w:ascii="Times New Roman" w:hAnsi="Times New Roman" w:eastAsia="宋体" w:cs="Times New Roman"/>
          <w:b/>
          <w:bCs/>
          <w:sz w:val="24"/>
          <w:szCs w:val="24"/>
          <w:u w:val="single"/>
          <w:lang w:val="en-US" w:eastAsia="zh-CN"/>
        </w:rPr>
        <w:t>项目</w:t>
      </w:r>
      <w:r>
        <w:rPr>
          <w:rFonts w:hint="default" w:ascii="Times New Roman" w:hAnsi="Times New Roman" w:eastAsia="宋体" w:cs="Times New Roman"/>
          <w:sz w:val="24"/>
          <w:szCs w:val="24"/>
        </w:rPr>
        <w:t>公开询比活动，以本公司名义参与报价、合同执行并处理与之有关的其他事务，相关责任及后果由本公司承担。</w:t>
      </w:r>
    </w:p>
    <w:p w14:paraId="4F1D2AB4">
      <w:pPr>
        <w:keepNext w:val="0"/>
        <w:keepLines w:val="0"/>
        <w:pageBreakBefore w:val="0"/>
        <w:widowControl w:val="0"/>
        <w:kinsoku/>
        <w:wordWrap/>
        <w:overflowPunct/>
        <w:topLinePunct w:val="0"/>
        <w:autoSpaceDE/>
        <w:autoSpaceDN/>
        <w:bidi w:val="0"/>
        <w:snapToGrid/>
        <w:spacing w:line="48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本授权书于</w:t>
      </w:r>
      <w:r>
        <w:rPr>
          <w:rFonts w:hint="default" w:ascii="Times New Roman" w:hAnsi="Times New Roman" w:eastAsia="宋体" w:cs="Times New Roman"/>
          <w:sz w:val="24"/>
          <w:szCs w:val="24"/>
          <w:u w:val="single"/>
        </w:rPr>
        <w:t>202</w:t>
      </w:r>
      <w:r>
        <w:rPr>
          <w:rFonts w:hint="default" w:ascii="Times New Roman" w:hAnsi="Times New Roman" w:eastAsia="宋体" w:cs="Times New Roman"/>
          <w:sz w:val="24"/>
          <w:szCs w:val="24"/>
          <w:u w:val="single"/>
          <w:lang w:val="en-US" w:eastAsia="zh-CN"/>
        </w:rPr>
        <w:t>6</w:t>
      </w:r>
      <w:r>
        <w:rPr>
          <w:rFonts w:hint="default" w:ascii="Times New Roman" w:hAnsi="Times New Roman" w:eastAsia="宋体" w:cs="Times New Roman"/>
          <w:sz w:val="24"/>
          <w:szCs w:val="24"/>
          <w:u w:val="single"/>
        </w:rPr>
        <w:t>年  月   日</w:t>
      </w:r>
      <w:r>
        <w:rPr>
          <w:rFonts w:hint="default" w:ascii="Times New Roman" w:hAnsi="Times New Roman" w:eastAsia="宋体" w:cs="Times New Roman"/>
          <w:sz w:val="24"/>
          <w:szCs w:val="24"/>
        </w:rPr>
        <w:t>生效，本授权书有效期至此次报价，以及合同履行完毕时止。</w:t>
      </w:r>
    </w:p>
    <w:p w14:paraId="78F4F8AA">
      <w:pPr>
        <w:keepNext w:val="0"/>
        <w:keepLines w:val="0"/>
        <w:pageBreakBefore w:val="0"/>
        <w:widowControl w:val="0"/>
        <w:kinsoku/>
        <w:wordWrap/>
        <w:overflowPunct/>
        <w:topLinePunct w:val="0"/>
        <w:autoSpaceDE/>
        <w:autoSpaceDN/>
        <w:bidi w:val="0"/>
        <w:snapToGrid/>
        <w:spacing w:line="480" w:lineRule="auto"/>
        <w:ind w:firstLine="480" w:firstLineChars="200"/>
        <w:rPr>
          <w:sz w:val="24"/>
        </w:rPr>
      </w:pPr>
      <w:r>
        <w:rPr>
          <w:rFonts w:hint="eastAsia"/>
          <w:sz w:val="24"/>
        </w:rPr>
        <w:t>特此声明。</w:t>
      </w:r>
    </w:p>
    <w:p w14:paraId="14E70AD0">
      <w:pPr>
        <w:pStyle w:val="55"/>
        <w:keepNext w:val="0"/>
        <w:keepLines w:val="0"/>
        <w:pageBreakBefore w:val="0"/>
        <w:widowControl w:val="0"/>
        <w:kinsoku/>
        <w:wordWrap/>
        <w:overflowPunct/>
        <w:topLinePunct w:val="0"/>
        <w:autoSpaceDE/>
        <w:autoSpaceDN/>
        <w:bidi w:val="0"/>
        <w:snapToGrid/>
        <w:spacing w:line="480" w:lineRule="auto"/>
      </w:pPr>
    </w:p>
    <w:p w14:paraId="41A59472">
      <w:pPr>
        <w:spacing w:line="500" w:lineRule="exact"/>
        <w:rPr>
          <w:sz w:val="24"/>
        </w:rPr>
      </w:pPr>
      <w:r>
        <w:rPr>
          <w:rFonts w:hint="eastAsia"/>
          <w:sz w:val="24"/>
        </w:rPr>
        <w:t xml:space="preserve">    法人代表（签字）：</w:t>
      </w:r>
    </w:p>
    <w:p w14:paraId="05897051">
      <w:pPr>
        <w:spacing w:line="500" w:lineRule="exact"/>
        <w:rPr>
          <w:sz w:val="24"/>
        </w:rPr>
      </w:pPr>
    </w:p>
    <w:p w14:paraId="18692453">
      <w:pPr>
        <w:spacing w:line="500" w:lineRule="exact"/>
        <w:rPr>
          <w:sz w:val="24"/>
        </w:rPr>
      </w:pPr>
      <w:r>
        <w:rPr>
          <w:rFonts w:hint="eastAsia"/>
          <w:sz w:val="24"/>
        </w:rPr>
        <w:t xml:space="preserve">    被授权代表签字：</w:t>
      </w:r>
    </w:p>
    <w:p w14:paraId="4697EA92">
      <w:pPr>
        <w:spacing w:line="500" w:lineRule="exact"/>
        <w:rPr>
          <w:sz w:val="24"/>
        </w:rPr>
      </w:pPr>
    </w:p>
    <w:p w14:paraId="2586B261">
      <w:pPr>
        <w:pStyle w:val="55"/>
      </w:pPr>
    </w:p>
    <w:p w14:paraId="0C23D261">
      <w:pPr>
        <w:pStyle w:val="55"/>
      </w:pPr>
    </w:p>
    <w:p w14:paraId="250838A8">
      <w:pPr>
        <w:pStyle w:val="55"/>
      </w:pPr>
    </w:p>
    <w:p w14:paraId="74F57E1F">
      <w:pPr>
        <w:pStyle w:val="55"/>
      </w:pPr>
    </w:p>
    <w:p w14:paraId="265182CF">
      <w:pPr>
        <w:pStyle w:val="55"/>
        <w:jc w:val="center"/>
      </w:pPr>
      <w:r>
        <w:rPr>
          <w:rFonts w:hint="eastAsia"/>
          <w:sz w:val="24"/>
          <w:szCs w:val="24"/>
        </w:rPr>
        <w:t xml:space="preserve">               单位名称：</w:t>
      </w:r>
      <w:r>
        <w:rPr>
          <w:rFonts w:hint="eastAsia" w:hAnsi="宋体"/>
          <w:kern w:val="2"/>
          <w:sz w:val="28"/>
          <w:szCs w:val="28"/>
        </w:rPr>
        <w:t>（公章）</w:t>
      </w:r>
    </w:p>
    <w:p w14:paraId="6C25DE22">
      <w:pPr>
        <w:pStyle w:val="55"/>
        <w:jc w:val="center"/>
      </w:pPr>
    </w:p>
    <w:p w14:paraId="234C5B2F">
      <w:pPr>
        <w:pStyle w:val="55"/>
        <w:jc w:val="center"/>
      </w:pPr>
    </w:p>
    <w:p w14:paraId="1807ED14">
      <w:pPr>
        <w:pStyle w:val="55"/>
        <w:jc w:val="center"/>
      </w:pPr>
    </w:p>
    <w:p w14:paraId="70862E92">
      <w:pPr>
        <w:pStyle w:val="55"/>
        <w:jc w:val="center"/>
      </w:pPr>
    </w:p>
    <w:p w14:paraId="14BBEFC7">
      <w:pPr>
        <w:pStyle w:val="55"/>
        <w:jc w:val="center"/>
      </w:pPr>
    </w:p>
    <w:p w14:paraId="3196ABB3">
      <w:pPr>
        <w:pStyle w:val="55"/>
        <w:jc w:val="center"/>
      </w:pPr>
    </w:p>
    <w:p w14:paraId="069B869C">
      <w:pPr>
        <w:spacing w:line="500" w:lineRule="exact"/>
        <w:jc w:val="center"/>
        <w:rPr>
          <w:rFonts w:ascii="Times New Roman" w:hAnsi="Times New Roman" w:cs="Times New Roman"/>
          <w:b/>
          <w:bCs/>
          <w:sz w:val="36"/>
          <w:szCs w:val="36"/>
        </w:rPr>
      </w:pPr>
    </w:p>
    <w:p w14:paraId="7EB1C57B">
      <w:pPr>
        <w:spacing w:line="500" w:lineRule="exact"/>
        <w:jc w:val="center"/>
        <w:rPr>
          <w:rFonts w:ascii="Times New Roman" w:hAnsi="Times New Roman" w:cs="Times New Roman"/>
          <w:b/>
          <w:bCs/>
          <w:sz w:val="36"/>
          <w:szCs w:val="36"/>
        </w:rPr>
      </w:pPr>
    </w:p>
    <w:p w14:paraId="353C1A78">
      <w:pPr>
        <w:spacing w:line="500" w:lineRule="exact"/>
        <w:jc w:val="center"/>
        <w:rPr>
          <w:rFonts w:ascii="Times New Roman" w:hAnsi="Times New Roman" w:cs="Times New Roman"/>
          <w:b/>
          <w:bCs/>
          <w:sz w:val="36"/>
          <w:szCs w:val="36"/>
        </w:rPr>
      </w:pPr>
      <w:r>
        <w:rPr>
          <w:rFonts w:hint="eastAsia" w:ascii="Times New Roman" w:hAnsi="Times New Roman" w:cs="Times New Roman"/>
          <w:b/>
          <w:bCs/>
          <w:sz w:val="36"/>
          <w:szCs w:val="36"/>
        </w:rPr>
        <w:t>法定代表人身份证复印件（正反面）</w:t>
      </w:r>
    </w:p>
    <w:p w14:paraId="20B92F51">
      <w:pPr>
        <w:spacing w:line="500" w:lineRule="exact"/>
        <w:jc w:val="center"/>
        <w:rPr>
          <w:b/>
          <w:bCs/>
          <w:sz w:val="36"/>
          <w:szCs w:val="36"/>
        </w:rPr>
      </w:pPr>
    </w:p>
    <w:p w14:paraId="5667C8BB">
      <w:pPr>
        <w:spacing w:line="500" w:lineRule="exact"/>
        <w:jc w:val="center"/>
        <w:rPr>
          <w:b/>
          <w:bCs/>
          <w:sz w:val="36"/>
          <w:szCs w:val="36"/>
        </w:rPr>
      </w:pPr>
    </w:p>
    <w:p w14:paraId="643A233E">
      <w:pPr>
        <w:spacing w:line="500" w:lineRule="exact"/>
        <w:jc w:val="center"/>
        <w:rPr>
          <w:b/>
          <w:bCs/>
          <w:sz w:val="36"/>
          <w:szCs w:val="36"/>
        </w:rPr>
      </w:pPr>
    </w:p>
    <w:p w14:paraId="349D2D17">
      <w:pPr>
        <w:spacing w:line="500" w:lineRule="exact"/>
        <w:jc w:val="center"/>
        <w:rPr>
          <w:b/>
          <w:bCs/>
          <w:sz w:val="36"/>
          <w:szCs w:val="36"/>
        </w:rPr>
      </w:pPr>
    </w:p>
    <w:p w14:paraId="24AE68E6">
      <w:pPr>
        <w:spacing w:line="500" w:lineRule="exact"/>
        <w:jc w:val="center"/>
        <w:rPr>
          <w:b/>
          <w:bCs/>
          <w:sz w:val="36"/>
          <w:szCs w:val="36"/>
        </w:rPr>
      </w:pPr>
    </w:p>
    <w:p w14:paraId="57654012">
      <w:pPr>
        <w:pStyle w:val="55"/>
        <w:rPr>
          <w:b/>
          <w:bCs/>
          <w:sz w:val="36"/>
          <w:szCs w:val="36"/>
        </w:rPr>
      </w:pPr>
    </w:p>
    <w:p w14:paraId="7993FB80">
      <w:pPr>
        <w:pStyle w:val="55"/>
        <w:rPr>
          <w:b/>
          <w:bCs/>
          <w:sz w:val="36"/>
          <w:szCs w:val="36"/>
        </w:rPr>
      </w:pPr>
    </w:p>
    <w:p w14:paraId="7D344F8E">
      <w:pPr>
        <w:pStyle w:val="55"/>
        <w:rPr>
          <w:b/>
          <w:bCs/>
          <w:sz w:val="36"/>
          <w:szCs w:val="36"/>
        </w:rPr>
      </w:pPr>
    </w:p>
    <w:p w14:paraId="3A1F0CB3">
      <w:pPr>
        <w:pStyle w:val="55"/>
        <w:rPr>
          <w:b/>
          <w:bCs/>
          <w:sz w:val="36"/>
          <w:szCs w:val="36"/>
        </w:rPr>
      </w:pPr>
    </w:p>
    <w:p w14:paraId="65DBC6D2">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4886C9FA">
      <w:pPr>
        <w:spacing w:line="500" w:lineRule="exact"/>
        <w:jc w:val="center"/>
        <w:rPr>
          <w:b/>
          <w:bCs/>
          <w:sz w:val="36"/>
          <w:szCs w:val="36"/>
        </w:rPr>
      </w:pPr>
    </w:p>
    <w:p w14:paraId="0D2D45EF">
      <w:pPr>
        <w:spacing w:line="500" w:lineRule="exact"/>
        <w:jc w:val="center"/>
        <w:rPr>
          <w:b/>
          <w:bCs/>
          <w:sz w:val="36"/>
          <w:szCs w:val="36"/>
        </w:rPr>
      </w:pPr>
    </w:p>
    <w:p w14:paraId="73EA8BD2">
      <w:pPr>
        <w:spacing w:line="500" w:lineRule="exact"/>
        <w:jc w:val="center"/>
        <w:rPr>
          <w:b/>
          <w:bCs/>
          <w:sz w:val="36"/>
          <w:szCs w:val="36"/>
        </w:rPr>
      </w:pPr>
    </w:p>
    <w:p w14:paraId="7C4DB7C2">
      <w:pPr>
        <w:spacing w:line="500" w:lineRule="exact"/>
        <w:jc w:val="center"/>
        <w:rPr>
          <w:b/>
          <w:bCs/>
          <w:sz w:val="36"/>
          <w:szCs w:val="36"/>
        </w:rPr>
      </w:pPr>
    </w:p>
    <w:p w14:paraId="59FB2971">
      <w:pPr>
        <w:spacing w:line="500" w:lineRule="exact"/>
        <w:jc w:val="center"/>
        <w:rPr>
          <w:b/>
          <w:bCs/>
          <w:sz w:val="36"/>
          <w:szCs w:val="36"/>
        </w:rPr>
      </w:pPr>
    </w:p>
    <w:p w14:paraId="7D52B1F8">
      <w:pPr>
        <w:spacing w:line="500" w:lineRule="exact"/>
        <w:jc w:val="center"/>
        <w:rPr>
          <w:b/>
          <w:bCs/>
          <w:sz w:val="36"/>
          <w:szCs w:val="36"/>
        </w:rPr>
      </w:pPr>
    </w:p>
    <w:p w14:paraId="40369F18">
      <w:pPr>
        <w:spacing w:line="500" w:lineRule="exact"/>
        <w:jc w:val="center"/>
        <w:rPr>
          <w:b/>
          <w:bCs/>
          <w:sz w:val="36"/>
          <w:szCs w:val="36"/>
        </w:rPr>
      </w:pPr>
    </w:p>
    <w:p w14:paraId="4412A8B6">
      <w:pPr>
        <w:spacing w:line="500" w:lineRule="exact"/>
        <w:jc w:val="center"/>
        <w:rPr>
          <w:b/>
          <w:bCs/>
          <w:sz w:val="36"/>
          <w:szCs w:val="36"/>
        </w:rPr>
      </w:pPr>
    </w:p>
    <w:p w14:paraId="263ACED9">
      <w:pPr>
        <w:spacing w:line="500" w:lineRule="exact"/>
        <w:jc w:val="center"/>
        <w:rPr>
          <w:b/>
          <w:bCs/>
          <w:sz w:val="36"/>
          <w:szCs w:val="36"/>
        </w:rPr>
      </w:pPr>
    </w:p>
    <w:p w14:paraId="4E033A69">
      <w:pPr>
        <w:spacing w:line="500" w:lineRule="exact"/>
        <w:jc w:val="center"/>
        <w:rPr>
          <w:b/>
          <w:bCs/>
          <w:sz w:val="36"/>
          <w:szCs w:val="36"/>
        </w:rPr>
      </w:pPr>
    </w:p>
    <w:p w14:paraId="16370310">
      <w:pPr>
        <w:spacing w:line="500" w:lineRule="exact"/>
        <w:rPr>
          <w:b/>
          <w:bCs/>
          <w:sz w:val="36"/>
          <w:szCs w:val="36"/>
        </w:rPr>
      </w:pPr>
    </w:p>
    <w:p w14:paraId="25C78A35">
      <w:pPr>
        <w:spacing w:line="500" w:lineRule="exact"/>
        <w:jc w:val="center"/>
        <w:rPr>
          <w:b/>
          <w:bCs/>
          <w:sz w:val="36"/>
          <w:szCs w:val="36"/>
        </w:rPr>
      </w:pPr>
    </w:p>
    <w:p w14:paraId="5FD11A39">
      <w:pPr>
        <w:spacing w:line="500" w:lineRule="exact"/>
        <w:jc w:val="center"/>
        <w:rPr>
          <w:b/>
          <w:bCs/>
          <w:sz w:val="36"/>
          <w:szCs w:val="36"/>
        </w:rPr>
      </w:pPr>
    </w:p>
    <w:p w14:paraId="5E5E0738">
      <w:pPr>
        <w:pStyle w:val="55"/>
        <w:rPr>
          <w:b/>
          <w:bCs/>
          <w:sz w:val="36"/>
          <w:szCs w:val="36"/>
        </w:rPr>
      </w:pPr>
    </w:p>
    <w:p w14:paraId="2C19FCFF">
      <w:pPr>
        <w:pStyle w:val="55"/>
        <w:rPr>
          <w:b/>
          <w:bCs/>
          <w:sz w:val="36"/>
          <w:szCs w:val="36"/>
        </w:rPr>
      </w:pPr>
    </w:p>
    <w:p w14:paraId="3573707F">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19ED34">
      <w:pPr>
        <w:pStyle w:val="74"/>
        <w:spacing w:beforeLines="0" w:afterLines="0" w:line="240" w:lineRule="auto"/>
        <w:ind w:firstLine="0" w:firstLineChars="0"/>
        <w:jc w:val="center"/>
        <w:rPr>
          <w:rFonts w:cs="Times New Roman"/>
          <w:lang w:eastAsia="zh-CN"/>
        </w:rPr>
      </w:pPr>
      <w:r>
        <w:rPr>
          <w:rFonts w:hint="eastAsia" w:ascii="Times New Roman" w:hAnsi="Times New Roman" w:cs="Times New Roman"/>
          <w:b/>
          <w:sz w:val="24"/>
          <w:szCs w:val="24"/>
          <w:u w:val="single"/>
          <w:lang w:eastAsia="zh-CN"/>
        </w:rPr>
        <w:t>（如内容超过一页，可附页）</w:t>
      </w:r>
    </w:p>
    <w:p w14:paraId="79C9A06A">
      <w:pPr>
        <w:pStyle w:val="55"/>
        <w:jc w:val="center"/>
      </w:pPr>
    </w:p>
    <w:p w14:paraId="3954314C">
      <w:pPr>
        <w:pStyle w:val="55"/>
        <w:jc w:val="center"/>
      </w:pPr>
    </w:p>
    <w:p w14:paraId="73D9A2D8">
      <w:pPr>
        <w:pStyle w:val="55"/>
        <w:jc w:val="center"/>
      </w:pPr>
    </w:p>
    <w:p w14:paraId="380C830C">
      <w:pPr>
        <w:pStyle w:val="55"/>
        <w:jc w:val="center"/>
      </w:pPr>
    </w:p>
    <w:p w14:paraId="03CFA32A">
      <w:pPr>
        <w:pStyle w:val="55"/>
        <w:jc w:val="center"/>
      </w:pPr>
    </w:p>
    <w:p w14:paraId="2135E23C">
      <w:pPr>
        <w:pStyle w:val="55"/>
        <w:jc w:val="center"/>
      </w:pPr>
    </w:p>
    <w:p w14:paraId="0EDDE2A0">
      <w:pPr>
        <w:pStyle w:val="55"/>
        <w:jc w:val="center"/>
      </w:pPr>
    </w:p>
    <w:p w14:paraId="151ACABD">
      <w:pPr>
        <w:pStyle w:val="55"/>
        <w:jc w:val="center"/>
      </w:pPr>
    </w:p>
    <w:p w14:paraId="343E235C">
      <w:pPr>
        <w:pStyle w:val="55"/>
        <w:jc w:val="center"/>
      </w:pPr>
    </w:p>
    <w:p w14:paraId="41980EBA">
      <w:pPr>
        <w:pStyle w:val="55"/>
        <w:jc w:val="center"/>
      </w:pPr>
    </w:p>
    <w:p w14:paraId="0B330F93">
      <w:pPr>
        <w:pStyle w:val="55"/>
        <w:jc w:val="center"/>
      </w:pPr>
    </w:p>
    <w:p w14:paraId="1C7E417D">
      <w:pPr>
        <w:pStyle w:val="55"/>
        <w:jc w:val="center"/>
      </w:pPr>
    </w:p>
    <w:p w14:paraId="258B2DC7">
      <w:pPr>
        <w:pStyle w:val="55"/>
        <w:jc w:val="center"/>
      </w:pPr>
    </w:p>
    <w:p w14:paraId="309CDDFA">
      <w:pPr>
        <w:pStyle w:val="55"/>
        <w:jc w:val="center"/>
      </w:pPr>
    </w:p>
    <w:p w14:paraId="19E8713E">
      <w:pPr>
        <w:pStyle w:val="55"/>
        <w:jc w:val="center"/>
      </w:pPr>
    </w:p>
    <w:p w14:paraId="6DA74316">
      <w:pPr>
        <w:pStyle w:val="55"/>
        <w:jc w:val="center"/>
      </w:pPr>
    </w:p>
    <w:p w14:paraId="40FAA328">
      <w:pPr>
        <w:pStyle w:val="55"/>
        <w:jc w:val="center"/>
      </w:pPr>
    </w:p>
    <w:p w14:paraId="46320A08">
      <w:pPr>
        <w:pStyle w:val="55"/>
        <w:jc w:val="center"/>
      </w:pPr>
    </w:p>
    <w:p w14:paraId="25FA68BF">
      <w:pPr>
        <w:pStyle w:val="55"/>
        <w:jc w:val="center"/>
      </w:pPr>
    </w:p>
    <w:p w14:paraId="5C05DED8">
      <w:pPr>
        <w:spacing w:line="500" w:lineRule="exact"/>
        <w:jc w:val="center"/>
        <w:rPr>
          <w:b/>
          <w:bCs/>
          <w:sz w:val="36"/>
          <w:szCs w:val="36"/>
        </w:rPr>
      </w:pPr>
    </w:p>
    <w:p w14:paraId="10824B78">
      <w:pPr>
        <w:spacing w:line="500" w:lineRule="exact"/>
        <w:jc w:val="center"/>
        <w:rPr>
          <w:b/>
          <w:bCs/>
          <w:sz w:val="36"/>
          <w:szCs w:val="36"/>
        </w:rPr>
      </w:pPr>
    </w:p>
    <w:p w14:paraId="55D7B79A">
      <w:pPr>
        <w:spacing w:line="500" w:lineRule="exact"/>
        <w:jc w:val="center"/>
        <w:rPr>
          <w:b/>
          <w:bCs/>
          <w:sz w:val="36"/>
          <w:szCs w:val="36"/>
        </w:rPr>
      </w:pPr>
      <w:r>
        <w:rPr>
          <w:rFonts w:hint="eastAsia"/>
          <w:b/>
          <w:bCs/>
          <w:sz w:val="36"/>
          <w:szCs w:val="36"/>
        </w:rPr>
        <w:t>营业执照复印件</w:t>
      </w:r>
    </w:p>
    <w:p w14:paraId="1CAA951D">
      <w:pPr>
        <w:pStyle w:val="55"/>
        <w:jc w:val="center"/>
      </w:pPr>
    </w:p>
    <w:p w14:paraId="6ABAE487">
      <w:pPr>
        <w:pStyle w:val="55"/>
        <w:jc w:val="center"/>
      </w:pPr>
    </w:p>
    <w:p w14:paraId="771B434F">
      <w:pPr>
        <w:pStyle w:val="55"/>
        <w:jc w:val="center"/>
      </w:pPr>
    </w:p>
    <w:p w14:paraId="517AC019">
      <w:pPr>
        <w:pStyle w:val="55"/>
        <w:jc w:val="center"/>
      </w:pPr>
    </w:p>
    <w:p w14:paraId="75504551">
      <w:pPr>
        <w:pStyle w:val="55"/>
        <w:jc w:val="center"/>
      </w:pPr>
    </w:p>
    <w:p w14:paraId="29CF7B0A">
      <w:pPr>
        <w:pStyle w:val="55"/>
        <w:jc w:val="center"/>
      </w:pPr>
    </w:p>
    <w:p w14:paraId="50B73ACF">
      <w:pPr>
        <w:pStyle w:val="55"/>
        <w:jc w:val="center"/>
      </w:pPr>
    </w:p>
    <w:p w14:paraId="3569BCF7">
      <w:pPr>
        <w:pStyle w:val="55"/>
        <w:jc w:val="center"/>
      </w:pPr>
    </w:p>
    <w:p w14:paraId="041D2AD9">
      <w:pPr>
        <w:pStyle w:val="55"/>
        <w:jc w:val="center"/>
      </w:pPr>
    </w:p>
    <w:p w14:paraId="323044E2">
      <w:pPr>
        <w:pStyle w:val="55"/>
        <w:jc w:val="center"/>
      </w:pPr>
    </w:p>
    <w:p w14:paraId="75418584">
      <w:pPr>
        <w:pStyle w:val="55"/>
        <w:jc w:val="center"/>
      </w:pPr>
    </w:p>
    <w:p w14:paraId="6D4481E1">
      <w:pPr>
        <w:pStyle w:val="55"/>
        <w:jc w:val="center"/>
      </w:pPr>
    </w:p>
    <w:p w14:paraId="3F6969F2">
      <w:pPr>
        <w:pStyle w:val="55"/>
        <w:jc w:val="center"/>
      </w:pPr>
    </w:p>
    <w:p w14:paraId="293FF7E9">
      <w:pPr>
        <w:pStyle w:val="55"/>
        <w:jc w:val="center"/>
      </w:pPr>
    </w:p>
    <w:p w14:paraId="6FD6B64C">
      <w:pPr>
        <w:pStyle w:val="55"/>
        <w:jc w:val="center"/>
      </w:pPr>
    </w:p>
    <w:p w14:paraId="61F14BDA">
      <w:pPr>
        <w:pStyle w:val="55"/>
        <w:jc w:val="center"/>
      </w:pPr>
    </w:p>
    <w:p w14:paraId="0E12FE17">
      <w:pPr>
        <w:pStyle w:val="55"/>
        <w:jc w:val="center"/>
      </w:pPr>
    </w:p>
    <w:p w14:paraId="771EFB16">
      <w:pPr>
        <w:pStyle w:val="55"/>
        <w:jc w:val="center"/>
      </w:pPr>
    </w:p>
    <w:p w14:paraId="17781234">
      <w:pPr>
        <w:pStyle w:val="55"/>
        <w:jc w:val="center"/>
      </w:pPr>
    </w:p>
    <w:p w14:paraId="0DD58D5D">
      <w:pPr>
        <w:pStyle w:val="55"/>
      </w:pPr>
    </w:p>
    <w:p w14:paraId="3CB80E65">
      <w:pPr>
        <w:pStyle w:val="55"/>
        <w:jc w:val="center"/>
        <w:rPr>
          <w:rFonts w:ascii="Times New Roman" w:hAnsi="Times New Roman"/>
          <w:b/>
          <w:bCs/>
          <w:kern w:val="2"/>
          <w:sz w:val="36"/>
          <w:szCs w:val="36"/>
        </w:rPr>
      </w:pPr>
    </w:p>
    <w:p w14:paraId="1B5E05CF">
      <w:pPr>
        <w:pStyle w:val="55"/>
        <w:jc w:val="center"/>
        <w:rPr>
          <w:rFonts w:ascii="Times New Roman" w:hAnsi="Times New Roman"/>
          <w:b/>
          <w:bCs/>
          <w:kern w:val="2"/>
          <w:sz w:val="36"/>
          <w:szCs w:val="36"/>
        </w:rPr>
      </w:pPr>
    </w:p>
    <w:p w14:paraId="69D5D2D7">
      <w:pPr>
        <w:pStyle w:val="55"/>
        <w:jc w:val="center"/>
        <w:rPr>
          <w:rFonts w:ascii="Times New Roman" w:hAnsi="Times New Roman"/>
          <w:b/>
          <w:bCs/>
          <w:kern w:val="2"/>
          <w:sz w:val="36"/>
          <w:szCs w:val="36"/>
        </w:rPr>
      </w:pPr>
    </w:p>
    <w:p w14:paraId="7AFE7E92">
      <w:pPr>
        <w:pStyle w:val="55"/>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7266D146">
      <w:pPr>
        <w:pStyle w:val="55"/>
        <w:tabs>
          <w:tab w:val="left" w:pos="4944"/>
        </w:tabs>
        <w:jc w:val="left"/>
      </w:pPr>
    </w:p>
    <w:p w14:paraId="4E9AFC6E">
      <w:pPr>
        <w:pStyle w:val="55"/>
        <w:tabs>
          <w:tab w:val="left" w:pos="4944"/>
        </w:tabs>
        <w:jc w:val="left"/>
      </w:pPr>
    </w:p>
    <w:p w14:paraId="45E70816">
      <w:pPr>
        <w:pStyle w:val="55"/>
        <w:tabs>
          <w:tab w:val="left" w:pos="4944"/>
        </w:tabs>
        <w:jc w:val="left"/>
      </w:pPr>
    </w:p>
    <w:p w14:paraId="729F9072">
      <w:pPr>
        <w:pStyle w:val="55"/>
        <w:tabs>
          <w:tab w:val="left" w:pos="4944"/>
        </w:tabs>
        <w:jc w:val="left"/>
      </w:pPr>
    </w:p>
    <w:p w14:paraId="465120C5">
      <w:pPr>
        <w:pStyle w:val="55"/>
        <w:tabs>
          <w:tab w:val="left" w:pos="4944"/>
        </w:tabs>
        <w:jc w:val="left"/>
      </w:pPr>
    </w:p>
    <w:p w14:paraId="56A1C09D">
      <w:pPr>
        <w:pStyle w:val="55"/>
        <w:tabs>
          <w:tab w:val="left" w:pos="4944"/>
        </w:tabs>
        <w:jc w:val="left"/>
      </w:pPr>
    </w:p>
    <w:p w14:paraId="3CFB12A3">
      <w:pPr>
        <w:pStyle w:val="55"/>
        <w:tabs>
          <w:tab w:val="left" w:pos="4944"/>
        </w:tabs>
        <w:jc w:val="left"/>
      </w:pPr>
    </w:p>
    <w:p w14:paraId="62D25948">
      <w:pPr>
        <w:pStyle w:val="55"/>
        <w:tabs>
          <w:tab w:val="left" w:pos="4944"/>
        </w:tabs>
        <w:jc w:val="left"/>
      </w:pPr>
    </w:p>
    <w:p w14:paraId="3E74D248">
      <w:pPr>
        <w:pStyle w:val="55"/>
        <w:tabs>
          <w:tab w:val="left" w:pos="4944"/>
        </w:tabs>
        <w:jc w:val="left"/>
      </w:pPr>
    </w:p>
    <w:p w14:paraId="67725A0E">
      <w:pPr>
        <w:pStyle w:val="55"/>
        <w:tabs>
          <w:tab w:val="left" w:pos="4944"/>
        </w:tabs>
        <w:jc w:val="left"/>
      </w:pPr>
    </w:p>
    <w:p w14:paraId="601FE341">
      <w:pPr>
        <w:pStyle w:val="55"/>
        <w:tabs>
          <w:tab w:val="left" w:pos="4944"/>
        </w:tabs>
        <w:jc w:val="left"/>
      </w:pPr>
    </w:p>
    <w:p w14:paraId="63BBDE36">
      <w:pPr>
        <w:pStyle w:val="55"/>
        <w:tabs>
          <w:tab w:val="left" w:pos="4944"/>
        </w:tabs>
        <w:jc w:val="left"/>
      </w:pPr>
    </w:p>
    <w:p w14:paraId="0FE43B0C">
      <w:pPr>
        <w:pStyle w:val="55"/>
        <w:tabs>
          <w:tab w:val="left" w:pos="4944"/>
        </w:tabs>
        <w:jc w:val="left"/>
      </w:pPr>
    </w:p>
    <w:p w14:paraId="27C81126">
      <w:pPr>
        <w:pStyle w:val="55"/>
        <w:tabs>
          <w:tab w:val="left" w:pos="4944"/>
        </w:tabs>
        <w:jc w:val="left"/>
      </w:pPr>
    </w:p>
    <w:p w14:paraId="4374AE8F">
      <w:pPr>
        <w:pStyle w:val="55"/>
        <w:tabs>
          <w:tab w:val="left" w:pos="4944"/>
        </w:tabs>
        <w:jc w:val="left"/>
      </w:pPr>
    </w:p>
    <w:p w14:paraId="2C5038E4">
      <w:pPr>
        <w:pStyle w:val="55"/>
        <w:tabs>
          <w:tab w:val="left" w:pos="4944"/>
        </w:tabs>
        <w:jc w:val="left"/>
      </w:pPr>
    </w:p>
    <w:p w14:paraId="6137CC10">
      <w:pPr>
        <w:pStyle w:val="55"/>
        <w:tabs>
          <w:tab w:val="left" w:pos="4944"/>
        </w:tabs>
        <w:jc w:val="left"/>
      </w:pPr>
    </w:p>
    <w:p w14:paraId="5F6DC8A7">
      <w:pPr>
        <w:pStyle w:val="55"/>
        <w:tabs>
          <w:tab w:val="left" w:pos="4944"/>
        </w:tabs>
        <w:jc w:val="left"/>
      </w:pPr>
    </w:p>
    <w:p w14:paraId="23FD86B5">
      <w:pPr>
        <w:pStyle w:val="55"/>
        <w:tabs>
          <w:tab w:val="left" w:pos="4944"/>
        </w:tabs>
        <w:jc w:val="left"/>
      </w:pPr>
    </w:p>
    <w:p w14:paraId="435E9B98">
      <w:pPr>
        <w:pStyle w:val="55"/>
        <w:tabs>
          <w:tab w:val="left" w:pos="4944"/>
        </w:tabs>
        <w:jc w:val="left"/>
      </w:pPr>
    </w:p>
    <w:p w14:paraId="60A7E3F8">
      <w:pPr>
        <w:pStyle w:val="55"/>
        <w:jc w:val="center"/>
        <w:rPr>
          <w:rFonts w:ascii="Times New Roman" w:hAnsi="Times New Roman"/>
          <w:b/>
          <w:bCs/>
          <w:kern w:val="2"/>
          <w:sz w:val="36"/>
          <w:szCs w:val="36"/>
        </w:rPr>
      </w:pPr>
    </w:p>
    <w:p w14:paraId="269C1F59">
      <w:pPr>
        <w:pStyle w:val="55"/>
        <w:jc w:val="center"/>
        <w:rPr>
          <w:rFonts w:ascii="Times New Roman" w:hAnsi="Times New Roman"/>
          <w:b/>
          <w:bCs/>
          <w:kern w:val="2"/>
          <w:sz w:val="36"/>
          <w:szCs w:val="36"/>
        </w:rPr>
      </w:pPr>
      <w:r>
        <w:rPr>
          <w:rFonts w:hint="eastAsia" w:ascii="Times New Roman" w:hAnsi="Times New Roman"/>
          <w:b/>
          <w:bCs/>
          <w:kern w:val="2"/>
          <w:sz w:val="36"/>
          <w:szCs w:val="36"/>
        </w:rPr>
        <w:t>业绩证明</w:t>
      </w:r>
    </w:p>
    <w:p w14:paraId="787DF05F">
      <w:pPr>
        <w:pStyle w:val="74"/>
        <w:spacing w:beforeLines="0" w:afterLines="0" w:line="240" w:lineRule="auto"/>
        <w:ind w:firstLine="0" w:firstLineChars="0"/>
        <w:jc w:val="center"/>
        <w:rPr>
          <w:rFonts w:ascii="Times New Roman" w:hAnsi="Times New Roman" w:cs="Times New Roman"/>
          <w:b/>
          <w:sz w:val="24"/>
          <w:szCs w:val="24"/>
          <w:u w:val="single"/>
          <w:lang w:eastAsia="zh-CN"/>
        </w:rPr>
      </w:pPr>
      <w:r>
        <w:rPr>
          <w:rFonts w:hint="eastAsia" w:ascii="Times New Roman" w:hAnsi="Times New Roman" w:cs="Times New Roman"/>
          <w:b/>
          <w:sz w:val="24"/>
          <w:szCs w:val="24"/>
          <w:u w:val="single"/>
          <w:lang w:eastAsia="zh-CN"/>
        </w:rPr>
        <w:t>（如内容超过一页，可附页）</w:t>
      </w:r>
    </w:p>
    <w:p w14:paraId="230C9A1E">
      <w:pPr>
        <w:pStyle w:val="74"/>
        <w:spacing w:beforeLines="0" w:afterLines="0" w:line="240" w:lineRule="auto"/>
        <w:rPr>
          <w:rFonts w:cs="Times New Roman"/>
          <w:bCs w:val="0"/>
          <w:lang w:eastAsia="zh-CN"/>
        </w:rPr>
      </w:pPr>
    </w:p>
    <w:p w14:paraId="7A2A1EAA">
      <w:pPr>
        <w:pStyle w:val="74"/>
        <w:spacing w:beforeLines="0" w:afterLines="0" w:line="240" w:lineRule="auto"/>
        <w:rPr>
          <w:rFonts w:cs="Times New Roman"/>
          <w:bCs w:val="0"/>
          <w:lang w:eastAsia="zh-CN"/>
        </w:rPr>
      </w:pPr>
    </w:p>
    <w:p w14:paraId="0F088AB6">
      <w:pPr>
        <w:pStyle w:val="74"/>
        <w:spacing w:beforeLines="0" w:afterLines="0" w:line="240" w:lineRule="auto"/>
        <w:rPr>
          <w:rFonts w:cs="Times New Roman"/>
          <w:bCs w:val="0"/>
          <w:lang w:eastAsia="zh-CN"/>
        </w:rPr>
      </w:pPr>
    </w:p>
    <w:p w14:paraId="06E02435">
      <w:pPr>
        <w:pStyle w:val="74"/>
        <w:spacing w:beforeLines="0" w:afterLines="0" w:line="240" w:lineRule="auto"/>
        <w:rPr>
          <w:rFonts w:cs="Times New Roman"/>
          <w:bCs w:val="0"/>
          <w:lang w:eastAsia="zh-CN"/>
        </w:rPr>
      </w:pPr>
    </w:p>
    <w:p w14:paraId="4D117421">
      <w:pPr>
        <w:pStyle w:val="74"/>
        <w:spacing w:beforeLines="0" w:afterLines="0" w:line="240" w:lineRule="auto"/>
        <w:rPr>
          <w:rFonts w:cs="Times New Roman"/>
          <w:bCs w:val="0"/>
          <w:lang w:eastAsia="zh-CN"/>
        </w:rPr>
      </w:pPr>
    </w:p>
    <w:p w14:paraId="4000A94D">
      <w:pPr>
        <w:pStyle w:val="74"/>
        <w:spacing w:beforeLines="0" w:afterLines="0" w:line="240" w:lineRule="auto"/>
        <w:rPr>
          <w:rFonts w:cs="Times New Roman"/>
          <w:bCs w:val="0"/>
          <w:lang w:eastAsia="zh-CN"/>
        </w:rPr>
      </w:pPr>
    </w:p>
    <w:p w14:paraId="13CD9182">
      <w:pPr>
        <w:pStyle w:val="74"/>
        <w:spacing w:beforeLines="0" w:afterLines="0" w:line="240" w:lineRule="auto"/>
        <w:rPr>
          <w:rFonts w:cs="Times New Roman"/>
          <w:bCs w:val="0"/>
          <w:lang w:eastAsia="zh-CN"/>
        </w:rPr>
      </w:pPr>
    </w:p>
    <w:p w14:paraId="2655CAD3">
      <w:pPr>
        <w:pStyle w:val="74"/>
        <w:spacing w:beforeLines="0" w:afterLines="0" w:line="240" w:lineRule="auto"/>
        <w:rPr>
          <w:rFonts w:cs="Times New Roman"/>
          <w:bCs w:val="0"/>
          <w:lang w:eastAsia="zh-CN"/>
        </w:rPr>
      </w:pPr>
    </w:p>
    <w:p w14:paraId="457CA9EE">
      <w:pPr>
        <w:pStyle w:val="74"/>
        <w:spacing w:beforeLines="0" w:afterLines="0" w:line="240" w:lineRule="auto"/>
        <w:rPr>
          <w:rFonts w:cs="Times New Roman"/>
          <w:bCs w:val="0"/>
          <w:lang w:eastAsia="zh-CN"/>
        </w:rPr>
      </w:pPr>
    </w:p>
    <w:p w14:paraId="0BF154CB">
      <w:pPr>
        <w:pStyle w:val="74"/>
        <w:spacing w:beforeLines="0" w:afterLines="0" w:line="240" w:lineRule="auto"/>
        <w:rPr>
          <w:rFonts w:cs="Times New Roman"/>
          <w:bCs w:val="0"/>
          <w:lang w:eastAsia="zh-CN"/>
        </w:rPr>
      </w:pPr>
    </w:p>
    <w:p w14:paraId="08236DB8">
      <w:pPr>
        <w:pStyle w:val="74"/>
        <w:spacing w:beforeLines="0" w:afterLines="0" w:line="240" w:lineRule="auto"/>
        <w:rPr>
          <w:rFonts w:cs="Times New Roman"/>
          <w:bCs w:val="0"/>
          <w:lang w:eastAsia="zh-CN"/>
        </w:rPr>
      </w:pPr>
    </w:p>
    <w:p w14:paraId="15373BEC">
      <w:pPr>
        <w:pStyle w:val="74"/>
        <w:spacing w:beforeLines="0" w:afterLines="0" w:line="240" w:lineRule="auto"/>
        <w:rPr>
          <w:rFonts w:cs="Times New Roman"/>
          <w:bCs w:val="0"/>
          <w:lang w:eastAsia="zh-CN"/>
        </w:rPr>
      </w:pPr>
    </w:p>
    <w:p w14:paraId="11CB41E3">
      <w:pPr>
        <w:pStyle w:val="74"/>
        <w:spacing w:beforeLines="0" w:afterLines="0" w:line="240" w:lineRule="auto"/>
        <w:rPr>
          <w:rFonts w:cs="Times New Roman"/>
          <w:bCs w:val="0"/>
          <w:lang w:eastAsia="zh-CN"/>
        </w:rPr>
      </w:pPr>
    </w:p>
    <w:p w14:paraId="34D69FC4">
      <w:pPr>
        <w:pStyle w:val="74"/>
        <w:spacing w:beforeLines="0" w:afterLines="0" w:line="240" w:lineRule="auto"/>
        <w:rPr>
          <w:rFonts w:cs="Times New Roman"/>
          <w:bCs w:val="0"/>
          <w:lang w:eastAsia="zh-CN"/>
        </w:rPr>
      </w:pPr>
    </w:p>
    <w:p w14:paraId="65FF1084">
      <w:pPr>
        <w:pStyle w:val="74"/>
        <w:spacing w:beforeLines="0" w:afterLines="0" w:line="240" w:lineRule="auto"/>
        <w:rPr>
          <w:rFonts w:cs="Times New Roman"/>
          <w:bCs w:val="0"/>
          <w:lang w:eastAsia="zh-CN"/>
        </w:rPr>
      </w:pPr>
    </w:p>
    <w:p w14:paraId="7A2F99ED">
      <w:pPr>
        <w:pStyle w:val="74"/>
        <w:spacing w:beforeLines="0" w:afterLines="0" w:line="240" w:lineRule="auto"/>
        <w:rPr>
          <w:rFonts w:cs="Times New Roman"/>
          <w:bCs w:val="0"/>
          <w:lang w:eastAsia="zh-CN"/>
        </w:rPr>
      </w:pPr>
    </w:p>
    <w:p w14:paraId="705ACF69">
      <w:pPr>
        <w:pStyle w:val="74"/>
        <w:spacing w:beforeLines="0" w:afterLines="0" w:line="240" w:lineRule="auto"/>
        <w:rPr>
          <w:rFonts w:cs="Times New Roman"/>
          <w:bCs w:val="0"/>
          <w:lang w:eastAsia="zh-CN"/>
        </w:rPr>
      </w:pPr>
    </w:p>
    <w:p w14:paraId="562A79F4">
      <w:pPr>
        <w:pStyle w:val="74"/>
        <w:spacing w:beforeLines="0" w:afterLines="0" w:line="240" w:lineRule="auto"/>
        <w:rPr>
          <w:rFonts w:cs="Times New Roman"/>
          <w:bCs w:val="0"/>
          <w:lang w:eastAsia="zh-CN"/>
        </w:rPr>
      </w:pPr>
    </w:p>
    <w:p w14:paraId="6C584318">
      <w:pPr>
        <w:pStyle w:val="74"/>
        <w:spacing w:beforeLines="0" w:afterLines="0" w:line="240" w:lineRule="auto"/>
        <w:rPr>
          <w:rFonts w:cs="Times New Roman"/>
          <w:bCs w:val="0"/>
          <w:lang w:eastAsia="zh-CN"/>
        </w:rPr>
      </w:pPr>
    </w:p>
    <w:p w14:paraId="5547F624">
      <w:pPr>
        <w:pStyle w:val="74"/>
        <w:spacing w:beforeLines="0" w:afterLines="0" w:line="240" w:lineRule="auto"/>
        <w:rPr>
          <w:rFonts w:cs="Times New Roman"/>
          <w:bCs w:val="0"/>
          <w:lang w:eastAsia="zh-CN"/>
        </w:rPr>
      </w:pPr>
    </w:p>
    <w:p w14:paraId="55EA669E">
      <w:pPr>
        <w:pStyle w:val="74"/>
        <w:spacing w:beforeLines="0" w:afterLines="0" w:line="240" w:lineRule="auto"/>
        <w:rPr>
          <w:rFonts w:cs="Times New Roman"/>
          <w:bCs w:val="0"/>
          <w:lang w:eastAsia="zh-CN"/>
        </w:rPr>
        <w:sectPr>
          <w:footerReference r:id="rId5" w:type="default"/>
          <w:type w:val="continuous"/>
          <w:pgSz w:w="11910" w:h="16840"/>
          <w:pgMar w:top="993" w:right="1990" w:bottom="1135" w:left="1680" w:header="0" w:footer="551" w:gutter="0"/>
          <w:cols w:space="720" w:num="1"/>
          <w:docGrid w:type="lines" w:linePitch="312" w:charSpace="0"/>
        </w:sectPr>
      </w:pPr>
    </w:p>
    <w:p w14:paraId="7F1D6A77">
      <w:pPr>
        <w:keepNext w:val="0"/>
        <w:keepLines w:val="0"/>
        <w:pageBreakBefore w:val="0"/>
        <w:widowControl w:val="0"/>
        <w:kinsoku/>
        <w:wordWrap/>
        <w:overflowPunct/>
        <w:topLinePunct w:val="0"/>
        <w:autoSpaceDE/>
        <w:autoSpaceDN/>
        <w:bidi w:val="0"/>
        <w:adjustRightInd/>
        <w:snapToGrid/>
        <w:spacing w:after="313" w:afterLines="100"/>
        <w:ind w:firstLine="2891" w:firstLineChars="800"/>
        <w:textAlignment w:val="auto"/>
        <w:rPr>
          <w:b/>
          <w:bCs/>
          <w:sz w:val="36"/>
        </w:rPr>
      </w:pPr>
      <w:r>
        <w:rPr>
          <w:rFonts w:hint="eastAsia"/>
          <w:b/>
          <w:bCs/>
          <w:sz w:val="36"/>
          <w:lang w:val="en-US" w:eastAsia="zh-CN"/>
        </w:rPr>
        <w:t>商务报价单</w:t>
      </w:r>
    </w:p>
    <w:p w14:paraId="562F5CDC">
      <w:pPr>
        <w:keepNext w:val="0"/>
        <w:keepLines w:val="0"/>
        <w:pageBreakBefore w:val="0"/>
        <w:widowControl w:val="0"/>
        <w:kinsoku/>
        <w:wordWrap/>
        <w:overflowPunct/>
        <w:topLinePunct w:val="0"/>
        <w:bidi w:val="0"/>
        <w:snapToGrid/>
        <w:spacing w:before="157" w:beforeLines="50" w:line="360" w:lineRule="auto"/>
        <w:rPr>
          <w:rFonts w:hint="eastAsia" w:ascii="宋体" w:hAnsi="宋体" w:eastAsia="宋体" w:cs="宋体"/>
          <w:sz w:val="24"/>
          <w:szCs w:val="24"/>
          <w:u w:val="single"/>
        </w:rPr>
      </w:pPr>
      <w:r>
        <w:rPr>
          <w:rFonts w:hint="eastAsia" w:ascii="宋体" w:hAnsi="宋体" w:eastAsia="宋体" w:cs="宋体"/>
          <w:sz w:val="24"/>
          <w:szCs w:val="24"/>
        </w:rPr>
        <w:t xml:space="preserve">采购单位： </w:t>
      </w:r>
      <w:r>
        <w:rPr>
          <w:rFonts w:hint="eastAsia" w:ascii="宋体" w:hAnsi="宋体" w:eastAsia="宋体" w:cs="宋体"/>
          <w:sz w:val="24"/>
          <w:szCs w:val="24"/>
          <w:u w:val="single"/>
          <w:lang w:val="en-US" w:eastAsia="zh-CN"/>
        </w:rPr>
        <w:t>福建福海创石油化工</w:t>
      </w:r>
      <w:r>
        <w:rPr>
          <w:rFonts w:hint="eastAsia" w:ascii="宋体" w:hAnsi="宋体" w:eastAsia="宋体" w:cs="宋体"/>
          <w:sz w:val="24"/>
          <w:szCs w:val="24"/>
          <w:u w:val="single"/>
        </w:rPr>
        <w:t xml:space="preserve">有限公司    </w:t>
      </w:r>
    </w:p>
    <w:p w14:paraId="33DE0729">
      <w:pPr>
        <w:keepNext w:val="0"/>
        <w:keepLines w:val="0"/>
        <w:pageBreakBefore w:val="0"/>
        <w:widowControl w:val="0"/>
        <w:kinsoku/>
        <w:wordWrap/>
        <w:overflowPunct/>
        <w:topLinePunct w:val="0"/>
        <w:autoSpaceDE/>
        <w:autoSpaceDN/>
        <w:bidi w:val="0"/>
        <w:adjustRightInd/>
        <w:snapToGrid/>
        <w:spacing w:before="157" w:beforeLines="50" w:line="360" w:lineRule="auto"/>
        <w:ind w:left="-134" w:leftChars="-64" w:right="-489" w:rightChars="-233" w:firstLine="153" w:firstLineChars="64"/>
        <w:jc w:val="left"/>
        <w:textAlignment w:val="auto"/>
        <w:rPr>
          <w:rFonts w:hint="eastAsia" w:ascii="宋体" w:hAnsi="宋体" w:eastAsia="宋体" w:cs="宋体"/>
          <w:sz w:val="24"/>
          <w:szCs w:val="24"/>
          <w:u w:val="single"/>
        </w:rPr>
      </w:pPr>
      <w:r>
        <w:rPr>
          <w:rFonts w:hint="eastAsia" w:ascii="宋体" w:hAnsi="宋体" w:eastAsia="宋体" w:cs="宋体"/>
          <w:sz w:val="24"/>
          <w:szCs w:val="24"/>
        </w:rPr>
        <w:t>项目名称</w:t>
      </w:r>
      <w:r>
        <w:rPr>
          <w:rFonts w:hint="eastAsia" w:ascii="宋体" w:hAnsi="宋体" w:eastAsia="宋体" w:cs="宋体"/>
          <w:sz w:val="24"/>
          <w:szCs w:val="24"/>
          <w:u w:val="single"/>
          <w:lang w:val="en-US" w:eastAsia="zh-CN"/>
        </w:rPr>
        <w:t>：BC1BC2BC6BC8堆取料机皮带机增加自动纠偏装置配件采购</w:t>
      </w:r>
      <w:r>
        <w:rPr>
          <w:rFonts w:hint="eastAsia" w:ascii="宋体" w:hAnsi="宋体" w:eastAsia="宋体" w:cs="宋体"/>
          <w:sz w:val="24"/>
          <w:szCs w:val="24"/>
          <w:u w:val="single"/>
        </w:rPr>
        <w:t xml:space="preserve"> </w:t>
      </w:r>
    </w:p>
    <w:p w14:paraId="6429F981">
      <w:pPr>
        <w:keepNext w:val="0"/>
        <w:keepLines w:val="0"/>
        <w:pageBreakBefore w:val="0"/>
        <w:widowControl w:val="0"/>
        <w:kinsoku/>
        <w:wordWrap/>
        <w:overflowPunct/>
        <w:topLinePunct w:val="0"/>
        <w:autoSpaceDE/>
        <w:autoSpaceDN/>
        <w:bidi w:val="0"/>
        <w:adjustRightInd/>
        <w:snapToGrid/>
        <w:spacing w:before="157" w:beforeLines="50" w:line="360" w:lineRule="auto"/>
        <w:ind w:left="-134" w:leftChars="-64" w:right="-489" w:rightChars="-233" w:firstLine="154" w:firstLineChars="64"/>
        <w:jc w:val="left"/>
        <w:textAlignment w:val="auto"/>
        <w:rPr>
          <w:rFonts w:hint="eastAsia" w:ascii="宋体" w:hAnsi="宋体" w:eastAsia="宋体" w:cs="宋体"/>
          <w:b/>
          <w:sz w:val="24"/>
          <w:szCs w:val="24"/>
          <w:u w:val="single"/>
        </w:rPr>
      </w:pPr>
      <w:r>
        <w:rPr>
          <w:rFonts w:hint="eastAsia" w:ascii="宋体" w:hAnsi="宋体" w:eastAsia="宋体" w:cs="宋体"/>
          <w:b/>
          <w:sz w:val="24"/>
          <w:szCs w:val="24"/>
        </w:rPr>
        <w:t>参选优惠价（包干总价）：</w:t>
      </w:r>
      <w:r>
        <w:rPr>
          <w:rFonts w:hint="eastAsia" w:ascii="宋体" w:hAnsi="宋体" w:eastAsia="宋体" w:cs="宋体"/>
          <w:b/>
          <w:sz w:val="24"/>
          <w:szCs w:val="24"/>
          <w:u w:val="single"/>
        </w:rPr>
        <w:t xml:space="preserve">RMB        元 </w:t>
      </w:r>
    </w:p>
    <w:p w14:paraId="31112EF8">
      <w:pPr>
        <w:keepNext w:val="0"/>
        <w:keepLines w:val="0"/>
        <w:pageBreakBefore w:val="0"/>
        <w:widowControl w:val="0"/>
        <w:kinsoku/>
        <w:wordWrap/>
        <w:overflowPunct/>
        <w:topLinePunct w:val="0"/>
        <w:autoSpaceDE/>
        <w:autoSpaceDN/>
        <w:bidi w:val="0"/>
        <w:adjustRightInd/>
        <w:snapToGrid/>
        <w:spacing w:before="157" w:beforeLines="50" w:line="360" w:lineRule="auto"/>
        <w:ind w:left="-134" w:leftChars="-64" w:right="-489" w:rightChars="-233" w:firstLine="153" w:firstLineChars="64"/>
        <w:jc w:val="left"/>
        <w:textAlignment w:val="auto"/>
        <w:rPr>
          <w:rFonts w:hint="eastAsia" w:ascii="宋体" w:hAnsi="宋体" w:eastAsia="宋体" w:cs="宋体"/>
          <w:sz w:val="24"/>
          <w:szCs w:val="24"/>
          <w:highlight w:val="yellow"/>
          <w:u w:val="single"/>
        </w:rPr>
      </w:pPr>
      <w:r>
        <w:rPr>
          <w:rFonts w:hint="eastAsia" w:ascii="宋体" w:hAnsi="宋体" w:eastAsia="宋体" w:cs="宋体"/>
          <w:sz w:val="24"/>
          <w:szCs w:val="24"/>
          <w:lang w:val="en-US" w:eastAsia="zh-CN"/>
        </w:rPr>
        <w:t>1、</w:t>
      </w:r>
      <w:r>
        <w:rPr>
          <w:rFonts w:hint="eastAsia" w:ascii="宋体" w:hAnsi="宋体" w:eastAsia="宋体" w:cs="宋体"/>
          <w:sz w:val="24"/>
          <w:szCs w:val="24"/>
        </w:rPr>
        <w:t>以上报价所含发票类型及税率：本项目开具</w:t>
      </w:r>
      <w:r>
        <w:rPr>
          <w:rFonts w:hint="eastAsia" w:ascii="宋体" w:hAnsi="宋体" w:eastAsia="宋体" w:cs="宋体"/>
          <w:sz w:val="24"/>
          <w:szCs w:val="24"/>
          <w:highlight w:val="yellow"/>
          <w:u w:val="single"/>
        </w:rPr>
        <w:t xml:space="preserve">   %的增值税发票。</w:t>
      </w:r>
    </w:p>
    <w:p w14:paraId="287B4C95">
      <w:pPr>
        <w:keepNext w:val="0"/>
        <w:keepLines w:val="0"/>
        <w:pageBreakBefore w:val="0"/>
        <w:widowControl w:val="0"/>
        <w:kinsoku/>
        <w:wordWrap/>
        <w:overflowPunct/>
        <w:topLinePunct w:val="0"/>
        <w:bidi w:val="0"/>
        <w:snapToGrid/>
        <w:spacing w:before="157" w:beforeLines="50" w:line="360" w:lineRule="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eastAsia="zh-CN"/>
        </w:rPr>
        <w:t>交货日期：</w:t>
      </w:r>
      <w:r>
        <w:rPr>
          <w:rFonts w:hint="eastAsia" w:ascii="宋体" w:hAnsi="宋体" w:eastAsia="宋体" w:cs="宋体"/>
          <w:sz w:val="24"/>
          <w:szCs w:val="24"/>
          <w:lang w:val="en-US" w:eastAsia="zh-CN"/>
        </w:rPr>
        <w:t>从合同签订</w:t>
      </w:r>
      <w:r>
        <w:rPr>
          <w:rFonts w:hint="eastAsia" w:ascii="宋体" w:hAnsi="宋体" w:eastAsia="宋体" w:cs="宋体"/>
          <w:sz w:val="24"/>
          <w:szCs w:val="24"/>
          <w:highlight w:val="yellow"/>
          <w:u w:val="single"/>
          <w:lang w:val="en-US" w:eastAsia="zh-CN"/>
        </w:rPr>
        <w:t xml:space="preserve">   日历天</w:t>
      </w:r>
      <w:r>
        <w:rPr>
          <w:rFonts w:hint="eastAsia" w:ascii="宋体" w:hAnsi="宋体" w:eastAsia="宋体" w:cs="宋体"/>
          <w:sz w:val="24"/>
          <w:szCs w:val="24"/>
          <w:lang w:eastAsia="zh-CN"/>
        </w:rPr>
        <w:t>内</w:t>
      </w:r>
      <w:r>
        <w:rPr>
          <w:rFonts w:hint="eastAsia" w:ascii="宋体" w:hAnsi="宋体" w:eastAsia="宋体" w:cs="宋体"/>
          <w:sz w:val="24"/>
          <w:szCs w:val="24"/>
          <w:lang w:val="en-US" w:eastAsia="zh-CN"/>
        </w:rPr>
        <w:t>完成所有原材料采购、设计、制造、检验、运输工作，并在交付地点达到车板交货条件。</w:t>
      </w:r>
    </w:p>
    <w:p w14:paraId="7F7570F4">
      <w:pPr>
        <w:pStyle w:val="45"/>
        <w:keepNext w:val="0"/>
        <w:keepLines w:val="0"/>
        <w:pageBreakBefore w:val="0"/>
        <w:widowControl w:val="0"/>
        <w:kinsoku/>
        <w:wordWrap/>
        <w:overflowPunct/>
        <w:topLinePunct w:val="0"/>
        <w:bidi w:val="0"/>
        <w:adjustRightInd/>
        <w:snapToGrid/>
        <w:spacing w:before="157" w:beforeLines="50" w:after="0" w:line="360" w:lineRule="auto"/>
        <w:ind w:left="0" w:leftChars="0" w:firstLine="0" w:firstLineChars="0"/>
        <w:textAlignment w:val="auto"/>
        <w:rPr>
          <w:rFonts w:hint="eastAsia" w:ascii="宋体" w:hAnsi="宋体" w:eastAsia="宋体" w:cs="宋体"/>
          <w:b/>
          <w:bCs/>
          <w:i w:val="0"/>
          <w:iCs w:val="0"/>
          <w:kern w:val="2"/>
          <w:sz w:val="24"/>
          <w:szCs w:val="24"/>
          <w:lang w:val="en-US" w:eastAsia="zh-CN" w:bidi="ar-SA"/>
        </w:rPr>
      </w:pPr>
      <w:r>
        <w:rPr>
          <w:rFonts w:hint="eastAsia" w:ascii="宋体" w:hAnsi="宋体" w:eastAsia="宋体" w:cs="宋体"/>
          <w:b/>
          <w:bCs/>
          <w:i w:val="0"/>
          <w:iCs w:val="0"/>
          <w:kern w:val="2"/>
          <w:sz w:val="24"/>
          <w:szCs w:val="24"/>
          <w:lang w:val="en-US" w:eastAsia="zh-CN" w:bidi="ar-SA"/>
        </w:rPr>
        <w:t>3、报价说明：</w:t>
      </w:r>
    </w:p>
    <w:p w14:paraId="0B0942EB">
      <w:pPr>
        <w:pStyle w:val="45"/>
        <w:keepNext w:val="0"/>
        <w:keepLines w:val="0"/>
        <w:pageBreakBefore w:val="0"/>
        <w:widowControl w:val="0"/>
        <w:kinsoku/>
        <w:wordWrap/>
        <w:overflowPunct/>
        <w:topLinePunct w:val="0"/>
        <w:bidi w:val="0"/>
        <w:adjustRightInd/>
        <w:snapToGrid/>
        <w:spacing w:before="157" w:beforeLines="50" w:after="0" w:line="360" w:lineRule="auto"/>
        <w:ind w:left="696" w:leftChars="190" w:hanging="297" w:hangingChars="124"/>
        <w:textAlignment w:val="auto"/>
        <w:rPr>
          <w:rFonts w:hint="eastAsia" w:ascii="宋体" w:hAnsi="宋体" w:eastAsia="宋体" w:cs="宋体"/>
          <w:i w:val="0"/>
          <w:iCs w:val="0"/>
          <w:kern w:val="2"/>
          <w:sz w:val="24"/>
          <w:szCs w:val="24"/>
          <w:lang w:val="en-US" w:eastAsia="zh-CN" w:bidi="ar-SA"/>
        </w:rPr>
      </w:pPr>
      <w:r>
        <w:rPr>
          <w:rFonts w:hint="eastAsia" w:ascii="宋体" w:hAnsi="宋体" w:eastAsia="宋体" w:cs="宋体"/>
          <w:i w:val="0"/>
          <w:iCs w:val="0"/>
          <w:kern w:val="2"/>
          <w:sz w:val="24"/>
          <w:szCs w:val="24"/>
          <w:lang w:val="en-US" w:eastAsia="zh-CN" w:bidi="ar-SA"/>
        </w:rPr>
        <w:t>①</w:t>
      </w:r>
      <w:r>
        <w:rPr>
          <w:rFonts w:hint="eastAsia" w:cs="宋体"/>
          <w:i w:val="0"/>
          <w:iCs w:val="0"/>
          <w:kern w:val="2"/>
          <w:sz w:val="24"/>
          <w:szCs w:val="24"/>
          <w:lang w:val="en-US" w:eastAsia="zh-CN" w:bidi="ar-SA"/>
        </w:rPr>
        <w:t>参比人</w:t>
      </w:r>
      <w:r>
        <w:rPr>
          <w:rFonts w:hint="eastAsia" w:ascii="宋体" w:hAnsi="宋体" w:eastAsia="宋体" w:cs="宋体"/>
          <w:i w:val="0"/>
          <w:iCs w:val="0"/>
          <w:kern w:val="2"/>
          <w:sz w:val="24"/>
          <w:szCs w:val="24"/>
          <w:lang w:val="en-US" w:eastAsia="zh-CN" w:bidi="ar-SA"/>
        </w:rPr>
        <w:t>的报价要符合市场行情价格，采购人有权依据</w:t>
      </w:r>
      <w:r>
        <w:rPr>
          <w:rFonts w:hint="eastAsia" w:cs="宋体"/>
          <w:i w:val="0"/>
          <w:iCs w:val="0"/>
          <w:kern w:val="2"/>
          <w:sz w:val="24"/>
          <w:szCs w:val="24"/>
          <w:lang w:val="en-US" w:eastAsia="zh-CN" w:bidi="ar-SA"/>
        </w:rPr>
        <w:t>参比人</w:t>
      </w:r>
      <w:r>
        <w:rPr>
          <w:rFonts w:hint="eastAsia" w:ascii="宋体" w:hAnsi="宋体" w:eastAsia="宋体" w:cs="宋体"/>
          <w:i w:val="0"/>
          <w:iCs w:val="0"/>
          <w:kern w:val="2"/>
          <w:sz w:val="24"/>
          <w:szCs w:val="24"/>
          <w:lang w:val="en-US" w:eastAsia="zh-CN" w:bidi="ar-SA"/>
        </w:rPr>
        <w:t>的报价选择自行采购由中选单位免费安装或者由中选单位供货及安装。</w:t>
      </w:r>
    </w:p>
    <w:p w14:paraId="3BA21DA7">
      <w:pPr>
        <w:keepNext w:val="0"/>
        <w:keepLines w:val="0"/>
        <w:pageBreakBefore w:val="0"/>
        <w:widowControl w:val="0"/>
        <w:kinsoku/>
        <w:wordWrap/>
        <w:overflowPunct/>
        <w:topLinePunct w:val="0"/>
        <w:bidi w:val="0"/>
        <w:adjustRightInd/>
        <w:snapToGrid/>
        <w:spacing w:before="157" w:beforeLines="50" w:line="360" w:lineRule="auto"/>
        <w:ind w:left="696" w:leftChars="190" w:hanging="297" w:hangingChars="124"/>
        <w:textAlignment w:val="auto"/>
        <w:rPr>
          <w:rFonts w:hint="eastAsia" w:ascii="宋体" w:hAnsi="宋体" w:eastAsia="宋体" w:cs="宋体"/>
          <w:i w:val="0"/>
          <w:iCs w:val="0"/>
          <w:kern w:val="2"/>
          <w:sz w:val="24"/>
          <w:szCs w:val="24"/>
          <w:lang w:val="en-US" w:eastAsia="zh-CN" w:bidi="ar-SA"/>
        </w:rPr>
      </w:pPr>
      <w:r>
        <w:rPr>
          <w:rFonts w:hint="eastAsia" w:ascii="宋体" w:hAnsi="宋体" w:eastAsia="宋体" w:cs="宋体"/>
          <w:i w:val="0"/>
          <w:iCs w:val="0"/>
          <w:kern w:val="2"/>
          <w:sz w:val="24"/>
          <w:szCs w:val="24"/>
          <w:lang w:val="en-US" w:eastAsia="zh-CN" w:bidi="ar-SA"/>
        </w:rPr>
        <w:t>②本项目主要为BC1/BC2/BC6/BC8/堆取料机皮带机增加自动纠偏装置项目除施工以外的材料供货和施工技术指导及本项目其他配合工作等。</w:t>
      </w:r>
    </w:p>
    <w:p w14:paraId="28B2F272">
      <w:pPr>
        <w:pStyle w:val="55"/>
        <w:keepNext w:val="0"/>
        <w:keepLines w:val="0"/>
        <w:pageBreakBefore w:val="0"/>
        <w:widowControl w:val="0"/>
        <w:kinsoku/>
        <w:wordWrap/>
        <w:overflowPunct/>
        <w:topLinePunct w:val="0"/>
        <w:bidi w:val="0"/>
        <w:snapToGrid/>
        <w:spacing w:before="157" w:beforeLines="50" w:line="360" w:lineRule="auto"/>
        <w:rPr>
          <w:rFonts w:hint="eastAsia" w:ascii="宋体" w:hAnsi="宋体" w:eastAsia="宋体" w:cs="宋体"/>
          <w:sz w:val="24"/>
          <w:szCs w:val="24"/>
          <w:highlight w:val="yellow"/>
          <w:u w:val="single"/>
        </w:rPr>
      </w:pPr>
      <w:r>
        <w:rPr>
          <w:rFonts w:hint="eastAsia" w:ascii="宋体" w:hAnsi="宋体" w:eastAsia="宋体" w:cs="宋体"/>
          <w:b/>
          <w:bCs/>
          <w:sz w:val="24"/>
          <w:szCs w:val="24"/>
          <w:lang w:val="en-US" w:eastAsia="zh-CN"/>
        </w:rPr>
        <w:t>4、配件明细见下表：</w:t>
      </w:r>
    </w:p>
    <w:p w14:paraId="28261989">
      <w:pPr>
        <w:keepNext w:val="0"/>
        <w:keepLines w:val="0"/>
        <w:pageBreakBefore w:val="0"/>
        <w:widowControl w:val="0"/>
        <w:kinsoku/>
        <w:wordWrap/>
        <w:overflowPunct/>
        <w:topLinePunct w:val="0"/>
        <w:bidi w:val="0"/>
        <w:snapToGrid/>
        <w:spacing w:before="157" w:beforeLines="50" w:line="360" w:lineRule="auto"/>
        <w:rPr>
          <w:rFonts w:hint="eastAsia" w:ascii="宋体" w:hAnsi="宋体" w:eastAsia="宋体" w:cs="宋体"/>
          <w:sz w:val="21"/>
          <w:szCs w:val="21"/>
          <w:lang w:eastAsia="zh-CN"/>
        </w:rPr>
      </w:pPr>
      <w:r>
        <w:rPr>
          <w:rFonts w:hint="eastAsia" w:ascii="宋体" w:hAnsi="宋体" w:eastAsia="宋体" w:cs="宋体"/>
          <w:b/>
          <w:bCs/>
          <w:color w:val="000000" w:themeColor="text1"/>
          <w:sz w:val="21"/>
          <w:szCs w:val="21"/>
          <w:lang w:eastAsia="zh-CN"/>
        </w:rPr>
        <w:t>（</w:t>
      </w:r>
      <w:r>
        <w:rPr>
          <w:rFonts w:hint="eastAsia" w:ascii="宋体" w:hAnsi="宋体" w:eastAsia="宋体" w:cs="宋体"/>
          <w:b/>
          <w:bCs/>
          <w:color w:val="000000" w:themeColor="text1"/>
          <w:sz w:val="21"/>
          <w:szCs w:val="21"/>
          <w:lang w:val="en-US" w:eastAsia="zh-CN"/>
        </w:rPr>
        <w:t>1</w:t>
      </w:r>
      <w:r>
        <w:rPr>
          <w:rFonts w:hint="eastAsia" w:ascii="宋体" w:hAnsi="宋体" w:eastAsia="宋体" w:cs="宋体"/>
          <w:b/>
          <w:bCs/>
          <w:color w:val="000000" w:themeColor="text1"/>
          <w:sz w:val="21"/>
          <w:szCs w:val="21"/>
          <w:lang w:eastAsia="zh-CN"/>
        </w:rPr>
        <w:t>）</w:t>
      </w:r>
      <w:r>
        <w:rPr>
          <w:rFonts w:hint="eastAsia" w:ascii="宋体" w:hAnsi="宋体" w:eastAsia="宋体" w:cs="宋体"/>
          <w:b/>
          <w:bCs/>
          <w:sz w:val="21"/>
          <w:szCs w:val="21"/>
          <w:lang w:val="en-US" w:eastAsia="zh-CN"/>
        </w:rPr>
        <w:t>皮带机自动纠偏装置主要备件</w:t>
      </w:r>
      <w:r>
        <w:rPr>
          <w:rFonts w:hint="eastAsia" w:ascii="宋体" w:hAnsi="宋体" w:eastAsia="宋体" w:cs="宋体"/>
          <w:b/>
          <w:bCs/>
          <w:sz w:val="21"/>
          <w:szCs w:val="21"/>
          <w:lang w:eastAsia="zh-CN"/>
        </w:rPr>
        <w:t>：</w:t>
      </w:r>
    </w:p>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3"/>
        <w:gridCol w:w="4291"/>
        <w:gridCol w:w="850"/>
        <w:gridCol w:w="728"/>
        <w:gridCol w:w="2096"/>
      </w:tblGrid>
      <w:tr w14:paraId="21A16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773" w:type="dxa"/>
            <w:vAlign w:val="center"/>
          </w:tcPr>
          <w:p w14:paraId="1782976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序号</w:t>
            </w:r>
          </w:p>
        </w:tc>
        <w:tc>
          <w:tcPr>
            <w:tcW w:w="4291" w:type="dxa"/>
            <w:vAlign w:val="center"/>
          </w:tcPr>
          <w:p w14:paraId="6B7EE5C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名称  规格</w:t>
            </w:r>
          </w:p>
        </w:tc>
        <w:tc>
          <w:tcPr>
            <w:tcW w:w="850" w:type="dxa"/>
            <w:vAlign w:val="center"/>
          </w:tcPr>
          <w:p w14:paraId="160D864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数量</w:t>
            </w:r>
          </w:p>
        </w:tc>
        <w:tc>
          <w:tcPr>
            <w:tcW w:w="728" w:type="dxa"/>
            <w:vAlign w:val="center"/>
          </w:tcPr>
          <w:p w14:paraId="07AD0787">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单位</w:t>
            </w:r>
          </w:p>
        </w:tc>
        <w:tc>
          <w:tcPr>
            <w:tcW w:w="2096" w:type="dxa"/>
            <w:vAlign w:val="center"/>
          </w:tcPr>
          <w:p w14:paraId="4FA6AEB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备注</w:t>
            </w:r>
          </w:p>
        </w:tc>
      </w:tr>
      <w:tr w14:paraId="4413D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773" w:type="dxa"/>
            <w:vAlign w:val="center"/>
          </w:tcPr>
          <w:p w14:paraId="0ACE9D1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4291" w:type="dxa"/>
            <w:vAlign w:val="center"/>
          </w:tcPr>
          <w:p w14:paraId="2411E579">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电自动上纠偏装置 带宽B=2000</w:t>
            </w:r>
          </w:p>
        </w:tc>
        <w:tc>
          <w:tcPr>
            <w:tcW w:w="850" w:type="dxa"/>
            <w:vAlign w:val="center"/>
          </w:tcPr>
          <w:p w14:paraId="2089192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728" w:type="dxa"/>
            <w:vAlign w:val="center"/>
          </w:tcPr>
          <w:p w14:paraId="4C5BBBC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2096" w:type="dxa"/>
            <w:vMerge w:val="restart"/>
            <w:vAlign w:val="center"/>
          </w:tcPr>
          <w:p w14:paraId="26DCAB8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乙方</w:t>
            </w:r>
            <w:r>
              <w:rPr>
                <w:rFonts w:hint="eastAsia" w:ascii="宋体" w:hAnsi="宋体" w:eastAsia="宋体" w:cs="宋体"/>
                <w:sz w:val="21"/>
                <w:szCs w:val="21"/>
                <w:lang w:eastAsia="zh-CN"/>
              </w:rPr>
              <w:t>提供图纸）</w:t>
            </w:r>
            <w:r>
              <w:rPr>
                <w:rFonts w:hint="eastAsia" w:ascii="宋体" w:hAnsi="宋体" w:eastAsia="宋体" w:cs="宋体"/>
                <w:sz w:val="21"/>
                <w:szCs w:val="21"/>
                <w:lang w:val="en-US" w:eastAsia="zh-CN"/>
              </w:rPr>
              <w:t>每台皮带机需根据现场实际运行情况进行设计。</w:t>
            </w:r>
          </w:p>
          <w:p w14:paraId="40FAEA7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p>
        </w:tc>
      </w:tr>
      <w:tr w14:paraId="2C960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773" w:type="dxa"/>
            <w:vAlign w:val="center"/>
          </w:tcPr>
          <w:p w14:paraId="5582C2F7">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4291" w:type="dxa"/>
            <w:vAlign w:val="center"/>
          </w:tcPr>
          <w:p w14:paraId="2C2AB12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电自动下纠偏装置 带宽B=2000</w:t>
            </w:r>
          </w:p>
        </w:tc>
        <w:tc>
          <w:tcPr>
            <w:tcW w:w="850" w:type="dxa"/>
            <w:vAlign w:val="center"/>
          </w:tcPr>
          <w:p w14:paraId="76D5C3E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728" w:type="dxa"/>
            <w:vAlign w:val="center"/>
          </w:tcPr>
          <w:p w14:paraId="2CF031E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96" w:type="dxa"/>
            <w:vMerge w:val="continue"/>
            <w:vAlign w:val="center"/>
          </w:tcPr>
          <w:p w14:paraId="7A5FBFB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6F8CF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773" w:type="dxa"/>
            <w:vAlign w:val="center"/>
          </w:tcPr>
          <w:p w14:paraId="719795B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4291" w:type="dxa"/>
            <w:vAlign w:val="center"/>
          </w:tcPr>
          <w:p w14:paraId="769615F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锥辊上纠偏装置 带宽B=2000</w:t>
            </w:r>
          </w:p>
        </w:tc>
        <w:tc>
          <w:tcPr>
            <w:tcW w:w="850" w:type="dxa"/>
            <w:vAlign w:val="center"/>
          </w:tcPr>
          <w:p w14:paraId="137BE6E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728" w:type="dxa"/>
            <w:vAlign w:val="center"/>
          </w:tcPr>
          <w:p w14:paraId="70801ED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96" w:type="dxa"/>
            <w:vMerge w:val="continue"/>
            <w:vAlign w:val="center"/>
          </w:tcPr>
          <w:p w14:paraId="49470B4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00ED5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773" w:type="dxa"/>
            <w:vAlign w:val="center"/>
          </w:tcPr>
          <w:p w14:paraId="524B78B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c>
          <w:tcPr>
            <w:tcW w:w="4291" w:type="dxa"/>
            <w:vAlign w:val="center"/>
          </w:tcPr>
          <w:p w14:paraId="37CA268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锥辊下纠偏装置 带宽B=2000</w:t>
            </w:r>
          </w:p>
        </w:tc>
        <w:tc>
          <w:tcPr>
            <w:tcW w:w="850" w:type="dxa"/>
            <w:vAlign w:val="center"/>
          </w:tcPr>
          <w:p w14:paraId="4145903D">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30</w:t>
            </w:r>
          </w:p>
        </w:tc>
        <w:tc>
          <w:tcPr>
            <w:tcW w:w="728" w:type="dxa"/>
            <w:vAlign w:val="center"/>
          </w:tcPr>
          <w:p w14:paraId="5A40734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96" w:type="dxa"/>
            <w:vMerge w:val="continue"/>
            <w:vAlign w:val="center"/>
          </w:tcPr>
          <w:p w14:paraId="539A406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474BD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773" w:type="dxa"/>
            <w:vAlign w:val="center"/>
          </w:tcPr>
          <w:p w14:paraId="3F904B3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4291" w:type="dxa"/>
            <w:vAlign w:val="center"/>
          </w:tcPr>
          <w:p w14:paraId="78B328E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锥辊自动上纠偏装置 带宽B=1400</w:t>
            </w:r>
          </w:p>
        </w:tc>
        <w:tc>
          <w:tcPr>
            <w:tcW w:w="850" w:type="dxa"/>
            <w:vAlign w:val="center"/>
          </w:tcPr>
          <w:p w14:paraId="770A5DBE">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p>
        </w:tc>
        <w:tc>
          <w:tcPr>
            <w:tcW w:w="728" w:type="dxa"/>
            <w:vAlign w:val="center"/>
          </w:tcPr>
          <w:p w14:paraId="7139DB5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96" w:type="dxa"/>
            <w:vMerge w:val="continue"/>
            <w:vAlign w:val="center"/>
          </w:tcPr>
          <w:p w14:paraId="689448C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38412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773" w:type="dxa"/>
            <w:vAlign w:val="center"/>
          </w:tcPr>
          <w:p w14:paraId="71197BC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4291" w:type="dxa"/>
            <w:vAlign w:val="center"/>
          </w:tcPr>
          <w:p w14:paraId="39901C1B">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锥辊自动下纠偏装置 带宽B=1400</w:t>
            </w:r>
          </w:p>
        </w:tc>
        <w:tc>
          <w:tcPr>
            <w:tcW w:w="850" w:type="dxa"/>
            <w:vAlign w:val="center"/>
          </w:tcPr>
          <w:p w14:paraId="1457400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p>
        </w:tc>
        <w:tc>
          <w:tcPr>
            <w:tcW w:w="728" w:type="dxa"/>
            <w:vAlign w:val="center"/>
          </w:tcPr>
          <w:p w14:paraId="3B483AB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96" w:type="dxa"/>
            <w:vMerge w:val="continue"/>
            <w:vAlign w:val="center"/>
          </w:tcPr>
          <w:p w14:paraId="21F92E3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29E56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773" w:type="dxa"/>
            <w:vAlign w:val="center"/>
          </w:tcPr>
          <w:p w14:paraId="6EA296D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4291" w:type="dxa"/>
            <w:vAlign w:val="center"/>
          </w:tcPr>
          <w:p w14:paraId="1D572691">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锥辊自动上纠偏装置 带宽</w:t>
            </w:r>
            <w:r>
              <w:rPr>
                <w:rFonts w:hint="eastAsia" w:ascii="宋体" w:hAnsi="宋体" w:eastAsia="宋体" w:cs="宋体"/>
                <w:kern w:val="2"/>
                <w:sz w:val="21"/>
                <w:szCs w:val="21"/>
                <w:lang w:val="en-US" w:eastAsia="zh-CN" w:bidi="ar"/>
              </w:rPr>
              <w:t>B1200</w:t>
            </w:r>
          </w:p>
        </w:tc>
        <w:tc>
          <w:tcPr>
            <w:tcW w:w="850" w:type="dxa"/>
            <w:vAlign w:val="center"/>
          </w:tcPr>
          <w:p w14:paraId="3B3E9D7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p>
        </w:tc>
        <w:tc>
          <w:tcPr>
            <w:tcW w:w="728" w:type="dxa"/>
            <w:vAlign w:val="center"/>
          </w:tcPr>
          <w:p w14:paraId="3DFA7E2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96" w:type="dxa"/>
            <w:vMerge w:val="continue"/>
            <w:vAlign w:val="center"/>
          </w:tcPr>
          <w:p w14:paraId="2CF2B6D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77EDD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773" w:type="dxa"/>
            <w:vAlign w:val="center"/>
          </w:tcPr>
          <w:p w14:paraId="5AB395E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4291" w:type="dxa"/>
            <w:vAlign w:val="center"/>
          </w:tcPr>
          <w:p w14:paraId="062B6B6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锥辊自动下纠偏装置 带宽</w:t>
            </w:r>
            <w:r>
              <w:rPr>
                <w:rFonts w:hint="eastAsia" w:ascii="宋体" w:hAnsi="宋体" w:eastAsia="宋体" w:cs="宋体"/>
                <w:kern w:val="2"/>
                <w:sz w:val="21"/>
                <w:szCs w:val="21"/>
                <w:lang w:val="en-US" w:eastAsia="zh-CN" w:bidi="ar"/>
              </w:rPr>
              <w:t>B1200</w:t>
            </w:r>
          </w:p>
        </w:tc>
        <w:tc>
          <w:tcPr>
            <w:tcW w:w="850" w:type="dxa"/>
            <w:vAlign w:val="center"/>
          </w:tcPr>
          <w:p w14:paraId="238446B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p>
        </w:tc>
        <w:tc>
          <w:tcPr>
            <w:tcW w:w="728" w:type="dxa"/>
            <w:vAlign w:val="center"/>
          </w:tcPr>
          <w:p w14:paraId="5CE2E77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套</w:t>
            </w:r>
          </w:p>
        </w:tc>
        <w:tc>
          <w:tcPr>
            <w:tcW w:w="2096" w:type="dxa"/>
            <w:vMerge w:val="continue"/>
            <w:vAlign w:val="center"/>
          </w:tcPr>
          <w:p w14:paraId="3E4ED3E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p>
        </w:tc>
      </w:tr>
      <w:tr w14:paraId="4AE6A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773" w:type="dxa"/>
            <w:vAlign w:val="center"/>
          </w:tcPr>
          <w:p w14:paraId="4DF3A70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9</w:t>
            </w:r>
          </w:p>
        </w:tc>
        <w:tc>
          <w:tcPr>
            <w:tcW w:w="4291" w:type="dxa"/>
            <w:vAlign w:val="center"/>
          </w:tcPr>
          <w:p w14:paraId="040D403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配套纠偏装置</w:t>
            </w:r>
            <w:r>
              <w:rPr>
                <w:rFonts w:hint="eastAsia" w:ascii="宋体" w:hAnsi="宋体" w:eastAsia="宋体" w:cs="宋体"/>
                <w:sz w:val="21"/>
                <w:szCs w:val="21"/>
                <w:lang w:val="en-US" w:eastAsia="zh-CN"/>
              </w:rPr>
              <w:t>防爆</w:t>
            </w:r>
            <w:r>
              <w:rPr>
                <w:rFonts w:hint="eastAsia" w:ascii="宋体" w:hAnsi="宋体" w:eastAsia="宋体" w:cs="宋体"/>
                <w:sz w:val="21"/>
                <w:szCs w:val="21"/>
                <w:lang w:eastAsia="zh-CN"/>
              </w:rPr>
              <w:t>控制箱、线路安装及调试</w:t>
            </w:r>
          </w:p>
        </w:tc>
        <w:tc>
          <w:tcPr>
            <w:tcW w:w="850" w:type="dxa"/>
            <w:vAlign w:val="center"/>
          </w:tcPr>
          <w:p w14:paraId="2169E966">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c>
          <w:tcPr>
            <w:tcW w:w="728" w:type="dxa"/>
            <w:vAlign w:val="center"/>
          </w:tcPr>
          <w:p w14:paraId="1AF44BC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套</w:t>
            </w:r>
          </w:p>
        </w:tc>
        <w:tc>
          <w:tcPr>
            <w:tcW w:w="2096" w:type="dxa"/>
            <w:vMerge w:val="continue"/>
            <w:vAlign w:val="center"/>
          </w:tcPr>
          <w:p w14:paraId="7E64CFDF">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p>
        </w:tc>
      </w:tr>
      <w:tr w14:paraId="38C42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5" w:hRule="atLeast"/>
          <w:jc w:val="center"/>
        </w:trPr>
        <w:tc>
          <w:tcPr>
            <w:tcW w:w="773" w:type="dxa"/>
            <w:vAlign w:val="center"/>
          </w:tcPr>
          <w:p w14:paraId="73CDB1B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4291" w:type="dxa"/>
            <w:vAlign w:val="center"/>
          </w:tcPr>
          <w:p w14:paraId="1C8B49C0">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eastAsia="zh-CN"/>
              </w:rPr>
              <w:t>M16×</w:t>
            </w: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0mm（</w:t>
            </w:r>
            <w:r>
              <w:rPr>
                <w:rFonts w:hint="eastAsia" w:ascii="宋体" w:hAnsi="宋体" w:eastAsia="宋体" w:cs="宋体"/>
                <w:sz w:val="21"/>
                <w:szCs w:val="21"/>
                <w:lang w:val="en-US" w:eastAsia="zh-CN"/>
              </w:rPr>
              <w:t>材质：</w:t>
            </w:r>
            <w:r>
              <w:rPr>
                <w:rFonts w:hint="eastAsia" w:ascii="宋体" w:hAnsi="宋体" w:eastAsia="宋体" w:cs="宋体"/>
                <w:sz w:val="21"/>
                <w:szCs w:val="21"/>
                <w:lang w:eastAsia="zh-CN"/>
              </w:rPr>
              <w:t>35CrMo、</w:t>
            </w:r>
            <w:r>
              <w:rPr>
                <w:rFonts w:hint="eastAsia" w:ascii="宋体" w:hAnsi="宋体" w:eastAsia="宋体" w:cs="宋体"/>
                <w:sz w:val="21"/>
                <w:szCs w:val="21"/>
                <w:lang w:val="en-US" w:eastAsia="zh-CN"/>
              </w:rPr>
              <w:t>8.8级、热浸锌</w:t>
            </w:r>
            <w:r>
              <w:rPr>
                <w:rFonts w:hint="eastAsia" w:ascii="宋体" w:hAnsi="宋体" w:eastAsia="宋体" w:cs="宋体"/>
                <w:sz w:val="21"/>
                <w:szCs w:val="21"/>
                <w:lang w:eastAsia="zh-CN"/>
              </w:rPr>
              <w:t>）配平垫、</w:t>
            </w:r>
            <w:r>
              <w:rPr>
                <w:rFonts w:hint="eastAsia" w:ascii="宋体" w:hAnsi="宋体" w:eastAsia="宋体" w:cs="宋体"/>
                <w:sz w:val="21"/>
                <w:szCs w:val="21"/>
                <w:lang w:val="en-US" w:eastAsia="zh-CN"/>
              </w:rPr>
              <w:t>弹簧垫等</w:t>
            </w:r>
          </w:p>
        </w:tc>
        <w:tc>
          <w:tcPr>
            <w:tcW w:w="850" w:type="dxa"/>
            <w:vAlign w:val="center"/>
          </w:tcPr>
          <w:p w14:paraId="670D9662">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600</w:t>
            </w:r>
          </w:p>
        </w:tc>
        <w:tc>
          <w:tcPr>
            <w:tcW w:w="728" w:type="dxa"/>
            <w:vAlign w:val="center"/>
          </w:tcPr>
          <w:p w14:paraId="26404D1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套</w:t>
            </w:r>
          </w:p>
        </w:tc>
        <w:tc>
          <w:tcPr>
            <w:tcW w:w="2096" w:type="dxa"/>
            <w:vAlign w:val="center"/>
          </w:tcPr>
          <w:p w14:paraId="15A0969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根据现场实际使用情况配套</w:t>
            </w:r>
          </w:p>
        </w:tc>
      </w:tr>
    </w:tbl>
    <w:p w14:paraId="3609C605">
      <w:pPr>
        <w:numPr>
          <w:ilvl w:val="0"/>
          <w:numId w:val="9"/>
        </w:numPr>
        <w:bidi w:val="0"/>
        <w:spacing w:line="240" w:lineRule="auto"/>
        <w:rPr>
          <w:rFonts w:hint="eastAsia" w:ascii="宋体" w:hAnsi="宋体" w:eastAsia="宋体" w:cs="宋体"/>
          <w:b/>
          <w:bCs/>
          <w:color w:val="000000" w:themeColor="text1"/>
          <w:sz w:val="21"/>
          <w:szCs w:val="21"/>
          <w:lang w:val="en-US" w:eastAsia="zh-CN"/>
        </w:rPr>
      </w:pPr>
      <w:r>
        <w:rPr>
          <w:rFonts w:hint="eastAsia" w:ascii="宋体" w:hAnsi="宋体" w:eastAsia="宋体" w:cs="宋体"/>
          <w:b/>
          <w:bCs/>
          <w:color w:val="000000" w:themeColor="text1"/>
          <w:sz w:val="21"/>
          <w:szCs w:val="21"/>
          <w:lang w:val="en-US" w:eastAsia="zh-CN"/>
        </w:rPr>
        <w:t>开车随机备件</w:t>
      </w:r>
    </w:p>
    <w:tbl>
      <w:tblPr>
        <w:tblStyle w:val="47"/>
        <w:tblW w:w="0" w:type="auto"/>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3114"/>
        <w:gridCol w:w="861"/>
        <w:gridCol w:w="896"/>
        <w:gridCol w:w="3220"/>
      </w:tblGrid>
      <w:tr w14:paraId="4ABD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47" w:type="dxa"/>
            <w:vAlign w:val="center"/>
          </w:tcPr>
          <w:p w14:paraId="3BE767A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序号</w:t>
            </w:r>
          </w:p>
        </w:tc>
        <w:tc>
          <w:tcPr>
            <w:tcW w:w="3114" w:type="dxa"/>
            <w:vAlign w:val="center"/>
          </w:tcPr>
          <w:p w14:paraId="3F4857AD">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名称</w:t>
            </w:r>
          </w:p>
        </w:tc>
        <w:tc>
          <w:tcPr>
            <w:tcW w:w="861" w:type="dxa"/>
            <w:vAlign w:val="center"/>
          </w:tcPr>
          <w:p w14:paraId="2587854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单位</w:t>
            </w:r>
          </w:p>
        </w:tc>
        <w:tc>
          <w:tcPr>
            <w:tcW w:w="896" w:type="dxa"/>
            <w:vAlign w:val="center"/>
          </w:tcPr>
          <w:p w14:paraId="7A0148DE">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数量</w:t>
            </w:r>
          </w:p>
        </w:tc>
        <w:tc>
          <w:tcPr>
            <w:tcW w:w="3220" w:type="dxa"/>
            <w:vAlign w:val="center"/>
          </w:tcPr>
          <w:p w14:paraId="37E4A8A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备注</w:t>
            </w:r>
          </w:p>
        </w:tc>
      </w:tr>
      <w:tr w14:paraId="66AF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47" w:type="dxa"/>
            <w:vAlign w:val="center"/>
          </w:tcPr>
          <w:p w14:paraId="23B34670">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114" w:type="dxa"/>
            <w:vAlign w:val="center"/>
          </w:tcPr>
          <w:p w14:paraId="412AF0B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锥形托辊（配套带宽：B2000）</w:t>
            </w:r>
          </w:p>
        </w:tc>
        <w:tc>
          <w:tcPr>
            <w:tcW w:w="861" w:type="dxa"/>
            <w:vAlign w:val="center"/>
          </w:tcPr>
          <w:p w14:paraId="514A1146">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96" w:type="dxa"/>
            <w:vAlign w:val="center"/>
          </w:tcPr>
          <w:p w14:paraId="5FF4EA2D">
            <w:pPr>
              <w:keepNext w:val="0"/>
              <w:keepLines w:val="0"/>
              <w:suppressLineNumbers w:val="0"/>
              <w:bidi w:val="0"/>
              <w:spacing w:before="0" w:beforeAutospacing="0" w:after="0" w:afterAutospacing="0" w:line="240" w:lineRule="auto"/>
              <w:ind w:left="0" w:right="0"/>
              <w:jc w:val="center"/>
              <w:rPr>
                <w:rFonts w:hint="default"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220" w:type="dxa"/>
            <w:vAlign w:val="center"/>
          </w:tcPr>
          <w:p w14:paraId="5B4B05FF">
            <w:pPr>
              <w:keepNext w:val="0"/>
              <w:keepLines w:val="0"/>
              <w:suppressLineNumbers w:val="0"/>
              <w:bidi w:val="0"/>
              <w:spacing w:before="0" w:beforeAutospacing="0" w:after="0" w:afterAutospacing="0" w:line="240" w:lineRule="auto"/>
              <w:ind w:left="0" w:right="0"/>
              <w:jc w:val="center"/>
              <w:rPr>
                <w:rFonts w:hint="default"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上托辊（一台纠偏使用量）</w:t>
            </w:r>
          </w:p>
        </w:tc>
      </w:tr>
      <w:tr w14:paraId="3767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47" w:type="dxa"/>
            <w:vAlign w:val="center"/>
          </w:tcPr>
          <w:p w14:paraId="11FA6EFB">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2</w:t>
            </w:r>
          </w:p>
        </w:tc>
        <w:tc>
          <w:tcPr>
            <w:tcW w:w="3114" w:type="dxa"/>
            <w:vAlign w:val="center"/>
          </w:tcPr>
          <w:p w14:paraId="4F8EB3E4">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锥形托辊（配套带宽：B2000）</w:t>
            </w:r>
          </w:p>
        </w:tc>
        <w:tc>
          <w:tcPr>
            <w:tcW w:w="861" w:type="dxa"/>
            <w:vAlign w:val="center"/>
          </w:tcPr>
          <w:p w14:paraId="6D24D68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96" w:type="dxa"/>
            <w:vAlign w:val="center"/>
          </w:tcPr>
          <w:p w14:paraId="49F8A96F">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220" w:type="dxa"/>
            <w:vAlign w:val="center"/>
          </w:tcPr>
          <w:p w14:paraId="3A46EDA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下托辊（一台纠偏使用量）</w:t>
            </w:r>
          </w:p>
        </w:tc>
      </w:tr>
      <w:tr w14:paraId="11D8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47" w:type="dxa"/>
            <w:vAlign w:val="center"/>
          </w:tcPr>
          <w:p w14:paraId="27BA688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3</w:t>
            </w:r>
          </w:p>
        </w:tc>
        <w:tc>
          <w:tcPr>
            <w:tcW w:w="3114" w:type="dxa"/>
            <w:vAlign w:val="center"/>
          </w:tcPr>
          <w:p w14:paraId="40CFEEA4">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锥形托辊（配套带宽：B1400）</w:t>
            </w:r>
          </w:p>
        </w:tc>
        <w:tc>
          <w:tcPr>
            <w:tcW w:w="861" w:type="dxa"/>
            <w:vAlign w:val="center"/>
          </w:tcPr>
          <w:p w14:paraId="52F27A8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96" w:type="dxa"/>
            <w:vAlign w:val="center"/>
          </w:tcPr>
          <w:p w14:paraId="7E18F409">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220" w:type="dxa"/>
            <w:vAlign w:val="center"/>
          </w:tcPr>
          <w:p w14:paraId="52A5660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上托辊（一台纠偏使用量）</w:t>
            </w:r>
          </w:p>
        </w:tc>
      </w:tr>
      <w:tr w14:paraId="62C8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47" w:type="dxa"/>
            <w:vAlign w:val="center"/>
          </w:tcPr>
          <w:p w14:paraId="77C0C5C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4</w:t>
            </w:r>
          </w:p>
        </w:tc>
        <w:tc>
          <w:tcPr>
            <w:tcW w:w="3114" w:type="dxa"/>
            <w:vAlign w:val="center"/>
          </w:tcPr>
          <w:p w14:paraId="0E8F84F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锥形托辊（配套带宽：B1400）</w:t>
            </w:r>
          </w:p>
        </w:tc>
        <w:tc>
          <w:tcPr>
            <w:tcW w:w="861" w:type="dxa"/>
            <w:vAlign w:val="center"/>
          </w:tcPr>
          <w:p w14:paraId="2C3F5B8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96" w:type="dxa"/>
            <w:vAlign w:val="center"/>
          </w:tcPr>
          <w:p w14:paraId="176645B3">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220" w:type="dxa"/>
            <w:vAlign w:val="center"/>
          </w:tcPr>
          <w:p w14:paraId="680F895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下托辊（一台纠偏使用量）</w:t>
            </w:r>
          </w:p>
        </w:tc>
      </w:tr>
      <w:tr w14:paraId="4CDB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47" w:type="dxa"/>
            <w:vAlign w:val="center"/>
          </w:tcPr>
          <w:p w14:paraId="01028E0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5</w:t>
            </w:r>
          </w:p>
        </w:tc>
        <w:tc>
          <w:tcPr>
            <w:tcW w:w="3114" w:type="dxa"/>
            <w:vAlign w:val="center"/>
          </w:tcPr>
          <w:p w14:paraId="09FFC5B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锥形托辊（配套带宽：B1200）</w:t>
            </w:r>
          </w:p>
        </w:tc>
        <w:tc>
          <w:tcPr>
            <w:tcW w:w="861" w:type="dxa"/>
            <w:vAlign w:val="center"/>
          </w:tcPr>
          <w:p w14:paraId="3500BD71">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96" w:type="dxa"/>
            <w:vAlign w:val="center"/>
          </w:tcPr>
          <w:p w14:paraId="119ABFD4">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220" w:type="dxa"/>
            <w:vAlign w:val="center"/>
          </w:tcPr>
          <w:p w14:paraId="69E9F05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上托辊（一台纠偏使用量）</w:t>
            </w:r>
          </w:p>
        </w:tc>
      </w:tr>
      <w:tr w14:paraId="2B95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47" w:type="dxa"/>
            <w:vAlign w:val="center"/>
          </w:tcPr>
          <w:p w14:paraId="3B59A511">
            <w:pPr>
              <w:keepNext w:val="0"/>
              <w:keepLines w:val="0"/>
              <w:suppressLineNumbers w:val="0"/>
              <w:bidi w:val="0"/>
              <w:spacing w:before="0" w:beforeAutospacing="0" w:after="0" w:afterAutospacing="0" w:line="240" w:lineRule="auto"/>
              <w:ind w:left="0" w:right="0"/>
              <w:jc w:val="center"/>
              <w:rPr>
                <w:rFonts w:hint="default"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6</w:t>
            </w:r>
          </w:p>
        </w:tc>
        <w:tc>
          <w:tcPr>
            <w:tcW w:w="3114" w:type="dxa"/>
            <w:vAlign w:val="center"/>
          </w:tcPr>
          <w:p w14:paraId="72B07AF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锥形托辊（配套带宽：B1200）</w:t>
            </w:r>
          </w:p>
        </w:tc>
        <w:tc>
          <w:tcPr>
            <w:tcW w:w="861" w:type="dxa"/>
            <w:vAlign w:val="center"/>
          </w:tcPr>
          <w:p w14:paraId="4DBB4FC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96" w:type="dxa"/>
            <w:vAlign w:val="center"/>
          </w:tcPr>
          <w:p w14:paraId="6D0BC9B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220" w:type="dxa"/>
            <w:vAlign w:val="center"/>
          </w:tcPr>
          <w:p w14:paraId="2AFC7414">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下托辊（一台纠偏使用量）</w:t>
            </w:r>
          </w:p>
        </w:tc>
      </w:tr>
      <w:tr w14:paraId="6D1A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47" w:type="dxa"/>
            <w:vAlign w:val="center"/>
          </w:tcPr>
          <w:p w14:paraId="6BE09E2A">
            <w:pPr>
              <w:keepNext w:val="0"/>
              <w:keepLines w:val="0"/>
              <w:suppressLineNumbers w:val="0"/>
              <w:bidi w:val="0"/>
              <w:spacing w:before="0" w:beforeAutospacing="0" w:after="0" w:afterAutospacing="0" w:line="240" w:lineRule="auto"/>
              <w:ind w:left="0" w:right="0"/>
              <w:jc w:val="center"/>
              <w:rPr>
                <w:rFonts w:hint="default"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7</w:t>
            </w:r>
          </w:p>
        </w:tc>
        <w:tc>
          <w:tcPr>
            <w:tcW w:w="3114" w:type="dxa"/>
            <w:vAlign w:val="center"/>
          </w:tcPr>
          <w:p w14:paraId="260E5BC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sz w:val="21"/>
                <w:szCs w:val="21"/>
                <w:lang w:eastAsia="zh-CN"/>
              </w:rPr>
              <w:t>电纠偏</w:t>
            </w:r>
            <w:r>
              <w:rPr>
                <w:rFonts w:hint="eastAsia" w:ascii="宋体" w:hAnsi="宋体" w:eastAsia="宋体" w:cs="宋体"/>
                <w:sz w:val="21"/>
                <w:szCs w:val="21"/>
                <w:lang w:val="en-US" w:eastAsia="zh-CN"/>
              </w:rPr>
              <w:t>托辊</w:t>
            </w:r>
            <w:r>
              <w:rPr>
                <w:rFonts w:hint="eastAsia" w:ascii="宋体" w:hAnsi="宋体" w:eastAsia="宋体" w:cs="宋体"/>
                <w:color w:val="000000" w:themeColor="text1"/>
                <w:sz w:val="21"/>
                <w:szCs w:val="21"/>
                <w:lang w:val="en-US" w:eastAsia="zh-CN"/>
              </w:rPr>
              <w:t>（配套带宽：B2000）</w:t>
            </w:r>
          </w:p>
        </w:tc>
        <w:tc>
          <w:tcPr>
            <w:tcW w:w="861" w:type="dxa"/>
            <w:vAlign w:val="center"/>
          </w:tcPr>
          <w:p w14:paraId="50A35B24">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96" w:type="dxa"/>
            <w:vAlign w:val="center"/>
          </w:tcPr>
          <w:p w14:paraId="7D0696BA">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220" w:type="dxa"/>
            <w:vAlign w:val="center"/>
          </w:tcPr>
          <w:p w14:paraId="599DBD4C">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上托辊（一台纠偏使用量）</w:t>
            </w:r>
          </w:p>
        </w:tc>
      </w:tr>
      <w:tr w14:paraId="2258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747" w:type="dxa"/>
            <w:vAlign w:val="center"/>
          </w:tcPr>
          <w:p w14:paraId="4001A957">
            <w:pPr>
              <w:keepNext w:val="0"/>
              <w:keepLines w:val="0"/>
              <w:suppressLineNumbers w:val="0"/>
              <w:bidi w:val="0"/>
              <w:spacing w:before="0" w:beforeAutospacing="0" w:after="0" w:afterAutospacing="0" w:line="240" w:lineRule="auto"/>
              <w:ind w:left="0" w:right="0"/>
              <w:jc w:val="center"/>
              <w:rPr>
                <w:rFonts w:hint="default"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8</w:t>
            </w:r>
          </w:p>
        </w:tc>
        <w:tc>
          <w:tcPr>
            <w:tcW w:w="3114" w:type="dxa"/>
            <w:vAlign w:val="center"/>
          </w:tcPr>
          <w:p w14:paraId="08254518">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sz w:val="21"/>
                <w:szCs w:val="21"/>
                <w:lang w:eastAsia="zh-CN"/>
              </w:rPr>
              <w:t>电纠偏</w:t>
            </w:r>
            <w:r>
              <w:rPr>
                <w:rFonts w:hint="eastAsia" w:ascii="宋体" w:hAnsi="宋体" w:eastAsia="宋体" w:cs="宋体"/>
                <w:sz w:val="21"/>
                <w:szCs w:val="21"/>
                <w:lang w:val="en-US" w:eastAsia="zh-CN"/>
              </w:rPr>
              <w:t>托辊</w:t>
            </w:r>
            <w:r>
              <w:rPr>
                <w:rFonts w:hint="eastAsia" w:ascii="宋体" w:hAnsi="宋体" w:eastAsia="宋体" w:cs="宋体"/>
                <w:color w:val="000000" w:themeColor="text1"/>
                <w:sz w:val="21"/>
                <w:szCs w:val="21"/>
                <w:lang w:val="en-US" w:eastAsia="zh-CN"/>
              </w:rPr>
              <w:t>（配套带宽：B2000）</w:t>
            </w:r>
          </w:p>
        </w:tc>
        <w:tc>
          <w:tcPr>
            <w:tcW w:w="861" w:type="dxa"/>
            <w:vAlign w:val="center"/>
          </w:tcPr>
          <w:p w14:paraId="61631833">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套</w:t>
            </w:r>
          </w:p>
        </w:tc>
        <w:tc>
          <w:tcPr>
            <w:tcW w:w="896" w:type="dxa"/>
            <w:vAlign w:val="center"/>
          </w:tcPr>
          <w:p w14:paraId="72BF422F">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1</w:t>
            </w:r>
          </w:p>
        </w:tc>
        <w:tc>
          <w:tcPr>
            <w:tcW w:w="3220" w:type="dxa"/>
            <w:vAlign w:val="center"/>
          </w:tcPr>
          <w:p w14:paraId="4C6ED3C5">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lang w:val="en-US" w:eastAsia="zh-CN"/>
              </w:rPr>
              <w:t>下托辊（一台纠偏使用量）</w:t>
            </w:r>
          </w:p>
        </w:tc>
      </w:tr>
    </w:tbl>
    <w:p w14:paraId="12673793">
      <w:pPr>
        <w:pStyle w:val="55"/>
        <w:numPr>
          <w:ilvl w:val="0"/>
          <w:numId w:val="0"/>
        </w:numPr>
        <w:rPr>
          <w:rFonts w:hint="eastAsia"/>
          <w:lang w:val="en-US" w:eastAsia="zh-CN"/>
        </w:rPr>
      </w:pPr>
    </w:p>
    <w:p w14:paraId="1040AA62">
      <w:pPr>
        <w:keepNext w:val="0"/>
        <w:keepLines w:val="0"/>
        <w:pageBreakBefore w:val="0"/>
        <w:widowControl w:val="0"/>
        <w:kinsoku/>
        <w:wordWrap/>
        <w:overflowPunct/>
        <w:topLinePunct w:val="0"/>
        <w:autoSpaceDE/>
        <w:autoSpaceDN/>
        <w:bidi w:val="0"/>
        <w:snapToGrid/>
        <w:spacing w:line="312" w:lineRule="auto"/>
        <w:ind w:firstLine="480" w:firstLineChars="200"/>
        <w:rPr>
          <w:sz w:val="24"/>
          <w:szCs w:val="24"/>
        </w:rPr>
      </w:pPr>
    </w:p>
    <w:p w14:paraId="06490717">
      <w:pPr>
        <w:keepNext w:val="0"/>
        <w:keepLines w:val="0"/>
        <w:pageBreakBefore w:val="0"/>
        <w:widowControl w:val="0"/>
        <w:kinsoku/>
        <w:wordWrap/>
        <w:overflowPunct/>
        <w:topLinePunct w:val="0"/>
        <w:autoSpaceDE/>
        <w:autoSpaceDN/>
        <w:bidi w:val="0"/>
        <w:snapToGrid/>
        <w:spacing w:before="120" w:beforeLines="50" w:after="120" w:afterLines="50" w:line="312"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14:paraId="1F99D636">
      <w:pPr>
        <w:keepNext w:val="0"/>
        <w:keepLines w:val="0"/>
        <w:pageBreakBefore w:val="0"/>
        <w:widowControl w:val="0"/>
        <w:kinsoku/>
        <w:wordWrap/>
        <w:overflowPunct/>
        <w:topLinePunct w:val="0"/>
        <w:autoSpaceDE/>
        <w:autoSpaceDN/>
        <w:bidi w:val="0"/>
        <w:snapToGrid/>
        <w:spacing w:before="120" w:beforeLines="50" w:after="120" w:afterLines="50" w:line="312" w:lineRule="auto"/>
        <w:ind w:firstLine="480" w:firstLineChars="200"/>
        <w:rPr>
          <w:color w:val="00B050"/>
          <w:sz w:val="24"/>
          <w:szCs w:val="24"/>
        </w:rPr>
      </w:pPr>
      <w:r>
        <w:rPr>
          <w:rFonts w:hint="eastAsia"/>
          <w:sz w:val="24"/>
          <w:szCs w:val="24"/>
        </w:rPr>
        <w:t>法定代表人：</w:t>
      </w:r>
      <w:r>
        <w:rPr>
          <w:rFonts w:hint="eastAsia"/>
          <w:sz w:val="24"/>
          <w:szCs w:val="24"/>
          <w:u w:val="single"/>
        </w:rPr>
        <w:t xml:space="preserve">                 </w:t>
      </w:r>
      <w:r>
        <w:rPr>
          <w:rFonts w:hint="eastAsia"/>
          <w:color w:val="00B050"/>
          <w:sz w:val="24"/>
          <w:szCs w:val="24"/>
        </w:rPr>
        <w:t>（签字）</w:t>
      </w:r>
    </w:p>
    <w:p w14:paraId="692EF4A7">
      <w:pPr>
        <w:keepNext w:val="0"/>
        <w:keepLines w:val="0"/>
        <w:pageBreakBefore w:val="0"/>
        <w:widowControl w:val="0"/>
        <w:kinsoku/>
        <w:wordWrap/>
        <w:overflowPunct/>
        <w:topLinePunct w:val="0"/>
        <w:autoSpaceDE/>
        <w:autoSpaceDN/>
        <w:bidi w:val="0"/>
        <w:snapToGrid/>
        <w:spacing w:before="120" w:beforeLines="50" w:after="120" w:afterLines="50" w:line="312" w:lineRule="auto"/>
        <w:ind w:firstLine="480" w:firstLineChars="200"/>
        <w:rPr>
          <w:color w:val="00B050"/>
          <w:sz w:val="24"/>
          <w:szCs w:val="24"/>
        </w:rPr>
      </w:pPr>
      <w:r>
        <w:rPr>
          <w:rFonts w:hint="eastAsia"/>
          <w:sz w:val="24"/>
          <w:szCs w:val="24"/>
        </w:rPr>
        <w:t>或其授权委托代理人：</w:t>
      </w:r>
      <w:r>
        <w:rPr>
          <w:rFonts w:hint="eastAsia"/>
          <w:sz w:val="24"/>
          <w:szCs w:val="24"/>
          <w:u w:val="single"/>
        </w:rPr>
        <w:t xml:space="preserve">                 </w:t>
      </w:r>
      <w:r>
        <w:rPr>
          <w:sz w:val="24"/>
          <w:szCs w:val="24"/>
        </w:rPr>
        <w:t>_</w:t>
      </w:r>
      <w:r>
        <w:rPr>
          <w:rFonts w:hint="eastAsia"/>
          <w:color w:val="00B050"/>
          <w:sz w:val="24"/>
          <w:szCs w:val="24"/>
        </w:rPr>
        <w:t>（签字）</w:t>
      </w:r>
    </w:p>
    <w:p w14:paraId="51FE3DE4">
      <w:pPr>
        <w:pStyle w:val="55"/>
        <w:keepNext w:val="0"/>
        <w:keepLines w:val="0"/>
        <w:pageBreakBefore w:val="0"/>
        <w:widowControl w:val="0"/>
        <w:kinsoku/>
        <w:wordWrap/>
        <w:overflowPunct/>
        <w:topLinePunct w:val="0"/>
        <w:autoSpaceDE/>
        <w:autoSpaceDN/>
        <w:bidi w:val="0"/>
        <w:snapToGrid/>
        <w:spacing w:before="120" w:beforeLines="50" w:after="120" w:afterLines="50" w:line="312" w:lineRule="auto"/>
        <w:rPr>
          <w:sz w:val="24"/>
          <w:szCs w:val="24"/>
        </w:rPr>
      </w:pPr>
      <w:r>
        <w:rPr>
          <w:rFonts w:hint="eastAsia"/>
          <w:sz w:val="24"/>
          <w:szCs w:val="24"/>
        </w:rPr>
        <w:t xml:space="preserve">   联系电话及邮箱：</w:t>
      </w:r>
      <w:r>
        <w:rPr>
          <w:rFonts w:hint="eastAsia"/>
          <w:sz w:val="24"/>
          <w:szCs w:val="24"/>
          <w:u w:val="single"/>
        </w:rPr>
        <w:t xml:space="preserve">                  </w:t>
      </w:r>
    </w:p>
    <w:p w14:paraId="70111BF3">
      <w:pPr>
        <w:keepNext w:val="0"/>
        <w:keepLines w:val="0"/>
        <w:pageBreakBefore w:val="0"/>
        <w:widowControl w:val="0"/>
        <w:kinsoku/>
        <w:wordWrap/>
        <w:overflowPunct/>
        <w:topLinePunct w:val="0"/>
        <w:autoSpaceDE/>
        <w:autoSpaceDN/>
        <w:bidi w:val="0"/>
        <w:snapToGrid/>
        <w:spacing w:before="120" w:beforeLines="50" w:after="120" w:afterLines="50" w:line="312" w:lineRule="auto"/>
        <w:ind w:firstLine="480" w:firstLineChars="200"/>
        <w:rPr>
          <w:sz w:val="24"/>
          <w:szCs w:val="24"/>
          <w:u w:val="single"/>
        </w:rPr>
      </w:pPr>
      <w:r>
        <w:rPr>
          <w:rFonts w:hint="eastAsia"/>
          <w:sz w:val="24"/>
          <w:szCs w:val="24"/>
        </w:rPr>
        <w:t xml:space="preserve">编制时间： </w:t>
      </w:r>
      <w:r>
        <w:rPr>
          <w:rFonts w:hint="eastAsia"/>
          <w:sz w:val="24"/>
          <w:szCs w:val="24"/>
          <w:u w:val="single"/>
        </w:rPr>
        <w:t xml:space="preserve">      年   月   日</w:t>
      </w:r>
    </w:p>
    <w:p w14:paraId="5D9198E6">
      <w:pPr>
        <w:pStyle w:val="55"/>
        <w:keepNext w:val="0"/>
        <w:keepLines w:val="0"/>
        <w:pageBreakBefore w:val="0"/>
        <w:widowControl w:val="0"/>
        <w:kinsoku/>
        <w:wordWrap/>
        <w:overflowPunct/>
        <w:topLinePunct w:val="0"/>
        <w:autoSpaceDE/>
        <w:autoSpaceDN/>
        <w:bidi w:val="0"/>
        <w:snapToGrid/>
        <w:spacing w:before="120" w:beforeLines="50" w:after="120" w:afterLines="50" w:line="312" w:lineRule="auto"/>
        <w:rPr>
          <w:rFonts w:ascii="Times New Roman" w:hAnsi="Times New Roman"/>
          <w:b/>
          <w:bCs/>
          <w:sz w:val="36"/>
          <w:szCs w:val="36"/>
        </w:rPr>
      </w:pPr>
      <w:r>
        <w:rPr>
          <w:rFonts w:hint="eastAsia"/>
          <w:b/>
          <w:sz w:val="24"/>
          <w:szCs w:val="24"/>
        </w:rPr>
        <w:t>备注：本项报价单作为</w:t>
      </w:r>
      <w:r>
        <w:rPr>
          <w:rFonts w:hint="eastAsia"/>
          <w:b/>
          <w:sz w:val="24"/>
          <w:szCs w:val="24"/>
          <w:lang w:eastAsia="zh-CN"/>
        </w:rPr>
        <w:t>商务部分</w:t>
      </w:r>
      <w:r>
        <w:rPr>
          <w:rFonts w:hint="eastAsia"/>
          <w:b/>
          <w:sz w:val="24"/>
          <w:szCs w:val="24"/>
        </w:rPr>
        <w:t>需单独密封报价，待技术评选合格后方可进入</w:t>
      </w:r>
      <w:r>
        <w:rPr>
          <w:rFonts w:hint="eastAsia"/>
          <w:b/>
          <w:sz w:val="24"/>
          <w:szCs w:val="24"/>
          <w:lang w:eastAsia="zh-CN"/>
        </w:rPr>
        <w:t>商务部分评审</w:t>
      </w:r>
      <w:r>
        <w:rPr>
          <w:rFonts w:hint="eastAsia"/>
          <w:b/>
          <w:sz w:val="24"/>
          <w:szCs w:val="24"/>
        </w:rPr>
        <w:t>。（技术标部分无需体现该报价单！！！）</w:t>
      </w:r>
      <w:r>
        <w:br w:type="page"/>
      </w:r>
    </w:p>
    <w:p w14:paraId="13282D19">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1A473CD3">
      <w:pPr>
        <w:pStyle w:val="74"/>
        <w:spacing w:beforeLines="0" w:afterLines="0" w:line="240" w:lineRule="auto"/>
        <w:ind w:firstLine="0" w:firstLineChars="0"/>
        <w:jc w:val="center"/>
        <w:rPr>
          <w:rFonts w:ascii="Times New Roman" w:hAnsi="Times New Roman" w:cs="Times New Roman"/>
          <w:b/>
          <w:sz w:val="36"/>
          <w:szCs w:val="36"/>
          <w:lang w:eastAsia="zh-CN"/>
        </w:rPr>
      </w:pPr>
    </w:p>
    <w:p w14:paraId="7E1D2E9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b/>
          <w:bCs/>
          <w:sz w:val="24"/>
        </w:rPr>
      </w:pPr>
      <w:r>
        <w:rPr>
          <w:rFonts w:hint="eastAsia"/>
          <w:b/>
          <w:bCs/>
          <w:sz w:val="24"/>
        </w:rPr>
        <w:t>致：福建福海创石油化工有限公司</w:t>
      </w:r>
    </w:p>
    <w:p w14:paraId="241BCF77">
      <w:pPr>
        <w:pStyle w:val="3"/>
        <w:spacing w:before="120" w:beforeLines="50" w:after="120" w:afterLines="50" w:line="360" w:lineRule="auto"/>
        <w:ind w:left="0" w:firstLine="439" w:firstLineChars="183"/>
        <w:rPr>
          <w:b w:val="0"/>
          <w:bCs w:val="0"/>
          <w:szCs w:val="22"/>
          <w:lang w:eastAsia="zh-CN"/>
        </w:rPr>
      </w:pPr>
      <w:r>
        <w:rPr>
          <w:rFonts w:hint="eastAsia"/>
          <w:b w:val="0"/>
          <w:bCs w:val="0"/>
          <w:szCs w:val="22"/>
          <w:lang w:eastAsia="zh-CN"/>
        </w:rPr>
        <w:t>我公司对贵司</w:t>
      </w:r>
      <w:r>
        <w:rPr>
          <w:rFonts w:hint="eastAsia"/>
          <w:b w:val="0"/>
          <w:bCs w:val="0"/>
          <w:szCs w:val="22"/>
          <w:u w:val="single"/>
          <w:lang w:eastAsia="zh-CN"/>
        </w:rPr>
        <w:t xml:space="preserve"> </w:t>
      </w:r>
      <w:r>
        <w:rPr>
          <w:rFonts w:hint="eastAsia"/>
          <w:b w:val="0"/>
          <w:bCs w:val="0"/>
          <w:szCs w:val="22"/>
          <w:u w:val="single"/>
          <w:lang w:val="en-US" w:eastAsia="zh-CN"/>
        </w:rPr>
        <w:t>福建</w:t>
      </w:r>
      <w:r>
        <w:rPr>
          <w:rFonts w:hint="eastAsia"/>
          <w:b w:val="0"/>
          <w:bCs w:val="0"/>
          <w:szCs w:val="22"/>
          <w:u w:val="single"/>
          <w:lang w:eastAsia="zh-CN"/>
        </w:rPr>
        <w:t>福海创</w:t>
      </w:r>
      <w:r>
        <w:rPr>
          <w:rFonts w:hint="eastAsia"/>
          <w:b w:val="0"/>
          <w:bCs w:val="0"/>
          <w:szCs w:val="22"/>
          <w:u w:val="single"/>
          <w:lang w:val="en-US" w:eastAsia="zh-CN"/>
        </w:rPr>
        <w:t>石油化工有限公司BC1/BC2/BC6/BC8/堆取料机皮带机增加自动纠偏装置配件采购</w:t>
      </w:r>
      <w:r>
        <w:rPr>
          <w:rFonts w:hint="eastAsia"/>
          <w:b w:val="0"/>
          <w:bCs w:val="0"/>
          <w:szCs w:val="22"/>
          <w:lang w:val="en-US" w:eastAsia="zh-CN"/>
        </w:rPr>
        <w:t>询比</w:t>
      </w:r>
      <w:r>
        <w:rPr>
          <w:rFonts w:hint="eastAsia"/>
          <w:b w:val="0"/>
          <w:bCs w:val="0"/>
          <w:szCs w:val="22"/>
          <w:lang w:eastAsia="zh-CN"/>
        </w:rPr>
        <w:t>文件中有关要求完全响应，完全满足供应商合格条件。如我公司能在本次中选，我公司郑重承诺如下：</w:t>
      </w:r>
    </w:p>
    <w:p w14:paraId="492A8554">
      <w:pPr>
        <w:spacing w:before="120" w:beforeLines="50" w:after="120" w:afterLines="50" w:line="360" w:lineRule="auto"/>
        <w:ind w:firstLine="480" w:firstLineChars="200"/>
        <w:rPr>
          <w:sz w:val="24"/>
        </w:rPr>
      </w:pPr>
      <w:r>
        <w:rPr>
          <w:rFonts w:hint="eastAsia"/>
          <w:sz w:val="24"/>
        </w:rPr>
        <w:t>1、我公司将按照用户需求至上原则，保证提供优质的服务。</w:t>
      </w:r>
    </w:p>
    <w:p w14:paraId="42D39E5C">
      <w:pPr>
        <w:spacing w:before="120" w:beforeLines="50" w:after="120" w:afterLines="50" w:line="360" w:lineRule="auto"/>
        <w:ind w:firstLine="480" w:firstLineChars="200"/>
        <w:rPr>
          <w:rFonts w:hint="eastAsia"/>
          <w:sz w:val="24"/>
        </w:rPr>
      </w:pPr>
      <w:r>
        <w:rPr>
          <w:rFonts w:hint="eastAsia"/>
          <w:sz w:val="24"/>
        </w:rPr>
        <w:t>2、我公司将严格按照采购询比文件、</w:t>
      </w:r>
      <w:r>
        <w:rPr>
          <w:rFonts w:hint="eastAsia"/>
          <w:sz w:val="24"/>
          <w:lang w:eastAsia="zh-CN"/>
        </w:rPr>
        <w:t>询比</w:t>
      </w:r>
      <w:r>
        <w:rPr>
          <w:rFonts w:hint="eastAsia"/>
          <w:sz w:val="24"/>
        </w:rPr>
        <w:t>文件及合同的要求履行自身义务。</w:t>
      </w:r>
    </w:p>
    <w:p w14:paraId="30561762">
      <w:pPr>
        <w:pStyle w:val="55"/>
        <w:spacing w:line="480" w:lineRule="auto"/>
        <w:ind w:firstLine="601" w:firstLineChars="188"/>
        <w:rPr>
          <w:rFonts w:ascii="Times New Roman" w:hAnsi="Times New Roman" w:eastAsia="仿宋_GB2312"/>
          <w:kern w:val="2"/>
          <w:sz w:val="32"/>
          <w:szCs w:val="32"/>
        </w:rPr>
      </w:pPr>
    </w:p>
    <w:p w14:paraId="172685C2">
      <w:pPr>
        <w:pStyle w:val="55"/>
        <w:ind w:firstLine="601" w:firstLineChars="188"/>
        <w:rPr>
          <w:rFonts w:ascii="Times New Roman" w:hAnsi="Times New Roman" w:eastAsia="仿宋_GB2312"/>
          <w:kern w:val="2"/>
          <w:sz w:val="32"/>
          <w:szCs w:val="32"/>
        </w:rPr>
      </w:pPr>
    </w:p>
    <w:p w14:paraId="2F05D93A">
      <w:pPr>
        <w:pStyle w:val="74"/>
        <w:spacing w:beforeLines="0" w:afterLines="0" w:line="560" w:lineRule="exact"/>
        <w:ind w:firstLine="640"/>
        <w:rPr>
          <w:rFonts w:ascii="Times New Roman" w:hAnsi="Times New Roman" w:eastAsia="仿宋_GB2312"/>
          <w:sz w:val="32"/>
          <w:szCs w:val="32"/>
          <w:lang w:eastAsia="zh-CN"/>
        </w:rPr>
      </w:pPr>
    </w:p>
    <w:p w14:paraId="7FFE587B">
      <w:pPr>
        <w:pStyle w:val="55"/>
        <w:ind w:firstLine="601" w:firstLineChars="188"/>
        <w:rPr>
          <w:rFonts w:ascii="Times New Roman" w:hAnsi="Times New Roman" w:eastAsia="仿宋_GB2312"/>
          <w:kern w:val="2"/>
          <w:sz w:val="32"/>
          <w:szCs w:val="32"/>
        </w:rPr>
      </w:pPr>
    </w:p>
    <w:p w14:paraId="1EBB640C">
      <w:pPr>
        <w:pStyle w:val="55"/>
        <w:ind w:firstLine="451" w:firstLineChars="188"/>
        <w:jc w:val="center"/>
        <w:rPr>
          <w:rFonts w:hAnsi="宋体" w:cs="宋体"/>
          <w:kern w:val="2"/>
          <w:sz w:val="24"/>
          <w:szCs w:val="24"/>
        </w:rPr>
      </w:pPr>
      <w:r>
        <w:rPr>
          <w:rFonts w:hint="eastAsia" w:hAnsi="宋体" w:cs="宋体"/>
          <w:kern w:val="2"/>
          <w:sz w:val="24"/>
          <w:szCs w:val="24"/>
          <w:lang w:eastAsia="zh-CN"/>
        </w:rPr>
        <w:t>参比人</w:t>
      </w:r>
      <w:r>
        <w:rPr>
          <w:rFonts w:hint="eastAsia" w:hAnsi="宋体" w:cs="宋体"/>
          <w:kern w:val="2"/>
          <w:sz w:val="24"/>
          <w:szCs w:val="24"/>
        </w:rPr>
        <w:t>：</w:t>
      </w:r>
      <w:r>
        <w:rPr>
          <w:rFonts w:hint="eastAsia" w:hAnsi="宋体" w:cs="宋体"/>
          <w:color w:val="00B050"/>
          <w:kern w:val="2"/>
          <w:sz w:val="24"/>
          <w:szCs w:val="24"/>
        </w:rPr>
        <w:t>（盖单位公章）</w:t>
      </w:r>
    </w:p>
    <w:p w14:paraId="2F411ABB">
      <w:pPr>
        <w:pStyle w:val="55"/>
        <w:ind w:firstLine="451" w:firstLineChars="188"/>
        <w:jc w:val="center"/>
        <w:rPr>
          <w:rFonts w:hAnsi="宋体" w:cs="宋体"/>
          <w:kern w:val="2"/>
          <w:sz w:val="24"/>
          <w:szCs w:val="24"/>
        </w:rPr>
      </w:pPr>
      <w:r>
        <w:rPr>
          <w:rFonts w:hint="eastAsia" w:hAnsi="宋体" w:cs="宋体"/>
          <w:kern w:val="2"/>
          <w:sz w:val="24"/>
          <w:szCs w:val="24"/>
        </w:rPr>
        <w:t>年  月  日</w:t>
      </w:r>
    </w:p>
    <w:p w14:paraId="41A0D0FD">
      <w:pPr>
        <w:pStyle w:val="55"/>
      </w:pPr>
    </w:p>
    <w:p w14:paraId="4CBD9F4C">
      <w:pPr>
        <w:pStyle w:val="55"/>
        <w:rPr>
          <w:rFonts w:hAnsi="宋体"/>
          <w:b/>
          <w:sz w:val="40"/>
          <w:szCs w:val="40"/>
        </w:rPr>
      </w:pPr>
    </w:p>
    <w:p w14:paraId="06E1C899"/>
    <w:p w14:paraId="0C8F3604">
      <w:pPr>
        <w:pStyle w:val="19"/>
        <w:spacing w:before="106"/>
        <w:ind w:left="218"/>
      </w:pPr>
    </w:p>
    <w:p w14:paraId="05B75BDD"/>
    <w:p w14:paraId="1B221597">
      <w:pPr>
        <w:pStyle w:val="74"/>
        <w:spacing w:beforeLines="0" w:afterLines="0" w:line="240" w:lineRule="auto"/>
        <w:rPr>
          <w:rFonts w:cs="Times New Roman"/>
          <w:bCs w:val="0"/>
          <w:lang w:eastAsia="zh-CN"/>
        </w:rPr>
      </w:pPr>
    </w:p>
    <w:bookmarkEnd w:id="7"/>
    <w:p w14:paraId="0B7122B5">
      <w:pPr>
        <w:pStyle w:val="4"/>
        <w:spacing w:before="120" w:after="120" w:line="400" w:lineRule="exact"/>
        <w:rPr>
          <w:rFonts w:ascii="宋体" w:hAnsi="宋体"/>
          <w:sz w:val="24"/>
        </w:rPr>
      </w:pPr>
    </w:p>
    <w:sectPr>
      <w:type w:val="continuous"/>
      <w:pgSz w:w="11910" w:h="16840"/>
      <w:pgMar w:top="992" w:right="1412" w:bottom="1134" w:left="1678" w:header="0" w:footer="5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3A07A">
    <w:pPr>
      <w:pStyle w:val="29"/>
    </w:pPr>
  </w:p>
  <w:p w14:paraId="7AC00B1B">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776236"/>
      <w:docPartObj>
        <w:docPartGallery w:val="autotext"/>
      </w:docPartObj>
    </w:sdtPr>
    <w:sdtContent>
      <w:sdt>
        <w:sdtPr>
          <w:id w:val="1433320203"/>
          <w:docPartObj>
            <w:docPartGallery w:val="autotext"/>
          </w:docPartObj>
        </w:sdtPr>
        <w:sdtContent>
          <w:p w14:paraId="698243C3">
            <w:pPr>
              <w:pStyle w:val="29"/>
              <w:ind w:left="4410"/>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685722A9">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3293596"/>
      <w:docPartObj>
        <w:docPartGallery w:val="autotext"/>
      </w:docPartObj>
    </w:sdtPr>
    <w:sdtContent>
      <w:sdt>
        <w:sdtPr>
          <w:id w:val="-135111181"/>
          <w:docPartObj>
            <w:docPartGallery w:val="autotext"/>
          </w:docPartObj>
        </w:sdtPr>
        <w:sdtContent>
          <w:p w14:paraId="48FF3709">
            <w:pPr>
              <w:pStyle w:val="29"/>
              <w:tabs>
                <w:tab w:val="clear" w:pos="8306"/>
              </w:tabs>
              <w:ind w:left="-142"/>
              <w:jc w:val="center"/>
            </w:pPr>
            <w:r>
              <w:rPr>
                <w:b/>
                <w:bCs/>
                <w:sz w:val="24"/>
                <w:szCs w:val="24"/>
              </w:rPr>
              <w:fldChar w:fldCharType="begin"/>
            </w:r>
            <w:r>
              <w:rPr>
                <w:b/>
                <w:bCs/>
              </w:rPr>
              <w:instrText xml:space="preserve">PAGE</w:instrText>
            </w:r>
            <w:r>
              <w:rPr>
                <w:b/>
                <w:bCs/>
                <w:sz w:val="24"/>
                <w:szCs w:val="24"/>
              </w:rPr>
              <w:fldChar w:fldCharType="separate"/>
            </w:r>
            <w:r>
              <w:rPr>
                <w:b/>
                <w:bCs/>
              </w:rPr>
              <w:t>25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3F997F88">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ACC2E"/>
    <w:multiLevelType w:val="singleLevel"/>
    <w:tmpl w:val="CDBACC2E"/>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1328FEA"/>
    <w:multiLevelType w:val="singleLevel"/>
    <w:tmpl w:val="21328FEA"/>
    <w:lvl w:ilvl="0" w:tentative="0">
      <w:start w:val="2"/>
      <w:numFmt w:val="decimal"/>
      <w:suff w:val="space"/>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3B6EA6AA"/>
    <w:multiLevelType w:val="singleLevel"/>
    <w:tmpl w:val="3B6EA6AA"/>
    <w:lvl w:ilvl="0" w:tentative="0">
      <w:start w:val="2"/>
      <w:numFmt w:val="decimal"/>
      <w:suff w:val="nothing"/>
      <w:lvlText w:val="（%1）"/>
      <w:lvlJc w:val="left"/>
    </w:lvl>
  </w:abstractNum>
  <w:abstractNum w:abstractNumId="7">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1"/>
  </w:num>
  <w:num w:numId="3">
    <w:abstractNumId w:val="3"/>
  </w:num>
  <w:num w:numId="4">
    <w:abstractNumId w:val="4"/>
  </w:num>
  <w:num w:numId="5">
    <w:abstractNumId w:val="5"/>
  </w:num>
  <w:num w:numId="6">
    <w:abstractNumId w:val="8"/>
  </w:num>
  <w:num w:numId="7">
    <w:abstractNumId w:val="2"/>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6120E"/>
    <w:rsid w:val="00054D6A"/>
    <w:rsid w:val="000816D5"/>
    <w:rsid w:val="000A1FF7"/>
    <w:rsid w:val="000B2A19"/>
    <w:rsid w:val="000D5F8F"/>
    <w:rsid w:val="000F5D78"/>
    <w:rsid w:val="0010122C"/>
    <w:rsid w:val="00121759"/>
    <w:rsid w:val="00136931"/>
    <w:rsid w:val="0013769F"/>
    <w:rsid w:val="00137F1E"/>
    <w:rsid w:val="00150BEF"/>
    <w:rsid w:val="00167E17"/>
    <w:rsid w:val="00175F30"/>
    <w:rsid w:val="001C7AB5"/>
    <w:rsid w:val="00202C22"/>
    <w:rsid w:val="002265CC"/>
    <w:rsid w:val="002305EB"/>
    <w:rsid w:val="002310A5"/>
    <w:rsid w:val="002311EB"/>
    <w:rsid w:val="00250643"/>
    <w:rsid w:val="00251286"/>
    <w:rsid w:val="00282876"/>
    <w:rsid w:val="00286ED5"/>
    <w:rsid w:val="0029626B"/>
    <w:rsid w:val="002B6395"/>
    <w:rsid w:val="002B68A6"/>
    <w:rsid w:val="002C7C2F"/>
    <w:rsid w:val="002D3AD0"/>
    <w:rsid w:val="002E3E44"/>
    <w:rsid w:val="002E6442"/>
    <w:rsid w:val="00311B64"/>
    <w:rsid w:val="003635AF"/>
    <w:rsid w:val="00364F97"/>
    <w:rsid w:val="003651B1"/>
    <w:rsid w:val="00370003"/>
    <w:rsid w:val="003832BA"/>
    <w:rsid w:val="00383EF2"/>
    <w:rsid w:val="0039574F"/>
    <w:rsid w:val="003A09B9"/>
    <w:rsid w:val="003C0D49"/>
    <w:rsid w:val="003F1A7F"/>
    <w:rsid w:val="00404AEB"/>
    <w:rsid w:val="00406E68"/>
    <w:rsid w:val="00415E1D"/>
    <w:rsid w:val="0042633E"/>
    <w:rsid w:val="00436389"/>
    <w:rsid w:val="00440F6E"/>
    <w:rsid w:val="00441C9A"/>
    <w:rsid w:val="00444729"/>
    <w:rsid w:val="004549E2"/>
    <w:rsid w:val="00487D0A"/>
    <w:rsid w:val="00490899"/>
    <w:rsid w:val="004937CD"/>
    <w:rsid w:val="00494CAA"/>
    <w:rsid w:val="004A01E9"/>
    <w:rsid w:val="004A614E"/>
    <w:rsid w:val="004C5219"/>
    <w:rsid w:val="004C7E10"/>
    <w:rsid w:val="004D5E0C"/>
    <w:rsid w:val="004D7548"/>
    <w:rsid w:val="005608AA"/>
    <w:rsid w:val="00576C0B"/>
    <w:rsid w:val="005D1555"/>
    <w:rsid w:val="005D633F"/>
    <w:rsid w:val="005F16F8"/>
    <w:rsid w:val="005F3A7C"/>
    <w:rsid w:val="00621531"/>
    <w:rsid w:val="00622C88"/>
    <w:rsid w:val="00633036"/>
    <w:rsid w:val="0064511A"/>
    <w:rsid w:val="006514CB"/>
    <w:rsid w:val="0065725A"/>
    <w:rsid w:val="00673FE9"/>
    <w:rsid w:val="006755B3"/>
    <w:rsid w:val="00691102"/>
    <w:rsid w:val="006A0F78"/>
    <w:rsid w:val="006A2B5D"/>
    <w:rsid w:val="006B6D2E"/>
    <w:rsid w:val="006D0E60"/>
    <w:rsid w:val="006D68F7"/>
    <w:rsid w:val="006D7A4C"/>
    <w:rsid w:val="006E2615"/>
    <w:rsid w:val="0070378A"/>
    <w:rsid w:val="00710107"/>
    <w:rsid w:val="00714A1D"/>
    <w:rsid w:val="007267D6"/>
    <w:rsid w:val="00733602"/>
    <w:rsid w:val="007344AE"/>
    <w:rsid w:val="00751126"/>
    <w:rsid w:val="00757CC8"/>
    <w:rsid w:val="00763915"/>
    <w:rsid w:val="007942FF"/>
    <w:rsid w:val="007A7652"/>
    <w:rsid w:val="007C06D2"/>
    <w:rsid w:val="007F0B37"/>
    <w:rsid w:val="007F0BD4"/>
    <w:rsid w:val="008173D4"/>
    <w:rsid w:val="00823E7C"/>
    <w:rsid w:val="0083284A"/>
    <w:rsid w:val="00841FE7"/>
    <w:rsid w:val="0086120E"/>
    <w:rsid w:val="0086402A"/>
    <w:rsid w:val="00894F1C"/>
    <w:rsid w:val="008C2AB8"/>
    <w:rsid w:val="008C5E29"/>
    <w:rsid w:val="008F11C5"/>
    <w:rsid w:val="009076CD"/>
    <w:rsid w:val="00927875"/>
    <w:rsid w:val="00972635"/>
    <w:rsid w:val="009940AA"/>
    <w:rsid w:val="009B5A56"/>
    <w:rsid w:val="009D23EB"/>
    <w:rsid w:val="009D55AA"/>
    <w:rsid w:val="00A01480"/>
    <w:rsid w:val="00A04F04"/>
    <w:rsid w:val="00A06D83"/>
    <w:rsid w:val="00A23261"/>
    <w:rsid w:val="00A304AF"/>
    <w:rsid w:val="00A446CD"/>
    <w:rsid w:val="00A56891"/>
    <w:rsid w:val="00A60F14"/>
    <w:rsid w:val="00A66102"/>
    <w:rsid w:val="00A93230"/>
    <w:rsid w:val="00AA665F"/>
    <w:rsid w:val="00AD23C0"/>
    <w:rsid w:val="00AE7761"/>
    <w:rsid w:val="00B051F4"/>
    <w:rsid w:val="00B227A0"/>
    <w:rsid w:val="00B27190"/>
    <w:rsid w:val="00B35DC2"/>
    <w:rsid w:val="00B500DC"/>
    <w:rsid w:val="00B5538E"/>
    <w:rsid w:val="00B7240F"/>
    <w:rsid w:val="00B804A6"/>
    <w:rsid w:val="00B81B54"/>
    <w:rsid w:val="00BB2D61"/>
    <w:rsid w:val="00BD1E63"/>
    <w:rsid w:val="00BD5E7E"/>
    <w:rsid w:val="00C167BE"/>
    <w:rsid w:val="00C24E27"/>
    <w:rsid w:val="00C30AF5"/>
    <w:rsid w:val="00C70CD2"/>
    <w:rsid w:val="00C9009E"/>
    <w:rsid w:val="00CC3EE5"/>
    <w:rsid w:val="00CC4B33"/>
    <w:rsid w:val="00CE0782"/>
    <w:rsid w:val="00D02944"/>
    <w:rsid w:val="00D058A3"/>
    <w:rsid w:val="00D05E5B"/>
    <w:rsid w:val="00D07C63"/>
    <w:rsid w:val="00D1712B"/>
    <w:rsid w:val="00D27F0E"/>
    <w:rsid w:val="00D467DD"/>
    <w:rsid w:val="00D518CE"/>
    <w:rsid w:val="00D6343F"/>
    <w:rsid w:val="00D74F1C"/>
    <w:rsid w:val="00D8178D"/>
    <w:rsid w:val="00D8250F"/>
    <w:rsid w:val="00D936E5"/>
    <w:rsid w:val="00DA3D40"/>
    <w:rsid w:val="00DB1BE0"/>
    <w:rsid w:val="00E12F44"/>
    <w:rsid w:val="00E1788A"/>
    <w:rsid w:val="00E27E0C"/>
    <w:rsid w:val="00E5342D"/>
    <w:rsid w:val="00E5350F"/>
    <w:rsid w:val="00EB47E7"/>
    <w:rsid w:val="00ED2D82"/>
    <w:rsid w:val="00EF2B18"/>
    <w:rsid w:val="00F21405"/>
    <w:rsid w:val="00F64BA7"/>
    <w:rsid w:val="00FD0733"/>
    <w:rsid w:val="00FE0C9D"/>
    <w:rsid w:val="00FE3B14"/>
    <w:rsid w:val="00FF607B"/>
    <w:rsid w:val="00FF7ACE"/>
    <w:rsid w:val="01AB1DDA"/>
    <w:rsid w:val="0246206C"/>
    <w:rsid w:val="10E459F5"/>
    <w:rsid w:val="11587398"/>
    <w:rsid w:val="1B897612"/>
    <w:rsid w:val="1E03371E"/>
    <w:rsid w:val="1FCA33D0"/>
    <w:rsid w:val="22BC67C2"/>
    <w:rsid w:val="24272926"/>
    <w:rsid w:val="28295331"/>
    <w:rsid w:val="2D5E47EC"/>
    <w:rsid w:val="32304EA4"/>
    <w:rsid w:val="32791DA3"/>
    <w:rsid w:val="38906269"/>
    <w:rsid w:val="3E373CAB"/>
    <w:rsid w:val="3FE91D9C"/>
    <w:rsid w:val="433F58BD"/>
    <w:rsid w:val="456B28EB"/>
    <w:rsid w:val="45E112B5"/>
    <w:rsid w:val="500700E8"/>
    <w:rsid w:val="50FB22ED"/>
    <w:rsid w:val="57532DED"/>
    <w:rsid w:val="64157B13"/>
    <w:rsid w:val="6B517D09"/>
    <w:rsid w:val="6BBC0CCD"/>
    <w:rsid w:val="6EF04CD7"/>
    <w:rsid w:val="768910F8"/>
    <w:rsid w:val="7A4C21DD"/>
    <w:rsid w:val="7A6C3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6"/>
    <w:qFormat/>
    <w:uiPriority w:val="0"/>
    <w:pPr>
      <w:autoSpaceDE w:val="0"/>
      <w:autoSpaceDN w:val="0"/>
      <w:ind w:left="538"/>
      <w:jc w:val="left"/>
      <w:outlineLvl w:val="0"/>
    </w:pPr>
    <w:rPr>
      <w:rFonts w:ascii="宋体" w:hAnsi="宋体" w:eastAsia="宋体" w:cs="宋体"/>
      <w:b/>
      <w:bCs/>
      <w:kern w:val="0"/>
      <w:sz w:val="28"/>
      <w:szCs w:val="28"/>
      <w:lang w:eastAsia="en-US"/>
    </w:rPr>
  </w:style>
  <w:style w:type="paragraph" w:styleId="3">
    <w:name w:val="heading 2"/>
    <w:basedOn w:val="1"/>
    <w:next w:val="1"/>
    <w:link w:val="57"/>
    <w:qFormat/>
    <w:uiPriority w:val="0"/>
    <w:pPr>
      <w:autoSpaceDE w:val="0"/>
      <w:autoSpaceDN w:val="0"/>
      <w:ind w:left="629"/>
      <w:jc w:val="left"/>
      <w:outlineLvl w:val="1"/>
    </w:pPr>
    <w:rPr>
      <w:rFonts w:ascii="宋体" w:hAnsi="宋体" w:eastAsia="宋体" w:cs="宋体"/>
      <w:b/>
      <w:bCs/>
      <w:kern w:val="0"/>
      <w:sz w:val="24"/>
      <w:szCs w:val="24"/>
      <w:lang w:eastAsia="en-US"/>
    </w:rPr>
  </w:style>
  <w:style w:type="paragraph" w:styleId="4">
    <w:name w:val="heading 3"/>
    <w:basedOn w:val="1"/>
    <w:next w:val="1"/>
    <w:link w:val="58"/>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59"/>
    <w:qFormat/>
    <w:uiPriority w:val="0"/>
    <w:pPr>
      <w:keepNext/>
      <w:keepLines/>
      <w:spacing w:line="480" w:lineRule="exact"/>
      <w:outlineLvl w:val="3"/>
    </w:pPr>
    <w:rPr>
      <w:rFonts w:ascii="Times New Roman" w:hAnsi="Times New Roman" w:eastAsia="宋体" w:cs="Times New Roman"/>
      <w:b/>
      <w:sz w:val="24"/>
      <w:szCs w:val="24"/>
    </w:rPr>
  </w:style>
  <w:style w:type="paragraph" w:styleId="6">
    <w:name w:val="heading 5"/>
    <w:basedOn w:val="1"/>
    <w:next w:val="1"/>
    <w:link w:val="60"/>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61"/>
    <w:qFormat/>
    <w:uiPriority w:val="0"/>
    <w:pPr>
      <w:keepNext/>
      <w:keepLines/>
      <w:spacing w:line="480" w:lineRule="exact"/>
      <w:outlineLvl w:val="5"/>
    </w:pPr>
    <w:rPr>
      <w:rFonts w:ascii="Times New Roman" w:hAnsi="Times New Roman" w:eastAsia="宋体" w:cs="Times New Roman"/>
      <w:b/>
      <w:kern w:val="0"/>
      <w:sz w:val="24"/>
      <w:szCs w:val="20"/>
    </w:rPr>
  </w:style>
  <w:style w:type="paragraph" w:styleId="8">
    <w:name w:val="heading 7"/>
    <w:basedOn w:val="1"/>
    <w:next w:val="9"/>
    <w:link w:val="63"/>
    <w:qFormat/>
    <w:uiPriority w:val="0"/>
    <w:pPr>
      <w:keepNext/>
      <w:keepLines/>
      <w:spacing w:before="240" w:after="64" w:line="320" w:lineRule="atLeast"/>
      <w:outlineLvl w:val="6"/>
    </w:pPr>
    <w:rPr>
      <w:rFonts w:ascii="Times New Roman" w:hAnsi="Times New Roman" w:eastAsia="宋体" w:cs="Times New Roman"/>
      <w:b/>
      <w:sz w:val="24"/>
      <w:szCs w:val="20"/>
    </w:rPr>
  </w:style>
  <w:style w:type="paragraph" w:styleId="10">
    <w:name w:val="heading 8"/>
    <w:basedOn w:val="1"/>
    <w:next w:val="9"/>
    <w:link w:val="64"/>
    <w:qFormat/>
    <w:uiPriority w:val="0"/>
    <w:pPr>
      <w:keepNext/>
      <w:keepLines/>
      <w:spacing w:before="240" w:after="64" w:line="320" w:lineRule="atLeast"/>
      <w:outlineLvl w:val="7"/>
    </w:pPr>
    <w:rPr>
      <w:rFonts w:ascii="Arial" w:hAnsi="Arial" w:eastAsia="黑体" w:cs="Times New Roman"/>
      <w:sz w:val="24"/>
      <w:szCs w:val="20"/>
    </w:rPr>
  </w:style>
  <w:style w:type="paragraph" w:styleId="11">
    <w:name w:val="heading 9"/>
    <w:basedOn w:val="1"/>
    <w:next w:val="9"/>
    <w:link w:val="65"/>
    <w:qFormat/>
    <w:uiPriority w:val="0"/>
    <w:pPr>
      <w:keepNext/>
      <w:keepLines/>
      <w:spacing w:before="240" w:after="64" w:line="320" w:lineRule="atLeast"/>
      <w:outlineLvl w:val="8"/>
    </w:pPr>
    <w:rPr>
      <w:rFonts w:ascii="Arial" w:hAnsi="Arial" w:eastAsia="黑体" w:cs="Times New Roman"/>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djustRightInd w:val="0"/>
      <w:spacing w:line="360" w:lineRule="atLeast"/>
      <w:ind w:firstLine="420"/>
      <w:jc w:val="left"/>
      <w:textAlignment w:val="baseline"/>
    </w:pPr>
    <w:rPr>
      <w:rFonts w:ascii="Times New Roman" w:hAnsi="Times New Roman" w:eastAsia="宋体" w:cs="Times New Roman"/>
      <w:kern w:val="0"/>
      <w:sz w:val="24"/>
      <w:szCs w:val="20"/>
    </w:rPr>
  </w:style>
  <w:style w:type="paragraph" w:styleId="12">
    <w:name w:val="toc 7"/>
    <w:basedOn w:val="1"/>
    <w:next w:val="1"/>
    <w:qFormat/>
    <w:uiPriority w:val="0"/>
    <w:pPr>
      <w:adjustRightInd w:val="0"/>
      <w:spacing w:line="360" w:lineRule="atLeast"/>
      <w:ind w:left="1440"/>
      <w:jc w:val="left"/>
      <w:textAlignment w:val="baseline"/>
    </w:pPr>
    <w:rPr>
      <w:rFonts w:ascii="Times New Roman" w:hAnsi="Times New Roman" w:eastAsia="宋体" w:cs="Times New Roman"/>
      <w:kern w:val="0"/>
      <w:sz w:val="18"/>
      <w:szCs w:val="18"/>
    </w:rPr>
  </w:style>
  <w:style w:type="paragraph" w:styleId="13">
    <w:name w:val="caption"/>
    <w:basedOn w:val="1"/>
    <w:next w:val="1"/>
    <w:qFormat/>
    <w:uiPriority w:val="0"/>
    <w:pPr>
      <w:adjustRightInd w:val="0"/>
      <w:spacing w:before="60" w:after="60"/>
      <w:jc w:val="center"/>
      <w:textAlignment w:val="baseline"/>
    </w:pPr>
    <w:rPr>
      <w:rFonts w:ascii="Arial" w:hAnsi="Arial" w:eastAsia="宋体" w:cs="Times New Roman"/>
      <w:color w:val="FF0000"/>
      <w:kern w:val="0"/>
      <w:sz w:val="24"/>
      <w:szCs w:val="20"/>
    </w:rPr>
  </w:style>
  <w:style w:type="paragraph" w:styleId="14">
    <w:name w:val="List Bullet"/>
    <w:basedOn w:val="1"/>
    <w:qFormat/>
    <w:uiPriority w:val="0"/>
    <w:pPr>
      <w:numPr>
        <w:ilvl w:val="0"/>
        <w:numId w:val="1"/>
      </w:numPr>
      <w:tabs>
        <w:tab w:val="left" w:pos="1382"/>
      </w:tabs>
      <w:spacing w:line="480" w:lineRule="exact"/>
    </w:pPr>
    <w:rPr>
      <w:rFonts w:ascii="Times New Roman" w:hAnsi="Times New Roman" w:eastAsia="宋体" w:cs="Times New Roman"/>
      <w:sz w:val="24"/>
      <w:szCs w:val="20"/>
    </w:rPr>
  </w:style>
  <w:style w:type="paragraph" w:styleId="15">
    <w:name w:val="Document Map"/>
    <w:basedOn w:val="1"/>
    <w:link w:val="103"/>
    <w:qFormat/>
    <w:uiPriority w:val="0"/>
    <w:pPr>
      <w:shd w:val="clear" w:color="auto" w:fill="000080"/>
      <w:adjustRightInd w:val="0"/>
      <w:ind w:firstLine="425"/>
      <w:textAlignment w:val="baseline"/>
    </w:pPr>
    <w:rPr>
      <w:rFonts w:ascii="宋体"/>
      <w:sz w:val="28"/>
    </w:rPr>
  </w:style>
  <w:style w:type="paragraph" w:styleId="16">
    <w:name w:val="annotation text"/>
    <w:basedOn w:val="1"/>
    <w:link w:val="83"/>
    <w:qFormat/>
    <w:uiPriority w:val="0"/>
    <w:pPr>
      <w:jc w:val="left"/>
    </w:pPr>
  </w:style>
  <w:style w:type="paragraph" w:styleId="17">
    <w:name w:val="Body Text 3"/>
    <w:basedOn w:val="1"/>
    <w:link w:val="97"/>
    <w:qFormat/>
    <w:uiPriority w:val="0"/>
    <w:pPr>
      <w:spacing w:line="360" w:lineRule="auto"/>
    </w:pPr>
    <w:rPr>
      <w:color w:val="0000FF"/>
      <w:sz w:val="24"/>
      <w:szCs w:val="24"/>
    </w:rPr>
  </w:style>
  <w:style w:type="paragraph" w:styleId="18">
    <w:name w:val="Closing"/>
    <w:basedOn w:val="1"/>
    <w:link w:val="77"/>
    <w:qFormat/>
    <w:uiPriority w:val="0"/>
    <w:pPr>
      <w:ind w:left="100" w:leftChars="2100"/>
    </w:pPr>
    <w:rPr>
      <w:rFonts w:ascii="Times New Roman" w:hAnsi="Times New Roman" w:eastAsia="宋体" w:cs="Times New Roman"/>
      <w:b/>
      <w:szCs w:val="20"/>
    </w:rPr>
  </w:style>
  <w:style w:type="paragraph" w:styleId="19">
    <w:name w:val="Body Text"/>
    <w:basedOn w:val="1"/>
    <w:link w:val="66"/>
    <w:qFormat/>
    <w:uiPriority w:val="0"/>
    <w:pPr>
      <w:autoSpaceDE w:val="0"/>
      <w:autoSpaceDN w:val="0"/>
      <w:jc w:val="left"/>
    </w:pPr>
    <w:rPr>
      <w:rFonts w:ascii="宋体" w:hAnsi="宋体" w:eastAsia="宋体" w:cs="宋体"/>
      <w:kern w:val="0"/>
      <w:sz w:val="24"/>
      <w:szCs w:val="24"/>
      <w:lang w:eastAsia="en-US"/>
    </w:rPr>
  </w:style>
  <w:style w:type="paragraph" w:styleId="20">
    <w:name w:val="Body Text Indent"/>
    <w:basedOn w:val="1"/>
    <w:link w:val="95"/>
    <w:qFormat/>
    <w:uiPriority w:val="0"/>
    <w:pPr>
      <w:ind w:left="540" w:leftChars="257"/>
    </w:pPr>
    <w:rPr>
      <w:i/>
      <w:iCs/>
    </w:rPr>
  </w:style>
  <w:style w:type="paragraph" w:styleId="21">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Cs w:val="21"/>
    </w:rPr>
  </w:style>
  <w:style w:type="paragraph" w:styleId="22">
    <w:name w:val="toc 5"/>
    <w:basedOn w:val="1"/>
    <w:next w:val="1"/>
    <w:qFormat/>
    <w:uiPriority w:val="0"/>
    <w:pPr>
      <w:adjustRightInd w:val="0"/>
      <w:spacing w:line="360" w:lineRule="atLeast"/>
      <w:ind w:left="960"/>
      <w:jc w:val="left"/>
      <w:textAlignment w:val="baseline"/>
    </w:pPr>
    <w:rPr>
      <w:rFonts w:ascii="Times New Roman" w:hAnsi="Times New Roman" w:eastAsia="宋体" w:cs="Times New Roman"/>
      <w:kern w:val="0"/>
      <w:sz w:val="18"/>
      <w:szCs w:val="18"/>
    </w:rPr>
  </w:style>
  <w:style w:type="paragraph" w:styleId="23">
    <w:name w:val="toc 3"/>
    <w:basedOn w:val="1"/>
    <w:next w:val="1"/>
    <w:qFormat/>
    <w:uiPriority w:val="0"/>
    <w:pPr>
      <w:tabs>
        <w:tab w:val="right" w:leader="dot" w:pos="8296"/>
      </w:tabs>
      <w:adjustRightInd w:val="0"/>
      <w:spacing w:line="360" w:lineRule="auto"/>
      <w:ind w:left="482"/>
      <w:jc w:val="left"/>
      <w:textAlignment w:val="baseline"/>
    </w:pPr>
    <w:rPr>
      <w:rFonts w:ascii="Times New Roman" w:hAnsi="Times New Roman" w:eastAsia="宋体" w:cs="Times New Roman"/>
      <w:i/>
      <w:iCs/>
      <w:kern w:val="0"/>
      <w:sz w:val="20"/>
      <w:szCs w:val="20"/>
    </w:rPr>
  </w:style>
  <w:style w:type="paragraph" w:styleId="24">
    <w:name w:val="Plain Text"/>
    <w:basedOn w:val="1"/>
    <w:link w:val="68"/>
    <w:qFormat/>
    <w:uiPriority w:val="99"/>
    <w:pPr>
      <w:autoSpaceDE w:val="0"/>
      <w:autoSpaceDN w:val="0"/>
      <w:jc w:val="left"/>
    </w:pPr>
    <w:rPr>
      <w:rFonts w:ascii="宋体" w:hAnsi="Courier New" w:eastAsia="宋体" w:cs="Courier New"/>
      <w:kern w:val="0"/>
      <w:sz w:val="22"/>
      <w:szCs w:val="21"/>
      <w:lang w:eastAsia="en-US"/>
    </w:rPr>
  </w:style>
  <w:style w:type="paragraph" w:styleId="25">
    <w:name w:val="toc 8"/>
    <w:basedOn w:val="1"/>
    <w:next w:val="1"/>
    <w:qFormat/>
    <w:uiPriority w:val="0"/>
    <w:pPr>
      <w:adjustRightInd w:val="0"/>
      <w:spacing w:line="360" w:lineRule="atLeast"/>
      <w:ind w:left="1680"/>
      <w:jc w:val="left"/>
      <w:textAlignment w:val="baseline"/>
    </w:pPr>
    <w:rPr>
      <w:rFonts w:ascii="Times New Roman" w:hAnsi="Times New Roman" w:eastAsia="宋体" w:cs="Times New Roman"/>
      <w:kern w:val="0"/>
      <w:sz w:val="18"/>
      <w:szCs w:val="18"/>
    </w:rPr>
  </w:style>
  <w:style w:type="paragraph" w:styleId="26">
    <w:name w:val="Date"/>
    <w:basedOn w:val="1"/>
    <w:next w:val="1"/>
    <w:link w:val="105"/>
    <w:qFormat/>
    <w:uiPriority w:val="0"/>
    <w:pPr>
      <w:ind w:left="100" w:leftChars="2500"/>
    </w:pPr>
    <w:rPr>
      <w:szCs w:val="24"/>
    </w:rPr>
  </w:style>
  <w:style w:type="paragraph" w:styleId="27">
    <w:name w:val="Body Text Indent 2"/>
    <w:basedOn w:val="1"/>
    <w:link w:val="89"/>
    <w:qFormat/>
    <w:uiPriority w:val="0"/>
    <w:pPr>
      <w:snapToGrid w:val="0"/>
      <w:spacing w:line="360" w:lineRule="auto"/>
      <w:ind w:firstLine="567"/>
    </w:pPr>
    <w:rPr>
      <w:rFonts w:ascii="宋体" w:hAnsi="宋体"/>
      <w:iCs/>
      <w:sz w:val="24"/>
      <w:szCs w:val="24"/>
    </w:rPr>
  </w:style>
  <w:style w:type="paragraph" w:styleId="28">
    <w:name w:val="Balloon Text"/>
    <w:basedOn w:val="1"/>
    <w:link w:val="85"/>
    <w:qFormat/>
    <w:uiPriority w:val="0"/>
    <w:rPr>
      <w:sz w:val="18"/>
      <w:szCs w:val="18"/>
    </w:rPr>
  </w:style>
  <w:style w:type="paragraph" w:styleId="29">
    <w:name w:val="footer"/>
    <w:basedOn w:val="1"/>
    <w:link w:val="69"/>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30">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autoSpaceDE w:val="0"/>
      <w:autoSpaceDN w:val="0"/>
      <w:snapToGrid w:val="0"/>
    </w:pPr>
    <w:rPr>
      <w:rFonts w:ascii="宋体" w:hAnsi="宋体" w:eastAsia="宋体" w:cs="宋体"/>
      <w:kern w:val="0"/>
      <w:sz w:val="18"/>
      <w:lang w:eastAsia="en-US"/>
    </w:rPr>
  </w:style>
  <w:style w:type="paragraph" w:styleId="31">
    <w:name w:val="toc 1"/>
    <w:basedOn w:val="1"/>
    <w:next w:val="1"/>
    <w:qFormat/>
    <w:uiPriority w:val="0"/>
    <w:pPr>
      <w:adjustRightInd w:val="0"/>
      <w:spacing w:before="120" w:after="120" w:line="360" w:lineRule="atLeast"/>
      <w:jc w:val="left"/>
      <w:textAlignment w:val="baseline"/>
    </w:pPr>
    <w:rPr>
      <w:rFonts w:ascii="Times New Roman" w:hAnsi="Times New Roman" w:eastAsia="宋体" w:cs="Times New Roman"/>
      <w:b/>
      <w:bCs/>
      <w:caps/>
      <w:kern w:val="0"/>
      <w:sz w:val="20"/>
      <w:szCs w:val="20"/>
    </w:rPr>
  </w:style>
  <w:style w:type="paragraph" w:styleId="32">
    <w:name w:val="toc 4"/>
    <w:basedOn w:val="1"/>
    <w:next w:val="1"/>
    <w:qFormat/>
    <w:uiPriority w:val="0"/>
    <w:pPr>
      <w:adjustRightInd w:val="0"/>
      <w:spacing w:line="360" w:lineRule="atLeast"/>
      <w:ind w:left="720"/>
      <w:jc w:val="left"/>
      <w:textAlignment w:val="baseline"/>
    </w:pPr>
    <w:rPr>
      <w:rFonts w:ascii="Times New Roman" w:hAnsi="Times New Roman" w:eastAsia="宋体" w:cs="Times New Roman"/>
      <w:kern w:val="0"/>
      <w:sz w:val="18"/>
      <w:szCs w:val="18"/>
    </w:rPr>
  </w:style>
  <w:style w:type="paragraph" w:styleId="33">
    <w:name w:val="toc 6"/>
    <w:basedOn w:val="1"/>
    <w:next w:val="1"/>
    <w:qFormat/>
    <w:uiPriority w:val="0"/>
    <w:pPr>
      <w:adjustRightInd w:val="0"/>
      <w:spacing w:line="360" w:lineRule="atLeast"/>
      <w:ind w:left="1200"/>
      <w:jc w:val="left"/>
      <w:textAlignment w:val="baseline"/>
    </w:pPr>
    <w:rPr>
      <w:rFonts w:ascii="Times New Roman" w:hAnsi="Times New Roman" w:eastAsia="宋体" w:cs="Times New Roman"/>
      <w:kern w:val="0"/>
      <w:sz w:val="18"/>
      <w:szCs w:val="18"/>
    </w:rPr>
  </w:style>
  <w:style w:type="paragraph" w:styleId="34">
    <w:name w:val="Body Text Indent 3"/>
    <w:basedOn w:val="1"/>
    <w:link w:val="87"/>
    <w:qFormat/>
    <w:uiPriority w:val="0"/>
    <w:pPr>
      <w:ind w:firstLine="560"/>
    </w:pPr>
    <w:rPr>
      <w:sz w:val="28"/>
    </w:rPr>
  </w:style>
  <w:style w:type="paragraph" w:styleId="35">
    <w:name w:val="toc 2"/>
    <w:basedOn w:val="1"/>
    <w:next w:val="1"/>
    <w:qFormat/>
    <w:uiPriority w:val="0"/>
    <w:pPr>
      <w:adjustRightInd w:val="0"/>
      <w:spacing w:line="360" w:lineRule="atLeast"/>
      <w:ind w:left="240"/>
      <w:jc w:val="left"/>
      <w:textAlignment w:val="baseline"/>
    </w:pPr>
    <w:rPr>
      <w:rFonts w:ascii="Times New Roman" w:hAnsi="Times New Roman" w:eastAsia="宋体" w:cs="Times New Roman"/>
      <w:smallCaps/>
      <w:kern w:val="0"/>
      <w:sz w:val="20"/>
      <w:szCs w:val="20"/>
    </w:rPr>
  </w:style>
  <w:style w:type="paragraph" w:styleId="36">
    <w:name w:val="toc 9"/>
    <w:basedOn w:val="1"/>
    <w:next w:val="1"/>
    <w:qFormat/>
    <w:uiPriority w:val="0"/>
    <w:pPr>
      <w:adjustRightInd w:val="0"/>
      <w:spacing w:line="360" w:lineRule="atLeast"/>
      <w:ind w:left="1920"/>
      <w:jc w:val="left"/>
      <w:textAlignment w:val="baseline"/>
    </w:pPr>
    <w:rPr>
      <w:rFonts w:ascii="Times New Roman" w:hAnsi="Times New Roman" w:eastAsia="宋体" w:cs="Times New Roman"/>
      <w:kern w:val="0"/>
      <w:sz w:val="18"/>
      <w:szCs w:val="18"/>
    </w:rPr>
  </w:style>
  <w:style w:type="paragraph" w:styleId="37">
    <w:name w:val="Body Text 2"/>
    <w:basedOn w:val="1"/>
    <w:link w:val="107"/>
    <w:qFormat/>
    <w:uiPriority w:val="0"/>
    <w:pPr>
      <w:spacing w:after="120" w:line="480" w:lineRule="auto"/>
    </w:pPr>
    <w:rPr>
      <w:szCs w:val="24"/>
    </w:rPr>
  </w:style>
  <w:style w:type="paragraph" w:styleId="38">
    <w:name w:val="Message Header"/>
    <w:basedOn w:val="1"/>
    <w:link w:val="11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39">
    <w:name w:val="HTML Preformatted"/>
    <w:basedOn w:val="1"/>
    <w:link w:val="1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rPr>
  </w:style>
  <w:style w:type="paragraph" w:styleId="40">
    <w:name w:val="Normal (Web)"/>
    <w:basedOn w:val="1"/>
    <w:link w:val="78"/>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1">
    <w:name w:val="index 1"/>
    <w:basedOn w:val="1"/>
    <w:next w:val="1"/>
    <w:qFormat/>
    <w:uiPriority w:val="0"/>
    <w:pPr>
      <w:adjustRightInd w:val="0"/>
      <w:spacing w:line="360" w:lineRule="atLeast"/>
      <w:jc w:val="left"/>
      <w:textAlignment w:val="baseline"/>
    </w:pPr>
    <w:rPr>
      <w:rFonts w:ascii="Times New Roman" w:hAnsi="Times New Roman" w:eastAsia="宋体" w:cs="Times New Roman"/>
      <w:kern w:val="0"/>
      <w:sz w:val="28"/>
      <w:szCs w:val="20"/>
    </w:rPr>
  </w:style>
  <w:style w:type="paragraph" w:styleId="42">
    <w:name w:val="Title"/>
    <w:basedOn w:val="1"/>
    <w:link w:val="93"/>
    <w:qFormat/>
    <w:uiPriority w:val="0"/>
    <w:pPr>
      <w:adjustRightInd w:val="0"/>
      <w:spacing w:before="240" w:after="60" w:line="360" w:lineRule="atLeast"/>
      <w:jc w:val="center"/>
      <w:textAlignment w:val="baseline"/>
      <w:outlineLvl w:val="0"/>
    </w:pPr>
    <w:rPr>
      <w:rFonts w:ascii="Arial" w:hAnsi="Arial" w:cs="Arial"/>
      <w:b/>
      <w:bCs/>
      <w:sz w:val="44"/>
      <w:szCs w:val="32"/>
    </w:rPr>
  </w:style>
  <w:style w:type="paragraph" w:styleId="43">
    <w:name w:val="annotation subject"/>
    <w:basedOn w:val="16"/>
    <w:next w:val="16"/>
    <w:link w:val="111"/>
    <w:qFormat/>
    <w:uiPriority w:val="0"/>
    <w:pPr>
      <w:widowControl/>
    </w:pPr>
    <w:rPr>
      <w:b/>
      <w:bCs/>
      <w:sz w:val="24"/>
      <w:szCs w:val="24"/>
    </w:rPr>
  </w:style>
  <w:style w:type="paragraph" w:styleId="44">
    <w:name w:val="Body Text First Indent"/>
    <w:basedOn w:val="19"/>
    <w:link w:val="10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paragraph" w:styleId="45">
    <w:name w:val="Body Text First Indent 2"/>
    <w:basedOn w:val="20"/>
    <w:next w:val="1"/>
    <w:link w:val="200"/>
    <w:qFormat/>
    <w:uiPriority w:val="0"/>
    <w:pPr>
      <w:autoSpaceDE w:val="0"/>
      <w:autoSpaceDN w:val="0"/>
      <w:spacing w:after="120"/>
      <w:ind w:left="420" w:leftChars="200" w:firstLine="420" w:firstLineChars="200"/>
      <w:jc w:val="left"/>
    </w:pPr>
    <w:rPr>
      <w:rFonts w:ascii="宋体" w:hAnsi="宋体" w:eastAsia="宋体" w:cs="宋体"/>
      <w:i w:val="0"/>
      <w:iCs w:val="0"/>
      <w:kern w:val="0"/>
      <w:sz w:val="22"/>
      <w:lang w:eastAsia="en-US"/>
    </w:rPr>
  </w:style>
  <w:style w:type="table" w:styleId="47">
    <w:name w:val="Table Grid"/>
    <w:basedOn w:val="4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563C1"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character" w:customStyle="1" w:styleId="56">
    <w:name w:val="标题 1 Char"/>
    <w:basedOn w:val="48"/>
    <w:link w:val="2"/>
    <w:qFormat/>
    <w:uiPriority w:val="0"/>
    <w:rPr>
      <w:rFonts w:ascii="宋体" w:hAnsi="宋体" w:eastAsia="宋体" w:cs="宋体"/>
      <w:b/>
      <w:bCs/>
      <w:kern w:val="0"/>
      <w:sz w:val="28"/>
      <w:szCs w:val="28"/>
      <w:lang w:eastAsia="en-US"/>
    </w:rPr>
  </w:style>
  <w:style w:type="character" w:customStyle="1" w:styleId="57">
    <w:name w:val="标题 2 Char"/>
    <w:basedOn w:val="48"/>
    <w:link w:val="3"/>
    <w:qFormat/>
    <w:uiPriority w:val="0"/>
    <w:rPr>
      <w:rFonts w:ascii="宋体" w:hAnsi="宋体" w:eastAsia="宋体" w:cs="宋体"/>
      <w:b/>
      <w:bCs/>
      <w:kern w:val="0"/>
      <w:sz w:val="24"/>
      <w:szCs w:val="24"/>
      <w:lang w:eastAsia="en-US"/>
    </w:rPr>
  </w:style>
  <w:style w:type="character" w:customStyle="1" w:styleId="58">
    <w:name w:val="标题 3 Char"/>
    <w:basedOn w:val="48"/>
    <w:link w:val="4"/>
    <w:qFormat/>
    <w:uiPriority w:val="0"/>
    <w:rPr>
      <w:rFonts w:ascii="Times New Roman" w:hAnsi="Times New Roman" w:eastAsia="宋体" w:cs="Times New Roman"/>
      <w:b/>
      <w:bCs/>
      <w:sz w:val="32"/>
      <w:szCs w:val="32"/>
    </w:rPr>
  </w:style>
  <w:style w:type="character" w:customStyle="1" w:styleId="59">
    <w:name w:val="标题 4 Char"/>
    <w:basedOn w:val="48"/>
    <w:link w:val="5"/>
    <w:qFormat/>
    <w:uiPriority w:val="0"/>
    <w:rPr>
      <w:rFonts w:ascii="Times New Roman" w:hAnsi="Times New Roman" w:eastAsia="宋体" w:cs="Times New Roman"/>
      <w:b/>
      <w:sz w:val="24"/>
      <w:szCs w:val="24"/>
    </w:rPr>
  </w:style>
  <w:style w:type="character" w:customStyle="1" w:styleId="60">
    <w:name w:val="标题 5 Char"/>
    <w:basedOn w:val="48"/>
    <w:link w:val="6"/>
    <w:qFormat/>
    <w:uiPriority w:val="0"/>
    <w:rPr>
      <w:rFonts w:ascii="Times New Roman" w:hAnsi="Times New Roman" w:eastAsia="宋体" w:cs="Times New Roman"/>
      <w:b/>
      <w:bCs/>
      <w:sz w:val="28"/>
      <w:szCs w:val="28"/>
    </w:rPr>
  </w:style>
  <w:style w:type="character" w:customStyle="1" w:styleId="61">
    <w:name w:val="标题 6 Char"/>
    <w:basedOn w:val="48"/>
    <w:link w:val="7"/>
    <w:qFormat/>
    <w:uiPriority w:val="0"/>
    <w:rPr>
      <w:rFonts w:ascii="Times New Roman" w:hAnsi="Times New Roman" w:eastAsia="宋体" w:cs="Times New Roman"/>
      <w:b/>
      <w:kern w:val="0"/>
      <w:sz w:val="24"/>
      <w:szCs w:val="20"/>
    </w:rPr>
  </w:style>
  <w:style w:type="character" w:customStyle="1" w:styleId="62">
    <w:name w:val="正文缩进 Char"/>
    <w:basedOn w:val="48"/>
    <w:link w:val="9"/>
    <w:qFormat/>
    <w:uiPriority w:val="0"/>
    <w:rPr>
      <w:rFonts w:ascii="Times New Roman" w:hAnsi="Times New Roman" w:eastAsia="宋体" w:cs="Times New Roman"/>
      <w:kern w:val="0"/>
      <w:sz w:val="24"/>
      <w:szCs w:val="20"/>
    </w:rPr>
  </w:style>
  <w:style w:type="character" w:customStyle="1" w:styleId="63">
    <w:name w:val="标题 7 Char"/>
    <w:basedOn w:val="48"/>
    <w:link w:val="8"/>
    <w:qFormat/>
    <w:uiPriority w:val="0"/>
    <w:rPr>
      <w:rFonts w:ascii="Times New Roman" w:hAnsi="Times New Roman" w:eastAsia="宋体" w:cs="Times New Roman"/>
      <w:b/>
      <w:sz w:val="24"/>
      <w:szCs w:val="20"/>
    </w:rPr>
  </w:style>
  <w:style w:type="character" w:customStyle="1" w:styleId="64">
    <w:name w:val="标题 8 Char"/>
    <w:basedOn w:val="48"/>
    <w:link w:val="10"/>
    <w:qFormat/>
    <w:uiPriority w:val="0"/>
    <w:rPr>
      <w:rFonts w:ascii="Arial" w:hAnsi="Arial" w:eastAsia="黑体" w:cs="Times New Roman"/>
      <w:sz w:val="24"/>
      <w:szCs w:val="20"/>
    </w:rPr>
  </w:style>
  <w:style w:type="character" w:customStyle="1" w:styleId="65">
    <w:name w:val="标题 9 Char"/>
    <w:basedOn w:val="48"/>
    <w:link w:val="11"/>
    <w:qFormat/>
    <w:uiPriority w:val="0"/>
    <w:rPr>
      <w:rFonts w:ascii="Arial" w:hAnsi="Arial" w:eastAsia="黑体" w:cs="Times New Roman"/>
      <w:szCs w:val="20"/>
    </w:rPr>
  </w:style>
  <w:style w:type="character" w:customStyle="1" w:styleId="66">
    <w:name w:val="正文文本 Char1"/>
    <w:basedOn w:val="48"/>
    <w:link w:val="19"/>
    <w:qFormat/>
    <w:uiPriority w:val="1"/>
    <w:rPr>
      <w:rFonts w:ascii="宋体" w:hAnsi="宋体" w:eastAsia="宋体" w:cs="宋体"/>
      <w:kern w:val="0"/>
      <w:sz w:val="24"/>
      <w:szCs w:val="24"/>
      <w:lang w:eastAsia="en-US"/>
    </w:rPr>
  </w:style>
  <w:style w:type="character" w:customStyle="1" w:styleId="67">
    <w:name w:val="正文文本 Char"/>
    <w:basedOn w:val="48"/>
    <w:qFormat/>
    <w:uiPriority w:val="0"/>
  </w:style>
  <w:style w:type="character" w:customStyle="1" w:styleId="68">
    <w:name w:val="纯文本 Char"/>
    <w:basedOn w:val="48"/>
    <w:link w:val="24"/>
    <w:qFormat/>
    <w:uiPriority w:val="0"/>
    <w:rPr>
      <w:rFonts w:ascii="宋体" w:hAnsi="Courier New" w:eastAsia="宋体" w:cs="Courier New"/>
      <w:kern w:val="0"/>
      <w:sz w:val="22"/>
      <w:szCs w:val="21"/>
      <w:lang w:eastAsia="en-US"/>
    </w:rPr>
  </w:style>
  <w:style w:type="character" w:customStyle="1" w:styleId="69">
    <w:name w:val="页脚 Char"/>
    <w:basedOn w:val="48"/>
    <w:link w:val="29"/>
    <w:qFormat/>
    <w:uiPriority w:val="99"/>
    <w:rPr>
      <w:rFonts w:ascii="宋体" w:hAnsi="宋体" w:eastAsia="宋体" w:cs="宋体"/>
      <w:kern w:val="0"/>
      <w:sz w:val="18"/>
      <w:szCs w:val="18"/>
      <w:lang w:eastAsia="en-US"/>
    </w:rPr>
  </w:style>
  <w:style w:type="character" w:customStyle="1" w:styleId="70">
    <w:name w:val="页眉 Char"/>
    <w:basedOn w:val="48"/>
    <w:link w:val="30"/>
    <w:qFormat/>
    <w:uiPriority w:val="0"/>
    <w:rPr>
      <w:rFonts w:ascii="宋体" w:hAnsi="宋体" w:eastAsia="宋体" w:cs="宋体"/>
      <w:kern w:val="0"/>
      <w:sz w:val="18"/>
      <w:lang w:eastAsia="en-US"/>
    </w:rPr>
  </w:style>
  <w:style w:type="paragraph" w:styleId="71">
    <w:name w:val="List Paragraph"/>
    <w:basedOn w:val="1"/>
    <w:link w:val="72"/>
    <w:qFormat/>
    <w:uiPriority w:val="34"/>
    <w:pPr>
      <w:autoSpaceDE w:val="0"/>
      <w:autoSpaceDN w:val="0"/>
      <w:spacing w:before="206"/>
      <w:ind w:left="959" w:hanging="361"/>
      <w:jc w:val="left"/>
    </w:pPr>
    <w:rPr>
      <w:rFonts w:ascii="宋体" w:hAnsi="宋体" w:eastAsia="宋体" w:cs="宋体"/>
      <w:kern w:val="0"/>
      <w:sz w:val="22"/>
      <w:lang w:eastAsia="en-US"/>
    </w:rPr>
  </w:style>
  <w:style w:type="character" w:customStyle="1" w:styleId="72">
    <w:name w:val="列出段落 Char"/>
    <w:link w:val="71"/>
    <w:qFormat/>
    <w:uiPriority w:val="34"/>
    <w:rPr>
      <w:rFonts w:ascii="宋体" w:hAnsi="宋体" w:eastAsia="宋体" w:cs="宋体"/>
      <w:kern w:val="0"/>
      <w:sz w:val="22"/>
      <w:lang w:eastAsia="en-US"/>
    </w:rPr>
  </w:style>
  <w:style w:type="paragraph" w:customStyle="1" w:styleId="73">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74">
    <w:name w:val="文档正文"/>
    <w:basedOn w:val="1"/>
    <w:qFormat/>
    <w:uiPriority w:val="0"/>
    <w:pPr>
      <w:autoSpaceDE w:val="0"/>
      <w:autoSpaceDN w:val="0"/>
      <w:spacing w:beforeLines="50" w:afterLines="50" w:line="360" w:lineRule="auto"/>
      <w:ind w:firstLine="560" w:firstLineChars="200"/>
      <w:jc w:val="left"/>
    </w:pPr>
    <w:rPr>
      <w:rFonts w:ascii="宋体" w:hAnsi="宋体" w:eastAsia="宋体" w:cs="Arial"/>
      <w:bCs/>
      <w:kern w:val="0"/>
      <w:sz w:val="28"/>
      <w:szCs w:val="28"/>
      <w:lang w:eastAsia="en-US"/>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77">
    <w:name w:val="结束语 Char"/>
    <w:basedOn w:val="48"/>
    <w:link w:val="18"/>
    <w:qFormat/>
    <w:uiPriority w:val="0"/>
    <w:rPr>
      <w:rFonts w:ascii="Times New Roman" w:hAnsi="Times New Roman" w:eastAsia="宋体" w:cs="Times New Roman"/>
      <w:b/>
      <w:szCs w:val="20"/>
    </w:rPr>
  </w:style>
  <w:style w:type="character" w:customStyle="1" w:styleId="78">
    <w:name w:val="普通(网站) Char"/>
    <w:basedOn w:val="48"/>
    <w:link w:val="40"/>
    <w:qFormat/>
    <w:locked/>
    <w:uiPriority w:val="0"/>
    <w:rPr>
      <w:rFonts w:ascii="宋体" w:hAnsi="宋体" w:eastAsia="宋体" w:cs="宋体"/>
      <w:kern w:val="0"/>
      <w:sz w:val="24"/>
      <w:szCs w:val="24"/>
    </w:rPr>
  </w:style>
  <w:style w:type="character" w:customStyle="1" w:styleId="79">
    <w:name w:val="xdrichtextbox2"/>
    <w:basedOn w:val="48"/>
    <w:qFormat/>
    <w:uiPriority w:val="0"/>
    <w:rPr>
      <w:color w:val="0000FF"/>
      <w:sz w:val="18"/>
      <w:szCs w:val="18"/>
      <w:u w:val="none"/>
      <w:bdr w:val="single" w:color="DCDCDC" w:sz="8" w:space="0"/>
      <w:shd w:val="clear" w:color="auto" w:fill="FFFFFF"/>
    </w:rPr>
  </w:style>
  <w:style w:type="character" w:customStyle="1" w:styleId="80">
    <w:name w:val="apple-converted-space"/>
    <w:basedOn w:val="48"/>
    <w:qFormat/>
    <w:uiPriority w:val="0"/>
  </w:style>
  <w:style w:type="character" w:customStyle="1" w:styleId="81">
    <w:name w:val="无间隔 Char"/>
    <w:basedOn w:val="48"/>
    <w:link w:val="82"/>
    <w:qFormat/>
    <w:uiPriority w:val="0"/>
    <w:rPr>
      <w:rFonts w:ascii="Calibri" w:hAnsi="Calibri"/>
      <w:sz w:val="22"/>
    </w:rPr>
  </w:style>
  <w:style w:type="paragraph" w:styleId="82">
    <w:name w:val="No Spacing"/>
    <w:link w:val="81"/>
    <w:qFormat/>
    <w:uiPriority w:val="0"/>
    <w:rPr>
      <w:rFonts w:ascii="Calibri" w:hAnsi="Calibri" w:eastAsiaTheme="minorEastAsia" w:cstheme="minorBidi"/>
      <w:kern w:val="2"/>
      <w:sz w:val="22"/>
      <w:szCs w:val="22"/>
      <w:lang w:val="en-US" w:eastAsia="zh-CN" w:bidi="ar-SA"/>
    </w:rPr>
  </w:style>
  <w:style w:type="character" w:customStyle="1" w:styleId="83">
    <w:name w:val="批注文字 Char"/>
    <w:basedOn w:val="48"/>
    <w:link w:val="16"/>
    <w:qFormat/>
    <w:uiPriority w:val="0"/>
  </w:style>
  <w:style w:type="character" w:customStyle="1" w:styleId="84">
    <w:name w:val="批注文字 Char1"/>
    <w:basedOn w:val="48"/>
    <w:qFormat/>
    <w:uiPriority w:val="0"/>
  </w:style>
  <w:style w:type="character" w:customStyle="1" w:styleId="85">
    <w:name w:val="批注框文本 Char"/>
    <w:basedOn w:val="48"/>
    <w:link w:val="28"/>
    <w:qFormat/>
    <w:uiPriority w:val="0"/>
    <w:rPr>
      <w:sz w:val="18"/>
      <w:szCs w:val="18"/>
    </w:rPr>
  </w:style>
  <w:style w:type="character" w:customStyle="1" w:styleId="86">
    <w:name w:val="批注框文本 Char1"/>
    <w:basedOn w:val="48"/>
    <w:qFormat/>
    <w:uiPriority w:val="0"/>
    <w:rPr>
      <w:sz w:val="18"/>
      <w:szCs w:val="18"/>
    </w:rPr>
  </w:style>
  <w:style w:type="character" w:customStyle="1" w:styleId="87">
    <w:name w:val="正文文本缩进 3 Char"/>
    <w:basedOn w:val="48"/>
    <w:link w:val="34"/>
    <w:qFormat/>
    <w:uiPriority w:val="0"/>
    <w:rPr>
      <w:sz w:val="28"/>
    </w:rPr>
  </w:style>
  <w:style w:type="character" w:customStyle="1" w:styleId="88">
    <w:name w:val="正文文本缩进 3 Char1"/>
    <w:basedOn w:val="48"/>
    <w:qFormat/>
    <w:uiPriority w:val="0"/>
    <w:rPr>
      <w:sz w:val="16"/>
      <w:szCs w:val="16"/>
    </w:rPr>
  </w:style>
  <w:style w:type="character" w:customStyle="1" w:styleId="89">
    <w:name w:val="正文文本缩进 2 Char"/>
    <w:basedOn w:val="48"/>
    <w:link w:val="27"/>
    <w:qFormat/>
    <w:uiPriority w:val="0"/>
    <w:rPr>
      <w:rFonts w:ascii="宋体" w:hAnsi="宋体"/>
      <w:iCs/>
      <w:sz w:val="24"/>
      <w:szCs w:val="24"/>
    </w:rPr>
  </w:style>
  <w:style w:type="character" w:customStyle="1" w:styleId="90">
    <w:name w:val="正文文本缩进 2 Char1"/>
    <w:basedOn w:val="48"/>
    <w:qFormat/>
    <w:uiPriority w:val="0"/>
  </w:style>
  <w:style w:type="character" w:customStyle="1" w:styleId="91">
    <w:name w:val="en1"/>
    <w:basedOn w:val="48"/>
    <w:qFormat/>
    <w:uiPriority w:val="0"/>
    <w:rPr>
      <w:b/>
      <w:bCs/>
      <w:color w:val="154C7F"/>
      <w:sz w:val="24"/>
      <w:szCs w:val="24"/>
    </w:rPr>
  </w:style>
  <w:style w:type="character" w:customStyle="1" w:styleId="92">
    <w:name w:val="font01"/>
    <w:basedOn w:val="48"/>
    <w:qFormat/>
    <w:uiPriority w:val="0"/>
    <w:rPr>
      <w:rFonts w:hint="eastAsia" w:ascii="宋体" w:hAnsi="宋体" w:eastAsia="宋体" w:cs="宋体"/>
      <w:color w:val="000000"/>
      <w:sz w:val="20"/>
      <w:szCs w:val="20"/>
      <w:u w:val="none"/>
    </w:rPr>
  </w:style>
  <w:style w:type="character" w:customStyle="1" w:styleId="93">
    <w:name w:val="标题 Char"/>
    <w:basedOn w:val="48"/>
    <w:link w:val="42"/>
    <w:qFormat/>
    <w:uiPriority w:val="0"/>
    <w:rPr>
      <w:rFonts w:ascii="Arial" w:hAnsi="Arial" w:cs="Arial"/>
      <w:b/>
      <w:bCs/>
      <w:sz w:val="44"/>
      <w:szCs w:val="32"/>
    </w:rPr>
  </w:style>
  <w:style w:type="character" w:customStyle="1" w:styleId="94">
    <w:name w:val="标题 Char1"/>
    <w:basedOn w:val="48"/>
    <w:qFormat/>
    <w:uiPriority w:val="0"/>
    <w:rPr>
      <w:rFonts w:eastAsia="宋体" w:asciiTheme="majorHAnsi" w:hAnsiTheme="majorHAnsi" w:cstheme="majorBidi"/>
      <w:b/>
      <w:bCs/>
      <w:sz w:val="32"/>
      <w:szCs w:val="32"/>
    </w:rPr>
  </w:style>
  <w:style w:type="character" w:customStyle="1" w:styleId="95">
    <w:name w:val="正文文本缩进 Char"/>
    <w:basedOn w:val="48"/>
    <w:link w:val="20"/>
    <w:qFormat/>
    <w:uiPriority w:val="0"/>
    <w:rPr>
      <w:i/>
      <w:iCs/>
    </w:rPr>
  </w:style>
  <w:style w:type="character" w:customStyle="1" w:styleId="96">
    <w:name w:val="正文文本缩进 Char1"/>
    <w:basedOn w:val="48"/>
    <w:qFormat/>
    <w:uiPriority w:val="0"/>
  </w:style>
  <w:style w:type="character" w:customStyle="1" w:styleId="97">
    <w:name w:val="正文文本 3 Char"/>
    <w:basedOn w:val="48"/>
    <w:link w:val="17"/>
    <w:qFormat/>
    <w:uiPriority w:val="0"/>
    <w:rPr>
      <w:color w:val="0000FF"/>
      <w:sz w:val="24"/>
      <w:szCs w:val="24"/>
    </w:rPr>
  </w:style>
  <w:style w:type="character" w:customStyle="1" w:styleId="98">
    <w:name w:val="正文文本 3 Char1"/>
    <w:basedOn w:val="48"/>
    <w:qFormat/>
    <w:uiPriority w:val="0"/>
    <w:rPr>
      <w:sz w:val="16"/>
      <w:szCs w:val="16"/>
    </w:rPr>
  </w:style>
  <w:style w:type="character" w:customStyle="1" w:styleId="99">
    <w:name w:val="font11"/>
    <w:basedOn w:val="48"/>
    <w:qFormat/>
    <w:uiPriority w:val="0"/>
    <w:rPr>
      <w:rFonts w:hint="default" w:ascii="Times New Roman" w:hAnsi="Times New Roman" w:cs="Times New Roman"/>
      <w:color w:val="000000"/>
      <w:sz w:val="20"/>
      <w:szCs w:val="20"/>
      <w:u w:val="none"/>
    </w:rPr>
  </w:style>
  <w:style w:type="character" w:customStyle="1" w:styleId="100">
    <w:name w:val="glossaryitem"/>
    <w:basedOn w:val="48"/>
    <w:qFormat/>
    <w:uiPriority w:val="0"/>
    <w:rPr>
      <w:u w:val="none"/>
    </w:rPr>
  </w:style>
  <w:style w:type="character" w:customStyle="1" w:styleId="101">
    <w:name w:val="HTML 预设格式 Char"/>
    <w:basedOn w:val="48"/>
    <w:link w:val="39"/>
    <w:qFormat/>
    <w:uiPriority w:val="0"/>
    <w:rPr>
      <w:rFonts w:ascii="Arial Unicode MS" w:hAnsi="Arial Unicode MS" w:eastAsia="Courier New" w:cs="Courier New"/>
    </w:rPr>
  </w:style>
  <w:style w:type="character" w:customStyle="1" w:styleId="102">
    <w:name w:val="HTML 预设格式 Char1"/>
    <w:basedOn w:val="48"/>
    <w:qFormat/>
    <w:uiPriority w:val="0"/>
    <w:rPr>
      <w:rFonts w:ascii="Courier New" w:hAnsi="Courier New" w:cs="Courier New"/>
      <w:sz w:val="20"/>
      <w:szCs w:val="20"/>
    </w:rPr>
  </w:style>
  <w:style w:type="character" w:customStyle="1" w:styleId="103">
    <w:name w:val="文档结构图 Char"/>
    <w:basedOn w:val="48"/>
    <w:link w:val="15"/>
    <w:qFormat/>
    <w:uiPriority w:val="0"/>
    <w:rPr>
      <w:rFonts w:ascii="宋体"/>
      <w:sz w:val="28"/>
      <w:shd w:val="clear" w:color="auto" w:fill="000080"/>
    </w:rPr>
  </w:style>
  <w:style w:type="character" w:customStyle="1" w:styleId="104">
    <w:name w:val="文档结构图 Char1"/>
    <w:basedOn w:val="48"/>
    <w:qFormat/>
    <w:uiPriority w:val="0"/>
    <w:rPr>
      <w:rFonts w:ascii="Microsoft YaHei UI" w:eastAsia="Microsoft YaHei UI"/>
      <w:sz w:val="18"/>
      <w:szCs w:val="18"/>
    </w:rPr>
  </w:style>
  <w:style w:type="character" w:customStyle="1" w:styleId="105">
    <w:name w:val="日期 Char"/>
    <w:basedOn w:val="48"/>
    <w:link w:val="26"/>
    <w:qFormat/>
    <w:uiPriority w:val="0"/>
    <w:rPr>
      <w:szCs w:val="24"/>
    </w:rPr>
  </w:style>
  <w:style w:type="character" w:customStyle="1" w:styleId="106">
    <w:name w:val="日期 Char1"/>
    <w:basedOn w:val="48"/>
    <w:qFormat/>
    <w:uiPriority w:val="0"/>
  </w:style>
  <w:style w:type="character" w:customStyle="1" w:styleId="107">
    <w:name w:val="正文文本 2 Char"/>
    <w:basedOn w:val="48"/>
    <w:link w:val="37"/>
    <w:qFormat/>
    <w:uiPriority w:val="0"/>
    <w:rPr>
      <w:szCs w:val="24"/>
    </w:rPr>
  </w:style>
  <w:style w:type="character" w:customStyle="1" w:styleId="108">
    <w:name w:val="正文文本 2 Char1"/>
    <w:basedOn w:val="48"/>
    <w:qFormat/>
    <w:uiPriority w:val="0"/>
  </w:style>
  <w:style w:type="character" w:customStyle="1" w:styleId="109">
    <w:name w:val="正文首行缩进 Char"/>
    <w:basedOn w:val="67"/>
    <w:link w:val="44"/>
    <w:qFormat/>
    <w:uiPriority w:val="0"/>
    <w:rPr>
      <w:rFonts w:eastAsia="宋体"/>
      <w:szCs w:val="21"/>
    </w:rPr>
  </w:style>
  <w:style w:type="character" w:customStyle="1" w:styleId="110">
    <w:name w:val="正文首行缩进 Char1"/>
    <w:basedOn w:val="67"/>
    <w:qFormat/>
    <w:uiPriority w:val="0"/>
  </w:style>
  <w:style w:type="character" w:customStyle="1" w:styleId="111">
    <w:name w:val="批注主题 Char"/>
    <w:basedOn w:val="83"/>
    <w:link w:val="43"/>
    <w:qFormat/>
    <w:uiPriority w:val="0"/>
    <w:rPr>
      <w:b/>
      <w:bCs/>
      <w:sz w:val="24"/>
      <w:szCs w:val="24"/>
    </w:rPr>
  </w:style>
  <w:style w:type="character" w:customStyle="1" w:styleId="112">
    <w:name w:val="批注主题 Char1"/>
    <w:basedOn w:val="84"/>
    <w:qFormat/>
    <w:uiPriority w:val="0"/>
    <w:rPr>
      <w:b/>
      <w:bCs/>
    </w:rPr>
  </w:style>
  <w:style w:type="paragraph" w:customStyle="1" w:styleId="113">
    <w:name w:val="标题3(小3号)"/>
    <w:basedOn w:val="4"/>
    <w:next w:val="114"/>
    <w:qFormat/>
    <w:uiPriority w:val="0"/>
    <w:pPr>
      <w:widowControl/>
      <w:spacing w:before="0" w:after="0" w:line="420" w:lineRule="exact"/>
    </w:pPr>
    <w:rPr>
      <w:b w:val="0"/>
      <w:bCs w:val="0"/>
      <w:color w:val="000000"/>
      <w:kern w:val="0"/>
      <w:sz w:val="30"/>
      <w:szCs w:val="21"/>
    </w:rPr>
  </w:style>
  <w:style w:type="paragraph" w:customStyle="1" w:styleId="114">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character" w:customStyle="1" w:styleId="115">
    <w:name w:val="信息标题 Char"/>
    <w:basedOn w:val="48"/>
    <w:link w:val="38"/>
    <w:qFormat/>
    <w:uiPriority w:val="0"/>
    <w:rPr>
      <w:rFonts w:ascii="Arial" w:hAnsi="Arial" w:eastAsia="宋体" w:cs="Arial"/>
      <w:sz w:val="24"/>
      <w:szCs w:val="24"/>
      <w:shd w:val="pct20" w:color="auto" w:fill="auto"/>
    </w:rPr>
  </w:style>
  <w:style w:type="paragraph" w:customStyle="1" w:styleId="116">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7">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kern w:val="0"/>
      <w:sz w:val="28"/>
      <w:szCs w:val="20"/>
    </w:rPr>
  </w:style>
  <w:style w:type="paragraph" w:customStyle="1" w:styleId="118">
    <w:name w:val="A"/>
    <w:basedOn w:val="1"/>
    <w:qFormat/>
    <w:uiPriority w:val="0"/>
    <w:pPr>
      <w:adjustRightInd w:val="0"/>
      <w:spacing w:line="480" w:lineRule="atLeast"/>
      <w:jc w:val="center"/>
      <w:textAlignment w:val="baseline"/>
    </w:pPr>
    <w:rPr>
      <w:rFonts w:ascii="宋体" w:hAnsi="Times New Roman" w:eastAsia="宋体" w:cs="Times New Roman"/>
      <w:kern w:val="0"/>
      <w:sz w:val="32"/>
      <w:szCs w:val="20"/>
    </w:rPr>
  </w:style>
  <w:style w:type="paragraph" w:customStyle="1" w:styleId="11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0">
    <w:name w:val="Char Char Char Char Char Char Char Char Char Char Char1 Char Char Char"/>
    <w:basedOn w:val="1"/>
    <w:qFormat/>
    <w:uiPriority w:val="0"/>
    <w:rPr>
      <w:rFonts w:ascii="Times New Roman" w:hAnsi="Times New Roman" w:eastAsia="宋体" w:cs="Times New Roman"/>
      <w:szCs w:val="24"/>
    </w:rPr>
  </w:style>
  <w:style w:type="paragraph" w:customStyle="1" w:styleId="121">
    <w:name w:val="标题3(3号)"/>
    <w:basedOn w:val="4"/>
    <w:next w:val="122"/>
    <w:qFormat/>
    <w:uiPriority w:val="0"/>
    <w:pPr>
      <w:widowControl/>
      <w:spacing w:before="0" w:after="0" w:line="420" w:lineRule="exact"/>
    </w:pPr>
    <w:rPr>
      <w:b w:val="0"/>
      <w:bCs w:val="0"/>
      <w:color w:val="000000"/>
      <w:kern w:val="0"/>
      <w:szCs w:val="21"/>
    </w:rPr>
  </w:style>
  <w:style w:type="paragraph" w:customStyle="1" w:styleId="122">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3">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4">
    <w:name w:val="标题2(小3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26">
    <w:name w:val="标题1(2号)"/>
    <w:basedOn w:val="2"/>
    <w:next w:val="122"/>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rPr>
      <w:rFonts w:ascii="Times New Roman" w:hAnsi="Times New Roman" w:eastAsia="宋体" w:cs="Times New Roman"/>
      <w:sz w:val="20"/>
      <w:szCs w:val="21"/>
    </w:rPr>
  </w:style>
  <w:style w:type="paragraph" w:customStyle="1" w:styleId="128">
    <w:name w:val="Char Char Char Char Char Char Char Char Char Char Char"/>
    <w:basedOn w:val="1"/>
    <w:qFormat/>
    <w:uiPriority w:val="0"/>
    <w:rPr>
      <w:rFonts w:ascii="Times New Roman" w:hAnsi="Times New Roman" w:eastAsia="宋体" w:cs="Times New Roman"/>
      <w:szCs w:val="24"/>
    </w:rPr>
  </w:style>
  <w:style w:type="paragraph" w:customStyle="1" w:styleId="129">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30">
    <w:name w:val="标准"/>
    <w:basedOn w:val="1"/>
    <w:qFormat/>
    <w:uiPriority w:val="0"/>
    <w:pPr>
      <w:adjustRightInd w:val="0"/>
      <w:spacing w:line="360" w:lineRule="auto"/>
      <w:ind w:firstLine="525"/>
      <w:textAlignment w:val="baseline"/>
    </w:pPr>
    <w:rPr>
      <w:rFonts w:ascii="Times New Roman" w:hAnsi="Times New Roman" w:eastAsia="宋体" w:cs="Times New Roman"/>
      <w:spacing w:val="-4"/>
      <w:kern w:val="0"/>
      <w:sz w:val="24"/>
      <w:szCs w:val="24"/>
    </w:rPr>
  </w:style>
  <w:style w:type="paragraph" w:customStyle="1" w:styleId="131">
    <w:name w:val="Char1"/>
    <w:basedOn w:val="1"/>
    <w:qFormat/>
    <w:uiPriority w:val="0"/>
    <w:rPr>
      <w:rFonts w:ascii="Times New Roman" w:hAnsi="Times New Roman" w:eastAsia="宋体" w:cs="Times New Roman"/>
      <w:szCs w:val="21"/>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5"/>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rPr>
      <w:rFonts w:ascii="Times New Roman" w:hAnsi="Times New Roman" w:eastAsia="宋体" w:cs="Times New Roman"/>
      <w:szCs w:val="24"/>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spacing w:before="100" w:beforeAutospacing="1" w:after="100" w:afterAutospacing="1"/>
      <w:jc w:val="center"/>
    </w:pPr>
    <w:rPr>
      <w:rFonts w:ascii="Times New Roman" w:hAnsi="Times New Roman" w:eastAsia="Arial Unicode MS" w:cs="Times New Roman"/>
      <w:kern w:val="0"/>
      <w:sz w:val="20"/>
      <w:szCs w:val="20"/>
    </w:rPr>
  </w:style>
  <w:style w:type="paragraph" w:customStyle="1" w:styleId="137">
    <w:name w:val="金2"/>
    <w:basedOn w:val="1"/>
    <w:next w:val="1"/>
    <w:qFormat/>
    <w:uiPriority w:val="0"/>
    <w:pPr>
      <w:spacing w:line="360" w:lineRule="auto"/>
      <w:jc w:val="left"/>
    </w:pPr>
    <w:rPr>
      <w:rFonts w:ascii="Times New Roman" w:hAnsi="Times New Roman" w:eastAsia="宋体" w:cs="Times New Roman"/>
      <w:b/>
      <w:sz w:val="24"/>
      <w:szCs w:val="20"/>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spacing w:line="360" w:lineRule="auto"/>
    </w:pPr>
    <w:rPr>
      <w:rFonts w:ascii="宋体" w:hAnsi="宋体" w:eastAsia="宋体" w:cs="宋体"/>
      <w:sz w:val="24"/>
      <w:szCs w:val="24"/>
    </w:rPr>
  </w:style>
  <w:style w:type="paragraph" w:customStyle="1" w:styleId="140">
    <w:name w:val="Char Char Char Char Char Char Char Char Char Char Char1"/>
    <w:basedOn w:val="1"/>
    <w:qFormat/>
    <w:uiPriority w:val="0"/>
    <w:rPr>
      <w:rFonts w:ascii="Times New Roman" w:hAnsi="Times New Roman" w:eastAsia="宋体" w:cs="Times New Roman"/>
      <w:szCs w:val="24"/>
    </w:rPr>
  </w:style>
  <w:style w:type="paragraph" w:customStyle="1" w:styleId="141">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paragraph" w:customStyle="1" w:styleId="142">
    <w:name w:val="表格"/>
    <w:basedOn w:val="1"/>
    <w:qFormat/>
    <w:uiPriority w:val="0"/>
    <w:pPr>
      <w:adjustRightInd w:val="0"/>
      <w:spacing w:before="60" w:after="60"/>
      <w:jc w:val="center"/>
      <w:textAlignment w:val="baseline"/>
    </w:pPr>
    <w:rPr>
      <w:rFonts w:ascii="宋体" w:hAnsi="Times New Roman" w:eastAsia="宋体" w:cs="Times New Roman"/>
      <w:kern w:val="0"/>
      <w:sz w:val="24"/>
      <w:szCs w:val="24"/>
    </w:rPr>
  </w:style>
  <w:style w:type="paragraph" w:customStyle="1" w:styleId="143">
    <w:name w:val="Char Char Char Char Char Char Char Char Char"/>
    <w:basedOn w:val="1"/>
    <w:qFormat/>
    <w:uiPriority w:val="0"/>
    <w:rPr>
      <w:rFonts w:ascii="Times New Roman" w:hAnsi="Times New Roman" w:eastAsia="宋体" w:cs="Times New Roman"/>
      <w:szCs w:val="24"/>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45">
    <w:name w:val="样式2"/>
    <w:basedOn w:val="1"/>
    <w:qFormat/>
    <w:uiPriority w:val="0"/>
    <w:pPr>
      <w:adjustRightInd w:val="0"/>
      <w:spacing w:line="410" w:lineRule="atLeast"/>
      <w:jc w:val="left"/>
      <w:textAlignment w:val="baseline"/>
    </w:pPr>
    <w:rPr>
      <w:rFonts w:ascii="Times New Roman" w:hAnsi="Times New Roman" w:eastAsia="宋体" w:cs="Times New Roman"/>
      <w:kern w:val="0"/>
      <w:sz w:val="24"/>
      <w:szCs w:val="20"/>
    </w:rPr>
  </w:style>
  <w:style w:type="paragraph" w:customStyle="1" w:styleId="146">
    <w:name w:val="Char Char Char Char"/>
    <w:basedOn w:val="1"/>
    <w:qFormat/>
    <w:uiPriority w:val="0"/>
    <w:rPr>
      <w:rFonts w:ascii="Times New Roman" w:hAnsi="Times New Roman" w:eastAsia="宋体" w:cs="Times New Roman"/>
      <w:szCs w:val="24"/>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1">
    <w:name w:val="标题3(5号)"/>
    <w:basedOn w:val="4"/>
    <w:next w:val="129"/>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rPr>
      <w:rFonts w:ascii="Times New Roman" w:hAnsi="Times New Roman" w:eastAsia="宋体" w:cs="Times New Roman"/>
      <w:szCs w:val="24"/>
    </w:rPr>
  </w:style>
  <w:style w:type="paragraph" w:customStyle="1" w:styleId="153">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kern w:val="0"/>
      <w:szCs w:val="21"/>
    </w:rPr>
  </w:style>
  <w:style w:type="paragraph" w:customStyle="1" w:styleId="154">
    <w:name w:val="标题2(小2号)"/>
    <w:basedOn w:val="3"/>
    <w:next w:val="122"/>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0">
    <w:name w:val="Char Char Char Char Char Char Char Char Char Char Char Char"/>
    <w:basedOn w:val="1"/>
    <w:qFormat/>
    <w:uiPriority w:val="0"/>
    <w:rPr>
      <w:rFonts w:ascii="Times New Roman" w:hAnsi="Times New Roman" w:eastAsia="宋体" w:cs="Times New Roman"/>
      <w:szCs w:val="24"/>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rPr>
      <w:rFonts w:ascii="Times New Roman" w:hAnsi="Times New Roman" w:eastAsia="宋体" w:cs="Times New Roman"/>
      <w:szCs w:val="24"/>
    </w:rPr>
  </w:style>
  <w:style w:type="paragraph" w:customStyle="1" w:styleId="163">
    <w:name w:val="view_all_pic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4">
    <w:name w:val="p0"/>
    <w:basedOn w:val="1"/>
    <w:qFormat/>
    <w:uiPriority w:val="0"/>
    <w:pPr>
      <w:widowControl/>
      <w:jc w:val="left"/>
    </w:pPr>
    <w:rPr>
      <w:rFonts w:ascii="宋体" w:hAnsi="宋体" w:eastAsia="宋体" w:cs="宋体"/>
      <w:kern w:val="0"/>
      <w:sz w:val="24"/>
      <w:szCs w:val="24"/>
    </w:rPr>
  </w:style>
  <w:style w:type="paragraph" w:customStyle="1" w:styleId="165">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paragraph" w:customStyle="1" w:styleId="166">
    <w:name w:val="样式3"/>
    <w:basedOn w:val="1"/>
    <w:qFormat/>
    <w:uiPriority w:val="0"/>
    <w:pPr>
      <w:snapToGrid w:val="0"/>
      <w:spacing w:line="460" w:lineRule="atLeast"/>
      <w:ind w:left="851" w:hanging="851"/>
    </w:pPr>
    <w:rPr>
      <w:rFonts w:ascii="Times New Roman" w:hAnsi="Times New Roman" w:eastAsia="宋体" w:cs="Times New Roman"/>
      <w:spacing w:val="10"/>
      <w:sz w:val="24"/>
      <w:szCs w:val="21"/>
    </w:rPr>
  </w:style>
  <w:style w:type="paragraph" w:customStyle="1" w:styleId="167">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69">
    <w:name w:val="Char2 Char Char Char"/>
    <w:basedOn w:val="1"/>
    <w:qFormat/>
    <w:uiPriority w:val="0"/>
    <w:rPr>
      <w:rFonts w:ascii="Times New Roman" w:hAnsi="Times New Roman" w:eastAsia="宋体" w:cs="Times New Roman"/>
      <w:szCs w:val="24"/>
    </w:rPr>
  </w:style>
  <w:style w:type="paragraph" w:customStyle="1" w:styleId="170">
    <w:name w:val="附件"/>
    <w:basedOn w:val="1"/>
    <w:qFormat/>
    <w:uiPriority w:val="0"/>
    <w:pPr>
      <w:adjustRightInd w:val="0"/>
      <w:spacing w:before="120" w:after="60"/>
      <w:jc w:val="center"/>
      <w:textAlignment w:val="center"/>
    </w:pPr>
    <w:rPr>
      <w:rFonts w:ascii="黑体" w:hAnsi="Times New Roman" w:eastAsia="黑体" w:cs="Times New Roman"/>
      <w:b/>
      <w:bCs/>
      <w:kern w:val="0"/>
      <w:sz w:val="32"/>
      <w:szCs w:val="32"/>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1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rPr>
      <w:rFonts w:ascii="Times New Roman" w:hAnsi="Times New Roman" w:eastAsia="宋体" w:cs="Times New Roman"/>
      <w:szCs w:val="24"/>
    </w:rPr>
  </w:style>
  <w:style w:type="paragraph" w:customStyle="1" w:styleId="174">
    <w:name w:val="ml"/>
    <w:basedOn w:val="1"/>
    <w:qFormat/>
    <w:uiPriority w:val="0"/>
    <w:rPr>
      <w:rFonts w:ascii="宋体" w:hAnsi="宋体" w:eastAsia="宋体" w:cs="Times New Roman"/>
      <w:b/>
      <w:bCs/>
      <w:sz w:val="28"/>
      <w:szCs w:val="20"/>
    </w:rPr>
  </w:style>
  <w:style w:type="paragraph" w:customStyle="1" w:styleId="175">
    <w:name w:val="标题2(3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9">
    <w:name w:val="Char Char Char Char Char Char"/>
    <w:basedOn w:val="1"/>
    <w:qFormat/>
    <w:uiPriority w:val="0"/>
    <w:rPr>
      <w:rFonts w:ascii="Times New Roman" w:hAnsi="Times New Roman" w:eastAsia="宋体" w:cs="Times New Roman"/>
      <w:szCs w:val="21"/>
    </w:rPr>
  </w:style>
  <w:style w:type="paragraph" w:customStyle="1" w:styleId="180">
    <w:name w:val="大纲1"/>
    <w:basedOn w:val="1"/>
    <w:qFormat/>
    <w:uiPriority w:val="0"/>
    <w:pPr>
      <w:numPr>
        <w:ilvl w:val="0"/>
        <w:numId w:val="5"/>
      </w:numPr>
      <w:adjustRightInd w:val="0"/>
      <w:snapToGrid w:val="0"/>
      <w:spacing w:beforeLines="50" w:afterLines="50"/>
      <w:jc w:val="center"/>
      <w:textAlignment w:val="baseline"/>
      <w:outlineLvl w:val="0"/>
    </w:pPr>
    <w:rPr>
      <w:rFonts w:ascii="宋体" w:hAnsi="宋体" w:eastAsia="黑体" w:cs="Times New Roman"/>
      <w:b/>
      <w:bCs/>
      <w:kern w:val="0"/>
      <w:sz w:val="32"/>
      <w:szCs w:val="21"/>
    </w:rPr>
  </w:style>
  <w:style w:type="paragraph" w:customStyle="1" w:styleId="181">
    <w:name w:val="大纲2"/>
    <w:basedOn w:val="1"/>
    <w:qFormat/>
    <w:uiPriority w:val="0"/>
    <w:pPr>
      <w:numPr>
        <w:ilvl w:val="1"/>
        <w:numId w:val="5"/>
      </w:numPr>
      <w:tabs>
        <w:tab w:val="left" w:pos="0"/>
      </w:tabs>
      <w:adjustRightInd w:val="0"/>
      <w:spacing w:line="360" w:lineRule="atLeast"/>
      <w:textAlignment w:val="baseline"/>
      <w:outlineLvl w:val="1"/>
    </w:pPr>
    <w:rPr>
      <w:rFonts w:ascii="黑体" w:hAnsi="Times New Roman" w:eastAsia="宋体" w:cs="Times New Roman"/>
      <w:b/>
      <w:bCs/>
      <w:sz w:val="30"/>
      <w:szCs w:val="28"/>
    </w:rPr>
  </w:style>
  <w:style w:type="paragraph" w:customStyle="1" w:styleId="182">
    <w:name w:val="大纲3"/>
    <w:basedOn w:val="1"/>
    <w:qFormat/>
    <w:uiPriority w:val="0"/>
    <w:pPr>
      <w:numPr>
        <w:ilvl w:val="2"/>
        <w:numId w:val="5"/>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87">
    <w:name w:val="正文文本 21"/>
    <w:basedOn w:val="1"/>
    <w:qFormat/>
    <w:uiPriority w:val="0"/>
    <w:pPr>
      <w:adjustRightInd w:val="0"/>
      <w:spacing w:line="360" w:lineRule="auto"/>
      <w:ind w:left="180"/>
      <w:textAlignment w:val="baseline"/>
    </w:pPr>
    <w:rPr>
      <w:rFonts w:ascii="楷体" w:hAnsi="Times New Roman" w:eastAsia="楷体" w:cs="Times New Roman"/>
      <w:sz w:val="24"/>
      <w:szCs w:val="20"/>
    </w:rPr>
  </w:style>
  <w:style w:type="paragraph" w:customStyle="1" w:styleId="188">
    <w:name w:val="列出段落1"/>
    <w:basedOn w:val="1"/>
    <w:qFormat/>
    <w:uiPriority w:val="34"/>
    <w:pPr>
      <w:ind w:firstLine="420" w:firstLineChars="200"/>
    </w:pPr>
    <w:rPr>
      <w:rFonts w:ascii="Calibri" w:hAnsi="Calibri" w:eastAsia="宋体" w:cs="Times New Roman"/>
    </w:rPr>
  </w:style>
  <w:style w:type="character" w:customStyle="1" w:styleId="189">
    <w:name w:val="hover11"/>
    <w:basedOn w:val="48"/>
    <w:qFormat/>
    <w:uiPriority w:val="0"/>
  </w:style>
  <w:style w:type="character" w:customStyle="1" w:styleId="190">
    <w:name w:val="xdrichtextbox3"/>
    <w:basedOn w:val="48"/>
    <w:qFormat/>
    <w:uiPriority w:val="0"/>
    <w:rPr>
      <w:color w:val="auto"/>
      <w:u w:val="none"/>
      <w:bdr w:val="single" w:color="DCDCDC" w:sz="8" w:space="0"/>
      <w:shd w:val="clear" w:color="auto" w:fill="FFFFFF"/>
    </w:rPr>
  </w:style>
  <w:style w:type="paragraph" w:customStyle="1" w:styleId="191">
    <w:name w:val="71e7dc79-1ff7-45e8-997d-0ebda3762b91"/>
    <w:basedOn w:val="3"/>
    <w:next w:val="192"/>
    <w:link w:val="193"/>
    <w:qFormat/>
    <w:uiPriority w:val="0"/>
    <w:pPr>
      <w:adjustRightInd w:val="0"/>
      <w:spacing w:line="288" w:lineRule="auto"/>
      <w:ind w:left="0"/>
    </w:pPr>
    <w:rPr>
      <w:rFonts w:ascii="微软雅黑" w:hAnsi="微软雅黑" w:eastAsia="微软雅黑"/>
      <w:bCs w:val="0"/>
      <w:color w:val="000000"/>
      <w:sz w:val="28"/>
    </w:rPr>
  </w:style>
  <w:style w:type="paragraph" w:customStyle="1" w:styleId="192">
    <w:name w:val="acbfdd8b-e11b-4d36-88ff-6049b138f862"/>
    <w:basedOn w:val="19"/>
    <w:link w:val="194"/>
    <w:qFormat/>
    <w:uiPriority w:val="0"/>
    <w:pPr>
      <w:adjustRightInd w:val="0"/>
      <w:spacing w:line="288" w:lineRule="auto"/>
    </w:pPr>
    <w:rPr>
      <w:rFonts w:ascii="微软雅黑" w:hAnsi="微软雅黑" w:eastAsia="微软雅黑"/>
      <w:bCs/>
      <w:color w:val="000000"/>
      <w:sz w:val="22"/>
    </w:rPr>
  </w:style>
  <w:style w:type="character" w:customStyle="1" w:styleId="193">
    <w:name w:val="71e7dc79-1ff7-45e8-997d-0ebda3762b91 字符"/>
    <w:basedOn w:val="48"/>
    <w:link w:val="191"/>
    <w:qFormat/>
    <w:uiPriority w:val="0"/>
    <w:rPr>
      <w:rFonts w:ascii="微软雅黑" w:hAnsi="微软雅黑" w:eastAsia="微软雅黑" w:cs="宋体"/>
      <w:b/>
      <w:color w:val="000000"/>
      <w:kern w:val="0"/>
      <w:sz w:val="28"/>
      <w:szCs w:val="24"/>
      <w:lang w:eastAsia="en-US"/>
    </w:rPr>
  </w:style>
  <w:style w:type="character" w:customStyle="1" w:styleId="194">
    <w:name w:val="acbfdd8b-e11b-4d36-88ff-6049b138f862 字符"/>
    <w:basedOn w:val="48"/>
    <w:link w:val="192"/>
    <w:qFormat/>
    <w:uiPriority w:val="0"/>
    <w:rPr>
      <w:rFonts w:ascii="微软雅黑" w:hAnsi="微软雅黑" w:eastAsia="微软雅黑" w:cs="宋体"/>
      <w:bCs/>
      <w:color w:val="000000"/>
      <w:kern w:val="0"/>
      <w:sz w:val="22"/>
      <w:szCs w:val="24"/>
      <w:lang w:eastAsia="en-US"/>
    </w:rPr>
  </w:style>
  <w:style w:type="paragraph" w:customStyle="1" w:styleId="195">
    <w:name w:val="Char Char Char Char1"/>
    <w:basedOn w:val="1"/>
    <w:qFormat/>
    <w:uiPriority w:val="0"/>
    <w:rPr>
      <w:rFonts w:ascii="Times New Roman" w:hAnsi="Times New Roman" w:eastAsia="宋体" w:cs="Times New Roman"/>
      <w:szCs w:val="24"/>
    </w:rPr>
  </w:style>
  <w:style w:type="paragraph" w:customStyle="1" w:styleId="196">
    <w:name w:val="item"/>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7">
    <w:name w:val="样式 标题 1 + 宋体 居中 段前: 48 磅 段后: 12 磅 行距: 1.5 倍行距"/>
    <w:basedOn w:val="2"/>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198">
    <w:name w:val="xl27"/>
    <w:basedOn w:val="1"/>
    <w:qFormat/>
    <w:uiPriority w:val="0"/>
    <w:pPr>
      <w:widowControl/>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9">
    <w:name w:val="表头文本"/>
    <w:basedOn w:val="1"/>
    <w:qFormat/>
    <w:uiPriority w:val="0"/>
    <w:pPr>
      <w:autoSpaceDE w:val="0"/>
      <w:autoSpaceDN w:val="0"/>
      <w:adjustRightInd w:val="0"/>
      <w:jc w:val="center"/>
    </w:pPr>
    <w:rPr>
      <w:rFonts w:ascii="Times New Roman" w:hAnsi="Times New Roman" w:eastAsia="宋体" w:cs="Times New Roman"/>
      <w:b/>
      <w:kern w:val="0"/>
      <w:sz w:val="24"/>
      <w:szCs w:val="20"/>
    </w:rPr>
  </w:style>
  <w:style w:type="character" w:customStyle="1" w:styleId="200">
    <w:name w:val="正文首行缩进 2 Char"/>
    <w:basedOn w:val="95"/>
    <w:link w:val="45"/>
    <w:qFormat/>
    <w:uiPriority w:val="0"/>
    <w:rPr>
      <w:rFonts w:ascii="宋体" w:hAnsi="宋体" w:eastAsia="宋体" w:cs="宋体"/>
      <w:i w:val="0"/>
      <w:iCs w:val="0"/>
      <w:kern w:val="0"/>
      <w:sz w:val="22"/>
      <w:lang w:eastAsia="en-US"/>
    </w:rPr>
  </w:style>
  <w:style w:type="character" w:customStyle="1" w:styleId="201">
    <w:name w:val="font21"/>
    <w:basedOn w:val="48"/>
    <w:qFormat/>
    <w:uiPriority w:val="0"/>
    <w:rPr>
      <w:rFonts w:hint="default" w:ascii="仿宋_GB2312" w:eastAsia="仿宋_GB2312" w:cs="仿宋_GB2312"/>
      <w:color w:val="000000"/>
      <w:sz w:val="21"/>
      <w:szCs w:val="21"/>
      <w:u w:val="none"/>
    </w:rPr>
  </w:style>
  <w:style w:type="paragraph" w:customStyle="1" w:styleId="202">
    <w:name w:val="1"/>
    <w:basedOn w:val="1"/>
    <w:qFormat/>
    <w:uiPriority w:val="0"/>
    <w:pPr>
      <w:spacing w:before="120" w:afterLines="50"/>
      <w:jc w:val="both"/>
    </w:pPr>
    <w:rPr>
      <w:rFonts w:ascii="Arial" w:hAnsi="Arial" w:eastAsia="黑体"/>
      <w:b/>
      <w:sz w:val="28"/>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76</Words>
  <Characters>100</Characters>
  <Lines>88</Lines>
  <Paragraphs>24</Paragraphs>
  <TotalTime>3</TotalTime>
  <ScaleCrop>false</ScaleCrop>
  <LinksUpToDate>false</LinksUpToDate>
  <CharactersWithSpaces>133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2025-03-03T06:10:00Z</dcterms:created>
  <dc:creator>Windows 用户</dc:creator>
  <cp:lastModifiedBy>寒梅（钦）</cp:lastModifiedBy>
  <cp:lastPrinted>2025-04-03T02:48:00Z</cp:lastPrinted>
  <dcterms:modified xsi:type="dcterms:W3CDTF">2026-08-04T07:11:32Z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eyJoZGlkIjoiNTY1NGEwYmNkYmRjMWNmMjE0NWZlMjMzZjJmZDM4MjEiLCJ1c2VySWQiOiI5ODEyNzgwOTAifQ==</vt:lpwstr>
  </property>
  <property fmtid="{D5CDD505-2E9C-101B-9397-08002B2CF9AE}" pid="3" name="KSOProductBuildVer">
    <vt:lpwstr>2052-12.1.0.26895</vt:lpwstr>
  </property>
  <property fmtid="{D5CDD505-2E9C-101B-9397-08002B2CF9AE}" pid="4" name="ICV">
    <vt:lpwstr>0854C122028E472B8D6E4061272E77AB_12</vt:lpwstr>
  </property>
</Properties>
</file>