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EE378">
      <w:pPr>
        <w:jc w:val="center"/>
        <w:rPr>
          <w:rFonts w:cs="Times New Roman"/>
          <w:b/>
          <w:bCs/>
          <w:color w:val="000000"/>
          <w:sz w:val="44"/>
          <w:szCs w:val="44"/>
          <w:lang w:eastAsia="zh-CN"/>
        </w:rPr>
      </w:pPr>
      <w:bookmarkStart w:id="1" w:name="_GoBack"/>
      <w:bookmarkEnd w:id="1"/>
      <w:bookmarkStart w:id="0" w:name="_Toc251742852"/>
    </w:p>
    <w:p w14:paraId="098B7FE4">
      <w:pPr>
        <w:pStyle w:val="2"/>
        <w:rPr>
          <w:rFonts w:cs="Times New Roman"/>
        </w:rPr>
      </w:pPr>
    </w:p>
    <w:p w14:paraId="75F1AE14">
      <w:pPr>
        <w:pStyle w:val="2"/>
        <w:rPr>
          <w:rFonts w:cs="Times New Roman"/>
        </w:rPr>
      </w:pPr>
    </w:p>
    <w:p w14:paraId="7EC49C01">
      <w:pPr>
        <w:adjustRightInd w:val="0"/>
        <w:jc w:val="center"/>
        <w:textAlignment w:val="baseline"/>
        <w:rPr>
          <w:rFonts w:eastAsia="黑体"/>
          <w:b/>
          <w:sz w:val="52"/>
          <w:szCs w:val="52"/>
          <w:lang w:eastAsia="zh-CN"/>
        </w:rPr>
      </w:pPr>
      <w:r>
        <w:rPr>
          <w:rFonts w:hint="eastAsia" w:eastAsia="黑体"/>
          <w:b/>
          <w:sz w:val="52"/>
          <w:szCs w:val="52"/>
          <w:lang w:eastAsia="zh-CN"/>
        </w:rPr>
        <w:t>专项审计业务约定书</w:t>
      </w:r>
    </w:p>
    <w:p w14:paraId="73E5F5F2">
      <w:pPr>
        <w:spacing w:line="480" w:lineRule="exact"/>
        <w:jc w:val="center"/>
        <w:rPr>
          <w:rFonts w:cs="Times New Roman"/>
          <w:b/>
          <w:bCs/>
          <w:color w:val="000000"/>
          <w:sz w:val="44"/>
          <w:szCs w:val="44"/>
          <w:lang w:eastAsia="zh-CN"/>
        </w:rPr>
      </w:pPr>
    </w:p>
    <w:p w14:paraId="5FACF1F1">
      <w:pPr>
        <w:spacing w:line="480" w:lineRule="exact"/>
        <w:jc w:val="center"/>
        <w:rPr>
          <w:rFonts w:cs="Times New Roman"/>
          <w:b/>
          <w:bCs/>
          <w:color w:val="000000"/>
          <w:sz w:val="44"/>
          <w:szCs w:val="44"/>
          <w:lang w:eastAsia="zh-CN"/>
        </w:rPr>
      </w:pPr>
    </w:p>
    <w:p w14:paraId="3577ABE1">
      <w:pPr>
        <w:spacing w:line="480" w:lineRule="exact"/>
        <w:jc w:val="center"/>
        <w:rPr>
          <w:rFonts w:cs="Times New Roman"/>
          <w:b/>
          <w:bCs/>
          <w:color w:val="000000"/>
          <w:sz w:val="44"/>
          <w:szCs w:val="44"/>
          <w:lang w:eastAsia="zh-CN"/>
        </w:rPr>
      </w:pPr>
    </w:p>
    <w:p w14:paraId="39510AA1">
      <w:pPr>
        <w:jc w:val="center"/>
        <w:rPr>
          <w:rFonts w:cs="Times New Roman"/>
          <w:b/>
          <w:bCs/>
          <w:sz w:val="30"/>
          <w:szCs w:val="30"/>
          <w:lang w:eastAsia="zh-CN"/>
        </w:rPr>
      </w:pPr>
      <w:r>
        <w:rPr>
          <w:rFonts w:hint="eastAsia"/>
          <w:bCs/>
          <w:sz w:val="30"/>
          <w:szCs w:val="30"/>
          <w:lang w:eastAsia="zh-CN"/>
        </w:rPr>
        <w:t>合同编号：CGHT-2026-</w:t>
      </w:r>
    </w:p>
    <w:p w14:paraId="6D2DB9F2">
      <w:pPr>
        <w:rPr>
          <w:rFonts w:cs="Times New Roman"/>
          <w:b/>
          <w:bCs/>
          <w:sz w:val="30"/>
          <w:szCs w:val="30"/>
          <w:lang w:eastAsia="zh-CN"/>
        </w:rPr>
      </w:pPr>
    </w:p>
    <w:p w14:paraId="097DBDF9">
      <w:pPr>
        <w:rPr>
          <w:rFonts w:cs="Times New Roman"/>
          <w:b/>
          <w:bCs/>
          <w:sz w:val="30"/>
          <w:szCs w:val="30"/>
          <w:lang w:eastAsia="zh-CN"/>
        </w:rPr>
      </w:pPr>
    </w:p>
    <w:p w14:paraId="62F79CC4">
      <w:pPr>
        <w:rPr>
          <w:rFonts w:cs="Times New Roman"/>
          <w:b/>
          <w:bCs/>
          <w:sz w:val="30"/>
          <w:szCs w:val="30"/>
          <w:lang w:eastAsia="zh-CN"/>
        </w:rPr>
      </w:pPr>
    </w:p>
    <w:p w14:paraId="761788C1">
      <w:pPr>
        <w:rPr>
          <w:rFonts w:cs="Times New Roman"/>
          <w:b/>
          <w:bCs/>
          <w:sz w:val="30"/>
          <w:szCs w:val="30"/>
          <w:lang w:eastAsia="zh-CN"/>
        </w:rPr>
      </w:pPr>
    </w:p>
    <w:p w14:paraId="00BD8977">
      <w:pPr>
        <w:rPr>
          <w:rFonts w:cs="Times New Roman"/>
          <w:b/>
          <w:bCs/>
          <w:sz w:val="30"/>
          <w:szCs w:val="30"/>
          <w:lang w:eastAsia="zh-CN"/>
        </w:rPr>
      </w:pPr>
    </w:p>
    <w:p w14:paraId="5228E9F5">
      <w:pPr>
        <w:rPr>
          <w:rFonts w:cs="Times New Roman"/>
          <w:b/>
          <w:bCs/>
          <w:sz w:val="30"/>
          <w:szCs w:val="30"/>
          <w:lang w:eastAsia="zh-CN"/>
        </w:rPr>
      </w:pPr>
    </w:p>
    <w:p w14:paraId="4293C465">
      <w:pPr>
        <w:rPr>
          <w:rFonts w:cs="Times New Roman"/>
          <w:b/>
          <w:bCs/>
          <w:sz w:val="30"/>
          <w:szCs w:val="30"/>
          <w:lang w:eastAsia="zh-CN"/>
        </w:rPr>
      </w:pPr>
    </w:p>
    <w:p w14:paraId="2B80255C">
      <w:pPr>
        <w:ind w:left="880" w:leftChars="400"/>
        <w:rPr>
          <w:sz w:val="32"/>
          <w:szCs w:val="32"/>
          <w:lang w:eastAsia="zh-CN"/>
        </w:rPr>
      </w:pPr>
      <w:r>
        <w:rPr>
          <w:rFonts w:hint="eastAsia"/>
          <w:sz w:val="32"/>
          <w:szCs w:val="32"/>
          <w:lang w:eastAsia="zh-CN"/>
        </w:rPr>
        <w:t>委托方（甲方）：腾龙芳烃（漳州）有限公司</w:t>
      </w:r>
    </w:p>
    <w:p w14:paraId="1373E14D">
      <w:pPr>
        <w:ind w:left="880" w:leftChars="400"/>
        <w:rPr>
          <w:sz w:val="32"/>
          <w:szCs w:val="32"/>
          <w:lang w:eastAsia="zh-CN"/>
        </w:rPr>
      </w:pPr>
      <w:r>
        <w:rPr>
          <w:rFonts w:hint="eastAsia"/>
          <w:sz w:val="32"/>
          <w:szCs w:val="32"/>
          <w:lang w:eastAsia="zh-CN"/>
        </w:rPr>
        <w:t>受托方（乙方）：</w:t>
      </w:r>
    </w:p>
    <w:p w14:paraId="51BC8C7C">
      <w:pPr>
        <w:ind w:firstLine="960" w:firstLineChars="300"/>
        <w:rPr>
          <w:rFonts w:cs="Times New Roman"/>
          <w:sz w:val="32"/>
          <w:szCs w:val="32"/>
          <w:lang w:eastAsia="zh-CN"/>
        </w:rPr>
      </w:pPr>
    </w:p>
    <w:p w14:paraId="6AAF6D8E">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w:t>
      </w:r>
      <w:r>
        <w:rPr>
          <w:rFonts w:hint="eastAsia"/>
          <w:sz w:val="32"/>
          <w:szCs w:val="32"/>
          <w:lang w:eastAsia="zh-CN"/>
        </w:rPr>
        <w:t>6年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39C71988">
      <w:pPr>
        <w:pStyle w:val="2"/>
        <w:rPr>
          <w:rFonts w:cs="Times New Roman"/>
        </w:rPr>
      </w:pPr>
      <w:r>
        <w:t xml:space="preserve">                 </w:t>
      </w:r>
      <w:r>
        <w:rPr>
          <w:rFonts w:hint="eastAsia"/>
        </w:rPr>
        <w:t>签订地点：福建漳州古雷</w:t>
      </w:r>
    </w:p>
    <w:p w14:paraId="172C5E74">
      <w:pPr>
        <w:tabs>
          <w:tab w:val="left" w:pos="2130"/>
          <w:tab w:val="center" w:pos="4535"/>
        </w:tabs>
        <w:jc w:val="center"/>
        <w:rPr>
          <w:rFonts w:cs="Times New Roman"/>
          <w:b/>
          <w:bCs/>
          <w:sz w:val="30"/>
          <w:szCs w:val="30"/>
          <w:lang w:eastAsia="zh-CN"/>
        </w:rPr>
      </w:pPr>
    </w:p>
    <w:p w14:paraId="65B67731">
      <w:pPr>
        <w:pStyle w:val="4"/>
        <w:spacing w:line="400" w:lineRule="exact"/>
        <w:rPr>
          <w:b/>
          <w:bCs/>
          <w:sz w:val="30"/>
          <w:szCs w:val="30"/>
          <w:lang w:eastAsia="zh-CN"/>
        </w:rPr>
      </w:pPr>
      <w:r>
        <w:rPr>
          <w:b/>
          <w:bCs/>
          <w:sz w:val="30"/>
          <w:szCs w:val="30"/>
          <w:lang w:eastAsia="zh-CN"/>
        </w:rPr>
        <w:br w:type="page"/>
      </w:r>
    </w:p>
    <w:p w14:paraId="12A634BC">
      <w:pPr>
        <w:spacing w:before="156" w:beforeLines="50" w:line="360" w:lineRule="auto"/>
        <w:ind w:firstLine="440" w:firstLineChars="200"/>
        <w:rPr>
          <w:rFonts w:cs="Times New Roman"/>
          <w:lang w:eastAsia="zh-CN"/>
        </w:rPr>
      </w:pPr>
      <w:r>
        <w:rPr>
          <w:rFonts w:hint="eastAsia"/>
          <w:lang w:eastAsia="zh-CN"/>
        </w:rPr>
        <w:t>本合同由甲方委托乙方就</w:t>
      </w:r>
      <w:r>
        <w:rPr>
          <w:rFonts w:hint="eastAsia"/>
          <w:u w:val="single"/>
          <w:lang w:eastAsia="zh-CN"/>
        </w:rPr>
        <w:t xml:space="preserve"> </w:t>
      </w:r>
      <w:r>
        <w:rPr>
          <w:rFonts w:hint="eastAsia"/>
          <w:b/>
          <w:bCs/>
          <w:u w:val="single"/>
          <w:lang w:eastAsia="zh-CN"/>
        </w:rPr>
        <w:t xml:space="preserve">腾龙芳烃核心资产无偿划转至福海创的专项审计 </w:t>
      </w:r>
      <w:r>
        <w:rPr>
          <w:rFonts w:hint="eastAsia"/>
          <w:lang w:eastAsia="zh-CN"/>
        </w:rPr>
        <w:t>进行</w:t>
      </w:r>
      <w:r>
        <w:rPr>
          <w:rFonts w:hint="eastAsia"/>
          <w:sz w:val="24"/>
          <w:lang w:eastAsia="zh-CN"/>
        </w:rPr>
        <w:t>专项审计服务</w:t>
      </w:r>
      <w:r>
        <w:rPr>
          <w:rFonts w:hint="eastAsia"/>
          <w:lang w:eastAsia="zh-CN"/>
        </w:rPr>
        <w:t>。双方经过平等协商，在真实、充分地表达各自意愿的基础上，根据</w:t>
      </w:r>
      <w:r>
        <w:rPr>
          <w:rFonts w:hint="eastAsia"/>
          <w:sz w:val="24"/>
          <w:szCs w:val="24"/>
          <w:lang w:eastAsia="zh-CN"/>
        </w:rPr>
        <w:t>《中华人民共和国民法典》合同编及其他相关规定</w:t>
      </w:r>
      <w:r>
        <w:rPr>
          <w:rFonts w:hint="eastAsia"/>
          <w:lang w:eastAsia="zh-CN"/>
        </w:rPr>
        <w:t>，达成如下协议，并由双方共同恪守。</w:t>
      </w:r>
    </w:p>
    <w:p w14:paraId="6259E142">
      <w:pPr>
        <w:pStyle w:val="4"/>
        <w:spacing w:line="360" w:lineRule="auto"/>
        <w:rPr>
          <w:rFonts w:hAnsi="宋体"/>
          <w:lang w:eastAsia="zh-CN"/>
        </w:rPr>
      </w:pPr>
      <w:r>
        <w:rPr>
          <w:rFonts w:hAnsi="宋体"/>
          <w:lang w:eastAsia="zh-CN"/>
        </w:rPr>
        <w:t xml:space="preserve">    </w:t>
      </w:r>
      <w:r>
        <w:rPr>
          <w:rFonts w:hint="eastAsia" w:hAnsi="宋体"/>
          <w:lang w:eastAsia="zh-CN"/>
        </w:rPr>
        <w:t>第一条　乙方进行技术咨询的内容、要求、方式：</w:t>
      </w:r>
    </w:p>
    <w:p w14:paraId="24342245">
      <w:pPr>
        <w:pStyle w:val="17"/>
        <w:spacing w:line="360" w:lineRule="auto"/>
        <w:ind w:firstLine="440"/>
        <w:jc w:val="both"/>
        <w:rPr>
          <w:lang w:eastAsia="zh-CN"/>
        </w:rPr>
      </w:pPr>
      <w:r>
        <w:rPr>
          <w:rFonts w:hint="eastAsia"/>
          <w:lang w:eastAsia="zh-CN"/>
        </w:rPr>
        <w:t>技术服务及咨询内容：甲方</w:t>
      </w:r>
      <w:r>
        <w:rPr>
          <w:lang w:eastAsia="zh-CN"/>
        </w:rPr>
        <w:t>委托乙方</w:t>
      </w:r>
      <w:r>
        <w:rPr>
          <w:rFonts w:hint="eastAsia"/>
          <w:lang w:eastAsia="zh-CN"/>
        </w:rPr>
        <w:t>对</w:t>
      </w:r>
      <w:r>
        <w:rPr>
          <w:rFonts w:hint="eastAsia" w:ascii="Arial" w:hAnsi="Arial" w:cs="Arial"/>
          <w:color w:val="111111"/>
          <w:sz w:val="24"/>
          <w:szCs w:val="21"/>
          <w:shd w:val="clear" w:color="auto" w:fill="FFFFFF"/>
          <w:lang w:eastAsia="zh-CN"/>
        </w:rPr>
        <w:t>腾龙芳烃核心资产无偿划转模拟报表专项审计，审计基准日为2026年8月31日，对腾龙芳烃拟无偿划转资产、负债按照企业会计准则编制的2026年8月31日模拟资产负债表及相关财务报表附注进行审计，并出</w:t>
      </w:r>
      <w:r>
        <w:rPr>
          <w:rFonts w:hint="eastAsia"/>
          <w:lang w:eastAsia="zh-CN"/>
        </w:rPr>
        <w:t>具审计报告书。</w:t>
      </w:r>
    </w:p>
    <w:p w14:paraId="68B00545">
      <w:pPr>
        <w:pStyle w:val="4"/>
        <w:spacing w:line="360" w:lineRule="auto"/>
        <w:rPr>
          <w:rFonts w:hAnsi="宋体" w:cs="宋体"/>
          <w:sz w:val="22"/>
          <w:szCs w:val="22"/>
          <w:lang w:eastAsia="zh-CN"/>
        </w:rPr>
      </w:pPr>
      <w:r>
        <w:rPr>
          <w:rFonts w:hAnsi="宋体" w:cs="宋体"/>
          <w:sz w:val="22"/>
          <w:szCs w:val="22"/>
          <w:lang w:eastAsia="zh-CN"/>
        </w:rPr>
        <w:t xml:space="preserve">    2.</w:t>
      </w:r>
      <w:r>
        <w:rPr>
          <w:rFonts w:hint="eastAsia" w:hAnsi="宋体" w:cs="宋体"/>
          <w:sz w:val="22"/>
          <w:szCs w:val="22"/>
          <w:lang w:eastAsia="zh-CN"/>
        </w:rPr>
        <w:t>技术服务及咨询要求：</w:t>
      </w:r>
      <w:r>
        <w:rPr>
          <w:rFonts w:hAnsi="宋体" w:cs="宋体"/>
          <w:sz w:val="22"/>
          <w:szCs w:val="22"/>
          <w:lang w:eastAsia="zh-CN"/>
        </w:rPr>
        <w:t>满足甲方实际</w:t>
      </w:r>
      <w:r>
        <w:rPr>
          <w:rFonts w:hint="eastAsia" w:hAnsi="宋体" w:cs="宋体"/>
          <w:sz w:val="22"/>
          <w:szCs w:val="22"/>
          <w:lang w:eastAsia="zh-CN"/>
        </w:rPr>
        <w:t>使用要求。</w:t>
      </w:r>
    </w:p>
    <w:p w14:paraId="7BA4126C">
      <w:pPr>
        <w:pStyle w:val="4"/>
        <w:spacing w:line="360" w:lineRule="auto"/>
        <w:rPr>
          <w:rFonts w:hAnsi="宋体"/>
          <w:lang w:eastAsia="zh-CN"/>
        </w:rPr>
      </w:pPr>
      <w:r>
        <w:rPr>
          <w:rFonts w:hAnsi="宋体"/>
          <w:lang w:eastAsia="zh-CN"/>
        </w:rPr>
        <w:t xml:space="preserve">    </w:t>
      </w:r>
      <w:r>
        <w:rPr>
          <w:rFonts w:hint="eastAsia" w:hAnsi="宋体"/>
          <w:lang w:eastAsia="zh-CN"/>
        </w:rPr>
        <w:t>第二条</w:t>
      </w:r>
      <w:r>
        <w:rPr>
          <w:rFonts w:hAnsi="宋体"/>
          <w:lang w:eastAsia="zh-CN"/>
        </w:rPr>
        <w:t xml:space="preserve"> </w:t>
      </w:r>
      <w:r>
        <w:rPr>
          <w:rFonts w:hint="eastAsia" w:hAnsi="宋体"/>
          <w:lang w:eastAsia="zh-CN"/>
        </w:rPr>
        <w:t>乙方按照下列要求进行本合同项目的技术咨询工作：</w:t>
      </w:r>
    </w:p>
    <w:p w14:paraId="33D041F7">
      <w:pPr>
        <w:pStyle w:val="4"/>
        <w:spacing w:line="360" w:lineRule="auto"/>
        <w:rPr>
          <w:rFonts w:hAnsi="宋体"/>
          <w:lang w:eastAsia="zh-CN"/>
        </w:rPr>
      </w:pPr>
      <w:r>
        <w:rPr>
          <w:rFonts w:hAnsi="宋体"/>
          <w:lang w:eastAsia="zh-CN"/>
        </w:rPr>
        <w:t xml:space="preserve">    1.</w:t>
      </w:r>
      <w:r>
        <w:rPr>
          <w:rFonts w:hint="eastAsia" w:hAnsi="宋体"/>
          <w:lang w:eastAsia="zh-CN"/>
        </w:rPr>
        <w:t>技术服务及咨询地点：</w:t>
      </w:r>
      <w:r>
        <w:rPr>
          <w:rFonts w:hAnsi="宋体"/>
          <w:u w:val="single"/>
          <w:lang w:eastAsia="zh-CN"/>
        </w:rPr>
        <w:t xml:space="preserve">   </w:t>
      </w:r>
      <w:r>
        <w:rPr>
          <w:rFonts w:hint="eastAsia" w:hAnsi="宋体"/>
          <w:u w:val="single"/>
          <w:lang w:eastAsia="zh-CN"/>
        </w:rPr>
        <w:t>甲方所在地。</w:t>
      </w:r>
      <w:r>
        <w:rPr>
          <w:rFonts w:hAnsi="宋体"/>
          <w:u w:val="single"/>
          <w:lang w:eastAsia="zh-CN"/>
        </w:rPr>
        <w:t xml:space="preserve">            </w:t>
      </w:r>
    </w:p>
    <w:p w14:paraId="6B3A0F23">
      <w:pPr>
        <w:pStyle w:val="4"/>
        <w:spacing w:line="360" w:lineRule="auto"/>
        <w:rPr>
          <w:rFonts w:hAnsi="宋体"/>
          <w:lang w:eastAsia="zh-CN"/>
        </w:rPr>
      </w:pPr>
      <w:r>
        <w:rPr>
          <w:rFonts w:hAnsi="宋体"/>
          <w:lang w:eastAsia="zh-CN"/>
        </w:rPr>
        <w:t xml:space="preserve">    2.</w:t>
      </w:r>
      <w:r>
        <w:rPr>
          <w:rFonts w:hint="eastAsia" w:hAnsi="宋体"/>
          <w:lang w:eastAsia="zh-CN"/>
        </w:rPr>
        <w:t>技术服务及咨询期限：</w:t>
      </w:r>
      <w:r>
        <w:rPr>
          <w:rFonts w:hAnsi="宋体"/>
          <w:u w:val="single"/>
          <w:lang w:eastAsia="zh-CN"/>
        </w:rPr>
        <w:t xml:space="preserve">    </w:t>
      </w:r>
      <w:r>
        <w:rPr>
          <w:rFonts w:hint="eastAsia" w:hAnsi="宋体"/>
          <w:u w:val="single"/>
          <w:lang w:eastAsia="zh-CN"/>
        </w:rPr>
        <w:t>合同签订之日起至合同执行完毕止。</w:t>
      </w:r>
      <w:r>
        <w:rPr>
          <w:rFonts w:hAnsi="宋体"/>
          <w:u w:val="single"/>
          <w:lang w:eastAsia="zh-CN"/>
        </w:rPr>
        <w:t xml:space="preserve">            </w:t>
      </w:r>
    </w:p>
    <w:p w14:paraId="3141930E">
      <w:pPr>
        <w:snapToGrid w:val="0"/>
        <w:spacing w:line="360" w:lineRule="auto"/>
        <w:ind w:firstLine="440" w:firstLineChars="200"/>
        <w:rPr>
          <w:rFonts w:cs="Times New Roman"/>
          <w:u w:val="single"/>
          <w:lang w:eastAsia="zh-CN"/>
        </w:rPr>
      </w:pPr>
      <w:r>
        <w:rPr>
          <w:lang w:eastAsia="zh-CN"/>
        </w:rPr>
        <w:t>3.</w:t>
      </w:r>
      <w:r>
        <w:rPr>
          <w:rFonts w:hint="eastAsia"/>
          <w:lang w:eastAsia="zh-CN"/>
        </w:rPr>
        <w:t>技术服务及咨询进度：</w:t>
      </w:r>
      <w:r>
        <w:rPr>
          <w:rFonts w:hint="eastAsia"/>
          <w:u w:val="single"/>
          <w:lang w:eastAsia="zh-CN"/>
        </w:rPr>
        <w:t>基准日为2026年8月31日，并于2026年9月6日出具审计报告初稿。</w:t>
      </w:r>
    </w:p>
    <w:p w14:paraId="35C6D00B">
      <w:pPr>
        <w:adjustRightInd w:val="0"/>
        <w:spacing w:line="360" w:lineRule="auto"/>
        <w:ind w:firstLine="440" w:firstLineChars="200"/>
        <w:rPr>
          <w:rFonts w:cs="Times New Roman"/>
          <w:lang w:eastAsia="zh-CN"/>
        </w:rPr>
      </w:pPr>
      <w:r>
        <w:rPr>
          <w:lang w:eastAsia="zh-CN"/>
        </w:rPr>
        <w:t>4.</w:t>
      </w:r>
      <w:r>
        <w:rPr>
          <w:rFonts w:hint="eastAsia"/>
          <w:lang w:eastAsia="zh-CN"/>
        </w:rPr>
        <w:t>技术服务及咨询质量要求：</w:t>
      </w:r>
      <w:r>
        <w:rPr>
          <w:u w:val="single"/>
          <w:lang w:eastAsia="zh-CN"/>
        </w:rPr>
        <w:t xml:space="preserve">  满足甲方实际</w:t>
      </w:r>
      <w:r>
        <w:rPr>
          <w:rFonts w:hint="eastAsia"/>
          <w:u w:val="single"/>
          <w:lang w:eastAsia="zh-CN"/>
        </w:rPr>
        <w:t>使用要求。</w:t>
      </w:r>
      <w:r>
        <w:rPr>
          <w:u w:val="single"/>
          <w:lang w:eastAsia="zh-CN"/>
        </w:rPr>
        <w:t xml:space="preserve">        </w:t>
      </w:r>
    </w:p>
    <w:p w14:paraId="024728EF">
      <w:pPr>
        <w:pStyle w:val="4"/>
        <w:spacing w:line="360" w:lineRule="auto"/>
        <w:ind w:firstLine="420" w:firstLineChars="200"/>
        <w:rPr>
          <w:rFonts w:hAnsi="宋体"/>
          <w:lang w:eastAsia="zh-CN"/>
        </w:rPr>
      </w:pPr>
      <w:r>
        <w:rPr>
          <w:rFonts w:hAnsi="宋体"/>
          <w:lang w:eastAsia="zh-CN"/>
        </w:rPr>
        <w:t>5.</w:t>
      </w:r>
      <w:r>
        <w:rPr>
          <w:rFonts w:hint="eastAsia" w:hAnsi="宋体"/>
          <w:lang w:eastAsia="zh-CN"/>
        </w:rPr>
        <w:t>技术服务及咨询质量期限要求：</w:t>
      </w:r>
      <w:r>
        <w:rPr>
          <w:rFonts w:hAnsi="宋体"/>
          <w:u w:val="single"/>
          <w:lang w:eastAsia="zh-CN"/>
        </w:rPr>
        <w:t xml:space="preserve">   </w:t>
      </w:r>
      <w:r>
        <w:rPr>
          <w:rFonts w:hint="eastAsia" w:hAnsi="宋体"/>
          <w:u w:val="single"/>
          <w:lang w:eastAsia="zh-CN"/>
        </w:rPr>
        <w:t>合同签订之日起至合同执行完毕止。</w:t>
      </w:r>
      <w:r>
        <w:rPr>
          <w:rFonts w:hAnsi="宋体"/>
          <w:u w:val="single"/>
          <w:lang w:eastAsia="zh-CN"/>
        </w:rPr>
        <w:t xml:space="preserve">     </w:t>
      </w:r>
    </w:p>
    <w:p w14:paraId="6E9A8F66">
      <w:pPr>
        <w:pStyle w:val="4"/>
        <w:spacing w:line="360" w:lineRule="auto"/>
        <w:ind w:firstLine="420" w:firstLineChars="200"/>
        <w:rPr>
          <w:rFonts w:hAnsi="宋体"/>
          <w:lang w:eastAsia="zh-CN"/>
        </w:rPr>
      </w:pPr>
      <w:r>
        <w:rPr>
          <w:rFonts w:hint="eastAsia" w:hAnsi="宋体"/>
          <w:lang w:eastAsia="zh-CN"/>
        </w:rPr>
        <w:t>第三条</w:t>
      </w:r>
      <w:r>
        <w:rPr>
          <w:rFonts w:hAnsi="宋体"/>
          <w:lang w:eastAsia="zh-CN"/>
        </w:rPr>
        <w:t xml:space="preserve"> </w:t>
      </w:r>
      <w:r>
        <w:rPr>
          <w:rFonts w:hint="eastAsia" w:hAnsi="宋体"/>
          <w:lang w:eastAsia="zh-CN"/>
        </w:rPr>
        <w:t>为保证乙方有效进行技术咨询工作，甲方应当向乙方提供下列协作事项：</w:t>
      </w:r>
    </w:p>
    <w:p w14:paraId="79046557">
      <w:pPr>
        <w:pStyle w:val="4"/>
        <w:spacing w:line="360" w:lineRule="auto"/>
        <w:ind w:firstLine="420" w:firstLineChars="200"/>
        <w:rPr>
          <w:rFonts w:hAnsi="宋体"/>
          <w:lang w:eastAsia="zh-CN"/>
        </w:rPr>
      </w:pPr>
      <w:r>
        <w:rPr>
          <w:rFonts w:hint="eastAsia" w:hAnsi="宋体"/>
          <w:lang w:eastAsia="zh-CN"/>
        </w:rPr>
        <w:t>提供技术资料：</w:t>
      </w:r>
      <w:r>
        <w:rPr>
          <w:rFonts w:hAnsi="宋体"/>
          <w:u w:val="single"/>
          <w:lang w:eastAsia="zh-CN"/>
        </w:rPr>
        <w:t xml:space="preserve">   </w:t>
      </w:r>
      <w:r>
        <w:rPr>
          <w:rFonts w:hint="eastAsia" w:hAnsi="宋体"/>
          <w:u w:val="single"/>
          <w:lang w:eastAsia="zh-CN"/>
        </w:rPr>
        <w:t>提供与本案工作需要的相关资料。</w:t>
      </w:r>
      <w:r>
        <w:rPr>
          <w:rFonts w:hAnsi="宋体"/>
          <w:u w:val="single"/>
          <w:lang w:eastAsia="zh-CN"/>
        </w:rPr>
        <w:t xml:space="preserve">             </w:t>
      </w:r>
      <w:r>
        <w:rPr>
          <w:rFonts w:hAnsi="宋体"/>
          <w:lang w:eastAsia="zh-CN"/>
        </w:rPr>
        <w:t xml:space="preserve"> </w:t>
      </w:r>
    </w:p>
    <w:p w14:paraId="7A2F57D3">
      <w:pPr>
        <w:pStyle w:val="4"/>
        <w:spacing w:line="360" w:lineRule="auto"/>
        <w:ind w:firstLine="420" w:firstLineChars="200"/>
        <w:rPr>
          <w:rFonts w:hAnsi="宋体"/>
          <w:lang w:eastAsia="zh-CN"/>
        </w:rPr>
      </w:pPr>
      <w:r>
        <w:rPr>
          <w:rFonts w:hint="eastAsia" w:hAnsi="宋体"/>
          <w:lang w:eastAsia="zh-CN"/>
        </w:rPr>
        <w:t>第四条</w:t>
      </w:r>
      <w:r>
        <w:rPr>
          <w:rFonts w:hAnsi="宋体"/>
          <w:lang w:eastAsia="zh-CN"/>
        </w:rPr>
        <w:t xml:space="preserve"> </w:t>
      </w:r>
      <w:r>
        <w:rPr>
          <w:rFonts w:hint="eastAsia" w:hAnsi="宋体"/>
          <w:lang w:eastAsia="zh-CN"/>
        </w:rPr>
        <w:t>合同价格及支付方式为：</w:t>
      </w:r>
    </w:p>
    <w:p w14:paraId="7BF5D23B">
      <w:pPr>
        <w:pStyle w:val="4"/>
        <w:spacing w:line="360" w:lineRule="auto"/>
        <w:ind w:firstLine="420" w:firstLineChars="200"/>
        <w:rPr>
          <w:rFonts w:hAnsi="宋体"/>
          <w:lang w:eastAsia="zh-CN"/>
        </w:rPr>
      </w:pPr>
      <w:r>
        <w:rPr>
          <w:rFonts w:hint="eastAsia" w:hAnsi="宋体"/>
          <w:lang w:eastAsia="zh-CN"/>
        </w:rPr>
        <w:t>本合同为一口价，总价款为：</w:t>
      </w:r>
      <w:r>
        <w:rPr>
          <w:rFonts w:hAnsi="宋体"/>
          <w:highlight w:val="yellow"/>
          <w:u w:val="single"/>
          <w:lang w:eastAsia="zh-CN"/>
        </w:rPr>
        <w:t>RMB</w:t>
      </w:r>
      <w:r>
        <w:rPr>
          <w:rFonts w:hint="eastAsia" w:hAnsi="宋体"/>
          <w:highlight w:val="yellow"/>
          <w:u w:val="single"/>
          <w:lang w:eastAsia="zh-CN"/>
        </w:rPr>
        <w:t xml:space="preserve">      </w:t>
      </w:r>
      <w:r>
        <w:rPr>
          <w:rFonts w:hint="eastAsia" w:hAnsi="宋体"/>
          <w:lang w:eastAsia="zh-CN"/>
        </w:rPr>
        <w:t>元（含</w:t>
      </w:r>
      <w:r>
        <w:rPr>
          <w:rFonts w:hAnsi="宋体"/>
          <w:highlight w:val="yellow"/>
          <w:u w:val="single"/>
          <w:lang w:eastAsia="zh-CN"/>
        </w:rPr>
        <w:t xml:space="preserve"> </w:t>
      </w:r>
      <w:r>
        <w:rPr>
          <w:rFonts w:hint="eastAsia" w:hAnsi="宋体"/>
          <w:highlight w:val="yellow"/>
          <w:u w:val="single"/>
          <w:lang w:eastAsia="zh-CN"/>
        </w:rPr>
        <w:t xml:space="preserve"> </w:t>
      </w:r>
      <w:r>
        <w:rPr>
          <w:rFonts w:hAnsi="宋体"/>
          <w:highlight w:val="yellow"/>
          <w:u w:val="single"/>
          <w:lang w:eastAsia="zh-CN"/>
        </w:rPr>
        <w:t>%</w:t>
      </w:r>
      <w:r>
        <w:rPr>
          <w:rFonts w:hint="eastAsia" w:hAnsi="宋体"/>
          <w:lang w:eastAsia="zh-CN"/>
        </w:rPr>
        <w:t>增值税专用发票）。</w:t>
      </w:r>
    </w:p>
    <w:p w14:paraId="40BF327E">
      <w:pPr>
        <w:pStyle w:val="4"/>
        <w:spacing w:line="360" w:lineRule="auto"/>
        <w:ind w:firstLine="420" w:firstLineChars="200"/>
        <w:rPr>
          <w:rFonts w:hAnsi="宋体"/>
          <w:lang w:eastAsia="zh-CN"/>
        </w:rPr>
      </w:pPr>
      <w:r>
        <w:rPr>
          <w:rFonts w:hint="eastAsia" w:hAnsi="宋体"/>
          <w:lang w:eastAsia="zh-CN"/>
        </w:rPr>
        <w:t>以上价格为含税包干总价，包含报告编制费用，提供本次服务所需的通信交通住宿等所有相关费用等，除非合同另外有约定外，否则甲方不再另外支付任何费用。</w:t>
      </w:r>
    </w:p>
    <w:p w14:paraId="0AD241CF">
      <w:pPr>
        <w:pStyle w:val="4"/>
        <w:spacing w:line="360" w:lineRule="auto"/>
        <w:ind w:firstLine="420" w:firstLineChars="200"/>
        <w:rPr>
          <w:rFonts w:hAnsi="宋体"/>
          <w:color w:val="FF0000"/>
          <w:lang w:eastAsia="zh-CN"/>
        </w:rPr>
      </w:pPr>
      <w:r>
        <w:rPr>
          <w:rFonts w:hint="eastAsia" w:hAnsi="宋体"/>
          <w:lang w:eastAsia="zh-CN"/>
        </w:rPr>
        <w:t>具体支付方式和时间分配如下：</w:t>
      </w:r>
    </w:p>
    <w:p w14:paraId="67DE0A00">
      <w:pPr>
        <w:pStyle w:val="4"/>
        <w:spacing w:line="360" w:lineRule="auto"/>
        <w:ind w:firstLine="420" w:firstLineChars="200"/>
        <w:rPr>
          <w:rFonts w:hAnsi="宋体"/>
          <w:lang w:eastAsia="zh-CN"/>
        </w:rPr>
      </w:pPr>
      <w:r>
        <w:rPr>
          <w:rFonts w:hint="eastAsia" w:hAnsi="宋体"/>
          <w:lang w:eastAsia="zh-CN"/>
        </w:rPr>
        <w:t>乙方按合同约定完成所有相关工作并出具相应专项审计报告书，经甲方使用部门确认合格后，乙方开具合同总价全额1</w:t>
      </w:r>
      <w:r>
        <w:rPr>
          <w:rFonts w:hAnsi="宋体"/>
          <w:lang w:eastAsia="zh-CN"/>
        </w:rPr>
        <w:t>00%的</w:t>
      </w:r>
      <w:r>
        <w:rPr>
          <w:rFonts w:hint="eastAsia" w:hAnsi="宋体"/>
          <w:lang w:eastAsia="zh-CN"/>
        </w:rPr>
        <w:t>增值税专用发票，甲方收到相应发票原件后3</w:t>
      </w:r>
      <w:r>
        <w:rPr>
          <w:rFonts w:hAnsi="宋体"/>
          <w:lang w:eastAsia="zh-CN"/>
        </w:rPr>
        <w:t>0日内付清合同总价</w:t>
      </w:r>
      <w:r>
        <w:rPr>
          <w:rFonts w:hint="eastAsia" w:hAnsi="宋体"/>
          <w:lang w:eastAsia="zh-CN"/>
        </w:rPr>
        <w:t>1</w:t>
      </w:r>
      <w:r>
        <w:rPr>
          <w:rFonts w:hAnsi="宋体"/>
          <w:lang w:eastAsia="zh-CN"/>
        </w:rPr>
        <w:t>00%费用</w:t>
      </w:r>
      <w:r>
        <w:rPr>
          <w:rFonts w:hint="eastAsia" w:hAnsi="宋体"/>
          <w:lang w:eastAsia="zh-CN"/>
        </w:rPr>
        <w:t>。</w:t>
      </w:r>
    </w:p>
    <w:p w14:paraId="63C3DCAF">
      <w:pPr>
        <w:pStyle w:val="4"/>
        <w:spacing w:line="360" w:lineRule="auto"/>
        <w:ind w:firstLine="420" w:firstLineChars="200"/>
        <w:rPr>
          <w:rFonts w:hAnsi="宋体"/>
          <w:lang w:eastAsia="zh-CN"/>
        </w:rPr>
      </w:pPr>
      <w:r>
        <w:rPr>
          <w:rFonts w:hint="eastAsia" w:hAnsi="宋体"/>
          <w:lang w:eastAsia="zh-CN"/>
        </w:rPr>
        <w:t>第五条</w:t>
      </w:r>
      <w:r>
        <w:rPr>
          <w:rFonts w:hAnsi="宋体"/>
          <w:lang w:eastAsia="zh-CN"/>
        </w:rPr>
        <w:t xml:space="preserve"> </w:t>
      </w:r>
      <w:r>
        <w:rPr>
          <w:rFonts w:hint="eastAsia" w:hAnsi="宋体"/>
          <w:lang w:eastAsia="zh-CN"/>
        </w:rPr>
        <w:t>双方确定因履行本合同应遵守的保密义务如下：</w:t>
      </w:r>
    </w:p>
    <w:p w14:paraId="3078E0EA">
      <w:pPr>
        <w:pStyle w:val="4"/>
        <w:spacing w:line="360" w:lineRule="auto"/>
        <w:ind w:firstLine="420" w:firstLineChars="200"/>
        <w:rPr>
          <w:rFonts w:hAnsi="宋体"/>
          <w:lang w:eastAsia="zh-CN"/>
        </w:rPr>
      </w:pPr>
      <w:r>
        <w:rPr>
          <w:rFonts w:hint="eastAsia" w:hAnsi="宋体"/>
          <w:lang w:eastAsia="zh-CN"/>
        </w:rPr>
        <w:t>甲方：</w:t>
      </w:r>
    </w:p>
    <w:p w14:paraId="0098B97A">
      <w:pPr>
        <w:pStyle w:val="4"/>
        <w:spacing w:line="360" w:lineRule="auto"/>
        <w:ind w:firstLine="420" w:firstLineChars="200"/>
        <w:rPr>
          <w:rFonts w:hAnsi="宋体"/>
          <w:lang w:eastAsia="zh-CN"/>
        </w:rPr>
      </w:pPr>
      <w:r>
        <w:rPr>
          <w:rFonts w:hAnsi="宋体"/>
          <w:lang w:eastAsia="zh-CN"/>
        </w:rPr>
        <w:t>1.</w:t>
      </w:r>
      <w:r>
        <w:rPr>
          <w:rFonts w:hint="eastAsia" w:hAnsi="宋体"/>
          <w:lang w:eastAsia="zh-CN"/>
        </w:rPr>
        <w:t>保密内容：乙方提供的资料，服务咨询报告及该服务咨询报告的附件资料除外。</w:t>
      </w:r>
    </w:p>
    <w:p w14:paraId="201FB431">
      <w:pPr>
        <w:pStyle w:val="4"/>
        <w:spacing w:line="360" w:lineRule="auto"/>
        <w:ind w:firstLine="420" w:firstLineChars="200"/>
        <w:rPr>
          <w:rFonts w:hAnsi="宋体"/>
          <w:lang w:eastAsia="zh-CN"/>
        </w:rPr>
      </w:pPr>
      <w:r>
        <w:rPr>
          <w:rFonts w:hAnsi="宋体"/>
          <w:lang w:eastAsia="zh-CN"/>
        </w:rPr>
        <w:t>2.</w:t>
      </w:r>
      <w:r>
        <w:rPr>
          <w:rFonts w:hint="eastAsia" w:hAnsi="宋体"/>
          <w:lang w:eastAsia="zh-CN"/>
        </w:rPr>
        <w:t>涉密人员范围：甲方及甲方工作人员</w:t>
      </w:r>
      <w:r>
        <w:rPr>
          <w:rFonts w:hAnsi="宋体"/>
          <w:lang w:eastAsia="zh-CN"/>
        </w:rPr>
        <w:t xml:space="preserve"> </w:t>
      </w:r>
    </w:p>
    <w:p w14:paraId="7A22844B">
      <w:pPr>
        <w:pStyle w:val="4"/>
        <w:spacing w:line="360" w:lineRule="auto"/>
        <w:ind w:firstLine="420" w:firstLineChars="200"/>
        <w:rPr>
          <w:rFonts w:hAnsi="宋体"/>
          <w:lang w:eastAsia="zh-CN"/>
        </w:rPr>
      </w:pPr>
      <w:r>
        <w:rPr>
          <w:rFonts w:hAnsi="宋体"/>
          <w:lang w:eastAsia="zh-CN"/>
        </w:rPr>
        <w:t>3.</w:t>
      </w:r>
      <w:r>
        <w:rPr>
          <w:rFonts w:hint="eastAsia" w:hAnsi="宋体"/>
          <w:lang w:eastAsia="zh-CN"/>
        </w:rPr>
        <w:t>泄密责任：按本合同约定及国家有关保密法的规定执行</w:t>
      </w:r>
      <w:r>
        <w:rPr>
          <w:rFonts w:hAnsi="宋体"/>
          <w:lang w:eastAsia="zh-CN"/>
        </w:rPr>
        <w:t xml:space="preserve"> </w:t>
      </w:r>
    </w:p>
    <w:p w14:paraId="531971B7">
      <w:pPr>
        <w:pStyle w:val="4"/>
        <w:spacing w:line="360" w:lineRule="auto"/>
        <w:ind w:firstLine="420" w:firstLineChars="200"/>
        <w:rPr>
          <w:rFonts w:hAnsi="宋体"/>
          <w:lang w:eastAsia="zh-CN"/>
        </w:rPr>
      </w:pPr>
      <w:r>
        <w:rPr>
          <w:rFonts w:hint="eastAsia" w:hAnsi="宋体"/>
          <w:lang w:eastAsia="zh-CN"/>
        </w:rPr>
        <w:t>乙方：</w:t>
      </w:r>
    </w:p>
    <w:p w14:paraId="53A58C9F">
      <w:pPr>
        <w:pStyle w:val="4"/>
        <w:spacing w:line="360" w:lineRule="auto"/>
        <w:ind w:firstLine="420" w:firstLineChars="200"/>
        <w:rPr>
          <w:rFonts w:hAnsi="宋体"/>
          <w:lang w:eastAsia="zh-CN"/>
        </w:rPr>
      </w:pPr>
      <w:r>
        <w:rPr>
          <w:rFonts w:hAnsi="宋体"/>
          <w:lang w:eastAsia="zh-CN"/>
        </w:rPr>
        <w:t>1.</w:t>
      </w:r>
      <w:r>
        <w:rPr>
          <w:rFonts w:hint="eastAsia" w:hAnsi="宋体"/>
          <w:lang w:eastAsia="zh-CN"/>
        </w:rPr>
        <w:t>保密内容：甲方提供的资料以及乙方在提供本合同约定服务过程中知悉的甲方技术信息、经营信息、生产工艺、操作流程等。</w:t>
      </w:r>
      <w:r>
        <w:rPr>
          <w:rFonts w:hAnsi="宋体"/>
          <w:lang w:eastAsia="zh-CN"/>
        </w:rPr>
        <w:t xml:space="preserve"> </w:t>
      </w:r>
    </w:p>
    <w:p w14:paraId="62FA6F47">
      <w:pPr>
        <w:pStyle w:val="4"/>
        <w:spacing w:line="360" w:lineRule="auto"/>
        <w:ind w:firstLine="420" w:firstLineChars="200"/>
        <w:rPr>
          <w:rFonts w:hAnsi="宋体"/>
          <w:lang w:eastAsia="zh-CN"/>
        </w:rPr>
      </w:pPr>
      <w:r>
        <w:rPr>
          <w:rFonts w:hAnsi="宋体"/>
          <w:lang w:eastAsia="zh-CN"/>
        </w:rPr>
        <w:t>2.</w:t>
      </w:r>
      <w:r>
        <w:rPr>
          <w:rFonts w:hint="eastAsia" w:hAnsi="宋体"/>
          <w:lang w:eastAsia="zh-CN"/>
        </w:rPr>
        <w:t>涉密人员范围：乙方及乙方工作人员</w:t>
      </w:r>
      <w:r>
        <w:rPr>
          <w:rFonts w:hAnsi="宋体"/>
          <w:lang w:eastAsia="zh-CN"/>
        </w:rPr>
        <w:t xml:space="preserve"> </w:t>
      </w:r>
    </w:p>
    <w:p w14:paraId="703F560B">
      <w:pPr>
        <w:pStyle w:val="4"/>
        <w:spacing w:line="360" w:lineRule="auto"/>
        <w:ind w:firstLine="420" w:firstLineChars="200"/>
        <w:rPr>
          <w:rFonts w:hAnsi="宋体"/>
          <w:lang w:eastAsia="zh-CN"/>
        </w:rPr>
      </w:pPr>
      <w:r>
        <w:rPr>
          <w:rFonts w:hAnsi="宋体"/>
          <w:lang w:eastAsia="zh-CN"/>
        </w:rPr>
        <w:t>3.</w:t>
      </w:r>
      <w:r>
        <w:rPr>
          <w:rFonts w:hint="eastAsia" w:hAnsi="宋体"/>
          <w:lang w:eastAsia="zh-CN"/>
        </w:rPr>
        <w:t>泄密责任：按本合同约定及国家有关保密法的规定执行</w:t>
      </w:r>
      <w:r>
        <w:rPr>
          <w:rFonts w:hAnsi="宋体"/>
          <w:lang w:eastAsia="zh-CN"/>
        </w:rPr>
        <w:t xml:space="preserve"> </w:t>
      </w:r>
    </w:p>
    <w:p w14:paraId="3290C725">
      <w:pPr>
        <w:pStyle w:val="4"/>
        <w:spacing w:line="360" w:lineRule="auto"/>
        <w:ind w:firstLine="420" w:firstLineChars="200"/>
        <w:rPr>
          <w:rFonts w:hAnsi="宋体"/>
          <w:lang w:eastAsia="zh-CN"/>
        </w:rPr>
      </w:pPr>
      <w:r>
        <w:rPr>
          <w:rFonts w:hint="eastAsia" w:hAnsi="宋体"/>
          <w:lang w:eastAsia="zh-CN"/>
        </w:rPr>
        <w:t>第六条</w:t>
      </w:r>
      <w:r>
        <w:rPr>
          <w:rFonts w:hAnsi="宋体"/>
          <w:lang w:eastAsia="zh-CN"/>
        </w:rPr>
        <w:t xml:space="preserve"> </w:t>
      </w:r>
      <w:r>
        <w:rPr>
          <w:rFonts w:hint="eastAsia" w:hAnsi="宋体"/>
          <w:lang w:eastAsia="zh-CN"/>
        </w:rPr>
        <w:t>本合同的变更必须由双方协商一致，并以书面形式确定。</w:t>
      </w:r>
    </w:p>
    <w:p w14:paraId="4B69A7D1">
      <w:pPr>
        <w:pStyle w:val="4"/>
        <w:spacing w:line="360" w:lineRule="auto"/>
        <w:ind w:firstLine="420" w:firstLineChars="200"/>
        <w:rPr>
          <w:rFonts w:hAnsi="宋体"/>
          <w:lang w:eastAsia="zh-CN"/>
        </w:rPr>
      </w:pPr>
      <w:r>
        <w:rPr>
          <w:rFonts w:hint="eastAsia" w:hAnsi="宋体"/>
          <w:lang w:eastAsia="zh-CN"/>
        </w:rPr>
        <w:t>第七条</w:t>
      </w:r>
      <w:r>
        <w:rPr>
          <w:rFonts w:hAnsi="宋体"/>
          <w:lang w:eastAsia="zh-CN"/>
        </w:rPr>
        <w:t xml:space="preserve"> </w:t>
      </w:r>
      <w:r>
        <w:rPr>
          <w:rFonts w:hint="eastAsia" w:hAnsi="宋体"/>
          <w:lang w:eastAsia="zh-CN"/>
        </w:rPr>
        <w:t>双方确定，按以下标准和方式对乙方提交的技术咨询工作成果进行验收：</w:t>
      </w:r>
    </w:p>
    <w:p w14:paraId="77165B3E">
      <w:pPr>
        <w:pStyle w:val="4"/>
        <w:spacing w:line="360" w:lineRule="auto"/>
        <w:ind w:firstLine="420" w:firstLineChars="200"/>
        <w:rPr>
          <w:rFonts w:hAnsi="宋体"/>
          <w:u w:val="single"/>
          <w:lang w:eastAsia="zh-CN"/>
        </w:rPr>
      </w:pPr>
      <w:r>
        <w:rPr>
          <w:rFonts w:hAnsi="宋体"/>
          <w:lang w:eastAsia="zh-CN"/>
        </w:rPr>
        <w:t>1.</w:t>
      </w:r>
      <w:r>
        <w:rPr>
          <w:rFonts w:hint="eastAsia" w:hAnsi="宋体"/>
          <w:lang w:eastAsia="zh-CN"/>
        </w:rPr>
        <w:t>乙方提交技术工作成果的形式：</w:t>
      </w:r>
      <w:r>
        <w:rPr>
          <w:rFonts w:hAnsi="宋体"/>
          <w:u w:val="single"/>
          <w:lang w:eastAsia="zh-CN"/>
        </w:rPr>
        <w:t xml:space="preserve">  </w:t>
      </w:r>
      <w:r>
        <w:rPr>
          <w:rFonts w:hint="eastAsia" w:hAnsi="宋体"/>
          <w:highlight w:val="yellow"/>
          <w:u w:val="single"/>
          <w:lang w:eastAsia="zh-CN"/>
        </w:rPr>
        <w:t>乙方应提供经甲方认可的审计报告纸质版，一式陆份，并提供</w:t>
      </w:r>
      <w:r>
        <w:rPr>
          <w:rFonts w:hAnsi="宋体"/>
          <w:highlight w:val="yellow"/>
          <w:u w:val="single"/>
          <w:lang w:eastAsia="zh-CN"/>
        </w:rPr>
        <w:t>Word电子版材料</w:t>
      </w:r>
      <w:r>
        <w:rPr>
          <w:rFonts w:hint="eastAsia" w:hAnsi="宋体"/>
          <w:highlight w:val="yellow"/>
          <w:u w:val="single"/>
          <w:lang w:eastAsia="zh-CN"/>
        </w:rPr>
        <w:t>。</w:t>
      </w:r>
      <w:r>
        <w:rPr>
          <w:rFonts w:hAnsi="宋体"/>
          <w:highlight w:val="yellow"/>
          <w:u w:val="single"/>
          <w:lang w:eastAsia="zh-CN"/>
        </w:rPr>
        <w:t xml:space="preserve">       </w:t>
      </w:r>
      <w:r>
        <w:rPr>
          <w:rFonts w:hAnsi="宋体"/>
          <w:u w:val="single"/>
          <w:lang w:eastAsia="zh-CN"/>
        </w:rPr>
        <w:t xml:space="preserve">                  </w:t>
      </w:r>
    </w:p>
    <w:p w14:paraId="6652713D">
      <w:pPr>
        <w:pStyle w:val="4"/>
        <w:spacing w:line="360" w:lineRule="auto"/>
        <w:ind w:firstLine="420" w:firstLineChars="200"/>
        <w:rPr>
          <w:rFonts w:hAnsi="宋体"/>
          <w:u w:val="single"/>
          <w:lang w:eastAsia="zh-CN"/>
        </w:rPr>
      </w:pPr>
      <w:r>
        <w:rPr>
          <w:rFonts w:hAnsi="宋体"/>
          <w:lang w:eastAsia="zh-CN"/>
        </w:rPr>
        <w:t>2.</w:t>
      </w:r>
      <w:r>
        <w:rPr>
          <w:rFonts w:hint="eastAsia" w:hAnsi="宋体"/>
          <w:lang w:eastAsia="zh-CN"/>
        </w:rPr>
        <w:t>技术工作成果的验收标准：</w:t>
      </w:r>
    </w:p>
    <w:p w14:paraId="5A65DA80">
      <w:pPr>
        <w:spacing w:line="360" w:lineRule="auto"/>
        <w:ind w:left="220" w:leftChars="100" w:firstLine="220" w:firstLineChars="100"/>
        <w:rPr>
          <w:rFonts w:cs="Times New Roman"/>
          <w:sz w:val="21"/>
          <w:szCs w:val="21"/>
          <w:lang w:eastAsia="zh-CN"/>
        </w:rPr>
      </w:pPr>
      <w:r>
        <w:rPr>
          <w:rFonts w:ascii="Calibri" w:hAnsi="Calibri" w:cs="Calibri"/>
          <w:kern w:val="2"/>
          <w:lang w:eastAsia="zh-CN"/>
        </w:rPr>
        <w:t>2</w:t>
      </w:r>
      <w:r>
        <w:rPr>
          <w:rFonts w:hint="eastAsia" w:cs="Times New Roman"/>
          <w:sz w:val="21"/>
          <w:szCs w:val="21"/>
          <w:lang w:eastAsia="zh-CN"/>
        </w:rPr>
        <w:t>.1 验收标准：国家法律法规、政策、标准规范。</w:t>
      </w:r>
    </w:p>
    <w:p w14:paraId="139C0008">
      <w:pPr>
        <w:pStyle w:val="4"/>
        <w:spacing w:line="360" w:lineRule="auto"/>
        <w:ind w:firstLine="420" w:firstLineChars="200"/>
        <w:rPr>
          <w:rFonts w:hAnsi="宋体"/>
          <w:lang w:eastAsia="zh-CN"/>
        </w:rPr>
      </w:pPr>
      <w:r>
        <w:rPr>
          <w:rFonts w:hint="eastAsia" w:hAnsi="宋体"/>
          <w:lang w:eastAsia="zh-CN"/>
        </w:rPr>
        <w:t>2.2 验收方法：相应报告经甲方确认合格，视为验收合格。</w:t>
      </w:r>
    </w:p>
    <w:p w14:paraId="0C20F1D9">
      <w:pPr>
        <w:pStyle w:val="4"/>
        <w:spacing w:line="360" w:lineRule="auto"/>
        <w:ind w:firstLine="420" w:firstLineChars="200"/>
        <w:rPr>
          <w:rFonts w:hAnsi="宋体"/>
          <w:lang w:eastAsia="zh-CN"/>
        </w:rPr>
      </w:pPr>
      <w:r>
        <w:rPr>
          <w:rFonts w:hAnsi="宋体"/>
          <w:lang w:eastAsia="zh-CN"/>
        </w:rPr>
        <w:t>3.</w:t>
      </w:r>
      <w:r>
        <w:rPr>
          <w:rFonts w:hint="eastAsia" w:hAnsi="宋体"/>
          <w:lang w:eastAsia="zh-CN"/>
        </w:rPr>
        <w:t xml:space="preserve"> 验收地点：</w:t>
      </w:r>
      <w:r>
        <w:rPr>
          <w:rFonts w:hAnsi="宋体"/>
          <w:u w:val="single"/>
          <w:lang w:eastAsia="zh-CN"/>
        </w:rPr>
        <w:t xml:space="preserve"> </w:t>
      </w:r>
      <w:r>
        <w:rPr>
          <w:rFonts w:hint="eastAsia" w:hAnsi="宋体"/>
          <w:u w:val="single"/>
          <w:lang w:eastAsia="zh-CN"/>
        </w:rPr>
        <w:t>甲方所在地。</w:t>
      </w:r>
      <w:r>
        <w:rPr>
          <w:rFonts w:hAnsi="宋体"/>
          <w:u w:val="single"/>
          <w:lang w:eastAsia="zh-CN"/>
        </w:rPr>
        <w:t xml:space="preserve"> </w:t>
      </w:r>
    </w:p>
    <w:p w14:paraId="4006A91C">
      <w:pPr>
        <w:spacing w:line="360" w:lineRule="auto"/>
        <w:ind w:firstLine="440" w:firstLineChars="200"/>
        <w:rPr>
          <w:rFonts w:cs="Times New Roman"/>
          <w:sz w:val="24"/>
          <w:szCs w:val="24"/>
          <w:lang w:eastAsia="zh-CN"/>
        </w:rPr>
      </w:pPr>
      <w:r>
        <w:rPr>
          <w:lang w:eastAsia="zh-CN"/>
        </w:rPr>
        <w:t>4.</w:t>
      </w:r>
      <w:r>
        <w:rPr>
          <w:rFonts w:hint="eastAsia"/>
          <w:lang w:eastAsia="zh-CN"/>
        </w:rPr>
        <w:t>双方确认，甲方的验收仅作为付款依据，不代表甲方对乙方工作成果的最终认可。在技术咨询成果运用过程中，如有证据表明乙方存在弄虚作假或者重大过失等违反合同约定的情形，甲方仍有权要求乙方承担由此造成的损失和法律后果。</w:t>
      </w:r>
    </w:p>
    <w:p w14:paraId="70D707DA">
      <w:pPr>
        <w:pStyle w:val="4"/>
        <w:spacing w:line="360" w:lineRule="auto"/>
        <w:ind w:firstLine="420" w:firstLineChars="200"/>
        <w:rPr>
          <w:rFonts w:hAnsi="宋体"/>
          <w:lang w:eastAsia="zh-CN"/>
        </w:rPr>
      </w:pPr>
      <w:r>
        <w:rPr>
          <w:rFonts w:hint="eastAsia" w:hAnsi="宋体"/>
          <w:lang w:eastAsia="zh-CN"/>
        </w:rPr>
        <w:t>第八条</w:t>
      </w:r>
      <w:r>
        <w:rPr>
          <w:rFonts w:hAnsi="宋体"/>
          <w:lang w:eastAsia="zh-CN"/>
        </w:rPr>
        <w:t xml:space="preserve"> </w:t>
      </w:r>
      <w:r>
        <w:rPr>
          <w:rFonts w:hint="eastAsia" w:hAnsi="宋体"/>
          <w:lang w:eastAsia="zh-CN"/>
        </w:rPr>
        <w:t>双方确定，甲方指定</w:t>
      </w:r>
      <w:r>
        <w:rPr>
          <w:rFonts w:hAnsi="宋体"/>
          <w:u w:val="single"/>
          <w:lang w:eastAsia="zh-CN"/>
        </w:rPr>
        <w:t xml:space="preserve">  </w:t>
      </w:r>
      <w:r>
        <w:rPr>
          <w:rFonts w:hint="eastAsia" w:hAnsi="宋体"/>
          <w:u w:val="single"/>
          <w:lang w:eastAsia="zh-CN"/>
        </w:rPr>
        <w:t xml:space="preserve">         </w:t>
      </w:r>
      <w:r>
        <w:rPr>
          <w:rFonts w:hAnsi="宋体"/>
          <w:u w:val="single"/>
          <w:lang w:eastAsia="zh-CN"/>
        </w:rPr>
        <w:t xml:space="preserve"> </w:t>
      </w:r>
      <w:r>
        <w:rPr>
          <w:rFonts w:hint="eastAsia" w:hAnsi="宋体"/>
          <w:lang w:eastAsia="zh-CN"/>
        </w:rPr>
        <w:t>甲方项目联系人，乙方指定</w:t>
      </w:r>
      <w:r>
        <w:rPr>
          <w:rFonts w:hAnsi="宋体"/>
          <w:u w:val="single"/>
          <w:lang w:eastAsia="zh-CN"/>
        </w:rPr>
        <w:t xml:space="preserve">        </w:t>
      </w:r>
      <w:r>
        <w:rPr>
          <w:rFonts w:hint="eastAsia" w:hAnsi="宋体"/>
          <w:lang w:eastAsia="zh-CN"/>
        </w:rPr>
        <w:t>为乙方项目联系人。</w:t>
      </w:r>
    </w:p>
    <w:p w14:paraId="2B2655CD">
      <w:pPr>
        <w:pStyle w:val="4"/>
        <w:spacing w:line="360" w:lineRule="auto"/>
        <w:ind w:firstLine="420" w:firstLineChars="200"/>
        <w:rPr>
          <w:rFonts w:hAnsi="宋体"/>
          <w:lang w:eastAsia="zh-CN"/>
        </w:rPr>
      </w:pPr>
      <w:r>
        <w:rPr>
          <w:rFonts w:hint="eastAsia" w:hAnsi="宋体"/>
          <w:lang w:eastAsia="zh-CN"/>
        </w:rPr>
        <w:t>第九条</w:t>
      </w:r>
      <w:r>
        <w:rPr>
          <w:rFonts w:hAnsi="宋体"/>
          <w:lang w:eastAsia="zh-CN"/>
        </w:rPr>
        <w:t xml:space="preserve">  </w:t>
      </w:r>
      <w:r>
        <w:rPr>
          <w:rFonts w:hint="eastAsia" w:hAnsi="宋体"/>
          <w:lang w:eastAsia="zh-CN"/>
        </w:rPr>
        <w:t>违约责任</w:t>
      </w:r>
    </w:p>
    <w:p w14:paraId="159460B2">
      <w:pPr>
        <w:spacing w:line="360" w:lineRule="auto"/>
        <w:ind w:firstLine="440" w:firstLineChars="200"/>
        <w:rPr>
          <w:rStyle w:val="15"/>
          <w:rFonts w:cs="Times New Roman"/>
          <w:color w:val="000000"/>
          <w:lang w:eastAsia="zh-CN"/>
        </w:rPr>
      </w:pPr>
      <w:r>
        <w:rPr>
          <w:rStyle w:val="15"/>
          <w:color w:val="000000"/>
          <w:lang w:eastAsia="zh-CN"/>
        </w:rPr>
        <w:t>1</w:t>
      </w:r>
      <w:r>
        <w:rPr>
          <w:rStyle w:val="15"/>
          <w:rFonts w:hint="eastAsia"/>
          <w:color w:val="000000"/>
          <w:lang w:eastAsia="zh-CN"/>
        </w:rPr>
        <w:t>．乙方因自身原因逾期</w:t>
      </w:r>
      <w:r>
        <w:rPr>
          <w:rStyle w:val="15"/>
          <w:color w:val="000000"/>
          <w:lang w:eastAsia="zh-CN"/>
        </w:rPr>
        <w:t>提交审计报告等工作成果</w:t>
      </w:r>
      <w:r>
        <w:rPr>
          <w:rStyle w:val="15"/>
          <w:rFonts w:hint="eastAsia"/>
          <w:color w:val="000000"/>
          <w:lang w:eastAsia="zh-CN"/>
        </w:rPr>
        <w:t>的，每日应向甲方支付违约金人民币</w:t>
      </w:r>
      <w:r>
        <w:rPr>
          <w:u w:val="single"/>
          <w:lang w:eastAsia="zh-CN"/>
        </w:rPr>
        <w:t xml:space="preserve"> 200 </w:t>
      </w:r>
      <w:r>
        <w:rPr>
          <w:rStyle w:val="15"/>
          <w:rFonts w:hint="eastAsia"/>
          <w:color w:val="000000"/>
          <w:lang w:eastAsia="zh-CN"/>
        </w:rPr>
        <w:t>元，逾期超过</w:t>
      </w:r>
      <w:r>
        <w:rPr>
          <w:u w:val="single"/>
          <w:lang w:eastAsia="zh-CN"/>
        </w:rPr>
        <w:t xml:space="preserve"> 30 </w:t>
      </w:r>
      <w:r>
        <w:rPr>
          <w:rStyle w:val="15"/>
          <w:rFonts w:hint="eastAsia"/>
          <w:color w:val="000000"/>
          <w:lang w:eastAsia="zh-CN"/>
        </w:rPr>
        <w:t>日的，甲方还有权解除本合同，同时要求乙方支付合同总价</w:t>
      </w:r>
      <w:r>
        <w:rPr>
          <w:rStyle w:val="15"/>
          <w:color w:val="000000"/>
          <w:lang w:eastAsia="zh-CN"/>
        </w:rPr>
        <w:t xml:space="preserve">    %的违约金，</w:t>
      </w:r>
      <w:r>
        <w:rPr>
          <w:rStyle w:val="15"/>
          <w:rFonts w:hint="eastAsia"/>
          <w:color w:val="000000"/>
          <w:lang w:eastAsia="zh-CN"/>
        </w:rPr>
        <w:t>违约金不足以弥补甲方损失的，甲方有权追偿。</w:t>
      </w:r>
    </w:p>
    <w:p w14:paraId="7D5D9432">
      <w:pPr>
        <w:pStyle w:val="4"/>
        <w:spacing w:line="360" w:lineRule="auto"/>
        <w:ind w:firstLine="420" w:firstLineChars="200"/>
        <w:rPr>
          <w:rStyle w:val="15"/>
          <w:rFonts w:hint="eastAsia"/>
          <w:color w:val="000000"/>
          <w:lang w:eastAsia="zh-CN"/>
        </w:rPr>
      </w:pPr>
      <w:r>
        <w:rPr>
          <w:rStyle w:val="15"/>
          <w:color w:val="000000"/>
          <w:lang w:eastAsia="zh-CN"/>
        </w:rPr>
        <w:t>2</w:t>
      </w:r>
      <w:r>
        <w:rPr>
          <w:rStyle w:val="15"/>
          <w:rFonts w:hint="eastAsia"/>
          <w:color w:val="000000"/>
          <w:lang w:eastAsia="zh-CN"/>
        </w:rPr>
        <w:t>．乙方提交的服务成果不符合合同约定的，应在甲方指定期限内修改完善直至符合合同约定为止，由此造成逾期提交的，按照第</w:t>
      </w:r>
      <w:r>
        <w:rPr>
          <w:rStyle w:val="15"/>
          <w:color w:val="000000"/>
          <w:lang w:eastAsia="zh-CN"/>
        </w:rPr>
        <w:t>1</w:t>
      </w:r>
      <w:r>
        <w:rPr>
          <w:rStyle w:val="15"/>
          <w:rFonts w:hint="eastAsia"/>
          <w:color w:val="000000"/>
          <w:lang w:eastAsia="zh-CN"/>
        </w:rPr>
        <w:t>款约定执行。若报告经两次修改仍不符合验收标准，甲方有权单方解除合同，乙方应支付合同总价</w:t>
      </w:r>
      <w:r>
        <w:rPr>
          <w:rStyle w:val="15"/>
          <w:color w:val="000000"/>
          <w:lang w:eastAsia="zh-CN"/>
        </w:rPr>
        <w:t xml:space="preserve">    %的违约金，</w:t>
      </w:r>
      <w:r>
        <w:rPr>
          <w:rStyle w:val="15"/>
          <w:rFonts w:hint="eastAsia"/>
          <w:color w:val="000000"/>
          <w:lang w:eastAsia="zh-CN"/>
        </w:rPr>
        <w:t>违约金不足以弥补甲方损失的，甲方有权追偿。</w:t>
      </w:r>
    </w:p>
    <w:p w14:paraId="28166124">
      <w:pPr>
        <w:pStyle w:val="4"/>
        <w:spacing w:line="360" w:lineRule="auto"/>
        <w:ind w:firstLine="420" w:firstLineChars="200"/>
        <w:rPr>
          <w:rStyle w:val="15"/>
          <w:color w:val="000000"/>
          <w:lang w:eastAsia="zh-CN"/>
        </w:rPr>
      </w:pPr>
      <w:r>
        <w:rPr>
          <w:rStyle w:val="15"/>
          <w:color w:val="000000"/>
          <w:lang w:eastAsia="zh-CN"/>
        </w:rPr>
        <w:t>3</w:t>
      </w:r>
      <w:r>
        <w:rPr>
          <w:rStyle w:val="15"/>
          <w:rFonts w:hint="eastAsia"/>
          <w:color w:val="000000"/>
          <w:lang w:eastAsia="zh-CN"/>
        </w:rPr>
        <w:t>．</w:t>
      </w:r>
      <w:r>
        <w:rPr>
          <w:rStyle w:val="15"/>
          <w:color w:val="000000"/>
          <w:lang w:eastAsia="zh-CN"/>
        </w:rPr>
        <w:t>甲方无故逾期付款的，以逾期支付款项为基数，按照中国人民银行授权全国银行间同业拆借中心公布的一年期贷款市场报价利率（LPR）支付违约金。</w:t>
      </w:r>
    </w:p>
    <w:p w14:paraId="2DBF25FD">
      <w:pPr>
        <w:pStyle w:val="4"/>
        <w:spacing w:line="360" w:lineRule="auto"/>
        <w:ind w:firstLine="420" w:firstLineChars="200"/>
        <w:rPr>
          <w:rFonts w:hAnsi="宋体"/>
          <w:lang w:eastAsia="zh-CN"/>
        </w:rPr>
      </w:pPr>
      <w:r>
        <w:rPr>
          <w:rStyle w:val="15"/>
          <w:color w:val="000000"/>
          <w:lang w:eastAsia="zh-CN"/>
        </w:rPr>
        <w:t>4.</w:t>
      </w:r>
      <w:r>
        <w:rPr>
          <w:rStyle w:val="15"/>
          <w:rFonts w:hint="eastAsia"/>
          <w:color w:val="000000"/>
          <w:lang w:eastAsia="zh-CN"/>
        </w:rPr>
        <w:t>任何一方违反保密义务的，应向对方支付违约金人民币</w:t>
      </w:r>
      <w:r>
        <w:rPr>
          <w:rFonts w:hAnsi="宋体"/>
          <w:u w:val="single"/>
          <w:lang w:eastAsia="zh-CN"/>
        </w:rPr>
        <w:t xml:space="preserve"> 10</w:t>
      </w:r>
      <w:r>
        <w:rPr>
          <w:rFonts w:hint="eastAsia" w:hAnsi="宋体"/>
          <w:u w:val="single"/>
          <w:lang w:eastAsia="zh-CN"/>
        </w:rPr>
        <w:t>万</w:t>
      </w:r>
      <w:r>
        <w:rPr>
          <w:rFonts w:hAnsi="宋体"/>
          <w:u w:val="single"/>
          <w:lang w:eastAsia="zh-CN"/>
        </w:rPr>
        <w:t xml:space="preserve"> </w:t>
      </w:r>
      <w:r>
        <w:rPr>
          <w:rStyle w:val="15"/>
          <w:rFonts w:hint="eastAsia"/>
          <w:color w:val="000000"/>
          <w:lang w:eastAsia="zh-CN"/>
        </w:rPr>
        <w:t>元；赔偿由此给对方造成的损失。</w:t>
      </w:r>
    </w:p>
    <w:p w14:paraId="1785A380">
      <w:pPr>
        <w:pStyle w:val="4"/>
        <w:spacing w:line="360" w:lineRule="auto"/>
        <w:ind w:firstLine="420" w:firstLineChars="200"/>
        <w:rPr>
          <w:rFonts w:hAnsi="宋体"/>
          <w:lang w:eastAsia="zh-CN"/>
        </w:rPr>
      </w:pPr>
      <w:r>
        <w:rPr>
          <w:rFonts w:hint="eastAsia" w:hAnsi="宋体"/>
          <w:lang w:eastAsia="zh-CN"/>
        </w:rPr>
        <w:t>第十条 不可抗力</w:t>
      </w:r>
    </w:p>
    <w:p w14:paraId="7CDE18F9">
      <w:pPr>
        <w:pStyle w:val="4"/>
        <w:spacing w:line="360" w:lineRule="auto"/>
        <w:ind w:firstLine="420" w:firstLineChars="200"/>
        <w:rPr>
          <w:rFonts w:hAnsi="宋体"/>
          <w:lang w:eastAsia="zh-CN"/>
        </w:rPr>
      </w:pPr>
      <w:r>
        <w:rPr>
          <w:rFonts w:hAnsi="宋体"/>
          <w:lang w:eastAsia="zh-CN"/>
        </w:rPr>
        <w:t>1. 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14:paraId="6F71007D">
      <w:pPr>
        <w:pStyle w:val="4"/>
        <w:spacing w:line="360" w:lineRule="auto"/>
        <w:ind w:firstLine="420" w:firstLineChars="200"/>
        <w:rPr>
          <w:rFonts w:hAnsi="宋体"/>
          <w:lang w:eastAsia="zh-CN"/>
        </w:rPr>
      </w:pPr>
      <w:r>
        <w:rPr>
          <w:rFonts w:hAnsi="宋体"/>
          <w:lang w:eastAsia="zh-CN"/>
        </w:rPr>
        <w:t>2. 受不可抗力直接影响的一方，应在遭受不可抗力后的24小时内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14:paraId="56AA2D21">
      <w:pPr>
        <w:pStyle w:val="4"/>
        <w:spacing w:line="360" w:lineRule="auto"/>
        <w:ind w:firstLine="420" w:firstLineChars="200"/>
        <w:rPr>
          <w:rFonts w:hAnsi="宋体"/>
          <w:lang w:eastAsia="zh-CN"/>
        </w:rPr>
      </w:pPr>
      <w:r>
        <w:rPr>
          <w:rFonts w:hAnsi="宋体"/>
          <w:lang w:eastAsia="zh-CN"/>
        </w:rPr>
        <w:t>3. 按不可抗力对履行本合同影响的程度，在符合本合同条款情况下免除受不可抗力影响的一方对履行本合同受影响部分的责任。双方并应尽快协商决定是否修改或解除本合同或将延误的履行期限顺延。倘因不可抗力致使无法实现合同的，任何一方可书面通知对方解除本合同。合同解除后，乙方应返还已收取但尚未提供相应服务的费用。</w:t>
      </w:r>
    </w:p>
    <w:p w14:paraId="26FB120E">
      <w:pPr>
        <w:pStyle w:val="4"/>
        <w:spacing w:line="360" w:lineRule="auto"/>
        <w:ind w:firstLine="420" w:firstLineChars="200"/>
        <w:rPr>
          <w:rFonts w:hAnsi="宋体"/>
          <w:lang w:eastAsia="zh-CN"/>
        </w:rPr>
      </w:pPr>
      <w:r>
        <w:rPr>
          <w:rFonts w:hint="eastAsia" w:hAnsi="宋体"/>
          <w:lang w:eastAsia="zh-CN"/>
        </w:rPr>
        <w:t>第十一条 本合同的效力、解释及履行均适用中华人民共和国法律。双方因履行本合同而发生的争议，可协商、调解解决，也可直接采取下列第</w:t>
      </w:r>
      <w:r>
        <w:rPr>
          <w:rFonts w:hAnsi="宋体"/>
          <w:u w:val="single"/>
          <w:lang w:eastAsia="zh-CN"/>
        </w:rPr>
        <w:t xml:space="preserve"> 2</w:t>
      </w:r>
      <w:r>
        <w:rPr>
          <w:rFonts w:hint="eastAsia" w:hAnsi="宋体"/>
          <w:lang w:eastAsia="zh-CN"/>
        </w:rPr>
        <w:t>种方式解决：</w:t>
      </w:r>
    </w:p>
    <w:p w14:paraId="78E827D6">
      <w:pPr>
        <w:pStyle w:val="4"/>
        <w:spacing w:line="360" w:lineRule="auto"/>
        <w:ind w:firstLine="420" w:firstLineChars="200"/>
        <w:rPr>
          <w:rFonts w:hAnsi="宋体"/>
          <w:lang w:eastAsia="zh-CN"/>
        </w:rPr>
      </w:pPr>
      <w:r>
        <w:rPr>
          <w:rFonts w:hAnsi="宋体"/>
          <w:lang w:eastAsia="zh-CN"/>
        </w:rPr>
        <w:t>1</w:t>
      </w:r>
      <w:r>
        <w:rPr>
          <w:rFonts w:hint="eastAsia" w:hAnsi="宋体"/>
          <w:lang w:eastAsia="zh-CN"/>
        </w:rPr>
        <w:t>．向</w:t>
      </w:r>
      <w:r>
        <w:rPr>
          <w:rFonts w:hAnsi="宋体"/>
          <w:u w:val="single"/>
          <w:lang w:eastAsia="zh-CN"/>
        </w:rPr>
        <w:t xml:space="preserve">     </w:t>
      </w:r>
      <w:r>
        <w:rPr>
          <w:rFonts w:hint="eastAsia" w:hAnsi="宋体"/>
          <w:lang w:eastAsia="zh-CN"/>
        </w:rPr>
        <w:t>仲裁委员会申请仲裁；</w:t>
      </w:r>
    </w:p>
    <w:p w14:paraId="55036E13">
      <w:pPr>
        <w:pStyle w:val="4"/>
        <w:spacing w:line="360" w:lineRule="auto"/>
        <w:ind w:firstLine="420" w:firstLineChars="200"/>
        <w:rPr>
          <w:rFonts w:hAnsi="宋体"/>
          <w:lang w:eastAsia="zh-CN"/>
        </w:rPr>
      </w:pPr>
      <w:r>
        <w:rPr>
          <w:rFonts w:hAnsi="宋体"/>
          <w:lang w:eastAsia="zh-CN"/>
        </w:rPr>
        <w:t>2</w:t>
      </w:r>
      <w:r>
        <w:rPr>
          <w:rFonts w:hint="eastAsia" w:hAnsi="宋体"/>
          <w:lang w:eastAsia="zh-CN"/>
        </w:rPr>
        <w:t>．向甲方所在地人民法院提起诉讼。</w:t>
      </w:r>
    </w:p>
    <w:p w14:paraId="0DE65444">
      <w:pPr>
        <w:pStyle w:val="4"/>
        <w:spacing w:line="360" w:lineRule="auto"/>
        <w:ind w:firstLine="420" w:firstLineChars="200"/>
        <w:rPr>
          <w:rFonts w:hint="eastAsia" w:hAnsi="宋体"/>
          <w:lang w:eastAsia="zh-CN"/>
        </w:rPr>
      </w:pPr>
      <w:r>
        <w:rPr>
          <w:rFonts w:hint="eastAsia" w:hAnsi="宋体"/>
          <w:lang w:eastAsia="zh-CN"/>
        </w:rPr>
        <w:t>双方之间的争议无法及时协商解决的</w:t>
      </w:r>
      <w:r>
        <w:rPr>
          <w:rFonts w:hAnsi="宋体"/>
          <w:lang w:eastAsia="zh-CN"/>
        </w:rPr>
        <w:t>,若该争议系由某一方违约及/或过错导致，其他方因此产生的全部争议解决费用（包括但不限于律师费、案件受理费、仲裁费、鉴定费、保全费、保全担保费、差旅费、公证费、公告费等），概由违约方及/或过错方承担。</w:t>
      </w:r>
    </w:p>
    <w:p w14:paraId="034135B5">
      <w:pPr>
        <w:pStyle w:val="4"/>
        <w:spacing w:line="360" w:lineRule="auto"/>
        <w:ind w:firstLine="420" w:firstLineChars="200"/>
        <w:rPr>
          <w:rFonts w:hAnsi="宋体"/>
          <w:lang w:eastAsia="zh-CN"/>
        </w:rPr>
      </w:pPr>
      <w:r>
        <w:rPr>
          <w:rFonts w:hint="eastAsia" w:hAnsi="宋体"/>
          <w:lang w:eastAsia="zh-CN"/>
        </w:rPr>
        <w:t>第十二条</w:t>
      </w:r>
      <w:r>
        <w:rPr>
          <w:rFonts w:hAnsi="宋体"/>
          <w:lang w:eastAsia="zh-CN"/>
        </w:rPr>
        <w:t xml:space="preserve"> 廉洁条款</w:t>
      </w:r>
    </w:p>
    <w:p w14:paraId="77B601A5">
      <w:pPr>
        <w:pStyle w:val="4"/>
        <w:spacing w:line="360" w:lineRule="auto"/>
        <w:ind w:firstLine="420" w:firstLineChars="200"/>
        <w:rPr>
          <w:rFonts w:hAnsi="宋体"/>
          <w:lang w:eastAsia="zh-CN"/>
        </w:rPr>
      </w:pPr>
      <w:r>
        <w:rPr>
          <w:rFonts w:hAnsi="宋体"/>
          <w:lang w:eastAsia="zh-CN"/>
        </w:rPr>
        <w:t>1. 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14:paraId="1C6A0D2F">
      <w:pPr>
        <w:pStyle w:val="4"/>
        <w:spacing w:line="360" w:lineRule="auto"/>
        <w:ind w:firstLine="420" w:firstLineChars="200"/>
        <w:rPr>
          <w:rFonts w:hAnsi="宋体"/>
          <w:lang w:eastAsia="zh-CN"/>
        </w:rPr>
      </w:pPr>
      <w:r>
        <w:rPr>
          <w:rFonts w:hAnsi="宋体"/>
          <w:lang w:eastAsia="zh-CN"/>
        </w:rPr>
        <w:t>2. 双方确认，任何一方实施违反前述规定的行为都构成违约，应当向守约方支付违约金，违约金金额为本合同金额20%，如给守约方造成的损失超过本条约定的违约金金额，超出部分的损失，违约方还应予以赔偿。并且，守约方有权视违约方违约情节的严重程度，解除本合同和/或将违约方纳入限制或禁止交易的对象。</w:t>
      </w:r>
    </w:p>
    <w:p w14:paraId="2B888065">
      <w:pPr>
        <w:pStyle w:val="4"/>
        <w:spacing w:line="360" w:lineRule="auto"/>
        <w:ind w:firstLine="420" w:firstLineChars="200"/>
        <w:rPr>
          <w:rFonts w:hAnsi="宋体"/>
          <w:lang w:eastAsia="zh-CN"/>
        </w:rPr>
      </w:pPr>
      <w:r>
        <w:rPr>
          <w:rFonts w:hint="eastAsia" w:hAnsi="宋体"/>
          <w:lang w:eastAsia="zh-CN"/>
        </w:rPr>
        <w:t>第十三条</w:t>
      </w:r>
      <w:r>
        <w:rPr>
          <w:rFonts w:hAnsi="宋体"/>
          <w:lang w:eastAsia="zh-CN"/>
        </w:rPr>
        <w:t xml:space="preserve"> 通知送达</w:t>
      </w:r>
    </w:p>
    <w:p w14:paraId="2EB25EA3">
      <w:pPr>
        <w:pStyle w:val="4"/>
        <w:spacing w:line="360" w:lineRule="auto"/>
        <w:ind w:firstLine="420" w:firstLineChars="200"/>
        <w:rPr>
          <w:rFonts w:hAnsi="宋体"/>
          <w:lang w:eastAsia="zh-CN"/>
        </w:rPr>
      </w:pPr>
      <w:r>
        <w:rPr>
          <w:rFonts w:hAnsi="宋体"/>
          <w:lang w:eastAsia="zh-CN"/>
        </w:rPr>
        <w:t>1．</w:t>
      </w:r>
      <w:r>
        <w:rPr>
          <w:rFonts w:hAnsi="宋体"/>
          <w:lang w:eastAsia="zh-CN"/>
        </w:rPr>
        <w:tab/>
      </w:r>
      <w:r>
        <w:rPr>
          <w:rFonts w:hAnsi="宋体"/>
          <w:lang w:eastAsia="zh-CN"/>
        </w:rPr>
        <w:t>与本合同有关的批准文件、通知、证明、证书、指示、指令、要求、请求、意见、确定和决定等，均应采用书面形式或合同双方确认的其他形式，并应在合同约定的期限内送达接收人。</w:t>
      </w:r>
    </w:p>
    <w:p w14:paraId="0BE552AF">
      <w:pPr>
        <w:pStyle w:val="4"/>
        <w:spacing w:line="360" w:lineRule="auto"/>
        <w:ind w:firstLine="420" w:firstLineChars="200"/>
        <w:rPr>
          <w:rFonts w:hAnsi="宋体"/>
          <w:lang w:eastAsia="zh-CN"/>
        </w:rPr>
      </w:pPr>
      <w:r>
        <w:rPr>
          <w:rFonts w:hAnsi="宋体"/>
          <w:lang w:eastAsia="zh-CN"/>
        </w:rPr>
        <w:t>2．</w:t>
      </w:r>
      <w:r>
        <w:rPr>
          <w:rFonts w:hAnsi="宋体"/>
          <w:lang w:eastAsia="zh-CN"/>
        </w:rPr>
        <w:tab/>
      </w:r>
      <w:r>
        <w:rPr>
          <w:rFonts w:hAnsi="宋体"/>
          <w:lang w:eastAsia="zh-CN"/>
        </w:rPr>
        <w:t>除非本合同另有约定，本合同项下双方之间的一切通知均可通过传真、邮递、快递、电子邮件或双方同意的其他方式送达以下地址：</w:t>
      </w:r>
      <w:r>
        <w:rPr>
          <w:rFonts w:hAnsi="宋体"/>
          <w:lang w:eastAsia="zh-CN"/>
        </w:rPr>
        <w:tab/>
      </w:r>
    </w:p>
    <w:p w14:paraId="77A1B147">
      <w:pPr>
        <w:pStyle w:val="4"/>
        <w:spacing w:line="360" w:lineRule="auto"/>
        <w:ind w:firstLine="420" w:firstLineChars="200"/>
        <w:rPr>
          <w:rFonts w:hAnsi="宋体"/>
          <w:lang w:eastAsia="zh-CN"/>
        </w:rPr>
      </w:pPr>
      <w:r>
        <w:rPr>
          <w:rFonts w:hint="eastAsia" w:hAnsi="宋体"/>
          <w:lang w:eastAsia="zh-CN"/>
        </w:rPr>
        <w:t>甲方联系人：</w:t>
      </w:r>
      <w:r>
        <w:rPr>
          <w:rFonts w:hAnsi="宋体"/>
          <w:lang w:eastAsia="zh-CN"/>
        </w:rPr>
        <w:tab/>
      </w:r>
      <w:r>
        <w:rPr>
          <w:rFonts w:hAnsi="宋体"/>
          <w:lang w:eastAsia="zh-CN"/>
        </w:rPr>
        <w:tab/>
      </w:r>
      <w:r>
        <w:rPr>
          <w:rFonts w:hAnsi="宋体"/>
          <w:lang w:eastAsia="zh-CN"/>
        </w:rPr>
        <w:t xml:space="preserve">                乙方联系人：</w:t>
      </w:r>
    </w:p>
    <w:p w14:paraId="111AE95B">
      <w:pPr>
        <w:pStyle w:val="4"/>
        <w:spacing w:line="360" w:lineRule="auto"/>
        <w:ind w:firstLine="420" w:firstLineChars="200"/>
        <w:rPr>
          <w:rFonts w:hAnsi="宋体"/>
          <w:lang w:eastAsia="zh-CN"/>
        </w:rPr>
      </w:pPr>
      <w:r>
        <w:rPr>
          <w:rFonts w:hint="eastAsia" w:hAnsi="宋体"/>
          <w:lang w:eastAsia="zh-CN"/>
        </w:rPr>
        <w:t>联系电话：</w:t>
      </w:r>
      <w:r>
        <w:rPr>
          <w:rFonts w:hAnsi="宋体"/>
          <w:lang w:eastAsia="zh-CN"/>
        </w:rPr>
        <w:t xml:space="preserve">                         联系电话：</w:t>
      </w:r>
    </w:p>
    <w:p w14:paraId="50770593">
      <w:pPr>
        <w:pStyle w:val="4"/>
        <w:spacing w:line="360" w:lineRule="auto"/>
        <w:ind w:firstLine="420" w:firstLineChars="200"/>
        <w:rPr>
          <w:rFonts w:hAnsi="宋体"/>
          <w:lang w:eastAsia="zh-CN"/>
        </w:rPr>
      </w:pPr>
      <w:r>
        <w:rPr>
          <w:rFonts w:hint="eastAsia" w:hAnsi="宋体"/>
          <w:lang w:eastAsia="zh-CN"/>
        </w:rPr>
        <w:t>通讯地址：</w:t>
      </w:r>
      <w:r>
        <w:rPr>
          <w:rFonts w:hAnsi="宋体"/>
          <w:lang w:eastAsia="zh-CN"/>
        </w:rPr>
        <w:tab/>
      </w:r>
      <w:r>
        <w:rPr>
          <w:rFonts w:hAnsi="宋体"/>
          <w:lang w:eastAsia="zh-CN"/>
        </w:rPr>
        <w:t xml:space="preserve">                       通讯地址：</w:t>
      </w:r>
    </w:p>
    <w:p w14:paraId="011DB71E">
      <w:pPr>
        <w:pStyle w:val="4"/>
        <w:spacing w:line="360" w:lineRule="auto"/>
        <w:ind w:firstLine="420" w:firstLineChars="200"/>
        <w:rPr>
          <w:rFonts w:hAnsi="宋体"/>
          <w:lang w:eastAsia="zh-CN"/>
        </w:rPr>
      </w:pPr>
      <w:r>
        <w:rPr>
          <w:rFonts w:hint="eastAsia" w:hAnsi="宋体"/>
          <w:lang w:eastAsia="zh-CN"/>
        </w:rPr>
        <w:t>邮政编码：</w:t>
      </w:r>
      <w:r>
        <w:rPr>
          <w:rFonts w:hAnsi="宋体"/>
          <w:lang w:eastAsia="zh-CN"/>
        </w:rPr>
        <w:tab/>
      </w:r>
      <w:r>
        <w:rPr>
          <w:rFonts w:hAnsi="宋体"/>
          <w:lang w:eastAsia="zh-CN"/>
        </w:rPr>
        <w:tab/>
      </w:r>
      <w:r>
        <w:rPr>
          <w:rFonts w:hAnsi="宋体"/>
          <w:lang w:eastAsia="zh-CN"/>
        </w:rPr>
        <w:t xml:space="preserve">                    邮政编码：</w:t>
      </w:r>
    </w:p>
    <w:p w14:paraId="6C069DC9">
      <w:pPr>
        <w:pStyle w:val="4"/>
        <w:spacing w:line="360" w:lineRule="auto"/>
        <w:ind w:firstLine="420" w:firstLineChars="200"/>
        <w:rPr>
          <w:rFonts w:hAnsi="宋体"/>
          <w:lang w:eastAsia="zh-CN"/>
        </w:rPr>
      </w:pPr>
      <w:r>
        <w:rPr>
          <w:rFonts w:hint="eastAsia" w:hAnsi="宋体"/>
          <w:lang w:eastAsia="zh-CN"/>
        </w:rPr>
        <w:t>电子邮箱：</w:t>
      </w:r>
      <w:r>
        <w:rPr>
          <w:rFonts w:hAnsi="宋体"/>
          <w:lang w:eastAsia="zh-CN"/>
        </w:rPr>
        <w:tab/>
      </w:r>
      <w:r>
        <w:rPr>
          <w:rFonts w:hAnsi="宋体"/>
          <w:lang w:eastAsia="zh-CN"/>
        </w:rPr>
        <w:tab/>
      </w:r>
      <w:r>
        <w:rPr>
          <w:rFonts w:hAnsi="宋体"/>
          <w:lang w:eastAsia="zh-CN"/>
        </w:rPr>
        <w:t xml:space="preserve">                    电子邮箱：</w:t>
      </w:r>
      <w:r>
        <w:rPr>
          <w:rFonts w:hAnsi="宋体"/>
          <w:lang w:eastAsia="zh-CN"/>
        </w:rPr>
        <w:tab/>
      </w:r>
      <w:r>
        <w:rPr>
          <w:rFonts w:hAnsi="宋体"/>
          <w:lang w:eastAsia="zh-CN"/>
        </w:rPr>
        <w:tab/>
      </w:r>
    </w:p>
    <w:p w14:paraId="54E02872">
      <w:pPr>
        <w:pStyle w:val="4"/>
        <w:spacing w:line="360" w:lineRule="auto"/>
        <w:ind w:firstLine="420" w:firstLineChars="200"/>
        <w:rPr>
          <w:rFonts w:hAnsi="宋体"/>
          <w:lang w:eastAsia="zh-CN"/>
        </w:rPr>
      </w:pPr>
      <w:r>
        <w:rPr>
          <w:rFonts w:hAnsi="宋体"/>
          <w:lang w:eastAsia="zh-CN"/>
        </w:rPr>
        <w:t>3．</w:t>
      </w:r>
      <w:r>
        <w:rPr>
          <w:rFonts w:hAnsi="宋体"/>
          <w:lang w:eastAsia="zh-CN"/>
        </w:rPr>
        <w:tab/>
      </w:r>
      <w:r>
        <w:rPr>
          <w:rFonts w:hAnsi="宋体"/>
          <w:lang w:eastAsia="zh-CN"/>
        </w:rPr>
        <w:t>通知在下列日期视为送达被通知方：</w:t>
      </w:r>
    </w:p>
    <w:p w14:paraId="367C8F88">
      <w:pPr>
        <w:pStyle w:val="4"/>
        <w:spacing w:line="360" w:lineRule="auto"/>
        <w:ind w:firstLine="420" w:firstLineChars="200"/>
        <w:rPr>
          <w:rFonts w:hAnsi="宋体"/>
          <w:lang w:eastAsia="zh-CN"/>
        </w:rPr>
      </w:pPr>
      <w:r>
        <w:rPr>
          <w:rFonts w:hint="eastAsia" w:hAnsi="宋体"/>
          <w:lang w:eastAsia="zh-CN"/>
        </w:rPr>
        <w:t>（</w:t>
      </w:r>
      <w:r>
        <w:rPr>
          <w:rFonts w:hAnsi="宋体"/>
          <w:lang w:eastAsia="zh-CN"/>
        </w:rPr>
        <w:t>1）由挂号信邮递，发出通知一方持有的挂号信回执所示日；</w:t>
      </w:r>
    </w:p>
    <w:p w14:paraId="639B2062">
      <w:pPr>
        <w:pStyle w:val="4"/>
        <w:spacing w:line="360" w:lineRule="auto"/>
        <w:ind w:firstLine="420" w:firstLineChars="200"/>
        <w:rPr>
          <w:rFonts w:hAnsi="宋体"/>
          <w:lang w:eastAsia="zh-CN"/>
        </w:rPr>
      </w:pPr>
      <w:r>
        <w:rPr>
          <w:rFonts w:hint="eastAsia" w:hAnsi="宋体"/>
          <w:lang w:eastAsia="zh-CN"/>
        </w:rPr>
        <w:t>（</w:t>
      </w:r>
      <w:r>
        <w:rPr>
          <w:rFonts w:hAnsi="宋体"/>
          <w:lang w:eastAsia="zh-CN"/>
        </w:rPr>
        <w:t>2）由特快专递发送，以收件人签收日为送达日，收件人未签收的，以寄出日后第四个工作日为送达日；</w:t>
      </w:r>
    </w:p>
    <w:p w14:paraId="5136307C">
      <w:pPr>
        <w:pStyle w:val="4"/>
        <w:spacing w:line="360" w:lineRule="auto"/>
        <w:ind w:firstLine="420" w:firstLineChars="200"/>
        <w:rPr>
          <w:rFonts w:hAnsi="宋体"/>
          <w:lang w:eastAsia="zh-CN"/>
        </w:rPr>
      </w:pPr>
      <w:r>
        <w:rPr>
          <w:rFonts w:hint="eastAsia" w:hAnsi="宋体"/>
          <w:lang w:eastAsia="zh-CN"/>
        </w:rPr>
        <w:t>（</w:t>
      </w:r>
      <w:r>
        <w:rPr>
          <w:rFonts w:hAnsi="宋体"/>
          <w:lang w:eastAsia="zh-CN"/>
        </w:rPr>
        <w:t>3）由电子邮件发送，以发出通知一方邮件系统显示已成功投递对方服务器的当日。</w:t>
      </w:r>
    </w:p>
    <w:p w14:paraId="3111E89A">
      <w:pPr>
        <w:pStyle w:val="4"/>
        <w:spacing w:line="360" w:lineRule="auto"/>
        <w:ind w:firstLine="420" w:firstLineChars="200"/>
        <w:rPr>
          <w:rFonts w:hAnsi="宋体"/>
          <w:lang w:eastAsia="zh-CN"/>
        </w:rPr>
      </w:pPr>
      <w:r>
        <w:rPr>
          <w:rFonts w:hAnsi="宋体"/>
          <w:lang w:eastAsia="zh-CN"/>
        </w:rPr>
        <w:t>4．</w:t>
      </w:r>
      <w:r>
        <w:rPr>
          <w:rFonts w:hAnsi="宋体"/>
          <w:lang w:eastAsia="zh-CN"/>
        </w:rPr>
        <w:tab/>
      </w:r>
      <w:r>
        <w:rPr>
          <w:rFonts w:hAnsi="宋体"/>
          <w:lang w:eastAsia="zh-CN"/>
        </w:rPr>
        <w:t>双方的通讯地址可作为法院、仲裁庭送达诉讼、仲裁文书的地址，一方的通讯地址或联系方式如发生变动，应立即书面通知对方，因未及时通知而造成的损失由通讯地址或联系方式变动方自行承担。</w:t>
      </w:r>
    </w:p>
    <w:p w14:paraId="10282787">
      <w:pPr>
        <w:pStyle w:val="4"/>
        <w:spacing w:line="360" w:lineRule="auto"/>
        <w:ind w:firstLine="420" w:firstLineChars="200"/>
        <w:rPr>
          <w:rFonts w:hAnsi="宋体"/>
          <w:lang w:eastAsia="zh-CN"/>
        </w:rPr>
      </w:pPr>
      <w:r>
        <w:rPr>
          <w:rFonts w:hint="eastAsia" w:hAnsi="宋体"/>
          <w:lang w:eastAsia="zh-CN"/>
        </w:rPr>
        <w:t>第十四条</w:t>
      </w:r>
      <w:r>
        <w:rPr>
          <w:rFonts w:hAnsi="宋体"/>
          <w:lang w:eastAsia="zh-CN"/>
        </w:rPr>
        <w:t xml:space="preserve"> 知识产权</w:t>
      </w:r>
    </w:p>
    <w:p w14:paraId="6F811B77">
      <w:pPr>
        <w:pStyle w:val="4"/>
        <w:spacing w:line="360" w:lineRule="auto"/>
        <w:ind w:firstLine="420" w:firstLineChars="200"/>
        <w:rPr>
          <w:rFonts w:hAnsi="宋体"/>
          <w:lang w:eastAsia="zh-CN"/>
        </w:rPr>
      </w:pPr>
      <w:r>
        <w:rPr>
          <w:rFonts w:hAnsi="宋体"/>
          <w:lang w:eastAsia="zh-CN"/>
        </w:rPr>
        <w:t>1．乙方提交的服务咨询报告及其所包含的技术成果的所有权及知识产权归甲方所有，甲方在此基础上可以进行技术创新和改进并对创新和改进的结果享有知识产权。乙方不得自用或将服务咨询报告提供给第三方使用，如有违反按照泄密处理。</w:t>
      </w:r>
    </w:p>
    <w:p w14:paraId="470791A0">
      <w:pPr>
        <w:pStyle w:val="4"/>
        <w:spacing w:line="360" w:lineRule="auto"/>
        <w:ind w:firstLine="420" w:firstLineChars="200"/>
        <w:rPr>
          <w:rFonts w:hAnsi="宋体"/>
          <w:lang w:eastAsia="zh-CN"/>
        </w:rPr>
      </w:pPr>
      <w:r>
        <w:rPr>
          <w:rFonts w:hAnsi="宋体"/>
          <w:lang w:eastAsia="zh-CN"/>
        </w:rPr>
        <w:t>2.乙方保证其向甲方提供的服务及成果（包括但不限于报告、数据、分析模型等）不侵犯任何第三方的知识产权、商业秘密等合法权益。如因乙方提供的服务或成果导致任何第三方对甲方提出索赔、诉讼或仲裁，乙方应承担全部法律责任，并赔偿甲方因此遭受的全部损失（包括但不限于赔偿款、诉讼费、律师费、差旅费、商誉损失等）。</w:t>
      </w:r>
    </w:p>
    <w:p w14:paraId="086A8876">
      <w:pPr>
        <w:pStyle w:val="4"/>
        <w:spacing w:line="360" w:lineRule="auto"/>
        <w:ind w:firstLine="420" w:firstLineChars="200"/>
        <w:rPr>
          <w:rFonts w:hAnsi="宋体"/>
          <w:lang w:eastAsia="zh-CN"/>
        </w:rPr>
      </w:pPr>
      <w:r>
        <w:rPr>
          <w:rFonts w:hint="eastAsia" w:hAnsi="宋体"/>
          <w:lang w:eastAsia="zh-CN"/>
        </w:rPr>
        <w:t>第十五条</w:t>
      </w:r>
      <w:r>
        <w:rPr>
          <w:rFonts w:hAnsi="宋体"/>
          <w:lang w:eastAsia="zh-CN"/>
        </w:rPr>
        <w:t xml:space="preserve"> 合同效力</w:t>
      </w:r>
    </w:p>
    <w:p w14:paraId="7A01C877">
      <w:pPr>
        <w:pStyle w:val="4"/>
        <w:spacing w:line="360" w:lineRule="auto"/>
        <w:ind w:firstLine="420" w:firstLineChars="200"/>
        <w:rPr>
          <w:rFonts w:hAnsi="宋体"/>
          <w:lang w:eastAsia="zh-CN"/>
        </w:rPr>
      </w:pPr>
      <w:r>
        <w:rPr>
          <w:rFonts w:hAnsi="宋体"/>
          <w:lang w:eastAsia="zh-CN"/>
        </w:rPr>
        <w:t>1．本合同自双方</w:t>
      </w:r>
      <w:r>
        <w:rPr>
          <w:rFonts w:hint="eastAsia" w:hAnsi="宋体"/>
          <w:lang w:eastAsia="zh-CN"/>
        </w:rPr>
        <w:t>盖章</w:t>
      </w:r>
      <w:r>
        <w:rPr>
          <w:rFonts w:hAnsi="宋体"/>
          <w:lang w:eastAsia="zh-CN"/>
        </w:rPr>
        <w:t>之日起生效。本合同一式   份，甲方执     份，乙方执     份，具有同等法律效力。</w:t>
      </w:r>
    </w:p>
    <w:p w14:paraId="317486E0">
      <w:pPr>
        <w:pStyle w:val="4"/>
        <w:spacing w:line="360" w:lineRule="auto"/>
        <w:ind w:firstLine="420" w:firstLineChars="200"/>
        <w:rPr>
          <w:rFonts w:hAnsi="宋体"/>
          <w:lang w:eastAsia="zh-CN"/>
        </w:rPr>
      </w:pPr>
      <w:r>
        <w:rPr>
          <w:rFonts w:hAnsi="宋体"/>
          <w:lang w:eastAsia="zh-CN"/>
        </w:rPr>
        <w:t>2.</w:t>
      </w:r>
      <w:r>
        <w:rPr>
          <w:rFonts w:hAnsi="宋体"/>
          <w:lang w:eastAsia="zh-CN"/>
        </w:rPr>
        <w:tab/>
      </w:r>
      <w:r>
        <w:rPr>
          <w:rFonts w:hAnsi="宋体"/>
          <w:lang w:eastAsia="zh-CN"/>
        </w:rPr>
        <w:t>本合同未尽事宜，双方协商签订补充协议。</w:t>
      </w:r>
    </w:p>
    <w:p w14:paraId="170065A3">
      <w:pPr>
        <w:pStyle w:val="4"/>
        <w:spacing w:line="360" w:lineRule="auto"/>
        <w:ind w:firstLine="420" w:firstLineChars="200"/>
        <w:rPr>
          <w:rFonts w:hAnsi="宋体"/>
          <w:lang w:eastAsia="zh-CN"/>
        </w:rPr>
      </w:pPr>
      <w:r>
        <w:rPr>
          <w:rFonts w:hAnsi="宋体"/>
          <w:lang w:eastAsia="zh-CN"/>
        </w:rPr>
        <w:t>3.本合同由主合同正文、附件及其他双方确认的文件共同组成。主合同正文与附件内容、或本合同项下任何文件之间存在矛盾、歧义或表述不一致时，除双方另有书面明确约定外，均应以最有利于甲方（【甲方全称】）利益、权利及风险控制的方式进行解释并执行。乙方确认已充分理解并接受本条款，不得以‘格式条款’、‘显失公平’或‘标准不明’等理由主张条款无效或要求作不利于甲方的解释。</w:t>
      </w:r>
    </w:p>
    <w:p w14:paraId="246D3882">
      <w:pPr>
        <w:pStyle w:val="4"/>
        <w:spacing w:line="360" w:lineRule="auto"/>
        <w:ind w:firstLine="420" w:firstLineChars="200"/>
        <w:rPr>
          <w:rFonts w:hAnsi="宋体"/>
          <w:lang w:eastAsia="zh-CN"/>
        </w:rPr>
      </w:pPr>
    </w:p>
    <w:p w14:paraId="1D37E0C7">
      <w:pPr>
        <w:pStyle w:val="4"/>
        <w:spacing w:line="400" w:lineRule="exact"/>
        <w:ind w:firstLine="420" w:firstLineChars="200"/>
        <w:rPr>
          <w:rFonts w:hAnsi="宋体"/>
          <w:lang w:eastAsia="zh-CN"/>
        </w:rPr>
      </w:pPr>
    </w:p>
    <w:p w14:paraId="101FC310">
      <w:pPr>
        <w:pStyle w:val="4"/>
        <w:spacing w:line="400" w:lineRule="exact"/>
        <w:ind w:firstLine="482" w:firstLineChars="200"/>
        <w:rPr>
          <w:rFonts w:hAnsi="宋体" w:cs="宋体"/>
          <w:b/>
          <w:sz w:val="24"/>
          <w:szCs w:val="22"/>
          <w:lang w:eastAsia="zh-CN"/>
        </w:rPr>
      </w:pPr>
    </w:p>
    <w:p w14:paraId="4708054C">
      <w:pPr>
        <w:adjustRightInd w:val="0"/>
        <w:snapToGrid w:val="0"/>
        <w:spacing w:before="156" w:beforeLines="50" w:line="300" w:lineRule="auto"/>
        <w:ind w:firstLine="482" w:firstLineChars="200"/>
        <w:rPr>
          <w:b/>
          <w:sz w:val="24"/>
          <w:lang w:eastAsia="zh-CN"/>
        </w:rPr>
      </w:pPr>
      <w:r>
        <w:rPr>
          <w:b/>
          <w:sz w:val="24"/>
          <w:lang w:eastAsia="zh-CN"/>
        </w:rPr>
        <w:t>甲方：</w:t>
      </w:r>
      <w:r>
        <w:rPr>
          <w:rFonts w:hint="eastAsia"/>
          <w:b/>
          <w:sz w:val="24"/>
          <w:lang w:eastAsia="zh-CN"/>
        </w:rPr>
        <w:t>腾龙芳烃（漳州）有限公司</w:t>
      </w:r>
      <w:r>
        <w:rPr>
          <w:b/>
          <w:sz w:val="24"/>
          <w:lang w:eastAsia="zh-CN"/>
        </w:rPr>
        <w:t>（盖章）</w:t>
      </w:r>
    </w:p>
    <w:p w14:paraId="5E0EAD20">
      <w:pPr>
        <w:widowControl/>
        <w:spacing w:line="480" w:lineRule="auto"/>
        <w:ind w:firstLine="1205" w:firstLineChars="500"/>
        <w:rPr>
          <w:b/>
          <w:sz w:val="24"/>
          <w:lang w:eastAsia="zh-CN"/>
        </w:rPr>
      </w:pPr>
      <w:r>
        <w:rPr>
          <w:b/>
          <w:sz w:val="24"/>
          <w:lang w:eastAsia="zh-CN"/>
        </w:rPr>
        <w:t>账号：</w:t>
      </w:r>
    </w:p>
    <w:p w14:paraId="4DF6A076">
      <w:pPr>
        <w:widowControl/>
        <w:spacing w:line="480" w:lineRule="auto"/>
        <w:ind w:firstLine="1205" w:firstLineChars="500"/>
        <w:rPr>
          <w:b/>
          <w:sz w:val="24"/>
          <w:lang w:eastAsia="zh-CN"/>
        </w:rPr>
      </w:pPr>
      <w:r>
        <w:rPr>
          <w:b/>
          <w:sz w:val="24"/>
          <w:lang w:eastAsia="zh-CN"/>
        </w:rPr>
        <w:t>开户行：</w:t>
      </w:r>
    </w:p>
    <w:p w14:paraId="64CDDF8C">
      <w:pPr>
        <w:adjustRightInd w:val="0"/>
        <w:snapToGrid w:val="0"/>
        <w:spacing w:before="156" w:beforeLines="50" w:line="300" w:lineRule="auto"/>
        <w:ind w:firstLine="480" w:firstLineChars="200"/>
        <w:rPr>
          <w:sz w:val="24"/>
          <w:lang w:eastAsia="zh-CN"/>
        </w:rPr>
      </w:pPr>
    </w:p>
    <w:p w14:paraId="2E7B7CC1">
      <w:pPr>
        <w:adjustRightInd w:val="0"/>
        <w:snapToGrid w:val="0"/>
        <w:spacing w:before="156" w:beforeLines="50" w:line="300" w:lineRule="auto"/>
        <w:ind w:firstLine="482" w:firstLineChars="200"/>
        <w:rPr>
          <w:b/>
          <w:sz w:val="24"/>
          <w:lang w:eastAsia="zh-CN"/>
        </w:rPr>
      </w:pPr>
      <w:r>
        <w:rPr>
          <w:b/>
          <w:sz w:val="24"/>
          <w:lang w:eastAsia="zh-CN"/>
        </w:rPr>
        <w:t>乙方：</w:t>
      </w:r>
    </w:p>
    <w:p w14:paraId="1E990254">
      <w:pPr>
        <w:adjustRightInd w:val="0"/>
        <w:snapToGrid w:val="0"/>
        <w:spacing w:before="156" w:beforeLines="50" w:line="300" w:lineRule="auto"/>
        <w:ind w:firstLine="482" w:firstLineChars="200"/>
        <w:rPr>
          <w:b/>
          <w:sz w:val="24"/>
          <w:lang w:eastAsia="zh-CN"/>
        </w:rPr>
      </w:pPr>
      <w:r>
        <w:rPr>
          <w:rFonts w:hint="eastAsia"/>
          <w:b/>
          <w:sz w:val="24"/>
          <w:lang w:eastAsia="zh-CN"/>
        </w:rPr>
        <w:t xml:space="preserve"> </w:t>
      </w:r>
      <w:r>
        <w:rPr>
          <w:b/>
          <w:sz w:val="24"/>
          <w:lang w:eastAsia="zh-CN"/>
        </w:rPr>
        <w:t xml:space="preserve">     账号：</w:t>
      </w:r>
    </w:p>
    <w:p w14:paraId="326C9060">
      <w:pPr>
        <w:adjustRightInd w:val="0"/>
        <w:snapToGrid w:val="0"/>
        <w:spacing w:before="156" w:beforeLines="50" w:line="300" w:lineRule="auto"/>
        <w:ind w:firstLine="482" w:firstLineChars="200"/>
        <w:rPr>
          <w:b/>
          <w:sz w:val="24"/>
          <w:lang w:eastAsia="zh-CN"/>
        </w:rPr>
      </w:pPr>
      <w:r>
        <w:rPr>
          <w:rFonts w:hint="eastAsia"/>
          <w:b/>
          <w:sz w:val="24"/>
          <w:lang w:eastAsia="zh-CN"/>
        </w:rPr>
        <w:t xml:space="preserve"> </w:t>
      </w:r>
      <w:r>
        <w:rPr>
          <w:b/>
          <w:sz w:val="24"/>
          <w:lang w:eastAsia="zh-CN"/>
        </w:rPr>
        <w:t xml:space="preserve">     开户行：</w:t>
      </w:r>
    </w:p>
    <w:p w14:paraId="7998FB5C">
      <w:pPr>
        <w:pStyle w:val="2"/>
        <w:rPr>
          <w:rFonts w:hAnsi="宋体" w:cs="Times New Roman"/>
        </w:rPr>
      </w:pPr>
    </w:p>
    <w:p w14:paraId="71923EDE">
      <w:pPr>
        <w:pStyle w:val="2"/>
        <w:rPr>
          <w:rFonts w:cs="Times New Roman"/>
          <w:sz w:val="28"/>
          <w:szCs w:val="28"/>
          <w:u w:val="single"/>
        </w:rPr>
      </w:pPr>
      <w:r>
        <w:rPr>
          <w:rFonts w:hAnsi="宋体"/>
        </w:rPr>
        <w:t xml:space="preserve">    </w:t>
      </w:r>
      <w:bookmarkEnd w:id="0"/>
    </w:p>
    <w:p w14:paraId="79156AEC">
      <w:pPr>
        <w:rPr>
          <w:lang w:eastAsia="zh-CN"/>
        </w:rPr>
      </w:pPr>
    </w:p>
    <w:sectPr>
      <w:footerReference r:id="rId3" w:type="default"/>
      <w:pgSz w:w="11910" w:h="16840"/>
      <w:pgMar w:top="1134" w:right="851" w:bottom="1134" w:left="1418"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920E6">
    <w:pPr>
      <w:pStyle w:val="6"/>
      <w:jc w:val="center"/>
    </w:pPr>
    <w:r>
      <w:rPr>
        <w:lang w:val="zh-CN" w:eastAsia="zh-CN"/>
      </w:rPr>
      <w:t xml:space="preserve"> </w:t>
    </w:r>
    <w:r>
      <w:rPr>
        <w:b/>
        <w:bCs/>
      </w:rPr>
      <w:fldChar w:fldCharType="begin"/>
    </w:r>
    <w:r>
      <w:rPr>
        <w:b/>
        <w:bCs/>
      </w:rPr>
      <w:instrText xml:space="preserve">PAGE</w:instrText>
    </w:r>
    <w:r>
      <w:rPr>
        <w:b/>
        <w:bCs/>
      </w:rPr>
      <w:fldChar w:fldCharType="separate"/>
    </w:r>
    <w:r>
      <w:rPr>
        <w:b/>
        <w:bCs/>
      </w:rPr>
      <w:t>1</w:t>
    </w:r>
    <w:r>
      <w:rPr>
        <w:b/>
        <w:bCs/>
      </w:rPr>
      <w:fldChar w:fldCharType="end"/>
    </w:r>
    <w:r>
      <w:rPr>
        <w:lang w:val="zh-CN" w:eastAsia="zh-CN"/>
      </w:rPr>
      <w:t xml:space="preserve"> / </w:t>
    </w:r>
    <w:r>
      <w:rPr>
        <w:b/>
        <w:bCs/>
      </w:rPr>
      <w:fldChar w:fldCharType="begin"/>
    </w:r>
    <w:r>
      <w:rPr>
        <w:b/>
        <w:bCs/>
      </w:rPr>
      <w:instrText xml:space="preserve">NUMPAGES</w:instrText>
    </w:r>
    <w:r>
      <w:rPr>
        <w:b/>
        <w:bCs/>
      </w:rPr>
      <w:fldChar w:fldCharType="separate"/>
    </w:r>
    <w:r>
      <w:rPr>
        <w:b/>
        <w:bCs/>
      </w:rPr>
      <w:t>6</w:t>
    </w:r>
    <w:r>
      <w:rPr>
        <w:b/>
        <w:bCs/>
      </w:rPr>
      <w:fldChar w:fldCharType="end"/>
    </w:r>
  </w:p>
  <w:p w14:paraId="6584E677">
    <w:pPr>
      <w:pStyle w:val="3"/>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F1D"/>
    <w:rsid w:val="00095CF3"/>
    <w:rsid w:val="000963F6"/>
    <w:rsid w:val="00286D6F"/>
    <w:rsid w:val="002A4842"/>
    <w:rsid w:val="002E3801"/>
    <w:rsid w:val="003A24D8"/>
    <w:rsid w:val="00445464"/>
    <w:rsid w:val="004D4C8F"/>
    <w:rsid w:val="0063216C"/>
    <w:rsid w:val="00710C0F"/>
    <w:rsid w:val="00726706"/>
    <w:rsid w:val="00837F1D"/>
    <w:rsid w:val="00856AD5"/>
    <w:rsid w:val="00873B72"/>
    <w:rsid w:val="008A3895"/>
    <w:rsid w:val="00A33CC2"/>
    <w:rsid w:val="00AF3B21"/>
    <w:rsid w:val="00CE6F5B"/>
    <w:rsid w:val="1CBF583D"/>
    <w:rsid w:val="1DD83481"/>
    <w:rsid w:val="5BD42B80"/>
    <w:rsid w:val="69C87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en-US" w:eastAsia="en-US"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customStyle="1" w:styleId="2">
    <w:name w:val="正文1"/>
    <w:qFormat/>
    <w:uiPriority w:val="99"/>
    <w:pPr>
      <w:widowControl w:val="0"/>
      <w:adjustRightInd w:val="0"/>
      <w:spacing w:line="312" w:lineRule="atLeast"/>
      <w:jc w:val="both"/>
      <w:textAlignment w:val="baseline"/>
    </w:pPr>
    <w:rPr>
      <w:rFonts w:ascii="宋体" w:hAnsi="Calibri" w:eastAsia="宋体" w:cs="宋体"/>
      <w:sz w:val="34"/>
      <w:szCs w:val="34"/>
      <w:lang w:val="en-US" w:eastAsia="zh-CN" w:bidi="ar-SA"/>
    </w:rPr>
  </w:style>
  <w:style w:type="paragraph" w:styleId="3">
    <w:name w:val="Body Text"/>
    <w:basedOn w:val="1"/>
    <w:link w:val="14"/>
    <w:qFormat/>
    <w:uiPriority w:val="99"/>
    <w:rPr>
      <w:rFonts w:hAnsi="Times New Roman" w:cs="Times New Roman"/>
      <w:sz w:val="24"/>
      <w:szCs w:val="24"/>
    </w:rPr>
  </w:style>
  <w:style w:type="paragraph" w:styleId="4">
    <w:name w:val="Plain Text"/>
    <w:basedOn w:val="1"/>
    <w:link w:val="12"/>
    <w:qFormat/>
    <w:uiPriority w:val="99"/>
    <w:rPr>
      <w:rFonts w:hAnsi="Courier New" w:cs="Times New Roman"/>
      <w:sz w:val="21"/>
      <w:szCs w:val="21"/>
    </w:rPr>
  </w:style>
  <w:style w:type="paragraph" w:styleId="5">
    <w:name w:val="Balloon Text"/>
    <w:basedOn w:val="1"/>
    <w:link w:val="18"/>
    <w:semiHidden/>
    <w:unhideWhenUsed/>
    <w:qFormat/>
    <w:uiPriority w:val="99"/>
    <w:rPr>
      <w:sz w:val="18"/>
      <w:szCs w:val="18"/>
    </w:rPr>
  </w:style>
  <w:style w:type="paragraph" w:styleId="6">
    <w:name w:val="footer"/>
    <w:basedOn w:val="1"/>
    <w:link w:val="13"/>
    <w:qFormat/>
    <w:uiPriority w:val="99"/>
    <w:pPr>
      <w:tabs>
        <w:tab w:val="center" w:pos="4153"/>
        <w:tab w:val="right" w:pos="8306"/>
      </w:tabs>
      <w:snapToGrid w:val="0"/>
    </w:pPr>
    <w:rPr>
      <w:rFonts w:hAnsi="Times New Roman" w:cs="Times New Roman"/>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cs="Times New Roman"/>
      <w:sz w:val="24"/>
      <w:szCs w:val="24"/>
      <w:lang w:eastAsia="zh-CN"/>
    </w:rPr>
  </w:style>
  <w:style w:type="character" w:customStyle="1" w:styleId="11">
    <w:name w:val="正文文本 Char"/>
    <w:basedOn w:val="10"/>
    <w:semiHidden/>
    <w:qFormat/>
    <w:uiPriority w:val="99"/>
    <w:rPr>
      <w:rFonts w:ascii="宋体" w:hAnsi="宋体" w:eastAsia="宋体" w:cs="宋体"/>
      <w:kern w:val="0"/>
      <w:sz w:val="22"/>
      <w:lang w:eastAsia="en-US"/>
    </w:rPr>
  </w:style>
  <w:style w:type="character" w:customStyle="1" w:styleId="12">
    <w:name w:val="纯文本 Char"/>
    <w:basedOn w:val="10"/>
    <w:link w:val="4"/>
    <w:qFormat/>
    <w:uiPriority w:val="99"/>
    <w:rPr>
      <w:rFonts w:ascii="宋体" w:hAnsi="Courier New" w:eastAsia="宋体" w:cs="Times New Roman"/>
      <w:kern w:val="0"/>
      <w:szCs w:val="21"/>
      <w:lang w:eastAsia="en-US"/>
    </w:rPr>
  </w:style>
  <w:style w:type="character" w:customStyle="1" w:styleId="13">
    <w:name w:val="页脚 Char"/>
    <w:basedOn w:val="10"/>
    <w:link w:val="6"/>
    <w:qFormat/>
    <w:uiPriority w:val="99"/>
    <w:rPr>
      <w:rFonts w:ascii="宋体" w:hAnsi="Times New Roman" w:eastAsia="宋体" w:cs="Times New Roman"/>
      <w:kern w:val="0"/>
      <w:sz w:val="18"/>
      <w:szCs w:val="18"/>
      <w:lang w:eastAsia="en-US"/>
    </w:rPr>
  </w:style>
  <w:style w:type="character" w:customStyle="1" w:styleId="14">
    <w:name w:val="正文文本 Char1"/>
    <w:link w:val="3"/>
    <w:qFormat/>
    <w:locked/>
    <w:uiPriority w:val="99"/>
    <w:rPr>
      <w:rFonts w:ascii="宋体" w:hAnsi="Times New Roman" w:eastAsia="宋体" w:cs="Times New Roman"/>
      <w:kern w:val="0"/>
      <w:sz w:val="24"/>
      <w:szCs w:val="24"/>
      <w:lang w:eastAsia="en-US"/>
    </w:rPr>
  </w:style>
  <w:style w:type="character" w:customStyle="1" w:styleId="15">
    <w:name w:val="apple-converted-space"/>
    <w:basedOn w:val="10"/>
    <w:qFormat/>
    <w:uiPriority w:val="99"/>
  </w:style>
  <w:style w:type="character" w:customStyle="1" w:styleId="16">
    <w:name w:val="页眉 Char"/>
    <w:basedOn w:val="10"/>
    <w:link w:val="7"/>
    <w:qFormat/>
    <w:uiPriority w:val="99"/>
    <w:rPr>
      <w:rFonts w:ascii="宋体" w:hAnsi="宋体" w:eastAsia="宋体" w:cs="宋体"/>
      <w:kern w:val="0"/>
      <w:sz w:val="18"/>
      <w:szCs w:val="18"/>
      <w:lang w:eastAsia="en-US"/>
    </w:rPr>
  </w:style>
  <w:style w:type="paragraph" w:styleId="17">
    <w:name w:val="List Paragraph"/>
    <w:basedOn w:val="1"/>
    <w:qFormat/>
    <w:uiPriority w:val="99"/>
    <w:pPr>
      <w:ind w:firstLine="420" w:firstLineChars="200"/>
    </w:pPr>
  </w:style>
  <w:style w:type="character" w:customStyle="1" w:styleId="18">
    <w:name w:val="批注框文本 Char"/>
    <w:basedOn w:val="10"/>
    <w:link w:val="5"/>
    <w:semiHidden/>
    <w:qFormat/>
    <w:uiPriority w:val="99"/>
    <w:rPr>
      <w:rFonts w:ascii="宋体" w:hAnsi="宋体" w:cs="宋体"/>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3580</Words>
  <Characters>3657</Characters>
  <Lines>32</Lines>
  <Paragraphs>9</Paragraphs>
  <TotalTime>17</TotalTime>
  <ScaleCrop>false</ScaleCrop>
  <LinksUpToDate>false</LinksUpToDate>
  <CharactersWithSpaces>4021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2020-10-27T03:01:00Z</dcterms:created>
  <dc:creator>hgchen</dc:creator>
  <cp:lastModifiedBy>寒梅（钦）</cp:lastModifiedBy>
  <dcterms:modified xsi:type="dcterms:W3CDTF">2026-08-20T06:21:05Z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eyJoZGlkIjoiMDAwZGE1YzMwMDlmOTIxMTA2ZTkzZTJhZThjODRkZDQiLCJ1c2VySWQiOiI5ODEyNzgwOTAifQ==</vt:lpwstr>
  </property>
  <property fmtid="{D5CDD505-2E9C-101B-9397-08002B2CF9AE}" pid="3" name="KSOProductBuildVer">
    <vt:lpwstr>2052-12.1.0.28043</vt:lpwstr>
  </property>
  <property fmtid="{D5CDD505-2E9C-101B-9397-08002B2CF9AE}" pid="4" name="ICV">
    <vt:lpwstr>AAF1A36C9FD943CCAC5975DCAEB3DABE_13</vt:lpwstr>
  </property>
</Properties>
</file>