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3A9F3">
      <w:pPr>
        <w:autoSpaceDE w:val="0"/>
        <w:autoSpaceDN w:val="0"/>
        <w:adjustRightInd w:val="0"/>
        <w:spacing w:line="440" w:lineRule="exact"/>
        <w:jc w:val="center"/>
        <w:rPr>
          <w:rFonts w:ascii="宋体" w:hAnsi="宋体" w:cs="宋体"/>
          <w:b/>
          <w:color w:val="000000"/>
          <w:kern w:val="0"/>
          <w:sz w:val="32"/>
          <w:szCs w:val="32"/>
          <w:highlight w:val="none"/>
        </w:rPr>
      </w:pPr>
      <w:r>
        <w:rPr>
          <w:rFonts w:hint="eastAsia" w:ascii="宋体" w:hAnsi="宋体" w:cs="宋体"/>
          <w:b/>
          <w:color w:val="000000"/>
          <w:kern w:val="0"/>
          <w:sz w:val="32"/>
          <w:szCs w:val="32"/>
          <w:highlight w:val="none"/>
        </w:rPr>
        <w:t>福海创</w:t>
      </w:r>
      <w:r>
        <w:rPr>
          <w:rFonts w:hint="eastAsia" w:ascii="宋体" w:hAnsi="宋体" w:cs="宋体"/>
          <w:b/>
          <w:color w:val="000000"/>
          <w:kern w:val="0"/>
          <w:sz w:val="32"/>
          <w:szCs w:val="32"/>
          <w:highlight w:val="none"/>
          <w:lang w:val="en-US" w:eastAsia="zh-CN"/>
        </w:rPr>
        <w:t>旧中控空调更换</w:t>
      </w:r>
      <w:r>
        <w:rPr>
          <w:rFonts w:hint="eastAsia" w:ascii="宋体" w:hAnsi="宋体" w:cs="宋体"/>
          <w:b/>
          <w:color w:val="000000"/>
          <w:kern w:val="0"/>
          <w:sz w:val="32"/>
          <w:szCs w:val="32"/>
          <w:highlight w:val="none"/>
        </w:rPr>
        <w:t>发包说明</w:t>
      </w:r>
    </w:p>
    <w:p w14:paraId="63896020">
      <w:pPr>
        <w:pageBreakBefore w:val="0"/>
        <w:numPr>
          <w:ilvl w:val="0"/>
          <w:numId w:val="2"/>
        </w:numPr>
        <w:kinsoku/>
        <w:wordWrap/>
        <w:overflowPunct/>
        <w:topLinePunct w:val="0"/>
        <w:autoSpaceDE w:val="0"/>
        <w:autoSpaceDN w:val="0"/>
        <w:bidi w:val="0"/>
        <w:adjustRightInd w:val="0"/>
        <w:spacing w:line="312" w:lineRule="auto"/>
        <w:ind w:left="567" w:hanging="567"/>
        <w:jc w:val="left"/>
        <w:textAlignment w:val="auto"/>
        <w:rPr>
          <w:rFonts w:hint="default" w:ascii="Times New Roman" w:hAnsi="Times New Roman" w:eastAsia="宋体" w:cs="Times New Roman"/>
          <w:b/>
          <w:color w:val="000000"/>
          <w:kern w:val="0"/>
          <w:sz w:val="21"/>
          <w:szCs w:val="21"/>
          <w:highlight w:val="none"/>
        </w:rPr>
      </w:pPr>
      <w:r>
        <w:rPr>
          <w:rFonts w:hint="default" w:ascii="Times New Roman" w:hAnsi="Times New Roman" w:eastAsia="宋体" w:cs="Times New Roman"/>
          <w:b/>
          <w:color w:val="000000"/>
          <w:kern w:val="0"/>
          <w:sz w:val="21"/>
          <w:szCs w:val="21"/>
          <w:highlight w:val="none"/>
        </w:rPr>
        <w:t>项目说明</w:t>
      </w:r>
    </w:p>
    <w:p w14:paraId="61833952">
      <w:pPr>
        <w:pageBreakBefore w:val="0"/>
        <w:widowControl/>
        <w:tabs>
          <w:tab w:val="left" w:pos="142"/>
        </w:tabs>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为了配合旧中控改造，降低室内环境温度，保障旧中控内设备及人员工作需要，本项目拟将旧中控内35套水冷风机盘管空调进行更换，承包商负责原设备拆除、以及设备的供货、安装及调试工作。</w:t>
      </w:r>
    </w:p>
    <w:p w14:paraId="28E83115">
      <w:pPr>
        <w:pageBreakBefore w:val="0"/>
        <w:numPr>
          <w:ilvl w:val="0"/>
          <w:numId w:val="2"/>
        </w:numPr>
        <w:kinsoku/>
        <w:wordWrap/>
        <w:overflowPunct/>
        <w:topLinePunct w:val="0"/>
        <w:autoSpaceDE w:val="0"/>
        <w:autoSpaceDN w:val="0"/>
        <w:bidi w:val="0"/>
        <w:adjustRightInd w:val="0"/>
        <w:spacing w:line="312" w:lineRule="auto"/>
        <w:ind w:left="567" w:hanging="567"/>
        <w:jc w:val="left"/>
        <w:textAlignment w:val="auto"/>
        <w:rPr>
          <w:rFonts w:hint="default" w:ascii="Times New Roman" w:hAnsi="Times New Roman" w:eastAsia="宋体" w:cs="Times New Roman"/>
          <w:b/>
          <w:color w:val="000000"/>
          <w:kern w:val="0"/>
          <w:sz w:val="21"/>
          <w:szCs w:val="21"/>
          <w:highlight w:val="none"/>
        </w:rPr>
      </w:pPr>
      <w:r>
        <w:rPr>
          <w:rFonts w:hint="default" w:ascii="Times New Roman" w:hAnsi="Times New Roman" w:eastAsia="宋体" w:cs="Times New Roman"/>
          <w:b/>
          <w:color w:val="000000"/>
          <w:kern w:val="0"/>
          <w:sz w:val="21"/>
          <w:szCs w:val="21"/>
          <w:highlight w:val="none"/>
        </w:rPr>
        <w:t>标准和规范</w:t>
      </w:r>
    </w:p>
    <w:p w14:paraId="68B79F29">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color w:val="000000"/>
          <w:sz w:val="21"/>
          <w:szCs w:val="21"/>
          <w:highlight w:val="none"/>
          <w:lang w:bidi="ar"/>
        </w:rPr>
      </w:pPr>
      <w:r>
        <w:rPr>
          <w:rFonts w:hint="default" w:ascii="Times New Roman" w:hAnsi="Times New Roman" w:eastAsia="宋体" w:cs="Times New Roman"/>
          <w:bCs/>
          <w:color w:val="000000"/>
          <w:sz w:val="21"/>
          <w:szCs w:val="21"/>
          <w:highlight w:val="none"/>
          <w:lang w:val="en-US" w:eastAsia="zh-CN" w:bidi="ar"/>
        </w:rPr>
        <w:t>1、</w:t>
      </w:r>
      <w:r>
        <w:rPr>
          <w:rFonts w:hint="default" w:ascii="Times New Roman" w:hAnsi="Times New Roman" w:eastAsia="宋体" w:cs="Times New Roman"/>
          <w:bCs/>
          <w:color w:val="000000"/>
          <w:sz w:val="21"/>
          <w:szCs w:val="21"/>
          <w:highlight w:val="none"/>
          <w:lang w:bidi="ar"/>
        </w:rPr>
        <w:t>下列标准所包含的条文，通过在本技术协议书中引用而构成本技术协议书的基本条文。使用下列标准最新版本。</w:t>
      </w:r>
    </w:p>
    <w:p w14:paraId="1C8B862C">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GB 156-2003</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标准电压</w:t>
      </w:r>
    </w:p>
    <w:p w14:paraId="02379989">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GB/T 1980-2005</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标准频率</w:t>
      </w:r>
    </w:p>
    <w:p w14:paraId="63E0B25A">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fldChar w:fldCharType="begin"/>
      </w:r>
      <w:r>
        <w:rPr>
          <w:rFonts w:hint="default" w:ascii="Times New Roman" w:hAnsi="Times New Roman" w:eastAsia="宋体" w:cs="Times New Roman"/>
          <w:bCs/>
          <w:sz w:val="21"/>
          <w:szCs w:val="21"/>
          <w:highlight w:val="none"/>
          <w:lang w:bidi="ar"/>
        </w:rPr>
        <w:instrText xml:space="preserve"> HYPERLINK "http://10.133.5.243:3128/pldr_bz/9313100.HTM" </w:instrText>
      </w:r>
      <w:r>
        <w:rPr>
          <w:rFonts w:hint="default" w:ascii="Times New Roman" w:hAnsi="Times New Roman" w:eastAsia="宋体" w:cs="Times New Roman"/>
          <w:bCs/>
          <w:sz w:val="21"/>
          <w:szCs w:val="21"/>
          <w:highlight w:val="none"/>
          <w:lang w:bidi="ar"/>
        </w:rPr>
        <w:fldChar w:fldCharType="separate"/>
      </w:r>
      <w:r>
        <w:rPr>
          <w:rFonts w:hint="default" w:ascii="Times New Roman" w:hAnsi="Times New Roman" w:eastAsia="宋体" w:cs="Times New Roman"/>
          <w:bCs/>
          <w:sz w:val="21"/>
          <w:szCs w:val="21"/>
          <w:highlight w:val="none"/>
          <w:lang w:bidi="ar"/>
        </w:rPr>
        <w:t>GB 50205-2020</w:t>
      </w:r>
      <w:r>
        <w:rPr>
          <w:rFonts w:hint="default" w:ascii="Times New Roman" w:hAnsi="Times New Roman" w:eastAsia="宋体" w:cs="Times New Roman"/>
          <w:bCs/>
          <w:sz w:val="21"/>
          <w:szCs w:val="21"/>
          <w:highlight w:val="none"/>
          <w:lang w:bidi="ar"/>
        </w:rPr>
        <w:fldChar w:fldCharType="end"/>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钢结构工程施工质量验收标准</w:t>
      </w:r>
    </w:p>
    <w:p w14:paraId="1DED386B">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DL/T5047-95</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电力建设施工及验收技术规范</w:t>
      </w:r>
    </w:p>
    <w:p w14:paraId="5F43EFBC">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JGJ80-2016</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建筑施工高处作业安全技术规范</w:t>
      </w:r>
    </w:p>
    <w:p w14:paraId="6118C684">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DL408-91</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电业安全工作规程</w:t>
      </w:r>
    </w:p>
    <w:p w14:paraId="50A819D1">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GB/T 4208-2017</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外壳防护等级(IP代码)</w:t>
      </w:r>
    </w:p>
    <w:p w14:paraId="18B13864">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GB 9969.1-1998</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工业产品使用说明书  总则</w:t>
      </w:r>
    </w:p>
    <w:p w14:paraId="775406DA">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bCs/>
          <w:sz w:val="21"/>
          <w:szCs w:val="21"/>
          <w:highlight w:val="none"/>
          <w:lang w:bidi="ar"/>
        </w:rPr>
      </w:pPr>
      <w:r>
        <w:rPr>
          <w:rFonts w:hint="default" w:ascii="Times New Roman" w:hAnsi="Times New Roman" w:eastAsia="宋体" w:cs="Times New Roman"/>
          <w:bCs/>
          <w:sz w:val="21"/>
          <w:szCs w:val="21"/>
          <w:highlight w:val="none"/>
          <w:lang w:bidi="ar"/>
        </w:rPr>
        <w:t>GB/T14436-93</w:t>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ab/>
      </w:r>
      <w:r>
        <w:rPr>
          <w:rFonts w:hint="default" w:ascii="Times New Roman" w:hAnsi="Times New Roman" w:eastAsia="宋体" w:cs="Times New Roman"/>
          <w:bCs/>
          <w:sz w:val="21"/>
          <w:szCs w:val="21"/>
          <w:highlight w:val="none"/>
          <w:lang w:bidi="ar"/>
        </w:rPr>
        <w:t>工业产品保证文件  总则</w:t>
      </w:r>
    </w:p>
    <w:p w14:paraId="134F2C26">
      <w:pPr>
        <w:pageBreakBefore w:val="0"/>
        <w:kinsoku/>
        <w:wordWrap/>
        <w:overflowPunct/>
        <w:topLinePunct w:val="0"/>
        <w:bidi w:val="0"/>
        <w:spacing w:line="312" w:lineRule="auto"/>
        <w:ind w:left="2549" w:leftChars="114" w:hanging="2310" w:hangingChars="110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Cs/>
          <w:sz w:val="21"/>
          <w:szCs w:val="21"/>
          <w:highlight w:val="none"/>
          <w:lang w:val="en-US" w:eastAsia="zh-CN" w:bidi="ar"/>
        </w:rPr>
        <w:t xml:space="preserve">  </w:t>
      </w:r>
      <w:r>
        <w:rPr>
          <w:rFonts w:hint="default" w:ascii="Times New Roman" w:hAnsi="Times New Roman" w:eastAsia="宋体" w:cs="Times New Roman"/>
          <w:sz w:val="21"/>
          <w:szCs w:val="21"/>
          <w:highlight w:val="none"/>
          <w:lang w:val="en-US" w:eastAsia="zh-CN"/>
        </w:rPr>
        <w:t>GB/T 12706-2020  额定电压1kV(Um=1.2kV)到35kV(Um=40.5kV)挤包绝缘电力电缆及附件</w:t>
      </w:r>
    </w:p>
    <w:p w14:paraId="078D1198">
      <w:pPr>
        <w:pStyle w:val="6"/>
        <w:pageBreakBefore w:val="0"/>
        <w:kinsoku/>
        <w:wordWrap/>
        <w:overflowPunct/>
        <w:topLinePunct w:val="0"/>
        <w:bidi w:val="0"/>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GB/T 9330-2020</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塑料绝缘控制电缆</w:t>
      </w:r>
    </w:p>
    <w:p w14:paraId="71014C39">
      <w:pPr>
        <w:pageBreakBefore w:val="0"/>
        <w:widowControl/>
        <w:tabs>
          <w:tab w:val="left" w:pos="142"/>
        </w:tabs>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2、以上所列标准并非全部标准，它仅指出了主要标准，如与承包商所执行的标准不一致时，应按较高标准要求执行，且承包商应充分描述本技术规定与相关标准的不同点。</w:t>
      </w:r>
    </w:p>
    <w:p w14:paraId="5E5E1657">
      <w:pPr>
        <w:pageBreakBefore w:val="0"/>
        <w:numPr>
          <w:ilvl w:val="0"/>
          <w:numId w:val="0"/>
        </w:numPr>
        <w:kinsoku/>
        <w:wordWrap/>
        <w:overflowPunct/>
        <w:topLinePunct w:val="0"/>
        <w:autoSpaceDE w:val="0"/>
        <w:autoSpaceDN w:val="0"/>
        <w:bidi w:val="0"/>
        <w:adjustRightInd w:val="0"/>
        <w:spacing w:line="312" w:lineRule="auto"/>
        <w:ind w:leftChars="0"/>
        <w:jc w:val="left"/>
        <w:textAlignment w:val="auto"/>
        <w:rPr>
          <w:rFonts w:hint="default" w:ascii="Times New Roman" w:hAnsi="Times New Roman" w:eastAsia="宋体" w:cs="Times New Roman"/>
          <w:b/>
          <w:color w:val="000000"/>
          <w:kern w:val="0"/>
          <w:sz w:val="21"/>
          <w:szCs w:val="21"/>
          <w:highlight w:val="none"/>
          <w:lang w:val="en-US" w:eastAsia="zh-CN"/>
        </w:rPr>
      </w:pPr>
      <w:r>
        <w:rPr>
          <w:rFonts w:hint="default" w:ascii="Times New Roman" w:hAnsi="Times New Roman" w:eastAsia="宋体" w:cs="Times New Roman"/>
          <w:b/>
          <w:color w:val="000000"/>
          <w:kern w:val="0"/>
          <w:sz w:val="21"/>
          <w:szCs w:val="21"/>
          <w:highlight w:val="none"/>
          <w:lang w:val="en-US" w:eastAsia="zh-CN"/>
        </w:rPr>
        <w:t>三、气候条件</w:t>
      </w:r>
    </w:p>
    <w:p w14:paraId="3D3CBA0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福建省漳州</w:t>
      </w:r>
      <w:r>
        <w:rPr>
          <w:rFonts w:hint="default" w:ascii="Times New Roman" w:hAnsi="Times New Roman" w:eastAsia="宋体" w:cs="Times New Roman"/>
          <w:sz w:val="21"/>
          <w:szCs w:val="21"/>
          <w:highlight w:val="none"/>
        </w:rPr>
        <w:t>市气候分区：夏热冬</w:t>
      </w:r>
      <w:r>
        <w:rPr>
          <w:rFonts w:hint="default" w:ascii="Times New Roman" w:hAnsi="Times New Roman" w:eastAsia="宋体" w:cs="Times New Roman"/>
          <w:sz w:val="21"/>
          <w:szCs w:val="21"/>
          <w:highlight w:val="none"/>
          <w:lang w:val="en-US" w:eastAsia="zh-CN"/>
        </w:rPr>
        <w:t>暖B</w:t>
      </w:r>
      <w:r>
        <w:rPr>
          <w:rFonts w:hint="default" w:ascii="Times New Roman" w:hAnsi="Times New Roman" w:eastAsia="宋体" w:cs="Times New Roman"/>
          <w:sz w:val="21"/>
          <w:szCs w:val="21"/>
          <w:highlight w:val="none"/>
        </w:rPr>
        <w:t>区</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4B</w:t>
      </w:r>
      <w:r>
        <w:rPr>
          <w:rFonts w:hint="default" w:ascii="Times New Roman" w:hAnsi="Times New Roman" w:eastAsia="宋体" w:cs="Times New Roman"/>
          <w:sz w:val="21"/>
          <w:szCs w:val="21"/>
          <w:highlight w:val="none"/>
          <w:lang w:eastAsia="zh-CN"/>
        </w:rPr>
        <w:t>）</w:t>
      </w:r>
    </w:p>
    <w:p w14:paraId="0F6501FB">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夏季大气压力</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100300</w:t>
      </w:r>
      <w:r>
        <w:rPr>
          <w:rFonts w:hint="default" w:ascii="Times New Roman" w:hAnsi="Times New Roman" w:eastAsia="宋体" w:cs="Times New Roman"/>
          <w:sz w:val="21"/>
          <w:szCs w:val="21"/>
          <w:highlight w:val="none"/>
        </w:rPr>
        <w:t>.00pa</w:t>
      </w:r>
    </w:p>
    <w:p w14:paraId="2C7AB5A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空调室外干球温度：35.</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0℃</w:t>
      </w:r>
    </w:p>
    <w:p w14:paraId="45476B7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通风室外干球温度：3</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val="en-US" w:eastAsia="zh-CN"/>
        </w:rPr>
        <w:t>6</w:t>
      </w:r>
      <w:r>
        <w:rPr>
          <w:rFonts w:hint="default" w:ascii="Times New Roman" w:hAnsi="Times New Roman" w:eastAsia="宋体" w:cs="Times New Roman"/>
          <w:sz w:val="21"/>
          <w:szCs w:val="21"/>
          <w:highlight w:val="none"/>
        </w:rPr>
        <w:t>0℃</w:t>
      </w:r>
    </w:p>
    <w:p w14:paraId="36FD9E3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空调室外湿球温度：2</w:t>
      </w:r>
      <w:r>
        <w:rPr>
          <w:rFonts w:hint="default" w:ascii="Times New Roman" w:hAnsi="Times New Roman" w:eastAsia="宋体" w:cs="Times New Roman"/>
          <w:sz w:val="21"/>
          <w:szCs w:val="21"/>
          <w:highlight w:val="none"/>
          <w:lang w:val="en-US" w:eastAsia="zh-CN"/>
        </w:rPr>
        <w:t>7.6</w:t>
      </w:r>
      <w:r>
        <w:rPr>
          <w:rFonts w:hint="default" w:ascii="Times New Roman" w:hAnsi="Times New Roman" w:eastAsia="宋体" w:cs="Times New Roman"/>
          <w:sz w:val="21"/>
          <w:szCs w:val="21"/>
          <w:highlight w:val="none"/>
        </w:rPr>
        <w:t>0℃</w:t>
      </w:r>
    </w:p>
    <w:p w14:paraId="0C201641">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空调室外日平均温度：3</w:t>
      </w:r>
      <w:r>
        <w:rPr>
          <w:rFonts w:hint="default" w:ascii="Times New Roman" w:hAnsi="Times New Roman" w:eastAsia="宋体" w:cs="Times New Roman"/>
          <w:sz w:val="21"/>
          <w:szCs w:val="21"/>
          <w:highlight w:val="none"/>
          <w:lang w:val="en-US" w:eastAsia="zh-CN"/>
        </w:rPr>
        <w:t>0.8</w:t>
      </w:r>
      <w:r>
        <w:rPr>
          <w:rFonts w:hint="default" w:ascii="Times New Roman" w:hAnsi="Times New Roman" w:eastAsia="宋体" w:cs="Times New Roman"/>
          <w:sz w:val="21"/>
          <w:szCs w:val="21"/>
          <w:highlight w:val="none"/>
        </w:rPr>
        <w:t>0℃</w:t>
      </w:r>
    </w:p>
    <w:p w14:paraId="04FACC2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通风室外相对湿度：0.</w:t>
      </w:r>
      <w:r>
        <w:rPr>
          <w:rFonts w:hint="default" w:ascii="Times New Roman" w:hAnsi="Times New Roman" w:eastAsia="宋体" w:cs="Times New Roman"/>
          <w:sz w:val="21"/>
          <w:szCs w:val="21"/>
          <w:highlight w:val="none"/>
          <w:lang w:val="en-US" w:eastAsia="zh-CN"/>
        </w:rPr>
        <w:t>63</w:t>
      </w:r>
    </w:p>
    <w:p w14:paraId="69E39AE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冬季大气压力:</w:t>
      </w:r>
      <w:r>
        <w:rPr>
          <w:rFonts w:hint="default" w:ascii="Times New Roman" w:hAnsi="Times New Roman" w:eastAsia="宋体" w:cs="Times New Roman"/>
          <w:sz w:val="21"/>
          <w:szCs w:val="21"/>
          <w:highlight w:val="none"/>
          <w:lang w:val="en-US" w:eastAsia="zh-CN"/>
        </w:rPr>
        <w:t>101810</w:t>
      </w:r>
      <w:r>
        <w:rPr>
          <w:rFonts w:hint="default" w:ascii="Times New Roman" w:hAnsi="Times New Roman" w:eastAsia="宋体" w:cs="Times New Roman"/>
          <w:sz w:val="21"/>
          <w:szCs w:val="21"/>
          <w:highlight w:val="none"/>
        </w:rPr>
        <w:t>.00pa</w:t>
      </w:r>
    </w:p>
    <w:p w14:paraId="48BAAF3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冬季室外空调计算干球温度：</w:t>
      </w:r>
      <w:r>
        <w:rPr>
          <w:rFonts w:hint="default" w:ascii="Times New Roman" w:hAnsi="Times New Roman" w:eastAsia="宋体" w:cs="Times New Roman"/>
          <w:sz w:val="21"/>
          <w:szCs w:val="21"/>
          <w:highlight w:val="none"/>
          <w:lang w:val="en-US" w:eastAsia="zh-CN"/>
        </w:rPr>
        <w:t>7.10</w:t>
      </w:r>
      <w:r>
        <w:rPr>
          <w:rFonts w:hint="default" w:ascii="Times New Roman" w:hAnsi="Times New Roman" w:eastAsia="宋体" w:cs="Times New Roman"/>
          <w:sz w:val="21"/>
          <w:szCs w:val="21"/>
          <w:highlight w:val="none"/>
        </w:rPr>
        <w:t>℃</w:t>
      </w:r>
    </w:p>
    <w:p w14:paraId="25C63BA7">
      <w:pPr>
        <w:pStyle w:val="33"/>
        <w:pageBreakBefore w:val="0"/>
        <w:widowControl/>
        <w:numPr>
          <w:ilvl w:val="0"/>
          <w:numId w:val="0"/>
        </w:numPr>
        <w:kinsoku/>
        <w:wordWrap/>
        <w:overflowPunct/>
        <w:topLinePunct w:val="0"/>
        <w:bidi w:val="0"/>
        <w:spacing w:line="312" w:lineRule="auto"/>
        <w:jc w:val="left"/>
        <w:textAlignment w:val="auto"/>
        <w:rPr>
          <w:rFonts w:hint="default" w:ascii="Times New Roman" w:hAnsi="Times New Roman" w:eastAsia="宋体" w:cs="Times New Roman"/>
          <w:b/>
          <w:color w:val="000000"/>
          <w:kern w:val="0"/>
          <w:sz w:val="21"/>
          <w:szCs w:val="21"/>
          <w:highlight w:val="none"/>
          <w:lang w:val="en-US" w:eastAsia="zh-CN" w:bidi="ar-SA"/>
        </w:rPr>
      </w:pPr>
      <w:r>
        <w:rPr>
          <w:rFonts w:hint="default" w:ascii="Times New Roman" w:hAnsi="Times New Roman" w:eastAsia="宋体" w:cs="Times New Roman"/>
          <w:b/>
          <w:color w:val="000000"/>
          <w:kern w:val="0"/>
          <w:sz w:val="21"/>
          <w:szCs w:val="21"/>
          <w:highlight w:val="none"/>
          <w:lang w:val="en-US" w:eastAsia="zh-CN" w:bidi="ar-SA"/>
        </w:rPr>
        <w:t>四、项目内容</w:t>
      </w:r>
    </w:p>
    <w:p w14:paraId="5AB54C3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1、拆除原有全部（35台）锈蚀损坏的风机盘管机组、老旧接水盘、破损保温层、老化连接软管及配套损坏附件，（吊顶需保护性拆除及恢复，其中17台石膏吊顶</w:t>
      </w:r>
      <w:r>
        <w:rPr>
          <w:rFonts w:hint="default" w:ascii="Times New Roman" w:hAnsi="Times New Roman" w:eastAsia="宋体" w:cs="Times New Roman"/>
          <w:sz w:val="21"/>
          <w:szCs w:val="21"/>
          <w:highlight w:val="none"/>
        </w:rPr>
        <w:t>拆卸</w:t>
      </w:r>
      <w:r>
        <w:rPr>
          <w:rFonts w:hint="default" w:ascii="Times New Roman" w:hAnsi="Times New Roman" w:eastAsia="宋体" w:cs="Times New Roman"/>
          <w:sz w:val="21"/>
          <w:szCs w:val="21"/>
          <w:highlight w:val="none"/>
          <w:lang w:val="en-US" w:eastAsia="zh-CN"/>
        </w:rPr>
        <w:t>后需修复，详见附件）</w:t>
      </w:r>
      <w:r>
        <w:rPr>
          <w:rFonts w:hint="default" w:ascii="Times New Roman" w:hAnsi="Times New Roman" w:eastAsia="宋体" w:cs="Times New Roman"/>
          <w:sz w:val="21"/>
          <w:szCs w:val="21"/>
          <w:highlight w:val="none"/>
        </w:rPr>
        <w:t>下来的设备需要按照甲方指定的位置存放</w:t>
      </w:r>
      <w:r>
        <w:rPr>
          <w:rFonts w:hint="default" w:ascii="Times New Roman" w:hAnsi="Times New Roman" w:eastAsia="宋体" w:cs="Times New Roman"/>
          <w:sz w:val="21"/>
          <w:szCs w:val="21"/>
          <w:highlight w:val="none"/>
          <w:lang w:eastAsia="zh-CN"/>
        </w:rPr>
        <w:t>。</w:t>
      </w:r>
    </w:p>
    <w:p w14:paraId="4F115E9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2、采购全新高品质风机盘管机组（配套进出管截止阀）以及全套配套安装辅材。</w:t>
      </w:r>
    </w:p>
    <w:p w14:paraId="522E7AD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3、完成新风机盘管就位安装、管路对接、保温密封、电气接线（</w:t>
      </w:r>
      <w:r>
        <w:rPr>
          <w:rFonts w:hint="default" w:ascii="Times New Roman" w:hAnsi="Times New Roman" w:eastAsia="宋体" w:cs="Times New Roman"/>
          <w:kern w:val="2"/>
          <w:sz w:val="21"/>
          <w:szCs w:val="21"/>
          <w:highlight w:val="none"/>
          <w:lang w:val="en-US" w:eastAsia="zh-CN" w:bidi="ar-SA"/>
        </w:rPr>
        <w:t>动力电缆选用型号为ZA-YJV22-0.6/1kV，控制电缆选用型号为ZA-KYJVP22-450/750V，以上电缆规格按实际需要配置）</w:t>
      </w:r>
      <w:r>
        <w:rPr>
          <w:rFonts w:hint="default" w:ascii="Times New Roman" w:hAnsi="Times New Roman" w:eastAsia="宋体" w:cs="Times New Roman"/>
          <w:sz w:val="21"/>
          <w:szCs w:val="21"/>
          <w:highlight w:val="none"/>
          <w:lang w:val="en-US" w:eastAsia="zh-CN"/>
        </w:rPr>
        <w:t>、排水调试、系统联动调试等全部施工内容。</w:t>
      </w:r>
    </w:p>
    <w:p w14:paraId="3FBF1E7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4、包含现场清理、垃圾清运、系统试运行、竣工验收及质保期内全套售后服务。</w:t>
      </w:r>
    </w:p>
    <w:p w14:paraId="3BE0184C">
      <w:pPr>
        <w:pageBreakBefore w:val="0"/>
        <w:tabs>
          <w:tab w:val="left" w:pos="851"/>
        </w:tabs>
        <w:kinsoku/>
        <w:wordWrap/>
        <w:overflowPunct/>
        <w:topLinePunct w:val="0"/>
        <w:bidi w:val="0"/>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w:t>
      </w:r>
      <w:r>
        <w:rPr>
          <w:rFonts w:hint="default" w:ascii="Times New Roman" w:hAnsi="Times New Roman" w:eastAsia="宋体" w:cs="Times New Roman"/>
          <w:sz w:val="21"/>
          <w:szCs w:val="21"/>
          <w:highlight w:val="yellow"/>
          <w:lang w:val="en-US" w:eastAsia="zh-CN"/>
        </w:rPr>
        <w:t>水冷空调</w:t>
      </w:r>
      <w:r>
        <w:rPr>
          <w:rFonts w:hint="default" w:ascii="Times New Roman" w:hAnsi="Times New Roman" w:eastAsia="宋体" w:cs="Times New Roman"/>
          <w:sz w:val="21"/>
          <w:szCs w:val="21"/>
          <w:highlight w:val="none"/>
        </w:rPr>
        <w:t>技术及性能要求：</w:t>
      </w:r>
    </w:p>
    <w:p w14:paraId="4CB9F5C8">
      <w:pPr>
        <w:pageBreakBefore w:val="0"/>
        <w:tabs>
          <w:tab w:val="left" w:pos="851"/>
        </w:tabs>
        <w:kinsoku/>
        <w:wordWrap/>
        <w:overflowPunct/>
        <w:topLinePunct w:val="0"/>
        <w:bidi w:val="0"/>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5.1目前在用空调产品信息</w:t>
      </w:r>
    </w:p>
    <w:tbl>
      <w:tblPr>
        <w:tblStyle w:val="16"/>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183"/>
        <w:gridCol w:w="4252"/>
        <w:gridCol w:w="851"/>
        <w:gridCol w:w="850"/>
      </w:tblGrid>
      <w:tr w14:paraId="22E0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939" w:type="dxa"/>
            <w:vAlign w:val="center"/>
          </w:tcPr>
          <w:p w14:paraId="385E8745">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183" w:type="dxa"/>
            <w:vAlign w:val="center"/>
          </w:tcPr>
          <w:p w14:paraId="20122FA7">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品名</w:t>
            </w:r>
          </w:p>
        </w:tc>
        <w:tc>
          <w:tcPr>
            <w:tcW w:w="4252" w:type="dxa"/>
          </w:tcPr>
          <w:p w14:paraId="41AAF305">
            <w:pPr>
              <w:pStyle w:val="41"/>
              <w:pageBreakBefore w:val="0"/>
              <w:kinsoku/>
              <w:wordWrap/>
              <w:overflowPunct/>
              <w:topLinePunct w:val="0"/>
              <w:bidi w:val="0"/>
              <w:spacing w:line="312" w:lineRule="auto"/>
              <w:ind w:left="8" w:firstLine="842" w:firstLineChars="401"/>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技术参数</w:t>
            </w:r>
          </w:p>
        </w:tc>
        <w:tc>
          <w:tcPr>
            <w:tcW w:w="851" w:type="dxa"/>
            <w:vAlign w:val="center"/>
          </w:tcPr>
          <w:p w14:paraId="1AA21AAB">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850" w:type="dxa"/>
            <w:vAlign w:val="center"/>
          </w:tcPr>
          <w:p w14:paraId="00ED5306">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r>
      <w:tr w14:paraId="5D31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939" w:type="dxa"/>
            <w:vAlign w:val="center"/>
          </w:tcPr>
          <w:p w14:paraId="552A3D01">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183" w:type="dxa"/>
            <w:vAlign w:val="center"/>
          </w:tcPr>
          <w:p w14:paraId="2D5BC680">
            <w:pPr>
              <w:pStyle w:val="41"/>
              <w:pageBreakBefore w:val="0"/>
              <w:kinsoku/>
              <w:wordWrap/>
              <w:overflowPunct/>
              <w:topLinePunct w:val="0"/>
              <w:bidi w:val="0"/>
              <w:spacing w:line="312" w:lineRule="auto"/>
              <w:ind w:left="6" w:leftChars="-7" w:hanging="21" w:hangingChars="1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风机盘管机组</w:t>
            </w:r>
          </w:p>
        </w:tc>
        <w:tc>
          <w:tcPr>
            <w:tcW w:w="4252" w:type="dxa"/>
            <w:vAlign w:val="center"/>
          </w:tcPr>
          <w:p w14:paraId="6AF4B8A0">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型号：DFP-85WM</w:t>
            </w:r>
          </w:p>
          <w:p w14:paraId="5AC68EE6">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lang w:bidi="ar"/>
              </w:rPr>
              <w:t>冷量</w:t>
            </w:r>
            <w:r>
              <w:rPr>
                <w:rFonts w:hint="default" w:ascii="Times New Roman" w:hAnsi="Times New Roman" w:eastAsia="宋体" w:cs="Times New Roman"/>
                <w:sz w:val="21"/>
                <w:szCs w:val="21"/>
                <w:lang w:val="en-US" w:eastAsia="zh-CN" w:bidi="ar"/>
              </w:rPr>
              <w:t>5280</w:t>
            </w:r>
            <w:r>
              <w:rPr>
                <w:rFonts w:hint="default" w:ascii="Times New Roman" w:hAnsi="Times New Roman" w:eastAsia="宋体" w:cs="Times New Roman"/>
                <w:sz w:val="21"/>
                <w:szCs w:val="21"/>
                <w:lang w:bidi="ar"/>
              </w:rPr>
              <w:t>W；热量</w:t>
            </w:r>
            <w:r>
              <w:rPr>
                <w:rFonts w:hint="default" w:ascii="Times New Roman" w:hAnsi="Times New Roman" w:eastAsia="宋体" w:cs="Times New Roman"/>
                <w:sz w:val="21"/>
                <w:szCs w:val="21"/>
                <w:lang w:val="en-US" w:eastAsia="zh-CN" w:bidi="ar"/>
              </w:rPr>
              <w:t>7915</w:t>
            </w:r>
            <w:r>
              <w:rPr>
                <w:rFonts w:hint="default" w:ascii="Times New Roman" w:hAnsi="Times New Roman" w:eastAsia="宋体" w:cs="Times New Roman"/>
                <w:sz w:val="21"/>
                <w:szCs w:val="21"/>
                <w:lang w:bidi="ar"/>
              </w:rPr>
              <w:t>W；功率</w:t>
            </w:r>
            <w:r>
              <w:rPr>
                <w:rFonts w:hint="default" w:ascii="Times New Roman" w:hAnsi="Times New Roman" w:eastAsia="宋体" w:cs="Times New Roman"/>
                <w:sz w:val="21"/>
                <w:szCs w:val="21"/>
                <w:lang w:val="en-US" w:eastAsia="zh-CN" w:bidi="ar"/>
              </w:rPr>
              <w:t>76</w:t>
            </w:r>
            <w:r>
              <w:rPr>
                <w:rFonts w:hint="default" w:ascii="Times New Roman" w:hAnsi="Times New Roman" w:eastAsia="宋体" w:cs="Times New Roman"/>
                <w:sz w:val="21"/>
                <w:szCs w:val="21"/>
                <w:lang w:bidi="ar"/>
              </w:rPr>
              <w:t>W；；风量：</w:t>
            </w:r>
            <w:r>
              <w:rPr>
                <w:rFonts w:hint="default" w:ascii="Times New Roman" w:hAnsi="Times New Roman" w:eastAsia="宋体" w:cs="Times New Roman"/>
                <w:sz w:val="21"/>
                <w:szCs w:val="21"/>
                <w:lang w:val="en-US" w:eastAsia="zh-CN" w:bidi="ar"/>
              </w:rPr>
              <w:t>850</w:t>
            </w:r>
            <w:r>
              <w:rPr>
                <w:rFonts w:hint="default" w:ascii="Times New Roman" w:hAnsi="Times New Roman" w:eastAsia="宋体" w:cs="Times New Roman"/>
                <w:sz w:val="21"/>
                <w:szCs w:val="21"/>
                <w:lang w:bidi="ar"/>
              </w:rPr>
              <w:t xml:space="preserve"> m³/h；噪声</w:t>
            </w:r>
            <w:r>
              <w:rPr>
                <w:rFonts w:hint="default" w:ascii="Times New Roman" w:hAnsi="Times New Roman" w:eastAsia="宋体" w:cs="Times New Roman"/>
                <w:sz w:val="21"/>
                <w:szCs w:val="21"/>
                <w:lang w:val="en-US" w:eastAsia="zh-CN" w:bidi="ar"/>
              </w:rPr>
              <w:t>43</w:t>
            </w:r>
            <w:r>
              <w:rPr>
                <w:rFonts w:hint="default" w:ascii="Times New Roman" w:hAnsi="Times New Roman" w:eastAsia="宋体" w:cs="Times New Roman"/>
                <w:sz w:val="21"/>
                <w:szCs w:val="21"/>
                <w:lang w:bidi="ar"/>
              </w:rPr>
              <w:t>dB(A)；最大静压</w:t>
            </w:r>
            <w:r>
              <w:rPr>
                <w:rFonts w:hint="default" w:ascii="Times New Roman" w:hAnsi="Times New Roman" w:eastAsia="宋体" w:cs="Times New Roman"/>
                <w:sz w:val="21"/>
                <w:szCs w:val="21"/>
                <w:lang w:val="en-US" w:eastAsia="zh-CN" w:bidi="ar"/>
              </w:rPr>
              <w:t>12</w:t>
            </w:r>
            <w:r>
              <w:rPr>
                <w:rFonts w:hint="default" w:ascii="Times New Roman" w:hAnsi="Times New Roman" w:eastAsia="宋体" w:cs="Times New Roman"/>
                <w:sz w:val="21"/>
                <w:szCs w:val="21"/>
                <w:lang w:bidi="ar"/>
              </w:rPr>
              <w:t>Pa</w:t>
            </w:r>
          </w:p>
          <w:p w14:paraId="7F3B898F">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eastAsia="zh-CN" w:bidi="ar"/>
              </w:rPr>
              <w:t>（</w:t>
            </w:r>
            <w:r>
              <w:rPr>
                <w:rFonts w:hint="default" w:ascii="Times New Roman" w:hAnsi="Times New Roman" w:eastAsia="宋体" w:cs="Times New Roman"/>
                <w:sz w:val="21"/>
                <w:szCs w:val="21"/>
                <w:lang w:val="en-US" w:eastAsia="zh-CN" w:bidi="ar"/>
              </w:rPr>
              <w:t>品牌：科灵斯壮</w:t>
            </w:r>
            <w:r>
              <w:rPr>
                <w:rFonts w:hint="default" w:ascii="Times New Roman" w:hAnsi="Times New Roman" w:eastAsia="宋体" w:cs="Times New Roman"/>
                <w:i w:val="0"/>
                <w:iCs w:val="0"/>
                <w:caps w:val="0"/>
                <w:color w:val="333333"/>
                <w:spacing w:val="0"/>
                <w:sz w:val="21"/>
                <w:szCs w:val="21"/>
                <w:shd w:val="clear" w:fill="FFFFFF"/>
              </w:rPr>
              <w:t>coolingstrong</w:t>
            </w:r>
            <w:r>
              <w:rPr>
                <w:rFonts w:hint="default" w:ascii="Times New Roman" w:hAnsi="Times New Roman" w:eastAsia="宋体" w:cs="Times New Roman"/>
                <w:sz w:val="21"/>
                <w:szCs w:val="21"/>
                <w:lang w:val="en-US" w:eastAsia="zh-CN" w:bidi="ar"/>
              </w:rPr>
              <w:t>）杭州科灵斯壮空调有限公司</w:t>
            </w:r>
          </w:p>
        </w:tc>
        <w:tc>
          <w:tcPr>
            <w:tcW w:w="851" w:type="dxa"/>
            <w:vAlign w:val="center"/>
          </w:tcPr>
          <w:p w14:paraId="3788E05B">
            <w:pPr>
              <w:pStyle w:val="15"/>
              <w:pageBreakBefore w:val="0"/>
              <w:kinsoku/>
              <w:wordWrap/>
              <w:overflowPunct/>
              <w:topLinePunct w:val="0"/>
              <w:bidi w:val="0"/>
              <w:spacing w:line="312" w:lineRule="auto"/>
              <w:ind w:left="0" w:leftChars="0" w:firstLine="210" w:firstLineChars="1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14</w:t>
            </w:r>
          </w:p>
        </w:tc>
        <w:tc>
          <w:tcPr>
            <w:tcW w:w="850" w:type="dxa"/>
            <w:vAlign w:val="center"/>
          </w:tcPr>
          <w:p w14:paraId="6FB644D3">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台</w:t>
            </w:r>
          </w:p>
        </w:tc>
      </w:tr>
      <w:tr w14:paraId="7D3E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2726A28C">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  2</w:t>
            </w:r>
          </w:p>
        </w:tc>
        <w:tc>
          <w:tcPr>
            <w:tcW w:w="1183" w:type="dxa"/>
            <w:vAlign w:val="center"/>
          </w:tcPr>
          <w:p w14:paraId="5E122451">
            <w:pPr>
              <w:pStyle w:val="41"/>
              <w:pageBreakBefore w:val="0"/>
              <w:kinsoku/>
              <w:wordWrap/>
              <w:overflowPunct/>
              <w:topLinePunct w:val="0"/>
              <w:bidi w:val="0"/>
              <w:spacing w:line="312" w:lineRule="auto"/>
              <w:ind w:left="6" w:leftChars="-7" w:hanging="21" w:hangingChars="10"/>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highlight w:val="none"/>
                <w:lang w:val="en-US" w:eastAsia="zh-CN"/>
              </w:rPr>
              <w:t>风机盘管机组</w:t>
            </w:r>
          </w:p>
        </w:tc>
        <w:tc>
          <w:tcPr>
            <w:tcW w:w="4252" w:type="dxa"/>
            <w:vAlign w:val="center"/>
          </w:tcPr>
          <w:p w14:paraId="5C06FBF8">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型号：DFP-136WM</w:t>
            </w:r>
          </w:p>
          <w:p w14:paraId="0A79327F">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highlight w:val="none"/>
                <w:lang w:bidi="ar"/>
              </w:rPr>
            </w:pPr>
            <w:r>
              <w:rPr>
                <w:rFonts w:hint="default" w:ascii="Times New Roman" w:hAnsi="Times New Roman" w:eastAsia="宋体" w:cs="Times New Roman"/>
                <w:sz w:val="21"/>
                <w:szCs w:val="21"/>
                <w:lang w:bidi="ar"/>
              </w:rPr>
              <w:t>冷量</w:t>
            </w:r>
            <w:r>
              <w:rPr>
                <w:rFonts w:hint="default" w:ascii="Times New Roman" w:hAnsi="Times New Roman" w:eastAsia="宋体" w:cs="Times New Roman"/>
                <w:sz w:val="21"/>
                <w:szCs w:val="21"/>
                <w:lang w:val="en-US" w:eastAsia="zh-CN" w:bidi="ar"/>
              </w:rPr>
              <w:t>79</w:t>
            </w:r>
            <w:r>
              <w:rPr>
                <w:rFonts w:hint="default" w:ascii="Times New Roman" w:hAnsi="Times New Roman" w:eastAsia="宋体" w:cs="Times New Roman"/>
                <w:sz w:val="21"/>
                <w:szCs w:val="21"/>
                <w:highlight w:val="none"/>
                <w:lang w:val="en-US" w:eastAsia="zh-CN" w:bidi="ar"/>
              </w:rPr>
              <w:t>00</w:t>
            </w:r>
            <w:r>
              <w:rPr>
                <w:rFonts w:hint="default" w:ascii="Times New Roman" w:hAnsi="Times New Roman" w:eastAsia="宋体" w:cs="Times New Roman"/>
                <w:sz w:val="21"/>
                <w:szCs w:val="21"/>
                <w:highlight w:val="none"/>
                <w:lang w:bidi="ar"/>
              </w:rPr>
              <w:t>W；热量</w:t>
            </w:r>
            <w:r>
              <w:rPr>
                <w:rFonts w:hint="default" w:ascii="Times New Roman" w:hAnsi="Times New Roman" w:eastAsia="宋体" w:cs="Times New Roman"/>
                <w:sz w:val="21"/>
                <w:szCs w:val="21"/>
                <w:highlight w:val="none"/>
                <w:lang w:val="en-US" w:eastAsia="zh-CN" w:bidi="ar"/>
              </w:rPr>
              <w:t>11856</w:t>
            </w:r>
            <w:r>
              <w:rPr>
                <w:rFonts w:hint="default" w:ascii="Times New Roman" w:hAnsi="Times New Roman" w:eastAsia="宋体" w:cs="Times New Roman"/>
                <w:sz w:val="21"/>
                <w:szCs w:val="21"/>
                <w:highlight w:val="none"/>
                <w:lang w:bidi="ar"/>
              </w:rPr>
              <w:t>W；功率</w:t>
            </w:r>
            <w:r>
              <w:rPr>
                <w:rFonts w:hint="default" w:ascii="Times New Roman" w:hAnsi="Times New Roman" w:eastAsia="宋体" w:cs="Times New Roman"/>
                <w:sz w:val="21"/>
                <w:szCs w:val="21"/>
                <w:highlight w:val="none"/>
                <w:lang w:val="en-US" w:eastAsia="zh-CN" w:bidi="ar"/>
              </w:rPr>
              <w:t>130</w:t>
            </w:r>
            <w:r>
              <w:rPr>
                <w:rFonts w:hint="default" w:ascii="Times New Roman" w:hAnsi="Times New Roman" w:eastAsia="宋体" w:cs="Times New Roman"/>
                <w:sz w:val="21"/>
                <w:szCs w:val="21"/>
                <w:highlight w:val="none"/>
                <w:lang w:bidi="ar"/>
              </w:rPr>
              <w:t>W；；风量：</w:t>
            </w:r>
            <w:r>
              <w:rPr>
                <w:rFonts w:hint="default" w:ascii="Times New Roman" w:hAnsi="Times New Roman" w:eastAsia="宋体" w:cs="Times New Roman"/>
                <w:sz w:val="21"/>
                <w:szCs w:val="21"/>
                <w:highlight w:val="none"/>
                <w:lang w:val="en-US" w:eastAsia="zh-CN" w:bidi="ar"/>
              </w:rPr>
              <w:t>1360</w:t>
            </w:r>
            <w:r>
              <w:rPr>
                <w:rFonts w:hint="default" w:ascii="Times New Roman" w:hAnsi="Times New Roman" w:eastAsia="宋体" w:cs="Times New Roman"/>
                <w:sz w:val="21"/>
                <w:szCs w:val="21"/>
                <w:highlight w:val="none"/>
                <w:lang w:bidi="ar"/>
              </w:rPr>
              <w:t xml:space="preserve"> m³/h；噪声</w:t>
            </w:r>
            <w:r>
              <w:rPr>
                <w:rFonts w:hint="default" w:ascii="Times New Roman" w:hAnsi="Times New Roman" w:eastAsia="宋体" w:cs="Times New Roman"/>
                <w:sz w:val="21"/>
                <w:szCs w:val="21"/>
                <w:highlight w:val="none"/>
                <w:lang w:val="en-US" w:eastAsia="zh-CN" w:bidi="ar"/>
              </w:rPr>
              <w:t>50</w:t>
            </w:r>
            <w:r>
              <w:rPr>
                <w:rFonts w:hint="default" w:ascii="Times New Roman" w:hAnsi="Times New Roman" w:eastAsia="宋体" w:cs="Times New Roman"/>
                <w:sz w:val="21"/>
                <w:szCs w:val="21"/>
                <w:highlight w:val="none"/>
                <w:lang w:bidi="ar"/>
              </w:rPr>
              <w:t>dB(A)；最大静压</w:t>
            </w:r>
            <w:r>
              <w:rPr>
                <w:rFonts w:hint="default" w:ascii="Times New Roman" w:hAnsi="Times New Roman" w:eastAsia="宋体" w:cs="Times New Roman"/>
                <w:sz w:val="21"/>
                <w:szCs w:val="21"/>
                <w:highlight w:val="none"/>
                <w:lang w:val="en-US" w:eastAsia="zh-CN" w:bidi="ar"/>
              </w:rPr>
              <w:t>12</w:t>
            </w:r>
            <w:r>
              <w:rPr>
                <w:rFonts w:hint="default" w:ascii="Times New Roman" w:hAnsi="Times New Roman" w:eastAsia="宋体" w:cs="Times New Roman"/>
                <w:sz w:val="21"/>
                <w:szCs w:val="21"/>
                <w:highlight w:val="none"/>
                <w:lang w:bidi="ar"/>
              </w:rPr>
              <w:t>Pa</w:t>
            </w:r>
          </w:p>
          <w:p w14:paraId="7B4A60B5">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highlight w:val="none"/>
                <w:lang w:eastAsia="zh-CN" w:bidi="ar"/>
              </w:rPr>
              <w:t>（</w:t>
            </w:r>
            <w:r>
              <w:rPr>
                <w:rFonts w:hint="default" w:ascii="Times New Roman" w:hAnsi="Times New Roman" w:eastAsia="宋体" w:cs="Times New Roman"/>
                <w:sz w:val="21"/>
                <w:szCs w:val="21"/>
                <w:highlight w:val="none"/>
                <w:lang w:val="en-US" w:eastAsia="zh-CN" w:bidi="ar"/>
              </w:rPr>
              <w:t>品牌：科灵斯壮</w:t>
            </w:r>
            <w:r>
              <w:rPr>
                <w:rFonts w:hint="default" w:ascii="Times New Roman" w:hAnsi="Times New Roman" w:eastAsia="宋体" w:cs="Times New Roman"/>
                <w:i w:val="0"/>
                <w:iCs w:val="0"/>
                <w:caps w:val="0"/>
                <w:color w:val="333333"/>
                <w:spacing w:val="0"/>
                <w:sz w:val="21"/>
                <w:szCs w:val="21"/>
                <w:highlight w:val="none"/>
                <w:shd w:val="clear" w:fill="FFFFFF"/>
              </w:rPr>
              <w:t>coolingstrong</w:t>
            </w:r>
            <w:r>
              <w:rPr>
                <w:rFonts w:hint="default" w:ascii="Times New Roman" w:hAnsi="Times New Roman" w:eastAsia="宋体" w:cs="Times New Roman"/>
                <w:sz w:val="21"/>
                <w:szCs w:val="21"/>
                <w:highlight w:val="none"/>
                <w:lang w:val="en-US" w:eastAsia="zh-CN" w:bidi="ar"/>
              </w:rPr>
              <w:t>）杭州科灵斯壮空调有限公司</w:t>
            </w:r>
          </w:p>
        </w:tc>
        <w:tc>
          <w:tcPr>
            <w:tcW w:w="851" w:type="dxa"/>
            <w:vAlign w:val="center"/>
          </w:tcPr>
          <w:p w14:paraId="0AF935E8">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21</w:t>
            </w:r>
          </w:p>
        </w:tc>
        <w:tc>
          <w:tcPr>
            <w:tcW w:w="850" w:type="dxa"/>
            <w:vAlign w:val="center"/>
          </w:tcPr>
          <w:p w14:paraId="1723279F">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lang w:bidi="ar"/>
              </w:rPr>
              <w:t>台</w:t>
            </w:r>
          </w:p>
        </w:tc>
      </w:tr>
    </w:tbl>
    <w:p w14:paraId="4FA51EBF">
      <w:pPr>
        <w:pageBreakBefore w:val="0"/>
        <w:tabs>
          <w:tab w:val="left" w:pos="851"/>
        </w:tabs>
        <w:kinsoku/>
        <w:wordWrap/>
        <w:overflowPunct/>
        <w:topLinePunct w:val="0"/>
        <w:bidi w:val="0"/>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p>
    <w:p w14:paraId="6CE1108C">
      <w:pPr>
        <w:pageBreakBefore w:val="0"/>
        <w:tabs>
          <w:tab w:val="left" w:pos="851"/>
        </w:tabs>
        <w:kinsoku/>
        <w:wordWrap/>
        <w:overflowPunct/>
        <w:topLinePunct w:val="0"/>
        <w:bidi w:val="0"/>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5.2、空水冷空调配置要求如下：</w:t>
      </w:r>
    </w:p>
    <w:tbl>
      <w:tblPr>
        <w:tblStyle w:val="16"/>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183"/>
        <w:gridCol w:w="4252"/>
        <w:gridCol w:w="851"/>
        <w:gridCol w:w="850"/>
      </w:tblGrid>
      <w:tr w14:paraId="4BE3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939" w:type="dxa"/>
            <w:vAlign w:val="center"/>
          </w:tcPr>
          <w:p w14:paraId="76A3CABB">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183" w:type="dxa"/>
            <w:vAlign w:val="center"/>
          </w:tcPr>
          <w:p w14:paraId="71306316">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品名</w:t>
            </w:r>
          </w:p>
        </w:tc>
        <w:tc>
          <w:tcPr>
            <w:tcW w:w="4252" w:type="dxa"/>
          </w:tcPr>
          <w:p w14:paraId="7C7589EA">
            <w:pPr>
              <w:pStyle w:val="41"/>
              <w:pageBreakBefore w:val="0"/>
              <w:kinsoku/>
              <w:wordWrap/>
              <w:overflowPunct/>
              <w:topLinePunct w:val="0"/>
              <w:bidi w:val="0"/>
              <w:spacing w:line="312" w:lineRule="auto"/>
              <w:ind w:left="8" w:firstLine="842" w:firstLineChars="401"/>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技术参数</w:t>
            </w:r>
          </w:p>
        </w:tc>
        <w:tc>
          <w:tcPr>
            <w:tcW w:w="851" w:type="dxa"/>
            <w:vAlign w:val="center"/>
          </w:tcPr>
          <w:p w14:paraId="44217224">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850" w:type="dxa"/>
            <w:vAlign w:val="center"/>
          </w:tcPr>
          <w:p w14:paraId="381C93F9">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r>
      <w:tr w14:paraId="3A07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939" w:type="dxa"/>
            <w:vAlign w:val="center"/>
          </w:tcPr>
          <w:p w14:paraId="25C023C9">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183" w:type="dxa"/>
            <w:vAlign w:val="center"/>
          </w:tcPr>
          <w:p w14:paraId="1C0B6EA9">
            <w:pPr>
              <w:pStyle w:val="41"/>
              <w:pageBreakBefore w:val="0"/>
              <w:kinsoku/>
              <w:wordWrap/>
              <w:overflowPunct/>
              <w:topLinePunct w:val="0"/>
              <w:bidi w:val="0"/>
              <w:spacing w:line="312" w:lineRule="auto"/>
              <w:ind w:left="6" w:leftChars="-7" w:hanging="21" w:hangingChars="1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风机盘管机组</w:t>
            </w:r>
          </w:p>
        </w:tc>
        <w:tc>
          <w:tcPr>
            <w:tcW w:w="4252" w:type="dxa"/>
            <w:vAlign w:val="center"/>
          </w:tcPr>
          <w:p w14:paraId="6A20F89A">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请参比方填写型号、参数及品牌（配置空调控制面板）</w:t>
            </w:r>
          </w:p>
        </w:tc>
        <w:tc>
          <w:tcPr>
            <w:tcW w:w="851" w:type="dxa"/>
            <w:vAlign w:val="center"/>
          </w:tcPr>
          <w:p w14:paraId="48A1E386">
            <w:pPr>
              <w:pStyle w:val="15"/>
              <w:pageBreakBefore w:val="0"/>
              <w:kinsoku/>
              <w:wordWrap/>
              <w:overflowPunct/>
              <w:topLinePunct w:val="0"/>
              <w:bidi w:val="0"/>
              <w:spacing w:line="312" w:lineRule="auto"/>
              <w:ind w:left="0" w:leftChars="0" w:firstLine="210" w:firstLineChars="1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14</w:t>
            </w:r>
          </w:p>
        </w:tc>
        <w:tc>
          <w:tcPr>
            <w:tcW w:w="850" w:type="dxa"/>
            <w:vAlign w:val="center"/>
          </w:tcPr>
          <w:p w14:paraId="547BDB0A">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台</w:t>
            </w:r>
          </w:p>
        </w:tc>
      </w:tr>
      <w:tr w14:paraId="7C3A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7EF00ADE">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  2</w:t>
            </w:r>
          </w:p>
        </w:tc>
        <w:tc>
          <w:tcPr>
            <w:tcW w:w="1183" w:type="dxa"/>
            <w:vAlign w:val="center"/>
          </w:tcPr>
          <w:p w14:paraId="35316BA9">
            <w:pPr>
              <w:pStyle w:val="41"/>
              <w:pageBreakBefore w:val="0"/>
              <w:kinsoku/>
              <w:wordWrap/>
              <w:overflowPunct/>
              <w:topLinePunct w:val="0"/>
              <w:bidi w:val="0"/>
              <w:spacing w:line="312" w:lineRule="auto"/>
              <w:ind w:left="6" w:leftChars="-7" w:hanging="21" w:hangingChars="10"/>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highlight w:val="none"/>
                <w:lang w:val="en-US" w:eastAsia="zh-CN"/>
              </w:rPr>
              <w:t>风机盘管机组</w:t>
            </w:r>
          </w:p>
        </w:tc>
        <w:tc>
          <w:tcPr>
            <w:tcW w:w="4252" w:type="dxa"/>
            <w:vAlign w:val="center"/>
          </w:tcPr>
          <w:p w14:paraId="6461DB2D">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lang w:val="en-US" w:eastAsia="zh-CN" w:bidi="ar"/>
              </w:rPr>
              <w:t>请参比方填写型号、参数及品牌（配置空调控制面板）</w:t>
            </w:r>
          </w:p>
        </w:tc>
        <w:tc>
          <w:tcPr>
            <w:tcW w:w="851" w:type="dxa"/>
            <w:vAlign w:val="center"/>
          </w:tcPr>
          <w:p w14:paraId="6FB7E149">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21</w:t>
            </w:r>
          </w:p>
        </w:tc>
        <w:tc>
          <w:tcPr>
            <w:tcW w:w="850" w:type="dxa"/>
            <w:vAlign w:val="center"/>
          </w:tcPr>
          <w:p w14:paraId="481C63EF">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lang w:bidi="ar"/>
              </w:rPr>
              <w:t>台</w:t>
            </w:r>
          </w:p>
        </w:tc>
      </w:tr>
      <w:tr w14:paraId="50EC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39" w:type="dxa"/>
            <w:vAlign w:val="center"/>
          </w:tcPr>
          <w:p w14:paraId="7B74A33B">
            <w:pPr>
              <w:pageBreakBefore w:val="0"/>
              <w:kinsoku/>
              <w:wordWrap/>
              <w:overflowPunct/>
              <w:topLinePunct w:val="0"/>
              <w:bidi w:val="0"/>
              <w:spacing w:line="312" w:lineRule="auto"/>
              <w:ind w:firstLine="216" w:firstLineChars="103"/>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1183" w:type="dxa"/>
            <w:vAlign w:val="center"/>
          </w:tcPr>
          <w:p w14:paraId="41900974">
            <w:pPr>
              <w:pStyle w:val="41"/>
              <w:pageBreakBefore w:val="0"/>
              <w:kinsoku/>
              <w:wordWrap/>
              <w:overflowPunct/>
              <w:topLinePunct w:val="0"/>
              <w:bidi w:val="0"/>
              <w:spacing w:line="312" w:lineRule="auto"/>
              <w:ind w:left="6" w:leftChars="-7" w:hanging="21" w:hangingChars="1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截止阀</w:t>
            </w:r>
          </w:p>
        </w:tc>
        <w:tc>
          <w:tcPr>
            <w:tcW w:w="4252" w:type="dxa"/>
            <w:vAlign w:val="center"/>
          </w:tcPr>
          <w:p w14:paraId="7C16AD92">
            <w:pPr>
              <w:pageBreakBefore w:val="0"/>
              <w:kinsoku/>
              <w:wordWrap/>
              <w:overflowPunct/>
              <w:topLinePunct w:val="0"/>
              <w:bidi w:val="0"/>
              <w:spacing w:line="312" w:lineRule="auto"/>
              <w:ind w:firstLine="8"/>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冷冻水管进出空调处截止阀</w:t>
            </w:r>
          </w:p>
        </w:tc>
        <w:tc>
          <w:tcPr>
            <w:tcW w:w="851" w:type="dxa"/>
            <w:vAlign w:val="center"/>
          </w:tcPr>
          <w:p w14:paraId="6ED8BCC1">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70</w:t>
            </w:r>
          </w:p>
        </w:tc>
        <w:tc>
          <w:tcPr>
            <w:tcW w:w="850" w:type="dxa"/>
            <w:vAlign w:val="center"/>
          </w:tcPr>
          <w:p w14:paraId="6B573104">
            <w:pPr>
              <w:pageBreakBefore w:val="0"/>
              <w:kinsoku/>
              <w:wordWrap/>
              <w:overflowPunct/>
              <w:topLinePunct w:val="0"/>
              <w:bidi w:val="0"/>
              <w:spacing w:line="312" w:lineRule="auto"/>
              <w:ind w:firstLine="218" w:firstLineChars="104"/>
              <w:textAlignment w:val="auto"/>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台</w:t>
            </w:r>
          </w:p>
        </w:tc>
      </w:tr>
    </w:tbl>
    <w:p w14:paraId="12C1E320">
      <w:pPr>
        <w:pageBreakBefore w:val="0"/>
        <w:tabs>
          <w:tab w:val="left" w:pos="851"/>
        </w:tabs>
        <w:kinsoku/>
        <w:wordWrap/>
        <w:overflowPunct/>
        <w:topLinePunct w:val="0"/>
        <w:bidi w:val="0"/>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p>
    <w:p w14:paraId="5BD5C10B">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1、设备风量、制冷量、制热量需对标原有科灵斯壮配套风机盘管参数，不得低于原设备额定性能，完全匹配原有水系统供水温度、压力工况。</w:t>
      </w:r>
    </w:p>
    <w:p w14:paraId="53631450">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2、运行噪音低噪标准，室内运行噪音≤46-52dB(A)（根据机型匹配），无异常异响、震动噪音。</w:t>
      </w:r>
    </w:p>
    <w:p w14:paraId="0C175E45">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3、机组水压耐受能力适配原有系统工作压力，运行无渗漏、无泄压现象。</w:t>
      </w:r>
    </w:p>
    <w:p w14:paraId="4FD9CBEC">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4、支持三档手动调速，无需改造原有控制线路。</w:t>
      </w:r>
    </w:p>
    <w:p w14:paraId="1EE7069E">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5、水路接口尺寸、安装孔位、管路走向完全匹配原有设备，实现无损对接。</w:t>
      </w:r>
    </w:p>
    <w:p w14:paraId="588D15DD">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6、电气接线方式、电压等级适配原有配电系统。</w:t>
      </w:r>
    </w:p>
    <w:p w14:paraId="3AF24ADD">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7、设备外形尺寸适配原有吊顶/安装空间，无需大面积拆除装修、开孔改造，最大限度减少现场施工破坏。</w:t>
      </w:r>
    </w:p>
    <w:p w14:paraId="45B8D19F">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5.3辅材及配套材料技术要求</w:t>
      </w:r>
    </w:p>
    <w:p w14:paraId="5234A30F">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所有安装辅材均为全新国标优质产品，严禁使用劣质、翻新材料，具体要求如下：</w:t>
      </w:r>
    </w:p>
    <w:p w14:paraId="794685CF">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1、连接管件：采用优质铜接头、不锈钢软管，耐压、耐腐蚀、防老化，适配空调水系统长期运行。</w:t>
      </w:r>
    </w:p>
    <w:p w14:paraId="234BE0F6">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2、保温材料：采用高密度橡塑保温管/保温板，阻燃B1级，防潮、防结露、耐老化，所有管路保温完整密封，接口处严密无缝隙。</w:t>
      </w:r>
    </w:p>
    <w:p w14:paraId="5652DA6C">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3、排水系统：采用国标PVC排水管，管路坡度合理，连接密封严密，排水顺畅无堵塞、无回流。</w:t>
      </w:r>
    </w:p>
    <w:p w14:paraId="16F84031">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4、电气材料：国标铜芯电线、阻燃线管、接线端子，绝缘性能良好，防水阻燃，符合电气安装规范。</w:t>
      </w:r>
    </w:p>
    <w:p w14:paraId="3C2F555C">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5、密封辅料：防水密封胶、减震垫片、固定支架等均为空调专用配件，减震降噪、防水防腐。</w:t>
      </w:r>
    </w:p>
    <w:p w14:paraId="302AD22A">
      <w:pPr>
        <w:pStyle w:val="6"/>
        <w:pageBreakBefore w:val="0"/>
        <w:kinsoku/>
        <w:wordWrap/>
        <w:overflowPunct/>
        <w:topLinePunct w:val="0"/>
        <w:bidi w:val="0"/>
        <w:spacing w:line="312"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color w:val="000000"/>
          <w:kern w:val="0"/>
          <w:sz w:val="21"/>
          <w:szCs w:val="21"/>
          <w:highlight w:val="none"/>
          <w:lang w:val="en-US" w:eastAsia="zh-CN"/>
        </w:rPr>
        <w:t>五</w:t>
      </w:r>
      <w:r>
        <w:rPr>
          <w:rFonts w:hint="default" w:ascii="Times New Roman" w:hAnsi="Times New Roman" w:eastAsia="宋体" w:cs="Times New Roman"/>
          <w:b/>
          <w:color w:val="000000"/>
          <w:kern w:val="0"/>
          <w:sz w:val="21"/>
          <w:szCs w:val="21"/>
          <w:highlight w:val="none"/>
        </w:rPr>
        <w:t>、服务界限</w:t>
      </w:r>
    </w:p>
    <w:p w14:paraId="07F8DF0F">
      <w:pPr>
        <w:pStyle w:val="40"/>
        <w:pageBreakBefore w:val="0"/>
        <w:kinsoku/>
        <w:wordWrap/>
        <w:overflowPunct/>
        <w:topLinePunct w:val="0"/>
        <w:bidi w:val="0"/>
        <w:spacing w:line="312" w:lineRule="auto"/>
        <w:ind w:firstLine="411" w:firstLineChars="196"/>
        <w:jc w:val="left"/>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rPr>
        <w:t>1、</w:t>
      </w:r>
      <w:r>
        <w:rPr>
          <w:rFonts w:hint="default" w:ascii="Times New Roman" w:hAnsi="Times New Roman" w:eastAsia="宋体" w:cs="Times New Roman"/>
          <w:kern w:val="2"/>
          <w:sz w:val="21"/>
          <w:szCs w:val="21"/>
          <w:highlight w:val="none"/>
          <w:lang w:val="en-US" w:eastAsia="zh-CN" w:bidi="ar-SA"/>
        </w:rPr>
        <w:t>承包商（乙方）负责本次更换</w:t>
      </w:r>
      <w:r>
        <w:rPr>
          <w:rFonts w:hint="default" w:ascii="Times New Roman" w:hAnsi="Times New Roman" w:eastAsia="宋体" w:cs="Times New Roman"/>
          <w:sz w:val="21"/>
          <w:szCs w:val="21"/>
          <w:highlight w:val="none"/>
          <w:lang w:val="en-US" w:eastAsia="zh-CN"/>
        </w:rPr>
        <w:t>风机盘管机组、水管、电缆、阀门</w:t>
      </w:r>
      <w:r>
        <w:rPr>
          <w:rFonts w:hint="default" w:ascii="Times New Roman" w:hAnsi="Times New Roman" w:eastAsia="宋体" w:cs="Times New Roman"/>
          <w:sz w:val="21"/>
          <w:szCs w:val="21"/>
          <w:highlight w:val="none"/>
        </w:rPr>
        <w:t>及附属配件、安装材料</w:t>
      </w:r>
      <w:r>
        <w:rPr>
          <w:rFonts w:hint="default" w:ascii="Times New Roman" w:hAnsi="Times New Roman" w:eastAsia="宋体" w:cs="Times New Roman"/>
          <w:sz w:val="21"/>
          <w:szCs w:val="21"/>
          <w:highlight w:val="none"/>
          <w:lang w:val="en-US" w:eastAsia="zh-CN"/>
        </w:rPr>
        <w:t>的供货、安装、敷设、接线、保温、</w:t>
      </w:r>
      <w:r>
        <w:rPr>
          <w:rFonts w:hint="default" w:ascii="Times New Roman" w:hAnsi="Times New Roman" w:eastAsia="宋体" w:cs="Times New Roman"/>
          <w:kern w:val="2"/>
          <w:sz w:val="21"/>
          <w:szCs w:val="21"/>
          <w:highlight w:val="none"/>
          <w:lang w:val="en-US" w:eastAsia="zh-CN" w:bidi="ar-SA"/>
        </w:rPr>
        <w:t>调试工作。</w:t>
      </w:r>
      <w:r>
        <w:rPr>
          <w:rFonts w:hint="default" w:ascii="Times New Roman" w:hAnsi="Times New Roman" w:eastAsia="宋体" w:cs="Times New Roman"/>
          <w:sz w:val="21"/>
          <w:szCs w:val="21"/>
          <w:highlight w:val="none"/>
          <w:lang w:val="en-US" w:eastAsia="zh-CN"/>
        </w:rPr>
        <w:t>同时</w:t>
      </w:r>
      <w:r>
        <w:rPr>
          <w:rFonts w:hint="default" w:ascii="Times New Roman" w:hAnsi="Times New Roman" w:eastAsia="宋体" w:cs="Times New Roman"/>
          <w:kern w:val="2"/>
          <w:sz w:val="21"/>
          <w:szCs w:val="21"/>
          <w:highlight w:val="none"/>
          <w:lang w:val="en-US" w:eastAsia="zh-CN" w:bidi="ar-SA"/>
        </w:rPr>
        <w:t>负责旧空调的拆除及空调拆除工作所涉及的的所有工作吊（含顶拆除及恢复）。施工过程所需的脚手架搭设、现场施工焊点防腐也由中选方负责提供。</w:t>
      </w:r>
    </w:p>
    <w:p w14:paraId="412F6560">
      <w:pPr>
        <w:pStyle w:val="37"/>
        <w:pageBreakBefore w:val="0"/>
        <w:tabs>
          <w:tab w:val="left" w:pos="420"/>
        </w:tabs>
        <w:kinsoku/>
        <w:wordWrap/>
        <w:overflowPunct/>
        <w:topLinePunct w:val="0"/>
        <w:bidi w:val="0"/>
        <w:spacing w:line="312" w:lineRule="auto"/>
        <w:ind w:firstLine="525" w:firstLineChars="2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承包商</w:t>
      </w:r>
      <w:r>
        <w:rPr>
          <w:rFonts w:hint="default" w:ascii="Times New Roman" w:hAnsi="Times New Roman" w:eastAsia="宋体" w:cs="Times New Roman"/>
          <w:sz w:val="21"/>
          <w:szCs w:val="21"/>
          <w:highlight w:val="none"/>
        </w:rPr>
        <w:t>负责新</w:t>
      </w:r>
      <w:r>
        <w:rPr>
          <w:rFonts w:hint="default" w:ascii="Times New Roman" w:hAnsi="Times New Roman" w:eastAsia="宋体" w:cs="Times New Roman"/>
          <w:sz w:val="21"/>
          <w:szCs w:val="21"/>
          <w:highlight w:val="none"/>
          <w:lang w:val="en-US" w:eastAsia="zh-CN"/>
        </w:rPr>
        <w:t>空水冷设备</w:t>
      </w:r>
      <w:r>
        <w:rPr>
          <w:rFonts w:hint="default" w:ascii="Times New Roman" w:hAnsi="Times New Roman" w:eastAsia="宋体" w:cs="Times New Roman"/>
          <w:sz w:val="21"/>
          <w:szCs w:val="21"/>
          <w:highlight w:val="none"/>
        </w:rPr>
        <w:t>其附件、安装所需的材料从制造工厂</w:t>
      </w:r>
      <w:r>
        <w:rPr>
          <w:rFonts w:hint="default" w:ascii="Times New Roman" w:hAnsi="Times New Roman" w:eastAsia="宋体" w:cs="Times New Roman"/>
          <w:sz w:val="21"/>
          <w:szCs w:val="21"/>
          <w:highlight w:val="none"/>
          <w:lang w:val="en-US" w:eastAsia="zh-CN"/>
        </w:rPr>
        <w:t>运至</w:t>
      </w:r>
      <w:r>
        <w:rPr>
          <w:rFonts w:hint="default" w:ascii="Times New Roman" w:hAnsi="Times New Roman" w:eastAsia="宋体" w:cs="Times New Roman"/>
          <w:sz w:val="21"/>
          <w:szCs w:val="21"/>
          <w:highlight w:val="none"/>
        </w:rPr>
        <w:t>项目所在地</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货物卸至指定存放地点后，</w:t>
      </w:r>
      <w:r>
        <w:rPr>
          <w:rFonts w:hint="default" w:ascii="Times New Roman" w:hAnsi="Times New Roman" w:eastAsia="宋体" w:cs="Times New Roman"/>
          <w:sz w:val="21"/>
          <w:szCs w:val="21"/>
          <w:highlight w:val="none"/>
        </w:rPr>
        <w:t>货物保管由承包商</w:t>
      </w:r>
      <w:r>
        <w:rPr>
          <w:rFonts w:hint="default" w:ascii="Times New Roman" w:hAnsi="Times New Roman" w:eastAsia="宋体" w:cs="Times New Roman"/>
          <w:sz w:val="21"/>
          <w:szCs w:val="21"/>
          <w:highlight w:val="none"/>
          <w:lang w:val="en-US" w:eastAsia="zh-CN"/>
        </w:rPr>
        <w:t>负责</w:t>
      </w:r>
      <w:r>
        <w:rPr>
          <w:rFonts w:hint="default" w:ascii="Times New Roman" w:hAnsi="Times New Roman" w:eastAsia="宋体" w:cs="Times New Roman"/>
          <w:sz w:val="21"/>
          <w:szCs w:val="21"/>
          <w:highlight w:val="none"/>
        </w:rPr>
        <w:t>。</w:t>
      </w:r>
    </w:p>
    <w:p w14:paraId="58C91F5E">
      <w:pPr>
        <w:pStyle w:val="37"/>
        <w:pageBreakBefore w:val="0"/>
        <w:tabs>
          <w:tab w:val="left" w:pos="420"/>
        </w:tabs>
        <w:kinsoku/>
        <w:wordWrap/>
        <w:overflowPunct/>
        <w:topLinePunct w:val="0"/>
        <w:bidi w:val="0"/>
        <w:spacing w:line="312" w:lineRule="auto"/>
        <w:ind w:firstLine="525" w:firstLineChars="25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Cs/>
          <w:snapToGrid w:val="0"/>
          <w:sz w:val="21"/>
          <w:szCs w:val="21"/>
          <w:lang w:val="en-US" w:eastAsia="zh-CN"/>
        </w:rPr>
        <w:t>3、</w:t>
      </w:r>
      <w:r>
        <w:rPr>
          <w:rFonts w:hint="default" w:ascii="Times New Roman" w:hAnsi="Times New Roman" w:eastAsia="宋体" w:cs="Times New Roman"/>
          <w:sz w:val="21"/>
          <w:szCs w:val="21"/>
          <w:highlight w:val="none"/>
          <w:lang w:val="en-US" w:eastAsia="zh-CN"/>
        </w:rPr>
        <w:t>承包商确保</w:t>
      </w:r>
      <w:r>
        <w:rPr>
          <w:rFonts w:hint="default" w:ascii="Times New Roman" w:hAnsi="Times New Roman" w:eastAsia="宋体" w:cs="Times New Roman"/>
          <w:bCs/>
          <w:snapToGrid w:val="0"/>
          <w:sz w:val="21"/>
          <w:szCs w:val="21"/>
        </w:rPr>
        <w:t>提供设备为全新的、先进的、成熟的、完整的和安全可靠的，且设备的技术经济性能符合技术规范的要求</w:t>
      </w:r>
      <w:r>
        <w:rPr>
          <w:rFonts w:hint="default" w:ascii="Times New Roman" w:hAnsi="Times New Roman" w:eastAsia="宋体" w:cs="Times New Roman"/>
          <w:bCs/>
          <w:snapToGrid w:val="0"/>
          <w:sz w:val="21"/>
          <w:szCs w:val="21"/>
          <w:lang w:eastAsia="zh-CN"/>
        </w:rPr>
        <w:t>。</w:t>
      </w:r>
    </w:p>
    <w:p w14:paraId="485CFF70">
      <w:pPr>
        <w:pageBreakBefore w:val="0"/>
        <w:widowControl/>
        <w:kinsoku/>
        <w:wordWrap/>
        <w:overflowPunct/>
        <w:topLinePunct w:val="0"/>
        <w:bidi w:val="0"/>
        <w:spacing w:line="312" w:lineRule="auto"/>
        <w:ind w:firstLine="525" w:firstLineChars="2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rPr>
        <w:t>、承包商必须对所</w:t>
      </w:r>
      <w:r>
        <w:rPr>
          <w:rFonts w:hint="default" w:ascii="Times New Roman" w:hAnsi="Times New Roman" w:eastAsia="宋体" w:cs="Times New Roman"/>
          <w:sz w:val="21"/>
          <w:szCs w:val="21"/>
          <w:highlight w:val="none"/>
          <w:lang w:val="en-US" w:eastAsia="zh-CN"/>
        </w:rPr>
        <w:t>提供</w:t>
      </w:r>
      <w:r>
        <w:rPr>
          <w:rFonts w:hint="default" w:ascii="Times New Roman" w:hAnsi="Times New Roman" w:eastAsia="宋体" w:cs="Times New Roman"/>
          <w:sz w:val="21"/>
          <w:szCs w:val="21"/>
          <w:highlight w:val="none"/>
        </w:rPr>
        <w:t>设备的设计、材料的选择、设备的制造、技术性能、可适用性、可靠性等负全部责任。为确保设备正确的安装、</w:t>
      </w:r>
      <w:r>
        <w:rPr>
          <w:rFonts w:hint="default" w:ascii="Times New Roman" w:hAnsi="Times New Roman" w:eastAsia="宋体" w:cs="Times New Roman"/>
          <w:sz w:val="21"/>
          <w:szCs w:val="21"/>
          <w:highlight w:val="none"/>
          <w:lang w:val="en-US" w:eastAsia="zh-CN"/>
        </w:rPr>
        <w:t>调试</w:t>
      </w:r>
      <w:r>
        <w:rPr>
          <w:rFonts w:hint="default" w:ascii="Times New Roman" w:hAnsi="Times New Roman" w:eastAsia="宋体" w:cs="Times New Roman"/>
          <w:sz w:val="21"/>
          <w:szCs w:val="21"/>
          <w:highlight w:val="none"/>
        </w:rPr>
        <w:t>，承包商应提供所有必须的或附加的设备、专用工具和备件的清单。</w:t>
      </w:r>
    </w:p>
    <w:p w14:paraId="351109CA">
      <w:pPr>
        <w:pageBreakBefore w:val="0"/>
        <w:kinsoku/>
        <w:wordWrap/>
        <w:overflowPunct/>
        <w:topLinePunct w:val="0"/>
        <w:bidi w:val="0"/>
        <w:snapToGrid w:val="0"/>
        <w:spacing w:line="312" w:lineRule="auto"/>
        <w:ind w:firstLine="525" w:firstLineChars="25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5、</w:t>
      </w:r>
      <w:r>
        <w:rPr>
          <w:rFonts w:hint="default" w:ascii="Times New Roman" w:hAnsi="Times New Roman" w:eastAsia="宋体" w:cs="Times New Roman"/>
          <w:bCs/>
          <w:snapToGrid w:val="0"/>
          <w:sz w:val="21"/>
          <w:szCs w:val="21"/>
          <w:lang w:val="en-US" w:eastAsia="zh-CN"/>
        </w:rPr>
        <w:t>空水冷设备生产厂家须在开工之日起安排技术人员到现场进行技术指导，</w:t>
      </w:r>
      <w:r>
        <w:rPr>
          <w:rFonts w:hint="default" w:ascii="Times New Roman" w:hAnsi="Times New Roman" w:eastAsia="宋体" w:cs="Times New Roman"/>
          <w:sz w:val="21"/>
          <w:szCs w:val="21"/>
          <w:highlight w:val="none"/>
          <w:lang w:val="en-US" w:eastAsia="zh-CN"/>
        </w:rPr>
        <w:t>直至设备验收完成。</w:t>
      </w:r>
    </w:p>
    <w:p w14:paraId="4F6BD5AD">
      <w:pPr>
        <w:pageBreakBefore w:val="0"/>
        <w:kinsoku/>
        <w:wordWrap/>
        <w:overflowPunct/>
        <w:topLinePunct w:val="0"/>
        <w:bidi w:val="0"/>
        <w:snapToGrid w:val="0"/>
        <w:spacing w:line="312" w:lineRule="auto"/>
        <w:ind w:firstLine="525" w:firstLineChars="25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Cs/>
          <w:snapToGrid w:val="0"/>
          <w:sz w:val="21"/>
          <w:szCs w:val="21"/>
          <w:lang w:val="en-US" w:eastAsia="zh-CN"/>
        </w:rPr>
        <w:t>6、</w:t>
      </w:r>
      <w:r>
        <w:rPr>
          <w:rFonts w:hint="default" w:ascii="Times New Roman" w:hAnsi="Times New Roman" w:eastAsia="宋体" w:cs="Times New Roman"/>
          <w:sz w:val="21"/>
          <w:szCs w:val="21"/>
          <w:highlight w:val="none"/>
          <w:lang w:val="en-US" w:eastAsia="zh-CN"/>
        </w:rPr>
        <w:t>承包商须提供免费的培训，包括设备的操作和维护及相关的注意事项。</w:t>
      </w:r>
    </w:p>
    <w:p w14:paraId="51B3DED8">
      <w:pPr>
        <w:pageBreakBefore w:val="0"/>
        <w:kinsoku/>
        <w:wordWrap/>
        <w:overflowPunct/>
        <w:topLinePunct w:val="0"/>
        <w:autoSpaceDE w:val="0"/>
        <w:autoSpaceDN w:val="0"/>
        <w:bidi w:val="0"/>
        <w:adjustRightInd w:val="0"/>
        <w:spacing w:line="312" w:lineRule="auto"/>
        <w:jc w:val="left"/>
        <w:textAlignment w:val="auto"/>
        <w:rPr>
          <w:rFonts w:hint="default" w:ascii="Times New Roman" w:hAnsi="Times New Roman" w:eastAsia="宋体" w:cs="Times New Roman"/>
          <w:b/>
          <w:color w:val="000000"/>
          <w:kern w:val="0"/>
          <w:sz w:val="21"/>
          <w:szCs w:val="21"/>
          <w:highlight w:val="none"/>
        </w:rPr>
      </w:pPr>
      <w:r>
        <w:rPr>
          <w:rFonts w:hint="default" w:ascii="Times New Roman" w:hAnsi="Times New Roman" w:eastAsia="宋体" w:cs="Times New Roman"/>
          <w:b/>
          <w:color w:val="000000"/>
          <w:kern w:val="0"/>
          <w:sz w:val="21"/>
          <w:szCs w:val="21"/>
          <w:highlight w:val="none"/>
          <w:lang w:val="en-US" w:eastAsia="zh-CN"/>
        </w:rPr>
        <w:t>六</w:t>
      </w:r>
      <w:r>
        <w:rPr>
          <w:rFonts w:hint="default" w:ascii="Times New Roman" w:hAnsi="Times New Roman" w:eastAsia="宋体" w:cs="Times New Roman"/>
          <w:b/>
          <w:color w:val="000000"/>
          <w:kern w:val="0"/>
          <w:sz w:val="21"/>
          <w:szCs w:val="21"/>
          <w:highlight w:val="none"/>
        </w:rPr>
        <w:t>、项目验收</w:t>
      </w:r>
    </w:p>
    <w:p w14:paraId="3BDD0020">
      <w:pPr>
        <w:pStyle w:val="33"/>
        <w:pageBreakBefore w:val="0"/>
        <w:kinsoku/>
        <w:wordWrap/>
        <w:overflowPunct/>
        <w:topLinePunct w:val="0"/>
        <w:bidi w:val="0"/>
        <w:snapToGrid w:val="0"/>
        <w:spacing w:line="312" w:lineRule="auto"/>
        <w:ind w:left="0" w:leftChars="0" w:firstLine="0" w:firstLineChars="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1、本发包说明提出的是最低限度的技术要求，并未对所有技术细节作出规定</w:t>
      </w:r>
      <w:r>
        <w:rPr>
          <w:rFonts w:hint="default" w:ascii="Times New Roman" w:hAnsi="Times New Roman" w:eastAsia="宋体" w:cs="Times New Roman"/>
          <w:sz w:val="21"/>
          <w:szCs w:val="21"/>
          <w:highlight w:val="none"/>
          <w:lang w:eastAsia="zh-CN"/>
        </w:rPr>
        <w:t>。</w:t>
      </w:r>
    </w:p>
    <w:p w14:paraId="65F121E0">
      <w:pPr>
        <w:keepNext w:val="0"/>
        <w:keepLines w:val="0"/>
        <w:pageBreakBefore w:val="0"/>
        <w:widowControl/>
        <w:suppressLineNumbers w:val="0"/>
        <w:kinsoku/>
        <w:wordWrap/>
        <w:overflowPunct/>
        <w:topLinePunct w:val="0"/>
        <w:autoSpaceDE/>
        <w:autoSpaceDN/>
        <w:bidi w:val="0"/>
        <w:adjustRightInd/>
        <w:snapToGrid/>
        <w:spacing w:line="312" w:lineRule="auto"/>
        <w:ind w:left="0" w:leftChars="0" w:firstLine="0"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若没达到标准要求，将予以退货，所有费用由承包商承担。</w:t>
      </w:r>
    </w:p>
    <w:p w14:paraId="577C63D8">
      <w:pPr>
        <w:pageBreakBefore w:val="0"/>
        <w:kinsoku/>
        <w:wordWrap/>
        <w:overflowPunct/>
        <w:topLinePunct w:val="0"/>
        <w:bidi w:val="0"/>
        <w:snapToGrid w:val="0"/>
        <w:spacing w:line="312" w:lineRule="auto"/>
        <w:ind w:firstLine="315" w:firstLineChars="15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（1）出厂</w:t>
      </w:r>
      <w:r>
        <w:rPr>
          <w:rFonts w:hint="default" w:ascii="Times New Roman" w:hAnsi="Times New Roman" w:eastAsia="宋体" w:cs="Times New Roman"/>
          <w:sz w:val="21"/>
          <w:szCs w:val="21"/>
          <w:highlight w:val="none"/>
          <w:lang w:val="en-US" w:eastAsia="zh-CN"/>
        </w:rPr>
        <w:t>检验</w:t>
      </w:r>
    </w:p>
    <w:p w14:paraId="58D1968A">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sz w:val="21"/>
          <w:szCs w:val="21"/>
          <w:highlight w:val="none"/>
        </w:rPr>
        <w:t>产品经出厂检验合格后方能出厂，</w:t>
      </w:r>
      <w:r>
        <w:rPr>
          <w:rFonts w:hint="default" w:ascii="Times New Roman" w:hAnsi="Times New Roman" w:eastAsia="宋体" w:cs="Times New Roman"/>
          <w:kern w:val="0"/>
          <w:sz w:val="21"/>
          <w:szCs w:val="21"/>
          <w:lang w:val="en-US" w:eastAsia="zh-CN" w:bidi="ar"/>
        </w:rPr>
        <w:t>中选单位需提供完整的设备合格证、出厂检测报告、型式检验报告、产品说明书、质保承诺书等全套资料，资料齐全、真实有效。</w:t>
      </w:r>
    </w:p>
    <w:p w14:paraId="5FE9D46B">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（2）设备外壳完好无破损、无锈蚀、无变形，安装平整规范，管路、线路排布整齐，保温密封完好，现场干净整洁。</w:t>
      </w:r>
    </w:p>
    <w:p w14:paraId="646E381B">
      <w:pPr>
        <w:pageBreakBefore w:val="0"/>
        <w:kinsoku/>
        <w:wordWrap/>
        <w:overflowPunct/>
        <w:topLinePunct w:val="0"/>
        <w:bidi w:val="0"/>
        <w:snapToGrid w:val="0"/>
        <w:spacing w:line="312"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val="en-US" w:eastAsia="zh-CN"/>
        </w:rPr>
        <w:t>现场运行验收</w:t>
      </w:r>
      <w:r>
        <w:rPr>
          <w:rFonts w:hint="default" w:ascii="Times New Roman" w:hAnsi="Times New Roman" w:eastAsia="宋体" w:cs="Times New Roman"/>
          <w:sz w:val="21"/>
          <w:szCs w:val="21"/>
          <w:highlight w:val="none"/>
        </w:rPr>
        <w:t>：</w:t>
      </w:r>
    </w:p>
    <w:p w14:paraId="08E32039">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现场整体安装完成后，</w:t>
      </w:r>
      <w:r>
        <w:rPr>
          <w:rFonts w:hint="default" w:ascii="Times New Roman" w:hAnsi="Times New Roman" w:eastAsia="宋体" w:cs="Times New Roman"/>
          <w:sz w:val="21"/>
          <w:szCs w:val="21"/>
          <w:highlight w:val="none"/>
          <w:lang w:val="en-US" w:eastAsia="zh-CN"/>
        </w:rPr>
        <w:t>按照本</w:t>
      </w:r>
      <w:r>
        <w:rPr>
          <w:rFonts w:hint="eastAsia" w:cs="Times New Roman"/>
          <w:sz w:val="21"/>
          <w:szCs w:val="21"/>
          <w:highlight w:val="none"/>
          <w:lang w:val="en-US" w:eastAsia="zh-CN"/>
        </w:rPr>
        <w:t>项目</w:t>
      </w:r>
      <w:r>
        <w:rPr>
          <w:rFonts w:hint="default" w:ascii="Times New Roman" w:hAnsi="Times New Roman" w:eastAsia="宋体" w:cs="Times New Roman"/>
          <w:sz w:val="21"/>
          <w:szCs w:val="21"/>
          <w:highlight w:val="none"/>
          <w:lang w:val="en-US" w:eastAsia="zh-CN"/>
        </w:rPr>
        <w:t>发包要求所列相关要求逐项验收</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kern w:val="0"/>
          <w:sz w:val="21"/>
          <w:szCs w:val="21"/>
          <w:lang w:val="en-US" w:eastAsia="zh-CN" w:bidi="ar"/>
        </w:rPr>
        <w:t>风机三档调速灵敏，冷热换热效果达标，无异常噪音、无震动、无漏水结露现象，冷凝水排水通畅，各项性能满足使用需求。</w:t>
      </w:r>
    </w:p>
    <w:p w14:paraId="115D7606">
      <w:pPr>
        <w:pageBreakBefore w:val="0"/>
        <w:kinsoku/>
        <w:wordWrap/>
        <w:overflowPunct/>
        <w:topLinePunct w:val="0"/>
        <w:bidi w:val="0"/>
        <w:snapToGrid w:val="0"/>
        <w:spacing w:line="312" w:lineRule="auto"/>
        <w:ind w:firstLine="210" w:firstLineChars="100"/>
        <w:textAlignment w:val="auto"/>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（4）压力验收：</w:t>
      </w:r>
      <w:bookmarkStart w:id="1" w:name="_GoBack"/>
      <w:bookmarkEnd w:id="1"/>
    </w:p>
    <w:p w14:paraId="7ADDD25C">
      <w:pPr>
        <w:pageBreakBefore w:val="0"/>
        <w:kinsoku/>
        <w:wordWrap/>
        <w:overflowPunct/>
        <w:topLinePunct w:val="0"/>
        <w:bidi w:val="0"/>
        <w:snapToGrid w:val="0"/>
        <w:spacing w:line="312"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0"/>
          <w:sz w:val="21"/>
          <w:szCs w:val="21"/>
          <w:lang w:val="en-US" w:eastAsia="zh-CN" w:bidi="ar"/>
        </w:rPr>
        <w:t>水路系统保压试验合格，无渗漏、无压力异常波动，符合空调水系统运行标准。</w:t>
      </w:r>
    </w:p>
    <w:p w14:paraId="638F3117">
      <w:pPr>
        <w:pageBreakBefore w:val="0"/>
        <w:kinsoku/>
        <w:wordWrap/>
        <w:overflowPunct/>
        <w:topLinePunct w:val="0"/>
        <w:bidi w:val="0"/>
        <w:snapToGrid w:val="0"/>
        <w:spacing w:line="312" w:lineRule="auto"/>
        <w:ind w:firstLine="476" w:firstLineChars="227"/>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2、资料文件提交，包含但不限于：</w:t>
      </w:r>
    </w:p>
    <w:p w14:paraId="1CB5D56F">
      <w:pPr>
        <w:pageBreakBefore w:val="0"/>
        <w:tabs>
          <w:tab w:val="left" w:pos="851"/>
        </w:tabs>
        <w:kinsoku/>
        <w:wordWrap/>
        <w:overflowPunct/>
        <w:topLinePunct w:val="0"/>
        <w:bidi w:val="0"/>
        <w:spacing w:line="312"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本项目所涉及的所有设备及材料的</w:t>
      </w:r>
      <w:r>
        <w:rPr>
          <w:rFonts w:hint="default" w:ascii="Times New Roman" w:hAnsi="Times New Roman" w:eastAsia="宋体" w:cs="Times New Roman"/>
          <w:sz w:val="21"/>
          <w:szCs w:val="21"/>
          <w:highlight w:val="none"/>
        </w:rPr>
        <w:t>合格证明文件、出厂检验报告。</w:t>
      </w:r>
    </w:p>
    <w:p w14:paraId="49B84C3E">
      <w:pPr>
        <w:pageBreakBefore w:val="0"/>
        <w:tabs>
          <w:tab w:val="left" w:pos="851"/>
        </w:tabs>
        <w:kinsoku/>
        <w:wordWrap/>
        <w:overflowPunct/>
        <w:topLinePunct w:val="0"/>
        <w:bidi w:val="0"/>
        <w:spacing w:line="312" w:lineRule="auto"/>
        <w:ind w:left="210" w:leftChars="100" w:firstLine="105" w:firstLineChars="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（2）元器件清单：显示所有可更换部件的完整再订购信息，这些信息必须与所列装置上的标识一致。</w:t>
      </w:r>
    </w:p>
    <w:p w14:paraId="3B958ACE">
      <w:pPr>
        <w:pageBreakBefore w:val="0"/>
        <w:tabs>
          <w:tab w:val="left" w:pos="851"/>
        </w:tabs>
        <w:kinsoku/>
        <w:wordWrap/>
        <w:overflowPunct/>
        <w:topLinePunct w:val="0"/>
        <w:bidi w:val="0"/>
        <w:spacing w:line="312"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（3）元器件合格证、说明书。</w:t>
      </w:r>
    </w:p>
    <w:p w14:paraId="33D02F87">
      <w:pPr>
        <w:pageBreakBefore w:val="0"/>
        <w:tabs>
          <w:tab w:val="left" w:pos="851"/>
        </w:tabs>
        <w:kinsoku/>
        <w:wordWrap/>
        <w:overflowPunct/>
        <w:topLinePunct w:val="0"/>
        <w:bidi w:val="0"/>
        <w:spacing w:line="312"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（4）安装和维护说明书。</w:t>
      </w:r>
    </w:p>
    <w:p w14:paraId="260C363F">
      <w:pPr>
        <w:pageBreakBefore w:val="0"/>
        <w:tabs>
          <w:tab w:val="left" w:pos="851"/>
        </w:tabs>
        <w:kinsoku/>
        <w:wordWrap/>
        <w:overflowPunct/>
        <w:topLinePunct w:val="0"/>
        <w:bidi w:val="0"/>
        <w:spacing w:line="312"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（5）安装检查记录。</w:t>
      </w:r>
    </w:p>
    <w:p w14:paraId="2EB6BC3A">
      <w:pPr>
        <w:pStyle w:val="33"/>
        <w:pageBreakBefore w:val="0"/>
        <w:numPr>
          <w:ilvl w:val="0"/>
          <w:numId w:val="0"/>
        </w:numPr>
        <w:tabs>
          <w:tab w:val="left" w:pos="851"/>
        </w:tabs>
        <w:kinsoku/>
        <w:wordWrap/>
        <w:overflowPunct/>
        <w:topLinePunct w:val="0"/>
        <w:bidi w:val="0"/>
        <w:spacing w:line="312" w:lineRule="auto"/>
        <w:ind w:leftChars="0"/>
        <w:textAlignment w:val="auto"/>
        <w:rPr>
          <w:rFonts w:hint="default" w:ascii="Times New Roman" w:hAnsi="Times New Roman" w:eastAsia="宋体" w:cs="Times New Roman"/>
          <w:b/>
          <w:color w:val="000000"/>
          <w:kern w:val="0"/>
          <w:sz w:val="21"/>
          <w:szCs w:val="21"/>
          <w:highlight w:val="none"/>
          <w:lang w:val="en-US" w:eastAsia="zh-CN" w:bidi="ar-SA"/>
        </w:rPr>
      </w:pPr>
      <w:r>
        <w:rPr>
          <w:rFonts w:hint="default" w:ascii="Times New Roman" w:hAnsi="Times New Roman" w:eastAsia="宋体" w:cs="Times New Roman"/>
          <w:b/>
          <w:color w:val="000000"/>
          <w:kern w:val="0"/>
          <w:sz w:val="21"/>
          <w:szCs w:val="21"/>
          <w:highlight w:val="none"/>
          <w:lang w:val="en-US" w:eastAsia="zh-CN" w:bidi="ar-SA"/>
        </w:rPr>
        <w:t>七、品牌要求</w:t>
      </w:r>
    </w:p>
    <w:p w14:paraId="5E840EB7">
      <w:pPr>
        <w:pageBreakBefore w:val="0"/>
        <w:kinsoku/>
        <w:wordWrap/>
        <w:overflowPunct/>
        <w:topLinePunct w:val="0"/>
        <w:bidi w:val="0"/>
        <w:spacing w:line="312"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yellow"/>
          <w:lang w:val="en-US" w:eastAsia="zh-CN"/>
        </w:rPr>
        <w:t>水冷空调设备</w:t>
      </w:r>
      <w:r>
        <w:rPr>
          <w:rFonts w:hint="default" w:ascii="Times New Roman" w:hAnsi="Times New Roman" w:eastAsia="宋体" w:cs="Times New Roman"/>
          <w:sz w:val="21"/>
          <w:szCs w:val="21"/>
          <w:highlight w:val="none"/>
        </w:rPr>
        <w:t>生产厂家：</w:t>
      </w:r>
      <w:r>
        <w:rPr>
          <w:rFonts w:hint="default" w:ascii="Times New Roman" w:hAnsi="Times New Roman" w:eastAsia="宋体" w:cs="Times New Roman"/>
          <w:sz w:val="21"/>
          <w:szCs w:val="21"/>
          <w:highlight w:val="none"/>
          <w:lang w:val="en-US" w:eastAsia="zh-CN"/>
        </w:rPr>
        <w:t>格力、美的、海信、海尔或等同品牌。</w:t>
      </w:r>
    </w:p>
    <w:p w14:paraId="1476A337">
      <w:pPr>
        <w:pageBreakBefore w:val="0"/>
        <w:kinsoku/>
        <w:wordWrap/>
        <w:overflowPunct/>
        <w:topLinePunct w:val="0"/>
        <w:bidi w:val="0"/>
        <w:spacing w:line="312"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color w:val="000000"/>
          <w:kern w:val="0"/>
          <w:sz w:val="21"/>
          <w:szCs w:val="21"/>
          <w:highlight w:val="none"/>
          <w:lang w:val="en-US" w:eastAsia="zh-CN"/>
        </w:rPr>
        <w:t>八、</w:t>
      </w:r>
      <w:r>
        <w:rPr>
          <w:rFonts w:hint="default" w:ascii="Times New Roman" w:hAnsi="Times New Roman" w:eastAsia="宋体" w:cs="Times New Roman"/>
          <w:b/>
          <w:color w:val="000000"/>
          <w:kern w:val="0"/>
          <w:sz w:val="21"/>
          <w:szCs w:val="21"/>
          <w:highlight w:val="none"/>
        </w:rPr>
        <w:t>资质要求</w:t>
      </w:r>
    </w:p>
    <w:p w14:paraId="76E8BAB8">
      <w:pPr>
        <w:pageBreakBefore w:val="0"/>
        <w:tabs>
          <w:tab w:val="left" w:pos="567"/>
          <w:tab w:val="left" w:pos="709"/>
        </w:tabs>
        <w:kinsoku/>
        <w:wordWrap/>
        <w:overflowPunct/>
        <w:topLinePunct w:val="0"/>
        <w:bidi w:val="0"/>
        <w:spacing w:line="312" w:lineRule="auto"/>
        <w:ind w:left="420" w:leftChars="200" w:firstLine="128" w:firstLineChars="61"/>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eastAsia="zh-CN"/>
        </w:rPr>
        <w:t>参比</w:t>
      </w:r>
      <w:r>
        <w:rPr>
          <w:rFonts w:hint="default" w:ascii="Times New Roman" w:hAnsi="Times New Roman" w:eastAsia="宋体" w:cs="Times New Roman"/>
          <w:sz w:val="21"/>
          <w:szCs w:val="21"/>
          <w:highlight w:val="none"/>
        </w:rPr>
        <w:t>单位具有独立法人资格。</w:t>
      </w:r>
    </w:p>
    <w:p w14:paraId="0A08AA1D">
      <w:pPr>
        <w:pageBreakBefore w:val="0"/>
        <w:tabs>
          <w:tab w:val="left" w:pos="420"/>
          <w:tab w:val="left" w:pos="709"/>
        </w:tabs>
        <w:kinsoku/>
        <w:wordWrap/>
        <w:overflowPunct/>
        <w:topLinePunct w:val="0"/>
        <w:bidi w:val="0"/>
        <w:spacing w:line="312" w:lineRule="auto"/>
        <w:ind w:firstLine="495" w:firstLineChars="23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参比</w:t>
      </w:r>
      <w:r>
        <w:rPr>
          <w:rFonts w:hint="default" w:ascii="Times New Roman" w:hAnsi="Times New Roman" w:eastAsia="宋体" w:cs="Times New Roman"/>
          <w:sz w:val="21"/>
          <w:szCs w:val="21"/>
          <w:highlight w:val="none"/>
        </w:rPr>
        <w:t>单位具有</w:t>
      </w:r>
      <w:r>
        <w:rPr>
          <w:rFonts w:hint="default" w:ascii="Times New Roman" w:hAnsi="Times New Roman" w:eastAsia="宋体" w:cs="Times New Roman"/>
          <w:sz w:val="21"/>
          <w:szCs w:val="21"/>
          <w:highlight w:val="none"/>
          <w:lang w:val="en-US" w:eastAsia="zh-CN"/>
        </w:rPr>
        <w:t>风机盘管机组制冷</w:t>
      </w:r>
      <w:r>
        <w:rPr>
          <w:rFonts w:hint="default" w:ascii="Times New Roman" w:hAnsi="Times New Roman" w:eastAsia="宋体" w:cs="Times New Roman"/>
          <w:sz w:val="21"/>
          <w:szCs w:val="21"/>
          <w:highlight w:val="none"/>
        </w:rPr>
        <w:t>设备安装施工经验，须提供资质及相关业绩证明文件（含发票复印件）。如</w:t>
      </w:r>
      <w:r>
        <w:rPr>
          <w:rFonts w:hint="default" w:ascii="Times New Roman" w:hAnsi="Times New Roman" w:eastAsia="宋体" w:cs="Times New Roman"/>
          <w:sz w:val="21"/>
          <w:szCs w:val="21"/>
          <w:highlight w:val="none"/>
          <w:lang w:val="en-US" w:eastAsia="zh-CN"/>
        </w:rPr>
        <w:t>果没有风机盘管机组制冷</w:t>
      </w:r>
      <w:r>
        <w:rPr>
          <w:rFonts w:hint="default" w:ascii="Times New Roman" w:hAnsi="Times New Roman" w:eastAsia="宋体" w:cs="Times New Roman"/>
          <w:sz w:val="21"/>
          <w:szCs w:val="21"/>
          <w:highlight w:val="none"/>
        </w:rPr>
        <w:t>设备安装施工经验，则视为不合格</w:t>
      </w:r>
      <w:r>
        <w:rPr>
          <w:rFonts w:hint="default" w:ascii="Times New Roman" w:hAnsi="Times New Roman" w:eastAsia="宋体" w:cs="Times New Roman"/>
          <w:sz w:val="21"/>
          <w:szCs w:val="21"/>
          <w:highlight w:val="none"/>
          <w:lang w:val="en-US" w:eastAsia="zh-CN"/>
        </w:rPr>
        <w:t>参比人</w:t>
      </w:r>
      <w:r>
        <w:rPr>
          <w:rFonts w:hint="default" w:ascii="Times New Roman" w:hAnsi="Times New Roman" w:eastAsia="宋体" w:cs="Times New Roman"/>
          <w:sz w:val="21"/>
          <w:szCs w:val="21"/>
          <w:highlight w:val="none"/>
        </w:rPr>
        <w:t>。</w:t>
      </w:r>
    </w:p>
    <w:p w14:paraId="148ED441">
      <w:pPr>
        <w:pageBreakBefore w:val="0"/>
        <w:kinsoku/>
        <w:wordWrap/>
        <w:overflowPunct/>
        <w:topLinePunct w:val="0"/>
        <w:bidi w:val="0"/>
        <w:spacing w:line="312" w:lineRule="auto"/>
        <w:textAlignment w:val="auto"/>
        <w:rPr>
          <w:rFonts w:hint="default" w:ascii="Times New Roman" w:hAnsi="Times New Roman" w:eastAsia="宋体" w:cs="Times New Roman"/>
          <w:b/>
          <w:color w:val="000000"/>
          <w:kern w:val="0"/>
          <w:sz w:val="21"/>
          <w:szCs w:val="21"/>
          <w:highlight w:val="none"/>
        </w:rPr>
      </w:pPr>
      <w:r>
        <w:rPr>
          <w:rFonts w:hint="default" w:ascii="Times New Roman" w:hAnsi="Times New Roman" w:eastAsia="宋体" w:cs="Times New Roman"/>
          <w:b/>
          <w:color w:val="000000"/>
          <w:kern w:val="0"/>
          <w:sz w:val="21"/>
          <w:szCs w:val="21"/>
          <w:highlight w:val="none"/>
          <w:lang w:val="en-US" w:eastAsia="zh-CN"/>
        </w:rPr>
        <w:t>九</w:t>
      </w:r>
      <w:r>
        <w:rPr>
          <w:rFonts w:hint="default" w:ascii="Times New Roman" w:hAnsi="Times New Roman" w:eastAsia="宋体" w:cs="Times New Roman"/>
          <w:b/>
          <w:color w:val="000000"/>
          <w:kern w:val="0"/>
          <w:sz w:val="21"/>
          <w:szCs w:val="21"/>
          <w:highlight w:val="none"/>
        </w:rPr>
        <w:t>、报价注意事项</w:t>
      </w:r>
    </w:p>
    <w:p w14:paraId="61B436DA">
      <w:pPr>
        <w:pageBreakBefore w:val="0"/>
        <w:numPr>
          <w:ilvl w:val="0"/>
          <w:numId w:val="3"/>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参比</w:t>
      </w:r>
      <w:r>
        <w:rPr>
          <w:rFonts w:hint="default" w:ascii="Times New Roman" w:hAnsi="Times New Roman" w:eastAsia="宋体" w:cs="Times New Roman"/>
          <w:sz w:val="21"/>
          <w:szCs w:val="21"/>
          <w:highlight w:val="none"/>
        </w:rPr>
        <w:t>文件应严格符合本项目发包文件中列出的所有条款，除已特殊说明的条款外，报价文件中所提供的服务应保证完全符合发包文件所需要技术指标，否则，由此而产生的问题均由承包商负责。</w:t>
      </w:r>
    </w:p>
    <w:p w14:paraId="3CC59B76">
      <w:pPr>
        <w:pageBreakBefore w:val="0"/>
        <w:numPr>
          <w:ilvl w:val="0"/>
          <w:numId w:val="3"/>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承包商报价前须了解现场实际情况，确定清楚施工材料数量、施工工作量，进行技术澄清，如有异议须在</w:t>
      </w:r>
      <w:r>
        <w:rPr>
          <w:rFonts w:hint="default" w:ascii="Times New Roman" w:hAnsi="Times New Roman" w:eastAsia="宋体" w:cs="Times New Roman"/>
          <w:sz w:val="21"/>
          <w:szCs w:val="21"/>
          <w:highlight w:val="none"/>
          <w:lang w:eastAsia="zh-CN"/>
        </w:rPr>
        <w:t>参比</w:t>
      </w:r>
      <w:r>
        <w:rPr>
          <w:rFonts w:hint="default" w:ascii="Times New Roman" w:hAnsi="Times New Roman" w:eastAsia="宋体" w:cs="Times New Roman"/>
          <w:sz w:val="21"/>
          <w:szCs w:val="21"/>
          <w:highlight w:val="none"/>
        </w:rPr>
        <w:t>前提出。施工过程中产生的所有工作量以及所需的施工材料均含于报价内，决购后不得以任何理由要求追加。</w:t>
      </w:r>
    </w:p>
    <w:p w14:paraId="02795598">
      <w:pPr>
        <w:pageBreakBefore w:val="0"/>
        <w:numPr>
          <w:ilvl w:val="0"/>
          <w:numId w:val="3"/>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承包商参与</w:t>
      </w:r>
      <w:r>
        <w:rPr>
          <w:rFonts w:hint="default" w:ascii="Times New Roman" w:hAnsi="Times New Roman" w:eastAsia="宋体" w:cs="Times New Roman"/>
          <w:sz w:val="21"/>
          <w:szCs w:val="21"/>
          <w:highlight w:val="none"/>
          <w:lang w:val="en-US" w:eastAsia="zh-CN"/>
        </w:rPr>
        <w:t>询比</w:t>
      </w:r>
      <w:r>
        <w:rPr>
          <w:rFonts w:hint="default" w:ascii="Times New Roman" w:hAnsi="Times New Roman" w:eastAsia="宋体" w:cs="Times New Roman"/>
          <w:sz w:val="21"/>
          <w:szCs w:val="21"/>
          <w:highlight w:val="none"/>
        </w:rPr>
        <w:t>即视为已充分了解现场情况、技术要求、福海创公司《外包工程承包商工安、环保管理规定》和《作业安全管理规定》等安全要求。</w:t>
      </w:r>
    </w:p>
    <w:p w14:paraId="6E8F6407">
      <w:pPr>
        <w:pageBreakBefore w:val="0"/>
        <w:numPr>
          <w:ilvl w:val="0"/>
          <w:numId w:val="3"/>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w:t>
      </w:r>
      <w:r>
        <w:rPr>
          <w:rFonts w:hint="default" w:ascii="Times New Roman" w:hAnsi="Times New Roman" w:eastAsia="宋体" w:cs="Times New Roman"/>
          <w:sz w:val="21"/>
          <w:szCs w:val="21"/>
          <w:highlight w:val="none"/>
          <w:lang w:val="en-US" w:eastAsia="zh-CN"/>
        </w:rPr>
        <w:t>参比文件</w:t>
      </w:r>
      <w:r>
        <w:rPr>
          <w:rFonts w:hint="default" w:ascii="Times New Roman" w:hAnsi="Times New Roman" w:eastAsia="宋体" w:cs="Times New Roman"/>
          <w:sz w:val="21"/>
          <w:szCs w:val="21"/>
          <w:highlight w:val="none"/>
        </w:rPr>
        <w:t>须包含具体施工方案，包括但不限于各设备详细试验项目和试验仪器、工具、机具、消耗品清单，以及人力配置和施工进度计划。</w:t>
      </w:r>
    </w:p>
    <w:p w14:paraId="3775E65E">
      <w:pPr>
        <w:pageBreakBefore w:val="0"/>
        <w:numPr>
          <w:ilvl w:val="0"/>
          <w:numId w:val="3"/>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本项目承包商施工前自行评估施工方案的可行性、安全性，提出安全施工的防护措施及应急方案。承包商须承担因施工危险因素考虑不周而产生后果的一切责任，所涉及的安全费用、责任风险费用均含于报价内。</w:t>
      </w:r>
    </w:p>
    <w:p w14:paraId="5E1ACDFE">
      <w:pPr>
        <w:pageBreakBefore w:val="0"/>
        <w:numPr>
          <w:ilvl w:val="0"/>
          <w:numId w:val="3"/>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本项目合同签订后，至施工完成的周期内，任何原因导致本项目成本增加，均由承包商承担，不予追加。</w:t>
      </w:r>
    </w:p>
    <w:p w14:paraId="7E3DDBA0">
      <w:pPr>
        <w:pageBreakBefore w:val="0"/>
        <w:kinsoku/>
        <w:wordWrap/>
        <w:overflowPunct/>
        <w:topLinePunct w:val="0"/>
        <w:autoSpaceDE w:val="0"/>
        <w:autoSpaceDN w:val="0"/>
        <w:bidi w:val="0"/>
        <w:adjustRightInd w:val="0"/>
        <w:spacing w:line="312" w:lineRule="auto"/>
        <w:jc w:val="left"/>
        <w:textAlignment w:val="auto"/>
        <w:rPr>
          <w:rFonts w:hint="default" w:ascii="Times New Roman" w:hAnsi="Times New Roman" w:eastAsia="宋体" w:cs="Times New Roman"/>
          <w:b/>
          <w:color w:val="000000"/>
          <w:kern w:val="0"/>
          <w:sz w:val="21"/>
          <w:szCs w:val="21"/>
          <w:highlight w:val="none"/>
        </w:rPr>
      </w:pPr>
      <w:r>
        <w:rPr>
          <w:rFonts w:hint="default" w:ascii="Times New Roman" w:hAnsi="Times New Roman" w:eastAsia="宋体" w:cs="Times New Roman"/>
          <w:b/>
          <w:color w:val="000000"/>
          <w:kern w:val="0"/>
          <w:sz w:val="21"/>
          <w:szCs w:val="21"/>
          <w:highlight w:val="none"/>
          <w:lang w:val="en-US" w:eastAsia="zh-CN"/>
        </w:rPr>
        <w:t>十</w:t>
      </w:r>
      <w:r>
        <w:rPr>
          <w:rFonts w:hint="default" w:ascii="Times New Roman" w:hAnsi="Times New Roman" w:eastAsia="宋体" w:cs="Times New Roman"/>
          <w:b/>
          <w:color w:val="000000"/>
          <w:kern w:val="0"/>
          <w:sz w:val="21"/>
          <w:szCs w:val="21"/>
          <w:highlight w:val="none"/>
        </w:rPr>
        <w:t>、工期、质保要求</w:t>
      </w:r>
    </w:p>
    <w:p w14:paraId="2E531937">
      <w:pPr>
        <w:pageBreakBefore w:val="0"/>
        <w:numPr>
          <w:ilvl w:val="0"/>
          <w:numId w:val="4"/>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完工</w:t>
      </w:r>
      <w:r>
        <w:rPr>
          <w:rFonts w:hint="default" w:ascii="Times New Roman" w:hAnsi="Times New Roman" w:eastAsia="宋体" w:cs="Times New Roman"/>
          <w:sz w:val="21"/>
          <w:szCs w:val="21"/>
          <w:highlight w:val="none"/>
          <w:lang w:val="en-US" w:eastAsia="zh-CN"/>
        </w:rPr>
        <w:t>期限</w:t>
      </w:r>
      <w:r>
        <w:rPr>
          <w:rFonts w:hint="default" w:ascii="Times New Roman" w:hAnsi="Times New Roman" w:eastAsia="宋体" w:cs="Times New Roman"/>
          <w:sz w:val="21"/>
          <w:szCs w:val="21"/>
          <w:highlight w:val="none"/>
        </w:rPr>
        <w:t>：</w:t>
      </w:r>
      <w:r>
        <w:rPr>
          <w:rFonts w:hint="default" w:ascii="Times New Roman" w:hAnsi="Times New Roman" w:eastAsia="宋体" w:cs="Times New Roman"/>
          <w:sz w:val="21"/>
          <w:szCs w:val="21"/>
          <w:highlight w:val="none"/>
          <w:lang w:val="en-US" w:eastAsia="zh-CN"/>
        </w:rPr>
        <w:t>合同签订之日起45日历天。</w:t>
      </w:r>
    </w:p>
    <w:p w14:paraId="54F82796">
      <w:pPr>
        <w:pageBreakBefore w:val="0"/>
        <w:numPr>
          <w:ilvl w:val="0"/>
          <w:numId w:val="4"/>
        </w:numPr>
        <w:tabs>
          <w:tab w:val="left" w:pos="709"/>
        </w:tabs>
        <w:kinsoku/>
        <w:wordWrap/>
        <w:overflowPunct/>
        <w:topLinePunct w:val="0"/>
        <w:bidi w:val="0"/>
        <w:spacing w:line="312" w:lineRule="auto"/>
        <w:ind w:left="5" w:firstLine="562"/>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自安装验收投用正常之日起保修1年，并提供终身技术支持及设备维修，完整售后服务功能。</w:t>
      </w:r>
    </w:p>
    <w:p w14:paraId="0259C839">
      <w:pPr>
        <w:pageBreakBefore w:val="0"/>
        <w:widowControl/>
        <w:shd w:val="clear" w:color="auto" w:fill="FFFFFF"/>
        <w:kinsoku/>
        <w:wordWrap/>
        <w:overflowPunct/>
        <w:topLinePunct w:val="0"/>
        <w:bidi w:val="0"/>
        <w:spacing w:line="312" w:lineRule="auto"/>
        <w:jc w:val="left"/>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十一</w:t>
      </w:r>
      <w:r>
        <w:rPr>
          <w:rFonts w:hint="default" w:ascii="Times New Roman" w:hAnsi="Times New Roman" w:eastAsia="宋体" w:cs="Times New Roman"/>
          <w:b/>
          <w:bCs/>
          <w:sz w:val="21"/>
          <w:szCs w:val="21"/>
          <w:highlight w:val="none"/>
        </w:rPr>
        <w:t>、承包商职责</w:t>
      </w:r>
    </w:p>
    <w:p w14:paraId="34DA3C51">
      <w:pPr>
        <w:pStyle w:val="33"/>
        <w:pageBreakBefore w:val="0"/>
        <w:numPr>
          <w:ilvl w:val="0"/>
          <w:numId w:val="5"/>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施工设备、机具、工具、消耗品、劳保用品等由承包商自备。</w:t>
      </w:r>
    </w:p>
    <w:p w14:paraId="42A99FA0">
      <w:pPr>
        <w:pStyle w:val="33"/>
        <w:pageBreakBefore w:val="0"/>
        <w:numPr>
          <w:ilvl w:val="0"/>
          <w:numId w:val="5"/>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承包商施工时不得损坏现场设备，否则造成的损失须负责赔偿。</w:t>
      </w:r>
    </w:p>
    <w:p w14:paraId="3C93FDE7">
      <w:pPr>
        <w:pStyle w:val="33"/>
        <w:pageBreakBefore w:val="0"/>
        <w:numPr>
          <w:ilvl w:val="0"/>
          <w:numId w:val="5"/>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当天施工产生的垃圾须及时运送至指定地点存放，不得随意丢弃。每天施工结束时要做到“工完、料尽、场地清”。</w:t>
      </w:r>
    </w:p>
    <w:p w14:paraId="3B0A9933">
      <w:pPr>
        <w:pStyle w:val="33"/>
        <w:pageBreakBefore w:val="0"/>
        <w:numPr>
          <w:ilvl w:val="0"/>
          <w:numId w:val="5"/>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施工过程发现的问题须及时向发包方项目负责人通报。</w:t>
      </w:r>
    </w:p>
    <w:p w14:paraId="7CD1CF65">
      <w:pPr>
        <w:pStyle w:val="33"/>
        <w:pageBreakBefore w:val="0"/>
        <w:numPr>
          <w:ilvl w:val="0"/>
          <w:numId w:val="5"/>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承包商施工期间不允许进入与施工无关的区域，在指定的地点休息。</w:t>
      </w:r>
    </w:p>
    <w:p w14:paraId="3FCB1FB5">
      <w:pPr>
        <w:pStyle w:val="33"/>
        <w:pageBreakBefore w:val="0"/>
        <w:numPr>
          <w:ilvl w:val="0"/>
          <w:numId w:val="5"/>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承包商入厂备案需提供包含但不限于如下资料：</w:t>
      </w:r>
    </w:p>
    <w:p w14:paraId="7B73312B">
      <w:pPr>
        <w:pageBreakBefore w:val="0"/>
        <w:kinsoku/>
        <w:wordWrap/>
        <w:overflowPunct/>
        <w:topLinePunct w:val="0"/>
        <w:bidi w:val="0"/>
        <w:spacing w:line="312" w:lineRule="auto"/>
        <w:ind w:left="363" w:leftChars="173" w:firstLine="105" w:firstLine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（1）安全生产许可证复印件、营业执照复印件。</w:t>
      </w:r>
    </w:p>
    <w:p w14:paraId="13EDDAFC">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（2）施工安全生产组织机构+安全生产责任制。</w:t>
      </w:r>
    </w:p>
    <w:p w14:paraId="39C5A5F7">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（3）人员资质证复印件。 </w:t>
      </w:r>
    </w:p>
    <w:p w14:paraId="68BA8E88">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（4）施工安全规章制度（必须包含现场安全管理制度、培训管理要求、责任制、安全生产费用管理要求）。</w:t>
      </w:r>
    </w:p>
    <w:p w14:paraId="162B0658">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（5）安全培训制度及培训落实情况。</w:t>
      </w:r>
    </w:p>
    <w:p w14:paraId="3C9269B5">
      <w:pPr>
        <w:pageBreakBefore w:val="0"/>
        <w:kinsoku/>
        <w:wordWrap/>
        <w:overflowPunct/>
        <w:topLinePunct w:val="0"/>
        <w:bidi w:val="0"/>
        <w:spacing w:line="312" w:lineRule="auto"/>
        <w:ind w:left="359" w:leftChars="171" w:firstLine="105" w:firstLine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（6）承包商HSE承诺书、入厂告知书 （需签字盖章）。</w:t>
      </w:r>
    </w:p>
    <w:p w14:paraId="548F2E46">
      <w:pPr>
        <w:pageBreakBefore w:val="0"/>
        <w:kinsoku/>
        <w:wordWrap/>
        <w:overflowPunct/>
        <w:topLinePunct w:val="0"/>
        <w:bidi w:val="0"/>
        <w:spacing w:line="312" w:lineRule="auto"/>
        <w:ind w:left="359" w:leftChars="171" w:firstLine="105" w:firstLine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（7）承包商安全协议书。 </w:t>
      </w:r>
    </w:p>
    <w:p w14:paraId="657EE954">
      <w:pPr>
        <w:pageBreakBefore w:val="0"/>
        <w:kinsoku/>
        <w:wordWrap/>
        <w:overflowPunct/>
        <w:topLinePunct w:val="0"/>
        <w:bidi w:val="0"/>
        <w:spacing w:line="312" w:lineRule="auto"/>
        <w:ind w:left="359" w:leftChars="171" w:firstLine="105" w:firstLine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（8）合同复印件（含安全环保协议）。 </w:t>
      </w:r>
    </w:p>
    <w:p w14:paraId="75B61FE2">
      <w:pPr>
        <w:pStyle w:val="33"/>
        <w:pageBreakBefore w:val="0"/>
        <w:kinsoku/>
        <w:wordWrap/>
        <w:overflowPunct/>
        <w:topLinePunct w:val="0"/>
        <w:bidi w:val="0"/>
        <w:spacing w:line="312" w:lineRule="auto"/>
        <w:ind w:left="120" w:leftChars="57" w:firstLine="315" w:firstLineChars="1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（9）意外险或工伤保险（意外伤害保险责任额度不低于100万/人，工伤保险应加上23万/人的意外伤害险），必须由备案公司购买。</w:t>
      </w:r>
    </w:p>
    <w:p w14:paraId="0C78A0E7">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（10）职业健康体检记录（高处作业、起重作业、餐饮岗位人员应提供）。 </w:t>
      </w:r>
    </w:p>
    <w:p w14:paraId="51249427">
      <w:pPr>
        <w:pageBreakBefore w:val="0"/>
        <w:tabs>
          <w:tab w:val="left" w:pos="426"/>
        </w:tabs>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（11）劳保发放记录（要有施工人员签收记录）， 根据施工项目配备相关劳保用品及防护用品。</w:t>
      </w:r>
    </w:p>
    <w:p w14:paraId="6B33D225">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（12）施工方案（应经承包商、工程主管部门审批签字）。 </w:t>
      </w:r>
    </w:p>
    <w:p w14:paraId="213B2FB9">
      <w:pPr>
        <w:pageBreakBefore w:val="0"/>
        <w:kinsoku/>
        <w:wordWrap/>
        <w:overflowPunct/>
        <w:topLinePunct w:val="0"/>
        <w:bidi w:val="0"/>
        <w:spacing w:line="312" w:lineRule="auto"/>
        <w:ind w:left="239" w:leftChars="114" w:firstLine="161" w:firstLineChars="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（13）事故应急预案（应经承包商、工程主管部门审批签字）。 </w:t>
      </w:r>
    </w:p>
    <w:p w14:paraId="26B3F5CC">
      <w:pPr>
        <w:pageBreakBefore w:val="0"/>
        <w:kinsoku/>
        <w:wordWrap/>
        <w:overflowPunct/>
        <w:topLinePunct w:val="0"/>
        <w:bidi w:val="0"/>
        <w:spacing w:line="312" w:lineRule="auto"/>
        <w:ind w:left="239" w:leftChars="114" w:firstLine="140" w:firstLineChars="6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（14）施工机具清单、合格证、完好性检查记录 。</w:t>
      </w:r>
    </w:p>
    <w:p w14:paraId="337A8E37">
      <w:pPr>
        <w:pageBreakBefore w:val="0"/>
        <w:kinsoku/>
        <w:wordWrap/>
        <w:overflowPunct/>
        <w:topLinePunct w:val="0"/>
        <w:bidi w:val="0"/>
        <w:spacing w:line="312" w:lineRule="auto"/>
        <w:ind w:firstLine="367" w:firstLineChars="175"/>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（15）符合安全技术标准的其他方面。</w:t>
      </w:r>
    </w:p>
    <w:p w14:paraId="13E0FCA3">
      <w:pPr>
        <w:pStyle w:val="2"/>
        <w:pageBreakBefore w:val="0"/>
        <w:numPr>
          <w:ilvl w:val="0"/>
          <w:numId w:val="0"/>
        </w:numPr>
        <w:kinsoku/>
        <w:wordWrap/>
        <w:overflowPunct/>
        <w:topLinePunct w:val="0"/>
        <w:bidi w:val="0"/>
        <w:spacing w:line="312"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rPr>
        <w:t>十</w:t>
      </w:r>
      <w:r>
        <w:rPr>
          <w:rFonts w:hint="default" w:ascii="Times New Roman" w:hAnsi="Times New Roman" w:eastAsia="宋体" w:cs="Times New Roman"/>
          <w:bCs/>
          <w:sz w:val="21"/>
          <w:szCs w:val="21"/>
          <w:highlight w:val="none"/>
          <w:lang w:val="en-US" w:eastAsia="zh-CN"/>
        </w:rPr>
        <w:t>二</w:t>
      </w:r>
      <w:r>
        <w:rPr>
          <w:rFonts w:hint="default" w:ascii="Times New Roman" w:hAnsi="Times New Roman" w:eastAsia="宋体" w:cs="Times New Roman"/>
          <w:bCs/>
          <w:sz w:val="21"/>
          <w:szCs w:val="21"/>
          <w:highlight w:val="none"/>
        </w:rPr>
        <w:t>、</w:t>
      </w:r>
      <w:bookmarkStart w:id="0" w:name="_Toc74743002"/>
      <w:r>
        <w:rPr>
          <w:rFonts w:hint="default" w:ascii="Times New Roman" w:hAnsi="Times New Roman" w:eastAsia="宋体" w:cs="Times New Roman"/>
          <w:sz w:val="21"/>
          <w:szCs w:val="21"/>
          <w:highlight w:val="none"/>
        </w:rPr>
        <w:t>违约解除条款</w:t>
      </w:r>
      <w:bookmarkEnd w:id="0"/>
    </w:p>
    <w:p w14:paraId="5BF9121B">
      <w:pPr>
        <w:pStyle w:val="33"/>
        <w:pageBreakBefore w:val="0"/>
        <w:numPr>
          <w:ilvl w:val="0"/>
          <w:numId w:val="6"/>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承包商方有下列情形之一，发包方可终止或解除本合同：</w:t>
      </w:r>
    </w:p>
    <w:p w14:paraId="171DC5F1">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承包商技术服务人员、施工作业人员、机具设备不足，发包方认为不能依合同完工时。</w:t>
      </w:r>
    </w:p>
    <w:p w14:paraId="730E2338">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承包商违反本合同条款规定或发生事故不能履行合约。</w:t>
      </w:r>
    </w:p>
    <w:p w14:paraId="2CF8C4B7">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承包商人员有偷窃、破坏甲方财产等违章、违法行为时。</w:t>
      </w:r>
    </w:p>
    <w:p w14:paraId="06DED546">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承包商有其他违反约定的行为3次以上。</w:t>
      </w:r>
    </w:p>
    <w:p w14:paraId="00364CCA">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承包商提供的设备、材料严重不符约定标准，经两次纠正仍达不到标准时。</w:t>
      </w:r>
    </w:p>
    <w:p w14:paraId="462BBE82">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承包商不执行合同约定的义务。</w:t>
      </w:r>
    </w:p>
    <w:p w14:paraId="15FF67B7">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承包商未能按时提供质保服务，给发包方遭受人身或经济损失的。</w:t>
      </w:r>
    </w:p>
    <w:p w14:paraId="33052EF2">
      <w:pPr>
        <w:pStyle w:val="33"/>
        <w:pageBreakBefore w:val="0"/>
        <w:numPr>
          <w:ilvl w:val="0"/>
          <w:numId w:val="7"/>
        </w:numPr>
        <w:kinsoku/>
        <w:wordWrap/>
        <w:overflowPunct/>
        <w:topLinePunct w:val="0"/>
        <w:bidi w:val="0"/>
        <w:spacing w:line="312" w:lineRule="auto"/>
        <w:ind w:hanging="5"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承包商违反福海创相关管理规定。</w:t>
      </w:r>
    </w:p>
    <w:p w14:paraId="20E56FC0">
      <w:pPr>
        <w:pStyle w:val="33"/>
        <w:pageBreakBefore w:val="0"/>
        <w:kinsoku/>
        <w:wordWrap/>
        <w:overflowPunct/>
        <w:topLinePunct w:val="0"/>
        <w:bidi w:val="0"/>
        <w:spacing w:line="312" w:lineRule="auto"/>
        <w:ind w:firstLine="567"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承包商若因上述原因被终止或解除合约时，在福海创书面通知中止合同后，承包商必须无条件配合交接，否则造成的一切损失由承包商承担。</w:t>
      </w:r>
    </w:p>
    <w:p w14:paraId="166DB6CF">
      <w:pPr>
        <w:pStyle w:val="33"/>
        <w:pageBreakBefore w:val="0"/>
        <w:numPr>
          <w:ilvl w:val="0"/>
          <w:numId w:val="6"/>
        </w:numPr>
        <w:kinsoku/>
        <w:wordWrap/>
        <w:overflowPunct/>
        <w:topLinePunct w:val="0"/>
        <w:bidi w:val="0"/>
        <w:spacing w:line="312" w:lineRule="auto"/>
        <w:ind w:left="5" w:firstLine="562" w:firstLineChars="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承包商方有下列情形（包含但不限于）之一，按发包方《承包商安全管理规定》进行考核处罚：</w:t>
      </w:r>
    </w:p>
    <w:tbl>
      <w:tblPr>
        <w:tblStyle w:val="17"/>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320"/>
        <w:gridCol w:w="3536"/>
      </w:tblGrid>
      <w:tr w14:paraId="4989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34C158C">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序号</w:t>
            </w:r>
          </w:p>
        </w:tc>
        <w:tc>
          <w:tcPr>
            <w:tcW w:w="4320" w:type="dxa"/>
          </w:tcPr>
          <w:p w14:paraId="12653822">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违规事项</w:t>
            </w:r>
          </w:p>
        </w:tc>
        <w:tc>
          <w:tcPr>
            <w:tcW w:w="3536" w:type="dxa"/>
          </w:tcPr>
          <w:p w14:paraId="5571DEC3">
            <w:pPr>
              <w:pageBreakBefore w:val="0"/>
              <w:kinsoku/>
              <w:wordWrap/>
              <w:overflowPunct/>
              <w:topLinePunct w:val="0"/>
              <w:bidi w:val="0"/>
              <w:spacing w:line="312" w:lineRule="auto"/>
              <w:ind w:firstLine="1050" w:firstLineChars="5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处罚措施</w:t>
            </w:r>
          </w:p>
        </w:tc>
      </w:tr>
      <w:tr w14:paraId="1CD8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242" w:type="dxa"/>
          </w:tcPr>
          <w:p w14:paraId="30A2DF59">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w:t>
            </w:r>
          </w:p>
          <w:p w14:paraId="74E07718">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4320" w:type="dxa"/>
          </w:tcPr>
          <w:p w14:paraId="345387C7">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全厂生产区域严禁吸烟，禁止携带香烟、打火机进生产区域</w:t>
            </w:r>
          </w:p>
        </w:tc>
        <w:tc>
          <w:tcPr>
            <w:tcW w:w="3536" w:type="dxa"/>
          </w:tcPr>
          <w:p w14:paraId="1A47D4B0">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第一次罚款5000元，第二次清理出厂</w:t>
            </w:r>
          </w:p>
        </w:tc>
      </w:tr>
      <w:tr w14:paraId="5960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1242" w:type="dxa"/>
          </w:tcPr>
          <w:p w14:paraId="5D6C3E3C">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w:t>
            </w:r>
          </w:p>
          <w:p w14:paraId="6B57972B">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4320" w:type="dxa"/>
          </w:tcPr>
          <w:p w14:paraId="607E0DA2">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p>
          <w:p w14:paraId="4C7FFE3F">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施工人员酒后上岗</w:t>
            </w:r>
          </w:p>
        </w:tc>
        <w:tc>
          <w:tcPr>
            <w:tcW w:w="3536" w:type="dxa"/>
          </w:tcPr>
          <w:p w14:paraId="49BD8201">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清理出厂，列入黑名单，处罚 2000 元/人次（同一单位再次发生翻倍处罚）</w:t>
            </w:r>
          </w:p>
        </w:tc>
      </w:tr>
      <w:tr w14:paraId="72A1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6AC4A476">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3</w:t>
            </w:r>
          </w:p>
        </w:tc>
        <w:tc>
          <w:tcPr>
            <w:tcW w:w="4320" w:type="dxa"/>
          </w:tcPr>
          <w:p w14:paraId="6E96AD14">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一般作业时不符合安全规定的</w:t>
            </w:r>
          </w:p>
        </w:tc>
        <w:tc>
          <w:tcPr>
            <w:tcW w:w="3536" w:type="dxa"/>
          </w:tcPr>
          <w:p w14:paraId="6C11E664">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500—1000 元</w:t>
            </w:r>
          </w:p>
        </w:tc>
      </w:tr>
      <w:tr w14:paraId="502A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242" w:type="dxa"/>
          </w:tcPr>
          <w:p w14:paraId="47ACFE9E">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w:t>
            </w:r>
          </w:p>
          <w:p w14:paraId="0548C9D7">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w:t>
            </w:r>
          </w:p>
        </w:tc>
        <w:tc>
          <w:tcPr>
            <w:tcW w:w="4320" w:type="dxa"/>
          </w:tcPr>
          <w:p w14:paraId="57092790">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无安全技术措施或安全方案进行施工</w:t>
            </w:r>
          </w:p>
        </w:tc>
        <w:tc>
          <w:tcPr>
            <w:tcW w:w="3536" w:type="dxa"/>
          </w:tcPr>
          <w:p w14:paraId="26FCB8C3">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5000—10000 元</w:t>
            </w:r>
          </w:p>
        </w:tc>
      </w:tr>
      <w:tr w14:paraId="3DEA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242" w:type="dxa"/>
          </w:tcPr>
          <w:p w14:paraId="6E1404E2">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w:t>
            </w:r>
          </w:p>
          <w:p w14:paraId="6726F759">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w:t>
            </w:r>
          </w:p>
        </w:tc>
        <w:tc>
          <w:tcPr>
            <w:tcW w:w="4320" w:type="dxa"/>
          </w:tcPr>
          <w:p w14:paraId="33EA2B3D">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未按审批方案或违反安全规定、安全措施不落实施工</w:t>
            </w:r>
          </w:p>
        </w:tc>
        <w:tc>
          <w:tcPr>
            <w:tcW w:w="3536" w:type="dxa"/>
          </w:tcPr>
          <w:p w14:paraId="551B5FF2">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3000—5000 元</w:t>
            </w:r>
          </w:p>
        </w:tc>
      </w:tr>
      <w:tr w14:paraId="2AF2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242" w:type="dxa"/>
          </w:tcPr>
          <w:p w14:paraId="37B19752">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    </w:t>
            </w:r>
          </w:p>
          <w:p w14:paraId="5D38FC11">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w:t>
            </w:r>
          </w:p>
        </w:tc>
        <w:tc>
          <w:tcPr>
            <w:tcW w:w="4320" w:type="dxa"/>
          </w:tcPr>
          <w:p w14:paraId="4BD02030">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工程项目未经施工资质和 HSE 资质审查，擅自开工</w:t>
            </w:r>
          </w:p>
        </w:tc>
        <w:tc>
          <w:tcPr>
            <w:tcW w:w="3536" w:type="dxa"/>
          </w:tcPr>
          <w:p w14:paraId="16326935">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5000—10000 元</w:t>
            </w:r>
          </w:p>
        </w:tc>
      </w:tr>
      <w:tr w14:paraId="3FBE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242" w:type="dxa"/>
          </w:tcPr>
          <w:p w14:paraId="6FCF1BCA">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p>
          <w:p w14:paraId="3E480833">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w:t>
            </w:r>
          </w:p>
        </w:tc>
        <w:tc>
          <w:tcPr>
            <w:tcW w:w="4320" w:type="dxa"/>
          </w:tcPr>
          <w:p w14:paraId="67AC04DE">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拒不接受 HSE 管理人员监督检查管理</w:t>
            </w:r>
          </w:p>
        </w:tc>
        <w:tc>
          <w:tcPr>
            <w:tcW w:w="3536" w:type="dxa"/>
          </w:tcPr>
          <w:p w14:paraId="2C66369E">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5000—10000 元</w:t>
            </w:r>
          </w:p>
        </w:tc>
      </w:tr>
      <w:tr w14:paraId="6026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1480CCD">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w:t>
            </w:r>
          </w:p>
        </w:tc>
        <w:tc>
          <w:tcPr>
            <w:tcW w:w="4320" w:type="dxa"/>
          </w:tcPr>
          <w:p w14:paraId="326E2478">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未经批准擅自使用消防水、电、气、风</w:t>
            </w:r>
          </w:p>
        </w:tc>
        <w:tc>
          <w:tcPr>
            <w:tcW w:w="3536" w:type="dxa"/>
          </w:tcPr>
          <w:p w14:paraId="23858609">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5000—10000 元</w:t>
            </w:r>
          </w:p>
        </w:tc>
      </w:tr>
      <w:tr w14:paraId="2030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1600BC2D">
            <w:pPr>
              <w:pageBreakBefore w:val="0"/>
              <w:kinsoku/>
              <w:wordWrap/>
              <w:overflowPunct/>
              <w:topLinePunct w:val="0"/>
              <w:bidi w:val="0"/>
              <w:spacing w:line="312" w:lineRule="auto"/>
              <w:ind w:firstLine="420" w:firstLineChars="20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w:t>
            </w:r>
          </w:p>
        </w:tc>
        <w:tc>
          <w:tcPr>
            <w:tcW w:w="4320" w:type="dxa"/>
          </w:tcPr>
          <w:p w14:paraId="76803ADA">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未经批准擅自拆除消防设施、通讯设施或损坏消防、通讯设施</w:t>
            </w:r>
          </w:p>
        </w:tc>
        <w:tc>
          <w:tcPr>
            <w:tcW w:w="3536" w:type="dxa"/>
          </w:tcPr>
          <w:p w14:paraId="6397C23E">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5000—10000 元</w:t>
            </w:r>
          </w:p>
        </w:tc>
      </w:tr>
      <w:tr w14:paraId="1D5D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68948AC">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w:t>
            </w:r>
          </w:p>
        </w:tc>
        <w:tc>
          <w:tcPr>
            <w:tcW w:w="4320" w:type="dxa"/>
          </w:tcPr>
          <w:p w14:paraId="4808351F">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未持所属福海创公司批准的特殊作业许可证或使用无效特殊作业许可证，擅自在施工现场进行特殊作业</w:t>
            </w:r>
          </w:p>
        </w:tc>
        <w:tc>
          <w:tcPr>
            <w:tcW w:w="3536" w:type="dxa"/>
          </w:tcPr>
          <w:p w14:paraId="419B2590">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5000—10000 元</w:t>
            </w:r>
          </w:p>
        </w:tc>
      </w:tr>
      <w:tr w14:paraId="1736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5882C83E">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w:t>
            </w:r>
          </w:p>
        </w:tc>
        <w:tc>
          <w:tcPr>
            <w:tcW w:w="4320" w:type="dxa"/>
          </w:tcPr>
          <w:p w14:paraId="0DBC6508">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承包商在厂内发生偷窃、非法侵占公司财物、打架斗殴、扰乱正常生产秩序等其他违法行为</w:t>
            </w:r>
          </w:p>
        </w:tc>
        <w:tc>
          <w:tcPr>
            <w:tcW w:w="3536" w:type="dxa"/>
          </w:tcPr>
          <w:p w14:paraId="4E341EBC">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3000—5000 元</w:t>
            </w:r>
          </w:p>
        </w:tc>
      </w:tr>
      <w:tr w14:paraId="09FD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581445C1">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4320" w:type="dxa"/>
          </w:tcPr>
          <w:p w14:paraId="377BC14F">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特殊作业（高处、动火、临时用电、吊装作业等），不符合安全规范</w:t>
            </w:r>
          </w:p>
        </w:tc>
        <w:tc>
          <w:tcPr>
            <w:tcW w:w="3536" w:type="dxa"/>
          </w:tcPr>
          <w:p w14:paraId="55F978DB">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3000—5000 元</w:t>
            </w:r>
          </w:p>
        </w:tc>
      </w:tr>
      <w:tr w14:paraId="0393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4085804C">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13</w:t>
            </w:r>
          </w:p>
        </w:tc>
        <w:tc>
          <w:tcPr>
            <w:tcW w:w="4320" w:type="dxa"/>
          </w:tcPr>
          <w:p w14:paraId="15750DAA">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在厂内随意丢弃固体废物（第二次违章）</w:t>
            </w:r>
          </w:p>
        </w:tc>
        <w:tc>
          <w:tcPr>
            <w:tcW w:w="3536" w:type="dxa"/>
          </w:tcPr>
          <w:p w14:paraId="4E3C52A7">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3000—5000 元</w:t>
            </w:r>
          </w:p>
        </w:tc>
      </w:tr>
      <w:tr w14:paraId="1FB7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2A7666E6">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14</w:t>
            </w:r>
          </w:p>
        </w:tc>
        <w:tc>
          <w:tcPr>
            <w:tcW w:w="4320" w:type="dxa"/>
          </w:tcPr>
          <w:p w14:paraId="6EDADF17">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从高空抛掷施工机具、杂物等</w:t>
            </w:r>
          </w:p>
        </w:tc>
        <w:tc>
          <w:tcPr>
            <w:tcW w:w="3536" w:type="dxa"/>
          </w:tcPr>
          <w:p w14:paraId="508A2E38">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 3000—5000 元</w:t>
            </w:r>
          </w:p>
        </w:tc>
      </w:tr>
      <w:tr w14:paraId="0599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3B320D93">
            <w:pPr>
              <w:pageBreakBefore w:val="0"/>
              <w:kinsoku/>
              <w:wordWrap/>
              <w:overflowPunct/>
              <w:topLinePunct w:val="0"/>
              <w:bidi w:val="0"/>
              <w:spacing w:line="312" w:lineRule="auto"/>
              <w:ind w:firstLine="371" w:firstLineChars="177"/>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w:t>
            </w:r>
          </w:p>
        </w:tc>
        <w:tc>
          <w:tcPr>
            <w:tcW w:w="4320" w:type="dxa"/>
          </w:tcPr>
          <w:p w14:paraId="3610A31B">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施工垃圾、生活垃圾应未分类存放，随意倾倒、抛洒或者堆放垃圾</w:t>
            </w:r>
          </w:p>
        </w:tc>
        <w:tc>
          <w:tcPr>
            <w:tcW w:w="3536" w:type="dxa"/>
          </w:tcPr>
          <w:p w14:paraId="7F4AD17C">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罚款100～500元/项</w:t>
            </w:r>
          </w:p>
        </w:tc>
      </w:tr>
    </w:tbl>
    <w:p w14:paraId="5A827098">
      <w:pPr>
        <w:pageBreakBefore w:val="0"/>
        <w:kinsoku/>
        <w:wordWrap/>
        <w:overflowPunct/>
        <w:topLinePunct w:val="0"/>
        <w:bidi w:val="0"/>
        <w:spacing w:line="312" w:lineRule="auto"/>
        <w:jc w:val="left"/>
        <w:textAlignment w:val="auto"/>
        <w:rPr>
          <w:rFonts w:hint="default" w:ascii="Times New Roman" w:hAnsi="Times New Roman" w:eastAsia="宋体" w:cs="Times New Roman"/>
          <w:b/>
          <w:kern w:val="44"/>
          <w:sz w:val="21"/>
          <w:szCs w:val="21"/>
          <w:highlight w:val="none"/>
        </w:rPr>
      </w:pPr>
      <w:r>
        <w:rPr>
          <w:rFonts w:hint="default" w:ascii="Times New Roman" w:hAnsi="Times New Roman" w:eastAsia="宋体" w:cs="Times New Roman"/>
          <w:b/>
          <w:kern w:val="44"/>
          <w:sz w:val="21"/>
          <w:szCs w:val="21"/>
          <w:highlight w:val="none"/>
        </w:rPr>
        <w:t>十</w:t>
      </w:r>
      <w:r>
        <w:rPr>
          <w:rFonts w:hint="default" w:ascii="Times New Roman" w:hAnsi="Times New Roman" w:eastAsia="宋体" w:cs="Times New Roman"/>
          <w:b/>
          <w:kern w:val="44"/>
          <w:sz w:val="21"/>
          <w:szCs w:val="21"/>
          <w:highlight w:val="none"/>
          <w:lang w:val="en-US" w:eastAsia="zh-CN"/>
        </w:rPr>
        <w:t>三</w:t>
      </w:r>
      <w:r>
        <w:rPr>
          <w:rFonts w:hint="default" w:ascii="Times New Roman" w:hAnsi="Times New Roman" w:eastAsia="宋体" w:cs="Times New Roman"/>
          <w:b/>
          <w:kern w:val="44"/>
          <w:sz w:val="21"/>
          <w:szCs w:val="21"/>
          <w:highlight w:val="none"/>
        </w:rPr>
        <w:t>、评审标准</w:t>
      </w:r>
    </w:p>
    <w:p w14:paraId="11F3EFFD">
      <w:pPr>
        <w:pageBreakBefore w:val="0"/>
        <w:tabs>
          <w:tab w:val="left" w:pos="525"/>
        </w:tabs>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t>本案采取综合评审方式，资质符合要求且经详细评审技术</w:t>
      </w:r>
      <w:r>
        <w:rPr>
          <w:rFonts w:hint="default" w:ascii="Times New Roman" w:hAnsi="Times New Roman" w:eastAsia="宋体" w:cs="Times New Roman"/>
          <w:sz w:val="21"/>
          <w:szCs w:val="21"/>
          <w:highlight w:val="none"/>
          <w:lang w:val="en-US" w:eastAsia="zh-CN"/>
        </w:rPr>
        <w:t>部分</w:t>
      </w:r>
      <w:r>
        <w:rPr>
          <w:rFonts w:hint="default" w:ascii="Times New Roman" w:hAnsi="Times New Roman" w:eastAsia="宋体" w:cs="Times New Roman"/>
          <w:sz w:val="21"/>
          <w:szCs w:val="21"/>
          <w:highlight w:val="none"/>
        </w:rPr>
        <w:t>与商务</w:t>
      </w:r>
      <w:r>
        <w:rPr>
          <w:rFonts w:hint="default" w:ascii="Times New Roman" w:hAnsi="Times New Roman" w:eastAsia="宋体" w:cs="Times New Roman"/>
          <w:sz w:val="21"/>
          <w:szCs w:val="21"/>
          <w:highlight w:val="none"/>
          <w:lang w:val="en-US" w:eastAsia="zh-CN"/>
        </w:rPr>
        <w:t>部分</w:t>
      </w:r>
      <w:r>
        <w:rPr>
          <w:rFonts w:hint="default" w:ascii="Times New Roman" w:hAnsi="Times New Roman" w:eastAsia="宋体" w:cs="Times New Roman"/>
          <w:sz w:val="21"/>
          <w:szCs w:val="21"/>
          <w:highlight w:val="none"/>
        </w:rPr>
        <w:t>综合得分最高的</w:t>
      </w:r>
      <w:r>
        <w:rPr>
          <w:rFonts w:hint="default" w:ascii="Times New Roman" w:hAnsi="Times New Roman" w:eastAsia="宋体" w:cs="Times New Roman"/>
          <w:sz w:val="21"/>
          <w:szCs w:val="21"/>
          <w:highlight w:val="none"/>
          <w:lang w:eastAsia="zh-CN"/>
        </w:rPr>
        <w:t>参比</w:t>
      </w:r>
      <w:r>
        <w:rPr>
          <w:rFonts w:hint="default" w:ascii="Times New Roman" w:hAnsi="Times New Roman" w:eastAsia="宋体" w:cs="Times New Roman"/>
          <w:sz w:val="21"/>
          <w:szCs w:val="21"/>
          <w:highlight w:val="none"/>
        </w:rPr>
        <w:t>人作为</w:t>
      </w:r>
      <w:r>
        <w:rPr>
          <w:rFonts w:hint="default" w:ascii="Times New Roman" w:hAnsi="Times New Roman" w:eastAsia="宋体" w:cs="Times New Roman"/>
          <w:sz w:val="21"/>
          <w:szCs w:val="21"/>
          <w:highlight w:val="none"/>
          <w:lang w:eastAsia="zh-CN"/>
        </w:rPr>
        <w:t>中选</w:t>
      </w:r>
      <w:r>
        <w:rPr>
          <w:rFonts w:hint="default" w:ascii="Times New Roman" w:hAnsi="Times New Roman" w:eastAsia="宋体" w:cs="Times New Roman"/>
          <w:sz w:val="21"/>
          <w:szCs w:val="21"/>
          <w:highlight w:val="none"/>
        </w:rPr>
        <w:t>人。资格（含资质）审查不合格的</w:t>
      </w:r>
      <w:r>
        <w:rPr>
          <w:rFonts w:hint="default" w:ascii="Times New Roman" w:hAnsi="Times New Roman" w:eastAsia="宋体" w:cs="Times New Roman"/>
          <w:sz w:val="21"/>
          <w:szCs w:val="21"/>
          <w:highlight w:val="none"/>
          <w:lang w:eastAsia="zh-CN"/>
        </w:rPr>
        <w:t>参比</w:t>
      </w:r>
      <w:r>
        <w:rPr>
          <w:rFonts w:hint="default" w:ascii="Times New Roman" w:hAnsi="Times New Roman" w:eastAsia="宋体" w:cs="Times New Roman"/>
          <w:sz w:val="21"/>
          <w:szCs w:val="21"/>
          <w:highlight w:val="none"/>
        </w:rPr>
        <w:t>人，不进入详细评审。</w:t>
      </w:r>
    </w:p>
    <w:tbl>
      <w:tblPr>
        <w:tblStyle w:val="17"/>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2052"/>
        <w:gridCol w:w="1399"/>
        <w:gridCol w:w="5232"/>
      </w:tblGrid>
      <w:tr w14:paraId="6AC7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14:paraId="48EDB62E">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序号</w:t>
            </w:r>
          </w:p>
        </w:tc>
        <w:tc>
          <w:tcPr>
            <w:tcW w:w="2052" w:type="dxa"/>
            <w:vAlign w:val="center"/>
          </w:tcPr>
          <w:p w14:paraId="2C4C6C77">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评议内容</w:t>
            </w:r>
          </w:p>
        </w:tc>
        <w:tc>
          <w:tcPr>
            <w:tcW w:w="1399" w:type="dxa"/>
            <w:vAlign w:val="center"/>
          </w:tcPr>
          <w:p w14:paraId="60BFD411">
            <w:pPr>
              <w:pageBreakBefore w:val="0"/>
              <w:kinsoku/>
              <w:wordWrap/>
              <w:overflowPunct/>
              <w:topLinePunct w:val="0"/>
              <w:bidi w:val="0"/>
              <w:spacing w:line="312" w:lineRule="auto"/>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分值</w:t>
            </w:r>
          </w:p>
        </w:tc>
        <w:tc>
          <w:tcPr>
            <w:tcW w:w="5232" w:type="dxa"/>
            <w:vAlign w:val="center"/>
          </w:tcPr>
          <w:p w14:paraId="480822E9">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评审标准</w:t>
            </w:r>
          </w:p>
        </w:tc>
      </w:tr>
      <w:tr w14:paraId="700A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1" w:type="dxa"/>
            <w:gridSpan w:val="4"/>
            <w:vAlign w:val="center"/>
          </w:tcPr>
          <w:p w14:paraId="5B44AD10">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技术标（满分</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0分）</w:t>
            </w:r>
          </w:p>
        </w:tc>
      </w:tr>
      <w:tr w14:paraId="37EF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608" w:type="dxa"/>
            <w:vAlign w:val="center"/>
          </w:tcPr>
          <w:p w14:paraId="6B268F14">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2052" w:type="dxa"/>
            <w:vAlign w:val="center"/>
          </w:tcPr>
          <w:p w14:paraId="4319AB9C">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设备品牌、档次</w:t>
            </w:r>
          </w:p>
        </w:tc>
        <w:tc>
          <w:tcPr>
            <w:tcW w:w="1399" w:type="dxa"/>
            <w:vAlign w:val="center"/>
          </w:tcPr>
          <w:p w14:paraId="05216A76">
            <w:pPr>
              <w:pageBreakBefore w:val="0"/>
              <w:kinsoku/>
              <w:wordWrap/>
              <w:overflowPunct/>
              <w:topLinePunct w:val="0"/>
              <w:bidi w:val="0"/>
              <w:spacing w:line="312"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3分</w:t>
            </w:r>
          </w:p>
        </w:tc>
        <w:tc>
          <w:tcPr>
            <w:tcW w:w="5232" w:type="dxa"/>
            <w:vAlign w:val="center"/>
          </w:tcPr>
          <w:p w14:paraId="514B370D">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根据</w:t>
            </w:r>
            <w:r>
              <w:rPr>
                <w:rFonts w:hint="default" w:ascii="Times New Roman" w:hAnsi="Times New Roman" w:eastAsia="宋体" w:cs="Times New Roman"/>
                <w:sz w:val="21"/>
                <w:szCs w:val="21"/>
                <w:highlight w:val="none"/>
                <w:lang w:val="en-US" w:eastAsia="zh-CN"/>
              </w:rPr>
              <w:t>参比</w:t>
            </w:r>
            <w:r>
              <w:rPr>
                <w:rFonts w:hint="default" w:ascii="Times New Roman" w:hAnsi="Times New Roman" w:eastAsia="宋体" w:cs="Times New Roman"/>
                <w:sz w:val="21"/>
                <w:szCs w:val="21"/>
                <w:highlight w:val="none"/>
              </w:rPr>
              <w:t>人所投设备在业界的知名度、认可度、投放国内市场成熟情况及销售情况，在0～3分之间进行评分。</w:t>
            </w:r>
          </w:p>
        </w:tc>
      </w:tr>
      <w:tr w14:paraId="0974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608" w:type="dxa"/>
            <w:vAlign w:val="center"/>
          </w:tcPr>
          <w:p w14:paraId="078CAB4A">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p>
          <w:p w14:paraId="33F7B4AB">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2052" w:type="dxa"/>
            <w:vAlign w:val="center"/>
          </w:tcPr>
          <w:p w14:paraId="67362BA4">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工业制冷设备</w:t>
            </w:r>
            <w:r>
              <w:rPr>
                <w:rFonts w:hint="default" w:ascii="Times New Roman" w:hAnsi="Times New Roman" w:eastAsia="宋体" w:cs="Times New Roman"/>
                <w:sz w:val="21"/>
                <w:szCs w:val="21"/>
                <w:highlight w:val="none"/>
              </w:rPr>
              <w:t>施工经验与业绩</w:t>
            </w:r>
          </w:p>
        </w:tc>
        <w:tc>
          <w:tcPr>
            <w:tcW w:w="1399" w:type="dxa"/>
            <w:vAlign w:val="center"/>
          </w:tcPr>
          <w:p w14:paraId="5E07A6D7">
            <w:pPr>
              <w:pageBreakBefore w:val="0"/>
              <w:kinsoku/>
              <w:wordWrap/>
              <w:overflowPunct/>
              <w:topLinePunct w:val="0"/>
              <w:bidi w:val="0"/>
              <w:spacing w:line="312" w:lineRule="auto"/>
              <w:jc w:val="center"/>
              <w:textAlignment w:val="auto"/>
              <w:rPr>
                <w:rFonts w:hint="default" w:ascii="Times New Roman" w:hAnsi="Times New Roman" w:eastAsia="宋体" w:cs="Times New Roman"/>
                <w:sz w:val="21"/>
                <w:szCs w:val="21"/>
                <w:highlight w:val="none"/>
              </w:rPr>
            </w:pPr>
          </w:p>
          <w:p w14:paraId="4F04E3E3">
            <w:pPr>
              <w:pageBreakBefore w:val="0"/>
              <w:kinsoku/>
              <w:wordWrap/>
              <w:overflowPunct/>
              <w:topLinePunct w:val="0"/>
              <w:bidi w:val="0"/>
              <w:spacing w:line="312"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4分</w:t>
            </w:r>
          </w:p>
        </w:tc>
        <w:tc>
          <w:tcPr>
            <w:tcW w:w="5232" w:type="dxa"/>
            <w:vAlign w:val="center"/>
          </w:tcPr>
          <w:p w14:paraId="40136600">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参比人</w:t>
            </w:r>
            <w:r>
              <w:rPr>
                <w:rFonts w:hint="default" w:ascii="Times New Roman" w:hAnsi="Times New Roman" w:eastAsia="宋体" w:cs="Times New Roman"/>
                <w:sz w:val="21"/>
                <w:szCs w:val="21"/>
                <w:highlight w:val="none"/>
              </w:rPr>
              <w:t>近3年完成的</w:t>
            </w:r>
            <w:r>
              <w:rPr>
                <w:rFonts w:hint="default" w:ascii="Times New Roman" w:hAnsi="Times New Roman" w:eastAsia="宋体" w:cs="Times New Roman"/>
                <w:sz w:val="21"/>
                <w:szCs w:val="21"/>
                <w:highlight w:val="none"/>
                <w:lang w:val="en-US" w:eastAsia="zh-CN"/>
              </w:rPr>
              <w:t>工业制冷设备</w:t>
            </w:r>
            <w:r>
              <w:rPr>
                <w:rFonts w:hint="default" w:ascii="Times New Roman" w:hAnsi="Times New Roman" w:eastAsia="宋体" w:cs="Times New Roman"/>
                <w:sz w:val="21"/>
                <w:szCs w:val="21"/>
                <w:highlight w:val="none"/>
              </w:rPr>
              <w:t>施工项目，提供1个合同得</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分，最高得</w:t>
            </w: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rPr>
              <w:t>分。</w:t>
            </w:r>
          </w:p>
        </w:tc>
      </w:tr>
      <w:tr w14:paraId="4C5A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608" w:type="dxa"/>
            <w:vAlign w:val="center"/>
          </w:tcPr>
          <w:p w14:paraId="65F2CD33">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p>
          <w:p w14:paraId="24B71463">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2052" w:type="dxa"/>
            <w:vAlign w:val="center"/>
          </w:tcPr>
          <w:p w14:paraId="41D25550">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技术方案</w:t>
            </w:r>
          </w:p>
        </w:tc>
        <w:tc>
          <w:tcPr>
            <w:tcW w:w="1399" w:type="dxa"/>
            <w:vAlign w:val="center"/>
          </w:tcPr>
          <w:p w14:paraId="7AFE2F21">
            <w:pPr>
              <w:pageBreakBefore w:val="0"/>
              <w:kinsoku/>
              <w:wordWrap/>
              <w:overflowPunct/>
              <w:topLinePunct w:val="0"/>
              <w:bidi w:val="0"/>
              <w:spacing w:line="312"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0分</w:t>
            </w:r>
          </w:p>
        </w:tc>
        <w:tc>
          <w:tcPr>
            <w:tcW w:w="5232" w:type="dxa"/>
            <w:vAlign w:val="center"/>
          </w:tcPr>
          <w:p w14:paraId="6A69763E">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根据</w:t>
            </w:r>
            <w:r>
              <w:rPr>
                <w:rFonts w:hint="default" w:ascii="Times New Roman" w:hAnsi="Times New Roman" w:eastAsia="宋体" w:cs="Times New Roman"/>
                <w:sz w:val="21"/>
                <w:szCs w:val="21"/>
                <w:highlight w:val="none"/>
                <w:lang w:val="en-US" w:eastAsia="zh-CN"/>
              </w:rPr>
              <w:t>参比人</w:t>
            </w:r>
            <w:r>
              <w:rPr>
                <w:rFonts w:hint="default" w:ascii="Times New Roman" w:hAnsi="Times New Roman" w:eastAsia="宋体" w:cs="Times New Roman"/>
                <w:sz w:val="21"/>
                <w:szCs w:val="21"/>
                <w:highlight w:val="none"/>
              </w:rPr>
              <w:t>人的技术方案横向比较综合评审：</w:t>
            </w:r>
          </w:p>
          <w:p w14:paraId="2B58AB76">
            <w:pPr>
              <w:pageBreakBefore w:val="0"/>
              <w:kinsoku/>
              <w:wordWrap/>
              <w:overflowPunct/>
              <w:topLinePunct w:val="0"/>
              <w:bidi w:val="0"/>
              <w:spacing w:line="312" w:lineRule="auto"/>
              <w:ind w:left="237" w:leftChars="19" w:hanging="197" w:hangingChars="94"/>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eq \o\ac(</w:instrText>
            </w:r>
            <w:r>
              <w:rPr>
                <w:rFonts w:hint="default" w:ascii="Times New Roman" w:hAnsi="Times New Roman" w:eastAsia="宋体" w:cs="Times New Roman"/>
                <w:position w:val="-4"/>
                <w:sz w:val="31"/>
                <w:szCs w:val="21"/>
                <w:highlight w:val="none"/>
              </w:rPr>
              <w:instrText xml:space="preserve">○</w:instrText>
            </w:r>
            <w:r>
              <w:rPr>
                <w:rFonts w:hint="default" w:ascii="Times New Roman" w:hAnsi="Times New Roman" w:eastAsia="宋体" w:cs="Times New Roman"/>
                <w:position w:val="0"/>
                <w:sz w:val="21"/>
                <w:szCs w:val="21"/>
                <w:highlight w:val="none"/>
              </w:rPr>
              <w:instrText xml:space="preserve">,1)</w:instrTex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t>项目目标明确，包括要解决的问题以及项目的限定条件。最高得2分，最低0分；</w:t>
            </w:r>
          </w:p>
          <w:p w14:paraId="6E300424">
            <w:pPr>
              <w:pageBreakBefore w:val="0"/>
              <w:kinsoku/>
              <w:wordWrap/>
              <w:overflowPunct/>
              <w:topLinePunct w:val="0"/>
              <w:bidi w:val="0"/>
              <w:spacing w:line="312" w:lineRule="auto"/>
              <w:ind w:left="237" w:leftChars="19" w:hanging="197" w:hangingChars="94"/>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eq \o\ac(</w:instrText>
            </w:r>
            <w:r>
              <w:rPr>
                <w:rFonts w:hint="default" w:ascii="Times New Roman" w:hAnsi="Times New Roman" w:eastAsia="宋体" w:cs="Times New Roman"/>
                <w:position w:val="-4"/>
                <w:sz w:val="31"/>
                <w:szCs w:val="21"/>
                <w:highlight w:val="none"/>
              </w:rPr>
              <w:instrText xml:space="preserve">○</w:instrText>
            </w:r>
            <w:r>
              <w:rPr>
                <w:rFonts w:hint="default" w:ascii="Times New Roman" w:hAnsi="Times New Roman" w:eastAsia="宋体" w:cs="Times New Roman"/>
                <w:position w:val="0"/>
                <w:sz w:val="21"/>
                <w:szCs w:val="21"/>
                <w:highlight w:val="none"/>
              </w:rPr>
              <w:instrText xml:space="preserve">,2)</w:instrTex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t>列出项目团队人员的姓名、职位和相关经验，明确各个角色的职责和沟通渠道。最高得2分，最低得0分；</w:t>
            </w:r>
          </w:p>
          <w:p w14:paraId="526E9A06">
            <w:pPr>
              <w:pageBreakBefore w:val="0"/>
              <w:kinsoku/>
              <w:wordWrap/>
              <w:overflowPunct/>
              <w:topLinePunct w:val="0"/>
              <w:bidi w:val="0"/>
              <w:spacing w:line="312" w:lineRule="auto"/>
              <w:ind w:left="237" w:leftChars="19" w:hanging="197" w:hangingChars="94"/>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eq \o\ac(</w:instrText>
            </w:r>
            <w:r>
              <w:rPr>
                <w:rFonts w:hint="default" w:ascii="Times New Roman" w:hAnsi="Times New Roman" w:eastAsia="宋体" w:cs="Times New Roman"/>
                <w:position w:val="-4"/>
                <w:sz w:val="31"/>
                <w:szCs w:val="21"/>
                <w:highlight w:val="none"/>
              </w:rPr>
              <w:instrText xml:space="preserve">○</w:instrText>
            </w:r>
            <w:r>
              <w:rPr>
                <w:rFonts w:hint="default" w:ascii="Times New Roman" w:hAnsi="Times New Roman" w:eastAsia="宋体" w:cs="Times New Roman"/>
                <w:position w:val="0"/>
                <w:sz w:val="21"/>
                <w:szCs w:val="21"/>
                <w:highlight w:val="none"/>
              </w:rPr>
              <w:instrText xml:space="preserve">,3)</w:instrTex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t>根据项目需求，制定详尽的施工计划，包含完善的施工步骤、工器具的准备、人力安排等。最高得4分，最低得0分。</w:t>
            </w:r>
          </w:p>
          <w:p w14:paraId="7A8A3561">
            <w:pPr>
              <w:pageBreakBefore w:val="0"/>
              <w:kinsoku/>
              <w:wordWrap/>
              <w:overflowPunct/>
              <w:topLinePunct w:val="0"/>
              <w:bidi w:val="0"/>
              <w:spacing w:line="312" w:lineRule="auto"/>
              <w:ind w:left="237" w:leftChars="19" w:hanging="197" w:hangingChars="94"/>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eq \o\ac(</w:instrText>
            </w:r>
            <w:r>
              <w:rPr>
                <w:rFonts w:hint="default" w:ascii="Times New Roman" w:hAnsi="Times New Roman" w:eastAsia="宋体" w:cs="Times New Roman"/>
                <w:position w:val="-4"/>
                <w:sz w:val="31"/>
                <w:szCs w:val="21"/>
                <w:highlight w:val="none"/>
              </w:rPr>
              <w:instrText xml:space="preserve">○</w:instrText>
            </w:r>
            <w:r>
              <w:rPr>
                <w:rFonts w:hint="default" w:ascii="Times New Roman" w:hAnsi="Times New Roman" w:eastAsia="宋体" w:cs="Times New Roman"/>
                <w:position w:val="0"/>
                <w:sz w:val="21"/>
                <w:szCs w:val="21"/>
                <w:highlight w:val="none"/>
              </w:rPr>
              <w:instrText xml:space="preserve">,4)</w:instrTex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t>制定详细的项目时间计划，以监控项目的进展。最高得</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分，最低得0分；</w:t>
            </w:r>
          </w:p>
          <w:p w14:paraId="12D93F44">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eq \o\ac(</w:instrText>
            </w:r>
            <w:r>
              <w:rPr>
                <w:rFonts w:hint="default" w:ascii="Times New Roman" w:hAnsi="Times New Roman" w:eastAsia="宋体" w:cs="Times New Roman"/>
                <w:position w:val="-4"/>
                <w:sz w:val="31"/>
                <w:szCs w:val="21"/>
                <w:highlight w:val="none"/>
              </w:rPr>
              <w:instrText xml:space="preserve">○</w:instrText>
            </w:r>
            <w:r>
              <w:rPr>
                <w:rFonts w:hint="default" w:ascii="Times New Roman" w:hAnsi="Times New Roman" w:eastAsia="宋体" w:cs="Times New Roman"/>
                <w:position w:val="0"/>
                <w:sz w:val="21"/>
                <w:szCs w:val="21"/>
                <w:highlight w:val="none"/>
              </w:rPr>
              <w:instrText xml:space="preserve">,5)</w:instrTex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t>根据项目可能面临的风险，制定相应的风险管控措施。最高得</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分，最低得0分。</w:t>
            </w:r>
          </w:p>
        </w:tc>
      </w:tr>
      <w:tr w14:paraId="1B8E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608" w:type="dxa"/>
            <w:vAlign w:val="center"/>
          </w:tcPr>
          <w:p w14:paraId="5A55D4BC">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2052" w:type="dxa"/>
            <w:vAlign w:val="center"/>
          </w:tcPr>
          <w:p w14:paraId="1346F838">
            <w:pPr>
              <w:pageBreakBefore w:val="0"/>
              <w:kinsoku/>
              <w:wordWrap/>
              <w:overflowPunct/>
              <w:topLinePunct w:val="0"/>
              <w:bidi w:val="0"/>
              <w:spacing w:line="312"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工期</w:t>
            </w:r>
          </w:p>
        </w:tc>
        <w:tc>
          <w:tcPr>
            <w:tcW w:w="1399" w:type="dxa"/>
            <w:vAlign w:val="center"/>
          </w:tcPr>
          <w:p w14:paraId="26BE8384">
            <w:pPr>
              <w:pageBreakBefore w:val="0"/>
              <w:kinsoku/>
              <w:wordWrap/>
              <w:overflowPunct/>
              <w:topLinePunct w:val="0"/>
              <w:bidi w:val="0"/>
              <w:spacing w:line="312"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3分</w:t>
            </w:r>
          </w:p>
        </w:tc>
        <w:tc>
          <w:tcPr>
            <w:tcW w:w="5232" w:type="dxa"/>
            <w:vAlign w:val="center"/>
          </w:tcPr>
          <w:p w14:paraId="7EF8BFDC">
            <w:pPr>
              <w:pageBreakBefore w:val="0"/>
              <w:kinsoku/>
              <w:wordWrap/>
              <w:overflowPunct/>
              <w:topLinePunct w:val="0"/>
              <w:bidi w:val="0"/>
              <w:spacing w:line="312"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项目工期：</w:t>
            </w:r>
          </w:p>
          <w:p w14:paraId="7E8283DF">
            <w:pPr>
              <w:pageBreakBefore w:val="0"/>
              <w:widowControl/>
              <w:kinsoku/>
              <w:wordWrap/>
              <w:overflowPunct/>
              <w:topLinePunct w:val="0"/>
              <w:bidi w:val="0"/>
              <w:spacing w:line="312" w:lineRule="auto"/>
              <w:ind w:left="115" w:leftChars="45" w:right="193" w:rightChars="92" w:hanging="21" w:hangingChars="1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eq \o\ac(</w:instrText>
            </w:r>
            <w:r>
              <w:rPr>
                <w:rFonts w:hint="default" w:ascii="Times New Roman" w:hAnsi="Times New Roman" w:eastAsia="宋体" w:cs="Times New Roman"/>
                <w:position w:val="-4"/>
                <w:sz w:val="31"/>
                <w:szCs w:val="21"/>
                <w:highlight w:val="none"/>
              </w:rPr>
              <w:instrText xml:space="preserve">○</w:instrText>
            </w:r>
            <w:r>
              <w:rPr>
                <w:rFonts w:hint="default" w:ascii="Times New Roman" w:hAnsi="Times New Roman" w:eastAsia="宋体" w:cs="Times New Roman"/>
                <w:position w:val="0"/>
                <w:sz w:val="21"/>
                <w:szCs w:val="21"/>
                <w:highlight w:val="none"/>
              </w:rPr>
              <w:instrText xml:space="preserve">,1)</w:instrTex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lang w:val="en-US" w:eastAsia="zh-CN"/>
              </w:rPr>
              <w:t>必须满足45个日历天内完工，不减分</w:t>
            </w:r>
            <w:r>
              <w:rPr>
                <w:rFonts w:hint="default" w:ascii="Times New Roman" w:hAnsi="Times New Roman" w:eastAsia="宋体" w:cs="Times New Roman"/>
                <w:sz w:val="21"/>
                <w:szCs w:val="21"/>
                <w:highlight w:val="none"/>
              </w:rPr>
              <w:t>；</w:t>
            </w:r>
          </w:p>
          <w:p w14:paraId="119B738D">
            <w:pPr>
              <w:pageBreakBefore w:val="0"/>
              <w:widowControl/>
              <w:kinsoku/>
              <w:wordWrap/>
              <w:overflowPunct/>
              <w:topLinePunct w:val="0"/>
              <w:bidi w:val="0"/>
              <w:spacing w:line="312" w:lineRule="auto"/>
              <w:ind w:left="115" w:leftChars="45" w:right="193" w:rightChars="92" w:hanging="21" w:hangingChars="1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eq \o\ac(</w:instrText>
            </w:r>
            <w:r>
              <w:rPr>
                <w:rFonts w:hint="default" w:ascii="Times New Roman" w:hAnsi="Times New Roman" w:eastAsia="宋体" w:cs="Times New Roman"/>
                <w:position w:val="-4"/>
                <w:sz w:val="31"/>
                <w:szCs w:val="21"/>
                <w:highlight w:val="none"/>
              </w:rPr>
              <w:instrText xml:space="preserve">○</w:instrText>
            </w:r>
            <w:r>
              <w:rPr>
                <w:rFonts w:hint="default" w:ascii="Times New Roman" w:hAnsi="Times New Roman" w:eastAsia="宋体" w:cs="Times New Roman"/>
                <w:position w:val="0"/>
                <w:sz w:val="21"/>
                <w:szCs w:val="21"/>
                <w:highlight w:val="none"/>
              </w:rPr>
              <w:instrText xml:space="preserve">,2)</w:instrTex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lang w:val="en-US" w:eastAsia="zh-CN"/>
              </w:rPr>
              <w:t>每提早5个日历天，加1分，最高得3分。</w:t>
            </w:r>
          </w:p>
          <w:p w14:paraId="03263772">
            <w:pPr>
              <w:pageBreakBefore w:val="0"/>
              <w:kinsoku/>
              <w:wordWrap/>
              <w:overflowPunct/>
              <w:topLinePunct w:val="0"/>
              <w:bidi w:val="0"/>
              <w:spacing w:line="312" w:lineRule="auto"/>
              <w:ind w:left="0" w:leftChars="0" w:firstLine="79" w:firstLineChars="38"/>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③每推迟5个日历天，减1分，最高减3分。</w:t>
            </w:r>
          </w:p>
        </w:tc>
      </w:tr>
    </w:tbl>
    <w:p w14:paraId="3CDEDA42">
      <w:pPr>
        <w:pageBreakBefore w:val="0"/>
        <w:kinsoku/>
        <w:wordWrap/>
        <w:overflowPunct/>
        <w:topLinePunct w:val="0"/>
        <w:bidi w:val="0"/>
        <w:spacing w:line="312" w:lineRule="auto"/>
        <w:jc w:val="left"/>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sz w:val="21"/>
          <w:szCs w:val="21"/>
        </w:rPr>
        <w:t xml:space="preserve">   以上</w:t>
      </w:r>
      <w:r>
        <w:rPr>
          <w:rFonts w:hint="default" w:ascii="Times New Roman" w:hAnsi="Times New Roman" w:eastAsia="宋体" w:cs="Times New Roman"/>
          <w:sz w:val="21"/>
          <w:szCs w:val="21"/>
          <w:lang w:val="en-US" w:eastAsia="zh-CN"/>
        </w:rPr>
        <w:t>参比</w:t>
      </w:r>
      <w:r>
        <w:rPr>
          <w:rFonts w:hint="default" w:ascii="Times New Roman" w:hAnsi="Times New Roman" w:eastAsia="宋体" w:cs="Times New Roman"/>
          <w:sz w:val="21"/>
          <w:szCs w:val="21"/>
        </w:rPr>
        <w:t>报价不完整的、超过最高限价的，均视为无效</w:t>
      </w:r>
      <w:r>
        <w:rPr>
          <w:rFonts w:hint="default" w:ascii="Times New Roman" w:hAnsi="Times New Roman" w:eastAsia="宋体" w:cs="Times New Roman"/>
          <w:sz w:val="21"/>
          <w:szCs w:val="21"/>
          <w:lang w:val="en-US" w:eastAsia="zh-CN"/>
        </w:rPr>
        <w:t>参比人</w:t>
      </w:r>
      <w:r>
        <w:rPr>
          <w:rFonts w:hint="default" w:ascii="Times New Roman" w:hAnsi="Times New Roman" w:eastAsia="宋体" w:cs="Times New Roman"/>
          <w:sz w:val="21"/>
          <w:szCs w:val="21"/>
        </w:rPr>
        <w:t>。</w:t>
      </w:r>
    </w:p>
    <w:sectPr>
      <w:headerReference r:id="rId3" w:type="default"/>
      <w:footerReference r:id="rId4" w:type="default"/>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roman"/>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D6CBE">
    <w:pPr>
      <w:pStyle w:val="11"/>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p w14:paraId="08101DF6">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480DC">
    <w:pPr>
      <w:pStyle w:val="12"/>
      <w:pBdr>
        <w:bottom w:val="single" w:color="auto" w:sz="6" w:space="0"/>
      </w:pBdr>
      <w:rPr>
        <w:sz w:val="21"/>
        <w:szCs w:val="21"/>
      </w:rPr>
    </w:pPr>
    <w:r>
      <w:rPr>
        <w:rFonts w:hint="eastAsia"/>
        <w:sz w:val="21"/>
        <w:szCs w:val="21"/>
      </w:rPr>
      <w:t>福建福海创石油化工有限公司</w:t>
    </w:r>
  </w:p>
  <w:p w14:paraId="5B1E07F7"/>
  <w:p w14:paraId="7BC222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AA5C2"/>
    <w:multiLevelType w:val="singleLevel"/>
    <w:tmpl w:val="B71AA5C2"/>
    <w:lvl w:ilvl="0" w:tentative="0">
      <w:start w:val="1"/>
      <w:numFmt w:val="decimal"/>
      <w:lvlText w:val="%1."/>
      <w:lvlJc w:val="left"/>
      <w:pPr>
        <w:ind w:left="1560" w:hanging="425"/>
      </w:pPr>
      <w:rPr>
        <w:rFonts w:hint="default"/>
      </w:rPr>
    </w:lvl>
  </w:abstractNum>
  <w:abstractNum w:abstractNumId="1">
    <w:nsid w:val="DFF58B53"/>
    <w:multiLevelType w:val="singleLevel"/>
    <w:tmpl w:val="DFF58B53"/>
    <w:lvl w:ilvl="0" w:tentative="0">
      <w:start w:val="1"/>
      <w:numFmt w:val="decimal"/>
      <w:lvlText w:val="(%1)"/>
      <w:lvlJc w:val="left"/>
      <w:pPr>
        <w:ind w:left="425" w:hanging="425"/>
      </w:pPr>
      <w:rPr>
        <w:rFonts w:hint="default"/>
      </w:rPr>
    </w:lvl>
  </w:abstractNum>
  <w:abstractNum w:abstractNumId="2">
    <w:nsid w:val="28B64CB0"/>
    <w:multiLevelType w:val="singleLevel"/>
    <w:tmpl w:val="28B64CB0"/>
    <w:lvl w:ilvl="0" w:tentative="0">
      <w:start w:val="1"/>
      <w:numFmt w:val="decimal"/>
      <w:lvlText w:val="%1."/>
      <w:lvlJc w:val="left"/>
      <w:pPr>
        <w:ind w:left="1560" w:hanging="425"/>
      </w:pPr>
      <w:rPr>
        <w:rFonts w:hint="default"/>
      </w:rPr>
    </w:lvl>
  </w:abstractNum>
  <w:abstractNum w:abstractNumId="3">
    <w:nsid w:val="53DC547A"/>
    <w:multiLevelType w:val="multilevel"/>
    <w:tmpl w:val="53DC547A"/>
    <w:lvl w:ilvl="0" w:tentative="0">
      <w:start w:val="1"/>
      <w:numFmt w:val="chineseCountingThousand"/>
      <w:pStyle w:val="2"/>
      <w:lvlText w:val="%1、"/>
      <w:lvlJc w:val="left"/>
      <w:pPr>
        <w:ind w:left="845" w:hanging="420"/>
      </w:pPr>
      <w:rPr>
        <w:rFonts w:cs="Times New Roman"/>
        <w:b w:val="0"/>
        <w:bCs w:val="0"/>
        <w:i w:val="0"/>
        <w:iCs w:val="0"/>
        <w:caps w:val="0"/>
        <w:smallCaps w:val="0"/>
        <w:strike w:val="0"/>
        <w:dstrike w:val="0"/>
        <w:vanish w:val="0"/>
        <w:spacing w:val="0"/>
        <w:position w:val="0"/>
        <w:u w:val="none"/>
        <w:vertAlign w:val="baseline"/>
      </w:rPr>
    </w:lvl>
    <w:lvl w:ilvl="1" w:tentative="0">
      <w:start w:val="1"/>
      <w:numFmt w:val="decimal"/>
      <w:lvlText w:val="%1.%2."/>
      <w:lvlJc w:val="left"/>
      <w:pPr>
        <w:ind w:left="567" w:hanging="567"/>
      </w:pPr>
      <w:rPr>
        <w:rFonts w:hint="eastAsia"/>
      </w:rPr>
    </w:lvl>
    <w:lvl w:ilvl="2" w:tentative="0">
      <w:start w:val="1"/>
      <w:numFmt w:val="decimal"/>
      <w:lvlText w:val="%1.%2.%3."/>
      <w:lvlJc w:val="left"/>
      <w:pPr>
        <w:ind w:left="7372" w:hanging="709"/>
      </w:pPr>
      <w:rPr>
        <w:rFonts w:hint="eastAsia"/>
        <w:lang w:val="en-US"/>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57EE16B9"/>
    <w:multiLevelType w:val="multilevel"/>
    <w:tmpl w:val="57EE16B9"/>
    <w:lvl w:ilvl="0" w:tentative="0">
      <w:start w:val="1"/>
      <w:numFmt w:val="japaneseCounting"/>
      <w:lvlText w:val="%1、"/>
      <w:lvlJc w:val="left"/>
      <w:pPr>
        <w:ind w:left="720" w:hanging="720"/>
      </w:pPr>
      <w:rPr>
        <w:rFonts w:hint="default" w:hAnsi="Times New Roman" w:cs="Times New Roman"/>
        <w:b w:val="0"/>
        <w:color w:val="auto"/>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A6AB982"/>
    <w:multiLevelType w:val="singleLevel"/>
    <w:tmpl w:val="6A6AB982"/>
    <w:lvl w:ilvl="0" w:tentative="0">
      <w:start w:val="1"/>
      <w:numFmt w:val="decimal"/>
      <w:lvlText w:val="%1."/>
      <w:lvlJc w:val="left"/>
      <w:pPr>
        <w:ind w:left="425" w:hanging="425"/>
      </w:pPr>
      <w:rPr>
        <w:rFonts w:hint="default"/>
      </w:rPr>
    </w:lvl>
  </w:abstractNum>
  <w:abstractNum w:abstractNumId="6">
    <w:nsid w:val="732D2006"/>
    <w:multiLevelType w:val="singleLevel"/>
    <w:tmpl w:val="732D200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iOTkyNDYyMmY1ODBhNThjZjRlMGY1NWRjZjdjZWEifQ=="/>
  </w:docVars>
  <w:rsids>
    <w:rsidRoot w:val="00312A1A"/>
    <w:rsid w:val="00000E5B"/>
    <w:rsid w:val="000018FD"/>
    <w:rsid w:val="0000290C"/>
    <w:rsid w:val="00004B75"/>
    <w:rsid w:val="00005CA6"/>
    <w:rsid w:val="00010829"/>
    <w:rsid w:val="00013B42"/>
    <w:rsid w:val="00014E7B"/>
    <w:rsid w:val="000166D8"/>
    <w:rsid w:val="00017363"/>
    <w:rsid w:val="000230C9"/>
    <w:rsid w:val="00024EB8"/>
    <w:rsid w:val="00025644"/>
    <w:rsid w:val="00025748"/>
    <w:rsid w:val="000306E1"/>
    <w:rsid w:val="00032762"/>
    <w:rsid w:val="000362C3"/>
    <w:rsid w:val="000372C6"/>
    <w:rsid w:val="00037B05"/>
    <w:rsid w:val="00037FC2"/>
    <w:rsid w:val="00043020"/>
    <w:rsid w:val="000501F4"/>
    <w:rsid w:val="000505AF"/>
    <w:rsid w:val="00050943"/>
    <w:rsid w:val="000511CA"/>
    <w:rsid w:val="00054FB6"/>
    <w:rsid w:val="00061213"/>
    <w:rsid w:val="00063CBC"/>
    <w:rsid w:val="00065494"/>
    <w:rsid w:val="00070126"/>
    <w:rsid w:val="000711F1"/>
    <w:rsid w:val="000753A5"/>
    <w:rsid w:val="00075996"/>
    <w:rsid w:val="00080665"/>
    <w:rsid w:val="00081ED0"/>
    <w:rsid w:val="000858FA"/>
    <w:rsid w:val="00091C57"/>
    <w:rsid w:val="000923BF"/>
    <w:rsid w:val="00096219"/>
    <w:rsid w:val="00096757"/>
    <w:rsid w:val="00096A76"/>
    <w:rsid w:val="000A37B8"/>
    <w:rsid w:val="000A44A9"/>
    <w:rsid w:val="000A5EA9"/>
    <w:rsid w:val="000B6ADF"/>
    <w:rsid w:val="000C059B"/>
    <w:rsid w:val="000C0AC9"/>
    <w:rsid w:val="000C0F6F"/>
    <w:rsid w:val="000C186D"/>
    <w:rsid w:val="000C2D22"/>
    <w:rsid w:val="000C3350"/>
    <w:rsid w:val="000C6E33"/>
    <w:rsid w:val="000D0AED"/>
    <w:rsid w:val="000D7FA4"/>
    <w:rsid w:val="000E0B88"/>
    <w:rsid w:val="000E3339"/>
    <w:rsid w:val="000E39CB"/>
    <w:rsid w:val="000E58E4"/>
    <w:rsid w:val="000E648B"/>
    <w:rsid w:val="000E76A0"/>
    <w:rsid w:val="000F0B63"/>
    <w:rsid w:val="000F187D"/>
    <w:rsid w:val="000F1D21"/>
    <w:rsid w:val="000F483E"/>
    <w:rsid w:val="000F4CD1"/>
    <w:rsid w:val="000F6218"/>
    <w:rsid w:val="001012FA"/>
    <w:rsid w:val="00104474"/>
    <w:rsid w:val="001046B2"/>
    <w:rsid w:val="00106D0B"/>
    <w:rsid w:val="001107E5"/>
    <w:rsid w:val="001122C0"/>
    <w:rsid w:val="001133C1"/>
    <w:rsid w:val="00114695"/>
    <w:rsid w:val="00114769"/>
    <w:rsid w:val="00115633"/>
    <w:rsid w:val="0011725A"/>
    <w:rsid w:val="0012247E"/>
    <w:rsid w:val="00125F2D"/>
    <w:rsid w:val="001266EC"/>
    <w:rsid w:val="00131C5C"/>
    <w:rsid w:val="0014014C"/>
    <w:rsid w:val="00141E1A"/>
    <w:rsid w:val="00143A7A"/>
    <w:rsid w:val="00144A8F"/>
    <w:rsid w:val="0014558F"/>
    <w:rsid w:val="0014704F"/>
    <w:rsid w:val="00150C6D"/>
    <w:rsid w:val="0015145F"/>
    <w:rsid w:val="00152FF6"/>
    <w:rsid w:val="001547F2"/>
    <w:rsid w:val="00154985"/>
    <w:rsid w:val="0015502B"/>
    <w:rsid w:val="00155601"/>
    <w:rsid w:val="001564CB"/>
    <w:rsid w:val="00161CAE"/>
    <w:rsid w:val="00161F92"/>
    <w:rsid w:val="00163A7B"/>
    <w:rsid w:val="00164CBE"/>
    <w:rsid w:val="001651EB"/>
    <w:rsid w:val="001658C7"/>
    <w:rsid w:val="00165EBF"/>
    <w:rsid w:val="00166565"/>
    <w:rsid w:val="00171505"/>
    <w:rsid w:val="0017389D"/>
    <w:rsid w:val="00174ED8"/>
    <w:rsid w:val="00176F99"/>
    <w:rsid w:val="00177321"/>
    <w:rsid w:val="00184864"/>
    <w:rsid w:val="001849EE"/>
    <w:rsid w:val="00185968"/>
    <w:rsid w:val="00190F4F"/>
    <w:rsid w:val="001961CC"/>
    <w:rsid w:val="001972C2"/>
    <w:rsid w:val="00197641"/>
    <w:rsid w:val="001A0722"/>
    <w:rsid w:val="001A3506"/>
    <w:rsid w:val="001A3AAE"/>
    <w:rsid w:val="001A4F69"/>
    <w:rsid w:val="001B0915"/>
    <w:rsid w:val="001B12B9"/>
    <w:rsid w:val="001C6ED4"/>
    <w:rsid w:val="001D06B8"/>
    <w:rsid w:val="001D16E4"/>
    <w:rsid w:val="001D65E9"/>
    <w:rsid w:val="001D717F"/>
    <w:rsid w:val="001E097A"/>
    <w:rsid w:val="001E1E8D"/>
    <w:rsid w:val="001E4481"/>
    <w:rsid w:val="001E490C"/>
    <w:rsid w:val="001E6988"/>
    <w:rsid w:val="001F0AA2"/>
    <w:rsid w:val="001F0B96"/>
    <w:rsid w:val="001F2F6F"/>
    <w:rsid w:val="001F69B4"/>
    <w:rsid w:val="001F749F"/>
    <w:rsid w:val="00200BB2"/>
    <w:rsid w:val="002034C1"/>
    <w:rsid w:val="00203DA1"/>
    <w:rsid w:val="002066E9"/>
    <w:rsid w:val="0020782B"/>
    <w:rsid w:val="00207A54"/>
    <w:rsid w:val="0021216E"/>
    <w:rsid w:val="002140CF"/>
    <w:rsid w:val="00216842"/>
    <w:rsid w:val="00216E8D"/>
    <w:rsid w:val="002225A3"/>
    <w:rsid w:val="00222838"/>
    <w:rsid w:val="00223012"/>
    <w:rsid w:val="002230F4"/>
    <w:rsid w:val="00223443"/>
    <w:rsid w:val="00223572"/>
    <w:rsid w:val="00223620"/>
    <w:rsid w:val="00223DB7"/>
    <w:rsid w:val="00224B84"/>
    <w:rsid w:val="00225BAD"/>
    <w:rsid w:val="00225D09"/>
    <w:rsid w:val="002269CC"/>
    <w:rsid w:val="0022716C"/>
    <w:rsid w:val="0022717A"/>
    <w:rsid w:val="00230D2A"/>
    <w:rsid w:val="0023110E"/>
    <w:rsid w:val="002331E7"/>
    <w:rsid w:val="0023431D"/>
    <w:rsid w:val="002343B8"/>
    <w:rsid w:val="00241A24"/>
    <w:rsid w:val="00241AF8"/>
    <w:rsid w:val="00241BD7"/>
    <w:rsid w:val="00241CAA"/>
    <w:rsid w:val="0024294F"/>
    <w:rsid w:val="00243F36"/>
    <w:rsid w:val="002446C2"/>
    <w:rsid w:val="00244EC2"/>
    <w:rsid w:val="00251119"/>
    <w:rsid w:val="00257144"/>
    <w:rsid w:val="002573FF"/>
    <w:rsid w:val="00263F6D"/>
    <w:rsid w:val="00264C2C"/>
    <w:rsid w:val="002713A1"/>
    <w:rsid w:val="00277523"/>
    <w:rsid w:val="00281135"/>
    <w:rsid w:val="0028159C"/>
    <w:rsid w:val="00281C0D"/>
    <w:rsid w:val="00283764"/>
    <w:rsid w:val="00285955"/>
    <w:rsid w:val="00290E76"/>
    <w:rsid w:val="0029175C"/>
    <w:rsid w:val="002925E2"/>
    <w:rsid w:val="002927C9"/>
    <w:rsid w:val="00292C8F"/>
    <w:rsid w:val="00293183"/>
    <w:rsid w:val="00293713"/>
    <w:rsid w:val="002A058F"/>
    <w:rsid w:val="002A1515"/>
    <w:rsid w:val="002A3917"/>
    <w:rsid w:val="002A5E3E"/>
    <w:rsid w:val="002B3061"/>
    <w:rsid w:val="002B329E"/>
    <w:rsid w:val="002B6D0C"/>
    <w:rsid w:val="002B7D8F"/>
    <w:rsid w:val="002C00B4"/>
    <w:rsid w:val="002C3789"/>
    <w:rsid w:val="002C39BD"/>
    <w:rsid w:val="002D07C7"/>
    <w:rsid w:val="002D2CA5"/>
    <w:rsid w:val="002D36C6"/>
    <w:rsid w:val="002D3F75"/>
    <w:rsid w:val="002E24C5"/>
    <w:rsid w:val="002E705E"/>
    <w:rsid w:val="002E7B3F"/>
    <w:rsid w:val="002F1C44"/>
    <w:rsid w:val="002F224B"/>
    <w:rsid w:val="002F4748"/>
    <w:rsid w:val="003007F6"/>
    <w:rsid w:val="00304679"/>
    <w:rsid w:val="0030646E"/>
    <w:rsid w:val="0031144D"/>
    <w:rsid w:val="00312A1A"/>
    <w:rsid w:val="00314272"/>
    <w:rsid w:val="00315D99"/>
    <w:rsid w:val="00315F40"/>
    <w:rsid w:val="00325FED"/>
    <w:rsid w:val="00333B29"/>
    <w:rsid w:val="00333C23"/>
    <w:rsid w:val="00334440"/>
    <w:rsid w:val="003346C2"/>
    <w:rsid w:val="00334B9D"/>
    <w:rsid w:val="00336130"/>
    <w:rsid w:val="00336660"/>
    <w:rsid w:val="00337E27"/>
    <w:rsid w:val="0034186F"/>
    <w:rsid w:val="003432E7"/>
    <w:rsid w:val="003436CA"/>
    <w:rsid w:val="00347935"/>
    <w:rsid w:val="00350432"/>
    <w:rsid w:val="003515FA"/>
    <w:rsid w:val="00354E09"/>
    <w:rsid w:val="00357BA3"/>
    <w:rsid w:val="003642E9"/>
    <w:rsid w:val="00370955"/>
    <w:rsid w:val="00372C3D"/>
    <w:rsid w:val="003733C3"/>
    <w:rsid w:val="00377312"/>
    <w:rsid w:val="00377893"/>
    <w:rsid w:val="00377944"/>
    <w:rsid w:val="003819D6"/>
    <w:rsid w:val="00385EAB"/>
    <w:rsid w:val="0038690E"/>
    <w:rsid w:val="0038728F"/>
    <w:rsid w:val="003912C6"/>
    <w:rsid w:val="0039393C"/>
    <w:rsid w:val="00397373"/>
    <w:rsid w:val="003A11D8"/>
    <w:rsid w:val="003A2235"/>
    <w:rsid w:val="003A369B"/>
    <w:rsid w:val="003A40B4"/>
    <w:rsid w:val="003A4F4D"/>
    <w:rsid w:val="003A4F86"/>
    <w:rsid w:val="003A76FB"/>
    <w:rsid w:val="003B2F2D"/>
    <w:rsid w:val="003B2FE6"/>
    <w:rsid w:val="003B73C9"/>
    <w:rsid w:val="003B73E4"/>
    <w:rsid w:val="003B77E5"/>
    <w:rsid w:val="003C2471"/>
    <w:rsid w:val="003C440C"/>
    <w:rsid w:val="003C457B"/>
    <w:rsid w:val="003C4CD6"/>
    <w:rsid w:val="003C5E1E"/>
    <w:rsid w:val="003C6BF2"/>
    <w:rsid w:val="003C7FF6"/>
    <w:rsid w:val="003D0DC0"/>
    <w:rsid w:val="003D290B"/>
    <w:rsid w:val="003D3E94"/>
    <w:rsid w:val="003D49AD"/>
    <w:rsid w:val="003D64D2"/>
    <w:rsid w:val="003D6959"/>
    <w:rsid w:val="003D72EB"/>
    <w:rsid w:val="003D7CA5"/>
    <w:rsid w:val="003D7FA2"/>
    <w:rsid w:val="003E180B"/>
    <w:rsid w:val="003E19D0"/>
    <w:rsid w:val="003E3DA5"/>
    <w:rsid w:val="003E48D8"/>
    <w:rsid w:val="003E4D1D"/>
    <w:rsid w:val="003E66F7"/>
    <w:rsid w:val="003E7DE9"/>
    <w:rsid w:val="003F0C97"/>
    <w:rsid w:val="003F14C3"/>
    <w:rsid w:val="003F1F37"/>
    <w:rsid w:val="003F33BA"/>
    <w:rsid w:val="003F51F0"/>
    <w:rsid w:val="003F6BB5"/>
    <w:rsid w:val="003F7399"/>
    <w:rsid w:val="003F7FA6"/>
    <w:rsid w:val="00404D32"/>
    <w:rsid w:val="004109ED"/>
    <w:rsid w:val="00412EDC"/>
    <w:rsid w:val="004155A4"/>
    <w:rsid w:val="0041586E"/>
    <w:rsid w:val="00420D33"/>
    <w:rsid w:val="00421677"/>
    <w:rsid w:val="004226A1"/>
    <w:rsid w:val="0042575B"/>
    <w:rsid w:val="004259C1"/>
    <w:rsid w:val="004266AA"/>
    <w:rsid w:val="004352A6"/>
    <w:rsid w:val="0043532C"/>
    <w:rsid w:val="0043722B"/>
    <w:rsid w:val="004522DF"/>
    <w:rsid w:val="00461164"/>
    <w:rsid w:val="00461D0E"/>
    <w:rsid w:val="004648F1"/>
    <w:rsid w:val="00465270"/>
    <w:rsid w:val="00466AA0"/>
    <w:rsid w:val="00467B8B"/>
    <w:rsid w:val="00471EC3"/>
    <w:rsid w:val="00472783"/>
    <w:rsid w:val="00473048"/>
    <w:rsid w:val="00473ED0"/>
    <w:rsid w:val="00475110"/>
    <w:rsid w:val="004818FE"/>
    <w:rsid w:val="00481C2A"/>
    <w:rsid w:val="0048712F"/>
    <w:rsid w:val="00487384"/>
    <w:rsid w:val="004876B5"/>
    <w:rsid w:val="004914A6"/>
    <w:rsid w:val="00492C78"/>
    <w:rsid w:val="0049682F"/>
    <w:rsid w:val="004977BA"/>
    <w:rsid w:val="004A0DF6"/>
    <w:rsid w:val="004A0E0D"/>
    <w:rsid w:val="004A39C6"/>
    <w:rsid w:val="004A3D2E"/>
    <w:rsid w:val="004A4B32"/>
    <w:rsid w:val="004A5084"/>
    <w:rsid w:val="004B0589"/>
    <w:rsid w:val="004C0F27"/>
    <w:rsid w:val="004C33B8"/>
    <w:rsid w:val="004C54B9"/>
    <w:rsid w:val="004C7EC2"/>
    <w:rsid w:val="004D0C82"/>
    <w:rsid w:val="004D3EC0"/>
    <w:rsid w:val="004D6547"/>
    <w:rsid w:val="004E0A1E"/>
    <w:rsid w:val="004E3FB9"/>
    <w:rsid w:val="004E4EAE"/>
    <w:rsid w:val="004E5F58"/>
    <w:rsid w:val="004F0AAD"/>
    <w:rsid w:val="004F206D"/>
    <w:rsid w:val="004F33D1"/>
    <w:rsid w:val="005008E6"/>
    <w:rsid w:val="00507C07"/>
    <w:rsid w:val="005133B7"/>
    <w:rsid w:val="00515615"/>
    <w:rsid w:val="00516A56"/>
    <w:rsid w:val="00522D34"/>
    <w:rsid w:val="0052414F"/>
    <w:rsid w:val="005304C7"/>
    <w:rsid w:val="0053062B"/>
    <w:rsid w:val="00531D0B"/>
    <w:rsid w:val="00532374"/>
    <w:rsid w:val="00534025"/>
    <w:rsid w:val="00534545"/>
    <w:rsid w:val="00534CF8"/>
    <w:rsid w:val="0054102D"/>
    <w:rsid w:val="0054176E"/>
    <w:rsid w:val="0054234F"/>
    <w:rsid w:val="00544A95"/>
    <w:rsid w:val="00545256"/>
    <w:rsid w:val="00546903"/>
    <w:rsid w:val="0055085A"/>
    <w:rsid w:val="005514E0"/>
    <w:rsid w:val="00553329"/>
    <w:rsid w:val="00554719"/>
    <w:rsid w:val="005547E4"/>
    <w:rsid w:val="00555DA6"/>
    <w:rsid w:val="005561E7"/>
    <w:rsid w:val="0055684D"/>
    <w:rsid w:val="005634BD"/>
    <w:rsid w:val="00565775"/>
    <w:rsid w:val="005658E4"/>
    <w:rsid w:val="00565BCD"/>
    <w:rsid w:val="005674A1"/>
    <w:rsid w:val="00572055"/>
    <w:rsid w:val="00572334"/>
    <w:rsid w:val="00572507"/>
    <w:rsid w:val="005828CF"/>
    <w:rsid w:val="005849D8"/>
    <w:rsid w:val="00584F7C"/>
    <w:rsid w:val="00586DC2"/>
    <w:rsid w:val="005919A5"/>
    <w:rsid w:val="00592EDC"/>
    <w:rsid w:val="005940F6"/>
    <w:rsid w:val="00594B99"/>
    <w:rsid w:val="005A2D9B"/>
    <w:rsid w:val="005A6663"/>
    <w:rsid w:val="005A6867"/>
    <w:rsid w:val="005A6CE6"/>
    <w:rsid w:val="005A7F58"/>
    <w:rsid w:val="005B11FC"/>
    <w:rsid w:val="005B2148"/>
    <w:rsid w:val="005B326E"/>
    <w:rsid w:val="005B7ADA"/>
    <w:rsid w:val="005C1A7E"/>
    <w:rsid w:val="005C6925"/>
    <w:rsid w:val="005C6C71"/>
    <w:rsid w:val="005D1592"/>
    <w:rsid w:val="005D170B"/>
    <w:rsid w:val="005D1B2E"/>
    <w:rsid w:val="005E332F"/>
    <w:rsid w:val="005E50E7"/>
    <w:rsid w:val="005E5E0E"/>
    <w:rsid w:val="005E6023"/>
    <w:rsid w:val="005E72D5"/>
    <w:rsid w:val="005E7E57"/>
    <w:rsid w:val="005F2970"/>
    <w:rsid w:val="005F634D"/>
    <w:rsid w:val="00600841"/>
    <w:rsid w:val="006027F3"/>
    <w:rsid w:val="00604C34"/>
    <w:rsid w:val="00607059"/>
    <w:rsid w:val="00612900"/>
    <w:rsid w:val="00615E30"/>
    <w:rsid w:val="00620722"/>
    <w:rsid w:val="00621B46"/>
    <w:rsid w:val="00622D9D"/>
    <w:rsid w:val="0063325C"/>
    <w:rsid w:val="0063411F"/>
    <w:rsid w:val="0063650A"/>
    <w:rsid w:val="00636EAD"/>
    <w:rsid w:val="00640CD1"/>
    <w:rsid w:val="0064328A"/>
    <w:rsid w:val="006450A8"/>
    <w:rsid w:val="0064633D"/>
    <w:rsid w:val="00646F9D"/>
    <w:rsid w:val="00646FF7"/>
    <w:rsid w:val="00653095"/>
    <w:rsid w:val="00656FF3"/>
    <w:rsid w:val="0065705E"/>
    <w:rsid w:val="0065720F"/>
    <w:rsid w:val="00660DB5"/>
    <w:rsid w:val="00661302"/>
    <w:rsid w:val="00662C22"/>
    <w:rsid w:val="00666F73"/>
    <w:rsid w:val="00667829"/>
    <w:rsid w:val="0067403B"/>
    <w:rsid w:val="00675418"/>
    <w:rsid w:val="00677BE6"/>
    <w:rsid w:val="006819D4"/>
    <w:rsid w:val="0068237B"/>
    <w:rsid w:val="006828AF"/>
    <w:rsid w:val="006838FC"/>
    <w:rsid w:val="00684813"/>
    <w:rsid w:val="00685168"/>
    <w:rsid w:val="00685703"/>
    <w:rsid w:val="00685771"/>
    <w:rsid w:val="00686636"/>
    <w:rsid w:val="00690E8B"/>
    <w:rsid w:val="00691997"/>
    <w:rsid w:val="006943F5"/>
    <w:rsid w:val="00694BA6"/>
    <w:rsid w:val="00695068"/>
    <w:rsid w:val="006A10FD"/>
    <w:rsid w:val="006B2ACF"/>
    <w:rsid w:val="006B7EA0"/>
    <w:rsid w:val="006C00F1"/>
    <w:rsid w:val="006C1BA0"/>
    <w:rsid w:val="006C4AF8"/>
    <w:rsid w:val="006C4E59"/>
    <w:rsid w:val="006C5E91"/>
    <w:rsid w:val="006C6531"/>
    <w:rsid w:val="006C6867"/>
    <w:rsid w:val="006C7553"/>
    <w:rsid w:val="006C7661"/>
    <w:rsid w:val="006C76C7"/>
    <w:rsid w:val="006D0CF5"/>
    <w:rsid w:val="006D3935"/>
    <w:rsid w:val="006D50CB"/>
    <w:rsid w:val="006E0312"/>
    <w:rsid w:val="006E3B23"/>
    <w:rsid w:val="006F0D44"/>
    <w:rsid w:val="006F0FF1"/>
    <w:rsid w:val="006F4AB1"/>
    <w:rsid w:val="006F56B4"/>
    <w:rsid w:val="006F78BC"/>
    <w:rsid w:val="007013B5"/>
    <w:rsid w:val="00701725"/>
    <w:rsid w:val="00705D9E"/>
    <w:rsid w:val="00706A79"/>
    <w:rsid w:val="00712E29"/>
    <w:rsid w:val="00712E95"/>
    <w:rsid w:val="0071490E"/>
    <w:rsid w:val="007162E4"/>
    <w:rsid w:val="00716668"/>
    <w:rsid w:val="0071669A"/>
    <w:rsid w:val="0071697F"/>
    <w:rsid w:val="00720A66"/>
    <w:rsid w:val="00720FB3"/>
    <w:rsid w:val="00721BC7"/>
    <w:rsid w:val="00723C62"/>
    <w:rsid w:val="007262CA"/>
    <w:rsid w:val="00727F74"/>
    <w:rsid w:val="00730E1B"/>
    <w:rsid w:val="007320CE"/>
    <w:rsid w:val="007368D9"/>
    <w:rsid w:val="00737596"/>
    <w:rsid w:val="0074217A"/>
    <w:rsid w:val="00743087"/>
    <w:rsid w:val="00743771"/>
    <w:rsid w:val="00743A7E"/>
    <w:rsid w:val="007445C5"/>
    <w:rsid w:val="0074490E"/>
    <w:rsid w:val="00745C14"/>
    <w:rsid w:val="00746A11"/>
    <w:rsid w:val="0074713C"/>
    <w:rsid w:val="00750DAC"/>
    <w:rsid w:val="0075382E"/>
    <w:rsid w:val="00753B9D"/>
    <w:rsid w:val="007542CF"/>
    <w:rsid w:val="00754357"/>
    <w:rsid w:val="00754907"/>
    <w:rsid w:val="007607F0"/>
    <w:rsid w:val="00761E9B"/>
    <w:rsid w:val="007669E2"/>
    <w:rsid w:val="0077470E"/>
    <w:rsid w:val="00776FD1"/>
    <w:rsid w:val="00777A63"/>
    <w:rsid w:val="00777D00"/>
    <w:rsid w:val="0078401C"/>
    <w:rsid w:val="00790633"/>
    <w:rsid w:val="007913EF"/>
    <w:rsid w:val="00791B3D"/>
    <w:rsid w:val="00791FED"/>
    <w:rsid w:val="00796C51"/>
    <w:rsid w:val="007971AF"/>
    <w:rsid w:val="007A0FE5"/>
    <w:rsid w:val="007A5B6B"/>
    <w:rsid w:val="007B122E"/>
    <w:rsid w:val="007C1809"/>
    <w:rsid w:val="007C4CCB"/>
    <w:rsid w:val="007C7833"/>
    <w:rsid w:val="007D0DA8"/>
    <w:rsid w:val="007D611A"/>
    <w:rsid w:val="007E05F3"/>
    <w:rsid w:val="007E1F82"/>
    <w:rsid w:val="007E303B"/>
    <w:rsid w:val="007E52D0"/>
    <w:rsid w:val="007E5BD8"/>
    <w:rsid w:val="007F072D"/>
    <w:rsid w:val="007F19C2"/>
    <w:rsid w:val="007F1F5C"/>
    <w:rsid w:val="007F389F"/>
    <w:rsid w:val="007F4527"/>
    <w:rsid w:val="0080023D"/>
    <w:rsid w:val="00800C4C"/>
    <w:rsid w:val="00801BCB"/>
    <w:rsid w:val="00805600"/>
    <w:rsid w:val="008058B4"/>
    <w:rsid w:val="00805AFC"/>
    <w:rsid w:val="00806395"/>
    <w:rsid w:val="0080682C"/>
    <w:rsid w:val="008103D9"/>
    <w:rsid w:val="008136A1"/>
    <w:rsid w:val="00814655"/>
    <w:rsid w:val="00814FA9"/>
    <w:rsid w:val="00815B3C"/>
    <w:rsid w:val="0081676F"/>
    <w:rsid w:val="008169E6"/>
    <w:rsid w:val="00816EF5"/>
    <w:rsid w:val="00817DEE"/>
    <w:rsid w:val="00817E55"/>
    <w:rsid w:val="00820D2E"/>
    <w:rsid w:val="008215B7"/>
    <w:rsid w:val="00823237"/>
    <w:rsid w:val="008254F4"/>
    <w:rsid w:val="00834EBE"/>
    <w:rsid w:val="00836B51"/>
    <w:rsid w:val="00837743"/>
    <w:rsid w:val="008404BF"/>
    <w:rsid w:val="00840EFC"/>
    <w:rsid w:val="00841846"/>
    <w:rsid w:val="008424B7"/>
    <w:rsid w:val="00845935"/>
    <w:rsid w:val="008463D1"/>
    <w:rsid w:val="00846840"/>
    <w:rsid w:val="008470D7"/>
    <w:rsid w:val="00847249"/>
    <w:rsid w:val="008530E2"/>
    <w:rsid w:val="008531B3"/>
    <w:rsid w:val="008549AF"/>
    <w:rsid w:val="008562D1"/>
    <w:rsid w:val="00863D5A"/>
    <w:rsid w:val="008644DA"/>
    <w:rsid w:val="00864FB2"/>
    <w:rsid w:val="00865790"/>
    <w:rsid w:val="008665B4"/>
    <w:rsid w:val="008668AA"/>
    <w:rsid w:val="00866C24"/>
    <w:rsid w:val="00873550"/>
    <w:rsid w:val="008737AA"/>
    <w:rsid w:val="00873B31"/>
    <w:rsid w:val="0087530E"/>
    <w:rsid w:val="0087567C"/>
    <w:rsid w:val="008759BC"/>
    <w:rsid w:val="00875B96"/>
    <w:rsid w:val="008772B2"/>
    <w:rsid w:val="00877E4A"/>
    <w:rsid w:val="0088004B"/>
    <w:rsid w:val="00880B89"/>
    <w:rsid w:val="00886DBE"/>
    <w:rsid w:val="00887A98"/>
    <w:rsid w:val="0089497C"/>
    <w:rsid w:val="00894DA4"/>
    <w:rsid w:val="008951A5"/>
    <w:rsid w:val="00897E4D"/>
    <w:rsid w:val="008A09A4"/>
    <w:rsid w:val="008A2E3B"/>
    <w:rsid w:val="008A33F4"/>
    <w:rsid w:val="008A587D"/>
    <w:rsid w:val="008A6309"/>
    <w:rsid w:val="008A6D2D"/>
    <w:rsid w:val="008B0426"/>
    <w:rsid w:val="008B0955"/>
    <w:rsid w:val="008C7B3C"/>
    <w:rsid w:val="008D105B"/>
    <w:rsid w:val="008E15BD"/>
    <w:rsid w:val="008E3002"/>
    <w:rsid w:val="008E7E57"/>
    <w:rsid w:val="008F1598"/>
    <w:rsid w:val="008F2DFF"/>
    <w:rsid w:val="008F5B64"/>
    <w:rsid w:val="00900DDE"/>
    <w:rsid w:val="00902649"/>
    <w:rsid w:val="009055C1"/>
    <w:rsid w:val="00910EDF"/>
    <w:rsid w:val="00911819"/>
    <w:rsid w:val="00912BAF"/>
    <w:rsid w:val="00916B40"/>
    <w:rsid w:val="00920FD4"/>
    <w:rsid w:val="00922B83"/>
    <w:rsid w:val="00924DFF"/>
    <w:rsid w:val="00926ECB"/>
    <w:rsid w:val="00927A73"/>
    <w:rsid w:val="009326EC"/>
    <w:rsid w:val="009363CF"/>
    <w:rsid w:val="009367D5"/>
    <w:rsid w:val="009379C4"/>
    <w:rsid w:val="00944C9B"/>
    <w:rsid w:val="00945FB6"/>
    <w:rsid w:val="00945FCE"/>
    <w:rsid w:val="00951530"/>
    <w:rsid w:val="00951876"/>
    <w:rsid w:val="00956108"/>
    <w:rsid w:val="00956F03"/>
    <w:rsid w:val="00960C7D"/>
    <w:rsid w:val="00964675"/>
    <w:rsid w:val="0096565B"/>
    <w:rsid w:val="009657E4"/>
    <w:rsid w:val="009679CF"/>
    <w:rsid w:val="009711AE"/>
    <w:rsid w:val="009738A6"/>
    <w:rsid w:val="00974B86"/>
    <w:rsid w:val="00977F99"/>
    <w:rsid w:val="00980585"/>
    <w:rsid w:val="00981E62"/>
    <w:rsid w:val="00982F5B"/>
    <w:rsid w:val="00984B45"/>
    <w:rsid w:val="00987662"/>
    <w:rsid w:val="00992BD9"/>
    <w:rsid w:val="009954FB"/>
    <w:rsid w:val="00996606"/>
    <w:rsid w:val="009A082A"/>
    <w:rsid w:val="009A2E01"/>
    <w:rsid w:val="009A4A10"/>
    <w:rsid w:val="009A52C5"/>
    <w:rsid w:val="009B10CC"/>
    <w:rsid w:val="009B24F7"/>
    <w:rsid w:val="009B5487"/>
    <w:rsid w:val="009C2136"/>
    <w:rsid w:val="009C3763"/>
    <w:rsid w:val="009C40AA"/>
    <w:rsid w:val="009D0A33"/>
    <w:rsid w:val="009D35F9"/>
    <w:rsid w:val="009D528C"/>
    <w:rsid w:val="009E320A"/>
    <w:rsid w:val="009E3A8C"/>
    <w:rsid w:val="009E6B48"/>
    <w:rsid w:val="009F1966"/>
    <w:rsid w:val="009F501D"/>
    <w:rsid w:val="009F5888"/>
    <w:rsid w:val="00A01244"/>
    <w:rsid w:val="00A0556F"/>
    <w:rsid w:val="00A05888"/>
    <w:rsid w:val="00A1018B"/>
    <w:rsid w:val="00A10779"/>
    <w:rsid w:val="00A15DF9"/>
    <w:rsid w:val="00A20132"/>
    <w:rsid w:val="00A2182C"/>
    <w:rsid w:val="00A22A6A"/>
    <w:rsid w:val="00A233F0"/>
    <w:rsid w:val="00A2558D"/>
    <w:rsid w:val="00A25B45"/>
    <w:rsid w:val="00A269D7"/>
    <w:rsid w:val="00A26AFA"/>
    <w:rsid w:val="00A3231B"/>
    <w:rsid w:val="00A32957"/>
    <w:rsid w:val="00A332E9"/>
    <w:rsid w:val="00A34337"/>
    <w:rsid w:val="00A365A3"/>
    <w:rsid w:val="00A374AE"/>
    <w:rsid w:val="00A4255E"/>
    <w:rsid w:val="00A431A0"/>
    <w:rsid w:val="00A45A35"/>
    <w:rsid w:val="00A46EB2"/>
    <w:rsid w:val="00A475AA"/>
    <w:rsid w:val="00A52D30"/>
    <w:rsid w:val="00A6205A"/>
    <w:rsid w:val="00A62D04"/>
    <w:rsid w:val="00A671C9"/>
    <w:rsid w:val="00A722B3"/>
    <w:rsid w:val="00A72F97"/>
    <w:rsid w:val="00A74DAF"/>
    <w:rsid w:val="00A76D67"/>
    <w:rsid w:val="00A77948"/>
    <w:rsid w:val="00A80257"/>
    <w:rsid w:val="00A84172"/>
    <w:rsid w:val="00A84246"/>
    <w:rsid w:val="00A865B4"/>
    <w:rsid w:val="00A871C0"/>
    <w:rsid w:val="00A87735"/>
    <w:rsid w:val="00A87E94"/>
    <w:rsid w:val="00A87EE1"/>
    <w:rsid w:val="00A92500"/>
    <w:rsid w:val="00A94630"/>
    <w:rsid w:val="00A97FB0"/>
    <w:rsid w:val="00AA0060"/>
    <w:rsid w:val="00AA1DDC"/>
    <w:rsid w:val="00AA25F3"/>
    <w:rsid w:val="00AA30F9"/>
    <w:rsid w:val="00AA459D"/>
    <w:rsid w:val="00AA605D"/>
    <w:rsid w:val="00AA630D"/>
    <w:rsid w:val="00AB062D"/>
    <w:rsid w:val="00AB1FDF"/>
    <w:rsid w:val="00AB2086"/>
    <w:rsid w:val="00AB38A2"/>
    <w:rsid w:val="00AB4163"/>
    <w:rsid w:val="00AB752C"/>
    <w:rsid w:val="00AC53E0"/>
    <w:rsid w:val="00AC7B46"/>
    <w:rsid w:val="00AC7D29"/>
    <w:rsid w:val="00AD0291"/>
    <w:rsid w:val="00AD2133"/>
    <w:rsid w:val="00AD29C9"/>
    <w:rsid w:val="00AD30C0"/>
    <w:rsid w:val="00AD6061"/>
    <w:rsid w:val="00AE1322"/>
    <w:rsid w:val="00AE37BE"/>
    <w:rsid w:val="00AE6F3B"/>
    <w:rsid w:val="00AE73DA"/>
    <w:rsid w:val="00AF2CF5"/>
    <w:rsid w:val="00AF65A4"/>
    <w:rsid w:val="00B0244D"/>
    <w:rsid w:val="00B0475F"/>
    <w:rsid w:val="00B05EAF"/>
    <w:rsid w:val="00B0663F"/>
    <w:rsid w:val="00B10420"/>
    <w:rsid w:val="00B115AE"/>
    <w:rsid w:val="00B13CDB"/>
    <w:rsid w:val="00B145A5"/>
    <w:rsid w:val="00B14D72"/>
    <w:rsid w:val="00B17E4E"/>
    <w:rsid w:val="00B22969"/>
    <w:rsid w:val="00B2420D"/>
    <w:rsid w:val="00B2422B"/>
    <w:rsid w:val="00B307E6"/>
    <w:rsid w:val="00B30D15"/>
    <w:rsid w:val="00B30E92"/>
    <w:rsid w:val="00B310A0"/>
    <w:rsid w:val="00B31535"/>
    <w:rsid w:val="00B31DDF"/>
    <w:rsid w:val="00B32474"/>
    <w:rsid w:val="00B32B81"/>
    <w:rsid w:val="00B33C18"/>
    <w:rsid w:val="00B41E86"/>
    <w:rsid w:val="00B42213"/>
    <w:rsid w:val="00B454AA"/>
    <w:rsid w:val="00B4700C"/>
    <w:rsid w:val="00B50007"/>
    <w:rsid w:val="00B5038A"/>
    <w:rsid w:val="00B50727"/>
    <w:rsid w:val="00B52844"/>
    <w:rsid w:val="00B53D57"/>
    <w:rsid w:val="00B54747"/>
    <w:rsid w:val="00B65654"/>
    <w:rsid w:val="00B72D43"/>
    <w:rsid w:val="00B767D9"/>
    <w:rsid w:val="00B77AAF"/>
    <w:rsid w:val="00B803CF"/>
    <w:rsid w:val="00B81EEC"/>
    <w:rsid w:val="00B8207F"/>
    <w:rsid w:val="00B97607"/>
    <w:rsid w:val="00B97AB0"/>
    <w:rsid w:val="00BA1A4D"/>
    <w:rsid w:val="00BA2C63"/>
    <w:rsid w:val="00BA4949"/>
    <w:rsid w:val="00BA4A7C"/>
    <w:rsid w:val="00BA5D6D"/>
    <w:rsid w:val="00BB05FD"/>
    <w:rsid w:val="00BB37C2"/>
    <w:rsid w:val="00BB4ABA"/>
    <w:rsid w:val="00BB522E"/>
    <w:rsid w:val="00BC1274"/>
    <w:rsid w:val="00BC1A74"/>
    <w:rsid w:val="00BC1E81"/>
    <w:rsid w:val="00BC2FE4"/>
    <w:rsid w:val="00BC3357"/>
    <w:rsid w:val="00BC3812"/>
    <w:rsid w:val="00BC5DDB"/>
    <w:rsid w:val="00BD2772"/>
    <w:rsid w:val="00BD4714"/>
    <w:rsid w:val="00BD5AC1"/>
    <w:rsid w:val="00BD674A"/>
    <w:rsid w:val="00BD7ECC"/>
    <w:rsid w:val="00BE5ABE"/>
    <w:rsid w:val="00C006C5"/>
    <w:rsid w:val="00C02557"/>
    <w:rsid w:val="00C103FB"/>
    <w:rsid w:val="00C1097E"/>
    <w:rsid w:val="00C13879"/>
    <w:rsid w:val="00C13D6A"/>
    <w:rsid w:val="00C201E4"/>
    <w:rsid w:val="00C22D57"/>
    <w:rsid w:val="00C247BF"/>
    <w:rsid w:val="00C25B65"/>
    <w:rsid w:val="00C27FD7"/>
    <w:rsid w:val="00C33C3E"/>
    <w:rsid w:val="00C33D91"/>
    <w:rsid w:val="00C3586C"/>
    <w:rsid w:val="00C35AFB"/>
    <w:rsid w:val="00C36C77"/>
    <w:rsid w:val="00C41462"/>
    <w:rsid w:val="00C425A9"/>
    <w:rsid w:val="00C4279A"/>
    <w:rsid w:val="00C453FD"/>
    <w:rsid w:val="00C47AD3"/>
    <w:rsid w:val="00C53809"/>
    <w:rsid w:val="00C541F8"/>
    <w:rsid w:val="00C54DAD"/>
    <w:rsid w:val="00C57944"/>
    <w:rsid w:val="00C63C49"/>
    <w:rsid w:val="00C6466A"/>
    <w:rsid w:val="00C64F27"/>
    <w:rsid w:val="00C663EB"/>
    <w:rsid w:val="00C70CF5"/>
    <w:rsid w:val="00C7303D"/>
    <w:rsid w:val="00C741E9"/>
    <w:rsid w:val="00C760E5"/>
    <w:rsid w:val="00C777A4"/>
    <w:rsid w:val="00C8270B"/>
    <w:rsid w:val="00C837AB"/>
    <w:rsid w:val="00C842B0"/>
    <w:rsid w:val="00C86F32"/>
    <w:rsid w:val="00C902F4"/>
    <w:rsid w:val="00C90CF2"/>
    <w:rsid w:val="00C91D54"/>
    <w:rsid w:val="00C943DF"/>
    <w:rsid w:val="00C96DDE"/>
    <w:rsid w:val="00CA01B4"/>
    <w:rsid w:val="00CA0457"/>
    <w:rsid w:val="00CA1A80"/>
    <w:rsid w:val="00CA2690"/>
    <w:rsid w:val="00CA2DE7"/>
    <w:rsid w:val="00CA73AE"/>
    <w:rsid w:val="00CB20C9"/>
    <w:rsid w:val="00CB2480"/>
    <w:rsid w:val="00CB3478"/>
    <w:rsid w:val="00CB654D"/>
    <w:rsid w:val="00CB7379"/>
    <w:rsid w:val="00CC021A"/>
    <w:rsid w:val="00CC14FF"/>
    <w:rsid w:val="00CD0130"/>
    <w:rsid w:val="00CD1212"/>
    <w:rsid w:val="00CD2089"/>
    <w:rsid w:val="00CD2862"/>
    <w:rsid w:val="00CD37DA"/>
    <w:rsid w:val="00CD5F92"/>
    <w:rsid w:val="00CD6794"/>
    <w:rsid w:val="00CE02A6"/>
    <w:rsid w:val="00CE2F78"/>
    <w:rsid w:val="00CE65E2"/>
    <w:rsid w:val="00CF0303"/>
    <w:rsid w:val="00CF04A2"/>
    <w:rsid w:val="00CF1F01"/>
    <w:rsid w:val="00CF4275"/>
    <w:rsid w:val="00CF5793"/>
    <w:rsid w:val="00CF6477"/>
    <w:rsid w:val="00D06C75"/>
    <w:rsid w:val="00D06FE0"/>
    <w:rsid w:val="00D10018"/>
    <w:rsid w:val="00D1010E"/>
    <w:rsid w:val="00D10CCF"/>
    <w:rsid w:val="00D12AC7"/>
    <w:rsid w:val="00D13F30"/>
    <w:rsid w:val="00D153F0"/>
    <w:rsid w:val="00D16C95"/>
    <w:rsid w:val="00D17311"/>
    <w:rsid w:val="00D22FD4"/>
    <w:rsid w:val="00D23B22"/>
    <w:rsid w:val="00D246FB"/>
    <w:rsid w:val="00D2540F"/>
    <w:rsid w:val="00D30D5C"/>
    <w:rsid w:val="00D32FDB"/>
    <w:rsid w:val="00D36666"/>
    <w:rsid w:val="00D36D49"/>
    <w:rsid w:val="00D410C9"/>
    <w:rsid w:val="00D418FF"/>
    <w:rsid w:val="00D448D9"/>
    <w:rsid w:val="00D464A1"/>
    <w:rsid w:val="00D46A94"/>
    <w:rsid w:val="00D47E0A"/>
    <w:rsid w:val="00D47F87"/>
    <w:rsid w:val="00D525EC"/>
    <w:rsid w:val="00D52DD9"/>
    <w:rsid w:val="00D543F8"/>
    <w:rsid w:val="00D559D3"/>
    <w:rsid w:val="00D56264"/>
    <w:rsid w:val="00D56CA3"/>
    <w:rsid w:val="00D5707B"/>
    <w:rsid w:val="00D575FF"/>
    <w:rsid w:val="00D57843"/>
    <w:rsid w:val="00D60677"/>
    <w:rsid w:val="00D6106F"/>
    <w:rsid w:val="00D62A07"/>
    <w:rsid w:val="00D644D2"/>
    <w:rsid w:val="00D65454"/>
    <w:rsid w:val="00D6571E"/>
    <w:rsid w:val="00D65C10"/>
    <w:rsid w:val="00D67010"/>
    <w:rsid w:val="00D716AE"/>
    <w:rsid w:val="00D7538B"/>
    <w:rsid w:val="00D767A5"/>
    <w:rsid w:val="00D83866"/>
    <w:rsid w:val="00D84966"/>
    <w:rsid w:val="00D85637"/>
    <w:rsid w:val="00D85A81"/>
    <w:rsid w:val="00D90C72"/>
    <w:rsid w:val="00D90F7A"/>
    <w:rsid w:val="00D95F93"/>
    <w:rsid w:val="00DA5B76"/>
    <w:rsid w:val="00DA5D0F"/>
    <w:rsid w:val="00DA719C"/>
    <w:rsid w:val="00DB077B"/>
    <w:rsid w:val="00DB228D"/>
    <w:rsid w:val="00DB27B2"/>
    <w:rsid w:val="00DB3B3C"/>
    <w:rsid w:val="00DB3FE5"/>
    <w:rsid w:val="00DB40E7"/>
    <w:rsid w:val="00DB4490"/>
    <w:rsid w:val="00DB4CBB"/>
    <w:rsid w:val="00DB5A04"/>
    <w:rsid w:val="00DB6CE7"/>
    <w:rsid w:val="00DC2BBD"/>
    <w:rsid w:val="00DC32DD"/>
    <w:rsid w:val="00DD4BC6"/>
    <w:rsid w:val="00DD4C07"/>
    <w:rsid w:val="00DD4D5A"/>
    <w:rsid w:val="00DD58FD"/>
    <w:rsid w:val="00DD793B"/>
    <w:rsid w:val="00DE32C3"/>
    <w:rsid w:val="00DE400E"/>
    <w:rsid w:val="00DE479A"/>
    <w:rsid w:val="00DE5289"/>
    <w:rsid w:val="00DE751D"/>
    <w:rsid w:val="00DF0ADD"/>
    <w:rsid w:val="00DF20D3"/>
    <w:rsid w:val="00DF24F8"/>
    <w:rsid w:val="00DF250C"/>
    <w:rsid w:val="00DF4789"/>
    <w:rsid w:val="00DF4C14"/>
    <w:rsid w:val="00DF7509"/>
    <w:rsid w:val="00E000DB"/>
    <w:rsid w:val="00E00DED"/>
    <w:rsid w:val="00E03C04"/>
    <w:rsid w:val="00E1066B"/>
    <w:rsid w:val="00E11243"/>
    <w:rsid w:val="00E12E6A"/>
    <w:rsid w:val="00E20C27"/>
    <w:rsid w:val="00E214B3"/>
    <w:rsid w:val="00E23B07"/>
    <w:rsid w:val="00E243F5"/>
    <w:rsid w:val="00E24F5A"/>
    <w:rsid w:val="00E2532F"/>
    <w:rsid w:val="00E2779F"/>
    <w:rsid w:val="00E30014"/>
    <w:rsid w:val="00E3101D"/>
    <w:rsid w:val="00E32229"/>
    <w:rsid w:val="00E3464F"/>
    <w:rsid w:val="00E35E68"/>
    <w:rsid w:val="00E362B5"/>
    <w:rsid w:val="00E36CB1"/>
    <w:rsid w:val="00E42FFE"/>
    <w:rsid w:val="00E44554"/>
    <w:rsid w:val="00E45CDD"/>
    <w:rsid w:val="00E46C2E"/>
    <w:rsid w:val="00E51375"/>
    <w:rsid w:val="00E5534A"/>
    <w:rsid w:val="00E55CB1"/>
    <w:rsid w:val="00E570D9"/>
    <w:rsid w:val="00E576B0"/>
    <w:rsid w:val="00E6293B"/>
    <w:rsid w:val="00E647C1"/>
    <w:rsid w:val="00E65C04"/>
    <w:rsid w:val="00E66951"/>
    <w:rsid w:val="00E70939"/>
    <w:rsid w:val="00E73451"/>
    <w:rsid w:val="00E75344"/>
    <w:rsid w:val="00E82511"/>
    <w:rsid w:val="00E82693"/>
    <w:rsid w:val="00E85342"/>
    <w:rsid w:val="00E85B8B"/>
    <w:rsid w:val="00E86C22"/>
    <w:rsid w:val="00E90A4B"/>
    <w:rsid w:val="00E93486"/>
    <w:rsid w:val="00E97681"/>
    <w:rsid w:val="00EA1CBE"/>
    <w:rsid w:val="00EA5989"/>
    <w:rsid w:val="00EB34F5"/>
    <w:rsid w:val="00EB48C6"/>
    <w:rsid w:val="00EB6C33"/>
    <w:rsid w:val="00EB74F2"/>
    <w:rsid w:val="00EC125E"/>
    <w:rsid w:val="00EC31D8"/>
    <w:rsid w:val="00EC40AE"/>
    <w:rsid w:val="00ED0B54"/>
    <w:rsid w:val="00ED0C8C"/>
    <w:rsid w:val="00ED73A6"/>
    <w:rsid w:val="00ED7ACE"/>
    <w:rsid w:val="00ED7EB7"/>
    <w:rsid w:val="00EE118B"/>
    <w:rsid w:val="00EE4B1E"/>
    <w:rsid w:val="00EE7823"/>
    <w:rsid w:val="00EE7BC7"/>
    <w:rsid w:val="00EF0A94"/>
    <w:rsid w:val="00EF5805"/>
    <w:rsid w:val="00EF77BC"/>
    <w:rsid w:val="00F006DD"/>
    <w:rsid w:val="00F02F82"/>
    <w:rsid w:val="00F03FCC"/>
    <w:rsid w:val="00F04739"/>
    <w:rsid w:val="00F04C10"/>
    <w:rsid w:val="00F06D69"/>
    <w:rsid w:val="00F105E8"/>
    <w:rsid w:val="00F10B4F"/>
    <w:rsid w:val="00F12086"/>
    <w:rsid w:val="00F12E21"/>
    <w:rsid w:val="00F13149"/>
    <w:rsid w:val="00F13FE9"/>
    <w:rsid w:val="00F14B74"/>
    <w:rsid w:val="00F21E1D"/>
    <w:rsid w:val="00F22D07"/>
    <w:rsid w:val="00F25204"/>
    <w:rsid w:val="00F25A25"/>
    <w:rsid w:val="00F272C6"/>
    <w:rsid w:val="00F27715"/>
    <w:rsid w:val="00F33880"/>
    <w:rsid w:val="00F35B59"/>
    <w:rsid w:val="00F36E1C"/>
    <w:rsid w:val="00F413EC"/>
    <w:rsid w:val="00F443AD"/>
    <w:rsid w:val="00F4543D"/>
    <w:rsid w:val="00F46E5A"/>
    <w:rsid w:val="00F50E7F"/>
    <w:rsid w:val="00F514B4"/>
    <w:rsid w:val="00F52FBC"/>
    <w:rsid w:val="00F536EF"/>
    <w:rsid w:val="00F54208"/>
    <w:rsid w:val="00F54CB3"/>
    <w:rsid w:val="00F604E8"/>
    <w:rsid w:val="00F60BA2"/>
    <w:rsid w:val="00F60FDD"/>
    <w:rsid w:val="00F614EB"/>
    <w:rsid w:val="00F63F7D"/>
    <w:rsid w:val="00F64737"/>
    <w:rsid w:val="00F66C1B"/>
    <w:rsid w:val="00F67C67"/>
    <w:rsid w:val="00F703C6"/>
    <w:rsid w:val="00F70D3F"/>
    <w:rsid w:val="00F71589"/>
    <w:rsid w:val="00F7177E"/>
    <w:rsid w:val="00F73A7E"/>
    <w:rsid w:val="00F80331"/>
    <w:rsid w:val="00F85EB5"/>
    <w:rsid w:val="00F85EE8"/>
    <w:rsid w:val="00F933A7"/>
    <w:rsid w:val="00F93862"/>
    <w:rsid w:val="00F955B9"/>
    <w:rsid w:val="00F9660D"/>
    <w:rsid w:val="00F967A1"/>
    <w:rsid w:val="00F9794A"/>
    <w:rsid w:val="00FA3869"/>
    <w:rsid w:val="00FA792D"/>
    <w:rsid w:val="00FB0AFD"/>
    <w:rsid w:val="00FB18A4"/>
    <w:rsid w:val="00FB293F"/>
    <w:rsid w:val="00FC07CD"/>
    <w:rsid w:val="00FC46B7"/>
    <w:rsid w:val="00FC4D8F"/>
    <w:rsid w:val="00FC4F08"/>
    <w:rsid w:val="00FD063E"/>
    <w:rsid w:val="00FD2CB1"/>
    <w:rsid w:val="00FD306C"/>
    <w:rsid w:val="00FD4A73"/>
    <w:rsid w:val="00FD6F7C"/>
    <w:rsid w:val="00FE1347"/>
    <w:rsid w:val="00FE7F96"/>
    <w:rsid w:val="00FF309F"/>
    <w:rsid w:val="00FF33EF"/>
    <w:rsid w:val="00FF423E"/>
    <w:rsid w:val="00FF53BC"/>
    <w:rsid w:val="01874DBE"/>
    <w:rsid w:val="0196601E"/>
    <w:rsid w:val="01B67601"/>
    <w:rsid w:val="01C012ED"/>
    <w:rsid w:val="025C2B21"/>
    <w:rsid w:val="027619AC"/>
    <w:rsid w:val="02EA2298"/>
    <w:rsid w:val="030516AD"/>
    <w:rsid w:val="03504EFE"/>
    <w:rsid w:val="036353B9"/>
    <w:rsid w:val="03D25440"/>
    <w:rsid w:val="03D7737F"/>
    <w:rsid w:val="03FE4B43"/>
    <w:rsid w:val="04153231"/>
    <w:rsid w:val="041D47D5"/>
    <w:rsid w:val="04575F38"/>
    <w:rsid w:val="048A3109"/>
    <w:rsid w:val="04BE7DC5"/>
    <w:rsid w:val="0539351D"/>
    <w:rsid w:val="05AC4062"/>
    <w:rsid w:val="05D032DC"/>
    <w:rsid w:val="060C4B01"/>
    <w:rsid w:val="061F0438"/>
    <w:rsid w:val="06205821"/>
    <w:rsid w:val="06247C27"/>
    <w:rsid w:val="063A0FE6"/>
    <w:rsid w:val="06803B3D"/>
    <w:rsid w:val="06982838"/>
    <w:rsid w:val="069B3D99"/>
    <w:rsid w:val="069D1BFD"/>
    <w:rsid w:val="06A92474"/>
    <w:rsid w:val="06D3500C"/>
    <w:rsid w:val="06E25698"/>
    <w:rsid w:val="06EC7CEA"/>
    <w:rsid w:val="073562D9"/>
    <w:rsid w:val="074C7E41"/>
    <w:rsid w:val="077D4224"/>
    <w:rsid w:val="07852DBD"/>
    <w:rsid w:val="07875A23"/>
    <w:rsid w:val="07B62F76"/>
    <w:rsid w:val="084E7652"/>
    <w:rsid w:val="08713341"/>
    <w:rsid w:val="08AE6343"/>
    <w:rsid w:val="092B7994"/>
    <w:rsid w:val="09FF5039"/>
    <w:rsid w:val="0A1E2986"/>
    <w:rsid w:val="0A4D7C25"/>
    <w:rsid w:val="0AA07F0D"/>
    <w:rsid w:val="0AB42690"/>
    <w:rsid w:val="0AE35034"/>
    <w:rsid w:val="0B057D70"/>
    <w:rsid w:val="0B1F443B"/>
    <w:rsid w:val="0B6B7E30"/>
    <w:rsid w:val="0BB246CE"/>
    <w:rsid w:val="0BBD09BE"/>
    <w:rsid w:val="0BFB5B29"/>
    <w:rsid w:val="0C2C7643"/>
    <w:rsid w:val="0C2E1B8E"/>
    <w:rsid w:val="0C965756"/>
    <w:rsid w:val="0CB35CD6"/>
    <w:rsid w:val="0CCB0EB2"/>
    <w:rsid w:val="0D1941DD"/>
    <w:rsid w:val="0D7174E0"/>
    <w:rsid w:val="0E217718"/>
    <w:rsid w:val="0E2303A5"/>
    <w:rsid w:val="0E6A6868"/>
    <w:rsid w:val="0E7D246C"/>
    <w:rsid w:val="0E8A6F0A"/>
    <w:rsid w:val="0E962F4E"/>
    <w:rsid w:val="0EC91AF4"/>
    <w:rsid w:val="0F332560"/>
    <w:rsid w:val="0F455B48"/>
    <w:rsid w:val="0F62509F"/>
    <w:rsid w:val="0FF420EE"/>
    <w:rsid w:val="10103CDE"/>
    <w:rsid w:val="101048FD"/>
    <w:rsid w:val="101E3DAE"/>
    <w:rsid w:val="10B63FE7"/>
    <w:rsid w:val="114F4C15"/>
    <w:rsid w:val="1151426A"/>
    <w:rsid w:val="119C3003"/>
    <w:rsid w:val="11E25A4F"/>
    <w:rsid w:val="11E64458"/>
    <w:rsid w:val="11F50B3F"/>
    <w:rsid w:val="120668A8"/>
    <w:rsid w:val="126307C1"/>
    <w:rsid w:val="133228BF"/>
    <w:rsid w:val="13481CD1"/>
    <w:rsid w:val="135F300E"/>
    <w:rsid w:val="136F6008"/>
    <w:rsid w:val="13BB7B66"/>
    <w:rsid w:val="13BC28A0"/>
    <w:rsid w:val="13F9276E"/>
    <w:rsid w:val="13FC3064"/>
    <w:rsid w:val="140B464A"/>
    <w:rsid w:val="14151024"/>
    <w:rsid w:val="141F78B8"/>
    <w:rsid w:val="143F60A1"/>
    <w:rsid w:val="14665D24"/>
    <w:rsid w:val="15463467"/>
    <w:rsid w:val="159C501C"/>
    <w:rsid w:val="15DC2480"/>
    <w:rsid w:val="15FF1F8C"/>
    <w:rsid w:val="161865F8"/>
    <w:rsid w:val="167F131F"/>
    <w:rsid w:val="16825412"/>
    <w:rsid w:val="16843B52"/>
    <w:rsid w:val="16B42D3E"/>
    <w:rsid w:val="17A32DEB"/>
    <w:rsid w:val="17B94CCD"/>
    <w:rsid w:val="17C56CFB"/>
    <w:rsid w:val="17E80129"/>
    <w:rsid w:val="181709B5"/>
    <w:rsid w:val="18C759A2"/>
    <w:rsid w:val="192F4936"/>
    <w:rsid w:val="194F4FD8"/>
    <w:rsid w:val="19511F41"/>
    <w:rsid w:val="196361B0"/>
    <w:rsid w:val="19967EE2"/>
    <w:rsid w:val="199E386A"/>
    <w:rsid w:val="19B62313"/>
    <w:rsid w:val="19C46786"/>
    <w:rsid w:val="19E216B0"/>
    <w:rsid w:val="1A6A7630"/>
    <w:rsid w:val="1A6D5B83"/>
    <w:rsid w:val="1A6F3854"/>
    <w:rsid w:val="1AF84F97"/>
    <w:rsid w:val="1AFE1550"/>
    <w:rsid w:val="1B133BA4"/>
    <w:rsid w:val="1B893B46"/>
    <w:rsid w:val="1BC51582"/>
    <w:rsid w:val="1BD3499D"/>
    <w:rsid w:val="1BEC76E3"/>
    <w:rsid w:val="1C31300F"/>
    <w:rsid w:val="1C316C17"/>
    <w:rsid w:val="1C5440E1"/>
    <w:rsid w:val="1C6051D5"/>
    <w:rsid w:val="1CAD6B1B"/>
    <w:rsid w:val="1CBA34E0"/>
    <w:rsid w:val="1CBD494F"/>
    <w:rsid w:val="1CC730D8"/>
    <w:rsid w:val="1D063C00"/>
    <w:rsid w:val="1D9C25EE"/>
    <w:rsid w:val="1DD65CC8"/>
    <w:rsid w:val="1DF667FD"/>
    <w:rsid w:val="1E8C347C"/>
    <w:rsid w:val="1EB11CB9"/>
    <w:rsid w:val="1EFC297D"/>
    <w:rsid w:val="1EFD3DD1"/>
    <w:rsid w:val="1F132C77"/>
    <w:rsid w:val="1F226F40"/>
    <w:rsid w:val="1F404A8E"/>
    <w:rsid w:val="1F7532BF"/>
    <w:rsid w:val="1FFF16E3"/>
    <w:rsid w:val="208270BF"/>
    <w:rsid w:val="20A774A8"/>
    <w:rsid w:val="20DB35F6"/>
    <w:rsid w:val="210C37AF"/>
    <w:rsid w:val="21182154"/>
    <w:rsid w:val="212B30CA"/>
    <w:rsid w:val="213D605E"/>
    <w:rsid w:val="215612A0"/>
    <w:rsid w:val="21DA38AD"/>
    <w:rsid w:val="21DB47CF"/>
    <w:rsid w:val="21DF40AF"/>
    <w:rsid w:val="22B44660"/>
    <w:rsid w:val="22E873C5"/>
    <w:rsid w:val="230A586E"/>
    <w:rsid w:val="23662313"/>
    <w:rsid w:val="236D4BB4"/>
    <w:rsid w:val="238B4E5F"/>
    <w:rsid w:val="23A35ADA"/>
    <w:rsid w:val="23B32608"/>
    <w:rsid w:val="23CE11F0"/>
    <w:rsid w:val="244C0D79"/>
    <w:rsid w:val="24575689"/>
    <w:rsid w:val="248B6E36"/>
    <w:rsid w:val="24941E97"/>
    <w:rsid w:val="24A01C88"/>
    <w:rsid w:val="24A54EAB"/>
    <w:rsid w:val="24EB7410"/>
    <w:rsid w:val="25124E71"/>
    <w:rsid w:val="254A6641"/>
    <w:rsid w:val="26103D41"/>
    <w:rsid w:val="261249E9"/>
    <w:rsid w:val="26226372"/>
    <w:rsid w:val="26260D1B"/>
    <w:rsid w:val="264B360F"/>
    <w:rsid w:val="264C4538"/>
    <w:rsid w:val="265F42E9"/>
    <w:rsid w:val="269B2361"/>
    <w:rsid w:val="269F6FE5"/>
    <w:rsid w:val="270A006E"/>
    <w:rsid w:val="271E423C"/>
    <w:rsid w:val="2725381D"/>
    <w:rsid w:val="27E3744F"/>
    <w:rsid w:val="27ED4EFA"/>
    <w:rsid w:val="27F57E8A"/>
    <w:rsid w:val="280177A8"/>
    <w:rsid w:val="28506677"/>
    <w:rsid w:val="28A55630"/>
    <w:rsid w:val="28F35A83"/>
    <w:rsid w:val="29657F00"/>
    <w:rsid w:val="29712DA1"/>
    <w:rsid w:val="29B33362"/>
    <w:rsid w:val="29C55BD3"/>
    <w:rsid w:val="29E10EE6"/>
    <w:rsid w:val="2A0B4F4C"/>
    <w:rsid w:val="2A18267C"/>
    <w:rsid w:val="2AB95C9D"/>
    <w:rsid w:val="2AC05358"/>
    <w:rsid w:val="2B1E0CAF"/>
    <w:rsid w:val="2B1F261F"/>
    <w:rsid w:val="2BC852D1"/>
    <w:rsid w:val="2BDD3CFB"/>
    <w:rsid w:val="2BEF4D47"/>
    <w:rsid w:val="2BFB4B4C"/>
    <w:rsid w:val="2C493B09"/>
    <w:rsid w:val="2C5C1A8E"/>
    <w:rsid w:val="2CA60F5C"/>
    <w:rsid w:val="2CC46845"/>
    <w:rsid w:val="2CF779B1"/>
    <w:rsid w:val="2D257084"/>
    <w:rsid w:val="2D2C4370"/>
    <w:rsid w:val="2D4612AF"/>
    <w:rsid w:val="2DA74ACD"/>
    <w:rsid w:val="2DAA0960"/>
    <w:rsid w:val="2DB82AFD"/>
    <w:rsid w:val="2DBE53B2"/>
    <w:rsid w:val="2E372FBD"/>
    <w:rsid w:val="2E374561"/>
    <w:rsid w:val="2E637093"/>
    <w:rsid w:val="2EA80FBB"/>
    <w:rsid w:val="2EFF5362"/>
    <w:rsid w:val="2F6E6408"/>
    <w:rsid w:val="2F827A5E"/>
    <w:rsid w:val="2FD14541"/>
    <w:rsid w:val="304C5976"/>
    <w:rsid w:val="30530C82"/>
    <w:rsid w:val="3058256D"/>
    <w:rsid w:val="3095731D"/>
    <w:rsid w:val="30962A4A"/>
    <w:rsid w:val="309817B5"/>
    <w:rsid w:val="311C2004"/>
    <w:rsid w:val="313D37CC"/>
    <w:rsid w:val="31405882"/>
    <w:rsid w:val="316D7DE6"/>
    <w:rsid w:val="318F5C98"/>
    <w:rsid w:val="31C809FB"/>
    <w:rsid w:val="31C83976"/>
    <w:rsid w:val="31E8433B"/>
    <w:rsid w:val="32096846"/>
    <w:rsid w:val="32270449"/>
    <w:rsid w:val="32325BB0"/>
    <w:rsid w:val="32574CB2"/>
    <w:rsid w:val="32AF6C3F"/>
    <w:rsid w:val="32C27152"/>
    <w:rsid w:val="32D87672"/>
    <w:rsid w:val="32F51BC2"/>
    <w:rsid w:val="33854BAB"/>
    <w:rsid w:val="33CB5EC6"/>
    <w:rsid w:val="33F06B8C"/>
    <w:rsid w:val="34033A51"/>
    <w:rsid w:val="34EF0FC6"/>
    <w:rsid w:val="354A3431"/>
    <w:rsid w:val="354C4EF3"/>
    <w:rsid w:val="35DA720A"/>
    <w:rsid w:val="35DE1766"/>
    <w:rsid w:val="36355DF7"/>
    <w:rsid w:val="368E28DA"/>
    <w:rsid w:val="36DB7A54"/>
    <w:rsid w:val="3701231B"/>
    <w:rsid w:val="370E7E29"/>
    <w:rsid w:val="373C4996"/>
    <w:rsid w:val="37D90454"/>
    <w:rsid w:val="38100834"/>
    <w:rsid w:val="381B27FE"/>
    <w:rsid w:val="38603EBA"/>
    <w:rsid w:val="386135F8"/>
    <w:rsid w:val="3876113B"/>
    <w:rsid w:val="388F691E"/>
    <w:rsid w:val="3897177A"/>
    <w:rsid w:val="38FD59EE"/>
    <w:rsid w:val="39874DAF"/>
    <w:rsid w:val="3A117902"/>
    <w:rsid w:val="3A4A4A07"/>
    <w:rsid w:val="3A620C6A"/>
    <w:rsid w:val="3AA961C0"/>
    <w:rsid w:val="3AAA7E69"/>
    <w:rsid w:val="3AB31639"/>
    <w:rsid w:val="3AC52EF5"/>
    <w:rsid w:val="3AD273C0"/>
    <w:rsid w:val="3B312338"/>
    <w:rsid w:val="3B644E9E"/>
    <w:rsid w:val="3B693880"/>
    <w:rsid w:val="3B722F28"/>
    <w:rsid w:val="3BF17A4F"/>
    <w:rsid w:val="3C613D8B"/>
    <w:rsid w:val="3C971102"/>
    <w:rsid w:val="3CCA3AC8"/>
    <w:rsid w:val="3D114EF1"/>
    <w:rsid w:val="3D86049F"/>
    <w:rsid w:val="3D8D2617"/>
    <w:rsid w:val="3DA70690"/>
    <w:rsid w:val="3DE42D3B"/>
    <w:rsid w:val="3E1D65C5"/>
    <w:rsid w:val="3E207E24"/>
    <w:rsid w:val="3E3F4D6C"/>
    <w:rsid w:val="3E4B262B"/>
    <w:rsid w:val="3E5D51F2"/>
    <w:rsid w:val="3E79027E"/>
    <w:rsid w:val="3E9712FA"/>
    <w:rsid w:val="3ED23E32"/>
    <w:rsid w:val="3EF422DB"/>
    <w:rsid w:val="3EF7239A"/>
    <w:rsid w:val="3F1E6D2C"/>
    <w:rsid w:val="3F21793C"/>
    <w:rsid w:val="3F397A0D"/>
    <w:rsid w:val="3F7F666B"/>
    <w:rsid w:val="3F8312A1"/>
    <w:rsid w:val="3F84512C"/>
    <w:rsid w:val="3FB62E0C"/>
    <w:rsid w:val="3FEB34CD"/>
    <w:rsid w:val="3FEE54FA"/>
    <w:rsid w:val="40511239"/>
    <w:rsid w:val="405D597D"/>
    <w:rsid w:val="40A135F3"/>
    <w:rsid w:val="40CE34D6"/>
    <w:rsid w:val="40EA5463"/>
    <w:rsid w:val="41220ED4"/>
    <w:rsid w:val="41306BEE"/>
    <w:rsid w:val="415E3D91"/>
    <w:rsid w:val="416C3339"/>
    <w:rsid w:val="419E4D8E"/>
    <w:rsid w:val="41B57F6A"/>
    <w:rsid w:val="41ED5AEA"/>
    <w:rsid w:val="42165DE4"/>
    <w:rsid w:val="42315CD2"/>
    <w:rsid w:val="44094A47"/>
    <w:rsid w:val="441B1DD7"/>
    <w:rsid w:val="4447741F"/>
    <w:rsid w:val="44D83825"/>
    <w:rsid w:val="45433394"/>
    <w:rsid w:val="459D78DF"/>
    <w:rsid w:val="45B05575"/>
    <w:rsid w:val="45BC4EF4"/>
    <w:rsid w:val="4615116B"/>
    <w:rsid w:val="46437360"/>
    <w:rsid w:val="465D0C9D"/>
    <w:rsid w:val="46993E16"/>
    <w:rsid w:val="46C10A14"/>
    <w:rsid w:val="46F125F5"/>
    <w:rsid w:val="46F96232"/>
    <w:rsid w:val="473674C4"/>
    <w:rsid w:val="475A0FCD"/>
    <w:rsid w:val="47B265AF"/>
    <w:rsid w:val="47B71E17"/>
    <w:rsid w:val="47F54EE5"/>
    <w:rsid w:val="47FD5DF2"/>
    <w:rsid w:val="48126F55"/>
    <w:rsid w:val="484E763E"/>
    <w:rsid w:val="489F025C"/>
    <w:rsid w:val="48A2598E"/>
    <w:rsid w:val="496036AF"/>
    <w:rsid w:val="4998024C"/>
    <w:rsid w:val="49A77222"/>
    <w:rsid w:val="49A84495"/>
    <w:rsid w:val="49C373CD"/>
    <w:rsid w:val="4A086416"/>
    <w:rsid w:val="4A4126C0"/>
    <w:rsid w:val="4A60631F"/>
    <w:rsid w:val="4A621B5A"/>
    <w:rsid w:val="4A7B7BF1"/>
    <w:rsid w:val="4A8A6AE3"/>
    <w:rsid w:val="4AEE7FF3"/>
    <w:rsid w:val="4B3D2633"/>
    <w:rsid w:val="4B7D41AA"/>
    <w:rsid w:val="4BA733DB"/>
    <w:rsid w:val="4BB943B0"/>
    <w:rsid w:val="4BC23B9A"/>
    <w:rsid w:val="4BD60C88"/>
    <w:rsid w:val="4BFF5B3B"/>
    <w:rsid w:val="4C147838"/>
    <w:rsid w:val="4C87411C"/>
    <w:rsid w:val="4D350341"/>
    <w:rsid w:val="4D3F6B37"/>
    <w:rsid w:val="4D4C5F59"/>
    <w:rsid w:val="4D725F25"/>
    <w:rsid w:val="4D761E2D"/>
    <w:rsid w:val="4DA52244"/>
    <w:rsid w:val="4DC77C39"/>
    <w:rsid w:val="4DC82688"/>
    <w:rsid w:val="4DD03645"/>
    <w:rsid w:val="4DEE3768"/>
    <w:rsid w:val="4DF12EFC"/>
    <w:rsid w:val="4E165AE9"/>
    <w:rsid w:val="4E232EB7"/>
    <w:rsid w:val="4E393586"/>
    <w:rsid w:val="4E577EB0"/>
    <w:rsid w:val="4ECF5C98"/>
    <w:rsid w:val="4ED074F8"/>
    <w:rsid w:val="4EEA4132"/>
    <w:rsid w:val="4F4077D2"/>
    <w:rsid w:val="4F730D1A"/>
    <w:rsid w:val="4FCE5F50"/>
    <w:rsid w:val="4FF7328F"/>
    <w:rsid w:val="4FF77255"/>
    <w:rsid w:val="504A437F"/>
    <w:rsid w:val="51856AE2"/>
    <w:rsid w:val="51C273F1"/>
    <w:rsid w:val="51D57F4D"/>
    <w:rsid w:val="521E1A19"/>
    <w:rsid w:val="52393987"/>
    <w:rsid w:val="524646C2"/>
    <w:rsid w:val="524D112C"/>
    <w:rsid w:val="525F5585"/>
    <w:rsid w:val="526C1A30"/>
    <w:rsid w:val="528D42FA"/>
    <w:rsid w:val="52D73DB9"/>
    <w:rsid w:val="52E14ECE"/>
    <w:rsid w:val="52FC2DD4"/>
    <w:rsid w:val="5305612D"/>
    <w:rsid w:val="53312A7E"/>
    <w:rsid w:val="537506AF"/>
    <w:rsid w:val="53761B3F"/>
    <w:rsid w:val="53824741"/>
    <w:rsid w:val="538441C8"/>
    <w:rsid w:val="53AA6D60"/>
    <w:rsid w:val="53DA7558"/>
    <w:rsid w:val="53DC59F3"/>
    <w:rsid w:val="53F71F19"/>
    <w:rsid w:val="54011CDF"/>
    <w:rsid w:val="545B6D5C"/>
    <w:rsid w:val="545D1EBE"/>
    <w:rsid w:val="54A24A18"/>
    <w:rsid w:val="54C142D5"/>
    <w:rsid w:val="54C94F38"/>
    <w:rsid w:val="55052414"/>
    <w:rsid w:val="55555BF1"/>
    <w:rsid w:val="559C6B8F"/>
    <w:rsid w:val="55EC7130"/>
    <w:rsid w:val="55F464FA"/>
    <w:rsid w:val="563F1955"/>
    <w:rsid w:val="56481E38"/>
    <w:rsid w:val="567515C5"/>
    <w:rsid w:val="567A6EB9"/>
    <w:rsid w:val="56B934B6"/>
    <w:rsid w:val="572C51CB"/>
    <w:rsid w:val="57770032"/>
    <w:rsid w:val="579D4733"/>
    <w:rsid w:val="5860716A"/>
    <w:rsid w:val="588F60C3"/>
    <w:rsid w:val="589C2A78"/>
    <w:rsid w:val="58B55649"/>
    <w:rsid w:val="592A7AF8"/>
    <w:rsid w:val="593C50F5"/>
    <w:rsid w:val="59617E35"/>
    <w:rsid w:val="59882AB1"/>
    <w:rsid w:val="59AA20D5"/>
    <w:rsid w:val="59E92304"/>
    <w:rsid w:val="5A1B041B"/>
    <w:rsid w:val="5A20527D"/>
    <w:rsid w:val="5A3B2D8E"/>
    <w:rsid w:val="5A4A23DE"/>
    <w:rsid w:val="5A5F3EF3"/>
    <w:rsid w:val="5A6453FF"/>
    <w:rsid w:val="5ACE7AC6"/>
    <w:rsid w:val="5ADF7C2B"/>
    <w:rsid w:val="5B1F1D55"/>
    <w:rsid w:val="5B4D02C2"/>
    <w:rsid w:val="5B6D0199"/>
    <w:rsid w:val="5B7756EE"/>
    <w:rsid w:val="5B7B11C8"/>
    <w:rsid w:val="5B8A71CF"/>
    <w:rsid w:val="5BAF1236"/>
    <w:rsid w:val="5BC873B4"/>
    <w:rsid w:val="5BEB233A"/>
    <w:rsid w:val="5BF0309A"/>
    <w:rsid w:val="5C127C57"/>
    <w:rsid w:val="5C186080"/>
    <w:rsid w:val="5C43646F"/>
    <w:rsid w:val="5CBB00EB"/>
    <w:rsid w:val="5CD938E9"/>
    <w:rsid w:val="5D031008"/>
    <w:rsid w:val="5D8D6A67"/>
    <w:rsid w:val="5DAB49FC"/>
    <w:rsid w:val="5DB621B7"/>
    <w:rsid w:val="5DF27EF8"/>
    <w:rsid w:val="5E10307A"/>
    <w:rsid w:val="5E1C19D8"/>
    <w:rsid w:val="5E960E6A"/>
    <w:rsid w:val="5F103E8F"/>
    <w:rsid w:val="5F84662B"/>
    <w:rsid w:val="601166C2"/>
    <w:rsid w:val="60661C11"/>
    <w:rsid w:val="60803296"/>
    <w:rsid w:val="60E5261B"/>
    <w:rsid w:val="61305C61"/>
    <w:rsid w:val="614D0F93"/>
    <w:rsid w:val="6152309A"/>
    <w:rsid w:val="617044FB"/>
    <w:rsid w:val="61797B48"/>
    <w:rsid w:val="619B7F78"/>
    <w:rsid w:val="61A126EB"/>
    <w:rsid w:val="624978DE"/>
    <w:rsid w:val="6280111D"/>
    <w:rsid w:val="62886432"/>
    <w:rsid w:val="62937930"/>
    <w:rsid w:val="62944DD7"/>
    <w:rsid w:val="63771075"/>
    <w:rsid w:val="63864720"/>
    <w:rsid w:val="638B1B7B"/>
    <w:rsid w:val="63BB2532"/>
    <w:rsid w:val="64056CA7"/>
    <w:rsid w:val="64335AFC"/>
    <w:rsid w:val="64446389"/>
    <w:rsid w:val="65040526"/>
    <w:rsid w:val="651D4F04"/>
    <w:rsid w:val="65385EEE"/>
    <w:rsid w:val="656741EE"/>
    <w:rsid w:val="65890FF7"/>
    <w:rsid w:val="65A2482B"/>
    <w:rsid w:val="65EE0CA2"/>
    <w:rsid w:val="65FE78C8"/>
    <w:rsid w:val="660D17AA"/>
    <w:rsid w:val="66326DE1"/>
    <w:rsid w:val="66502407"/>
    <w:rsid w:val="665C5C0C"/>
    <w:rsid w:val="66623861"/>
    <w:rsid w:val="666A4347"/>
    <w:rsid w:val="66A00348"/>
    <w:rsid w:val="66DD0267"/>
    <w:rsid w:val="67057EC8"/>
    <w:rsid w:val="67851522"/>
    <w:rsid w:val="67C577E1"/>
    <w:rsid w:val="67CE7550"/>
    <w:rsid w:val="681C6F01"/>
    <w:rsid w:val="687C4343"/>
    <w:rsid w:val="68E677E4"/>
    <w:rsid w:val="691427CE"/>
    <w:rsid w:val="69434E61"/>
    <w:rsid w:val="69745F80"/>
    <w:rsid w:val="69842192"/>
    <w:rsid w:val="698A05E7"/>
    <w:rsid w:val="69AC5CA1"/>
    <w:rsid w:val="69BB0E9B"/>
    <w:rsid w:val="69C0402D"/>
    <w:rsid w:val="69D56819"/>
    <w:rsid w:val="69F951FB"/>
    <w:rsid w:val="6A085D17"/>
    <w:rsid w:val="6A326CF9"/>
    <w:rsid w:val="6ACA44E6"/>
    <w:rsid w:val="6AEF6B3F"/>
    <w:rsid w:val="6AF723A7"/>
    <w:rsid w:val="6B170353"/>
    <w:rsid w:val="6B22444F"/>
    <w:rsid w:val="6B613F56"/>
    <w:rsid w:val="6B6A054F"/>
    <w:rsid w:val="6B6E08BB"/>
    <w:rsid w:val="6B9628DF"/>
    <w:rsid w:val="6BBB5183"/>
    <w:rsid w:val="6BEB61B9"/>
    <w:rsid w:val="6C136D6D"/>
    <w:rsid w:val="6C631CAA"/>
    <w:rsid w:val="6C94417C"/>
    <w:rsid w:val="6C9F4AA4"/>
    <w:rsid w:val="6CAC1067"/>
    <w:rsid w:val="6CE54BAD"/>
    <w:rsid w:val="6CF7668E"/>
    <w:rsid w:val="6CF93482"/>
    <w:rsid w:val="6D08089B"/>
    <w:rsid w:val="6D1A237D"/>
    <w:rsid w:val="6D7F2265"/>
    <w:rsid w:val="6D8D7FAB"/>
    <w:rsid w:val="6DAA3429"/>
    <w:rsid w:val="6E0E3696"/>
    <w:rsid w:val="6E2C1739"/>
    <w:rsid w:val="6E6B5ED5"/>
    <w:rsid w:val="6EBA546C"/>
    <w:rsid w:val="6ECC2C12"/>
    <w:rsid w:val="6F854E1E"/>
    <w:rsid w:val="6FCF744E"/>
    <w:rsid w:val="6FD74384"/>
    <w:rsid w:val="6FF9271D"/>
    <w:rsid w:val="700A628D"/>
    <w:rsid w:val="7012558D"/>
    <w:rsid w:val="70332C0A"/>
    <w:rsid w:val="70653487"/>
    <w:rsid w:val="709C07EF"/>
    <w:rsid w:val="709E2D62"/>
    <w:rsid w:val="70D95624"/>
    <w:rsid w:val="71350B4F"/>
    <w:rsid w:val="71402991"/>
    <w:rsid w:val="714B1F75"/>
    <w:rsid w:val="714F0C57"/>
    <w:rsid w:val="71A05546"/>
    <w:rsid w:val="71A212BE"/>
    <w:rsid w:val="71A84C65"/>
    <w:rsid w:val="72046C38"/>
    <w:rsid w:val="723E2669"/>
    <w:rsid w:val="731901E9"/>
    <w:rsid w:val="73602239"/>
    <w:rsid w:val="736769C7"/>
    <w:rsid w:val="738323FE"/>
    <w:rsid w:val="73886292"/>
    <w:rsid w:val="73DF02AE"/>
    <w:rsid w:val="741517CB"/>
    <w:rsid w:val="742A4A8A"/>
    <w:rsid w:val="74B150D4"/>
    <w:rsid w:val="74BB52E3"/>
    <w:rsid w:val="752E4C17"/>
    <w:rsid w:val="75435567"/>
    <w:rsid w:val="75835535"/>
    <w:rsid w:val="758944DB"/>
    <w:rsid w:val="75DE663D"/>
    <w:rsid w:val="75FE0F51"/>
    <w:rsid w:val="762054BF"/>
    <w:rsid w:val="76277FE4"/>
    <w:rsid w:val="76CF41D8"/>
    <w:rsid w:val="76D40845"/>
    <w:rsid w:val="76D50072"/>
    <w:rsid w:val="77075E08"/>
    <w:rsid w:val="77216056"/>
    <w:rsid w:val="77446974"/>
    <w:rsid w:val="77674410"/>
    <w:rsid w:val="7769211C"/>
    <w:rsid w:val="778925D9"/>
    <w:rsid w:val="77D44674"/>
    <w:rsid w:val="788851BF"/>
    <w:rsid w:val="788E40D0"/>
    <w:rsid w:val="78961451"/>
    <w:rsid w:val="78B32FF2"/>
    <w:rsid w:val="78C1757D"/>
    <w:rsid w:val="79134850"/>
    <w:rsid w:val="794C5FB4"/>
    <w:rsid w:val="7951644D"/>
    <w:rsid w:val="79554E68"/>
    <w:rsid w:val="7957164B"/>
    <w:rsid w:val="797F645C"/>
    <w:rsid w:val="79892D64"/>
    <w:rsid w:val="79986B03"/>
    <w:rsid w:val="7A003514"/>
    <w:rsid w:val="7A0F2FEA"/>
    <w:rsid w:val="7A1A39BC"/>
    <w:rsid w:val="7A7B08FF"/>
    <w:rsid w:val="7ADD38EA"/>
    <w:rsid w:val="7AF0130D"/>
    <w:rsid w:val="7B036ACB"/>
    <w:rsid w:val="7B642776"/>
    <w:rsid w:val="7B6E3FBF"/>
    <w:rsid w:val="7B846D71"/>
    <w:rsid w:val="7BA23553"/>
    <w:rsid w:val="7BCD7553"/>
    <w:rsid w:val="7BE83488"/>
    <w:rsid w:val="7C1D7794"/>
    <w:rsid w:val="7CA4696B"/>
    <w:rsid w:val="7CCC4BB2"/>
    <w:rsid w:val="7CE73518"/>
    <w:rsid w:val="7D0F1C56"/>
    <w:rsid w:val="7D2828D0"/>
    <w:rsid w:val="7D2B5F2E"/>
    <w:rsid w:val="7D354FCB"/>
    <w:rsid w:val="7D3E664F"/>
    <w:rsid w:val="7DC115D8"/>
    <w:rsid w:val="7E1B1FB1"/>
    <w:rsid w:val="7E6D4EDB"/>
    <w:rsid w:val="7EA070F3"/>
    <w:rsid w:val="7EED5B43"/>
    <w:rsid w:val="7EF944E8"/>
    <w:rsid w:val="7F043E25"/>
    <w:rsid w:val="7F234754"/>
    <w:rsid w:val="7F791E0A"/>
    <w:rsid w:val="7F86713B"/>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qFormat="1" w:unhideWhenUsed="0" w:uiPriority="0" w:semiHidden="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0"/>
      <w:jc w:val="left"/>
      <w:outlineLvl w:val="0"/>
    </w:pPr>
    <w:rPr>
      <w:b/>
      <w:kern w:val="44"/>
      <w:sz w:val="3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0"/>
    <w:pPr>
      <w:jc w:val="left"/>
    </w:pPr>
  </w:style>
  <w:style w:type="paragraph" w:styleId="6">
    <w:name w:val="Body Text"/>
    <w:basedOn w:val="1"/>
    <w:qFormat/>
    <w:uiPriority w:val="0"/>
    <w:pPr>
      <w:spacing w:after="120"/>
    </w:pPr>
  </w:style>
  <w:style w:type="paragraph" w:styleId="7">
    <w:name w:val="Body Text Indent"/>
    <w:basedOn w:val="1"/>
    <w:semiHidden/>
    <w:unhideWhenUsed/>
    <w:qFormat/>
    <w:uiPriority w:val="0"/>
    <w:pPr>
      <w:spacing w:after="120"/>
      <w:ind w:left="420" w:leftChars="200"/>
    </w:pPr>
  </w:style>
  <w:style w:type="paragraph" w:styleId="8">
    <w:name w:val="Plain Text"/>
    <w:basedOn w:val="1"/>
    <w:link w:val="25"/>
    <w:unhideWhenUsed/>
    <w:qFormat/>
    <w:uiPriority w:val="0"/>
    <w:rPr>
      <w:rFonts w:ascii="宋体" w:hAnsi="Courier New"/>
      <w:szCs w:val="20"/>
    </w:rPr>
  </w:style>
  <w:style w:type="paragraph" w:styleId="9">
    <w:name w:val="Date"/>
    <w:basedOn w:val="1"/>
    <w:next w:val="1"/>
    <w:link w:val="28"/>
    <w:qFormat/>
    <w:uiPriority w:val="0"/>
    <w:pPr>
      <w:ind w:left="100" w:leftChars="2500"/>
    </w:pPr>
  </w:style>
  <w:style w:type="paragraph" w:styleId="10">
    <w:name w:val="Balloon Text"/>
    <w:basedOn w:val="1"/>
    <w:link w:val="30"/>
    <w:qFormat/>
    <w:uiPriority w:val="0"/>
    <w:rPr>
      <w:sz w:val="18"/>
      <w:szCs w:val="18"/>
    </w:rPr>
  </w:style>
  <w:style w:type="paragraph" w:styleId="11">
    <w:name w:val="footer"/>
    <w:basedOn w:val="1"/>
    <w:link w:val="24"/>
    <w:qFormat/>
    <w:uiPriority w:val="99"/>
    <w:pPr>
      <w:tabs>
        <w:tab w:val="center" w:pos="4153"/>
        <w:tab w:val="right" w:pos="8306"/>
      </w:tabs>
      <w:snapToGrid w:val="0"/>
      <w:jc w:val="left"/>
    </w:pPr>
    <w:rPr>
      <w:sz w:val="18"/>
      <w:szCs w:val="18"/>
    </w:rPr>
  </w:style>
  <w:style w:type="paragraph" w:styleId="12">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link w:val="2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Title"/>
    <w:basedOn w:val="1"/>
    <w:next w:val="1"/>
    <w:link w:val="31"/>
    <w:qFormat/>
    <w:uiPriority w:val="0"/>
    <w:pPr>
      <w:spacing w:before="240" w:after="60"/>
      <w:jc w:val="center"/>
      <w:outlineLvl w:val="0"/>
    </w:pPr>
    <w:rPr>
      <w:rFonts w:asciiTheme="majorHAnsi" w:hAnsiTheme="majorHAnsi" w:cstheme="majorBidi"/>
      <w:b/>
      <w:bCs/>
      <w:sz w:val="32"/>
      <w:szCs w:val="32"/>
    </w:rPr>
  </w:style>
  <w:style w:type="paragraph" w:styleId="15">
    <w:name w:val="Body Text First Indent 2"/>
    <w:basedOn w:val="7"/>
    <w:next w:val="1"/>
    <w:qFormat/>
    <w:uiPriority w:val="0"/>
    <w:pPr>
      <w:ind w:firstLine="420" w:firstLineChars="2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line number"/>
    <w:basedOn w:val="18"/>
    <w:qFormat/>
    <w:uiPriority w:val="0"/>
  </w:style>
  <w:style w:type="character" w:styleId="21">
    <w:name w:val="Hyperlink"/>
    <w:basedOn w:val="18"/>
    <w:unhideWhenUsed/>
    <w:qFormat/>
    <w:uiPriority w:val="99"/>
    <w:rPr>
      <w:color w:val="0000FF"/>
      <w:u w:val="single"/>
    </w:rPr>
  </w:style>
  <w:style w:type="paragraph" w:customStyle="1" w:styleId="2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23">
    <w:name w:val="页眉 Char"/>
    <w:basedOn w:val="18"/>
    <w:link w:val="12"/>
    <w:qFormat/>
    <w:uiPriority w:val="0"/>
    <w:rPr>
      <w:kern w:val="2"/>
      <w:sz w:val="18"/>
      <w:szCs w:val="18"/>
    </w:rPr>
  </w:style>
  <w:style w:type="character" w:customStyle="1" w:styleId="24">
    <w:name w:val="页脚 Char"/>
    <w:basedOn w:val="18"/>
    <w:link w:val="11"/>
    <w:qFormat/>
    <w:uiPriority w:val="99"/>
    <w:rPr>
      <w:kern w:val="2"/>
      <w:sz w:val="18"/>
      <w:szCs w:val="18"/>
    </w:rPr>
  </w:style>
  <w:style w:type="character" w:customStyle="1" w:styleId="25">
    <w:name w:val="纯文本 Char"/>
    <w:basedOn w:val="18"/>
    <w:link w:val="8"/>
    <w:qFormat/>
    <w:uiPriority w:val="0"/>
    <w:rPr>
      <w:rFonts w:ascii="宋体" w:hAnsi="Courier New"/>
      <w:kern w:val="2"/>
      <w:sz w:val="21"/>
    </w:rPr>
  </w:style>
  <w:style w:type="character" w:customStyle="1" w:styleId="26">
    <w:name w:val="apple-converted-space"/>
    <w:basedOn w:val="18"/>
    <w:qFormat/>
    <w:uiPriority w:val="0"/>
  </w:style>
  <w:style w:type="character" w:customStyle="1" w:styleId="27">
    <w:name w:val="HTML 预设格式 Char"/>
    <w:basedOn w:val="18"/>
    <w:link w:val="13"/>
    <w:qFormat/>
    <w:uiPriority w:val="99"/>
    <w:rPr>
      <w:rFonts w:ascii="宋体" w:hAnsi="宋体" w:cs="宋体"/>
      <w:sz w:val="24"/>
      <w:szCs w:val="24"/>
    </w:rPr>
  </w:style>
  <w:style w:type="character" w:customStyle="1" w:styleId="28">
    <w:name w:val="日期 Char"/>
    <w:basedOn w:val="18"/>
    <w:link w:val="9"/>
    <w:qFormat/>
    <w:uiPriority w:val="0"/>
    <w:rPr>
      <w:kern w:val="2"/>
      <w:sz w:val="21"/>
      <w:szCs w:val="24"/>
    </w:rPr>
  </w:style>
  <w:style w:type="paragraph" w:customStyle="1" w:styleId="29">
    <w:name w:val="Char"/>
    <w:basedOn w:val="1"/>
    <w:semiHidden/>
    <w:qFormat/>
    <w:uiPriority w:val="0"/>
    <w:rPr>
      <w:rFonts w:ascii="Tahoma" w:hAnsi="Tahoma"/>
      <w:sz w:val="24"/>
      <w:szCs w:val="20"/>
    </w:rPr>
  </w:style>
  <w:style w:type="character" w:customStyle="1" w:styleId="30">
    <w:name w:val="批注框文本 Char"/>
    <w:basedOn w:val="18"/>
    <w:link w:val="10"/>
    <w:qFormat/>
    <w:uiPriority w:val="0"/>
    <w:rPr>
      <w:kern w:val="2"/>
      <w:sz w:val="18"/>
      <w:szCs w:val="18"/>
    </w:rPr>
  </w:style>
  <w:style w:type="character" w:customStyle="1" w:styleId="31">
    <w:name w:val="标题 Char"/>
    <w:basedOn w:val="18"/>
    <w:link w:val="14"/>
    <w:qFormat/>
    <w:uiPriority w:val="0"/>
    <w:rPr>
      <w:rFonts w:asciiTheme="majorHAnsi" w:hAnsiTheme="majorHAnsi" w:cstheme="majorBidi"/>
      <w:b/>
      <w:bCs/>
      <w:kern w:val="2"/>
      <w:sz w:val="32"/>
      <w:szCs w:val="32"/>
    </w:rPr>
  </w:style>
  <w:style w:type="table" w:customStyle="1" w:styleId="32">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styleId="33">
    <w:name w:val="List Paragraph"/>
    <w:basedOn w:val="1"/>
    <w:qFormat/>
    <w:uiPriority w:val="34"/>
    <w:pPr>
      <w:ind w:firstLine="420" w:firstLineChars="200"/>
    </w:pPr>
  </w:style>
  <w:style w:type="character" w:customStyle="1" w:styleId="34">
    <w:name w:val="font31"/>
    <w:basedOn w:val="18"/>
    <w:qFormat/>
    <w:uiPriority w:val="0"/>
    <w:rPr>
      <w:rFonts w:ascii="Calibri" w:hAnsi="Calibri" w:cs="Calibri"/>
      <w:color w:val="000000"/>
      <w:sz w:val="24"/>
      <w:szCs w:val="24"/>
      <w:u w:val="none"/>
    </w:rPr>
  </w:style>
  <w:style w:type="character" w:customStyle="1" w:styleId="35">
    <w:name w:val="font11"/>
    <w:basedOn w:val="18"/>
    <w:qFormat/>
    <w:uiPriority w:val="0"/>
    <w:rPr>
      <w:rFonts w:hint="eastAsia" w:ascii="宋体" w:hAnsi="宋体" w:eastAsia="宋体" w:cs="宋体"/>
      <w:color w:val="000000"/>
      <w:sz w:val="24"/>
      <w:szCs w:val="24"/>
      <w:u w:val="none"/>
    </w:rPr>
  </w:style>
  <w:style w:type="paragraph" w:customStyle="1" w:styleId="36">
    <w:name w:val="Char Char Char Char Char Char"/>
    <w:basedOn w:val="1"/>
    <w:qFormat/>
    <w:uiPriority w:val="0"/>
    <w:rPr>
      <w:szCs w:val="20"/>
    </w:rPr>
  </w:style>
  <w:style w:type="paragraph" w:customStyle="1" w:styleId="37">
    <w:name w:val="ＹＨ　正文"/>
    <w:basedOn w:val="1"/>
    <w:link w:val="38"/>
    <w:qFormat/>
    <w:uiPriority w:val="0"/>
    <w:pPr>
      <w:spacing w:line="360" w:lineRule="auto"/>
      <w:ind w:firstLine="200" w:firstLineChars="200"/>
    </w:pPr>
    <w:rPr>
      <w:rFonts w:cs="Mongolian Baiti"/>
      <w:sz w:val="24"/>
      <w:szCs w:val="22"/>
    </w:rPr>
  </w:style>
  <w:style w:type="character" w:customStyle="1" w:styleId="38">
    <w:name w:val="ＹＨ　正文 Char"/>
    <w:link w:val="37"/>
    <w:qFormat/>
    <w:uiPriority w:val="0"/>
    <w:rPr>
      <w:rFonts w:cs="Mongolian Baiti"/>
      <w:kern w:val="2"/>
      <w:sz w:val="24"/>
      <w:szCs w:val="22"/>
    </w:rPr>
  </w:style>
  <w:style w:type="paragraph" w:customStyle="1" w:styleId="39">
    <w:name w:val="列出段落2"/>
    <w:basedOn w:val="1"/>
    <w:qFormat/>
    <w:uiPriority w:val="99"/>
    <w:pPr>
      <w:ind w:firstLine="420" w:firstLineChars="200"/>
    </w:pPr>
  </w:style>
  <w:style w:type="paragraph" w:customStyle="1" w:styleId="40">
    <w:name w:val="样式 样式 左侧:  0.85 厘米 + 行距: 1.5 倍行距"/>
    <w:basedOn w:val="1"/>
    <w:qFormat/>
    <w:uiPriority w:val="0"/>
    <w:pPr>
      <w:spacing w:line="300" w:lineRule="auto"/>
      <w:ind w:firstLine="225" w:firstLineChars="225"/>
    </w:pPr>
    <w:rPr>
      <w:rFonts w:cs="宋体"/>
      <w:sz w:val="24"/>
      <w:szCs w:val="20"/>
    </w:rPr>
  </w:style>
  <w:style w:type="paragraph" w:customStyle="1" w:styleId="41">
    <w:name w:val="列出段落1"/>
    <w:basedOn w:val="1"/>
    <w:qFormat/>
    <w:uiPriority w:val="34"/>
    <w:pPr>
      <w:autoSpaceDE w:val="0"/>
      <w:autoSpaceDN w:val="0"/>
      <w:spacing w:before="206"/>
      <w:ind w:left="959" w:hanging="361" w:firstLineChars="0"/>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1192C-90CC-4176-973E-631DB1097B72}">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8</Pages>
  <Words>4587</Words>
  <Characters>5059</Characters>
  <Lines>6</Lines>
  <Paragraphs>12</Paragraphs>
  <TotalTime>17</TotalTime>
  <ScaleCrop>false</ScaleCrop>
  <LinksUpToDate>false</LinksUpToDate>
  <CharactersWithSpaces>5187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2024-06-20T02:56:00Z</dcterms:created>
  <dc:creator>YlmF</dc:creator>
  <cp:lastModifiedBy>寒梅（钦）</cp:lastModifiedBy>
  <cp:lastPrinted>2026-06-08T03:17:00Z</cp:lastPrinted>
  <dcterms:modified xsi:type="dcterms:W3CDTF">2026-08-10T02:59:06Z</dcterms:modified>
  <dc:title>电气组安全教育考试题</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CEE2481A04E34D3D8D6BF25109990263_13</vt:lpwstr>
  </property>
  <property fmtid="{D5CDD505-2E9C-101B-9397-08002B2CF9AE}" pid="4" name="KSOTemplateDocerSaveRecord">
    <vt:lpwstr>eyJoZGlkIjoiNTY1NGEwYmNkYmRjMWNmMjE0NWZlMjMzZjJmZDM4MjEiLCJ1c2VySWQiOiI5ODEyNzgwOTAifQ==</vt:lpwstr>
  </property>
</Properties>
</file>