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B9EE0D">
      <w:pPr>
        <w:spacing w:before="202" w:line="422" w:lineRule="auto"/>
        <w:ind w:left="10" w:right="0" w:rightChars="0" w:firstLine="550"/>
        <w:jc w:val="center"/>
        <w:rPr>
          <w:rFonts w:hint="eastAsia" w:ascii="宋体" w:hAnsi="宋体" w:eastAsia="宋体" w:cs="宋体"/>
          <w:b/>
          <w:bCs/>
          <w:spacing w:val="-4"/>
          <w:sz w:val="28"/>
          <w:szCs w:val="28"/>
        </w:rPr>
      </w:pPr>
      <w:r>
        <w:rPr>
          <w:rFonts w:hint="eastAsia" w:ascii="宋体" w:hAnsi="宋体" w:eastAsia="宋体" w:cs="宋体"/>
          <w:b/>
          <w:bCs/>
          <w:spacing w:val="-4"/>
          <w:sz w:val="28"/>
          <w:szCs w:val="28"/>
        </w:rPr>
        <w:t>福建福海创石油化工有限公司</w:t>
      </w:r>
    </w:p>
    <w:p w14:paraId="774FE46E">
      <w:pPr>
        <w:spacing w:before="202" w:line="422" w:lineRule="auto"/>
        <w:ind w:left="10" w:right="0" w:rightChars="0" w:firstLine="550"/>
        <w:jc w:val="center"/>
        <w:rPr>
          <w:rFonts w:hint="eastAsia" w:ascii="宋体" w:hAnsi="宋体" w:eastAsia="宋体" w:cs="宋体"/>
          <w:b/>
          <w:bCs/>
          <w:spacing w:val="-4"/>
          <w:sz w:val="28"/>
          <w:szCs w:val="28"/>
        </w:rPr>
      </w:pPr>
      <w:r>
        <w:rPr>
          <w:rFonts w:hint="eastAsia" w:ascii="宋体" w:hAnsi="宋体" w:eastAsia="宋体" w:cs="宋体"/>
          <w:b/>
          <w:bCs/>
          <w:spacing w:val="-4"/>
          <w:sz w:val="28"/>
          <w:szCs w:val="28"/>
        </w:rPr>
        <w:t>储运综合办公楼改造项目工程EPC发包说明</w:t>
      </w:r>
    </w:p>
    <w:p w14:paraId="585C72B9">
      <w:pPr>
        <w:spacing w:before="199" w:line="219" w:lineRule="auto"/>
        <w:ind w:left="15"/>
        <w:outlineLvl w:val="0"/>
        <w:rPr>
          <w:rFonts w:hint="eastAsia" w:ascii="宋体" w:hAnsi="宋体" w:eastAsia="宋体" w:cs="宋体"/>
          <w:sz w:val="24"/>
          <w:szCs w:val="24"/>
        </w:rPr>
      </w:pPr>
      <w:bookmarkStart w:id="0" w:name="bookmark2"/>
      <w:bookmarkEnd w:id="0"/>
      <w:bookmarkStart w:id="1" w:name="bookmark14"/>
      <w:bookmarkEnd w:id="1"/>
      <w:r>
        <w:rPr>
          <w:rFonts w:hint="eastAsia" w:ascii="宋体" w:hAnsi="宋体" w:eastAsia="宋体" w:cs="宋体"/>
          <w:b/>
          <w:bCs/>
          <w:spacing w:val="-29"/>
          <w:sz w:val="24"/>
          <w:szCs w:val="24"/>
        </w:rPr>
        <w:t>一、项目简介</w:t>
      </w:r>
    </w:p>
    <w:p w14:paraId="1CC764B5">
      <w:pPr>
        <w:spacing w:before="202" w:line="422" w:lineRule="auto"/>
        <w:ind w:left="10" w:right="0" w:rightChars="0" w:firstLine="550"/>
        <w:jc w:val="both"/>
        <w:rPr>
          <w:rFonts w:hint="eastAsia" w:ascii="宋体" w:hAnsi="宋体" w:eastAsia="宋体" w:cs="宋体"/>
          <w:sz w:val="24"/>
          <w:szCs w:val="24"/>
        </w:rPr>
      </w:pPr>
      <w:r>
        <w:rPr>
          <w:rFonts w:hint="eastAsia" w:ascii="宋体" w:hAnsi="宋体" w:eastAsia="宋体" w:cs="宋体"/>
          <w:spacing w:val="-9"/>
          <w:sz w:val="24"/>
          <w:szCs w:val="24"/>
        </w:rPr>
        <w:t>因国家标准《石油化工建筑物抗爆设计标准》</w:t>
      </w:r>
      <w:r>
        <w:rPr>
          <w:rFonts w:hint="eastAsia" w:ascii="宋体" w:hAnsi="宋体" w:eastAsia="宋体" w:cs="宋体"/>
          <w:spacing w:val="-9"/>
          <w:sz w:val="24"/>
          <w:szCs w:val="24"/>
          <w:lang w:eastAsia="zh-CN"/>
        </w:rPr>
        <w:t>（</w:t>
      </w:r>
      <w:r>
        <w:rPr>
          <w:rFonts w:hint="eastAsia" w:ascii="宋体" w:hAnsi="宋体" w:eastAsia="宋体" w:cs="宋体"/>
          <w:spacing w:val="-69"/>
          <w:sz w:val="24"/>
          <w:szCs w:val="24"/>
        </w:rPr>
        <w:t xml:space="preserve"> </w:t>
      </w:r>
      <w:r>
        <w:rPr>
          <w:rFonts w:hint="eastAsia" w:ascii="宋体" w:hAnsi="宋体" w:eastAsia="宋体" w:cs="宋体"/>
          <w:spacing w:val="-9"/>
          <w:sz w:val="24"/>
          <w:szCs w:val="24"/>
        </w:rPr>
        <w:t>GB/T50779-202</w:t>
      </w:r>
      <w:r>
        <w:rPr>
          <w:rFonts w:hint="eastAsia" w:ascii="宋体" w:hAnsi="宋体" w:eastAsia="宋体" w:cs="宋体"/>
          <w:spacing w:val="-10"/>
          <w:sz w:val="24"/>
          <w:szCs w:val="24"/>
        </w:rPr>
        <w:t>2)</w:t>
      </w:r>
      <w:r>
        <w:rPr>
          <w:rFonts w:hint="eastAsia" w:ascii="宋体" w:hAnsi="宋体" w:eastAsia="宋体" w:cs="宋体"/>
          <w:sz w:val="24"/>
          <w:szCs w:val="24"/>
        </w:rPr>
        <w:t xml:space="preserve"> </w:t>
      </w:r>
      <w:r>
        <w:rPr>
          <w:rFonts w:hint="eastAsia" w:ascii="宋体" w:hAnsi="宋体" w:eastAsia="宋体" w:cs="宋体"/>
          <w:spacing w:val="-4"/>
          <w:sz w:val="24"/>
          <w:szCs w:val="24"/>
        </w:rPr>
        <w:t>更新，新标准扩大了抗爆设计范围，由石油化</w:t>
      </w:r>
      <w:r>
        <w:rPr>
          <w:rFonts w:hint="eastAsia" w:ascii="宋体" w:hAnsi="宋体" w:eastAsia="宋体" w:cs="宋体"/>
          <w:spacing w:val="-5"/>
          <w:sz w:val="24"/>
          <w:szCs w:val="24"/>
        </w:rPr>
        <w:t>工控制室抗爆设计修改</w:t>
      </w:r>
      <w:r>
        <w:rPr>
          <w:rFonts w:hint="eastAsia" w:ascii="宋体" w:hAnsi="宋体" w:eastAsia="宋体" w:cs="宋体"/>
          <w:sz w:val="24"/>
          <w:szCs w:val="24"/>
        </w:rPr>
        <w:t xml:space="preserve"> </w:t>
      </w:r>
      <w:r>
        <w:rPr>
          <w:rFonts w:hint="eastAsia" w:ascii="宋体" w:hAnsi="宋体" w:eastAsia="宋体" w:cs="宋体"/>
          <w:spacing w:val="-4"/>
          <w:sz w:val="24"/>
          <w:szCs w:val="24"/>
        </w:rPr>
        <w:t>为石油化工建筑物抗爆设计。</w:t>
      </w:r>
    </w:p>
    <w:p w14:paraId="676DC3FF">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根据《福建福海创石油化工有限公司既有建筑物爆炸荷载分析》结论：现有储运综合办公楼爆炸冲击波峰值入射超压为7.6kPa</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根据《石油化工建筑物抗爆设计标准》</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GB/T50779-2022) 需对既有建筑进行结构安全性评估，评估现有结构、墙体、门窗、通风阀门等对爆炸荷载的承受能力，根据分析结果对其采取抗爆加固增强措施。</w:t>
      </w:r>
    </w:p>
    <w:p w14:paraId="7A83C820">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lang w:val="en-US" w:eastAsia="zh-CN"/>
        </w:rPr>
        <w:t>1.</w:t>
      </w:r>
      <w:r>
        <w:rPr>
          <w:rFonts w:hint="eastAsia" w:ascii="宋体" w:hAnsi="宋体" w:eastAsia="宋体" w:cs="宋体"/>
          <w:spacing w:val="-9"/>
          <w:sz w:val="24"/>
          <w:szCs w:val="24"/>
        </w:rPr>
        <w:t>本项目拟对现有储运综合办公楼进行抗爆改造，该建筑为钢筋混凝土框架结构，建筑占地平面尺寸23.4*16.2米，占地面积为318.28平方米，总建筑面积为636.56平方米，层高均为4.5米，室内外高差为1.1米，总建筑高度为9.3米。</w:t>
      </w:r>
    </w:p>
    <w:p w14:paraId="08CDAEE7">
      <w:pPr>
        <w:spacing w:before="78" w:line="2190" w:lineRule="exact"/>
        <w:rPr>
          <w:rFonts w:hint="eastAsia" w:ascii="宋体" w:hAnsi="宋体" w:eastAsia="宋体" w:cs="宋体"/>
          <w:sz w:val="24"/>
          <w:szCs w:val="24"/>
        </w:rPr>
      </w:pPr>
      <w:r>
        <w:rPr>
          <w:rFonts w:hint="eastAsia" w:ascii="宋体" w:hAnsi="宋体" w:eastAsia="宋体" w:cs="宋体"/>
          <w:position w:val="-43"/>
          <w:sz w:val="24"/>
          <w:szCs w:val="24"/>
        </w:rPr>
        <w:drawing>
          <wp:inline distT="0" distB="0" distL="0" distR="0">
            <wp:extent cx="4761865" cy="139001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8"/>
                    <a:stretch>
                      <a:fillRect/>
                    </a:stretch>
                  </pic:blipFill>
                  <pic:spPr>
                    <a:xfrm>
                      <a:off x="0" y="0"/>
                      <a:ext cx="4762477" cy="1390573"/>
                    </a:xfrm>
                    <a:prstGeom prst="rect">
                      <a:avLst/>
                    </a:prstGeom>
                  </pic:spPr>
                </pic:pic>
              </a:graphicData>
            </a:graphic>
          </wp:inline>
        </w:drawing>
      </w:r>
    </w:p>
    <w:p w14:paraId="0539E6A4">
      <w:pPr>
        <w:spacing w:before="1" w:line="219" w:lineRule="auto"/>
        <w:ind w:left="3830"/>
        <w:rPr>
          <w:rFonts w:hint="eastAsia" w:ascii="宋体" w:hAnsi="宋体" w:eastAsia="宋体" w:cs="宋体"/>
          <w:spacing w:val="-3"/>
          <w:sz w:val="24"/>
          <w:szCs w:val="24"/>
        </w:rPr>
      </w:pPr>
      <w:r>
        <w:rPr>
          <w:rFonts w:hint="eastAsia" w:ascii="宋体" w:hAnsi="宋体" w:eastAsia="宋体" w:cs="宋体"/>
          <w:spacing w:val="-3"/>
          <w:sz w:val="24"/>
          <w:szCs w:val="24"/>
        </w:rPr>
        <w:t>外观图</w:t>
      </w:r>
    </w:p>
    <w:p w14:paraId="47A5A666">
      <w:pPr>
        <w:spacing w:before="202" w:line="422" w:lineRule="auto"/>
        <w:ind w:left="10" w:right="0" w:rightChars="0" w:firstLine="550"/>
        <w:jc w:val="both"/>
        <w:rPr>
          <w:rFonts w:hint="eastAsia" w:ascii="宋体" w:hAnsi="宋体" w:eastAsia="宋体" w:cs="宋体"/>
          <w:spacing w:val="-9"/>
          <w:sz w:val="24"/>
          <w:szCs w:val="24"/>
          <w:lang w:val="en-US" w:eastAsia="zh-CN"/>
        </w:rPr>
      </w:pPr>
      <w:r>
        <w:rPr>
          <w:rFonts w:hint="eastAsia" w:ascii="宋体" w:hAnsi="宋体" w:eastAsia="宋体" w:cs="宋体"/>
          <w:spacing w:val="-9"/>
          <w:sz w:val="24"/>
          <w:szCs w:val="24"/>
          <w:lang w:val="en-US" w:eastAsia="zh-CN"/>
        </w:rPr>
        <w:t>PX中心控制室室外增设</w:t>
      </w:r>
      <w:r>
        <w:rPr>
          <w:rFonts w:hint="eastAsia" w:ascii="宋体" w:hAnsi="宋体" w:eastAsia="宋体" w:cs="宋体"/>
          <w:spacing w:val="-9"/>
          <w:sz w:val="24"/>
          <w:szCs w:val="24"/>
        </w:rPr>
        <w:t>爬梯</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lang w:val="en-US" w:eastAsia="zh-CN"/>
        </w:rPr>
        <w:t>以便仪表、电气人员对屋顶设备进行日常的维护、检修工作。</w:t>
      </w:r>
    </w:p>
    <w:p w14:paraId="25D5FE92">
      <w:pPr>
        <w:spacing w:before="202" w:line="422" w:lineRule="auto"/>
        <w:ind w:left="10" w:right="0" w:rightChars="0" w:firstLine="550"/>
        <w:jc w:val="both"/>
        <w:rPr>
          <w:rFonts w:hint="eastAsia" w:ascii="宋体" w:hAnsi="宋体" w:eastAsia="宋体" w:cs="宋体"/>
          <w:spacing w:val="-9"/>
          <w:sz w:val="24"/>
          <w:szCs w:val="24"/>
          <w:lang w:val="en-US" w:eastAsia="zh-CN"/>
        </w:rPr>
      </w:pPr>
      <w:r>
        <w:rPr>
          <w:rFonts w:hint="eastAsia" w:ascii="宋体" w:hAnsi="宋体" w:eastAsia="宋体" w:cs="宋体"/>
          <w:spacing w:val="-9"/>
          <w:sz w:val="24"/>
          <w:szCs w:val="24"/>
          <w:lang w:val="en-US" w:eastAsia="zh-CN"/>
        </w:rPr>
        <w:t>中心控制室室外地坪至屋顶女儿墙高度为13.9m，外墙为抗爆结构（C35混凝土墙体、450mm厚），外墙外侧设置防水层、保温层、装饰涂料层。</w:t>
      </w:r>
    </w:p>
    <w:p w14:paraId="26A8F999">
      <w:pPr>
        <w:spacing w:before="202" w:line="422" w:lineRule="auto"/>
        <w:ind w:left="10" w:right="0" w:rightChars="0" w:firstLine="550"/>
        <w:jc w:val="both"/>
        <w:rPr>
          <w:rFonts w:hint="eastAsia" w:ascii="宋体" w:hAnsi="宋体" w:eastAsia="宋体" w:cs="宋体"/>
          <w:spacing w:val="-9"/>
          <w:sz w:val="24"/>
          <w:szCs w:val="24"/>
          <w:lang w:val="en-US" w:eastAsia="zh-CN"/>
        </w:rPr>
      </w:pPr>
      <w:r>
        <w:rPr>
          <w:rFonts w:hint="eastAsia" w:ascii="宋体" w:hAnsi="宋体" w:eastAsia="宋体" w:cs="宋体"/>
          <w:spacing w:val="-9"/>
          <w:sz w:val="24"/>
          <w:szCs w:val="24"/>
          <w:lang w:val="en-US" w:eastAsia="zh-CN"/>
        </w:rPr>
        <w:t>具体详见附件施工图（结构、建筑专业）。</w:t>
      </w:r>
    </w:p>
    <w:p w14:paraId="062D799A">
      <w:pPr>
        <w:spacing w:before="202" w:line="422" w:lineRule="auto"/>
        <w:ind w:left="10" w:right="0" w:rightChars="0" w:firstLine="550"/>
        <w:jc w:val="both"/>
        <w:rPr>
          <w:rFonts w:hint="eastAsia" w:ascii="宋体" w:hAnsi="宋体" w:eastAsia="宋体" w:cs="宋体"/>
          <w:spacing w:val="-9"/>
          <w:sz w:val="24"/>
          <w:szCs w:val="24"/>
          <w:lang w:val="en-US" w:eastAsia="zh-CN"/>
        </w:rPr>
      </w:pPr>
      <w:r>
        <w:rPr>
          <w:rFonts w:hint="eastAsia" w:ascii="宋体" w:hAnsi="宋体" w:eastAsia="宋体" w:cs="宋体"/>
          <w:spacing w:val="-9"/>
          <w:sz w:val="24"/>
          <w:szCs w:val="24"/>
          <w:lang w:val="en-US" w:eastAsia="zh-CN"/>
        </w:rPr>
        <w:t>中心控制室西北角</w:t>
      </w:r>
    </w:p>
    <w:p w14:paraId="2927A7C6">
      <w:pPr>
        <w:numPr>
          <w:ilvl w:val="0"/>
          <w:numId w:val="0"/>
        </w:numPr>
        <w:spacing w:before="23" w:line="412" w:lineRule="auto"/>
        <w:ind w:left="0" w:leftChars="0" w:right="227" w:rightChars="0" w:firstLine="0" w:firstLineChars="0"/>
        <w:jc w:val="center"/>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4119880" cy="2760980"/>
            <wp:effectExtent l="0" t="0" r="1397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4119880" cy="2760980"/>
                    </a:xfrm>
                    <a:prstGeom prst="rect">
                      <a:avLst/>
                    </a:prstGeom>
                    <a:noFill/>
                    <a:ln>
                      <a:noFill/>
                    </a:ln>
                  </pic:spPr>
                </pic:pic>
              </a:graphicData>
            </a:graphic>
          </wp:inline>
        </w:drawing>
      </w:r>
    </w:p>
    <w:p w14:paraId="6B52462D">
      <w:pPr>
        <w:spacing w:before="202" w:line="422" w:lineRule="auto"/>
        <w:ind w:left="10" w:right="0" w:rightChars="0" w:firstLine="550"/>
        <w:jc w:val="both"/>
        <w:rPr>
          <w:rFonts w:hint="eastAsia" w:ascii="宋体" w:hAnsi="宋体" w:eastAsia="宋体" w:cs="宋体"/>
          <w:spacing w:val="-9"/>
          <w:sz w:val="24"/>
          <w:szCs w:val="24"/>
          <w:lang w:val="en-US" w:eastAsia="zh-CN"/>
        </w:rPr>
      </w:pPr>
      <w:r>
        <w:rPr>
          <w:rFonts w:hint="eastAsia" w:ascii="宋体" w:hAnsi="宋体" w:eastAsia="宋体" w:cs="宋体"/>
          <w:spacing w:val="-9"/>
          <w:sz w:val="24"/>
          <w:szCs w:val="24"/>
          <w:lang w:val="en-US" w:eastAsia="zh-CN"/>
        </w:rPr>
        <w:t>中心控制室西南角</w:t>
      </w:r>
    </w:p>
    <w:p w14:paraId="6D737D41">
      <w:pPr>
        <w:numPr>
          <w:ilvl w:val="0"/>
          <w:numId w:val="0"/>
        </w:numPr>
        <w:spacing w:before="23" w:line="412" w:lineRule="auto"/>
        <w:ind w:left="0" w:leftChars="0" w:right="227" w:rightChars="0" w:firstLine="0" w:firstLineChars="0"/>
        <w:jc w:val="center"/>
        <w:rPr>
          <w:rFonts w:hint="eastAsia" w:ascii="宋体" w:hAnsi="宋体" w:eastAsia="宋体" w:cs="宋体"/>
          <w:sz w:val="24"/>
          <w:szCs w:val="24"/>
          <w:lang w:val="en-US" w:eastAsia="zh-CN"/>
        </w:rPr>
      </w:pPr>
      <w:r>
        <w:rPr>
          <w:rFonts w:hint="eastAsia" w:ascii="宋体" w:hAnsi="宋体" w:eastAsia="宋体" w:cs="宋体"/>
          <w:sz w:val="24"/>
          <w:szCs w:val="24"/>
        </w:rPr>
        <w:drawing>
          <wp:inline distT="0" distB="0" distL="114300" distR="114300">
            <wp:extent cx="4154805" cy="2931160"/>
            <wp:effectExtent l="0" t="0" r="17145" b="254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0"/>
                    <a:stretch>
                      <a:fillRect/>
                    </a:stretch>
                  </pic:blipFill>
                  <pic:spPr>
                    <a:xfrm>
                      <a:off x="0" y="0"/>
                      <a:ext cx="4154805" cy="2931160"/>
                    </a:xfrm>
                    <a:prstGeom prst="rect">
                      <a:avLst/>
                    </a:prstGeom>
                    <a:noFill/>
                    <a:ln>
                      <a:noFill/>
                    </a:ln>
                  </pic:spPr>
                </pic:pic>
              </a:graphicData>
            </a:graphic>
          </wp:inline>
        </w:drawing>
      </w:r>
    </w:p>
    <w:p w14:paraId="50E17D98">
      <w:pPr>
        <w:spacing w:before="199" w:line="219" w:lineRule="auto"/>
        <w:ind w:left="15"/>
        <w:outlineLvl w:val="0"/>
        <w:rPr>
          <w:rFonts w:hint="eastAsia" w:ascii="宋体" w:hAnsi="宋体" w:eastAsia="宋体" w:cs="宋体"/>
          <w:b/>
          <w:bCs/>
          <w:spacing w:val="-29"/>
          <w:sz w:val="24"/>
          <w:szCs w:val="24"/>
          <w:lang w:val="en-US" w:eastAsia="zh-CN"/>
        </w:rPr>
      </w:pPr>
      <w:bookmarkStart w:id="2" w:name="bookmark3"/>
      <w:bookmarkEnd w:id="2"/>
      <w:r>
        <w:rPr>
          <w:rFonts w:hint="eastAsia" w:ascii="宋体" w:hAnsi="宋体" w:eastAsia="宋体" w:cs="宋体"/>
          <w:b/>
          <w:bCs/>
          <w:spacing w:val="-29"/>
          <w:sz w:val="24"/>
          <w:szCs w:val="24"/>
          <w:lang w:val="en-US" w:eastAsia="zh-CN"/>
        </w:rPr>
        <w:t>二、项目概况</w:t>
      </w:r>
    </w:p>
    <w:p w14:paraId="20EDA788">
      <w:pPr>
        <w:spacing w:before="202" w:line="422" w:lineRule="auto"/>
        <w:ind w:left="10" w:right="0" w:rightChars="0" w:firstLine="550"/>
        <w:jc w:val="both"/>
        <w:rPr>
          <w:rFonts w:hint="eastAsia" w:ascii="宋体" w:hAnsi="宋体" w:eastAsia="宋体" w:cs="宋体"/>
          <w:spacing w:val="-9"/>
          <w:sz w:val="24"/>
          <w:szCs w:val="24"/>
          <w:lang w:val="en-US" w:eastAsia="zh-CN"/>
        </w:rPr>
      </w:pPr>
      <w:r>
        <w:rPr>
          <w:rFonts w:hint="eastAsia" w:ascii="宋体" w:hAnsi="宋体" w:eastAsia="宋体" w:cs="宋体"/>
          <w:spacing w:val="-9"/>
          <w:sz w:val="24"/>
          <w:szCs w:val="24"/>
          <w:lang w:val="en-US" w:eastAsia="zh-CN"/>
        </w:rPr>
        <w:t>1. 企业名称：福建福海创石油化工有限公司</w:t>
      </w:r>
    </w:p>
    <w:p w14:paraId="460B291C">
      <w:pPr>
        <w:spacing w:before="202" w:line="422" w:lineRule="auto"/>
        <w:ind w:left="10" w:right="0" w:rightChars="0" w:firstLine="550"/>
        <w:jc w:val="both"/>
        <w:rPr>
          <w:rFonts w:hint="eastAsia" w:ascii="宋体" w:hAnsi="宋体" w:eastAsia="宋体" w:cs="宋体"/>
          <w:spacing w:val="-9"/>
          <w:sz w:val="24"/>
          <w:szCs w:val="24"/>
          <w:lang w:val="en-US" w:eastAsia="zh-CN"/>
        </w:rPr>
      </w:pPr>
      <w:r>
        <w:rPr>
          <w:rFonts w:hint="eastAsia" w:ascii="宋体" w:hAnsi="宋体" w:eastAsia="宋体" w:cs="宋体"/>
          <w:spacing w:val="-9"/>
          <w:sz w:val="24"/>
          <w:szCs w:val="24"/>
          <w:lang w:val="en-US" w:eastAsia="zh-CN"/>
        </w:rPr>
        <w:t>2.工程名称：储运综合办公楼改造项目EPC总承包</w:t>
      </w:r>
    </w:p>
    <w:p w14:paraId="781B19F0">
      <w:pPr>
        <w:spacing w:before="202" w:line="422" w:lineRule="auto"/>
        <w:ind w:left="10" w:right="0" w:rightChars="0" w:firstLine="550"/>
        <w:jc w:val="both"/>
        <w:rPr>
          <w:rFonts w:hint="eastAsia" w:ascii="宋体" w:hAnsi="宋体" w:eastAsia="宋体" w:cs="宋体"/>
          <w:spacing w:val="-9"/>
          <w:sz w:val="24"/>
          <w:szCs w:val="24"/>
          <w:lang w:val="en-US" w:eastAsia="zh-CN"/>
        </w:rPr>
      </w:pPr>
      <w:r>
        <w:rPr>
          <w:rFonts w:hint="eastAsia" w:ascii="宋体" w:hAnsi="宋体" w:eastAsia="宋体" w:cs="宋体"/>
          <w:spacing w:val="-9"/>
          <w:sz w:val="24"/>
          <w:szCs w:val="24"/>
          <w:lang w:val="en-US" w:eastAsia="zh-CN"/>
        </w:rPr>
        <w:t>3. 工程地点：福建省漳州市漳浦县古雷半岛福建福海创石油化工有限公司；</w:t>
      </w:r>
    </w:p>
    <w:p w14:paraId="5E2C41ED">
      <w:pPr>
        <w:spacing w:before="199" w:line="219" w:lineRule="auto"/>
        <w:ind w:left="15"/>
        <w:outlineLvl w:val="0"/>
        <w:rPr>
          <w:rFonts w:hint="eastAsia" w:ascii="宋体" w:hAnsi="宋体" w:eastAsia="宋体" w:cs="宋体"/>
          <w:b/>
          <w:bCs/>
          <w:spacing w:val="-29"/>
          <w:sz w:val="24"/>
          <w:szCs w:val="24"/>
          <w:lang w:val="en-US" w:eastAsia="zh-CN"/>
        </w:rPr>
      </w:pPr>
      <w:bookmarkStart w:id="3" w:name="bookmark4"/>
      <w:bookmarkEnd w:id="3"/>
      <w:r>
        <w:rPr>
          <w:rFonts w:hint="eastAsia" w:ascii="宋体" w:hAnsi="宋体" w:eastAsia="宋体" w:cs="宋体"/>
          <w:b/>
          <w:bCs/>
          <w:spacing w:val="-29"/>
          <w:sz w:val="24"/>
          <w:szCs w:val="24"/>
          <w:lang w:val="en-US" w:eastAsia="zh-CN"/>
        </w:rPr>
        <w:t>三、发包内容与范围</w:t>
      </w:r>
    </w:p>
    <w:p w14:paraId="4F41B16C">
      <w:pPr>
        <w:spacing w:before="202" w:line="422" w:lineRule="auto"/>
        <w:ind w:left="10" w:right="0" w:rightChars="0" w:firstLine="550"/>
        <w:jc w:val="both"/>
        <w:rPr>
          <w:rFonts w:hint="eastAsia" w:ascii="宋体" w:hAnsi="宋体" w:eastAsia="宋体" w:cs="宋体"/>
          <w:spacing w:val="-9"/>
          <w:sz w:val="24"/>
          <w:szCs w:val="24"/>
          <w:lang w:eastAsia="zh-CN"/>
        </w:rPr>
      </w:pPr>
      <w:r>
        <w:rPr>
          <w:rFonts w:hint="eastAsia" w:ascii="宋体" w:hAnsi="宋体" w:eastAsia="宋体" w:cs="宋体"/>
          <w:spacing w:val="-9"/>
          <w:sz w:val="24"/>
          <w:szCs w:val="24"/>
          <w:lang w:eastAsia="zh-CN"/>
        </w:rPr>
        <w:t>（一）</w:t>
      </w:r>
      <w:r>
        <w:rPr>
          <w:rFonts w:hint="eastAsia" w:ascii="宋体" w:hAnsi="宋体" w:eastAsia="宋体" w:cs="宋体"/>
          <w:spacing w:val="-9"/>
          <w:sz w:val="24"/>
          <w:szCs w:val="24"/>
        </w:rPr>
        <w:t>储运综合办公楼改造项目</w:t>
      </w:r>
    </w:p>
    <w:p w14:paraId="485380FB">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1.本工程为EPC总承包工程。指从设计</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有建筑物结构的鉴定</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、采购、施工、调试至移交的交钥匙总承包工程。</w:t>
      </w:r>
    </w:p>
    <w:p w14:paraId="5BD9438E">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2. 本工程范围：</w:t>
      </w:r>
    </w:p>
    <w:p w14:paraId="6C4CA39E">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储运综合办公楼改造项目EPC总承包，工程内容主要包含储运综合办公楼的抗爆改造，储运综合办公楼消防排烟设施及管道安装施工。</w:t>
      </w:r>
    </w:p>
    <w:p w14:paraId="7471FE5A">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根据《GB/T  50779-2022石油化工建筑物抗爆设计标准》及国家相关安全法规的技术要</w:t>
      </w:r>
      <w:r>
        <w:rPr>
          <w:rFonts w:hint="eastAsia" w:ascii="宋体" w:hAnsi="宋体" w:eastAsia="宋体" w:cs="宋体"/>
          <w:spacing w:val="-9"/>
          <w:sz w:val="24"/>
          <w:szCs w:val="24"/>
          <w:lang w:eastAsia="zh-CN"/>
        </w:rPr>
        <w:t>求</w:t>
      </w:r>
      <w:r>
        <w:rPr>
          <w:rFonts w:hint="eastAsia" w:ascii="宋体" w:hAnsi="宋体" w:eastAsia="宋体" w:cs="宋体"/>
          <w:spacing w:val="-9"/>
          <w:sz w:val="24"/>
          <w:szCs w:val="24"/>
        </w:rPr>
        <w:t>，本次招标范围包括但不限于以上工程内容的勘察，储运综合办公楼的结构现状及抗震检测，结构仿真计算，抗爆改造方案设计</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包括施工图设计、竣工图编制</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抗爆改造方案评审，采购、施工、安装、工程中间交接，及组织专家进行竣工验收等，消防排烟设施及管道安装等，直至全部项目竣工验收等全部工作完成，并承担质量保修期内的质量保修等全部工作。</w:t>
      </w:r>
    </w:p>
    <w:p w14:paraId="48F8A53A">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投标人组织施工应服从招标人的生产安排，并充分考虑安全生产避让引起的降效、窝工。</w:t>
      </w:r>
    </w:p>
    <w:p w14:paraId="5ECF6CDB">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3. 投标方确保福海创储运综合办公楼抗爆改造符合安全标准化、《石油化工建筑物抗爆设计标准》</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 xml:space="preserve"> GB/T50779-2022</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等标准规范的要求，并出具专家评审的验收报告。</w:t>
      </w:r>
    </w:p>
    <w:p w14:paraId="5FC4649E">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4.因改造工程所需拆除的装饰部分，完工之后给予恢复。</w:t>
      </w:r>
    </w:p>
    <w:p w14:paraId="0F5129E4">
      <w:pPr>
        <w:spacing w:before="202" w:line="422" w:lineRule="auto"/>
        <w:ind w:left="10" w:right="0" w:rightChars="0" w:firstLine="550"/>
        <w:jc w:val="both"/>
        <w:rPr>
          <w:rFonts w:hint="eastAsia" w:ascii="宋体" w:hAnsi="宋体" w:eastAsia="宋体" w:cs="宋体"/>
          <w:spacing w:val="-9"/>
          <w:sz w:val="24"/>
          <w:szCs w:val="24"/>
          <w:lang w:val="en-US" w:eastAsia="zh-CN"/>
        </w:rPr>
      </w:pPr>
      <w:r>
        <w:rPr>
          <w:rFonts w:hint="eastAsia" w:ascii="宋体" w:hAnsi="宋体" w:eastAsia="宋体" w:cs="宋体"/>
          <w:spacing w:val="-9"/>
          <w:sz w:val="24"/>
          <w:szCs w:val="24"/>
          <w:lang w:eastAsia="zh-CN"/>
        </w:rPr>
        <w:t>（二）</w:t>
      </w:r>
      <w:r>
        <w:rPr>
          <w:rFonts w:hint="eastAsia" w:ascii="宋体" w:hAnsi="宋体" w:eastAsia="宋体" w:cs="宋体"/>
          <w:spacing w:val="-9"/>
          <w:sz w:val="24"/>
          <w:szCs w:val="24"/>
          <w:lang w:val="en-US" w:eastAsia="zh-CN"/>
        </w:rPr>
        <w:t>中心控制室增设外置检修爬梯</w:t>
      </w:r>
    </w:p>
    <w:p w14:paraId="63DED9F3">
      <w:pPr>
        <w:spacing w:before="202" w:line="422" w:lineRule="auto"/>
        <w:ind w:left="10" w:right="0" w:rightChars="0" w:firstLine="550"/>
        <w:jc w:val="both"/>
        <w:rPr>
          <w:rFonts w:hint="eastAsia" w:ascii="宋体" w:hAnsi="宋体" w:eastAsia="宋体" w:cs="宋体"/>
          <w:spacing w:val="-9"/>
          <w:sz w:val="24"/>
          <w:szCs w:val="24"/>
          <w:lang w:val="en-US" w:eastAsia="zh-CN"/>
        </w:rPr>
      </w:pPr>
      <w:r>
        <w:rPr>
          <w:rFonts w:hint="eastAsia" w:ascii="宋体" w:hAnsi="宋体" w:eastAsia="宋体" w:cs="宋体"/>
          <w:spacing w:val="-9"/>
          <w:sz w:val="24"/>
          <w:szCs w:val="24"/>
          <w:lang w:val="en-US" w:eastAsia="zh-CN"/>
        </w:rPr>
        <w:t>1.依据现场已建设完成的中心控制室现状，增设外置检修爬梯，包含设计、材料的购买、制作、安装。</w:t>
      </w:r>
    </w:p>
    <w:p w14:paraId="354807DB">
      <w:pPr>
        <w:spacing w:before="202" w:line="422" w:lineRule="auto"/>
        <w:ind w:left="10" w:right="0" w:rightChars="0" w:firstLine="550"/>
        <w:jc w:val="both"/>
        <w:rPr>
          <w:rFonts w:hint="eastAsia" w:ascii="宋体" w:hAnsi="宋体" w:eastAsia="宋体" w:cs="宋体"/>
          <w:spacing w:val="-9"/>
          <w:sz w:val="24"/>
          <w:szCs w:val="24"/>
          <w:lang w:val="en-US" w:eastAsia="zh-CN"/>
        </w:rPr>
      </w:pPr>
      <w:r>
        <w:rPr>
          <w:rFonts w:hint="eastAsia" w:ascii="宋体" w:hAnsi="宋体" w:eastAsia="宋体" w:cs="宋体"/>
          <w:spacing w:val="-9"/>
          <w:sz w:val="24"/>
          <w:szCs w:val="24"/>
          <w:lang w:val="en-US" w:eastAsia="zh-CN"/>
        </w:rPr>
        <w:t>2.涉及建筑物外墙原有的防水层、保温层、装饰层进行原样的恢复。</w:t>
      </w:r>
    </w:p>
    <w:p w14:paraId="106B99F6">
      <w:pPr>
        <w:spacing w:before="1" w:line="219" w:lineRule="auto"/>
        <w:ind w:left="5"/>
        <w:rPr>
          <w:rFonts w:hint="eastAsia" w:ascii="宋体" w:hAnsi="宋体" w:eastAsia="宋体" w:cs="宋体"/>
          <w:sz w:val="24"/>
          <w:szCs w:val="24"/>
        </w:rPr>
      </w:pPr>
      <w:bookmarkStart w:id="4" w:name="bookmark5"/>
      <w:bookmarkEnd w:id="4"/>
      <w:r>
        <w:rPr>
          <w:rFonts w:hint="eastAsia" w:ascii="宋体" w:hAnsi="宋体" w:eastAsia="宋体" w:cs="宋体"/>
          <w:b/>
          <w:bCs/>
          <w:spacing w:val="-7"/>
          <w:sz w:val="24"/>
          <w:szCs w:val="24"/>
          <w:lang w:val="en-US" w:eastAsia="zh-CN"/>
        </w:rPr>
        <w:t>四</w:t>
      </w:r>
      <w:r>
        <w:rPr>
          <w:rFonts w:hint="eastAsia" w:ascii="宋体" w:hAnsi="宋体" w:eastAsia="宋体" w:cs="宋体"/>
          <w:b/>
          <w:bCs/>
          <w:spacing w:val="-7"/>
          <w:sz w:val="24"/>
          <w:szCs w:val="24"/>
        </w:rPr>
        <w:t>、技术要求</w:t>
      </w:r>
    </w:p>
    <w:p w14:paraId="241FE3F6">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1.结构检测、结构分析及加固设计要求</w:t>
      </w:r>
    </w:p>
    <w:p w14:paraId="38CF6E08">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lang w:eastAsia="zh-CN"/>
        </w:rPr>
        <w:t>（1）</w:t>
      </w:r>
      <w:r>
        <w:rPr>
          <w:rFonts w:hint="eastAsia" w:ascii="宋体" w:hAnsi="宋体" w:eastAsia="宋体" w:cs="宋体"/>
          <w:spacing w:val="-9"/>
          <w:sz w:val="24"/>
          <w:szCs w:val="24"/>
        </w:rPr>
        <w:t>投标方委托第三方机构对建筑物进行结构检测，并出具检测报告。依据《福建福海创石油化工有限公司既有建筑物爆炸荷载分析》</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江苏爵格工业设备有限公司编制的报告</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报告中的峰值入射超压</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储运综合办公楼7.6kPa</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正压时间90.4ms</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 若不满足投标需要，由投标方自行计算</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对</w:t>
      </w:r>
      <w:r>
        <w:rPr>
          <w:rFonts w:hint="eastAsia" w:ascii="宋体" w:hAnsi="宋体" w:eastAsia="宋体" w:cs="宋体"/>
          <w:spacing w:val="-9"/>
          <w:sz w:val="24"/>
          <w:szCs w:val="24"/>
          <w:lang w:val="en-US" w:eastAsia="zh-CN"/>
        </w:rPr>
        <w:t>储运综合办公楼</w:t>
      </w:r>
      <w:r>
        <w:rPr>
          <w:rFonts w:hint="eastAsia" w:ascii="宋体" w:hAnsi="宋体" w:eastAsia="宋体" w:cs="宋体"/>
          <w:spacing w:val="-9"/>
          <w:sz w:val="24"/>
          <w:szCs w:val="24"/>
        </w:rPr>
        <w:t>，采用有限元分析方法进行结构仿真计算，并出具《结构仿真模拟报告》。</w:t>
      </w:r>
    </w:p>
    <w:p w14:paraId="71D79EC7">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lang w:eastAsia="zh-CN"/>
        </w:rPr>
        <w:t>（2）</w:t>
      </w:r>
      <w:r>
        <w:rPr>
          <w:rFonts w:hint="eastAsia" w:ascii="宋体" w:hAnsi="宋体" w:eastAsia="宋体" w:cs="宋体"/>
          <w:spacing w:val="-9"/>
          <w:sz w:val="24"/>
          <w:szCs w:val="24"/>
        </w:rPr>
        <w:t>根据结构模拟分析的结果，出具针对性的改造设计方案。采用抗爆涂层结构对储运综合办公楼进行抗爆改造，提升抗爆能力。</w:t>
      </w:r>
    </w:p>
    <w:p w14:paraId="230F009D">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lang w:eastAsia="zh-CN"/>
        </w:rPr>
        <w:t>（3）</w:t>
      </w:r>
      <w:r>
        <w:rPr>
          <w:rFonts w:hint="eastAsia" w:ascii="宋体" w:hAnsi="宋体" w:eastAsia="宋体" w:cs="宋体"/>
          <w:spacing w:val="-9"/>
          <w:sz w:val="24"/>
          <w:szCs w:val="24"/>
        </w:rPr>
        <w:t>按照加固的构件类型、加固的区域、加固的程度等分别采用不同的加固方法，对主体结构加固、填充墙加固、门窗加固、电缆桥架穿墙封堵加强、进排风口处理。</w:t>
      </w:r>
    </w:p>
    <w:p w14:paraId="2B321A78">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lang w:eastAsia="zh-CN"/>
        </w:rPr>
        <w:t>（4）</w:t>
      </w:r>
      <w:r>
        <w:rPr>
          <w:rFonts w:hint="eastAsia" w:ascii="宋体" w:hAnsi="宋体" w:eastAsia="宋体" w:cs="宋体"/>
          <w:spacing w:val="-9"/>
          <w:sz w:val="24"/>
          <w:szCs w:val="24"/>
        </w:rPr>
        <w:t>投标方制定的设计方案需招标方及福建省应急专家管理系统内专家进行评审，评审通过后组织施工。</w:t>
      </w:r>
    </w:p>
    <w:p w14:paraId="40292FE2">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2.材料技术要求</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本抗爆改造项目所用材料需符合《石油化工建筑物抗爆设计标准》</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 xml:space="preserve"> GB/T50779-2022</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、《抗爆、泄爆门窗及屋盖、墙体建筑构造图集》</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14J938</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等标准规范的要求。</w:t>
      </w:r>
    </w:p>
    <w:p w14:paraId="65C1E8F2">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lang w:eastAsia="zh-CN"/>
        </w:rPr>
        <w:t>（一）</w:t>
      </w:r>
      <w:r>
        <w:rPr>
          <w:rFonts w:hint="eastAsia" w:ascii="宋体" w:hAnsi="宋体" w:eastAsia="宋体" w:cs="宋体"/>
          <w:spacing w:val="-9"/>
          <w:sz w:val="24"/>
          <w:szCs w:val="24"/>
        </w:rPr>
        <w:t>轻质抗爆墙</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板</w:t>
      </w:r>
      <w:r>
        <w:rPr>
          <w:rFonts w:hint="eastAsia" w:ascii="宋体" w:hAnsi="宋体" w:eastAsia="宋体" w:cs="宋体"/>
          <w:spacing w:val="-9"/>
          <w:sz w:val="24"/>
          <w:szCs w:val="24"/>
          <w:lang w:eastAsia="zh-CN"/>
        </w:rPr>
        <w:t>）</w:t>
      </w:r>
    </w:p>
    <w:p w14:paraId="1CA05BF0">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本项目使用的抗爆墙需根据《福建福海创石油化工有限公司既有建筑物爆炸荷载分析》入射超压结果，设计抗爆墙，并提供计算书。采用轻质抗爆墙，抗爆板规格为1200*2400*9.5mm, 采用A1 级不燃材质，可满足抗爆墙体的防火要求，表面为镀锌钢质材料，增加抗冲击性能，易与其他构件相互连接。抗爆板为纤维水泥复合钢板，纤维水泥复合钢板是由上下两块冲孔的镀锌钢板强力挤压在纤维水泥上构成的合成防火板材，夹在两层钢板中间的纤维水泥层具有吸收能量的作用。抗爆墙安装时与梁柱、楼板连接处设置天地龙骨、边龙骨</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皆为 C型钢；每隔1200mm安装竖向龙骨，为双拼C型钢；横撑龙骨每1200mm设一道，每2400mm双拼，为C型钢。抗爆板与龙骨之间通过ST5.5*32  钻尾螺钉连接，间距为300mm。当抗爆板安装完毕后，检查墙体与原有结构间是否存在空隙，若有，用防火密封胶填塞。</w:t>
      </w:r>
    </w:p>
    <w:p w14:paraId="7D99D7AE">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①抗爆墙</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板</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需提供国家重点实验室 (CMA认证、CNAS认可</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提供的抗爆压力测试报告</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蒸汽云检测报告</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不低于反射峰值超压100kPa</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持续作用时间2000ms</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或爆炸性能检测报告</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经受峰值2MPa冲击波作用，整体未破损。</w:t>
      </w:r>
    </w:p>
    <w:p w14:paraId="626CC5CD">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②抗爆墙</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板</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需提供国家重点实验室</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CMA认证、CNAS认可</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出具的抗爆墙</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板</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耐火完整性≥3h</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隔热性为≥3h的性能检测报告。</w:t>
      </w:r>
    </w:p>
    <w:p w14:paraId="43E46AB1">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③抗爆墙</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板</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采用由纤维水泥板和穿孔镀锌钢板复合而成，板材厚度不小于9.5mm</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表面为耐用钢材质；板材且有合格的特种墙体证书及检测证书。热镀锌型钢龙骨</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应选择低碳钢 ( C≤0.25%</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固定采用优质、热镀锌M5自攻螺钉。</w:t>
      </w:r>
    </w:p>
    <w:p w14:paraId="13E325C6">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④抗爆墙</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板</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改造设计同时，应满足</w:t>
      </w:r>
      <w:r>
        <w:rPr>
          <w:rFonts w:hint="eastAsia" w:ascii="宋体" w:hAnsi="宋体" w:eastAsia="宋体" w:cs="宋体"/>
          <w:spacing w:val="-9"/>
          <w:sz w:val="24"/>
          <w:szCs w:val="24"/>
          <w:lang w:val="en-US" w:eastAsia="zh-CN"/>
        </w:rPr>
        <w:t>储运综合办公楼</w:t>
      </w:r>
      <w:r>
        <w:rPr>
          <w:rFonts w:hint="eastAsia" w:ascii="宋体" w:hAnsi="宋体" w:eastAsia="宋体" w:cs="宋体"/>
          <w:spacing w:val="-9"/>
          <w:sz w:val="24"/>
          <w:szCs w:val="24"/>
        </w:rPr>
        <w:t>抗爆改造结构安全、消防、节能等设计规范要求，严格执行《石油化工建筑物抗爆设计标准》</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GB/T50779-2022</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、《建筑设计防火 规范</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2018年版</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 xml:space="preserve"> GB 50016-2014</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和《石油化工企业设计防火标准</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2018年版</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GB50160-2008</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等标准。</w:t>
      </w:r>
    </w:p>
    <w:p w14:paraId="6B8AA109">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lang w:eastAsia="zh-CN"/>
        </w:rPr>
        <w:t>（二）</w:t>
      </w:r>
      <w:r>
        <w:rPr>
          <w:rFonts w:hint="eastAsia" w:ascii="宋体" w:hAnsi="宋体" w:eastAsia="宋体" w:cs="宋体"/>
          <w:spacing w:val="-9"/>
          <w:sz w:val="24"/>
          <w:szCs w:val="24"/>
        </w:rPr>
        <w:t>抗爆涂层主要参数</w:t>
      </w:r>
    </w:p>
    <w:p w14:paraId="7BF993F9">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投标单位应根据GB/T50779-2022标准要求，对抗爆涂层进行计算，并提供计算书。</w:t>
      </w:r>
    </w:p>
    <w:p w14:paraId="0065AC5D">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涂层喷涂采用高压喷涂技术，可在任意曲面、斜面及垂直面上喷 涂成型，不产生流挂现象，对正常生产影响很小，具有较好的阻燃、 抗腐蚀和防水性能，抗爆涂层主要性能参数见下表。需提供国家重点 实验室</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CMA认证、CNAS认可</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提供的抗爆涂层性能检测报告。抗爆涂层加固法施工符合GB/T50779-2022 标准要求。</w:t>
      </w:r>
    </w:p>
    <w:tbl>
      <w:tblPr>
        <w:tblStyle w:val="8"/>
        <w:tblW w:w="9098"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99"/>
        <w:gridCol w:w="5599"/>
        <w:gridCol w:w="2400"/>
      </w:tblGrid>
      <w:tr w14:paraId="44034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1099" w:type="dxa"/>
            <w:vAlign w:val="top"/>
          </w:tcPr>
          <w:p w14:paraId="79FAD0F6">
            <w:pPr>
              <w:pStyle w:val="9"/>
              <w:spacing w:before="131" w:line="221" w:lineRule="auto"/>
              <w:ind w:left="577"/>
              <w:rPr>
                <w:rFonts w:hint="eastAsia" w:ascii="宋体" w:hAnsi="宋体" w:eastAsia="宋体" w:cs="宋体"/>
                <w:sz w:val="24"/>
                <w:szCs w:val="24"/>
              </w:rPr>
            </w:pPr>
            <w:r>
              <w:rPr>
                <w:rFonts w:hint="eastAsia" w:ascii="宋体" w:hAnsi="宋体" w:eastAsia="宋体" w:cs="宋体"/>
                <w:b/>
                <w:bCs/>
                <w:spacing w:val="-5"/>
                <w:sz w:val="24"/>
                <w:szCs w:val="24"/>
              </w:rPr>
              <w:t>序号</w:t>
            </w:r>
          </w:p>
        </w:tc>
        <w:tc>
          <w:tcPr>
            <w:tcW w:w="5599" w:type="dxa"/>
            <w:vAlign w:val="top"/>
          </w:tcPr>
          <w:p w14:paraId="7B43669E">
            <w:pPr>
              <w:pStyle w:val="9"/>
              <w:spacing w:before="151" w:line="220" w:lineRule="auto"/>
              <w:ind w:left="2404"/>
              <w:rPr>
                <w:rFonts w:hint="eastAsia" w:ascii="宋体" w:hAnsi="宋体" w:eastAsia="宋体" w:cs="宋体"/>
                <w:sz w:val="24"/>
                <w:szCs w:val="24"/>
              </w:rPr>
            </w:pPr>
            <w:r>
              <w:rPr>
                <w:rFonts w:hint="eastAsia" w:ascii="宋体" w:hAnsi="宋体" w:eastAsia="宋体" w:cs="宋体"/>
                <w:b/>
                <w:bCs/>
                <w:spacing w:val="14"/>
                <w:sz w:val="24"/>
                <w:szCs w:val="24"/>
              </w:rPr>
              <w:t>项目</w:t>
            </w:r>
          </w:p>
        </w:tc>
        <w:tc>
          <w:tcPr>
            <w:tcW w:w="2400" w:type="dxa"/>
            <w:vAlign w:val="top"/>
          </w:tcPr>
          <w:p w14:paraId="635C4084">
            <w:pPr>
              <w:pStyle w:val="9"/>
              <w:spacing w:before="151" w:line="220" w:lineRule="auto"/>
              <w:ind w:left="780"/>
              <w:rPr>
                <w:rFonts w:hint="eastAsia" w:ascii="宋体" w:hAnsi="宋体" w:eastAsia="宋体" w:cs="宋体"/>
                <w:sz w:val="24"/>
                <w:szCs w:val="24"/>
              </w:rPr>
            </w:pPr>
            <w:r>
              <w:rPr>
                <w:rFonts w:hint="eastAsia" w:ascii="宋体" w:hAnsi="宋体" w:eastAsia="宋体" w:cs="宋体"/>
                <w:b/>
                <w:bCs/>
                <w:spacing w:val="-5"/>
                <w:sz w:val="24"/>
                <w:szCs w:val="24"/>
              </w:rPr>
              <w:t>性能指标</w:t>
            </w:r>
          </w:p>
        </w:tc>
      </w:tr>
      <w:tr w14:paraId="09A5EC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1099" w:type="dxa"/>
            <w:vAlign w:val="top"/>
          </w:tcPr>
          <w:p w14:paraId="6EAB75CB">
            <w:pPr>
              <w:pStyle w:val="9"/>
              <w:spacing w:before="240" w:line="236" w:lineRule="auto"/>
              <w:ind w:left="724"/>
              <w:rPr>
                <w:rFonts w:hint="eastAsia" w:ascii="宋体" w:hAnsi="宋体" w:eastAsia="宋体" w:cs="宋体"/>
                <w:sz w:val="24"/>
                <w:szCs w:val="24"/>
              </w:rPr>
            </w:pPr>
            <w:r>
              <w:rPr>
                <w:rFonts w:hint="eastAsia" w:ascii="宋体" w:hAnsi="宋体" w:eastAsia="宋体" w:cs="宋体"/>
                <w:sz w:val="24"/>
                <w:szCs w:val="24"/>
              </w:rPr>
              <w:t>1</w:t>
            </w:r>
          </w:p>
        </w:tc>
        <w:tc>
          <w:tcPr>
            <w:tcW w:w="5599" w:type="dxa"/>
            <w:vAlign w:val="top"/>
          </w:tcPr>
          <w:p w14:paraId="4841C13B">
            <w:pPr>
              <w:pStyle w:val="9"/>
              <w:spacing w:before="212" w:line="214" w:lineRule="auto"/>
              <w:ind w:left="1981"/>
              <w:rPr>
                <w:rFonts w:hint="eastAsia" w:ascii="宋体" w:hAnsi="宋体" w:eastAsia="宋体" w:cs="宋体"/>
                <w:sz w:val="24"/>
                <w:szCs w:val="24"/>
              </w:rPr>
            </w:pPr>
            <w:r>
              <w:rPr>
                <w:rFonts w:hint="eastAsia" w:ascii="宋体" w:hAnsi="宋体" w:eastAsia="宋体" w:cs="宋体"/>
                <w:spacing w:val="14"/>
                <w:sz w:val="24"/>
                <w:szCs w:val="24"/>
              </w:rPr>
              <w:t>密度，</w:t>
            </w:r>
            <w:r>
              <w:rPr>
                <w:rFonts w:hint="eastAsia" w:ascii="宋体" w:hAnsi="宋体" w:eastAsia="宋体" w:cs="宋体"/>
                <w:spacing w:val="-39"/>
                <w:sz w:val="24"/>
                <w:szCs w:val="24"/>
              </w:rPr>
              <w:t xml:space="preserve"> </w:t>
            </w:r>
            <w:r>
              <w:rPr>
                <w:rFonts w:hint="eastAsia" w:ascii="宋体" w:hAnsi="宋体" w:eastAsia="宋体" w:cs="宋体"/>
                <w:sz w:val="24"/>
                <w:szCs w:val="24"/>
              </w:rPr>
              <w:t>kg</w:t>
            </w:r>
            <w:r>
              <w:rPr>
                <w:rFonts w:hint="eastAsia" w:ascii="宋体" w:hAnsi="宋体" w:eastAsia="宋体" w:cs="宋体"/>
                <w:spacing w:val="14"/>
                <w:sz w:val="24"/>
                <w:szCs w:val="24"/>
              </w:rPr>
              <w:t>/m²</w:t>
            </w:r>
          </w:p>
        </w:tc>
        <w:tc>
          <w:tcPr>
            <w:tcW w:w="2400" w:type="dxa"/>
            <w:vAlign w:val="top"/>
          </w:tcPr>
          <w:p w14:paraId="26505225">
            <w:pPr>
              <w:pStyle w:val="9"/>
              <w:spacing w:before="230" w:line="237" w:lineRule="auto"/>
              <w:ind w:left="877"/>
              <w:rPr>
                <w:rFonts w:hint="eastAsia" w:ascii="宋体" w:hAnsi="宋体" w:eastAsia="宋体" w:cs="宋体"/>
                <w:sz w:val="24"/>
                <w:szCs w:val="24"/>
              </w:rPr>
            </w:pPr>
            <w:r>
              <w:rPr>
                <w:rFonts w:hint="eastAsia" w:ascii="宋体" w:hAnsi="宋体" w:eastAsia="宋体" w:cs="宋体"/>
                <w:spacing w:val="-5"/>
                <w:sz w:val="24"/>
                <w:szCs w:val="24"/>
              </w:rPr>
              <w:t>≥1000</w:t>
            </w:r>
          </w:p>
        </w:tc>
      </w:tr>
      <w:tr w14:paraId="14A853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1099" w:type="dxa"/>
            <w:vAlign w:val="top"/>
          </w:tcPr>
          <w:p w14:paraId="655AB771">
            <w:pPr>
              <w:pStyle w:val="9"/>
              <w:spacing w:before="192" w:line="217" w:lineRule="auto"/>
              <w:ind w:left="724"/>
              <w:rPr>
                <w:rFonts w:hint="eastAsia" w:ascii="宋体" w:hAnsi="宋体" w:eastAsia="宋体" w:cs="宋体"/>
                <w:sz w:val="24"/>
                <w:szCs w:val="24"/>
              </w:rPr>
            </w:pPr>
            <w:r>
              <w:rPr>
                <w:rFonts w:hint="eastAsia" w:ascii="宋体" w:hAnsi="宋体" w:eastAsia="宋体" w:cs="宋体"/>
                <w:sz w:val="24"/>
                <w:szCs w:val="24"/>
              </w:rPr>
              <w:t>2</w:t>
            </w:r>
          </w:p>
        </w:tc>
        <w:tc>
          <w:tcPr>
            <w:tcW w:w="5599" w:type="dxa"/>
            <w:vAlign w:val="top"/>
          </w:tcPr>
          <w:p w14:paraId="38703BF2">
            <w:pPr>
              <w:pStyle w:val="9"/>
              <w:spacing w:before="160" w:line="219" w:lineRule="auto"/>
              <w:ind w:left="2191"/>
              <w:rPr>
                <w:rFonts w:hint="eastAsia" w:ascii="宋体" w:hAnsi="宋体" w:eastAsia="宋体" w:cs="宋体"/>
                <w:sz w:val="24"/>
                <w:szCs w:val="24"/>
              </w:rPr>
            </w:pPr>
            <w:r>
              <w:rPr>
                <w:rFonts w:hint="eastAsia" w:ascii="宋体" w:hAnsi="宋体" w:eastAsia="宋体" w:cs="宋体"/>
                <w:spacing w:val="2"/>
                <w:sz w:val="24"/>
                <w:szCs w:val="24"/>
              </w:rPr>
              <w:t>固体含量</w:t>
            </w:r>
          </w:p>
        </w:tc>
        <w:tc>
          <w:tcPr>
            <w:tcW w:w="2400" w:type="dxa"/>
            <w:vAlign w:val="top"/>
          </w:tcPr>
          <w:p w14:paraId="71EC9836">
            <w:pPr>
              <w:pStyle w:val="9"/>
              <w:spacing w:before="192" w:line="217" w:lineRule="auto"/>
              <w:ind w:left="1037"/>
              <w:rPr>
                <w:rFonts w:hint="eastAsia" w:ascii="宋体" w:hAnsi="宋体" w:eastAsia="宋体" w:cs="宋体"/>
                <w:sz w:val="24"/>
                <w:szCs w:val="24"/>
              </w:rPr>
            </w:pPr>
            <w:r>
              <w:rPr>
                <w:rFonts w:hint="eastAsia" w:ascii="宋体" w:hAnsi="宋体" w:eastAsia="宋体" w:cs="宋体"/>
                <w:spacing w:val="-6"/>
                <w:sz w:val="24"/>
                <w:szCs w:val="24"/>
              </w:rPr>
              <w:t>100</w:t>
            </w:r>
          </w:p>
        </w:tc>
      </w:tr>
      <w:tr w14:paraId="69789D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1099" w:type="dxa"/>
            <w:vAlign w:val="top"/>
          </w:tcPr>
          <w:p w14:paraId="54E5229A">
            <w:pPr>
              <w:pStyle w:val="9"/>
              <w:spacing w:before="202" w:line="208" w:lineRule="auto"/>
              <w:ind w:left="724"/>
              <w:rPr>
                <w:rFonts w:hint="eastAsia" w:ascii="宋体" w:hAnsi="宋体" w:eastAsia="宋体" w:cs="宋体"/>
                <w:sz w:val="24"/>
                <w:szCs w:val="24"/>
              </w:rPr>
            </w:pPr>
            <w:r>
              <w:rPr>
                <w:rFonts w:hint="eastAsia" w:ascii="宋体" w:hAnsi="宋体" w:eastAsia="宋体" w:cs="宋体"/>
                <w:sz w:val="24"/>
                <w:szCs w:val="24"/>
              </w:rPr>
              <w:t>3</w:t>
            </w:r>
          </w:p>
        </w:tc>
        <w:tc>
          <w:tcPr>
            <w:tcW w:w="5599" w:type="dxa"/>
            <w:vAlign w:val="top"/>
          </w:tcPr>
          <w:p w14:paraId="0ECEC109">
            <w:pPr>
              <w:pStyle w:val="9"/>
              <w:spacing w:before="178" w:line="216" w:lineRule="auto"/>
              <w:ind w:left="1771"/>
              <w:rPr>
                <w:rFonts w:hint="eastAsia" w:ascii="宋体" w:hAnsi="宋体" w:eastAsia="宋体" w:cs="宋体"/>
                <w:sz w:val="24"/>
                <w:szCs w:val="24"/>
              </w:rPr>
            </w:pPr>
            <w:r>
              <w:rPr>
                <w:rFonts w:hint="eastAsia" w:ascii="宋体" w:hAnsi="宋体" w:eastAsia="宋体" w:cs="宋体"/>
                <w:spacing w:val="4"/>
                <w:sz w:val="24"/>
                <w:szCs w:val="24"/>
              </w:rPr>
              <w:t>凝胶时间</w:t>
            </w:r>
            <w:r>
              <w:rPr>
                <w:rFonts w:hint="eastAsia" w:cs="宋体"/>
                <w:spacing w:val="4"/>
                <w:sz w:val="24"/>
                <w:szCs w:val="24"/>
                <w:lang w:eastAsia="zh-CN"/>
              </w:rPr>
              <w:t>（</w:t>
            </w:r>
            <w:r>
              <w:rPr>
                <w:rFonts w:hint="eastAsia" w:ascii="宋体" w:hAnsi="宋体" w:eastAsia="宋体" w:cs="宋体"/>
                <w:spacing w:val="4"/>
                <w:sz w:val="24"/>
                <w:szCs w:val="24"/>
              </w:rPr>
              <w:t>s,25℃</w:t>
            </w:r>
            <w:r>
              <w:rPr>
                <w:rFonts w:hint="eastAsia" w:cs="宋体"/>
                <w:spacing w:val="4"/>
                <w:sz w:val="24"/>
                <w:szCs w:val="24"/>
                <w:lang w:eastAsia="zh-CN"/>
              </w:rPr>
              <w:t>）</w:t>
            </w:r>
          </w:p>
        </w:tc>
        <w:tc>
          <w:tcPr>
            <w:tcW w:w="2400" w:type="dxa"/>
            <w:vAlign w:val="top"/>
          </w:tcPr>
          <w:p w14:paraId="71D27D50">
            <w:pPr>
              <w:pStyle w:val="9"/>
              <w:spacing w:before="140" w:line="236" w:lineRule="auto"/>
              <w:ind w:left="987"/>
              <w:rPr>
                <w:rFonts w:hint="eastAsia" w:ascii="宋体" w:hAnsi="宋体" w:eastAsia="宋体" w:cs="宋体"/>
                <w:sz w:val="24"/>
                <w:szCs w:val="24"/>
              </w:rPr>
            </w:pPr>
            <w:r>
              <w:rPr>
                <w:rFonts w:hint="eastAsia" w:ascii="宋体" w:hAnsi="宋体" w:eastAsia="宋体" w:cs="宋体"/>
                <w:spacing w:val="-6"/>
                <w:sz w:val="24"/>
                <w:szCs w:val="24"/>
              </w:rPr>
              <w:t>≤10</w:t>
            </w:r>
          </w:p>
        </w:tc>
      </w:tr>
      <w:tr w14:paraId="1820A1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099" w:type="dxa"/>
            <w:vAlign w:val="top"/>
          </w:tcPr>
          <w:p w14:paraId="7134661D">
            <w:pPr>
              <w:pStyle w:val="9"/>
              <w:spacing w:before="203" w:line="208" w:lineRule="auto"/>
              <w:ind w:left="724"/>
              <w:rPr>
                <w:rFonts w:hint="eastAsia" w:ascii="宋体" w:hAnsi="宋体" w:eastAsia="宋体" w:cs="宋体"/>
                <w:sz w:val="24"/>
                <w:szCs w:val="24"/>
              </w:rPr>
            </w:pPr>
            <w:r>
              <w:rPr>
                <w:rFonts w:hint="eastAsia" w:ascii="宋体" w:hAnsi="宋体" w:eastAsia="宋体" w:cs="宋体"/>
                <w:sz w:val="24"/>
                <w:szCs w:val="24"/>
              </w:rPr>
              <w:t>4</w:t>
            </w:r>
          </w:p>
        </w:tc>
        <w:tc>
          <w:tcPr>
            <w:tcW w:w="5599" w:type="dxa"/>
            <w:vAlign w:val="top"/>
          </w:tcPr>
          <w:p w14:paraId="29BB3EB7">
            <w:pPr>
              <w:pStyle w:val="9"/>
              <w:spacing w:before="169" w:line="216" w:lineRule="auto"/>
              <w:ind w:left="1771"/>
              <w:rPr>
                <w:rFonts w:hint="eastAsia" w:ascii="宋体" w:hAnsi="宋体" w:eastAsia="宋体" w:cs="宋体"/>
                <w:sz w:val="24"/>
                <w:szCs w:val="24"/>
              </w:rPr>
            </w:pPr>
            <w:r>
              <w:rPr>
                <w:rFonts w:hint="eastAsia" w:ascii="宋体" w:hAnsi="宋体" w:eastAsia="宋体" w:cs="宋体"/>
                <w:spacing w:val="4"/>
                <w:sz w:val="24"/>
                <w:szCs w:val="24"/>
              </w:rPr>
              <w:t>表干时间</w:t>
            </w:r>
            <w:r>
              <w:rPr>
                <w:rFonts w:hint="eastAsia" w:cs="宋体"/>
                <w:spacing w:val="4"/>
                <w:sz w:val="24"/>
                <w:szCs w:val="24"/>
                <w:lang w:eastAsia="zh-CN"/>
              </w:rPr>
              <w:t>（</w:t>
            </w:r>
            <w:r>
              <w:rPr>
                <w:rFonts w:hint="eastAsia" w:ascii="宋体" w:hAnsi="宋体" w:eastAsia="宋体" w:cs="宋体"/>
                <w:spacing w:val="4"/>
                <w:sz w:val="24"/>
                <w:szCs w:val="24"/>
              </w:rPr>
              <w:t>s,25℃</w:t>
            </w:r>
            <w:r>
              <w:rPr>
                <w:rFonts w:hint="eastAsia" w:cs="宋体"/>
                <w:spacing w:val="4"/>
                <w:sz w:val="24"/>
                <w:szCs w:val="24"/>
                <w:lang w:eastAsia="zh-CN"/>
              </w:rPr>
              <w:t>）</w:t>
            </w:r>
          </w:p>
        </w:tc>
        <w:tc>
          <w:tcPr>
            <w:tcW w:w="2400" w:type="dxa"/>
            <w:vAlign w:val="top"/>
          </w:tcPr>
          <w:p w14:paraId="1F936ACE">
            <w:pPr>
              <w:pStyle w:val="9"/>
              <w:spacing w:before="190" w:line="219" w:lineRule="auto"/>
              <w:ind w:left="987"/>
              <w:rPr>
                <w:rFonts w:hint="eastAsia" w:ascii="宋体" w:hAnsi="宋体" w:eastAsia="宋体" w:cs="宋体"/>
                <w:sz w:val="24"/>
                <w:szCs w:val="24"/>
              </w:rPr>
            </w:pPr>
            <w:r>
              <w:rPr>
                <w:rFonts w:hint="eastAsia" w:ascii="宋体" w:hAnsi="宋体" w:eastAsia="宋体" w:cs="宋体"/>
                <w:spacing w:val="-6"/>
                <w:sz w:val="24"/>
                <w:szCs w:val="24"/>
              </w:rPr>
              <w:t>≤12</w:t>
            </w:r>
          </w:p>
        </w:tc>
      </w:tr>
      <w:tr w14:paraId="34E944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1099" w:type="dxa"/>
            <w:vAlign w:val="top"/>
          </w:tcPr>
          <w:p w14:paraId="407D6E92">
            <w:pPr>
              <w:pStyle w:val="9"/>
              <w:spacing w:before="142"/>
              <w:ind w:left="724"/>
              <w:rPr>
                <w:rFonts w:hint="eastAsia" w:ascii="宋体" w:hAnsi="宋体" w:eastAsia="宋体" w:cs="宋体"/>
                <w:sz w:val="24"/>
                <w:szCs w:val="24"/>
              </w:rPr>
            </w:pPr>
            <w:r>
              <w:rPr>
                <w:rFonts w:hint="eastAsia" w:ascii="宋体" w:hAnsi="宋体" w:eastAsia="宋体" w:cs="宋体"/>
                <w:sz w:val="24"/>
                <w:szCs w:val="24"/>
              </w:rPr>
              <w:t>5</w:t>
            </w:r>
          </w:p>
        </w:tc>
        <w:tc>
          <w:tcPr>
            <w:tcW w:w="5599" w:type="dxa"/>
            <w:vAlign w:val="top"/>
          </w:tcPr>
          <w:p w14:paraId="0FBA268B">
            <w:pPr>
              <w:pStyle w:val="9"/>
              <w:spacing w:before="123" w:line="220" w:lineRule="auto"/>
              <w:ind w:left="2141"/>
              <w:rPr>
                <w:rFonts w:hint="eastAsia" w:ascii="宋体" w:hAnsi="宋体" w:eastAsia="宋体" w:cs="宋体"/>
                <w:sz w:val="24"/>
                <w:szCs w:val="24"/>
              </w:rPr>
            </w:pPr>
            <w:r>
              <w:rPr>
                <w:rFonts w:hint="eastAsia" w:ascii="宋体" w:hAnsi="宋体" w:eastAsia="宋体" w:cs="宋体"/>
                <w:spacing w:val="6"/>
                <w:sz w:val="24"/>
                <w:szCs w:val="24"/>
              </w:rPr>
              <w:t>硬度</w:t>
            </w:r>
            <w:r>
              <w:rPr>
                <w:rFonts w:hint="eastAsia" w:cs="宋体"/>
                <w:spacing w:val="6"/>
                <w:sz w:val="24"/>
                <w:szCs w:val="24"/>
                <w:lang w:eastAsia="zh-CN"/>
              </w:rPr>
              <w:t>（</w:t>
            </w:r>
            <w:r>
              <w:rPr>
                <w:rFonts w:hint="eastAsia" w:ascii="宋体" w:hAnsi="宋体" w:eastAsia="宋体" w:cs="宋体"/>
                <w:spacing w:val="6"/>
                <w:sz w:val="24"/>
                <w:szCs w:val="24"/>
              </w:rPr>
              <w:t>邵D</w:t>
            </w:r>
            <w:r>
              <w:rPr>
                <w:rFonts w:hint="eastAsia" w:cs="宋体"/>
                <w:spacing w:val="6"/>
                <w:sz w:val="24"/>
                <w:szCs w:val="24"/>
                <w:lang w:eastAsia="zh-CN"/>
              </w:rPr>
              <w:t>）</w:t>
            </w:r>
          </w:p>
        </w:tc>
        <w:tc>
          <w:tcPr>
            <w:tcW w:w="2400" w:type="dxa"/>
            <w:vAlign w:val="top"/>
          </w:tcPr>
          <w:p w14:paraId="3E05370D">
            <w:pPr>
              <w:pStyle w:val="9"/>
              <w:spacing w:before="142"/>
              <w:ind w:left="927"/>
              <w:rPr>
                <w:rFonts w:hint="eastAsia" w:ascii="宋体" w:hAnsi="宋体" w:eastAsia="宋体" w:cs="宋体"/>
                <w:sz w:val="24"/>
                <w:szCs w:val="24"/>
              </w:rPr>
            </w:pPr>
            <w:r>
              <w:rPr>
                <w:rFonts w:hint="eastAsia" w:ascii="宋体" w:hAnsi="宋体" w:eastAsia="宋体" w:cs="宋体"/>
                <w:spacing w:val="-2"/>
                <w:sz w:val="24"/>
                <w:szCs w:val="24"/>
              </w:rPr>
              <w:t>40-60</w:t>
            </w:r>
          </w:p>
        </w:tc>
      </w:tr>
      <w:tr w14:paraId="64AFCB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099" w:type="dxa"/>
            <w:vAlign w:val="top"/>
          </w:tcPr>
          <w:p w14:paraId="379357B3">
            <w:pPr>
              <w:pStyle w:val="9"/>
              <w:spacing w:before="204" w:line="207" w:lineRule="auto"/>
              <w:ind w:left="724"/>
              <w:rPr>
                <w:rFonts w:hint="eastAsia" w:ascii="宋体" w:hAnsi="宋体" w:eastAsia="宋体" w:cs="宋体"/>
                <w:sz w:val="24"/>
                <w:szCs w:val="24"/>
              </w:rPr>
            </w:pPr>
            <w:r>
              <w:rPr>
                <w:rFonts w:hint="eastAsia" w:ascii="宋体" w:hAnsi="宋体" w:eastAsia="宋体" w:cs="宋体"/>
                <w:sz w:val="24"/>
                <w:szCs w:val="24"/>
              </w:rPr>
              <w:t>6</w:t>
            </w:r>
          </w:p>
        </w:tc>
        <w:tc>
          <w:tcPr>
            <w:tcW w:w="5599" w:type="dxa"/>
            <w:vAlign w:val="top"/>
          </w:tcPr>
          <w:p w14:paraId="1F9EB7BA">
            <w:pPr>
              <w:pStyle w:val="9"/>
              <w:spacing w:before="172" w:line="219" w:lineRule="auto"/>
              <w:ind w:left="1721"/>
              <w:rPr>
                <w:rFonts w:hint="eastAsia" w:ascii="宋体" w:hAnsi="宋体" w:eastAsia="宋体" w:cs="宋体"/>
                <w:sz w:val="24"/>
                <w:szCs w:val="24"/>
              </w:rPr>
            </w:pPr>
            <w:r>
              <w:rPr>
                <w:rFonts w:hint="eastAsia" w:ascii="宋体" w:hAnsi="宋体" w:eastAsia="宋体" w:cs="宋体"/>
                <w:spacing w:val="-2"/>
                <w:sz w:val="24"/>
                <w:szCs w:val="24"/>
              </w:rPr>
              <w:t>受拉弹性模量，MPa</w:t>
            </w:r>
          </w:p>
        </w:tc>
        <w:tc>
          <w:tcPr>
            <w:tcW w:w="2400" w:type="dxa"/>
            <w:vAlign w:val="top"/>
          </w:tcPr>
          <w:p w14:paraId="211C03A4">
            <w:pPr>
              <w:pStyle w:val="9"/>
              <w:spacing w:before="144" w:line="237" w:lineRule="auto"/>
              <w:ind w:left="927"/>
              <w:rPr>
                <w:rFonts w:hint="eastAsia" w:ascii="宋体" w:hAnsi="宋体" w:eastAsia="宋体" w:cs="宋体"/>
                <w:sz w:val="24"/>
                <w:szCs w:val="24"/>
              </w:rPr>
            </w:pPr>
            <w:r>
              <w:rPr>
                <w:rFonts w:hint="eastAsia" w:ascii="宋体" w:hAnsi="宋体" w:eastAsia="宋体" w:cs="宋体"/>
                <w:spacing w:val="-6"/>
                <w:sz w:val="24"/>
                <w:szCs w:val="24"/>
              </w:rPr>
              <w:t>≥140</w:t>
            </w:r>
          </w:p>
        </w:tc>
      </w:tr>
      <w:tr w14:paraId="73D4E5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1099" w:type="dxa"/>
            <w:vAlign w:val="top"/>
          </w:tcPr>
          <w:p w14:paraId="02A76B43">
            <w:pPr>
              <w:pStyle w:val="9"/>
              <w:spacing w:before="144"/>
              <w:ind w:left="724"/>
              <w:rPr>
                <w:rFonts w:hint="eastAsia" w:ascii="宋体" w:hAnsi="宋体" w:eastAsia="宋体" w:cs="宋体"/>
                <w:sz w:val="24"/>
                <w:szCs w:val="24"/>
              </w:rPr>
            </w:pPr>
            <w:r>
              <w:rPr>
                <w:rFonts w:hint="eastAsia" w:ascii="宋体" w:hAnsi="宋体" w:eastAsia="宋体" w:cs="宋体"/>
                <w:sz w:val="24"/>
                <w:szCs w:val="24"/>
              </w:rPr>
              <w:t>7</w:t>
            </w:r>
          </w:p>
        </w:tc>
        <w:tc>
          <w:tcPr>
            <w:tcW w:w="5599" w:type="dxa"/>
            <w:vAlign w:val="top"/>
          </w:tcPr>
          <w:p w14:paraId="5CD70E24">
            <w:pPr>
              <w:pStyle w:val="9"/>
              <w:spacing w:before="183" w:line="219" w:lineRule="auto"/>
              <w:ind w:left="1932"/>
              <w:rPr>
                <w:rFonts w:hint="eastAsia" w:ascii="宋体" w:hAnsi="宋体" w:eastAsia="宋体" w:cs="宋体"/>
                <w:sz w:val="24"/>
                <w:szCs w:val="24"/>
              </w:rPr>
            </w:pPr>
            <w:r>
              <w:rPr>
                <w:rFonts w:hint="eastAsia" w:ascii="宋体" w:hAnsi="宋体" w:eastAsia="宋体" w:cs="宋体"/>
                <w:spacing w:val="-2"/>
                <w:sz w:val="24"/>
                <w:szCs w:val="24"/>
              </w:rPr>
              <w:t>塑性模量，MPa</w:t>
            </w:r>
          </w:p>
        </w:tc>
        <w:tc>
          <w:tcPr>
            <w:tcW w:w="2400" w:type="dxa"/>
            <w:vAlign w:val="top"/>
          </w:tcPr>
          <w:p w14:paraId="0013B9B3">
            <w:pPr>
              <w:pStyle w:val="9"/>
              <w:spacing w:before="144" w:line="237" w:lineRule="auto"/>
              <w:ind w:left="1037"/>
              <w:rPr>
                <w:rFonts w:hint="eastAsia" w:ascii="宋体" w:hAnsi="宋体" w:eastAsia="宋体" w:cs="宋体"/>
                <w:sz w:val="24"/>
                <w:szCs w:val="24"/>
              </w:rPr>
            </w:pPr>
            <w:r>
              <w:rPr>
                <w:rFonts w:hint="eastAsia" w:ascii="宋体" w:hAnsi="宋体" w:eastAsia="宋体" w:cs="宋体"/>
                <w:spacing w:val="-10"/>
                <w:sz w:val="24"/>
                <w:szCs w:val="24"/>
              </w:rPr>
              <w:t>≥3</w:t>
            </w:r>
          </w:p>
        </w:tc>
      </w:tr>
      <w:tr w14:paraId="732098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1099" w:type="dxa"/>
            <w:vAlign w:val="top"/>
          </w:tcPr>
          <w:p w14:paraId="376225E8">
            <w:pPr>
              <w:pStyle w:val="9"/>
              <w:spacing w:before="194" w:line="215" w:lineRule="auto"/>
              <w:ind w:left="724"/>
              <w:rPr>
                <w:rFonts w:hint="eastAsia" w:ascii="宋体" w:hAnsi="宋体" w:eastAsia="宋体" w:cs="宋体"/>
                <w:sz w:val="24"/>
                <w:szCs w:val="24"/>
              </w:rPr>
            </w:pPr>
            <w:r>
              <w:rPr>
                <w:rFonts w:hint="eastAsia" w:ascii="宋体" w:hAnsi="宋体" w:eastAsia="宋体" w:cs="宋体"/>
                <w:sz w:val="24"/>
                <w:szCs w:val="24"/>
              </w:rPr>
              <w:t>8</w:t>
            </w:r>
          </w:p>
        </w:tc>
        <w:tc>
          <w:tcPr>
            <w:tcW w:w="5599" w:type="dxa"/>
            <w:vAlign w:val="top"/>
          </w:tcPr>
          <w:p w14:paraId="3C887F47">
            <w:pPr>
              <w:pStyle w:val="9"/>
              <w:spacing w:before="163" w:line="219" w:lineRule="auto"/>
              <w:ind w:left="1932"/>
              <w:rPr>
                <w:rFonts w:hint="eastAsia" w:ascii="宋体" w:hAnsi="宋体" w:eastAsia="宋体" w:cs="宋体"/>
                <w:sz w:val="24"/>
                <w:szCs w:val="24"/>
              </w:rPr>
            </w:pPr>
            <w:r>
              <w:rPr>
                <w:rFonts w:hint="eastAsia" w:ascii="宋体" w:hAnsi="宋体" w:eastAsia="宋体" w:cs="宋体"/>
                <w:spacing w:val="-1"/>
                <w:sz w:val="24"/>
                <w:szCs w:val="24"/>
              </w:rPr>
              <w:t>抗拉强度，MPa</w:t>
            </w:r>
          </w:p>
        </w:tc>
        <w:tc>
          <w:tcPr>
            <w:tcW w:w="2400" w:type="dxa"/>
            <w:vAlign w:val="top"/>
          </w:tcPr>
          <w:p w14:paraId="0E456AFF">
            <w:pPr>
              <w:pStyle w:val="9"/>
              <w:spacing w:before="144" w:line="237" w:lineRule="auto"/>
              <w:ind w:left="987"/>
              <w:rPr>
                <w:rFonts w:hint="eastAsia" w:ascii="宋体" w:hAnsi="宋体" w:eastAsia="宋体" w:cs="宋体"/>
                <w:sz w:val="24"/>
                <w:szCs w:val="24"/>
              </w:rPr>
            </w:pPr>
            <w:r>
              <w:rPr>
                <w:rFonts w:hint="eastAsia" w:ascii="宋体" w:hAnsi="宋体" w:eastAsia="宋体" w:cs="宋体"/>
                <w:spacing w:val="-8"/>
                <w:sz w:val="24"/>
                <w:szCs w:val="24"/>
              </w:rPr>
              <w:t>≥15</w:t>
            </w:r>
          </w:p>
        </w:tc>
      </w:tr>
      <w:tr w14:paraId="7A82D2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099" w:type="dxa"/>
            <w:vAlign w:val="top"/>
          </w:tcPr>
          <w:p w14:paraId="6C7E7F4D">
            <w:pPr>
              <w:pStyle w:val="9"/>
              <w:spacing w:before="206" w:line="196" w:lineRule="auto"/>
              <w:ind w:left="724"/>
              <w:rPr>
                <w:rFonts w:hint="eastAsia" w:ascii="宋体" w:hAnsi="宋体" w:eastAsia="宋体" w:cs="宋体"/>
                <w:sz w:val="24"/>
                <w:szCs w:val="24"/>
              </w:rPr>
            </w:pPr>
            <w:r>
              <w:rPr>
                <w:rFonts w:hint="eastAsia" w:ascii="宋体" w:hAnsi="宋体" w:eastAsia="宋体" w:cs="宋体"/>
                <w:sz w:val="24"/>
                <w:szCs w:val="24"/>
              </w:rPr>
              <w:t>9</w:t>
            </w:r>
          </w:p>
        </w:tc>
        <w:tc>
          <w:tcPr>
            <w:tcW w:w="5599" w:type="dxa"/>
            <w:vAlign w:val="top"/>
          </w:tcPr>
          <w:p w14:paraId="0284F538">
            <w:pPr>
              <w:pStyle w:val="9"/>
              <w:spacing w:before="175" w:line="220" w:lineRule="auto"/>
              <w:ind w:left="1932"/>
              <w:rPr>
                <w:rFonts w:hint="eastAsia" w:ascii="宋体" w:hAnsi="宋体" w:eastAsia="宋体" w:cs="宋体"/>
                <w:sz w:val="24"/>
                <w:szCs w:val="24"/>
              </w:rPr>
            </w:pPr>
            <w:r>
              <w:rPr>
                <w:rFonts w:hint="eastAsia" w:ascii="宋体" w:hAnsi="宋体" w:eastAsia="宋体" w:cs="宋体"/>
                <w:spacing w:val="-2"/>
                <w:sz w:val="24"/>
                <w:szCs w:val="24"/>
              </w:rPr>
              <w:t>屈服强度，MPa</w:t>
            </w:r>
          </w:p>
        </w:tc>
        <w:tc>
          <w:tcPr>
            <w:tcW w:w="2400" w:type="dxa"/>
            <w:vAlign w:val="top"/>
          </w:tcPr>
          <w:p w14:paraId="3FC7550C">
            <w:pPr>
              <w:pStyle w:val="9"/>
              <w:spacing w:before="145" w:line="237" w:lineRule="auto"/>
              <w:ind w:left="1037"/>
              <w:rPr>
                <w:rFonts w:hint="eastAsia" w:ascii="宋体" w:hAnsi="宋体" w:eastAsia="宋体" w:cs="宋体"/>
                <w:sz w:val="24"/>
                <w:szCs w:val="24"/>
              </w:rPr>
            </w:pPr>
            <w:r>
              <w:rPr>
                <w:rFonts w:hint="eastAsia" w:ascii="宋体" w:hAnsi="宋体" w:eastAsia="宋体" w:cs="宋体"/>
                <w:spacing w:val="-10"/>
                <w:sz w:val="24"/>
                <w:szCs w:val="24"/>
              </w:rPr>
              <w:t>≥9</w:t>
            </w:r>
          </w:p>
        </w:tc>
      </w:tr>
      <w:tr w14:paraId="1B50DC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1099" w:type="dxa"/>
            <w:vAlign w:val="top"/>
          </w:tcPr>
          <w:p w14:paraId="7E2A2EB7">
            <w:pPr>
              <w:pStyle w:val="9"/>
              <w:spacing w:before="305"/>
              <w:ind w:left="674"/>
              <w:rPr>
                <w:rFonts w:hint="eastAsia" w:ascii="宋体" w:hAnsi="宋体" w:eastAsia="宋体" w:cs="宋体"/>
                <w:sz w:val="24"/>
                <w:szCs w:val="24"/>
              </w:rPr>
            </w:pPr>
            <w:r>
              <w:rPr>
                <w:rFonts w:hint="eastAsia" w:ascii="宋体" w:hAnsi="宋体" w:eastAsia="宋体" w:cs="宋体"/>
                <w:spacing w:val="-6"/>
                <w:sz w:val="24"/>
                <w:szCs w:val="24"/>
              </w:rPr>
              <w:t>10</w:t>
            </w:r>
          </w:p>
        </w:tc>
        <w:tc>
          <w:tcPr>
            <w:tcW w:w="5599" w:type="dxa"/>
            <w:vAlign w:val="top"/>
          </w:tcPr>
          <w:p w14:paraId="7FADFA15">
            <w:pPr>
              <w:pStyle w:val="9"/>
              <w:spacing w:before="185" w:line="252" w:lineRule="auto"/>
              <w:ind w:left="11" w:leftChars="0" w:right="93" w:hanging="11" w:firstLineChars="0"/>
              <w:jc w:val="center"/>
              <w:rPr>
                <w:rFonts w:hint="eastAsia" w:ascii="宋体" w:hAnsi="宋体" w:eastAsia="宋体" w:cs="宋体"/>
                <w:sz w:val="24"/>
                <w:szCs w:val="24"/>
              </w:rPr>
            </w:pPr>
            <w:r>
              <w:rPr>
                <w:rFonts w:hint="eastAsia" w:ascii="宋体" w:hAnsi="宋体" w:eastAsia="宋体" w:cs="宋体"/>
                <w:sz w:val="24"/>
                <w:szCs w:val="24"/>
              </w:rPr>
              <w:t>热处理、酸处理、</w:t>
            </w:r>
            <w:r>
              <w:rPr>
                <w:rFonts w:hint="eastAsia" w:cs="宋体"/>
                <w:sz w:val="24"/>
                <w:szCs w:val="24"/>
                <w:lang w:eastAsia="zh-CN"/>
              </w:rPr>
              <w:t>碱</w:t>
            </w:r>
            <w:r>
              <w:rPr>
                <w:rFonts w:hint="eastAsia" w:ascii="宋体" w:hAnsi="宋体" w:eastAsia="宋体" w:cs="宋体"/>
                <w:sz w:val="24"/>
                <w:szCs w:val="24"/>
              </w:rPr>
              <w:t>处理、盐处理、人工气候老化后抗</w:t>
            </w:r>
            <w:r>
              <w:rPr>
                <w:rFonts w:hint="eastAsia" w:ascii="宋体" w:hAnsi="宋体" w:eastAsia="宋体" w:cs="宋体"/>
                <w:spacing w:val="7"/>
                <w:sz w:val="24"/>
                <w:szCs w:val="24"/>
              </w:rPr>
              <w:t xml:space="preserve"> </w:t>
            </w:r>
            <w:r>
              <w:rPr>
                <w:rFonts w:hint="eastAsia" w:ascii="宋体" w:hAnsi="宋体" w:eastAsia="宋体" w:cs="宋体"/>
                <w:spacing w:val="-2"/>
                <w:sz w:val="24"/>
                <w:szCs w:val="24"/>
              </w:rPr>
              <w:t>拉强度，MPa</w:t>
            </w:r>
          </w:p>
        </w:tc>
        <w:tc>
          <w:tcPr>
            <w:tcW w:w="2400" w:type="dxa"/>
            <w:vAlign w:val="top"/>
          </w:tcPr>
          <w:p w14:paraId="1ABC8262">
            <w:pPr>
              <w:pStyle w:val="9"/>
              <w:spacing w:before="306" w:line="237" w:lineRule="auto"/>
              <w:ind w:left="987"/>
              <w:rPr>
                <w:rFonts w:hint="eastAsia" w:ascii="宋体" w:hAnsi="宋体" w:eastAsia="宋体" w:cs="宋体"/>
                <w:sz w:val="24"/>
                <w:szCs w:val="24"/>
              </w:rPr>
            </w:pPr>
            <w:r>
              <w:rPr>
                <w:rFonts w:hint="eastAsia" w:ascii="宋体" w:hAnsi="宋体" w:eastAsia="宋体" w:cs="宋体"/>
                <w:spacing w:val="-8"/>
                <w:sz w:val="24"/>
                <w:szCs w:val="24"/>
              </w:rPr>
              <w:t>≥12</w:t>
            </w:r>
          </w:p>
        </w:tc>
      </w:tr>
      <w:tr w14:paraId="5FCD80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1099" w:type="dxa"/>
            <w:vAlign w:val="top"/>
          </w:tcPr>
          <w:p w14:paraId="2C8E367F">
            <w:pPr>
              <w:pStyle w:val="9"/>
              <w:spacing w:before="147" w:line="241" w:lineRule="auto"/>
              <w:ind w:left="674"/>
              <w:rPr>
                <w:rFonts w:hint="eastAsia" w:ascii="宋体" w:hAnsi="宋体" w:eastAsia="宋体" w:cs="宋体"/>
                <w:sz w:val="24"/>
                <w:szCs w:val="24"/>
              </w:rPr>
            </w:pPr>
            <w:r>
              <w:rPr>
                <w:rFonts w:hint="eastAsia" w:ascii="宋体" w:hAnsi="宋体" w:eastAsia="宋体" w:cs="宋体"/>
                <w:spacing w:val="-6"/>
                <w:sz w:val="24"/>
                <w:szCs w:val="24"/>
              </w:rPr>
              <w:t>11</w:t>
            </w:r>
          </w:p>
        </w:tc>
        <w:tc>
          <w:tcPr>
            <w:tcW w:w="5599" w:type="dxa"/>
            <w:vAlign w:val="top"/>
          </w:tcPr>
          <w:p w14:paraId="529F70B2">
            <w:pPr>
              <w:pStyle w:val="9"/>
              <w:spacing w:before="176" w:line="219" w:lineRule="auto"/>
              <w:ind w:left="2091"/>
              <w:rPr>
                <w:rFonts w:hint="eastAsia" w:ascii="宋体" w:hAnsi="宋体" w:eastAsia="宋体" w:cs="宋体"/>
                <w:sz w:val="24"/>
                <w:szCs w:val="24"/>
              </w:rPr>
            </w:pPr>
            <w:r>
              <w:rPr>
                <w:rFonts w:hint="eastAsia" w:ascii="宋体" w:hAnsi="宋体" w:eastAsia="宋体" w:cs="宋体"/>
                <w:spacing w:val="1"/>
                <w:sz w:val="24"/>
                <w:szCs w:val="24"/>
              </w:rPr>
              <w:t>断裂伸长率</w:t>
            </w:r>
          </w:p>
        </w:tc>
        <w:tc>
          <w:tcPr>
            <w:tcW w:w="2400" w:type="dxa"/>
            <w:vAlign w:val="top"/>
          </w:tcPr>
          <w:p w14:paraId="1A68DC3B">
            <w:pPr>
              <w:pStyle w:val="9"/>
              <w:spacing w:before="196" w:line="204" w:lineRule="auto"/>
              <w:ind w:left="927"/>
              <w:rPr>
                <w:rFonts w:hint="eastAsia" w:ascii="宋体" w:hAnsi="宋体" w:eastAsia="宋体" w:cs="宋体"/>
                <w:sz w:val="24"/>
                <w:szCs w:val="24"/>
              </w:rPr>
            </w:pPr>
            <w:r>
              <w:rPr>
                <w:rFonts w:hint="eastAsia" w:ascii="宋体" w:hAnsi="宋体" w:eastAsia="宋体" w:cs="宋体"/>
                <w:spacing w:val="-6"/>
                <w:sz w:val="24"/>
                <w:szCs w:val="24"/>
              </w:rPr>
              <w:t>≥200</w:t>
            </w:r>
          </w:p>
        </w:tc>
      </w:tr>
      <w:tr w14:paraId="4B8CE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1099" w:type="dxa"/>
            <w:vAlign w:val="top"/>
          </w:tcPr>
          <w:p w14:paraId="6BE47A63">
            <w:pPr>
              <w:pStyle w:val="9"/>
              <w:spacing w:before="298" w:line="241" w:lineRule="auto"/>
              <w:ind w:left="674"/>
              <w:rPr>
                <w:rFonts w:hint="eastAsia" w:ascii="宋体" w:hAnsi="宋体" w:eastAsia="宋体" w:cs="宋体"/>
                <w:sz w:val="24"/>
                <w:szCs w:val="24"/>
              </w:rPr>
            </w:pPr>
            <w:r>
              <w:rPr>
                <w:rFonts w:hint="eastAsia" w:ascii="宋体" w:hAnsi="宋体" w:eastAsia="宋体" w:cs="宋体"/>
                <w:spacing w:val="-6"/>
                <w:sz w:val="24"/>
                <w:szCs w:val="24"/>
              </w:rPr>
              <w:t>12</w:t>
            </w:r>
          </w:p>
        </w:tc>
        <w:tc>
          <w:tcPr>
            <w:tcW w:w="5599" w:type="dxa"/>
            <w:vAlign w:val="top"/>
          </w:tcPr>
          <w:p w14:paraId="0BA8F586">
            <w:pPr>
              <w:pStyle w:val="9"/>
              <w:spacing w:before="157" w:line="251" w:lineRule="auto"/>
              <w:ind w:left="2031" w:right="92" w:hanging="1940"/>
              <w:rPr>
                <w:rFonts w:hint="eastAsia" w:ascii="宋体" w:hAnsi="宋体" w:eastAsia="宋体" w:cs="宋体"/>
                <w:sz w:val="24"/>
                <w:szCs w:val="24"/>
              </w:rPr>
            </w:pPr>
            <w:r>
              <w:rPr>
                <w:rFonts w:hint="eastAsia" w:ascii="宋体" w:hAnsi="宋体" w:eastAsia="宋体" w:cs="宋体"/>
                <w:sz w:val="24"/>
                <w:szCs w:val="24"/>
              </w:rPr>
              <w:t>热处理、酸处理、碱处理、盐处理、人工气候老化后断</w:t>
            </w:r>
            <w:r>
              <w:rPr>
                <w:rFonts w:hint="eastAsia" w:ascii="宋体" w:hAnsi="宋体" w:eastAsia="宋体" w:cs="宋体"/>
                <w:spacing w:val="8"/>
                <w:sz w:val="24"/>
                <w:szCs w:val="24"/>
              </w:rPr>
              <w:t xml:space="preserve"> </w:t>
            </w:r>
            <w:r>
              <w:rPr>
                <w:rFonts w:hint="eastAsia" w:ascii="宋体" w:hAnsi="宋体" w:eastAsia="宋体" w:cs="宋体"/>
                <w:spacing w:val="-2"/>
                <w:sz w:val="24"/>
                <w:szCs w:val="24"/>
              </w:rPr>
              <w:t>裂伸长率，%</w:t>
            </w:r>
          </w:p>
        </w:tc>
        <w:tc>
          <w:tcPr>
            <w:tcW w:w="2400" w:type="dxa"/>
            <w:vAlign w:val="top"/>
          </w:tcPr>
          <w:p w14:paraId="3610420A">
            <w:pPr>
              <w:pStyle w:val="9"/>
              <w:spacing w:before="298" w:line="237" w:lineRule="auto"/>
              <w:ind w:left="927"/>
              <w:rPr>
                <w:rFonts w:hint="eastAsia" w:ascii="宋体" w:hAnsi="宋体" w:eastAsia="宋体" w:cs="宋体"/>
                <w:sz w:val="24"/>
                <w:szCs w:val="24"/>
              </w:rPr>
            </w:pPr>
            <w:r>
              <w:rPr>
                <w:rFonts w:hint="eastAsia" w:ascii="宋体" w:hAnsi="宋体" w:eastAsia="宋体" w:cs="宋体"/>
                <w:spacing w:val="-6"/>
                <w:sz w:val="24"/>
                <w:szCs w:val="24"/>
              </w:rPr>
              <w:t>≥160</w:t>
            </w:r>
          </w:p>
        </w:tc>
      </w:tr>
      <w:tr w14:paraId="397F2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1099" w:type="dxa"/>
            <w:vAlign w:val="top"/>
          </w:tcPr>
          <w:p w14:paraId="7DF12DF0">
            <w:pPr>
              <w:pStyle w:val="9"/>
              <w:spacing w:before="248"/>
              <w:ind w:left="674"/>
              <w:rPr>
                <w:rFonts w:hint="eastAsia" w:ascii="宋体" w:hAnsi="宋体" w:eastAsia="宋体" w:cs="宋体"/>
                <w:sz w:val="24"/>
                <w:szCs w:val="24"/>
              </w:rPr>
            </w:pPr>
            <w:r>
              <w:rPr>
                <w:rFonts w:hint="eastAsia" w:ascii="宋体" w:hAnsi="宋体" w:eastAsia="宋体" w:cs="宋体"/>
                <w:spacing w:val="-6"/>
                <w:sz w:val="24"/>
                <w:szCs w:val="24"/>
              </w:rPr>
              <w:t>13</w:t>
            </w:r>
          </w:p>
        </w:tc>
        <w:tc>
          <w:tcPr>
            <w:tcW w:w="5599" w:type="dxa"/>
            <w:vAlign w:val="top"/>
          </w:tcPr>
          <w:p w14:paraId="5831CB0A">
            <w:pPr>
              <w:pStyle w:val="9"/>
              <w:spacing w:before="219" w:line="220" w:lineRule="auto"/>
              <w:ind w:left="1881"/>
              <w:rPr>
                <w:rFonts w:hint="eastAsia" w:ascii="宋体" w:hAnsi="宋体" w:eastAsia="宋体" w:cs="宋体"/>
                <w:sz w:val="24"/>
                <w:szCs w:val="24"/>
              </w:rPr>
            </w:pPr>
            <w:r>
              <w:rPr>
                <w:rFonts w:hint="eastAsia" w:ascii="宋体" w:hAnsi="宋体" w:eastAsia="宋体" w:cs="宋体"/>
                <w:spacing w:val="-1"/>
                <w:sz w:val="24"/>
                <w:szCs w:val="24"/>
              </w:rPr>
              <w:t>撕裂强度：kN/m</w:t>
            </w:r>
          </w:p>
        </w:tc>
        <w:tc>
          <w:tcPr>
            <w:tcW w:w="2400" w:type="dxa"/>
            <w:vAlign w:val="top"/>
          </w:tcPr>
          <w:p w14:paraId="04F6716E">
            <w:pPr>
              <w:pStyle w:val="9"/>
              <w:spacing w:before="189" w:line="237" w:lineRule="auto"/>
              <w:ind w:left="927"/>
              <w:rPr>
                <w:rFonts w:hint="eastAsia" w:ascii="宋体" w:hAnsi="宋体" w:eastAsia="宋体" w:cs="宋体"/>
                <w:sz w:val="24"/>
                <w:szCs w:val="24"/>
              </w:rPr>
            </w:pPr>
            <w:r>
              <w:rPr>
                <w:rFonts w:hint="eastAsia" w:ascii="宋体" w:hAnsi="宋体" w:eastAsia="宋体" w:cs="宋体"/>
                <w:spacing w:val="-6"/>
                <w:sz w:val="24"/>
                <w:szCs w:val="24"/>
              </w:rPr>
              <w:t>≥100</w:t>
            </w:r>
          </w:p>
        </w:tc>
      </w:tr>
      <w:tr w14:paraId="02F15C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1099" w:type="dxa"/>
            <w:shd w:val="clear" w:color="auto" w:fill="auto"/>
            <w:vAlign w:val="top"/>
          </w:tcPr>
          <w:p w14:paraId="561DE386">
            <w:pPr>
              <w:pStyle w:val="9"/>
              <w:spacing w:before="205" w:line="199" w:lineRule="auto"/>
              <w:ind w:left="664" w:leftChars="0"/>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pacing w:val="-7"/>
                <w:sz w:val="24"/>
                <w:szCs w:val="24"/>
              </w:rPr>
              <w:t>14</w:t>
            </w:r>
          </w:p>
        </w:tc>
        <w:tc>
          <w:tcPr>
            <w:tcW w:w="5599" w:type="dxa"/>
            <w:shd w:val="clear" w:color="auto" w:fill="auto"/>
            <w:vAlign w:val="top"/>
          </w:tcPr>
          <w:p w14:paraId="220361F3">
            <w:pPr>
              <w:pStyle w:val="9"/>
              <w:spacing w:before="176" w:line="214" w:lineRule="auto"/>
              <w:ind w:left="1962" w:leftChars="0"/>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pacing w:val="-2"/>
                <w:sz w:val="24"/>
                <w:szCs w:val="24"/>
              </w:rPr>
              <w:t>耐冲击：kg/m</w:t>
            </w:r>
          </w:p>
        </w:tc>
        <w:tc>
          <w:tcPr>
            <w:tcW w:w="2400" w:type="dxa"/>
            <w:shd w:val="clear" w:color="auto" w:fill="auto"/>
            <w:vAlign w:val="top"/>
          </w:tcPr>
          <w:p w14:paraId="373424D3">
            <w:pPr>
              <w:pStyle w:val="9"/>
              <w:spacing w:before="145" w:line="237" w:lineRule="auto"/>
              <w:ind w:left="1028" w:leftChars="0"/>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pacing w:val="-11"/>
                <w:sz w:val="24"/>
                <w:szCs w:val="24"/>
              </w:rPr>
              <w:t>≥2</w:t>
            </w:r>
          </w:p>
        </w:tc>
      </w:tr>
      <w:tr w14:paraId="2E375D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1099" w:type="dxa"/>
            <w:shd w:val="clear" w:color="auto" w:fill="auto"/>
            <w:vAlign w:val="top"/>
          </w:tcPr>
          <w:p w14:paraId="72C625E9">
            <w:pPr>
              <w:pStyle w:val="9"/>
              <w:spacing w:before="133" w:line="239" w:lineRule="auto"/>
              <w:ind w:left="664" w:leftChars="0"/>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pacing w:val="-7"/>
                <w:sz w:val="24"/>
                <w:szCs w:val="24"/>
              </w:rPr>
              <w:t>15</w:t>
            </w:r>
          </w:p>
        </w:tc>
        <w:tc>
          <w:tcPr>
            <w:tcW w:w="5599" w:type="dxa"/>
            <w:shd w:val="clear" w:color="auto" w:fill="auto"/>
            <w:vAlign w:val="top"/>
          </w:tcPr>
          <w:p w14:paraId="38EC757C">
            <w:pPr>
              <w:pStyle w:val="9"/>
              <w:spacing w:before="160" w:line="216" w:lineRule="auto"/>
              <w:ind w:left="2181" w:leftChars="0"/>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pacing w:val="2"/>
                <w:sz w:val="24"/>
                <w:szCs w:val="24"/>
              </w:rPr>
              <w:t>燃烧性能</w:t>
            </w:r>
          </w:p>
        </w:tc>
        <w:tc>
          <w:tcPr>
            <w:tcW w:w="2400" w:type="dxa"/>
            <w:shd w:val="clear" w:color="auto" w:fill="auto"/>
            <w:vAlign w:val="top"/>
          </w:tcPr>
          <w:p w14:paraId="101A6E82">
            <w:pPr>
              <w:pStyle w:val="9"/>
              <w:spacing w:before="162" w:line="214" w:lineRule="auto"/>
              <w:ind w:left="647" w:leftChars="0"/>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pacing w:val="2"/>
                <w:sz w:val="24"/>
                <w:szCs w:val="24"/>
              </w:rPr>
              <w:t>不低于B2级</w:t>
            </w:r>
          </w:p>
        </w:tc>
      </w:tr>
      <w:tr w14:paraId="3B5803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1099" w:type="dxa"/>
            <w:shd w:val="clear" w:color="auto" w:fill="auto"/>
            <w:vAlign w:val="top"/>
          </w:tcPr>
          <w:p w14:paraId="23D04D2F">
            <w:pPr>
              <w:pStyle w:val="9"/>
              <w:spacing w:before="194" w:line="204" w:lineRule="auto"/>
              <w:ind w:left="664" w:leftChars="0"/>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pacing w:val="-7"/>
                <w:sz w:val="24"/>
                <w:szCs w:val="24"/>
              </w:rPr>
              <w:t>16</w:t>
            </w:r>
          </w:p>
        </w:tc>
        <w:tc>
          <w:tcPr>
            <w:tcW w:w="5599" w:type="dxa"/>
            <w:shd w:val="clear" w:color="auto" w:fill="auto"/>
            <w:vAlign w:val="top"/>
          </w:tcPr>
          <w:p w14:paraId="103B424A">
            <w:pPr>
              <w:pStyle w:val="9"/>
              <w:spacing w:before="153" w:line="219" w:lineRule="auto"/>
              <w:ind w:left="2292" w:leftChars="0"/>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pacing w:val="2"/>
                <w:sz w:val="24"/>
                <w:szCs w:val="24"/>
              </w:rPr>
              <w:t>吸水性</w:t>
            </w:r>
          </w:p>
        </w:tc>
        <w:tc>
          <w:tcPr>
            <w:tcW w:w="2400" w:type="dxa"/>
            <w:shd w:val="clear" w:color="auto" w:fill="auto"/>
            <w:vAlign w:val="top"/>
          </w:tcPr>
          <w:p w14:paraId="3AAE0FE9">
            <w:pPr>
              <w:pStyle w:val="9"/>
              <w:spacing w:before="142" w:line="236" w:lineRule="auto"/>
              <w:ind w:left="1028" w:leftChars="0"/>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pacing w:val="-8"/>
                <w:sz w:val="24"/>
                <w:szCs w:val="24"/>
              </w:rPr>
              <w:t>≤1</w:t>
            </w:r>
          </w:p>
        </w:tc>
      </w:tr>
      <w:tr w14:paraId="4E4FE6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1099" w:type="dxa"/>
            <w:shd w:val="clear" w:color="auto" w:fill="auto"/>
            <w:vAlign w:val="top"/>
          </w:tcPr>
          <w:p w14:paraId="14DF3FAC">
            <w:pPr>
              <w:pStyle w:val="9"/>
              <w:spacing w:before="197" w:line="202" w:lineRule="auto"/>
              <w:ind w:left="664" w:leftChars="0"/>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pacing w:val="-7"/>
                <w:sz w:val="24"/>
                <w:szCs w:val="24"/>
              </w:rPr>
              <w:t>17</w:t>
            </w:r>
          </w:p>
        </w:tc>
        <w:tc>
          <w:tcPr>
            <w:tcW w:w="5599" w:type="dxa"/>
            <w:shd w:val="clear" w:color="auto" w:fill="auto"/>
            <w:vAlign w:val="top"/>
          </w:tcPr>
          <w:p w14:paraId="7DC2D686">
            <w:pPr>
              <w:pStyle w:val="9"/>
              <w:spacing w:before="173" w:line="219" w:lineRule="auto"/>
              <w:ind w:left="1581" w:leftChars="0"/>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pacing w:val="-2"/>
                <w:sz w:val="24"/>
                <w:szCs w:val="24"/>
              </w:rPr>
              <w:t>与砌体的附着力，MPa</w:t>
            </w:r>
          </w:p>
        </w:tc>
        <w:tc>
          <w:tcPr>
            <w:tcW w:w="2400" w:type="dxa"/>
            <w:shd w:val="clear" w:color="auto" w:fill="auto"/>
            <w:vAlign w:val="top"/>
          </w:tcPr>
          <w:p w14:paraId="0EF39C5E">
            <w:pPr>
              <w:pStyle w:val="9"/>
              <w:spacing w:before="146" w:line="237" w:lineRule="auto"/>
              <w:ind w:left="917" w:leftChars="0"/>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pacing w:val="-8"/>
                <w:sz w:val="24"/>
                <w:szCs w:val="24"/>
              </w:rPr>
              <w:t>≥1.8</w:t>
            </w:r>
          </w:p>
        </w:tc>
      </w:tr>
      <w:tr w14:paraId="409BB2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1099" w:type="dxa"/>
            <w:shd w:val="clear" w:color="auto" w:fill="auto"/>
            <w:vAlign w:val="top"/>
          </w:tcPr>
          <w:p w14:paraId="1EF7E21A">
            <w:pPr>
              <w:pStyle w:val="9"/>
              <w:spacing w:before="208" w:line="205" w:lineRule="auto"/>
              <w:ind w:left="664" w:leftChars="0"/>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pacing w:val="-7"/>
                <w:sz w:val="24"/>
                <w:szCs w:val="24"/>
              </w:rPr>
              <w:t>18</w:t>
            </w:r>
          </w:p>
        </w:tc>
        <w:tc>
          <w:tcPr>
            <w:tcW w:w="5599" w:type="dxa"/>
            <w:shd w:val="clear" w:color="auto" w:fill="auto"/>
            <w:vAlign w:val="top"/>
          </w:tcPr>
          <w:p w14:paraId="31E1D29B">
            <w:pPr>
              <w:pStyle w:val="9"/>
              <w:spacing w:before="185" w:line="219" w:lineRule="auto"/>
              <w:ind w:left="1472" w:leftChars="0"/>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pacing w:val="-2"/>
                <w:sz w:val="24"/>
                <w:szCs w:val="24"/>
              </w:rPr>
              <w:t>与混凝土的附着力，MPa</w:t>
            </w:r>
          </w:p>
        </w:tc>
        <w:tc>
          <w:tcPr>
            <w:tcW w:w="2400" w:type="dxa"/>
            <w:shd w:val="clear" w:color="auto" w:fill="auto"/>
            <w:vAlign w:val="top"/>
          </w:tcPr>
          <w:p w14:paraId="7E7F27F0">
            <w:pPr>
              <w:pStyle w:val="9"/>
              <w:spacing w:before="148" w:line="237" w:lineRule="auto"/>
              <w:ind w:left="917" w:leftChars="0"/>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pacing w:val="-8"/>
                <w:sz w:val="24"/>
                <w:szCs w:val="24"/>
              </w:rPr>
              <w:t>≥2.0</w:t>
            </w:r>
          </w:p>
        </w:tc>
      </w:tr>
    </w:tbl>
    <w:p w14:paraId="7B6B2B92">
      <w:pPr>
        <w:spacing w:line="76" w:lineRule="exact"/>
        <w:rPr>
          <w:rFonts w:hint="eastAsia" w:ascii="宋体" w:hAnsi="宋体" w:eastAsia="宋体" w:cs="宋体"/>
          <w:sz w:val="24"/>
          <w:szCs w:val="24"/>
        </w:rPr>
      </w:pPr>
    </w:p>
    <w:p w14:paraId="04A90930">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lang w:eastAsia="zh-CN"/>
        </w:rPr>
        <w:t>（三）</w:t>
      </w:r>
      <w:r>
        <w:rPr>
          <w:rFonts w:hint="eastAsia" w:ascii="宋体" w:hAnsi="宋体" w:eastAsia="宋体" w:cs="宋体"/>
          <w:spacing w:val="-9"/>
          <w:sz w:val="24"/>
          <w:szCs w:val="24"/>
        </w:rPr>
        <w:t>抗爆门</w:t>
      </w:r>
    </w:p>
    <w:p w14:paraId="5F6C084B">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本项目抗爆门扇应向外开启，门内配置重型铸造式推杆式逃生门 锁满足逃生使用要求。门外配置304不锈钢抗爆锁。门框与门扇之间应密封并采用自动闭门器，确保抗爆门正常开启和关闭。安装时将抗爆门整体装入预留好的门洞内，通过连接钢板</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连接件</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将抗爆门门框与门洞预埋件进行焊接连接。对于安装于轻质抗爆墙上的抗爆门，则通过连接钢板将抗爆门门框与抗爆墙龙骨进行焊接连接。对于一些改造项目或没有预埋件的门洞，也可通过膨胀螺栓或者化学锚栓等，将外置预埋板固定在混凝土墙体上，再通过连接钢板将抗爆门门框与外置预埋板进行焊接连接。</w:t>
      </w:r>
    </w:p>
    <w:p w14:paraId="427FD95F">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①抗爆门需提供国家重点实验室</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CMA认证、CNAS认可</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抗爆检测报告：蒸汽云检测报告，不低于反射峰值超压100KPa</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持续作用时间2000ms。</w:t>
      </w:r>
    </w:p>
    <w:p w14:paraId="664FF58C">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②国家重点实验室</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CMA认证、CNAS认可</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出具的抗爆门耐火完整性≥3h</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隔热性≥0.5h</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抗风压性能≥9级，气密性≥7级，水密性≥5级，保温性能≥7级，隔声性能≥5级的性能检测报告。</w:t>
      </w:r>
    </w:p>
    <w:p w14:paraId="5A917B60">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lang w:eastAsia="zh-CN"/>
        </w:rPr>
        <w:t>（四）</w:t>
      </w:r>
      <w:r>
        <w:rPr>
          <w:rFonts w:hint="eastAsia" w:ascii="宋体" w:hAnsi="宋体" w:eastAsia="宋体" w:cs="宋体"/>
          <w:spacing w:val="-9"/>
          <w:sz w:val="24"/>
          <w:szCs w:val="24"/>
        </w:rPr>
        <w:t>抗爆阀</w:t>
      </w:r>
    </w:p>
    <w:p w14:paraId="56AD81E2">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空调和防排烟系统管道在外墙上设置的通风口均安装抗爆阀。抗爆阀需提供抗爆性能检测报告。</w:t>
      </w:r>
    </w:p>
    <w:p w14:paraId="53D40782">
      <w:pPr>
        <w:spacing w:before="202" w:line="422" w:lineRule="auto"/>
        <w:ind w:left="10" w:right="0" w:rightChars="0" w:firstLine="550"/>
        <w:jc w:val="center"/>
        <w:rPr>
          <w:rFonts w:hint="eastAsia" w:ascii="宋体" w:hAnsi="宋体" w:eastAsia="宋体" w:cs="宋体"/>
          <w:spacing w:val="-9"/>
          <w:sz w:val="24"/>
          <w:szCs w:val="24"/>
          <w:lang w:eastAsia="zh-CN"/>
        </w:rPr>
      </w:pPr>
      <w:r>
        <w:rPr>
          <w:rFonts w:hint="eastAsia" w:ascii="宋体" w:hAnsi="宋体" w:eastAsia="宋体" w:cs="宋体"/>
          <w:spacing w:val="-9"/>
          <w:sz w:val="24"/>
          <w:szCs w:val="24"/>
          <w:lang w:eastAsia="zh-CN"/>
        </w:rPr>
        <w:drawing>
          <wp:inline distT="0" distB="0" distL="114300" distR="114300">
            <wp:extent cx="5263515" cy="2656205"/>
            <wp:effectExtent l="0" t="0" r="9525" b="10795"/>
            <wp:docPr id="4" name="图片 4" descr="957119c02f9ba12e821ec927ca35dc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957119c02f9ba12e821ec927ca35dc71"/>
                    <pic:cNvPicPr>
                      <a:picLocks noChangeAspect="1"/>
                    </pic:cNvPicPr>
                  </pic:nvPicPr>
                  <pic:blipFill>
                    <a:blip r:embed="rId11"/>
                    <a:stretch>
                      <a:fillRect/>
                    </a:stretch>
                  </pic:blipFill>
                  <pic:spPr>
                    <a:xfrm>
                      <a:off x="0" y="0"/>
                      <a:ext cx="5263515" cy="2656205"/>
                    </a:xfrm>
                    <a:prstGeom prst="rect">
                      <a:avLst/>
                    </a:prstGeom>
                  </pic:spPr>
                </pic:pic>
              </a:graphicData>
            </a:graphic>
          </wp:inline>
        </w:drawing>
      </w:r>
    </w:p>
    <w:p w14:paraId="1C8FE80D">
      <w:pPr>
        <w:spacing w:before="208" w:line="221" w:lineRule="auto"/>
        <w:ind w:left="1090"/>
        <w:rPr>
          <w:rFonts w:hint="eastAsia" w:ascii="宋体" w:hAnsi="宋体" w:eastAsia="宋体" w:cs="宋体"/>
          <w:sz w:val="24"/>
          <w:szCs w:val="24"/>
        </w:rPr>
      </w:pPr>
      <w:r>
        <w:rPr>
          <w:rFonts w:hint="eastAsia" w:ascii="宋体" w:hAnsi="宋体" w:eastAsia="宋体" w:cs="宋体"/>
          <w:spacing w:val="-13"/>
          <w:w w:val="83"/>
          <w:sz w:val="24"/>
          <w:szCs w:val="24"/>
        </w:rPr>
        <w:t>注：</w:t>
      </w:r>
      <w:r>
        <w:rPr>
          <w:rFonts w:hint="eastAsia" w:ascii="宋体" w:hAnsi="宋体" w:eastAsia="宋体" w:cs="宋体"/>
          <w:b/>
          <w:bCs/>
          <w:spacing w:val="-13"/>
          <w:w w:val="83"/>
          <w:sz w:val="24"/>
          <w:szCs w:val="24"/>
        </w:rPr>
        <w:t>当洞口四周存在混凝土构件时，M12对拉螺栓替换为黟胀螺栓，</w:t>
      </w:r>
    </w:p>
    <w:p w14:paraId="23E4FEC9">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lang w:eastAsia="zh-CN"/>
        </w:rPr>
        <w:t>（五）</w:t>
      </w:r>
      <w:r>
        <w:rPr>
          <w:rFonts w:hint="eastAsia" w:ascii="宋体" w:hAnsi="宋体" w:eastAsia="宋体" w:cs="宋体"/>
          <w:spacing w:val="-9"/>
          <w:sz w:val="24"/>
          <w:szCs w:val="24"/>
        </w:rPr>
        <w:t>抗爆窗参数</w:t>
      </w:r>
    </w:p>
    <w:p w14:paraId="7E61571C">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需提供国家重点实验室</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CMA 认证、CNAS 认可</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抗爆性能检测报告：经受峰值压力为≥150kPa 的冲击波后无变化。</w:t>
      </w:r>
    </w:p>
    <w:p w14:paraId="264C7C25">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抗风压性能≥9级，气密性≥7级，水密性≥5级，保温性能≥7级，隔声性能≥5级的性能检测报告。</w:t>
      </w:r>
    </w:p>
    <w:p w14:paraId="3B4BEC69">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lang w:eastAsia="zh-CN"/>
        </w:rPr>
        <w:t>（六）</w:t>
      </w:r>
      <w:r>
        <w:rPr>
          <w:rFonts w:hint="eastAsia" w:ascii="宋体" w:hAnsi="宋体" w:eastAsia="宋体" w:cs="宋体"/>
          <w:spacing w:val="-9"/>
          <w:sz w:val="24"/>
          <w:szCs w:val="24"/>
        </w:rPr>
        <w:t>桥架加固方案</w:t>
      </w:r>
    </w:p>
    <w:p w14:paraId="6DAE01A5">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本项目迎爆面穿过建筑物的电缆桥架需用抗爆板进行加固。加固 安装时在桥架位置用龙骨往外延伸50</w:t>
      </w:r>
      <w:r>
        <w:rPr>
          <w:rFonts w:hint="eastAsia" w:ascii="宋体" w:hAnsi="宋体" w:eastAsia="宋体" w:cs="宋体"/>
          <w:spacing w:val="-9"/>
          <w:sz w:val="24"/>
          <w:szCs w:val="24"/>
          <w:lang w:val="en-US" w:eastAsia="zh-CN"/>
        </w:rPr>
        <w:t>公分</w:t>
      </w:r>
      <w:r>
        <w:rPr>
          <w:rFonts w:hint="eastAsia" w:ascii="宋体" w:hAnsi="宋体" w:eastAsia="宋体" w:cs="宋体"/>
          <w:spacing w:val="-9"/>
          <w:sz w:val="24"/>
          <w:szCs w:val="24"/>
        </w:rPr>
        <w:t>左右，最后用抗爆板固定，缝隙处用结构防水胶填充。</w:t>
      </w:r>
    </w:p>
    <w:p w14:paraId="770DADCF">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lang w:eastAsia="zh-CN"/>
        </w:rPr>
        <w:t>（七）</w:t>
      </w:r>
      <w:r>
        <w:rPr>
          <w:rFonts w:hint="eastAsia" w:ascii="宋体" w:hAnsi="宋体" w:eastAsia="宋体" w:cs="宋体"/>
          <w:spacing w:val="-9"/>
          <w:sz w:val="24"/>
          <w:szCs w:val="24"/>
        </w:rPr>
        <w:t>本工程所用材料及设备的技术指标及质量均达到国家强制性标准，并符合施工图设计文件和国家有关现行规范要求；随附出厂合格证、检测报告或相关质量证明文件；同时所有材料进场前须提供样品供建设方确认，且须依相关规范及当地法规要求抽样送有资质之检测机构检测合格后方可使用，所需检测费用含于报价中综合考虑，不另计费。未经确认和检测而使用之材料所造成的损失和后果一概由</w:t>
      </w:r>
      <w:bookmarkStart w:id="5" w:name="bookmark15"/>
      <w:bookmarkEnd w:id="5"/>
      <w:r>
        <w:rPr>
          <w:rFonts w:hint="eastAsia" w:ascii="宋体" w:hAnsi="宋体" w:eastAsia="宋体" w:cs="宋体"/>
          <w:spacing w:val="-9"/>
          <w:sz w:val="24"/>
          <w:szCs w:val="24"/>
        </w:rPr>
        <w:t>承包商负责。</w:t>
      </w:r>
    </w:p>
    <w:p w14:paraId="24FB6493">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3.施工技术要求</w:t>
      </w:r>
    </w:p>
    <w:p w14:paraId="2F071AFF">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①本项目施工根据通过评审后的抗爆改造方案进行施工，根据可 研报告中消防排烟设计进行排烟机和管道安装施工，且必须满足国家 相关规定的要求。</w:t>
      </w:r>
    </w:p>
    <w:p w14:paraId="5A9C2C89">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②施工合格率达到100%。安装优良率达到95%以上，受检焊口 一次合格率达到95%以上。</w:t>
      </w:r>
    </w:p>
    <w:p w14:paraId="1F938DFB">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③必须高度注意安全管理，不得发生人身伤亡事故。</w:t>
      </w:r>
    </w:p>
    <w:p w14:paraId="4B43FED6">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④要求施工单位必须有相关资质且有同类型项目的施工经历。</w:t>
      </w:r>
    </w:p>
    <w:p w14:paraId="1F66E704">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⑤投标方根据招标方相关制度要求，签订安全协议，投标方必须  执行招标方《承包商安全管理办法》和《外来人员管理规定的要求》。</w:t>
      </w:r>
    </w:p>
    <w:p w14:paraId="329D9D58">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⑥施工组织及管理投标方应编制施工组织设计，选择符合规范和 质量要求的施工方法，资源配备需满足施工要求，按照现行的国家标 准和技术规范组织施工，所有的施工均应符合国</w:t>
      </w:r>
      <w:bookmarkStart w:id="15" w:name="_GoBack"/>
      <w:bookmarkEnd w:id="15"/>
      <w:r>
        <w:rPr>
          <w:rFonts w:hint="eastAsia" w:ascii="宋体" w:hAnsi="宋体" w:eastAsia="宋体" w:cs="宋体"/>
          <w:spacing w:val="-9"/>
          <w:sz w:val="24"/>
          <w:szCs w:val="24"/>
        </w:rPr>
        <w:t>家现行规范、技术标 准规定的要求。应当建立质量责任制，确定工程项目的项目经理、技 术负责人和施工管理负责人。所有施工工作将在投标方完全负责的情 况下进行，招标方可以在任何有必要的时候进行所有的检验。在发现与图纸及相关规范不符时，招标方有权要求进行相关工作的调整，同 时投标方必须执行，并不得要求任何经济补偿和计划延期。</w:t>
      </w:r>
    </w:p>
    <w:p w14:paraId="167B59DA">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⑦施工安全管理。投标方负责管理施工现场，对其施工区域进行 临时围护。对进入施工现场的人员进行管理，确保施工现场人员、设 施安全。投标方对施工安全工作应贯彻“安全第一，预防为主”</w:t>
      </w:r>
      <w:r>
        <w:rPr>
          <w:rFonts w:hint="eastAsia" w:ascii="宋体" w:hAnsi="宋体" w:eastAsia="宋体" w:cs="宋体"/>
          <w:spacing w:val="-9"/>
          <w:sz w:val="24"/>
          <w:szCs w:val="24"/>
          <w:lang w:val="en-US" w:eastAsia="zh-CN"/>
        </w:rPr>
        <w:t>的</w:t>
      </w:r>
      <w:r>
        <w:rPr>
          <w:rFonts w:hint="eastAsia" w:ascii="宋体" w:hAnsi="宋体" w:eastAsia="宋体" w:cs="宋体"/>
          <w:spacing w:val="-9"/>
          <w:sz w:val="24"/>
          <w:szCs w:val="24"/>
        </w:rPr>
        <w:t>方针，建立专门的安全管理领导小组，配备专职安全管理人员，建立各项安全管理制度，严格遵守各项安全技术规范，制定安全制度和采取安全措施，并负责检查实施情况，加强安全培训，对所有进入施工现场作业的人员进行安全培训、</w:t>
      </w:r>
      <w:r>
        <w:rPr>
          <w:rFonts w:hint="eastAsia" w:ascii="宋体" w:hAnsi="宋体" w:eastAsia="宋体" w:cs="宋体"/>
          <w:spacing w:val="-9"/>
          <w:sz w:val="24"/>
          <w:szCs w:val="24"/>
          <w:lang w:eastAsia="zh-CN"/>
        </w:rPr>
        <w:t>切实</w:t>
      </w:r>
      <w:r>
        <w:rPr>
          <w:rFonts w:hint="eastAsia" w:ascii="宋体" w:hAnsi="宋体" w:eastAsia="宋体" w:cs="宋体"/>
          <w:spacing w:val="-9"/>
          <w:sz w:val="24"/>
          <w:szCs w:val="24"/>
        </w:rPr>
        <w:t>做到安全施工。投标方在人行通道处设置安全警示牌，对存在安全隐患的地方采取相应的安全防护措施。做好照明、防尘、防水、降温、防冻等工作，配备必要的防火、消防设施，加强治安保卫工作，保护环境卫生，保证施工人员的健康和安全生产。</w:t>
      </w:r>
    </w:p>
    <w:p w14:paraId="2B013650">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4.本发包说明提出的是最低限度的技术要求，并未对一切技术细 节作出规定，也未充分引述有关标准和规范条文，投标方应保证提供 符合国家标准和本发包说明要求的优质产品及其相应的服务，对国家 有关安全、环保、职业健康、消防等强制性标准必须满足其要求。本 发包说明所使用的标准如与投标方所执行的标准发生矛盾时，按较高 标准执行。</w:t>
      </w:r>
    </w:p>
    <w:p w14:paraId="315AAAAA">
      <w:pPr>
        <w:spacing w:before="199" w:line="219" w:lineRule="auto"/>
        <w:ind w:left="15"/>
        <w:outlineLvl w:val="0"/>
        <w:rPr>
          <w:rFonts w:hint="eastAsia" w:ascii="宋体" w:hAnsi="宋体" w:eastAsia="宋体" w:cs="宋体"/>
          <w:b/>
          <w:bCs/>
          <w:spacing w:val="-29"/>
          <w:sz w:val="24"/>
          <w:szCs w:val="24"/>
          <w:lang w:val="en-US" w:eastAsia="zh-CN"/>
        </w:rPr>
      </w:pPr>
      <w:bookmarkStart w:id="6" w:name="bookmark7"/>
      <w:bookmarkEnd w:id="6"/>
      <w:r>
        <w:rPr>
          <w:rFonts w:hint="eastAsia" w:ascii="宋体" w:hAnsi="宋体" w:eastAsia="宋体" w:cs="宋体"/>
          <w:b/>
          <w:bCs/>
          <w:spacing w:val="-29"/>
          <w:sz w:val="24"/>
          <w:szCs w:val="24"/>
          <w:lang w:val="en-US" w:eastAsia="zh-CN"/>
        </w:rPr>
        <w:t>五、质量标准</w:t>
      </w:r>
    </w:p>
    <w:p w14:paraId="5A336927">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1.设计质量目标：符合现行国家及行业有关工程设计的规范及标 准要求。</w:t>
      </w:r>
    </w:p>
    <w:p w14:paraId="67FAF35F">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2.施工质量目标：符合现行国家及行业有关工程施工的规范及标 准要求，单位工程质量合格率100%。</w:t>
      </w:r>
    </w:p>
    <w:p w14:paraId="17C09284">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3.满足相关标准规范</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抗爆改造主要执行的规范标准涉及如下：</w:t>
      </w:r>
    </w:p>
    <w:p w14:paraId="46A6F07F">
      <w:pPr>
        <w:spacing w:before="202" w:line="422" w:lineRule="auto"/>
        <w:ind w:left="10" w:leftChars="0" w:right="0" w:rightChars="0" w:hanging="10" w:firstLineChars="0"/>
        <w:jc w:val="both"/>
        <w:rPr>
          <w:rFonts w:hint="eastAsia" w:ascii="宋体" w:hAnsi="宋体" w:eastAsia="宋体" w:cs="宋体"/>
          <w:spacing w:val="-9"/>
          <w:sz w:val="24"/>
          <w:szCs w:val="24"/>
          <w:lang w:eastAsia="zh-CN"/>
        </w:rPr>
      </w:pPr>
      <w:r>
        <w:rPr>
          <w:rFonts w:hint="eastAsia" w:ascii="宋体" w:hAnsi="宋体" w:eastAsia="宋体" w:cs="宋体"/>
          <w:spacing w:val="-9"/>
          <w:sz w:val="24"/>
          <w:szCs w:val="24"/>
        </w:rPr>
        <w:t>《建筑结构可靠度设计统一标准》GB</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50068-2018</w:t>
      </w:r>
      <w:r>
        <w:rPr>
          <w:rFonts w:hint="eastAsia" w:ascii="宋体" w:hAnsi="宋体" w:eastAsia="宋体" w:cs="宋体"/>
          <w:spacing w:val="-9"/>
          <w:sz w:val="24"/>
          <w:szCs w:val="24"/>
          <w:lang w:val="en-US" w:eastAsia="zh-CN"/>
        </w:rPr>
        <w:t xml:space="preserve"> </w:t>
      </w:r>
    </w:p>
    <w:p w14:paraId="24233A76">
      <w:pPr>
        <w:spacing w:before="202" w:line="422" w:lineRule="auto"/>
        <w:ind w:left="10" w:leftChars="0" w:right="0" w:rightChars="0" w:hanging="10" w:firstLineChars="0"/>
        <w:jc w:val="both"/>
        <w:rPr>
          <w:rFonts w:hint="eastAsia" w:ascii="宋体" w:hAnsi="宋体" w:eastAsia="宋体" w:cs="宋体"/>
          <w:spacing w:val="-9"/>
          <w:sz w:val="24"/>
          <w:szCs w:val="24"/>
          <w:lang w:val="en-US" w:eastAsia="zh-CN"/>
        </w:rPr>
      </w:pPr>
      <w:r>
        <w:rPr>
          <w:rFonts w:hint="eastAsia" w:ascii="宋体" w:hAnsi="宋体" w:eastAsia="宋体" w:cs="宋体"/>
          <w:spacing w:val="-9"/>
          <w:sz w:val="24"/>
          <w:szCs w:val="24"/>
        </w:rPr>
        <w:t>《工程结构可靠性设计统一标准》</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GB</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50153-2008</w:t>
      </w:r>
      <w:r>
        <w:rPr>
          <w:rFonts w:hint="eastAsia" w:ascii="宋体" w:hAnsi="宋体" w:eastAsia="宋体" w:cs="宋体"/>
          <w:spacing w:val="-9"/>
          <w:sz w:val="24"/>
          <w:szCs w:val="24"/>
          <w:lang w:val="en-US" w:eastAsia="zh-CN"/>
        </w:rPr>
        <w:t xml:space="preserve"> </w:t>
      </w:r>
    </w:p>
    <w:p w14:paraId="5B365DC0">
      <w:pPr>
        <w:spacing w:before="202" w:line="422" w:lineRule="auto"/>
        <w:ind w:left="10" w:leftChars="0" w:right="0" w:rightChars="0" w:hanging="10" w:firstLineChars="0"/>
        <w:jc w:val="both"/>
        <w:rPr>
          <w:rFonts w:hint="eastAsia" w:ascii="宋体" w:hAnsi="宋体" w:eastAsia="宋体" w:cs="宋体"/>
          <w:spacing w:val="-9"/>
          <w:sz w:val="24"/>
          <w:szCs w:val="24"/>
        </w:rPr>
      </w:pPr>
      <w:r>
        <w:rPr>
          <w:rFonts w:hint="eastAsia" w:ascii="宋体" w:hAnsi="宋体" w:eastAsia="宋体" w:cs="宋体"/>
          <w:spacing w:val="-9"/>
          <w:sz w:val="24"/>
          <w:szCs w:val="24"/>
        </w:rPr>
        <w:t>《建筑设计防火规范》</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GB</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50016-2014</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(2018年版</w:t>
      </w:r>
      <w:r>
        <w:rPr>
          <w:rFonts w:hint="eastAsia" w:ascii="宋体" w:hAnsi="宋体" w:eastAsia="宋体" w:cs="宋体"/>
          <w:spacing w:val="-9"/>
          <w:sz w:val="24"/>
          <w:szCs w:val="24"/>
          <w:lang w:eastAsia="zh-CN"/>
        </w:rPr>
        <w:t>）</w:t>
      </w:r>
    </w:p>
    <w:p w14:paraId="6772056D">
      <w:pPr>
        <w:spacing w:before="202" w:line="422" w:lineRule="auto"/>
        <w:ind w:left="10" w:leftChars="0" w:right="0" w:rightChars="0" w:hanging="10" w:firstLineChars="0"/>
        <w:jc w:val="both"/>
        <w:rPr>
          <w:rFonts w:hint="eastAsia" w:ascii="宋体" w:hAnsi="宋体" w:eastAsia="宋体" w:cs="宋体"/>
          <w:spacing w:val="-9"/>
          <w:sz w:val="24"/>
          <w:szCs w:val="24"/>
          <w:lang w:eastAsia="zh-CN"/>
        </w:rPr>
      </w:pPr>
      <w:r>
        <w:rPr>
          <w:rFonts w:hint="eastAsia" w:ascii="宋体" w:hAnsi="宋体" w:eastAsia="宋体" w:cs="宋体"/>
          <w:spacing w:val="-9"/>
          <w:sz w:val="24"/>
          <w:szCs w:val="24"/>
        </w:rPr>
        <w:t>《建筑结构荷载规范》GB</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50009-2012</w:t>
      </w:r>
      <w:r>
        <w:rPr>
          <w:rFonts w:hint="eastAsia" w:ascii="宋体" w:hAnsi="宋体" w:eastAsia="宋体" w:cs="宋体"/>
          <w:spacing w:val="-9"/>
          <w:sz w:val="24"/>
          <w:szCs w:val="24"/>
          <w:lang w:val="en-US" w:eastAsia="zh-CN"/>
        </w:rPr>
        <w:t xml:space="preserve"> </w:t>
      </w:r>
    </w:p>
    <w:p w14:paraId="431CA78C">
      <w:pPr>
        <w:spacing w:before="202" w:line="422" w:lineRule="auto"/>
        <w:ind w:left="10" w:leftChars="0" w:right="0" w:rightChars="0" w:hanging="10" w:firstLineChars="0"/>
        <w:jc w:val="both"/>
        <w:rPr>
          <w:rFonts w:hint="eastAsia" w:ascii="宋体" w:hAnsi="宋体" w:eastAsia="宋体" w:cs="宋体"/>
          <w:spacing w:val="-9"/>
          <w:sz w:val="24"/>
          <w:szCs w:val="24"/>
          <w:lang w:eastAsia="zh-CN"/>
        </w:rPr>
      </w:pPr>
      <w:r>
        <w:rPr>
          <w:rFonts w:hint="eastAsia" w:ascii="宋体" w:hAnsi="宋体" w:eastAsia="宋体" w:cs="宋体"/>
          <w:spacing w:val="-9"/>
          <w:sz w:val="24"/>
          <w:szCs w:val="24"/>
        </w:rPr>
        <w:t>《钢结构设计标准</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GB</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50017-2017</w:t>
      </w:r>
      <w:r>
        <w:rPr>
          <w:rFonts w:hint="eastAsia" w:ascii="宋体" w:hAnsi="宋体" w:eastAsia="宋体" w:cs="宋体"/>
          <w:spacing w:val="-9"/>
          <w:sz w:val="24"/>
          <w:szCs w:val="24"/>
          <w:lang w:val="en-US" w:eastAsia="zh-CN"/>
        </w:rPr>
        <w:t xml:space="preserve"> </w:t>
      </w:r>
    </w:p>
    <w:p w14:paraId="4843F1A8">
      <w:pPr>
        <w:spacing w:before="202" w:line="422" w:lineRule="auto"/>
        <w:ind w:left="10" w:leftChars="0" w:right="0" w:rightChars="0" w:hanging="10" w:firstLineChars="0"/>
        <w:jc w:val="both"/>
        <w:rPr>
          <w:rFonts w:hint="eastAsia" w:ascii="宋体" w:hAnsi="宋体" w:eastAsia="宋体" w:cs="宋体"/>
          <w:spacing w:val="-9"/>
          <w:sz w:val="24"/>
          <w:szCs w:val="24"/>
        </w:rPr>
      </w:pPr>
      <w:r>
        <w:rPr>
          <w:rFonts w:hint="eastAsia" w:ascii="宋体" w:hAnsi="宋体" w:eastAsia="宋体" w:cs="宋体"/>
          <w:spacing w:val="-9"/>
          <w:sz w:val="24"/>
          <w:szCs w:val="24"/>
        </w:rPr>
        <w:t>《混凝土结构设计标准》</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GB</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50010-2010</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(2024年版</w:t>
      </w:r>
      <w:r>
        <w:rPr>
          <w:rFonts w:hint="eastAsia" w:ascii="宋体" w:hAnsi="宋体" w:eastAsia="宋体" w:cs="宋体"/>
          <w:spacing w:val="-9"/>
          <w:sz w:val="24"/>
          <w:szCs w:val="24"/>
          <w:lang w:eastAsia="zh-CN"/>
        </w:rPr>
        <w:t>）</w:t>
      </w:r>
    </w:p>
    <w:p w14:paraId="21A31170">
      <w:pPr>
        <w:spacing w:before="202" w:line="422" w:lineRule="auto"/>
        <w:ind w:left="10" w:leftChars="0" w:right="0" w:rightChars="0" w:hanging="10" w:firstLineChars="0"/>
        <w:jc w:val="both"/>
        <w:rPr>
          <w:rFonts w:hint="eastAsia" w:ascii="宋体" w:hAnsi="宋体" w:eastAsia="宋体" w:cs="宋体"/>
          <w:spacing w:val="-9"/>
          <w:sz w:val="24"/>
          <w:szCs w:val="24"/>
        </w:rPr>
      </w:pPr>
      <w:r>
        <w:rPr>
          <w:rFonts w:hint="eastAsia" w:ascii="宋体" w:hAnsi="宋体" w:eastAsia="宋体" w:cs="宋体"/>
          <w:spacing w:val="-9"/>
          <w:sz w:val="24"/>
          <w:szCs w:val="24"/>
        </w:rPr>
        <w:t>《建筑抗震设计标准》</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GB</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50011-2010</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(2024年版</w:t>
      </w:r>
      <w:r>
        <w:rPr>
          <w:rFonts w:hint="eastAsia" w:ascii="宋体" w:hAnsi="宋体" w:eastAsia="宋体" w:cs="宋体"/>
          <w:spacing w:val="-9"/>
          <w:sz w:val="24"/>
          <w:szCs w:val="24"/>
          <w:lang w:eastAsia="zh-CN"/>
        </w:rPr>
        <w:t>）</w:t>
      </w:r>
    </w:p>
    <w:p w14:paraId="6D270C5A">
      <w:pPr>
        <w:spacing w:before="202" w:line="422" w:lineRule="auto"/>
        <w:ind w:left="10" w:leftChars="0" w:right="0" w:rightChars="0" w:hanging="10" w:firstLineChars="0"/>
        <w:jc w:val="both"/>
        <w:rPr>
          <w:rFonts w:hint="eastAsia" w:ascii="宋体" w:hAnsi="宋体" w:eastAsia="宋体" w:cs="宋体"/>
          <w:spacing w:val="-9"/>
          <w:sz w:val="24"/>
          <w:szCs w:val="24"/>
          <w:lang w:eastAsia="zh-CN"/>
        </w:rPr>
      </w:pPr>
      <w:r>
        <w:rPr>
          <w:rFonts w:hint="eastAsia" w:ascii="宋体" w:hAnsi="宋体" w:eastAsia="宋体" w:cs="宋体"/>
          <w:spacing w:val="-9"/>
          <w:sz w:val="24"/>
          <w:szCs w:val="24"/>
        </w:rPr>
        <w:t>《混凝土结构加固设计规范》</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GB</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0367-2013</w:t>
      </w:r>
      <w:r>
        <w:rPr>
          <w:rFonts w:hint="eastAsia" w:ascii="宋体" w:hAnsi="宋体" w:eastAsia="宋体" w:cs="宋体"/>
          <w:spacing w:val="-9"/>
          <w:sz w:val="24"/>
          <w:szCs w:val="24"/>
          <w:lang w:val="en-US" w:eastAsia="zh-CN"/>
        </w:rPr>
        <w:t xml:space="preserve"> </w:t>
      </w:r>
    </w:p>
    <w:p w14:paraId="40176407">
      <w:pPr>
        <w:spacing w:before="202" w:line="422" w:lineRule="auto"/>
        <w:ind w:left="10" w:leftChars="0" w:right="0" w:rightChars="0" w:hanging="10" w:firstLineChars="0"/>
        <w:jc w:val="both"/>
        <w:rPr>
          <w:rFonts w:hint="eastAsia" w:ascii="宋体" w:hAnsi="宋体" w:eastAsia="宋体" w:cs="宋体"/>
          <w:spacing w:val="-9"/>
          <w:sz w:val="24"/>
          <w:szCs w:val="24"/>
          <w:lang w:val="en-US" w:eastAsia="zh-CN"/>
        </w:rPr>
      </w:pPr>
      <w:r>
        <w:rPr>
          <w:rFonts w:hint="eastAsia" w:ascii="宋体" w:hAnsi="宋体" w:eastAsia="宋体" w:cs="宋体"/>
          <w:spacing w:val="-9"/>
          <w:sz w:val="24"/>
          <w:szCs w:val="24"/>
        </w:rPr>
        <w:t>《钢结构加固设计标准》</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GB</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51367-2019</w:t>
      </w:r>
      <w:r>
        <w:rPr>
          <w:rFonts w:hint="eastAsia" w:ascii="宋体" w:hAnsi="宋体" w:eastAsia="宋体" w:cs="宋体"/>
          <w:spacing w:val="-9"/>
          <w:sz w:val="24"/>
          <w:szCs w:val="24"/>
          <w:lang w:val="en-US" w:eastAsia="zh-CN"/>
        </w:rPr>
        <w:t xml:space="preserve"> </w:t>
      </w:r>
    </w:p>
    <w:p w14:paraId="51920846">
      <w:pPr>
        <w:spacing w:before="202" w:line="422" w:lineRule="auto"/>
        <w:ind w:left="10" w:leftChars="0" w:right="0" w:rightChars="0" w:hanging="10" w:firstLineChars="0"/>
        <w:jc w:val="both"/>
        <w:rPr>
          <w:rFonts w:hint="eastAsia" w:ascii="宋体" w:hAnsi="宋体" w:eastAsia="宋体" w:cs="宋体"/>
          <w:spacing w:val="-9"/>
          <w:sz w:val="24"/>
          <w:szCs w:val="24"/>
          <w:lang w:val="en-US" w:eastAsia="zh-CN"/>
        </w:rPr>
      </w:pPr>
      <w:r>
        <w:rPr>
          <w:rFonts w:hint="eastAsia" w:ascii="宋体" w:hAnsi="宋体" w:eastAsia="宋体" w:cs="宋体"/>
          <w:spacing w:val="-9"/>
          <w:sz w:val="24"/>
          <w:szCs w:val="24"/>
        </w:rPr>
        <w:t>《建筑地基基础设计规范》</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GB</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50007-2011</w:t>
      </w:r>
      <w:r>
        <w:rPr>
          <w:rFonts w:hint="eastAsia" w:ascii="宋体" w:hAnsi="宋体" w:eastAsia="宋体" w:cs="宋体"/>
          <w:spacing w:val="-9"/>
          <w:sz w:val="24"/>
          <w:szCs w:val="24"/>
          <w:lang w:val="en-US" w:eastAsia="zh-CN"/>
        </w:rPr>
        <w:t xml:space="preserve"> </w:t>
      </w:r>
    </w:p>
    <w:p w14:paraId="27C69326">
      <w:pPr>
        <w:spacing w:before="202" w:line="422" w:lineRule="auto"/>
        <w:ind w:left="10" w:leftChars="0" w:right="0" w:rightChars="0" w:hanging="10" w:firstLineChars="0"/>
        <w:jc w:val="both"/>
        <w:rPr>
          <w:rFonts w:hint="eastAsia" w:ascii="宋体" w:hAnsi="宋体" w:eastAsia="宋体" w:cs="宋体"/>
          <w:spacing w:val="-9"/>
          <w:sz w:val="24"/>
          <w:szCs w:val="24"/>
          <w:lang w:eastAsia="zh-CN"/>
        </w:rPr>
      </w:pPr>
      <w:r>
        <w:rPr>
          <w:rFonts w:hint="eastAsia" w:ascii="宋体" w:hAnsi="宋体" w:eastAsia="宋体" w:cs="宋体"/>
          <w:spacing w:val="-9"/>
          <w:sz w:val="24"/>
          <w:szCs w:val="24"/>
        </w:rPr>
        <w:t>《砌体结构设计规范》</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GB</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50003-2011</w:t>
      </w:r>
      <w:r>
        <w:rPr>
          <w:rFonts w:hint="eastAsia" w:ascii="宋体" w:hAnsi="宋体" w:eastAsia="宋体" w:cs="宋体"/>
          <w:spacing w:val="-9"/>
          <w:sz w:val="24"/>
          <w:szCs w:val="24"/>
          <w:lang w:val="en-US" w:eastAsia="zh-CN"/>
        </w:rPr>
        <w:t xml:space="preserve"> </w:t>
      </w:r>
    </w:p>
    <w:p w14:paraId="580612BC">
      <w:pPr>
        <w:spacing w:before="202" w:line="422" w:lineRule="auto"/>
        <w:ind w:left="10" w:leftChars="0" w:right="0" w:rightChars="0" w:hanging="10" w:firstLineChars="0"/>
        <w:jc w:val="both"/>
        <w:rPr>
          <w:rFonts w:hint="eastAsia" w:ascii="宋体" w:hAnsi="宋体" w:eastAsia="宋体" w:cs="宋体"/>
          <w:spacing w:val="-9"/>
          <w:sz w:val="24"/>
          <w:szCs w:val="24"/>
          <w:lang w:eastAsia="zh-CN"/>
        </w:rPr>
      </w:pPr>
      <w:r>
        <w:rPr>
          <w:rFonts w:hint="eastAsia" w:ascii="宋体" w:hAnsi="宋体" w:eastAsia="宋体" w:cs="宋体"/>
          <w:spacing w:val="-9"/>
          <w:sz w:val="24"/>
          <w:szCs w:val="24"/>
        </w:rPr>
        <w:t>《砌体结构加固设计规范》GB</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50702-2011</w:t>
      </w:r>
      <w:r>
        <w:rPr>
          <w:rFonts w:hint="eastAsia" w:ascii="宋体" w:hAnsi="宋体" w:eastAsia="宋体" w:cs="宋体"/>
          <w:spacing w:val="-9"/>
          <w:sz w:val="24"/>
          <w:szCs w:val="24"/>
          <w:lang w:val="en-US" w:eastAsia="zh-CN"/>
        </w:rPr>
        <w:t xml:space="preserve"> </w:t>
      </w:r>
    </w:p>
    <w:p w14:paraId="35D38998">
      <w:pPr>
        <w:spacing w:before="202" w:line="422" w:lineRule="auto"/>
        <w:ind w:left="10" w:leftChars="0" w:right="0" w:rightChars="0" w:hanging="10" w:firstLineChars="0"/>
        <w:jc w:val="both"/>
        <w:rPr>
          <w:rFonts w:hint="eastAsia" w:ascii="宋体" w:hAnsi="宋体" w:eastAsia="宋体" w:cs="宋体"/>
          <w:spacing w:val="-9"/>
          <w:sz w:val="24"/>
          <w:szCs w:val="24"/>
        </w:rPr>
      </w:pPr>
      <w:r>
        <w:rPr>
          <w:rFonts w:hint="eastAsia" w:ascii="宋体" w:hAnsi="宋体" w:eastAsia="宋体" w:cs="宋体"/>
          <w:spacing w:val="-9"/>
          <w:sz w:val="24"/>
          <w:szCs w:val="24"/>
        </w:rPr>
        <w:t>《工业建筑防腐蚀设计标准》GB/T 50046-2018</w:t>
      </w:r>
    </w:p>
    <w:p w14:paraId="53D9221D">
      <w:pPr>
        <w:spacing w:before="202" w:line="422" w:lineRule="auto"/>
        <w:ind w:left="10" w:leftChars="0" w:right="0" w:rightChars="0" w:hanging="10" w:firstLineChars="0"/>
        <w:jc w:val="both"/>
        <w:rPr>
          <w:rFonts w:hint="eastAsia" w:ascii="宋体" w:hAnsi="宋体" w:eastAsia="宋体" w:cs="宋体"/>
          <w:spacing w:val="-9"/>
          <w:sz w:val="24"/>
          <w:szCs w:val="24"/>
          <w:lang w:val="en-US" w:eastAsia="zh-CN"/>
        </w:rPr>
      </w:pPr>
      <w:r>
        <w:rPr>
          <w:rFonts w:hint="eastAsia" w:ascii="宋体" w:hAnsi="宋体" w:eastAsia="宋体" w:cs="宋体"/>
          <w:spacing w:val="-9"/>
          <w:sz w:val="24"/>
          <w:szCs w:val="24"/>
        </w:rPr>
        <w:t>《中国地震动参数区划图》GB</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18306-2015</w:t>
      </w:r>
      <w:r>
        <w:rPr>
          <w:rFonts w:hint="eastAsia" w:ascii="宋体" w:hAnsi="宋体" w:eastAsia="宋体" w:cs="宋体"/>
          <w:spacing w:val="-9"/>
          <w:sz w:val="24"/>
          <w:szCs w:val="24"/>
          <w:lang w:val="en-US" w:eastAsia="zh-CN"/>
        </w:rPr>
        <w:t xml:space="preserve"> </w:t>
      </w:r>
    </w:p>
    <w:p w14:paraId="226F35E4">
      <w:pPr>
        <w:spacing w:before="202" w:line="422" w:lineRule="auto"/>
        <w:ind w:left="10" w:leftChars="0" w:right="0" w:rightChars="0" w:hanging="10" w:firstLineChars="0"/>
        <w:jc w:val="both"/>
        <w:rPr>
          <w:rFonts w:hint="eastAsia" w:ascii="宋体" w:hAnsi="宋体" w:eastAsia="宋体" w:cs="宋体"/>
          <w:spacing w:val="-9"/>
          <w:sz w:val="24"/>
          <w:szCs w:val="24"/>
        </w:rPr>
      </w:pPr>
      <w:r>
        <w:rPr>
          <w:rFonts w:hint="eastAsia" w:ascii="宋体" w:hAnsi="宋体" w:eastAsia="宋体" w:cs="宋体"/>
          <w:spacing w:val="-9"/>
          <w:sz w:val="24"/>
          <w:szCs w:val="24"/>
        </w:rPr>
        <w:t xml:space="preserve">《石油化工建筑物抗爆设计标准》GB/T 50779-2022 </w:t>
      </w:r>
    </w:p>
    <w:p w14:paraId="20AEC95C">
      <w:pPr>
        <w:spacing w:before="202" w:line="422" w:lineRule="auto"/>
        <w:ind w:left="10" w:leftChars="0" w:right="0" w:rightChars="0" w:hanging="10" w:firstLineChars="0"/>
        <w:jc w:val="both"/>
        <w:rPr>
          <w:rFonts w:hint="eastAsia" w:ascii="宋体" w:hAnsi="宋体" w:eastAsia="宋体" w:cs="宋体"/>
          <w:spacing w:val="-9"/>
          <w:sz w:val="24"/>
          <w:szCs w:val="24"/>
        </w:rPr>
      </w:pPr>
      <w:r>
        <w:rPr>
          <w:rFonts w:hint="eastAsia" w:ascii="宋体" w:hAnsi="宋体" w:eastAsia="宋体" w:cs="宋体"/>
          <w:spacing w:val="-9"/>
          <w:sz w:val="24"/>
          <w:szCs w:val="24"/>
        </w:rPr>
        <w:t>《石油化工工厂布置设计规范》GB 50984-2014</w:t>
      </w:r>
    </w:p>
    <w:p w14:paraId="11686518">
      <w:pPr>
        <w:spacing w:before="202" w:line="422" w:lineRule="auto"/>
        <w:ind w:left="10" w:leftChars="0" w:right="0" w:rightChars="0" w:hanging="10" w:firstLineChars="0"/>
        <w:jc w:val="both"/>
        <w:rPr>
          <w:rFonts w:hint="eastAsia" w:ascii="宋体" w:hAnsi="宋体" w:eastAsia="宋体" w:cs="宋体"/>
          <w:spacing w:val="-9"/>
          <w:sz w:val="24"/>
          <w:szCs w:val="24"/>
        </w:rPr>
      </w:pPr>
      <w:r>
        <w:rPr>
          <w:rFonts w:hint="eastAsia" w:ascii="宋体" w:hAnsi="宋体" w:eastAsia="宋体" w:cs="宋体"/>
          <w:spacing w:val="-9"/>
          <w:sz w:val="24"/>
          <w:szCs w:val="24"/>
        </w:rPr>
        <w:t>《石油化工企业设计防火标准</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2018年版</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 xml:space="preserve">》GB 50160-2008 </w:t>
      </w:r>
    </w:p>
    <w:p w14:paraId="57B12C76">
      <w:pPr>
        <w:spacing w:before="202" w:line="422" w:lineRule="auto"/>
        <w:ind w:left="10" w:leftChars="0" w:right="0" w:rightChars="0" w:hanging="10" w:firstLineChars="0"/>
        <w:jc w:val="both"/>
        <w:rPr>
          <w:rFonts w:hint="eastAsia" w:ascii="宋体" w:hAnsi="宋体" w:eastAsia="宋体" w:cs="宋体"/>
          <w:spacing w:val="-9"/>
          <w:sz w:val="24"/>
          <w:szCs w:val="24"/>
          <w:lang w:val="en-US" w:eastAsia="zh-CN"/>
        </w:rPr>
      </w:pPr>
      <w:r>
        <w:rPr>
          <w:rFonts w:hint="eastAsia" w:ascii="宋体" w:hAnsi="宋体" w:eastAsia="宋体" w:cs="宋体"/>
          <w:spacing w:val="-9"/>
          <w:sz w:val="24"/>
          <w:szCs w:val="24"/>
        </w:rPr>
        <w:t>《民用建筑可靠性鉴定标准》</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GB</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50292-2015</w:t>
      </w:r>
      <w:r>
        <w:rPr>
          <w:rFonts w:hint="eastAsia" w:ascii="宋体" w:hAnsi="宋体" w:eastAsia="宋体" w:cs="宋体"/>
          <w:spacing w:val="-9"/>
          <w:sz w:val="24"/>
          <w:szCs w:val="24"/>
          <w:lang w:val="en-US" w:eastAsia="zh-CN"/>
        </w:rPr>
        <w:t xml:space="preserve"> </w:t>
      </w:r>
    </w:p>
    <w:p w14:paraId="0D3503A7">
      <w:pPr>
        <w:spacing w:before="202" w:line="422" w:lineRule="auto"/>
        <w:ind w:left="10" w:leftChars="0" w:right="0" w:rightChars="0" w:hanging="10" w:firstLineChars="0"/>
        <w:jc w:val="both"/>
        <w:rPr>
          <w:rFonts w:hint="eastAsia" w:ascii="宋体" w:hAnsi="宋体" w:eastAsia="宋体" w:cs="宋体"/>
          <w:spacing w:val="-9"/>
          <w:sz w:val="24"/>
          <w:szCs w:val="24"/>
          <w:lang w:val="en-US" w:eastAsia="zh-CN"/>
        </w:rPr>
      </w:pPr>
      <w:r>
        <w:rPr>
          <w:rFonts w:hint="eastAsia" w:ascii="宋体" w:hAnsi="宋体" w:eastAsia="宋体" w:cs="宋体"/>
          <w:spacing w:val="-9"/>
          <w:sz w:val="24"/>
          <w:szCs w:val="24"/>
        </w:rPr>
        <w:t>《化工企业定量风险评价导则》</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AQ/T 3046-2013</w:t>
      </w:r>
      <w:r>
        <w:rPr>
          <w:rFonts w:hint="eastAsia" w:ascii="宋体" w:hAnsi="宋体" w:eastAsia="宋体" w:cs="宋体"/>
          <w:spacing w:val="-9"/>
          <w:sz w:val="24"/>
          <w:szCs w:val="24"/>
          <w:lang w:val="en-US" w:eastAsia="zh-CN"/>
        </w:rPr>
        <w:t xml:space="preserve"> </w:t>
      </w:r>
    </w:p>
    <w:p w14:paraId="251BCFFA">
      <w:pPr>
        <w:spacing w:before="202" w:line="422" w:lineRule="auto"/>
        <w:ind w:left="10" w:leftChars="0" w:right="0" w:rightChars="0" w:hanging="10" w:firstLineChars="0"/>
        <w:jc w:val="both"/>
        <w:rPr>
          <w:rFonts w:hint="eastAsia" w:ascii="宋体" w:hAnsi="宋体" w:eastAsia="宋体" w:cs="宋体"/>
          <w:spacing w:val="-9"/>
          <w:sz w:val="24"/>
          <w:szCs w:val="24"/>
          <w:lang w:val="en-US" w:eastAsia="zh-CN"/>
        </w:rPr>
      </w:pPr>
      <w:r>
        <w:rPr>
          <w:rFonts w:hint="eastAsia" w:ascii="宋体" w:hAnsi="宋体" w:eastAsia="宋体" w:cs="宋体"/>
          <w:spacing w:val="-9"/>
          <w:sz w:val="24"/>
          <w:szCs w:val="24"/>
        </w:rPr>
        <w:t>《石油化工过程风险定量分析标准》</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SH/T</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3226-2024</w:t>
      </w:r>
      <w:r>
        <w:rPr>
          <w:rFonts w:hint="eastAsia" w:ascii="宋体" w:hAnsi="宋体" w:eastAsia="宋体" w:cs="宋体"/>
          <w:spacing w:val="-9"/>
          <w:sz w:val="24"/>
          <w:szCs w:val="24"/>
          <w:lang w:val="en-US" w:eastAsia="zh-CN"/>
        </w:rPr>
        <w:t xml:space="preserve"> </w:t>
      </w:r>
    </w:p>
    <w:p w14:paraId="71784B2F">
      <w:pPr>
        <w:spacing w:before="202" w:line="422" w:lineRule="auto"/>
        <w:ind w:left="10" w:leftChars="0" w:right="0" w:rightChars="0" w:hanging="10" w:firstLineChars="0"/>
        <w:jc w:val="both"/>
        <w:rPr>
          <w:rFonts w:hint="eastAsia" w:ascii="宋体" w:hAnsi="宋体" w:eastAsia="宋体" w:cs="宋体"/>
          <w:spacing w:val="-9"/>
          <w:sz w:val="24"/>
          <w:szCs w:val="24"/>
          <w:lang w:val="en-US" w:eastAsia="zh-CN"/>
        </w:rPr>
      </w:pPr>
      <w:r>
        <w:rPr>
          <w:rFonts w:hint="eastAsia" w:ascii="宋体" w:hAnsi="宋体" w:eastAsia="宋体" w:cs="宋体"/>
          <w:spacing w:val="-9"/>
          <w:sz w:val="24"/>
          <w:szCs w:val="24"/>
        </w:rPr>
        <w:t>《建筑通风风量调节阀》</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JG/T</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436-2014</w:t>
      </w:r>
      <w:r>
        <w:rPr>
          <w:rFonts w:hint="eastAsia" w:ascii="宋体" w:hAnsi="宋体" w:eastAsia="宋体" w:cs="宋体"/>
          <w:spacing w:val="-9"/>
          <w:sz w:val="24"/>
          <w:szCs w:val="24"/>
          <w:lang w:val="en-US" w:eastAsia="zh-CN"/>
        </w:rPr>
        <w:t xml:space="preserve"> </w:t>
      </w:r>
    </w:p>
    <w:p w14:paraId="37FA2C44">
      <w:pPr>
        <w:spacing w:before="202" w:line="422" w:lineRule="auto"/>
        <w:ind w:left="10" w:leftChars="0" w:right="0" w:rightChars="0" w:hanging="10" w:firstLineChars="0"/>
        <w:jc w:val="both"/>
        <w:rPr>
          <w:rFonts w:hint="eastAsia" w:ascii="宋体" w:hAnsi="宋体" w:eastAsia="宋体" w:cs="宋体"/>
          <w:spacing w:val="-9"/>
          <w:sz w:val="24"/>
          <w:szCs w:val="24"/>
          <w:lang w:eastAsia="zh-CN"/>
        </w:rPr>
      </w:pPr>
      <w:r>
        <w:rPr>
          <w:rFonts w:hint="eastAsia" w:ascii="宋体" w:hAnsi="宋体" w:eastAsia="宋体" w:cs="宋体"/>
          <w:spacing w:val="-9"/>
          <w:sz w:val="24"/>
          <w:szCs w:val="24"/>
        </w:rPr>
        <w:t>《抗爆、泄爆门窗及屋盖、墙体建筑构造图集》</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14J</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938</w:t>
      </w:r>
      <w:r>
        <w:rPr>
          <w:rFonts w:hint="eastAsia" w:ascii="宋体" w:hAnsi="宋体" w:eastAsia="宋体" w:cs="宋体"/>
          <w:spacing w:val="-9"/>
          <w:sz w:val="24"/>
          <w:szCs w:val="24"/>
          <w:lang w:val="en-US" w:eastAsia="zh-CN"/>
        </w:rPr>
        <w:t xml:space="preserve"> </w:t>
      </w:r>
    </w:p>
    <w:p w14:paraId="6FA7D8C3">
      <w:pPr>
        <w:spacing w:before="202" w:line="422" w:lineRule="auto"/>
        <w:ind w:left="10" w:leftChars="0" w:right="0" w:rightChars="0" w:hanging="10" w:firstLineChars="0"/>
        <w:jc w:val="both"/>
        <w:rPr>
          <w:rFonts w:hint="eastAsia" w:ascii="宋体" w:hAnsi="宋体" w:eastAsia="宋体" w:cs="宋体"/>
          <w:spacing w:val="-9"/>
          <w:sz w:val="24"/>
          <w:szCs w:val="24"/>
          <w:lang w:val="en-US" w:eastAsia="zh-CN"/>
        </w:rPr>
      </w:pPr>
      <w:r>
        <w:rPr>
          <w:rFonts w:hint="eastAsia" w:ascii="宋体" w:hAnsi="宋体" w:eastAsia="宋体" w:cs="宋体"/>
          <w:spacing w:val="-9"/>
          <w:sz w:val="24"/>
          <w:szCs w:val="24"/>
        </w:rPr>
        <w:t>《空气过滤器》</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GB/T</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14295-2019</w:t>
      </w:r>
      <w:r>
        <w:rPr>
          <w:rFonts w:hint="eastAsia" w:ascii="宋体" w:hAnsi="宋体" w:eastAsia="宋体" w:cs="宋体"/>
          <w:spacing w:val="-9"/>
          <w:sz w:val="24"/>
          <w:szCs w:val="24"/>
          <w:lang w:val="en-US" w:eastAsia="zh-CN"/>
        </w:rPr>
        <w:t xml:space="preserve"> </w:t>
      </w:r>
    </w:p>
    <w:p w14:paraId="0CB50186">
      <w:pPr>
        <w:spacing w:before="202" w:line="422" w:lineRule="auto"/>
        <w:ind w:left="10" w:leftChars="0" w:right="0" w:rightChars="0" w:hanging="10" w:firstLineChars="0"/>
        <w:jc w:val="both"/>
        <w:rPr>
          <w:rFonts w:hint="eastAsia" w:ascii="宋体" w:hAnsi="宋体" w:eastAsia="宋体" w:cs="宋体"/>
          <w:spacing w:val="-9"/>
          <w:sz w:val="24"/>
          <w:szCs w:val="24"/>
          <w:lang w:val="en-US" w:eastAsia="zh-CN"/>
        </w:rPr>
      </w:pPr>
      <w:r>
        <w:rPr>
          <w:rFonts w:hint="eastAsia" w:ascii="宋体" w:hAnsi="宋体" w:eastAsia="宋体" w:cs="宋体"/>
          <w:spacing w:val="-9"/>
          <w:sz w:val="24"/>
          <w:szCs w:val="24"/>
        </w:rPr>
        <w:t>《建筑抗震加固技术规范》</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JGJ</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116-2009</w:t>
      </w:r>
      <w:r>
        <w:rPr>
          <w:rFonts w:hint="eastAsia" w:ascii="宋体" w:hAnsi="宋体" w:eastAsia="宋体" w:cs="宋体"/>
          <w:spacing w:val="-9"/>
          <w:sz w:val="24"/>
          <w:szCs w:val="24"/>
          <w:lang w:val="en-US" w:eastAsia="zh-CN"/>
        </w:rPr>
        <w:t xml:space="preserve"> </w:t>
      </w:r>
    </w:p>
    <w:p w14:paraId="1FDB672C">
      <w:pPr>
        <w:spacing w:before="202" w:line="422" w:lineRule="auto"/>
        <w:ind w:left="10" w:leftChars="0" w:right="0" w:rightChars="0" w:hanging="10" w:firstLineChars="0"/>
        <w:jc w:val="both"/>
        <w:rPr>
          <w:rFonts w:hint="eastAsia" w:ascii="宋体" w:hAnsi="宋体" w:eastAsia="宋体" w:cs="宋体"/>
          <w:spacing w:val="-9"/>
          <w:sz w:val="24"/>
          <w:szCs w:val="24"/>
          <w:lang w:val="en-US" w:eastAsia="zh-CN"/>
        </w:rPr>
      </w:pPr>
      <w:r>
        <w:rPr>
          <w:rFonts w:hint="eastAsia" w:ascii="宋体" w:hAnsi="宋体" w:eastAsia="宋体" w:cs="宋体"/>
          <w:spacing w:val="-9"/>
          <w:sz w:val="24"/>
          <w:szCs w:val="24"/>
        </w:rPr>
        <w:t>《既有建筑地基基础加固技术规范》JGJ</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123-2012</w:t>
      </w:r>
      <w:r>
        <w:rPr>
          <w:rFonts w:hint="eastAsia" w:ascii="宋体" w:hAnsi="宋体" w:eastAsia="宋体" w:cs="宋体"/>
          <w:spacing w:val="-9"/>
          <w:sz w:val="24"/>
          <w:szCs w:val="24"/>
          <w:lang w:val="en-US" w:eastAsia="zh-CN"/>
        </w:rPr>
        <w:t xml:space="preserve"> </w:t>
      </w:r>
    </w:p>
    <w:p w14:paraId="0C828C0D">
      <w:pPr>
        <w:spacing w:before="202" w:line="422" w:lineRule="auto"/>
        <w:ind w:right="0" w:rightChars="0"/>
        <w:jc w:val="both"/>
        <w:rPr>
          <w:rFonts w:hint="eastAsia" w:ascii="宋体" w:hAnsi="宋体" w:eastAsia="宋体" w:cs="宋体"/>
          <w:spacing w:val="-9"/>
          <w:sz w:val="24"/>
          <w:szCs w:val="24"/>
          <w:lang w:eastAsia="zh-CN"/>
        </w:rPr>
      </w:pPr>
      <w:r>
        <w:rPr>
          <w:rFonts w:hint="eastAsia" w:ascii="宋体" w:hAnsi="宋体" w:eastAsia="宋体" w:cs="宋体"/>
          <w:spacing w:val="-9"/>
          <w:sz w:val="24"/>
          <w:szCs w:val="24"/>
        </w:rPr>
        <w:t>《建筑结构加固工程施工质量验收规范》GB</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50550-2010</w:t>
      </w:r>
      <w:r>
        <w:rPr>
          <w:rFonts w:hint="eastAsia" w:ascii="宋体" w:hAnsi="宋体" w:eastAsia="宋体" w:cs="宋体"/>
          <w:spacing w:val="-9"/>
          <w:sz w:val="24"/>
          <w:szCs w:val="24"/>
          <w:lang w:val="en-US" w:eastAsia="zh-CN"/>
        </w:rPr>
        <w:t xml:space="preserve"> </w:t>
      </w:r>
    </w:p>
    <w:p w14:paraId="5A0FE630">
      <w:pPr>
        <w:spacing w:before="202" w:line="422" w:lineRule="auto"/>
        <w:ind w:right="0" w:rightChars="0"/>
        <w:jc w:val="both"/>
        <w:rPr>
          <w:rFonts w:hint="eastAsia" w:ascii="宋体" w:hAnsi="宋体" w:eastAsia="宋体" w:cs="宋体"/>
          <w:spacing w:val="-9"/>
          <w:sz w:val="24"/>
          <w:szCs w:val="24"/>
          <w:lang w:val="en-US" w:eastAsia="zh-CN"/>
        </w:rPr>
      </w:pPr>
      <w:r>
        <w:rPr>
          <w:rFonts w:hint="eastAsia" w:ascii="宋体" w:hAnsi="宋体" w:eastAsia="宋体" w:cs="宋体"/>
          <w:spacing w:val="-9"/>
          <w:sz w:val="24"/>
          <w:szCs w:val="24"/>
        </w:rPr>
        <w:t>《建筑装饰装修工程质量验收规范》</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GB</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50210-2018</w:t>
      </w:r>
      <w:r>
        <w:rPr>
          <w:rFonts w:hint="eastAsia" w:ascii="宋体" w:hAnsi="宋体" w:eastAsia="宋体" w:cs="宋体"/>
          <w:spacing w:val="-9"/>
          <w:sz w:val="24"/>
          <w:szCs w:val="24"/>
          <w:lang w:val="en-US" w:eastAsia="zh-CN"/>
        </w:rPr>
        <w:t xml:space="preserve"> </w:t>
      </w:r>
    </w:p>
    <w:p w14:paraId="5815D6B4">
      <w:pPr>
        <w:spacing w:before="202" w:line="422" w:lineRule="auto"/>
        <w:ind w:right="0" w:rightChars="0"/>
        <w:jc w:val="both"/>
        <w:rPr>
          <w:rFonts w:hint="eastAsia" w:ascii="宋体" w:hAnsi="宋体" w:eastAsia="宋体" w:cs="宋体"/>
          <w:spacing w:val="-9"/>
          <w:sz w:val="24"/>
          <w:szCs w:val="24"/>
        </w:rPr>
      </w:pPr>
      <w:r>
        <w:rPr>
          <w:rFonts w:hint="eastAsia" w:ascii="宋体" w:hAnsi="宋体" w:eastAsia="宋体" w:cs="宋体"/>
          <w:spacing w:val="-9"/>
          <w:sz w:val="24"/>
          <w:szCs w:val="24"/>
        </w:rPr>
        <w:t>《屋面工程质量验收规范》 GB</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50207-2012</w:t>
      </w:r>
    </w:p>
    <w:p w14:paraId="33697053">
      <w:pPr>
        <w:spacing w:before="202" w:line="422" w:lineRule="auto"/>
        <w:ind w:right="0" w:rightChars="0"/>
        <w:jc w:val="both"/>
        <w:rPr>
          <w:rFonts w:hint="eastAsia" w:ascii="宋体" w:hAnsi="宋体" w:eastAsia="宋体" w:cs="宋体"/>
          <w:spacing w:val="-9"/>
          <w:sz w:val="24"/>
          <w:szCs w:val="24"/>
        </w:rPr>
      </w:pPr>
      <w:r>
        <w:rPr>
          <w:rFonts w:hint="eastAsia" w:ascii="宋体" w:hAnsi="宋体" w:eastAsia="宋体" w:cs="宋体"/>
          <w:spacing w:val="-9"/>
          <w:sz w:val="24"/>
          <w:szCs w:val="24"/>
        </w:rPr>
        <w:t>《工业建筑供暖通风与空气调节设计规范》GB</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 xml:space="preserve">50019-2015 </w:t>
      </w:r>
    </w:p>
    <w:p w14:paraId="0433666A">
      <w:pPr>
        <w:spacing w:before="202" w:line="422" w:lineRule="auto"/>
        <w:ind w:right="0" w:rightChars="0"/>
        <w:jc w:val="both"/>
        <w:rPr>
          <w:rFonts w:hint="eastAsia" w:ascii="宋体" w:hAnsi="宋体" w:eastAsia="宋体" w:cs="宋体"/>
          <w:spacing w:val="-9"/>
          <w:sz w:val="24"/>
          <w:szCs w:val="24"/>
        </w:rPr>
      </w:pPr>
      <w:r>
        <w:rPr>
          <w:rFonts w:hint="eastAsia" w:ascii="宋体" w:hAnsi="宋体" w:eastAsia="宋体" w:cs="宋体"/>
          <w:spacing w:val="-9"/>
          <w:sz w:val="24"/>
          <w:szCs w:val="24"/>
        </w:rPr>
        <w:t>《化工采暖通风与空气调节设计规范》HG/T20698-2009</w:t>
      </w:r>
    </w:p>
    <w:p w14:paraId="23E68483">
      <w:pPr>
        <w:spacing w:before="202" w:line="422" w:lineRule="auto"/>
        <w:ind w:right="0" w:rightChars="0"/>
        <w:jc w:val="both"/>
        <w:rPr>
          <w:rFonts w:hint="eastAsia" w:ascii="宋体" w:hAnsi="宋体" w:eastAsia="宋体" w:cs="宋体"/>
          <w:spacing w:val="-9"/>
          <w:sz w:val="24"/>
          <w:szCs w:val="24"/>
        </w:rPr>
      </w:pPr>
      <w:r>
        <w:rPr>
          <w:rFonts w:hint="eastAsia" w:ascii="宋体" w:hAnsi="宋体" w:eastAsia="宋体" w:cs="宋体"/>
          <w:spacing w:val="-9"/>
          <w:sz w:val="24"/>
          <w:szCs w:val="24"/>
        </w:rPr>
        <w:t>《石油化工采暖通风与空气调节设计规范》SH/T</w:t>
      </w:r>
      <w:r>
        <w:rPr>
          <w:rFonts w:hint="eastAsia" w:ascii="宋体" w:hAnsi="宋体" w:eastAsia="宋体" w:cs="宋体"/>
          <w:spacing w:val="-9"/>
          <w:sz w:val="24"/>
          <w:szCs w:val="24"/>
          <w:lang w:val="en-US" w:eastAsia="zh-CN"/>
        </w:rPr>
        <w:t xml:space="preserve"> </w:t>
      </w:r>
      <w:r>
        <w:rPr>
          <w:rFonts w:hint="eastAsia" w:ascii="宋体" w:hAnsi="宋体" w:eastAsia="宋体" w:cs="宋体"/>
          <w:spacing w:val="-9"/>
          <w:sz w:val="24"/>
          <w:szCs w:val="24"/>
        </w:rPr>
        <w:t xml:space="preserve">3004-2011 </w:t>
      </w:r>
    </w:p>
    <w:p w14:paraId="35BA39A1">
      <w:pPr>
        <w:spacing w:before="202" w:line="422" w:lineRule="auto"/>
        <w:ind w:right="0" w:rightChars="0"/>
        <w:jc w:val="both"/>
        <w:rPr>
          <w:rFonts w:hint="eastAsia" w:ascii="宋体" w:hAnsi="宋体" w:eastAsia="宋体" w:cs="宋体"/>
          <w:spacing w:val="-9"/>
          <w:sz w:val="24"/>
          <w:szCs w:val="24"/>
        </w:rPr>
      </w:pPr>
      <w:r>
        <w:rPr>
          <w:rFonts w:hint="eastAsia" w:ascii="宋体" w:hAnsi="宋体" w:eastAsia="宋体" w:cs="宋体"/>
          <w:spacing w:val="-9"/>
          <w:sz w:val="24"/>
          <w:szCs w:val="24"/>
        </w:rPr>
        <w:t>《石油化工建筑物抗爆设计标准》GB 50779-2022</w:t>
      </w:r>
    </w:p>
    <w:p w14:paraId="093C9C27">
      <w:pPr>
        <w:spacing w:before="202" w:line="422" w:lineRule="auto"/>
        <w:ind w:right="0" w:rightChars="0"/>
        <w:jc w:val="both"/>
        <w:rPr>
          <w:rFonts w:hint="eastAsia" w:ascii="宋体" w:hAnsi="宋体" w:eastAsia="宋体" w:cs="宋体"/>
          <w:spacing w:val="-9"/>
          <w:sz w:val="24"/>
          <w:szCs w:val="24"/>
        </w:rPr>
      </w:pPr>
      <w:r>
        <w:rPr>
          <w:rFonts w:hint="eastAsia" w:ascii="宋体" w:hAnsi="宋体" w:eastAsia="宋体" w:cs="宋体"/>
          <w:spacing w:val="-9"/>
          <w:sz w:val="24"/>
          <w:szCs w:val="24"/>
        </w:rPr>
        <w:t>《建筑设计防火规范</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2018版</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 GB 50016-2014</w:t>
      </w:r>
    </w:p>
    <w:p w14:paraId="5D0975E2">
      <w:pPr>
        <w:spacing w:before="202" w:line="422" w:lineRule="auto"/>
        <w:ind w:right="0" w:rightChars="0"/>
        <w:jc w:val="both"/>
        <w:rPr>
          <w:rFonts w:hint="eastAsia" w:ascii="宋体" w:hAnsi="宋体" w:eastAsia="宋体" w:cs="宋体"/>
          <w:spacing w:val="-9"/>
          <w:sz w:val="24"/>
          <w:szCs w:val="24"/>
        </w:rPr>
      </w:pPr>
      <w:r>
        <w:rPr>
          <w:rFonts w:hint="eastAsia" w:ascii="宋体" w:hAnsi="宋体" w:eastAsia="宋体" w:cs="宋体"/>
          <w:spacing w:val="-9"/>
          <w:sz w:val="24"/>
          <w:szCs w:val="24"/>
        </w:rPr>
        <w:t>《建筑防烟排烟系统技术标准》GB 51251-2017</w:t>
      </w:r>
    </w:p>
    <w:p w14:paraId="015A8D11">
      <w:pPr>
        <w:spacing w:before="202" w:line="422" w:lineRule="auto"/>
        <w:ind w:right="0" w:rightChars="0"/>
        <w:jc w:val="both"/>
        <w:rPr>
          <w:rFonts w:hint="eastAsia" w:ascii="宋体" w:hAnsi="宋体" w:eastAsia="宋体" w:cs="宋体"/>
          <w:spacing w:val="-9"/>
          <w:sz w:val="24"/>
          <w:szCs w:val="24"/>
        </w:rPr>
      </w:pPr>
      <w:r>
        <w:rPr>
          <w:rFonts w:hint="eastAsia" w:ascii="宋体" w:hAnsi="宋体" w:eastAsia="宋体" w:cs="宋体"/>
          <w:spacing w:val="-9"/>
          <w:sz w:val="24"/>
          <w:szCs w:val="24"/>
        </w:rPr>
        <w:t>《消防设施通用规范》GB 55036-2022</w:t>
      </w:r>
    </w:p>
    <w:p w14:paraId="7976B935">
      <w:pPr>
        <w:spacing w:before="202" w:line="422" w:lineRule="auto"/>
        <w:ind w:right="0" w:rightChars="0"/>
        <w:jc w:val="both"/>
        <w:rPr>
          <w:rFonts w:hint="eastAsia" w:ascii="宋体" w:hAnsi="宋体" w:eastAsia="宋体" w:cs="宋体"/>
          <w:spacing w:val="-9"/>
          <w:sz w:val="24"/>
          <w:szCs w:val="24"/>
        </w:rPr>
      </w:pPr>
      <w:r>
        <w:rPr>
          <w:rFonts w:hint="eastAsia" w:ascii="宋体" w:hAnsi="宋体" w:eastAsia="宋体" w:cs="宋体"/>
          <w:spacing w:val="-9"/>
          <w:sz w:val="24"/>
          <w:szCs w:val="24"/>
        </w:rPr>
        <w:t>《建筑防火通用规范》GB 55037-2022</w:t>
      </w:r>
    </w:p>
    <w:p w14:paraId="0C400C30">
      <w:pPr>
        <w:spacing w:before="202" w:line="422" w:lineRule="auto"/>
        <w:ind w:right="0" w:rightChars="0"/>
        <w:jc w:val="both"/>
        <w:rPr>
          <w:rFonts w:hint="eastAsia" w:ascii="宋体" w:hAnsi="宋体" w:eastAsia="宋体" w:cs="宋体"/>
          <w:spacing w:val="-9"/>
          <w:sz w:val="24"/>
          <w:szCs w:val="24"/>
        </w:rPr>
      </w:pPr>
      <w:r>
        <w:rPr>
          <w:rFonts w:hint="eastAsia" w:ascii="宋体" w:hAnsi="宋体" w:eastAsia="宋体" w:cs="宋体"/>
          <w:spacing w:val="-9"/>
          <w:sz w:val="24"/>
          <w:szCs w:val="24"/>
        </w:rPr>
        <w:t>《通风与空调工程施工质量验收规范》GB 50243-2016</w:t>
      </w:r>
    </w:p>
    <w:p w14:paraId="56E5874F">
      <w:pPr>
        <w:spacing w:before="202" w:line="422" w:lineRule="auto"/>
        <w:ind w:right="0" w:rightChars="0"/>
        <w:jc w:val="both"/>
        <w:rPr>
          <w:rFonts w:hint="eastAsia" w:ascii="宋体" w:hAnsi="宋体" w:eastAsia="宋体" w:cs="宋体"/>
          <w:spacing w:val="-9"/>
          <w:sz w:val="24"/>
          <w:szCs w:val="24"/>
        </w:rPr>
      </w:pPr>
      <w:r>
        <w:rPr>
          <w:rFonts w:hint="eastAsia" w:ascii="宋体" w:hAnsi="宋体" w:eastAsia="宋体" w:cs="宋体"/>
          <w:spacing w:val="-9"/>
          <w:sz w:val="24"/>
          <w:szCs w:val="24"/>
        </w:rPr>
        <w:t>《工业建筑节能设计统一标准》GB 51245-2017</w:t>
      </w:r>
    </w:p>
    <w:p w14:paraId="4D80FE18">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其他被认可的标准达到或超过以上所列标准的要求，将可以被 使用于设计和制造。如果在工程规范和其他参考标准规范中出现冲 突，优先次序如下：</w:t>
      </w:r>
    </w:p>
    <w:p w14:paraId="0A06BFD3">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1.国家标准规范；</w:t>
      </w:r>
    </w:p>
    <w:p w14:paraId="0289D01B">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2.参照或引用的标准规范；</w:t>
      </w:r>
    </w:p>
    <w:p w14:paraId="1BD4AC5C">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3.由招标方认可的技术文件。</w:t>
      </w:r>
      <w:bookmarkStart w:id="7" w:name="bookmark8"/>
      <w:bookmarkEnd w:id="7"/>
      <w:bookmarkStart w:id="8" w:name="bookmark17"/>
      <w:bookmarkEnd w:id="8"/>
    </w:p>
    <w:p w14:paraId="144397FC">
      <w:pPr>
        <w:spacing w:before="199" w:line="219" w:lineRule="auto"/>
        <w:ind w:left="15"/>
        <w:outlineLvl w:val="0"/>
        <w:rPr>
          <w:rFonts w:hint="eastAsia" w:ascii="宋体" w:hAnsi="宋体" w:eastAsia="宋体" w:cs="宋体"/>
          <w:b/>
          <w:bCs/>
          <w:spacing w:val="-29"/>
          <w:sz w:val="24"/>
          <w:szCs w:val="24"/>
          <w:lang w:val="en-US" w:eastAsia="zh-CN"/>
        </w:rPr>
      </w:pPr>
      <w:r>
        <w:rPr>
          <w:rFonts w:hint="eastAsia" w:ascii="宋体" w:hAnsi="宋体" w:eastAsia="宋体" w:cs="宋体"/>
          <w:b/>
          <w:bCs/>
          <w:spacing w:val="-29"/>
          <w:sz w:val="24"/>
          <w:szCs w:val="24"/>
          <w:lang w:val="en-US" w:eastAsia="zh-CN"/>
        </w:rPr>
        <w:t>六、工期及进度要求</w:t>
      </w:r>
    </w:p>
    <w:p w14:paraId="3E48CB4B">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1.总工期为合同签订生效后120个日历天。中标人应在120个日历天内完成结构检测、抗爆设计、抗爆方案评审、设备及材料采购、抗爆施工、排烟设计及管道施工并组织专家对抗爆改造进行验收。</w:t>
      </w:r>
    </w:p>
    <w:p w14:paraId="464A2680">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2.投标方根据总进度要求编写。合同签订后，5个工作</w:t>
      </w:r>
      <w:r>
        <w:rPr>
          <w:rFonts w:hint="eastAsia" w:ascii="宋体" w:hAnsi="宋体" w:eastAsia="宋体" w:cs="宋体"/>
          <w:spacing w:val="-9"/>
          <w:sz w:val="24"/>
          <w:szCs w:val="24"/>
          <w:lang w:eastAsia="zh-CN"/>
        </w:rPr>
        <w:t>日内</w:t>
      </w:r>
      <w:r>
        <w:rPr>
          <w:rFonts w:hint="eastAsia" w:ascii="宋体" w:hAnsi="宋体" w:eastAsia="宋体" w:cs="宋体"/>
          <w:spacing w:val="-9"/>
          <w:sz w:val="24"/>
          <w:szCs w:val="24"/>
        </w:rPr>
        <w:t>投标方向招标方提交一份总的施工进度计划表。每月25日提交下月施工进度计划和本月工程的完成情况，每周五向招标方提交下周施工进度计划和本周工程的完成情况，每日17点前提供第二天施工计划及当天工程的完成情况，以确认施工进度和完成情况。</w:t>
      </w:r>
    </w:p>
    <w:p w14:paraId="171BB95B">
      <w:pPr>
        <w:spacing w:before="199" w:line="219" w:lineRule="auto"/>
        <w:ind w:left="15"/>
        <w:outlineLvl w:val="0"/>
        <w:rPr>
          <w:rFonts w:hint="eastAsia" w:ascii="宋体" w:hAnsi="宋体" w:eastAsia="宋体" w:cs="宋体"/>
          <w:b/>
          <w:bCs/>
          <w:spacing w:val="-29"/>
          <w:sz w:val="24"/>
          <w:szCs w:val="24"/>
          <w:lang w:val="en-US" w:eastAsia="zh-CN"/>
        </w:rPr>
      </w:pPr>
      <w:bookmarkStart w:id="9" w:name="bookmark9"/>
      <w:bookmarkEnd w:id="9"/>
      <w:r>
        <w:rPr>
          <w:rFonts w:hint="eastAsia" w:ascii="宋体" w:hAnsi="宋体" w:eastAsia="宋体" w:cs="宋体"/>
          <w:b/>
          <w:bCs/>
          <w:spacing w:val="-29"/>
          <w:sz w:val="24"/>
          <w:szCs w:val="24"/>
          <w:lang w:val="en-US" w:eastAsia="zh-CN"/>
        </w:rPr>
        <w:t>七、验收要求及交付文件</w:t>
      </w:r>
    </w:p>
    <w:p w14:paraId="04271972">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lang w:eastAsia="zh-CN"/>
        </w:rPr>
        <w:t>（1）</w:t>
      </w:r>
      <w:r>
        <w:rPr>
          <w:rFonts w:hint="eastAsia" w:ascii="宋体" w:hAnsi="宋体" w:eastAsia="宋体" w:cs="宋体"/>
          <w:spacing w:val="-9"/>
          <w:sz w:val="24"/>
          <w:szCs w:val="24"/>
        </w:rPr>
        <w:t>验收要求：设计方案及项目竣工需满足《石油化工建筑物抗爆设计标准》</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GB/T50779-2022) 要求，并能承受爆炸荷载。最终由甲乙方共同组织专家进行验收，对不符合要求的施工作业乙方需无条件进行限时整改。最终验收通过后，由甲乙双方及专 家对验收报告进行审批签字。</w:t>
      </w:r>
    </w:p>
    <w:p w14:paraId="6D489F33">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lang w:eastAsia="zh-CN"/>
        </w:rPr>
        <w:t>（2）</w:t>
      </w:r>
      <w:r>
        <w:rPr>
          <w:rFonts w:hint="eastAsia" w:ascii="宋体" w:hAnsi="宋体" w:eastAsia="宋体" w:cs="宋体"/>
          <w:spacing w:val="-9"/>
          <w:sz w:val="24"/>
          <w:szCs w:val="24"/>
        </w:rPr>
        <w:t>投标方负责项目通过当地主管部门相关安全、消防专项安全抗爆等验收。</w:t>
      </w:r>
    </w:p>
    <w:p w14:paraId="07962E56">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lang w:eastAsia="zh-CN"/>
        </w:rPr>
        <w:t>（3）</w:t>
      </w:r>
      <w:r>
        <w:rPr>
          <w:rFonts w:hint="eastAsia" w:ascii="宋体" w:hAnsi="宋体" w:eastAsia="宋体" w:cs="宋体"/>
          <w:spacing w:val="-9"/>
          <w:sz w:val="24"/>
          <w:szCs w:val="24"/>
        </w:rPr>
        <w:t>投标方负责组织福建省应急专家管理系统内专家完成抗爆改造设计及方案评审和竣工验收，且符合国家相应的标准规范。</w:t>
      </w:r>
    </w:p>
    <w:p w14:paraId="075F2CD0">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lang w:eastAsia="zh-CN"/>
        </w:rPr>
        <w:t>（4）</w:t>
      </w:r>
      <w:r>
        <w:rPr>
          <w:rFonts w:hint="eastAsia" w:ascii="宋体" w:hAnsi="宋体" w:eastAsia="宋体" w:cs="宋体"/>
          <w:spacing w:val="-9"/>
          <w:sz w:val="24"/>
          <w:szCs w:val="24"/>
        </w:rPr>
        <w:t>邀请专家范围包括但不限于福建省应急专家管理系统专家、 国家级应急管理专家、参与石油化工建筑物抗爆标准规范编制的专  家；参与评审及验收的专家中至少2名专家由招标方邀请，招标方、投标方邀请专家费用包含在投标价格中。</w:t>
      </w:r>
    </w:p>
    <w:p w14:paraId="44A6104D">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lang w:eastAsia="zh-CN"/>
        </w:rPr>
        <w:t>（5）</w:t>
      </w:r>
      <w:r>
        <w:rPr>
          <w:rFonts w:hint="eastAsia" w:ascii="宋体" w:hAnsi="宋体" w:eastAsia="宋体" w:cs="宋体"/>
          <w:spacing w:val="-9"/>
          <w:sz w:val="24"/>
          <w:szCs w:val="24"/>
        </w:rPr>
        <w:t>投标方保证</w:t>
      </w:r>
      <w:r>
        <w:rPr>
          <w:rFonts w:hint="eastAsia" w:ascii="宋体" w:hAnsi="宋体" w:eastAsia="宋体" w:cs="宋体"/>
          <w:spacing w:val="-9"/>
          <w:sz w:val="24"/>
          <w:szCs w:val="24"/>
          <w:lang w:val="en-US" w:eastAsia="zh-CN"/>
        </w:rPr>
        <w:t>储运综合办公楼</w:t>
      </w:r>
      <w:r>
        <w:rPr>
          <w:rFonts w:hint="eastAsia" w:ascii="宋体" w:hAnsi="宋体" w:eastAsia="宋体" w:cs="宋体"/>
          <w:spacing w:val="-9"/>
          <w:sz w:val="24"/>
          <w:szCs w:val="24"/>
        </w:rPr>
        <w:t>的抗爆加固设计工作年限不小于20年，质保</w:t>
      </w:r>
      <w:r>
        <w:rPr>
          <w:rFonts w:hint="eastAsia" w:ascii="宋体" w:hAnsi="宋体" w:eastAsia="宋体" w:cs="宋体"/>
          <w:spacing w:val="-9"/>
          <w:sz w:val="24"/>
          <w:szCs w:val="24"/>
          <w:lang w:eastAsia="zh-CN"/>
        </w:rPr>
        <w:t>期为</w:t>
      </w:r>
      <w:r>
        <w:rPr>
          <w:rFonts w:hint="eastAsia" w:ascii="宋体" w:hAnsi="宋体" w:eastAsia="宋体" w:cs="宋体"/>
          <w:spacing w:val="-9"/>
          <w:sz w:val="24"/>
          <w:szCs w:val="24"/>
        </w:rPr>
        <w:t>2年；通用设备</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如排烟机、风机、电气、仪表等设备</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质保期为1年。</w:t>
      </w:r>
    </w:p>
    <w:p w14:paraId="41C4FB47">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lang w:eastAsia="zh-CN"/>
        </w:rPr>
        <w:t>（6）</w:t>
      </w:r>
      <w:r>
        <w:rPr>
          <w:rFonts w:hint="eastAsia" w:ascii="宋体" w:hAnsi="宋体" w:eastAsia="宋体" w:cs="宋体"/>
          <w:spacing w:val="-9"/>
          <w:sz w:val="24"/>
          <w:szCs w:val="24"/>
        </w:rPr>
        <w:t>交付文件需满足项目要求的竣工资料，相关资料按SH/T 3503《石油化工建设工程项目交工技术文件规定》、GB/T 50328《建设工程文件归档整理规范》对施工资料进行归档，移交。包括但不限于以下内容：</w:t>
      </w:r>
    </w:p>
    <w:p w14:paraId="001E0D9E">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①建筑物结构鉴定报告纸质1份，电子版1份</w:t>
      </w:r>
    </w:p>
    <w:p w14:paraId="05B7760D">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②结构模拟分析报告</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要求权威专家确认签字</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纸质1份，电子版1份</w:t>
      </w:r>
    </w:p>
    <w:p w14:paraId="5CB46CBD">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③设计施工蓝图</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设计院应具有化工类、建筑类设计资质</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纸质2份，电子版1份</w:t>
      </w:r>
    </w:p>
    <w:p w14:paraId="1CA1FCA4">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④建筑物抗爆设计及改造技术方案纸质1份，电子版1份</w:t>
      </w:r>
    </w:p>
    <w:p w14:paraId="27CE2D1C">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⑤建筑物</w:t>
      </w:r>
      <w:r>
        <w:rPr>
          <w:rFonts w:hint="eastAsia" w:ascii="宋体" w:hAnsi="宋体" w:eastAsia="宋体" w:cs="宋体"/>
          <w:spacing w:val="-9"/>
          <w:sz w:val="24"/>
          <w:szCs w:val="24"/>
          <w:lang w:eastAsia="zh-CN"/>
        </w:rPr>
        <w:t>抗爆</w:t>
      </w:r>
      <w:r>
        <w:rPr>
          <w:rFonts w:hint="eastAsia" w:ascii="宋体" w:hAnsi="宋体" w:eastAsia="宋体" w:cs="宋体"/>
          <w:spacing w:val="-9"/>
          <w:sz w:val="24"/>
          <w:szCs w:val="24"/>
        </w:rPr>
        <w:t>设计及改造技术方案专家评审纸质1份，电子版1份</w:t>
      </w:r>
    </w:p>
    <w:p w14:paraId="4F2F954E">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⑥施工方案纸质1份，电子版1份</w:t>
      </w:r>
    </w:p>
    <w:p w14:paraId="131F7C3C">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⑦随机资料纸质1份，电子版1份</w:t>
      </w:r>
    </w:p>
    <w:p w14:paraId="00003B26">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⑧竣工图纸质2份，电子版1份</w:t>
      </w:r>
    </w:p>
    <w:p w14:paraId="764F48A0">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⑨交工验收资料</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专家签字</w:t>
      </w:r>
      <w:r>
        <w:rPr>
          <w:rFonts w:hint="eastAsia" w:ascii="宋体" w:hAnsi="宋体" w:eastAsia="宋体" w:cs="宋体"/>
          <w:spacing w:val="-9"/>
          <w:sz w:val="24"/>
          <w:szCs w:val="24"/>
          <w:lang w:eastAsia="zh-CN"/>
        </w:rPr>
        <w:t>）</w:t>
      </w:r>
    </w:p>
    <w:p w14:paraId="66275B2E">
      <w:pPr>
        <w:spacing w:before="199" w:line="219" w:lineRule="auto"/>
        <w:ind w:left="15"/>
        <w:outlineLvl w:val="0"/>
        <w:rPr>
          <w:rFonts w:hint="eastAsia" w:ascii="宋体" w:hAnsi="宋体" w:eastAsia="宋体" w:cs="宋体"/>
          <w:b/>
          <w:bCs/>
          <w:spacing w:val="-29"/>
          <w:sz w:val="24"/>
          <w:szCs w:val="24"/>
          <w:lang w:val="en-US" w:eastAsia="zh-CN"/>
        </w:rPr>
      </w:pPr>
      <w:bookmarkStart w:id="10" w:name="bookmark10"/>
      <w:bookmarkEnd w:id="10"/>
      <w:r>
        <w:rPr>
          <w:rFonts w:hint="eastAsia" w:ascii="宋体" w:hAnsi="宋体" w:eastAsia="宋体" w:cs="宋体"/>
          <w:b/>
          <w:bCs/>
          <w:spacing w:val="-29"/>
          <w:sz w:val="24"/>
          <w:szCs w:val="24"/>
          <w:lang w:val="en-US" w:eastAsia="zh-CN"/>
        </w:rPr>
        <w:t>八、投标报价要求及其他说明</w:t>
      </w:r>
    </w:p>
    <w:p w14:paraId="734DBC35">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1.本工程采用总价包干形式，报价货币单位为人民币。总价包含但不限于建筑物结构鉴定费、结构仿真计算费、设计费、方案评审费、物资采购费、材料检测费、施工费</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竣工验收费、竣工专业验收评审费，排烟设施安装费、中庭清除费、土方清运费、屋面防水施工费以及工程项目产生的直接费用、间接费用、管理费、利润、税金、劳保费、保险费、计划工期内赶工费、取证费、质检费、环保费、安全费、风险费等为满足本工程而</w:t>
      </w:r>
      <w:r>
        <w:rPr>
          <w:rFonts w:hint="eastAsia" w:ascii="宋体" w:hAnsi="宋体" w:eastAsia="宋体" w:cs="宋体"/>
          <w:spacing w:val="-9"/>
          <w:sz w:val="24"/>
          <w:szCs w:val="24"/>
          <w:lang w:eastAsia="zh-CN"/>
        </w:rPr>
        <w:t>需设</w:t>
      </w:r>
      <w:r>
        <w:rPr>
          <w:rFonts w:hint="eastAsia" w:ascii="宋体" w:hAnsi="宋体" w:eastAsia="宋体" w:cs="宋体"/>
          <w:spacing w:val="-9"/>
          <w:sz w:val="24"/>
          <w:szCs w:val="24"/>
        </w:rPr>
        <w:t>立的所有临时设施费、政策性文件规定费用、许可费、测量费、施工机械使用费、垃圾清运费、绿化道路破坏修复费及进退场费及其它行政性收费、法律法规规定的费用等为完成招标内容所列工程范围内的所有费用。</w:t>
      </w:r>
    </w:p>
    <w:p w14:paraId="22AD6CA9">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2.本项目投标采用综合评标法进行招标。</w:t>
      </w:r>
    </w:p>
    <w:p w14:paraId="725EFE47">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3.投标报价包含因设计深度不足或设计疏漏而产生的设计变更及追加部分的工程费用。</w:t>
      </w:r>
    </w:p>
    <w:p w14:paraId="37EF5714">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4.总价包括且不限于上述相关费用，投标商须于报价中综合考虑 如下因素和风险，不另外计价：</w:t>
      </w:r>
    </w:p>
    <w:p w14:paraId="7BB4D67D">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lang w:eastAsia="zh-CN"/>
        </w:rPr>
        <w:t>（1）</w:t>
      </w:r>
      <w:r>
        <w:rPr>
          <w:rFonts w:hint="eastAsia" w:ascii="宋体" w:hAnsi="宋体" w:eastAsia="宋体" w:cs="宋体"/>
          <w:spacing w:val="-9"/>
          <w:sz w:val="24"/>
          <w:szCs w:val="24"/>
        </w:rPr>
        <w:t>承包人为达到按合同指定的开工期开工而进行临时调配的费用。</w:t>
      </w:r>
    </w:p>
    <w:p w14:paraId="67242F91">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lang w:eastAsia="zh-CN"/>
        </w:rPr>
        <w:t>（2）</w:t>
      </w:r>
      <w:r>
        <w:rPr>
          <w:rFonts w:hint="eastAsia" w:ascii="宋体" w:hAnsi="宋体" w:eastAsia="宋体" w:cs="宋体"/>
          <w:spacing w:val="-9"/>
          <w:sz w:val="24"/>
          <w:szCs w:val="24"/>
        </w:rPr>
        <w:t>投标人应当充分考虑抗台排涝、申办各种许可手续、进退场费和临时施工道路、预制场建设等费用。</w:t>
      </w:r>
    </w:p>
    <w:p w14:paraId="3141979E">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lang w:eastAsia="zh-CN"/>
        </w:rPr>
        <w:t>（3）</w:t>
      </w:r>
      <w:r>
        <w:rPr>
          <w:rFonts w:hint="eastAsia" w:ascii="宋体" w:hAnsi="宋体" w:eastAsia="宋体" w:cs="宋体"/>
          <w:spacing w:val="-9"/>
          <w:sz w:val="24"/>
          <w:szCs w:val="24"/>
        </w:rPr>
        <w:t>充分考虑市场变化、政策性调整导致材料价格变化。</w:t>
      </w:r>
    </w:p>
    <w:p w14:paraId="4BB36799">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lang w:eastAsia="zh-CN"/>
        </w:rPr>
        <w:t>（4）</w:t>
      </w:r>
      <w:r>
        <w:rPr>
          <w:rFonts w:hint="eastAsia" w:ascii="宋体" w:hAnsi="宋体" w:eastAsia="宋体" w:cs="宋体"/>
          <w:spacing w:val="-9"/>
          <w:sz w:val="24"/>
          <w:szCs w:val="24"/>
        </w:rPr>
        <w:t>充分考虑施工期间及保修期间的检测、观测、分析等所需要的各种费用；</w:t>
      </w:r>
    </w:p>
    <w:p w14:paraId="15061C39">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lang w:eastAsia="zh-CN"/>
        </w:rPr>
        <w:t>（5）</w:t>
      </w:r>
      <w:r>
        <w:rPr>
          <w:rFonts w:hint="eastAsia" w:ascii="宋体" w:hAnsi="宋体" w:eastAsia="宋体" w:cs="宋体"/>
          <w:spacing w:val="-9"/>
          <w:sz w:val="24"/>
          <w:szCs w:val="24"/>
        </w:rPr>
        <w:t>工程所需砂、石、土等地材由投标人自行考察确定，综合单价含资源费、运输、税金等一切费用。</w:t>
      </w:r>
    </w:p>
    <w:p w14:paraId="3CA83F64">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lang w:eastAsia="zh-CN"/>
        </w:rPr>
        <w:t>（6）</w:t>
      </w:r>
      <w:r>
        <w:rPr>
          <w:rFonts w:hint="eastAsia" w:ascii="宋体" w:hAnsi="宋体" w:eastAsia="宋体" w:cs="宋体"/>
          <w:spacing w:val="-9"/>
          <w:sz w:val="24"/>
          <w:szCs w:val="24"/>
        </w:rPr>
        <w:t>投标人应当充分考虑本工程与工程主体施工单位正常生产作业相协调、相配合、相交叉、相干扰所增加的成本与费用，合同签订后，任何交叉施工导致的额外费用、工期延误、质量问题等追索将不予支持。</w:t>
      </w:r>
    </w:p>
    <w:p w14:paraId="17113C16">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lang w:eastAsia="zh-CN"/>
        </w:rPr>
        <w:t>（7）</w:t>
      </w:r>
      <w:r>
        <w:rPr>
          <w:rFonts w:hint="eastAsia" w:ascii="宋体" w:hAnsi="宋体" w:eastAsia="宋体" w:cs="宋体"/>
          <w:spacing w:val="-9"/>
          <w:sz w:val="24"/>
          <w:szCs w:val="24"/>
        </w:rPr>
        <w:t>技术规范、安全措施、环保措施要求的费用以及投标人认为需采取的其他措施费用应包括在投标报价中，合同条款另有约定的除外。</w:t>
      </w:r>
    </w:p>
    <w:p w14:paraId="5336D8E3">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lang w:eastAsia="zh-CN"/>
        </w:rPr>
        <w:t>（8）</w:t>
      </w:r>
      <w:r>
        <w:rPr>
          <w:rFonts w:hint="eastAsia" w:ascii="宋体" w:hAnsi="宋体" w:eastAsia="宋体" w:cs="宋体"/>
          <w:spacing w:val="-9"/>
          <w:sz w:val="24"/>
          <w:szCs w:val="24"/>
        </w:rPr>
        <w:t>施工过</w:t>
      </w:r>
      <w:r>
        <w:rPr>
          <w:rFonts w:hint="eastAsia" w:ascii="宋体" w:hAnsi="宋体" w:eastAsia="宋体" w:cs="宋体"/>
          <w:spacing w:val="-9"/>
          <w:sz w:val="24"/>
          <w:szCs w:val="24"/>
          <w:lang w:eastAsia="zh-CN"/>
        </w:rPr>
        <w:t>程中</w:t>
      </w:r>
      <w:r>
        <w:rPr>
          <w:rFonts w:hint="eastAsia" w:ascii="宋体" w:hAnsi="宋体" w:eastAsia="宋体" w:cs="宋体"/>
          <w:spacing w:val="-9"/>
          <w:sz w:val="24"/>
          <w:szCs w:val="24"/>
        </w:rPr>
        <w:t>产生的道路破坏、绿化破坏，需于完工后进行恢复，各项费用应包括在投标报价中。</w:t>
      </w:r>
    </w:p>
    <w:p w14:paraId="20ED3622">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5.投标人应到工地踏勘以充分了解工地位置、情况、道路、空间 及任何</w:t>
      </w:r>
      <w:r>
        <w:rPr>
          <w:rFonts w:hint="eastAsia" w:ascii="宋体" w:hAnsi="宋体" w:eastAsia="宋体" w:cs="宋体"/>
          <w:spacing w:val="-9"/>
          <w:sz w:val="24"/>
          <w:szCs w:val="24"/>
          <w:lang w:eastAsia="zh-CN"/>
        </w:rPr>
        <w:t>其他</w:t>
      </w:r>
      <w:r>
        <w:rPr>
          <w:rFonts w:hint="eastAsia" w:ascii="宋体" w:hAnsi="宋体" w:eastAsia="宋体" w:cs="宋体"/>
          <w:spacing w:val="-9"/>
          <w:sz w:val="24"/>
          <w:szCs w:val="24"/>
        </w:rPr>
        <w:t>足以影响承包价的情况，任何因忽视或误解工地现场情况 而导致的工程款追加或工期延长申请将不获批准。</w:t>
      </w:r>
    </w:p>
    <w:p w14:paraId="6E0A0074">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6.投标人在投标报价时应充分利用发包文件的有关资料自行作 出判断，如有疑问，需及时提出，由于误解本发包说明及附件导致的 费用增加将不予受理。</w:t>
      </w:r>
    </w:p>
    <w:p w14:paraId="4615B0E1">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7.投标人需充分理解现有发包说明、清单和附图，如有异议可自 行核对。合同</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或协议</w:t>
      </w:r>
      <w:r>
        <w:rPr>
          <w:rFonts w:hint="eastAsia" w:ascii="宋体" w:hAnsi="宋体" w:eastAsia="宋体" w:cs="宋体"/>
          <w:spacing w:val="-9"/>
          <w:sz w:val="24"/>
          <w:szCs w:val="24"/>
          <w:lang w:eastAsia="zh-CN"/>
        </w:rPr>
        <w:t>）</w:t>
      </w:r>
      <w:r>
        <w:rPr>
          <w:rFonts w:hint="eastAsia" w:ascii="宋体" w:hAnsi="宋体" w:eastAsia="宋体" w:cs="宋体"/>
          <w:spacing w:val="-9"/>
          <w:sz w:val="24"/>
          <w:szCs w:val="24"/>
        </w:rPr>
        <w:t>签订后，除招标人提出的设计变更外，工程价款将不做调整。</w:t>
      </w:r>
    </w:p>
    <w:p w14:paraId="17EE426D">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8.为满足发包工程范围内施工所需之一切机械、设备等均由承包 人自行解决。</w:t>
      </w:r>
    </w:p>
    <w:p w14:paraId="2E6CBB61">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9.所有按本发包文件应当计入的成本与费用，投标人所提供的单</w:t>
      </w:r>
      <w:bookmarkStart w:id="11" w:name="bookmark18"/>
      <w:bookmarkEnd w:id="11"/>
      <w:r>
        <w:rPr>
          <w:rFonts w:hint="eastAsia" w:ascii="宋体" w:hAnsi="宋体" w:eastAsia="宋体" w:cs="宋体"/>
          <w:spacing w:val="-9"/>
          <w:sz w:val="24"/>
          <w:szCs w:val="24"/>
        </w:rPr>
        <w:t>价和合价在合同实施期间不因市场变化因素而变动，投标人在计算报 价时可考虑一定的风险系数；由于投标人原因在投标报价中没有或缺 少计入的，招标人将一律不予补偿或调整，有关损失和后果均由投标 人自行承担。</w:t>
      </w:r>
    </w:p>
    <w:p w14:paraId="03347426">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10.施工用水、用电接口和运输通道由招标人协助提供，但相应 的接引设施和水、电使用费、运输费均由承包人承担。</w:t>
      </w:r>
    </w:p>
    <w:p w14:paraId="71B29CBF">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11.承包人在施工过程中若因违反法律法规被政府有关部门罚款 时，包括招标人的连带罚款均由承包人承担。</w:t>
      </w:r>
    </w:p>
    <w:p w14:paraId="1CA97A94">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12.若投标人认为有其他不可预见费用可于报价时单独列出，未 列出则视同无异议。</w:t>
      </w:r>
    </w:p>
    <w:p w14:paraId="4A80B83C">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13.本发包工程具体工程量投标商以本发包说明和附件为参考并 应结合自身经验合理计算，任何为完成本招标项目的分项分类工程，如投标商缺报漏报已有的项目内容，则认为报价已包含在其他项目中综合考虑，施工中若无招标方要求的设计变更和工程项目增减，工程总价款均不予调整。</w:t>
      </w:r>
    </w:p>
    <w:p w14:paraId="6B90996A">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14.承包人材料进厂后应立即通知发包人，并按规定取样送交有 关部门检验，同时递交材料出厂说明和质量保证书，发包人对承包人 提交材料质量有怀疑，且经检验材料不合格，承包人应立即调换保证 质量之材料进场施工，不得以任何借口推诿，以至于拖延工期。若导 致工期延期，每延期1天处罚2000元。</w:t>
      </w:r>
    </w:p>
    <w:p w14:paraId="3447997C">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15.罚则</w:t>
      </w:r>
    </w:p>
    <w:p w14:paraId="5582C1D0">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（1）如招标方</w:t>
      </w:r>
      <w:r>
        <w:rPr>
          <w:rFonts w:hint="eastAsia" w:ascii="宋体" w:hAnsi="宋体" w:eastAsia="宋体" w:cs="宋体"/>
          <w:spacing w:val="-9"/>
          <w:sz w:val="24"/>
          <w:szCs w:val="24"/>
          <w:lang w:val="en-US" w:eastAsia="zh-CN"/>
        </w:rPr>
        <w:t>储运综合办公楼改造项目</w:t>
      </w:r>
      <w:r>
        <w:rPr>
          <w:rFonts w:hint="eastAsia" w:ascii="宋体" w:hAnsi="宋体" w:eastAsia="宋体" w:cs="宋体"/>
          <w:spacing w:val="-9"/>
          <w:sz w:val="24"/>
          <w:szCs w:val="24"/>
        </w:rPr>
        <w:t>不满足《石油化工建筑物抗爆设计标准》（GB</w:t>
      </w:r>
      <w:r>
        <w:rPr>
          <w:rFonts w:hint="eastAsia" w:ascii="宋体" w:hAnsi="宋体" w:eastAsia="宋体" w:cs="宋体"/>
          <w:spacing w:val="-9"/>
          <w:sz w:val="24"/>
          <w:szCs w:val="24"/>
          <w:lang w:val="en-US" w:eastAsia="zh-CN"/>
        </w:rPr>
        <w:t xml:space="preserve">/T </w:t>
      </w:r>
      <w:r>
        <w:rPr>
          <w:rFonts w:hint="eastAsia" w:ascii="宋体" w:hAnsi="宋体" w:eastAsia="宋体" w:cs="宋体"/>
          <w:spacing w:val="-9"/>
          <w:sz w:val="24"/>
          <w:szCs w:val="24"/>
        </w:rPr>
        <w:t>50779-2022）等标准规范的要求，则由投标方在一个月内进行整改，使项目达到验收标准，整改所产生的费用由投标方承担。整改后仍未通过装置验收的，扣除合同总额的100%，视为项目失败。</w:t>
      </w:r>
    </w:p>
    <w:p w14:paraId="6D881D9A">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（2）若投标方未能按照工期要求完成项目改造，每推迟一天对投标方罚款2000元。</w:t>
      </w:r>
    </w:p>
    <w:p w14:paraId="064631D0">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（3）投标方保证</w:t>
      </w:r>
      <w:r>
        <w:rPr>
          <w:rFonts w:hint="eastAsia" w:ascii="宋体" w:hAnsi="宋体" w:eastAsia="宋体" w:cs="宋体"/>
          <w:spacing w:val="-9"/>
          <w:sz w:val="24"/>
          <w:szCs w:val="24"/>
          <w:lang w:val="en-US" w:eastAsia="zh-CN"/>
        </w:rPr>
        <w:t>储运综合办公楼</w:t>
      </w:r>
      <w:r>
        <w:rPr>
          <w:rFonts w:hint="eastAsia" w:ascii="宋体" w:hAnsi="宋体" w:eastAsia="宋体" w:cs="宋体"/>
          <w:spacing w:val="-9"/>
          <w:sz w:val="24"/>
          <w:szCs w:val="24"/>
        </w:rPr>
        <w:t>的抗爆加固设计工作年限不小于20年，质保期为2年。质保期内出现问题，由投标方免费维护。</w:t>
      </w:r>
    </w:p>
    <w:p w14:paraId="40BF8C0B">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（4）其他设备（如</w:t>
      </w:r>
      <w:r>
        <w:rPr>
          <w:rFonts w:hint="eastAsia" w:ascii="宋体" w:hAnsi="宋体" w:eastAsia="宋体" w:cs="宋体"/>
          <w:spacing w:val="-9"/>
          <w:sz w:val="24"/>
          <w:szCs w:val="24"/>
          <w:lang w:val="en-US" w:eastAsia="zh-CN"/>
        </w:rPr>
        <w:t>排烟机、</w:t>
      </w:r>
      <w:r>
        <w:rPr>
          <w:rFonts w:hint="eastAsia" w:ascii="宋体" w:hAnsi="宋体" w:eastAsia="宋体" w:cs="宋体"/>
          <w:spacing w:val="-9"/>
          <w:sz w:val="24"/>
          <w:szCs w:val="24"/>
        </w:rPr>
        <w:t xml:space="preserve">风机、电气、仪表等）质保期1年， </w:t>
      </w:r>
      <w:r>
        <w:rPr>
          <w:rFonts w:hint="eastAsia" w:ascii="宋体" w:hAnsi="宋体" w:eastAsia="宋体" w:cs="宋体"/>
          <w:spacing w:val="-9"/>
          <w:sz w:val="24"/>
          <w:szCs w:val="24"/>
          <w:lang w:eastAsia="zh-CN"/>
        </w:rPr>
        <w:t>质保期内出现</w:t>
      </w:r>
      <w:r>
        <w:rPr>
          <w:rFonts w:hint="eastAsia" w:ascii="宋体" w:hAnsi="宋体" w:eastAsia="宋体" w:cs="宋体"/>
          <w:spacing w:val="-9"/>
          <w:sz w:val="24"/>
          <w:szCs w:val="24"/>
        </w:rPr>
        <w:t>问题，由投标方进行免费维护或更换；影响招标方运行造成损失的，由投标方赔偿责任。</w:t>
      </w:r>
    </w:p>
    <w:p w14:paraId="6F1A466B">
      <w:pPr>
        <w:spacing w:before="199" w:line="219" w:lineRule="auto"/>
        <w:ind w:left="15"/>
        <w:outlineLvl w:val="0"/>
        <w:rPr>
          <w:rFonts w:hint="eastAsia" w:ascii="宋体" w:hAnsi="宋体" w:eastAsia="宋体" w:cs="宋体"/>
          <w:b/>
          <w:bCs/>
          <w:spacing w:val="-29"/>
          <w:sz w:val="24"/>
          <w:szCs w:val="24"/>
          <w:lang w:val="en-US" w:eastAsia="zh-CN"/>
        </w:rPr>
      </w:pPr>
      <w:bookmarkStart w:id="12" w:name="_Toc3879"/>
      <w:r>
        <w:rPr>
          <w:rFonts w:hint="eastAsia" w:ascii="宋体" w:hAnsi="宋体" w:eastAsia="宋体" w:cs="宋体"/>
          <w:b/>
          <w:bCs/>
          <w:spacing w:val="-29"/>
          <w:sz w:val="24"/>
          <w:szCs w:val="24"/>
          <w:lang w:val="en-US" w:eastAsia="zh-CN"/>
        </w:rPr>
        <w:t>九、发包解释权</w:t>
      </w:r>
      <w:bookmarkEnd w:id="12"/>
    </w:p>
    <w:p w14:paraId="32623366">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rPr>
        <w:t>本发包说明解释权在发包方。其他未明事项，以双方商定的发包技术要求为准；发包过程中投标人提出的任何问题，经发包人答疑后皆作为本发包说明的补充。</w:t>
      </w:r>
    </w:p>
    <w:p w14:paraId="43ADE7EC">
      <w:pPr>
        <w:spacing w:before="199" w:line="219" w:lineRule="auto"/>
        <w:ind w:left="15"/>
        <w:outlineLvl w:val="0"/>
        <w:rPr>
          <w:rFonts w:hint="eastAsia" w:ascii="宋体" w:hAnsi="宋体" w:eastAsia="宋体" w:cs="宋体"/>
          <w:b/>
          <w:bCs/>
          <w:spacing w:val="-29"/>
          <w:sz w:val="24"/>
          <w:szCs w:val="24"/>
          <w:lang w:val="en-US" w:eastAsia="zh-CN"/>
        </w:rPr>
      </w:pPr>
      <w:bookmarkStart w:id="13" w:name="_Toc28579"/>
      <w:r>
        <w:rPr>
          <w:rFonts w:hint="eastAsia" w:ascii="宋体" w:hAnsi="宋体" w:eastAsia="宋体" w:cs="宋体"/>
          <w:b/>
          <w:bCs/>
          <w:spacing w:val="-29"/>
          <w:sz w:val="24"/>
          <w:szCs w:val="24"/>
          <w:lang w:val="en-US" w:eastAsia="zh-CN"/>
        </w:rPr>
        <w:t>十、保密</w:t>
      </w:r>
      <w:bookmarkEnd w:id="13"/>
    </w:p>
    <w:p w14:paraId="0182AD31">
      <w:pPr>
        <w:spacing w:before="202" w:line="422" w:lineRule="auto"/>
        <w:ind w:left="10" w:right="0" w:rightChars="0" w:firstLine="550"/>
        <w:jc w:val="both"/>
        <w:rPr>
          <w:rFonts w:hint="eastAsia" w:ascii="宋体" w:hAnsi="宋体" w:eastAsia="宋体" w:cs="宋体"/>
          <w:spacing w:val="-9"/>
          <w:sz w:val="24"/>
          <w:szCs w:val="24"/>
          <w:lang w:val="en-US" w:eastAsia="zh-CN"/>
        </w:rPr>
      </w:pPr>
      <w:r>
        <w:rPr>
          <w:rFonts w:hint="eastAsia" w:ascii="宋体" w:hAnsi="宋体" w:eastAsia="宋体" w:cs="宋体"/>
          <w:spacing w:val="-9"/>
          <w:sz w:val="24"/>
          <w:szCs w:val="24"/>
          <w:lang w:val="en-US" w:eastAsia="zh-CN"/>
        </w:rPr>
        <w:t>由甲方提供给乙方的文件、资料和数据，乙方应当承担保密义务，未经甲方同意，乙方不得以任何形式向第三方透露。上述第三方不包括对该项目进行审查的政府机构和人员。</w:t>
      </w:r>
    </w:p>
    <w:p w14:paraId="6CBF878B">
      <w:pPr>
        <w:spacing w:before="199" w:line="219" w:lineRule="auto"/>
        <w:ind w:left="15"/>
        <w:outlineLvl w:val="0"/>
        <w:rPr>
          <w:rFonts w:hint="eastAsia" w:ascii="宋体" w:hAnsi="宋体" w:eastAsia="宋体" w:cs="宋体"/>
          <w:b/>
          <w:bCs/>
          <w:spacing w:val="-29"/>
          <w:sz w:val="24"/>
          <w:szCs w:val="24"/>
          <w:lang w:val="en-US" w:eastAsia="zh-CN"/>
        </w:rPr>
      </w:pPr>
      <w:bookmarkStart w:id="14" w:name="_Toc3268"/>
      <w:r>
        <w:rPr>
          <w:rFonts w:hint="eastAsia" w:ascii="宋体" w:hAnsi="宋体" w:eastAsia="宋体" w:cs="宋体"/>
          <w:b/>
          <w:bCs/>
          <w:spacing w:val="-29"/>
          <w:sz w:val="24"/>
          <w:szCs w:val="24"/>
          <w:lang w:val="en-US" w:eastAsia="zh-CN"/>
        </w:rPr>
        <w:t>十一、附件</w:t>
      </w:r>
      <w:bookmarkEnd w:id="14"/>
    </w:p>
    <w:p w14:paraId="2B69522D">
      <w:pPr>
        <w:spacing w:before="202" w:line="422" w:lineRule="auto"/>
        <w:ind w:left="10" w:right="0" w:rightChars="0" w:firstLine="550"/>
        <w:jc w:val="both"/>
        <w:rPr>
          <w:rFonts w:hint="eastAsia" w:ascii="宋体" w:hAnsi="宋体" w:eastAsia="宋体" w:cs="宋体"/>
          <w:spacing w:val="-9"/>
          <w:sz w:val="24"/>
          <w:szCs w:val="24"/>
        </w:rPr>
      </w:pPr>
      <w:r>
        <w:rPr>
          <w:rFonts w:hint="eastAsia" w:ascii="宋体" w:hAnsi="宋体" w:eastAsia="宋体" w:cs="宋体"/>
          <w:spacing w:val="-9"/>
          <w:sz w:val="24"/>
          <w:szCs w:val="24"/>
          <w:lang w:val="en-US" w:eastAsia="zh-CN"/>
        </w:rPr>
        <w:t>1.</w:t>
      </w:r>
      <w:r>
        <w:rPr>
          <w:rFonts w:hint="eastAsia" w:ascii="宋体" w:hAnsi="宋体" w:eastAsia="宋体" w:cs="宋体"/>
          <w:spacing w:val="-9"/>
          <w:sz w:val="24"/>
          <w:szCs w:val="24"/>
        </w:rPr>
        <w:t>福建福海创石油化工有限公司爆炸荷载计算报告</w:t>
      </w:r>
    </w:p>
    <w:p w14:paraId="0C4BF390">
      <w:pPr>
        <w:spacing w:before="202" w:line="422" w:lineRule="auto"/>
        <w:ind w:left="10" w:right="0" w:rightChars="0" w:firstLine="550"/>
        <w:jc w:val="both"/>
        <w:rPr>
          <w:rFonts w:hint="eastAsia" w:ascii="宋体" w:hAnsi="宋体" w:eastAsia="宋体" w:cs="宋体"/>
          <w:spacing w:val="-9"/>
          <w:sz w:val="24"/>
          <w:szCs w:val="24"/>
          <w:lang w:val="en-US" w:eastAsia="zh-CN"/>
        </w:rPr>
      </w:pPr>
      <w:r>
        <w:rPr>
          <w:rFonts w:hint="eastAsia" w:ascii="宋体" w:hAnsi="宋体" w:eastAsia="宋体" w:cs="宋体"/>
          <w:spacing w:val="-9"/>
          <w:sz w:val="24"/>
          <w:szCs w:val="24"/>
          <w:lang w:val="en-US" w:eastAsia="zh-CN"/>
        </w:rPr>
        <w:t>2.储运综合办公楼相关建筑图纸</w:t>
      </w:r>
    </w:p>
    <w:p w14:paraId="3F5DC1E9">
      <w:pPr>
        <w:spacing w:before="202" w:line="422" w:lineRule="auto"/>
        <w:ind w:left="10" w:right="0" w:rightChars="0" w:firstLine="550"/>
        <w:jc w:val="both"/>
        <w:rPr>
          <w:rFonts w:hint="eastAsia" w:ascii="宋体" w:hAnsi="宋体" w:eastAsia="宋体" w:cs="宋体"/>
          <w:spacing w:val="-9"/>
          <w:sz w:val="24"/>
          <w:szCs w:val="24"/>
          <w:lang w:val="en-US" w:eastAsia="zh-CN"/>
        </w:rPr>
      </w:pPr>
      <w:r>
        <w:rPr>
          <w:rFonts w:hint="eastAsia" w:ascii="宋体" w:hAnsi="宋体" w:eastAsia="宋体" w:cs="宋体"/>
          <w:spacing w:val="-9"/>
          <w:sz w:val="24"/>
          <w:szCs w:val="24"/>
          <w:lang w:val="en-US" w:eastAsia="zh-CN"/>
        </w:rPr>
        <w:t>3.中心控制室建筑、结构施工图</w:t>
      </w:r>
    </w:p>
    <w:p w14:paraId="14491722">
      <w:pPr>
        <w:spacing w:before="202" w:line="422" w:lineRule="auto"/>
        <w:ind w:left="10" w:right="0" w:rightChars="0" w:firstLine="550"/>
        <w:jc w:val="both"/>
        <w:rPr>
          <w:rFonts w:hint="eastAsia" w:ascii="宋体" w:hAnsi="宋体" w:eastAsia="宋体" w:cs="宋体"/>
          <w:spacing w:val="-9"/>
          <w:sz w:val="24"/>
          <w:szCs w:val="24"/>
        </w:rPr>
      </w:pPr>
    </w:p>
    <w:sectPr>
      <w:headerReference r:id="rId5" w:type="default"/>
      <w:footerReference r:id="rId6" w:type="default"/>
      <w:pgSz w:w="11910" w:h="16840"/>
      <w:pgMar w:top="1440" w:right="1800" w:bottom="1440" w:left="1800" w:header="930" w:footer="1077"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953E2">
    <w:pPr>
      <w:pStyle w:val="3"/>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D245A">
    <w:pPr>
      <w:spacing w:before="59" w:line="219" w:lineRule="auto"/>
      <w:rPr>
        <w:rFonts w:ascii="宋体" w:hAnsi="宋体" w:eastAsia="宋体" w:cs="宋体"/>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1891193"/>
    <w:rsid w:val="0285693E"/>
    <w:rsid w:val="095E360F"/>
    <w:rsid w:val="12EE73F1"/>
    <w:rsid w:val="168B6246"/>
    <w:rsid w:val="1BE85FD5"/>
    <w:rsid w:val="208304CD"/>
    <w:rsid w:val="2E9A4EF9"/>
    <w:rsid w:val="368D088C"/>
    <w:rsid w:val="36E3779D"/>
    <w:rsid w:val="496961DE"/>
    <w:rsid w:val="4F275AD4"/>
    <w:rsid w:val="5C5563C3"/>
    <w:rsid w:val="608A0895"/>
    <w:rsid w:val="61466DA4"/>
    <w:rsid w:val="61C278A6"/>
    <w:rsid w:val="73DB37C6"/>
    <w:rsid w:val="73E907B7"/>
    <w:rsid w:val="751975A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Arial" w:hAnsi="Arial" w:eastAsia="Arial" w:cs="Arial"/>
      <w:sz w:val="21"/>
      <w:szCs w:val="21"/>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semiHidden/>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宋体" w:hAnsi="宋体" w:eastAsia="宋体" w:cs="宋体"/>
      <w:sz w:val="21"/>
      <w:szCs w:val="21"/>
      <w:lang w:val="en-US" w:eastAsia="en-US" w:bidi="ar-SA"/>
    </w:rPr>
  </w:style>
  <w:style w:type="paragraph" w:customStyle="1" w:styleId="10">
    <w:name w:val="正文文本缩进1"/>
    <w:basedOn w:val="1"/>
    <w:qFormat/>
    <w:uiPriority w:val="0"/>
    <w:pPr>
      <w:spacing w:line="360" w:lineRule="auto"/>
      <w:ind w:firstLine="573"/>
    </w:pPr>
    <w:rPr>
      <w:rFonts w:ascii="宋体"/>
      <w:sz w:val="28"/>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b962b493-104c-454b-bf13-004977cf52c5</errorID>
      <errorWord>(</errorWord>
      <group>L1_Format</group>
      <groupName>格式问题</groupName>
      <ability>L2_HalfPunc_CN</ability>
      <abilityName>全半角问题</abilityName>
      <candidateList>
        <item>（</item>
      </candidateList>
      <explain>文本全半角错误。</explain>
      <paraID>1CC764B5</paraID>
      <start>20</start>
      <end>21</end>
      <status>modified</status>
      <modifiedWord>（</modifiedWord>
      <trackRevisions>false</trackRevisions>
    </reviewItem>
    <reviewItem>
      <errorID>4c4f6de2-ee80-4561-b40d-9dfb87331080</errorID>
      <errorWord>,</errorWord>
      <group>L1_Format</group>
      <groupName>格式问题</groupName>
      <ability>L2_HalfPunc_CN</ability>
      <abilityName>全半角问题</abilityName>
      <candidateList>
        <item>，</item>
      </candidateList>
      <explain>文本全半角错误。</explain>
      <paraID>676DC3FF</paraID>
      <start>58</start>
      <end>59</end>
      <status>modified</status>
      <modifiedWord>，</modifiedWord>
      <trackRevisions>false</trackRevisions>
    </reviewItem>
    <reviewItem>
      <errorID>0218186d-ca7e-427d-b86f-150328cc783d</errorID>
      <errorWord>(</errorWord>
      <group>L1_Format</group>
      <groupName>格式问题</groupName>
      <ability>L2_HalfPunc_CN</ability>
      <abilityName>全半角问题</abilityName>
      <candidateList>
        <item>（</item>
      </candidateList>
      <explain>文本全半角错误。</explain>
      <paraID>676DC3FF</paraID>
      <start>76</start>
      <end>77</end>
      <status>modified</status>
      <modifiedWord>（</modifiedWord>
      <trackRevisions>false</trackRevisions>
    </reviewItem>
    <reviewItem>
      <errorID>f20cdd1a-a8ef-4f79-8725-7a55c4934b01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7A83C820</paraID>
      <start>0</start>
      <end>2</end>
      <status>modified</status>
      <modifiedWord>1.</modifiedWord>
      <trackRevisions>false</trackRevisions>
    </reviewItem>
    <reviewItem>
      <errorID>33973487-8829-4eaa-9ef4-9f2f67caf9ea</errorID>
      <errorWord>抗暴结构</errorWord>
      <group>L1_Knowledge</group>
      <groupName>知识性问题</groupName>
      <ability>L2_Term</ability>
      <abilityName>专业术语</abilityName>
      <candidateList>
        <item>抗爆结构</item>
      </candidateList>
      <explain/>
      <paraID>25D5FE92</paraID>
      <start>27</start>
      <end>31</end>
      <status>modified</status>
      <modifiedWord>抗爆结构</modifiedWord>
      <trackRevisions>false</trackRevisions>
    </reviewItem>
    <reviewItem>
      <errorID>568cc005-3d91-488c-a7ae-8fdbdb0406b8</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4F41B16C</paraID>
      <start>0</start>
      <end>3</end>
      <status>modified</status>
      <modifiedWord>（一）</modifiedWord>
      <trackRevisions>false</trackRevisions>
    </reviewItem>
    <reviewItem>
      <errorID>c27b0513-b9ef-4704-8827-7a2c41ba48e7</errorID>
      <errorWord>(</errorWord>
      <group>L1_Format</group>
      <groupName>格式问题</groupName>
      <ability>L2_HalfPunc_CN</ability>
      <abilityName>全半角问题</abilityName>
      <candidateList>
        <item>（</item>
      </candidateList>
      <explain>文本全半角错误。</explain>
      <paraID>485380FB</paraID>
      <start>19</start>
      <end>20</end>
      <status>modified</status>
      <modifiedWord>（</modifiedWord>
      <trackRevisions>false</trackRevisions>
    </reviewItem>
    <reviewItem>
      <errorID>751ad444-310d-4c3c-bc68-6147998ecf27</errorID>
      <errorWord>)</errorWord>
      <group>L1_Format</group>
      <groupName>格式问题</groupName>
      <ability>L2_HalfPunc_CN</ability>
      <abilityName>全半角问题</abilityName>
      <candidateList>
        <item>）</item>
      </candidateList>
      <explain>文本全半角错误。</explain>
      <paraID>485380FB</paraID>
      <start>29</start>
      <end>30</end>
      <status>modified</status>
      <modifiedWord>）</modifiedWord>
      <trackRevisions>false</trackRevisions>
    </reviewItem>
    <reviewItem>
      <errorID>ded9bf56-ef2a-4065-b6ce-2eb91ee0ce54</errorID>
      <errorWord>求为建设依据</errorWord>
      <group>L1_Grammar</group>
      <groupName>语法问题</groupName>
      <ability>L2_Confusion</ability>
      <abilityName>结构混乱</abilityName>
      <candidateList>
        <item>求</item>
      </candidateList>
      <explain>句子中可能存在两种以上的句法结构，导致结构混乱。</explain>
      <paraID>7471FE5A</paraID>
      <start>46</start>
      <end>47</end>
      <status>modified</status>
      <modifiedWord>求</modifiedWord>
      <trackRevisions>false</trackRevisions>
    </reviewItem>
    <reviewItem>
      <errorID>562f263f-a207-4c07-b7ec-58fefad53f60</errorID>
      <errorWord>(</errorWord>
      <group>L1_Format</group>
      <groupName>格式问题</groupName>
      <ability>L2_HalfPunc_CN</ability>
      <abilityName>全半角问题</abilityName>
      <candidateList>
        <item>（</item>
      </candidateList>
      <explain>文本全半角错误。</explain>
      <paraID>7471FE5A</paraID>
      <start>103</start>
      <end>104</end>
      <status>modified</status>
      <modifiedWord>（</modifiedWord>
      <trackRevisions>false</trackRevisions>
    </reviewItem>
    <reviewItem>
      <errorID>cec4c6bd-14dc-4c59-bb4e-e05ce891f742</errorID>
      <errorWord>),</errorWord>
      <group>L1_Format</group>
      <groupName>格式问题</groupName>
      <ability>L2_HalfPunc_CN</ability>
      <abilityName>全半角问题</abilityName>
      <candidateList>
        <item>），</item>
      </candidateList>
      <explain>文本全半角错误。</explain>
      <paraID>7471FE5A</paraID>
      <start>117</start>
      <end>119</end>
      <status>modified</status>
      <modifiedWord>），</modifiedWord>
      <trackRevisions>false</trackRevisions>
    </reviewItem>
    <reviewItem>
      <errorID>8658a42c-d986-453c-89d1-1bcefac2de8e</errorID>
      <errorWord>(</errorWord>
      <group>L1_Format</group>
      <groupName>格式问题</groupName>
      <ability>L2_HalfPunc_CN</ability>
      <abilityName>全半角问题</abilityName>
      <candidateList>
        <item>（</item>
      </candidateList>
      <explain>文本全半角错误。</explain>
      <paraID>5ECF6CDB</paraID>
      <start>45</start>
      <end>46</end>
      <status>modified</status>
      <modifiedWord>（</modifiedWord>
      <trackRevisions>false</trackRevisions>
    </reviewItem>
    <reviewItem>
      <errorID>9c87ba0d-1cbc-43aa-aeb2-a5e56a10187c</errorID>
      <errorWord>)</errorWord>
      <group>L1_Format</group>
      <groupName>格式问题</groupName>
      <ability>L2_HalfPunc_CN</ability>
      <abilityName>全半角问题</abilityName>
      <candidateList>
        <item>）</item>
      </candidateList>
      <explain>文本全半角错误。</explain>
      <paraID>5ECF6CDB</paraID>
      <start>61</start>
      <end>62</end>
      <status>modified</status>
      <modifiedWord>）</modifiedWord>
      <trackRevisions>false</trackRevisions>
    </reviewItem>
    <reviewItem>
      <errorID>95b7a5cd-d8dd-49ac-bfca-5fdcdf958819</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F5129E4</paraID>
      <start>0</start>
      <end>3</end>
      <status>modified</status>
      <modifiedWord>（二）</modifiedWord>
      <trackRevisions>false</trackRevisions>
    </reviewItem>
    <reviewItem>
      <errorID>15c263d3-f452-4087-9138-6119824cb63a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38CF6E08</paraID>
      <start>0</start>
      <end>3</end>
      <status>modified</status>
      <modifiedWord>（1）</modifiedWord>
      <trackRevisions>false</trackRevisions>
    </reviewItem>
    <reviewItem>
      <errorID>c8dc4328-ad30-4e83-b615-9786e270b151</errorID>
      <errorWord>(</errorWord>
      <group>L1_Format</group>
      <groupName>格式问题</groupName>
      <ability>L2_HalfPunc_CN</ability>
      <abilityName>全半角问题</abilityName>
      <candidateList>
        <item>（</item>
      </candidateList>
      <explain>文本全半角错误。</explain>
      <paraID>38CF6E08</paraID>
      <start>60</start>
      <end>61</end>
      <status>modified</status>
      <modifiedWord>（</modifiedWord>
      <trackRevisions>false</trackRevisions>
    </reviewItem>
    <reviewItem>
      <errorID>f0b566b6-f0d2-4c31-99ec-89fa554b2041</errorID>
      <errorWord>)</errorWord>
      <group>L1_Format</group>
      <groupName>格式问题</groupName>
      <ability>L2_HalfPunc_CN</ability>
      <abilityName>全半角问题</abilityName>
      <candidateList>
        <item>）</item>
      </candidateList>
      <explain>文本全半角错误。</explain>
      <paraID>38CF6E08</paraID>
      <start>78</start>
      <end>79</end>
      <status>modified</status>
      <modifiedWord>）</modifiedWord>
      <trackRevisions>false</trackRevisions>
    </reviewItem>
    <reviewItem>
      <errorID>fb7fa50a-5fe1-4f1c-b17e-c4a88468a1cf</errorID>
      <errorWord>(</errorWord>
      <group>L1_Format</group>
      <groupName>格式问题</groupName>
      <ability>L2_HalfPunc_CN</ability>
      <abilityName>全半角问题</abilityName>
      <candidateList>
        <item>（</item>
      </candidateList>
      <explain>文本全半角错误。</explain>
      <paraID>38CF6E08</paraID>
      <start>89</start>
      <end>90</end>
      <status>modified</status>
      <modifiedWord>（</modifiedWord>
      <trackRevisions>false</trackRevisions>
    </reviewItem>
    <reviewItem>
      <errorID>f6c7ce8c-88ad-40b4-9799-c3dfcfc2f8d3</errorID>
      <errorWord>)</errorWord>
      <group>L1_Format</group>
      <groupName>格式问题</groupName>
      <ability>L2_HalfPunc_CN</ability>
      <abilityName>全半角问题</abilityName>
      <candidateList>
        <item>）</item>
      </candidateList>
      <explain>文本全半角错误。</explain>
      <paraID>38CF6E08</paraID>
      <start>114</start>
      <end>115</end>
      <status>modified</status>
      <modifiedWord>）</modifiedWord>
      <trackRevisions>false</trackRevisions>
    </reviewItem>
    <reviewItem>
      <errorID>9ba66a13-acc6-419c-afb7-059e4e4c39a4</errorID>
      <errorWord>)</errorWord>
      <group>L1_Format</group>
      <groupName>格式问题</groupName>
      <ability>L2_HalfPunc_CN</ability>
      <abilityName>全半角问题</abilityName>
      <candidateList>
        <item>）</item>
      </candidateList>
      <explain>文本全半角错误。</explain>
      <paraID>38CF6E08</paraID>
      <start>134</start>
      <end>135</end>
      <status>modified</status>
      <modifiedWord>）</modifiedWord>
      <trackRevisions>false</trackRevisions>
    </reviewItem>
    <reviewItem>
      <errorID>e1220cfb-fa8c-419d-aa56-241fe855f289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71D79EC7</paraID>
      <start>0</start>
      <end>3</end>
      <status>modified</status>
      <modifiedWord>（2）</modifiedWord>
      <trackRevisions>false</trackRevisions>
    </reviewItem>
    <reviewItem>
      <errorID>a04608ed-9475-477b-8d12-cde4fda38550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230F009D</paraID>
      <start>0</start>
      <end>3</end>
      <status>modified</status>
      <modifiedWord>（3）</modifiedWord>
      <trackRevisions>false</trackRevisions>
    </reviewItem>
    <reviewItem>
      <errorID>63ec5fc5-2d7a-4f46-b24c-593f48826565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2B321A78</paraID>
      <start>0</start>
      <end>3</end>
      <status>modified</status>
      <modifiedWord>（4）</modifiedWord>
      <trackRevisions>false</trackRevisions>
    </reviewItem>
    <reviewItem>
      <errorID>0bd45faa-a178-4368-a141-769128cf7917</errorID>
      <errorWord>(</errorWord>
      <group>L1_Format</group>
      <groupName>格式问题</groupName>
      <ability>L2_HalfPunc_CN</ability>
      <abilityName>全半角问题</abilityName>
      <candidateList>
        <item>（</item>
      </candidateList>
      <explain>文本全半角错误。</explain>
      <paraID>40292FE2</paraID>
      <start>38</start>
      <end>39</end>
      <status>modified</status>
      <modifiedWord>（</modifiedWord>
      <trackRevisions>false</trackRevisions>
    </reviewItem>
    <reviewItem>
      <errorID>e92e761f-90f1-474c-9ed8-f67d0a5193da</errorID>
      <errorWord>)</errorWord>
      <group>L1_Format</group>
      <groupName>格式问题</groupName>
      <ability>L2_HalfPunc_CN</ability>
      <abilityName>全半角问题</abilityName>
      <candidateList>
        <item>）</item>
      </candidateList>
      <explain>文本全半角错误。</explain>
      <paraID>40292FE2</paraID>
      <start>54</start>
      <end>55</end>
      <status>modified</status>
      <modifiedWord>）</modifiedWord>
      <trackRevisions>false</trackRevisions>
    </reviewItem>
    <reviewItem>
      <errorID>97091362-0a82-444e-ae15-01796f03928f</errorID>
      <errorWord>(</errorWord>
      <group>L1_Format</group>
      <groupName>格式问题</groupName>
      <ability>L2_HalfPunc_CN</ability>
      <abilityName>全半角问题</abilityName>
      <candidateList>
        <item>（</item>
      </candidateList>
      <explain>文本全半角错误。</explain>
      <paraID>40292FE2</paraID>
      <start>77</start>
      <end>78</end>
      <status>modified</status>
      <modifiedWord>（</modifiedWord>
      <trackRevisions>false</trackRevisions>
    </reviewItem>
    <reviewItem>
      <errorID>74c9db76-003f-4e3a-abaf-7c3a4543a5e6</errorID>
      <errorWord>)</errorWord>
      <group>L1_Format</group>
      <groupName>格式问题</groupName>
      <ability>L2_HalfPunc_CN</ability>
      <abilityName>全半角问题</abilityName>
      <candidateList>
        <item>）</item>
      </candidateList>
      <explain>文本全半角错误。</explain>
      <paraID>40292FE2</paraID>
      <start>84</start>
      <end>85</end>
      <status>modified</status>
      <modifiedWord>）</modifiedWord>
      <trackRevisions>false</trackRevisions>
    </reviewItem>
    <reviewItem>
      <errorID>68c7a016-fc38-4edd-b390-493da1344799</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65C1E8F2</paraID>
      <start>0</start>
      <end>3</end>
      <status>modified</status>
      <modifiedWord>（一）</modifiedWord>
      <trackRevisions>false</trackRevisions>
    </reviewItem>
    <reviewItem>
      <errorID>4620aa0b-1620-4b2d-9534-85f88a9af651</errorID>
      <errorWord>(</errorWord>
      <group>L1_Format</group>
      <groupName>格式问题</groupName>
      <ability>L2_HalfPunc_CN</ability>
      <abilityName>全半角问题</abilityName>
      <candidateList>
        <item>（</item>
      </candidateList>
      <explain>文本全半角错误。</explain>
      <paraID>65C1E8F2</paraID>
      <start>8</start>
      <end>9</end>
      <status>modified</status>
      <modifiedWord>（</modifiedWord>
      <trackRevisions>false</trackRevisions>
    </reviewItem>
    <reviewItem>
      <errorID>4cf7c24e-d411-45ba-9c4a-572037a3e581</errorID>
      <errorWord>)</errorWord>
      <group>L1_Format</group>
      <groupName>格式问题</groupName>
      <ability>L2_HalfPunc_CN</ability>
      <abilityName>全半角问题</abilityName>
      <candidateList>
        <item>）</item>
      </candidateList>
      <explain>文本全半角错误。</explain>
      <paraID>65C1E8F2</paraID>
      <start>10</start>
      <end>11</end>
      <status>modified</status>
      <modifiedWord>）</modifiedWord>
      <trackRevisions>false</trackRevisions>
    </reviewItem>
    <reviewItem>
      <errorID>9df429a8-657b-4d0e-8e30-04c5dcd41ec1</errorID>
      <errorWord>(</errorWord>
      <group>L1_Format</group>
      <groupName>格式问题</groupName>
      <ability>L2_HalfPunc_CN</ability>
      <abilityName>全半角问题</abilityName>
      <candidateList>
        <item>（</item>
      </candidateList>
      <explain>文本全半角错误。</explain>
      <paraID>7D99D7AE</paraID>
      <start>4</start>
      <end>5</end>
      <status>modified</status>
      <modifiedWord>（</modifiedWord>
      <trackRevisions>false</trackRevisions>
    </reviewItem>
    <reviewItem>
      <errorID>b5e42ec2-b15f-4c28-9bd5-cc3e4b2e4385</errorID>
      <errorWord>)</errorWord>
      <group>L1_Format</group>
      <groupName>格式问题</groupName>
      <ability>L2_HalfPunc_CN</ability>
      <abilityName>全半角问题</abilityName>
      <candidateList>
        <item>）</item>
      </candidateList>
      <explain>文本全半角错误。</explain>
      <paraID>7D99D7AE</paraID>
      <start>6</start>
      <end>7</end>
      <status>modified</status>
      <modifiedWord>）</modifiedWord>
      <trackRevisions>false</trackRevisions>
    </reviewItem>
    <reviewItem>
      <errorID>07c551ff-7b55-443d-a0c3-111bb2a9ad39</errorID>
      <errorWord>)</errorWord>
      <group>L1_Format</group>
      <groupName>格式问题</groupName>
      <ability>L2_HalfPunc_CN</ability>
      <abilityName>全半角问题</abilityName>
      <candidateList>
        <item>）</item>
      </candidateList>
      <explain>文本全半角错误。</explain>
      <paraID>7D99D7AE</paraID>
      <start>31</start>
      <end>32</end>
      <status>modified</status>
      <modifiedWord>）</modifiedWord>
      <trackRevisions>false</trackRevisions>
    </reviewItem>
    <reviewItem>
      <errorID>b11fecab-eff5-4266-874b-591f148dd3f8</errorID>
      <errorWord>(</errorWord>
      <group>L1_Format</group>
      <groupName>格式问题</groupName>
      <ability>L2_HalfPunc_CN</ability>
      <abilityName>全半角问题</abilityName>
      <candidateList>
        <item>（</item>
      </candidateList>
      <explain>文本全半角错误。</explain>
      <paraID>626CC5CD</paraID>
      <start>4</start>
      <end>5</end>
      <status>modified</status>
      <modifiedWord>（</modifiedWord>
      <trackRevisions>false</trackRevisions>
    </reviewItem>
    <reviewItem>
      <errorID>dfce52a3-6b85-4f21-b9af-173af6cddba9</errorID>
      <errorWord>)</errorWord>
      <group>L1_Format</group>
      <groupName>格式问题</groupName>
      <ability>L2_HalfPunc_CN</ability>
      <abilityName>全半角问题</abilityName>
      <candidateList>
        <item>）</item>
      </candidateList>
      <explain>文本全半角错误。</explain>
      <paraID>626CC5CD</paraID>
      <start>6</start>
      <end>7</end>
      <status>modified</status>
      <modifiedWord>）</modifiedWord>
      <trackRevisions>false</trackRevisions>
    </reviewItem>
    <reviewItem>
      <errorID>9beb0e50-f649-4c9e-b7a7-2e4b88f5cb96</errorID>
      <errorWord>(</errorWord>
      <group>L1_Format</group>
      <groupName>格式问题</groupName>
      <ability>L2_HalfPunc_CN</ability>
      <abilityName>全半角问题</abilityName>
      <candidateList>
        <item>（</item>
      </candidateList>
      <explain>文本全半角错误。</explain>
      <paraID>626CC5CD</paraID>
      <start>17</start>
      <end>18</end>
      <status>modified</status>
      <modifiedWord>（</modifiedWord>
      <trackRevisions>false</trackRevisions>
    </reviewItem>
    <reviewItem>
      <errorID>f19ce779-6fed-4c4c-95e1-6d363e7be853</errorID>
      <errorWord>)</errorWord>
      <group>L1_Format</group>
      <groupName>格式问题</groupName>
      <ability>L2_HalfPunc_CN</ability>
      <abilityName>全半角问题</abilityName>
      <candidateList>
        <item>）</item>
      </candidateList>
      <explain>文本全半角错误。</explain>
      <paraID>626CC5CD</paraID>
      <start>30</start>
      <end>31</end>
      <status>modified</status>
      <modifiedWord>）</modifiedWord>
      <trackRevisions>false</trackRevisions>
    </reviewItem>
    <reviewItem>
      <errorID>497c3f8e-3599-4ed4-90b8-3a8e5eebbb5e</errorID>
      <errorWord>(</errorWord>
      <group>L1_Format</group>
      <groupName>格式问题</groupName>
      <ability>L2_HalfPunc_CN</ability>
      <abilityName>全半角问题</abilityName>
      <candidateList>
        <item>（</item>
      </candidateList>
      <explain>文本全半角错误。</explain>
      <paraID>626CC5CD</paraID>
      <start>37</start>
      <end>38</end>
      <status>modified</status>
      <modifiedWord>（</modifiedWord>
      <trackRevisions>false</trackRevisions>
    </reviewItem>
    <reviewItem>
      <errorID>b4107719-e9e3-4e35-90c7-5af014b2cb02</errorID>
      <errorWord>)</errorWord>
      <group>L1_Format</group>
      <groupName>格式问题</groupName>
      <ability>L2_HalfPunc_CN</ability>
      <abilityName>全半角问题</abilityName>
      <candidateList>
        <item>）</item>
      </candidateList>
      <explain>文本全半角错误。</explain>
      <paraID>626CC5CD</paraID>
      <start>39</start>
      <end>40</end>
      <status>modified</status>
      <modifiedWord>）</modifiedWord>
      <trackRevisions>false</trackRevisions>
    </reviewItem>
    <reviewItem>
      <errorID>975e3f99-c5bb-419f-bd2f-d182a8eea027</errorID>
      <errorWord>(</errorWord>
      <group>L1_Format</group>
      <groupName>格式问题</groupName>
      <ability>L2_HalfPunc_CN</ability>
      <abilityName>全半角问题</abilityName>
      <candidateList>
        <item>（</item>
      </candidateList>
      <explain>文本全半角错误。</explain>
      <paraID>43E46AB1</paraID>
      <start>4</start>
      <end>5</end>
      <status>modified</status>
      <modifiedWord>（</modifiedWord>
      <trackRevisions>false</trackRevisions>
    </reviewItem>
    <reviewItem>
      <errorID>33b8ffb1-8658-4f34-a944-7cd0f5c5fecd</errorID>
      <errorWord>)</errorWord>
      <group>L1_Format</group>
      <groupName>格式问题</groupName>
      <ability>L2_HalfPunc_CN</ability>
      <abilityName>全半角问题</abilityName>
      <candidateList>
        <item>）</item>
      </candidateList>
      <explain>文本全半角错误。</explain>
      <paraID>43E46AB1</paraID>
      <start>6</start>
      <end>7</end>
      <status>modified</status>
      <modifiedWord>）</modifiedWord>
      <trackRevisions>false</trackRevisions>
    </reviewItem>
    <reviewItem>
      <errorID>22d5d2d5-3b1b-40dc-977c-65a5c725f1e2</errorID>
      <errorWord>)</errorWord>
      <group>L1_Format</group>
      <groupName>格式问题</groupName>
      <ability>L2_HalfPunc_CN</ability>
      <abilityName>全半角问题</abilityName>
      <candidateList>
        <item>）</item>
      </candidateList>
      <explain>文本全半角错误。</explain>
      <paraID>43E46AB1</paraID>
      <start>92</start>
      <end>93</end>
      <status>modified</status>
      <modifiedWord>）</modifiedWord>
      <trackRevisions>false</trackRevisions>
    </reviewItem>
    <reviewItem>
      <errorID>f45a3675-c220-4048-aefc-981a7f0b1119</errorID>
      <errorWord>(</errorWord>
      <group>L1_Format</group>
      <groupName>格式问题</groupName>
      <ability>L2_HalfPunc_CN</ability>
      <abilityName>全半角问题</abilityName>
      <candidateList>
        <item>（</item>
      </candidateList>
      <explain>文本全半角错误。</explain>
      <paraID>13E325C6</paraID>
      <start>4</start>
      <end>5</end>
      <status>modified</status>
      <modifiedWord>（</modifiedWord>
      <trackRevisions>false</trackRevisions>
    </reviewItem>
    <reviewItem>
      <errorID>0c7d1c96-8f3b-4919-a856-0e43e72fe1ad</errorID>
      <errorWord>)</errorWord>
      <group>L1_Format</group>
      <groupName>格式问题</groupName>
      <ability>L2_HalfPunc_CN</ability>
      <abilityName>全半角问题</abilityName>
      <candidateList>
        <item>）</item>
      </candidateList>
      <explain>文本全半角错误。</explain>
      <paraID>13E325C6</paraID>
      <start>6</start>
      <end>7</end>
      <status>modified</status>
      <modifiedWord>）</modifiedWord>
      <trackRevisions>false</trackRevisions>
    </reviewItem>
    <reviewItem>
      <errorID>ed1a5aa9-7b4b-4dd6-bb9f-8182127de074</errorID>
      <errorWord>(</errorWord>
      <group>L1_Format</group>
      <groupName>格式问题</groupName>
      <ability>L2_HalfPunc_CN</ability>
      <abilityName>全半角问题</abilityName>
      <candidateList>
        <item>（</item>
      </candidateList>
      <explain>文本全半角错误。</explain>
      <paraID>13E325C6</paraID>
      <start>65</start>
      <end>66</end>
      <status>modified</status>
      <modifiedWord>（</modifiedWord>
      <trackRevisions>false</trackRevisions>
    </reviewItem>
    <reviewItem>
      <errorID>434ccf50-3f51-4a68-9a44-3801c23fd15e</errorID>
      <errorWord>)</errorWord>
      <group>L1_Format</group>
      <groupName>格式问题</groupName>
      <ability>L2_HalfPunc_CN</ability>
      <abilityName>全半角问题</abilityName>
      <candidateList>
        <item>）</item>
      </candidateList>
      <explain>文本全半角错误。</explain>
      <paraID>13E325C6</paraID>
      <start>80</start>
      <end>81</end>
      <status>modified</status>
      <modifiedWord>）</modifiedWord>
      <trackRevisions>false</trackRevisions>
    </reviewItem>
    <reviewItem>
      <errorID>9de0ae8b-2f17-4f4b-83f1-fbd67205f808</errorID>
      <errorWord>(</errorWord>
      <group>L1_Format</group>
      <groupName>格式问题</groupName>
      <ability>L2_HalfPunc_CN</ability>
      <abilityName>全半角问题</abilityName>
      <candidateList>
        <item>（</item>
      </candidateList>
      <explain>文本全半角错误。</explain>
      <paraID>13E325C6</paraID>
      <start>92</start>
      <end>93</end>
      <status>modified</status>
      <modifiedWord>（</modifiedWord>
      <trackRevisions>false</trackRevisions>
    </reviewItem>
    <reviewItem>
      <errorID>7593a19a-ab15-44be-82fd-b9b673ac99de</errorID>
      <errorWord>)</errorWord>
      <group>L1_Format</group>
      <groupName>格式问题</groupName>
      <ability>L2_HalfPunc_CN</ability>
      <abilityName>全半角问题</abilityName>
      <candidateList>
        <item>）</item>
      </candidateList>
      <explain>文本全半角错误。</explain>
      <paraID>13E325C6</paraID>
      <start>99</start>
      <end>100</end>
      <status>modified</status>
      <modifiedWord>）</modifiedWord>
      <trackRevisions>false</trackRevisions>
    </reviewItem>
    <reviewItem>
      <errorID>94047733-038c-4bc9-9bfb-354ef6e23082</errorID>
      <errorWord>(</errorWord>
      <group>L1_Format</group>
      <groupName>格式问题</groupName>
      <ability>L2_HalfPunc_CN</ability>
      <abilityName>全半角问题</abilityName>
      <candidateList>
        <item>（</item>
      </candidateList>
      <explain>文本全半角错误。</explain>
      <paraID>13E325C6</paraID>
      <start>101</start>
      <end>102</end>
      <status>modified</status>
      <modifiedWord>（</modifiedWord>
      <trackRevisions>false</trackRevisions>
    </reviewItem>
    <reviewItem>
      <errorID>c14bca0a-1423-409c-b519-6a96a911e5f7</errorID>
      <errorWord>)</errorWord>
      <group>L1_Format</group>
      <groupName>格式问题</groupName>
      <ability>L2_HalfPunc_CN</ability>
      <abilityName>全半角问题</abilityName>
      <candidateList>
        <item>）</item>
      </candidateList>
      <explain>文本全半角错误。</explain>
      <paraID>13E325C6</paraID>
      <start>116</start>
      <end>117</end>
      <status>modified</status>
      <modifiedWord>）</modifiedWord>
      <trackRevisions>false</trackRevisions>
    </reviewItem>
    <reviewItem>
      <errorID>bbfa6c2a-d91a-41c6-ac1b-1839f012a2e6</errorID>
      <errorWord>(</errorWord>
      <group>L1_Format</group>
      <groupName>格式问题</groupName>
      <ability>L2_HalfPunc_CN</ability>
      <abilityName>全半角问题</abilityName>
      <candidateList>
        <item>（</item>
      </candidateList>
      <explain>文本全半角错误。</explain>
      <paraID>13E325C6</paraID>
      <start>131</start>
      <end>132</end>
      <status>modified</status>
      <modifiedWord>（</modifiedWord>
      <trackRevisions>false</trackRevisions>
    </reviewItem>
    <reviewItem>
      <errorID>385e8c70-3ba3-4e35-9d14-02d87a496b7b</errorID>
      <errorWord>)</errorWord>
      <group>L1_Format</group>
      <groupName>格式问题</groupName>
      <ability>L2_HalfPunc_CN</ability>
      <abilityName>全半角问题</abilityName>
      <candidateList>
        <item>）</item>
      </candidateList>
      <explain>文本全半角错误。</explain>
      <paraID>13E325C6</paraID>
      <start>138</start>
      <end>139</end>
      <status>modified</status>
      <modifiedWord>）</modifiedWord>
      <trackRevisions>false</trackRevisions>
    </reviewItem>
    <reviewItem>
      <errorID>e4b02ea4-d5fd-46b3-9317-f3ac9e21d1fc</errorID>
      <errorWord>(</errorWord>
      <group>L1_Format</group>
      <groupName>格式问题</groupName>
      <ability>L2_HalfPunc_CN</ability>
      <abilityName>全半角问题</abilityName>
      <candidateList>
        <item>（</item>
      </candidateList>
      <explain>文本全半角错误。</explain>
      <paraID>13E325C6</paraID>
      <start>140</start>
      <end>141</end>
      <status>modified</status>
      <modifiedWord>（</modifiedWord>
      <trackRevisions>false</trackRevisions>
    </reviewItem>
    <reviewItem>
      <errorID>2cfefaf0-75b7-404a-91f4-a0872ea44eac</errorID>
      <errorWord>)</errorWord>
      <group>L1_Format</group>
      <groupName>格式问题</groupName>
      <ability>L2_HalfPunc_CN</ability>
      <abilityName>全半角问题</abilityName>
      <candidateList>
        <item>）</item>
      </candidateList>
      <explain>文本全半角错误。</explain>
      <paraID>13E325C6</paraID>
      <start>153</start>
      <end>154</end>
      <status>modified</status>
      <modifiedWord>）</modifiedWord>
      <trackRevisions>false</trackRevisions>
    </reviewItem>
    <reviewItem>
      <errorID>db1ba4b0-5fd9-48ae-abb1-fbe463eecbd5</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6B8AA109</paraID>
      <start>0</start>
      <end>3</end>
      <status>modified</status>
      <modifiedWord>（二）</modifiedWord>
      <trackRevisions>false</trackRevisions>
    </reviewItem>
    <reviewItem>
      <errorID>51188780-a28d-4a74-966e-1e9d902f05af</errorID>
      <errorWord>(</errorWord>
      <group>L1_Format</group>
      <groupName>格式问题</groupName>
      <ability>L2_HalfPunc_CN</ability>
      <abilityName>全半角问题</abilityName>
      <candidateList>
        <item>（</item>
      </candidateList>
      <explain>文本全半角错误。</explain>
      <paraID>  65AC5D</paraID>
      <start>94</start>
      <end>95</end>
      <status>modified</status>
      <modifiedWord>（</modifiedWord>
      <trackRevisions>false</trackRevisions>
    </reviewItem>
    <reviewItem>
      <errorID>2bef382b-645b-4d0c-8425-c6566f61d80b</errorID>
      <errorWord>)</errorWord>
      <group>L1_Format</group>
      <groupName>格式问题</groupName>
      <ability>L2_HalfPunc_CN</ability>
      <abilityName>全半角问题</abilityName>
      <candidateList>
        <item>）</item>
      </candidateList>
      <explain>文本全半角错误。</explain>
      <paraID>  65AC5D</paraID>
      <start>107</start>
      <end>108</end>
      <status>modified</status>
      <modifiedWord>）</modifiedWord>
      <trackRevisions>false</trackRevisions>
    </reviewItem>
    <reviewItem>
      <errorID>7fe3e2a5-117f-429c-bd94-57c4f63257e4</errorID>
      <errorWord>(</errorWord>
      <group>L1_Format</group>
      <groupName>格式问题</groupName>
      <ability>L2_HalfPunc_CN</ability>
      <abilityName>全半角问题</abilityName>
      <candidateList>
        <item>（</item>
      </candidateList>
      <explain>文本全半角错误。</explain>
      <paraID> ECEC109</paraID>
      <start>4</start>
      <end>5</end>
      <status>modified</status>
      <modifiedWord>（</modifiedWord>
      <trackRevisions>false</trackRevisions>
    </reviewItem>
    <reviewItem>
      <errorID>3372a1db-8095-45ee-9fc3-ebe04737fc72</errorID>
      <errorWord>)</errorWord>
      <group>L1_Format</group>
      <groupName>格式问题</groupName>
      <ability>L2_HalfPunc_CN</ability>
      <abilityName>全半角问题</abilityName>
      <candidateList>
        <item>）</item>
      </candidateList>
      <explain>文本全半角错误。</explain>
      <paraID> ECEC109</paraID>
      <start>10</start>
      <end>11</end>
      <status>modified</status>
      <modifiedWord>）</modifiedWord>
      <trackRevisions>false</trackRevisions>
    </reviewItem>
    <reviewItem>
      <errorID>490ecb87-7276-4488-ab22-d7ec619a71e9</errorID>
      <errorWord>(</errorWord>
      <group>L1_Format</group>
      <groupName>格式问题</groupName>
      <ability>L2_HalfPunc_CN</ability>
      <abilityName>全半角问题</abilityName>
      <candidateList>
        <item>（</item>
      </candidateList>
      <explain>文本全半角错误。</explain>
      <paraID>29BB3EB7</paraID>
      <start>4</start>
      <end>5</end>
      <status>modified</status>
      <modifiedWord>（</modifiedWord>
      <trackRevisions>false</trackRevisions>
    </reviewItem>
    <reviewItem>
      <errorID>75b21efe-ed14-4561-a348-3af8f7f3a88f</errorID>
      <errorWord>)</errorWord>
      <group>L1_Format</group>
      <groupName>格式问题</groupName>
      <ability>L2_HalfPunc_CN</ability>
      <abilityName>全半角问题</abilityName>
      <candidateList>
        <item>）</item>
      </candidateList>
      <explain>文本全半角错误。</explain>
      <paraID>29BB3EB7</paraID>
      <start>10</start>
      <end>11</end>
      <status>modified</status>
      <modifiedWord>）</modifiedWord>
      <trackRevisions>false</trackRevisions>
    </reviewItem>
    <reviewItem>
      <errorID>5e0d3b5d-7810-49c2-8424-b249f4419085</errorID>
      <errorWord>(</errorWord>
      <group>L1_Format</group>
      <groupName>格式问题</groupName>
      <ability>L2_HalfPunc_CN</ability>
      <abilityName>全半角问题</abilityName>
      <candidateList>
        <item>（</item>
      </candidateList>
      <explain>文本全半角错误。</explain>
      <paraID> FBA268B</paraID>
      <start>2</start>
      <end>3</end>
      <status>modified</status>
      <modifiedWord>（</modifiedWord>
      <trackRevisions>false</trackRevisions>
    </reviewItem>
    <reviewItem>
      <errorID>0fc48904-49bc-453d-81c7-7b379000a277</errorID>
      <errorWord>)</errorWord>
      <group>L1_Format</group>
      <groupName>格式问题</groupName>
      <ability>L2_HalfPunc_CN</ability>
      <abilityName>全半角问题</abilityName>
      <candidateList>
        <item>）</item>
      </candidateList>
      <explain>文本全半角错误。</explain>
      <paraID> FBA268B</paraID>
      <start>5</start>
      <end>6</end>
      <status>modified</status>
      <modifiedWord>）</modifiedWord>
      <trackRevisions>false</trackRevisions>
    </reviewItem>
    <reviewItem>
      <errorID>e11c8831-de76-44f2-b2c1-77c9019995fe</errorID>
      <errorWord>减</errorWord>
      <group>L1_Word</group>
      <groupName>字词问题</groupName>
      <ability>L2_Typo</ability>
      <abilityName>字词错误</abilityName>
      <candidateList>
        <item>碱</item>
      </candidateList>
      <explain>存在发音相同字词的误用。</explain>
      <paraID>7FADFA15</paraID>
      <start>8</start>
      <end>9</end>
      <status>modified</status>
      <modifiedWord>碱</modifiedWord>
      <trackRevisions>false</trackRevisions>
    </reviewItem>
    <reviewItem>
      <errorID>86d3d538-b626-406d-b846-c5a566404ef3</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4A90930</paraID>
      <start>0</start>
      <end>3</end>
      <status>modified</status>
      <modifiedWord>（三）</modifiedWord>
      <trackRevisions>false</trackRevisions>
    </reviewItem>
    <reviewItem>
      <errorID>9cb38ddb-4d3f-45c0-aa3d-4f43058d4f96</errorID>
      <errorWord>(</errorWord>
      <group>L1_Format</group>
      <groupName>格式问题</groupName>
      <ability>L2_HalfPunc_CN</ability>
      <abilityName>全半角问题</abilityName>
      <candidateList>
        <item>（</item>
      </candidateList>
      <explain>文本全半角错误。</explain>
      <paraID>5F6C084B</paraID>
      <start>110</start>
      <end>111</end>
      <status>modified</status>
      <modifiedWord>（</modifiedWord>
      <trackRevisions>false</trackRevisions>
    </reviewItem>
    <reviewItem>
      <errorID>c90f9ce5-5c9d-47b9-b58c-916a7b0035bd</errorID>
      <errorWord>),</errorWord>
      <group>L1_Format</group>
      <groupName>格式问题</groupName>
      <ability>L2_HalfPunc_CN</ability>
      <abilityName>全半角问题</abilityName>
      <candidateList>
        <item>），</item>
      </candidateList>
      <explain>文本全半角错误。</explain>
      <paraID>5F6C084B</paraID>
      <start>114</start>
      <end>116</end>
      <status>modified</status>
      <modifiedWord>），</modifiedWord>
      <trackRevisions>false</trackRevisions>
    </reviewItem>
    <reviewItem>
      <errorID>92e43817-942c-4022-92b5-df78300a9791</errorID>
      <errorWord>(</errorWord>
      <group>L1_Format</group>
      <groupName>格式问题</groupName>
      <ability>L2_HalfPunc_CN</ability>
      <abilityName>全半角问题</abilityName>
      <candidateList>
        <item>（</item>
      </candidateList>
      <explain>文本全半角错误。</explain>
      <paraID>427FD95F</paraID>
      <start>14</start>
      <end>15</end>
      <status>modified</status>
      <modifiedWord>（</modifiedWord>
      <trackRevisions>false</trackRevisions>
    </reviewItem>
    <reviewItem>
      <errorID>1128557b-1f34-4aff-a091-eee51fc0a36f</errorID>
      <errorWord>)</errorWord>
      <group>L1_Format</group>
      <groupName>格式问题</groupName>
      <ability>L2_HalfPunc_CN</ability>
      <abilityName>全半角问题</abilityName>
      <candidateList>
        <item>）</item>
      </candidateList>
      <explain>文本全半角错误。</explain>
      <paraID>427FD95F</paraID>
      <start>27</start>
      <end>28</end>
      <status>modified</status>
      <modifiedWord>）</modifiedWord>
      <trackRevisions>false</trackRevisions>
    </reviewItem>
    <reviewItem>
      <errorID>e2322671-ee65-493e-b243-01c2cb2a4df8</errorID>
      <errorWord>(</errorWord>
      <group>L1_Format</group>
      <groupName>格式问题</groupName>
      <ability>L2_HalfPunc_CN</ability>
      <abilityName>全半角问题</abilityName>
      <candidateList>
        <item>（</item>
      </candidateList>
      <explain>文本全半角错误。</explain>
      <paraID>664FF58C</paraID>
      <start>8</start>
      <end>9</end>
      <status>modified</status>
      <modifiedWord>（</modifiedWord>
      <trackRevisions>false</trackRevisions>
    </reviewItem>
    <reviewItem>
      <errorID>a294699a-2864-4800-b363-2cc41942f942</errorID>
      <errorWord>)</errorWord>
      <group>L1_Format</group>
      <groupName>格式问题</groupName>
      <ability>L2_HalfPunc_CN</ability>
      <abilityName>全半角问题</abilityName>
      <candidateList>
        <item>）</item>
      </candidateList>
      <explain>文本全半角错误。</explain>
      <paraID>664FF58C</paraID>
      <start>21</start>
      <end>22</end>
      <status>modified</status>
      <modifiedWord>）</modifiedWord>
      <trackRevisions>false</trackRevisions>
    </reviewItem>
    <reviewItem>
      <errorID>f91790ed-94f7-4d01-8446-03df00d3cb61</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5A917B60</paraID>
      <start>0</start>
      <end>3</end>
      <status>modified</status>
      <modifiedWord>（四）</modifiedWord>
      <trackRevisions>false</trackRevisions>
    </reviewItem>
    <reviewItem>
      <errorID>4007891a-66fa-4913-b435-c79c7717ac2c</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23E4FEC9</paraID>
      <start>0</start>
      <end>3</end>
      <status>modified</status>
      <modifiedWord>（五）</modifiedWord>
      <trackRevisions>false</trackRevisions>
    </reviewItem>
    <reviewItem>
      <errorID>1e196828-4d3b-45e9-9c81-2a30c38ebe67</errorID>
      <errorWord>(</errorWord>
      <group>L1_Format</group>
      <groupName>格式问题</groupName>
      <ability>L2_HalfPunc_CN</ability>
      <abilityName>全半角问题</abilityName>
      <candidateList>
        <item>（</item>
      </candidateList>
      <explain>文本全半角错误。</explain>
      <paraID>7E61571C</paraID>
      <start>10</start>
      <end>11</end>
      <status>modified</status>
      <modifiedWord>（</modifiedWord>
      <trackRevisions>false</trackRevisions>
    </reviewItem>
    <reviewItem>
      <errorID>0febaf08-d7ea-45ab-b3e1-270db0164454</errorID>
      <errorWord>)</errorWord>
      <group>L1_Format</group>
      <groupName>格式问题</groupName>
      <ability>L2_HalfPunc_CN</ability>
      <abilityName>全半角问题</abilityName>
      <candidateList>
        <item>）</item>
      </candidateList>
      <explain>文本全半角错误。</explain>
      <paraID>7E61571C</paraID>
      <start>25</start>
      <end>26</end>
      <status>modified</status>
      <modifiedWord>）</modifiedWord>
      <trackRevisions>false</trackRevisions>
    </reviewItem>
    <reviewItem>
      <errorID>41e31531-4ad4-4fd9-91ff-faf5c8cd14c6</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3B4BEC69</paraID>
      <start>0</start>
      <end>3</end>
      <status>modified</status>
      <modifiedWord>（六）</modifiedWord>
      <trackRevisions>false</trackRevisions>
    </reviewItem>
    <reviewItem>
      <errorID>b6c9cf56-6d22-4616-ae77-1f0e174167e4</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770DADCF</paraID>
      <start>0</start>
      <end>3</end>
      <status>modified</status>
      <modifiedWord>（七）</modifiedWord>
      <trackRevisions>false</trackRevisions>
    </reviewItem>
    <reviewItem>
      <errorID>a860bdc4-f60e-48a0-b297-971a3881766a</errorID>
      <errorWord>任何有</errorWord>
      <group>L1_Word</group>
      <groupName>字词问题</groupName>
      <ability>L2_Typo</ability>
      <abilityName>字词错误</abilityName>
      <candidateList>
        <item>任何</item>
      </candidateList>
      <explain>〈代〉指示代词。不论什么：～人都要遵纪守法｜我们能够战胜～困难。</explain>
      <paraID>329D9D58</paraID>
      <start>164</start>
      <end>167</end>
      <status>unmodified</status>
      <modifiedWord/>
      <trackRevisions>false</trackRevisions>
    </reviewItem>
    <reviewItem>
      <errorID>404c062d-3199-49de-91c3-dd6a858312d8</errorID>
      <errorWord>确实</errorWord>
      <group>L1_Word</group>
      <groupName>字词问题</groupName>
      <ability>L2_Typo</ability>
      <abilityName>字词错误</abilityName>
      <candidateList>
        <item>切实</item>
      </candidateList>
      <explain/>
      <paraID>167B59DA</paraID>
      <start>193</start>
      <end>195</end>
      <status>modified</status>
      <modifiedWord>切实</modifiedWord>
      <trackRevisions>false</trackRevisions>
    </reviewItem>
    <reviewItem>
      <errorID>e04e7246-f1bc-4b4b-82d7-c825c6ad10a0</errorID>
      <errorWord>)</errorWord>
      <group>L1_Format</group>
      <groupName>格式问题</groupName>
      <ability>L2_HalfPunc_CN</ability>
      <abilityName>全半角问题</abilityName>
      <candidateList>
        <item>）</item>
      </candidateList>
      <explain>文本全半角错误。</explain>
      <paraID>5B365DC0</paraID>
      <start>32</start>
      <end>33</end>
      <status>modified</status>
      <modifiedWord>）</modifiedWord>
      <trackRevisions>false</trackRevisions>
    </reviewItem>
    <reviewItem>
      <errorID>79a28d3b-0d13-4984-b9e0-9d32bab131ca</errorID>
      <errorWord>)</errorWord>
      <group>L1_Format</group>
      <groupName>格式问题</groupName>
      <ability>L2_HalfPunc_CN</ability>
      <abilityName>全半角问题</abilityName>
      <candidateList>
        <item>）</item>
      </candidateList>
      <explain>文本全半角错误。</explain>
      <paraID>4843F1A8</paraID>
      <start>33</start>
      <end>34</end>
      <status>modified</status>
      <modifiedWord>）</modifiedWord>
      <trackRevisions>false</trackRevisions>
    </reviewItem>
    <reviewItem>
      <errorID>7f6b9de3-47bc-474b-aa4c-c6be34f6be96</errorID>
      <errorWord>)</errorWord>
      <group>L1_Format</group>
      <groupName>格式问题</groupName>
      <ability>L2_HalfPunc_CN</ability>
      <abilityName>全半角问题</abilityName>
      <candidateList>
        <item>）</item>
      </candidateList>
      <explain>文本全半角错误。</explain>
      <paraID>21A31170</paraID>
      <start>32</start>
      <end>33</end>
      <status>modified</status>
      <modifiedWord>）</modifiedWord>
      <trackRevisions>false</trackRevisions>
    </reviewItem>
    <reviewItem>
      <errorID>48572bb4-0ccd-4b30-8aea-790fa12dab76</errorID>
      <errorWord>(</errorWord>
      <group>L1_Format</group>
      <groupName>格式问题</groupName>
      <ability>L2_HalfPunc_CN</ability>
      <abilityName>全半角问题</abilityName>
      <candidateList>
        <item>（</item>
      </candidateList>
      <explain>文本全半角错误。</explain>
      <paraID>11686518</paraID>
      <start>13</start>
      <end>14</end>
      <status>modified</status>
      <modifiedWord>（</modifiedWord>
      <trackRevisions>false</trackRevisions>
    </reviewItem>
    <reviewItem>
      <errorID>38cf89b4-d0d8-4c64-9ec8-4c88981b0db1</errorID>
      <errorWord>)</errorWord>
      <group>L1_Format</group>
      <groupName>格式问题</groupName>
      <ability>L2_HalfPunc_CN</ability>
      <abilityName>全半角问题</abilityName>
      <candidateList>
        <item>）</item>
      </candidateList>
      <explain>文本全半角错误。</explain>
      <paraID>11686518</paraID>
      <start>20</start>
      <end>21</end>
      <status>modified</status>
      <modifiedWord>）</modifiedWord>
      <trackRevisions>false</trackRevisions>
    </reviewItem>
    <reviewItem>
      <errorID>c054d695-0ec8-4e85-bab3-2eefd3bec9ab</errorID>
      <errorWord>(</errorWord>
      <group>L1_Format</group>
      <groupName>格式问题</groupName>
      <ability>L2_HalfPunc_CN</ability>
      <abilityName>全半角问题</abilityName>
      <candidateList>
        <item>（</item>
      </candidateList>
      <explain>文本全半角错误。</explain>
      <paraID> 93C9C27</paraID>
      <start>9</start>
      <end>10</end>
      <status>modified</status>
      <modifiedWord>（</modifiedWord>
      <trackRevisions>false</trackRevisions>
    </reviewItem>
    <reviewItem>
      <errorID>183207fa-f374-4ad8-8e82-303e4b247d38</errorID>
      <errorWord>)</errorWord>
      <group>L1_Format</group>
      <groupName>格式问题</groupName>
      <ability>L2_HalfPunc_CN</ability>
      <abilityName>全半角问题</abilityName>
      <candidateList>
        <item>）</item>
      </candidateList>
      <explain>文本全半角错误。</explain>
      <paraID> 93C9C27</paraID>
      <start>15</start>
      <end>16</end>
      <status>modified</status>
      <modifiedWord>）</modifiedWord>
      <trackRevisions>false</trackRevisions>
    </reviewItem>
    <reviewItem>
      <errorID>a5ef8863-4a14-435b-b52e-0ce607590462</errorID>
      <errorWord>日</errorWord>
      <group>L1_Word</group>
      <groupName>字词问题</groupName>
      <ability>L2_Typo</ability>
      <abilityName>字词错误</abilityName>
      <candidateList>
        <item>日内</item>
      </candidateList>
      <explain/>
      <paraID>464A2680</paraID>
      <start>25</start>
      <end>27</end>
      <status>modified</status>
      <modifiedWord>日内</modifiedWord>
      <trackRevisions>false</trackRevisions>
    </reviewItem>
    <reviewItem>
      <errorID>4c328d27-e7fa-4671-b169-3e4f2cbbdc41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4271972</paraID>
      <start>0</start>
      <end>3</end>
      <status>modified</status>
      <modifiedWord>（1）</modifiedWord>
      <trackRevisions>false</trackRevisions>
    </reviewItem>
    <reviewItem>
      <errorID>13599e56-2b3a-47e7-ae06-69b7cc9b6109</errorID>
      <errorWord>(</errorWord>
      <group>L1_Format</group>
      <groupName>格式问题</groupName>
      <ability>L2_HalfPunc_CN</ability>
      <abilityName>全半角问题</abilityName>
      <candidateList>
        <item>（</item>
      </candidateList>
      <explain>文本全半角错误。</explain>
      <paraID> 4271972</paraID>
      <start>35</start>
      <end>36</end>
      <status>modified</status>
      <modifiedWord>（</modifiedWord>
      <trackRevisions>false</trackRevisions>
    </reviewItem>
    <reviewItem>
      <errorID>39ec9b30-ce3f-4ecb-a441-c615a2001355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6D489F33</paraID>
      <start>0</start>
      <end>3</end>
      <status>modified</status>
      <modifiedWord>（2）</modifiedWord>
      <trackRevisions>false</trackRevisions>
    </reviewItem>
    <reviewItem>
      <errorID>4a554e9b-bf81-4891-bf9b-1c162dfec4f4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7962E56</paraID>
      <start>0</start>
      <end>3</end>
      <status>modified</status>
      <modifiedWord>（3）</modifiedWord>
      <trackRevisions>false</trackRevisions>
    </reviewItem>
    <reviewItem>
      <errorID>0985b74e-97f3-4371-a15e-b0c9e7b23b40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75F2CD0</paraID>
      <start>0</start>
      <end>3</end>
      <status>modified</status>
      <modifiedWord>（4）</modifiedWord>
      <trackRevisions>false</trackRevisions>
    </reviewItem>
    <reviewItem>
      <errorID>c4414130-dc70-4f6b-8fdb-8cef0de59db2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44A6104D</paraID>
      <start>0</start>
      <end>3</end>
      <status>modified</status>
      <modifiedWord>（5）</modifiedWord>
      <trackRevisions>false</trackRevisions>
    </reviewItem>
    <reviewItem>
      <errorID>b497bcd2-4079-4716-ad90-3fb5f234d8aa</errorID>
      <errorWord>期</errorWord>
      <group>L1_Word</group>
      <groupName>字词问题</groupName>
      <ability>L2_Typo</ability>
      <abilityName>字词错误</abilityName>
      <candidateList>
        <item>期为</item>
      </candidateList>
      <explain/>
      <paraID>44A6104D</paraID>
      <start>35</start>
      <end>37</end>
      <status>modified</status>
      <modifiedWord>期为</modifiedWord>
      <trackRevisions>false</trackRevisions>
    </reviewItem>
    <reviewItem>
      <errorID>2126b028-0a22-43fd-81d6-683af9b675ff</errorID>
      <errorWord>(</errorWord>
      <group>L1_Format</group>
      <groupName>格式问题</groupName>
      <ability>L2_HalfPunc_CN</ability>
      <abilityName>全半角问题</abilityName>
      <candidateList>
        <item>（</item>
      </candidateList>
      <explain>文本全半角错误。</explain>
      <paraID>44A6104D</paraID>
      <start>44</start>
      <end>45</end>
      <status>modified</status>
      <modifiedWord>（</modifiedWord>
      <trackRevisions>false</trackRevisions>
    </reviewItem>
    <reviewItem>
      <errorID>f24a4004-9807-43ce-a064-4a86b3df2905</errorID>
      <errorWord>)</errorWord>
      <group>L1_Format</group>
      <groupName>格式问题</groupName>
      <ability>L2_HalfPunc_CN</ability>
      <abilityName>全半角问题</abilityName>
      <candidateList>
        <item>）</item>
      </candidateList>
      <explain>文本全半角错误。</explain>
      <paraID>44A6104D</paraID>
      <start>61</start>
      <end>62</end>
      <status>modified</status>
      <modifiedWord>）</modifiedWord>
      <trackRevisions>false</trackRevisions>
    </reviewItem>
    <reviewItem>
      <errorID>1d88f5a4-722e-4434-a34b-c50391bee6c8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41C4FB47</paraID>
      <start>0</start>
      <end>3</end>
      <status>modified</status>
      <modifiedWord>（6）</modifiedWord>
      <trackRevisions>false</trackRevisions>
    </reviewItem>
    <reviewItem>
      <errorID>98829144-74e4-400e-8295-1eb2d316afd7</errorID>
      <errorWord>(</errorWord>
      <group>L1_Format</group>
      <groupName>格式问题</groupName>
      <ability>L2_HalfPunc_CN</ability>
      <abilityName>全半角问题</abilityName>
      <candidateList>
        <item>（</item>
      </candidateList>
      <explain>文本全半角错误。</explain>
      <paraID> 5B7760D</paraID>
      <start>9</start>
      <end>10</end>
      <status>modified</status>
      <modifiedWord>（</modifiedWord>
      <trackRevisions>false</trackRevisions>
    </reviewItem>
    <reviewItem>
      <errorID>8274ae91-005d-4a37-ab68-2622f6e6cf47</errorID>
      <errorWord>)</errorWord>
      <group>L1_Format</group>
      <groupName>格式问题</groupName>
      <ability>L2_HalfPunc_CN</ability>
      <abilityName>全半角问题</abilityName>
      <candidateList>
        <item>）</item>
      </candidateList>
      <explain>文本全半角错误。</explain>
      <paraID> 5B7760D</paraID>
      <start>20</start>
      <end>21</end>
      <status>modified</status>
      <modifiedWord>）</modifiedWord>
      <trackRevisions>false</trackRevisions>
    </reviewItem>
    <reviewItem>
      <errorID>3bb978b3-bc8b-4b8c-9f34-84a8ab749ee6</errorID>
      <errorWord>(</errorWord>
      <group>L1_Format</group>
      <groupName>格式问题</groupName>
      <ability>L2_HalfPunc_CN</ability>
      <abilityName>全半角问题</abilityName>
      <candidateList>
        <item>（</item>
      </candidateList>
      <explain>文本全半角错误。</explain>
      <paraID>5CB46CBD</paraID>
      <start>7</start>
      <end>8</end>
      <status>modified</status>
      <modifiedWord>（</modifiedWord>
      <trackRevisions>false</trackRevisions>
    </reviewItem>
    <reviewItem>
      <errorID>327d6b8b-7672-4a14-9d5c-a1411f09c5be</errorID>
      <errorWord>)</errorWord>
      <group>L1_Format</group>
      <groupName>格式问题</groupName>
      <ability>L2_HalfPunc_CN</ability>
      <abilityName>全半角问题</abilityName>
      <candidateList>
        <item>）</item>
      </candidateList>
      <explain>文本全半角错误。</explain>
      <paraID>5CB46CBD</paraID>
      <start>25</start>
      <end>26</end>
      <status>modified</status>
      <modifiedWord>）</modifiedWord>
      <trackRevisions>false</trackRevisions>
    </reviewItem>
    <reviewItem>
      <errorID>70ef41b4-8891-4d9e-806f-f849d6f2430a</errorID>
      <errorWord>抗爆抗爆</errorWord>
      <group>L1_Word</group>
      <groupName>字词问题</groupName>
      <ability>L2_Typo</ability>
      <abilityName>字词错误</abilityName>
      <candidateList>
        <item>抗爆</item>
      </candidateList>
      <explain/>
      <paraID>27CE2D1C</paraID>
      <start>4</start>
      <end>6</end>
      <status>modified</status>
      <modifiedWord>抗爆</modifiedWord>
      <trackRevisions>false</trackRevisions>
    </reviewItem>
    <reviewItem>
      <errorID>2fe1beb7-2bfc-49f5-a06b-41876c1b1ef1</errorID>
      <errorWord>(</errorWord>
      <group>L1_Format</group>
      <groupName>格式问题</groupName>
      <ability>L2_HalfPunc_CN</ability>
      <abilityName>全半角问题</abilityName>
      <candidateList>
        <item>（</item>
      </candidateList>
      <explain>文本全半角错误。</explain>
      <paraID>764F48A0</paraID>
      <start>7</start>
      <end>8</end>
      <status>modified</status>
      <modifiedWord>（</modifiedWord>
      <trackRevisions>false</trackRevisions>
    </reviewItem>
    <reviewItem>
      <errorID>06c512e6-d567-4336-94cb-b0ef06b1e883</errorID>
      <errorWord>)</errorWord>
      <group>L1_Format</group>
      <groupName>格式问题</groupName>
      <ability>L2_HalfPunc_CN</ability>
      <abilityName>全半角问题</abilityName>
      <candidateList>
        <item>）</item>
      </candidateList>
      <explain>文本全半角错误。</explain>
      <paraID>764F48A0</paraID>
      <start>12</start>
      <end>13</end>
      <status>modified</status>
      <modifiedWord>）</modifiedWord>
      <trackRevisions>false</trackRevisions>
    </reviewItem>
    <reviewItem>
      <errorID>74c2f9a7-1daf-4700-aed1-ea898aa48084</errorID>
      <errorWord>、交</errorWord>
      <group>L1_Word</group>
      <groupName>字词问题</groupName>
      <ability>L2_Typo</ability>
      <abilityName>字词错误</abilityName>
      <candidateList>
        <item>、</item>
      </candidateList>
      <explain/>
      <paraID>734DBC35</paraID>
      <start>75</start>
      <end>76</end>
      <status>modified</status>
      <modifiedWord>、</modifiedWord>
      <trackRevisions>false</trackRevisions>
    </reviewItem>
    <reviewItem>
      <errorID>9c30f730-3b15-4f28-88c5-0356f8e78bd0</errorID>
      <errorWord>须设</errorWord>
      <group>L1_Word</group>
      <groupName>字词问题</groupName>
      <ability>L2_Typo</ability>
      <abilityName>字词错误</abilityName>
      <candidateList>
        <item>需设</item>
      </candidateList>
      <explain/>
      <paraID>734DBC35</paraID>
      <start>192</start>
      <end>194</end>
      <status>modified</status>
      <modifiedWord>需设</modifiedWord>
      <trackRevisions>false</trackRevisions>
    </reviewItem>
    <reviewItem>
      <errorID>5ba61fea-505f-4aed-8add-888c144b785b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7BB4D67D</paraID>
      <start>0</start>
      <end>3</end>
      <status>modified</status>
      <modifiedWord>（1）</modifiedWord>
      <trackRevisions>false</trackRevisions>
    </reviewItem>
    <reviewItem>
      <errorID>e7846989-abdf-42e0-8d23-f050d2dca511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67242F91</paraID>
      <start>0</start>
      <end>3</end>
      <status>modified</status>
      <modifiedWord>（2）</modifiedWord>
      <trackRevisions>false</trackRevisions>
    </reviewItem>
    <reviewItem>
      <errorID>f1c48014-1646-4949-94c4-3c66e41b5bd1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3141979E</paraID>
      <start>0</start>
      <end>3</end>
      <status>modified</status>
      <modifiedWord>（3）</modifiedWord>
      <trackRevisions>false</trackRevisions>
    </reviewItem>
    <reviewItem>
      <errorID>a7d930fa-75d1-417b-8c82-ff8d7a7995e6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4BB36799</paraID>
      <start>0</start>
      <end>3</end>
      <status>modified</status>
      <modifiedWord>（4）</modifiedWord>
      <trackRevisions>false</trackRevisions>
    </reviewItem>
    <reviewItem>
      <errorID>69ee5f75-4b19-43c8-b1ef-c4f2401f47c2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15061C39</paraID>
      <start>0</start>
      <end>3</end>
      <status>modified</status>
      <modifiedWord>（5）</modifiedWord>
      <trackRevisions>false</trackRevisions>
    </reviewItem>
    <reviewItem>
      <errorID>d0f0296d-975e-4036-baee-e12c446456e6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3CA83F64</paraID>
      <start>0</start>
      <end>3</end>
      <status>modified</status>
      <modifiedWord>（6）</modifiedWord>
      <trackRevisions>false</trackRevisions>
    </reviewItem>
    <reviewItem>
      <errorID>884ad952-f5c2-4fe9-821a-b2332f4ce8c1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17113C16</paraID>
      <start>0</start>
      <end>3</end>
      <status>modified</status>
      <modifiedWord>（7）</modifiedWord>
      <trackRevisions>false</trackRevisions>
    </reviewItem>
    <reviewItem>
      <errorID>6cd3f0c0-98f6-46aa-9055-d863df78a97f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5336D8E3</paraID>
      <start>0</start>
      <end>3</end>
      <status>modified</status>
      <modifiedWord>（8）</modifiedWord>
      <trackRevisions>false</trackRevisions>
    </reviewItem>
    <reviewItem>
      <errorID>e8780e2b-d749-4437-95ab-e0ac82dfd5b2</errorID>
      <errorWord>程</errorWord>
      <group>L1_Word</group>
      <groupName>字词问题</groupName>
      <ability>L2_Typo</ability>
      <abilityName>字词错误</abilityName>
      <candidateList>
        <item>程中</item>
      </candidateList>
      <explain/>
      <paraID>5336D8E3</paraID>
      <start>6</start>
      <end>8</end>
      <status>modified</status>
      <modifiedWord>程中</modifiedWord>
      <trackRevisions>false</trackRevisions>
    </reviewItem>
    <reviewItem>
      <errorID>ac715234-17f6-4267-8b88-5b361d2b6e7b</errorID>
      <errorWord>其它</errorWord>
      <group>L1_Word</group>
      <groupName>字词问题</groupName>
      <ability>L2_Alias</ability>
      <abilityName>也作/曾用词</abilityName>
      <candidateList>
        <item>其他</item>
      </candidateList>
      <explain>词汇[其它]为不规范表述或旧称，其规范书面表述为[其他]。</explain>
      <paraID>20ED3622</paraID>
      <start>33</start>
      <end>35</end>
      <status>modified</status>
      <modifiedWord>其他</modifiedWord>
      <trackRevisions>false</trackRevisions>
    </reviewItem>
    <reviewItem>
      <errorID>6c50cfc1-6dd9-4d3e-ba61-5506b33666c7</errorID>
      <errorWord>(</errorWord>
      <group>L1_Format</group>
      <groupName>格式问题</groupName>
      <ability>L2_HalfPunc_CN</ability>
      <abilityName>全半角问题</abilityName>
      <candidateList>
        <item>（</item>
      </candidateList>
      <explain>文本全半角错误。</explain>
      <paraID>4615B0E1</paraID>
      <start>36</start>
      <end>37</end>
      <status>modified</status>
      <modifiedWord>（</modifiedWord>
      <trackRevisions>false</trackRevisions>
    </reviewItem>
    <reviewItem>
      <errorID>14f5b40d-9ca3-4bd0-965d-a9165ed24a14</errorID>
      <errorWord>)</errorWord>
      <group>L1_Format</group>
      <groupName>格式问题</groupName>
      <ability>L2_HalfPunc_CN</ability>
      <abilityName>全半角问题</abilityName>
      <candidateList>
        <item>）</item>
      </candidateList>
      <explain>文本全半角错误。</explain>
      <paraID>4615B0E1</paraID>
      <start>40</start>
      <end>41</end>
      <status>modified</status>
      <modifiedWord>）</modifiedWord>
      <trackRevisions>false</trackRevisions>
    </reviewItem>
    <reviewItem>
      <errorID>50cc91c0-4cd9-4c63-a0fb-72312dafeb8c</errorID>
      <errorWord>质保期出现</errorWord>
      <group>L1_Word</group>
      <groupName>字词问题</groupName>
      <ability>L2_Typo</ability>
      <abilityName>字词错误</abilityName>
      <candidateList>
        <item>质保期内出现</item>
      </candidateList>
      <explain/>
      <paraID>40BF8C0B</paraID>
      <start>30</start>
      <end>36</end>
      <status>modified</status>
      <modifiedWord>质保期内出现</modifiedWord>
      <trackRevisions>false</trackRevisions>
    </reviewItem>
  </reviewItems>
  <config/>
</contractReview>
</file>

<file path=customXml/itemProps1.xml><?xml version="1.0" encoding="utf-8"?>
<ds:datastoreItem xmlns:ds="http://schemas.openxmlformats.org/officeDocument/2006/customXml" ds:itemID="{9b658bf0-5e8b-414c-8940-cb8d770d9178}">
  <ds:schemaRefs/>
</ds:datastoreItem>
</file>

<file path=docProps/app.xml><?xml version="1.0" encoding="utf-8"?>
<Properties xmlns="http://schemas.openxmlformats.org/officeDocument/2006/extended-properties" xmlns:vt="http://schemas.openxmlformats.org/officeDocument/2006/docPropsVTypes">
  <Pages>18</Pages>
  <Words>8098</Words>
  <Characters>9056</Characters>
  <TotalTime>83</TotalTime>
  <ScaleCrop>false</ScaleCrop>
  <LinksUpToDate>false</LinksUpToDate>
  <CharactersWithSpaces>9225</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2026-06-04T09:04:00Z</dcterms:created>
  <dc:creator>Dell</dc:creator>
  <cp:lastModifiedBy>晨风</cp:lastModifiedBy>
  <dcterms:modified xsi:type="dcterms:W3CDTF">2026-07-10T00:40:44Z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2026-06-04T09:04:55Z</vt:filetime>
  </property>
  <property fmtid="{D5CDD505-2E9C-101B-9397-08002B2CF9AE}" pid="4" name="UsrData">
    <vt:lpwstr>6a20cf329dc09d001f358d93wl</vt:lpwstr>
  </property>
  <property fmtid="{D5CDD505-2E9C-101B-9397-08002B2CF9AE}" pid="5" name="KSOTemplateDocerSaveRecord">
    <vt:lpwstr>eyJoZGlkIjoiYTQxNzU2YjhkZDE1MDljMmRjOWZjM2I5OWEyZDZmNjAiLCJ1c2VySWQiOiI1NDc4NTA3NzYifQ==</vt:lpwstr>
  </property>
  <property fmtid="{D5CDD505-2E9C-101B-9397-08002B2CF9AE}" pid="6" name="KSOProductBuildVer">
    <vt:lpwstr>2052-12.1.0.26895</vt:lpwstr>
  </property>
  <property fmtid="{D5CDD505-2E9C-101B-9397-08002B2CF9AE}" pid="7" name="ICV">
    <vt:lpwstr>ABE3BCC4515E488A9F3A94528F18B23B_13</vt:lpwstr>
  </property>
</Properties>
</file>