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31D340B4">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4EAD5BB0">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原料适应性技改项目沸腾床渣油加氢装置电气开车备件采购</w:t>
      </w:r>
    </w:p>
    <w:p w14:paraId="1F595A08">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4"/>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FAP1-CGSQ-202605-011</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44EB0305">
      <w:pPr>
        <w:jc w:val="center"/>
        <w:rPr>
          <w:rFonts w:hint="eastAsia"/>
          <w:b/>
          <w:bCs/>
          <w:sz w:val="32"/>
          <w:lang w:eastAsia="zh-CN"/>
        </w:rPr>
      </w:pPr>
      <w:r>
        <w:rPr>
          <w:rFonts w:hint="eastAsia"/>
          <w:b/>
          <w:bCs/>
          <w:sz w:val="32"/>
          <w:lang w:eastAsia="zh-CN"/>
        </w:rPr>
        <w:t>福建福海创石油化工有限公司</w:t>
      </w:r>
    </w:p>
    <w:p w14:paraId="55EC18E5">
      <w:pPr>
        <w:jc w:val="center"/>
        <w:rPr>
          <w:rFonts w:hint="eastAsia"/>
          <w:b/>
          <w:bCs/>
          <w:sz w:val="32"/>
          <w:lang w:eastAsia="zh-CN"/>
        </w:rPr>
      </w:pPr>
      <w:r>
        <w:rPr>
          <w:rFonts w:hint="eastAsia"/>
          <w:b/>
          <w:bCs/>
          <w:sz w:val="32"/>
          <w:lang w:eastAsia="zh-CN"/>
        </w:rPr>
        <w:t>原料适应性技改项目沸腾床渣油加氢装置电气开车备件采购</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福建福海创石油化工有限公司原料适应性技改项目沸腾床渣油加氢装置电气开车备件采购（项目编号：FAP1-CGSQ-202605-011</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7C728A89">
      <w:pPr>
        <w:pStyle w:val="21"/>
        <w:spacing w:before="26" w:line="360" w:lineRule="auto"/>
        <w:ind w:right="121" w:firstLine="480" w:firstLineChars="200"/>
        <w:jc w:val="both"/>
        <w:rPr>
          <w:rFonts w:hint="eastAsia"/>
          <w:lang w:eastAsia="zh-CN"/>
        </w:rPr>
      </w:pPr>
      <w:r>
        <w:rPr>
          <w:rFonts w:hint="eastAsia"/>
          <w:lang w:eastAsia="zh-CN"/>
        </w:rPr>
        <w:t>1.项目名称：福建福海创石油化工有限公司原料适应性技改项目沸腾床渣油加氢装置电气开车备件采购</w:t>
      </w:r>
    </w:p>
    <w:p w14:paraId="6E932031">
      <w:pPr>
        <w:pStyle w:val="21"/>
        <w:spacing w:before="26" w:line="360" w:lineRule="auto"/>
        <w:ind w:right="121" w:firstLine="480" w:firstLineChars="200"/>
        <w:jc w:val="both"/>
        <w:rPr>
          <w:rFonts w:hint="eastAsia"/>
          <w:lang w:eastAsia="zh-CN"/>
        </w:rPr>
      </w:pPr>
      <w:r>
        <w:rPr>
          <w:rFonts w:hint="eastAsia"/>
          <w:lang w:eastAsia="zh-CN"/>
        </w:rPr>
        <w:t>2.采购项目简要说明：</w:t>
      </w:r>
      <w:r>
        <w:rPr>
          <w:rFonts w:hint="eastAsia" w:ascii="Times New Roman" w:hAnsi="Times New Roman" w:eastAsia="宋体" w:cs="Times New Roman"/>
          <w:sz w:val="24"/>
          <w:szCs w:val="24"/>
        </w:rPr>
        <w:t>福建福海创石油化工有限公司原料适应性技改项目沸腾床渣油加氢装置电气开车备件采购</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具体详见采购清单</w:t>
      </w:r>
      <w:r>
        <w:rPr>
          <w:rFonts w:hint="eastAsia"/>
          <w:lang w:val="en-US" w:eastAsia="zh-CN"/>
        </w:rPr>
        <w:t>。</w:t>
      </w:r>
    </w:p>
    <w:p w14:paraId="51FEA214">
      <w:pPr>
        <w:pStyle w:val="21"/>
        <w:spacing w:before="26" w:line="360" w:lineRule="auto"/>
        <w:ind w:right="121" w:firstLine="480" w:firstLineChars="200"/>
        <w:jc w:val="both"/>
        <w:rPr>
          <w:rFonts w:hint="default"/>
          <w:lang w:val="en-US" w:eastAsia="zh-CN"/>
        </w:rPr>
      </w:pPr>
      <w:r>
        <w:rPr>
          <w:rFonts w:hint="eastAsia"/>
          <w:lang w:eastAsia="zh-CN"/>
        </w:rPr>
        <w:t>3.采购控制价：1</w:t>
      </w:r>
      <w:r>
        <w:rPr>
          <w:rFonts w:hint="eastAsia"/>
          <w:lang w:val="en-US" w:eastAsia="zh-CN"/>
        </w:rPr>
        <w:t>,</w:t>
      </w:r>
      <w:r>
        <w:rPr>
          <w:rFonts w:hint="eastAsia"/>
          <w:lang w:eastAsia="zh-CN"/>
        </w:rPr>
        <w:t>970</w:t>
      </w:r>
      <w:r>
        <w:rPr>
          <w:rFonts w:hint="eastAsia"/>
          <w:lang w:val="en-US" w:eastAsia="zh-CN"/>
        </w:rPr>
        <w:t>,</w:t>
      </w:r>
      <w:r>
        <w:rPr>
          <w:rFonts w:hint="eastAsia"/>
          <w:lang w:eastAsia="zh-CN"/>
        </w:rPr>
        <w:t>000</w:t>
      </w:r>
      <w:r>
        <w:rPr>
          <w:rFonts w:hint="eastAsia"/>
          <w:lang w:val="en-US" w:eastAsia="zh-CN"/>
        </w:rPr>
        <w:t>元（含13%增值税）</w:t>
      </w:r>
    </w:p>
    <w:p w14:paraId="4E3EE2E0">
      <w:pPr>
        <w:pStyle w:val="21"/>
        <w:spacing w:before="26" w:line="360" w:lineRule="auto"/>
        <w:ind w:right="121" w:firstLine="480" w:firstLineChars="200"/>
        <w:jc w:val="both"/>
        <w:rPr>
          <w:rFonts w:hint="eastAsia"/>
          <w:lang w:eastAsia="zh-CN"/>
        </w:rPr>
      </w:pPr>
      <w:r>
        <w:rPr>
          <w:rFonts w:hint="eastAsia"/>
          <w:lang w:eastAsia="zh-CN"/>
        </w:rPr>
        <w:t>4.</w:t>
      </w:r>
      <w:r>
        <w:rPr>
          <w:rFonts w:hint="eastAsia"/>
          <w:lang w:val="en-US" w:eastAsia="zh-CN"/>
        </w:rPr>
        <w:t>交货期</w:t>
      </w:r>
      <w:r>
        <w:rPr>
          <w:rFonts w:hint="eastAsia"/>
          <w:lang w:eastAsia="zh-CN"/>
        </w:rPr>
        <w:t>要求：</w:t>
      </w:r>
      <w:r>
        <w:rPr>
          <w:rFonts w:hint="eastAsia"/>
          <w:lang w:val="en-US" w:eastAsia="zh-CN"/>
        </w:rPr>
        <w:t xml:space="preserve">序号3（高压电机绝缘检测）、序号4（低压电机接线盒温湿度在线检测）交货期为2026年6月15日前到货，其余备件交货期为合同签订后45天内到货。 </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60B8A2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4ADE390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30</w:t>
      </w:r>
      <w:r>
        <w:rPr>
          <w:rFonts w:hint="eastAsia"/>
          <w:color w:val="000000" w:themeColor="text1"/>
          <w:sz w:val="24"/>
          <w:szCs w:val="24"/>
          <w:lang w:eastAsia="zh-CN"/>
        </w:rPr>
        <w:t>日</w:t>
      </w:r>
    </w:p>
    <w:p w14:paraId="47E3C935">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w:t>
      </w:r>
      <w:r>
        <w:rPr>
          <w:rFonts w:hint="eastAsia"/>
          <w:color w:val="000000" w:themeColor="text1"/>
          <w:sz w:val="24"/>
          <w:szCs w:val="24"/>
          <w:lang w:val="en-US" w:eastAsia="zh-CN"/>
        </w:rPr>
        <w:t>式：参比人在报名时间内将报名文件发送至邮箱hjzhang@fhcpec.com.cn，报名文件包含：</w:t>
      </w:r>
    </w:p>
    <w:p w14:paraId="748BE10D">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（1）法定代表人授权委托书（扫描件，格式详见“附件：法定代表人授权委托书”）；</w:t>
      </w:r>
    </w:p>
    <w:p w14:paraId="53EE631C">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（2）营业执照（加盖单位公章的扫描件）。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w:t>
      </w:r>
      <w:r>
        <w:rPr>
          <w:rFonts w:hint="eastAsia"/>
          <w:color w:val="000000" w:themeColor="text1"/>
          <w:sz w:val="24"/>
          <w:szCs w:val="24"/>
          <w:lang w:eastAsia="zh-CN"/>
        </w:rPr>
        <w:t>日14时0分。</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/3921639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FF0000"/>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27A7C68B">
      <w:pPr>
        <w:pStyle w:val="4"/>
      </w:pPr>
    </w:p>
    <w:p w14:paraId="6A787B24">
      <w:pPr>
        <w:pStyle w:val="4"/>
      </w:pPr>
    </w:p>
    <w:p w14:paraId="2B18FA35">
      <w:pPr>
        <w:pStyle w:val="4"/>
      </w:pPr>
    </w:p>
    <w:p w14:paraId="78438CD5">
      <w:pPr>
        <w:pStyle w:val="4"/>
      </w:pPr>
    </w:p>
    <w:p w14:paraId="527EAF74">
      <w:pPr>
        <w:pStyle w:val="4"/>
      </w:pPr>
    </w:p>
    <w:p w14:paraId="611DDA84">
      <w:pPr>
        <w:pStyle w:val="4"/>
      </w:pPr>
    </w:p>
    <w:p w14:paraId="5154F0F0">
      <w:pPr>
        <w:pStyle w:val="4"/>
      </w:pPr>
    </w:p>
    <w:p w14:paraId="42AC121C">
      <w:pPr>
        <w:pStyle w:val="4"/>
      </w:pPr>
    </w:p>
    <w:p w14:paraId="5E3F9DBA">
      <w:pPr>
        <w:pStyle w:val="4"/>
      </w:pPr>
    </w:p>
    <w:p w14:paraId="4992D571">
      <w:pPr>
        <w:pStyle w:val="4"/>
      </w:pPr>
    </w:p>
    <w:p w14:paraId="55D55DBD">
      <w:pPr>
        <w:pStyle w:val="4"/>
      </w:pPr>
    </w:p>
    <w:p w14:paraId="02F9A03F">
      <w:pPr>
        <w:pStyle w:val="4"/>
      </w:pPr>
    </w:p>
    <w:p w14:paraId="081E40C9">
      <w:pPr>
        <w:pStyle w:val="4"/>
      </w:pPr>
    </w:p>
    <w:p w14:paraId="06006472">
      <w:pPr>
        <w:pStyle w:val="4"/>
      </w:pPr>
    </w:p>
    <w:p w14:paraId="0FA20F4D">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福建福海创石油化工有限公司原料适应性技改项目沸腾床渣油加氢装置电气开车备件采购（项目编号：FAP1-CGSQ-202605-011）的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2055A8C4">
      <w:pPr>
        <w:pStyle w:val="21"/>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福建福海创石油化工有限公司原料适应性技改项目沸腾床渣油加氢装置电气开车备件采购</w:t>
      </w:r>
    </w:p>
    <w:p w14:paraId="48298414">
      <w:pPr>
        <w:pStyle w:val="21"/>
        <w:spacing w:line="360" w:lineRule="auto"/>
        <w:ind w:right="121" w:firstLine="480"/>
        <w:jc w:val="both"/>
        <w:rPr>
          <w:color w:val="000000" w:themeColor="text1"/>
          <w:lang w:eastAsia="zh-CN"/>
        </w:rPr>
      </w:pPr>
      <w:r>
        <w:rPr>
          <w:rFonts w:hint="eastAsia"/>
          <w:color w:val="000000" w:themeColor="text1"/>
          <w:lang w:eastAsia="zh-CN"/>
        </w:rPr>
        <w:t>2.项目</w:t>
      </w:r>
      <w:r>
        <w:rPr>
          <w:color w:val="000000" w:themeColor="text1"/>
          <w:lang w:eastAsia="zh-CN"/>
        </w:rPr>
        <w:t>地点：</w:t>
      </w:r>
      <w:r>
        <w:rPr>
          <w:rFonts w:hint="eastAsia"/>
          <w:color w:val="000000" w:themeColor="text1"/>
          <w:lang w:eastAsia="zh-CN"/>
        </w:rPr>
        <w:t>福建福海创石油化工有限公司</w:t>
      </w:r>
    </w:p>
    <w:p w14:paraId="7BBCDF29">
      <w:pPr>
        <w:pStyle w:val="21"/>
        <w:spacing w:line="360" w:lineRule="auto"/>
        <w:ind w:right="121"/>
        <w:jc w:val="both"/>
        <w:rPr>
          <w:rFonts w:hint="default"/>
          <w:color w:val="000000" w:themeColor="text1"/>
          <w:lang w:val="en-US" w:eastAsia="zh-CN"/>
        </w:rPr>
      </w:pPr>
      <w:r>
        <w:rPr>
          <w:rFonts w:hint="eastAsia"/>
          <w:color w:val="000000" w:themeColor="text1"/>
          <w:lang w:eastAsia="zh-CN"/>
        </w:rPr>
        <w:t xml:space="preserve">    3.承包方式：</w:t>
      </w:r>
      <w:r>
        <w:rPr>
          <w:rFonts w:hint="eastAsia"/>
          <w:color w:val="000000" w:themeColor="text1"/>
          <w:lang w:val="en-US" w:eastAsia="zh-CN"/>
        </w:rPr>
        <w:t>固定单价，含税总价</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报价清单</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刘爱斌</w:t>
      </w:r>
      <w:r>
        <w:rPr>
          <w:rFonts w:hint="eastAsia"/>
          <w:lang w:eastAsia="zh-CN"/>
        </w:rPr>
        <w:t>15260065646，abliu@fhcpec.com.cn</w:t>
      </w:r>
      <w:r>
        <w:rPr>
          <w:rFonts w:hint="eastAsia"/>
          <w:lang w:eastAsia="zh-CN"/>
        </w:rPr>
        <w:t xml:space="preserve">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0D2731E">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4FDC15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6E12CC9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21"/>
        <w:spacing w:line="360" w:lineRule="auto"/>
        <w:ind w:right="121"/>
        <w:jc w:val="both"/>
        <w:rPr>
          <w:color w:val="000000" w:themeColor="text1"/>
          <w:lang w:eastAsia="zh-CN"/>
        </w:rPr>
      </w:pPr>
      <w:r>
        <w:rPr>
          <w:rFonts w:hint="eastAsia"/>
          <w:lang w:eastAsia="zh-CN"/>
        </w:rPr>
        <w:t xml:space="preserve">    1.参比单位应缴</w:t>
      </w:r>
      <w:r>
        <w:rPr>
          <w:rFonts w:hint="eastAsia"/>
          <w:color w:val="000000" w:themeColor="text1"/>
          <w:lang w:eastAsia="zh-CN"/>
        </w:rPr>
        <w:t>纳参比保证金，保证金金额</w:t>
      </w:r>
      <w:r>
        <w:rPr>
          <w:rFonts w:hint="eastAsia"/>
          <w:color w:val="000000" w:themeColor="text1"/>
          <w:lang w:val="en-US" w:eastAsia="zh-CN"/>
        </w:rPr>
        <w:t>39000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沸腾床渣油加氢装置电气开车备件采购</w:t>
      </w:r>
      <w:r>
        <w:rPr>
          <w:rFonts w:hint="eastAsia"/>
          <w:color w:val="000000" w:themeColor="text1"/>
          <w:lang w:eastAsia="zh-CN"/>
        </w:rPr>
        <w:t>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21"/>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6</w:t>
      </w:r>
      <w:r>
        <w:rPr>
          <w:rFonts w:hint="eastAsia"/>
          <w:color w:val="000000" w:themeColor="text1"/>
          <w:lang w:eastAsia="zh-CN"/>
        </w:rPr>
        <w:t>月</w:t>
      </w:r>
      <w:r>
        <w:rPr>
          <w:rFonts w:hint="eastAsia"/>
          <w:color w:val="000000" w:themeColor="text1"/>
          <w:lang w:val="en-US" w:eastAsia="zh-CN"/>
        </w:rPr>
        <w:t>1</w:t>
      </w:r>
      <w:r>
        <w:rPr>
          <w:rFonts w:hint="eastAsia"/>
          <w:color w:val="000000" w:themeColor="text1"/>
          <w:lang w:eastAsia="zh-CN"/>
        </w:rPr>
        <w:t>日14时0分。</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color w:val="000000" w:themeColor="text1"/>
          <w:lang w:eastAsia="zh-CN"/>
        </w:rPr>
        <w:t>/3921639</w:t>
      </w:r>
      <w:r>
        <w:rPr>
          <w:rFonts w:hint="eastAsia"/>
          <w:lang w:eastAsia="zh-CN"/>
        </w:rPr>
        <w:t xml:space="preserve"> 。</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29830677">
      <w:pPr>
        <w:pStyle w:val="21"/>
        <w:spacing w:line="360" w:lineRule="auto"/>
        <w:ind w:left="480" w:leftChars="218" w:right="121" w:firstLine="0" w:firstLineChars="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val="en-US" w:eastAsia="zh-CN"/>
        </w:rPr>
        <w:t>；</w:t>
      </w:r>
    </w:p>
    <w:p w14:paraId="4BD79D7D">
      <w:pPr>
        <w:pStyle w:val="21"/>
        <w:spacing w:line="360" w:lineRule="auto"/>
        <w:ind w:left="480" w:leftChars="218" w:right="121" w:firstLine="0" w:firstLineChars="0"/>
        <w:jc w:val="both"/>
        <w:rPr>
          <w:rFonts w:hint="eastAsia"/>
          <w:lang w:eastAsia="zh-CN"/>
        </w:rPr>
      </w:pPr>
      <w:r>
        <w:rPr>
          <w:rFonts w:hint="eastAsia"/>
          <w:lang w:val="en-US" w:eastAsia="zh-CN"/>
        </w:rPr>
        <w:t>（2）</w:t>
      </w:r>
      <w:r>
        <w:rPr>
          <w:rFonts w:hint="eastAsia"/>
          <w:lang w:eastAsia="zh-CN"/>
        </w:rPr>
        <w:t>商务报价文件，见附件商务报价函格式。</w:t>
      </w:r>
    </w:p>
    <w:p w14:paraId="41942F59">
      <w:pPr>
        <w:pStyle w:val="21"/>
        <w:spacing w:line="360" w:lineRule="auto"/>
        <w:ind w:left="480" w:leftChars="218" w:right="121" w:firstLine="0" w:firstLineChars="0"/>
        <w:jc w:val="both"/>
        <w:rPr>
          <w:lang w:eastAsia="zh-CN"/>
        </w:rPr>
      </w:pPr>
      <w:r>
        <w:rPr>
          <w:rFonts w:hint="eastAsia"/>
          <w:lang w:val="en-US" w:eastAsia="zh-CN"/>
        </w:rPr>
        <w:t>参比文件</w:t>
      </w:r>
      <w:r>
        <w:rPr>
          <w:rFonts w:hint="eastAsia"/>
          <w:lang w:eastAsia="zh-CN"/>
        </w:rPr>
        <w:t>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000000" w:themeColor="text1"/>
          <w:lang w:eastAsia="zh-CN"/>
        </w:rPr>
        <w:t>本项目设置最高控制</w:t>
      </w:r>
      <w:r>
        <w:rPr>
          <w:rFonts w:hint="eastAsia" w:ascii="宋体" w:hAnsi="宋体" w:eastAsia="宋体" w:cs="宋体"/>
          <w:b/>
          <w:color w:val="000000" w:themeColor="text1"/>
          <w:lang w:eastAsia="zh-CN"/>
        </w:rPr>
        <w:t>价1</w:t>
      </w:r>
      <w:r>
        <w:rPr>
          <w:rFonts w:hint="eastAsia" w:cs="宋体"/>
          <w:b/>
          <w:color w:val="000000" w:themeColor="text1"/>
          <w:lang w:val="en-US" w:eastAsia="zh-CN"/>
        </w:rPr>
        <w:t>,</w:t>
      </w:r>
      <w:r>
        <w:rPr>
          <w:rFonts w:hint="eastAsia" w:ascii="宋体" w:hAnsi="宋体" w:eastAsia="宋体" w:cs="宋体"/>
          <w:b/>
          <w:color w:val="000000" w:themeColor="text1"/>
          <w:lang w:eastAsia="zh-CN"/>
        </w:rPr>
        <w:t>970</w:t>
      </w:r>
      <w:r>
        <w:rPr>
          <w:rFonts w:hint="eastAsia" w:cs="宋体"/>
          <w:b/>
          <w:color w:val="000000" w:themeColor="text1"/>
          <w:lang w:val="en-US" w:eastAsia="zh-CN"/>
        </w:rPr>
        <w:t>,</w:t>
      </w:r>
      <w:r>
        <w:rPr>
          <w:rFonts w:hint="eastAsia" w:ascii="宋体" w:hAnsi="宋体" w:eastAsia="宋体" w:cs="宋体"/>
          <w:b/>
          <w:color w:val="000000" w:themeColor="text1"/>
          <w:lang w:eastAsia="zh-CN"/>
        </w:rPr>
        <w:t>000</w:t>
      </w:r>
      <w:r>
        <w:rPr>
          <w:rFonts w:hint="eastAsia" w:cs="宋体"/>
          <w:b/>
          <w:color w:val="000000" w:themeColor="text1"/>
          <w:lang w:val="en-US" w:eastAsia="zh-CN"/>
        </w:rPr>
        <w:t>.00</w:t>
      </w:r>
      <w:r>
        <w:rPr>
          <w:rFonts w:hint="eastAsia" w:ascii="宋体" w:hAnsi="宋体" w:eastAsia="宋体" w:cs="宋体"/>
          <w:b/>
          <w:color w:val="000000" w:themeColor="text1"/>
          <w:lang w:eastAsia="zh-CN"/>
        </w:rPr>
        <w:t>元整</w:t>
      </w:r>
      <w:r>
        <w:rPr>
          <w:rFonts w:hint="eastAsia"/>
          <w:b/>
          <w:color w:val="000000" w:themeColor="text1"/>
          <w:lang w:eastAsia="zh-CN"/>
        </w:rPr>
        <w:t>（含税包干总价）</w:t>
      </w:r>
      <w:r>
        <w:rPr>
          <w:rFonts w:hint="eastAsia"/>
          <w:color w:val="000000" w:themeColor="text1"/>
          <w:lang w:eastAsia="zh-CN"/>
        </w:rPr>
        <w:t>。参</w:t>
      </w:r>
      <w:r>
        <w:rPr>
          <w:rFonts w:hint="eastAsia"/>
          <w:lang w:eastAsia="zh-CN"/>
        </w:rPr>
        <w:t>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BE8FC0D">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253C0C7E">
      <w:pPr>
        <w:pStyle w:val="210"/>
        <w:snapToGrid w:val="0"/>
        <w:spacing w:line="360" w:lineRule="auto"/>
        <w:ind w:left="1446" w:hanging="883" w:hangingChars="200"/>
        <w:jc w:val="center"/>
        <w:rPr>
          <w:rFonts w:hint="eastAsia" w:ascii="宋体" w:hAnsi="宋体"/>
          <w:b/>
          <w:sz w:val="44"/>
          <w:szCs w:val="44"/>
          <w:highlight w:val="none"/>
        </w:rPr>
      </w:pPr>
    </w:p>
    <w:p w14:paraId="23599A32">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5B6ECC1C">
      <w:pPr>
        <w:pStyle w:val="211"/>
        <w:rPr>
          <w:rFonts w:hint="eastAsia"/>
        </w:rPr>
      </w:pPr>
    </w:p>
    <w:p w14:paraId="723CA87D">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原料适应性技改项目沸腾床渣油加氢装置电气开车备件采购</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A42AE61">
      <w:pPr>
        <w:pStyle w:val="211"/>
      </w:pPr>
    </w:p>
    <w:p w14:paraId="70D86AC3">
      <w:pPr>
        <w:pStyle w:val="210"/>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hint="eastAsia" w:ascii="宋体" w:hAnsi="宋体"/>
          <w:b/>
          <w:sz w:val="32"/>
          <w:szCs w:val="32"/>
          <w:highlight w:val="none"/>
          <w:lang w:val="en-US" w:eastAsia="zh-CN"/>
        </w:rPr>
        <w:t>6</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6AA2D510">
      <w:pPr>
        <w:spacing w:line="360" w:lineRule="auto"/>
        <w:ind w:left="480" w:hanging="480" w:hangingChars="200"/>
        <w:rPr>
          <w:rFonts w:hint="eastAsia"/>
          <w:sz w:val="24"/>
          <w:szCs w:val="24"/>
          <w:highlight w:val="none"/>
        </w:rPr>
      </w:pPr>
    </w:p>
    <w:p w14:paraId="58B4F654">
      <w:pPr>
        <w:pStyle w:val="4"/>
        <w:rPr>
          <w:rFonts w:hint="eastAsia"/>
          <w:sz w:val="24"/>
          <w:szCs w:val="24"/>
          <w:highlight w:val="none"/>
        </w:rPr>
      </w:pPr>
    </w:p>
    <w:p w14:paraId="1297185A">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498DFF40">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678609D2">
      <w:pPr>
        <w:spacing w:line="120" w:lineRule="auto"/>
        <w:rPr>
          <w:sz w:val="24"/>
          <w:lang w:eastAsia="zh-CN"/>
        </w:rPr>
      </w:pPr>
      <w:r>
        <w:rPr>
          <w:rFonts w:hint="eastAsia"/>
          <w:sz w:val="24"/>
          <w:lang w:eastAsia="zh-CN"/>
        </w:rPr>
        <w:t>1、合同标的和合同价格</w:t>
      </w:r>
    </w:p>
    <w:p w14:paraId="6538EEB9">
      <w:pPr>
        <w:spacing w:line="120" w:lineRule="auto"/>
        <w:ind w:firstLine="360" w:firstLineChars="150"/>
        <w:rPr>
          <w:rFonts w:hint="default"/>
          <w:sz w:val="24"/>
          <w:lang w:val="en-US" w:eastAsia="zh-CN"/>
        </w:rPr>
      </w:pPr>
      <w:r>
        <w:rPr>
          <w:rFonts w:hint="eastAsia"/>
          <w:sz w:val="24"/>
          <w:lang w:val="en-US" w:eastAsia="zh-CN"/>
        </w:rPr>
        <w:t>合同总价款为：人民币   元（含13%增值税），具体详见附件报价清单。</w:t>
      </w:r>
    </w:p>
    <w:p w14:paraId="2AAD8E27">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A8CC6DC">
      <w:pPr>
        <w:spacing w:line="360" w:lineRule="auto"/>
        <w:rPr>
          <w:sz w:val="24"/>
          <w:lang w:eastAsia="zh-CN"/>
        </w:rPr>
      </w:pPr>
      <w:r>
        <w:rPr>
          <w:rFonts w:hint="eastAsia"/>
          <w:sz w:val="24"/>
          <w:lang w:eastAsia="zh-CN"/>
        </w:rPr>
        <w:t>2、交货：</w:t>
      </w:r>
    </w:p>
    <w:p w14:paraId="15B5BDE4">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车板</w:t>
      </w:r>
      <w:r>
        <w:rPr>
          <w:sz w:val="24"/>
          <w:u w:val="single"/>
          <w:lang w:eastAsia="zh-CN"/>
        </w:rPr>
        <w:t>交货至甲方装置现场</w:t>
      </w:r>
      <w:r>
        <w:rPr>
          <w:rFonts w:hint="eastAsia"/>
          <w:sz w:val="24"/>
          <w:u w:val="single"/>
          <w:lang w:eastAsia="zh-CN"/>
        </w:rPr>
        <w:t>。</w:t>
      </w:r>
      <w:r>
        <w:rPr>
          <w:sz w:val="24"/>
          <w:u w:val="single"/>
          <w:lang w:eastAsia="zh-CN"/>
        </w:rPr>
        <w:t xml:space="preserve">   </w:t>
      </w:r>
    </w:p>
    <w:p w14:paraId="784290BE">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装置现场  </w:t>
      </w:r>
      <w:r>
        <w:rPr>
          <w:rFonts w:hint="eastAsia"/>
          <w:sz w:val="24"/>
          <w:lang w:eastAsia="zh-CN"/>
        </w:rPr>
        <w:t>（以甲方提供的送货清单和地址明细为准）</w:t>
      </w:r>
    </w:p>
    <w:p w14:paraId="2CB7BCB7">
      <w:pPr>
        <w:spacing w:line="360" w:lineRule="auto"/>
        <w:ind w:firstLine="480" w:firstLineChars="200"/>
        <w:rPr>
          <w:rFonts w:hint="default"/>
          <w:b w:val="0"/>
          <w:bCs/>
          <w:sz w:val="24"/>
          <w:lang w:val="en-US" w:eastAsia="zh-CN"/>
        </w:rPr>
      </w:pPr>
      <w:r>
        <w:rPr>
          <w:rFonts w:hint="eastAsia"/>
          <w:sz w:val="24"/>
          <w:lang w:eastAsia="zh-CN"/>
        </w:rPr>
        <w:t>2.3交货时间：</w:t>
      </w:r>
      <w:r>
        <w:rPr>
          <w:rFonts w:hint="eastAsia"/>
          <w:b w:val="0"/>
          <w:bCs/>
          <w:sz w:val="24"/>
          <w:u w:val="single"/>
          <w:lang w:val="en-US" w:eastAsia="zh-CN"/>
        </w:rPr>
        <w:t xml:space="preserve"> 序号3（高压电机绝缘检测）、序号4（低压电机接线盒温湿度在线检测）交货期为2026年6月15日前到货，其余备件交货期为合同签订后45天内到货。（如甲方要求推迟交货，则乙方应无条件同意并保管好货物）</w:t>
      </w:r>
      <w:r>
        <w:rPr>
          <w:rFonts w:hint="eastAsia"/>
          <w:b/>
          <w:sz w:val="24"/>
          <w:u w:val="single"/>
          <w:lang w:eastAsia="zh-CN"/>
        </w:rPr>
        <w:t>，</w:t>
      </w:r>
      <w:r>
        <w:rPr>
          <w:rFonts w:hint="eastAsia"/>
          <w:b w:val="0"/>
          <w:bCs/>
          <w:sz w:val="24"/>
          <w:u w:val="single"/>
          <w:lang w:val="en-US" w:eastAsia="zh-CN"/>
        </w:rPr>
        <w:t>收货及付款联系人：刘爱斌15260065646，abliu@fhcpec.com.cn  </w:t>
      </w:r>
      <w:r>
        <w:rPr>
          <w:rFonts w:hint="eastAsia"/>
          <w:b w:val="0"/>
          <w:bCs/>
          <w:sz w:val="24"/>
          <w:u w:val="single"/>
          <w:lang w:val="en-US" w:eastAsia="zh-CN"/>
        </w:rPr>
        <w:t>。</w:t>
      </w:r>
    </w:p>
    <w:p w14:paraId="1FCF7D58">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760849AB">
      <w:pPr>
        <w:spacing w:line="360" w:lineRule="auto"/>
        <w:rPr>
          <w:sz w:val="24"/>
          <w:lang w:eastAsia="zh-CN"/>
        </w:rPr>
      </w:pPr>
      <w:r>
        <w:rPr>
          <w:rFonts w:hint="eastAsia"/>
          <w:sz w:val="24"/>
          <w:lang w:eastAsia="zh-CN"/>
        </w:rPr>
        <w:t>3、付款方式与条件</w:t>
      </w:r>
    </w:p>
    <w:p w14:paraId="36FF27DF">
      <w:pPr>
        <w:spacing w:line="360" w:lineRule="auto"/>
        <w:ind w:firstLine="480" w:firstLineChars="200"/>
        <w:rPr>
          <w:sz w:val="24"/>
          <w:lang w:eastAsia="zh-CN"/>
        </w:rPr>
      </w:pPr>
      <w:r>
        <w:rPr>
          <w:rFonts w:hint="eastAsia"/>
          <w:sz w:val="24"/>
          <w:lang w:eastAsia="zh-CN"/>
        </w:rPr>
        <w:t>3.1乙方交付的产品按合同约定标准经甲方验收合格后，甲方</w:t>
      </w:r>
      <w:r>
        <w:rPr>
          <w:sz w:val="24"/>
          <w:u w:val="single"/>
          <w:lang w:eastAsia="zh-CN"/>
        </w:rPr>
        <w:t xml:space="preserve"> 30日 </w:t>
      </w:r>
      <w:r>
        <w:rPr>
          <w:rFonts w:hint="eastAsia"/>
          <w:sz w:val="24"/>
          <w:lang w:eastAsia="zh-CN"/>
        </w:rPr>
        <w:t>向乙方支付合同价款总额的</w:t>
      </w:r>
      <w:r>
        <w:rPr>
          <w:sz w:val="24"/>
          <w:u w:val="single"/>
          <w:lang w:eastAsia="zh-CN"/>
        </w:rPr>
        <w:t xml:space="preserve"> 90 </w:t>
      </w:r>
      <w:r>
        <w:rPr>
          <w:rFonts w:hint="eastAsia"/>
          <w:sz w:val="24"/>
          <w:lang w:eastAsia="zh-CN"/>
        </w:rPr>
        <w:t>%，剩余合同价款总额的【</w:t>
      </w:r>
      <w:r>
        <w:rPr>
          <w:sz w:val="24"/>
          <w:lang w:eastAsia="zh-CN"/>
        </w:rPr>
        <w:t>10</w:t>
      </w:r>
      <w:r>
        <w:rPr>
          <w:rFonts w:hint="eastAsia"/>
          <w:sz w:val="24"/>
          <w:lang w:eastAsia="zh-CN"/>
        </w:rPr>
        <w:t>】%作为质量保证金，待质量保证期满且乙方无结欠甲方款项或债务的情况下无息退还。</w:t>
      </w:r>
    </w:p>
    <w:p w14:paraId="00011233">
      <w:pPr>
        <w:spacing w:line="360" w:lineRule="auto"/>
        <w:ind w:firstLine="480" w:firstLineChars="200"/>
        <w:rPr>
          <w:sz w:val="24"/>
          <w:lang w:eastAsia="zh-CN"/>
        </w:rPr>
      </w:pPr>
      <w:r>
        <w:rPr>
          <w:rFonts w:hint="eastAsia"/>
          <w:sz w:val="24"/>
          <w:lang w:eastAsia="zh-CN"/>
        </w:rPr>
        <w:t xml:space="preserve">3.2 </w:t>
      </w:r>
      <w:r>
        <w:rPr>
          <w:sz w:val="24"/>
          <w:lang w:eastAsia="zh-CN"/>
        </w:rPr>
        <w:t>乙方应根据甲方要求在甲方支付到货款前</w:t>
      </w:r>
      <w:r>
        <w:rPr>
          <w:sz w:val="24"/>
          <w:u w:val="single"/>
          <w:lang w:eastAsia="zh-CN"/>
        </w:rPr>
        <w:t xml:space="preserve"> 30 </w:t>
      </w:r>
      <w:r>
        <w:rPr>
          <w:sz w:val="24"/>
          <w:lang w:eastAsia="zh-CN"/>
        </w:rPr>
        <w:t>日内提供全额</w:t>
      </w:r>
      <w:r>
        <w:rPr>
          <w:rFonts w:hint="eastAsia"/>
          <w:sz w:val="24"/>
          <w:lang w:eastAsia="zh-CN"/>
        </w:rPr>
        <w:t>1</w:t>
      </w:r>
      <w:r>
        <w:rPr>
          <w:sz w:val="24"/>
          <w:lang w:eastAsia="zh-CN"/>
        </w:rPr>
        <w:t>3</w:t>
      </w:r>
      <w:r>
        <w:rPr>
          <w:rFonts w:hint="eastAsia"/>
          <w:sz w:val="24"/>
          <w:lang w:eastAsia="zh-CN"/>
        </w:rPr>
        <w:t>%增值税</w:t>
      </w:r>
      <w:r>
        <w:rPr>
          <w:sz w:val="24"/>
          <w:lang w:eastAsia="zh-CN"/>
        </w:rPr>
        <w:t>专用发票</w:t>
      </w:r>
      <w:r>
        <w:rPr>
          <w:rFonts w:hint="eastAsia"/>
          <w:sz w:val="24"/>
          <w:lang w:eastAsia="zh-CN"/>
        </w:rPr>
        <w:t>，否则甲方有权顺延付款。</w:t>
      </w:r>
    </w:p>
    <w:p w14:paraId="4423DF02">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14:paraId="2F2F1736">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14:paraId="046BAD96">
      <w:pPr>
        <w:spacing w:line="360" w:lineRule="auto"/>
        <w:rPr>
          <w:sz w:val="24"/>
          <w:lang w:eastAsia="zh-CN"/>
        </w:rPr>
      </w:pPr>
      <w:r>
        <w:rPr>
          <w:rFonts w:hint="eastAsia"/>
          <w:sz w:val="24"/>
          <w:lang w:eastAsia="zh-CN"/>
        </w:rPr>
        <w:t>4、质量要求和技术标准</w:t>
      </w:r>
    </w:p>
    <w:p w14:paraId="31EF178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14:paraId="47698F51">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3C666D2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4077876E">
      <w:pPr>
        <w:spacing w:line="360" w:lineRule="auto"/>
        <w:rPr>
          <w:sz w:val="24"/>
          <w:lang w:eastAsia="zh-CN"/>
        </w:rPr>
      </w:pPr>
      <w:r>
        <w:rPr>
          <w:rFonts w:hint="eastAsia"/>
          <w:sz w:val="24"/>
          <w:lang w:eastAsia="zh-CN"/>
        </w:rPr>
        <w:t xml:space="preserve">    4.4乙方不按本合同约定交付产品所产生的任何费用由乙方自己承担。</w:t>
      </w:r>
    </w:p>
    <w:p w14:paraId="44935B41">
      <w:pPr>
        <w:spacing w:line="360" w:lineRule="auto"/>
        <w:rPr>
          <w:sz w:val="24"/>
          <w:lang w:eastAsia="zh-CN"/>
        </w:rPr>
      </w:pPr>
      <w:r>
        <w:rPr>
          <w:rFonts w:hint="eastAsia"/>
          <w:sz w:val="24"/>
          <w:lang w:eastAsia="zh-CN"/>
        </w:rPr>
        <w:t>5、安装调试、技术服务、人员培训及技术资料</w:t>
      </w:r>
    </w:p>
    <w:p w14:paraId="6420B3B6">
      <w:pPr>
        <w:spacing w:line="360" w:lineRule="auto"/>
        <w:ind w:firstLine="480" w:firstLineChars="200"/>
        <w:rPr>
          <w:sz w:val="24"/>
          <w:lang w:eastAsia="zh-CN"/>
        </w:rPr>
      </w:pPr>
      <w:r>
        <w:rPr>
          <w:rFonts w:hint="eastAsia"/>
          <w:sz w:val="24"/>
          <w:lang w:eastAsia="zh-CN"/>
        </w:rPr>
        <w:t>5.1乙方为甲方提供下列服务（具体以在□内打“√”为准）</w:t>
      </w:r>
    </w:p>
    <w:p w14:paraId="559B4AEC">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14:paraId="41961899">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14:paraId="363A8FC2">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7FA9C7B6">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2F5F80D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7DDE64FC">
      <w:pPr>
        <w:spacing w:line="360" w:lineRule="auto"/>
        <w:rPr>
          <w:sz w:val="24"/>
          <w:lang w:eastAsia="zh-CN"/>
        </w:rPr>
      </w:pPr>
      <w:r>
        <w:rPr>
          <w:rFonts w:hint="eastAsia"/>
          <w:sz w:val="24"/>
          <w:lang w:eastAsia="zh-CN"/>
        </w:rPr>
        <w:t>6、验收</w:t>
      </w:r>
    </w:p>
    <w:p w14:paraId="57D5102E">
      <w:pPr>
        <w:spacing w:line="360" w:lineRule="auto"/>
        <w:rPr>
          <w:sz w:val="24"/>
          <w:lang w:eastAsia="zh-CN"/>
        </w:rPr>
      </w:pPr>
      <w:r>
        <w:rPr>
          <w:rFonts w:hint="eastAsia"/>
          <w:sz w:val="24"/>
          <w:lang w:eastAsia="zh-CN"/>
        </w:rPr>
        <w:t xml:space="preserve">    6.1货物的货到验收包括：型号、规格、数量、外观质量、及货物包装是否完好。</w:t>
      </w:r>
    </w:p>
    <w:p w14:paraId="23DA9FA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152AEB6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A95E1A7">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52FE9A95">
      <w:pPr>
        <w:spacing w:line="360" w:lineRule="auto"/>
        <w:ind w:firstLine="480" w:firstLineChars="200"/>
        <w:rPr>
          <w:sz w:val="24"/>
          <w:lang w:eastAsia="zh-CN"/>
        </w:rPr>
      </w:pPr>
      <w:r>
        <w:rPr>
          <w:rFonts w:hint="eastAsia"/>
          <w:sz w:val="24"/>
          <w:lang w:eastAsia="zh-CN"/>
        </w:rPr>
        <w:t>6.5验收结果经甲方确认后，双方代表必须按规定的验收交接单上的项目对照本合同填好验收结果并签名盖章。</w:t>
      </w:r>
    </w:p>
    <w:p w14:paraId="0C7D3AF2">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3B4B1035">
      <w:pPr>
        <w:spacing w:line="360" w:lineRule="auto"/>
        <w:rPr>
          <w:sz w:val="24"/>
          <w:lang w:eastAsia="zh-CN"/>
        </w:rPr>
      </w:pPr>
      <w:r>
        <w:rPr>
          <w:rFonts w:hint="eastAsia"/>
          <w:sz w:val="24"/>
          <w:lang w:eastAsia="zh-CN"/>
        </w:rPr>
        <w:t>7、质量保证</w:t>
      </w:r>
    </w:p>
    <w:p w14:paraId="49B9A73B">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验收合格后12</w:t>
      </w:r>
      <w:r>
        <w:rPr>
          <w:rFonts w:hint="eastAsia"/>
          <w:sz w:val="24"/>
          <w:lang w:eastAsia="zh-CN"/>
        </w:rPr>
        <w:t xml:space="preserve">个月。  </w:t>
      </w:r>
    </w:p>
    <w:p w14:paraId="72516470">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37870D01">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14:paraId="530AC3FE">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14:paraId="5F0DBEF0">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2D62EAF5">
      <w:pPr>
        <w:spacing w:line="360" w:lineRule="auto"/>
        <w:rPr>
          <w:sz w:val="24"/>
          <w:lang w:eastAsia="zh-CN"/>
        </w:rPr>
      </w:pPr>
      <w:r>
        <w:rPr>
          <w:rFonts w:hint="eastAsia"/>
          <w:sz w:val="24"/>
          <w:lang w:eastAsia="zh-CN"/>
        </w:rPr>
        <w:t>8、违约责任</w:t>
      </w:r>
    </w:p>
    <w:p w14:paraId="46DC96D0">
      <w:pPr>
        <w:spacing w:line="360" w:lineRule="auto"/>
        <w:rPr>
          <w:sz w:val="24"/>
          <w:lang w:eastAsia="zh-CN"/>
        </w:rPr>
      </w:pPr>
      <w:r>
        <w:rPr>
          <w:rFonts w:hint="eastAsia"/>
          <w:sz w:val="24"/>
          <w:lang w:eastAsia="zh-CN"/>
        </w:rPr>
        <w:t xml:space="preserve">   8.1乙方逾期交货的，每日按照合同总额的</w:t>
      </w:r>
      <w:r>
        <w:rPr>
          <w:sz w:val="24"/>
          <w:u w:val="single"/>
          <w:lang w:eastAsia="zh-CN"/>
        </w:rPr>
        <w:t xml:space="preserve"> 0.1 </w:t>
      </w:r>
      <w:r>
        <w:rPr>
          <w:rFonts w:hint="eastAsia"/>
          <w:sz w:val="24"/>
          <w:u w:val="single"/>
          <w:lang w:eastAsia="zh-CN"/>
        </w:rPr>
        <w:t>%</w:t>
      </w:r>
      <w:r>
        <w:rPr>
          <w:rFonts w:hint="eastAsia"/>
          <w:sz w:val="24"/>
          <w:lang w:eastAsia="zh-CN"/>
        </w:rPr>
        <w:t>向甲方支付违约金，逾期超过</w:t>
      </w:r>
      <w:r>
        <w:rPr>
          <w:sz w:val="24"/>
          <w:u w:val="single"/>
          <w:lang w:eastAsia="zh-CN"/>
        </w:rPr>
        <w:t>10</w:t>
      </w:r>
      <w:r>
        <w:rPr>
          <w:rFonts w:hint="eastAsia"/>
          <w:sz w:val="24"/>
          <w:lang w:eastAsia="zh-CN"/>
        </w:rPr>
        <w:t>日的，甲方有权解除合同，并要求乙方一次性支付合同总额</w:t>
      </w:r>
      <w:r>
        <w:rPr>
          <w:sz w:val="24"/>
          <w:u w:val="single"/>
          <w:lang w:eastAsia="zh-CN"/>
        </w:rPr>
        <w:t xml:space="preserve"> 20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1792934A">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14:paraId="6D293CAC">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14:paraId="62097490">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14:paraId="1FC9AFAD">
      <w:pPr>
        <w:spacing w:line="360" w:lineRule="auto"/>
        <w:ind w:firstLine="120" w:firstLineChars="50"/>
        <w:rPr>
          <w:sz w:val="24"/>
          <w:lang w:eastAsia="zh-CN"/>
        </w:rPr>
      </w:pPr>
      <w:r>
        <w:rPr>
          <w:rFonts w:hint="eastAsia"/>
          <w:sz w:val="24"/>
          <w:lang w:eastAsia="zh-CN"/>
        </w:rPr>
        <w:t>9、法律的适用及争议解决方式</w:t>
      </w:r>
    </w:p>
    <w:p w14:paraId="176540E3">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2277116B">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4CE3FE40">
      <w:pPr>
        <w:spacing w:line="360" w:lineRule="auto"/>
        <w:rPr>
          <w:sz w:val="24"/>
          <w:lang w:eastAsia="zh-CN"/>
        </w:rPr>
      </w:pPr>
      <w:r>
        <w:rPr>
          <w:rFonts w:hint="eastAsia"/>
          <w:sz w:val="24"/>
          <w:lang w:eastAsia="zh-CN"/>
        </w:rPr>
        <w:t xml:space="preserve">10、 合同变更与解除： </w:t>
      </w:r>
    </w:p>
    <w:p w14:paraId="619DC8EC">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7D31E03F">
      <w:pPr>
        <w:spacing w:line="360" w:lineRule="auto"/>
        <w:rPr>
          <w:sz w:val="24"/>
          <w:lang w:eastAsia="zh-CN"/>
        </w:rPr>
      </w:pPr>
      <w:r>
        <w:rPr>
          <w:rFonts w:hint="eastAsia"/>
          <w:sz w:val="24"/>
          <w:lang w:eastAsia="zh-CN"/>
        </w:rPr>
        <w:t>11、通知</w:t>
      </w:r>
    </w:p>
    <w:p w14:paraId="7D74BAE8">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2335763">
      <w:pPr>
        <w:spacing w:line="360" w:lineRule="auto"/>
        <w:ind w:firstLine="480" w:firstLineChars="200"/>
        <w:rPr>
          <w:sz w:val="24"/>
          <w:lang w:eastAsia="zh-CN"/>
        </w:rPr>
      </w:pPr>
      <w:r>
        <w:rPr>
          <w:rFonts w:hint="eastAsia"/>
          <w:sz w:val="24"/>
          <w:lang w:eastAsia="zh-CN"/>
        </w:rPr>
        <w:t>12、本合同一式四份，经双方盖章后生效，甲方执三份、乙方执一份，具有同等效力。</w:t>
      </w:r>
    </w:p>
    <w:p w14:paraId="12572EBB">
      <w:pPr>
        <w:spacing w:line="360" w:lineRule="auto"/>
        <w:ind w:firstLine="480" w:firstLineChars="200"/>
        <w:rPr>
          <w:rFonts w:hint="eastAsia"/>
          <w:sz w:val="24"/>
          <w:lang w:eastAsia="zh-CN"/>
        </w:rPr>
      </w:pPr>
      <w:r>
        <w:rPr>
          <w:rFonts w:hint="eastAsia"/>
          <w:sz w:val="24"/>
          <w:lang w:val="en-US" w:eastAsia="zh-CN"/>
        </w:rPr>
        <w:t>附件1、</w:t>
      </w:r>
      <w:r>
        <w:rPr>
          <w:rFonts w:hint="eastAsia"/>
          <w:sz w:val="24"/>
          <w:lang w:eastAsia="zh-CN"/>
        </w:rPr>
        <w:t>人员、车辆入厂安全管理协议</w:t>
      </w:r>
    </w:p>
    <w:p w14:paraId="5C3182B3">
      <w:pPr>
        <w:spacing w:line="360" w:lineRule="auto"/>
        <w:ind w:firstLine="480" w:firstLineChars="200"/>
        <w:rPr>
          <w:rFonts w:hint="eastAsia"/>
          <w:sz w:val="24"/>
          <w:lang w:val="en-US" w:eastAsia="zh-CN"/>
        </w:rPr>
      </w:pPr>
      <w:r>
        <w:rPr>
          <w:rFonts w:hint="eastAsia"/>
          <w:sz w:val="24"/>
          <w:lang w:val="en-US" w:eastAsia="zh-CN"/>
        </w:rPr>
        <w:t>附件2、报价清单</w:t>
      </w:r>
    </w:p>
    <w:p w14:paraId="71DFE30D">
      <w:pPr>
        <w:spacing w:line="360" w:lineRule="auto"/>
        <w:ind w:firstLine="480" w:firstLineChars="200"/>
        <w:rPr>
          <w:rFonts w:hint="eastAsia"/>
          <w:sz w:val="24"/>
          <w:lang w:val="en-US" w:eastAsia="zh-CN"/>
        </w:rPr>
      </w:pPr>
    </w:p>
    <w:p w14:paraId="5720A6CD">
      <w:pPr>
        <w:spacing w:line="360" w:lineRule="auto"/>
        <w:ind w:firstLine="480" w:firstLineChars="200"/>
        <w:rPr>
          <w:rFonts w:hint="eastAsia"/>
          <w:sz w:val="24"/>
          <w:lang w:val="en-US" w:eastAsia="zh-CN"/>
        </w:rPr>
      </w:pPr>
    </w:p>
    <w:p w14:paraId="2174B5FD">
      <w:pPr>
        <w:spacing w:line="360" w:lineRule="auto"/>
        <w:ind w:firstLine="480" w:firstLineChars="200"/>
        <w:rPr>
          <w:rFonts w:hint="eastAsia"/>
          <w:sz w:val="24"/>
          <w:lang w:val="en-US" w:eastAsia="zh-CN"/>
        </w:rPr>
      </w:pPr>
    </w:p>
    <w:p w14:paraId="2E2DB02C">
      <w:pPr>
        <w:spacing w:line="360" w:lineRule="auto"/>
        <w:ind w:firstLine="480" w:firstLineChars="200"/>
        <w:rPr>
          <w:rFonts w:hint="eastAsia"/>
          <w:sz w:val="24"/>
          <w:lang w:val="en-US" w:eastAsia="zh-CN"/>
        </w:rPr>
      </w:pPr>
    </w:p>
    <w:p w14:paraId="2F6480CC">
      <w:pPr>
        <w:spacing w:line="360" w:lineRule="auto"/>
        <w:ind w:firstLine="480" w:firstLineChars="200"/>
        <w:rPr>
          <w:rFonts w:hint="eastAsia"/>
          <w:sz w:val="24"/>
          <w:lang w:val="en-US" w:eastAsia="zh-CN"/>
        </w:rPr>
      </w:pPr>
    </w:p>
    <w:p w14:paraId="1A749821">
      <w:pPr>
        <w:spacing w:line="360" w:lineRule="auto"/>
        <w:ind w:firstLine="480" w:firstLineChars="200"/>
        <w:rPr>
          <w:rFonts w:hint="default"/>
          <w:sz w:val="24"/>
          <w:lang w:val="en-US" w:eastAsia="zh-CN"/>
        </w:rPr>
      </w:pPr>
      <w:bookmarkStart w:id="1" w:name="_GoBack"/>
      <w:bookmarkEnd w:id="1"/>
    </w:p>
    <w:p w14:paraId="7ED1B865">
      <w:pPr>
        <w:pStyle w:val="50"/>
        <w:rPr>
          <w:rFonts w:hint="eastAsia" w:ascii="宋体" w:hAnsi="宋体"/>
          <w:i w:val="0"/>
          <w:iCs w:val="0"/>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leftChars="0"/>
              <w:rPr>
                <w:rFonts w:ascii="宋体" w:hAnsi="宋体"/>
                <w:sz w:val="24"/>
                <w:szCs w:val="24"/>
                <w:highlight w:val="yellow"/>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leftChars="0"/>
              <w:rPr>
                <w:rFonts w:ascii="宋体" w:hAnsi="宋体"/>
                <w:sz w:val="24"/>
                <w:szCs w:val="24"/>
                <w:highlight w:val="yellow"/>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leftChars="0"/>
              <w:rPr>
                <w:rFonts w:ascii="宋体" w:hAnsi="宋体"/>
                <w:sz w:val="24"/>
                <w:szCs w:val="24"/>
                <w:highlight w:val="yellow"/>
              </w:rPr>
            </w:pPr>
            <w:r>
              <w:rPr>
                <w:rFonts w:hint="eastAsia" w:ascii="宋体" w:hAnsi="宋体"/>
                <w:sz w:val="24"/>
                <w:szCs w:val="24"/>
                <w:highlight w:val="none"/>
              </w:rPr>
              <w:t>地     址：</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leftChars="0"/>
              <w:rPr>
                <w:rFonts w:ascii="宋体" w:hAnsi="宋体"/>
                <w:sz w:val="24"/>
                <w:szCs w:val="24"/>
                <w:highlight w:val="yellow"/>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leftChars="0"/>
              <w:rPr>
                <w:rFonts w:ascii="宋体" w:hAnsi="宋体"/>
                <w:sz w:val="24"/>
                <w:szCs w:val="24"/>
                <w:highlight w:val="yellow"/>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leftChars="0"/>
              <w:rPr>
                <w:rFonts w:ascii="宋体" w:hAnsi="宋体"/>
                <w:sz w:val="24"/>
                <w:szCs w:val="24"/>
                <w:highlight w:val="yellow"/>
              </w:rPr>
            </w:pPr>
            <w:r>
              <w:rPr>
                <w:rFonts w:hint="eastAsia" w:ascii="宋体" w:hAnsi="宋体"/>
                <w:sz w:val="24"/>
                <w:szCs w:val="24"/>
                <w:highlight w:val="none"/>
              </w:rPr>
              <w:t>电     话：</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leftChars="0"/>
              <w:rPr>
                <w:rFonts w:hint="eastAsia" w:ascii="宋体" w:hAnsi="宋体" w:eastAsia="宋体"/>
                <w:sz w:val="24"/>
                <w:szCs w:val="24"/>
                <w:highlight w:val="yellow"/>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leftChars="0"/>
              <w:rPr>
                <w:rFonts w:ascii="宋体" w:hAnsi="宋体"/>
                <w:sz w:val="24"/>
                <w:szCs w:val="24"/>
                <w:highlight w:val="yellow"/>
              </w:rPr>
            </w:pPr>
            <w:r>
              <w:rPr>
                <w:rFonts w:hint="eastAsia" w:ascii="宋体" w:hAnsi="宋体"/>
                <w:sz w:val="24"/>
                <w:szCs w:val="24"/>
                <w:highlight w:val="none"/>
                <w:lang w:val="en-US" w:eastAsia="zh-CN"/>
              </w:rPr>
              <w:t>银行账号</w:t>
            </w:r>
            <w:r>
              <w:rPr>
                <w:rFonts w:hint="eastAsia" w:ascii="宋体" w:hAnsi="宋体"/>
                <w:sz w:val="24"/>
                <w:szCs w:val="24"/>
                <w:highlight w:val="none"/>
              </w:rPr>
              <w:t>：</w:t>
            </w:r>
          </w:p>
        </w:tc>
      </w:tr>
    </w:tbl>
    <w:p w14:paraId="6E6268A3">
      <w:pPr>
        <w:rPr>
          <w:b/>
          <w:bCs/>
          <w:sz w:val="24"/>
          <w:szCs w:val="24"/>
          <w:highlight w:val="none"/>
        </w:rPr>
      </w:pPr>
    </w:p>
    <w:p w14:paraId="0C715416">
      <w:pPr>
        <w:jc w:val="center"/>
        <w:rPr>
          <w:rFonts w:hint="eastAsia" w:ascii="宋体" w:hAnsi="宋体"/>
          <w:bCs/>
          <w:szCs w:val="21"/>
          <w:highlight w:val="none"/>
        </w:rPr>
      </w:pPr>
    </w:p>
    <w:p w14:paraId="0D3838C0">
      <w:pPr>
        <w:jc w:val="center"/>
        <w:rPr>
          <w:rFonts w:hint="eastAsia" w:ascii="宋体" w:hAnsi="宋体"/>
          <w:bCs/>
          <w:szCs w:val="21"/>
          <w:highlight w:val="none"/>
        </w:rPr>
      </w:pPr>
    </w:p>
    <w:p w14:paraId="4CD0BD3F">
      <w:pPr>
        <w:jc w:val="center"/>
        <w:rPr>
          <w:rFonts w:hint="eastAsia" w:ascii="宋体" w:hAnsi="宋体"/>
          <w:bCs/>
          <w:szCs w:val="21"/>
          <w:highlight w:val="none"/>
        </w:rPr>
      </w:pPr>
    </w:p>
    <w:p w14:paraId="0F1A7BA7">
      <w:pPr>
        <w:jc w:val="center"/>
        <w:rPr>
          <w:rFonts w:hint="eastAsia" w:ascii="宋体" w:hAnsi="宋体"/>
          <w:bCs/>
          <w:szCs w:val="21"/>
          <w:highlight w:val="none"/>
        </w:rPr>
      </w:pPr>
    </w:p>
    <w:p w14:paraId="78BB274B">
      <w:pPr>
        <w:jc w:val="center"/>
        <w:rPr>
          <w:rFonts w:hint="eastAsia" w:ascii="宋体" w:hAnsi="宋体"/>
          <w:bCs/>
          <w:szCs w:val="21"/>
          <w:highlight w:val="none"/>
        </w:rPr>
      </w:pPr>
    </w:p>
    <w:p w14:paraId="605B7196">
      <w:pPr>
        <w:jc w:val="center"/>
        <w:rPr>
          <w:rFonts w:hint="eastAsia" w:ascii="宋体" w:hAnsi="宋体"/>
          <w:bCs/>
          <w:szCs w:val="21"/>
          <w:highlight w:val="none"/>
        </w:rPr>
      </w:pPr>
    </w:p>
    <w:p w14:paraId="3E9E4515">
      <w:pPr>
        <w:jc w:val="center"/>
        <w:rPr>
          <w:rFonts w:hint="eastAsia" w:ascii="宋体" w:hAnsi="宋体"/>
          <w:bCs/>
          <w:szCs w:val="21"/>
          <w:highlight w:val="none"/>
        </w:rPr>
      </w:pPr>
    </w:p>
    <w:p w14:paraId="0E6C0E19">
      <w:pPr>
        <w:jc w:val="center"/>
        <w:rPr>
          <w:rFonts w:hint="eastAsia" w:ascii="宋体" w:hAnsi="宋体"/>
          <w:bCs/>
          <w:szCs w:val="21"/>
          <w:highlight w:val="none"/>
        </w:rPr>
      </w:pPr>
    </w:p>
    <w:p w14:paraId="6D34ABF5">
      <w:pPr>
        <w:jc w:val="center"/>
        <w:rPr>
          <w:rFonts w:hint="eastAsia" w:ascii="宋体" w:hAnsi="宋体"/>
          <w:bCs/>
          <w:szCs w:val="21"/>
          <w:highlight w:val="none"/>
        </w:rPr>
      </w:pPr>
    </w:p>
    <w:p w14:paraId="555D6F2A">
      <w:pPr>
        <w:jc w:val="center"/>
        <w:rPr>
          <w:rFonts w:hint="eastAsia" w:ascii="宋体" w:hAnsi="宋体"/>
          <w:bCs/>
          <w:szCs w:val="21"/>
          <w:highlight w:val="none"/>
        </w:rPr>
      </w:pPr>
    </w:p>
    <w:p w14:paraId="2B182D7A">
      <w:pPr>
        <w:jc w:val="center"/>
        <w:rPr>
          <w:rFonts w:hint="eastAsia" w:ascii="宋体" w:hAnsi="宋体"/>
          <w:bCs/>
          <w:szCs w:val="21"/>
          <w:highlight w:val="none"/>
        </w:rPr>
      </w:pPr>
    </w:p>
    <w:p w14:paraId="5B522181">
      <w:pPr>
        <w:jc w:val="center"/>
        <w:rPr>
          <w:rFonts w:hint="eastAsia" w:ascii="宋体" w:hAnsi="宋体"/>
          <w:bCs/>
          <w:szCs w:val="21"/>
          <w:highlight w:val="none"/>
        </w:rPr>
      </w:pPr>
    </w:p>
    <w:p w14:paraId="68192545">
      <w:pPr>
        <w:jc w:val="center"/>
        <w:rPr>
          <w:rFonts w:hint="eastAsia" w:ascii="宋体" w:hAnsi="宋体"/>
          <w:bCs/>
          <w:szCs w:val="21"/>
          <w:highlight w:val="none"/>
        </w:rPr>
      </w:pPr>
    </w:p>
    <w:p w14:paraId="0F728CB3">
      <w:pPr>
        <w:jc w:val="center"/>
        <w:rPr>
          <w:rFonts w:hint="eastAsia" w:ascii="宋体" w:hAnsi="宋体"/>
          <w:bCs/>
          <w:szCs w:val="21"/>
          <w:highlight w:val="none"/>
        </w:rPr>
      </w:pPr>
    </w:p>
    <w:p w14:paraId="63994230">
      <w:pPr>
        <w:jc w:val="center"/>
        <w:rPr>
          <w:rFonts w:hint="eastAsia" w:ascii="宋体" w:hAnsi="宋体"/>
          <w:bCs/>
          <w:szCs w:val="21"/>
          <w:highlight w:val="none"/>
        </w:rPr>
      </w:pPr>
    </w:p>
    <w:p w14:paraId="3363ABE0">
      <w:pPr>
        <w:jc w:val="center"/>
        <w:rPr>
          <w:rFonts w:hint="eastAsia" w:ascii="宋体" w:hAnsi="宋体"/>
          <w:bCs/>
          <w:szCs w:val="21"/>
          <w:highlight w:val="none"/>
        </w:rPr>
      </w:pPr>
    </w:p>
    <w:p w14:paraId="1DDF327A">
      <w:pPr>
        <w:jc w:val="center"/>
        <w:rPr>
          <w:rFonts w:hint="eastAsia" w:ascii="宋体" w:hAnsi="宋体"/>
          <w:bCs/>
          <w:szCs w:val="21"/>
          <w:highlight w:val="none"/>
        </w:rPr>
      </w:pPr>
    </w:p>
    <w:p w14:paraId="448DF05C">
      <w:pPr>
        <w:jc w:val="center"/>
        <w:rPr>
          <w:rFonts w:hint="eastAsia" w:ascii="宋体" w:hAnsi="宋体"/>
          <w:bCs/>
          <w:szCs w:val="21"/>
          <w:highlight w:val="none"/>
        </w:rPr>
      </w:pPr>
    </w:p>
    <w:p w14:paraId="7E2AE1D2">
      <w:pPr>
        <w:jc w:val="center"/>
        <w:rPr>
          <w:rFonts w:hint="eastAsia" w:ascii="宋体" w:hAnsi="宋体"/>
          <w:bCs/>
          <w:szCs w:val="21"/>
          <w:highlight w:val="none"/>
        </w:rPr>
      </w:pPr>
    </w:p>
    <w:p w14:paraId="4947016E">
      <w:pPr>
        <w:jc w:val="center"/>
        <w:rPr>
          <w:rFonts w:hint="eastAsia" w:ascii="宋体" w:hAnsi="宋体"/>
          <w:bCs/>
          <w:szCs w:val="21"/>
          <w:highlight w:val="none"/>
        </w:rPr>
      </w:pPr>
    </w:p>
    <w:p w14:paraId="712515A4">
      <w:pPr>
        <w:jc w:val="center"/>
        <w:rPr>
          <w:rFonts w:hint="eastAsia" w:ascii="宋体" w:hAnsi="宋体"/>
          <w:bCs/>
          <w:szCs w:val="21"/>
          <w:highlight w:val="none"/>
        </w:rPr>
      </w:pPr>
    </w:p>
    <w:p w14:paraId="040DA3B1">
      <w:pPr>
        <w:jc w:val="center"/>
        <w:rPr>
          <w:rFonts w:hint="eastAsia" w:ascii="宋体" w:hAnsi="宋体"/>
          <w:bCs/>
          <w:szCs w:val="21"/>
          <w:highlight w:val="none"/>
        </w:rPr>
      </w:pPr>
    </w:p>
    <w:p w14:paraId="08262E1D">
      <w:pPr>
        <w:jc w:val="center"/>
        <w:rPr>
          <w:rFonts w:hint="eastAsia" w:ascii="宋体" w:hAnsi="宋体"/>
          <w:bCs/>
          <w:szCs w:val="21"/>
          <w:highlight w:val="none"/>
        </w:rPr>
      </w:pPr>
    </w:p>
    <w:p w14:paraId="43ABF537">
      <w:pPr>
        <w:jc w:val="center"/>
        <w:rPr>
          <w:rFonts w:hint="eastAsia" w:ascii="宋体" w:hAnsi="宋体"/>
          <w:bCs/>
          <w:szCs w:val="21"/>
          <w:highlight w:val="none"/>
        </w:rPr>
      </w:pPr>
    </w:p>
    <w:p w14:paraId="5A2FD70A">
      <w:pPr>
        <w:jc w:val="center"/>
        <w:rPr>
          <w:rFonts w:hint="eastAsia" w:ascii="宋体" w:hAnsi="宋体"/>
          <w:bCs/>
          <w:szCs w:val="21"/>
          <w:highlight w:val="none"/>
        </w:rPr>
      </w:pPr>
    </w:p>
    <w:p w14:paraId="261ED599">
      <w:pPr>
        <w:jc w:val="center"/>
        <w:rPr>
          <w:rFonts w:hint="eastAsia" w:ascii="宋体" w:hAnsi="宋体"/>
          <w:bCs/>
          <w:szCs w:val="21"/>
          <w:highlight w:val="none"/>
        </w:rPr>
      </w:pPr>
    </w:p>
    <w:p w14:paraId="11E9B398">
      <w:pPr>
        <w:jc w:val="center"/>
        <w:rPr>
          <w:rFonts w:hint="eastAsia" w:ascii="宋体" w:hAnsi="宋体"/>
          <w:bCs/>
          <w:szCs w:val="21"/>
          <w:highlight w:val="none"/>
        </w:rPr>
      </w:pPr>
    </w:p>
    <w:p w14:paraId="6F2CCB44">
      <w:pPr>
        <w:jc w:val="center"/>
        <w:rPr>
          <w:rFonts w:hint="eastAsia" w:ascii="宋体" w:hAnsi="宋体"/>
          <w:bCs/>
          <w:szCs w:val="21"/>
          <w:highlight w:val="none"/>
        </w:rPr>
      </w:pPr>
    </w:p>
    <w:p w14:paraId="07661AAD">
      <w:pPr>
        <w:jc w:val="center"/>
        <w:rPr>
          <w:rFonts w:hint="eastAsia" w:ascii="宋体" w:hAnsi="宋体"/>
          <w:bCs/>
          <w:szCs w:val="21"/>
          <w:highlight w:val="none"/>
        </w:rPr>
      </w:pPr>
    </w:p>
    <w:p w14:paraId="442C9C51">
      <w:pPr>
        <w:jc w:val="center"/>
        <w:rPr>
          <w:rFonts w:hint="eastAsia" w:ascii="宋体" w:hAnsi="宋体"/>
          <w:bCs/>
          <w:szCs w:val="21"/>
          <w:highlight w:val="none"/>
        </w:rPr>
      </w:pPr>
    </w:p>
    <w:p w14:paraId="025E645A">
      <w:pPr>
        <w:jc w:val="center"/>
        <w:rPr>
          <w:rFonts w:hint="eastAsia" w:ascii="宋体" w:hAnsi="宋体"/>
          <w:bCs/>
          <w:szCs w:val="21"/>
          <w:highlight w:val="none"/>
        </w:rPr>
      </w:pPr>
    </w:p>
    <w:p w14:paraId="2734246E">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ascii="宋体" w:hAnsi="宋体"/>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8"/>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9"/>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9"/>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9"/>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9"/>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9"/>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8"/>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0"/>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0"/>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0"/>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0"/>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0"/>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0"/>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8"/>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1"/>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w:t>
      </w:r>
      <w:r>
        <w:rPr>
          <w:rFonts w:hint="eastAsia"/>
          <w:szCs w:val="21"/>
          <w:highlight w:val="none"/>
          <w:lang w:val="en-US" w:eastAsia="zh-CN"/>
        </w:rPr>
        <w:t>物资</w:t>
      </w:r>
      <w:r>
        <w:rPr>
          <w:rFonts w:hint="eastAsia"/>
          <w:szCs w:val="21"/>
          <w:highlight w:val="none"/>
        </w:rPr>
        <w:t>损坏事故及其造成的经济损失,一切责任及损失由乙方承担，并由乙方上报有关政府部门调查处理、统计上报。</w:t>
      </w:r>
    </w:p>
    <w:p w14:paraId="67D5FC75">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030F9276">
      <w:pPr>
        <w:spacing w:line="276" w:lineRule="auto"/>
        <w:ind w:left="-526" w:leftChars="-239" w:firstLine="464" w:firstLineChars="211"/>
        <w:rPr>
          <w:rFonts w:hint="eastAsia"/>
          <w:szCs w:val="21"/>
          <w:highlight w:val="none"/>
        </w:rPr>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6</w:t>
      </w:r>
      <w:r>
        <w:rPr>
          <w:rFonts w:hint="eastAsia"/>
          <w:szCs w:val="21"/>
          <w:highlight w:val="none"/>
        </w:rPr>
        <w:t xml:space="preserve">月  日     </w:t>
      </w:r>
    </w:p>
    <w:p w14:paraId="4EA99820">
      <w:pPr>
        <w:pStyle w:val="4"/>
        <w:rPr>
          <w:rFonts w:hint="eastAsia"/>
          <w:szCs w:val="21"/>
          <w:highlight w:val="none"/>
        </w:rPr>
      </w:pPr>
    </w:p>
    <w:p w14:paraId="2556183D">
      <w:pPr>
        <w:pStyle w:val="4"/>
        <w:rPr>
          <w:rFonts w:hint="eastAsia"/>
          <w:szCs w:val="21"/>
          <w:highlight w:val="none"/>
          <w:lang w:val="en-US" w:eastAsia="zh-CN"/>
        </w:rPr>
      </w:pPr>
    </w:p>
    <w:p w14:paraId="5B49AD67">
      <w:pPr>
        <w:pStyle w:val="4"/>
        <w:rPr>
          <w:rFonts w:hint="eastAsia"/>
          <w:sz w:val="22"/>
          <w:szCs w:val="22"/>
          <w:highlight w:val="none"/>
          <w:lang w:val="en-US" w:eastAsia="zh-CN"/>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19A6ED53">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4ED849F6">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753EB2A5">
      <w:pPr>
        <w:spacing w:line="1000" w:lineRule="exact"/>
        <w:jc w:val="center"/>
        <w:rPr>
          <w:rFonts w:hint="eastAsia"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原料适应性技改项目沸腾床渣油加氢装置电气开车备件采购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4"/>
      </w:pPr>
    </w:p>
    <w:p w14:paraId="435EBD37">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36A7FE01">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21D8E7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14:paraId="53C21AB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AD4862">
      <w:pPr>
        <w:rPr>
          <w:szCs w:val="21"/>
          <w:lang w:eastAsia="zh-CN"/>
        </w:rPr>
      </w:pPr>
      <w:r>
        <w:rPr>
          <w:rFonts w:ascii="Calibri"/>
        </w:rPr>
        <w:pict>
          <v:shape id="文本框 2"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51AE6FB7">
      <w:pPr>
        <w:rPr>
          <w:szCs w:val="21"/>
          <w:lang w:eastAsia="zh-CN"/>
        </w:rPr>
      </w:pPr>
    </w:p>
    <w:p w14:paraId="1EB0F5E5">
      <w:pPr>
        <w:rPr>
          <w:szCs w:val="21"/>
          <w:lang w:eastAsia="zh-CN"/>
        </w:rPr>
      </w:pPr>
    </w:p>
    <w:p w14:paraId="33A0E4BE">
      <w:pPr>
        <w:rPr>
          <w:szCs w:val="21"/>
          <w:lang w:eastAsia="zh-CN"/>
        </w:rPr>
      </w:pPr>
    </w:p>
    <w:p w14:paraId="25EFA004">
      <w:pPr>
        <w:rPr>
          <w:szCs w:val="21"/>
          <w:lang w:eastAsia="zh-CN"/>
        </w:rPr>
      </w:pPr>
    </w:p>
    <w:p w14:paraId="476C5592">
      <w:pPr>
        <w:rPr>
          <w:szCs w:val="21"/>
          <w:lang w:eastAsia="zh-CN"/>
        </w:rPr>
      </w:pPr>
    </w:p>
    <w:p w14:paraId="23D7564F">
      <w:pPr>
        <w:rPr>
          <w:szCs w:val="21"/>
          <w:lang w:eastAsia="zh-CN"/>
        </w:rPr>
      </w:pPr>
    </w:p>
    <w:p w14:paraId="65B11A45">
      <w:pPr>
        <w:rPr>
          <w:szCs w:val="21"/>
          <w:lang w:eastAsia="zh-CN"/>
        </w:rPr>
      </w:pPr>
    </w:p>
    <w:p w14:paraId="74364E20">
      <w:pPr>
        <w:pStyle w:val="77"/>
        <w:spacing w:beforeLines="0" w:afterLines="0" w:line="240" w:lineRule="auto"/>
        <w:ind w:firstLine="618" w:firstLineChars="221"/>
        <w:rPr>
          <w:rFonts w:cs="Times New Roman"/>
          <w:bCs w:val="0"/>
          <w:color w:val="C00000"/>
          <w:lang w:eastAsia="zh-CN"/>
        </w:rPr>
      </w:pPr>
    </w:p>
    <w:p w14:paraId="097C058C">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0AE479E">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6135C56E">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7</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717F9A46">
      <w:pPr>
        <w:pStyle w:val="4"/>
      </w:pPr>
    </w:p>
    <w:p w14:paraId="6C009EFE">
      <w:pPr>
        <w:pStyle w:val="4"/>
      </w:pPr>
    </w:p>
    <w:p w14:paraId="7BE6D035">
      <w:pPr>
        <w:pStyle w:val="4"/>
      </w:pPr>
    </w:p>
    <w:p w14:paraId="6B7CCEAA">
      <w:pPr>
        <w:pStyle w:val="4"/>
      </w:pPr>
    </w:p>
    <w:p w14:paraId="14DF0305">
      <w:pPr>
        <w:pStyle w:val="4"/>
      </w:pPr>
    </w:p>
    <w:p w14:paraId="05040122">
      <w:pPr>
        <w:spacing w:line="500" w:lineRule="exact"/>
        <w:jc w:val="center"/>
        <w:rPr>
          <w:rFonts w:hint="eastAsia"/>
          <w:b/>
          <w:bCs/>
          <w:sz w:val="36"/>
          <w:szCs w:val="36"/>
        </w:rPr>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沸腾床渣油加氢装置电气开车备件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40E63704">
      <w:pPr>
        <w:pStyle w:val="4"/>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研究福建福海创石油化工有限公司原料适应性技改项目沸腾床渣油加氢装置电气开车备件采购文件的全部内容后，我方愿以以下报价，严格按照采购文件的要求，交付本项目并维修其中的任何缺陷。</w:t>
      </w:r>
    </w:p>
    <w:tbl>
      <w:tblPr>
        <w:tblStyle w:val="51"/>
        <w:tblW w:w="9723" w:type="dxa"/>
        <w:tblInd w:w="-542" w:type="dxa"/>
        <w:tblLayout w:type="autofit"/>
        <w:tblCellMar>
          <w:top w:w="0" w:type="dxa"/>
          <w:left w:w="108" w:type="dxa"/>
          <w:bottom w:w="0" w:type="dxa"/>
          <w:right w:w="108" w:type="dxa"/>
        </w:tblCellMar>
      </w:tblPr>
      <w:tblGrid>
        <w:gridCol w:w="9723"/>
      </w:tblGrid>
      <w:tr w14:paraId="3B26E8B6">
        <w:tblPrEx>
          <w:tblCellMar>
            <w:top w:w="0" w:type="dxa"/>
            <w:left w:w="108" w:type="dxa"/>
            <w:bottom w:w="0" w:type="dxa"/>
            <w:right w:w="108" w:type="dxa"/>
          </w:tblCellMar>
        </w:tblPrEx>
        <w:trPr>
          <w:trHeight w:val="604" w:hRule="atLeast"/>
        </w:trPr>
        <w:tc>
          <w:tcPr>
            <w:tcW w:w="9723"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val="en-US" w:eastAsia="zh-CN"/>
              </w:rPr>
              <w:t>见附表</w:t>
            </w:r>
            <w:r>
              <w:rPr>
                <w:rFonts w:ascii="Times New Roman" w:hAnsi="Times New Roman"/>
                <w:sz w:val="28"/>
                <w:szCs w:val="28"/>
                <w:lang w:eastAsia="zh-CN"/>
              </w:rPr>
              <w:t>：</w:t>
            </w: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4"/>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1C28459B">
      <w:pPr>
        <w:ind w:firstLine="560" w:firstLineChars="200"/>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p w14:paraId="514FB511">
      <w:pPr>
        <w:ind w:firstLine="560" w:firstLineChars="200"/>
        <w:rPr>
          <w:rFonts w:hint="eastAsia"/>
          <w:sz w:val="28"/>
          <w:u w:val="single"/>
          <w:lang w:eastAsia="zh-CN"/>
        </w:rPr>
      </w:pPr>
    </w:p>
    <w:p w14:paraId="16AA9672">
      <w:pPr>
        <w:ind w:firstLine="560" w:firstLineChars="200"/>
        <w:rPr>
          <w:rFonts w:hint="eastAsia"/>
          <w:sz w:val="28"/>
          <w:u w:val="single"/>
          <w:lang w:eastAsia="zh-CN"/>
        </w:rPr>
      </w:pPr>
    </w:p>
    <w:p w14:paraId="7F3ADD3E">
      <w:pPr>
        <w:ind w:firstLine="560" w:firstLineChars="200"/>
        <w:rPr>
          <w:rFonts w:hint="eastAsia"/>
          <w:sz w:val="28"/>
          <w:u w:val="single"/>
          <w:lang w:eastAsia="zh-CN"/>
        </w:rPr>
      </w:pPr>
    </w:p>
    <w:p w14:paraId="4A61737C">
      <w:pPr>
        <w:ind w:firstLine="560" w:firstLineChars="200"/>
        <w:rPr>
          <w:rFonts w:hint="eastAsia"/>
          <w:sz w:val="28"/>
          <w:u w:val="single"/>
          <w:lang w:eastAsia="zh-CN"/>
        </w:rPr>
      </w:pPr>
    </w:p>
    <w:p w14:paraId="40828950">
      <w:pPr>
        <w:ind w:firstLine="560" w:firstLineChars="200"/>
        <w:rPr>
          <w:rFonts w:hint="eastAsia"/>
          <w:sz w:val="28"/>
          <w:u w:val="single"/>
          <w:lang w:eastAsia="zh-CN"/>
        </w:rPr>
      </w:pPr>
    </w:p>
    <w:p w14:paraId="1DB02A4C">
      <w:pPr>
        <w:ind w:firstLine="560" w:firstLineChars="200"/>
        <w:rPr>
          <w:rFonts w:hint="eastAsia"/>
          <w:sz w:val="28"/>
          <w:u w:val="single"/>
          <w:lang w:eastAsia="zh-CN"/>
        </w:rPr>
      </w:pPr>
    </w:p>
    <w:p w14:paraId="528A111B">
      <w:pPr>
        <w:ind w:firstLine="560" w:firstLineChars="200"/>
        <w:rPr>
          <w:rFonts w:hint="eastAsia"/>
          <w:sz w:val="28"/>
          <w:u w:val="single"/>
          <w:lang w:eastAsia="zh-CN"/>
        </w:rPr>
        <w:sectPr>
          <w:footerReference r:id="rId6" w:type="default"/>
          <w:pgSz w:w="11910" w:h="16840"/>
          <w:pgMar w:top="1500" w:right="1680" w:bottom="740" w:left="1680" w:header="0" w:footer="551" w:gutter="0"/>
          <w:cols w:space="720" w:num="1"/>
          <w:docGrid w:type="lines" w:linePitch="312" w:charSpace="0"/>
        </w:sectPr>
      </w:pPr>
    </w:p>
    <w:tbl>
      <w:tblPr>
        <w:tblW w:w="153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471"/>
        <w:gridCol w:w="1106"/>
        <w:gridCol w:w="3560"/>
        <w:gridCol w:w="3000"/>
        <w:gridCol w:w="617"/>
        <w:gridCol w:w="633"/>
        <w:gridCol w:w="867"/>
        <w:gridCol w:w="1050"/>
        <w:gridCol w:w="1816"/>
        <w:gridCol w:w="2267"/>
      </w:tblGrid>
      <w:tr w14:paraId="74665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15387" w:type="dxa"/>
            <w:gridSpan w:val="10"/>
            <w:tcBorders>
              <w:top w:val="single" w:color="000000" w:sz="4" w:space="0"/>
              <w:left w:val="single" w:color="000000" w:sz="4" w:space="0"/>
              <w:bottom w:val="single" w:color="000000" w:sz="4" w:space="0"/>
              <w:right w:val="single" w:color="000000" w:sz="4" w:space="0"/>
            </w:tcBorders>
            <w:shd w:val="clear"/>
            <w:vAlign w:val="center"/>
          </w:tcPr>
          <w:p w14:paraId="10BF44F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沸腾床渣油加氢装置电气专业开车备件报价清单</w:t>
            </w:r>
          </w:p>
        </w:tc>
      </w:tr>
      <w:tr w14:paraId="66E4E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50B74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5FFC4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名称</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00412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规格型号</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25D463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品牌</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593D4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数量</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7E27E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1806F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单价</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8BE6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小计</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（元）</w:t>
            </w: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3F3AC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交货期</w:t>
            </w: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28A55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备注</w:t>
            </w:r>
          </w:p>
        </w:tc>
      </w:tr>
      <w:tr w14:paraId="68B2B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731B8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3EE49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窗帘</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3B633E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180cm*150cm （环保、隔热、防紫外线）</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5282699D">
            <w:pPr>
              <w:jc w:val="center"/>
              <w:rPr>
                <w:rFonts w:hint="eastAsia" w:ascii="宋体" w:hAnsi="宋体" w:eastAsia="宋体" w:cs="宋体"/>
                <w:i w:val="0"/>
                <w:iCs w:val="0"/>
                <w:color w:val="000000"/>
                <w:sz w:val="22"/>
                <w:szCs w:val="22"/>
                <w:u w:val="none"/>
              </w:rPr>
            </w:pP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09328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7D711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06B87C9B">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09EF9EC">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196D4007">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312632F2">
            <w:pPr>
              <w:jc w:val="center"/>
              <w:rPr>
                <w:rFonts w:hint="eastAsia" w:ascii="宋体" w:hAnsi="宋体" w:eastAsia="宋体" w:cs="宋体"/>
                <w:i w:val="0"/>
                <w:iCs w:val="0"/>
                <w:color w:val="000000"/>
                <w:sz w:val="22"/>
                <w:szCs w:val="22"/>
                <w:u w:val="none"/>
              </w:rPr>
            </w:pPr>
          </w:p>
        </w:tc>
      </w:tr>
      <w:tr w14:paraId="1C9BD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34752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1DBC4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窗帘</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5D8F0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180cm*100cm（环保、隔热、防紫外线）</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01673CCD">
            <w:pPr>
              <w:jc w:val="center"/>
              <w:rPr>
                <w:rFonts w:hint="eastAsia" w:ascii="宋体" w:hAnsi="宋体" w:eastAsia="宋体" w:cs="宋体"/>
                <w:i w:val="0"/>
                <w:iCs w:val="0"/>
                <w:color w:val="000000"/>
                <w:sz w:val="22"/>
                <w:szCs w:val="22"/>
                <w:u w:val="none"/>
              </w:rPr>
            </w:pP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41E5E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38D38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14F22E84">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BDE24AD">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247B4592">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4013E5F2">
            <w:pPr>
              <w:jc w:val="center"/>
              <w:rPr>
                <w:rFonts w:hint="eastAsia" w:ascii="宋体" w:hAnsi="宋体" w:eastAsia="宋体" w:cs="宋体"/>
                <w:i w:val="0"/>
                <w:iCs w:val="0"/>
                <w:color w:val="000000"/>
                <w:sz w:val="22"/>
                <w:szCs w:val="22"/>
                <w:u w:val="none"/>
              </w:rPr>
            </w:pPr>
          </w:p>
        </w:tc>
      </w:tr>
      <w:tr w14:paraId="3C6EE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3E35E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384FB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高压电机绝缘监测</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74B2D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10KV</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60215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杭州沃伦森电气有限公司、东莞市乾博电子科技有限公司、 南京世球电子有限公司</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7B217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001D40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564BFD3C">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62C9A7B">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642F1DB9">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63525F1E">
            <w:pPr>
              <w:jc w:val="center"/>
              <w:rPr>
                <w:rFonts w:hint="eastAsia" w:ascii="宋体" w:hAnsi="宋体" w:eastAsia="宋体" w:cs="宋体"/>
                <w:i w:val="0"/>
                <w:iCs w:val="0"/>
                <w:color w:val="000000"/>
                <w:sz w:val="22"/>
                <w:szCs w:val="22"/>
                <w:u w:val="none"/>
              </w:rPr>
            </w:pPr>
          </w:p>
        </w:tc>
      </w:tr>
      <w:tr w14:paraId="1065C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0DB61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1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67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低压电机接线盒温湿度在线监测</w:t>
            </w:r>
          </w:p>
        </w:tc>
        <w:tc>
          <w:tcPr>
            <w:tcW w:w="3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2C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0.4KV</w:t>
            </w:r>
          </w:p>
        </w:tc>
        <w:tc>
          <w:tcPr>
            <w:tcW w:w="3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851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武汉恩德斯、百斯特、成都工百利、上海贤业</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122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47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E932E">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F4ADB">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13AC6">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A4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如需配置配套防爆接线盒（每3套配置1个，ExdIICT4 Gb）</w:t>
            </w:r>
          </w:p>
        </w:tc>
      </w:tr>
      <w:tr w14:paraId="458C0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1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0544B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0E82E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低压变频器</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4A01E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FC-302P37KT5E20H2XGCXXXSXXXXAXBKCXXXXDX输出电抗器：Sine-wave Filter 75A </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29D25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丹佛斯</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5CB18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00173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3A4C7BF2">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EAA9C4D">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5D9010E1">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0316D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A103-P305</w:t>
            </w:r>
          </w:p>
        </w:tc>
      </w:tr>
      <w:tr w14:paraId="4DA48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3638C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657E694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24v开关电源</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7ABB44E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LRS-75-24</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2F4B138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明纬电气</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5F943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74073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537DAF0A">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F617D9C">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0F1F3730">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162FC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A103-P1101,P1102</w:t>
            </w:r>
          </w:p>
        </w:tc>
      </w:tr>
      <w:tr w14:paraId="549F1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015FC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16E080A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39F15A3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YH8030-AC220V 红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51FA564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6BB02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52369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1298C5F7">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6E62F26">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72E2988D">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762D5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A103-P1101,P1102</w:t>
            </w:r>
          </w:p>
        </w:tc>
      </w:tr>
      <w:tr w14:paraId="7ADD8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0169C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1A00B53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3F35050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YH8030-AC220V 绿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6F5F1C5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6AF0A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70599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4FC2B99D">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85C6532">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12CF54ED">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1263F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A103-P1101,P1102</w:t>
            </w:r>
          </w:p>
        </w:tc>
      </w:tr>
      <w:tr w14:paraId="016E1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795AC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23CE4BF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46CE1F9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YH8030-AC220V 黄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0F9B1CE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6D091A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796DE9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401A407A">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7C6045A">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6C8727DB">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60993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A103-P1101,P1102</w:t>
            </w:r>
          </w:p>
        </w:tc>
      </w:tr>
      <w:tr w14:paraId="5E9B7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4E271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6AE425E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1C4A599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YH8030-AC220V 白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4A5EEDA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691C9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5040F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5A70DCBF">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0A30468">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53A5D455">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42F6EA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A103-P1101,P1102</w:t>
            </w:r>
          </w:p>
        </w:tc>
      </w:tr>
      <w:tr w14:paraId="133F5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415758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782EAB6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6460E28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YH8030-DC24V 红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270CB50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580CD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659A0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6AFA1128">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AACEDCE">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0D9CEB96">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570CA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A103-P1101,P1102</w:t>
            </w:r>
          </w:p>
        </w:tc>
      </w:tr>
      <w:tr w14:paraId="2648F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00B61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7A70F89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70F39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YH8095-11 红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444B419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79CFF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1701E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1610DE70">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BC158E7">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7957D449">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5A35A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A103-P1101,P1102</w:t>
            </w:r>
          </w:p>
        </w:tc>
      </w:tr>
      <w:tr w14:paraId="500EA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5BDBE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7827D67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5CE22F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YH8095-11 绿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454107D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531E8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334E4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76D3CBA2">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023A356">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01BDB1CB">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413178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A103-P1101,P1102</w:t>
            </w:r>
          </w:p>
        </w:tc>
      </w:tr>
      <w:tr w14:paraId="25626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7C15A7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3991135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5D58C4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YH8095-11 蓝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4DDB52F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63950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0545E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30230410">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F82E151">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7DCE753B">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0B71F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A103-P1101,P1102</w:t>
            </w:r>
          </w:p>
        </w:tc>
      </w:tr>
      <w:tr w14:paraId="4EBE7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70B1D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2437A3B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防爆急停</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12641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YH8095-11/MX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517A6E7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450E92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156F4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789B17A5">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46E2936">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3B87706E">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26F27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A103-P1101,P1102</w:t>
            </w:r>
          </w:p>
        </w:tc>
      </w:tr>
      <w:tr w14:paraId="75904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7B08D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7810D69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防爆旋钮开关</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2641B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YH8097-40/X3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3DFF05D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58A5F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27F03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48E9CA83">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DBCFB7F">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05304095">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024BD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A103-P1101,P1102</w:t>
            </w:r>
          </w:p>
        </w:tc>
      </w:tr>
      <w:tr w14:paraId="2245E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7FB0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11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97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低压软启动器</w:t>
            </w:r>
          </w:p>
        </w:tc>
        <w:tc>
          <w:tcPr>
            <w:tcW w:w="3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50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ATS22D88Q</w:t>
            </w:r>
          </w:p>
        </w:tc>
        <w:tc>
          <w:tcPr>
            <w:tcW w:w="3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40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施耐德</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D1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64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45142">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B9EA4">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8CA28">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93B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A103-PK701</w:t>
            </w:r>
          </w:p>
        </w:tc>
      </w:tr>
      <w:tr w14:paraId="3574C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27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11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EB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塑壳断路器</w:t>
            </w:r>
          </w:p>
        </w:tc>
        <w:tc>
          <w:tcPr>
            <w:tcW w:w="3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6A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CVS250B TMD 3P 250A</w:t>
            </w:r>
          </w:p>
        </w:tc>
        <w:tc>
          <w:tcPr>
            <w:tcW w:w="3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EA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施耐德</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19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4F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D927D">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3ADB7">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DAC0A">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A0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A103-PK701</w:t>
            </w:r>
          </w:p>
        </w:tc>
      </w:tr>
      <w:tr w14:paraId="16F99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4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81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11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28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塑壳断路器</w:t>
            </w:r>
          </w:p>
        </w:tc>
        <w:tc>
          <w:tcPr>
            <w:tcW w:w="3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82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CVS100B TMD 3P 100A</w:t>
            </w:r>
          </w:p>
        </w:tc>
        <w:tc>
          <w:tcPr>
            <w:tcW w:w="3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EA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施耐德</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992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07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2FD31">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39688">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33416">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19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A103-PK701</w:t>
            </w:r>
          </w:p>
        </w:tc>
      </w:tr>
      <w:tr w14:paraId="05AE5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E8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11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8C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16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8019-MII/AC220 红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131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飞策</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9E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FD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46E21">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04405">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36374">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A5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A103-PK301,PK302</w:t>
            </w:r>
          </w:p>
        </w:tc>
      </w:tr>
      <w:tr w14:paraId="44A6F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06205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0CF9B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5D747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8019-MII/AC220 绿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6559B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飞策</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2432263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6E78A2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75184604">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1F64195">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7CB41743">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10BB8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A103-PK301,PK302</w:t>
            </w:r>
          </w:p>
        </w:tc>
      </w:tr>
      <w:tr w14:paraId="77775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215C88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235E9F6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2377D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8097-MII    红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22118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飞策</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0E8F729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67531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29C48DA7">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7C1AD54">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2006988C">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5F190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A103-PK301,PK302</w:t>
            </w:r>
          </w:p>
        </w:tc>
      </w:tr>
      <w:tr w14:paraId="53483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3CD1A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73505C1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69FAE0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8097-MII    绿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264B2B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飞策</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08E8786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62EDF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7F1EDBA7">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0B88312">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728241AD">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243D6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A103-PK301,PK302</w:t>
            </w:r>
          </w:p>
        </w:tc>
      </w:tr>
      <w:tr w14:paraId="02F10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7E086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33BA868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防爆急停</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13EB1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8097-MII    绿  Exd IICT7</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4D31F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飞策</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1A93C57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1F169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09102972">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6374BBE">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732E0A8A">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0F926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A103-PK301,PK302</w:t>
            </w:r>
          </w:p>
        </w:tc>
      </w:tr>
      <w:tr w14:paraId="45FE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3639D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1B31E7E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防爆旋钮开关</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7F7F3A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8008/2-MII "f"2  Exd IICT8</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00BFD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飞策</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5E64466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0D146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61FD7963">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56D5EE1">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7ABA9BF7">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2BBD73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A103-PK301,PK302</w:t>
            </w:r>
          </w:p>
        </w:tc>
      </w:tr>
      <w:tr w14:paraId="3D02F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4DB52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5C298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断路器</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190F0DD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iC65N-C6A/2P</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52B71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施耐德</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16AE499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502F8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735E46CA">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F7445CB">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34E40391">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769ED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A103-PK301,PK302</w:t>
            </w:r>
          </w:p>
        </w:tc>
      </w:tr>
      <w:tr w14:paraId="53CD6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7645F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7CC84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断路器</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02832F0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iC65N-D10A/3P</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59C6F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施耐德</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7959E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4C863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34AB848B">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DD94CF4">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7EA2D854">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196DF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A103-PK301,PK302</w:t>
            </w:r>
          </w:p>
        </w:tc>
      </w:tr>
      <w:tr w14:paraId="664CC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1985D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752CDDA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0989FF2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BD8060-Rd AC220/380V 上装 红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708403B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029C7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6AF39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267CA429">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21D8965">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49318B75">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64340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沸腾床加药装置</w:t>
            </w:r>
          </w:p>
        </w:tc>
      </w:tr>
      <w:tr w14:paraId="78C9E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29F17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246FFCB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16382F5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BD8060-Gd AC220/380V 上装 绿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69B0194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09DB3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10DDD1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6FE8614E">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997EEDB">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79905744">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0B1FD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沸腾床加药装置</w:t>
            </w:r>
          </w:p>
        </w:tc>
      </w:tr>
      <w:tr w14:paraId="084AF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27F95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0C2C3FE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5CEC2F0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BD8060-Wd AC220/380V 上装 白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43E060B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4CE20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40C57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7D279FD5">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4F8C9FF">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4592D449">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7DF4E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沸腾床加药装置</w:t>
            </w:r>
          </w:p>
        </w:tc>
      </w:tr>
      <w:tr w14:paraId="21B52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456E1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4D82ECF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59C7E27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BD8060-Yd AC220/380V 上装 黄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4F7EB7A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5D801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67DA2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660B194E">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BF83521">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4606BBDD">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4332BC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沸腾床加药装置</w:t>
            </w:r>
          </w:p>
        </w:tc>
      </w:tr>
      <w:tr w14:paraId="68937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78FB7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14BE5F8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2A75A1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BA8060-Ia1 红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40E391D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53C1C9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089E2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2C769329">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0E305D7">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11AE6EED">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6D9B9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沸腾床加药装置</w:t>
            </w:r>
          </w:p>
        </w:tc>
      </w:tr>
      <w:tr w14:paraId="17EF9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318F9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4981A21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124AE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BA8060-IIa2 绿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08503B8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484C5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6150E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4DC9365A">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1C7FBC6">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45309D5F">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7EB53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沸腾床加药装置</w:t>
            </w:r>
          </w:p>
        </w:tc>
      </w:tr>
      <w:tr w14:paraId="5EC6F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5EE82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32D61FA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4BC5A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YH8095-IIb 二位旋钮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2E8432A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29895D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42AC6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52D72E92">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548DB66">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5286E7D0">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0090A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沸腾床加药装置</w:t>
            </w:r>
          </w:p>
        </w:tc>
      </w:tr>
      <w:tr w14:paraId="417CE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3A9F8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2376D28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接触器</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3EDF0B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A2X09.2-30-11-25</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5CD2B9A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60233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09BF0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77D0DDBD">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B630B02">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7020C247">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1492E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沸腾床加药装置</w:t>
            </w:r>
          </w:p>
        </w:tc>
      </w:tr>
      <w:tr w14:paraId="22677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0FAE4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5A9B380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热继电器</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75E6B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TA2X1.2-2.5(1.6-2.5A)</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068110B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3F7A21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634DD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54282577">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AF14BB4">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620C580E">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4C13A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沸腾床加药装置</w:t>
            </w:r>
          </w:p>
        </w:tc>
      </w:tr>
      <w:tr w14:paraId="08EAA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1792E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56403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微断</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216CBB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BL8060-32/4/N/D</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0AAE736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094BB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56C25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66E9F64F">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F9E24B7">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492AB2E8">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168234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沸腾床加药装置</w:t>
            </w:r>
          </w:p>
        </w:tc>
      </w:tr>
      <w:tr w14:paraId="6D51E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086861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6ED75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微断</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4EC90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S203-D6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2AFE210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ABB</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221F9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77024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0BFFFD5E">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83E2957">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4444BC89">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1908E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沸腾床加药装置</w:t>
            </w:r>
          </w:p>
        </w:tc>
      </w:tr>
      <w:tr w14:paraId="563D8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0CA2D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4460A8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可控硅组件</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38BEF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ATA QB-H-SCR-4500</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4BAB4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中车</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6D0A3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6F9D3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6274037B">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9F6D0B3">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6C688FEC">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0756F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A103-K201</w:t>
            </w:r>
          </w:p>
        </w:tc>
      </w:tr>
      <w:tr w14:paraId="28C78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751FC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59313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触发板</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2D1E5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ATA QB-H10/CF7-4500</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21DCE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长沙奥托</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6F3B5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03FA8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块</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3DA3B115">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77840B7">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52E2F11F">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09D16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A103-K201</w:t>
            </w:r>
          </w:p>
        </w:tc>
      </w:tr>
      <w:tr w14:paraId="41FF1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69AB1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6520161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13410F1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BD8060-Rd AC220/380V 下装 红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3C7521B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7E886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5BE38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3E1263C8">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D180CED">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2045BF47">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398DD8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沸腾床装置</w:t>
            </w:r>
          </w:p>
        </w:tc>
      </w:tr>
      <w:tr w14:paraId="70C49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662E8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0A456F7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177466C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BD8060-Rd AC220/380V 下装 红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5BD38EC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0C44A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26679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4B342DE9">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76E4238">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6BF83CAA">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00315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沸腾床装置</w:t>
            </w:r>
          </w:p>
        </w:tc>
      </w:tr>
      <w:tr w14:paraId="060C3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61583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368A746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防爆转换开关</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00FD6A6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BK8050-16-A/1 万能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210997B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11C701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5C609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1FDD9C37">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832DA68">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09F3F269">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7D2C3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沸腾床装置</w:t>
            </w:r>
          </w:p>
        </w:tc>
      </w:tr>
      <w:tr w14:paraId="5B2A7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686E2A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0B6E62C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防爆转换开关</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790AA7C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BK8050-16-F/1 万能  Exd IICT6</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61A6627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3F0B51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6C936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683AA766">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F40D26C">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1CAB121D">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5437E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沸腾床装置</w:t>
            </w:r>
          </w:p>
        </w:tc>
      </w:tr>
      <w:tr w14:paraId="7682D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1D329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107ED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正压吹扫装置</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1D383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5XLC/ss/ES/IS/0V/PC/D771</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4030A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上海科萌机电设备有限公司</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3E15BB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69FB2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0FA7B5C4">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5DAB201">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41FB90CC">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43EAC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沸腾床高压电机</w:t>
            </w:r>
          </w:p>
        </w:tc>
      </w:tr>
      <w:tr w14:paraId="1FD66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310A9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2D7EA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正压吹扫装置</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1F8CF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5XLC/ss/ES/0V/PA/PC/D758</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64A10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上海科萌机电设备有限公司</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71ABF7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4503D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0D43ADE4">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240BD78">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3464AC90">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7BFE5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沸腾床高压电机</w:t>
            </w:r>
          </w:p>
        </w:tc>
      </w:tr>
      <w:tr w14:paraId="1AC30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30BBF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w:t>
            </w:r>
          </w:p>
        </w:tc>
        <w:tc>
          <w:tcPr>
            <w:tcW w:w="11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00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熔丝</w:t>
            </w:r>
          </w:p>
        </w:tc>
        <w:tc>
          <w:tcPr>
            <w:tcW w:w="3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34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EATON  FNQ R 7-1/2</w:t>
            </w:r>
          </w:p>
        </w:tc>
        <w:tc>
          <w:tcPr>
            <w:tcW w:w="3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FF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EATON</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A8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C8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935DA">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40212">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1C800">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37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沸腾泵P104，P105变频器</w:t>
            </w:r>
          </w:p>
        </w:tc>
      </w:tr>
      <w:tr w14:paraId="74C37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14D4D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166C2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400V低压电机综保（不含互感器）</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26120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BDM100 M+  分体式</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37465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北斗银河</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26E45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60B55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3FE8CF7D">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DD3DA80">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30EF58B8">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510C1590">
            <w:pPr>
              <w:jc w:val="center"/>
              <w:rPr>
                <w:rFonts w:hint="eastAsia" w:ascii="宋体" w:hAnsi="宋体" w:eastAsia="宋体" w:cs="宋体"/>
                <w:i w:val="0"/>
                <w:iCs w:val="0"/>
                <w:color w:val="000000"/>
                <w:sz w:val="22"/>
                <w:szCs w:val="22"/>
                <w:u w:val="none"/>
              </w:rPr>
            </w:pPr>
          </w:p>
        </w:tc>
      </w:tr>
      <w:tr w14:paraId="5ABA3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vAlign w:val="center"/>
          </w:tcPr>
          <w:p w14:paraId="190A0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w:t>
            </w:r>
          </w:p>
        </w:tc>
        <w:tc>
          <w:tcPr>
            <w:tcW w:w="1106" w:type="dxa"/>
            <w:tcBorders>
              <w:top w:val="single" w:color="000000" w:sz="4" w:space="0"/>
              <w:left w:val="single" w:color="000000" w:sz="4" w:space="0"/>
              <w:bottom w:val="single" w:color="000000" w:sz="4" w:space="0"/>
              <w:right w:val="single" w:color="000000" w:sz="4" w:space="0"/>
            </w:tcBorders>
            <w:shd w:val="clear"/>
            <w:vAlign w:val="center"/>
          </w:tcPr>
          <w:p w14:paraId="5F7C2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400V低压综保</w:t>
            </w:r>
          </w:p>
        </w:tc>
        <w:tc>
          <w:tcPr>
            <w:tcW w:w="3560" w:type="dxa"/>
            <w:tcBorders>
              <w:top w:val="single" w:color="000000" w:sz="4" w:space="0"/>
              <w:left w:val="single" w:color="000000" w:sz="4" w:space="0"/>
              <w:bottom w:val="single" w:color="000000" w:sz="4" w:space="0"/>
              <w:right w:val="single" w:color="000000" w:sz="4" w:space="0"/>
            </w:tcBorders>
            <w:shd w:val="clear"/>
            <w:vAlign w:val="center"/>
          </w:tcPr>
          <w:p w14:paraId="0C5DE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BDF100 M+  分体式</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2D2989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北斗银河</w:t>
            </w:r>
          </w:p>
        </w:tc>
        <w:tc>
          <w:tcPr>
            <w:tcW w:w="617" w:type="dxa"/>
            <w:tcBorders>
              <w:top w:val="single" w:color="000000" w:sz="4" w:space="0"/>
              <w:left w:val="single" w:color="000000" w:sz="4" w:space="0"/>
              <w:bottom w:val="single" w:color="000000" w:sz="4" w:space="0"/>
              <w:right w:val="single" w:color="000000" w:sz="4" w:space="0"/>
            </w:tcBorders>
            <w:shd w:val="clear"/>
            <w:vAlign w:val="center"/>
          </w:tcPr>
          <w:p w14:paraId="67990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vAlign w:val="center"/>
          </w:tcPr>
          <w:p w14:paraId="1C64C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867" w:type="dxa"/>
            <w:tcBorders>
              <w:top w:val="single" w:color="000000" w:sz="4" w:space="0"/>
              <w:left w:val="single" w:color="000000" w:sz="4" w:space="0"/>
              <w:bottom w:val="single" w:color="000000" w:sz="4" w:space="0"/>
              <w:right w:val="single" w:color="000000" w:sz="4" w:space="0"/>
            </w:tcBorders>
            <w:shd w:val="clear"/>
            <w:vAlign w:val="center"/>
          </w:tcPr>
          <w:p w14:paraId="518DBD71">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8CC9B05">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6AE67B4E">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5DE23AE5">
            <w:pPr>
              <w:jc w:val="center"/>
              <w:rPr>
                <w:rFonts w:hint="eastAsia" w:ascii="宋体" w:hAnsi="宋体" w:eastAsia="宋体" w:cs="宋体"/>
                <w:i w:val="0"/>
                <w:iCs w:val="0"/>
                <w:color w:val="000000"/>
                <w:sz w:val="22"/>
                <w:szCs w:val="22"/>
                <w:u w:val="none"/>
              </w:rPr>
            </w:pPr>
          </w:p>
        </w:tc>
      </w:tr>
      <w:tr w14:paraId="42641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304" w:type="dxa"/>
            <w:gridSpan w:val="8"/>
            <w:tcBorders>
              <w:top w:val="single" w:color="000000" w:sz="4" w:space="0"/>
              <w:left w:val="single" w:color="000000" w:sz="4" w:space="0"/>
              <w:bottom w:val="single" w:color="000000" w:sz="4" w:space="0"/>
              <w:right w:val="single" w:color="000000" w:sz="4" w:space="0"/>
            </w:tcBorders>
            <w:shd w:val="clear"/>
            <w:vAlign w:val="center"/>
          </w:tcPr>
          <w:p w14:paraId="61E766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合计（含13%增值税）</w:t>
            </w:r>
          </w:p>
        </w:tc>
        <w:tc>
          <w:tcPr>
            <w:tcW w:w="1816" w:type="dxa"/>
            <w:tcBorders>
              <w:top w:val="single" w:color="000000" w:sz="4" w:space="0"/>
              <w:left w:val="single" w:color="000000" w:sz="4" w:space="0"/>
              <w:bottom w:val="single" w:color="000000" w:sz="4" w:space="0"/>
              <w:right w:val="single" w:color="000000" w:sz="4" w:space="0"/>
            </w:tcBorders>
            <w:shd w:val="clear"/>
            <w:vAlign w:val="center"/>
          </w:tcPr>
          <w:p w14:paraId="1621A9AF">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vAlign w:val="center"/>
          </w:tcPr>
          <w:p w14:paraId="53DFB180">
            <w:pPr>
              <w:jc w:val="center"/>
              <w:rPr>
                <w:rFonts w:hint="eastAsia" w:ascii="宋体" w:hAnsi="宋体" w:eastAsia="宋体" w:cs="宋体"/>
                <w:i w:val="0"/>
                <w:iCs w:val="0"/>
                <w:color w:val="000000"/>
                <w:sz w:val="22"/>
                <w:szCs w:val="22"/>
                <w:u w:val="none"/>
              </w:rPr>
            </w:pPr>
          </w:p>
        </w:tc>
      </w:tr>
    </w:tbl>
    <w:p w14:paraId="2F42E260">
      <w:pPr>
        <w:ind w:firstLine="560" w:firstLineChars="200"/>
        <w:rPr>
          <w:rFonts w:hint="eastAsia"/>
          <w:sz w:val="28"/>
          <w:u w:val="single"/>
          <w:lang w:eastAsia="zh-CN"/>
        </w:rPr>
      </w:pPr>
    </w:p>
    <w:sectPr>
      <w:pgSz w:w="16840" w:h="11910" w:orient="landscape"/>
      <w:pgMar w:top="1680" w:right="1500" w:bottom="1680" w:left="7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78850"/>
                  <w:docPartObj>
                    <w:docPartGallery w:val="autotext"/>
                  </w:docPartObj>
                </w:sdtPr>
                <w:sdtContent>
                  <w:sdt>
                    <w:sdtPr>
                      <w:id w:val="147457029"/>
                      <w:docPartObj>
                        <w:docPartGallery w:val="autotext"/>
                      </w:docPartObj>
                    </w:sdtPr>
                    <w:sdtContent>
                      <w:p w14:paraId="382D0E73">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B4F666">
                <w:pPr>
                  <w:pStyle w:val="4"/>
                </w:pPr>
              </w:p>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72424"/>
                  <w:docPartObj>
                    <w:docPartGallery w:val="autotext"/>
                  </w:docPartObj>
                </w:sdtPr>
                <w:sdtContent>
                  <w:sdt>
                    <w:sdtPr>
                      <w:id w:val="147479746"/>
                      <w:docPartObj>
                        <w:docPartGallery w:val="autotext"/>
                      </w:docPartObj>
                    </w:sdtPr>
                    <w:sdtContent>
                      <w:p w14:paraId="311A247C">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01B4146C">
                <w:pPr>
                  <w:pStyle w:val="4"/>
                </w:pPr>
              </w:p>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D19E9C8">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3D57306">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0"/>
  </w:num>
  <w:num w:numId="8">
    <w:abstractNumId w:val="1"/>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1F3C42"/>
    <w:rsid w:val="0367315B"/>
    <w:rsid w:val="03D16C91"/>
    <w:rsid w:val="061139E5"/>
    <w:rsid w:val="06F50B00"/>
    <w:rsid w:val="071208DE"/>
    <w:rsid w:val="076E1278"/>
    <w:rsid w:val="08D1141D"/>
    <w:rsid w:val="0B016677"/>
    <w:rsid w:val="0B296DE2"/>
    <w:rsid w:val="10294AA3"/>
    <w:rsid w:val="10E40CA0"/>
    <w:rsid w:val="114E0702"/>
    <w:rsid w:val="136130D9"/>
    <w:rsid w:val="144E062A"/>
    <w:rsid w:val="16933BA9"/>
    <w:rsid w:val="18DD4F7E"/>
    <w:rsid w:val="195B58A2"/>
    <w:rsid w:val="1E085A14"/>
    <w:rsid w:val="1EBB29E4"/>
    <w:rsid w:val="1FE30229"/>
    <w:rsid w:val="1FF43DDB"/>
    <w:rsid w:val="1FFF643B"/>
    <w:rsid w:val="2085387C"/>
    <w:rsid w:val="20F326ED"/>
    <w:rsid w:val="21933AA2"/>
    <w:rsid w:val="22C543E9"/>
    <w:rsid w:val="24141494"/>
    <w:rsid w:val="25BF356F"/>
    <w:rsid w:val="25DB0C2D"/>
    <w:rsid w:val="269469E7"/>
    <w:rsid w:val="29375E29"/>
    <w:rsid w:val="29FC3B14"/>
    <w:rsid w:val="2B11792E"/>
    <w:rsid w:val="31C54755"/>
    <w:rsid w:val="3216608C"/>
    <w:rsid w:val="344622E0"/>
    <w:rsid w:val="34CE14C6"/>
    <w:rsid w:val="34D84CEC"/>
    <w:rsid w:val="35386DE0"/>
    <w:rsid w:val="36065CBA"/>
    <w:rsid w:val="37AF5AB7"/>
    <w:rsid w:val="39916B30"/>
    <w:rsid w:val="3B1C3371"/>
    <w:rsid w:val="3CC23198"/>
    <w:rsid w:val="3DDF4815"/>
    <w:rsid w:val="3FE669E5"/>
    <w:rsid w:val="43C46838"/>
    <w:rsid w:val="455B7E67"/>
    <w:rsid w:val="4AAD035C"/>
    <w:rsid w:val="4B6C24F0"/>
    <w:rsid w:val="4BC3600A"/>
    <w:rsid w:val="50060D27"/>
    <w:rsid w:val="50F63E28"/>
    <w:rsid w:val="51AE1E68"/>
    <w:rsid w:val="5221007F"/>
    <w:rsid w:val="52926B5A"/>
    <w:rsid w:val="545C5E51"/>
    <w:rsid w:val="5486175B"/>
    <w:rsid w:val="55E72F2E"/>
    <w:rsid w:val="57667D24"/>
    <w:rsid w:val="57CE5BC3"/>
    <w:rsid w:val="59B51AED"/>
    <w:rsid w:val="5AE1516A"/>
    <w:rsid w:val="5B6A3A79"/>
    <w:rsid w:val="5BAF4E87"/>
    <w:rsid w:val="5C1A5F7B"/>
    <w:rsid w:val="5D317DD9"/>
    <w:rsid w:val="5E836CBA"/>
    <w:rsid w:val="645771F8"/>
    <w:rsid w:val="686C3513"/>
    <w:rsid w:val="6A54112D"/>
    <w:rsid w:val="6AA035AE"/>
    <w:rsid w:val="6CFE3587"/>
    <w:rsid w:val="6D810F65"/>
    <w:rsid w:val="6E0F2E14"/>
    <w:rsid w:val="6E191737"/>
    <w:rsid w:val="6F1E141D"/>
    <w:rsid w:val="6F5354F8"/>
    <w:rsid w:val="740A2BDE"/>
    <w:rsid w:val="751839E0"/>
    <w:rsid w:val="76274F93"/>
    <w:rsid w:val="76C35971"/>
    <w:rsid w:val="79EB3F2F"/>
    <w:rsid w:val="7B11789E"/>
    <w:rsid w:val="7BC609BA"/>
    <w:rsid w:val="7DC94A0A"/>
    <w:rsid w:val="7E7C69F3"/>
    <w:rsid w:val="7F786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qFormat/>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qFormat/>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qFormat/>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qFormat/>
    <w:uiPriority w:val="0"/>
    <w:rPr>
      <w:rFonts w:ascii="宋体" w:hAnsi="宋体" w:cs="宋体"/>
      <w:sz w:val="22"/>
      <w:szCs w:val="22"/>
      <w:lang w:eastAsia="en-US"/>
    </w:rPr>
  </w:style>
  <w:style w:type="paragraph" w:customStyle="1" w:styleId="113">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qFormat/>
    <w:uiPriority w:val="0"/>
    <w:rPr>
      <w:rFonts w:ascii="宋体" w:hAnsi="宋体" w:cs="宋体"/>
      <w:sz w:val="22"/>
      <w:szCs w:val="22"/>
      <w:lang w:eastAsia="en-US"/>
    </w:rPr>
  </w:style>
  <w:style w:type="paragraph" w:customStyle="1" w:styleId="118">
    <w:name w:val="标题3(3号)"/>
    <w:basedOn w:val="6"/>
    <w:next w:val="119"/>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qFormat/>
    <w:uiPriority w:val="0"/>
    <w:rPr>
      <w:rFonts w:ascii="宋体" w:hAnsi="宋体" w:cs="宋体"/>
      <w:sz w:val="22"/>
      <w:szCs w:val="22"/>
      <w:lang w:eastAsia="en-US"/>
    </w:rPr>
  </w:style>
  <w:style w:type="paragraph" w:customStyle="1" w:styleId="123">
    <w:name w:val="标题2(小3号)"/>
    <w:basedOn w:val="5"/>
    <w:next w:val="124"/>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uiPriority w:val="0"/>
    <w:rPr>
      <w:rFonts w:ascii="宋体" w:hAnsi="宋体" w:cs="宋体"/>
      <w:sz w:val="22"/>
      <w:szCs w:val="22"/>
      <w:lang w:eastAsia="en-US"/>
    </w:rPr>
  </w:style>
  <w:style w:type="character" w:customStyle="1" w:styleId="130">
    <w:name w:val="标题 Char1"/>
    <w:basedOn w:val="53"/>
    <w:uiPriority w:val="0"/>
    <w:rPr>
      <w:rFonts w:asciiTheme="majorHAnsi" w:hAnsiTheme="majorHAnsi" w:cstheme="majorBidi"/>
      <w:b/>
      <w:bCs/>
      <w:sz w:val="32"/>
      <w:szCs w:val="32"/>
      <w:lang w:eastAsia="en-US"/>
    </w:rPr>
  </w:style>
  <w:style w:type="character" w:customStyle="1" w:styleId="131">
    <w:name w:val="正文文本缩进 3 Char1"/>
    <w:basedOn w:val="53"/>
    <w:uiPriority w:val="0"/>
    <w:rPr>
      <w:rFonts w:ascii="宋体" w:hAnsi="宋体" w:cs="宋体"/>
      <w:sz w:val="16"/>
      <w:szCs w:val="16"/>
      <w:lang w:eastAsia="en-US"/>
    </w:rPr>
  </w:style>
  <w:style w:type="paragraph" w:customStyle="1" w:styleId="132">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uiPriority w:val="0"/>
    <w:pPr>
      <w:widowControl/>
      <w:spacing w:before="0" w:after="0" w:line="420" w:lineRule="exact"/>
    </w:pPr>
    <w:rPr>
      <w:b w:val="0"/>
      <w:bCs w:val="0"/>
      <w:color w:val="000000"/>
      <w:kern w:val="0"/>
      <w:sz w:val="28"/>
      <w:szCs w:val="21"/>
    </w:rPr>
  </w:style>
  <w:style w:type="paragraph" w:customStyle="1" w:styleId="138">
    <w:name w:val="标题2"/>
    <w:basedOn w:val="5"/>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 w:type="character" w:customStyle="1" w:styleId="212">
    <w:name w:val="font41"/>
    <w:basedOn w:val="53"/>
    <w:uiPriority w:val="0"/>
    <w:rPr>
      <w:rFonts w:hint="eastAsia" w:ascii="宋体" w:hAnsi="宋体" w:eastAsia="宋体" w:cs="宋体"/>
      <w:color w:val="000000"/>
      <w:sz w:val="22"/>
      <w:szCs w:val="22"/>
      <w:u w:val="none"/>
    </w:rPr>
  </w:style>
  <w:style w:type="character" w:customStyle="1" w:styleId="213">
    <w:name w:val="font91"/>
    <w:basedOn w:val="53"/>
    <w:qFormat/>
    <w:uiPriority w:val="0"/>
    <w:rPr>
      <w:rFonts w:hint="eastAsia" w:ascii="宋体" w:hAnsi="宋体" w:eastAsia="宋体" w:cs="宋体"/>
      <w:color w:val="000000"/>
      <w:sz w:val="22"/>
      <w:szCs w:val="22"/>
      <w:u w:val="none"/>
    </w:rPr>
  </w:style>
  <w:style w:type="character" w:customStyle="1" w:styleId="214">
    <w:name w:val="font51"/>
    <w:basedOn w:val="5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7880</Words>
  <Characters>8415</Characters>
  <Lines>127</Lines>
  <Paragraphs>35</Paragraphs>
  <TotalTime>31</TotalTime>
  <ScaleCrop>false</ScaleCrop>
  <LinksUpToDate>false</LinksUpToDate>
  <CharactersWithSpaces>9202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2026-05-25T02:46:43Z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2052-12.1.0.26375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553A4E4B1BD84D42AF46C56FD702A793_12</vt:lpwstr>
  </property>
</Properties>
</file>