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E3FD1F">
      <w:pPr>
        <w:pStyle w:val="5"/>
        <w:jc w:val="center"/>
        <w:rPr>
          <w:rFonts w:hint="eastAsia" w:ascii="宋体" w:hAnsi="宋体" w:eastAsia="宋体" w:cs="宋体"/>
          <w:b/>
          <w:sz w:val="52"/>
          <w:szCs w:val="22"/>
          <w:u w:val="single"/>
          <w:lang w:eastAsia="zh-CN"/>
        </w:rPr>
      </w:pPr>
      <w:r>
        <w:rPr>
          <w:rFonts w:hint="eastAsia" w:ascii="宋体" w:hAnsi="宋体" w:eastAsia="宋体" w:cs="宋体"/>
          <w:b/>
          <w:sz w:val="52"/>
          <w:szCs w:val="22"/>
          <w:u w:val="single"/>
          <w:lang w:eastAsia="zh-CN"/>
        </w:rPr>
        <w:t>福建福海创石油化工有限公司</w:t>
      </w:r>
    </w:p>
    <w:p w14:paraId="157BEC94">
      <w:pPr>
        <w:pStyle w:val="17"/>
        <w:jc w:val="center"/>
        <w:rPr>
          <w:rFonts w:hint="eastAsia" w:ascii="宋体" w:hAnsi="宋体" w:eastAsia="宋体" w:cs="宋体"/>
          <w:b/>
          <w:color w:val="FF0000"/>
          <w:sz w:val="72"/>
          <w:szCs w:val="72"/>
          <w:u w:val="single"/>
          <w:lang w:eastAsia="zh-CN"/>
        </w:rPr>
      </w:pPr>
      <w:r>
        <w:rPr>
          <w:rFonts w:hint="eastAsia" w:hAnsi="宋体" w:cs="宋体"/>
          <w:b/>
          <w:color w:val="FF0000"/>
          <w:sz w:val="48"/>
          <w:szCs w:val="48"/>
          <w:u w:val="single"/>
          <w:lang w:eastAsia="zh-CN"/>
        </w:rPr>
        <w:t>BC6皮带机更换无动力抑尘导料槽项目</w:t>
      </w:r>
      <w:r>
        <w:rPr>
          <w:rFonts w:hint="eastAsia" w:ascii="宋体" w:hAnsi="宋体" w:eastAsia="宋体" w:cs="宋体"/>
          <w:b/>
          <w:color w:val="FF0000"/>
          <w:sz w:val="72"/>
          <w:szCs w:val="72"/>
          <w:u w:val="single"/>
          <w:lang w:eastAsia="zh-CN"/>
        </w:rPr>
        <w:t>询比文件</w:t>
      </w:r>
    </w:p>
    <w:p w14:paraId="3E0186C7">
      <w:pPr>
        <w:pStyle w:val="17"/>
        <w:jc w:val="center"/>
        <w:rPr>
          <w:rFonts w:hint="eastAsia" w:ascii="宋体" w:hAnsi="宋体" w:eastAsia="宋体" w:cs="宋体"/>
          <w:sz w:val="28"/>
          <w:szCs w:val="28"/>
        </w:rPr>
      </w:pPr>
      <w:r>
        <w:rPr>
          <w:rFonts w:hint="eastAsia" w:ascii="宋体" w:hAnsi="宋体" w:eastAsia="宋体" w:cs="宋体"/>
          <w:color w:val="FF0000"/>
          <w:sz w:val="28"/>
          <w:szCs w:val="28"/>
        </w:rPr>
        <w:t>（文件编号：</w:t>
      </w:r>
      <w:r>
        <w:rPr>
          <w:rFonts w:hint="eastAsia" w:hAnsi="宋体" w:cs="宋体"/>
          <w:color w:val="FF0000"/>
          <w:sz w:val="28"/>
          <w:szCs w:val="28"/>
          <w:lang w:eastAsia="zh-CN"/>
        </w:rPr>
        <w:t>QGD-3125-260422-0110</w:t>
      </w:r>
      <w:r>
        <w:rPr>
          <w:rFonts w:hint="eastAsia" w:ascii="宋体" w:hAnsi="宋体" w:eastAsia="宋体" w:cs="宋体"/>
          <w:sz w:val="28"/>
          <w:szCs w:val="28"/>
        </w:rPr>
        <w:t xml:space="preserve"> ）</w:t>
      </w:r>
    </w:p>
    <w:p w14:paraId="17FE584D">
      <w:pPr>
        <w:pStyle w:val="5"/>
        <w:rPr>
          <w:rFonts w:hint="eastAsia" w:ascii="宋体" w:hAnsi="宋体" w:eastAsia="宋体" w:cs="宋体"/>
          <w:b/>
          <w:sz w:val="94"/>
          <w:lang w:eastAsia="zh-CN"/>
        </w:rPr>
      </w:pPr>
    </w:p>
    <w:p w14:paraId="5A26101B">
      <w:pPr>
        <w:pStyle w:val="5"/>
        <w:rPr>
          <w:rFonts w:hint="eastAsia" w:ascii="宋体" w:hAnsi="宋体" w:eastAsia="宋体" w:cs="宋体"/>
          <w:b/>
          <w:sz w:val="94"/>
          <w:lang w:eastAsia="zh-CN"/>
        </w:rPr>
      </w:pPr>
    </w:p>
    <w:p w14:paraId="4D364419">
      <w:pPr>
        <w:pStyle w:val="5"/>
        <w:rPr>
          <w:rFonts w:hint="eastAsia" w:ascii="宋体" w:hAnsi="宋体" w:eastAsia="宋体" w:cs="宋体"/>
          <w:b/>
          <w:sz w:val="32"/>
          <w:szCs w:val="32"/>
          <w:lang w:eastAsia="zh-CN"/>
        </w:rPr>
      </w:pPr>
    </w:p>
    <w:p w14:paraId="004F3CCF">
      <w:pPr>
        <w:pStyle w:val="5"/>
        <w:rPr>
          <w:rFonts w:hint="eastAsia" w:ascii="宋体" w:hAnsi="宋体" w:eastAsia="宋体" w:cs="宋体"/>
          <w:b/>
          <w:sz w:val="32"/>
          <w:szCs w:val="32"/>
          <w:lang w:eastAsia="zh-CN"/>
        </w:rPr>
      </w:pPr>
    </w:p>
    <w:p w14:paraId="28C5BEAD">
      <w:pPr>
        <w:pStyle w:val="5"/>
        <w:rPr>
          <w:rFonts w:hint="eastAsia" w:ascii="宋体" w:hAnsi="宋体" w:eastAsia="宋体" w:cs="宋体"/>
          <w:b/>
          <w:sz w:val="32"/>
          <w:szCs w:val="32"/>
          <w:lang w:eastAsia="zh-CN"/>
        </w:rPr>
      </w:pPr>
    </w:p>
    <w:p w14:paraId="398573E0">
      <w:pPr>
        <w:pStyle w:val="5"/>
        <w:rPr>
          <w:rFonts w:hint="eastAsia" w:ascii="宋体" w:hAnsi="宋体" w:eastAsia="宋体" w:cs="宋体"/>
          <w:b/>
          <w:sz w:val="32"/>
          <w:szCs w:val="32"/>
          <w:lang w:eastAsia="zh-CN"/>
        </w:rPr>
      </w:pPr>
    </w:p>
    <w:p w14:paraId="7262C469">
      <w:pPr>
        <w:pStyle w:val="5"/>
        <w:rPr>
          <w:rFonts w:hint="eastAsia" w:ascii="宋体" w:hAnsi="宋体" w:eastAsia="宋体" w:cs="宋体"/>
          <w:b/>
          <w:sz w:val="32"/>
          <w:szCs w:val="32"/>
          <w:lang w:eastAsia="zh-CN"/>
        </w:rPr>
      </w:pPr>
    </w:p>
    <w:p w14:paraId="3CF6428C">
      <w:pPr>
        <w:pStyle w:val="17"/>
        <w:jc w:val="center"/>
        <w:rPr>
          <w:rFonts w:hint="eastAsia" w:ascii="宋体" w:hAnsi="宋体" w:eastAsia="宋体" w:cs="宋体"/>
          <w:b/>
          <w:sz w:val="28"/>
          <w:szCs w:val="28"/>
        </w:rPr>
      </w:pPr>
    </w:p>
    <w:p w14:paraId="05F33D11">
      <w:pPr>
        <w:pStyle w:val="17"/>
        <w:jc w:val="center"/>
        <w:rPr>
          <w:rFonts w:hint="eastAsia" w:ascii="宋体" w:hAnsi="宋体" w:eastAsia="宋体" w:cs="宋体"/>
          <w:b/>
          <w:sz w:val="28"/>
          <w:szCs w:val="28"/>
        </w:rPr>
      </w:pPr>
    </w:p>
    <w:p w14:paraId="21DB5A8A">
      <w:pPr>
        <w:pStyle w:val="17"/>
        <w:jc w:val="center"/>
        <w:rPr>
          <w:rFonts w:hint="eastAsia" w:ascii="宋体" w:hAnsi="宋体" w:eastAsia="宋体" w:cs="宋体"/>
          <w:b/>
          <w:sz w:val="28"/>
          <w:szCs w:val="28"/>
        </w:rPr>
      </w:pPr>
    </w:p>
    <w:p w14:paraId="31D8A99D">
      <w:pPr>
        <w:pStyle w:val="17"/>
        <w:jc w:val="center"/>
        <w:rPr>
          <w:rFonts w:hint="eastAsia" w:ascii="宋体" w:hAnsi="宋体" w:eastAsia="宋体" w:cs="宋体"/>
          <w:b/>
          <w:sz w:val="28"/>
          <w:szCs w:val="28"/>
        </w:rPr>
      </w:pPr>
    </w:p>
    <w:p w14:paraId="1150F103">
      <w:pPr>
        <w:pStyle w:val="17"/>
        <w:jc w:val="center"/>
        <w:rPr>
          <w:rFonts w:hint="eastAsia" w:ascii="宋体" w:hAnsi="宋体" w:eastAsia="宋体" w:cs="宋体"/>
          <w:b/>
          <w:sz w:val="28"/>
          <w:szCs w:val="28"/>
        </w:rPr>
      </w:pPr>
    </w:p>
    <w:p w14:paraId="46E218A1">
      <w:pPr>
        <w:pStyle w:val="17"/>
        <w:jc w:val="center"/>
        <w:rPr>
          <w:rFonts w:hint="eastAsia" w:ascii="宋体" w:hAnsi="宋体" w:eastAsia="宋体" w:cs="宋体"/>
          <w:b/>
          <w:sz w:val="28"/>
          <w:szCs w:val="28"/>
        </w:rPr>
      </w:pPr>
    </w:p>
    <w:p w14:paraId="3E1905F6">
      <w:pPr>
        <w:pStyle w:val="17"/>
        <w:jc w:val="center"/>
        <w:rPr>
          <w:rFonts w:hint="eastAsia" w:ascii="宋体" w:hAnsi="宋体" w:eastAsia="宋体" w:cs="宋体"/>
          <w:b/>
          <w:sz w:val="28"/>
          <w:szCs w:val="28"/>
        </w:rPr>
      </w:pPr>
    </w:p>
    <w:p w14:paraId="05A40631">
      <w:pPr>
        <w:pStyle w:val="17"/>
        <w:jc w:val="center"/>
        <w:rPr>
          <w:rFonts w:hint="eastAsia" w:ascii="宋体" w:hAnsi="宋体" w:eastAsia="宋体" w:cs="宋体"/>
          <w:b/>
          <w:sz w:val="28"/>
          <w:szCs w:val="28"/>
        </w:rPr>
      </w:pPr>
    </w:p>
    <w:p w14:paraId="521732B7">
      <w:pPr>
        <w:pStyle w:val="17"/>
        <w:jc w:val="center"/>
        <w:rPr>
          <w:rFonts w:hint="eastAsia" w:ascii="宋体" w:hAnsi="宋体" w:eastAsia="宋体" w:cs="宋体"/>
          <w:b/>
          <w:sz w:val="28"/>
          <w:szCs w:val="28"/>
        </w:rPr>
      </w:pPr>
    </w:p>
    <w:p w14:paraId="0D167314">
      <w:pPr>
        <w:pStyle w:val="17"/>
        <w:jc w:val="center"/>
        <w:rPr>
          <w:rFonts w:hint="eastAsia" w:ascii="宋体" w:hAnsi="宋体" w:eastAsia="宋体" w:cs="宋体"/>
          <w:b/>
          <w:sz w:val="28"/>
          <w:szCs w:val="28"/>
        </w:rPr>
      </w:pPr>
    </w:p>
    <w:p w14:paraId="03DB5B84">
      <w:pPr>
        <w:pStyle w:val="17"/>
        <w:jc w:val="center"/>
        <w:rPr>
          <w:rFonts w:hint="eastAsia" w:ascii="宋体" w:hAnsi="宋体" w:eastAsia="宋体" w:cs="宋体"/>
          <w:b/>
          <w:sz w:val="28"/>
          <w:szCs w:val="28"/>
        </w:rPr>
      </w:pPr>
      <w:r>
        <w:rPr>
          <w:rFonts w:hint="eastAsia" w:ascii="宋体" w:hAnsi="宋体" w:eastAsia="宋体" w:cs="宋体"/>
          <w:b/>
          <w:sz w:val="28"/>
          <w:szCs w:val="28"/>
        </w:rPr>
        <w:t>福建福海创石油化工有限公司编制</w:t>
      </w:r>
    </w:p>
    <w:p w14:paraId="62F6D30C">
      <w:pPr>
        <w:spacing w:line="271" w:lineRule="auto"/>
        <w:ind w:right="1889"/>
        <w:rPr>
          <w:rFonts w:hint="eastAsia" w:ascii="宋体" w:hAnsi="宋体" w:eastAsia="宋体" w:cs="宋体"/>
          <w:b/>
          <w:color w:val="FF0000"/>
          <w:w w:val="95"/>
          <w:sz w:val="32"/>
          <w:lang w:eastAsia="zh-CN"/>
        </w:rPr>
        <w:sectPr>
          <w:footerReference r:id="rId3" w:type="default"/>
          <w:pgSz w:w="11910" w:h="16840"/>
          <w:pgMar w:top="1600" w:right="1680" w:bottom="280" w:left="1680" w:header="720" w:footer="720" w:gutter="0"/>
          <w:pgNumType w:start="1"/>
          <w:cols w:space="720" w:num="1"/>
        </w:sectPr>
      </w:pPr>
      <w:r>
        <w:rPr>
          <w:rFonts w:hint="eastAsia" w:ascii="宋体" w:hAnsi="宋体" w:eastAsia="宋体" w:cs="宋体"/>
          <w:b/>
          <w:w w:val="95"/>
          <w:sz w:val="32"/>
          <w:lang w:eastAsia="zh-CN"/>
        </w:rPr>
        <w:t xml:space="preserve">                     </w:t>
      </w:r>
      <w:r>
        <w:rPr>
          <w:rFonts w:hint="eastAsia" w:ascii="宋体" w:hAnsi="宋体" w:eastAsia="宋体" w:cs="宋体"/>
          <w:b/>
          <w:color w:val="FF0000"/>
          <w:w w:val="95"/>
          <w:sz w:val="32"/>
          <w:lang w:eastAsia="zh-CN"/>
        </w:rPr>
        <w:t>二〇二</w:t>
      </w:r>
      <w:r>
        <w:rPr>
          <w:rFonts w:hint="eastAsia" w:cs="宋体"/>
          <w:b/>
          <w:color w:val="FF0000"/>
          <w:w w:val="95"/>
          <w:sz w:val="32"/>
          <w:lang w:val="en-US" w:eastAsia="zh-CN"/>
        </w:rPr>
        <w:t>六</w:t>
      </w:r>
      <w:r>
        <w:rPr>
          <w:rFonts w:hint="eastAsia" w:ascii="宋体" w:hAnsi="宋体" w:eastAsia="宋体" w:cs="宋体"/>
          <w:b/>
          <w:color w:val="FF0000"/>
          <w:w w:val="95"/>
          <w:sz w:val="32"/>
          <w:lang w:eastAsia="zh-CN"/>
        </w:rPr>
        <w:t>年</w:t>
      </w:r>
      <w:r>
        <w:rPr>
          <w:rFonts w:hint="eastAsia" w:ascii="宋体" w:hAnsi="宋体" w:eastAsia="宋体" w:cs="宋体"/>
          <w:b/>
          <w:color w:val="FF0000"/>
          <w:w w:val="95"/>
          <w:sz w:val="32"/>
          <w:lang w:val="en-US" w:eastAsia="zh-CN"/>
        </w:rPr>
        <w:t>四</w:t>
      </w:r>
      <w:r>
        <w:rPr>
          <w:rFonts w:hint="eastAsia" w:ascii="宋体" w:hAnsi="宋体" w:eastAsia="宋体" w:cs="宋体"/>
          <w:b/>
          <w:color w:val="FF0000"/>
          <w:w w:val="95"/>
          <w:sz w:val="32"/>
          <w:lang w:eastAsia="zh-CN"/>
        </w:rPr>
        <w:t>月</w:t>
      </w:r>
    </w:p>
    <w:p w14:paraId="7A7E55BE">
      <w:pPr>
        <w:tabs>
          <w:tab w:val="left" w:pos="959"/>
        </w:tabs>
        <w:spacing w:line="395" w:lineRule="exact"/>
        <w:ind w:right="170"/>
        <w:jc w:val="center"/>
        <w:rPr>
          <w:rFonts w:hint="eastAsia" w:ascii="宋体" w:hAnsi="宋体" w:eastAsia="宋体" w:cs="宋体"/>
          <w:sz w:val="32"/>
          <w:lang w:eastAsia="zh-CN"/>
        </w:rPr>
      </w:pPr>
      <w:r>
        <w:rPr>
          <w:rFonts w:hint="eastAsia" w:ascii="宋体" w:hAnsi="宋体" w:eastAsia="宋体" w:cs="宋体"/>
          <w:sz w:val="32"/>
          <w:lang w:eastAsia="zh-CN"/>
        </w:rPr>
        <w:t>目</w:t>
      </w:r>
      <w:r>
        <w:rPr>
          <w:rFonts w:hint="eastAsia" w:ascii="宋体" w:hAnsi="宋体" w:eastAsia="宋体" w:cs="宋体"/>
          <w:sz w:val="32"/>
          <w:lang w:eastAsia="zh-CN"/>
        </w:rPr>
        <w:tab/>
      </w:r>
      <w:r>
        <w:rPr>
          <w:rFonts w:hint="eastAsia" w:ascii="宋体" w:hAnsi="宋体" w:eastAsia="宋体" w:cs="宋体"/>
          <w:sz w:val="32"/>
          <w:lang w:eastAsia="zh-CN"/>
        </w:rPr>
        <w:t>录</w:t>
      </w:r>
    </w:p>
    <w:p w14:paraId="10DD6F47">
      <w:pPr>
        <w:pStyle w:val="5"/>
        <w:rPr>
          <w:rFonts w:hint="eastAsia" w:ascii="宋体" w:hAnsi="宋体" w:eastAsia="宋体" w:cs="宋体"/>
          <w:sz w:val="20"/>
          <w:lang w:eastAsia="zh-CN"/>
        </w:rPr>
      </w:pPr>
    </w:p>
    <w:p w14:paraId="1BDB9FBE">
      <w:pPr>
        <w:pStyle w:val="5"/>
        <w:rPr>
          <w:rFonts w:hint="eastAsia" w:ascii="宋体" w:hAnsi="宋体" w:eastAsia="宋体" w:cs="宋体"/>
          <w:sz w:val="20"/>
          <w:lang w:eastAsia="zh-CN"/>
        </w:rPr>
      </w:pPr>
    </w:p>
    <w:p w14:paraId="7AB87184">
      <w:pPr>
        <w:pStyle w:val="5"/>
        <w:spacing w:before="9"/>
        <w:rPr>
          <w:rFonts w:hint="eastAsia" w:ascii="宋体" w:hAnsi="宋体" w:eastAsia="宋体" w:cs="宋体"/>
          <w:lang w:eastAsia="zh-CN"/>
        </w:rPr>
      </w:pPr>
    </w:p>
    <w:p w14:paraId="512E40C5">
      <w:pPr>
        <w:tabs>
          <w:tab w:val="left" w:pos="709"/>
        </w:tabs>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    第一章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 xml:space="preserve">询比公告     </w:t>
      </w:r>
    </w:p>
    <w:p w14:paraId="273E28EA">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第二章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询比须知</w:t>
      </w:r>
    </w:p>
    <w:p w14:paraId="0AAFA95B">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第三章  采购文件的编制</w:t>
      </w:r>
    </w:p>
    <w:p w14:paraId="772650FA">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第四章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评审规则</w:t>
      </w:r>
    </w:p>
    <w:p w14:paraId="4A97CBE5">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第五章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合同授予</w:t>
      </w:r>
    </w:p>
    <w:p w14:paraId="2EB8E3F5">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第六章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中选后相关履约要求</w:t>
      </w:r>
    </w:p>
    <w:p w14:paraId="127EA08E">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第七章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其它</w:t>
      </w:r>
    </w:p>
    <w:p w14:paraId="653ED6A6">
      <w:pPr>
        <w:tabs>
          <w:tab w:val="left" w:pos="709"/>
        </w:tabs>
        <w:spacing w:line="360" w:lineRule="auto"/>
        <w:ind w:firstLine="480" w:firstLineChars="200"/>
        <w:rPr>
          <w:rFonts w:hint="eastAsia" w:ascii="宋体" w:hAnsi="宋体" w:eastAsia="宋体" w:cs="宋体"/>
          <w:sz w:val="24"/>
          <w:szCs w:val="24"/>
          <w:lang w:eastAsia="zh-CN"/>
        </w:rPr>
      </w:pPr>
    </w:p>
    <w:p w14:paraId="5BD6024D">
      <w:pPr>
        <w:tabs>
          <w:tab w:val="left" w:pos="709"/>
        </w:tabs>
        <w:spacing w:line="360" w:lineRule="auto"/>
        <w:ind w:firstLine="480" w:firstLineChars="200"/>
        <w:rPr>
          <w:rFonts w:hint="eastAsia" w:ascii="宋体" w:hAnsi="宋体" w:eastAsia="宋体" w:cs="宋体"/>
          <w:sz w:val="24"/>
          <w:szCs w:val="24"/>
          <w:lang w:eastAsia="zh-CN"/>
        </w:rPr>
      </w:pPr>
    </w:p>
    <w:p w14:paraId="5794E277">
      <w:pPr>
        <w:tabs>
          <w:tab w:val="left" w:pos="709"/>
        </w:tabs>
        <w:spacing w:line="360" w:lineRule="auto"/>
        <w:ind w:firstLine="480" w:firstLineChars="200"/>
        <w:rPr>
          <w:rFonts w:hint="eastAsia" w:ascii="宋体" w:hAnsi="宋体" w:eastAsia="宋体" w:cs="宋体"/>
          <w:sz w:val="24"/>
          <w:szCs w:val="24"/>
          <w:lang w:eastAsia="zh-CN"/>
        </w:rPr>
      </w:pPr>
    </w:p>
    <w:p w14:paraId="0D8A1617">
      <w:pPr>
        <w:tabs>
          <w:tab w:val="left" w:pos="709"/>
        </w:tabs>
        <w:spacing w:line="360" w:lineRule="auto"/>
        <w:ind w:firstLine="480" w:firstLineChars="200"/>
        <w:rPr>
          <w:rFonts w:hint="eastAsia" w:ascii="宋体" w:hAnsi="宋体" w:eastAsia="宋体" w:cs="宋体"/>
          <w:sz w:val="24"/>
          <w:szCs w:val="24"/>
          <w:lang w:eastAsia="zh-CN"/>
        </w:rPr>
      </w:pPr>
    </w:p>
    <w:p w14:paraId="03E0045E">
      <w:pPr>
        <w:tabs>
          <w:tab w:val="left" w:pos="709"/>
        </w:tabs>
        <w:spacing w:line="360" w:lineRule="auto"/>
        <w:ind w:firstLine="480" w:firstLineChars="200"/>
        <w:rPr>
          <w:rFonts w:hint="eastAsia" w:ascii="宋体" w:hAnsi="宋体" w:eastAsia="宋体" w:cs="宋体"/>
          <w:sz w:val="24"/>
          <w:szCs w:val="24"/>
          <w:lang w:eastAsia="zh-CN"/>
        </w:rPr>
      </w:pPr>
    </w:p>
    <w:p w14:paraId="7ED80CC5">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附件一：合同条款</w:t>
      </w:r>
    </w:p>
    <w:p w14:paraId="23C9B70B">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附件二：参比文件（范本）</w:t>
      </w:r>
    </w:p>
    <w:p w14:paraId="5DD5D936">
      <w:pPr>
        <w:spacing w:line="408" w:lineRule="auto"/>
        <w:rPr>
          <w:rFonts w:hint="eastAsia" w:ascii="宋体" w:hAnsi="宋体" w:eastAsia="宋体" w:cs="宋体"/>
          <w:sz w:val="28"/>
          <w:lang w:eastAsia="zh-CN"/>
        </w:rPr>
        <w:sectPr>
          <w:footerReference r:id="rId4" w:type="default"/>
          <w:pgSz w:w="11910" w:h="16840"/>
          <w:pgMar w:top="1480" w:right="1340" w:bottom="740" w:left="1680" w:header="0" w:footer="551" w:gutter="0"/>
          <w:pgNumType w:start="1"/>
          <w:cols w:space="720" w:num="1"/>
        </w:sectPr>
      </w:pPr>
    </w:p>
    <w:p w14:paraId="20A13ABF">
      <w:pPr>
        <w:pStyle w:val="18"/>
        <w:numPr>
          <w:ilvl w:val="0"/>
          <w:numId w:val="1"/>
        </w:numPr>
        <w:tabs>
          <w:tab w:val="left" w:pos="1272"/>
        </w:tabs>
        <w:spacing w:line="355" w:lineRule="exact"/>
        <w:jc w:val="center"/>
        <w:rPr>
          <w:rFonts w:hint="eastAsia" w:ascii="宋体" w:hAnsi="宋体" w:eastAsia="宋体" w:cs="宋体"/>
          <w:b/>
          <w:w w:val="95"/>
          <w:sz w:val="32"/>
          <w:szCs w:val="32"/>
          <w:lang w:eastAsia="zh-CN"/>
        </w:rPr>
      </w:pPr>
      <w:r>
        <w:rPr>
          <w:rFonts w:hint="eastAsia" w:ascii="宋体" w:hAnsi="宋体" w:eastAsia="宋体" w:cs="宋体"/>
          <w:b/>
          <w:spacing w:val="-1"/>
          <w:w w:val="95"/>
          <w:sz w:val="32"/>
          <w:szCs w:val="32"/>
          <w:lang w:eastAsia="zh-CN"/>
        </w:rPr>
        <w:t>询比公</w:t>
      </w:r>
      <w:r>
        <w:rPr>
          <w:rFonts w:hint="eastAsia" w:ascii="宋体" w:hAnsi="宋体" w:eastAsia="宋体" w:cs="宋体"/>
          <w:b/>
          <w:w w:val="95"/>
          <w:sz w:val="32"/>
          <w:szCs w:val="32"/>
          <w:lang w:eastAsia="zh-CN"/>
        </w:rPr>
        <w:t>告</w:t>
      </w:r>
    </w:p>
    <w:p w14:paraId="67EC242F">
      <w:pPr>
        <w:pStyle w:val="17"/>
        <w:rPr>
          <w:rFonts w:hint="eastAsia" w:ascii="宋体" w:hAnsi="宋体" w:eastAsia="宋体" w:cs="宋体"/>
        </w:rPr>
      </w:pPr>
    </w:p>
    <w:p w14:paraId="3268464A">
      <w:pPr>
        <w:jc w:val="center"/>
        <w:rPr>
          <w:rFonts w:hint="eastAsia" w:ascii="宋体" w:hAnsi="宋体" w:eastAsia="宋体" w:cs="宋体"/>
          <w:b/>
          <w:bCs/>
          <w:sz w:val="32"/>
          <w:lang w:eastAsia="zh-CN"/>
        </w:rPr>
      </w:pPr>
      <w:r>
        <w:rPr>
          <w:rFonts w:hint="eastAsia" w:ascii="宋体" w:hAnsi="宋体" w:eastAsia="宋体" w:cs="宋体"/>
          <w:b/>
          <w:bCs/>
          <w:sz w:val="32"/>
          <w:lang w:eastAsia="zh-CN"/>
        </w:rPr>
        <w:t>福建福海创石油化工有限公司</w:t>
      </w:r>
    </w:p>
    <w:p w14:paraId="6E5C80C8">
      <w:pPr>
        <w:jc w:val="center"/>
        <w:rPr>
          <w:rFonts w:hint="eastAsia" w:cs="宋体"/>
          <w:b/>
          <w:bCs/>
          <w:color w:val="FF0000"/>
          <w:sz w:val="32"/>
          <w:shd w:val="pct10" w:color="auto" w:fill="FFFFFF"/>
          <w:lang w:eastAsia="zh-CN"/>
        </w:rPr>
      </w:pPr>
      <w:r>
        <w:rPr>
          <w:rFonts w:hint="eastAsia" w:cs="宋体"/>
          <w:b/>
          <w:bCs/>
          <w:color w:val="FF0000"/>
          <w:sz w:val="32"/>
          <w:shd w:val="pct10" w:color="auto" w:fill="FFFFFF"/>
          <w:lang w:eastAsia="zh-CN"/>
        </w:rPr>
        <w:t>BC6皮带机更换无动力抑尘导料槽项目</w:t>
      </w:r>
    </w:p>
    <w:p w14:paraId="6E3F3F23">
      <w:pPr>
        <w:jc w:val="center"/>
        <w:rPr>
          <w:rFonts w:hint="eastAsia" w:ascii="宋体" w:hAnsi="宋体" w:eastAsia="宋体" w:cs="宋体"/>
          <w:b/>
          <w:sz w:val="28"/>
          <w:lang w:eastAsia="zh-CN"/>
        </w:rPr>
      </w:pPr>
      <w:r>
        <w:rPr>
          <w:rFonts w:hint="eastAsia" w:ascii="宋体" w:hAnsi="宋体" w:eastAsia="宋体" w:cs="宋体"/>
          <w:b/>
          <w:bCs/>
          <w:sz w:val="32"/>
          <w:lang w:eastAsia="zh-CN"/>
        </w:rPr>
        <w:t>询比公告</w:t>
      </w:r>
    </w:p>
    <w:p w14:paraId="3DE8CB4F">
      <w:pPr>
        <w:spacing w:before="380" w:after="140" w:line="160" w:lineRule="atLeast"/>
        <w:jc w:val="left"/>
        <w:outlineLvl w:val="0"/>
        <w:rPr>
          <w:rFonts w:asciiTheme="minorEastAsia" w:hAnsiTheme="minorEastAsia"/>
          <w:sz w:val="28"/>
          <w:szCs w:val="28"/>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福建福海创石油化工有限公司就“</w:t>
      </w:r>
      <w:r>
        <w:rPr>
          <w:rFonts w:hint="eastAsia" w:cs="宋体"/>
          <w:color w:val="FF0000"/>
          <w:sz w:val="28"/>
          <w:szCs w:val="28"/>
          <w:u w:val="single"/>
          <w:lang w:val="en-US" w:eastAsia="zh-CN" w:bidi="ar-SA"/>
        </w:rPr>
        <w:t>BC6皮带机更换无动力抑尘导料槽项目</w:t>
      </w:r>
    </w:p>
    <w:p w14:paraId="0F0D0DF4">
      <w:pPr>
        <w:pStyle w:val="5"/>
        <w:spacing w:before="26" w:line="360" w:lineRule="auto"/>
        <w:ind w:right="121"/>
        <w:jc w:val="both"/>
        <w:rPr>
          <w:rFonts w:hint="eastAsia" w:ascii="宋体" w:hAnsi="宋体" w:eastAsia="宋体" w:cs="宋体"/>
          <w:sz w:val="28"/>
          <w:szCs w:val="28"/>
          <w:lang w:eastAsia="zh-CN"/>
        </w:rPr>
      </w:pPr>
      <w:r>
        <w:rPr>
          <w:rFonts w:hint="eastAsia" w:ascii="宋体" w:hAnsi="宋体" w:eastAsia="宋体" w:cs="宋体"/>
          <w:color w:val="FF0000"/>
          <w:sz w:val="28"/>
          <w:szCs w:val="28"/>
          <w:u w:val="single"/>
          <w:lang w:eastAsia="zh-CN"/>
        </w:rPr>
        <w:t>（项目编号：</w:t>
      </w:r>
      <w:r>
        <w:rPr>
          <w:rFonts w:hint="eastAsia" w:cs="宋体"/>
          <w:color w:val="FF0000"/>
          <w:sz w:val="28"/>
          <w:szCs w:val="28"/>
          <w:u w:val="single"/>
          <w:lang w:eastAsia="zh-CN"/>
        </w:rPr>
        <w:t>QGD-3125-260422-0110</w:t>
      </w:r>
      <w:r>
        <w:rPr>
          <w:rFonts w:hint="eastAsia" w:ascii="宋体" w:hAnsi="宋体" w:eastAsia="宋体" w:cs="宋体"/>
          <w:color w:val="FF0000"/>
          <w:sz w:val="28"/>
          <w:szCs w:val="28"/>
          <w:u w:val="single"/>
          <w:lang w:eastAsia="zh-CN"/>
        </w:rPr>
        <w:t>）</w:t>
      </w:r>
      <w:r>
        <w:rPr>
          <w:rFonts w:hint="eastAsia" w:ascii="宋体" w:hAnsi="宋体" w:eastAsia="宋体" w:cs="宋体"/>
          <w:sz w:val="28"/>
          <w:szCs w:val="28"/>
          <w:lang w:eastAsia="zh-CN"/>
        </w:rPr>
        <w:t>”进行国内公开询比采购，欢迎国内符合条件的供应商积极参加。</w:t>
      </w:r>
    </w:p>
    <w:p w14:paraId="7A2232BE">
      <w:pPr>
        <w:tabs>
          <w:tab w:val="left" w:pos="709"/>
        </w:tabs>
        <w:spacing w:line="360" w:lineRule="auto"/>
        <w:rPr>
          <w:rFonts w:hint="eastAsia" w:ascii="宋体" w:hAnsi="宋体" w:eastAsia="宋体" w:cs="宋体"/>
          <w:b/>
          <w:snapToGrid w:val="0"/>
          <w:color w:val="000000" w:themeColor="text1"/>
          <w:spacing w:val="8"/>
          <w:sz w:val="30"/>
          <w:szCs w:val="30"/>
          <w:lang w:eastAsia="zh-CN"/>
          <w14:textFill>
            <w14:solidFill>
              <w14:schemeClr w14:val="tx1"/>
            </w14:solidFill>
          </w14:textFill>
        </w:rPr>
      </w:pPr>
      <w:r>
        <w:rPr>
          <w:rFonts w:hint="eastAsia" w:ascii="宋体" w:hAnsi="宋体" w:eastAsia="宋体" w:cs="宋体"/>
          <w:b/>
          <w:snapToGrid w:val="0"/>
          <w:color w:val="000000" w:themeColor="text1"/>
          <w:spacing w:val="8"/>
          <w:sz w:val="30"/>
          <w:szCs w:val="30"/>
          <w:lang w:eastAsia="zh-CN"/>
          <w14:textFill>
            <w14:solidFill>
              <w14:schemeClr w14:val="tx1"/>
            </w14:solidFill>
          </w14:textFill>
        </w:rPr>
        <w:t>一、项目概况</w:t>
      </w:r>
    </w:p>
    <w:p w14:paraId="315D439F">
      <w:pPr>
        <w:ind w:firstLine="560" w:firstLineChars="2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1.项目名称：</w:t>
      </w:r>
      <w:r>
        <w:rPr>
          <w:rFonts w:hint="eastAsia" w:cs="宋体"/>
          <w:sz w:val="28"/>
          <w:szCs w:val="28"/>
          <w:lang w:val="en-US" w:eastAsia="zh-CN"/>
        </w:rPr>
        <w:t>BC6皮带机更换无动力抑尘导料槽项目</w:t>
      </w:r>
    </w:p>
    <w:p w14:paraId="6D4A907B">
      <w:pPr>
        <w:tabs>
          <w:tab w:val="left" w:pos="709"/>
        </w:tabs>
        <w:spacing w:line="360" w:lineRule="auto"/>
        <w:ind w:firstLine="560" w:firstLineChars="200"/>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2.项目说明：BC6皮带机更换无动力抑尘导料槽项目，自发出中标通知书日起计算50天内完成所有原材料采购、设计、制造、检验、运输工作，并在交付地点达到车板交货条件。本项目备件到货后，现场安装施工为不定期的连续施工作业（需根据现场实际煤船到港船期确定工作时间），乙方要按甲方生产计划实施，需无条件按照甲方要求执行。内容详见附件发包说明。</w:t>
      </w:r>
    </w:p>
    <w:p w14:paraId="7941C9FF">
      <w:pPr>
        <w:tabs>
          <w:tab w:val="left" w:pos="709"/>
        </w:tabs>
        <w:spacing w:line="360" w:lineRule="auto"/>
        <w:ind w:firstLine="560" w:firstLineChars="200"/>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3.询比控制价：70.00万元（含税总价）</w:t>
      </w:r>
    </w:p>
    <w:p w14:paraId="6520554A">
      <w:pPr>
        <w:tabs>
          <w:tab w:val="left" w:pos="709"/>
        </w:tabs>
        <w:spacing w:line="360" w:lineRule="auto"/>
        <w:ind w:firstLine="560" w:firstLineChars="200"/>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sz w:val="28"/>
          <w:szCs w:val="28"/>
          <w:lang w:val="en-US" w:eastAsia="zh-CN"/>
        </w:rPr>
        <w:t>二、参</w:t>
      </w:r>
      <w:r>
        <w:rPr>
          <w:rFonts w:hint="eastAsia" w:ascii="宋体" w:hAnsi="宋体" w:eastAsia="宋体" w:cs="宋体"/>
          <w:color w:val="000000" w:themeColor="text1"/>
          <w:sz w:val="28"/>
          <w:szCs w:val="28"/>
          <w:lang w:val="en-US" w:eastAsia="zh-CN"/>
          <w14:textFill>
            <w14:solidFill>
              <w14:schemeClr w14:val="tx1"/>
            </w14:solidFill>
          </w14:textFill>
        </w:rPr>
        <w:t>比人资格要求</w:t>
      </w:r>
    </w:p>
    <w:p w14:paraId="52F2C01D">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1.参选单位应具备独立法人资格，持有有效的企业法人营业执照及资质文件，且拥有提供询比货物及服务能力的制造商或代理商（代理商需取得厂家授权证书。本项目包含皮带机增加自动调偏装置项目材料供货和施工安装及本项目其他配合工作等）。</w:t>
      </w:r>
    </w:p>
    <w:p w14:paraId="0D3383A1">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2. 参选单位负责人为同一人或者存在控股、管理关系的不同单位不得同时参加本项目的询比；参选人没有失信黑名单记录（以最高院失信被执行人系统发布信息为准），与询比人无诉讼纠纷。</w:t>
      </w:r>
    </w:p>
    <w:p w14:paraId="4157157F">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3.自本项目在发布询比公告之日的前</w:t>
      </w:r>
      <w:r>
        <w:rPr>
          <w:rFonts w:hint="eastAsia" w:ascii="宋体" w:hAnsi="宋体" w:eastAsia="宋体" w:cs="宋体"/>
          <w:color w:val="000000" w:themeColor="text1"/>
          <w:sz w:val="28"/>
          <w:szCs w:val="28"/>
          <w:lang w:val="en-US" w:eastAsia="zh-CN"/>
          <w14:textFill>
            <w14:solidFill>
              <w14:schemeClr w14:val="tx1"/>
            </w14:solidFill>
          </w14:textFill>
        </w:rPr>
        <w:t>三</w:t>
      </w:r>
      <w:r>
        <w:rPr>
          <w:rFonts w:hint="eastAsia" w:ascii="宋体" w:hAnsi="宋体" w:eastAsia="宋体" w:cs="宋体"/>
          <w:color w:val="000000" w:themeColor="text1"/>
          <w:sz w:val="28"/>
          <w:szCs w:val="28"/>
          <w:lang w:eastAsia="zh-CN"/>
          <w14:textFill>
            <w14:solidFill>
              <w14:schemeClr w14:val="tx1"/>
            </w14:solidFill>
          </w14:textFill>
        </w:rPr>
        <w:t>年内（不含在法定媒介发布询比公告之日），参选人在中华人民共和国境内（不含港、澳、台地区）至少具有三套无动力导料槽及干雾抑尘等设备的生产及安装业绩，且参选人需具有参选人须具有有效的机电工程施工总承包二级或者电力工程施工总承包二级及以上资质。</w:t>
      </w:r>
    </w:p>
    <w:p w14:paraId="5D94F18D">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4</w:t>
      </w:r>
      <w:r>
        <w:rPr>
          <w:rFonts w:hint="eastAsia" w:ascii="宋体" w:hAnsi="宋体" w:eastAsia="宋体" w:cs="宋体"/>
          <w:color w:val="000000" w:themeColor="text1"/>
          <w:sz w:val="28"/>
          <w:szCs w:val="28"/>
          <w:lang w:eastAsia="zh-CN"/>
          <w14:textFill>
            <w14:solidFill>
              <w14:schemeClr w14:val="tx1"/>
            </w14:solidFill>
          </w14:textFill>
        </w:rPr>
        <w:t>. 本采购项目不接受联合体参选。</w:t>
      </w:r>
    </w:p>
    <w:p w14:paraId="1B37F9D4">
      <w:pPr>
        <w:tabs>
          <w:tab w:val="left" w:pos="709"/>
        </w:tabs>
        <w:spacing w:line="360" w:lineRule="auto"/>
        <w:rPr>
          <w:rFonts w:hint="eastAsia" w:ascii="宋体" w:hAnsi="宋体" w:eastAsia="宋体" w:cs="宋体"/>
          <w:b/>
          <w:snapToGrid w:val="0"/>
          <w:color w:val="000000" w:themeColor="text1"/>
          <w:spacing w:val="8"/>
          <w:sz w:val="32"/>
          <w:szCs w:val="32"/>
          <w:lang w:eastAsia="zh-CN"/>
          <w14:textFill>
            <w14:solidFill>
              <w14:schemeClr w14:val="tx1"/>
            </w14:solidFill>
          </w14:textFill>
        </w:rPr>
      </w:pPr>
      <w:r>
        <w:rPr>
          <w:rFonts w:hint="eastAsia" w:ascii="宋体" w:hAnsi="宋体" w:eastAsia="宋体" w:cs="宋体"/>
          <w:b/>
          <w:snapToGrid w:val="0"/>
          <w:color w:val="000000" w:themeColor="text1"/>
          <w:spacing w:val="8"/>
          <w:sz w:val="32"/>
          <w:szCs w:val="32"/>
          <w:lang w:eastAsia="zh-CN"/>
          <w14:textFill>
            <w14:solidFill>
              <w14:schemeClr w14:val="tx1"/>
            </w14:solidFill>
          </w14:textFill>
        </w:rPr>
        <w:t>三、获取采购文件</w:t>
      </w:r>
    </w:p>
    <w:p w14:paraId="46066AE5">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1.报名时间：公示之日起至202</w:t>
      </w:r>
      <w:r>
        <w:rPr>
          <w:rFonts w:hint="eastAsia" w:cs="宋体"/>
          <w:color w:val="000000" w:themeColor="text1"/>
          <w:sz w:val="28"/>
          <w:szCs w:val="28"/>
          <w:lang w:val="en-US" w:eastAsia="zh-CN"/>
          <w14:textFill>
            <w14:solidFill>
              <w14:schemeClr w14:val="tx1"/>
            </w14:solidFill>
          </w14:textFill>
        </w:rPr>
        <w:t>6</w:t>
      </w:r>
      <w:r>
        <w:rPr>
          <w:rFonts w:hint="eastAsia" w:ascii="宋体" w:hAnsi="宋体" w:eastAsia="宋体" w:cs="宋体"/>
          <w:color w:val="000000" w:themeColor="text1"/>
          <w:sz w:val="28"/>
          <w:szCs w:val="28"/>
          <w:lang w:eastAsia="zh-CN"/>
          <w14:textFill>
            <w14:solidFill>
              <w14:schemeClr w14:val="tx1"/>
            </w14:solidFill>
          </w14:textFill>
        </w:rPr>
        <w:t>年</w:t>
      </w:r>
      <w:r>
        <w:rPr>
          <w:rFonts w:hint="eastAsia"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lang w:eastAsia="zh-CN"/>
          <w14:textFill>
            <w14:solidFill>
              <w14:schemeClr w14:val="tx1"/>
            </w14:solidFill>
          </w14:textFill>
        </w:rPr>
        <w:t>月</w:t>
      </w:r>
      <w:r>
        <w:rPr>
          <w:rFonts w:hint="eastAsia"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lang w:eastAsia="zh-CN"/>
          <w14:textFill>
            <w14:solidFill>
              <w14:schemeClr w14:val="tx1"/>
            </w14:solidFill>
          </w14:textFill>
        </w:rPr>
        <w:t>日（</w:t>
      </w:r>
      <w:r>
        <w:rPr>
          <w:rFonts w:hint="eastAsia" w:cs="宋体"/>
          <w:color w:val="000000" w:themeColor="text1"/>
          <w:sz w:val="28"/>
          <w:szCs w:val="28"/>
          <w:lang w:val="en-US" w:eastAsia="zh-CN"/>
          <w14:textFill>
            <w14:solidFill>
              <w14:schemeClr w14:val="tx1"/>
            </w14:solidFill>
          </w14:textFill>
        </w:rPr>
        <w:t>含当日</w:t>
      </w:r>
      <w:r>
        <w:rPr>
          <w:rFonts w:hint="eastAsia" w:ascii="宋体" w:hAnsi="宋体" w:eastAsia="宋体" w:cs="宋体"/>
          <w:color w:val="000000" w:themeColor="text1"/>
          <w:sz w:val="28"/>
          <w:szCs w:val="28"/>
          <w:lang w:eastAsia="zh-CN"/>
          <w14:textFill>
            <w14:solidFill>
              <w14:schemeClr w14:val="tx1"/>
            </w14:solidFill>
          </w14:textFill>
        </w:rPr>
        <w:t>）</w:t>
      </w:r>
    </w:p>
    <w:p w14:paraId="1963A81C">
      <w:pPr>
        <w:tabs>
          <w:tab w:val="left" w:pos="709"/>
        </w:tabs>
        <w:spacing w:line="360" w:lineRule="auto"/>
        <w:ind w:left="839" w:leftChars="254" w:hanging="280" w:hangingChars="1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2.报名方式：参比人在报名时间内将报名文件发送至邮箱</w:t>
      </w:r>
      <w:r>
        <w:rPr>
          <w:rFonts w:hint="eastAsia" w:ascii="宋体" w:hAnsi="宋体" w:eastAsia="宋体" w:cs="宋体"/>
          <w:color w:val="000000" w:themeColor="text1"/>
          <w:sz w:val="28"/>
          <w:szCs w:val="28"/>
          <w:lang w:val="en-US" w:eastAsia="zh-CN"/>
          <w14:textFill>
            <w14:solidFill>
              <w14:schemeClr w14:val="tx1"/>
            </w14:solidFill>
          </w14:textFill>
        </w:rPr>
        <w:fldChar w:fldCharType="begin"/>
      </w:r>
      <w:r>
        <w:rPr>
          <w:rFonts w:hint="eastAsia" w:ascii="宋体" w:hAnsi="宋体" w:eastAsia="宋体" w:cs="宋体"/>
          <w:color w:val="000000" w:themeColor="text1"/>
          <w:sz w:val="28"/>
          <w:szCs w:val="28"/>
          <w:lang w:val="en-US" w:eastAsia="zh-CN"/>
          <w14:textFill>
            <w14:solidFill>
              <w14:schemeClr w14:val="tx1"/>
            </w14:solidFill>
          </w14:textFill>
        </w:rPr>
        <w:instrText xml:space="preserve"> HYPERLINK "mailto:xrshen@fhcpec.com.c" </w:instrText>
      </w:r>
      <w:r>
        <w:rPr>
          <w:rFonts w:hint="eastAsia" w:ascii="宋体" w:hAnsi="宋体" w:eastAsia="宋体" w:cs="宋体"/>
          <w:color w:val="000000" w:themeColor="text1"/>
          <w:sz w:val="28"/>
          <w:szCs w:val="28"/>
          <w:lang w:val="en-US" w:eastAsia="zh-CN"/>
          <w14:textFill>
            <w14:solidFill>
              <w14:schemeClr w14:val="tx1"/>
            </w14:solidFill>
          </w14:textFill>
        </w:rPr>
        <w:fldChar w:fldCharType="separate"/>
      </w:r>
      <w:r>
        <w:rPr>
          <w:rStyle w:val="16"/>
          <w:rFonts w:hint="eastAsia" w:ascii="宋体" w:hAnsi="宋体" w:eastAsia="宋体" w:cs="宋体"/>
          <w:sz w:val="28"/>
          <w:szCs w:val="28"/>
          <w:lang w:val="en-US" w:eastAsia="zh-CN"/>
        </w:rPr>
        <w:t>xrshen@fhcpec.com.c</w:t>
      </w:r>
      <w:r>
        <w:rPr>
          <w:rFonts w:hint="eastAsia" w:ascii="宋体" w:hAnsi="宋体" w:eastAsia="宋体" w:cs="宋体"/>
          <w:color w:val="000000" w:themeColor="text1"/>
          <w:sz w:val="28"/>
          <w:szCs w:val="28"/>
          <w:lang w:val="en-US" w:eastAsia="zh-CN"/>
          <w14:textFill>
            <w14:solidFill>
              <w14:schemeClr w14:val="tx1"/>
            </w14:solidFill>
          </w14:textFill>
        </w:rPr>
        <w:fldChar w:fldCharType="end"/>
      </w:r>
      <w:r>
        <w:rPr>
          <w:rFonts w:hint="eastAsia" w:ascii="宋体" w:hAnsi="宋体" w:eastAsia="宋体" w:cs="宋体"/>
          <w:color w:val="000000" w:themeColor="text1"/>
          <w:sz w:val="28"/>
          <w:szCs w:val="28"/>
          <w:lang w:val="en-US" w:eastAsia="zh-CN"/>
          <w14:textFill>
            <w14:solidFill>
              <w14:schemeClr w14:val="tx1"/>
            </w14:solidFill>
          </w14:textFill>
        </w:rPr>
        <w:t>n</w:t>
      </w:r>
      <w:r>
        <w:rPr>
          <w:rFonts w:hint="eastAsia" w:ascii="宋体" w:hAnsi="宋体" w:eastAsia="宋体" w:cs="宋体"/>
          <w:color w:val="000000" w:themeColor="text1"/>
          <w:sz w:val="28"/>
          <w:szCs w:val="28"/>
          <w:lang w:eastAsia="zh-CN"/>
          <w14:textFill>
            <w14:solidFill>
              <w14:schemeClr w14:val="tx1"/>
            </w14:solidFill>
          </w14:textFill>
        </w:rPr>
        <w:t>，注明参比项目名称、参比人名称、商务联系人及联系方式（邮件内容上填写即可）报名文件包含：</w:t>
      </w:r>
    </w:p>
    <w:p w14:paraId="79982FBA">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（1）法定代表人身份证复印件（正反面）（加盖单位公章的扫描件）；</w:t>
      </w:r>
    </w:p>
    <w:p w14:paraId="3DDF3BC5">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（2）营业执照（加盖单位公章的扫描件）；</w:t>
      </w:r>
    </w:p>
    <w:p w14:paraId="66374A7C">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（3）资质文件及相关业绩(业绩</w:t>
      </w:r>
      <w:r>
        <w:rPr>
          <w:rFonts w:hint="eastAsia" w:ascii="宋体" w:hAnsi="宋体" w:eastAsia="宋体" w:cs="宋体"/>
          <w:color w:val="111111"/>
          <w:sz w:val="28"/>
          <w:szCs w:val="28"/>
          <w:shd w:val="clear" w:color="auto" w:fill="FFFFFF"/>
          <w:lang w:eastAsia="zh-CN"/>
        </w:rPr>
        <w:t>要提供相应合同扫描件）</w:t>
      </w:r>
      <w:r>
        <w:rPr>
          <w:rFonts w:hint="eastAsia" w:ascii="宋体" w:hAnsi="宋体" w:eastAsia="宋体" w:cs="宋体"/>
          <w:color w:val="000000" w:themeColor="text1"/>
          <w:sz w:val="28"/>
          <w:szCs w:val="28"/>
          <w:lang w:eastAsia="zh-CN"/>
          <w14:textFill>
            <w14:solidFill>
              <w14:schemeClr w14:val="tx1"/>
            </w14:solidFill>
          </w14:textFill>
        </w:rPr>
        <w:t>。</w:t>
      </w:r>
    </w:p>
    <w:p w14:paraId="0A1232DB">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报名时间截止后，报名成功参比人须与现场技术人员进行前期技术交流，需详细阅读比选项目说明，并按照相关要求提供相关方案。技术交流后经比选人技术人员确认合格并签订技术协议书后，参比人方可参与后续比选，未进行报名和技术交流确认，未签订技术协议书的参比人不能参加比选。技术交流及技术协议签订时间暂定为报名截止后15天内完成。</w:t>
      </w:r>
    </w:p>
    <w:p w14:paraId="4512EB0D">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3.获取参比文件：本项目参比文件请有意向参比人自行下载，不收取费用。（特别声明：未进行登记报名的参比人，其递交的参比文件将被拒收。）</w:t>
      </w:r>
    </w:p>
    <w:p w14:paraId="603FF223">
      <w:pPr>
        <w:tabs>
          <w:tab w:val="left" w:pos="709"/>
        </w:tabs>
        <w:spacing w:line="360" w:lineRule="auto"/>
        <w:ind w:firstLine="480"/>
        <w:rPr>
          <w:rFonts w:hint="eastAsia" w:ascii="宋体" w:hAnsi="宋体" w:eastAsia="宋体" w:cs="宋体"/>
          <w:b/>
          <w:snapToGrid w:val="0"/>
          <w:color w:val="000000" w:themeColor="text1"/>
          <w:spacing w:val="8"/>
          <w:sz w:val="30"/>
          <w:szCs w:val="30"/>
          <w:lang w:eastAsia="zh-CN"/>
          <w14:textFill>
            <w14:solidFill>
              <w14:schemeClr w14:val="tx1"/>
            </w14:solidFill>
          </w14:textFill>
        </w:rPr>
      </w:pPr>
      <w:r>
        <w:rPr>
          <w:rFonts w:hint="eastAsia" w:ascii="宋体" w:hAnsi="宋体" w:eastAsia="宋体" w:cs="宋体"/>
          <w:b/>
          <w:snapToGrid w:val="0"/>
          <w:color w:val="000000" w:themeColor="text1"/>
          <w:spacing w:val="8"/>
          <w:sz w:val="30"/>
          <w:szCs w:val="30"/>
          <w:lang w:eastAsia="zh-CN"/>
          <w14:textFill>
            <w14:solidFill>
              <w14:schemeClr w14:val="tx1"/>
            </w14:solidFill>
          </w14:textFill>
        </w:rPr>
        <w:t>四、参比文件递交要求</w:t>
      </w:r>
    </w:p>
    <w:p w14:paraId="758C459D">
      <w:pPr>
        <w:tabs>
          <w:tab w:val="left" w:pos="709"/>
        </w:tabs>
        <w:spacing w:line="360" w:lineRule="auto"/>
        <w:ind w:firstLine="560" w:firstLineChars="200"/>
        <w:rPr>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1. 参比文件递交地点：线下递交。福建省漳州市古雷开发区纵四路西侧福化古雷运营中心。收件人</w:t>
      </w:r>
      <w:r>
        <w:rPr>
          <w:rFonts w:hint="eastAsia"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lang w:eastAsia="zh-CN"/>
          <w14:textFill>
            <w14:solidFill>
              <w14:schemeClr w14:val="tx1"/>
            </w14:solidFill>
          </w14:textFill>
        </w:rPr>
        <w:t>沈学荣</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lang w:eastAsia="zh-CN"/>
          <w14:textFill>
            <w14:solidFill>
              <w14:schemeClr w14:val="tx1"/>
            </w14:solidFill>
          </w14:textFill>
        </w:rPr>
        <w:t xml:space="preserve">18159613129  </w:t>
      </w:r>
    </w:p>
    <w:p w14:paraId="47F740DE">
      <w:pPr>
        <w:tabs>
          <w:tab w:val="left" w:pos="709"/>
        </w:tabs>
        <w:spacing w:line="360" w:lineRule="auto"/>
        <w:ind w:firstLine="560" w:firstLineChars="200"/>
        <w:rPr>
          <w:rFonts w:hint="eastAsia" w:ascii="宋体" w:hAnsi="宋体" w:eastAsia="宋体" w:cs="宋体"/>
          <w:color w:val="000000" w:themeColor="text1"/>
          <w:sz w:val="28"/>
          <w:szCs w:val="28"/>
          <w:highlight w:val="yellow"/>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2.递交截止时间：参选文件递交截止时间（以送达时间为准）：</w:t>
      </w:r>
      <w:r>
        <w:rPr>
          <w:rFonts w:hint="eastAsia" w:cs="宋体"/>
          <w:color w:val="000000" w:themeColor="text1"/>
          <w:sz w:val="28"/>
          <w:szCs w:val="28"/>
          <w:highlight w:val="yellow"/>
          <w:lang w:eastAsia="zh-CN"/>
          <w14:textFill>
            <w14:solidFill>
              <w14:schemeClr w14:val="tx1"/>
            </w14:solidFill>
          </w14:textFill>
        </w:rPr>
        <w:t>待定</w:t>
      </w:r>
    </w:p>
    <w:p w14:paraId="3BD33B96">
      <w:pPr>
        <w:pStyle w:val="5"/>
        <w:spacing w:line="360" w:lineRule="auto"/>
        <w:ind w:right="121" w:firstLine="337" w:firstLineChars="100"/>
        <w:jc w:val="both"/>
        <w:rPr>
          <w:rFonts w:hint="eastAsia" w:ascii="宋体" w:hAnsi="宋体" w:eastAsia="宋体" w:cs="宋体"/>
          <w:b/>
          <w:bCs/>
          <w:snapToGrid w:val="0"/>
          <w:color w:val="000000" w:themeColor="text1"/>
          <w:spacing w:val="8"/>
          <w:sz w:val="28"/>
          <w:szCs w:val="28"/>
          <w:lang w:eastAsia="zh-CN"/>
          <w14:textFill>
            <w14:solidFill>
              <w14:schemeClr w14:val="tx1"/>
            </w14:solidFill>
          </w14:textFill>
        </w:rPr>
      </w:pPr>
      <w:r>
        <w:rPr>
          <w:rFonts w:hint="eastAsia" w:ascii="宋体" w:hAnsi="宋体" w:eastAsia="宋体" w:cs="宋体"/>
          <w:b/>
          <w:bCs/>
          <w:snapToGrid w:val="0"/>
          <w:color w:val="000000" w:themeColor="text1"/>
          <w:spacing w:val="8"/>
          <w:sz w:val="32"/>
          <w:szCs w:val="32"/>
          <w:lang w:eastAsia="zh-CN"/>
          <w14:textFill>
            <w14:solidFill>
              <w14:schemeClr w14:val="tx1"/>
            </w14:solidFill>
          </w14:textFill>
        </w:rPr>
        <w:t>五、</w:t>
      </w:r>
      <w:r>
        <w:rPr>
          <w:rFonts w:hint="eastAsia" w:ascii="宋体" w:hAnsi="宋体" w:eastAsia="宋体" w:cs="宋体"/>
          <w:b/>
          <w:w w:val="95"/>
          <w:sz w:val="32"/>
          <w:szCs w:val="32"/>
          <w:lang w:eastAsia="zh-CN"/>
        </w:rPr>
        <w:t>参比保证金</w:t>
      </w:r>
    </w:p>
    <w:p w14:paraId="10C4E6CA">
      <w:pPr>
        <w:pStyle w:val="5"/>
        <w:spacing w:line="360" w:lineRule="auto"/>
        <w:ind w:right="121" w:firstLine="280" w:firstLineChars="100"/>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sz w:val="28"/>
          <w:szCs w:val="28"/>
          <w:lang w:eastAsia="zh-CN"/>
        </w:rPr>
        <w:t>1.参比单位应缴纳参比保证金，保证金</w:t>
      </w:r>
      <w:r>
        <w:rPr>
          <w:rFonts w:hint="eastAsia" w:ascii="宋体" w:hAnsi="宋体" w:eastAsia="宋体" w:cs="宋体"/>
          <w:color w:val="000000" w:themeColor="text1"/>
          <w:sz w:val="28"/>
          <w:szCs w:val="28"/>
          <w:lang w:eastAsia="zh-CN"/>
          <w14:textFill>
            <w14:solidFill>
              <w14:schemeClr w14:val="tx1"/>
            </w14:solidFill>
          </w14:textFill>
        </w:rPr>
        <w:t>金额</w:t>
      </w:r>
      <w:r>
        <w:rPr>
          <w:rFonts w:hint="eastAsia" w:cs="宋体"/>
          <w:color w:val="000000" w:themeColor="text1"/>
          <w:sz w:val="28"/>
          <w:szCs w:val="28"/>
          <w:lang w:val="en-US" w:eastAsia="zh-CN"/>
          <w14:textFill>
            <w14:solidFill>
              <w14:schemeClr w14:val="tx1"/>
            </w14:solidFill>
          </w14:textFill>
        </w:rPr>
        <w:t>14000</w:t>
      </w:r>
      <w:r>
        <w:rPr>
          <w:rFonts w:hint="eastAsia" w:ascii="宋体" w:hAnsi="宋体" w:eastAsia="宋体" w:cs="宋体"/>
          <w:color w:val="000000" w:themeColor="text1"/>
          <w:sz w:val="28"/>
          <w:szCs w:val="28"/>
          <w:lang w:eastAsia="zh-CN"/>
          <w14:textFill>
            <w14:solidFill>
              <w14:schemeClr w14:val="tx1"/>
            </w14:solidFill>
          </w14:textFill>
        </w:rPr>
        <w:t>元整</w:t>
      </w:r>
      <w:r>
        <w:rPr>
          <w:rFonts w:hint="eastAsia" w:ascii="宋体" w:hAnsi="宋体" w:eastAsia="宋体" w:cs="宋体"/>
          <w:sz w:val="28"/>
          <w:szCs w:val="28"/>
          <w:lang w:eastAsia="zh-CN"/>
        </w:rPr>
        <w:t>，参比单位应按照要求从参比单位基本</w:t>
      </w:r>
      <w:r>
        <w:rPr>
          <w:rFonts w:hint="eastAsia" w:ascii="宋体" w:hAnsi="宋体" w:eastAsia="宋体" w:cs="宋体"/>
          <w:color w:val="000000" w:themeColor="text1"/>
          <w:sz w:val="28"/>
          <w:szCs w:val="28"/>
          <w:lang w:eastAsia="zh-CN"/>
          <w14:textFill>
            <w14:solidFill>
              <w14:schemeClr w14:val="tx1"/>
            </w14:solidFill>
          </w14:textFill>
        </w:rPr>
        <w:t>账户转入比选单位的账户，比选单位账户信息如下：</w:t>
      </w:r>
    </w:p>
    <w:p w14:paraId="497C6DF0">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 xml:space="preserve">    开户名称：</w:t>
      </w:r>
      <w:r>
        <w:rPr>
          <w:rFonts w:hint="eastAsia" w:ascii="宋体" w:hAnsi="宋体" w:eastAsia="宋体" w:cs="宋体"/>
          <w:sz w:val="28"/>
          <w:szCs w:val="28"/>
          <w:lang w:eastAsia="zh-CN"/>
        </w:rPr>
        <w:t>福建福海创石油化工有限公司</w:t>
      </w:r>
    </w:p>
    <w:p w14:paraId="29829BA5">
      <w:pPr>
        <w:pStyle w:val="5"/>
        <w:spacing w:line="360" w:lineRule="auto"/>
        <w:ind w:right="121" w:firstLine="480"/>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开户银行：</w:t>
      </w:r>
      <w:r>
        <w:rPr>
          <w:rFonts w:hint="eastAsia" w:ascii="宋体" w:hAnsi="宋体" w:eastAsia="宋体" w:cs="宋体"/>
          <w:sz w:val="28"/>
          <w:szCs w:val="28"/>
          <w:lang w:eastAsia="zh-CN"/>
        </w:rPr>
        <w:t>中国银行股份有限公司漳州古雷经济开发区支行</w:t>
      </w:r>
    </w:p>
    <w:p w14:paraId="04B0D91F">
      <w:pPr>
        <w:pStyle w:val="5"/>
        <w:spacing w:line="360" w:lineRule="auto"/>
        <w:ind w:right="12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    帐  号：</w:t>
      </w:r>
      <w:r>
        <w:rPr>
          <w:rFonts w:hint="eastAsia" w:ascii="宋体" w:hAnsi="宋体" w:eastAsia="宋体" w:cs="宋体"/>
          <w:sz w:val="28"/>
          <w:szCs w:val="28"/>
          <w:lang w:eastAsia="zh-CN"/>
        </w:rPr>
        <w:t>406574816628</w:t>
      </w:r>
    </w:p>
    <w:p w14:paraId="1642427D">
      <w:pPr>
        <w:pStyle w:val="5"/>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注明用途：</w:t>
      </w:r>
      <w:r>
        <w:rPr>
          <w:rFonts w:hint="eastAsia" w:cs="宋体"/>
          <w:sz w:val="28"/>
          <w:szCs w:val="28"/>
          <w:lang w:eastAsia="zh-CN"/>
        </w:rPr>
        <w:t>BC6皮带机更换无动力抑尘导料槽项目</w:t>
      </w:r>
      <w:r>
        <w:rPr>
          <w:rFonts w:hint="eastAsia" w:ascii="宋体" w:hAnsi="宋体" w:eastAsia="宋体" w:cs="宋体"/>
          <w:sz w:val="28"/>
          <w:szCs w:val="28"/>
          <w:lang w:eastAsia="zh-CN"/>
        </w:rPr>
        <w:t xml:space="preserve">   </w:t>
      </w:r>
    </w:p>
    <w:p w14:paraId="7ECBE6C5">
      <w:pPr>
        <w:pStyle w:val="5"/>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参比保证金有效期：90日历天。</w:t>
      </w:r>
    </w:p>
    <w:p w14:paraId="617CAFC0">
      <w:pPr>
        <w:pStyle w:val="5"/>
        <w:spacing w:line="360" w:lineRule="auto"/>
        <w:ind w:right="121" w:firstLine="48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注：开户许可证上账号应与参比保证金转账回单上账号一致，否则视为未按规定提交参比保证金,所造成的一切后果由参比人自行负责。参比保证金转入后，将相关凭证放在商务比选文件中。</w:t>
      </w:r>
    </w:p>
    <w:p w14:paraId="1BC69671">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2.对于未能按要求提交保证金的参比文件，比选单位可以视为不符合上面比选要求而予以拒绝；</w:t>
      </w:r>
    </w:p>
    <w:p w14:paraId="53D0C14E">
      <w:pPr>
        <w:pStyle w:val="5"/>
        <w:spacing w:line="360" w:lineRule="auto"/>
        <w:ind w:right="121" w:firstLine="478" w:firstLineChars="17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sz w:val="28"/>
          <w:szCs w:val="28"/>
          <w:lang w:eastAsia="zh-CN"/>
        </w:rPr>
        <w:t>3.比选结束退还比选保证金（无息），最迟不超过规定的比选有效期满后的20天。</w:t>
      </w:r>
    </w:p>
    <w:p w14:paraId="72FB9703">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val="en-US" w:eastAsia="zh-CN"/>
        </w:rPr>
        <w:t>4</w:t>
      </w:r>
      <w:r>
        <w:rPr>
          <w:rFonts w:hint="eastAsia" w:ascii="宋体" w:hAnsi="宋体" w:eastAsia="宋体" w:cs="宋体"/>
          <w:sz w:val="28"/>
          <w:szCs w:val="28"/>
          <w:lang w:eastAsia="zh-CN"/>
        </w:rPr>
        <w:t>.如有下列情况发生，将被没收参比保证金：</w:t>
      </w:r>
    </w:p>
    <w:p w14:paraId="1E8930AE">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（1）参比单位在参比有效期内撤回询比文件；</w:t>
      </w:r>
    </w:p>
    <w:p w14:paraId="5D78F489">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（2）参比单位未能按接到中标通知书后规定的时间内签定合同。</w:t>
      </w:r>
    </w:p>
    <w:p w14:paraId="742ECE9C">
      <w:pPr>
        <w:spacing w:line="360" w:lineRule="auto"/>
        <w:ind w:firstLine="675" w:firstLineChars="200"/>
        <w:rPr>
          <w:rFonts w:hint="eastAsia" w:ascii="宋体" w:hAnsi="宋体" w:eastAsia="宋体" w:cs="宋体"/>
          <w:sz w:val="32"/>
          <w:szCs w:val="32"/>
          <w:lang w:eastAsia="zh-CN"/>
        </w:rPr>
      </w:pPr>
      <w:r>
        <w:rPr>
          <w:rFonts w:hint="eastAsia" w:ascii="宋体" w:hAnsi="宋体" w:eastAsia="宋体" w:cs="宋体"/>
          <w:b/>
          <w:bCs/>
          <w:snapToGrid w:val="0"/>
          <w:color w:val="000000" w:themeColor="text1"/>
          <w:spacing w:val="8"/>
          <w:sz w:val="32"/>
          <w:szCs w:val="32"/>
          <w:lang w:eastAsia="zh-CN"/>
          <w14:textFill>
            <w14:solidFill>
              <w14:schemeClr w14:val="tx1"/>
            </w14:solidFill>
          </w14:textFill>
        </w:rPr>
        <w:t>六、联系方式</w:t>
      </w:r>
      <w:r>
        <w:rPr>
          <w:rFonts w:hint="eastAsia" w:ascii="宋体" w:hAnsi="宋体" w:eastAsia="宋体" w:cs="宋体"/>
          <w:sz w:val="32"/>
          <w:szCs w:val="32"/>
          <w:lang w:eastAsia="zh-CN"/>
        </w:rPr>
        <w:t xml:space="preserve"> </w:t>
      </w:r>
    </w:p>
    <w:p w14:paraId="7C9BA464">
      <w:pPr>
        <w:tabs>
          <w:tab w:val="left" w:pos="709"/>
        </w:tabs>
        <w:spacing w:line="360" w:lineRule="auto"/>
        <w:ind w:left="839" w:leftChars="254" w:hanging="280" w:hangingChars="100"/>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商务联系人：</w:t>
      </w:r>
      <w:r>
        <w:rPr>
          <w:rFonts w:hint="eastAsia" w:ascii="宋体" w:hAnsi="宋体" w:eastAsia="宋体" w:cs="宋体"/>
          <w:color w:val="000000" w:themeColor="text1"/>
          <w:sz w:val="28"/>
          <w:szCs w:val="28"/>
          <w:lang w:val="en-US" w:eastAsia="zh-CN"/>
          <w14:textFill>
            <w14:solidFill>
              <w14:schemeClr w14:val="tx1"/>
            </w14:solidFill>
          </w14:textFill>
        </w:rPr>
        <w:t>沈学荣</w:t>
      </w:r>
      <w:r>
        <w:rPr>
          <w:rFonts w:hint="eastAsia" w:ascii="宋体" w:hAnsi="宋体" w:eastAsia="宋体" w:cs="宋体"/>
          <w:color w:val="000000" w:themeColor="text1"/>
          <w:sz w:val="28"/>
          <w:szCs w:val="28"/>
          <w:lang w:eastAsia="zh-CN"/>
          <w14:textFill>
            <w14:solidFill>
              <w14:schemeClr w14:val="tx1"/>
            </w14:solidFill>
          </w14:textFill>
        </w:rPr>
        <w:t xml:space="preserve"> 电话：</w:t>
      </w:r>
      <w:r>
        <w:rPr>
          <w:rFonts w:hint="eastAsia" w:ascii="宋体" w:hAnsi="宋体" w:eastAsia="宋体" w:cs="宋体"/>
          <w:color w:val="000000" w:themeColor="text1"/>
          <w:sz w:val="28"/>
          <w:szCs w:val="28"/>
          <w:lang w:val="en-US" w:eastAsia="zh-CN"/>
          <w14:textFill>
            <w14:solidFill>
              <w14:schemeClr w14:val="tx1"/>
            </w14:solidFill>
          </w14:textFill>
        </w:rPr>
        <w:t>18159613129</w:t>
      </w:r>
      <w:r>
        <w:rPr>
          <w:rFonts w:hint="eastAsia" w:ascii="宋体" w:hAnsi="宋体" w:eastAsia="宋体" w:cs="宋体"/>
          <w:color w:val="000000" w:themeColor="text1"/>
          <w:sz w:val="28"/>
          <w:szCs w:val="28"/>
          <w:lang w:eastAsia="zh-CN"/>
          <w14:textFill>
            <w14:solidFill>
              <w14:schemeClr w14:val="tx1"/>
            </w14:solidFill>
          </w14:textFill>
        </w:rPr>
        <w:t xml:space="preserve"> 邮箱：</w:t>
      </w:r>
      <w:r>
        <w:rPr>
          <w:rFonts w:hint="eastAsia" w:ascii="宋体" w:hAnsi="宋体" w:eastAsia="宋体" w:cs="宋体"/>
          <w:color w:val="000000" w:themeColor="text1"/>
          <w:sz w:val="28"/>
          <w:szCs w:val="28"/>
          <w:lang w:val="en-US" w:eastAsia="zh-CN"/>
          <w14:textFill>
            <w14:solidFill>
              <w14:schemeClr w14:val="tx1"/>
            </w14:solidFill>
          </w14:textFill>
        </w:rPr>
        <w:fldChar w:fldCharType="begin"/>
      </w:r>
      <w:r>
        <w:rPr>
          <w:rFonts w:hint="eastAsia" w:ascii="宋体" w:hAnsi="宋体" w:eastAsia="宋体" w:cs="宋体"/>
          <w:color w:val="000000" w:themeColor="text1"/>
          <w:sz w:val="28"/>
          <w:szCs w:val="28"/>
          <w:lang w:val="en-US" w:eastAsia="zh-CN"/>
          <w14:textFill>
            <w14:solidFill>
              <w14:schemeClr w14:val="tx1"/>
            </w14:solidFill>
          </w14:textFill>
        </w:rPr>
        <w:instrText xml:space="preserve"> HYPERLINK "mailto:xrshen@fhcpec.com.c" </w:instrText>
      </w:r>
      <w:r>
        <w:rPr>
          <w:rFonts w:hint="eastAsia" w:ascii="宋体" w:hAnsi="宋体" w:eastAsia="宋体" w:cs="宋体"/>
          <w:color w:val="000000" w:themeColor="text1"/>
          <w:sz w:val="28"/>
          <w:szCs w:val="28"/>
          <w:lang w:val="en-US" w:eastAsia="zh-CN"/>
          <w14:textFill>
            <w14:solidFill>
              <w14:schemeClr w14:val="tx1"/>
            </w14:solidFill>
          </w14:textFill>
        </w:rPr>
        <w:fldChar w:fldCharType="separate"/>
      </w:r>
      <w:r>
        <w:rPr>
          <w:rStyle w:val="16"/>
          <w:rFonts w:hint="eastAsia" w:ascii="宋体" w:hAnsi="宋体" w:eastAsia="宋体" w:cs="宋体"/>
          <w:sz w:val="28"/>
          <w:szCs w:val="28"/>
          <w:lang w:val="en-US" w:eastAsia="zh-CN"/>
        </w:rPr>
        <w:t>xrshen@fhcpec.com.c</w:t>
      </w:r>
      <w:r>
        <w:rPr>
          <w:rFonts w:hint="eastAsia" w:ascii="宋体" w:hAnsi="宋体" w:eastAsia="宋体" w:cs="宋体"/>
          <w:color w:val="000000" w:themeColor="text1"/>
          <w:sz w:val="28"/>
          <w:szCs w:val="28"/>
          <w:lang w:val="en-US" w:eastAsia="zh-CN"/>
          <w14:textFill>
            <w14:solidFill>
              <w14:schemeClr w14:val="tx1"/>
            </w14:solidFill>
          </w14:textFill>
        </w:rPr>
        <w:fldChar w:fldCharType="end"/>
      </w:r>
      <w:r>
        <w:rPr>
          <w:rFonts w:hint="eastAsia" w:ascii="宋体" w:hAnsi="宋体" w:eastAsia="宋体" w:cs="宋体"/>
          <w:color w:val="000000" w:themeColor="text1"/>
          <w:sz w:val="28"/>
          <w:szCs w:val="28"/>
          <w:lang w:val="en-US" w:eastAsia="zh-CN"/>
          <w14:textFill>
            <w14:solidFill>
              <w14:schemeClr w14:val="tx1"/>
            </w14:solidFill>
          </w14:textFill>
        </w:rPr>
        <w:t>n</w:t>
      </w:r>
    </w:p>
    <w:p w14:paraId="16CE192D">
      <w:pPr>
        <w:tabs>
          <w:tab w:val="left" w:pos="709"/>
        </w:tabs>
        <w:spacing w:line="360" w:lineRule="auto"/>
        <w:ind w:left="839" w:leftChars="254" w:hanging="280" w:hangingChars="1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纪检监察室电话：0596-6311774  </w:t>
      </w:r>
    </w:p>
    <w:p w14:paraId="5EAF0A77">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联系地址：</w:t>
      </w:r>
      <w:r>
        <w:rPr>
          <w:rFonts w:hint="eastAsia"/>
          <w:color w:val="000000" w:themeColor="text1"/>
          <w:sz w:val="28"/>
          <w:szCs w:val="28"/>
          <w:lang w:eastAsia="zh-CN"/>
          <w14:textFill>
            <w14:solidFill>
              <w14:schemeClr w14:val="tx1"/>
            </w14:solidFill>
          </w14:textFill>
        </w:rPr>
        <w:t>福建省漳州市古雷开发区纵四路西侧福化古雷运营中心</w:t>
      </w:r>
    </w:p>
    <w:p w14:paraId="3DA52AA0">
      <w:pPr>
        <w:tabs>
          <w:tab w:val="left" w:pos="709"/>
        </w:tabs>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邮    编：363216</w:t>
      </w:r>
    </w:p>
    <w:p w14:paraId="7881395C">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福建福海创石油化工有限公司 </w:t>
      </w:r>
    </w:p>
    <w:p w14:paraId="69E51671">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p>
    <w:p w14:paraId="2BC13BB9">
      <w:pPr>
        <w:spacing w:line="360" w:lineRule="auto"/>
        <w:ind w:firstLine="560" w:firstLineChars="200"/>
        <w:rPr>
          <w:rFonts w:hint="eastAsia" w:ascii="宋体" w:hAnsi="宋体" w:eastAsia="宋体" w:cs="宋体"/>
          <w:color w:val="FF0000"/>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 xml:space="preserve"> </w:t>
      </w:r>
      <w:r>
        <w:rPr>
          <w:rFonts w:hint="eastAsia" w:ascii="宋体" w:hAnsi="宋体" w:eastAsia="宋体" w:cs="宋体"/>
          <w:sz w:val="28"/>
          <w:szCs w:val="28"/>
          <w:lang w:val="en-US" w:eastAsia="zh-CN"/>
        </w:rPr>
        <w:t xml:space="preserve">    </w:t>
      </w:r>
    </w:p>
    <w:p w14:paraId="07327C6D">
      <w:pPr>
        <w:pStyle w:val="17"/>
        <w:rPr>
          <w:rFonts w:hint="eastAsia" w:ascii="宋体" w:hAnsi="宋体" w:eastAsia="宋体" w:cs="宋体"/>
          <w:lang w:eastAsia="zh-CN"/>
        </w:rPr>
      </w:pPr>
    </w:p>
    <w:p w14:paraId="094DD9E1">
      <w:pPr>
        <w:pStyle w:val="17"/>
        <w:rPr>
          <w:rFonts w:hint="eastAsia" w:ascii="宋体" w:hAnsi="宋体" w:eastAsia="宋体" w:cs="宋体"/>
          <w:lang w:eastAsia="zh-CN"/>
        </w:rPr>
      </w:pPr>
    </w:p>
    <w:p w14:paraId="7BBCA29D">
      <w:pPr>
        <w:pStyle w:val="17"/>
        <w:rPr>
          <w:rFonts w:hint="eastAsia" w:ascii="宋体" w:hAnsi="宋体" w:eastAsia="宋体" w:cs="宋体"/>
          <w:lang w:eastAsia="zh-CN"/>
        </w:rPr>
      </w:pPr>
    </w:p>
    <w:p w14:paraId="17E6BE08">
      <w:pPr>
        <w:pStyle w:val="17"/>
        <w:rPr>
          <w:rFonts w:hint="eastAsia" w:ascii="宋体" w:hAnsi="宋体" w:eastAsia="宋体" w:cs="宋体"/>
          <w:lang w:eastAsia="zh-CN"/>
        </w:rPr>
      </w:pPr>
    </w:p>
    <w:p w14:paraId="05618317">
      <w:pPr>
        <w:pStyle w:val="17"/>
        <w:rPr>
          <w:rFonts w:hint="eastAsia" w:ascii="宋体" w:hAnsi="宋体" w:eastAsia="宋体" w:cs="宋体"/>
          <w:lang w:eastAsia="zh-CN"/>
        </w:rPr>
      </w:pPr>
    </w:p>
    <w:p w14:paraId="1E424472">
      <w:pPr>
        <w:pStyle w:val="17"/>
        <w:rPr>
          <w:rFonts w:hint="eastAsia" w:ascii="宋体" w:hAnsi="宋体" w:eastAsia="宋体" w:cs="宋体"/>
          <w:lang w:eastAsia="zh-CN"/>
        </w:rPr>
      </w:pPr>
    </w:p>
    <w:p w14:paraId="68EFB4C1">
      <w:pPr>
        <w:jc w:val="center"/>
        <w:outlineLvl w:val="0"/>
        <w:rPr>
          <w:rFonts w:hint="eastAsia" w:ascii="宋体" w:hAnsi="宋体" w:eastAsia="宋体" w:cs="宋体"/>
          <w:sz w:val="32"/>
          <w:szCs w:val="32"/>
          <w:lang w:eastAsia="zh-CN"/>
        </w:rPr>
      </w:pPr>
      <w:r>
        <w:rPr>
          <w:rFonts w:hint="eastAsia" w:ascii="宋体" w:hAnsi="宋体" w:eastAsia="宋体" w:cs="宋体"/>
          <w:sz w:val="32"/>
          <w:szCs w:val="32"/>
          <w:lang w:eastAsia="zh-CN"/>
        </w:rPr>
        <w:t>附件、法定代表人授权书</w:t>
      </w:r>
    </w:p>
    <w:p w14:paraId="69C07C57">
      <w:pPr>
        <w:jc w:val="center"/>
        <w:outlineLvl w:val="0"/>
        <w:rPr>
          <w:rFonts w:hint="eastAsia" w:ascii="宋体" w:hAnsi="宋体" w:eastAsia="宋体" w:cs="宋体"/>
          <w:lang w:eastAsia="zh-CN"/>
        </w:rPr>
      </w:pPr>
    </w:p>
    <w:p w14:paraId="0CB5338A">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本人 </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（姓名）系 </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（参比单位名称）的法定代表人，现授权委托本单位在职员工</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（姓名，职务）（身份证号码：</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、手机号码：</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、EMAIL：</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）作为参比人代表以我方的名义参加贵单位组织的</w:t>
      </w:r>
      <w:r>
        <w:rPr>
          <w:rFonts w:hint="eastAsia" w:cs="宋体"/>
          <w:sz w:val="28"/>
          <w:szCs w:val="28"/>
          <w:u w:val="single"/>
          <w:lang w:val="en-US" w:eastAsia="zh-CN"/>
        </w:rPr>
        <w:t xml:space="preserve">  </w:t>
      </w:r>
      <w:r>
        <w:rPr>
          <w:rFonts w:hint="eastAsia" w:cs="宋体"/>
          <w:color w:val="FF0000"/>
          <w:sz w:val="28"/>
          <w:szCs w:val="28"/>
          <w:u w:val="single"/>
          <w:lang w:eastAsia="zh-CN"/>
        </w:rPr>
        <w:t>BC6皮带机更换无动力抑尘导料槽项目</w:t>
      </w:r>
      <w:r>
        <w:rPr>
          <w:rFonts w:hint="eastAsia" w:ascii="宋体" w:hAnsi="宋体" w:eastAsia="宋体" w:cs="宋体"/>
          <w:color w:val="FF0000"/>
          <w:sz w:val="28"/>
          <w:szCs w:val="28"/>
          <w:u w:val="single"/>
          <w:lang w:eastAsia="zh-CN"/>
        </w:rPr>
        <w:t>（项目编号：</w:t>
      </w:r>
      <w:r>
        <w:rPr>
          <w:rFonts w:hint="eastAsia" w:cs="宋体"/>
          <w:color w:val="FF0000"/>
          <w:sz w:val="28"/>
          <w:szCs w:val="28"/>
          <w:u w:val="single"/>
          <w:lang w:eastAsia="zh-CN"/>
        </w:rPr>
        <w:t>QGD-3125-260422-0110</w:t>
      </w:r>
      <w:r>
        <w:rPr>
          <w:rFonts w:hint="eastAsia" w:ascii="宋体" w:hAnsi="宋体" w:eastAsia="宋体" w:cs="宋体"/>
          <w:color w:val="FF0000"/>
          <w:sz w:val="28"/>
          <w:szCs w:val="28"/>
          <w:u w:val="single"/>
          <w:lang w:eastAsia="zh-CN"/>
        </w:rPr>
        <w:t>）</w:t>
      </w:r>
      <w:r>
        <w:rPr>
          <w:rFonts w:hint="eastAsia" w:ascii="宋体" w:hAnsi="宋体" w:eastAsia="宋体" w:cs="宋体"/>
          <w:sz w:val="28"/>
          <w:szCs w:val="28"/>
          <w:lang w:eastAsia="zh-CN"/>
        </w:rPr>
        <w:t>的询比活动，并代表我方全权处理一切与之有关的具体事务和签署相关文件，我均予以承认。</w:t>
      </w:r>
    </w:p>
    <w:p w14:paraId="16502F38">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代理人无权转让委托权。</w:t>
      </w:r>
    </w:p>
    <w:p w14:paraId="2D2846D5">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本授权书于</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年</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月</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日签字生效，本授权书至采购有效期结束前始终有效。</w:t>
      </w:r>
    </w:p>
    <w:p w14:paraId="763DB468">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特此声明。</w:t>
      </w:r>
    </w:p>
    <w:p w14:paraId="6E314E63">
      <w:pPr>
        <w:rPr>
          <w:rFonts w:hint="eastAsia" w:ascii="宋体" w:hAnsi="宋体" w:eastAsia="宋体" w:cs="宋体"/>
          <w:sz w:val="28"/>
          <w:szCs w:val="28"/>
          <w:lang w:eastAsia="zh-CN"/>
        </w:rPr>
      </w:pPr>
    </w:p>
    <w:p w14:paraId="1CA01294">
      <w:pPr>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参比人（公章）：</w:t>
      </w:r>
    </w:p>
    <w:p w14:paraId="7840763F">
      <w:pPr>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法定代表人（授权人）签字或盖章：</w:t>
      </w:r>
    </w:p>
    <w:p w14:paraId="0004BCBE">
      <w:pPr>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参比人代表（被授权人）签字或盖章：</w:t>
      </w:r>
    </w:p>
    <w:p w14:paraId="4A85B063">
      <w:pPr>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日期：</w:t>
      </w:r>
    </w:p>
    <w:p w14:paraId="75E81B47">
      <w:pPr>
        <w:rPr>
          <w:rFonts w:hint="eastAsia" w:ascii="宋体" w:hAnsi="宋体" w:eastAsia="宋体" w:cs="宋体"/>
          <w:sz w:val="28"/>
          <w:szCs w:val="28"/>
          <w:lang w:eastAsia="zh-CN"/>
        </w:rPr>
      </w:pPr>
    </w:p>
    <w:p w14:paraId="4FC5019D">
      <w:pPr>
        <w:rPr>
          <w:rFonts w:hint="eastAsia" w:ascii="宋体" w:hAnsi="宋体" w:eastAsia="宋体" w:cs="宋体"/>
          <w:sz w:val="28"/>
          <w:szCs w:val="28"/>
          <w:lang w:eastAsia="zh-CN"/>
        </w:rPr>
      </w:pPr>
      <w:r>
        <w:rPr>
          <w:rFonts w:hint="eastAsia" w:ascii="宋体" w:hAnsi="宋体" w:eastAsia="宋体" w:cs="宋体"/>
          <w:sz w:val="28"/>
          <w:szCs w:val="28"/>
          <w:lang w:eastAsia="zh-CN"/>
        </w:rPr>
        <w:t>参比人代表（被授权人）身份证正面和反面复印件</w:t>
      </w:r>
    </w:p>
    <w:p w14:paraId="6F229267">
      <w:pPr>
        <w:pStyle w:val="17"/>
        <w:rPr>
          <w:rFonts w:hint="eastAsia" w:ascii="宋体" w:hAnsi="宋体" w:eastAsia="宋体" w:cs="宋体"/>
        </w:rPr>
        <w:sectPr>
          <w:pgSz w:w="11910" w:h="16840"/>
          <w:pgMar w:top="1500" w:right="1020" w:bottom="740" w:left="1300" w:header="0" w:footer="551" w:gutter="0"/>
          <w:cols w:space="720" w:num="1"/>
        </w:sectPr>
      </w:pPr>
    </w:p>
    <w:p w14:paraId="7553D1B1">
      <w:pPr>
        <w:pStyle w:val="3"/>
        <w:tabs>
          <w:tab w:val="left" w:pos="1262"/>
        </w:tabs>
        <w:spacing w:line="355" w:lineRule="exact"/>
        <w:ind w:left="0" w:right="108"/>
        <w:jc w:val="center"/>
        <w:rPr>
          <w:rFonts w:hint="eastAsia" w:ascii="宋体" w:hAnsi="宋体" w:eastAsia="宋体" w:cs="宋体"/>
          <w:lang w:eastAsia="zh-CN"/>
        </w:rPr>
      </w:pPr>
      <w:r>
        <w:rPr>
          <w:rFonts w:hint="eastAsia" w:ascii="宋体" w:hAnsi="宋体" w:eastAsia="宋体" w:cs="宋体"/>
          <w:lang w:eastAsia="zh-CN"/>
        </w:rPr>
        <w:t>第二章</w:t>
      </w:r>
      <w:r>
        <w:rPr>
          <w:rFonts w:hint="eastAsia" w:ascii="宋体" w:hAnsi="宋体" w:eastAsia="宋体" w:cs="宋体"/>
          <w:lang w:eastAsia="zh-CN"/>
        </w:rPr>
        <w:tab/>
      </w:r>
      <w:r>
        <w:rPr>
          <w:rFonts w:hint="eastAsia" w:ascii="宋体" w:hAnsi="宋体" w:eastAsia="宋体" w:cs="宋体"/>
          <w:spacing w:val="-1"/>
          <w:w w:val="95"/>
          <w:lang w:eastAsia="zh-CN"/>
        </w:rPr>
        <w:t>询比须</w:t>
      </w:r>
      <w:r>
        <w:rPr>
          <w:rFonts w:hint="eastAsia" w:ascii="宋体" w:hAnsi="宋体" w:eastAsia="宋体" w:cs="宋体"/>
          <w:w w:val="95"/>
          <w:lang w:eastAsia="zh-CN"/>
        </w:rPr>
        <w:t>知</w:t>
      </w:r>
    </w:p>
    <w:p w14:paraId="38C99CF7">
      <w:pPr>
        <w:spacing w:before="15" w:line="360" w:lineRule="auto"/>
        <w:rPr>
          <w:rFonts w:hint="eastAsia" w:ascii="宋体" w:hAnsi="宋体" w:eastAsia="宋体" w:cs="宋体"/>
          <w:b/>
          <w:sz w:val="28"/>
          <w:lang w:eastAsia="zh-CN"/>
        </w:rPr>
      </w:pPr>
      <w:r>
        <w:rPr>
          <w:rFonts w:hint="eastAsia" w:ascii="宋体" w:hAnsi="宋体" w:eastAsia="宋体" w:cs="宋体"/>
          <w:b/>
          <w:w w:val="95"/>
          <w:sz w:val="28"/>
          <w:lang w:eastAsia="zh-CN"/>
        </w:rPr>
        <w:t>一、询比内容</w:t>
      </w:r>
    </w:p>
    <w:p w14:paraId="5597C729">
      <w:pPr>
        <w:tabs>
          <w:tab w:val="left" w:pos="709"/>
        </w:tabs>
        <w:spacing w:line="360" w:lineRule="auto"/>
        <w:ind w:firstLine="220" w:firstLineChars="100"/>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1.项目名称：</w:t>
      </w:r>
      <w:r>
        <w:rPr>
          <w:rFonts w:hint="eastAsia" w:cs="宋体"/>
          <w:sz w:val="28"/>
          <w:szCs w:val="28"/>
          <w:lang w:eastAsia="zh-CN"/>
        </w:rPr>
        <w:t>BC6皮带机更换无动力抑尘导料槽项目</w:t>
      </w:r>
      <w:r>
        <w:rPr>
          <w:rFonts w:hint="eastAsia" w:ascii="宋体" w:hAnsi="宋体" w:eastAsia="宋体" w:cs="宋体"/>
          <w:sz w:val="28"/>
          <w:szCs w:val="28"/>
          <w:lang w:eastAsia="zh-CN"/>
        </w:rPr>
        <w:t xml:space="preserve"> </w:t>
      </w:r>
    </w:p>
    <w:p w14:paraId="2C133AE5">
      <w:pPr>
        <w:numPr>
          <w:ilvl w:val="0"/>
          <w:numId w:val="0"/>
        </w:numPr>
        <w:spacing w:before="120" w:after="120" w:line="288" w:lineRule="auto"/>
        <w:ind w:firstLine="560" w:firstLineChars="200"/>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2.项目地点：福建福海创石油化工有限公司</w:t>
      </w:r>
      <w:r>
        <w:rPr>
          <w:rFonts w:cs="Arial" w:asciiTheme="minorEastAsia" w:hAnsiTheme="minorEastAsia"/>
          <w:sz w:val="28"/>
          <w:szCs w:val="28"/>
        </w:rPr>
        <w:t>翔鹭码头8#泊位</w:t>
      </w:r>
    </w:p>
    <w:p w14:paraId="54E04BD3">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3.承包方式：</w:t>
      </w:r>
      <w:r>
        <w:rPr>
          <w:rFonts w:hint="eastAsia" w:ascii="宋体" w:hAnsi="宋体" w:eastAsia="宋体" w:cs="宋体"/>
          <w:color w:val="FF0000"/>
          <w:sz w:val="28"/>
          <w:szCs w:val="28"/>
          <w:lang w:eastAsia="zh-CN"/>
        </w:rPr>
        <w:t>固定总价包干</w:t>
      </w:r>
    </w:p>
    <w:p w14:paraId="2F0771D8">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4.项目工作范围及技术要求：见附件发包说明</w:t>
      </w:r>
    </w:p>
    <w:p w14:paraId="669DCD4B">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5.项目联系人</w:t>
      </w:r>
    </w:p>
    <w:p w14:paraId="02FE9D4A">
      <w:pPr>
        <w:pStyle w:val="5"/>
        <w:spacing w:line="360" w:lineRule="auto"/>
        <w:ind w:right="121" w:firstLine="560"/>
        <w:jc w:val="both"/>
        <w:rPr>
          <w:rFonts w:hint="eastAsia" w:ascii="宋体" w:hAnsi="宋体" w:eastAsia="宋体" w:cs="宋体"/>
          <w:sz w:val="28"/>
          <w:szCs w:val="28"/>
          <w:lang w:val="en-US" w:eastAsia="zh-CN"/>
        </w:rPr>
      </w:pPr>
      <w:r>
        <w:rPr>
          <w:rFonts w:hint="eastAsia" w:ascii="宋体" w:hAnsi="宋体" w:eastAsia="宋体" w:cs="宋体"/>
          <w:sz w:val="28"/>
          <w:szCs w:val="28"/>
          <w:lang w:eastAsia="zh-CN"/>
        </w:rPr>
        <w:t>技术联系人：</w:t>
      </w:r>
      <w:r>
        <w:rPr>
          <w:rFonts w:hint="eastAsia" w:ascii="宋体" w:hAnsi="宋体" w:eastAsia="宋体" w:cs="宋体"/>
          <w:sz w:val="28"/>
          <w:szCs w:val="28"/>
          <w:lang w:val="en-US" w:eastAsia="zh-CN"/>
        </w:rPr>
        <w:t xml:space="preserve">王春明 15960688055   165336452@qq.com   </w:t>
      </w:r>
    </w:p>
    <w:p w14:paraId="38F98E35">
      <w:pPr>
        <w:pStyle w:val="5"/>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商务联系人：沈学荣 18159613129</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xrshen@fhcpec.com.cn</w:t>
      </w:r>
    </w:p>
    <w:p w14:paraId="6E6B7791">
      <w:pPr>
        <w:spacing w:before="15" w:line="360" w:lineRule="auto"/>
        <w:rPr>
          <w:rFonts w:hint="eastAsia" w:ascii="宋体" w:hAnsi="宋体" w:eastAsia="宋体" w:cs="宋体"/>
          <w:b/>
          <w:w w:val="95"/>
          <w:sz w:val="28"/>
          <w:lang w:eastAsia="zh-CN"/>
        </w:rPr>
      </w:pPr>
      <w:r>
        <w:rPr>
          <w:rFonts w:hint="eastAsia" w:ascii="宋体" w:hAnsi="宋体" w:eastAsia="宋体" w:cs="宋体"/>
          <w:b/>
          <w:w w:val="95"/>
          <w:sz w:val="28"/>
          <w:lang w:eastAsia="zh-CN"/>
        </w:rPr>
        <w:t>二、定义和解释</w:t>
      </w:r>
    </w:p>
    <w:p w14:paraId="7667274F">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1.“采购人”系福建福海创石油化工有限公司，即业主方。</w:t>
      </w:r>
    </w:p>
    <w:p w14:paraId="63BCDA31">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2.“参比人”系指向采购人报名并接受邀请，领取采购文件，且已经提交或准备提交本次询比文件的法人。</w:t>
      </w:r>
    </w:p>
    <w:p w14:paraId="13F04CD0">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3.“参比人代表”系指全权代表参比人参加本次询比活动并签署询比文件的人，如果参比人代表不是参比人的法定代表人，须持有《法定代表人授权委托书》详见附件。</w:t>
      </w:r>
    </w:p>
    <w:p w14:paraId="5CF3CB15">
      <w:pPr>
        <w:spacing w:before="15" w:line="360" w:lineRule="auto"/>
        <w:rPr>
          <w:rFonts w:hint="eastAsia" w:ascii="宋体" w:hAnsi="宋体" w:eastAsia="宋体" w:cs="宋体"/>
          <w:b/>
          <w:w w:val="95"/>
          <w:sz w:val="28"/>
          <w:lang w:eastAsia="zh-CN"/>
        </w:rPr>
      </w:pPr>
      <w:r>
        <w:rPr>
          <w:rFonts w:hint="eastAsia" w:ascii="宋体" w:hAnsi="宋体" w:eastAsia="宋体" w:cs="宋体"/>
          <w:b/>
          <w:w w:val="95"/>
          <w:sz w:val="28"/>
          <w:lang w:eastAsia="zh-CN"/>
        </w:rPr>
        <w:t>三、比选文件组成</w:t>
      </w:r>
    </w:p>
    <w:p w14:paraId="7FAD003B">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1.采购文件包括下列内容：询比公告、询比须知、项目内容、合同书格式、报价单、承诺函等。</w:t>
      </w:r>
    </w:p>
    <w:p w14:paraId="5290A5EF">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2.采购文件除 1 中内容外，采购人在询比期间发出的书面文件和其他修改或补充函件，均是采购文件不可分割的组成部分。</w:t>
      </w:r>
    </w:p>
    <w:p w14:paraId="5767B1D7">
      <w:pPr>
        <w:pStyle w:val="5"/>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参比人应认真阅读、并充分理解采购文件的全部内容（包括所有的补充、修改内容、重要事项、格式、条款和技术规范、参数及要求等）。参比人没有按照采购文件要求提交全部资料，或者没有对采购文件在各方面都做出实质性响应是参比人的风险，有可能导致其参比被拒绝，或被认定为无效参比或被确定为参比无效。</w:t>
      </w:r>
    </w:p>
    <w:p w14:paraId="7B2ADB4D">
      <w:pPr>
        <w:pStyle w:val="5"/>
        <w:spacing w:line="360" w:lineRule="auto"/>
        <w:ind w:right="121"/>
        <w:jc w:val="both"/>
        <w:rPr>
          <w:rFonts w:hint="eastAsia" w:ascii="宋体" w:hAnsi="宋体" w:eastAsia="宋体" w:cs="宋体"/>
          <w:b/>
          <w:w w:val="95"/>
          <w:sz w:val="28"/>
          <w:lang w:eastAsia="zh-CN"/>
        </w:rPr>
      </w:pPr>
      <w:r>
        <w:rPr>
          <w:rFonts w:hint="eastAsia" w:ascii="宋体" w:hAnsi="宋体" w:eastAsia="宋体" w:cs="宋体"/>
          <w:b/>
          <w:w w:val="95"/>
          <w:sz w:val="28"/>
          <w:lang w:eastAsia="zh-CN"/>
        </w:rPr>
        <w:t>四、采购文件的澄清</w:t>
      </w:r>
    </w:p>
    <w:p w14:paraId="02A363CE">
      <w:pPr>
        <w:pStyle w:val="5"/>
        <w:spacing w:line="360" w:lineRule="auto"/>
        <w:ind w:right="121" w:firstLine="5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参比人获取采购文件后，应仔细检查采购文件的所有内容，如有残缺等问题应在获得采购文件 3 日内向采购人提出。参比人若对采购文件有任何疑问，应在参比截止时间前 5 日，按询比须知载明的地址以书面形式（包括书面、传真、电子邮件下同）通知到采购人。采购人将视情况确定采用适当方式予以澄清或以书面形式予以答复，澄清文件作为采购文件的组成部分，具有约束作用。</w:t>
      </w:r>
    </w:p>
    <w:p w14:paraId="01CE2039">
      <w:pPr>
        <w:pStyle w:val="5"/>
        <w:spacing w:line="360" w:lineRule="auto"/>
        <w:ind w:right="121"/>
        <w:jc w:val="both"/>
        <w:rPr>
          <w:rFonts w:hint="eastAsia" w:ascii="宋体" w:hAnsi="宋体" w:eastAsia="宋体" w:cs="宋体"/>
          <w:b/>
          <w:w w:val="95"/>
          <w:sz w:val="28"/>
          <w:lang w:eastAsia="zh-CN"/>
        </w:rPr>
      </w:pPr>
      <w:r>
        <w:rPr>
          <w:rFonts w:hint="eastAsia" w:ascii="宋体" w:hAnsi="宋体" w:eastAsia="宋体" w:cs="宋体"/>
          <w:b/>
          <w:w w:val="95"/>
          <w:sz w:val="28"/>
          <w:lang w:eastAsia="zh-CN"/>
        </w:rPr>
        <w:t>五、采购文件的修改、补充</w:t>
      </w:r>
    </w:p>
    <w:p w14:paraId="644DA18B">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1.在参比截止日期前，采购人可主动地或依据参比人要求澄清的问题而修改采购文件，并以书面形式通知所有报名参加询比项目的每一参比人，对方在收到该通知后应立即以书面形式予以确认；参比人未按规定时间予以确认或未按规定时间地点领取书面文件的，视比选通知已收到。</w:t>
      </w:r>
    </w:p>
    <w:p w14:paraId="148E7675">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2.为使参比人在准备参比文件时有合理的时间考虑采购文件的修改，采购人可酌情推迟参比选截止时间和开评时间，并以书面形式通知已获得采购文件的每一参比人。</w:t>
      </w:r>
    </w:p>
    <w:p w14:paraId="2E23CBCD">
      <w:pPr>
        <w:pStyle w:val="5"/>
        <w:spacing w:line="360" w:lineRule="auto"/>
        <w:ind w:right="121"/>
        <w:jc w:val="both"/>
        <w:rPr>
          <w:rFonts w:hint="eastAsia" w:ascii="宋体" w:hAnsi="宋体" w:eastAsia="宋体" w:cs="宋体"/>
          <w:b/>
          <w:w w:val="95"/>
          <w:sz w:val="28"/>
          <w:lang w:eastAsia="zh-CN"/>
        </w:rPr>
      </w:pPr>
      <w:r>
        <w:rPr>
          <w:rFonts w:hint="eastAsia" w:ascii="宋体" w:hAnsi="宋体" w:eastAsia="宋体" w:cs="宋体"/>
          <w:sz w:val="28"/>
          <w:szCs w:val="28"/>
          <w:lang w:eastAsia="zh-CN"/>
        </w:rPr>
        <w:t xml:space="preserve">    3.采购文件的修改书将构成采购文件的一部分，对参比人具有约束作用。</w:t>
      </w:r>
      <w:r>
        <w:rPr>
          <w:rFonts w:hint="eastAsia" w:ascii="宋体" w:hAnsi="宋体" w:eastAsia="宋体" w:cs="宋体"/>
          <w:b/>
          <w:w w:val="95"/>
          <w:sz w:val="28"/>
          <w:lang w:eastAsia="zh-CN"/>
        </w:rPr>
        <w:t>六、参比人资格</w:t>
      </w:r>
    </w:p>
    <w:p w14:paraId="6B8AB9AE">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1.参选单位应具备独立法人资格，持有有效的企业法人营业执照及资质文件，且拥有提供询比货物及服务能力的制造商或代理商（代理商需取得厂家授权证书。本项目包含皮带机增加自动调偏装置项目材料供货和施工安装及本项目其他配合工作等）。</w:t>
      </w:r>
    </w:p>
    <w:p w14:paraId="4E227977">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2. 参选单位负责人为同一人或者存在控股、管理关系的不同单位不得同时参加本项目的询比；参选人没有失信黑名单记录（以最高院失信被执行人系统发布信息为准），与询比人无诉讼纠纷。</w:t>
      </w:r>
    </w:p>
    <w:p w14:paraId="569DEA69">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3.自本项目在发布询比公告之日的前</w:t>
      </w:r>
      <w:r>
        <w:rPr>
          <w:rFonts w:hint="eastAsia" w:ascii="宋体" w:hAnsi="宋体" w:eastAsia="宋体" w:cs="宋体"/>
          <w:color w:val="000000" w:themeColor="text1"/>
          <w:sz w:val="28"/>
          <w:szCs w:val="28"/>
          <w:lang w:val="en-US" w:eastAsia="zh-CN"/>
          <w14:textFill>
            <w14:solidFill>
              <w14:schemeClr w14:val="tx1"/>
            </w14:solidFill>
          </w14:textFill>
        </w:rPr>
        <w:t>三</w:t>
      </w:r>
      <w:r>
        <w:rPr>
          <w:rFonts w:hint="eastAsia" w:ascii="宋体" w:hAnsi="宋体" w:eastAsia="宋体" w:cs="宋体"/>
          <w:color w:val="000000" w:themeColor="text1"/>
          <w:sz w:val="28"/>
          <w:szCs w:val="28"/>
          <w:lang w:eastAsia="zh-CN"/>
          <w14:textFill>
            <w14:solidFill>
              <w14:schemeClr w14:val="tx1"/>
            </w14:solidFill>
          </w14:textFill>
        </w:rPr>
        <w:t>年内（不含在法定媒介发布询比公告之日），参选人在中华人民共和国境内（不含港、澳、台地区）至少具有三套无动力导料槽及干雾抑尘等设备的生产及安装业绩，且参选人需具有参选人须具有有效的机电工程施工总承包二级或者电力工程施工总承包二级及以上资质。</w:t>
      </w:r>
    </w:p>
    <w:p w14:paraId="6EB0F45C">
      <w:pPr>
        <w:tabs>
          <w:tab w:val="left" w:pos="709"/>
        </w:tabs>
        <w:spacing w:line="360" w:lineRule="auto"/>
        <w:ind w:firstLine="560" w:firstLineChars="200"/>
        <w:rPr>
          <w:rFonts w:hint="eastAsia" w:ascii="宋体" w:hAnsi="宋体" w:eastAsia="宋体" w:cs="宋体"/>
          <w:sz w:val="28"/>
          <w:szCs w:val="28"/>
          <w:lang w:val="en-US" w:eastAsia="zh-CN" w:bidi="ar-SA"/>
        </w:rPr>
      </w:pPr>
      <w:r>
        <w:rPr>
          <w:rFonts w:hint="eastAsia" w:ascii="宋体" w:hAnsi="宋体" w:eastAsia="宋体" w:cs="宋体"/>
          <w:color w:val="000000" w:themeColor="text1"/>
          <w:sz w:val="28"/>
          <w:szCs w:val="28"/>
          <w:lang w:val="en-US" w:eastAsia="zh-CN"/>
          <w14:textFill>
            <w14:solidFill>
              <w14:schemeClr w14:val="tx1"/>
            </w14:solidFill>
          </w14:textFill>
        </w:rPr>
        <w:t>4</w:t>
      </w:r>
      <w:r>
        <w:rPr>
          <w:rFonts w:hint="eastAsia" w:ascii="宋体" w:hAnsi="宋体" w:eastAsia="宋体" w:cs="宋体"/>
          <w:color w:val="000000" w:themeColor="text1"/>
          <w:sz w:val="28"/>
          <w:szCs w:val="28"/>
          <w:lang w:eastAsia="zh-CN"/>
          <w14:textFill>
            <w14:solidFill>
              <w14:schemeClr w14:val="tx1"/>
            </w14:solidFill>
          </w14:textFill>
        </w:rPr>
        <w:t>. 本采购项目不接受联合体参选。</w:t>
      </w:r>
    </w:p>
    <w:p w14:paraId="639F8D13">
      <w:pPr>
        <w:tabs>
          <w:tab w:val="left" w:pos="709"/>
        </w:tabs>
        <w:spacing w:line="360" w:lineRule="auto"/>
        <w:rPr>
          <w:rFonts w:hint="eastAsia" w:ascii="宋体" w:hAnsi="宋体" w:eastAsia="宋体" w:cs="宋体"/>
          <w:b/>
          <w:w w:val="95"/>
          <w:sz w:val="32"/>
          <w:szCs w:val="32"/>
          <w:lang w:eastAsia="zh-CN"/>
        </w:rPr>
      </w:pPr>
      <w:r>
        <w:rPr>
          <w:rFonts w:hint="eastAsia" w:ascii="宋体" w:hAnsi="宋体" w:eastAsia="宋体" w:cs="宋体"/>
          <w:b/>
          <w:w w:val="95"/>
          <w:sz w:val="28"/>
          <w:lang w:eastAsia="zh-CN"/>
        </w:rPr>
        <w:t>七、</w:t>
      </w:r>
      <w:r>
        <w:rPr>
          <w:rFonts w:hint="eastAsia" w:ascii="宋体" w:hAnsi="宋体" w:eastAsia="宋体" w:cs="宋体"/>
          <w:b/>
          <w:w w:val="95"/>
          <w:sz w:val="32"/>
          <w:szCs w:val="32"/>
          <w:lang w:eastAsia="zh-CN"/>
        </w:rPr>
        <w:t>参比保证金</w:t>
      </w:r>
    </w:p>
    <w:p w14:paraId="1372903D">
      <w:pPr>
        <w:pStyle w:val="5"/>
        <w:spacing w:line="360" w:lineRule="auto"/>
        <w:ind w:right="121" w:firstLine="280" w:firstLineChars="100"/>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sz w:val="28"/>
          <w:szCs w:val="28"/>
          <w:lang w:eastAsia="zh-CN"/>
        </w:rPr>
        <w:t>1.参比单位应缴纳参比保证金，保证金</w:t>
      </w:r>
      <w:r>
        <w:rPr>
          <w:rFonts w:hint="eastAsia" w:ascii="宋体" w:hAnsi="宋体" w:eastAsia="宋体" w:cs="宋体"/>
          <w:color w:val="000000" w:themeColor="text1"/>
          <w:sz w:val="28"/>
          <w:szCs w:val="28"/>
          <w:lang w:eastAsia="zh-CN"/>
          <w14:textFill>
            <w14:solidFill>
              <w14:schemeClr w14:val="tx1"/>
            </w14:solidFill>
          </w14:textFill>
        </w:rPr>
        <w:t>金额</w:t>
      </w:r>
      <w:r>
        <w:rPr>
          <w:rFonts w:hint="eastAsia" w:cs="宋体"/>
          <w:color w:val="000000" w:themeColor="text1"/>
          <w:sz w:val="28"/>
          <w:szCs w:val="28"/>
          <w:lang w:val="en-US" w:eastAsia="zh-CN"/>
          <w14:textFill>
            <w14:solidFill>
              <w14:schemeClr w14:val="tx1"/>
            </w14:solidFill>
          </w14:textFill>
        </w:rPr>
        <w:t>14</w:t>
      </w:r>
      <w:r>
        <w:rPr>
          <w:rFonts w:hint="eastAsia" w:ascii="宋体" w:hAnsi="宋体" w:eastAsia="宋体" w:cs="宋体"/>
          <w:color w:val="000000" w:themeColor="text1"/>
          <w:sz w:val="28"/>
          <w:szCs w:val="28"/>
          <w:lang w:val="en-US" w:eastAsia="zh-CN"/>
          <w14:textFill>
            <w14:solidFill>
              <w14:schemeClr w14:val="tx1"/>
            </w14:solidFill>
          </w14:textFill>
        </w:rPr>
        <w:t>000</w:t>
      </w:r>
      <w:r>
        <w:rPr>
          <w:rFonts w:hint="eastAsia" w:ascii="宋体" w:hAnsi="宋体" w:eastAsia="宋体" w:cs="宋体"/>
          <w:color w:val="000000" w:themeColor="text1"/>
          <w:sz w:val="28"/>
          <w:szCs w:val="28"/>
          <w:lang w:eastAsia="zh-CN"/>
          <w14:textFill>
            <w14:solidFill>
              <w14:schemeClr w14:val="tx1"/>
            </w14:solidFill>
          </w14:textFill>
        </w:rPr>
        <w:t>元整</w:t>
      </w:r>
      <w:r>
        <w:rPr>
          <w:rFonts w:hint="eastAsia" w:ascii="宋体" w:hAnsi="宋体" w:eastAsia="宋体" w:cs="宋体"/>
          <w:sz w:val="28"/>
          <w:szCs w:val="28"/>
          <w:lang w:eastAsia="zh-CN"/>
        </w:rPr>
        <w:t>，参比单位应按照要求从参比单位基本</w:t>
      </w:r>
      <w:r>
        <w:rPr>
          <w:rFonts w:hint="eastAsia" w:ascii="宋体" w:hAnsi="宋体" w:eastAsia="宋体" w:cs="宋体"/>
          <w:color w:val="000000" w:themeColor="text1"/>
          <w:sz w:val="28"/>
          <w:szCs w:val="28"/>
          <w:lang w:eastAsia="zh-CN"/>
          <w14:textFill>
            <w14:solidFill>
              <w14:schemeClr w14:val="tx1"/>
            </w14:solidFill>
          </w14:textFill>
        </w:rPr>
        <w:t>账户转入比选单位的账户，比选单位账户信息如下：</w:t>
      </w:r>
    </w:p>
    <w:p w14:paraId="00E711FA">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 xml:space="preserve">    开户名称：</w:t>
      </w:r>
      <w:r>
        <w:rPr>
          <w:rFonts w:hint="eastAsia" w:ascii="宋体" w:hAnsi="宋体" w:eastAsia="宋体" w:cs="宋体"/>
          <w:sz w:val="28"/>
          <w:szCs w:val="28"/>
          <w:lang w:eastAsia="zh-CN"/>
        </w:rPr>
        <w:t>福建福海创石油化工有限公司</w:t>
      </w:r>
    </w:p>
    <w:p w14:paraId="685F02F2">
      <w:pPr>
        <w:pStyle w:val="5"/>
        <w:spacing w:line="360" w:lineRule="auto"/>
        <w:ind w:right="121" w:firstLine="480"/>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开户银行：</w:t>
      </w:r>
      <w:r>
        <w:rPr>
          <w:rFonts w:hint="eastAsia" w:ascii="宋体" w:hAnsi="宋体" w:eastAsia="宋体" w:cs="宋体"/>
          <w:sz w:val="28"/>
          <w:szCs w:val="28"/>
          <w:lang w:eastAsia="zh-CN"/>
        </w:rPr>
        <w:t>中国银行股份有限公司漳州古雷经济开发区支行</w:t>
      </w:r>
    </w:p>
    <w:p w14:paraId="06320A86">
      <w:pPr>
        <w:pStyle w:val="5"/>
        <w:spacing w:line="360" w:lineRule="auto"/>
        <w:ind w:right="12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    帐  号：</w:t>
      </w:r>
      <w:r>
        <w:rPr>
          <w:rFonts w:hint="eastAsia" w:ascii="宋体" w:hAnsi="宋体" w:eastAsia="宋体" w:cs="宋体"/>
          <w:sz w:val="28"/>
          <w:szCs w:val="28"/>
          <w:lang w:eastAsia="zh-CN"/>
        </w:rPr>
        <w:t>406574816628</w:t>
      </w:r>
    </w:p>
    <w:p w14:paraId="58F27824">
      <w:pPr>
        <w:pStyle w:val="5"/>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注明用途：</w:t>
      </w:r>
      <w:r>
        <w:rPr>
          <w:rFonts w:hint="eastAsia" w:cs="宋体"/>
          <w:sz w:val="28"/>
          <w:szCs w:val="28"/>
          <w:lang w:eastAsia="zh-CN"/>
        </w:rPr>
        <w:t>BC6皮带机更换无动力抑尘导料槽项目</w:t>
      </w:r>
      <w:r>
        <w:rPr>
          <w:rFonts w:hint="eastAsia" w:ascii="宋体" w:hAnsi="宋体" w:eastAsia="宋体" w:cs="宋体"/>
          <w:sz w:val="28"/>
          <w:szCs w:val="28"/>
          <w:lang w:eastAsia="zh-CN"/>
        </w:rPr>
        <w:t xml:space="preserve">    </w:t>
      </w:r>
    </w:p>
    <w:p w14:paraId="0736B531">
      <w:pPr>
        <w:pStyle w:val="5"/>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参比保证金有效期：90日历天。</w:t>
      </w:r>
    </w:p>
    <w:p w14:paraId="5F5AB7E4">
      <w:pPr>
        <w:pStyle w:val="5"/>
        <w:spacing w:line="360" w:lineRule="auto"/>
        <w:ind w:right="121" w:firstLine="48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注：开户许可证上账号应与参比保证金转账回单上账号一致，否则视为未按规定提交参比保证金,所造成的一切后果由参比人自行负责。参比保证金转入后，将相关凭证放在商务比选文件中。</w:t>
      </w:r>
    </w:p>
    <w:p w14:paraId="0FD97FA2">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2.对于未能按要求提交保证金的参比文件，比选单位可以视为不符合上面比选要求而予以拒绝；</w:t>
      </w:r>
    </w:p>
    <w:p w14:paraId="249D7E81">
      <w:pPr>
        <w:pStyle w:val="5"/>
        <w:spacing w:line="360" w:lineRule="auto"/>
        <w:ind w:right="121" w:firstLine="478" w:firstLineChars="17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sz w:val="28"/>
          <w:szCs w:val="28"/>
          <w:lang w:eastAsia="zh-CN"/>
        </w:rPr>
        <w:t>3.比选结束退还比选保证金（无息），最迟不超过规定的比选有效期满后的20天。</w:t>
      </w:r>
    </w:p>
    <w:p w14:paraId="6692C7D9">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val="en-US" w:eastAsia="zh-CN"/>
        </w:rPr>
        <w:t>4</w:t>
      </w:r>
      <w:r>
        <w:rPr>
          <w:rFonts w:hint="eastAsia" w:ascii="宋体" w:hAnsi="宋体" w:eastAsia="宋体" w:cs="宋体"/>
          <w:sz w:val="28"/>
          <w:szCs w:val="28"/>
          <w:lang w:eastAsia="zh-CN"/>
        </w:rPr>
        <w:t>.如有下列情况发生，将被没收参比保证金：</w:t>
      </w:r>
    </w:p>
    <w:p w14:paraId="7B3C10C2">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（1）参比单位在参比有效期内撤回询比文件；</w:t>
      </w:r>
    </w:p>
    <w:p w14:paraId="1EB20461">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（2）参比单位未能按接到中标通知书后规定的时间内签定合同。</w:t>
      </w:r>
    </w:p>
    <w:p w14:paraId="7EFA8D09">
      <w:pPr>
        <w:spacing w:before="15" w:line="360" w:lineRule="auto"/>
        <w:rPr>
          <w:rFonts w:hint="eastAsia" w:ascii="宋体" w:hAnsi="宋体" w:eastAsia="宋体" w:cs="宋体"/>
          <w:b/>
          <w:w w:val="95"/>
          <w:sz w:val="28"/>
          <w:lang w:eastAsia="zh-CN"/>
        </w:rPr>
      </w:pPr>
      <w:r>
        <w:rPr>
          <w:rFonts w:hint="eastAsia" w:ascii="宋体" w:hAnsi="宋体" w:eastAsia="宋体" w:cs="宋体"/>
          <w:b/>
          <w:w w:val="95"/>
          <w:sz w:val="28"/>
          <w:lang w:eastAsia="zh-CN"/>
        </w:rPr>
        <w:t>八、参比文件的递交</w:t>
      </w:r>
    </w:p>
    <w:p w14:paraId="497D28DC">
      <w:pPr>
        <w:pStyle w:val="4"/>
        <w:tabs>
          <w:tab w:val="left" w:pos="6879"/>
        </w:tabs>
        <w:spacing w:before="107" w:line="321" w:lineRule="auto"/>
        <w:ind w:left="0" w:right="106"/>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1.参比文件递交的截止时间</w:t>
      </w:r>
      <w:r>
        <w:rPr>
          <w:rFonts w:hint="eastAsia" w:ascii="宋体" w:hAnsi="宋体" w:eastAsia="宋体" w:cs="宋体"/>
          <w:color w:val="FF0000"/>
          <w:sz w:val="28"/>
          <w:szCs w:val="28"/>
          <w:lang w:eastAsia="zh-CN"/>
        </w:rPr>
        <w:t>：</w:t>
      </w:r>
      <w:r>
        <w:rPr>
          <w:rFonts w:hint="eastAsia" w:ascii="宋体" w:hAnsi="宋体" w:eastAsia="宋体" w:cs="宋体"/>
          <w:color w:val="FF0000"/>
          <w:sz w:val="28"/>
          <w:szCs w:val="28"/>
          <w:lang w:val="en-US" w:eastAsia="zh-CN"/>
        </w:rPr>
        <w:t>待定</w:t>
      </w:r>
      <w:r>
        <w:rPr>
          <w:rFonts w:hint="eastAsia" w:ascii="宋体" w:hAnsi="宋体" w:eastAsia="宋体" w:cs="宋体"/>
          <w:color w:val="FF0000"/>
          <w:sz w:val="28"/>
          <w:szCs w:val="28"/>
          <w:lang w:eastAsia="zh-CN"/>
        </w:rPr>
        <w:t>。</w:t>
      </w:r>
    </w:p>
    <w:p w14:paraId="2A44BAFB">
      <w:pPr>
        <w:pStyle w:val="4"/>
        <w:tabs>
          <w:tab w:val="left" w:pos="6879"/>
        </w:tabs>
        <w:spacing w:before="107" w:line="321" w:lineRule="auto"/>
        <w:ind w:left="0" w:right="106"/>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w:t>
      </w:r>
      <w:r>
        <w:rPr>
          <w:rFonts w:hint="eastAsia" w:ascii="宋体" w:hAnsi="宋体" w:eastAsia="宋体" w:cs="宋体"/>
          <w:spacing w:val="4"/>
          <w:sz w:val="28"/>
          <w:szCs w:val="28"/>
          <w:lang w:eastAsia="zh-CN"/>
        </w:rPr>
        <w:t>递交</w:t>
      </w:r>
      <w:r>
        <w:rPr>
          <w:rFonts w:hint="eastAsia" w:ascii="宋体" w:hAnsi="宋体" w:eastAsia="宋体" w:cs="宋体"/>
          <w:sz w:val="28"/>
          <w:szCs w:val="28"/>
          <w:lang w:eastAsia="zh-CN"/>
        </w:rPr>
        <w:t>参</w:t>
      </w:r>
      <w:r>
        <w:rPr>
          <w:rFonts w:hint="eastAsia" w:ascii="宋体" w:hAnsi="宋体" w:eastAsia="宋体" w:cs="宋体"/>
          <w:spacing w:val="4"/>
          <w:sz w:val="28"/>
          <w:szCs w:val="28"/>
          <w:lang w:eastAsia="zh-CN"/>
        </w:rPr>
        <w:t>比文件的地点为：</w:t>
      </w:r>
      <w:r>
        <w:rPr>
          <w:rFonts w:hint="eastAsia" w:ascii="宋体" w:hAnsi="宋体" w:eastAsia="宋体" w:cs="宋体"/>
          <w:color w:val="000000" w:themeColor="text1"/>
          <w:sz w:val="28"/>
          <w:szCs w:val="28"/>
          <w:lang w:val="en-US" w:eastAsia="zh-CN"/>
          <w14:textFill>
            <w14:solidFill>
              <w14:schemeClr w14:val="tx1"/>
            </w14:solidFill>
          </w14:textFill>
        </w:rPr>
        <w:t>线</w:t>
      </w:r>
      <w:r>
        <w:rPr>
          <w:rFonts w:hint="eastAsia" w:cs="宋体"/>
          <w:color w:val="000000" w:themeColor="text1"/>
          <w:sz w:val="28"/>
          <w:szCs w:val="28"/>
          <w:lang w:val="en-US" w:eastAsia="zh-CN"/>
          <w14:textFill>
            <w14:solidFill>
              <w14:schemeClr w14:val="tx1"/>
            </w14:solidFill>
          </w14:textFill>
        </w:rPr>
        <w:t>下</w:t>
      </w:r>
      <w:r>
        <w:rPr>
          <w:rFonts w:hint="eastAsia" w:ascii="宋体" w:hAnsi="宋体" w:eastAsia="宋体" w:cs="宋体"/>
          <w:color w:val="000000" w:themeColor="text1"/>
          <w:sz w:val="28"/>
          <w:szCs w:val="28"/>
          <w:lang w:val="en-US" w:eastAsia="zh-CN"/>
          <w14:textFill>
            <w14:solidFill>
              <w14:schemeClr w14:val="tx1"/>
            </w14:solidFill>
          </w14:textFill>
        </w:rPr>
        <w:t>递交</w:t>
      </w:r>
      <w:r>
        <w:rPr>
          <w:rFonts w:hint="eastAsia" w:ascii="宋体" w:hAnsi="宋体" w:eastAsia="宋体" w:cs="宋体"/>
          <w:spacing w:val="-4"/>
          <w:sz w:val="28"/>
          <w:szCs w:val="28"/>
          <w:lang w:eastAsia="zh-CN"/>
        </w:rPr>
        <w:t>。</w:t>
      </w:r>
      <w:r>
        <w:rPr>
          <w:rFonts w:hint="eastAsia" w:ascii="宋体" w:hAnsi="宋体" w:eastAsia="宋体" w:cs="宋体"/>
          <w:color w:val="000000" w:themeColor="text1"/>
          <w:sz w:val="28"/>
          <w:szCs w:val="28"/>
          <w:lang w:eastAsia="zh-CN"/>
          <w14:textFill>
            <w14:solidFill>
              <w14:schemeClr w14:val="tx1"/>
            </w14:solidFill>
          </w14:textFill>
        </w:rPr>
        <w:t>福建省漳州市古雷开发区纵四路西侧福化古雷运营中心。收件人</w:t>
      </w:r>
      <w:r>
        <w:rPr>
          <w:rFonts w:hint="eastAsia"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lang w:eastAsia="zh-CN"/>
          <w14:textFill>
            <w14:solidFill>
              <w14:schemeClr w14:val="tx1"/>
            </w14:solidFill>
          </w14:textFill>
        </w:rPr>
        <w:t>沈学荣</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lang w:eastAsia="zh-CN"/>
          <w14:textFill>
            <w14:solidFill>
              <w14:schemeClr w14:val="tx1"/>
            </w14:solidFill>
          </w14:textFill>
        </w:rPr>
        <w:t xml:space="preserve">18159613129  </w:t>
      </w:r>
    </w:p>
    <w:p w14:paraId="7BA848B1">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3.只允许参比人有一个参比方案，否则将被视为无效参比。</w:t>
      </w:r>
    </w:p>
    <w:p w14:paraId="0C9C87BA">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4.逾期送达的或未送达指定地点或参比文件密封不符合规定要求的参比文件，采购人不予受理。参比人所提交的比选文件在评比结束后，无论中选与否都不退还。</w:t>
      </w:r>
    </w:p>
    <w:p w14:paraId="5A303403">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5.参比人收到采购文件后，如有疑问需要澄清，请以书面形式在规定时间内报采购人汇总。</w:t>
      </w:r>
    </w:p>
    <w:p w14:paraId="259A176B">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6.参比人对采购人提供的询比文件所做出的推论、解释和结论，采购人概不负责。参比人由于对采购文件的任何推论和误解以及比选对有关问题的口头解释所造成的后果，均由参比人负责。</w:t>
      </w:r>
    </w:p>
    <w:p w14:paraId="6C36A7FF">
      <w:pPr>
        <w:spacing w:line="321" w:lineRule="auto"/>
        <w:jc w:val="both"/>
        <w:rPr>
          <w:rFonts w:hint="eastAsia" w:ascii="宋体" w:hAnsi="宋体" w:eastAsia="宋体" w:cs="宋体"/>
          <w:lang w:eastAsia="zh-CN"/>
        </w:rPr>
        <w:sectPr>
          <w:pgSz w:w="11910" w:h="16840"/>
          <w:pgMar w:top="1420" w:right="1140" w:bottom="740" w:left="1300" w:header="0" w:footer="551" w:gutter="0"/>
          <w:cols w:space="720" w:num="1"/>
        </w:sectPr>
      </w:pPr>
    </w:p>
    <w:p w14:paraId="6FF47E41">
      <w:pPr>
        <w:pStyle w:val="3"/>
        <w:tabs>
          <w:tab w:val="left" w:pos="4627"/>
        </w:tabs>
        <w:spacing w:line="355" w:lineRule="exact"/>
        <w:ind w:left="3363"/>
        <w:rPr>
          <w:rFonts w:hint="eastAsia" w:ascii="宋体" w:hAnsi="宋体" w:eastAsia="宋体" w:cs="宋体"/>
          <w:sz w:val="32"/>
          <w:szCs w:val="32"/>
          <w:lang w:eastAsia="zh-CN"/>
        </w:rPr>
      </w:pPr>
      <w:r>
        <w:rPr>
          <w:rFonts w:hint="eastAsia" w:ascii="宋体" w:hAnsi="宋体" w:eastAsia="宋体" w:cs="宋体"/>
          <w:sz w:val="32"/>
          <w:szCs w:val="32"/>
          <w:lang w:eastAsia="zh-CN"/>
        </w:rPr>
        <w:t>第三章</w:t>
      </w:r>
      <w:r>
        <w:rPr>
          <w:rFonts w:hint="eastAsia" w:ascii="宋体" w:hAnsi="宋体" w:eastAsia="宋体" w:cs="宋体"/>
          <w:sz w:val="32"/>
          <w:szCs w:val="32"/>
          <w:lang w:eastAsia="zh-CN"/>
        </w:rPr>
        <w:tab/>
      </w:r>
      <w:r>
        <w:rPr>
          <w:rFonts w:hint="eastAsia" w:ascii="宋体" w:hAnsi="宋体" w:eastAsia="宋体" w:cs="宋体"/>
          <w:spacing w:val="-1"/>
          <w:w w:val="95"/>
          <w:sz w:val="32"/>
          <w:szCs w:val="32"/>
          <w:lang w:eastAsia="zh-CN"/>
        </w:rPr>
        <w:t>参比文</w:t>
      </w:r>
      <w:r>
        <w:rPr>
          <w:rFonts w:hint="eastAsia" w:ascii="宋体" w:hAnsi="宋体" w:eastAsia="宋体" w:cs="宋体"/>
          <w:w w:val="95"/>
          <w:sz w:val="32"/>
          <w:szCs w:val="32"/>
          <w:lang w:eastAsia="zh-CN"/>
        </w:rPr>
        <w:t>件的编制</w:t>
      </w:r>
    </w:p>
    <w:p w14:paraId="59A82508">
      <w:pPr>
        <w:spacing w:before="15" w:line="360" w:lineRule="auto"/>
        <w:rPr>
          <w:rFonts w:hint="eastAsia" w:ascii="宋体" w:hAnsi="宋体" w:eastAsia="宋体" w:cs="宋体"/>
          <w:b/>
          <w:w w:val="95"/>
          <w:sz w:val="30"/>
          <w:szCs w:val="30"/>
          <w:lang w:eastAsia="zh-CN"/>
        </w:rPr>
      </w:pPr>
      <w:r>
        <w:rPr>
          <w:rFonts w:hint="eastAsia" w:ascii="宋体" w:hAnsi="宋体" w:eastAsia="宋体" w:cs="宋体"/>
          <w:b/>
          <w:w w:val="95"/>
          <w:sz w:val="28"/>
          <w:lang w:eastAsia="zh-CN"/>
        </w:rPr>
        <w:t xml:space="preserve">    </w:t>
      </w:r>
      <w:r>
        <w:rPr>
          <w:rFonts w:hint="eastAsia" w:ascii="宋体" w:hAnsi="宋体" w:eastAsia="宋体" w:cs="宋体"/>
          <w:b/>
          <w:w w:val="95"/>
          <w:sz w:val="30"/>
          <w:szCs w:val="30"/>
          <w:lang w:eastAsia="zh-CN"/>
        </w:rPr>
        <w:t>一、参比文件的组成：</w:t>
      </w:r>
    </w:p>
    <w:p w14:paraId="3D25DC03">
      <w:pPr>
        <w:pStyle w:val="18"/>
        <w:spacing w:before="0" w:line="360" w:lineRule="auto"/>
        <w:ind w:left="0" w:firstLine="562" w:firstLineChars="200"/>
        <w:rPr>
          <w:rFonts w:asciiTheme="minorEastAsia" w:hAnsiTheme="minorEastAsia"/>
          <w:b/>
          <w:sz w:val="28"/>
          <w:szCs w:val="28"/>
          <w:lang w:eastAsia="zh-CN"/>
        </w:rPr>
      </w:pPr>
      <w:r>
        <w:rPr>
          <w:rFonts w:hint="eastAsia" w:asciiTheme="minorEastAsia" w:hAnsiTheme="minorEastAsia"/>
          <w:b/>
          <w:sz w:val="28"/>
          <w:szCs w:val="28"/>
          <w:lang w:eastAsia="zh-CN"/>
        </w:rPr>
        <w:t>报价文件与技术</w:t>
      </w:r>
      <w:r>
        <w:rPr>
          <w:rFonts w:hint="eastAsia"/>
          <w:b/>
          <w:sz w:val="28"/>
          <w:szCs w:val="28"/>
          <w:lang w:eastAsia="zh-CN"/>
        </w:rPr>
        <w:t>文件</w:t>
      </w:r>
      <w:r>
        <w:rPr>
          <w:rFonts w:hint="eastAsia" w:asciiTheme="minorEastAsia" w:hAnsiTheme="minorEastAsia"/>
          <w:b/>
          <w:sz w:val="28"/>
          <w:szCs w:val="28"/>
          <w:lang w:eastAsia="zh-CN"/>
        </w:rPr>
        <w:t>需单独装订，单独密封，如用快递送达，需密封完后再装入快递袋中，未按规定密封，造成误拆投标文件不承担责任。</w:t>
      </w:r>
    </w:p>
    <w:p w14:paraId="0D95AB16">
      <w:pPr>
        <w:pStyle w:val="17"/>
        <w:spacing w:line="360" w:lineRule="auto"/>
        <w:ind w:firstLine="560" w:firstLineChars="200"/>
        <w:jc w:val="left"/>
        <w:rPr>
          <w:sz w:val="28"/>
          <w:szCs w:val="28"/>
        </w:rPr>
      </w:pPr>
      <w:r>
        <w:rPr>
          <w:rFonts w:hint="eastAsia" w:cs="宋体" w:asciiTheme="minorEastAsia" w:hAnsiTheme="minorEastAsia"/>
          <w:sz w:val="28"/>
          <w:szCs w:val="28"/>
        </w:rPr>
        <w:t>1.技术文件（需加盖公章及骑缝章），需提供纸质单2份，电子单1份 拷入U</w:t>
      </w:r>
      <w:r>
        <w:rPr>
          <w:rFonts w:cs="宋体" w:asciiTheme="minorEastAsia" w:hAnsiTheme="minorEastAsia"/>
          <w:sz w:val="28"/>
          <w:szCs w:val="28"/>
        </w:rPr>
        <w:t>盘</w:t>
      </w:r>
      <w:r>
        <w:rPr>
          <w:rFonts w:hint="eastAsia" w:cs="宋体" w:asciiTheme="minorEastAsia" w:hAnsiTheme="minorEastAsia"/>
          <w:sz w:val="28"/>
          <w:szCs w:val="28"/>
        </w:rPr>
        <w:t>，U</w:t>
      </w:r>
      <w:r>
        <w:rPr>
          <w:rFonts w:cs="宋体" w:asciiTheme="minorEastAsia" w:hAnsiTheme="minorEastAsia"/>
          <w:sz w:val="28"/>
          <w:szCs w:val="28"/>
        </w:rPr>
        <w:t>盘密封至</w:t>
      </w:r>
      <w:r>
        <w:rPr>
          <w:rFonts w:hint="eastAsia" w:cs="宋体" w:asciiTheme="minorEastAsia" w:hAnsiTheme="minorEastAsia"/>
          <w:sz w:val="28"/>
          <w:szCs w:val="28"/>
        </w:rPr>
        <w:t>报价</w:t>
      </w:r>
      <w:r>
        <w:rPr>
          <w:rFonts w:cs="宋体" w:asciiTheme="minorEastAsia" w:hAnsiTheme="minorEastAsia"/>
          <w:sz w:val="28"/>
          <w:szCs w:val="28"/>
        </w:rPr>
        <w:t>文件中</w:t>
      </w:r>
      <w:r>
        <w:rPr>
          <w:rFonts w:hint="eastAsia" w:cs="宋体" w:asciiTheme="minorEastAsia" w:hAnsiTheme="minorEastAsia"/>
          <w:sz w:val="28"/>
          <w:szCs w:val="28"/>
        </w:rPr>
        <w:t>。</w:t>
      </w:r>
    </w:p>
    <w:p w14:paraId="49C4083A">
      <w:pPr>
        <w:pStyle w:val="5"/>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t>①</w:t>
      </w:r>
      <w:r>
        <w:rPr>
          <w:rFonts w:hint="eastAsia" w:asciiTheme="minorEastAsia" w:hAnsiTheme="minorEastAsia" w:eastAsiaTheme="minorEastAsia"/>
          <w:sz w:val="28"/>
          <w:szCs w:val="28"/>
          <w:lang w:eastAsia="zh-CN"/>
        </w:rPr>
        <w:t>法定代表人授权委托书；</w:t>
      </w:r>
    </w:p>
    <w:p w14:paraId="04A62D50">
      <w:pPr>
        <w:pStyle w:val="5"/>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t>②营业执照</w:t>
      </w:r>
      <w:r>
        <w:rPr>
          <w:rFonts w:hint="eastAsia" w:asciiTheme="minorEastAsia" w:hAnsiTheme="minorEastAsia" w:eastAsiaTheme="minorEastAsia"/>
          <w:sz w:val="28"/>
          <w:szCs w:val="28"/>
          <w:lang w:eastAsia="zh-CN"/>
        </w:rPr>
        <w:t>；</w:t>
      </w:r>
    </w:p>
    <w:p w14:paraId="679F9CEC">
      <w:pPr>
        <w:pStyle w:val="5"/>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fldChar w:fldCharType="begin"/>
      </w:r>
      <w:r>
        <w:rPr>
          <w:rFonts w:asciiTheme="minorEastAsia" w:hAnsiTheme="minorEastAsia" w:eastAsiaTheme="minorEastAsia"/>
          <w:sz w:val="28"/>
          <w:szCs w:val="28"/>
          <w:lang w:eastAsia="zh-CN"/>
        </w:rPr>
        <w:instrText xml:space="preserve"> </w:instrText>
      </w:r>
      <w:r>
        <w:rPr>
          <w:rFonts w:hint="eastAsia" w:asciiTheme="minorEastAsia" w:hAnsiTheme="minorEastAsia" w:eastAsiaTheme="minorEastAsia"/>
          <w:sz w:val="28"/>
          <w:szCs w:val="28"/>
          <w:lang w:eastAsia="zh-CN"/>
        </w:rPr>
        <w:instrText xml:space="preserve">= 3 \* GB3</w:instrText>
      </w:r>
      <w:r>
        <w:rPr>
          <w:rFonts w:asciiTheme="minorEastAsia" w:hAnsiTheme="minorEastAsia" w:eastAsiaTheme="minorEastAsia"/>
          <w:sz w:val="28"/>
          <w:szCs w:val="28"/>
          <w:lang w:eastAsia="zh-CN"/>
        </w:rPr>
        <w:instrText xml:space="preserve"> </w:instrText>
      </w:r>
      <w:r>
        <w:rPr>
          <w:rFonts w:asciiTheme="minorEastAsia" w:hAnsiTheme="minorEastAsia" w:eastAsiaTheme="minorEastAsia"/>
          <w:sz w:val="28"/>
          <w:szCs w:val="28"/>
          <w:lang w:eastAsia="zh-CN"/>
        </w:rPr>
        <w:fldChar w:fldCharType="separate"/>
      </w:r>
      <w:r>
        <w:rPr>
          <w:rFonts w:hint="eastAsia" w:asciiTheme="minorEastAsia" w:hAnsiTheme="minorEastAsia" w:eastAsiaTheme="minorEastAsia"/>
          <w:sz w:val="28"/>
          <w:szCs w:val="28"/>
          <w:lang w:eastAsia="zh-CN"/>
        </w:rPr>
        <w:t>③</w:t>
      </w:r>
      <w:r>
        <w:rPr>
          <w:rFonts w:asciiTheme="minorEastAsia" w:hAnsiTheme="minorEastAsia" w:eastAsiaTheme="minorEastAsia"/>
          <w:sz w:val="28"/>
          <w:szCs w:val="28"/>
          <w:lang w:eastAsia="zh-CN"/>
        </w:rPr>
        <w:fldChar w:fldCharType="end"/>
      </w:r>
      <w:r>
        <w:rPr>
          <w:rFonts w:asciiTheme="minorEastAsia" w:hAnsiTheme="minorEastAsia" w:eastAsiaTheme="minorEastAsia"/>
          <w:sz w:val="28"/>
          <w:szCs w:val="28"/>
          <w:lang w:eastAsia="zh-CN"/>
        </w:rPr>
        <w:t>投标保证金回执单；</w:t>
      </w:r>
    </w:p>
    <w:p w14:paraId="3E958D45">
      <w:pPr>
        <w:pStyle w:val="5"/>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fldChar w:fldCharType="begin"/>
      </w:r>
      <w:r>
        <w:rPr>
          <w:rFonts w:asciiTheme="minorEastAsia" w:hAnsiTheme="minorEastAsia" w:eastAsiaTheme="minorEastAsia"/>
          <w:sz w:val="28"/>
          <w:szCs w:val="28"/>
          <w:lang w:eastAsia="zh-CN"/>
        </w:rPr>
        <w:instrText xml:space="preserve"> </w:instrText>
      </w:r>
      <w:r>
        <w:rPr>
          <w:rFonts w:hint="eastAsia" w:asciiTheme="minorEastAsia" w:hAnsiTheme="minorEastAsia" w:eastAsiaTheme="minorEastAsia"/>
          <w:sz w:val="28"/>
          <w:szCs w:val="28"/>
          <w:lang w:eastAsia="zh-CN"/>
        </w:rPr>
        <w:instrText xml:space="preserve">= 4 \* GB3</w:instrText>
      </w:r>
      <w:r>
        <w:rPr>
          <w:rFonts w:asciiTheme="minorEastAsia" w:hAnsiTheme="minorEastAsia" w:eastAsiaTheme="minorEastAsia"/>
          <w:sz w:val="28"/>
          <w:szCs w:val="28"/>
          <w:lang w:eastAsia="zh-CN"/>
        </w:rPr>
        <w:instrText xml:space="preserve"> </w:instrText>
      </w:r>
      <w:r>
        <w:rPr>
          <w:rFonts w:asciiTheme="minorEastAsia" w:hAnsiTheme="minorEastAsia" w:eastAsiaTheme="minorEastAsia"/>
          <w:sz w:val="28"/>
          <w:szCs w:val="28"/>
          <w:lang w:eastAsia="zh-CN"/>
        </w:rPr>
        <w:fldChar w:fldCharType="separate"/>
      </w:r>
      <w:r>
        <w:rPr>
          <w:rFonts w:hint="eastAsia" w:asciiTheme="minorEastAsia" w:hAnsiTheme="minorEastAsia" w:eastAsiaTheme="minorEastAsia"/>
          <w:sz w:val="28"/>
          <w:szCs w:val="28"/>
          <w:lang w:eastAsia="zh-CN"/>
        </w:rPr>
        <w:t>④</w:t>
      </w:r>
      <w:r>
        <w:rPr>
          <w:rFonts w:asciiTheme="minorEastAsia" w:hAnsiTheme="minorEastAsia" w:eastAsiaTheme="minorEastAsia"/>
          <w:sz w:val="28"/>
          <w:szCs w:val="28"/>
          <w:lang w:eastAsia="zh-CN"/>
        </w:rPr>
        <w:fldChar w:fldCharType="end"/>
      </w:r>
      <w:r>
        <w:rPr>
          <w:rFonts w:hint="eastAsia"/>
          <w:sz w:val="28"/>
          <w:szCs w:val="28"/>
          <w:lang w:eastAsia="zh-CN"/>
        </w:rPr>
        <w:t>公司资质、</w:t>
      </w:r>
      <w:r>
        <w:rPr>
          <w:rFonts w:hint="eastAsia" w:asciiTheme="minorEastAsia" w:hAnsiTheme="minorEastAsia" w:eastAsiaTheme="minorEastAsia"/>
          <w:sz w:val="28"/>
          <w:szCs w:val="28"/>
          <w:lang w:eastAsia="zh-CN"/>
        </w:rPr>
        <w:t>企业概况、业绩的证明、其他需说明问题；</w:t>
      </w:r>
    </w:p>
    <w:p w14:paraId="074C8344">
      <w:pPr>
        <w:pStyle w:val="5"/>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fldChar w:fldCharType="begin"/>
      </w:r>
      <w:r>
        <w:rPr>
          <w:rFonts w:asciiTheme="minorEastAsia" w:hAnsiTheme="minorEastAsia" w:eastAsiaTheme="minorEastAsia"/>
          <w:sz w:val="28"/>
          <w:szCs w:val="28"/>
          <w:lang w:eastAsia="zh-CN"/>
        </w:rPr>
        <w:instrText xml:space="preserve"> </w:instrText>
      </w:r>
      <w:r>
        <w:rPr>
          <w:rFonts w:hint="eastAsia" w:asciiTheme="minorEastAsia" w:hAnsiTheme="minorEastAsia" w:eastAsiaTheme="minorEastAsia"/>
          <w:sz w:val="28"/>
          <w:szCs w:val="28"/>
          <w:lang w:eastAsia="zh-CN"/>
        </w:rPr>
        <w:instrText xml:space="preserve">= 5 \* GB3</w:instrText>
      </w:r>
      <w:r>
        <w:rPr>
          <w:rFonts w:asciiTheme="minorEastAsia" w:hAnsiTheme="minorEastAsia" w:eastAsiaTheme="minorEastAsia"/>
          <w:sz w:val="28"/>
          <w:szCs w:val="28"/>
          <w:lang w:eastAsia="zh-CN"/>
        </w:rPr>
        <w:instrText xml:space="preserve"> </w:instrText>
      </w:r>
      <w:r>
        <w:rPr>
          <w:rFonts w:asciiTheme="minorEastAsia" w:hAnsiTheme="minorEastAsia" w:eastAsiaTheme="minorEastAsia"/>
          <w:sz w:val="28"/>
          <w:szCs w:val="28"/>
          <w:lang w:eastAsia="zh-CN"/>
        </w:rPr>
        <w:fldChar w:fldCharType="separate"/>
      </w:r>
      <w:r>
        <w:rPr>
          <w:rFonts w:hint="eastAsia" w:asciiTheme="minorEastAsia" w:hAnsiTheme="minorEastAsia" w:eastAsiaTheme="minorEastAsia"/>
          <w:sz w:val="28"/>
          <w:szCs w:val="28"/>
          <w:lang w:eastAsia="zh-CN"/>
        </w:rPr>
        <w:t>⑤</w:t>
      </w:r>
      <w:r>
        <w:rPr>
          <w:rFonts w:asciiTheme="minorEastAsia" w:hAnsiTheme="minorEastAsia" w:eastAsiaTheme="minorEastAsia"/>
          <w:sz w:val="28"/>
          <w:szCs w:val="28"/>
          <w:lang w:eastAsia="zh-CN"/>
        </w:rPr>
        <w:fldChar w:fldCharType="end"/>
      </w:r>
      <w:r>
        <w:rPr>
          <w:rFonts w:asciiTheme="minorEastAsia" w:hAnsiTheme="minorEastAsia" w:eastAsiaTheme="minorEastAsia"/>
          <w:sz w:val="28"/>
          <w:szCs w:val="28"/>
          <w:lang w:eastAsia="zh-CN"/>
        </w:rPr>
        <w:t>交货期、付款方式等；</w:t>
      </w:r>
    </w:p>
    <w:p w14:paraId="629511AF">
      <w:pPr>
        <w:pStyle w:val="5"/>
        <w:spacing w:line="360" w:lineRule="auto"/>
        <w:ind w:firstLine="560" w:firstLineChars="200"/>
        <w:rPr>
          <w:rFonts w:asciiTheme="minorEastAsia" w:hAnsiTheme="minorEastAsia"/>
          <w:sz w:val="28"/>
          <w:szCs w:val="28"/>
          <w:lang w:eastAsia="zh-CN"/>
        </w:rPr>
      </w:pPr>
      <w:r>
        <w:rPr>
          <w:rFonts w:asciiTheme="minorEastAsia" w:hAnsiTheme="minorEastAsia"/>
          <w:sz w:val="28"/>
          <w:szCs w:val="28"/>
          <w:lang w:eastAsia="zh-CN"/>
        </w:rPr>
        <w:t>以上①至</w:t>
      </w:r>
      <w:r>
        <w:rPr>
          <w:rFonts w:asciiTheme="minorEastAsia" w:hAnsiTheme="minorEastAsia" w:eastAsiaTheme="minorEastAsia"/>
          <w:sz w:val="28"/>
          <w:szCs w:val="28"/>
          <w:lang w:eastAsia="zh-CN"/>
        </w:rPr>
        <w:fldChar w:fldCharType="begin"/>
      </w:r>
      <w:r>
        <w:rPr>
          <w:rFonts w:asciiTheme="minorEastAsia" w:hAnsiTheme="minorEastAsia" w:eastAsiaTheme="minorEastAsia"/>
          <w:sz w:val="28"/>
          <w:szCs w:val="28"/>
          <w:lang w:eastAsia="zh-CN"/>
        </w:rPr>
        <w:instrText xml:space="preserve"> </w:instrText>
      </w:r>
      <w:r>
        <w:rPr>
          <w:rFonts w:hint="eastAsia" w:asciiTheme="minorEastAsia" w:hAnsiTheme="minorEastAsia" w:eastAsiaTheme="minorEastAsia"/>
          <w:sz w:val="28"/>
          <w:szCs w:val="28"/>
          <w:lang w:eastAsia="zh-CN"/>
        </w:rPr>
        <w:instrText xml:space="preserve">= 4 \* GB3</w:instrText>
      </w:r>
      <w:r>
        <w:rPr>
          <w:rFonts w:asciiTheme="minorEastAsia" w:hAnsiTheme="minorEastAsia" w:eastAsiaTheme="minorEastAsia"/>
          <w:sz w:val="28"/>
          <w:szCs w:val="28"/>
          <w:lang w:eastAsia="zh-CN"/>
        </w:rPr>
        <w:instrText xml:space="preserve"> </w:instrText>
      </w:r>
      <w:r>
        <w:rPr>
          <w:rFonts w:asciiTheme="minorEastAsia" w:hAnsiTheme="minorEastAsia" w:eastAsiaTheme="minorEastAsia"/>
          <w:sz w:val="28"/>
          <w:szCs w:val="28"/>
          <w:lang w:eastAsia="zh-CN"/>
        </w:rPr>
        <w:fldChar w:fldCharType="separate"/>
      </w:r>
      <w:r>
        <w:rPr>
          <w:rFonts w:hint="eastAsia" w:asciiTheme="minorEastAsia" w:hAnsiTheme="minorEastAsia" w:eastAsiaTheme="minorEastAsia"/>
          <w:sz w:val="28"/>
          <w:szCs w:val="28"/>
          <w:lang w:eastAsia="zh-CN"/>
        </w:rPr>
        <w:t>④</w:t>
      </w:r>
      <w:r>
        <w:rPr>
          <w:rFonts w:asciiTheme="minorEastAsia" w:hAnsiTheme="minorEastAsia" w:eastAsiaTheme="minorEastAsia"/>
          <w:sz w:val="28"/>
          <w:szCs w:val="28"/>
          <w:lang w:eastAsia="zh-CN"/>
        </w:rPr>
        <w:fldChar w:fldCharType="end"/>
      </w:r>
      <w:r>
        <w:rPr>
          <w:rFonts w:asciiTheme="minorEastAsia" w:hAnsiTheme="minorEastAsia"/>
          <w:sz w:val="28"/>
          <w:szCs w:val="28"/>
          <w:lang w:eastAsia="zh-CN"/>
        </w:rPr>
        <w:t>项内容</w:t>
      </w:r>
      <w:r>
        <w:rPr>
          <w:rFonts w:hint="eastAsia" w:asciiTheme="minorEastAsia" w:hAnsiTheme="minorEastAsia"/>
          <w:sz w:val="28"/>
          <w:szCs w:val="28"/>
          <w:lang w:eastAsia="zh-CN"/>
        </w:rPr>
        <w:t>装订或</w:t>
      </w:r>
      <w:r>
        <w:rPr>
          <w:rFonts w:asciiTheme="minorEastAsia" w:hAnsiTheme="minorEastAsia"/>
          <w:sz w:val="28"/>
          <w:szCs w:val="28"/>
          <w:lang w:eastAsia="zh-CN"/>
        </w:rPr>
        <w:t>密封并加盖公章。</w:t>
      </w:r>
    </w:p>
    <w:p w14:paraId="05362F4C">
      <w:pPr>
        <w:pStyle w:val="5"/>
        <w:spacing w:line="360" w:lineRule="auto"/>
        <w:ind w:firstLine="562" w:firstLineChars="200"/>
        <w:rPr>
          <w:rFonts w:asciiTheme="minorEastAsia" w:hAnsiTheme="minorEastAsia"/>
          <w:sz w:val="28"/>
          <w:szCs w:val="28"/>
          <w:lang w:eastAsia="zh-CN"/>
        </w:rPr>
      </w:pPr>
      <w:r>
        <w:rPr>
          <w:rFonts w:hint="eastAsia" w:asciiTheme="minorEastAsia" w:hAnsiTheme="minorEastAsia" w:eastAsiaTheme="minorEastAsia"/>
          <w:b/>
          <w:sz w:val="28"/>
          <w:szCs w:val="28"/>
          <w:lang w:eastAsia="zh-CN"/>
        </w:rPr>
        <w:t>参选人在编制技术文件时也应考虑评标细则技术部分评分项</w:t>
      </w:r>
    </w:p>
    <w:p w14:paraId="36DA170B">
      <w:pPr>
        <w:pStyle w:val="17"/>
        <w:spacing w:line="360" w:lineRule="auto"/>
        <w:ind w:firstLine="560" w:firstLineChars="200"/>
        <w:jc w:val="left"/>
        <w:rPr>
          <w:rFonts w:asciiTheme="minorEastAsia" w:hAnsiTheme="minorEastAsia"/>
          <w:sz w:val="28"/>
          <w:szCs w:val="28"/>
        </w:rPr>
      </w:pPr>
      <w:r>
        <w:rPr>
          <w:rFonts w:hint="eastAsia" w:cs="宋体" w:asciiTheme="minorEastAsia" w:hAnsiTheme="minorEastAsia"/>
          <w:sz w:val="28"/>
          <w:szCs w:val="28"/>
        </w:rPr>
        <w:t>2. 报价文件（需每页加盖公章）1份，需提供纸质单1份，电子单1份拷入U</w:t>
      </w:r>
      <w:r>
        <w:rPr>
          <w:rFonts w:cs="宋体" w:asciiTheme="minorEastAsia" w:hAnsiTheme="minorEastAsia"/>
          <w:sz w:val="28"/>
          <w:szCs w:val="28"/>
        </w:rPr>
        <w:t>盘</w:t>
      </w:r>
      <w:r>
        <w:rPr>
          <w:rFonts w:hint="eastAsia" w:cs="宋体" w:asciiTheme="minorEastAsia" w:hAnsiTheme="minorEastAsia"/>
          <w:sz w:val="28"/>
          <w:szCs w:val="28"/>
        </w:rPr>
        <w:t>，U</w:t>
      </w:r>
      <w:r>
        <w:rPr>
          <w:rFonts w:cs="宋体" w:asciiTheme="minorEastAsia" w:hAnsiTheme="minorEastAsia"/>
          <w:sz w:val="28"/>
          <w:szCs w:val="28"/>
        </w:rPr>
        <w:t>盘密封至</w:t>
      </w:r>
      <w:r>
        <w:rPr>
          <w:rFonts w:hint="eastAsia" w:cs="宋体" w:asciiTheme="minorEastAsia" w:hAnsiTheme="minorEastAsia"/>
          <w:sz w:val="28"/>
          <w:szCs w:val="28"/>
        </w:rPr>
        <w:t>报价</w:t>
      </w:r>
      <w:r>
        <w:rPr>
          <w:rFonts w:cs="宋体" w:asciiTheme="minorEastAsia" w:hAnsiTheme="minorEastAsia"/>
          <w:sz w:val="28"/>
          <w:szCs w:val="28"/>
        </w:rPr>
        <w:t>文件中</w:t>
      </w:r>
      <w:r>
        <w:rPr>
          <w:rFonts w:hint="eastAsia" w:cs="宋体" w:asciiTheme="minorEastAsia" w:hAnsiTheme="minorEastAsia"/>
          <w:sz w:val="28"/>
          <w:szCs w:val="28"/>
        </w:rPr>
        <w:t>。</w:t>
      </w:r>
    </w:p>
    <w:p w14:paraId="2A449875">
      <w:pPr>
        <w:pStyle w:val="5"/>
        <w:spacing w:line="360" w:lineRule="auto"/>
        <w:ind w:firstLine="560" w:firstLineChars="200"/>
        <w:rPr>
          <w:rFonts w:asciiTheme="minorEastAsia" w:hAnsiTheme="minorEastAsia"/>
          <w:sz w:val="28"/>
          <w:szCs w:val="28"/>
          <w:lang w:eastAsia="zh-CN"/>
        </w:rPr>
      </w:pPr>
      <w:r>
        <w:rPr>
          <w:rFonts w:hint="eastAsia" w:asciiTheme="minorEastAsia" w:hAnsiTheme="minorEastAsia"/>
          <w:sz w:val="28"/>
          <w:szCs w:val="28"/>
          <w:lang w:eastAsia="zh-CN"/>
        </w:rPr>
        <w:t xml:space="preserve"> ①</w:t>
      </w:r>
      <w:r>
        <w:rPr>
          <w:rFonts w:asciiTheme="minorEastAsia" w:hAnsiTheme="minorEastAsia"/>
          <w:sz w:val="28"/>
          <w:szCs w:val="28"/>
          <w:lang w:eastAsia="zh-CN"/>
        </w:rPr>
        <w:t>提供参选报价表(详见附件)</w:t>
      </w:r>
    </w:p>
    <w:p w14:paraId="2E80DA45">
      <w:pPr>
        <w:pStyle w:val="5"/>
        <w:spacing w:line="360" w:lineRule="auto"/>
        <w:ind w:firstLine="560" w:firstLineChars="200"/>
        <w:rPr>
          <w:rFonts w:asciiTheme="minorEastAsia" w:hAnsiTheme="minorEastAsia"/>
          <w:sz w:val="28"/>
          <w:szCs w:val="28"/>
          <w:lang w:eastAsia="zh-CN"/>
        </w:rPr>
      </w:pPr>
      <w:r>
        <w:rPr>
          <w:rFonts w:hint="eastAsia" w:asciiTheme="minorEastAsia" w:hAnsiTheme="minorEastAsia"/>
          <w:sz w:val="28"/>
          <w:szCs w:val="28"/>
          <w:lang w:eastAsia="zh-CN"/>
        </w:rPr>
        <w:t xml:space="preserve"> ②承诺函</w:t>
      </w:r>
    </w:p>
    <w:p w14:paraId="1963EF85">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二、参比书格式内容</w:t>
      </w:r>
    </w:p>
    <w:p w14:paraId="3AF0FCD6">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参比人应按附件二格式内容要求进行参比书的编制。</w:t>
      </w:r>
    </w:p>
    <w:p w14:paraId="5402E3D0">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三、参比报价</w:t>
      </w:r>
    </w:p>
    <w:p w14:paraId="229412E3">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参比人须按要求进行报价，对参比报价负责。参比报价应加盖参比人印章，字迹清晰，否则视为无效。</w:t>
      </w:r>
    </w:p>
    <w:p w14:paraId="02A59406">
      <w:pPr>
        <w:spacing w:before="15" w:line="360" w:lineRule="auto"/>
        <w:ind w:firstLine="534" w:firstLineChars="200"/>
        <w:rPr>
          <w:rFonts w:hint="eastAsia" w:ascii="宋体" w:hAnsi="宋体" w:eastAsia="宋体" w:cs="宋体"/>
          <w:b/>
          <w:w w:val="95"/>
          <w:sz w:val="28"/>
          <w:szCs w:val="28"/>
          <w:lang w:eastAsia="zh-CN"/>
        </w:rPr>
      </w:pPr>
      <w:r>
        <w:rPr>
          <w:rFonts w:hint="eastAsia" w:ascii="宋体" w:hAnsi="宋体" w:eastAsia="宋体" w:cs="宋体"/>
          <w:b/>
          <w:w w:val="95"/>
          <w:sz w:val="28"/>
          <w:szCs w:val="28"/>
          <w:lang w:eastAsia="zh-CN"/>
        </w:rPr>
        <w:t>四、特别说明</w:t>
      </w:r>
    </w:p>
    <w:p w14:paraId="771E8946">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1.参比人应承担所有与准备和参加询比有关的费用。不论比选的结果如何，采购机构和采购人均无义务和责任承担这些费用。</w:t>
      </w:r>
    </w:p>
    <w:p w14:paraId="5BB36AA4">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2.参比收到采购文件后，如有疑问需要澄清，请以书面形式在规定时间内报采购人汇总。</w:t>
      </w:r>
    </w:p>
    <w:p w14:paraId="43EF3B79">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3.参比人对采购人提供的采购文件所做出的推论、解释和结论，采购人概不负责。参比人由于对采购文件的任何推论和误解以及比选对有关问题的口头解释所造成的后果，均由参比人负责。</w:t>
      </w:r>
    </w:p>
    <w:p w14:paraId="13750FC4">
      <w:pPr>
        <w:spacing w:line="360" w:lineRule="auto"/>
        <w:jc w:val="both"/>
        <w:rPr>
          <w:rFonts w:hint="eastAsia" w:ascii="宋体" w:hAnsi="宋体" w:eastAsia="宋体" w:cs="宋体"/>
          <w:lang w:eastAsia="zh-CN"/>
        </w:rPr>
        <w:sectPr>
          <w:pgSz w:w="11910" w:h="16840"/>
          <w:pgMar w:top="1500" w:right="1020" w:bottom="740" w:left="1300" w:header="0" w:footer="551" w:gutter="0"/>
          <w:cols w:space="720" w:num="1"/>
        </w:sectPr>
      </w:pPr>
    </w:p>
    <w:p w14:paraId="67F4963D">
      <w:pPr>
        <w:pStyle w:val="3"/>
        <w:tabs>
          <w:tab w:val="left" w:pos="1488"/>
        </w:tabs>
        <w:spacing w:line="355" w:lineRule="exact"/>
        <w:ind w:left="365"/>
        <w:jc w:val="center"/>
        <w:rPr>
          <w:rFonts w:hint="eastAsia" w:ascii="宋体" w:hAnsi="宋体" w:eastAsia="宋体" w:cs="宋体"/>
          <w:sz w:val="32"/>
          <w:szCs w:val="32"/>
          <w:lang w:eastAsia="zh-CN"/>
        </w:rPr>
      </w:pPr>
      <w:r>
        <w:rPr>
          <w:rFonts w:hint="eastAsia" w:ascii="宋体" w:hAnsi="宋体" w:eastAsia="宋体" w:cs="宋体"/>
          <w:sz w:val="32"/>
          <w:szCs w:val="32"/>
          <w:lang w:eastAsia="zh-CN"/>
        </w:rPr>
        <w:t>第四章</w:t>
      </w:r>
      <w:r>
        <w:rPr>
          <w:rFonts w:hint="eastAsia" w:ascii="宋体" w:hAnsi="宋体" w:eastAsia="宋体" w:cs="宋体"/>
          <w:sz w:val="32"/>
          <w:szCs w:val="32"/>
          <w:lang w:eastAsia="zh-CN"/>
        </w:rPr>
        <w:tab/>
      </w:r>
      <w:r>
        <w:rPr>
          <w:rFonts w:hint="eastAsia" w:ascii="宋体" w:hAnsi="宋体" w:eastAsia="宋体" w:cs="宋体"/>
          <w:spacing w:val="-1"/>
          <w:w w:val="95"/>
          <w:sz w:val="32"/>
          <w:szCs w:val="32"/>
          <w:lang w:eastAsia="zh-CN"/>
        </w:rPr>
        <w:t>评审规</w:t>
      </w:r>
      <w:r>
        <w:rPr>
          <w:rFonts w:hint="eastAsia" w:ascii="宋体" w:hAnsi="宋体" w:eastAsia="宋体" w:cs="宋体"/>
          <w:w w:val="95"/>
          <w:sz w:val="32"/>
          <w:szCs w:val="32"/>
          <w:lang w:eastAsia="zh-CN"/>
        </w:rPr>
        <w:t>则</w:t>
      </w:r>
    </w:p>
    <w:p w14:paraId="394952B2">
      <w:pPr>
        <w:spacing w:before="15" w:line="360" w:lineRule="auto"/>
        <w:ind w:firstLine="422" w:firstLineChars="150"/>
        <w:rPr>
          <w:rFonts w:hint="eastAsia" w:ascii="宋体" w:hAnsi="宋体" w:eastAsia="宋体" w:cs="宋体"/>
          <w:b/>
          <w:bCs/>
          <w:sz w:val="28"/>
          <w:szCs w:val="28"/>
          <w:lang w:val="en-US" w:eastAsia="zh-CN" w:bidi="ar-SA"/>
        </w:rPr>
      </w:pPr>
      <w:r>
        <w:rPr>
          <w:rFonts w:hint="eastAsia" w:ascii="宋体" w:hAnsi="宋体" w:eastAsia="宋体" w:cs="宋体"/>
          <w:b/>
          <w:bCs/>
          <w:sz w:val="28"/>
          <w:szCs w:val="28"/>
          <w:lang w:val="en-US" w:eastAsia="zh-CN" w:bidi="ar-SA"/>
        </w:rPr>
        <w:t>一、规则</w:t>
      </w:r>
    </w:p>
    <w:p w14:paraId="35FE0B09">
      <w:pPr>
        <w:pStyle w:val="5"/>
        <w:spacing w:line="360" w:lineRule="auto"/>
        <w:ind w:firstLine="560" w:firstLineChars="200"/>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1.询比人在评选时，中选单位的报价仅为询比要件之一。询比人将根据评审细则对参选人进行技术标评分，作为综合询比评选的依据之一。</w:t>
      </w:r>
    </w:p>
    <w:p w14:paraId="646E0C77">
      <w:pPr>
        <w:pStyle w:val="5"/>
        <w:spacing w:line="360" w:lineRule="auto"/>
        <w:ind w:firstLine="560" w:firstLineChars="200"/>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2.参选人串选、相互勾结故意压低标价以排挤竞争对手的公平竞争的，其参选无效。</w:t>
      </w:r>
    </w:p>
    <w:p w14:paraId="6A691831">
      <w:pPr>
        <w:pStyle w:val="5"/>
        <w:spacing w:line="360" w:lineRule="auto"/>
        <w:ind w:firstLine="560" w:firstLineChars="200"/>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3.替补候选人的设定与使用：在合同签订前，询比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并将依法确定后续排名的中选候选人为本项目的中选人或重新询比。</w:t>
      </w:r>
    </w:p>
    <w:p w14:paraId="2D7FE4F6">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二、资格审查</w:t>
      </w:r>
    </w:p>
    <w:p w14:paraId="27BDBC40">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由采购人依法组建的评审委员会将按照第二章比选须知第六点“参比人资格”的要求对参比人进行资格审查，以确定是否为符合采购文件规定要求的合格参比人，同时，评审委员会将依据参比人提供的资格证明文件审查参比人的法人资格、营业范围、财务，以确定参比人是否有资格履行合同。经上述资格审查合格的参比人进入下一程序的评审，经上述资格审查不合格的参比文件，其参比资格将被评审委员会予以否决。</w:t>
      </w:r>
    </w:p>
    <w:p w14:paraId="03B3F1E3">
      <w:pPr>
        <w:numPr>
          <w:ilvl w:val="0"/>
          <w:numId w:val="2"/>
        </w:num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评审办法</w:t>
      </w:r>
    </w:p>
    <w:p w14:paraId="44805DE6">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本项目采用综合评分法评审，规则：</w:t>
      </w:r>
    </w:p>
    <w:p w14:paraId="0B9F2051">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1.1评审委员按照评分细则打分，综合得分由高到低顺序推荐前n名作为成交候选人。综合得分最高者作为第一中选候选人，综合得分相等时，最终报价低者优先；最终报价也相等的，技术得分高者优先；如果技术得分也相等时，由评审小组投票表决。</w:t>
      </w:r>
    </w:p>
    <w:p w14:paraId="72A77C25">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1.2 替补候选人的设定与使用：在合同签订前，采购人发现中选人的参比报价或服务存在重大偏离，或参比文件存在欺诈行为时，或中选人因为不可抗力或者其自身原因不能履行合同的，采购人有权取消中选人资格，保留依法追究的权利。采购人可以确定排名第二名的中选候选人为本项目的中选人。</w:t>
      </w:r>
    </w:p>
    <w:p w14:paraId="1E52848A">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1.3 具体评分方法和标准详见下附表</w:t>
      </w:r>
    </w:p>
    <w:tbl>
      <w:tblPr>
        <w:tblStyle w:val="12"/>
        <w:tblW w:w="82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2126"/>
        <w:gridCol w:w="737"/>
        <w:gridCol w:w="4679"/>
      </w:tblGrid>
      <w:tr w14:paraId="13872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704" w:type="dxa"/>
            <w:shd w:val="clear" w:color="auto" w:fill="auto"/>
            <w:vAlign w:val="center"/>
          </w:tcPr>
          <w:p w14:paraId="722F020E">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2126" w:type="dxa"/>
            <w:shd w:val="clear" w:color="auto" w:fill="auto"/>
            <w:vAlign w:val="center"/>
          </w:tcPr>
          <w:p w14:paraId="0B18F85E">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评议内容</w:t>
            </w:r>
          </w:p>
        </w:tc>
        <w:tc>
          <w:tcPr>
            <w:tcW w:w="737" w:type="dxa"/>
            <w:shd w:val="clear" w:color="auto" w:fill="auto"/>
            <w:noWrap/>
            <w:vAlign w:val="center"/>
          </w:tcPr>
          <w:p w14:paraId="03F0CF6A">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分值</w:t>
            </w:r>
          </w:p>
        </w:tc>
        <w:tc>
          <w:tcPr>
            <w:tcW w:w="4679" w:type="dxa"/>
            <w:shd w:val="clear" w:color="auto" w:fill="auto"/>
            <w:vAlign w:val="center"/>
          </w:tcPr>
          <w:p w14:paraId="38D027D6">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评审标准</w:t>
            </w:r>
          </w:p>
        </w:tc>
      </w:tr>
      <w:tr w14:paraId="050D9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04" w:type="dxa"/>
            <w:shd w:val="clear" w:color="auto" w:fill="auto"/>
            <w:vAlign w:val="center"/>
          </w:tcPr>
          <w:p w14:paraId="65213A07">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w:t>
            </w:r>
          </w:p>
        </w:tc>
        <w:tc>
          <w:tcPr>
            <w:tcW w:w="7542" w:type="dxa"/>
            <w:gridSpan w:val="3"/>
            <w:shd w:val="clear" w:color="auto" w:fill="auto"/>
            <w:vAlign w:val="center"/>
          </w:tcPr>
          <w:p w14:paraId="11CC1310">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w:t>
            </w:r>
            <w:r>
              <w:rPr>
                <w:rFonts w:hint="eastAsia" w:asciiTheme="minorEastAsia" w:hAnsiTheme="minorEastAsia" w:eastAsiaTheme="minorEastAsia" w:cstheme="minorEastAsia"/>
                <w:sz w:val="24"/>
                <w:szCs w:val="24"/>
                <w:lang w:val="en-US" w:eastAsia="zh-CN"/>
              </w:rPr>
              <w:t>分</w:t>
            </w:r>
            <w:r>
              <w:rPr>
                <w:rFonts w:hint="eastAsia" w:asciiTheme="minorEastAsia" w:hAnsiTheme="minorEastAsia" w:eastAsiaTheme="minorEastAsia" w:cstheme="minorEastAsia"/>
                <w:sz w:val="24"/>
                <w:szCs w:val="24"/>
              </w:rPr>
              <w:t>（满分</w:t>
            </w:r>
            <w:r>
              <w:rPr>
                <w:rFonts w:hint="eastAsia" w:asciiTheme="minorEastAsia" w:hAnsiTheme="minorEastAsia" w:eastAsiaTheme="minorEastAsia" w:cstheme="minorEastAsia"/>
                <w:sz w:val="24"/>
                <w:szCs w:val="24"/>
                <w:lang w:eastAsia="zh-CN"/>
              </w:rPr>
              <w:t>30</w:t>
            </w:r>
            <w:r>
              <w:rPr>
                <w:rFonts w:hint="eastAsia" w:asciiTheme="minorEastAsia" w:hAnsiTheme="minorEastAsia" w:eastAsiaTheme="minorEastAsia" w:cstheme="minorEastAsia"/>
                <w:sz w:val="24"/>
                <w:szCs w:val="24"/>
              </w:rPr>
              <w:t>分）</w:t>
            </w:r>
          </w:p>
        </w:tc>
      </w:tr>
      <w:tr w14:paraId="61066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7" w:hRule="atLeast"/>
          <w:jc w:val="center"/>
        </w:trPr>
        <w:tc>
          <w:tcPr>
            <w:tcW w:w="704" w:type="dxa"/>
            <w:shd w:val="clear" w:color="auto" w:fill="auto"/>
            <w:vAlign w:val="center"/>
          </w:tcPr>
          <w:p w14:paraId="752A4706">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2126" w:type="dxa"/>
            <w:shd w:val="clear" w:color="auto" w:fill="auto"/>
            <w:vAlign w:val="center"/>
          </w:tcPr>
          <w:p w14:paraId="5F6ED1EF">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服务业绩</w:t>
            </w:r>
          </w:p>
        </w:tc>
        <w:tc>
          <w:tcPr>
            <w:tcW w:w="737" w:type="dxa"/>
            <w:shd w:val="clear" w:color="auto" w:fill="auto"/>
            <w:noWrap/>
            <w:vAlign w:val="center"/>
          </w:tcPr>
          <w:p w14:paraId="30EB2121">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9</w:t>
            </w:r>
          </w:p>
        </w:tc>
        <w:tc>
          <w:tcPr>
            <w:tcW w:w="4679" w:type="dxa"/>
            <w:shd w:val="clear" w:color="auto" w:fill="auto"/>
            <w:vAlign w:val="center"/>
          </w:tcPr>
          <w:p w14:paraId="6D4629D2">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类似合同业绩</w:t>
            </w:r>
            <w:r>
              <w:rPr>
                <w:rFonts w:hint="eastAsia" w:asciiTheme="minorEastAsia" w:hAnsiTheme="minorEastAsia" w:eastAsiaTheme="minorEastAsia" w:cstheme="minorEastAsia"/>
                <w:sz w:val="24"/>
                <w:szCs w:val="24"/>
                <w:lang w:eastAsia="zh-CN"/>
              </w:rPr>
              <w:t>：</w:t>
            </w:r>
          </w:p>
          <w:p w14:paraId="590F2175">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a.</w:t>
            </w:r>
            <w:r>
              <w:rPr>
                <w:rFonts w:hint="eastAsia" w:asciiTheme="minorEastAsia" w:hAnsiTheme="minorEastAsia" w:eastAsiaTheme="minorEastAsia" w:cstheme="minorEastAsia"/>
                <w:sz w:val="24"/>
                <w:szCs w:val="24"/>
              </w:rPr>
              <w:t>提供</w:t>
            </w:r>
            <w:r>
              <w:rPr>
                <w:rFonts w:hint="eastAsia" w:asciiTheme="minorEastAsia" w:hAnsiTheme="minorEastAsia" w:eastAsiaTheme="minorEastAsia" w:cstheme="minorEastAsia"/>
                <w:color w:val="auto"/>
                <w:kern w:val="0"/>
                <w:sz w:val="24"/>
                <w:szCs w:val="24"/>
                <w:lang w:eastAsia="zh-CN"/>
              </w:rPr>
              <w:t>无动力除尘导料槽</w:t>
            </w:r>
            <w:r>
              <w:rPr>
                <w:rFonts w:hint="eastAsia" w:asciiTheme="minorEastAsia" w:hAnsiTheme="minorEastAsia" w:eastAsiaTheme="minorEastAsia" w:cstheme="minorEastAsia"/>
                <w:sz w:val="24"/>
                <w:szCs w:val="24"/>
              </w:rPr>
              <w:t>业绩</w:t>
            </w:r>
            <w:r>
              <w:rPr>
                <w:rFonts w:hint="eastAsia" w:asciiTheme="minorEastAsia" w:hAnsiTheme="minorEastAsia" w:eastAsiaTheme="minorEastAsia" w:cstheme="minorEastAsia"/>
                <w:sz w:val="24"/>
                <w:szCs w:val="24"/>
                <w:lang w:eastAsia="zh-CN"/>
              </w:rPr>
              <w:t>（供货、安装及调试等）</w:t>
            </w:r>
            <w:r>
              <w:rPr>
                <w:rFonts w:hint="eastAsia" w:asciiTheme="minorEastAsia" w:hAnsiTheme="minorEastAsia" w:eastAsiaTheme="minorEastAsia" w:cstheme="minorEastAsia"/>
                <w:sz w:val="24"/>
                <w:szCs w:val="24"/>
              </w:rPr>
              <w:t>，每</w:t>
            </w:r>
            <w:r>
              <w:rPr>
                <w:rFonts w:hint="eastAsia" w:asciiTheme="minorEastAsia" w:hAnsiTheme="minorEastAsia" w:eastAsiaTheme="minorEastAsia" w:cstheme="minorEastAsia"/>
                <w:sz w:val="24"/>
                <w:szCs w:val="24"/>
                <w:lang w:val="en-US" w:eastAsia="zh-CN"/>
              </w:rPr>
              <w:t>多</w:t>
            </w:r>
            <w:r>
              <w:rPr>
                <w:rFonts w:hint="eastAsia" w:asciiTheme="minorEastAsia" w:hAnsiTheme="minorEastAsia" w:eastAsiaTheme="minorEastAsia" w:cstheme="minorEastAsia"/>
                <w:sz w:val="24"/>
                <w:szCs w:val="24"/>
              </w:rPr>
              <w:t>提供一份合同得</w:t>
            </w: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rPr>
              <w:t>分，最多得</w:t>
            </w:r>
            <w:r>
              <w:rPr>
                <w:rFonts w:hint="eastAsia" w:asciiTheme="minorEastAsia" w:hAnsiTheme="minorEastAsia" w:eastAsiaTheme="minorEastAsia" w:cstheme="minorEastAsia"/>
                <w:sz w:val="24"/>
                <w:szCs w:val="24"/>
                <w:lang w:eastAsia="zh-CN"/>
              </w:rPr>
              <w:t>3</w:t>
            </w:r>
            <w:r>
              <w:rPr>
                <w:rFonts w:hint="eastAsia" w:asciiTheme="minorEastAsia" w:hAnsiTheme="minorEastAsia" w:eastAsiaTheme="minorEastAsia" w:cstheme="minorEastAsia"/>
                <w:sz w:val="24"/>
                <w:szCs w:val="24"/>
              </w:rPr>
              <w:t>分；</w:t>
            </w:r>
          </w:p>
          <w:p w14:paraId="1A4D17F0">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b.</w:t>
            </w:r>
            <w:r>
              <w:rPr>
                <w:rFonts w:hint="eastAsia" w:asciiTheme="minorEastAsia" w:hAnsiTheme="minorEastAsia" w:eastAsiaTheme="minorEastAsia" w:cstheme="minorEastAsia"/>
                <w:sz w:val="24"/>
                <w:szCs w:val="24"/>
              </w:rPr>
              <w:t>若其中一个合同为</w:t>
            </w:r>
            <w:r>
              <w:rPr>
                <w:rFonts w:hint="eastAsia" w:asciiTheme="minorEastAsia" w:hAnsiTheme="minorEastAsia" w:eastAsiaTheme="minorEastAsia" w:cstheme="minorEastAsia"/>
                <w:sz w:val="24"/>
                <w:szCs w:val="24"/>
                <w:lang w:eastAsia="zh-CN"/>
              </w:rPr>
              <w:t>匹配输煤系统</w:t>
            </w:r>
            <w:r>
              <w:rPr>
                <w:rFonts w:hint="eastAsia" w:asciiTheme="minorEastAsia" w:hAnsiTheme="minorEastAsia" w:eastAsiaTheme="minorEastAsia" w:cstheme="minorEastAsia"/>
                <w:color w:val="auto"/>
                <w:kern w:val="0"/>
                <w:sz w:val="24"/>
                <w:szCs w:val="24"/>
                <w:lang w:eastAsia="zh-CN"/>
              </w:rPr>
              <w:t>无动力除尘导料槽、干雾抑尘装置</w:t>
            </w:r>
            <w:r>
              <w:rPr>
                <w:rFonts w:hint="eastAsia" w:asciiTheme="minorEastAsia" w:hAnsiTheme="minorEastAsia" w:eastAsiaTheme="minorEastAsia" w:cstheme="minorEastAsia"/>
                <w:sz w:val="24"/>
                <w:szCs w:val="24"/>
              </w:rPr>
              <w:t>整套设备供货</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安装、</w:t>
            </w:r>
            <w:r>
              <w:rPr>
                <w:rFonts w:hint="eastAsia" w:asciiTheme="minorEastAsia" w:hAnsiTheme="minorEastAsia" w:eastAsiaTheme="minorEastAsia" w:cstheme="minorEastAsia"/>
                <w:sz w:val="24"/>
                <w:szCs w:val="24"/>
                <w:lang w:eastAsia="zh-CN"/>
              </w:rPr>
              <w:t>调试、</w:t>
            </w:r>
            <w:r>
              <w:rPr>
                <w:rFonts w:hint="eastAsia" w:asciiTheme="minorEastAsia" w:hAnsiTheme="minorEastAsia" w:eastAsiaTheme="minorEastAsia" w:cstheme="minorEastAsia"/>
                <w:sz w:val="24"/>
                <w:szCs w:val="24"/>
                <w:lang w:val="en-US" w:eastAsia="zh-CN"/>
              </w:rPr>
              <w:t>合同、发票</w:t>
            </w:r>
            <w:r>
              <w:rPr>
                <w:rFonts w:hint="eastAsia" w:asciiTheme="minorEastAsia" w:hAnsiTheme="minorEastAsia" w:eastAsiaTheme="minorEastAsia" w:cstheme="minorEastAsia"/>
                <w:sz w:val="24"/>
                <w:szCs w:val="24"/>
                <w:lang w:eastAsia="zh-CN"/>
              </w:rPr>
              <w:t>等</w:t>
            </w:r>
            <w:r>
              <w:rPr>
                <w:rFonts w:hint="eastAsia" w:asciiTheme="minorEastAsia" w:hAnsiTheme="minorEastAsia" w:eastAsiaTheme="minorEastAsia" w:cstheme="minorEastAsia"/>
                <w:sz w:val="24"/>
                <w:szCs w:val="24"/>
              </w:rPr>
              <w:t>业绩</w:t>
            </w:r>
            <w:r>
              <w:rPr>
                <w:rFonts w:hint="eastAsia" w:asciiTheme="minorEastAsia" w:hAnsiTheme="minorEastAsia" w:eastAsiaTheme="minorEastAsia" w:cstheme="minorEastAsia"/>
                <w:sz w:val="24"/>
                <w:szCs w:val="24"/>
                <w:lang w:val="en-US" w:eastAsia="zh-CN"/>
              </w:rPr>
              <w:t>资料</w:t>
            </w:r>
            <w:r>
              <w:rPr>
                <w:rFonts w:hint="eastAsia" w:asciiTheme="minorEastAsia" w:hAnsiTheme="minorEastAsia" w:eastAsiaTheme="minorEastAsia" w:cstheme="minorEastAsia"/>
                <w:sz w:val="24"/>
                <w:szCs w:val="24"/>
              </w:rPr>
              <w:t>加</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分，最多得</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分。</w:t>
            </w:r>
          </w:p>
        </w:tc>
      </w:tr>
      <w:tr w14:paraId="01E64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04" w:type="dxa"/>
            <w:shd w:val="clear" w:color="auto" w:fill="auto"/>
            <w:vAlign w:val="center"/>
          </w:tcPr>
          <w:p w14:paraId="5B7FF061">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2126" w:type="dxa"/>
            <w:shd w:val="clear" w:color="auto" w:fill="auto"/>
            <w:vAlign w:val="center"/>
          </w:tcPr>
          <w:p w14:paraId="4FF4EEAD">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质量保证</w:t>
            </w:r>
          </w:p>
        </w:tc>
        <w:tc>
          <w:tcPr>
            <w:tcW w:w="737" w:type="dxa"/>
            <w:shd w:val="clear" w:color="auto" w:fill="auto"/>
            <w:noWrap/>
            <w:vAlign w:val="center"/>
          </w:tcPr>
          <w:p w14:paraId="2D200081">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5</w:t>
            </w:r>
          </w:p>
        </w:tc>
        <w:tc>
          <w:tcPr>
            <w:tcW w:w="4679" w:type="dxa"/>
            <w:shd w:val="clear" w:color="auto" w:fill="auto"/>
            <w:vAlign w:val="center"/>
          </w:tcPr>
          <w:p w14:paraId="13BA28F2">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质保期1年得</w:t>
            </w: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rPr>
              <w:t>分，每延长</w:t>
            </w:r>
            <w:r>
              <w:rPr>
                <w:rFonts w:hint="eastAsia" w:asciiTheme="minorEastAsia" w:hAnsiTheme="minorEastAsia" w:eastAsiaTheme="minorEastAsia" w:cstheme="minorEastAsia"/>
                <w:sz w:val="24"/>
                <w:szCs w:val="24"/>
                <w:lang w:val="en-US" w:eastAsia="zh-CN"/>
              </w:rPr>
              <w:t>0.5</w:t>
            </w:r>
            <w:r>
              <w:rPr>
                <w:rFonts w:hint="eastAsia" w:asciiTheme="minorEastAsia" w:hAnsiTheme="minorEastAsia" w:eastAsiaTheme="minorEastAsia" w:cstheme="minorEastAsia"/>
                <w:sz w:val="24"/>
                <w:szCs w:val="24"/>
              </w:rPr>
              <w:t>年得</w:t>
            </w:r>
            <w:r>
              <w:rPr>
                <w:rFonts w:hint="eastAsia" w:asciiTheme="minorEastAsia" w:hAnsiTheme="minorEastAsia" w:eastAsiaTheme="minorEastAsia" w:cstheme="minorEastAsia"/>
                <w:sz w:val="24"/>
                <w:szCs w:val="24"/>
                <w:lang w:eastAsia="zh-CN"/>
              </w:rPr>
              <w:t>2</w:t>
            </w:r>
            <w:r>
              <w:rPr>
                <w:rFonts w:hint="eastAsia" w:asciiTheme="minorEastAsia" w:hAnsiTheme="minorEastAsia" w:eastAsiaTheme="minorEastAsia" w:cstheme="minorEastAsia"/>
                <w:sz w:val="24"/>
                <w:szCs w:val="24"/>
              </w:rPr>
              <w:t>分，最多得</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分。</w:t>
            </w:r>
          </w:p>
        </w:tc>
      </w:tr>
      <w:tr w14:paraId="1229B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704" w:type="dxa"/>
            <w:shd w:val="clear" w:color="auto" w:fill="auto"/>
            <w:vAlign w:val="center"/>
          </w:tcPr>
          <w:p w14:paraId="01A19267">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2126" w:type="dxa"/>
            <w:shd w:val="clear" w:color="auto" w:fill="auto"/>
            <w:vAlign w:val="center"/>
          </w:tcPr>
          <w:p w14:paraId="03A5CBE2">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技术方案</w:t>
            </w:r>
          </w:p>
        </w:tc>
        <w:tc>
          <w:tcPr>
            <w:tcW w:w="737" w:type="dxa"/>
            <w:shd w:val="clear" w:color="auto" w:fill="auto"/>
            <w:noWrap/>
            <w:vAlign w:val="center"/>
          </w:tcPr>
          <w:p w14:paraId="0E7D7877">
            <w:pPr>
              <w:bidi w:val="0"/>
              <w:spacing w:line="240"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6</w:t>
            </w:r>
          </w:p>
        </w:tc>
        <w:tc>
          <w:tcPr>
            <w:tcW w:w="4679" w:type="dxa"/>
            <w:shd w:val="clear" w:color="auto" w:fill="auto"/>
            <w:vAlign w:val="center"/>
          </w:tcPr>
          <w:p w14:paraId="6367E786">
            <w:pPr>
              <w:bidi w:val="0"/>
              <w:spacing w:line="240"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根据参选人提供的项目技术方案横向比较进行综合评定（</w:t>
            </w:r>
            <w:r>
              <w:rPr>
                <w:rFonts w:hint="eastAsia" w:asciiTheme="minorEastAsia" w:hAnsiTheme="minorEastAsia" w:eastAsiaTheme="minorEastAsia" w:cstheme="minorEastAsia"/>
                <w:color w:val="auto"/>
                <w:kern w:val="0"/>
                <w:sz w:val="24"/>
                <w:szCs w:val="24"/>
              </w:rPr>
              <w:t>如：无动力导料槽结构及密封原理、导料槽截面、三维模型、仿真数据、</w:t>
            </w:r>
            <w:r>
              <w:rPr>
                <w:rFonts w:hint="eastAsia" w:asciiTheme="minorEastAsia" w:hAnsiTheme="minorEastAsia" w:eastAsiaTheme="minorEastAsia" w:cstheme="minorEastAsia"/>
                <w:color w:val="auto"/>
                <w:sz w:val="24"/>
                <w:szCs w:val="24"/>
                <w:lang w:eastAsia="zh-CN"/>
              </w:rPr>
              <w:t>三相弧形裙板、阻尼抑尘帘、立体式控风降尘装置、干雾抑尘系统</w:t>
            </w:r>
            <w:r>
              <w:rPr>
                <w:rFonts w:hint="eastAsia" w:asciiTheme="minorEastAsia" w:hAnsiTheme="minorEastAsia" w:eastAsiaTheme="minorEastAsia" w:cstheme="minorEastAsia"/>
                <w:color w:val="auto"/>
                <w:kern w:val="0"/>
                <w:sz w:val="24"/>
                <w:szCs w:val="24"/>
              </w:rPr>
              <w:t>等方案介绍、项目技术进度管控、技术质量管控、项目技术作业HSE策划、安全管控等</w:t>
            </w:r>
            <w:r>
              <w:rPr>
                <w:rFonts w:hint="eastAsia" w:asciiTheme="minorEastAsia" w:hAnsiTheme="minorEastAsia" w:eastAsiaTheme="minorEastAsia" w:cstheme="minorEastAsia"/>
                <w:sz w:val="24"/>
                <w:szCs w:val="24"/>
              </w:rPr>
              <w:t>），结构安全性与适配性（3</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分）</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密封抑尘性能（</w:t>
            </w:r>
            <w:r>
              <w:rPr>
                <w:rFonts w:hint="eastAsia" w:asciiTheme="minorEastAsia" w:hAnsiTheme="minorEastAsia" w:eastAsiaTheme="minorEastAsia" w:cstheme="minorEastAsia"/>
                <w:sz w:val="24"/>
                <w:szCs w:val="24"/>
                <w:lang w:val="en-US" w:eastAsia="zh-CN"/>
              </w:rPr>
              <w:t>3.5</w:t>
            </w:r>
            <w:r>
              <w:rPr>
                <w:rFonts w:hint="eastAsia" w:asciiTheme="minorEastAsia" w:hAnsiTheme="minorEastAsia" w:eastAsiaTheme="minorEastAsia" w:cstheme="minorEastAsia"/>
                <w:sz w:val="24"/>
                <w:szCs w:val="24"/>
              </w:rPr>
              <w:t>分）</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耐久性与可维护性（3</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分）</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技术先进性与创新性（</w:t>
            </w:r>
            <w:r>
              <w:rPr>
                <w:rFonts w:hint="eastAsia" w:asciiTheme="minorEastAsia" w:hAnsiTheme="minorEastAsia" w:eastAsiaTheme="minorEastAsia" w:cstheme="minorEastAsia"/>
                <w:sz w:val="24"/>
                <w:szCs w:val="24"/>
                <w:lang w:val="en-US" w:eastAsia="zh-CN"/>
              </w:rPr>
              <w:t>3.5</w:t>
            </w:r>
            <w:r>
              <w:rPr>
                <w:rFonts w:hint="eastAsia" w:asciiTheme="minorEastAsia" w:hAnsiTheme="minorEastAsia" w:eastAsiaTheme="minorEastAsia" w:cstheme="minorEastAsia"/>
                <w:sz w:val="24"/>
                <w:szCs w:val="24"/>
              </w:rPr>
              <w:t>分）</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技术管理能力（1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分）</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HSE与安全专项策划（2.0分）</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未提供为0分。</w:t>
            </w:r>
          </w:p>
        </w:tc>
      </w:tr>
      <w:tr w14:paraId="474B5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704" w:type="dxa"/>
            <w:shd w:val="clear" w:color="auto" w:fill="auto"/>
            <w:vAlign w:val="center"/>
          </w:tcPr>
          <w:p w14:paraId="2955E3DA">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w:t>
            </w:r>
          </w:p>
        </w:tc>
        <w:tc>
          <w:tcPr>
            <w:tcW w:w="7542" w:type="dxa"/>
            <w:gridSpan w:val="3"/>
            <w:shd w:val="clear" w:color="auto" w:fill="auto"/>
            <w:vAlign w:val="center"/>
          </w:tcPr>
          <w:p w14:paraId="50D2C78A">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商务</w:t>
            </w:r>
            <w:r>
              <w:rPr>
                <w:rFonts w:hint="eastAsia" w:asciiTheme="minorEastAsia" w:hAnsiTheme="minorEastAsia" w:eastAsiaTheme="minorEastAsia" w:cstheme="minorEastAsia"/>
                <w:sz w:val="24"/>
                <w:szCs w:val="24"/>
                <w:lang w:val="en-US" w:eastAsia="zh-CN"/>
              </w:rPr>
              <w:t>分</w:t>
            </w:r>
            <w:r>
              <w:rPr>
                <w:rFonts w:hint="eastAsia" w:asciiTheme="minorEastAsia" w:hAnsiTheme="minorEastAsia" w:eastAsiaTheme="minorEastAsia" w:cstheme="minorEastAsia"/>
                <w:sz w:val="24"/>
                <w:szCs w:val="24"/>
              </w:rPr>
              <w:t>（满分</w:t>
            </w: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rPr>
              <w:t>0分）</w:t>
            </w:r>
          </w:p>
        </w:tc>
      </w:tr>
      <w:tr w14:paraId="0EE5B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1" w:hRule="atLeast"/>
          <w:jc w:val="center"/>
        </w:trPr>
        <w:tc>
          <w:tcPr>
            <w:tcW w:w="704" w:type="dxa"/>
            <w:shd w:val="clear" w:color="auto" w:fill="auto"/>
            <w:vAlign w:val="center"/>
          </w:tcPr>
          <w:p w14:paraId="398C23E4">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2126" w:type="dxa"/>
            <w:shd w:val="clear" w:color="auto" w:fill="auto"/>
            <w:vAlign w:val="center"/>
          </w:tcPr>
          <w:p w14:paraId="0F3F2252">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报价</w:t>
            </w:r>
          </w:p>
        </w:tc>
        <w:tc>
          <w:tcPr>
            <w:tcW w:w="737" w:type="dxa"/>
            <w:shd w:val="clear" w:color="auto" w:fill="auto"/>
            <w:noWrap/>
            <w:vAlign w:val="center"/>
          </w:tcPr>
          <w:p w14:paraId="49B8B427">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70</w:t>
            </w:r>
          </w:p>
        </w:tc>
        <w:tc>
          <w:tcPr>
            <w:tcW w:w="4679" w:type="dxa"/>
            <w:shd w:val="clear" w:color="auto" w:fill="auto"/>
            <w:vAlign w:val="center"/>
          </w:tcPr>
          <w:p w14:paraId="5F1F1ABE">
            <w:pPr>
              <w:pStyle w:val="21"/>
              <w:adjustRightInd w:val="0"/>
              <w:snapToGrid w:val="0"/>
              <w:spacing w:line="460" w:lineRule="exact"/>
              <w:jc w:val="left"/>
              <w:rPr>
                <w:rFonts w:ascii="宋体" w:hAnsi="宋体" w:cs="宋体"/>
                <w:sz w:val="22"/>
                <w:szCs w:val="22"/>
              </w:rPr>
            </w:pPr>
            <w:bookmarkStart w:id="2" w:name="_GoBack"/>
            <w:r>
              <w:rPr>
                <w:rFonts w:hint="eastAsia" w:ascii="宋体" w:hAnsi="宋体" w:cs="宋体"/>
                <w:sz w:val="22"/>
                <w:szCs w:val="22"/>
                <w:lang w:val="en-US" w:eastAsia="zh-CN"/>
              </w:rPr>
              <w:t>参选</w:t>
            </w:r>
            <w:r>
              <w:rPr>
                <w:rFonts w:ascii="宋体" w:hAnsi="宋体" w:cs="宋体"/>
                <w:sz w:val="22"/>
                <w:szCs w:val="22"/>
              </w:rPr>
              <w:t>价格得分=(F低/Fn)*7</w:t>
            </w:r>
            <w:r>
              <w:rPr>
                <w:rFonts w:hint="eastAsia" w:ascii="宋体" w:hAnsi="宋体" w:cs="宋体"/>
                <w:sz w:val="22"/>
                <w:szCs w:val="22"/>
              </w:rPr>
              <w:t>0</w:t>
            </w:r>
            <w:r>
              <w:rPr>
                <w:rFonts w:ascii="宋体" w:hAnsi="宋体" w:cs="宋体"/>
                <w:sz w:val="22"/>
                <w:szCs w:val="22"/>
              </w:rPr>
              <w:t>式中：</w:t>
            </w:r>
          </w:p>
          <w:p w14:paraId="71F85FDC">
            <w:pPr>
              <w:pStyle w:val="21"/>
              <w:adjustRightInd w:val="0"/>
              <w:snapToGrid w:val="0"/>
              <w:spacing w:line="460" w:lineRule="exact"/>
              <w:jc w:val="left"/>
              <w:rPr>
                <w:rFonts w:ascii="宋体" w:hAnsi="宋体" w:cs="宋体"/>
                <w:sz w:val="22"/>
                <w:szCs w:val="22"/>
              </w:rPr>
            </w:pPr>
            <w:r>
              <w:rPr>
                <w:rFonts w:ascii="宋体" w:hAnsi="宋体" w:cs="宋体"/>
                <w:sz w:val="22"/>
                <w:szCs w:val="22"/>
              </w:rPr>
              <w:t>①F低为评标基准价=进入报价部分评分的各合格</w:t>
            </w:r>
            <w:r>
              <w:rPr>
                <w:rFonts w:hint="eastAsia" w:ascii="宋体" w:hAnsi="宋体" w:cs="宋体"/>
                <w:sz w:val="22"/>
                <w:szCs w:val="22"/>
                <w:lang w:eastAsia="zh-CN"/>
              </w:rPr>
              <w:t>参选人</w:t>
            </w:r>
            <w:r>
              <w:rPr>
                <w:rFonts w:ascii="宋体" w:hAnsi="宋体" w:cs="宋体"/>
                <w:sz w:val="22"/>
                <w:szCs w:val="22"/>
              </w:rPr>
              <w:t>中最低的报价评标价。</w:t>
            </w:r>
          </w:p>
          <w:p w14:paraId="3CE6E013">
            <w:pPr>
              <w:bidi w:val="0"/>
              <w:spacing w:line="240" w:lineRule="auto"/>
              <w:jc w:val="left"/>
              <w:rPr>
                <w:rFonts w:hint="eastAsia" w:asciiTheme="minorEastAsia" w:hAnsiTheme="minorEastAsia" w:eastAsiaTheme="minorEastAsia" w:cstheme="minorEastAsia"/>
                <w:sz w:val="24"/>
                <w:szCs w:val="24"/>
              </w:rPr>
            </w:pPr>
            <w:r>
              <w:rPr>
                <w:rFonts w:ascii="宋体" w:hAnsi="宋体" w:cs="宋体"/>
                <w:sz w:val="22"/>
                <w:szCs w:val="22"/>
              </w:rPr>
              <w:t>②Fn为进入报价部分评分的各合格</w:t>
            </w:r>
            <w:r>
              <w:rPr>
                <w:rFonts w:hint="eastAsia" w:ascii="宋体" w:hAnsi="宋体" w:cs="宋体"/>
                <w:sz w:val="22"/>
                <w:szCs w:val="22"/>
                <w:lang w:eastAsia="zh-CN"/>
              </w:rPr>
              <w:t>参选人</w:t>
            </w:r>
            <w:r>
              <w:rPr>
                <w:rFonts w:ascii="宋体" w:hAnsi="宋体" w:cs="宋体"/>
                <w:sz w:val="22"/>
                <w:szCs w:val="22"/>
              </w:rPr>
              <w:t>的报价评标价。</w:t>
            </w:r>
            <w:r>
              <w:rPr>
                <w:rFonts w:hint="eastAsia" w:ascii="宋体" w:hAnsi="宋体" w:cs="宋体"/>
                <w:sz w:val="22"/>
                <w:szCs w:val="22"/>
                <w:lang w:eastAsia="zh-CN"/>
              </w:rPr>
              <w:t>参选</w:t>
            </w:r>
            <w:r>
              <w:rPr>
                <w:rFonts w:ascii="宋体" w:hAnsi="宋体" w:cs="宋体"/>
                <w:sz w:val="22"/>
                <w:szCs w:val="22"/>
              </w:rPr>
              <w:t>报价得分小数点后保留两人，第三位"四舍五入",第四位及以后不计。</w:t>
            </w:r>
            <w:bookmarkEnd w:id="2"/>
          </w:p>
        </w:tc>
      </w:tr>
    </w:tbl>
    <w:p w14:paraId="4F728D09">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2.报价评分：</w:t>
      </w:r>
    </w:p>
    <w:p w14:paraId="16FAEF0C">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根据评标细则规定对</w:t>
      </w:r>
      <w:r>
        <w:rPr>
          <w:rFonts w:hint="eastAsia" w:cs="宋体"/>
          <w:sz w:val="28"/>
          <w:szCs w:val="28"/>
          <w:lang w:val="en-US" w:eastAsia="zh-CN"/>
        </w:rPr>
        <w:t>参选</w:t>
      </w:r>
      <w:r>
        <w:rPr>
          <w:rFonts w:hint="eastAsia" w:ascii="宋体" w:hAnsi="宋体" w:eastAsia="宋体" w:cs="宋体"/>
          <w:sz w:val="28"/>
          <w:szCs w:val="28"/>
          <w:lang w:eastAsia="zh-CN"/>
        </w:rPr>
        <w:t>报价进行算术性错误修正。</w:t>
      </w:r>
      <w:r>
        <w:rPr>
          <w:rFonts w:hint="eastAsia" w:cs="宋体"/>
          <w:sz w:val="28"/>
          <w:szCs w:val="28"/>
          <w:lang w:val="en-US" w:eastAsia="zh-CN"/>
        </w:rPr>
        <w:t>参选</w:t>
      </w:r>
      <w:r>
        <w:rPr>
          <w:rFonts w:hint="eastAsia" w:ascii="宋体" w:hAnsi="宋体" w:eastAsia="宋体" w:cs="宋体"/>
          <w:sz w:val="28"/>
          <w:szCs w:val="28"/>
          <w:lang w:eastAsia="zh-CN"/>
        </w:rPr>
        <w:t>人的</w:t>
      </w:r>
      <w:r>
        <w:rPr>
          <w:rFonts w:hint="eastAsia" w:cs="宋体"/>
          <w:sz w:val="28"/>
          <w:szCs w:val="28"/>
          <w:lang w:val="en-US" w:eastAsia="zh-CN"/>
        </w:rPr>
        <w:t>参选</w:t>
      </w:r>
      <w:r>
        <w:rPr>
          <w:rFonts w:hint="eastAsia" w:ascii="宋体" w:hAnsi="宋体" w:eastAsia="宋体" w:cs="宋体"/>
          <w:sz w:val="28"/>
          <w:szCs w:val="28"/>
          <w:lang w:eastAsia="zh-CN"/>
        </w:rPr>
        <w:t>报价经上述修正后，计算出报价评标价。</w:t>
      </w:r>
    </w:p>
    <w:p w14:paraId="68C9D02A">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报价评分得分计算公式（取小数点后的2位数）</w:t>
      </w:r>
    </w:p>
    <w:p w14:paraId="17C544B7">
      <w:pPr>
        <w:pStyle w:val="5"/>
        <w:spacing w:line="360" w:lineRule="auto"/>
        <w:ind w:right="121" w:firstLine="560" w:firstLineChars="200"/>
        <w:jc w:val="both"/>
        <w:rPr>
          <w:rFonts w:hint="eastAsia" w:ascii="宋体" w:hAnsi="宋体" w:eastAsia="宋体" w:cs="宋体"/>
          <w:sz w:val="28"/>
          <w:szCs w:val="28"/>
          <w:lang w:eastAsia="zh-CN"/>
        </w:rPr>
      </w:pPr>
      <w:r>
        <w:rPr>
          <w:rFonts w:hint="eastAsia" w:cs="宋体"/>
          <w:sz w:val="28"/>
          <w:szCs w:val="28"/>
          <w:lang w:val="en-US" w:eastAsia="zh-CN"/>
        </w:rPr>
        <w:t>参选</w:t>
      </w:r>
      <w:r>
        <w:rPr>
          <w:rFonts w:hint="eastAsia" w:ascii="宋体" w:hAnsi="宋体" w:eastAsia="宋体" w:cs="宋体"/>
          <w:sz w:val="28"/>
          <w:szCs w:val="28"/>
          <w:lang w:eastAsia="zh-CN"/>
        </w:rPr>
        <w:t>价格得分=(F低/Fn)*</w:t>
      </w:r>
      <w:r>
        <w:rPr>
          <w:rFonts w:hint="eastAsia" w:cs="宋体"/>
          <w:sz w:val="28"/>
          <w:szCs w:val="28"/>
          <w:lang w:val="en-US" w:eastAsia="zh-CN"/>
        </w:rPr>
        <w:t>7</w:t>
      </w:r>
      <w:r>
        <w:rPr>
          <w:rFonts w:hint="eastAsia" w:ascii="宋体" w:hAnsi="宋体" w:eastAsia="宋体" w:cs="宋体"/>
          <w:sz w:val="28"/>
          <w:szCs w:val="28"/>
          <w:lang w:eastAsia="zh-CN"/>
        </w:rPr>
        <w:t>0式中：</w:t>
      </w:r>
    </w:p>
    <w:p w14:paraId="3409AC31">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①F低为评标基准价=进入报价部分评分的各合格</w:t>
      </w:r>
      <w:r>
        <w:rPr>
          <w:rFonts w:hint="eastAsia" w:cs="宋体"/>
          <w:sz w:val="28"/>
          <w:szCs w:val="28"/>
          <w:lang w:val="en-US" w:eastAsia="zh-CN"/>
        </w:rPr>
        <w:t>参选</w:t>
      </w:r>
      <w:r>
        <w:rPr>
          <w:rFonts w:hint="eastAsia" w:ascii="宋体" w:hAnsi="宋体" w:eastAsia="宋体" w:cs="宋体"/>
          <w:sz w:val="28"/>
          <w:szCs w:val="28"/>
          <w:lang w:eastAsia="zh-CN"/>
        </w:rPr>
        <w:t>人中最低的报价评标价。</w:t>
      </w:r>
    </w:p>
    <w:p w14:paraId="1B8D5765">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②Fn为进入报价部分评分的各合格</w:t>
      </w:r>
      <w:r>
        <w:rPr>
          <w:rFonts w:hint="eastAsia" w:cs="宋体"/>
          <w:sz w:val="28"/>
          <w:szCs w:val="28"/>
          <w:lang w:eastAsia="zh-CN"/>
        </w:rPr>
        <w:t>参选</w:t>
      </w:r>
      <w:r>
        <w:rPr>
          <w:rFonts w:hint="eastAsia" w:ascii="宋体" w:hAnsi="宋体" w:eastAsia="宋体" w:cs="宋体"/>
          <w:sz w:val="28"/>
          <w:szCs w:val="28"/>
          <w:lang w:eastAsia="zh-CN"/>
        </w:rPr>
        <w:t>人的报价评标价。</w:t>
      </w:r>
      <w:r>
        <w:rPr>
          <w:rFonts w:hint="eastAsia" w:cs="宋体"/>
          <w:sz w:val="28"/>
          <w:szCs w:val="28"/>
          <w:lang w:eastAsia="zh-CN"/>
        </w:rPr>
        <w:t>参选</w:t>
      </w:r>
      <w:r>
        <w:rPr>
          <w:rFonts w:hint="eastAsia" w:ascii="宋体" w:hAnsi="宋体" w:eastAsia="宋体" w:cs="宋体"/>
          <w:sz w:val="28"/>
          <w:szCs w:val="28"/>
          <w:lang w:eastAsia="zh-CN"/>
        </w:rPr>
        <w:t>报价得分小数点后保留两人，第三位"四舍五入",第四位及以后不计。</w:t>
      </w:r>
    </w:p>
    <w:p w14:paraId="584D23AD">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本项目设置最高控制价</w:t>
      </w:r>
      <w:r>
        <w:rPr>
          <w:rFonts w:hint="eastAsia" w:cs="宋体"/>
          <w:sz w:val="28"/>
          <w:szCs w:val="28"/>
          <w:lang w:val="en-US" w:eastAsia="zh-CN"/>
        </w:rPr>
        <w:t>70.00</w:t>
      </w:r>
      <w:r>
        <w:rPr>
          <w:rFonts w:hint="eastAsia" w:ascii="宋体" w:hAnsi="宋体" w:eastAsia="宋体" w:cs="宋体"/>
          <w:sz w:val="28"/>
          <w:szCs w:val="28"/>
          <w:lang w:eastAsia="zh-CN"/>
        </w:rPr>
        <w:t>万元整（含税包干总价）。参选人所填报的报价高于本项目最高限价的,本项最低得分为0分。</w:t>
      </w:r>
    </w:p>
    <w:p w14:paraId="3E492726">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四、以下情况作废选处理</w:t>
      </w:r>
    </w:p>
    <w:p w14:paraId="082CE577">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1.对采购文件提出的实质性要求和条件，参比文件未能在实质上响应的。</w:t>
      </w:r>
    </w:p>
    <w:p w14:paraId="6C685565">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2.参比文件存在重大偏差的。</w:t>
      </w:r>
    </w:p>
    <w:p w14:paraId="6F19AE7B">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3.违反规定影响开评审工作或采取其他方式对采购人施加影响的。</w:t>
      </w:r>
    </w:p>
    <w:p w14:paraId="71D369A1">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4.参比人串标、相互勾结故意压低标价以排挤竞争对手的公平竞争的，其参比无效。</w:t>
      </w:r>
    </w:p>
    <w:p w14:paraId="46591604">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五、评比</w:t>
      </w:r>
    </w:p>
    <w:p w14:paraId="2FC7605F">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1.采购人将在参比文件截止日期后另行择日组织评审会，参比人选定工作在采购人有关部门监督下，由采购人依法组建的评审委员会负责。</w:t>
      </w:r>
    </w:p>
    <w:p w14:paraId="0352F6BE">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2.在开审时没有启封和读出的参比文件，在评审时将不予考虑。</w:t>
      </w:r>
    </w:p>
    <w:p w14:paraId="75E1DBFB">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3.采购人将做开选记录。</w:t>
      </w:r>
    </w:p>
    <w:p w14:paraId="212F8CFE">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4.采购人将根据评审结果与中标人签订合同。</w:t>
      </w:r>
    </w:p>
    <w:p w14:paraId="21471B03">
      <w:pPr>
        <w:pStyle w:val="5"/>
        <w:spacing w:line="360" w:lineRule="auto"/>
        <w:ind w:right="121" w:firstLine="560" w:firstLineChars="200"/>
        <w:jc w:val="both"/>
        <w:rPr>
          <w:rFonts w:hint="eastAsia" w:ascii="宋体" w:hAnsi="宋体" w:eastAsia="宋体" w:cs="宋体"/>
          <w:sz w:val="28"/>
          <w:szCs w:val="28"/>
          <w:lang w:eastAsia="zh-CN"/>
        </w:rPr>
      </w:pPr>
    </w:p>
    <w:p w14:paraId="12219DD2">
      <w:pPr>
        <w:rPr>
          <w:rFonts w:hint="eastAsia" w:ascii="宋体" w:hAnsi="宋体" w:eastAsia="宋体" w:cs="宋体"/>
          <w:lang w:eastAsia="zh-CN"/>
        </w:rPr>
      </w:pPr>
    </w:p>
    <w:p w14:paraId="1A790164">
      <w:pPr>
        <w:pStyle w:val="5"/>
        <w:spacing w:before="23"/>
        <w:ind w:left="598"/>
        <w:rPr>
          <w:rFonts w:hint="eastAsia" w:ascii="宋体" w:hAnsi="宋体" w:eastAsia="宋体" w:cs="宋体"/>
          <w:lang w:eastAsia="zh-CN"/>
        </w:rPr>
        <w:sectPr>
          <w:pgSz w:w="11910" w:h="16840"/>
          <w:pgMar w:top="1500" w:right="1140" w:bottom="740" w:left="1300" w:header="0" w:footer="551" w:gutter="0"/>
          <w:cols w:space="720" w:num="1"/>
        </w:sectPr>
      </w:pPr>
    </w:p>
    <w:p w14:paraId="49570674">
      <w:pPr>
        <w:spacing w:before="15" w:line="360" w:lineRule="auto"/>
        <w:jc w:val="center"/>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第五章  合同授予</w:t>
      </w:r>
    </w:p>
    <w:p w14:paraId="253C6699">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1.采购人将把合同授予中标人；在授予前，仍需进行资格审查。</w:t>
      </w:r>
    </w:p>
    <w:p w14:paraId="62F9A6DB">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2.中标人确定后，采购将通知中标人，并将中标结果公示在采购人官网。</w:t>
      </w:r>
    </w:p>
    <w:p w14:paraId="6569D355">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3.中标通知对采购人和参比人具有法律效力。</w:t>
      </w:r>
      <w:r>
        <w:rPr>
          <w:rStyle w:val="15"/>
          <w:rFonts w:hint="eastAsia" w:ascii="宋体" w:hAnsi="宋体" w:eastAsia="宋体" w:cs="宋体"/>
          <w:color w:val="FF0000"/>
          <w:sz w:val="28"/>
          <w:szCs w:val="28"/>
          <w:lang w:eastAsia="zh-CN"/>
        </w:rPr>
        <w:t>福建福海创石油化工有限公司指定由其权属子公司“翔鹭码头投资管理（漳州）有限公司”作为本合同执行主体，将于中选结果公示流程结束之日起30日内与中选人完成合同签订事宜</w:t>
      </w:r>
      <w:r>
        <w:rPr>
          <w:rFonts w:hint="eastAsia" w:ascii="宋体" w:hAnsi="宋体" w:eastAsia="宋体" w:cs="宋体"/>
          <w:color w:val="FF0000"/>
          <w:sz w:val="28"/>
          <w:szCs w:val="28"/>
          <w:lang w:eastAsia="zh-CN"/>
        </w:rPr>
        <w:t>。</w:t>
      </w:r>
      <w:r>
        <w:rPr>
          <w:rFonts w:hint="eastAsia" w:ascii="宋体" w:hAnsi="宋体" w:eastAsia="宋体" w:cs="宋体"/>
          <w:sz w:val="28"/>
          <w:szCs w:val="28"/>
          <w:lang w:eastAsia="zh-CN"/>
        </w:rPr>
        <w:t>若因中标单位原因未在规定的时间和地点与采购人签署合同，采购人有权单方取消中标单位的资格。同时，由此给采购人造成的损失，采购人有权追究中标单位的全部责任。</w:t>
      </w:r>
    </w:p>
    <w:p w14:paraId="20E14641">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4.中标人签署合同后必须履行合同要求。若因中标单位原因未在规定的时间内完成合同内容等相关工作，则采购人有权单方面取消中标单位的资格。并取消参比人三年内在采购人的业务中的参比资格，由此给采购人造成的损失，采购人有权追究中选方的全部责任。</w:t>
      </w:r>
    </w:p>
    <w:p w14:paraId="6B0E5F91">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5.采购文件与合同附件作为签订合同的条款，采购文件合同条款中没有规定的内容， 采购人、参比人认为有必要进行补充，可另行商定解决。</w:t>
      </w:r>
    </w:p>
    <w:p w14:paraId="06E60D07">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6.接受和拒绝任何或所有参比的权利：采购机构和采购人保留在授标之前任何时候接受或拒绝任何比选，以及宣布比选程序无效或拒绝所有参比的权利，对受影响的参比人不承担任何责任。</w:t>
      </w:r>
    </w:p>
    <w:p w14:paraId="04D1B791">
      <w:pPr>
        <w:spacing w:line="360" w:lineRule="auto"/>
        <w:jc w:val="both"/>
        <w:rPr>
          <w:rFonts w:hint="eastAsia" w:ascii="宋体" w:hAnsi="宋体" w:eastAsia="宋体" w:cs="宋体"/>
          <w:lang w:eastAsia="zh-CN"/>
        </w:rPr>
        <w:sectPr>
          <w:footerReference r:id="rId5" w:type="default"/>
          <w:pgSz w:w="11910" w:h="16840"/>
          <w:pgMar w:top="1500" w:right="1020" w:bottom="740" w:left="1300" w:header="0" w:footer="551" w:gutter="0"/>
          <w:pgNumType w:start="10"/>
          <w:cols w:space="720" w:num="1"/>
        </w:sectPr>
      </w:pPr>
    </w:p>
    <w:p w14:paraId="5BBB7D86">
      <w:pPr>
        <w:spacing w:before="15" w:line="360" w:lineRule="auto"/>
        <w:jc w:val="center"/>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第六章  中标后相关履约要求</w:t>
      </w:r>
    </w:p>
    <w:p w14:paraId="09B0E2B4">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1.中标单位要服从采购人的管理规定，不得影响采购人的生产运行，如有违反，取消中标单位的继续履行合同的资格，同时，由此给采购人造成的损失，采购人有权追究中标单位的全部责任。</w:t>
      </w:r>
    </w:p>
    <w:p w14:paraId="77BEFDDC">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2.中标单位必须严格执行采购合同（详见附件一）的规定。</w:t>
      </w:r>
    </w:p>
    <w:p w14:paraId="2F16A0BC">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3.中标单位需遵守采购人的各项管理规章制度。如违反相关条例者则按福建福海创石油化工有限公司相应条款进行处罚。</w:t>
      </w:r>
    </w:p>
    <w:p w14:paraId="2410984F">
      <w:pPr>
        <w:pStyle w:val="5"/>
        <w:spacing w:before="26" w:line="321" w:lineRule="auto"/>
        <w:ind w:left="118" w:right="106" w:firstLine="480"/>
        <w:jc w:val="both"/>
        <w:rPr>
          <w:rFonts w:hint="eastAsia" w:ascii="宋体" w:hAnsi="宋体" w:eastAsia="宋体" w:cs="宋体"/>
          <w:lang w:eastAsia="zh-CN"/>
        </w:rPr>
      </w:pPr>
    </w:p>
    <w:p w14:paraId="7D1039C7">
      <w:pPr>
        <w:pStyle w:val="3"/>
        <w:tabs>
          <w:tab w:val="left" w:pos="1912"/>
        </w:tabs>
        <w:spacing w:line="355" w:lineRule="exact"/>
        <w:ind w:left="647" w:firstLine="3092" w:firstLineChars="1100"/>
        <w:jc w:val="both"/>
        <w:rPr>
          <w:rFonts w:hint="eastAsia" w:ascii="宋体" w:hAnsi="宋体" w:eastAsia="宋体" w:cs="宋体"/>
          <w:lang w:eastAsia="zh-CN"/>
        </w:rPr>
      </w:pPr>
    </w:p>
    <w:p w14:paraId="40860B90">
      <w:pPr>
        <w:pStyle w:val="3"/>
        <w:tabs>
          <w:tab w:val="left" w:pos="1912"/>
        </w:tabs>
        <w:spacing w:line="355" w:lineRule="exact"/>
        <w:ind w:left="647" w:firstLine="3092" w:firstLineChars="1100"/>
        <w:jc w:val="both"/>
        <w:rPr>
          <w:rFonts w:hint="eastAsia" w:ascii="宋体" w:hAnsi="宋体" w:eastAsia="宋体" w:cs="宋体"/>
          <w:lang w:eastAsia="zh-CN"/>
        </w:rPr>
      </w:pPr>
    </w:p>
    <w:p w14:paraId="69446E99">
      <w:pPr>
        <w:pStyle w:val="3"/>
        <w:tabs>
          <w:tab w:val="left" w:pos="1912"/>
        </w:tabs>
        <w:spacing w:line="355" w:lineRule="exact"/>
        <w:ind w:left="647" w:firstLine="3092" w:firstLineChars="1100"/>
        <w:jc w:val="both"/>
        <w:rPr>
          <w:rFonts w:hint="eastAsia" w:ascii="宋体" w:hAnsi="宋体" w:eastAsia="宋体" w:cs="宋体"/>
          <w:lang w:eastAsia="zh-CN"/>
        </w:rPr>
      </w:pPr>
    </w:p>
    <w:p w14:paraId="08D82F70">
      <w:pPr>
        <w:pStyle w:val="3"/>
        <w:tabs>
          <w:tab w:val="left" w:pos="1912"/>
        </w:tabs>
        <w:spacing w:line="355" w:lineRule="exact"/>
        <w:ind w:left="647" w:firstLine="3092" w:firstLineChars="1100"/>
        <w:jc w:val="both"/>
        <w:rPr>
          <w:rFonts w:hint="eastAsia" w:ascii="宋体" w:hAnsi="宋体" w:eastAsia="宋体" w:cs="宋体"/>
          <w:lang w:eastAsia="zh-CN"/>
        </w:rPr>
      </w:pPr>
    </w:p>
    <w:p w14:paraId="4E745F9E">
      <w:pPr>
        <w:pStyle w:val="3"/>
        <w:tabs>
          <w:tab w:val="left" w:pos="1912"/>
        </w:tabs>
        <w:spacing w:line="355" w:lineRule="exact"/>
        <w:ind w:left="647" w:firstLine="3092" w:firstLineChars="1100"/>
        <w:jc w:val="both"/>
        <w:rPr>
          <w:rFonts w:hint="eastAsia" w:ascii="宋体" w:hAnsi="宋体" w:eastAsia="宋体" w:cs="宋体"/>
          <w:lang w:eastAsia="zh-CN"/>
        </w:rPr>
      </w:pPr>
    </w:p>
    <w:p w14:paraId="7870B6F8">
      <w:pPr>
        <w:pStyle w:val="3"/>
        <w:tabs>
          <w:tab w:val="left" w:pos="1912"/>
        </w:tabs>
        <w:spacing w:line="355" w:lineRule="exact"/>
        <w:ind w:left="647" w:firstLine="3092" w:firstLineChars="1100"/>
        <w:jc w:val="both"/>
        <w:rPr>
          <w:rFonts w:hint="eastAsia" w:ascii="宋体" w:hAnsi="宋体" w:eastAsia="宋体" w:cs="宋体"/>
          <w:lang w:eastAsia="zh-CN"/>
        </w:rPr>
      </w:pPr>
    </w:p>
    <w:p w14:paraId="50A6D1E5">
      <w:pPr>
        <w:pStyle w:val="3"/>
        <w:tabs>
          <w:tab w:val="left" w:pos="1912"/>
        </w:tabs>
        <w:spacing w:line="355" w:lineRule="exact"/>
        <w:ind w:left="647" w:firstLine="3092" w:firstLineChars="1100"/>
        <w:jc w:val="both"/>
        <w:rPr>
          <w:rFonts w:hint="eastAsia" w:ascii="宋体" w:hAnsi="宋体" w:eastAsia="宋体" w:cs="宋体"/>
          <w:lang w:eastAsia="zh-CN"/>
        </w:rPr>
      </w:pPr>
    </w:p>
    <w:p w14:paraId="2572B02B">
      <w:pPr>
        <w:pStyle w:val="3"/>
        <w:tabs>
          <w:tab w:val="left" w:pos="1912"/>
        </w:tabs>
        <w:spacing w:line="355" w:lineRule="exact"/>
        <w:ind w:left="647" w:firstLine="3092" w:firstLineChars="1100"/>
        <w:jc w:val="both"/>
        <w:rPr>
          <w:rFonts w:hint="eastAsia" w:ascii="宋体" w:hAnsi="宋体" w:eastAsia="宋体" w:cs="宋体"/>
          <w:lang w:eastAsia="zh-CN"/>
        </w:rPr>
      </w:pPr>
    </w:p>
    <w:p w14:paraId="72DFE53E">
      <w:pPr>
        <w:pStyle w:val="3"/>
        <w:tabs>
          <w:tab w:val="left" w:pos="1912"/>
        </w:tabs>
        <w:spacing w:line="355" w:lineRule="exact"/>
        <w:ind w:left="647" w:firstLine="3092" w:firstLineChars="1100"/>
        <w:jc w:val="both"/>
        <w:rPr>
          <w:rFonts w:hint="eastAsia" w:ascii="宋体" w:hAnsi="宋体" w:eastAsia="宋体" w:cs="宋体"/>
          <w:lang w:eastAsia="zh-CN"/>
        </w:rPr>
      </w:pPr>
    </w:p>
    <w:p w14:paraId="3838F572">
      <w:pPr>
        <w:pStyle w:val="3"/>
        <w:tabs>
          <w:tab w:val="left" w:pos="1912"/>
        </w:tabs>
        <w:spacing w:line="355" w:lineRule="exact"/>
        <w:ind w:left="647" w:firstLine="3092" w:firstLineChars="1100"/>
        <w:jc w:val="both"/>
        <w:rPr>
          <w:rFonts w:hint="eastAsia" w:ascii="宋体" w:hAnsi="宋体" w:eastAsia="宋体" w:cs="宋体"/>
          <w:lang w:eastAsia="zh-CN"/>
        </w:rPr>
      </w:pPr>
    </w:p>
    <w:p w14:paraId="2BB985CF">
      <w:pPr>
        <w:pStyle w:val="3"/>
        <w:tabs>
          <w:tab w:val="left" w:pos="1912"/>
        </w:tabs>
        <w:spacing w:line="355" w:lineRule="exact"/>
        <w:ind w:left="647" w:firstLine="3092" w:firstLineChars="1100"/>
        <w:jc w:val="both"/>
        <w:rPr>
          <w:rFonts w:hint="eastAsia" w:ascii="宋体" w:hAnsi="宋体" w:eastAsia="宋体" w:cs="宋体"/>
          <w:lang w:eastAsia="zh-CN"/>
        </w:rPr>
      </w:pPr>
    </w:p>
    <w:p w14:paraId="0E8D3335">
      <w:pPr>
        <w:pStyle w:val="3"/>
        <w:tabs>
          <w:tab w:val="left" w:pos="1912"/>
        </w:tabs>
        <w:spacing w:line="355" w:lineRule="exact"/>
        <w:ind w:left="647" w:firstLine="3092" w:firstLineChars="1100"/>
        <w:jc w:val="both"/>
        <w:rPr>
          <w:rFonts w:hint="eastAsia" w:ascii="宋体" w:hAnsi="宋体" w:eastAsia="宋体" w:cs="宋体"/>
          <w:lang w:eastAsia="zh-CN"/>
        </w:rPr>
      </w:pPr>
    </w:p>
    <w:p w14:paraId="43C8269C">
      <w:pPr>
        <w:pStyle w:val="3"/>
        <w:tabs>
          <w:tab w:val="left" w:pos="1912"/>
        </w:tabs>
        <w:spacing w:line="355" w:lineRule="exact"/>
        <w:ind w:left="647" w:firstLine="3092" w:firstLineChars="1100"/>
        <w:jc w:val="both"/>
        <w:rPr>
          <w:rFonts w:hint="eastAsia" w:ascii="宋体" w:hAnsi="宋体" w:eastAsia="宋体" w:cs="宋体"/>
          <w:lang w:eastAsia="zh-CN"/>
        </w:rPr>
      </w:pPr>
    </w:p>
    <w:p w14:paraId="543310EB">
      <w:pPr>
        <w:pStyle w:val="3"/>
        <w:tabs>
          <w:tab w:val="left" w:pos="1912"/>
        </w:tabs>
        <w:spacing w:line="355" w:lineRule="exact"/>
        <w:ind w:left="647" w:firstLine="3092" w:firstLineChars="1100"/>
        <w:jc w:val="both"/>
        <w:rPr>
          <w:rFonts w:hint="eastAsia" w:ascii="宋体" w:hAnsi="宋体" w:eastAsia="宋体" w:cs="宋体"/>
          <w:lang w:eastAsia="zh-CN"/>
        </w:rPr>
      </w:pPr>
    </w:p>
    <w:p w14:paraId="2CF253AD">
      <w:pPr>
        <w:pStyle w:val="3"/>
        <w:tabs>
          <w:tab w:val="left" w:pos="1912"/>
        </w:tabs>
        <w:spacing w:line="355" w:lineRule="exact"/>
        <w:ind w:left="647" w:firstLine="3092" w:firstLineChars="1100"/>
        <w:jc w:val="both"/>
        <w:rPr>
          <w:rFonts w:hint="eastAsia" w:ascii="宋体" w:hAnsi="宋体" w:eastAsia="宋体" w:cs="宋体"/>
          <w:lang w:eastAsia="zh-CN"/>
        </w:rPr>
      </w:pPr>
    </w:p>
    <w:p w14:paraId="05573DBB">
      <w:pPr>
        <w:pStyle w:val="3"/>
        <w:tabs>
          <w:tab w:val="left" w:pos="1912"/>
        </w:tabs>
        <w:spacing w:line="355" w:lineRule="exact"/>
        <w:ind w:left="647" w:firstLine="3092" w:firstLineChars="1100"/>
        <w:jc w:val="both"/>
        <w:rPr>
          <w:rFonts w:hint="eastAsia" w:ascii="宋体" w:hAnsi="宋体" w:eastAsia="宋体" w:cs="宋体"/>
          <w:lang w:eastAsia="zh-CN"/>
        </w:rPr>
      </w:pPr>
    </w:p>
    <w:p w14:paraId="38445B7F">
      <w:pPr>
        <w:pStyle w:val="3"/>
        <w:tabs>
          <w:tab w:val="left" w:pos="1912"/>
        </w:tabs>
        <w:spacing w:line="355" w:lineRule="exact"/>
        <w:ind w:left="647" w:firstLine="3092" w:firstLineChars="1100"/>
        <w:jc w:val="both"/>
        <w:rPr>
          <w:rFonts w:hint="eastAsia" w:ascii="宋体" w:hAnsi="宋体" w:eastAsia="宋体" w:cs="宋体"/>
          <w:lang w:eastAsia="zh-CN"/>
        </w:rPr>
      </w:pPr>
    </w:p>
    <w:p w14:paraId="6C7EED40">
      <w:pPr>
        <w:pStyle w:val="3"/>
        <w:tabs>
          <w:tab w:val="left" w:pos="1912"/>
        </w:tabs>
        <w:spacing w:line="355" w:lineRule="exact"/>
        <w:ind w:left="647" w:firstLine="3092" w:firstLineChars="1100"/>
        <w:jc w:val="both"/>
        <w:rPr>
          <w:rFonts w:hint="eastAsia" w:ascii="宋体" w:hAnsi="宋体" w:eastAsia="宋体" w:cs="宋体"/>
          <w:lang w:eastAsia="zh-CN"/>
        </w:rPr>
      </w:pPr>
    </w:p>
    <w:p w14:paraId="0EE37671">
      <w:pPr>
        <w:pStyle w:val="3"/>
        <w:tabs>
          <w:tab w:val="left" w:pos="1912"/>
        </w:tabs>
        <w:spacing w:line="355" w:lineRule="exact"/>
        <w:ind w:left="647" w:firstLine="3092" w:firstLineChars="1100"/>
        <w:jc w:val="both"/>
        <w:rPr>
          <w:rFonts w:hint="eastAsia" w:ascii="宋体" w:hAnsi="宋体" w:eastAsia="宋体" w:cs="宋体"/>
          <w:lang w:eastAsia="zh-CN"/>
        </w:rPr>
      </w:pPr>
    </w:p>
    <w:p w14:paraId="3B22C5E9">
      <w:pPr>
        <w:pStyle w:val="3"/>
        <w:tabs>
          <w:tab w:val="left" w:pos="1912"/>
        </w:tabs>
        <w:spacing w:line="355" w:lineRule="exact"/>
        <w:ind w:left="647" w:firstLine="3092" w:firstLineChars="1100"/>
        <w:jc w:val="both"/>
        <w:rPr>
          <w:rFonts w:hint="eastAsia" w:ascii="宋体" w:hAnsi="宋体" w:eastAsia="宋体" w:cs="宋体"/>
          <w:lang w:eastAsia="zh-CN"/>
        </w:rPr>
      </w:pPr>
    </w:p>
    <w:p w14:paraId="5120B1C1">
      <w:pPr>
        <w:pStyle w:val="3"/>
        <w:tabs>
          <w:tab w:val="left" w:pos="1912"/>
        </w:tabs>
        <w:spacing w:line="355" w:lineRule="exact"/>
        <w:ind w:left="647" w:firstLine="3092" w:firstLineChars="1100"/>
        <w:jc w:val="both"/>
        <w:rPr>
          <w:rFonts w:hint="eastAsia" w:ascii="宋体" w:hAnsi="宋体" w:eastAsia="宋体" w:cs="宋体"/>
          <w:lang w:eastAsia="zh-CN"/>
        </w:rPr>
      </w:pPr>
    </w:p>
    <w:p w14:paraId="1D4D865D">
      <w:pPr>
        <w:pStyle w:val="3"/>
        <w:tabs>
          <w:tab w:val="left" w:pos="1912"/>
        </w:tabs>
        <w:spacing w:line="355" w:lineRule="exact"/>
        <w:ind w:left="647" w:firstLine="3092" w:firstLineChars="1100"/>
        <w:jc w:val="both"/>
        <w:rPr>
          <w:rFonts w:hint="eastAsia" w:ascii="宋体" w:hAnsi="宋体" w:eastAsia="宋体" w:cs="宋体"/>
          <w:lang w:eastAsia="zh-CN"/>
        </w:rPr>
      </w:pPr>
    </w:p>
    <w:p w14:paraId="380AC941">
      <w:pPr>
        <w:pStyle w:val="3"/>
        <w:tabs>
          <w:tab w:val="left" w:pos="1912"/>
        </w:tabs>
        <w:spacing w:line="355" w:lineRule="exact"/>
        <w:ind w:left="647" w:firstLine="3092" w:firstLineChars="1100"/>
        <w:jc w:val="both"/>
        <w:rPr>
          <w:rFonts w:hint="eastAsia" w:ascii="宋体" w:hAnsi="宋体" w:eastAsia="宋体" w:cs="宋体"/>
          <w:lang w:eastAsia="zh-CN"/>
        </w:rPr>
      </w:pPr>
    </w:p>
    <w:p w14:paraId="319C82EE">
      <w:pPr>
        <w:pStyle w:val="17"/>
        <w:rPr>
          <w:rFonts w:hint="eastAsia" w:ascii="宋体" w:hAnsi="宋体" w:eastAsia="宋体" w:cs="宋体"/>
        </w:rPr>
      </w:pPr>
    </w:p>
    <w:p w14:paraId="25979C4D">
      <w:pPr>
        <w:pStyle w:val="17"/>
        <w:rPr>
          <w:rFonts w:hint="eastAsia" w:ascii="宋体" w:hAnsi="宋体" w:eastAsia="宋体" w:cs="宋体"/>
        </w:rPr>
      </w:pPr>
    </w:p>
    <w:p w14:paraId="090CEBA7">
      <w:pPr>
        <w:spacing w:before="15" w:line="360" w:lineRule="auto"/>
        <w:jc w:val="center"/>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第七章</w:t>
      </w:r>
      <w:r>
        <w:rPr>
          <w:rFonts w:hint="eastAsia" w:ascii="宋体" w:hAnsi="宋体" w:eastAsia="宋体" w:cs="宋体"/>
          <w:b/>
          <w:w w:val="95"/>
          <w:sz w:val="30"/>
          <w:szCs w:val="30"/>
          <w:lang w:eastAsia="zh-CN"/>
        </w:rPr>
        <w:tab/>
      </w:r>
      <w:r>
        <w:rPr>
          <w:rFonts w:hint="eastAsia" w:ascii="宋体" w:hAnsi="宋体" w:eastAsia="宋体" w:cs="宋体"/>
          <w:b/>
          <w:w w:val="95"/>
          <w:sz w:val="30"/>
          <w:szCs w:val="30"/>
          <w:lang w:eastAsia="zh-CN"/>
        </w:rPr>
        <w:t>其它</w:t>
      </w:r>
    </w:p>
    <w:p w14:paraId="3C3BA46E">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1.参比人的参比文件无论其是否中标，均不退回。</w:t>
      </w:r>
    </w:p>
    <w:p w14:paraId="7DE7B103">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2.采购人郑重承诺：参比人所提交的参比文件及相关资料不向第三方泄露。</w:t>
      </w:r>
    </w:p>
    <w:p w14:paraId="3F3368D5">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3.本询比文件的解释权归福建福海创石油化工有限公司。</w:t>
      </w:r>
    </w:p>
    <w:p w14:paraId="2BC40334">
      <w:pPr>
        <w:pStyle w:val="5"/>
        <w:spacing w:line="360" w:lineRule="auto"/>
        <w:ind w:left="215"/>
        <w:rPr>
          <w:rFonts w:hint="eastAsia" w:ascii="宋体" w:hAnsi="宋体" w:eastAsia="宋体" w:cs="宋体"/>
          <w:lang w:eastAsia="zh-CN"/>
        </w:rPr>
      </w:pPr>
      <w:r>
        <w:rPr>
          <w:rFonts w:hint="eastAsia" w:ascii="宋体" w:hAnsi="宋体" w:eastAsia="宋体" w:cs="宋体"/>
          <w:lang w:eastAsia="zh-CN"/>
        </w:rPr>
        <w:br w:type="page"/>
      </w:r>
      <w:bookmarkStart w:id="0" w:name="_Toc251742852"/>
    </w:p>
    <w:p w14:paraId="4DEFED7A">
      <w:pPr>
        <w:pStyle w:val="5"/>
        <w:rPr>
          <w:rFonts w:hint="eastAsia" w:ascii="宋体" w:hAnsi="宋体" w:eastAsia="宋体" w:cs="宋体"/>
          <w:b/>
          <w:bCs/>
          <w:lang w:eastAsia="zh-CN"/>
        </w:rPr>
      </w:pPr>
      <w:r>
        <w:rPr>
          <w:rFonts w:hint="eastAsia" w:ascii="宋体" w:hAnsi="宋体" w:eastAsia="宋体" w:cs="宋体"/>
          <w:b/>
          <w:bCs/>
          <w:lang w:eastAsia="zh-CN"/>
        </w:rPr>
        <w:t>附件一、合同文本</w:t>
      </w:r>
    </w:p>
    <w:p w14:paraId="249D77A5">
      <w:pPr>
        <w:ind w:left="1927" w:leftChars="292" w:hanging="1285" w:hangingChars="400"/>
        <w:jc w:val="center"/>
        <w:rPr>
          <w:rFonts w:hint="eastAsia" w:ascii="宋体" w:hAnsi="宋体" w:eastAsia="宋体" w:cs="宋体"/>
          <w:b/>
          <w:color w:val="000000" w:themeColor="text1"/>
          <w:sz w:val="32"/>
          <w:szCs w:val="32"/>
          <w:lang w:eastAsia="zh-CN"/>
          <w14:textFill>
            <w14:solidFill>
              <w14:schemeClr w14:val="tx1"/>
            </w14:solidFill>
          </w14:textFill>
        </w:rPr>
      </w:pPr>
      <w:r>
        <w:rPr>
          <w:rFonts w:hint="eastAsia" w:cs="宋体"/>
          <w:b/>
          <w:color w:val="000000" w:themeColor="text1"/>
          <w:sz w:val="32"/>
          <w:szCs w:val="32"/>
          <w:lang w:eastAsia="zh-CN"/>
          <w14:textFill>
            <w14:solidFill>
              <w14:schemeClr w14:val="tx1"/>
            </w14:solidFill>
          </w14:textFill>
        </w:rPr>
        <w:t>BC6皮带机更换无动力抑尘导料槽项目</w:t>
      </w:r>
      <w:r>
        <w:rPr>
          <w:rFonts w:hint="eastAsia" w:ascii="宋体" w:hAnsi="宋体" w:eastAsia="宋体" w:cs="宋体"/>
          <w:b/>
          <w:color w:val="000000" w:themeColor="text1"/>
          <w:sz w:val="32"/>
          <w:szCs w:val="32"/>
          <w:lang w:eastAsia="zh-CN"/>
          <w14:textFill>
            <w14:solidFill>
              <w14:schemeClr w14:val="tx1"/>
            </w14:solidFill>
          </w14:textFill>
        </w:rPr>
        <w:t>合同</w:t>
      </w:r>
    </w:p>
    <w:p w14:paraId="58B0EE0A">
      <w:pPr>
        <w:spacing w:line="360" w:lineRule="auto"/>
        <w:jc w:val="center"/>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lang w:eastAsia="zh-CN"/>
          <w14:textFill>
            <w14:solidFill>
              <w14:schemeClr w14:val="tx1"/>
            </w14:solidFill>
          </w14:textFill>
        </w:rPr>
        <w:t>合同编号：</w:t>
      </w:r>
      <w:r>
        <w:rPr>
          <w:rFonts w:hint="eastAsia" w:ascii="宋体" w:hAnsi="宋体" w:eastAsia="宋体" w:cs="宋体"/>
          <w:i w:val="0"/>
          <w:iCs w:val="0"/>
          <w:caps w:val="0"/>
          <w:color w:val="000000"/>
          <w:spacing w:val="0"/>
          <w:sz w:val="21"/>
          <w:szCs w:val="21"/>
          <w:shd w:val="clear" w:fill="F8F8F8"/>
          <w:lang w:val="en-US" w:eastAsia="zh-CN"/>
        </w:rPr>
        <w:t xml:space="preserve"> </w:t>
      </w:r>
    </w:p>
    <w:p w14:paraId="08C9B56F">
      <w:pPr>
        <w:spacing w:line="360" w:lineRule="auto"/>
        <w:jc w:val="center"/>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lang w:eastAsia="zh-CN"/>
          <w14:textFill>
            <w14:solidFill>
              <w14:schemeClr w14:val="tx1"/>
            </w14:solidFill>
          </w14:textFill>
        </w:rPr>
        <w:t>签订日期：20</w:t>
      </w:r>
      <w:r>
        <w:rPr>
          <w:rFonts w:hint="eastAsia" w:ascii="宋体" w:hAnsi="宋体" w:eastAsia="宋体" w:cs="宋体"/>
          <w:color w:val="000000" w:themeColor="text1"/>
          <w:sz w:val="24"/>
          <w:lang w:val="en-US" w:eastAsia="zh-CN"/>
          <w14:textFill>
            <w14:solidFill>
              <w14:schemeClr w14:val="tx1"/>
            </w14:solidFill>
          </w14:textFill>
        </w:rPr>
        <w:t>2</w:t>
      </w:r>
      <w:r>
        <w:rPr>
          <w:rFonts w:hint="eastAsia" w:cs="宋体"/>
          <w:color w:val="000000" w:themeColor="text1"/>
          <w:sz w:val="24"/>
          <w:lang w:val="en-US" w:eastAsia="zh-CN"/>
          <w14:textFill>
            <w14:solidFill>
              <w14:schemeClr w14:val="tx1"/>
            </w14:solidFill>
          </w14:textFill>
        </w:rPr>
        <w:t>6</w:t>
      </w:r>
      <w:r>
        <w:rPr>
          <w:rFonts w:hint="eastAsia" w:ascii="宋体" w:hAnsi="宋体" w:eastAsia="宋体" w:cs="宋体"/>
          <w:color w:val="000000" w:themeColor="text1"/>
          <w:sz w:val="24"/>
          <w:lang w:val="en-US" w:eastAsia="zh-CN"/>
          <w14:textFill>
            <w14:solidFill>
              <w14:schemeClr w14:val="tx1"/>
            </w14:solidFill>
          </w14:textFill>
        </w:rPr>
        <w:t xml:space="preserve">年  </w:t>
      </w:r>
      <w:r>
        <w:rPr>
          <w:rFonts w:hint="eastAsia" w:ascii="宋体" w:hAnsi="宋体" w:eastAsia="宋体" w:cs="宋体"/>
          <w:color w:val="000000" w:themeColor="text1"/>
          <w:sz w:val="24"/>
          <w:lang w:eastAsia="zh-CN"/>
          <w14:textFill>
            <w14:solidFill>
              <w14:schemeClr w14:val="tx1"/>
            </w14:solidFill>
          </w14:textFill>
        </w:rPr>
        <w:t>月</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lang w:eastAsia="zh-CN"/>
          <w14:textFill>
            <w14:solidFill>
              <w14:schemeClr w14:val="tx1"/>
            </w14:solidFill>
          </w14:textFill>
        </w:rPr>
        <w:t xml:space="preserve">日 </w:t>
      </w:r>
    </w:p>
    <w:p w14:paraId="7A8F5CE2">
      <w:pPr>
        <w:jc w:val="both"/>
        <w:rPr>
          <w:rFonts w:hint="default" w:ascii="宋体" w:hAnsi="宋体" w:eastAsia="宋体" w:cs="宋体"/>
          <w:color w:val="000000" w:themeColor="text1"/>
          <w:sz w:val="24"/>
          <w:szCs w:val="24"/>
          <w:lang w:val="en-US" w:eastAsia="zh-CN" w:bidi="ar-SA"/>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甲方：翔鹭码头投资管理（漳州）有限公司</w:t>
      </w:r>
    </w:p>
    <w:p w14:paraId="591669A4">
      <w:pPr>
        <w:pStyle w:val="9"/>
        <w:spacing w:before="0" w:beforeAutospacing="0" w:after="0" w:afterAutospacing="0"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乙方：</w:t>
      </w:r>
    </w:p>
    <w:p w14:paraId="04F35985">
      <w:pPr>
        <w:spacing w:line="360" w:lineRule="auto"/>
        <w:ind w:firstLine="480" w:firstLineChars="200"/>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根据《中华人民共和国民法典》合同编规定，及其他有关法律、行政法规，遵循平等、自愿、公平和诚实信用的原则，结合本项目具体情况，双方就2024年PTA团队消缺检修压缩机检修工程项目协商一致，订立本合同，共同遵照执行。</w:t>
      </w:r>
    </w:p>
    <w:p w14:paraId="57DCF1BD">
      <w:pPr>
        <w:spacing w:line="360" w:lineRule="auto"/>
        <w:rPr>
          <w:rFonts w:hint="eastAsia" w:ascii="宋体" w:hAnsi="宋体" w:eastAsia="宋体" w:cs="宋体"/>
          <w:b/>
          <w:color w:val="000000" w:themeColor="text1"/>
          <w:sz w:val="28"/>
          <w:szCs w:val="28"/>
          <w:lang w:eastAsia="zh-CN"/>
          <w14:textFill>
            <w14:solidFill>
              <w14:schemeClr w14:val="tx1"/>
            </w14:solidFill>
          </w14:textFill>
        </w:rPr>
      </w:pPr>
      <w:r>
        <w:rPr>
          <w:rFonts w:hint="eastAsia" w:ascii="宋体" w:hAnsi="宋体" w:eastAsia="宋体" w:cs="宋体"/>
          <w:b/>
          <w:color w:val="000000" w:themeColor="text1"/>
          <w:sz w:val="28"/>
          <w:szCs w:val="28"/>
          <w:lang w:eastAsia="zh-CN"/>
          <w14:textFill>
            <w14:solidFill>
              <w14:schemeClr w14:val="tx1"/>
            </w14:solidFill>
          </w14:textFill>
        </w:rPr>
        <w:t>第一条 一般条款</w:t>
      </w:r>
    </w:p>
    <w:p w14:paraId="451E9698">
      <w:pPr>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1、工程概况</w:t>
      </w:r>
    </w:p>
    <w:p w14:paraId="7D081CD2">
      <w:pPr>
        <w:spacing w:before="380" w:after="140" w:line="160" w:lineRule="atLeast"/>
        <w:ind w:firstLine="240" w:firstLineChars="100"/>
        <w:jc w:val="left"/>
        <w:outlineLvl w:val="0"/>
        <w:rPr>
          <w:rFonts w:hint="eastAsia" w:ascii="宋体" w:hAnsi="宋体" w:eastAsia="宋体" w:cs="宋体"/>
          <w:color w:val="000000" w:themeColor="text1"/>
          <w:sz w:val="24"/>
          <w:u w:val="single"/>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1.1 工程名称：</w:t>
      </w:r>
      <w:r>
        <w:rPr>
          <w:rFonts w:hint="eastAsia" w:cs="宋体"/>
          <w:color w:val="000000" w:themeColor="text1"/>
          <w:sz w:val="24"/>
          <w:u w:val="single"/>
          <w:lang w:eastAsia="zh-CN"/>
          <w14:textFill>
            <w14:solidFill>
              <w14:schemeClr w14:val="tx1"/>
            </w14:solidFill>
          </w14:textFill>
        </w:rPr>
        <w:t>BC6皮带机更换无动力抑尘导料槽项目</w:t>
      </w:r>
      <w:r>
        <w:rPr>
          <w:rFonts w:hint="eastAsia" w:ascii="宋体" w:hAnsi="宋体" w:eastAsia="宋体" w:cs="宋体"/>
          <w:color w:val="000000" w:themeColor="text1"/>
          <w:sz w:val="24"/>
          <w:lang w:eastAsia="zh-CN"/>
          <w14:textFill>
            <w14:solidFill>
              <w14:schemeClr w14:val="tx1"/>
            </w14:solidFill>
          </w14:textFill>
        </w:rPr>
        <w:t>。</w:t>
      </w:r>
    </w:p>
    <w:p w14:paraId="397C049B">
      <w:pPr>
        <w:spacing w:line="360" w:lineRule="auto"/>
        <w:ind w:firstLine="240" w:firstLineChars="100"/>
        <w:rPr>
          <w:rFonts w:hint="eastAsia" w:ascii="宋体" w:hAnsi="宋体" w:eastAsia="宋体" w:cs="宋体"/>
          <w:color w:val="000000" w:themeColor="text1"/>
          <w:sz w:val="24"/>
          <w:u w:val="single"/>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1.2 工程地址：</w:t>
      </w:r>
      <w:r>
        <w:rPr>
          <w:rFonts w:hint="eastAsia" w:ascii="宋体" w:hAnsi="宋体" w:eastAsia="宋体" w:cs="宋体"/>
          <w:color w:val="000000" w:themeColor="text1"/>
          <w:sz w:val="24"/>
          <w:u w:val="single"/>
          <w:lang w:eastAsia="zh-CN"/>
          <w14:textFill>
            <w14:solidFill>
              <w14:schemeClr w14:val="tx1"/>
            </w14:solidFill>
          </w14:textFill>
        </w:rPr>
        <w:t>甲方公司厂区指定地点。</w:t>
      </w:r>
    </w:p>
    <w:p w14:paraId="1A4BCD7D">
      <w:pPr>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1.3 施工期限：自</w:t>
      </w:r>
      <w:r>
        <w:rPr>
          <w:rFonts w:hint="eastAsia" w:ascii="宋体" w:hAnsi="宋体" w:eastAsia="宋体" w:cs="宋体"/>
          <w:color w:val="000000" w:themeColor="text1"/>
          <w:sz w:val="24"/>
          <w:lang w:val="en-US" w:eastAsia="zh-CN"/>
          <w14:textFill>
            <w14:solidFill>
              <w14:schemeClr w14:val="tx1"/>
            </w14:solidFill>
          </w14:textFill>
        </w:rPr>
        <w:t>发出中标通知书日起计算50天</w:t>
      </w:r>
      <w:r>
        <w:rPr>
          <w:rFonts w:hint="eastAsia" w:ascii="宋体" w:hAnsi="宋体" w:eastAsia="宋体" w:cs="宋体"/>
          <w:color w:val="000000" w:themeColor="text1"/>
          <w:sz w:val="24"/>
          <w:lang w:eastAsia="zh-CN"/>
          <w14:textFill>
            <w14:solidFill>
              <w14:schemeClr w14:val="tx1"/>
            </w14:solidFill>
          </w14:textFill>
        </w:rPr>
        <w:t>内</w:t>
      </w:r>
      <w:r>
        <w:rPr>
          <w:rFonts w:hint="eastAsia" w:ascii="宋体" w:hAnsi="宋体" w:eastAsia="宋体" w:cs="宋体"/>
          <w:color w:val="000000" w:themeColor="text1"/>
          <w:sz w:val="24"/>
          <w:lang w:val="en-US" w:eastAsia="zh-CN"/>
          <w14:textFill>
            <w14:solidFill>
              <w14:schemeClr w14:val="tx1"/>
            </w14:solidFill>
          </w14:textFill>
        </w:rPr>
        <w:t>完成所有原材料采购、设计、制造、检验、运输工作，并在交付地点达到车板交货条件。</w:t>
      </w:r>
      <w:r>
        <w:rPr>
          <w:rFonts w:hint="eastAsia" w:ascii="宋体" w:hAnsi="宋体" w:eastAsia="宋体" w:cs="宋体"/>
          <w:color w:val="000000" w:themeColor="text1"/>
          <w:sz w:val="24"/>
          <w:lang w:eastAsia="zh-CN"/>
          <w14:textFill>
            <w14:solidFill>
              <w14:schemeClr w14:val="tx1"/>
            </w14:solidFill>
          </w14:textFill>
        </w:rPr>
        <w:t>本项目备件到货后，现场安装施工为不定期的连续施工作业（</w:t>
      </w:r>
      <w:r>
        <w:rPr>
          <w:rFonts w:hint="eastAsia" w:ascii="宋体" w:hAnsi="宋体" w:eastAsia="宋体" w:cs="宋体"/>
          <w:color w:val="000000" w:themeColor="text1"/>
          <w:sz w:val="24"/>
          <w:lang w:val="en-US" w:eastAsia="zh-CN"/>
          <w14:textFill>
            <w14:solidFill>
              <w14:schemeClr w14:val="tx1"/>
            </w14:solidFill>
          </w14:textFill>
        </w:rPr>
        <w:t>需根据现场实际煤船到港船期确定工作时间</w:t>
      </w:r>
      <w:r>
        <w:rPr>
          <w:rFonts w:hint="eastAsia" w:ascii="宋体" w:hAnsi="宋体" w:eastAsia="宋体" w:cs="宋体"/>
          <w:color w:val="000000" w:themeColor="text1"/>
          <w:sz w:val="24"/>
          <w:lang w:eastAsia="zh-CN"/>
          <w14:textFill>
            <w14:solidFill>
              <w14:schemeClr w14:val="tx1"/>
            </w14:solidFill>
          </w14:textFill>
        </w:rPr>
        <w:t>），乙方要按甲方生产计划实施，需无条件按照甲方要求执行。</w:t>
      </w:r>
    </w:p>
    <w:p w14:paraId="72D07217">
      <w:pPr>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2、主要标准、规程及规范</w:t>
      </w:r>
    </w:p>
    <w:p w14:paraId="35CBB312">
      <w:pPr>
        <w:spacing w:line="360" w:lineRule="auto"/>
        <w:ind w:firstLine="120" w:firstLineChars="50"/>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符合现行国家、地方及行业相关设计、施工规范要求及甲方要求，并通过有关部门验收合格。</w:t>
      </w:r>
    </w:p>
    <w:p w14:paraId="43696914">
      <w:pPr>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3、资料</w:t>
      </w:r>
    </w:p>
    <w:p w14:paraId="2F043BEC">
      <w:pPr>
        <w:spacing w:line="360" w:lineRule="auto"/>
        <w:ind w:left="731" w:leftChars="114" w:hanging="480" w:hangingChars="2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3.1 维修工作开工前甲方向乙方提供资料一份，并根据现场实际情况进行技术交底。</w:t>
      </w:r>
    </w:p>
    <w:p w14:paraId="3DCECC47">
      <w:pPr>
        <w:spacing w:line="360" w:lineRule="auto"/>
        <w:ind w:left="611" w:leftChars="114" w:hanging="360" w:hangingChars="15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3.2 乙方未经甲方同意不得将本工程资料转给第三方，本合同工程竣工验收之日起十天内将资料退还给甲方。</w:t>
      </w:r>
    </w:p>
    <w:p w14:paraId="61D82FE7">
      <w:pPr>
        <w:spacing w:line="360" w:lineRule="auto"/>
        <w:rPr>
          <w:rFonts w:hint="eastAsia" w:ascii="宋体" w:hAnsi="宋体" w:eastAsia="宋体" w:cs="宋体"/>
          <w:b/>
          <w:color w:val="000000" w:themeColor="text1"/>
          <w:sz w:val="28"/>
          <w:szCs w:val="28"/>
          <w:lang w:eastAsia="zh-CN"/>
          <w14:textFill>
            <w14:solidFill>
              <w14:schemeClr w14:val="tx1"/>
            </w14:solidFill>
          </w14:textFill>
        </w:rPr>
      </w:pPr>
      <w:r>
        <w:rPr>
          <w:rFonts w:hint="eastAsia" w:ascii="宋体" w:hAnsi="宋体" w:eastAsia="宋体" w:cs="宋体"/>
          <w:b/>
          <w:color w:val="000000" w:themeColor="text1"/>
          <w:sz w:val="28"/>
          <w:szCs w:val="28"/>
          <w:lang w:eastAsia="zh-CN"/>
          <w14:textFill>
            <w14:solidFill>
              <w14:schemeClr w14:val="tx1"/>
            </w14:solidFill>
          </w14:textFill>
        </w:rPr>
        <w:t>第二条承包方式：</w:t>
      </w:r>
    </w:p>
    <w:p w14:paraId="27783D7C">
      <w:pPr>
        <w:spacing w:line="360" w:lineRule="auto"/>
        <w:ind w:firstLine="360" w:firstLineChars="150"/>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本次发包范围涵盖</w:t>
      </w:r>
      <w:r>
        <w:rPr>
          <w:rFonts w:hint="eastAsia" w:cs="宋体"/>
          <w:color w:val="000000" w:themeColor="text1"/>
          <w:sz w:val="24"/>
          <w:u w:val="single"/>
          <w:lang w:eastAsia="zh-CN"/>
          <w14:textFill>
            <w14:solidFill>
              <w14:schemeClr w14:val="tx1"/>
            </w14:solidFill>
          </w14:textFill>
        </w:rPr>
        <w:t>BC6皮带机更换无动力抑尘导料槽</w:t>
      </w:r>
      <w:r>
        <w:rPr>
          <w:rFonts w:hint="eastAsia" w:ascii="宋体" w:hAnsi="宋体" w:eastAsia="宋体" w:cs="宋体"/>
          <w:color w:val="000000" w:themeColor="text1"/>
          <w:sz w:val="24"/>
          <w:szCs w:val="24"/>
          <w:lang w:val="en-US" w:eastAsia="zh-CN"/>
          <w14:textFill>
            <w14:solidFill>
              <w14:schemeClr w14:val="tx1"/>
            </w14:solidFill>
          </w14:textFill>
        </w:rPr>
        <w:t>的全部相关工作，详见</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cs="宋体"/>
          <w:color w:val="000000" w:themeColor="text1"/>
          <w:sz w:val="24"/>
          <w:szCs w:val="24"/>
          <w:lang w:eastAsia="zh-CN"/>
          <w14:textFill>
            <w14:solidFill>
              <w14:schemeClr w14:val="tx1"/>
            </w14:solidFill>
          </w14:textFill>
        </w:rPr>
        <w:t>BC6皮带机更换无动力抑尘导料槽</w:t>
      </w:r>
      <w:r>
        <w:rPr>
          <w:rFonts w:hint="eastAsia" w:ascii="宋体" w:hAnsi="宋体" w:eastAsia="宋体" w:cs="宋体"/>
          <w:color w:val="000000" w:themeColor="text1"/>
          <w:sz w:val="24"/>
          <w:szCs w:val="24"/>
          <w:lang w:eastAsia="zh-CN"/>
          <w14:textFill>
            <w14:solidFill>
              <w14:schemeClr w14:val="tx1"/>
            </w14:solidFill>
          </w14:textFill>
        </w:rPr>
        <w:t>项目发包说明》。</w:t>
      </w:r>
    </w:p>
    <w:p w14:paraId="3FB1B045">
      <w:pPr>
        <w:spacing w:line="360" w:lineRule="auto"/>
        <w:rPr>
          <w:rFonts w:hint="eastAsia" w:ascii="宋体" w:hAnsi="宋体" w:eastAsia="宋体" w:cs="宋体"/>
          <w:b/>
          <w:color w:val="000000" w:themeColor="text1"/>
          <w:sz w:val="28"/>
          <w:szCs w:val="28"/>
          <w:lang w:eastAsia="zh-CN"/>
          <w14:textFill>
            <w14:solidFill>
              <w14:schemeClr w14:val="tx1"/>
            </w14:solidFill>
          </w14:textFill>
        </w:rPr>
      </w:pPr>
      <w:r>
        <w:rPr>
          <w:rFonts w:hint="eastAsia" w:ascii="宋体" w:hAnsi="宋体" w:eastAsia="宋体" w:cs="宋体"/>
          <w:b/>
          <w:color w:val="000000" w:themeColor="text1"/>
          <w:sz w:val="28"/>
          <w:szCs w:val="28"/>
          <w:lang w:eastAsia="zh-CN"/>
          <w14:textFill>
            <w14:solidFill>
              <w14:schemeClr w14:val="tx1"/>
            </w14:solidFill>
          </w14:textFill>
        </w:rPr>
        <w:t>第三条合同价款及支付</w:t>
      </w:r>
    </w:p>
    <w:p w14:paraId="0B63D4A7">
      <w:pPr>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1、合同价款</w:t>
      </w:r>
    </w:p>
    <w:p w14:paraId="2EB07998">
      <w:pPr>
        <w:spacing w:line="360" w:lineRule="auto"/>
        <w:ind w:firstLine="360" w:firstLineChars="150"/>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1.1 本合同采用</w:t>
      </w:r>
      <w:r>
        <w:rPr>
          <w:rFonts w:hint="eastAsia" w:cs="宋体"/>
          <w:color w:val="000000" w:themeColor="text1"/>
          <w:sz w:val="24"/>
          <w:szCs w:val="24"/>
          <w:lang w:eastAsia="zh-CN"/>
          <w14:textFill>
            <w14:solidFill>
              <w14:schemeClr w14:val="tx1"/>
            </w14:solidFill>
          </w14:textFill>
        </w:rPr>
        <w:t>项目包干总价</w:t>
      </w:r>
      <w:r>
        <w:rPr>
          <w:rFonts w:hint="eastAsia" w:ascii="宋体" w:hAnsi="宋体" w:eastAsia="宋体" w:cs="宋体"/>
          <w:color w:val="000000" w:themeColor="text1"/>
          <w:sz w:val="24"/>
          <w:szCs w:val="24"/>
          <w:lang w:eastAsia="zh-CN"/>
          <w14:textFill>
            <w14:solidFill>
              <w14:schemeClr w14:val="tx1"/>
            </w14:solidFill>
          </w14:textFill>
        </w:rPr>
        <w:t>的承包方式，</w:t>
      </w:r>
      <w:r>
        <w:rPr>
          <w:rFonts w:hint="eastAsia" w:cs="宋体"/>
          <w:color w:val="000000" w:themeColor="text1"/>
          <w:sz w:val="24"/>
          <w:szCs w:val="24"/>
          <w:lang w:eastAsia="zh-CN"/>
          <w14:textFill>
            <w14:solidFill>
              <w14:schemeClr w14:val="tx1"/>
            </w14:solidFill>
          </w14:textFill>
        </w:rPr>
        <w:t>项目包干总价</w:t>
      </w:r>
      <w:r>
        <w:rPr>
          <w:rFonts w:hint="eastAsia" w:ascii="宋体" w:hAnsi="宋体" w:eastAsia="宋体" w:cs="宋体"/>
          <w:color w:val="000000" w:themeColor="text1"/>
          <w:sz w:val="24"/>
          <w:szCs w:val="24"/>
          <w:lang w:eastAsia="zh-CN"/>
          <w14:textFill>
            <w14:solidFill>
              <w14:schemeClr w14:val="tx1"/>
            </w14:solidFill>
          </w14:textFill>
        </w:rPr>
        <w:t>为</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u w:val="single"/>
          <w:lang w:eastAsia="zh-CN"/>
          <w14:textFill>
            <w14:solidFill>
              <w14:schemeClr w14:val="tx1"/>
            </w14:solidFill>
          </w14:textFill>
        </w:rPr>
        <w:t>元</w:t>
      </w:r>
      <w:r>
        <w:rPr>
          <w:rFonts w:hint="eastAsia" w:ascii="宋体" w:hAnsi="宋体" w:eastAsia="宋体" w:cs="宋体"/>
          <w:color w:val="000000" w:themeColor="text1"/>
          <w:sz w:val="24"/>
          <w:szCs w:val="24"/>
          <w:lang w:eastAsia="zh-CN"/>
          <w14:textFill>
            <w14:solidFill>
              <w14:schemeClr w14:val="tx1"/>
            </w14:solidFill>
          </w14:textFill>
        </w:rPr>
        <w:t>整，小写 ￥</w:t>
      </w:r>
      <w:r>
        <w:rPr>
          <w:rFonts w:hint="eastAsia" w:ascii="宋体" w:hAnsi="宋体" w:eastAsia="宋体" w:cs="宋体"/>
          <w:color w:val="000000" w:themeColor="text1"/>
          <w:sz w:val="24"/>
          <w:szCs w:val="24"/>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lang w:eastAsia="zh-CN"/>
          <w14:textFill>
            <w14:solidFill>
              <w14:schemeClr w14:val="tx1"/>
            </w14:solidFill>
          </w14:textFill>
        </w:rPr>
        <w:t>元</w:t>
      </w:r>
      <w:r>
        <w:rPr>
          <w:rFonts w:hint="eastAsia" w:ascii="宋体" w:hAnsi="宋体" w:eastAsia="宋体" w:cs="宋体"/>
          <w:b/>
          <w:bCs/>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eastAsia="zh-CN"/>
          <w14:textFill>
            <w14:solidFill>
              <w14:schemeClr w14:val="tx1"/>
            </w14:solidFill>
          </w14:textFill>
        </w:rPr>
        <w:t>（含税价税率</w:t>
      </w:r>
      <w:r>
        <w:rPr>
          <w:rFonts w:hint="eastAsia" w:ascii="宋体" w:hAnsi="宋体" w:eastAsia="宋体" w:cs="宋体"/>
          <w:color w:val="000000" w:themeColor="text1"/>
          <w:sz w:val="24"/>
          <w:szCs w:val="24"/>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lang w:eastAsia="zh-CN"/>
          <w14:textFill>
            <w14:solidFill>
              <w14:schemeClr w14:val="tx1"/>
            </w14:solidFill>
          </w14:textFill>
        </w:rPr>
        <w:t>）。</w:t>
      </w:r>
    </w:p>
    <w:p w14:paraId="751404EE">
      <w:pPr>
        <w:spacing w:line="360" w:lineRule="auto"/>
        <w:ind w:firstLine="360" w:firstLineChars="15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1.2 乙方开具</w:t>
      </w:r>
      <w:r>
        <w:rPr>
          <w:rFonts w:hint="eastAsia" w:ascii="宋体" w:hAnsi="宋体" w:eastAsia="宋体" w:cs="宋体"/>
          <w:color w:val="000000" w:themeColor="text1"/>
          <w:sz w:val="24"/>
          <w:u w:val="single"/>
          <w:lang w:eastAsia="zh-CN"/>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lang w:eastAsia="zh-CN"/>
          <w14:textFill>
            <w14:solidFill>
              <w14:schemeClr w14:val="tx1"/>
            </w14:solidFill>
          </w14:textFill>
        </w:rPr>
        <w:t xml:space="preserve"> </w:t>
      </w:r>
      <w:r>
        <w:rPr>
          <w:rFonts w:hint="eastAsia" w:ascii="宋体" w:hAnsi="宋体" w:eastAsia="宋体" w:cs="宋体"/>
          <w:color w:val="000000" w:themeColor="text1"/>
          <w:sz w:val="24"/>
          <w:lang w:eastAsia="zh-CN"/>
          <w14:textFill>
            <w14:solidFill>
              <w14:schemeClr w14:val="tx1"/>
            </w14:solidFill>
          </w14:textFill>
        </w:rPr>
        <w:t>%增值税专用发票，包括乙方工作涉及到的劳务费、管理费、工具费、劳保费、所有税费、各种保险、安全费用、利润、食宿费、加班费、饮用水、办公费、运输费、耗材费及合同涉及到的所有风险、责任、义务等费用，同时还包含了相关的配合政府部门的政策收费所需的全部费用（如果有）。除非双方另有书面约定，甲方不再承担其他费用。</w:t>
      </w:r>
    </w:p>
    <w:p w14:paraId="40FFD10C">
      <w:pPr>
        <w:spacing w:line="360" w:lineRule="auto"/>
        <w:ind w:firstLine="360" w:firstLineChars="15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2、付款方式</w:t>
      </w:r>
    </w:p>
    <w:p w14:paraId="2DBD1404">
      <w:pPr>
        <w:spacing w:line="360" w:lineRule="auto"/>
        <w:ind w:firstLine="360" w:firstLineChars="150"/>
        <w:rPr>
          <w:rFonts w:hint="eastAsia" w:ascii="宋体" w:hAnsi="宋体" w:eastAsia="宋体" w:cs="宋体"/>
          <w:color w:val="000000" w:themeColor="text1"/>
          <w:spacing w:val="20"/>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w:t>
      </w:r>
      <w:r>
        <w:rPr>
          <w:rFonts w:hint="eastAsia" w:cs="宋体"/>
          <w:color w:val="000000" w:themeColor="text1"/>
          <w:sz w:val="24"/>
          <w:lang w:val="en-US" w:eastAsia="zh-CN"/>
          <w14:textFill>
            <w14:solidFill>
              <w14:schemeClr w14:val="tx1"/>
            </w14:solidFill>
          </w14:textFill>
        </w:rPr>
        <w:t>1</w:t>
      </w:r>
      <w:r>
        <w:rPr>
          <w:rFonts w:hint="eastAsia" w:ascii="宋体" w:hAnsi="宋体" w:eastAsia="宋体" w:cs="宋体"/>
          <w:color w:val="000000" w:themeColor="text1"/>
          <w:sz w:val="24"/>
          <w:lang w:eastAsia="zh-CN"/>
          <w14:textFill>
            <w14:solidFill>
              <w14:schemeClr w14:val="tx1"/>
            </w14:solidFill>
          </w14:textFill>
        </w:rPr>
        <w:t xml:space="preserve"> 项目完工并经甲方验收合格后15日内，乙方提交结算资料给供甲方审核，甲方审核完成后，乙方根据合同约定及甲方要求，开具全额增值税专用发票，甲方收到乙方发票后</w:t>
      </w:r>
      <w:r>
        <w:rPr>
          <w:rFonts w:hint="eastAsia" w:ascii="宋体" w:hAnsi="宋体" w:eastAsia="宋体" w:cs="宋体"/>
          <w:color w:val="000000" w:themeColor="text1"/>
          <w:sz w:val="24"/>
          <w:u w:val="single"/>
          <w:lang w:eastAsia="zh-CN"/>
          <w14:textFill>
            <w14:solidFill>
              <w14:schemeClr w14:val="tx1"/>
            </w14:solidFill>
          </w14:textFill>
        </w:rPr>
        <w:t xml:space="preserve"> 30</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lang w:eastAsia="zh-CN"/>
          <w14:textFill>
            <w14:solidFill>
              <w14:schemeClr w14:val="tx1"/>
            </w14:solidFill>
          </w14:textFill>
        </w:rPr>
        <w:t>个工作日内向乙方支付该项目总结算价款至</w:t>
      </w:r>
      <w:r>
        <w:rPr>
          <w:rFonts w:hint="eastAsia" w:ascii="宋体" w:hAnsi="宋体" w:eastAsia="宋体" w:cs="宋体"/>
          <w:color w:val="000000" w:themeColor="text1"/>
          <w:sz w:val="24"/>
          <w:u w:val="single"/>
          <w:lang w:eastAsia="zh-CN"/>
          <w14:textFill>
            <w14:solidFill>
              <w14:schemeClr w14:val="tx1"/>
            </w14:solidFill>
          </w14:textFill>
        </w:rPr>
        <w:t xml:space="preserve"> 90 </w:t>
      </w:r>
      <w:r>
        <w:rPr>
          <w:rFonts w:hint="eastAsia" w:ascii="宋体" w:hAnsi="宋体" w:eastAsia="宋体" w:cs="宋体"/>
          <w:color w:val="000000" w:themeColor="text1"/>
          <w:sz w:val="24"/>
          <w:lang w:eastAsia="zh-CN"/>
          <w14:textFill>
            <w14:solidFill>
              <w14:schemeClr w14:val="tx1"/>
            </w14:solidFill>
          </w14:textFill>
        </w:rPr>
        <w:t>%，暂计为</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lang w:eastAsia="zh-CN"/>
          <w14:textFill>
            <w14:solidFill>
              <w14:schemeClr w14:val="tx1"/>
            </w14:solidFill>
          </w14:textFill>
        </w:rPr>
        <w:t>元，以实际结算为准，剩余</w:t>
      </w:r>
      <w:r>
        <w:rPr>
          <w:rFonts w:hint="eastAsia" w:ascii="宋体" w:hAnsi="宋体" w:eastAsia="宋体" w:cs="宋体"/>
          <w:color w:val="000000" w:themeColor="text1"/>
          <w:sz w:val="24"/>
          <w:u w:val="single"/>
          <w:lang w:eastAsia="zh-CN"/>
          <w14:textFill>
            <w14:solidFill>
              <w14:schemeClr w14:val="tx1"/>
            </w14:solidFill>
          </w14:textFill>
        </w:rPr>
        <w:t xml:space="preserve"> 10 </w:t>
      </w:r>
      <w:r>
        <w:rPr>
          <w:rFonts w:hint="eastAsia" w:ascii="宋体" w:hAnsi="宋体" w:eastAsia="宋体" w:cs="宋体"/>
          <w:color w:val="000000" w:themeColor="text1"/>
          <w:sz w:val="24"/>
          <w:lang w:eastAsia="zh-CN"/>
          <w14:textFill>
            <w14:solidFill>
              <w14:schemeClr w14:val="tx1"/>
            </w14:solidFill>
          </w14:textFill>
        </w:rPr>
        <w:t>%暂计为</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lang w:eastAsia="zh-CN"/>
          <w14:textFill>
            <w14:solidFill>
              <w14:schemeClr w14:val="tx1"/>
            </w14:solidFill>
          </w14:textFill>
        </w:rPr>
        <w:t>元，以实际结算为准，作为质量保证金，待保修期满、乙方全面履行本合同约定义务后支付</w:t>
      </w:r>
      <w:r>
        <w:rPr>
          <w:rFonts w:hint="eastAsia" w:ascii="宋体" w:hAnsi="宋体" w:eastAsia="宋体" w:cs="宋体"/>
          <w:color w:val="000000" w:themeColor="text1"/>
          <w:spacing w:val="20"/>
          <w:sz w:val="24"/>
          <w:lang w:eastAsia="zh-CN"/>
          <w14:textFill>
            <w14:solidFill>
              <w14:schemeClr w14:val="tx1"/>
            </w14:solidFill>
          </w14:textFill>
        </w:rPr>
        <w:t>。</w:t>
      </w:r>
    </w:p>
    <w:p w14:paraId="688614BE">
      <w:pPr>
        <w:pStyle w:val="9"/>
        <w:spacing w:before="0" w:beforeAutospacing="0" w:after="0" w:afterAutospacing="0" w:line="500" w:lineRule="exact"/>
        <w:ind w:firstLine="360" w:firstLineChars="150"/>
        <w:rPr>
          <w:rFonts w:hint="eastAsia" w:ascii="宋体" w:hAnsi="宋体" w:eastAsia="宋体" w:cs="宋体"/>
          <w:color w:val="000000" w:themeColor="text1"/>
          <w:szCs w:val="22"/>
          <w14:textFill>
            <w14:solidFill>
              <w14:schemeClr w14:val="tx1"/>
            </w14:solidFill>
          </w14:textFill>
        </w:rPr>
      </w:pPr>
      <w:r>
        <w:rPr>
          <w:rFonts w:hint="eastAsia" w:ascii="宋体" w:hAnsi="宋体" w:eastAsia="宋体" w:cs="宋体"/>
          <w:color w:val="000000" w:themeColor="text1"/>
          <w:szCs w:val="22"/>
          <w14:textFill>
            <w14:solidFill>
              <w14:schemeClr w14:val="tx1"/>
            </w14:solidFill>
          </w14:textFill>
        </w:rPr>
        <w:t>2.</w:t>
      </w:r>
      <w:r>
        <w:rPr>
          <w:rFonts w:hint="eastAsia" w:cs="宋体"/>
          <w:color w:val="000000" w:themeColor="text1"/>
          <w:szCs w:val="22"/>
          <w:lang w:val="en-US" w:eastAsia="zh-CN"/>
          <w14:textFill>
            <w14:solidFill>
              <w14:schemeClr w14:val="tx1"/>
            </w14:solidFill>
          </w14:textFill>
        </w:rPr>
        <w:t>2</w:t>
      </w:r>
      <w:r>
        <w:rPr>
          <w:rFonts w:hint="eastAsia" w:ascii="宋体" w:hAnsi="宋体" w:eastAsia="宋体" w:cs="宋体"/>
          <w:color w:val="000000" w:themeColor="text1"/>
          <w:szCs w:val="22"/>
          <w14:textFill>
            <w14:solidFill>
              <w14:schemeClr w14:val="tx1"/>
            </w14:solidFill>
          </w14:textFill>
        </w:rPr>
        <w:t>所有支付的款项均以人民币支付, 付款方式为电汇或银行转账。乙方应在甲方付款期限届满 30 日前提供相应的增值税专用发票，否则甲方有权顺延付款。</w:t>
      </w:r>
    </w:p>
    <w:p w14:paraId="09813D7E">
      <w:pPr>
        <w:tabs>
          <w:tab w:val="left" w:pos="2010"/>
        </w:tabs>
        <w:spacing w:line="360" w:lineRule="auto"/>
        <w:rPr>
          <w:rFonts w:hint="eastAsia" w:ascii="宋体" w:hAnsi="宋体" w:eastAsia="宋体" w:cs="宋体"/>
          <w:b/>
          <w:color w:val="000000" w:themeColor="text1"/>
          <w:sz w:val="28"/>
          <w:szCs w:val="28"/>
          <w:lang w:eastAsia="zh-CN"/>
          <w14:textFill>
            <w14:solidFill>
              <w14:schemeClr w14:val="tx1"/>
            </w14:solidFill>
          </w14:textFill>
        </w:rPr>
      </w:pPr>
      <w:r>
        <w:rPr>
          <w:rFonts w:hint="eastAsia" w:ascii="宋体" w:hAnsi="宋体" w:eastAsia="宋体" w:cs="宋体"/>
          <w:b/>
          <w:color w:val="000000" w:themeColor="text1"/>
          <w:sz w:val="28"/>
          <w:szCs w:val="28"/>
          <w:lang w:eastAsia="zh-CN"/>
          <w14:textFill>
            <w14:solidFill>
              <w14:schemeClr w14:val="tx1"/>
            </w14:solidFill>
          </w14:textFill>
        </w:rPr>
        <w:t>第四条双方责任</w:t>
      </w:r>
    </w:p>
    <w:p w14:paraId="1BC6F5C9">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1、甲方工作</w:t>
      </w:r>
    </w:p>
    <w:p w14:paraId="1443D4C2">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1.1 甲方有权对项目的质量、进度、安全等进行监督检查，协调施工中的有关事项，并对乙方施工进行全过程跟踪监督和管理。乙方履行协调义务或行使监督管理权利，均不代表甲方承诺对乙方的行为承担任何责任，更不因此构成对乙方所应承担的各项责任和义务的减轻或豁免。</w:t>
      </w:r>
    </w:p>
    <w:p w14:paraId="3EBA6B70">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1.2 施工用水、电由甲方提供，甲方为乙方的服务提供配合。所需临时配电箱、电源线、照明用具等均由乙方自行携带，甲方指定接入点，由乙方具备电气资质人员接入。</w:t>
      </w:r>
    </w:p>
    <w:p w14:paraId="2B1B54B1">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2、乙方工作</w:t>
      </w:r>
    </w:p>
    <w:p w14:paraId="7BA71D76">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w:t>
      </w:r>
      <w:r>
        <w:rPr>
          <w:rFonts w:hint="eastAsia" w:cs="宋体"/>
          <w:color w:val="000000" w:themeColor="text1"/>
          <w:sz w:val="24"/>
          <w:lang w:val="en-US" w:eastAsia="zh-CN"/>
          <w14:textFill>
            <w14:solidFill>
              <w14:schemeClr w14:val="tx1"/>
            </w14:solidFill>
          </w14:textFill>
        </w:rPr>
        <w:t>1</w:t>
      </w:r>
      <w:r>
        <w:rPr>
          <w:rFonts w:hint="eastAsia" w:ascii="宋体" w:hAnsi="宋体" w:eastAsia="宋体" w:cs="宋体"/>
          <w:color w:val="000000" w:themeColor="text1"/>
          <w:sz w:val="24"/>
          <w:lang w:eastAsia="zh-CN"/>
          <w14:textFill>
            <w14:solidFill>
              <w14:schemeClr w14:val="tx1"/>
            </w14:solidFill>
          </w14:textFill>
        </w:rPr>
        <w:t xml:space="preserve"> 严格按本合同约定、施工规范书要求及甲方要求的质量、进度进行安全文明施工。</w:t>
      </w:r>
    </w:p>
    <w:p w14:paraId="4BF19551">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w:t>
      </w:r>
      <w:r>
        <w:rPr>
          <w:rFonts w:hint="eastAsia" w:cs="宋体"/>
          <w:color w:val="000000" w:themeColor="text1"/>
          <w:sz w:val="24"/>
          <w:lang w:val="en-US" w:eastAsia="zh-CN"/>
          <w14:textFill>
            <w14:solidFill>
              <w14:schemeClr w14:val="tx1"/>
            </w14:solidFill>
          </w14:textFill>
        </w:rPr>
        <w:t>2</w:t>
      </w:r>
      <w:r>
        <w:rPr>
          <w:rFonts w:hint="eastAsia" w:ascii="宋体" w:hAnsi="宋体" w:eastAsia="宋体" w:cs="宋体"/>
          <w:color w:val="000000" w:themeColor="text1"/>
          <w:sz w:val="24"/>
          <w:lang w:eastAsia="zh-CN"/>
          <w14:textFill>
            <w14:solidFill>
              <w14:schemeClr w14:val="tx1"/>
            </w14:solidFill>
          </w14:textFill>
        </w:rPr>
        <w:t xml:space="preserve"> 必须服从甲方或甲方所委托的第三方的管理。</w:t>
      </w:r>
    </w:p>
    <w:p w14:paraId="0AFACAC5">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w:t>
      </w:r>
      <w:r>
        <w:rPr>
          <w:rFonts w:hint="eastAsia" w:cs="宋体"/>
          <w:color w:val="000000" w:themeColor="text1"/>
          <w:sz w:val="24"/>
          <w:lang w:val="en-US" w:eastAsia="zh-CN"/>
          <w14:textFill>
            <w14:solidFill>
              <w14:schemeClr w14:val="tx1"/>
            </w14:solidFill>
          </w14:textFill>
        </w:rPr>
        <w:t>3</w:t>
      </w:r>
      <w:r>
        <w:rPr>
          <w:rFonts w:hint="eastAsia" w:ascii="宋体" w:hAnsi="宋体" w:eastAsia="宋体" w:cs="宋体"/>
          <w:color w:val="000000" w:themeColor="text1"/>
          <w:sz w:val="24"/>
          <w:lang w:eastAsia="zh-CN"/>
          <w14:textFill>
            <w14:solidFill>
              <w14:schemeClr w14:val="tx1"/>
            </w14:solidFill>
          </w14:textFill>
        </w:rPr>
        <w:t xml:space="preserve"> 制定和优化质量保证体系，有效控制检维修施工质量。</w:t>
      </w:r>
    </w:p>
    <w:p w14:paraId="086BF58D">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w:t>
      </w:r>
      <w:r>
        <w:rPr>
          <w:rFonts w:hint="eastAsia" w:cs="宋体"/>
          <w:color w:val="000000" w:themeColor="text1"/>
          <w:sz w:val="24"/>
          <w:lang w:val="en-US" w:eastAsia="zh-CN"/>
          <w14:textFill>
            <w14:solidFill>
              <w14:schemeClr w14:val="tx1"/>
            </w14:solidFill>
          </w14:textFill>
        </w:rPr>
        <w:t xml:space="preserve">4 </w:t>
      </w:r>
      <w:r>
        <w:rPr>
          <w:rFonts w:hint="eastAsia" w:ascii="宋体" w:hAnsi="宋体" w:eastAsia="宋体" w:cs="宋体"/>
          <w:color w:val="000000" w:themeColor="text1"/>
          <w:sz w:val="24"/>
          <w:lang w:eastAsia="zh-CN"/>
          <w14:textFill>
            <w14:solidFill>
              <w14:schemeClr w14:val="tx1"/>
            </w14:solidFill>
          </w14:textFill>
        </w:rPr>
        <w:t>乙方负责服务所需设备、材料及配件（包括领用甲方提供的配件，如果有）的卸车和保管。</w:t>
      </w:r>
    </w:p>
    <w:p w14:paraId="1A01C3F8">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w:t>
      </w:r>
      <w:r>
        <w:rPr>
          <w:rFonts w:hint="eastAsia" w:cs="宋体"/>
          <w:color w:val="000000" w:themeColor="text1"/>
          <w:sz w:val="24"/>
          <w:lang w:val="en-US" w:eastAsia="zh-CN"/>
          <w14:textFill>
            <w14:solidFill>
              <w14:schemeClr w14:val="tx1"/>
            </w14:solidFill>
          </w14:textFill>
        </w:rPr>
        <w:t>5</w:t>
      </w:r>
      <w:r>
        <w:rPr>
          <w:rFonts w:hint="eastAsia" w:ascii="宋体" w:hAnsi="宋体" w:eastAsia="宋体" w:cs="宋体"/>
          <w:color w:val="000000" w:themeColor="text1"/>
          <w:sz w:val="24"/>
          <w:lang w:eastAsia="zh-CN"/>
          <w14:textFill>
            <w14:solidFill>
              <w14:schemeClr w14:val="tx1"/>
            </w14:solidFill>
          </w14:textFill>
        </w:rPr>
        <w:t xml:space="preserve"> 乙方负责服务期间施工场地的安全保卫工作。</w:t>
      </w:r>
    </w:p>
    <w:p w14:paraId="2905C812">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w:t>
      </w:r>
      <w:r>
        <w:rPr>
          <w:rFonts w:hint="eastAsia" w:cs="宋体"/>
          <w:color w:val="000000" w:themeColor="text1"/>
          <w:sz w:val="24"/>
          <w:lang w:val="en-US" w:eastAsia="zh-CN"/>
          <w14:textFill>
            <w14:solidFill>
              <w14:schemeClr w14:val="tx1"/>
            </w14:solidFill>
          </w14:textFill>
        </w:rPr>
        <w:t>6</w:t>
      </w:r>
      <w:r>
        <w:rPr>
          <w:rFonts w:hint="eastAsia" w:ascii="宋体" w:hAnsi="宋体" w:eastAsia="宋体" w:cs="宋体"/>
          <w:color w:val="000000" w:themeColor="text1"/>
          <w:sz w:val="24"/>
          <w:lang w:eastAsia="zh-CN"/>
          <w14:textFill>
            <w14:solidFill>
              <w14:schemeClr w14:val="tx1"/>
            </w14:solidFill>
          </w14:textFill>
        </w:rPr>
        <w:t xml:space="preserve"> 乙方人员必须遵纪守法，乙方人员发生的违法、乱纪（盗窃、打架斗殴）事件，乙方承担由此造成法律责任和各种经济损失。</w:t>
      </w:r>
    </w:p>
    <w:p w14:paraId="422C1263">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w:t>
      </w:r>
      <w:r>
        <w:rPr>
          <w:rFonts w:hint="eastAsia" w:cs="宋体"/>
          <w:color w:val="000000" w:themeColor="text1"/>
          <w:sz w:val="24"/>
          <w:lang w:val="en-US" w:eastAsia="zh-CN"/>
          <w14:textFill>
            <w14:solidFill>
              <w14:schemeClr w14:val="tx1"/>
            </w14:solidFill>
          </w14:textFill>
        </w:rPr>
        <w:t>7</w:t>
      </w:r>
      <w:r>
        <w:rPr>
          <w:rFonts w:hint="eastAsia" w:ascii="宋体" w:hAnsi="宋体" w:eastAsia="宋体" w:cs="宋体"/>
          <w:color w:val="000000" w:themeColor="text1"/>
          <w:sz w:val="24"/>
          <w:lang w:eastAsia="zh-CN"/>
          <w14:textFill>
            <w14:solidFill>
              <w14:schemeClr w14:val="tx1"/>
            </w14:solidFill>
          </w14:textFill>
        </w:rPr>
        <w:t xml:space="preserve"> 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14:paraId="7CEBC8EA">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w:t>
      </w:r>
      <w:r>
        <w:rPr>
          <w:rFonts w:hint="eastAsia" w:cs="宋体"/>
          <w:color w:val="000000" w:themeColor="text1"/>
          <w:sz w:val="24"/>
          <w:lang w:val="en-US" w:eastAsia="zh-CN"/>
          <w14:textFill>
            <w14:solidFill>
              <w14:schemeClr w14:val="tx1"/>
            </w14:solidFill>
          </w14:textFill>
        </w:rPr>
        <w:t xml:space="preserve">8 </w:t>
      </w:r>
      <w:r>
        <w:rPr>
          <w:rFonts w:hint="eastAsia" w:ascii="宋体" w:hAnsi="宋体" w:eastAsia="宋体" w:cs="宋体"/>
          <w:color w:val="000000" w:themeColor="text1"/>
          <w:sz w:val="24"/>
          <w:lang w:eastAsia="zh-CN"/>
          <w14:textFill>
            <w14:solidFill>
              <w14:schemeClr w14:val="tx1"/>
            </w14:solidFill>
          </w14:textFill>
        </w:rPr>
        <w:t>施工安全责任由乙方承担，发生各类安全事故，乙方应及时报告甲方，不得隐瞒。甲方有权根据有关规定组织、参与事故的调查处理。</w:t>
      </w:r>
    </w:p>
    <w:p w14:paraId="6ADD7A2B">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w:t>
      </w:r>
      <w:r>
        <w:rPr>
          <w:rFonts w:hint="eastAsia" w:cs="宋体"/>
          <w:color w:val="000000" w:themeColor="text1"/>
          <w:sz w:val="24"/>
          <w:lang w:val="en-US" w:eastAsia="zh-CN"/>
          <w14:textFill>
            <w14:solidFill>
              <w14:schemeClr w14:val="tx1"/>
            </w14:solidFill>
          </w14:textFill>
        </w:rPr>
        <w:t xml:space="preserve">9 </w:t>
      </w:r>
      <w:r>
        <w:rPr>
          <w:rFonts w:hint="eastAsia" w:ascii="宋体" w:hAnsi="宋体" w:eastAsia="宋体" w:cs="宋体"/>
          <w:color w:val="000000" w:themeColor="text1"/>
          <w:sz w:val="24"/>
          <w:lang w:eastAsia="zh-CN"/>
          <w14:textFill>
            <w14:solidFill>
              <w14:schemeClr w14:val="tx1"/>
            </w14:solidFill>
          </w14:textFill>
        </w:rPr>
        <w:t>乙方工作人员进入施工现场实行进出场登记制度（登记身份证的全部信息），登记表由乙方项目负责人签字认可后提交甲方。</w:t>
      </w:r>
    </w:p>
    <w:p w14:paraId="47E8888A">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w:t>
      </w:r>
      <w:r>
        <w:rPr>
          <w:rFonts w:hint="eastAsia" w:ascii="宋体" w:hAnsi="宋体" w:eastAsia="宋体" w:cs="宋体"/>
          <w:color w:val="000000" w:themeColor="text1"/>
          <w:sz w:val="24"/>
          <w:lang w:val="en-US" w:eastAsia="zh-CN"/>
          <w14:textFill>
            <w14:solidFill>
              <w14:schemeClr w14:val="tx1"/>
            </w14:solidFill>
          </w14:textFill>
        </w:rPr>
        <w:t xml:space="preserve">10 </w:t>
      </w:r>
      <w:r>
        <w:rPr>
          <w:rFonts w:hint="eastAsia" w:ascii="宋体" w:hAnsi="宋体" w:eastAsia="宋体" w:cs="宋体"/>
          <w:color w:val="000000" w:themeColor="text1"/>
          <w:sz w:val="24"/>
          <w:lang w:eastAsia="zh-CN"/>
          <w14:textFill>
            <w14:solidFill>
              <w14:schemeClr w14:val="tx1"/>
            </w14:solidFill>
          </w14:textFill>
        </w:rPr>
        <w:t>其它内容详见附件《</w:t>
      </w:r>
      <w:r>
        <w:rPr>
          <w:rFonts w:hint="eastAsia" w:cs="宋体"/>
          <w:color w:val="000000" w:themeColor="text1"/>
          <w:sz w:val="24"/>
          <w:lang w:eastAsia="zh-CN"/>
          <w14:textFill>
            <w14:solidFill>
              <w14:schemeClr w14:val="tx1"/>
            </w14:solidFill>
          </w14:textFill>
        </w:rPr>
        <w:t>BC6皮带机更换无动力抑尘导料槽</w:t>
      </w:r>
      <w:r>
        <w:rPr>
          <w:rFonts w:hint="eastAsia" w:ascii="宋体" w:hAnsi="宋体" w:eastAsia="宋体" w:cs="宋体"/>
          <w:color w:val="000000" w:themeColor="text1"/>
          <w:sz w:val="24"/>
          <w:lang w:eastAsia="zh-CN"/>
          <w14:textFill>
            <w14:solidFill>
              <w14:schemeClr w14:val="tx1"/>
            </w14:solidFill>
          </w14:textFill>
        </w:rPr>
        <w:t>项目发包说明》</w:t>
      </w:r>
    </w:p>
    <w:p w14:paraId="5B38FC3F">
      <w:pPr>
        <w:spacing w:line="360" w:lineRule="auto"/>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3、乙方应遵守以下安全条件：</w:t>
      </w:r>
    </w:p>
    <w:p w14:paraId="1198ED99">
      <w:pPr>
        <w:spacing w:line="360" w:lineRule="auto"/>
        <w:ind w:firstLine="18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3.1 应办临时出入证，进入现场应进行“三级”(即厂级、车间级、班组级)安全教育。</w:t>
      </w:r>
    </w:p>
    <w:p w14:paraId="2BFF1A5D">
      <w:pPr>
        <w:spacing w:line="360" w:lineRule="auto"/>
        <w:ind w:firstLine="18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3.2 应认真贯彻执行国家《安全生产法》、《安全生产条例》、《消防法》、《环境保护法》、《劳动法》和《职业卫生防治法》等法律法规，及遵守“甲方”的各项安全管理制度。</w:t>
      </w:r>
    </w:p>
    <w:p w14:paraId="45CDD802">
      <w:pPr>
        <w:spacing w:line="360" w:lineRule="auto"/>
        <w:ind w:firstLine="18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3.3 操作人员未经装置现场人员同意，不得随意动用装置现场的设备、管路、阀门。</w:t>
      </w:r>
    </w:p>
    <w:p w14:paraId="7F435989">
      <w:pPr>
        <w:spacing w:line="360" w:lineRule="auto"/>
        <w:ind w:firstLine="180" w:firstLineChars="75"/>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3.4 应严格执行动火证、动土证、入罐证、登高作业证、盲板抽堵证、临时施工用电票等，严禁违章作业。</w:t>
      </w:r>
    </w:p>
    <w:p w14:paraId="342B1506">
      <w:pPr>
        <w:spacing w:line="360" w:lineRule="auto"/>
        <w:ind w:firstLine="180" w:firstLineChars="75"/>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3.5 应按规定穿戴好劳动保护用品，进入检修现场须戴好安全帽，登高作业须佩带好安全带，禁止穿拖鞋。</w:t>
      </w:r>
    </w:p>
    <w:p w14:paraId="0B4CB861">
      <w:pPr>
        <w:spacing w:line="360" w:lineRule="auto"/>
        <w:ind w:firstLine="180" w:firstLineChars="75"/>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3.6 应严格遵守防火防爆等禁令和规定，不准携带火种等危险物品进入生产区，严禁在厂区内抽烟。</w:t>
      </w:r>
    </w:p>
    <w:p w14:paraId="60DF9575">
      <w:pPr>
        <w:spacing w:line="360" w:lineRule="auto"/>
        <w:ind w:firstLine="180" w:firstLineChars="75"/>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3.7 严禁酒后上班，上班期间严禁饮酒、赌博。</w:t>
      </w:r>
    </w:p>
    <w:p w14:paraId="71656D11">
      <w:pPr>
        <w:spacing w:line="360" w:lineRule="auto"/>
        <w:ind w:firstLine="180" w:firstLineChars="75"/>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3.8 进入厂区的车辆应遵守厂内交通管理有关规定和各种安全制度，申报厂内临时通行证，按厂内行停车标志认真执行。</w:t>
      </w:r>
    </w:p>
    <w:p w14:paraId="71436265">
      <w:pPr>
        <w:spacing w:line="360" w:lineRule="auto"/>
        <w:ind w:firstLine="180" w:firstLineChars="75"/>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3.9 装置现场配备消防器材不得挪作他用，并保持消防器材附近无障碍物。</w:t>
      </w:r>
    </w:p>
    <w:p w14:paraId="7C7817D4">
      <w:pPr>
        <w:spacing w:line="360" w:lineRule="auto"/>
        <w:ind w:firstLine="180" w:firstLineChars="75"/>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3.10 应主动接受安全教育、培训和考核，持证上岗。</w:t>
      </w:r>
    </w:p>
    <w:p w14:paraId="1E3B71BF">
      <w:pPr>
        <w:tabs>
          <w:tab w:val="left" w:pos="2010"/>
        </w:tabs>
        <w:spacing w:line="360" w:lineRule="auto"/>
        <w:rPr>
          <w:rFonts w:hint="eastAsia" w:ascii="宋体" w:hAnsi="宋体" w:eastAsia="宋体" w:cs="宋体"/>
          <w:b/>
          <w:color w:val="000000" w:themeColor="text1"/>
          <w:sz w:val="28"/>
          <w:szCs w:val="28"/>
          <w:lang w:eastAsia="zh-CN"/>
          <w14:textFill>
            <w14:solidFill>
              <w14:schemeClr w14:val="tx1"/>
            </w14:solidFill>
          </w14:textFill>
        </w:rPr>
      </w:pPr>
      <w:r>
        <w:rPr>
          <w:rFonts w:hint="eastAsia" w:ascii="宋体" w:hAnsi="宋体" w:eastAsia="宋体" w:cs="宋体"/>
          <w:b/>
          <w:color w:val="000000" w:themeColor="text1"/>
          <w:sz w:val="28"/>
          <w:szCs w:val="28"/>
          <w:lang w:eastAsia="zh-CN"/>
          <w14:textFill>
            <w14:solidFill>
              <w14:schemeClr w14:val="tx1"/>
            </w14:solidFill>
          </w14:textFill>
        </w:rPr>
        <w:t>第五条服务质量与验收</w:t>
      </w:r>
    </w:p>
    <w:p w14:paraId="00B83B30">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1. 乙方严格按本合同约定和附件《</w:t>
      </w:r>
      <w:r>
        <w:rPr>
          <w:rFonts w:hint="eastAsia" w:cs="宋体"/>
          <w:color w:val="000000" w:themeColor="text1"/>
          <w:sz w:val="24"/>
          <w:lang w:eastAsia="zh-CN"/>
          <w14:textFill>
            <w14:solidFill>
              <w14:schemeClr w14:val="tx1"/>
            </w14:solidFill>
          </w14:textFill>
        </w:rPr>
        <w:t>BC6皮带机更换无动力抑尘导料槽</w:t>
      </w:r>
      <w:r>
        <w:rPr>
          <w:rFonts w:hint="eastAsia" w:ascii="宋体" w:hAnsi="宋体" w:eastAsia="宋体" w:cs="宋体"/>
          <w:color w:val="000000" w:themeColor="text1"/>
          <w:sz w:val="24"/>
          <w:lang w:eastAsia="zh-CN"/>
          <w14:textFill>
            <w14:solidFill>
              <w14:schemeClr w14:val="tx1"/>
            </w14:solidFill>
          </w14:textFill>
        </w:rPr>
        <w:t>项目发包说明》要求提供服务、组织及验收，质量达到约定标准。验收合格以甲方书面确认为准。</w:t>
      </w:r>
    </w:p>
    <w:p w14:paraId="5D9FBFC5">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 质量达不到约定标准和技术规范书要求的部分，乙方应返工直至达到约定标准为止，乙方应承担因返工所发生的一切施工费用，包含配件费用和人工费用等。</w:t>
      </w:r>
    </w:p>
    <w:p w14:paraId="1D016B8B">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 乙方应为甲方的检查、检验的提供便利条件。</w:t>
      </w:r>
    </w:p>
    <w:p w14:paraId="104D1331">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4. 因乙方未按合同约定标准提供服务造成设备事故或设备无法正常使用的的，甲方有权视情节轻重对乙方进行扣罚，扣罚幅度由甲方掌握，乙方对此无异议；扣罚的金额从支付给乙方的应付款项及履约保证金中扣除，应付款项和履约保证金不足扣除的，乙方仍需赔偿。</w:t>
      </w:r>
    </w:p>
    <w:p w14:paraId="6C83B4E1">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5. 双方确定，甲方指定</w:t>
      </w:r>
      <w:r>
        <w:rPr>
          <w:rFonts w:hint="eastAsia" w:ascii="宋体" w:hAnsi="宋体" w:eastAsia="宋体" w:cs="宋体"/>
          <w:color w:val="000000" w:themeColor="text1"/>
          <w:sz w:val="24"/>
          <w:highlight w:val="yellow"/>
          <w:lang w:eastAsia="zh-CN"/>
          <w14:textFill>
            <w14:solidFill>
              <w14:schemeClr w14:val="tx1"/>
            </w14:solidFill>
          </w14:textFill>
        </w:rPr>
        <w:t xml:space="preserve"> </w:t>
      </w:r>
      <w:r>
        <w:rPr>
          <w:rFonts w:hint="eastAsia" w:cs="宋体"/>
          <w:color w:val="000000" w:themeColor="text1"/>
          <w:sz w:val="24"/>
          <w:highlight w:val="yellow"/>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yellow"/>
          <w:u w:val="single"/>
          <w:lang w:eastAsia="zh-CN"/>
          <w14:textFill>
            <w14:solidFill>
              <w14:schemeClr w14:val="tx1"/>
            </w14:solidFill>
          </w14:textFill>
        </w:rPr>
        <w:t xml:space="preserve"> </w:t>
      </w:r>
      <w:r>
        <w:rPr>
          <w:rFonts w:hint="eastAsia" w:ascii="宋体" w:hAnsi="宋体" w:eastAsia="宋体" w:cs="宋体"/>
          <w:color w:val="000000" w:themeColor="text1"/>
          <w:sz w:val="24"/>
          <w:lang w:eastAsia="zh-CN"/>
          <w14:textFill>
            <w14:solidFill>
              <w14:schemeClr w14:val="tx1"/>
            </w14:solidFill>
          </w14:textFill>
        </w:rPr>
        <w:t>为甲方项目联系人，</w:t>
      </w:r>
      <w:r>
        <w:rPr>
          <w:rFonts w:hint="eastAsia" w:ascii="宋体" w:hAnsi="宋体" w:eastAsia="宋体" w:cs="宋体"/>
          <w:color w:val="000000" w:themeColor="text1"/>
          <w:sz w:val="24"/>
          <w:highlight w:val="yellow"/>
          <w:lang w:eastAsia="zh-CN"/>
          <w14:textFill>
            <w14:solidFill>
              <w14:schemeClr w14:val="tx1"/>
            </w14:solidFill>
          </w14:textFill>
        </w:rPr>
        <w:t xml:space="preserve">乙方指定 </w:t>
      </w:r>
      <w:r>
        <w:rPr>
          <w:rFonts w:hint="eastAsia" w:ascii="宋体" w:hAnsi="宋体" w:eastAsia="宋体" w:cs="宋体"/>
          <w:color w:val="000000" w:themeColor="text1"/>
          <w:sz w:val="24"/>
          <w:highlight w:val="yellow"/>
          <w:lang w:val="en-US" w:eastAsia="zh-CN"/>
          <w14:textFill>
            <w14:solidFill>
              <w14:schemeClr w14:val="tx1"/>
            </w14:solidFill>
          </w14:textFill>
        </w:rPr>
        <w:t xml:space="preserve">  </w:t>
      </w:r>
      <w:r>
        <w:rPr>
          <w:rFonts w:hint="eastAsia" w:ascii="宋体" w:hAnsi="宋体" w:eastAsia="宋体" w:cs="宋体"/>
          <w:color w:val="000000" w:themeColor="text1"/>
          <w:sz w:val="24"/>
          <w:highlight w:val="yellow"/>
          <w:u w:val="single"/>
          <w:lang w:eastAsia="zh-CN"/>
          <w14:textFill>
            <w14:solidFill>
              <w14:schemeClr w14:val="tx1"/>
            </w14:solidFill>
          </w14:textFill>
        </w:rPr>
        <w:t xml:space="preserve"> </w:t>
      </w:r>
      <w:r>
        <w:rPr>
          <w:rFonts w:hint="eastAsia" w:ascii="宋体" w:hAnsi="宋体" w:eastAsia="宋体" w:cs="宋体"/>
          <w:color w:val="000000" w:themeColor="text1"/>
          <w:sz w:val="24"/>
          <w:highlight w:val="yellow"/>
          <w:lang w:eastAsia="zh-CN"/>
          <w14:textFill>
            <w14:solidFill>
              <w14:schemeClr w14:val="tx1"/>
            </w14:solidFill>
          </w14:textFill>
        </w:rPr>
        <w:t>为乙方项目联系人</w:t>
      </w:r>
      <w:r>
        <w:rPr>
          <w:rFonts w:hint="eastAsia" w:ascii="宋体" w:hAnsi="宋体" w:eastAsia="宋体" w:cs="宋体"/>
          <w:color w:val="000000" w:themeColor="text1"/>
          <w:sz w:val="24"/>
          <w:lang w:eastAsia="zh-CN"/>
          <w14:textFill>
            <w14:solidFill>
              <w14:schemeClr w14:val="tx1"/>
            </w14:solidFill>
          </w14:textFill>
        </w:rPr>
        <w:t xml:space="preserve">。项目联系人承担以下责任：联系具体项目进度并实施 。 </w:t>
      </w:r>
    </w:p>
    <w:p w14:paraId="6C3801E6">
      <w:pPr>
        <w:tabs>
          <w:tab w:val="left" w:pos="2010"/>
        </w:tabs>
        <w:spacing w:line="360" w:lineRule="auto"/>
        <w:rPr>
          <w:rFonts w:hint="eastAsia" w:ascii="宋体" w:hAnsi="宋体" w:eastAsia="宋体" w:cs="宋体"/>
          <w:b/>
          <w:color w:val="000000" w:themeColor="text1"/>
          <w:sz w:val="24"/>
          <w:lang w:eastAsia="zh-CN"/>
          <w14:textFill>
            <w14:solidFill>
              <w14:schemeClr w14:val="tx1"/>
            </w14:solidFill>
          </w14:textFill>
        </w:rPr>
      </w:pPr>
      <w:r>
        <w:rPr>
          <w:rFonts w:hint="eastAsia" w:ascii="宋体" w:hAnsi="宋体" w:eastAsia="宋体" w:cs="宋体"/>
          <w:b/>
          <w:color w:val="000000" w:themeColor="text1"/>
          <w:sz w:val="24"/>
          <w:lang w:eastAsia="zh-CN"/>
          <w14:textFill>
            <w14:solidFill>
              <w14:schemeClr w14:val="tx1"/>
            </w14:solidFill>
          </w14:textFill>
        </w:rPr>
        <w:t>第六条保修</w:t>
      </w:r>
    </w:p>
    <w:p w14:paraId="685FBE2F">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1. 乙方就其工作，提供</w:t>
      </w:r>
      <w:r>
        <w:rPr>
          <w:rFonts w:hint="eastAsia" w:ascii="宋体" w:hAnsi="宋体" w:eastAsia="宋体" w:cs="宋体"/>
          <w:color w:val="000000" w:themeColor="text1"/>
          <w:sz w:val="24"/>
          <w:u w:val="single"/>
          <w:lang w:eastAsia="zh-CN"/>
          <w14:textFill>
            <w14:solidFill>
              <w14:schemeClr w14:val="tx1"/>
            </w14:solidFill>
          </w14:textFill>
        </w:rPr>
        <w:t xml:space="preserve"> 1 </w:t>
      </w:r>
      <w:r>
        <w:rPr>
          <w:rFonts w:hint="eastAsia" w:ascii="宋体" w:hAnsi="宋体" w:eastAsia="宋体" w:cs="宋体"/>
          <w:color w:val="000000" w:themeColor="text1"/>
          <w:sz w:val="24"/>
          <w:lang w:eastAsia="zh-CN"/>
          <w14:textFill>
            <w14:solidFill>
              <w14:schemeClr w14:val="tx1"/>
            </w14:solidFill>
          </w14:textFill>
        </w:rPr>
        <w:t>年的保修服务，保修期自单项工作验收合格之日起计算。</w:t>
      </w:r>
    </w:p>
    <w:p w14:paraId="13E5E4B6">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 乙方应在保修期内按照甲方要求提供免费保修服务，确保</w:t>
      </w:r>
      <w:r>
        <w:rPr>
          <w:rFonts w:hint="eastAsia" w:cs="宋体"/>
          <w:color w:val="000000" w:themeColor="text1"/>
          <w:sz w:val="24"/>
          <w:lang w:val="en-US" w:eastAsia="zh-CN"/>
          <w14:textFill>
            <w14:solidFill>
              <w14:schemeClr w14:val="tx1"/>
            </w14:solidFill>
          </w14:textFill>
        </w:rPr>
        <w:t>更换</w:t>
      </w:r>
      <w:r>
        <w:rPr>
          <w:rFonts w:hint="eastAsia" w:ascii="宋体" w:hAnsi="宋体" w:eastAsia="宋体" w:cs="宋体"/>
          <w:color w:val="000000" w:themeColor="text1"/>
          <w:sz w:val="24"/>
          <w:lang w:eastAsia="zh-CN"/>
          <w14:textFill>
            <w14:solidFill>
              <w14:schemeClr w14:val="tx1"/>
            </w14:solidFill>
          </w14:textFill>
        </w:rPr>
        <w:t>设备的正常运行。乙方拒绝提供保修服务的，每次应向甲方支付违约金</w:t>
      </w:r>
      <w:r>
        <w:rPr>
          <w:rFonts w:hint="eastAsia" w:ascii="宋体" w:hAnsi="宋体" w:eastAsia="宋体" w:cs="宋体"/>
          <w:color w:val="000000" w:themeColor="text1"/>
          <w:sz w:val="24"/>
          <w:u w:val="single"/>
          <w:lang w:eastAsia="zh-CN"/>
          <w14:textFill>
            <w14:solidFill>
              <w14:schemeClr w14:val="tx1"/>
            </w14:solidFill>
          </w14:textFill>
        </w:rPr>
        <w:t xml:space="preserve"> 叁万 </w:t>
      </w:r>
      <w:r>
        <w:rPr>
          <w:rFonts w:hint="eastAsia" w:ascii="宋体" w:hAnsi="宋体" w:eastAsia="宋体" w:cs="宋体"/>
          <w:color w:val="000000" w:themeColor="text1"/>
          <w:sz w:val="24"/>
          <w:lang w:eastAsia="zh-CN"/>
          <w14:textFill>
            <w14:solidFill>
              <w14:schemeClr w14:val="tx1"/>
            </w14:solidFill>
          </w14:textFill>
        </w:rPr>
        <w:t>元；甲方亦有权委托第三方提供保修服务，费用由乙方承担。</w:t>
      </w:r>
    </w:p>
    <w:p w14:paraId="51275029">
      <w:pPr>
        <w:tabs>
          <w:tab w:val="left" w:pos="2010"/>
        </w:tabs>
        <w:spacing w:line="360" w:lineRule="auto"/>
        <w:rPr>
          <w:rFonts w:hint="eastAsia" w:ascii="宋体" w:hAnsi="宋体" w:eastAsia="宋体" w:cs="宋体"/>
          <w:b/>
          <w:color w:val="000000" w:themeColor="text1"/>
          <w:sz w:val="28"/>
          <w:szCs w:val="28"/>
          <w:lang w:eastAsia="zh-CN"/>
          <w14:textFill>
            <w14:solidFill>
              <w14:schemeClr w14:val="tx1"/>
            </w14:solidFill>
          </w14:textFill>
        </w:rPr>
      </w:pPr>
      <w:r>
        <w:rPr>
          <w:rFonts w:hint="eastAsia" w:ascii="宋体" w:hAnsi="宋体" w:eastAsia="宋体" w:cs="宋体"/>
          <w:b/>
          <w:color w:val="000000" w:themeColor="text1"/>
          <w:sz w:val="28"/>
          <w:szCs w:val="28"/>
          <w:lang w:eastAsia="zh-CN"/>
          <w14:textFill>
            <w14:solidFill>
              <w14:schemeClr w14:val="tx1"/>
            </w14:solidFill>
          </w14:textFill>
        </w:rPr>
        <w:t>第七条争议、违约和索赔</w:t>
      </w:r>
    </w:p>
    <w:p w14:paraId="526EDB53">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1. 争议：</w:t>
      </w:r>
      <w:r>
        <w:rPr>
          <w:rFonts w:hint="eastAsia" w:ascii="宋体" w:hAnsi="宋体" w:eastAsia="宋体" w:cs="宋体"/>
          <w:color w:val="000000" w:themeColor="text1"/>
          <w:sz w:val="24"/>
          <w:szCs w:val="24"/>
          <w:lang w:eastAsia="zh-CN"/>
          <w14:textFill>
            <w14:solidFill>
              <w14:schemeClr w14:val="tx1"/>
            </w14:solidFill>
          </w14:textFill>
        </w:rPr>
        <w:t>甲乙双方在履行合同过程中，发生争议和纠纷时，双方应友好协商解决，经协商无法解决时，向甲方所在地的人民法院提起诉讼。</w:t>
      </w:r>
    </w:p>
    <w:p w14:paraId="4CA134DD">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 违约：任何一方未履行合同义务或履行合同义务不符合约定要求，应承担违约责任并向对方支付违约金，具体以下列约定为准。本条关于违约责任的约定，与合同其他条款关于违约责任的约定可同时适用。</w:t>
      </w:r>
    </w:p>
    <w:p w14:paraId="13E375D2">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2.1</w:t>
      </w:r>
      <w:r>
        <w:rPr>
          <w:rFonts w:hint="eastAsia" w:ascii="宋体" w:hAnsi="宋体" w:eastAsia="宋体" w:cs="宋体"/>
          <w:color w:val="000000" w:themeColor="text1"/>
          <w:sz w:val="24"/>
          <w:szCs w:val="24"/>
          <w:lang w:eastAsia="zh-CN"/>
          <w14:textFill>
            <w14:solidFill>
              <w14:schemeClr w14:val="tx1"/>
            </w14:solidFill>
          </w14:textFill>
        </w:rPr>
        <w:t>如甲方逾期付款，应按全国银行间同业拆借中心公布的贷款市场报价利率向乙方支付利息</w:t>
      </w:r>
      <w:r>
        <w:rPr>
          <w:rFonts w:hint="eastAsia" w:ascii="宋体" w:hAnsi="宋体" w:eastAsia="宋体" w:cs="宋体"/>
          <w:color w:val="000000" w:themeColor="text1"/>
          <w:sz w:val="24"/>
          <w:lang w:eastAsia="zh-CN"/>
          <w14:textFill>
            <w14:solidFill>
              <w14:schemeClr w14:val="tx1"/>
            </w14:solidFill>
          </w14:textFill>
        </w:rPr>
        <w:t>，最高不超过合同检修总价的3%。</w:t>
      </w:r>
    </w:p>
    <w:p w14:paraId="1CC4D60E">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2.2 乙方提供的服务达不到合同约定的质量标准，乙方应无偿返修或返工，并承担由此给甲方造成的损失。</w:t>
      </w:r>
    </w:p>
    <w:p w14:paraId="20CADEC3">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2.3 乙方违反施工规范、操作规范、技术要求等造成维修质量低劣及带来损失，甲方有权要求乙方整改，乙方不得拒绝接受甲方的整改通知。整改费用由乙方承担，并由乙方承担由此给甲方造成的损失。</w:t>
      </w:r>
      <w:r>
        <w:rPr>
          <w:rFonts w:hint="eastAsia" w:ascii="宋体" w:hAnsi="宋体" w:eastAsia="宋体" w:cs="宋体"/>
          <w:color w:val="000000" w:themeColor="text1"/>
          <w:sz w:val="24"/>
          <w:szCs w:val="24"/>
          <w:lang w:eastAsia="zh-CN"/>
          <w14:textFill>
            <w14:solidFill>
              <w14:schemeClr w14:val="tx1"/>
            </w14:solidFill>
          </w14:textFill>
        </w:rPr>
        <w:t>经甲方催办仍不履行/采取补救措施的，应承担违约责任并向甲方支付本合同检修总金额20%的违约金。</w:t>
      </w:r>
    </w:p>
    <w:p w14:paraId="7640971B">
      <w:pPr>
        <w:tabs>
          <w:tab w:val="left" w:pos="2010"/>
        </w:tabs>
        <w:spacing w:line="360" w:lineRule="auto"/>
        <w:ind w:firstLine="240" w:firstLineChars="100"/>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2.4 乙方未在甲方规定的工期期限内完成检维修工作的，每逾期一日，甲方有权扣减检维修费用</w:t>
      </w:r>
      <w:r>
        <w:rPr>
          <w:rFonts w:hint="eastAsia" w:ascii="宋体" w:hAnsi="宋体" w:eastAsia="宋体" w:cs="宋体"/>
          <w:color w:val="000000" w:themeColor="text1"/>
          <w:sz w:val="24"/>
          <w:u w:val="single"/>
          <w:lang w:eastAsia="zh-CN"/>
          <w14:textFill>
            <w14:solidFill>
              <w14:schemeClr w14:val="tx1"/>
            </w14:solidFill>
          </w14:textFill>
        </w:rPr>
        <w:t xml:space="preserve"> 0.3 </w:t>
      </w:r>
      <w:r>
        <w:rPr>
          <w:rFonts w:hint="eastAsia" w:ascii="宋体" w:hAnsi="宋体" w:eastAsia="宋体" w:cs="宋体"/>
          <w:color w:val="000000" w:themeColor="text1"/>
          <w:sz w:val="24"/>
          <w:lang w:eastAsia="zh-CN"/>
          <w14:textFill>
            <w14:solidFill>
              <w14:schemeClr w14:val="tx1"/>
            </w14:solidFill>
          </w14:textFill>
        </w:rPr>
        <w:t>%的违约金；逾期超过</w:t>
      </w:r>
      <w:r>
        <w:rPr>
          <w:rFonts w:hint="eastAsia" w:ascii="宋体" w:hAnsi="宋体" w:eastAsia="宋体" w:cs="宋体"/>
          <w:color w:val="000000" w:themeColor="text1"/>
          <w:sz w:val="24"/>
          <w:u w:val="single"/>
          <w:lang w:eastAsia="zh-CN"/>
          <w14:textFill>
            <w14:solidFill>
              <w14:schemeClr w14:val="tx1"/>
            </w14:solidFill>
          </w14:textFill>
        </w:rPr>
        <w:t xml:space="preserve"> 30 </w:t>
      </w:r>
      <w:r>
        <w:rPr>
          <w:rFonts w:hint="eastAsia" w:ascii="宋体" w:hAnsi="宋体" w:eastAsia="宋体" w:cs="宋体"/>
          <w:color w:val="000000" w:themeColor="text1"/>
          <w:sz w:val="24"/>
          <w:lang w:eastAsia="zh-CN"/>
          <w14:textFill>
            <w14:solidFill>
              <w14:schemeClr w14:val="tx1"/>
            </w14:solidFill>
          </w14:textFill>
        </w:rPr>
        <w:t>日的，甲方还有权解除本合同、拒绝结算，</w:t>
      </w:r>
      <w:r>
        <w:rPr>
          <w:rFonts w:hint="eastAsia" w:ascii="宋体" w:hAnsi="宋体" w:eastAsia="宋体" w:cs="宋体"/>
          <w:color w:val="000000" w:themeColor="text1"/>
          <w:sz w:val="24"/>
          <w:szCs w:val="24"/>
          <w:lang w:eastAsia="zh-CN"/>
          <w14:textFill>
            <w14:solidFill>
              <w14:schemeClr w14:val="tx1"/>
            </w14:solidFill>
          </w14:textFill>
        </w:rPr>
        <w:t>要求乙方支付合同总金额</w:t>
      </w:r>
      <w:r>
        <w:rPr>
          <w:rFonts w:hint="eastAsia" w:ascii="宋体" w:hAnsi="宋体" w:eastAsia="宋体" w:cs="宋体"/>
          <w:color w:val="000000" w:themeColor="text1"/>
          <w:sz w:val="24"/>
          <w:szCs w:val="24"/>
          <w:u w:val="single"/>
          <w:lang w:eastAsia="zh-CN"/>
          <w14:textFill>
            <w14:solidFill>
              <w14:schemeClr w14:val="tx1"/>
            </w14:solidFill>
          </w14:textFill>
        </w:rPr>
        <w:t>20%</w:t>
      </w:r>
      <w:r>
        <w:rPr>
          <w:rFonts w:hint="eastAsia" w:ascii="宋体" w:hAnsi="宋体" w:eastAsia="宋体" w:cs="宋体"/>
          <w:color w:val="000000" w:themeColor="text1"/>
          <w:sz w:val="24"/>
          <w:szCs w:val="24"/>
          <w:lang w:eastAsia="zh-CN"/>
          <w14:textFill>
            <w14:solidFill>
              <w14:schemeClr w14:val="tx1"/>
            </w14:solidFill>
          </w14:textFill>
        </w:rPr>
        <w:t>的违约金，并要求乙方赔偿损失。</w:t>
      </w:r>
    </w:p>
    <w:p w14:paraId="6DD7B753">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2.5 乙方检维修施工期间，因不可归责于甲方的原因造成甲方、乙方或第三方人身、财产损失的，乙方承担赔偿责任，不可抗力等法律另有规定的除外。</w:t>
      </w:r>
    </w:p>
    <w:p w14:paraId="6C4AA463">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2.6 乙方违反本合同约定，经甲方指出后未在甲方规定期限更正的，甲方视情况提前解除本合同并拒绝支付应付款项。</w:t>
      </w:r>
    </w:p>
    <w:p w14:paraId="3BFEEF98">
      <w:pPr>
        <w:tabs>
          <w:tab w:val="left" w:pos="2010"/>
        </w:tabs>
        <w:spacing w:line="360" w:lineRule="auto"/>
        <w:rPr>
          <w:rFonts w:hint="eastAsia" w:ascii="宋体" w:hAnsi="宋体" w:eastAsia="宋体" w:cs="宋体"/>
          <w:b/>
          <w:color w:val="000000" w:themeColor="text1"/>
          <w:sz w:val="28"/>
          <w:szCs w:val="28"/>
          <w:lang w:eastAsia="zh-CN"/>
          <w14:textFill>
            <w14:solidFill>
              <w14:schemeClr w14:val="tx1"/>
            </w14:solidFill>
          </w14:textFill>
        </w:rPr>
      </w:pPr>
      <w:r>
        <w:rPr>
          <w:rFonts w:hint="eastAsia" w:ascii="宋体" w:hAnsi="宋体" w:eastAsia="宋体" w:cs="宋体"/>
          <w:b/>
          <w:color w:val="000000" w:themeColor="text1"/>
          <w:sz w:val="28"/>
          <w:szCs w:val="28"/>
          <w:lang w:eastAsia="zh-CN"/>
          <w14:textFill>
            <w14:solidFill>
              <w14:schemeClr w14:val="tx1"/>
            </w14:solidFill>
          </w14:textFill>
        </w:rPr>
        <w:t>第八条通知</w:t>
      </w:r>
    </w:p>
    <w:p w14:paraId="4CBE0781">
      <w:pPr>
        <w:spacing w:line="360" w:lineRule="auto"/>
        <w:ind w:firstLine="360" w:firstLineChars="15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3D0DF792">
      <w:pPr>
        <w:pStyle w:val="9"/>
        <w:spacing w:before="0" w:beforeAutospacing="0" w:after="0" w:afterAutospacing="0"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t>第九条合同份数及生效和终止</w:t>
      </w:r>
    </w:p>
    <w:p w14:paraId="721599A5">
      <w:pPr>
        <w:pStyle w:val="9"/>
        <w:spacing w:before="0" w:beforeAutospacing="0" w:after="0" w:afterAutospacing="0" w:line="360" w:lineRule="auto"/>
        <w:ind w:firstLine="360" w:firstLineChars="150"/>
        <w:rPr>
          <w:rFonts w:hint="eastAsia" w:ascii="宋体" w:hAnsi="宋体" w:eastAsia="宋体" w:cs="宋体"/>
          <w:color w:val="000000" w:themeColor="text1"/>
          <w:szCs w:val="22"/>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xml:space="preserve">1. </w:t>
      </w:r>
      <w:r>
        <w:rPr>
          <w:rFonts w:hint="eastAsia" w:ascii="宋体" w:hAnsi="宋体" w:eastAsia="宋体" w:cs="宋体"/>
          <w:color w:val="000000" w:themeColor="text1"/>
          <w:szCs w:val="22"/>
          <w14:textFill>
            <w14:solidFill>
              <w14:schemeClr w14:val="tx1"/>
            </w14:solidFill>
          </w14:textFill>
        </w:rPr>
        <w:t>本合同经双方盖章后立即生效，本合同未尽事宜，如需更改经双方协商后可另签补充协议。</w:t>
      </w:r>
    </w:p>
    <w:p w14:paraId="6CDA7163">
      <w:pPr>
        <w:pStyle w:val="9"/>
        <w:spacing w:before="0" w:beforeAutospacing="0" w:after="0" w:afterAutospacing="0" w:line="360" w:lineRule="auto"/>
        <w:ind w:firstLine="360" w:firstLineChars="15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 合同正本肆份，甲方执</w:t>
      </w:r>
      <w:r>
        <w:rPr>
          <w:rFonts w:hint="eastAsia" w:ascii="宋体" w:hAnsi="宋体" w:eastAsia="宋体" w:cs="宋体"/>
          <w:color w:val="000000" w:themeColor="text1"/>
          <w:lang w:val="en-US" w:eastAsia="zh-CN"/>
          <w14:textFill>
            <w14:solidFill>
              <w14:schemeClr w14:val="tx1"/>
            </w14:solidFill>
          </w14:textFill>
        </w:rPr>
        <w:t>叁</w:t>
      </w:r>
      <w:r>
        <w:rPr>
          <w:rFonts w:hint="eastAsia" w:ascii="宋体" w:hAnsi="宋体" w:eastAsia="宋体" w:cs="宋体"/>
          <w:color w:val="000000" w:themeColor="text1"/>
          <w14:textFill>
            <w14:solidFill>
              <w14:schemeClr w14:val="tx1"/>
            </w14:solidFill>
          </w14:textFill>
        </w:rPr>
        <w:t>份，乙方执</w:t>
      </w:r>
      <w:r>
        <w:rPr>
          <w:rFonts w:hint="eastAsia" w:ascii="宋体" w:hAnsi="宋体" w:eastAsia="宋体" w:cs="宋体"/>
          <w:color w:val="000000" w:themeColor="text1"/>
          <w:lang w:val="en-US" w:eastAsia="zh-CN"/>
          <w14:textFill>
            <w14:solidFill>
              <w14:schemeClr w14:val="tx1"/>
            </w14:solidFill>
          </w14:textFill>
        </w:rPr>
        <w:t>壹</w:t>
      </w:r>
      <w:r>
        <w:rPr>
          <w:rFonts w:hint="eastAsia" w:ascii="宋体" w:hAnsi="宋体" w:eastAsia="宋体" w:cs="宋体"/>
          <w:color w:val="000000" w:themeColor="text1"/>
          <w14:textFill>
            <w14:solidFill>
              <w14:schemeClr w14:val="tx1"/>
            </w14:solidFill>
          </w14:textFill>
        </w:rPr>
        <w:t>份，具有同等法律效力。</w:t>
      </w:r>
    </w:p>
    <w:p w14:paraId="3E202A79">
      <w:pPr>
        <w:tabs>
          <w:tab w:val="left" w:pos="2010"/>
        </w:tabs>
        <w:spacing w:line="360" w:lineRule="auto"/>
        <w:ind w:firstLine="360" w:firstLineChars="15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 附件及双方往来的有效书面文件与合同共同具备法律效力。</w:t>
      </w:r>
    </w:p>
    <w:p w14:paraId="23B43ED5">
      <w:pPr>
        <w:tabs>
          <w:tab w:val="left" w:pos="2010"/>
        </w:tabs>
        <w:spacing w:line="360" w:lineRule="auto"/>
        <w:ind w:firstLine="360" w:firstLineChars="15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4. 本合同未尽事宜，如需更改经双方协商后可另签补充协议。</w:t>
      </w:r>
    </w:p>
    <w:p w14:paraId="334C6D01">
      <w:pPr>
        <w:tabs>
          <w:tab w:val="left" w:pos="2010"/>
        </w:tabs>
        <w:spacing w:line="360" w:lineRule="auto"/>
        <w:ind w:firstLine="360" w:firstLineChars="15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附件：</w:t>
      </w:r>
    </w:p>
    <w:p w14:paraId="098210BB">
      <w:pPr>
        <w:tabs>
          <w:tab w:val="left" w:pos="2010"/>
        </w:tabs>
        <w:spacing w:line="360" w:lineRule="auto"/>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附件1、《价格清单》；</w:t>
      </w:r>
    </w:p>
    <w:p w14:paraId="50D35084">
      <w:pPr>
        <w:tabs>
          <w:tab w:val="left" w:pos="2010"/>
        </w:tabs>
        <w:spacing w:line="360" w:lineRule="auto"/>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附件2、《</w:t>
      </w:r>
      <w:r>
        <w:rPr>
          <w:rFonts w:hint="eastAsia" w:cs="宋体"/>
          <w:color w:val="000000" w:themeColor="text1"/>
          <w:sz w:val="24"/>
          <w:lang w:eastAsia="zh-CN"/>
          <w14:textFill>
            <w14:solidFill>
              <w14:schemeClr w14:val="tx1"/>
            </w14:solidFill>
          </w14:textFill>
        </w:rPr>
        <w:t>BC6皮带机更换无动力抑尘导料槽</w:t>
      </w:r>
      <w:r>
        <w:rPr>
          <w:rFonts w:hint="eastAsia" w:ascii="宋体" w:hAnsi="宋体" w:eastAsia="宋体" w:cs="宋体"/>
          <w:color w:val="000000" w:themeColor="text1"/>
          <w:sz w:val="24"/>
          <w:lang w:eastAsia="zh-CN"/>
          <w14:textFill>
            <w14:solidFill>
              <w14:schemeClr w14:val="tx1"/>
            </w14:solidFill>
          </w14:textFill>
        </w:rPr>
        <w:t>项目</w:t>
      </w:r>
      <w:r>
        <w:rPr>
          <w:rFonts w:hint="eastAsia" w:ascii="宋体" w:hAnsi="宋体" w:eastAsia="宋体" w:cs="宋体"/>
          <w:color w:val="000000" w:themeColor="text1"/>
          <w:sz w:val="24"/>
          <w:lang w:val="en-US" w:eastAsia="zh-CN"/>
          <w14:textFill>
            <w14:solidFill>
              <w14:schemeClr w14:val="tx1"/>
            </w14:solidFill>
          </w14:textFill>
        </w:rPr>
        <w:t>发包说明</w:t>
      </w:r>
      <w:r>
        <w:rPr>
          <w:rFonts w:hint="eastAsia" w:ascii="宋体" w:hAnsi="宋体" w:eastAsia="宋体" w:cs="宋体"/>
          <w:color w:val="000000" w:themeColor="text1"/>
          <w:sz w:val="24"/>
          <w:lang w:eastAsia="zh-CN"/>
          <w14:textFill>
            <w14:solidFill>
              <w14:schemeClr w14:val="tx1"/>
            </w14:solidFill>
          </w14:textFill>
        </w:rPr>
        <w:t>》；</w:t>
      </w:r>
    </w:p>
    <w:p w14:paraId="40AE8B74">
      <w:pPr>
        <w:tabs>
          <w:tab w:val="left" w:pos="2010"/>
        </w:tabs>
        <w:spacing w:line="360" w:lineRule="auto"/>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附件3、《人员、车辆入厂安全管理协议》；</w:t>
      </w:r>
    </w:p>
    <w:p w14:paraId="36D69BCE">
      <w:pPr>
        <w:tabs>
          <w:tab w:val="left" w:pos="2010"/>
        </w:tabs>
        <w:spacing w:line="360" w:lineRule="auto"/>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附件4、《安全环保协议书》。</w:t>
      </w:r>
    </w:p>
    <w:p w14:paraId="5C0863CC">
      <w:pPr>
        <w:pStyle w:val="2"/>
        <w:rPr>
          <w:rFonts w:hint="eastAsia"/>
          <w:lang w:eastAsia="zh-CN"/>
        </w:rPr>
      </w:pPr>
    </w:p>
    <w:tbl>
      <w:tblPr>
        <w:tblStyle w:val="13"/>
        <w:tblpPr w:leftFromText="180" w:rightFromText="180" w:vertAnchor="text" w:horzAnchor="page" w:tblpX="1167" w:tblpY="418"/>
        <w:tblOverlap w:val="never"/>
        <w:tblW w:w="969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18"/>
        <w:gridCol w:w="4781"/>
      </w:tblGrid>
      <w:tr w14:paraId="227DB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4918" w:type="dxa"/>
            <w:vAlign w:val="center"/>
          </w:tcPr>
          <w:p w14:paraId="07900F2B">
            <w:pPr>
              <w:spacing w:line="360" w:lineRule="auto"/>
              <w:jc w:val="both"/>
              <w:rPr>
                <w:rFonts w:hint="eastAsia" w:ascii="宋体" w:hAnsi="宋体" w:eastAsia="宋体" w:cs="宋体"/>
                <w:b/>
                <w:bCs/>
                <w:sz w:val="24"/>
                <w:lang w:val="en-US" w:eastAsia="zh-CN"/>
              </w:rPr>
            </w:pPr>
            <w:r>
              <w:rPr>
                <w:rFonts w:hint="eastAsia" w:ascii="宋体" w:hAnsi="宋体" w:eastAsia="宋体" w:cs="宋体"/>
                <w:b/>
                <w:bCs/>
                <w:sz w:val="21"/>
                <w:szCs w:val="21"/>
                <w:lang w:eastAsia="zh-CN"/>
              </w:rPr>
              <w:t>甲方：翔鹭码头投资管理（漳州）有限公司</w:t>
            </w:r>
          </w:p>
        </w:tc>
        <w:tc>
          <w:tcPr>
            <w:tcW w:w="4781" w:type="dxa"/>
            <w:vAlign w:val="center"/>
          </w:tcPr>
          <w:p w14:paraId="7359863E">
            <w:pPr>
              <w:spacing w:line="360" w:lineRule="auto"/>
              <w:jc w:val="both"/>
              <w:rPr>
                <w:rFonts w:hint="eastAsia" w:ascii="宋体" w:hAnsi="宋体" w:eastAsia="宋体" w:cs="宋体"/>
                <w:b/>
                <w:bCs/>
                <w:sz w:val="24"/>
                <w:lang w:eastAsia="zh-CN"/>
              </w:rPr>
            </w:pPr>
            <w:r>
              <w:rPr>
                <w:rFonts w:hint="eastAsia" w:ascii="宋体" w:hAnsi="宋体" w:eastAsia="宋体" w:cs="宋体"/>
                <w:b/>
                <w:bCs/>
                <w:sz w:val="21"/>
                <w:szCs w:val="21"/>
                <w:lang w:eastAsia="zh-CN"/>
              </w:rPr>
              <w:t>乙方：</w:t>
            </w:r>
          </w:p>
        </w:tc>
      </w:tr>
      <w:tr w14:paraId="138DB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2" w:hRule="atLeast"/>
        </w:trPr>
        <w:tc>
          <w:tcPr>
            <w:tcW w:w="4918" w:type="dxa"/>
            <w:vAlign w:val="center"/>
          </w:tcPr>
          <w:p w14:paraId="3F972130">
            <w:pPr>
              <w:spacing w:line="360" w:lineRule="auto"/>
              <w:jc w:val="both"/>
              <w:rPr>
                <w:rFonts w:hint="eastAsia" w:ascii="宋体" w:hAnsi="宋体" w:eastAsia="宋体" w:cs="宋体"/>
                <w:sz w:val="24"/>
                <w:lang w:eastAsia="zh-CN"/>
              </w:rPr>
            </w:pPr>
            <w:r>
              <w:rPr>
                <w:rFonts w:hint="eastAsia" w:ascii="宋体" w:hAnsi="宋体" w:eastAsia="宋体" w:cs="宋体"/>
                <w:sz w:val="21"/>
                <w:szCs w:val="21"/>
                <w:lang w:eastAsia="zh-CN"/>
              </w:rPr>
              <w:t>地址：福建省漳州市古雷港经济开发区腾龙路8</w:t>
            </w:r>
            <w:r>
              <w:rPr>
                <w:rFonts w:hint="eastAsia" w:ascii="宋体" w:hAnsi="宋体" w:eastAsia="宋体" w:cs="宋体"/>
                <w:sz w:val="21"/>
                <w:szCs w:val="21"/>
                <w:lang w:val="en-US" w:eastAsia="zh-CN"/>
              </w:rPr>
              <w:t>6</w:t>
            </w:r>
            <w:r>
              <w:rPr>
                <w:rFonts w:hint="eastAsia" w:ascii="宋体" w:hAnsi="宋体" w:eastAsia="宋体" w:cs="宋体"/>
                <w:sz w:val="21"/>
                <w:szCs w:val="21"/>
                <w:lang w:eastAsia="zh-CN"/>
              </w:rPr>
              <w:t>号</w:t>
            </w:r>
          </w:p>
        </w:tc>
        <w:tc>
          <w:tcPr>
            <w:tcW w:w="4781" w:type="dxa"/>
            <w:vAlign w:val="center"/>
          </w:tcPr>
          <w:p w14:paraId="317ADD77">
            <w:pPr>
              <w:spacing w:line="360" w:lineRule="auto"/>
              <w:jc w:val="both"/>
              <w:rPr>
                <w:rFonts w:hint="eastAsia" w:ascii="宋体" w:hAnsi="宋体" w:eastAsia="宋体" w:cs="宋体"/>
                <w:sz w:val="24"/>
                <w:lang w:eastAsia="zh-CN"/>
              </w:rPr>
            </w:pPr>
            <w:r>
              <w:rPr>
                <w:rFonts w:hint="eastAsia" w:ascii="宋体" w:hAnsi="宋体" w:eastAsia="宋体" w:cs="宋体"/>
                <w:sz w:val="21"/>
                <w:szCs w:val="21"/>
                <w:lang w:eastAsia="zh-CN"/>
              </w:rPr>
              <w:t>地址：</w:t>
            </w:r>
          </w:p>
        </w:tc>
      </w:tr>
      <w:tr w14:paraId="7DC70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4918" w:type="dxa"/>
            <w:vAlign w:val="center"/>
          </w:tcPr>
          <w:p w14:paraId="2C09A9C1">
            <w:pPr>
              <w:spacing w:line="360" w:lineRule="auto"/>
              <w:jc w:val="both"/>
              <w:rPr>
                <w:rFonts w:hint="eastAsia" w:ascii="宋体" w:hAnsi="宋体" w:eastAsia="宋体" w:cs="宋体"/>
                <w:sz w:val="24"/>
              </w:rPr>
            </w:pPr>
            <w:r>
              <w:rPr>
                <w:rFonts w:hint="eastAsia" w:ascii="宋体" w:hAnsi="宋体" w:eastAsia="宋体" w:cs="宋体"/>
                <w:sz w:val="21"/>
                <w:szCs w:val="21"/>
                <w:lang w:eastAsia="zh-CN"/>
              </w:rPr>
              <w:t>电话：</w:t>
            </w:r>
          </w:p>
        </w:tc>
        <w:tc>
          <w:tcPr>
            <w:tcW w:w="4781" w:type="dxa"/>
            <w:vAlign w:val="center"/>
          </w:tcPr>
          <w:p w14:paraId="0876BC10">
            <w:pPr>
              <w:spacing w:line="360" w:lineRule="auto"/>
              <w:jc w:val="both"/>
              <w:rPr>
                <w:rFonts w:hint="eastAsia" w:ascii="宋体" w:hAnsi="宋体" w:eastAsia="宋体" w:cs="宋体"/>
                <w:sz w:val="24"/>
                <w:lang w:eastAsia="zh-CN"/>
              </w:rPr>
            </w:pPr>
            <w:r>
              <w:rPr>
                <w:rFonts w:hint="eastAsia" w:ascii="宋体" w:hAnsi="宋体" w:eastAsia="宋体" w:cs="宋体"/>
                <w:sz w:val="21"/>
                <w:szCs w:val="21"/>
                <w:lang w:eastAsia="zh-CN"/>
              </w:rPr>
              <w:t>电话：</w:t>
            </w:r>
          </w:p>
        </w:tc>
      </w:tr>
      <w:tr w14:paraId="333D6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trPr>
        <w:tc>
          <w:tcPr>
            <w:tcW w:w="4918" w:type="dxa"/>
            <w:vAlign w:val="center"/>
          </w:tcPr>
          <w:p w14:paraId="7D12D220">
            <w:pPr>
              <w:spacing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联系人：</w:t>
            </w:r>
          </w:p>
          <w:p w14:paraId="73783FC5">
            <w:pPr>
              <w:spacing w:line="360" w:lineRule="auto"/>
              <w:jc w:val="both"/>
              <w:rPr>
                <w:rFonts w:hint="eastAsia" w:ascii="宋体" w:hAnsi="宋体" w:eastAsia="宋体" w:cs="宋体"/>
                <w:sz w:val="24"/>
              </w:rPr>
            </w:pPr>
            <w:r>
              <w:rPr>
                <w:rFonts w:hint="eastAsia" w:ascii="宋体" w:hAnsi="宋体" w:eastAsia="宋体" w:cs="宋体"/>
                <w:sz w:val="21"/>
                <w:szCs w:val="21"/>
                <w:lang w:eastAsia="zh-CN"/>
              </w:rPr>
              <w:t>电子邮箱：</w:t>
            </w:r>
          </w:p>
        </w:tc>
        <w:tc>
          <w:tcPr>
            <w:tcW w:w="4781" w:type="dxa"/>
            <w:vAlign w:val="center"/>
          </w:tcPr>
          <w:p w14:paraId="0E688FD1">
            <w:pPr>
              <w:spacing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联系人：</w:t>
            </w:r>
          </w:p>
          <w:p w14:paraId="37881D74">
            <w:pPr>
              <w:spacing w:line="360" w:lineRule="auto"/>
              <w:jc w:val="both"/>
              <w:rPr>
                <w:rFonts w:hint="eastAsia" w:ascii="宋体" w:hAnsi="宋体" w:eastAsia="宋体" w:cs="宋体"/>
                <w:sz w:val="24"/>
                <w:lang w:eastAsia="zh-CN"/>
              </w:rPr>
            </w:pPr>
            <w:r>
              <w:rPr>
                <w:rFonts w:hint="eastAsia" w:ascii="宋体" w:hAnsi="宋体" w:eastAsia="宋体" w:cs="宋体"/>
                <w:sz w:val="21"/>
                <w:szCs w:val="21"/>
              </w:rPr>
              <w:t>电子邮箱：</w:t>
            </w:r>
          </w:p>
        </w:tc>
      </w:tr>
      <w:tr w14:paraId="1234D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4918" w:type="dxa"/>
            <w:vAlign w:val="center"/>
          </w:tcPr>
          <w:p w14:paraId="6F4B2F09">
            <w:pPr>
              <w:spacing w:line="360" w:lineRule="auto"/>
              <w:jc w:val="both"/>
              <w:rPr>
                <w:rFonts w:hint="eastAsia" w:ascii="宋体" w:hAnsi="宋体" w:eastAsia="宋体" w:cs="宋体"/>
                <w:sz w:val="24"/>
              </w:rPr>
            </w:pPr>
            <w:r>
              <w:rPr>
                <w:rFonts w:hint="eastAsia" w:ascii="宋体" w:hAnsi="宋体" w:eastAsia="宋体" w:cs="宋体"/>
                <w:sz w:val="21"/>
                <w:szCs w:val="21"/>
                <w:lang w:eastAsia="zh-CN"/>
              </w:rPr>
              <w:t>开户银行：</w:t>
            </w:r>
          </w:p>
        </w:tc>
        <w:tc>
          <w:tcPr>
            <w:tcW w:w="4781" w:type="dxa"/>
            <w:vAlign w:val="center"/>
          </w:tcPr>
          <w:p w14:paraId="715315D6">
            <w:pPr>
              <w:spacing w:line="360" w:lineRule="auto"/>
              <w:jc w:val="both"/>
              <w:rPr>
                <w:rFonts w:hint="eastAsia" w:ascii="宋体" w:hAnsi="宋体" w:eastAsia="宋体" w:cs="宋体"/>
                <w:sz w:val="24"/>
                <w:lang w:eastAsia="zh-CN"/>
              </w:rPr>
            </w:pPr>
            <w:r>
              <w:rPr>
                <w:rFonts w:hint="eastAsia" w:ascii="宋体" w:hAnsi="宋体" w:eastAsia="宋体" w:cs="宋体"/>
                <w:sz w:val="21"/>
                <w:szCs w:val="21"/>
                <w:lang w:eastAsia="zh-CN"/>
              </w:rPr>
              <w:t>开户银行：</w:t>
            </w:r>
          </w:p>
        </w:tc>
      </w:tr>
      <w:tr w14:paraId="0DC73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4918" w:type="dxa"/>
            <w:vAlign w:val="center"/>
          </w:tcPr>
          <w:p w14:paraId="29CF4F15">
            <w:pPr>
              <w:spacing w:line="360" w:lineRule="auto"/>
              <w:jc w:val="both"/>
              <w:rPr>
                <w:rFonts w:hint="eastAsia" w:ascii="宋体" w:hAnsi="宋体" w:eastAsia="宋体" w:cs="宋体"/>
                <w:sz w:val="24"/>
                <w:lang w:eastAsia="zh-CN"/>
              </w:rPr>
            </w:pPr>
            <w:r>
              <w:rPr>
                <w:rFonts w:hint="eastAsia" w:ascii="宋体" w:hAnsi="宋体" w:eastAsia="宋体" w:cs="宋体"/>
                <w:sz w:val="21"/>
                <w:szCs w:val="21"/>
                <w:lang w:eastAsia="zh-CN"/>
              </w:rPr>
              <w:t>账号：</w:t>
            </w:r>
          </w:p>
        </w:tc>
        <w:tc>
          <w:tcPr>
            <w:tcW w:w="4781" w:type="dxa"/>
            <w:vAlign w:val="center"/>
          </w:tcPr>
          <w:p w14:paraId="42FC1474">
            <w:pPr>
              <w:spacing w:line="360" w:lineRule="auto"/>
              <w:jc w:val="both"/>
              <w:rPr>
                <w:rFonts w:hint="eastAsia" w:ascii="宋体" w:hAnsi="宋体" w:eastAsia="宋体" w:cs="宋体"/>
                <w:sz w:val="24"/>
                <w:lang w:eastAsia="zh-CN"/>
              </w:rPr>
            </w:pPr>
            <w:r>
              <w:rPr>
                <w:rFonts w:hint="eastAsia" w:ascii="宋体" w:hAnsi="宋体" w:eastAsia="宋体" w:cs="宋体"/>
                <w:sz w:val="21"/>
                <w:szCs w:val="21"/>
                <w:lang w:eastAsia="zh-CN"/>
              </w:rPr>
              <w:t>账号：</w:t>
            </w:r>
          </w:p>
        </w:tc>
      </w:tr>
      <w:tr w14:paraId="71ACE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4918" w:type="dxa"/>
            <w:vAlign w:val="center"/>
          </w:tcPr>
          <w:p w14:paraId="645A1BCD">
            <w:pPr>
              <w:spacing w:line="360" w:lineRule="auto"/>
              <w:jc w:val="both"/>
              <w:rPr>
                <w:rFonts w:hint="eastAsia" w:ascii="宋体" w:hAnsi="宋体" w:eastAsia="宋体" w:cs="宋体"/>
                <w:sz w:val="24"/>
                <w:lang w:eastAsia="zh-CN"/>
              </w:rPr>
            </w:pPr>
            <w:r>
              <w:rPr>
                <w:rFonts w:hint="eastAsia" w:ascii="宋体" w:hAnsi="宋体" w:eastAsia="宋体" w:cs="宋体"/>
                <w:sz w:val="21"/>
                <w:szCs w:val="21"/>
                <w:lang w:eastAsia="zh-CN"/>
              </w:rPr>
              <w:t>税号：</w:t>
            </w:r>
          </w:p>
        </w:tc>
        <w:tc>
          <w:tcPr>
            <w:tcW w:w="4781" w:type="dxa"/>
            <w:vAlign w:val="center"/>
          </w:tcPr>
          <w:p w14:paraId="0453AA9E">
            <w:pPr>
              <w:spacing w:line="360" w:lineRule="auto"/>
              <w:jc w:val="both"/>
              <w:rPr>
                <w:rFonts w:hint="eastAsia" w:ascii="宋体" w:hAnsi="宋体" w:eastAsia="宋体" w:cs="宋体"/>
                <w:sz w:val="24"/>
                <w:lang w:eastAsia="zh-CN"/>
              </w:rPr>
            </w:pPr>
            <w:r>
              <w:rPr>
                <w:rFonts w:hint="eastAsia" w:ascii="宋体" w:hAnsi="宋体" w:eastAsia="宋体" w:cs="宋体"/>
                <w:sz w:val="21"/>
                <w:szCs w:val="21"/>
                <w:lang w:eastAsia="zh-CN"/>
              </w:rPr>
              <w:t>税号：</w:t>
            </w:r>
          </w:p>
        </w:tc>
      </w:tr>
    </w:tbl>
    <w:p w14:paraId="5F6DF67F">
      <w:pPr>
        <w:pStyle w:val="17"/>
        <w:rPr>
          <w:rFonts w:hint="eastAsia" w:ascii="宋体" w:hAnsi="宋体" w:eastAsia="宋体" w:cs="宋体"/>
          <w:sz w:val="24"/>
          <w:szCs w:val="24"/>
        </w:rPr>
      </w:pPr>
    </w:p>
    <w:p w14:paraId="52987AE2">
      <w:pPr>
        <w:pStyle w:val="17"/>
        <w:rPr>
          <w:rFonts w:hint="eastAsia" w:ascii="宋体" w:hAnsi="宋体" w:eastAsia="宋体" w:cs="宋体"/>
          <w:b/>
          <w:bCs/>
          <w:sz w:val="24"/>
          <w:szCs w:val="24"/>
        </w:rPr>
      </w:pPr>
    </w:p>
    <w:p w14:paraId="6582BCDE">
      <w:pPr>
        <w:pStyle w:val="17"/>
        <w:rPr>
          <w:rFonts w:hint="eastAsia" w:ascii="宋体" w:hAnsi="宋体" w:eastAsia="宋体" w:cs="宋体"/>
          <w:b/>
          <w:sz w:val="30"/>
          <w:szCs w:val="30"/>
          <w:lang w:val="en-US" w:eastAsia="zh-CN" w:bidi="ar-SA"/>
        </w:rPr>
      </w:pPr>
    </w:p>
    <w:p w14:paraId="60D5DBD8">
      <w:pPr>
        <w:pStyle w:val="17"/>
        <w:rPr>
          <w:rFonts w:hint="eastAsia" w:ascii="宋体" w:hAnsi="宋体" w:eastAsia="宋体" w:cs="宋体"/>
          <w:b/>
          <w:sz w:val="30"/>
          <w:szCs w:val="30"/>
          <w:lang w:val="en-US" w:eastAsia="zh-CN" w:bidi="ar-SA"/>
        </w:rPr>
      </w:pPr>
    </w:p>
    <w:p w14:paraId="5BF7085D">
      <w:pPr>
        <w:pStyle w:val="17"/>
        <w:rPr>
          <w:rFonts w:hint="eastAsia" w:ascii="宋体" w:hAnsi="宋体" w:eastAsia="宋体" w:cs="宋体"/>
          <w:b/>
          <w:sz w:val="30"/>
          <w:szCs w:val="30"/>
          <w:lang w:val="en-US" w:eastAsia="zh-CN" w:bidi="ar-SA"/>
        </w:rPr>
      </w:pPr>
    </w:p>
    <w:p w14:paraId="2A67BD1F">
      <w:pPr>
        <w:pStyle w:val="17"/>
        <w:rPr>
          <w:rFonts w:hint="eastAsia" w:ascii="宋体" w:hAnsi="宋体" w:eastAsia="宋体" w:cs="宋体"/>
          <w:b/>
          <w:sz w:val="30"/>
          <w:szCs w:val="30"/>
          <w:lang w:val="en-US" w:eastAsia="zh-CN" w:bidi="ar-SA"/>
        </w:rPr>
      </w:pPr>
    </w:p>
    <w:p w14:paraId="07D35977">
      <w:pPr>
        <w:pStyle w:val="10"/>
        <w:jc w:val="both"/>
        <w:rPr>
          <w:rFonts w:hint="eastAsia" w:ascii="新宋体" w:hAnsi="新宋体" w:eastAsia="新宋体" w:cs="新宋体"/>
          <w:b/>
          <w:bCs/>
          <w:lang w:val="en-US" w:eastAsia="zh-CN"/>
        </w:rPr>
      </w:pPr>
    </w:p>
    <w:p w14:paraId="591397B7">
      <w:pPr>
        <w:pStyle w:val="10"/>
        <w:jc w:val="both"/>
        <w:rPr>
          <w:rFonts w:hint="eastAsia" w:ascii="新宋体" w:hAnsi="新宋体" w:eastAsia="新宋体" w:cs="新宋体"/>
          <w:b/>
          <w:bCs/>
          <w:lang w:val="en-US" w:eastAsia="zh-CN"/>
        </w:rPr>
      </w:pPr>
    </w:p>
    <w:p w14:paraId="1AB32BF2">
      <w:pPr>
        <w:pStyle w:val="10"/>
        <w:jc w:val="both"/>
        <w:rPr>
          <w:rFonts w:hint="eastAsia" w:ascii="新宋体" w:hAnsi="新宋体" w:eastAsia="新宋体" w:cs="新宋体"/>
          <w:b/>
          <w:bCs/>
          <w:lang w:val="en-US" w:eastAsia="zh-CN"/>
        </w:rPr>
      </w:pPr>
    </w:p>
    <w:p w14:paraId="25C0AB55">
      <w:pPr>
        <w:pStyle w:val="10"/>
        <w:jc w:val="both"/>
        <w:rPr>
          <w:rFonts w:hint="eastAsia" w:ascii="新宋体" w:hAnsi="新宋体" w:eastAsia="新宋体" w:cs="新宋体"/>
          <w:b/>
          <w:bCs/>
          <w:lang w:val="en-US" w:eastAsia="zh-CN"/>
        </w:rPr>
      </w:pPr>
    </w:p>
    <w:p w14:paraId="5FCF0400">
      <w:pPr>
        <w:pStyle w:val="10"/>
        <w:jc w:val="both"/>
        <w:rPr>
          <w:rFonts w:hint="eastAsia" w:ascii="新宋体" w:hAnsi="新宋体" w:eastAsia="新宋体" w:cs="新宋体"/>
          <w:b/>
          <w:bCs/>
          <w:lang w:val="en-US" w:eastAsia="zh-CN"/>
        </w:rPr>
      </w:pPr>
    </w:p>
    <w:p w14:paraId="34A6DF21">
      <w:pPr>
        <w:pStyle w:val="10"/>
        <w:jc w:val="both"/>
        <w:rPr>
          <w:rFonts w:hint="eastAsia" w:ascii="新宋体" w:hAnsi="新宋体" w:eastAsia="新宋体" w:cs="新宋体"/>
          <w:b/>
          <w:bCs/>
          <w:lang w:val="en-US" w:eastAsia="zh-CN"/>
        </w:rPr>
      </w:pPr>
    </w:p>
    <w:p w14:paraId="61464656">
      <w:pPr>
        <w:pStyle w:val="10"/>
        <w:jc w:val="both"/>
        <w:rPr>
          <w:rFonts w:hint="eastAsia" w:ascii="新宋体" w:hAnsi="新宋体" w:eastAsia="新宋体" w:cs="新宋体"/>
          <w:b/>
          <w:bCs/>
          <w:lang w:val="en-US" w:eastAsia="zh-CN"/>
        </w:rPr>
      </w:pPr>
    </w:p>
    <w:p w14:paraId="78B1A657">
      <w:pPr>
        <w:pStyle w:val="10"/>
        <w:jc w:val="both"/>
        <w:rPr>
          <w:rFonts w:hint="eastAsia" w:ascii="新宋体" w:hAnsi="新宋体" w:eastAsia="新宋体" w:cs="新宋体"/>
          <w:b/>
          <w:bCs/>
          <w:lang w:val="en-US" w:eastAsia="zh-CN"/>
        </w:rPr>
      </w:pPr>
    </w:p>
    <w:p w14:paraId="2FFC8B63">
      <w:pPr>
        <w:pStyle w:val="10"/>
        <w:jc w:val="both"/>
        <w:rPr>
          <w:rFonts w:hint="eastAsia" w:ascii="新宋体" w:hAnsi="新宋体" w:eastAsia="新宋体" w:cs="新宋体"/>
          <w:b/>
          <w:bCs/>
          <w:lang w:val="en-US" w:eastAsia="zh-CN"/>
        </w:rPr>
      </w:pPr>
    </w:p>
    <w:p w14:paraId="43936C2B">
      <w:pPr>
        <w:pStyle w:val="10"/>
        <w:jc w:val="both"/>
        <w:rPr>
          <w:rFonts w:hint="eastAsia" w:ascii="新宋体" w:hAnsi="新宋体" w:eastAsia="新宋体" w:cs="新宋体"/>
          <w:b/>
          <w:bCs/>
          <w:lang w:val="en-US" w:eastAsia="zh-CN"/>
        </w:rPr>
      </w:pPr>
    </w:p>
    <w:p w14:paraId="25A5F1FC">
      <w:pPr>
        <w:pStyle w:val="10"/>
        <w:jc w:val="both"/>
        <w:rPr>
          <w:rFonts w:hint="eastAsia" w:ascii="新宋体" w:hAnsi="新宋体" w:eastAsia="新宋体" w:cs="新宋体"/>
          <w:b/>
          <w:bCs/>
          <w:lang w:val="en-US" w:eastAsia="zh-CN"/>
        </w:rPr>
      </w:pPr>
      <w:r>
        <w:rPr>
          <w:rFonts w:hint="eastAsia" w:ascii="新宋体" w:hAnsi="新宋体" w:eastAsia="新宋体" w:cs="新宋体"/>
          <w:b/>
          <w:bCs/>
          <w:lang w:val="en-US" w:eastAsia="zh-CN"/>
        </w:rPr>
        <w:t>附件二：</w:t>
      </w:r>
    </w:p>
    <w:p w14:paraId="02C78391">
      <w:pPr>
        <w:jc w:val="center"/>
        <w:rPr>
          <w:rFonts w:hint="eastAsia" w:ascii="等线" w:hAnsi="等线" w:eastAsia="等线" w:cs="宋体"/>
          <w:sz w:val="52"/>
          <w:szCs w:val="52"/>
          <w:lang w:eastAsia="zh-CN"/>
        </w:rPr>
      </w:pPr>
      <w:r>
        <w:rPr>
          <w:rFonts w:hint="eastAsia" w:ascii="等线" w:hAnsi="等线" w:eastAsia="等线" w:cs="宋体"/>
          <w:sz w:val="52"/>
          <w:szCs w:val="52"/>
          <w:lang w:eastAsia="zh-CN"/>
        </w:rPr>
        <w:drawing>
          <wp:inline distT="0" distB="0" distL="114300" distR="114300">
            <wp:extent cx="5268595" cy="932815"/>
            <wp:effectExtent l="0" t="0" r="1905" b="6985"/>
            <wp:docPr id="4" name="图片 4" descr="a4dcc06f18409bb186417a289e9dae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a4dcc06f18409bb186417a289e9dae7c"/>
                    <pic:cNvPicPr>
                      <a:picLocks noChangeAspect="1"/>
                    </pic:cNvPicPr>
                  </pic:nvPicPr>
                  <pic:blipFill>
                    <a:blip r:embed="rId8"/>
                    <a:stretch>
                      <a:fillRect/>
                    </a:stretch>
                  </pic:blipFill>
                  <pic:spPr>
                    <a:xfrm>
                      <a:off x="0" y="0"/>
                      <a:ext cx="5268595" cy="932815"/>
                    </a:xfrm>
                    <a:prstGeom prst="rect">
                      <a:avLst/>
                    </a:prstGeom>
                  </pic:spPr>
                </pic:pic>
              </a:graphicData>
            </a:graphic>
          </wp:inline>
        </w:drawing>
      </w:r>
    </w:p>
    <w:p w14:paraId="0F7E1D3C">
      <w:pPr>
        <w:jc w:val="center"/>
        <w:rPr>
          <w:rFonts w:hint="eastAsia" w:ascii="等线" w:hAnsi="等线" w:eastAsia="等线" w:cs="等线"/>
          <w:sz w:val="36"/>
          <w:szCs w:val="36"/>
        </w:rPr>
      </w:pPr>
    </w:p>
    <w:p w14:paraId="2F6C6263">
      <w:pPr>
        <w:jc w:val="center"/>
        <w:rPr>
          <w:rFonts w:ascii="等线" w:hAnsi="等线" w:eastAsia="等线" w:cs="等线"/>
          <w:sz w:val="36"/>
          <w:szCs w:val="36"/>
        </w:rPr>
      </w:pPr>
      <w:r>
        <w:rPr>
          <w:rFonts w:hint="eastAsia" w:ascii="等线" w:hAnsi="等线" w:eastAsia="等线" w:cs="等线"/>
          <w:sz w:val="36"/>
          <w:szCs w:val="36"/>
        </w:rPr>
        <w:t>福建福海创石油化工有限公司</w:t>
      </w:r>
    </w:p>
    <w:p w14:paraId="6AD85357">
      <w:pPr>
        <w:pStyle w:val="10"/>
        <w:jc w:val="both"/>
        <w:rPr>
          <w:rFonts w:ascii="等线" w:hAnsi="等线" w:eastAsia="等线" w:cs="等线"/>
          <w:sz w:val="36"/>
          <w:szCs w:val="36"/>
          <w:lang w:eastAsia="zh-CN"/>
        </w:rPr>
      </w:pPr>
    </w:p>
    <w:p w14:paraId="374B058E">
      <w:pPr>
        <w:spacing w:after="163" w:afterLines="50" w:line="360" w:lineRule="auto"/>
        <w:ind w:firstLine="720" w:firstLineChars="200"/>
        <w:jc w:val="both"/>
        <w:rPr>
          <w:rFonts w:ascii="等线" w:hAnsi="等线" w:eastAsia="等线" w:cs="等线"/>
          <w:sz w:val="36"/>
          <w:szCs w:val="36"/>
          <w:lang w:eastAsia="zh-CN"/>
        </w:rPr>
      </w:pPr>
      <w:r>
        <w:rPr>
          <w:rFonts w:hint="eastAsia" w:ascii="等线" w:hAnsi="等线" w:eastAsia="等线" w:cs="等线"/>
          <w:sz w:val="36"/>
          <w:szCs w:val="36"/>
          <w:lang w:eastAsia="zh-CN" w:bidi="ar"/>
        </w:rPr>
        <w:t>BC6皮带机更换无动力抑尘导料槽</w:t>
      </w:r>
      <w:r>
        <w:rPr>
          <w:rFonts w:hint="eastAsia" w:ascii="等线" w:hAnsi="等线" w:eastAsia="等线" w:cs="等线"/>
          <w:sz w:val="36"/>
          <w:szCs w:val="36"/>
          <w:lang w:eastAsia="zh-CN"/>
        </w:rPr>
        <w:t>发包说明</w:t>
      </w:r>
    </w:p>
    <w:p w14:paraId="7BE2AE84">
      <w:pPr>
        <w:rPr>
          <w:rFonts w:ascii="等线" w:hAnsi="等线" w:eastAsia="等线" w:cs="等线"/>
          <w:sz w:val="36"/>
          <w:szCs w:val="36"/>
          <w:lang w:eastAsia="zh-CN"/>
        </w:rPr>
      </w:pPr>
    </w:p>
    <w:p w14:paraId="0B1953A4">
      <w:pPr>
        <w:jc w:val="center"/>
        <w:rPr>
          <w:rFonts w:ascii="等线" w:hAnsi="等线" w:eastAsia="等线" w:cs="等线"/>
          <w:sz w:val="36"/>
          <w:szCs w:val="36"/>
          <w:lang w:eastAsia="zh-CN"/>
        </w:rPr>
      </w:pPr>
    </w:p>
    <w:p w14:paraId="4B6C1FD6">
      <w:pPr>
        <w:pStyle w:val="22"/>
        <w:spacing w:after="163"/>
        <w:ind w:firstLine="3600" w:firstLineChars="1000"/>
        <w:jc w:val="left"/>
        <w:rPr>
          <w:rFonts w:ascii="等线" w:hAnsi="等线" w:eastAsia="等线" w:cs="等线"/>
          <w:b w:val="0"/>
          <w:sz w:val="36"/>
          <w:szCs w:val="36"/>
        </w:rPr>
      </w:pPr>
    </w:p>
    <w:p w14:paraId="151F1FBA">
      <w:pPr>
        <w:pStyle w:val="22"/>
        <w:spacing w:after="163"/>
        <w:ind w:firstLine="3600" w:firstLineChars="1000"/>
        <w:jc w:val="left"/>
        <w:rPr>
          <w:rFonts w:ascii="等线" w:hAnsi="等线" w:eastAsia="等线" w:cs="等线"/>
          <w:b w:val="0"/>
          <w:sz w:val="36"/>
          <w:szCs w:val="36"/>
        </w:rPr>
      </w:pPr>
    </w:p>
    <w:p w14:paraId="553113D1">
      <w:pPr>
        <w:pStyle w:val="22"/>
        <w:spacing w:after="163"/>
        <w:ind w:firstLine="3600" w:firstLineChars="1000"/>
        <w:jc w:val="left"/>
        <w:rPr>
          <w:rFonts w:ascii="等线" w:hAnsi="等线" w:eastAsia="等线" w:cs="等线"/>
          <w:b w:val="0"/>
          <w:sz w:val="36"/>
          <w:szCs w:val="36"/>
        </w:rPr>
      </w:pPr>
    </w:p>
    <w:p w14:paraId="4D208BF9">
      <w:pPr>
        <w:pStyle w:val="22"/>
        <w:spacing w:after="163"/>
        <w:ind w:firstLine="3600" w:firstLineChars="1000"/>
        <w:jc w:val="left"/>
        <w:rPr>
          <w:rFonts w:ascii="等线" w:hAnsi="等线" w:eastAsia="等线" w:cs="等线"/>
          <w:b w:val="0"/>
          <w:sz w:val="36"/>
          <w:szCs w:val="36"/>
        </w:rPr>
      </w:pPr>
    </w:p>
    <w:p w14:paraId="2749FDD8">
      <w:pPr>
        <w:pStyle w:val="22"/>
        <w:spacing w:after="163"/>
        <w:ind w:firstLine="3600" w:firstLineChars="1000"/>
        <w:jc w:val="center"/>
        <w:rPr>
          <w:rFonts w:ascii="等线" w:hAnsi="等线" w:eastAsia="等线" w:cs="等线"/>
          <w:b w:val="0"/>
          <w:sz w:val="36"/>
          <w:szCs w:val="36"/>
        </w:rPr>
      </w:pPr>
    </w:p>
    <w:p w14:paraId="7EAEEA57">
      <w:pPr>
        <w:pStyle w:val="22"/>
        <w:spacing w:after="163"/>
        <w:jc w:val="center"/>
        <w:rPr>
          <w:rFonts w:hint="eastAsia" w:ascii="等线" w:hAnsi="等线" w:eastAsia="等线" w:cs="等线"/>
          <w:b w:val="0"/>
          <w:sz w:val="36"/>
          <w:szCs w:val="36"/>
        </w:rPr>
      </w:pPr>
      <w:r>
        <w:rPr>
          <w:rFonts w:hint="eastAsia" w:ascii="等线" w:hAnsi="等线" w:eastAsia="等线" w:cs="等线"/>
          <w:b w:val="0"/>
          <w:sz w:val="36"/>
          <w:szCs w:val="36"/>
        </w:rPr>
        <w:t>码头团队</w:t>
      </w:r>
    </w:p>
    <w:p w14:paraId="7027FB47">
      <w:pPr>
        <w:pStyle w:val="22"/>
        <w:spacing w:after="163"/>
        <w:jc w:val="center"/>
        <w:rPr>
          <w:rFonts w:hint="eastAsia" w:ascii="等线" w:hAnsi="等线" w:eastAsia="等线" w:cs="等线"/>
          <w:b w:val="0"/>
          <w:sz w:val="36"/>
          <w:szCs w:val="36"/>
        </w:rPr>
      </w:pPr>
    </w:p>
    <w:p w14:paraId="147E6738">
      <w:pPr>
        <w:pStyle w:val="22"/>
        <w:spacing w:before="360" w:after="163"/>
        <w:jc w:val="center"/>
        <w:rPr>
          <w:rFonts w:ascii="等线" w:hAnsi="等线" w:eastAsia="等线" w:cs="等线"/>
          <w:b w:val="0"/>
          <w:sz w:val="36"/>
          <w:szCs w:val="36"/>
        </w:rPr>
      </w:pPr>
      <w:r>
        <w:rPr>
          <w:rFonts w:hint="eastAsia" w:ascii="等线" w:hAnsi="等线" w:eastAsia="等线" w:cs="等线"/>
          <w:b w:val="0"/>
          <w:sz w:val="36"/>
          <w:szCs w:val="36"/>
          <w:lang w:eastAsia="zh-CN"/>
        </w:rPr>
        <w:t>2026年2月</w:t>
      </w:r>
      <w:r>
        <w:rPr>
          <w:rFonts w:hint="eastAsia" w:ascii="等线" w:hAnsi="等线" w:eastAsia="等线" w:cs="等线"/>
          <w:b w:val="0"/>
          <w:sz w:val="36"/>
          <w:szCs w:val="36"/>
          <w:lang w:val="en-US" w:eastAsia="zh-CN"/>
        </w:rPr>
        <w:t>4</w:t>
      </w:r>
      <w:r>
        <w:rPr>
          <w:rFonts w:hint="eastAsia" w:ascii="等线" w:hAnsi="等线" w:eastAsia="等线" w:cs="等线"/>
          <w:b w:val="0"/>
          <w:sz w:val="36"/>
          <w:szCs w:val="36"/>
          <w:lang w:eastAsia="zh-CN"/>
        </w:rPr>
        <w:t>日</w:t>
      </w:r>
    </w:p>
    <w:p w14:paraId="27498F02">
      <w:pPr>
        <w:pStyle w:val="22"/>
        <w:spacing w:before="360" w:after="163"/>
        <w:jc w:val="center"/>
        <w:rPr>
          <w:rFonts w:ascii="等线" w:hAnsi="等线" w:eastAsia="等线" w:cs="等线"/>
          <w:b w:val="0"/>
          <w:sz w:val="36"/>
          <w:szCs w:val="36"/>
        </w:rPr>
        <w:sectPr>
          <w:pgSz w:w="11906" w:h="16838"/>
          <w:pgMar w:top="1440" w:right="1800" w:bottom="1440" w:left="1800" w:header="851" w:footer="992" w:gutter="0"/>
          <w:pgNumType w:fmt="decimal"/>
          <w:cols w:space="425" w:num="1"/>
          <w:docGrid w:type="lines" w:linePitch="326" w:charSpace="0"/>
        </w:sectPr>
      </w:pPr>
    </w:p>
    <w:p w14:paraId="732995D3">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BC6皮带机更换无动力抑尘导料槽发包说明</w:t>
      </w:r>
    </w:p>
    <w:p w14:paraId="0B8F5584">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一、</w:t>
      </w:r>
      <w:r>
        <w:rPr>
          <w:rFonts w:hint="eastAsia" w:asciiTheme="minorEastAsia" w:hAnsiTheme="minorEastAsia" w:eastAsiaTheme="minorEastAsia" w:cstheme="minorEastAsia"/>
          <w:sz w:val="24"/>
          <w:szCs w:val="24"/>
          <w:lang w:eastAsia="zh-CN"/>
        </w:rPr>
        <w:t>工程名称：BC6皮带机更换无动力抑尘导料槽</w:t>
      </w:r>
    </w:p>
    <w:p w14:paraId="0FB9C752">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二、工程地点：漳州市古雷经济开发区古雷港区南8#码头</w:t>
      </w:r>
    </w:p>
    <w:p w14:paraId="0CA8E1BE">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三、甲商：翔鹭码头投资管理（漳州）有限公司</w:t>
      </w:r>
    </w:p>
    <w:p w14:paraId="0ACCA19D">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四、乙商：承包商</w:t>
      </w:r>
    </w:p>
    <w:p w14:paraId="77FA3946">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五、作业依据 </w:t>
      </w:r>
    </w:p>
    <w:p w14:paraId="7C801F81">
      <w:pPr>
        <w:bidi w:val="0"/>
        <w:spacing w:line="240" w:lineRule="auto"/>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GB14784         带式输送机安全规范</w:t>
      </w:r>
    </w:p>
    <w:p w14:paraId="483BC941">
      <w:pPr>
        <w:bidi w:val="0"/>
        <w:spacing w:line="240" w:lineRule="auto"/>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GB10595         带式输送机技术条件</w:t>
      </w:r>
    </w:p>
    <w:p w14:paraId="44A40F8F">
      <w:pPr>
        <w:bidi w:val="0"/>
        <w:spacing w:line="240" w:lineRule="auto"/>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GB987           带式输送机基本参数与尺寸</w:t>
      </w:r>
    </w:p>
    <w:p w14:paraId="34333160">
      <w:pPr>
        <w:bidi w:val="0"/>
        <w:spacing w:line="240" w:lineRule="auto"/>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GB/T13792       带式输送机托辊用电焊钢管</w:t>
      </w:r>
    </w:p>
    <w:p w14:paraId="1B43464A">
      <w:pPr>
        <w:bidi w:val="0"/>
        <w:spacing w:line="240" w:lineRule="auto"/>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GB53447         带式输送机产品质量分等</w:t>
      </w:r>
    </w:p>
    <w:p w14:paraId="2430DDE9">
      <w:pPr>
        <w:bidi w:val="0"/>
        <w:spacing w:line="240" w:lineRule="auto"/>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DL/T5187.1      火力发电厂运煤设计技术规程 第一部分：运煤系统</w:t>
      </w:r>
    </w:p>
    <w:p w14:paraId="1353E72A">
      <w:pPr>
        <w:bidi w:val="0"/>
        <w:spacing w:line="240" w:lineRule="auto"/>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DL J52          电力建设施工及验收规范</w:t>
      </w:r>
    </w:p>
    <w:p w14:paraId="3477732E">
      <w:pPr>
        <w:bidi w:val="0"/>
        <w:spacing w:line="240" w:lineRule="auto"/>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GB/T 985.1      气焊、焊条电弧焊、气体保护焊和高能束焊的推荐坡口</w:t>
      </w:r>
    </w:p>
    <w:p w14:paraId="082C1BD1">
      <w:pPr>
        <w:bidi w:val="0"/>
        <w:spacing w:line="240" w:lineRule="auto"/>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GB986</w:t>
      </w:r>
      <w:r>
        <w:rPr>
          <w:rFonts w:hint="eastAsia" w:asciiTheme="minorEastAsia" w:hAnsiTheme="minorEastAsia" w:eastAsiaTheme="minorEastAsia" w:cstheme="minorEastAsia"/>
          <w:sz w:val="24"/>
          <w:szCs w:val="24"/>
          <w:lang w:val="en-US" w:eastAsia="zh-CN"/>
        </w:rPr>
        <w:tab/>
      </w:r>
      <w:r>
        <w:rPr>
          <w:rFonts w:hint="eastAsia" w:asciiTheme="minorEastAsia" w:hAnsiTheme="minorEastAsia" w:eastAsiaTheme="minorEastAsia" w:cstheme="minorEastAsia"/>
          <w:sz w:val="24"/>
          <w:szCs w:val="24"/>
          <w:lang w:val="en-US" w:eastAsia="zh-CN"/>
        </w:rPr>
        <w:tab/>
      </w:r>
      <w:r>
        <w:rPr>
          <w:rFonts w:hint="eastAsia" w:asciiTheme="minorEastAsia" w:hAnsiTheme="minorEastAsia" w:eastAsiaTheme="minorEastAsia" w:cstheme="minorEastAsia"/>
          <w:sz w:val="24"/>
          <w:szCs w:val="24"/>
          <w:lang w:val="en-US" w:eastAsia="zh-CN"/>
        </w:rPr>
        <w:tab/>
      </w:r>
      <w:r>
        <w:rPr>
          <w:rFonts w:hint="eastAsia" w:asciiTheme="minorEastAsia" w:hAnsiTheme="minorEastAsia" w:eastAsiaTheme="minorEastAsia" w:cstheme="minorEastAsia"/>
          <w:sz w:val="24"/>
          <w:szCs w:val="24"/>
          <w:lang w:val="en-US" w:eastAsia="zh-CN"/>
        </w:rPr>
        <w:t xml:space="preserve">  埋弧焊焊缝坡口的基本形式和尺寸</w:t>
      </w:r>
    </w:p>
    <w:p w14:paraId="05C00F0F">
      <w:pPr>
        <w:bidi w:val="0"/>
        <w:spacing w:line="240" w:lineRule="auto"/>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JB/ZQ4000.3     焊接件通用技术要求；</w:t>
      </w:r>
    </w:p>
    <w:p w14:paraId="646A09C9">
      <w:pPr>
        <w:bidi w:val="0"/>
        <w:spacing w:line="24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GB1184</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形状和位置公差未注公差的规定</w:t>
      </w:r>
    </w:p>
    <w:p w14:paraId="2F7A9F70">
      <w:pPr>
        <w:bidi w:val="0"/>
        <w:spacing w:line="240" w:lineRule="auto"/>
        <w:jc w:val="left"/>
        <w:rPr>
          <w:rFonts w:hint="eastAsia" w:asciiTheme="minorEastAsia" w:hAnsiTheme="minorEastAsia" w:eastAsiaTheme="minorEastAsia" w:cstheme="minorEastAsia"/>
          <w:sz w:val="24"/>
          <w:szCs w:val="24"/>
          <w:lang w:val="en-US" w:eastAsia="zh-TW"/>
        </w:rPr>
      </w:pPr>
      <w:r>
        <w:rPr>
          <w:rFonts w:hint="eastAsia" w:asciiTheme="minorEastAsia" w:hAnsiTheme="minorEastAsia" w:eastAsiaTheme="minorEastAsia" w:cstheme="minorEastAsia"/>
          <w:sz w:val="24"/>
          <w:szCs w:val="24"/>
          <w:lang w:val="en-US" w:eastAsia="zh-TW"/>
        </w:rPr>
        <w:t>GB1801</w:t>
      </w:r>
      <w:r>
        <w:rPr>
          <w:rFonts w:hint="eastAsia" w:asciiTheme="minorEastAsia" w:hAnsiTheme="minorEastAsia" w:eastAsiaTheme="minorEastAsia" w:cstheme="minorEastAsia"/>
          <w:sz w:val="24"/>
          <w:szCs w:val="24"/>
          <w:lang w:val="en-US" w:eastAsia="zh-TW"/>
        </w:rPr>
        <w:tab/>
      </w:r>
      <w:r>
        <w:rPr>
          <w:rFonts w:hint="eastAsia" w:asciiTheme="minorEastAsia" w:hAnsiTheme="minorEastAsia" w:eastAsiaTheme="minorEastAsia" w:cstheme="minorEastAsia"/>
          <w:sz w:val="24"/>
          <w:szCs w:val="24"/>
          <w:lang w:val="en-US" w:eastAsia="zh-TW"/>
        </w:rPr>
        <w:tab/>
      </w:r>
      <w:r>
        <w:rPr>
          <w:rFonts w:hint="eastAsia" w:asciiTheme="minorEastAsia" w:hAnsiTheme="minorEastAsia" w:eastAsiaTheme="minorEastAsia" w:cstheme="minorEastAsia"/>
          <w:sz w:val="24"/>
          <w:szCs w:val="24"/>
          <w:lang w:val="en-US" w:eastAsia="zh-TW"/>
        </w:rPr>
        <w:t xml:space="preserve"> </w:t>
      </w:r>
      <w:r>
        <w:rPr>
          <w:rFonts w:hint="eastAsia" w:asciiTheme="minorEastAsia" w:hAnsiTheme="minorEastAsia" w:eastAsiaTheme="minorEastAsia" w:cstheme="minorEastAsia"/>
          <w:sz w:val="24"/>
          <w:szCs w:val="24"/>
          <w:lang w:val="en-US" w:eastAsia="zh-TW"/>
        </w:rPr>
        <w:tab/>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TW"/>
        </w:rPr>
        <w:t>公差与配合尺寸至500mm孔、轴公差带与配合</w:t>
      </w:r>
    </w:p>
    <w:p w14:paraId="7077028D">
      <w:pPr>
        <w:bidi w:val="0"/>
        <w:spacing w:line="240" w:lineRule="auto"/>
        <w:jc w:val="left"/>
        <w:rPr>
          <w:rFonts w:hint="eastAsia" w:asciiTheme="minorEastAsia" w:hAnsiTheme="minorEastAsia" w:eastAsiaTheme="minorEastAsia" w:cstheme="minorEastAsia"/>
          <w:sz w:val="24"/>
          <w:szCs w:val="24"/>
          <w:lang w:val="en-US" w:eastAsia="zh-TW"/>
        </w:rPr>
      </w:pPr>
      <w:r>
        <w:rPr>
          <w:rFonts w:hint="eastAsia" w:asciiTheme="minorEastAsia" w:hAnsiTheme="minorEastAsia" w:eastAsiaTheme="minorEastAsia" w:cstheme="minorEastAsia"/>
          <w:sz w:val="24"/>
          <w:szCs w:val="24"/>
          <w:lang w:val="en-US" w:eastAsia="zh-TW"/>
        </w:rPr>
        <w:t xml:space="preserve">GB1800~1804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TW"/>
        </w:rPr>
        <w:t>公差与配合、未注公差尺寸的极限偏差等</w:t>
      </w:r>
    </w:p>
    <w:p w14:paraId="5E23C26D">
      <w:pPr>
        <w:bidi w:val="0"/>
        <w:spacing w:line="240" w:lineRule="auto"/>
        <w:jc w:val="left"/>
        <w:rPr>
          <w:rFonts w:hint="eastAsia" w:asciiTheme="minorEastAsia" w:hAnsiTheme="minorEastAsia" w:eastAsiaTheme="minorEastAsia" w:cstheme="minorEastAsia"/>
          <w:sz w:val="24"/>
          <w:szCs w:val="24"/>
          <w:lang w:val="en-US" w:eastAsia="zh-TW"/>
        </w:rPr>
      </w:pPr>
      <w:r>
        <w:rPr>
          <w:rFonts w:hint="eastAsia" w:asciiTheme="minorEastAsia" w:hAnsiTheme="minorEastAsia" w:eastAsiaTheme="minorEastAsia" w:cstheme="minorEastAsia"/>
          <w:sz w:val="24"/>
          <w:szCs w:val="24"/>
          <w:lang w:val="en-US" w:eastAsia="zh-TW"/>
        </w:rPr>
        <w:t>GB/T1804</w:t>
      </w:r>
      <w:r>
        <w:rPr>
          <w:rFonts w:hint="eastAsia" w:asciiTheme="minorEastAsia" w:hAnsiTheme="minorEastAsia" w:eastAsiaTheme="minorEastAsia" w:cstheme="minorEastAsia"/>
          <w:sz w:val="24"/>
          <w:szCs w:val="24"/>
          <w:lang w:val="en-US" w:eastAsia="zh-TW"/>
        </w:rPr>
        <w:tab/>
      </w:r>
      <w:r>
        <w:rPr>
          <w:rFonts w:hint="eastAsia" w:asciiTheme="minorEastAsia" w:hAnsiTheme="minorEastAsia" w:eastAsiaTheme="minorEastAsia" w:cstheme="minorEastAsia"/>
          <w:sz w:val="24"/>
          <w:szCs w:val="24"/>
          <w:lang w:val="en-US" w:eastAsia="zh-TW"/>
        </w:rPr>
        <w:tab/>
      </w:r>
      <w:r>
        <w:rPr>
          <w:rFonts w:hint="eastAsia" w:asciiTheme="minorEastAsia" w:hAnsiTheme="minorEastAsia" w:eastAsiaTheme="minorEastAsia" w:cstheme="minorEastAsia"/>
          <w:sz w:val="24"/>
          <w:szCs w:val="24"/>
          <w:lang w:val="en-US" w:eastAsia="zh-TW"/>
        </w:rPr>
        <w:t xml:space="preserve">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TW"/>
        </w:rPr>
        <w:t>一般公差线性尺寸的未注公差</w:t>
      </w:r>
    </w:p>
    <w:p w14:paraId="7BBCB1EC">
      <w:pPr>
        <w:bidi w:val="0"/>
        <w:spacing w:line="240" w:lineRule="auto"/>
        <w:jc w:val="left"/>
        <w:rPr>
          <w:rFonts w:hint="eastAsia" w:asciiTheme="minorEastAsia" w:hAnsiTheme="minorEastAsia" w:eastAsiaTheme="minorEastAsia" w:cstheme="minorEastAsia"/>
          <w:sz w:val="24"/>
          <w:szCs w:val="24"/>
          <w:lang w:val="en-US" w:eastAsia="zh-TW"/>
        </w:rPr>
      </w:pPr>
      <w:r>
        <w:rPr>
          <w:rFonts w:hint="eastAsia" w:asciiTheme="minorEastAsia" w:hAnsiTheme="minorEastAsia" w:eastAsiaTheme="minorEastAsia" w:cstheme="minorEastAsia"/>
          <w:sz w:val="24"/>
          <w:szCs w:val="24"/>
          <w:lang w:val="en-US" w:eastAsia="zh-TW"/>
        </w:rPr>
        <w:t xml:space="preserve">GB985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TW"/>
        </w:rPr>
        <w:t>焊接接头的基本型式及尺寸</w:t>
      </w:r>
    </w:p>
    <w:p w14:paraId="6DF7E8A0">
      <w:pPr>
        <w:bidi w:val="0"/>
        <w:spacing w:line="240" w:lineRule="auto"/>
        <w:jc w:val="left"/>
        <w:rPr>
          <w:rFonts w:hint="eastAsia" w:asciiTheme="minorEastAsia" w:hAnsiTheme="minorEastAsia" w:eastAsiaTheme="minorEastAsia" w:cstheme="minorEastAsia"/>
          <w:sz w:val="24"/>
          <w:szCs w:val="24"/>
          <w:lang w:val="en-US" w:eastAsia="zh-TW"/>
        </w:rPr>
      </w:pPr>
      <w:r>
        <w:rPr>
          <w:rFonts w:hint="eastAsia" w:asciiTheme="minorEastAsia" w:hAnsiTheme="minorEastAsia" w:eastAsiaTheme="minorEastAsia" w:cstheme="minorEastAsia"/>
          <w:sz w:val="24"/>
          <w:szCs w:val="24"/>
          <w:lang w:val="en-US" w:eastAsia="zh-TW"/>
        </w:rPr>
        <w:t xml:space="preserve">GB8923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TW"/>
        </w:rPr>
        <w:t>涂装前钢板表面锈蚀等级和防锈等级</w:t>
      </w:r>
    </w:p>
    <w:p w14:paraId="04610AE0">
      <w:pPr>
        <w:bidi w:val="0"/>
        <w:spacing w:line="240" w:lineRule="auto"/>
        <w:jc w:val="left"/>
        <w:rPr>
          <w:rFonts w:hint="eastAsia" w:asciiTheme="minorEastAsia" w:hAnsiTheme="minorEastAsia" w:eastAsiaTheme="minorEastAsia" w:cstheme="minorEastAsia"/>
          <w:sz w:val="24"/>
          <w:szCs w:val="24"/>
          <w:lang w:val="en-US" w:eastAsia="zh-TW"/>
        </w:rPr>
      </w:pPr>
      <w:r>
        <w:rPr>
          <w:rFonts w:hint="eastAsia" w:asciiTheme="minorEastAsia" w:hAnsiTheme="minorEastAsia" w:eastAsiaTheme="minorEastAsia" w:cstheme="minorEastAsia"/>
          <w:sz w:val="24"/>
          <w:szCs w:val="24"/>
          <w:lang w:val="en-US" w:eastAsia="zh-TW"/>
        </w:rPr>
        <w:t xml:space="preserve">GB/T13306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TW"/>
        </w:rPr>
        <w:t>标牌</w:t>
      </w:r>
    </w:p>
    <w:p w14:paraId="40815B75">
      <w:pPr>
        <w:bidi w:val="0"/>
        <w:spacing w:line="240" w:lineRule="auto"/>
        <w:jc w:val="left"/>
        <w:rPr>
          <w:rFonts w:hint="eastAsia" w:asciiTheme="minorEastAsia" w:hAnsiTheme="minorEastAsia" w:eastAsiaTheme="minorEastAsia" w:cstheme="minorEastAsia"/>
          <w:sz w:val="24"/>
          <w:szCs w:val="24"/>
          <w:lang w:val="en-US" w:eastAsia="zh-TW"/>
        </w:rPr>
      </w:pPr>
      <w:r>
        <w:rPr>
          <w:rFonts w:hint="eastAsia" w:asciiTheme="minorEastAsia" w:hAnsiTheme="minorEastAsia" w:eastAsiaTheme="minorEastAsia" w:cstheme="minorEastAsia"/>
          <w:sz w:val="24"/>
          <w:szCs w:val="24"/>
          <w:lang w:val="en-US" w:eastAsia="zh-TW"/>
        </w:rPr>
        <w:t xml:space="preserve">GB/T13384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TW"/>
        </w:rPr>
        <w:t>机电产品包装通用技术要求</w:t>
      </w:r>
    </w:p>
    <w:p w14:paraId="7AAF2E8F">
      <w:pPr>
        <w:bidi w:val="0"/>
        <w:spacing w:line="240" w:lineRule="auto"/>
        <w:jc w:val="left"/>
        <w:rPr>
          <w:rFonts w:hint="eastAsia" w:asciiTheme="minorEastAsia" w:hAnsiTheme="minorEastAsia" w:eastAsiaTheme="minorEastAsia" w:cstheme="minorEastAsia"/>
          <w:sz w:val="24"/>
          <w:szCs w:val="24"/>
          <w:lang w:val="en-US" w:eastAsia="zh-TW"/>
        </w:rPr>
      </w:pPr>
      <w:r>
        <w:rPr>
          <w:rFonts w:hint="eastAsia" w:asciiTheme="minorEastAsia" w:hAnsiTheme="minorEastAsia" w:eastAsiaTheme="minorEastAsia" w:cstheme="minorEastAsia"/>
          <w:sz w:val="24"/>
          <w:szCs w:val="24"/>
          <w:lang w:val="en-US" w:eastAsia="zh-TW"/>
        </w:rPr>
        <w:t xml:space="preserve">GB191-90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TW"/>
        </w:rPr>
        <w:t>包装储运图示标志</w:t>
      </w:r>
    </w:p>
    <w:p w14:paraId="60469220">
      <w:pPr>
        <w:bidi w:val="0"/>
        <w:spacing w:line="240" w:lineRule="auto"/>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TW"/>
        </w:rPr>
        <w:t>JB/ZQ4286</w:t>
      </w:r>
      <w:r>
        <w:rPr>
          <w:rFonts w:hint="eastAsia" w:asciiTheme="minorEastAsia" w:hAnsiTheme="minorEastAsia" w:eastAsiaTheme="minorEastAsia" w:cstheme="minorEastAsia"/>
          <w:sz w:val="24"/>
          <w:szCs w:val="24"/>
          <w:lang w:val="en-US" w:eastAsia="zh-CN"/>
        </w:rPr>
        <w:t xml:space="preserve">       包装通用技术条件</w:t>
      </w:r>
    </w:p>
    <w:p w14:paraId="5F8F07E7">
      <w:pPr>
        <w:bidi w:val="0"/>
        <w:spacing w:line="240" w:lineRule="auto"/>
        <w:jc w:val="left"/>
        <w:rPr>
          <w:rFonts w:hint="eastAsia" w:asciiTheme="minorEastAsia" w:hAnsiTheme="minorEastAsia" w:eastAsiaTheme="minorEastAsia" w:cstheme="minorEastAsia"/>
          <w:sz w:val="24"/>
          <w:szCs w:val="24"/>
          <w:lang w:val="en-US" w:eastAsia="zh-TW"/>
        </w:rPr>
      </w:pPr>
      <w:r>
        <w:rPr>
          <w:rFonts w:hint="eastAsia" w:asciiTheme="minorEastAsia" w:hAnsiTheme="minorEastAsia" w:eastAsiaTheme="minorEastAsia" w:cstheme="minorEastAsia"/>
          <w:sz w:val="24"/>
          <w:szCs w:val="24"/>
          <w:lang w:val="en-US" w:eastAsia="zh-TW"/>
        </w:rPr>
        <w:t xml:space="preserve">GB3768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TW"/>
        </w:rPr>
        <w:t>噪音源声功率级的测定简易法</w:t>
      </w:r>
    </w:p>
    <w:p w14:paraId="6C27DF4E">
      <w:pPr>
        <w:bidi w:val="0"/>
        <w:spacing w:line="240" w:lineRule="auto"/>
        <w:jc w:val="left"/>
        <w:rPr>
          <w:rFonts w:hint="eastAsia" w:asciiTheme="minorEastAsia" w:hAnsiTheme="minorEastAsia" w:eastAsiaTheme="minorEastAsia" w:cstheme="minorEastAsia"/>
          <w:sz w:val="24"/>
          <w:szCs w:val="24"/>
          <w:lang w:val="en-US" w:eastAsia="zh-TW"/>
        </w:rPr>
      </w:pPr>
      <w:r>
        <w:rPr>
          <w:rFonts w:hint="eastAsia" w:asciiTheme="minorEastAsia" w:hAnsiTheme="minorEastAsia" w:eastAsiaTheme="minorEastAsia" w:cstheme="minorEastAsia"/>
          <w:sz w:val="24"/>
          <w:szCs w:val="24"/>
          <w:lang w:val="en-US" w:eastAsia="zh-TW"/>
        </w:rPr>
        <w:t xml:space="preserve">JB2647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TW"/>
        </w:rPr>
        <w:t>带式输送机包装技术条件</w:t>
      </w:r>
    </w:p>
    <w:p w14:paraId="60013B10">
      <w:pPr>
        <w:bidi w:val="0"/>
        <w:spacing w:line="240" w:lineRule="auto"/>
        <w:jc w:val="left"/>
        <w:rPr>
          <w:rFonts w:hint="eastAsia" w:asciiTheme="minorEastAsia" w:hAnsiTheme="minorEastAsia" w:eastAsiaTheme="minorEastAsia" w:cstheme="minorEastAsia"/>
          <w:sz w:val="24"/>
          <w:szCs w:val="24"/>
          <w:lang w:val="en-US" w:eastAsia="zh-TW"/>
        </w:rPr>
      </w:pPr>
      <w:r>
        <w:rPr>
          <w:rFonts w:hint="eastAsia" w:asciiTheme="minorEastAsia" w:hAnsiTheme="minorEastAsia" w:eastAsiaTheme="minorEastAsia" w:cstheme="minorEastAsia"/>
          <w:sz w:val="24"/>
          <w:szCs w:val="24"/>
          <w:lang w:val="en-US" w:eastAsia="zh-TW"/>
        </w:rPr>
        <w:t xml:space="preserve">GB755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TW"/>
        </w:rPr>
        <w:t>电机基本技术要求</w:t>
      </w:r>
    </w:p>
    <w:p w14:paraId="6268A0E5">
      <w:pPr>
        <w:bidi w:val="0"/>
        <w:spacing w:line="240" w:lineRule="auto"/>
        <w:jc w:val="left"/>
        <w:rPr>
          <w:rFonts w:hint="eastAsia" w:asciiTheme="minorEastAsia" w:hAnsiTheme="minorEastAsia" w:eastAsiaTheme="minorEastAsia" w:cstheme="minorEastAsia"/>
          <w:sz w:val="24"/>
          <w:szCs w:val="24"/>
          <w:lang w:val="en-US" w:eastAsia="zh-TW"/>
        </w:rPr>
      </w:pPr>
      <w:r>
        <w:rPr>
          <w:rFonts w:hint="eastAsia" w:asciiTheme="minorEastAsia" w:hAnsiTheme="minorEastAsia" w:eastAsiaTheme="minorEastAsia" w:cstheme="minorEastAsia"/>
          <w:sz w:val="24"/>
          <w:szCs w:val="24"/>
          <w:lang w:val="en-US" w:eastAsia="zh-TW"/>
        </w:rPr>
        <w:t xml:space="preserve">GB4208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TW"/>
        </w:rPr>
        <w:t>外壳防护等级分类</w:t>
      </w:r>
    </w:p>
    <w:p w14:paraId="5971B939">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GB/T 150-2024</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压力容器 [合订本]</w:t>
      </w:r>
    </w:p>
    <w:p w14:paraId="40F85912">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TSG 21- 2016</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固定式压力容器安全技术监察规程</w:t>
      </w:r>
    </w:p>
    <w:p w14:paraId="04CFC1E3">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NB/T</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10558-2021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压力容器涂敷与运输包装</w:t>
      </w:r>
    </w:p>
    <w:p w14:paraId="33133D02">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上述标准均为本技术要求的最新有效版本，其他未注标准按国标、部标或行业标准执行。</w:t>
      </w:r>
    </w:p>
    <w:p w14:paraId="21DE1674">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六、资质相关要求：</w:t>
      </w:r>
    </w:p>
    <w:p w14:paraId="589B653A">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 参选</w:t>
      </w:r>
      <w:r>
        <w:rPr>
          <w:rFonts w:hint="eastAsia" w:asciiTheme="minorEastAsia" w:hAnsiTheme="minorEastAsia" w:eastAsiaTheme="minorEastAsia" w:cstheme="minorEastAsia"/>
          <w:sz w:val="24"/>
          <w:szCs w:val="24"/>
        </w:rPr>
        <w:t>单位应具备独立法人资格，持有有效的企业法人营业执照及资质文件，且拥有提供</w:t>
      </w:r>
      <w:r>
        <w:rPr>
          <w:rFonts w:hint="eastAsia" w:asciiTheme="minorEastAsia" w:hAnsiTheme="minorEastAsia" w:eastAsiaTheme="minorEastAsia" w:cstheme="minorEastAsia"/>
          <w:sz w:val="24"/>
          <w:szCs w:val="24"/>
          <w:lang w:eastAsia="zh-CN"/>
        </w:rPr>
        <w:t>询比</w:t>
      </w:r>
      <w:r>
        <w:rPr>
          <w:rFonts w:hint="eastAsia" w:asciiTheme="minorEastAsia" w:hAnsiTheme="minorEastAsia" w:eastAsiaTheme="minorEastAsia" w:cstheme="minorEastAsia"/>
          <w:sz w:val="24"/>
          <w:szCs w:val="24"/>
        </w:rPr>
        <w:t>货物及服务能力的制造商或代理商</w:t>
      </w:r>
      <w:r>
        <w:rPr>
          <w:rFonts w:hint="eastAsia" w:asciiTheme="minorEastAsia" w:hAnsiTheme="minorEastAsia" w:eastAsiaTheme="minorEastAsia" w:cstheme="minorEastAsia"/>
          <w:sz w:val="24"/>
          <w:szCs w:val="24"/>
          <w:lang w:eastAsia="zh-CN"/>
        </w:rPr>
        <w:t>（代理商需取得厂家授权证书。本项目包含皮带机增加自动调偏装置项目材料供货和施工安装及本项目其他配合工作等）。</w:t>
      </w:r>
    </w:p>
    <w:p w14:paraId="735FD724">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 具有独立承担民事责任的能力；具有良好的商业信誉和健全的财务会计制度；具有履行合同所必需的能力。</w:t>
      </w:r>
    </w:p>
    <w:p w14:paraId="2692CF03">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 参选人及其法定代表人不得为失信被执行人【具体以 “信用中国”网站（www.creditchina.gov.cn）查询为准，查询结果时间段为：询比公告发布日至参选截止日】，若为失信被执行人的，则否决其参选。参选文件中必须附上清晰的“信用中国”网站查询结果截图。</w:t>
      </w:r>
    </w:p>
    <w:p w14:paraId="021AD7A0">
      <w:pPr>
        <w:bidi w:val="0"/>
        <w:spacing w:line="240" w:lineRule="auto"/>
        <w:rPr>
          <w:rFonts w:hint="eastAsia" w:asciiTheme="minorEastAsia" w:hAnsiTheme="minorEastAsia" w:eastAsiaTheme="minorEastAsia" w:cstheme="minorEastAsia"/>
          <w:color w:val="00B050"/>
          <w:sz w:val="28"/>
          <w:szCs w:val="28"/>
          <w:lang w:eastAsia="zh-CN"/>
        </w:rPr>
      </w:pPr>
      <w:r>
        <w:rPr>
          <w:rFonts w:hint="eastAsia" w:asciiTheme="minorEastAsia" w:hAnsiTheme="minorEastAsia" w:eastAsiaTheme="minorEastAsia" w:cstheme="minorEastAsia"/>
          <w:sz w:val="24"/>
          <w:szCs w:val="24"/>
          <w:lang w:eastAsia="zh-CN"/>
        </w:rPr>
        <w:t>（4） 自本项目在发布询比公告之日的前</w:t>
      </w:r>
      <w:r>
        <w:rPr>
          <w:rFonts w:hint="eastAsia" w:asciiTheme="minorEastAsia" w:hAnsiTheme="minorEastAsia" w:eastAsiaTheme="minorEastAsia" w:cstheme="minorEastAsia"/>
          <w:sz w:val="24"/>
          <w:szCs w:val="24"/>
          <w:lang w:val="en-US" w:eastAsia="zh-CN"/>
        </w:rPr>
        <w:t>三</w:t>
      </w:r>
      <w:r>
        <w:rPr>
          <w:rFonts w:hint="eastAsia" w:asciiTheme="minorEastAsia" w:hAnsiTheme="minorEastAsia" w:eastAsiaTheme="minorEastAsia" w:cstheme="minorEastAsia"/>
          <w:sz w:val="24"/>
          <w:szCs w:val="24"/>
          <w:lang w:eastAsia="zh-CN"/>
        </w:rPr>
        <w:t>年内（不含在法定媒介发布询比公告之日），参选人在中华人民共和国境内（不含港、澳、台地区）</w:t>
      </w:r>
      <w:r>
        <w:rPr>
          <w:rFonts w:hint="eastAsia" w:asciiTheme="minorEastAsia" w:hAnsiTheme="minorEastAsia" w:eastAsiaTheme="minorEastAsia" w:cstheme="minorEastAsia"/>
          <w:color w:val="auto"/>
          <w:sz w:val="24"/>
          <w:szCs w:val="24"/>
          <w:lang w:eastAsia="zh-CN"/>
        </w:rPr>
        <w:t>至少具有三套无动力导料槽及干雾抑尘等设备的生产及安装业绩，且参选人需具有参选</w:t>
      </w:r>
      <w:r>
        <w:rPr>
          <w:rFonts w:asciiTheme="minorEastAsia" w:hAnsiTheme="minorEastAsia" w:eastAsiaTheme="minorEastAsia" w:cstheme="minorEastAsia"/>
          <w:color w:val="auto"/>
          <w:sz w:val="24"/>
          <w:szCs w:val="24"/>
          <w:lang w:eastAsia="zh-CN"/>
        </w:rPr>
        <w:t>人须具有有效的机电工程施工总承包二级或者电力工程施工总承包二级及以上资质</w:t>
      </w:r>
      <w:r>
        <w:rPr>
          <w:rFonts w:hint="eastAsia" w:asciiTheme="minorEastAsia" w:hAnsiTheme="minorEastAsia" w:eastAsiaTheme="minorEastAsia" w:cstheme="minorEastAsia"/>
          <w:color w:val="auto"/>
          <w:sz w:val="24"/>
          <w:szCs w:val="24"/>
          <w:lang w:eastAsia="zh-CN"/>
        </w:rPr>
        <w:t>。</w:t>
      </w:r>
    </w:p>
    <w:p w14:paraId="2E54D2E0">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（5） 具有投资参股关系的关联企业，或具有直接管理和被管理关系的母子公司，或同一母公司的子公司，或法定代表人为同一个人的两个及两个以上法人不得同时参选；否则，相关单位的参选均无效。</w:t>
      </w:r>
    </w:p>
    <w:p w14:paraId="3B7315E3">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（6）与询比人存在利害关系可能影响询比公正性的法人、其他组织或者个人，不得参加参选</w:t>
      </w:r>
    </w:p>
    <w:p w14:paraId="17E3BEC8">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七、施工范围及技术要求：</w:t>
      </w:r>
    </w:p>
    <w:p w14:paraId="77DE4DB7">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7.1、输煤系统BC6皮带机改造范围：</w:t>
      </w:r>
    </w:p>
    <w:p w14:paraId="0A5798E0">
      <w:pPr>
        <w:bidi w:val="0"/>
        <w:spacing w:line="240"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7.1</w:t>
      </w:r>
      <w:r>
        <w:rPr>
          <w:rFonts w:hint="eastAsia" w:asciiTheme="minorEastAsia" w:hAnsiTheme="minorEastAsia" w:eastAsiaTheme="minorEastAsia" w:cstheme="minorEastAsia"/>
          <w:sz w:val="24"/>
          <w:szCs w:val="24"/>
          <w:lang w:eastAsia="zh-CN"/>
        </w:rPr>
        <w:t>.1、导料槽长度设计偏短，且截面积小，出口挡帘粗糙，造成二次打料，无法达到降低诱导风</w:t>
      </w:r>
      <w:r>
        <w:rPr>
          <w:rFonts w:hint="eastAsia" w:asciiTheme="minorEastAsia" w:hAnsiTheme="minorEastAsia" w:eastAsiaTheme="minorEastAsia" w:cstheme="minorEastAsia"/>
          <w:sz w:val="24"/>
          <w:szCs w:val="24"/>
          <w:lang w:val="en-US" w:eastAsia="zh-CN"/>
        </w:rPr>
        <w:t>的</w:t>
      </w:r>
      <w:r>
        <w:rPr>
          <w:rFonts w:hint="eastAsia" w:asciiTheme="minorEastAsia" w:hAnsiTheme="minorEastAsia" w:eastAsiaTheme="minorEastAsia" w:cstheme="minorEastAsia"/>
          <w:sz w:val="24"/>
          <w:szCs w:val="24"/>
          <w:lang w:eastAsia="zh-CN"/>
        </w:rPr>
        <w:t>功能，导致出口风速过大造成扬尘；</w:t>
      </w:r>
      <w:r>
        <w:rPr>
          <w:rFonts w:hint="eastAsia" w:asciiTheme="minorEastAsia" w:hAnsiTheme="minorEastAsia" w:eastAsiaTheme="minorEastAsia" w:cstheme="minorEastAsia"/>
          <w:sz w:val="24"/>
          <w:szCs w:val="24"/>
          <w:lang w:val="en-US" w:eastAsia="zh-CN"/>
        </w:rPr>
        <w:t>旧</w:t>
      </w:r>
      <w:r>
        <w:rPr>
          <w:rFonts w:hint="eastAsia" w:asciiTheme="minorEastAsia" w:hAnsiTheme="minorEastAsia" w:eastAsiaTheme="minorEastAsia" w:cstheme="minorEastAsia"/>
          <w:sz w:val="24"/>
          <w:szCs w:val="24"/>
          <w:lang w:eastAsia="zh-CN"/>
        </w:rPr>
        <w:t>导料槽密封箱设计过于</w:t>
      </w:r>
      <w:r>
        <w:rPr>
          <w:rFonts w:hint="eastAsia" w:asciiTheme="minorEastAsia" w:hAnsiTheme="minorEastAsia" w:eastAsiaTheme="minorEastAsia" w:cstheme="minorEastAsia"/>
          <w:sz w:val="24"/>
          <w:szCs w:val="24"/>
          <w:lang w:val="en-US" w:eastAsia="zh-CN"/>
        </w:rPr>
        <w:t>落后</w:t>
      </w:r>
      <w:r>
        <w:rPr>
          <w:rFonts w:hint="eastAsia" w:asciiTheme="minorEastAsia" w:hAnsiTheme="minorEastAsia" w:eastAsiaTheme="minorEastAsia" w:cstheme="minorEastAsia"/>
          <w:sz w:val="24"/>
          <w:szCs w:val="24"/>
          <w:lang w:eastAsia="zh-CN"/>
        </w:rPr>
        <w:t>，无法</w:t>
      </w:r>
      <w:r>
        <w:rPr>
          <w:rFonts w:hint="eastAsia" w:asciiTheme="minorEastAsia" w:hAnsiTheme="minorEastAsia" w:eastAsiaTheme="minorEastAsia" w:cstheme="minorEastAsia"/>
          <w:sz w:val="24"/>
          <w:szCs w:val="24"/>
          <w:lang w:val="en-US" w:eastAsia="zh-CN"/>
        </w:rPr>
        <w:t>起到</w:t>
      </w:r>
      <w:r>
        <w:rPr>
          <w:rFonts w:hint="eastAsia" w:asciiTheme="minorEastAsia" w:hAnsiTheme="minorEastAsia" w:eastAsiaTheme="minorEastAsia" w:cstheme="minorEastAsia"/>
          <w:sz w:val="24"/>
          <w:szCs w:val="24"/>
          <w:lang w:eastAsia="zh-CN"/>
        </w:rPr>
        <w:t>密封</w:t>
      </w:r>
      <w:r>
        <w:rPr>
          <w:rFonts w:hint="eastAsia" w:asciiTheme="minorEastAsia" w:hAnsiTheme="minorEastAsia" w:eastAsiaTheme="minorEastAsia" w:cstheme="minorEastAsia"/>
          <w:sz w:val="24"/>
          <w:szCs w:val="24"/>
          <w:lang w:val="en-US" w:eastAsia="zh-CN"/>
        </w:rPr>
        <w:t>作用，</w:t>
      </w:r>
      <w:r>
        <w:rPr>
          <w:rFonts w:hint="eastAsia" w:asciiTheme="minorEastAsia" w:hAnsiTheme="minorEastAsia" w:eastAsiaTheme="minorEastAsia" w:cstheme="minorEastAsia"/>
          <w:sz w:val="24"/>
          <w:szCs w:val="24"/>
          <w:lang w:eastAsia="zh-CN"/>
        </w:rPr>
        <w:t>造成尾部扬尘</w:t>
      </w:r>
      <w:r>
        <w:rPr>
          <w:rFonts w:hint="eastAsia" w:asciiTheme="minorEastAsia" w:hAnsiTheme="minorEastAsia" w:eastAsiaTheme="minorEastAsia" w:cstheme="minorEastAsia"/>
          <w:sz w:val="24"/>
          <w:szCs w:val="24"/>
          <w:lang w:val="en-US" w:eastAsia="zh-CN"/>
        </w:rPr>
        <w:t>严重；</w:t>
      </w:r>
      <w:r>
        <w:rPr>
          <w:rFonts w:hint="eastAsia" w:asciiTheme="minorEastAsia" w:hAnsiTheme="minorEastAsia" w:eastAsiaTheme="minorEastAsia" w:cstheme="minorEastAsia"/>
          <w:sz w:val="24"/>
          <w:szCs w:val="24"/>
          <w:lang w:eastAsia="zh-CN"/>
        </w:rPr>
        <w:t>导料槽上方无降尘泄压设备。BC6输煤皮带机属于公用系统，承担着“输血”任务，皮带运行属于高负载运行，且由于当前煤质变化较大，煤种普遍存在挥发分较高、煤灰含量较高的情况，输送过程中现场导料槽出口、尾部存在不同程度的喷、冒粉情况，导料槽侧部存在较为严重的漏粉现象，造成转运系统（栈桥、转运站）粉尘浓度严重超标，人员进入现场能见度低，安全风险大，严重影响生产安全稳定性，同时也给现场作业人员带来极大的挑战；</w:t>
      </w:r>
      <w:r>
        <w:rPr>
          <w:rFonts w:hint="eastAsia" w:asciiTheme="minorEastAsia" w:hAnsiTheme="minorEastAsia" w:eastAsiaTheme="minorEastAsia" w:cstheme="minorEastAsia"/>
          <w:b/>
          <w:bCs/>
          <w:sz w:val="24"/>
          <w:szCs w:val="24"/>
          <w:lang w:val="en-US" w:eastAsia="zh-CN"/>
        </w:rPr>
        <w:t>需拆除旧导料槽及附属设备，更换为无动力导料槽；</w:t>
      </w:r>
    </w:p>
    <w:p w14:paraId="644E98F1">
      <w:pPr>
        <w:bidi w:val="0"/>
        <w:spacing w:line="240" w:lineRule="auto"/>
        <w:rPr>
          <w:rFonts w:hint="default"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sz w:val="24"/>
          <w:szCs w:val="24"/>
        </w:rPr>
        <w:t>7.1</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原输煤</w:t>
      </w:r>
      <w:r>
        <w:rPr>
          <w:rFonts w:hint="eastAsia" w:asciiTheme="minorEastAsia" w:hAnsiTheme="minorEastAsia" w:eastAsiaTheme="minorEastAsia" w:cstheme="minorEastAsia"/>
          <w:sz w:val="24"/>
          <w:szCs w:val="24"/>
          <w:lang w:eastAsia="zh-CN"/>
        </w:rPr>
        <w:t>系统</w:t>
      </w:r>
      <w:r>
        <w:rPr>
          <w:rFonts w:hint="eastAsia" w:asciiTheme="minorEastAsia" w:hAnsiTheme="minorEastAsia" w:eastAsiaTheme="minorEastAsia" w:cstheme="minorEastAsia"/>
          <w:sz w:val="24"/>
          <w:szCs w:val="24"/>
          <w:lang w:val="en-US" w:eastAsia="zh-CN"/>
        </w:rPr>
        <w:t>无</w:t>
      </w:r>
      <w:r>
        <w:rPr>
          <w:rFonts w:hint="eastAsia" w:asciiTheme="minorEastAsia" w:hAnsiTheme="minorEastAsia" w:eastAsiaTheme="minorEastAsia" w:cstheme="minorEastAsia"/>
          <w:sz w:val="24"/>
          <w:szCs w:val="24"/>
          <w:lang w:eastAsia="zh-CN"/>
        </w:rPr>
        <w:t>干雾</w:t>
      </w:r>
      <w:r>
        <w:rPr>
          <w:rFonts w:hint="eastAsia" w:asciiTheme="minorEastAsia" w:hAnsiTheme="minorEastAsia" w:eastAsiaTheme="minorEastAsia" w:cstheme="minorEastAsia"/>
          <w:sz w:val="24"/>
          <w:szCs w:val="24"/>
          <w:lang w:val="en-US" w:eastAsia="zh-CN"/>
        </w:rPr>
        <w:t>抑尘</w:t>
      </w:r>
      <w:r>
        <w:rPr>
          <w:rFonts w:hint="eastAsia" w:asciiTheme="minorEastAsia" w:hAnsiTheme="minorEastAsia" w:eastAsiaTheme="minorEastAsia" w:cstheme="minorEastAsia"/>
          <w:sz w:val="24"/>
          <w:szCs w:val="24"/>
          <w:lang w:eastAsia="zh-CN"/>
        </w:rPr>
        <w:t>系统，</w:t>
      </w:r>
      <w:r>
        <w:rPr>
          <w:rFonts w:hint="eastAsia" w:asciiTheme="minorEastAsia" w:hAnsiTheme="minorEastAsia" w:eastAsiaTheme="minorEastAsia" w:cstheme="minorEastAsia"/>
          <w:sz w:val="24"/>
          <w:szCs w:val="24"/>
          <w:lang w:val="en-US" w:eastAsia="zh-CN"/>
        </w:rPr>
        <w:t>无法进行有效抑尘；</w:t>
      </w:r>
      <w:r>
        <w:rPr>
          <w:rFonts w:hint="eastAsia" w:asciiTheme="minorEastAsia" w:hAnsiTheme="minorEastAsia" w:eastAsiaTheme="minorEastAsia" w:cstheme="minorEastAsia"/>
          <w:sz w:val="24"/>
          <w:szCs w:val="24"/>
          <w:lang w:eastAsia="zh-CN"/>
        </w:rPr>
        <w:t>BC6廊道内总粉尘浓度 ≤4 mg/m³：依据《工作场所有害因素职业接触限值》 （GBZ 2.1-2019），输煤廊道等作业区域的总粉尘浓度超过此限值即判定为超标，需立即整改；人员需定期对廊道内设备进行巡检，有时需对设备进行维护，每次维护前需对内部灰尘进行处理，煤粉处理时间长，危险性高，容易产生粉尘爆炸等安全问题；</w:t>
      </w:r>
      <w:r>
        <w:rPr>
          <w:rFonts w:hint="eastAsia" w:asciiTheme="minorEastAsia" w:hAnsiTheme="minorEastAsia" w:eastAsiaTheme="minorEastAsia" w:cstheme="minorEastAsia"/>
          <w:sz w:val="24"/>
          <w:szCs w:val="24"/>
          <w:lang w:val="en-US" w:eastAsia="zh-CN"/>
        </w:rPr>
        <w:t>根据以上情况反馈，</w:t>
      </w:r>
      <w:r>
        <w:rPr>
          <w:rFonts w:hint="eastAsia" w:asciiTheme="minorEastAsia" w:hAnsiTheme="minorEastAsia" w:eastAsiaTheme="minorEastAsia" w:cstheme="minorEastAsia"/>
          <w:b/>
          <w:bCs/>
          <w:sz w:val="24"/>
          <w:szCs w:val="24"/>
          <w:lang w:val="en-US" w:eastAsia="zh-CN"/>
        </w:rPr>
        <w:t>需在BC6皮带机廊道内加装干雾抑尘系统；</w:t>
      </w:r>
    </w:p>
    <w:p w14:paraId="62113FF9">
      <w:pPr>
        <w:bidi w:val="0"/>
        <w:spacing w:line="240"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7.1</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eastAsia="zh-CN"/>
        </w:rPr>
        <w:t>、原活化给煤机的气源供应由一台活塞式空压机承担。由于其内部长期处于潮湿且粉尘浓度较高的环境，自开机以来，已多次出现非正常停机情况，设备故障率居高不下；廊道空间狭小，无法安装除尘风机，无法对内部的煤尘进行有效清除；廊道内部湿度大，设备腐蚀严重，设备防腐压力大，设备备件更换频繁；</w:t>
      </w:r>
      <w:r>
        <w:rPr>
          <w:rFonts w:hint="eastAsia" w:asciiTheme="minorEastAsia" w:hAnsiTheme="minorEastAsia" w:eastAsiaTheme="minorEastAsia" w:cstheme="minorEastAsia"/>
          <w:sz w:val="24"/>
          <w:szCs w:val="24"/>
          <w:lang w:val="en-US" w:eastAsia="zh-CN"/>
        </w:rPr>
        <w:t>因增加一套干雾抑尘，旧的空压机无法兼顾，需对现有的活塞空压机进行升级，将活化给煤机及干雾抑尘系统的供气系统进行统一调整，使其供气量能够满足现场实际要求；</w:t>
      </w:r>
      <w:r>
        <w:rPr>
          <w:rFonts w:hint="eastAsia" w:asciiTheme="minorEastAsia" w:hAnsiTheme="minorEastAsia" w:eastAsiaTheme="minorEastAsia" w:cstheme="minorEastAsia"/>
          <w:b/>
          <w:bCs/>
          <w:sz w:val="24"/>
          <w:szCs w:val="24"/>
          <w:lang w:val="en-US" w:eastAsia="zh-CN"/>
        </w:rPr>
        <w:t>活塞式空压机更换成螺杆空压机。</w:t>
      </w:r>
    </w:p>
    <w:p w14:paraId="1729FC90">
      <w:pPr>
        <w:bidi w:val="0"/>
        <w:spacing w:line="240"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7.1</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lang w:eastAsia="zh-CN"/>
        </w:rPr>
        <w:t>、廊道内部无冲洗水，无法对地面的煤粉进行有效清理，造成部分煤粉沉积，存在安全隐患，</w:t>
      </w:r>
      <w:r>
        <w:rPr>
          <w:rFonts w:hint="eastAsia" w:asciiTheme="minorEastAsia" w:hAnsiTheme="minorEastAsia" w:eastAsiaTheme="minorEastAsia" w:cstheme="minorEastAsia"/>
          <w:sz w:val="24"/>
          <w:szCs w:val="24"/>
          <w:lang w:val="en-US" w:eastAsia="zh-CN"/>
        </w:rPr>
        <w:t>需从TH3引进冲洗水对廊道地面进行清洗；</w:t>
      </w:r>
      <w:r>
        <w:rPr>
          <w:rFonts w:hint="eastAsia" w:asciiTheme="minorEastAsia" w:hAnsiTheme="minorEastAsia" w:eastAsiaTheme="minorEastAsia" w:cstheme="minorEastAsia"/>
          <w:b/>
          <w:bCs/>
          <w:sz w:val="24"/>
          <w:szCs w:val="24"/>
          <w:lang w:val="en-US" w:eastAsia="zh-CN"/>
        </w:rPr>
        <w:t>增加冲洗水管及干雾抑尘系统水源供应</w:t>
      </w:r>
      <w:r>
        <w:rPr>
          <w:rFonts w:hint="eastAsia" w:asciiTheme="minorEastAsia" w:hAnsiTheme="minorEastAsia" w:eastAsiaTheme="minorEastAsia" w:cstheme="minorEastAsia"/>
          <w:sz w:val="24"/>
          <w:szCs w:val="24"/>
          <w:lang w:val="en-US" w:eastAsia="zh-CN"/>
        </w:rPr>
        <w:t>。</w:t>
      </w:r>
    </w:p>
    <w:p w14:paraId="24360CEB">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7.1.</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、本次发包主要为BC6皮带机更换无动力抑尘导料槽及干雾抑尘等材料供货、施工安装以及本项目其他配合工作。</w:t>
      </w:r>
    </w:p>
    <w:p w14:paraId="55E226F5">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BC6</w:t>
      </w:r>
      <w:r>
        <w:rPr>
          <w:rFonts w:hint="eastAsia" w:asciiTheme="minorEastAsia" w:hAnsiTheme="minorEastAsia" w:eastAsiaTheme="minorEastAsia" w:cstheme="minorEastAsia"/>
          <w:sz w:val="24"/>
          <w:szCs w:val="24"/>
          <w:lang w:val="zh-CN"/>
        </w:rPr>
        <w:t>输煤皮带机</w:t>
      </w:r>
      <w:r>
        <w:rPr>
          <w:rFonts w:hint="eastAsia" w:asciiTheme="minorEastAsia" w:hAnsiTheme="minorEastAsia" w:eastAsiaTheme="minorEastAsia" w:cstheme="minorEastAsia"/>
          <w:sz w:val="24"/>
          <w:szCs w:val="24"/>
          <w:lang w:eastAsia="zh-CN"/>
        </w:rPr>
        <w:t>物料特性及设备参数：</w:t>
      </w:r>
    </w:p>
    <w:p w14:paraId="2F7FEF4A">
      <w:pPr>
        <w:bidi w:val="0"/>
        <w:spacing w:line="240" w:lineRule="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eastAsia="zh-CN"/>
        </w:rPr>
        <w:t>物料名称：煤；危险性：遇高热、明火有引起燃烧危险。扬尘会与空气形成爆炸性混合物，遇高温会发生爆炸；输送机型号：DTII（A）型；</w:t>
      </w:r>
    </w:p>
    <w:tbl>
      <w:tblPr>
        <w:tblStyle w:val="12"/>
        <w:tblW w:w="913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57" w:type="dxa"/>
          <w:left w:w="85" w:type="dxa"/>
          <w:bottom w:w="57" w:type="dxa"/>
          <w:right w:w="85" w:type="dxa"/>
        </w:tblCellMar>
      </w:tblPr>
      <w:tblGrid>
        <w:gridCol w:w="1003"/>
        <w:gridCol w:w="1133"/>
        <w:gridCol w:w="847"/>
        <w:gridCol w:w="941"/>
        <w:gridCol w:w="1987"/>
        <w:gridCol w:w="1200"/>
        <w:gridCol w:w="972"/>
        <w:gridCol w:w="1050"/>
      </w:tblGrid>
      <w:tr w14:paraId="14FF1E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85" w:type="dxa"/>
            <w:bottom w:w="57" w:type="dxa"/>
            <w:right w:w="85" w:type="dxa"/>
          </w:tblCellMar>
        </w:tblPrEx>
        <w:trPr>
          <w:cantSplit/>
          <w:tblHeader/>
          <w:jc w:val="center"/>
        </w:trPr>
        <w:tc>
          <w:tcPr>
            <w:tcW w:w="1003" w:type="dxa"/>
            <w:vAlign w:val="center"/>
          </w:tcPr>
          <w:p w14:paraId="0C6F61EC">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输送机编号</w:t>
            </w:r>
          </w:p>
        </w:tc>
        <w:tc>
          <w:tcPr>
            <w:tcW w:w="1133" w:type="dxa"/>
            <w:vAlign w:val="center"/>
          </w:tcPr>
          <w:p w14:paraId="0E9816CE">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额定输送量</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t/h</w:t>
            </w:r>
            <w:r>
              <w:rPr>
                <w:rFonts w:hint="eastAsia" w:asciiTheme="minorEastAsia" w:hAnsiTheme="minorEastAsia" w:eastAsiaTheme="minorEastAsia" w:cstheme="minorEastAsia"/>
                <w:sz w:val="24"/>
                <w:szCs w:val="24"/>
                <w:lang w:eastAsia="zh-CN"/>
              </w:rPr>
              <w:t>）</w:t>
            </w:r>
          </w:p>
        </w:tc>
        <w:tc>
          <w:tcPr>
            <w:tcW w:w="847" w:type="dxa"/>
            <w:vAlign w:val="center"/>
          </w:tcPr>
          <w:p w14:paraId="0A9627BA">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带宽</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mm</w:t>
            </w:r>
            <w:r>
              <w:rPr>
                <w:rFonts w:hint="eastAsia" w:asciiTheme="minorEastAsia" w:hAnsiTheme="minorEastAsia" w:eastAsiaTheme="minorEastAsia" w:cstheme="minorEastAsia"/>
                <w:sz w:val="24"/>
                <w:szCs w:val="24"/>
                <w:lang w:eastAsia="zh-CN"/>
              </w:rPr>
              <w:t>）</w:t>
            </w:r>
          </w:p>
        </w:tc>
        <w:tc>
          <w:tcPr>
            <w:tcW w:w="941" w:type="dxa"/>
            <w:vAlign w:val="center"/>
          </w:tcPr>
          <w:p w14:paraId="107355FE">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带速</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m/s</w:t>
            </w:r>
            <w:r>
              <w:rPr>
                <w:rFonts w:hint="eastAsia" w:asciiTheme="minorEastAsia" w:hAnsiTheme="minorEastAsia" w:eastAsiaTheme="minorEastAsia" w:cstheme="minorEastAsia"/>
                <w:sz w:val="24"/>
                <w:szCs w:val="24"/>
                <w:lang w:eastAsia="zh-CN"/>
              </w:rPr>
              <w:t>）</w:t>
            </w:r>
          </w:p>
        </w:tc>
        <w:tc>
          <w:tcPr>
            <w:tcW w:w="1987" w:type="dxa"/>
            <w:vAlign w:val="center"/>
          </w:tcPr>
          <w:p w14:paraId="11B89585">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胶带规格</w:t>
            </w:r>
          </w:p>
        </w:tc>
        <w:tc>
          <w:tcPr>
            <w:tcW w:w="1200" w:type="dxa"/>
            <w:vAlign w:val="center"/>
          </w:tcPr>
          <w:p w14:paraId="09A362BE">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水平输送距离（</w:t>
            </w:r>
            <w:r>
              <w:rPr>
                <w:rFonts w:hint="eastAsia" w:asciiTheme="minorEastAsia" w:hAnsiTheme="minorEastAsia" w:eastAsiaTheme="minorEastAsia" w:cstheme="minorEastAsia"/>
                <w:sz w:val="24"/>
                <w:szCs w:val="24"/>
              </w:rPr>
              <w:t>m</w:t>
            </w:r>
            <w:r>
              <w:rPr>
                <w:rFonts w:hint="eastAsia" w:asciiTheme="minorEastAsia" w:hAnsiTheme="minorEastAsia" w:eastAsiaTheme="minorEastAsia" w:cstheme="minorEastAsia"/>
                <w:sz w:val="24"/>
                <w:szCs w:val="24"/>
                <w:lang w:eastAsia="zh-CN"/>
              </w:rPr>
              <w:t>）</w:t>
            </w:r>
          </w:p>
        </w:tc>
        <w:tc>
          <w:tcPr>
            <w:tcW w:w="972" w:type="dxa"/>
            <w:vAlign w:val="center"/>
          </w:tcPr>
          <w:p w14:paraId="5B060687">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提升高度</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m</w:t>
            </w:r>
            <w:r>
              <w:rPr>
                <w:rFonts w:hint="eastAsia" w:asciiTheme="minorEastAsia" w:hAnsiTheme="minorEastAsia" w:eastAsiaTheme="minorEastAsia" w:cstheme="minorEastAsia"/>
                <w:sz w:val="24"/>
                <w:szCs w:val="24"/>
                <w:lang w:eastAsia="zh-CN"/>
              </w:rPr>
              <w:t>）</w:t>
            </w:r>
          </w:p>
        </w:tc>
        <w:tc>
          <w:tcPr>
            <w:tcW w:w="1050" w:type="dxa"/>
            <w:vAlign w:val="center"/>
          </w:tcPr>
          <w:p w14:paraId="210831A9">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输</w:t>
            </w:r>
            <w:r>
              <w:rPr>
                <w:rFonts w:hint="eastAsia" w:asciiTheme="minorEastAsia" w:hAnsiTheme="minorEastAsia" w:eastAsiaTheme="minorEastAsia" w:cstheme="minorEastAsia"/>
                <w:sz w:val="24"/>
                <w:szCs w:val="24"/>
                <w:lang w:eastAsia="zh-CN"/>
              </w:rPr>
              <w:t>送</w:t>
            </w:r>
            <w:r>
              <w:rPr>
                <w:rFonts w:hint="eastAsia" w:asciiTheme="minorEastAsia" w:hAnsiTheme="minorEastAsia" w:eastAsiaTheme="minorEastAsia" w:cstheme="minorEastAsia"/>
                <w:sz w:val="24"/>
                <w:szCs w:val="24"/>
              </w:rPr>
              <w:t>倾角</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eastAsia="zh-CN"/>
              </w:rPr>
              <w:t>）</w:t>
            </w:r>
          </w:p>
        </w:tc>
      </w:tr>
      <w:tr w14:paraId="1583D6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85" w:type="dxa"/>
            <w:bottom w:w="57" w:type="dxa"/>
            <w:right w:w="85" w:type="dxa"/>
          </w:tblCellMar>
        </w:tblPrEx>
        <w:trPr>
          <w:cantSplit/>
          <w:trHeight w:val="397" w:hRule="atLeast"/>
          <w:jc w:val="center"/>
        </w:trPr>
        <w:tc>
          <w:tcPr>
            <w:tcW w:w="1003" w:type="dxa"/>
            <w:vAlign w:val="center"/>
          </w:tcPr>
          <w:p w14:paraId="3DAAE326">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BC6</w:t>
            </w:r>
          </w:p>
        </w:tc>
        <w:tc>
          <w:tcPr>
            <w:tcW w:w="1133" w:type="dxa"/>
            <w:vAlign w:val="center"/>
          </w:tcPr>
          <w:p w14:paraId="40ADE87C">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2000</w:t>
            </w:r>
          </w:p>
        </w:tc>
        <w:tc>
          <w:tcPr>
            <w:tcW w:w="847" w:type="dxa"/>
            <w:vAlign w:val="center"/>
          </w:tcPr>
          <w:p w14:paraId="28845298">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eastAsia="zh-CN"/>
              </w:rPr>
              <w:t>4</w:t>
            </w:r>
            <w:r>
              <w:rPr>
                <w:rFonts w:hint="eastAsia" w:asciiTheme="minorEastAsia" w:hAnsiTheme="minorEastAsia" w:eastAsiaTheme="minorEastAsia" w:cstheme="minorEastAsia"/>
                <w:sz w:val="24"/>
                <w:szCs w:val="24"/>
              </w:rPr>
              <w:t>00</w:t>
            </w:r>
          </w:p>
        </w:tc>
        <w:tc>
          <w:tcPr>
            <w:tcW w:w="941" w:type="dxa"/>
            <w:vAlign w:val="center"/>
          </w:tcPr>
          <w:p w14:paraId="29F9A490">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3</w:t>
            </w:r>
            <w:r>
              <w:rPr>
                <w:rFonts w:hint="eastAsia" w:asciiTheme="minorEastAsia" w:hAnsiTheme="minorEastAsia" w:eastAsiaTheme="minorEastAsia" w:cstheme="minorEastAsia"/>
                <w:sz w:val="24"/>
                <w:szCs w:val="24"/>
              </w:rPr>
              <w:t>.5</w:t>
            </w:r>
          </w:p>
        </w:tc>
        <w:tc>
          <w:tcPr>
            <w:tcW w:w="1987" w:type="dxa"/>
            <w:vAlign w:val="center"/>
          </w:tcPr>
          <w:p w14:paraId="3E561132">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EP-200输送带 1400*5（6+3）</w:t>
            </w:r>
          </w:p>
        </w:tc>
        <w:tc>
          <w:tcPr>
            <w:tcW w:w="1200" w:type="dxa"/>
            <w:vAlign w:val="center"/>
          </w:tcPr>
          <w:p w14:paraId="75FA5BDA">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142.38</w:t>
            </w:r>
          </w:p>
        </w:tc>
        <w:tc>
          <w:tcPr>
            <w:tcW w:w="972" w:type="dxa"/>
            <w:vAlign w:val="center"/>
          </w:tcPr>
          <w:p w14:paraId="4DD089D7">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12.85</w:t>
            </w:r>
          </w:p>
        </w:tc>
        <w:tc>
          <w:tcPr>
            <w:tcW w:w="1050" w:type="dxa"/>
            <w:vAlign w:val="center"/>
          </w:tcPr>
          <w:p w14:paraId="7DDA540C">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0~14.4</w:t>
            </w:r>
          </w:p>
        </w:tc>
      </w:tr>
    </w:tbl>
    <w:p w14:paraId="224606D6">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7.2、承包商中标后两周内需提供详细施工方案、设计方案及图纸（包括工器具、人员配置、施工周期、备件到货时间等），经甲方审核同意后执行。承包商应在参选前到现场了解情况，如在交标日承包商未到现场了解情况就参选，我司将视为承包商对现场已充分了解。中标后承包商不得以现场不清为由向甲方要求追加任何费用。</w:t>
      </w:r>
    </w:p>
    <w:p w14:paraId="3E29BD9A">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7.3、施工期限：</w:t>
      </w:r>
      <w:r>
        <w:rPr>
          <w:rFonts w:hint="eastAsia" w:asciiTheme="minorEastAsia" w:hAnsiTheme="minorEastAsia" w:eastAsiaTheme="minorEastAsia" w:cstheme="minorEastAsia"/>
          <w:sz w:val="24"/>
          <w:szCs w:val="24"/>
          <w:highlight w:val="yellow"/>
          <w:lang w:eastAsia="zh-CN"/>
        </w:rPr>
        <w:t>自</w:t>
      </w:r>
      <w:r>
        <w:rPr>
          <w:rFonts w:hint="eastAsia" w:asciiTheme="minorEastAsia" w:hAnsiTheme="minorEastAsia" w:eastAsiaTheme="minorEastAsia" w:cstheme="minorEastAsia"/>
          <w:sz w:val="24"/>
          <w:szCs w:val="24"/>
          <w:highlight w:val="yellow"/>
          <w:lang w:val="en-US" w:eastAsia="zh-CN"/>
        </w:rPr>
        <w:t>发出中标通知书日起计算50天</w:t>
      </w:r>
      <w:r>
        <w:rPr>
          <w:rFonts w:hint="eastAsia" w:asciiTheme="minorEastAsia" w:hAnsiTheme="minorEastAsia" w:eastAsiaTheme="minorEastAsia" w:cstheme="minorEastAsia"/>
          <w:sz w:val="24"/>
          <w:szCs w:val="24"/>
          <w:highlight w:val="yellow"/>
          <w:lang w:eastAsia="zh-CN"/>
        </w:rPr>
        <w:t>内</w:t>
      </w:r>
      <w:r>
        <w:rPr>
          <w:rFonts w:hint="eastAsia" w:asciiTheme="minorEastAsia" w:hAnsiTheme="minorEastAsia" w:eastAsiaTheme="minorEastAsia" w:cstheme="minorEastAsia"/>
          <w:sz w:val="24"/>
          <w:szCs w:val="24"/>
          <w:highlight w:val="yellow"/>
          <w:lang w:val="en-US" w:eastAsia="zh-CN"/>
        </w:rPr>
        <w:t>完成所有原材料采购、设计、制造、检验、运输工作，并在交付地点达到车板交货条件。</w:t>
      </w:r>
      <w:r>
        <w:rPr>
          <w:rFonts w:hint="eastAsia" w:asciiTheme="minorEastAsia" w:hAnsiTheme="minorEastAsia" w:eastAsiaTheme="minorEastAsia" w:cstheme="minorEastAsia"/>
          <w:sz w:val="24"/>
          <w:szCs w:val="24"/>
          <w:highlight w:val="yellow"/>
          <w:lang w:eastAsia="zh-CN"/>
        </w:rPr>
        <w:t>本项目备件到货后，现场安装施工为不定期的连续施工作业</w:t>
      </w:r>
      <w:r>
        <w:rPr>
          <w:rFonts w:hint="eastAsia" w:asciiTheme="minorEastAsia" w:hAnsiTheme="minorEastAsia" w:eastAsiaTheme="minorEastAsia" w:cstheme="minorEastAsia"/>
          <w:color w:val="000000" w:themeColor="text1"/>
          <w:sz w:val="24"/>
          <w:szCs w:val="24"/>
          <w:highlight w:val="yellow"/>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yellow"/>
          <w:lang w:val="en-US" w:eastAsia="zh-CN"/>
          <w14:textFill>
            <w14:solidFill>
              <w14:schemeClr w14:val="tx1"/>
            </w14:solidFill>
          </w14:textFill>
        </w:rPr>
        <w:t>需根据现场实际煤船到港船期确定工作时间</w:t>
      </w:r>
      <w:r>
        <w:rPr>
          <w:rFonts w:hint="eastAsia" w:asciiTheme="minorEastAsia" w:hAnsiTheme="minorEastAsia" w:eastAsiaTheme="minorEastAsia" w:cstheme="minorEastAsia"/>
          <w:color w:val="000000" w:themeColor="text1"/>
          <w:sz w:val="24"/>
          <w:szCs w:val="24"/>
          <w:highlight w:val="yellow"/>
          <w:lang w:eastAsia="zh-CN"/>
          <w14:textFill>
            <w14:solidFill>
              <w14:schemeClr w14:val="tx1"/>
            </w14:solidFill>
          </w14:textFill>
        </w:rPr>
        <w:t>），乙方要</w:t>
      </w:r>
      <w:r>
        <w:rPr>
          <w:rFonts w:hint="eastAsia" w:asciiTheme="minorEastAsia" w:hAnsiTheme="minorEastAsia" w:eastAsiaTheme="minorEastAsia" w:cstheme="minorEastAsia"/>
          <w:sz w:val="24"/>
          <w:szCs w:val="24"/>
          <w:highlight w:val="yellow"/>
          <w:lang w:eastAsia="zh-CN"/>
        </w:rPr>
        <w:t>按甲方生产计划实施，需无条件按照甲方要求执行。</w:t>
      </w:r>
    </w:p>
    <w:p w14:paraId="68E6E918">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7.4、施工所用工器具由承包商自备。施工用具如吊车、平板车、扳手、焊机、电焊条、角磨光机、气割工具（包括气瓶、气体、氧气表、乙炔表）、吊装用具（如倒链、钢丝绳、吊带、吊耳、卸扣）等均由承包商自备。</w:t>
      </w:r>
    </w:p>
    <w:p w14:paraId="70F613D5">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无动力导料槽主要改造</w:t>
      </w:r>
      <w:r>
        <w:rPr>
          <w:rFonts w:hint="eastAsia" w:asciiTheme="minorEastAsia" w:hAnsiTheme="minorEastAsia" w:eastAsiaTheme="minorEastAsia" w:cstheme="minorEastAsia"/>
          <w:sz w:val="24"/>
          <w:szCs w:val="24"/>
          <w:lang w:eastAsia="zh-CN"/>
        </w:rPr>
        <w:t>内容：</w:t>
      </w: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65"/>
        <w:gridCol w:w="2400"/>
        <w:gridCol w:w="1855"/>
        <w:gridCol w:w="981"/>
        <w:gridCol w:w="731"/>
        <w:gridCol w:w="1790"/>
      </w:tblGrid>
      <w:tr w14:paraId="6F2B18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765" w:type="dxa"/>
            <w:vAlign w:val="center"/>
          </w:tcPr>
          <w:p w14:paraId="1FAD2014">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序号</w:t>
            </w:r>
          </w:p>
        </w:tc>
        <w:tc>
          <w:tcPr>
            <w:tcW w:w="2400" w:type="dxa"/>
            <w:vAlign w:val="center"/>
          </w:tcPr>
          <w:p w14:paraId="03E9410C">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名称</w:t>
            </w:r>
          </w:p>
        </w:tc>
        <w:tc>
          <w:tcPr>
            <w:tcW w:w="1855" w:type="dxa"/>
            <w:vAlign w:val="center"/>
          </w:tcPr>
          <w:p w14:paraId="65DFDC7C">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规格</w:t>
            </w:r>
          </w:p>
        </w:tc>
        <w:tc>
          <w:tcPr>
            <w:tcW w:w="981" w:type="dxa"/>
            <w:vAlign w:val="center"/>
          </w:tcPr>
          <w:p w14:paraId="6E64FF7E">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数量</w:t>
            </w:r>
          </w:p>
        </w:tc>
        <w:tc>
          <w:tcPr>
            <w:tcW w:w="731" w:type="dxa"/>
            <w:vAlign w:val="center"/>
          </w:tcPr>
          <w:p w14:paraId="04B817E3">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单位</w:t>
            </w:r>
          </w:p>
        </w:tc>
        <w:tc>
          <w:tcPr>
            <w:tcW w:w="1790" w:type="dxa"/>
            <w:vAlign w:val="center"/>
          </w:tcPr>
          <w:p w14:paraId="4DA89EA3">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备注</w:t>
            </w:r>
          </w:p>
        </w:tc>
      </w:tr>
      <w:tr w14:paraId="598B99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765" w:type="dxa"/>
            <w:vAlign w:val="center"/>
          </w:tcPr>
          <w:p w14:paraId="7BD3C09D">
            <w:pPr>
              <w:bidi w:val="0"/>
              <w:spacing w:line="240"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c>
          <w:tcPr>
            <w:tcW w:w="2400" w:type="dxa"/>
            <w:vAlign w:val="center"/>
          </w:tcPr>
          <w:p w14:paraId="33DC0280">
            <w:pPr>
              <w:bidi w:val="0"/>
              <w:spacing w:line="240"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旧导料槽全套拆除</w:t>
            </w:r>
          </w:p>
        </w:tc>
        <w:tc>
          <w:tcPr>
            <w:tcW w:w="1855" w:type="dxa"/>
            <w:vAlign w:val="center"/>
          </w:tcPr>
          <w:p w14:paraId="304D2A41">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B1400</w:t>
            </w:r>
          </w:p>
        </w:tc>
        <w:tc>
          <w:tcPr>
            <w:tcW w:w="981" w:type="dxa"/>
            <w:vAlign w:val="center"/>
          </w:tcPr>
          <w:p w14:paraId="78F8D517">
            <w:pPr>
              <w:bidi w:val="0"/>
              <w:spacing w:line="240"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套</w:t>
            </w:r>
          </w:p>
        </w:tc>
        <w:tc>
          <w:tcPr>
            <w:tcW w:w="731" w:type="dxa"/>
            <w:vAlign w:val="center"/>
          </w:tcPr>
          <w:p w14:paraId="6098537E">
            <w:pPr>
              <w:bidi w:val="0"/>
              <w:spacing w:line="240"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c>
          <w:tcPr>
            <w:tcW w:w="1790" w:type="dxa"/>
            <w:vAlign w:val="center"/>
          </w:tcPr>
          <w:p w14:paraId="6EDB1116">
            <w:pPr>
              <w:bidi w:val="0"/>
              <w:spacing w:line="240" w:lineRule="auto"/>
              <w:jc w:val="center"/>
              <w:rPr>
                <w:rFonts w:hint="eastAsia" w:asciiTheme="minorEastAsia" w:hAnsiTheme="minorEastAsia" w:eastAsiaTheme="minorEastAsia" w:cstheme="minorEastAsia"/>
                <w:sz w:val="24"/>
                <w:szCs w:val="24"/>
                <w:lang w:eastAsia="zh-CN"/>
              </w:rPr>
            </w:pPr>
          </w:p>
        </w:tc>
      </w:tr>
      <w:tr w14:paraId="5A009B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89" w:hRule="atLeast"/>
          <w:jc w:val="center"/>
        </w:trPr>
        <w:tc>
          <w:tcPr>
            <w:tcW w:w="765" w:type="dxa"/>
            <w:vAlign w:val="center"/>
          </w:tcPr>
          <w:p w14:paraId="197D0649">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2</w:t>
            </w:r>
          </w:p>
        </w:tc>
        <w:tc>
          <w:tcPr>
            <w:tcW w:w="2400" w:type="dxa"/>
            <w:vAlign w:val="center"/>
          </w:tcPr>
          <w:p w14:paraId="595080F4">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风控平衡导料槽</w:t>
            </w:r>
          </w:p>
        </w:tc>
        <w:tc>
          <w:tcPr>
            <w:tcW w:w="1855" w:type="dxa"/>
            <w:vAlign w:val="center"/>
          </w:tcPr>
          <w:p w14:paraId="007A9CE2">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B1400</w:t>
            </w:r>
          </w:p>
        </w:tc>
        <w:tc>
          <w:tcPr>
            <w:tcW w:w="981" w:type="dxa"/>
            <w:vAlign w:val="center"/>
          </w:tcPr>
          <w:p w14:paraId="7697A3B7">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16</w:t>
            </w:r>
          </w:p>
        </w:tc>
        <w:tc>
          <w:tcPr>
            <w:tcW w:w="731" w:type="dxa"/>
            <w:vAlign w:val="center"/>
          </w:tcPr>
          <w:p w14:paraId="00B8E383">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米</w:t>
            </w:r>
          </w:p>
        </w:tc>
        <w:tc>
          <w:tcPr>
            <w:tcW w:w="1790" w:type="dxa"/>
            <w:vAlign w:val="center"/>
          </w:tcPr>
          <w:p w14:paraId="7E77938F">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现场测量为准</w:t>
            </w:r>
          </w:p>
        </w:tc>
      </w:tr>
      <w:tr w14:paraId="0CE462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765" w:type="dxa"/>
            <w:vAlign w:val="center"/>
          </w:tcPr>
          <w:p w14:paraId="64C6E4F9">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3</w:t>
            </w:r>
          </w:p>
        </w:tc>
        <w:tc>
          <w:tcPr>
            <w:tcW w:w="2400" w:type="dxa"/>
            <w:vAlign w:val="center"/>
          </w:tcPr>
          <w:p w14:paraId="51A5C8E2">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PE 托板</w:t>
            </w:r>
          </w:p>
        </w:tc>
        <w:tc>
          <w:tcPr>
            <w:tcW w:w="1855" w:type="dxa"/>
            <w:vAlign w:val="center"/>
          </w:tcPr>
          <w:p w14:paraId="13135049">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B1400</w:t>
            </w:r>
          </w:p>
        </w:tc>
        <w:tc>
          <w:tcPr>
            <w:tcW w:w="981" w:type="dxa"/>
            <w:vAlign w:val="center"/>
          </w:tcPr>
          <w:p w14:paraId="25D32894">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10</w:t>
            </w:r>
          </w:p>
        </w:tc>
        <w:tc>
          <w:tcPr>
            <w:tcW w:w="731" w:type="dxa"/>
            <w:vAlign w:val="center"/>
          </w:tcPr>
          <w:p w14:paraId="220DF685">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套</w:t>
            </w:r>
          </w:p>
        </w:tc>
        <w:tc>
          <w:tcPr>
            <w:tcW w:w="1790" w:type="dxa"/>
            <w:vAlign w:val="center"/>
          </w:tcPr>
          <w:p w14:paraId="2A7DDD78">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含异形托辊</w:t>
            </w:r>
          </w:p>
        </w:tc>
      </w:tr>
      <w:tr w14:paraId="12820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765" w:type="dxa"/>
            <w:vAlign w:val="center"/>
          </w:tcPr>
          <w:p w14:paraId="6149886C">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4</w:t>
            </w:r>
          </w:p>
        </w:tc>
        <w:tc>
          <w:tcPr>
            <w:tcW w:w="2400" w:type="dxa"/>
            <w:vAlign w:val="center"/>
          </w:tcPr>
          <w:p w14:paraId="2DAFD8BA">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缓冲床</w:t>
            </w:r>
          </w:p>
        </w:tc>
        <w:tc>
          <w:tcPr>
            <w:tcW w:w="1855" w:type="dxa"/>
            <w:vAlign w:val="center"/>
          </w:tcPr>
          <w:p w14:paraId="63A5CAE2">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B1400</w:t>
            </w:r>
          </w:p>
        </w:tc>
        <w:tc>
          <w:tcPr>
            <w:tcW w:w="981" w:type="dxa"/>
            <w:vAlign w:val="center"/>
          </w:tcPr>
          <w:p w14:paraId="4B0DE9B2">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w:t>
            </w:r>
          </w:p>
        </w:tc>
        <w:tc>
          <w:tcPr>
            <w:tcW w:w="731" w:type="dxa"/>
            <w:vAlign w:val="center"/>
          </w:tcPr>
          <w:p w14:paraId="15C8B6A0">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套</w:t>
            </w:r>
          </w:p>
        </w:tc>
        <w:tc>
          <w:tcPr>
            <w:tcW w:w="1790" w:type="dxa"/>
            <w:vAlign w:val="center"/>
          </w:tcPr>
          <w:p w14:paraId="2817C9F9">
            <w:pPr>
              <w:bidi w:val="0"/>
              <w:spacing w:line="240" w:lineRule="auto"/>
              <w:jc w:val="center"/>
              <w:rPr>
                <w:rFonts w:hint="eastAsia" w:asciiTheme="minorEastAsia" w:hAnsiTheme="minorEastAsia" w:eastAsiaTheme="minorEastAsia" w:cstheme="minorEastAsia"/>
                <w:sz w:val="24"/>
                <w:szCs w:val="24"/>
                <w:lang w:eastAsia="zh-CN"/>
              </w:rPr>
            </w:pPr>
          </w:p>
        </w:tc>
      </w:tr>
      <w:tr w14:paraId="1FCB15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765" w:type="dxa"/>
            <w:vAlign w:val="center"/>
          </w:tcPr>
          <w:p w14:paraId="322C9E91">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5</w:t>
            </w:r>
          </w:p>
        </w:tc>
        <w:tc>
          <w:tcPr>
            <w:tcW w:w="2400" w:type="dxa"/>
            <w:vAlign w:val="center"/>
          </w:tcPr>
          <w:p w14:paraId="28E3C44A">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托辊组</w:t>
            </w:r>
          </w:p>
        </w:tc>
        <w:tc>
          <w:tcPr>
            <w:tcW w:w="1855" w:type="dxa"/>
            <w:vAlign w:val="center"/>
          </w:tcPr>
          <w:p w14:paraId="1E1F7FD3">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B1400</w:t>
            </w:r>
          </w:p>
        </w:tc>
        <w:tc>
          <w:tcPr>
            <w:tcW w:w="981" w:type="dxa"/>
            <w:vAlign w:val="center"/>
          </w:tcPr>
          <w:p w14:paraId="0B3F2FE3">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5</w:t>
            </w:r>
          </w:p>
        </w:tc>
        <w:tc>
          <w:tcPr>
            <w:tcW w:w="731" w:type="dxa"/>
            <w:vAlign w:val="center"/>
          </w:tcPr>
          <w:p w14:paraId="18685273">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套</w:t>
            </w:r>
          </w:p>
        </w:tc>
        <w:tc>
          <w:tcPr>
            <w:tcW w:w="1790" w:type="dxa"/>
            <w:vAlign w:val="center"/>
          </w:tcPr>
          <w:p w14:paraId="67AE26A7">
            <w:pPr>
              <w:bidi w:val="0"/>
              <w:spacing w:line="240" w:lineRule="auto"/>
              <w:jc w:val="center"/>
              <w:rPr>
                <w:rFonts w:hint="eastAsia" w:asciiTheme="minorEastAsia" w:hAnsiTheme="minorEastAsia" w:eastAsiaTheme="minorEastAsia" w:cstheme="minorEastAsia"/>
                <w:sz w:val="24"/>
                <w:szCs w:val="24"/>
                <w:lang w:eastAsia="zh-CN"/>
              </w:rPr>
            </w:pPr>
          </w:p>
        </w:tc>
      </w:tr>
      <w:tr w14:paraId="52802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765" w:type="dxa"/>
            <w:vAlign w:val="center"/>
          </w:tcPr>
          <w:p w14:paraId="6D2BB21A">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6</w:t>
            </w:r>
          </w:p>
        </w:tc>
        <w:tc>
          <w:tcPr>
            <w:tcW w:w="2400" w:type="dxa"/>
            <w:vAlign w:val="center"/>
          </w:tcPr>
          <w:p w14:paraId="1CC8C5FD">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尾部密封箱</w:t>
            </w:r>
          </w:p>
        </w:tc>
        <w:tc>
          <w:tcPr>
            <w:tcW w:w="1855" w:type="dxa"/>
            <w:vAlign w:val="center"/>
          </w:tcPr>
          <w:p w14:paraId="237AC0DA">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B1400</w:t>
            </w:r>
          </w:p>
        </w:tc>
        <w:tc>
          <w:tcPr>
            <w:tcW w:w="981" w:type="dxa"/>
            <w:vAlign w:val="center"/>
          </w:tcPr>
          <w:p w14:paraId="0B7346EC">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p>
        </w:tc>
        <w:tc>
          <w:tcPr>
            <w:tcW w:w="731" w:type="dxa"/>
            <w:vAlign w:val="center"/>
          </w:tcPr>
          <w:p w14:paraId="506FDC83">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套</w:t>
            </w:r>
          </w:p>
        </w:tc>
        <w:tc>
          <w:tcPr>
            <w:tcW w:w="1790" w:type="dxa"/>
            <w:vAlign w:val="center"/>
          </w:tcPr>
          <w:p w14:paraId="568A4CD0">
            <w:pPr>
              <w:bidi w:val="0"/>
              <w:spacing w:line="240" w:lineRule="auto"/>
              <w:jc w:val="center"/>
              <w:rPr>
                <w:rFonts w:hint="eastAsia" w:asciiTheme="minorEastAsia" w:hAnsiTheme="minorEastAsia" w:eastAsiaTheme="minorEastAsia" w:cstheme="minorEastAsia"/>
                <w:sz w:val="24"/>
                <w:szCs w:val="24"/>
                <w:lang w:eastAsia="zh-CN"/>
              </w:rPr>
            </w:pPr>
          </w:p>
        </w:tc>
      </w:tr>
      <w:tr w14:paraId="7D3EF7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765" w:type="dxa"/>
            <w:vAlign w:val="center"/>
          </w:tcPr>
          <w:p w14:paraId="342B53F5">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7</w:t>
            </w:r>
          </w:p>
        </w:tc>
        <w:tc>
          <w:tcPr>
            <w:tcW w:w="2400" w:type="dxa"/>
            <w:vAlign w:val="center"/>
          </w:tcPr>
          <w:p w14:paraId="073C782A">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缓冲泄压器</w:t>
            </w:r>
          </w:p>
        </w:tc>
        <w:tc>
          <w:tcPr>
            <w:tcW w:w="1855" w:type="dxa"/>
            <w:vAlign w:val="center"/>
          </w:tcPr>
          <w:p w14:paraId="4C04EBDB">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B1400</w:t>
            </w:r>
          </w:p>
        </w:tc>
        <w:tc>
          <w:tcPr>
            <w:tcW w:w="981" w:type="dxa"/>
            <w:vAlign w:val="center"/>
          </w:tcPr>
          <w:p w14:paraId="4CC0E38A">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p>
        </w:tc>
        <w:tc>
          <w:tcPr>
            <w:tcW w:w="731" w:type="dxa"/>
            <w:vAlign w:val="center"/>
          </w:tcPr>
          <w:p w14:paraId="779B76C5">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套</w:t>
            </w:r>
          </w:p>
        </w:tc>
        <w:tc>
          <w:tcPr>
            <w:tcW w:w="1790" w:type="dxa"/>
            <w:vAlign w:val="center"/>
          </w:tcPr>
          <w:p w14:paraId="29B35334">
            <w:pPr>
              <w:bidi w:val="0"/>
              <w:spacing w:line="240" w:lineRule="auto"/>
              <w:jc w:val="center"/>
              <w:rPr>
                <w:rFonts w:hint="eastAsia" w:asciiTheme="minorEastAsia" w:hAnsiTheme="minorEastAsia" w:eastAsiaTheme="minorEastAsia" w:cstheme="minorEastAsia"/>
                <w:sz w:val="24"/>
                <w:szCs w:val="24"/>
                <w:lang w:eastAsia="zh-CN"/>
              </w:rPr>
            </w:pPr>
          </w:p>
        </w:tc>
      </w:tr>
      <w:tr w14:paraId="1005FA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765" w:type="dxa"/>
            <w:vAlign w:val="center"/>
          </w:tcPr>
          <w:p w14:paraId="0992EC40">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8</w:t>
            </w:r>
          </w:p>
        </w:tc>
        <w:tc>
          <w:tcPr>
            <w:tcW w:w="2400" w:type="dxa"/>
            <w:vAlign w:val="center"/>
          </w:tcPr>
          <w:p w14:paraId="5AC376FE">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阻尼帘</w:t>
            </w:r>
          </w:p>
        </w:tc>
        <w:tc>
          <w:tcPr>
            <w:tcW w:w="1855" w:type="dxa"/>
            <w:vAlign w:val="center"/>
          </w:tcPr>
          <w:p w14:paraId="46557EB8">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B1400</w:t>
            </w:r>
          </w:p>
        </w:tc>
        <w:tc>
          <w:tcPr>
            <w:tcW w:w="981" w:type="dxa"/>
            <w:vAlign w:val="center"/>
          </w:tcPr>
          <w:p w14:paraId="202CDEC2">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6</w:t>
            </w:r>
          </w:p>
        </w:tc>
        <w:tc>
          <w:tcPr>
            <w:tcW w:w="731" w:type="dxa"/>
            <w:vAlign w:val="center"/>
          </w:tcPr>
          <w:p w14:paraId="284F03E7">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套</w:t>
            </w:r>
          </w:p>
        </w:tc>
        <w:tc>
          <w:tcPr>
            <w:tcW w:w="1790" w:type="dxa"/>
            <w:vAlign w:val="center"/>
          </w:tcPr>
          <w:p w14:paraId="1FD1CDFA">
            <w:pPr>
              <w:bidi w:val="0"/>
              <w:spacing w:line="240" w:lineRule="auto"/>
              <w:jc w:val="center"/>
              <w:rPr>
                <w:rFonts w:hint="eastAsia" w:asciiTheme="minorEastAsia" w:hAnsiTheme="minorEastAsia" w:eastAsiaTheme="minorEastAsia" w:cstheme="minorEastAsia"/>
                <w:sz w:val="24"/>
                <w:szCs w:val="24"/>
                <w:lang w:eastAsia="zh-CN"/>
              </w:rPr>
            </w:pPr>
          </w:p>
        </w:tc>
      </w:tr>
      <w:tr w14:paraId="38E4A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765" w:type="dxa"/>
            <w:vAlign w:val="center"/>
          </w:tcPr>
          <w:p w14:paraId="0EEB25A3">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9</w:t>
            </w:r>
          </w:p>
        </w:tc>
        <w:tc>
          <w:tcPr>
            <w:tcW w:w="2400" w:type="dxa"/>
            <w:vAlign w:val="center"/>
          </w:tcPr>
          <w:p w14:paraId="07672566">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立体式控风降尘装置</w:t>
            </w:r>
          </w:p>
        </w:tc>
        <w:tc>
          <w:tcPr>
            <w:tcW w:w="1855" w:type="dxa"/>
            <w:vAlign w:val="center"/>
          </w:tcPr>
          <w:p w14:paraId="36F1F8D3">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B1400</w:t>
            </w:r>
          </w:p>
        </w:tc>
        <w:tc>
          <w:tcPr>
            <w:tcW w:w="981" w:type="dxa"/>
            <w:vAlign w:val="center"/>
          </w:tcPr>
          <w:p w14:paraId="7E13C899">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p>
        </w:tc>
        <w:tc>
          <w:tcPr>
            <w:tcW w:w="731" w:type="dxa"/>
            <w:vAlign w:val="center"/>
          </w:tcPr>
          <w:p w14:paraId="0C7A5557">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套</w:t>
            </w:r>
          </w:p>
        </w:tc>
        <w:tc>
          <w:tcPr>
            <w:tcW w:w="1790" w:type="dxa"/>
            <w:vAlign w:val="center"/>
          </w:tcPr>
          <w:p w14:paraId="231671A2">
            <w:pPr>
              <w:bidi w:val="0"/>
              <w:spacing w:line="240" w:lineRule="auto"/>
              <w:jc w:val="center"/>
              <w:rPr>
                <w:rFonts w:hint="eastAsia" w:asciiTheme="minorEastAsia" w:hAnsiTheme="minorEastAsia" w:eastAsiaTheme="minorEastAsia" w:cstheme="minorEastAsia"/>
                <w:sz w:val="24"/>
                <w:szCs w:val="24"/>
                <w:lang w:eastAsia="zh-CN"/>
              </w:rPr>
            </w:pPr>
          </w:p>
        </w:tc>
      </w:tr>
      <w:tr w14:paraId="79AAD3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765" w:type="dxa"/>
            <w:vAlign w:val="center"/>
          </w:tcPr>
          <w:p w14:paraId="7393AB9B">
            <w:pPr>
              <w:bidi w:val="0"/>
              <w:spacing w:line="240"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w:t>
            </w:r>
          </w:p>
        </w:tc>
        <w:tc>
          <w:tcPr>
            <w:tcW w:w="2400" w:type="dxa"/>
            <w:vAlign w:val="center"/>
          </w:tcPr>
          <w:p w14:paraId="6BBAC1E8">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PTFE 抑尘帘</w:t>
            </w:r>
          </w:p>
        </w:tc>
        <w:tc>
          <w:tcPr>
            <w:tcW w:w="1855" w:type="dxa"/>
            <w:vAlign w:val="center"/>
          </w:tcPr>
          <w:p w14:paraId="7E143183">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B1400</w:t>
            </w:r>
          </w:p>
        </w:tc>
        <w:tc>
          <w:tcPr>
            <w:tcW w:w="981" w:type="dxa"/>
            <w:vAlign w:val="center"/>
          </w:tcPr>
          <w:p w14:paraId="248496A1">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p>
        </w:tc>
        <w:tc>
          <w:tcPr>
            <w:tcW w:w="731" w:type="dxa"/>
            <w:vAlign w:val="center"/>
          </w:tcPr>
          <w:p w14:paraId="1A772EAC">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套</w:t>
            </w:r>
          </w:p>
        </w:tc>
        <w:tc>
          <w:tcPr>
            <w:tcW w:w="1790" w:type="dxa"/>
            <w:vAlign w:val="center"/>
          </w:tcPr>
          <w:p w14:paraId="01A50E20">
            <w:pPr>
              <w:bidi w:val="0"/>
              <w:spacing w:line="240" w:lineRule="auto"/>
              <w:jc w:val="center"/>
              <w:rPr>
                <w:rFonts w:hint="eastAsia" w:asciiTheme="minorEastAsia" w:hAnsiTheme="minorEastAsia" w:eastAsiaTheme="minorEastAsia" w:cstheme="minorEastAsia"/>
                <w:sz w:val="24"/>
                <w:szCs w:val="24"/>
                <w:lang w:eastAsia="zh-CN"/>
              </w:rPr>
            </w:pPr>
          </w:p>
        </w:tc>
      </w:tr>
      <w:tr w14:paraId="2A2724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765" w:type="dxa"/>
            <w:vAlign w:val="center"/>
          </w:tcPr>
          <w:p w14:paraId="718F4F76">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1</w:t>
            </w:r>
          </w:p>
        </w:tc>
        <w:tc>
          <w:tcPr>
            <w:tcW w:w="2400" w:type="dxa"/>
            <w:vAlign w:val="center"/>
          </w:tcPr>
          <w:p w14:paraId="34AA73E5">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循环回流管</w:t>
            </w:r>
          </w:p>
        </w:tc>
        <w:tc>
          <w:tcPr>
            <w:tcW w:w="1855" w:type="dxa"/>
            <w:vAlign w:val="center"/>
          </w:tcPr>
          <w:p w14:paraId="1EAA6463">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B1400</w:t>
            </w:r>
          </w:p>
        </w:tc>
        <w:tc>
          <w:tcPr>
            <w:tcW w:w="981" w:type="dxa"/>
            <w:vAlign w:val="center"/>
          </w:tcPr>
          <w:p w14:paraId="57CF4BAE">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p>
        </w:tc>
        <w:tc>
          <w:tcPr>
            <w:tcW w:w="731" w:type="dxa"/>
            <w:vAlign w:val="center"/>
          </w:tcPr>
          <w:p w14:paraId="5F28C8B4">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套</w:t>
            </w:r>
          </w:p>
        </w:tc>
        <w:tc>
          <w:tcPr>
            <w:tcW w:w="1790" w:type="dxa"/>
            <w:vAlign w:val="center"/>
          </w:tcPr>
          <w:p w14:paraId="12918562">
            <w:pPr>
              <w:bidi w:val="0"/>
              <w:spacing w:line="240" w:lineRule="auto"/>
              <w:jc w:val="center"/>
              <w:rPr>
                <w:rFonts w:hint="eastAsia" w:asciiTheme="minorEastAsia" w:hAnsiTheme="minorEastAsia" w:eastAsiaTheme="minorEastAsia" w:cstheme="minorEastAsia"/>
                <w:sz w:val="24"/>
                <w:szCs w:val="24"/>
                <w:lang w:eastAsia="zh-CN"/>
              </w:rPr>
            </w:pPr>
          </w:p>
        </w:tc>
      </w:tr>
      <w:tr w14:paraId="1C6A60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765" w:type="dxa"/>
            <w:vAlign w:val="center"/>
          </w:tcPr>
          <w:p w14:paraId="1A63F3CF">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2</w:t>
            </w:r>
          </w:p>
        </w:tc>
        <w:tc>
          <w:tcPr>
            <w:tcW w:w="2400" w:type="dxa"/>
            <w:vAlign w:val="center"/>
          </w:tcPr>
          <w:p w14:paraId="2EA6F720">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落点延长</w:t>
            </w:r>
          </w:p>
        </w:tc>
        <w:tc>
          <w:tcPr>
            <w:tcW w:w="1855" w:type="dxa"/>
            <w:vAlign w:val="center"/>
          </w:tcPr>
          <w:p w14:paraId="17323E8E">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B1400</w:t>
            </w:r>
          </w:p>
        </w:tc>
        <w:tc>
          <w:tcPr>
            <w:tcW w:w="981" w:type="dxa"/>
            <w:vAlign w:val="center"/>
          </w:tcPr>
          <w:p w14:paraId="75C1928E">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p>
        </w:tc>
        <w:tc>
          <w:tcPr>
            <w:tcW w:w="731" w:type="dxa"/>
            <w:vAlign w:val="center"/>
          </w:tcPr>
          <w:p w14:paraId="2C5D266E">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套</w:t>
            </w:r>
          </w:p>
        </w:tc>
        <w:tc>
          <w:tcPr>
            <w:tcW w:w="1790" w:type="dxa"/>
            <w:vAlign w:val="center"/>
          </w:tcPr>
          <w:p w14:paraId="61D269FA">
            <w:pPr>
              <w:bidi w:val="0"/>
              <w:spacing w:line="240" w:lineRule="auto"/>
              <w:jc w:val="center"/>
              <w:rPr>
                <w:rFonts w:hint="eastAsia" w:asciiTheme="minorEastAsia" w:hAnsiTheme="minorEastAsia" w:eastAsiaTheme="minorEastAsia" w:cstheme="minorEastAsia"/>
                <w:sz w:val="24"/>
                <w:szCs w:val="24"/>
                <w:lang w:eastAsia="zh-CN"/>
              </w:rPr>
            </w:pPr>
          </w:p>
        </w:tc>
      </w:tr>
      <w:tr w14:paraId="17924E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765" w:type="dxa"/>
            <w:vAlign w:val="center"/>
          </w:tcPr>
          <w:p w14:paraId="137CE7EC">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3</w:t>
            </w:r>
          </w:p>
        </w:tc>
        <w:tc>
          <w:tcPr>
            <w:tcW w:w="2400" w:type="dxa"/>
            <w:vAlign w:val="center"/>
          </w:tcPr>
          <w:p w14:paraId="703F146C">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防溢裙板</w:t>
            </w:r>
          </w:p>
        </w:tc>
        <w:tc>
          <w:tcPr>
            <w:tcW w:w="1855" w:type="dxa"/>
            <w:vAlign w:val="center"/>
          </w:tcPr>
          <w:p w14:paraId="3E0F1633">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B1400</w:t>
            </w:r>
          </w:p>
        </w:tc>
        <w:tc>
          <w:tcPr>
            <w:tcW w:w="981" w:type="dxa"/>
            <w:vAlign w:val="center"/>
          </w:tcPr>
          <w:p w14:paraId="348FD101">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w:t>
            </w:r>
          </w:p>
        </w:tc>
        <w:tc>
          <w:tcPr>
            <w:tcW w:w="731" w:type="dxa"/>
            <w:vAlign w:val="center"/>
          </w:tcPr>
          <w:p w14:paraId="146CB9BE">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套</w:t>
            </w:r>
          </w:p>
        </w:tc>
        <w:tc>
          <w:tcPr>
            <w:tcW w:w="1790" w:type="dxa"/>
            <w:vAlign w:val="center"/>
          </w:tcPr>
          <w:p w14:paraId="0BC70623">
            <w:pPr>
              <w:bidi w:val="0"/>
              <w:spacing w:line="240" w:lineRule="auto"/>
              <w:jc w:val="center"/>
              <w:rPr>
                <w:rFonts w:hint="eastAsia" w:asciiTheme="minorEastAsia" w:hAnsiTheme="minorEastAsia" w:eastAsiaTheme="minorEastAsia" w:cstheme="minorEastAsia"/>
                <w:sz w:val="24"/>
                <w:szCs w:val="24"/>
                <w:lang w:eastAsia="zh-CN"/>
              </w:rPr>
            </w:pPr>
          </w:p>
        </w:tc>
      </w:tr>
      <w:tr w14:paraId="5C6843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765" w:type="dxa"/>
            <w:vAlign w:val="center"/>
          </w:tcPr>
          <w:p w14:paraId="41982A92">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4</w:t>
            </w:r>
          </w:p>
        </w:tc>
        <w:tc>
          <w:tcPr>
            <w:tcW w:w="2400" w:type="dxa"/>
            <w:vAlign w:val="center"/>
          </w:tcPr>
          <w:p w14:paraId="42A33B56">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干雾抑尘主机</w:t>
            </w:r>
          </w:p>
        </w:tc>
        <w:tc>
          <w:tcPr>
            <w:tcW w:w="1855" w:type="dxa"/>
            <w:vAlign w:val="center"/>
          </w:tcPr>
          <w:p w14:paraId="42BA459D">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带宽B1400</w:t>
            </w:r>
          </w:p>
        </w:tc>
        <w:tc>
          <w:tcPr>
            <w:tcW w:w="981" w:type="dxa"/>
            <w:vAlign w:val="center"/>
          </w:tcPr>
          <w:p w14:paraId="7C0444CF">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p>
        </w:tc>
        <w:tc>
          <w:tcPr>
            <w:tcW w:w="731" w:type="dxa"/>
            <w:vAlign w:val="center"/>
          </w:tcPr>
          <w:p w14:paraId="6AC01793">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台</w:t>
            </w:r>
          </w:p>
        </w:tc>
        <w:tc>
          <w:tcPr>
            <w:tcW w:w="1790" w:type="dxa"/>
            <w:vAlign w:val="center"/>
          </w:tcPr>
          <w:p w14:paraId="368CFEDA">
            <w:pPr>
              <w:bidi w:val="0"/>
              <w:spacing w:line="240" w:lineRule="auto"/>
              <w:jc w:val="center"/>
              <w:rPr>
                <w:rFonts w:hint="eastAsia" w:asciiTheme="minorEastAsia" w:hAnsiTheme="minorEastAsia" w:eastAsiaTheme="minorEastAsia" w:cstheme="minorEastAsia"/>
                <w:sz w:val="24"/>
                <w:szCs w:val="24"/>
                <w:lang w:eastAsia="zh-CN"/>
              </w:rPr>
            </w:pPr>
          </w:p>
        </w:tc>
      </w:tr>
      <w:tr w14:paraId="2DBAF8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765" w:type="dxa"/>
            <w:vAlign w:val="center"/>
          </w:tcPr>
          <w:p w14:paraId="1855F881">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5</w:t>
            </w:r>
          </w:p>
        </w:tc>
        <w:tc>
          <w:tcPr>
            <w:tcW w:w="2400" w:type="dxa"/>
            <w:vAlign w:val="center"/>
          </w:tcPr>
          <w:p w14:paraId="6D6DDE4C">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气水分配箱</w:t>
            </w:r>
          </w:p>
        </w:tc>
        <w:tc>
          <w:tcPr>
            <w:tcW w:w="1855" w:type="dxa"/>
            <w:vAlign w:val="center"/>
          </w:tcPr>
          <w:p w14:paraId="3BFCE97B">
            <w:pPr>
              <w:bidi w:val="0"/>
              <w:spacing w:line="240" w:lineRule="auto"/>
              <w:jc w:val="center"/>
              <w:rPr>
                <w:rFonts w:hint="eastAsia" w:asciiTheme="minorEastAsia" w:hAnsiTheme="minorEastAsia" w:eastAsiaTheme="minorEastAsia" w:cstheme="minorEastAsia"/>
                <w:sz w:val="24"/>
                <w:szCs w:val="24"/>
                <w:lang w:eastAsia="zh-CN"/>
              </w:rPr>
            </w:pPr>
          </w:p>
        </w:tc>
        <w:tc>
          <w:tcPr>
            <w:tcW w:w="981" w:type="dxa"/>
            <w:vAlign w:val="center"/>
          </w:tcPr>
          <w:p w14:paraId="00FBAE28">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p>
        </w:tc>
        <w:tc>
          <w:tcPr>
            <w:tcW w:w="731" w:type="dxa"/>
            <w:vAlign w:val="center"/>
          </w:tcPr>
          <w:p w14:paraId="053CC6A2">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台</w:t>
            </w:r>
          </w:p>
        </w:tc>
        <w:tc>
          <w:tcPr>
            <w:tcW w:w="1790" w:type="dxa"/>
            <w:vAlign w:val="center"/>
          </w:tcPr>
          <w:p w14:paraId="2013B431">
            <w:pPr>
              <w:bidi w:val="0"/>
              <w:spacing w:line="240" w:lineRule="auto"/>
              <w:jc w:val="center"/>
              <w:rPr>
                <w:rFonts w:hint="eastAsia" w:asciiTheme="minorEastAsia" w:hAnsiTheme="minorEastAsia" w:eastAsiaTheme="minorEastAsia" w:cstheme="minorEastAsia"/>
                <w:sz w:val="24"/>
                <w:szCs w:val="24"/>
                <w:lang w:eastAsia="zh-CN"/>
              </w:rPr>
            </w:pPr>
          </w:p>
        </w:tc>
      </w:tr>
      <w:tr w14:paraId="219BB0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765" w:type="dxa"/>
            <w:vAlign w:val="center"/>
          </w:tcPr>
          <w:p w14:paraId="1D563D1B">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6</w:t>
            </w:r>
          </w:p>
        </w:tc>
        <w:tc>
          <w:tcPr>
            <w:tcW w:w="2400" w:type="dxa"/>
            <w:vAlign w:val="center"/>
          </w:tcPr>
          <w:p w14:paraId="316AC15D">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万向节总成</w:t>
            </w:r>
          </w:p>
        </w:tc>
        <w:tc>
          <w:tcPr>
            <w:tcW w:w="1855" w:type="dxa"/>
            <w:vAlign w:val="center"/>
          </w:tcPr>
          <w:p w14:paraId="5F8A44C0">
            <w:pPr>
              <w:bidi w:val="0"/>
              <w:spacing w:line="240" w:lineRule="auto"/>
              <w:jc w:val="center"/>
              <w:rPr>
                <w:rFonts w:hint="eastAsia" w:asciiTheme="minorEastAsia" w:hAnsiTheme="minorEastAsia" w:eastAsiaTheme="minorEastAsia" w:cstheme="minorEastAsia"/>
                <w:sz w:val="24"/>
                <w:szCs w:val="24"/>
                <w:lang w:eastAsia="zh-CN"/>
              </w:rPr>
            </w:pPr>
          </w:p>
        </w:tc>
        <w:tc>
          <w:tcPr>
            <w:tcW w:w="981" w:type="dxa"/>
            <w:vAlign w:val="center"/>
          </w:tcPr>
          <w:p w14:paraId="24F7C16E">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8</w:t>
            </w:r>
          </w:p>
        </w:tc>
        <w:tc>
          <w:tcPr>
            <w:tcW w:w="731" w:type="dxa"/>
            <w:vAlign w:val="center"/>
          </w:tcPr>
          <w:p w14:paraId="4FCC1659">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套</w:t>
            </w:r>
          </w:p>
        </w:tc>
        <w:tc>
          <w:tcPr>
            <w:tcW w:w="1790" w:type="dxa"/>
            <w:vAlign w:val="center"/>
          </w:tcPr>
          <w:p w14:paraId="6199A99D">
            <w:pPr>
              <w:bidi w:val="0"/>
              <w:spacing w:line="240" w:lineRule="auto"/>
              <w:jc w:val="center"/>
              <w:rPr>
                <w:rFonts w:hint="eastAsia" w:asciiTheme="minorEastAsia" w:hAnsiTheme="minorEastAsia" w:eastAsiaTheme="minorEastAsia" w:cstheme="minorEastAsia"/>
                <w:sz w:val="24"/>
                <w:szCs w:val="24"/>
                <w:lang w:eastAsia="zh-CN"/>
              </w:rPr>
            </w:pPr>
          </w:p>
        </w:tc>
      </w:tr>
      <w:tr w14:paraId="17FAD1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765" w:type="dxa"/>
            <w:vAlign w:val="center"/>
          </w:tcPr>
          <w:p w14:paraId="62004E73">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7</w:t>
            </w:r>
          </w:p>
        </w:tc>
        <w:tc>
          <w:tcPr>
            <w:tcW w:w="2400" w:type="dxa"/>
            <w:vAlign w:val="center"/>
          </w:tcPr>
          <w:p w14:paraId="6C74263F">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干雾抑尘喷</w:t>
            </w:r>
          </w:p>
          <w:p w14:paraId="309E6C49">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头</w:t>
            </w:r>
          </w:p>
        </w:tc>
        <w:tc>
          <w:tcPr>
            <w:tcW w:w="1855" w:type="dxa"/>
            <w:vAlign w:val="center"/>
          </w:tcPr>
          <w:p w14:paraId="141757A5">
            <w:pPr>
              <w:bidi w:val="0"/>
              <w:spacing w:line="240" w:lineRule="auto"/>
              <w:jc w:val="center"/>
              <w:rPr>
                <w:rFonts w:hint="eastAsia" w:asciiTheme="minorEastAsia" w:hAnsiTheme="minorEastAsia" w:eastAsiaTheme="minorEastAsia" w:cstheme="minorEastAsia"/>
                <w:sz w:val="24"/>
                <w:szCs w:val="24"/>
                <w:lang w:eastAsia="zh-CN"/>
              </w:rPr>
            </w:pPr>
          </w:p>
        </w:tc>
        <w:tc>
          <w:tcPr>
            <w:tcW w:w="981" w:type="dxa"/>
            <w:vAlign w:val="center"/>
          </w:tcPr>
          <w:p w14:paraId="229C4046">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10</w:t>
            </w:r>
          </w:p>
        </w:tc>
        <w:tc>
          <w:tcPr>
            <w:tcW w:w="731" w:type="dxa"/>
            <w:vAlign w:val="center"/>
          </w:tcPr>
          <w:p w14:paraId="357AA684">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只</w:t>
            </w:r>
          </w:p>
        </w:tc>
        <w:tc>
          <w:tcPr>
            <w:tcW w:w="1790" w:type="dxa"/>
            <w:vAlign w:val="center"/>
          </w:tcPr>
          <w:p w14:paraId="334CA249">
            <w:pPr>
              <w:bidi w:val="0"/>
              <w:spacing w:line="240" w:lineRule="auto"/>
              <w:jc w:val="center"/>
              <w:rPr>
                <w:rFonts w:hint="eastAsia" w:asciiTheme="minorEastAsia" w:hAnsiTheme="minorEastAsia" w:eastAsiaTheme="minorEastAsia" w:cstheme="minorEastAsia"/>
                <w:sz w:val="24"/>
                <w:szCs w:val="24"/>
                <w:lang w:eastAsia="zh-CN"/>
              </w:rPr>
            </w:pPr>
          </w:p>
        </w:tc>
      </w:tr>
      <w:tr w14:paraId="3D807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765" w:type="dxa"/>
            <w:vAlign w:val="center"/>
          </w:tcPr>
          <w:p w14:paraId="0F2F690D">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8</w:t>
            </w:r>
          </w:p>
        </w:tc>
        <w:tc>
          <w:tcPr>
            <w:tcW w:w="2400" w:type="dxa"/>
            <w:vAlign w:val="center"/>
          </w:tcPr>
          <w:p w14:paraId="76D65084">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不锈钢精密过滤器</w:t>
            </w:r>
          </w:p>
        </w:tc>
        <w:tc>
          <w:tcPr>
            <w:tcW w:w="1855" w:type="dxa"/>
            <w:vAlign w:val="center"/>
          </w:tcPr>
          <w:p w14:paraId="474A0BF4">
            <w:pPr>
              <w:bidi w:val="0"/>
              <w:spacing w:line="240" w:lineRule="auto"/>
              <w:jc w:val="center"/>
              <w:rPr>
                <w:rFonts w:hint="eastAsia" w:asciiTheme="minorEastAsia" w:hAnsiTheme="minorEastAsia" w:eastAsiaTheme="minorEastAsia" w:cstheme="minorEastAsia"/>
                <w:sz w:val="24"/>
                <w:szCs w:val="24"/>
                <w:lang w:eastAsia="zh-CN"/>
              </w:rPr>
            </w:pPr>
          </w:p>
        </w:tc>
        <w:tc>
          <w:tcPr>
            <w:tcW w:w="981" w:type="dxa"/>
            <w:vAlign w:val="center"/>
          </w:tcPr>
          <w:p w14:paraId="50B5E7E5">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p>
        </w:tc>
        <w:tc>
          <w:tcPr>
            <w:tcW w:w="731" w:type="dxa"/>
            <w:vAlign w:val="center"/>
          </w:tcPr>
          <w:p w14:paraId="7860D2E7">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台</w:t>
            </w:r>
          </w:p>
        </w:tc>
        <w:tc>
          <w:tcPr>
            <w:tcW w:w="1790" w:type="dxa"/>
            <w:vAlign w:val="center"/>
          </w:tcPr>
          <w:p w14:paraId="7B0D1F43">
            <w:pPr>
              <w:bidi w:val="0"/>
              <w:spacing w:line="240" w:lineRule="auto"/>
              <w:jc w:val="center"/>
              <w:rPr>
                <w:rFonts w:hint="eastAsia" w:asciiTheme="minorEastAsia" w:hAnsiTheme="minorEastAsia" w:eastAsiaTheme="minorEastAsia" w:cstheme="minorEastAsia"/>
                <w:sz w:val="24"/>
                <w:szCs w:val="24"/>
                <w:lang w:eastAsia="zh-CN"/>
              </w:rPr>
            </w:pPr>
          </w:p>
        </w:tc>
      </w:tr>
      <w:tr w14:paraId="23937E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765" w:type="dxa"/>
            <w:vAlign w:val="center"/>
          </w:tcPr>
          <w:p w14:paraId="080594C9">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9</w:t>
            </w:r>
          </w:p>
        </w:tc>
        <w:tc>
          <w:tcPr>
            <w:tcW w:w="2400" w:type="dxa"/>
            <w:vAlign w:val="center"/>
          </w:tcPr>
          <w:p w14:paraId="64B9A909">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增压泵</w:t>
            </w:r>
          </w:p>
        </w:tc>
        <w:tc>
          <w:tcPr>
            <w:tcW w:w="1855" w:type="dxa"/>
            <w:vAlign w:val="center"/>
          </w:tcPr>
          <w:p w14:paraId="1FC7EC3D">
            <w:pPr>
              <w:bidi w:val="0"/>
              <w:spacing w:line="240" w:lineRule="auto"/>
              <w:jc w:val="center"/>
              <w:rPr>
                <w:rFonts w:hint="eastAsia" w:asciiTheme="minorEastAsia" w:hAnsiTheme="minorEastAsia" w:eastAsiaTheme="minorEastAsia" w:cstheme="minorEastAsia"/>
                <w:sz w:val="24"/>
                <w:szCs w:val="24"/>
                <w:lang w:eastAsia="zh-CN"/>
              </w:rPr>
            </w:pPr>
          </w:p>
        </w:tc>
        <w:tc>
          <w:tcPr>
            <w:tcW w:w="981" w:type="dxa"/>
            <w:vAlign w:val="center"/>
          </w:tcPr>
          <w:p w14:paraId="7C19D559">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p>
        </w:tc>
        <w:tc>
          <w:tcPr>
            <w:tcW w:w="731" w:type="dxa"/>
            <w:vAlign w:val="center"/>
          </w:tcPr>
          <w:p w14:paraId="282E0C0D">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台</w:t>
            </w:r>
          </w:p>
        </w:tc>
        <w:tc>
          <w:tcPr>
            <w:tcW w:w="1790" w:type="dxa"/>
            <w:vAlign w:val="center"/>
          </w:tcPr>
          <w:p w14:paraId="7453DA11">
            <w:pPr>
              <w:bidi w:val="0"/>
              <w:spacing w:line="240" w:lineRule="auto"/>
              <w:jc w:val="center"/>
              <w:rPr>
                <w:rFonts w:hint="eastAsia" w:asciiTheme="minorEastAsia" w:hAnsiTheme="minorEastAsia" w:eastAsiaTheme="minorEastAsia" w:cstheme="minorEastAsia"/>
                <w:sz w:val="24"/>
                <w:szCs w:val="24"/>
                <w:lang w:eastAsia="zh-CN"/>
              </w:rPr>
            </w:pPr>
          </w:p>
        </w:tc>
      </w:tr>
      <w:tr w14:paraId="2CF4C8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765" w:type="dxa"/>
            <w:vAlign w:val="center"/>
          </w:tcPr>
          <w:p w14:paraId="15ED9A0A">
            <w:pPr>
              <w:bidi w:val="0"/>
              <w:spacing w:line="240"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20</w:t>
            </w:r>
          </w:p>
        </w:tc>
        <w:tc>
          <w:tcPr>
            <w:tcW w:w="2400" w:type="dxa"/>
            <w:vAlign w:val="center"/>
          </w:tcPr>
          <w:p w14:paraId="00136B2C">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螺杆空压机</w:t>
            </w:r>
          </w:p>
        </w:tc>
        <w:tc>
          <w:tcPr>
            <w:tcW w:w="1855" w:type="dxa"/>
            <w:vAlign w:val="center"/>
          </w:tcPr>
          <w:p w14:paraId="70D0B4B5">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1.1m/min,0.8mPa、7.5kW</w:t>
            </w:r>
          </w:p>
        </w:tc>
        <w:tc>
          <w:tcPr>
            <w:tcW w:w="981" w:type="dxa"/>
            <w:vAlign w:val="center"/>
          </w:tcPr>
          <w:p w14:paraId="4EFF7550">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p>
        </w:tc>
        <w:tc>
          <w:tcPr>
            <w:tcW w:w="731" w:type="dxa"/>
            <w:vAlign w:val="center"/>
          </w:tcPr>
          <w:p w14:paraId="21C5E530">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台</w:t>
            </w:r>
          </w:p>
        </w:tc>
        <w:tc>
          <w:tcPr>
            <w:tcW w:w="1790" w:type="dxa"/>
            <w:vAlign w:val="center"/>
          </w:tcPr>
          <w:p w14:paraId="3766D183">
            <w:pPr>
              <w:bidi w:val="0"/>
              <w:spacing w:line="240" w:lineRule="auto"/>
              <w:jc w:val="center"/>
              <w:rPr>
                <w:rFonts w:hint="eastAsia" w:asciiTheme="minorEastAsia" w:hAnsiTheme="minorEastAsia" w:eastAsiaTheme="minorEastAsia" w:cstheme="minorEastAsia"/>
                <w:sz w:val="24"/>
                <w:szCs w:val="24"/>
                <w:lang w:eastAsia="zh-CN"/>
              </w:rPr>
            </w:pPr>
          </w:p>
        </w:tc>
      </w:tr>
      <w:tr w14:paraId="355B4C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765" w:type="dxa"/>
            <w:vAlign w:val="center"/>
          </w:tcPr>
          <w:p w14:paraId="0BB8E1DF">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w:t>
            </w:r>
            <w:r>
              <w:rPr>
                <w:rFonts w:hint="eastAsia" w:asciiTheme="minorEastAsia" w:hAnsiTheme="minorEastAsia" w:eastAsiaTheme="minorEastAsia" w:cstheme="minorEastAsia"/>
                <w:sz w:val="24"/>
                <w:szCs w:val="24"/>
                <w:lang w:val="en-US" w:eastAsia="zh-CN"/>
              </w:rPr>
              <w:t>1</w:t>
            </w:r>
          </w:p>
        </w:tc>
        <w:tc>
          <w:tcPr>
            <w:tcW w:w="2400" w:type="dxa"/>
            <w:vAlign w:val="center"/>
          </w:tcPr>
          <w:p w14:paraId="32751333">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储气罐</w:t>
            </w:r>
          </w:p>
        </w:tc>
        <w:tc>
          <w:tcPr>
            <w:tcW w:w="1855" w:type="dxa"/>
            <w:vAlign w:val="center"/>
          </w:tcPr>
          <w:p w14:paraId="6BCEA8F5">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1m³/0.8mpa</w:t>
            </w:r>
          </w:p>
        </w:tc>
        <w:tc>
          <w:tcPr>
            <w:tcW w:w="981" w:type="dxa"/>
            <w:vAlign w:val="center"/>
          </w:tcPr>
          <w:p w14:paraId="670D22AA">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p>
        </w:tc>
        <w:tc>
          <w:tcPr>
            <w:tcW w:w="731" w:type="dxa"/>
            <w:vAlign w:val="center"/>
          </w:tcPr>
          <w:p w14:paraId="51ED09EF">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台</w:t>
            </w:r>
          </w:p>
        </w:tc>
        <w:tc>
          <w:tcPr>
            <w:tcW w:w="1790" w:type="dxa"/>
            <w:vAlign w:val="center"/>
          </w:tcPr>
          <w:p w14:paraId="5B98BCDB">
            <w:pPr>
              <w:bidi w:val="0"/>
              <w:spacing w:line="240" w:lineRule="auto"/>
              <w:jc w:val="center"/>
              <w:rPr>
                <w:rFonts w:hint="eastAsia" w:asciiTheme="minorEastAsia" w:hAnsiTheme="minorEastAsia" w:eastAsiaTheme="minorEastAsia" w:cstheme="minorEastAsia"/>
                <w:sz w:val="24"/>
                <w:szCs w:val="24"/>
                <w:lang w:eastAsia="zh-CN"/>
              </w:rPr>
            </w:pPr>
          </w:p>
        </w:tc>
      </w:tr>
      <w:tr w14:paraId="7C0F4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765" w:type="dxa"/>
            <w:vAlign w:val="center"/>
          </w:tcPr>
          <w:p w14:paraId="245E3DF9">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w:t>
            </w:r>
            <w:r>
              <w:rPr>
                <w:rFonts w:hint="eastAsia" w:asciiTheme="minorEastAsia" w:hAnsiTheme="minorEastAsia" w:eastAsiaTheme="minorEastAsia" w:cstheme="minorEastAsia"/>
                <w:sz w:val="24"/>
                <w:szCs w:val="24"/>
                <w:lang w:val="en-US" w:eastAsia="zh-CN"/>
              </w:rPr>
              <w:t>2</w:t>
            </w:r>
          </w:p>
        </w:tc>
        <w:tc>
          <w:tcPr>
            <w:tcW w:w="2400" w:type="dxa"/>
            <w:vAlign w:val="center"/>
          </w:tcPr>
          <w:p w14:paraId="1C1BB5F1">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水箱</w:t>
            </w:r>
          </w:p>
        </w:tc>
        <w:tc>
          <w:tcPr>
            <w:tcW w:w="1855" w:type="dxa"/>
            <w:vAlign w:val="center"/>
          </w:tcPr>
          <w:p w14:paraId="54B94938">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1m³</w:t>
            </w:r>
          </w:p>
        </w:tc>
        <w:tc>
          <w:tcPr>
            <w:tcW w:w="981" w:type="dxa"/>
            <w:vAlign w:val="center"/>
          </w:tcPr>
          <w:p w14:paraId="640D0E9C">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p>
        </w:tc>
        <w:tc>
          <w:tcPr>
            <w:tcW w:w="731" w:type="dxa"/>
            <w:vAlign w:val="center"/>
          </w:tcPr>
          <w:p w14:paraId="7EE3325F">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台</w:t>
            </w:r>
          </w:p>
        </w:tc>
        <w:tc>
          <w:tcPr>
            <w:tcW w:w="1790" w:type="dxa"/>
            <w:vAlign w:val="center"/>
          </w:tcPr>
          <w:p w14:paraId="35DDF016">
            <w:pPr>
              <w:bidi w:val="0"/>
              <w:spacing w:line="240"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304材质</w:t>
            </w:r>
          </w:p>
        </w:tc>
      </w:tr>
      <w:tr w14:paraId="262CD1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765" w:type="dxa"/>
            <w:vAlign w:val="center"/>
          </w:tcPr>
          <w:p w14:paraId="623B7FBC">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w:t>
            </w:r>
            <w:r>
              <w:rPr>
                <w:rFonts w:hint="eastAsia" w:asciiTheme="minorEastAsia" w:hAnsiTheme="minorEastAsia" w:eastAsiaTheme="minorEastAsia" w:cstheme="minorEastAsia"/>
                <w:sz w:val="24"/>
                <w:szCs w:val="24"/>
                <w:lang w:val="en-US" w:eastAsia="zh-CN"/>
              </w:rPr>
              <w:t>3</w:t>
            </w:r>
          </w:p>
        </w:tc>
        <w:tc>
          <w:tcPr>
            <w:tcW w:w="2400" w:type="dxa"/>
            <w:vAlign w:val="center"/>
          </w:tcPr>
          <w:p w14:paraId="1D118B4F">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配管附件</w:t>
            </w:r>
          </w:p>
        </w:tc>
        <w:tc>
          <w:tcPr>
            <w:tcW w:w="1855" w:type="dxa"/>
            <w:vAlign w:val="center"/>
          </w:tcPr>
          <w:p w14:paraId="4B46C32A">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高压胶管、阀门</w:t>
            </w:r>
          </w:p>
          <w:p w14:paraId="1050C2D2">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管件等</w:t>
            </w:r>
          </w:p>
        </w:tc>
        <w:tc>
          <w:tcPr>
            <w:tcW w:w="981" w:type="dxa"/>
            <w:vAlign w:val="center"/>
          </w:tcPr>
          <w:p w14:paraId="7C23137B">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p>
        </w:tc>
        <w:tc>
          <w:tcPr>
            <w:tcW w:w="731" w:type="dxa"/>
            <w:vAlign w:val="center"/>
          </w:tcPr>
          <w:p w14:paraId="53AB9BCD">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w:t>
            </w:r>
          </w:p>
        </w:tc>
        <w:tc>
          <w:tcPr>
            <w:tcW w:w="1790" w:type="dxa"/>
            <w:vAlign w:val="center"/>
          </w:tcPr>
          <w:p w14:paraId="6717BB05">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304材质</w:t>
            </w:r>
          </w:p>
        </w:tc>
      </w:tr>
      <w:tr w14:paraId="025F77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765" w:type="dxa"/>
            <w:vAlign w:val="center"/>
          </w:tcPr>
          <w:p w14:paraId="5D36B7EF">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w:t>
            </w:r>
            <w:r>
              <w:rPr>
                <w:rFonts w:hint="eastAsia" w:asciiTheme="minorEastAsia" w:hAnsiTheme="minorEastAsia" w:eastAsiaTheme="minorEastAsia" w:cstheme="minorEastAsia"/>
                <w:sz w:val="24"/>
                <w:szCs w:val="24"/>
                <w:lang w:val="en-US" w:eastAsia="zh-CN"/>
              </w:rPr>
              <w:t>4</w:t>
            </w:r>
          </w:p>
        </w:tc>
        <w:tc>
          <w:tcPr>
            <w:tcW w:w="2400" w:type="dxa"/>
            <w:vAlign w:val="center"/>
          </w:tcPr>
          <w:p w14:paraId="67B6394D">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水管</w:t>
            </w:r>
          </w:p>
        </w:tc>
        <w:tc>
          <w:tcPr>
            <w:tcW w:w="1855" w:type="dxa"/>
            <w:vAlign w:val="center"/>
          </w:tcPr>
          <w:p w14:paraId="2323A979">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1、1.5、2</w:t>
            </w:r>
            <w:r>
              <w:rPr>
                <w:rFonts w:hint="eastAsia" w:asciiTheme="minorEastAsia" w:hAnsiTheme="minorEastAsia" w:eastAsiaTheme="minorEastAsia" w:cstheme="minorEastAsia"/>
                <w:sz w:val="24"/>
                <w:szCs w:val="24"/>
                <w:lang w:eastAsia="zh-CN"/>
              </w:rPr>
              <w:t>寸</w:t>
            </w:r>
          </w:p>
        </w:tc>
        <w:tc>
          <w:tcPr>
            <w:tcW w:w="981" w:type="dxa"/>
            <w:vAlign w:val="center"/>
          </w:tcPr>
          <w:p w14:paraId="3B513719">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150</w:t>
            </w:r>
          </w:p>
        </w:tc>
        <w:tc>
          <w:tcPr>
            <w:tcW w:w="731" w:type="dxa"/>
            <w:vAlign w:val="center"/>
          </w:tcPr>
          <w:p w14:paraId="03060FAC">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米</w:t>
            </w:r>
          </w:p>
        </w:tc>
        <w:tc>
          <w:tcPr>
            <w:tcW w:w="1790" w:type="dxa"/>
            <w:vAlign w:val="center"/>
          </w:tcPr>
          <w:p w14:paraId="57B2B643">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304材质</w:t>
            </w:r>
          </w:p>
        </w:tc>
      </w:tr>
      <w:tr w14:paraId="03D3C5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765" w:type="dxa"/>
            <w:vAlign w:val="center"/>
          </w:tcPr>
          <w:p w14:paraId="35240845">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w:t>
            </w:r>
            <w:r>
              <w:rPr>
                <w:rFonts w:hint="eastAsia" w:asciiTheme="minorEastAsia" w:hAnsiTheme="minorEastAsia" w:eastAsiaTheme="minorEastAsia" w:cstheme="minorEastAsia"/>
                <w:sz w:val="24"/>
                <w:szCs w:val="24"/>
                <w:lang w:val="en-US" w:eastAsia="zh-CN"/>
              </w:rPr>
              <w:t>5</w:t>
            </w:r>
          </w:p>
        </w:tc>
        <w:tc>
          <w:tcPr>
            <w:tcW w:w="2400" w:type="dxa"/>
            <w:vAlign w:val="center"/>
          </w:tcPr>
          <w:p w14:paraId="2F17BAB9">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不锈钢气管</w:t>
            </w:r>
          </w:p>
        </w:tc>
        <w:tc>
          <w:tcPr>
            <w:tcW w:w="1855" w:type="dxa"/>
            <w:vAlign w:val="center"/>
          </w:tcPr>
          <w:p w14:paraId="609C2CF8">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M12</w:t>
            </w:r>
          </w:p>
        </w:tc>
        <w:tc>
          <w:tcPr>
            <w:tcW w:w="981" w:type="dxa"/>
            <w:vAlign w:val="center"/>
          </w:tcPr>
          <w:p w14:paraId="2BA6CBF6">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120</w:t>
            </w:r>
          </w:p>
        </w:tc>
        <w:tc>
          <w:tcPr>
            <w:tcW w:w="731" w:type="dxa"/>
            <w:vAlign w:val="center"/>
          </w:tcPr>
          <w:p w14:paraId="21002003">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米</w:t>
            </w:r>
          </w:p>
        </w:tc>
        <w:tc>
          <w:tcPr>
            <w:tcW w:w="1790" w:type="dxa"/>
            <w:vAlign w:val="center"/>
          </w:tcPr>
          <w:p w14:paraId="71F66823">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304材质</w:t>
            </w:r>
          </w:p>
        </w:tc>
      </w:tr>
      <w:tr w14:paraId="7AB4FB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765" w:type="dxa"/>
            <w:vAlign w:val="center"/>
          </w:tcPr>
          <w:p w14:paraId="0CC259B0">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w:t>
            </w:r>
            <w:r>
              <w:rPr>
                <w:rFonts w:hint="eastAsia" w:asciiTheme="minorEastAsia" w:hAnsiTheme="minorEastAsia" w:eastAsiaTheme="minorEastAsia" w:cstheme="minorEastAsia"/>
                <w:sz w:val="24"/>
                <w:szCs w:val="24"/>
                <w:lang w:val="en-US" w:eastAsia="zh-CN"/>
              </w:rPr>
              <w:t>6</w:t>
            </w:r>
          </w:p>
        </w:tc>
        <w:tc>
          <w:tcPr>
            <w:tcW w:w="2400" w:type="dxa"/>
            <w:vAlign w:val="center"/>
          </w:tcPr>
          <w:p w14:paraId="6E2F9DC9">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工作间</w:t>
            </w:r>
          </w:p>
        </w:tc>
        <w:tc>
          <w:tcPr>
            <w:tcW w:w="1855" w:type="dxa"/>
            <w:vAlign w:val="center"/>
          </w:tcPr>
          <w:p w14:paraId="6A467416">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5m*3m*3.5m</w:t>
            </w:r>
          </w:p>
        </w:tc>
        <w:tc>
          <w:tcPr>
            <w:tcW w:w="981" w:type="dxa"/>
            <w:vAlign w:val="center"/>
          </w:tcPr>
          <w:p w14:paraId="2F455DA5">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p>
        </w:tc>
        <w:tc>
          <w:tcPr>
            <w:tcW w:w="731" w:type="dxa"/>
            <w:vAlign w:val="center"/>
          </w:tcPr>
          <w:p w14:paraId="391BBFF6">
            <w:pPr>
              <w:bidi w:val="0"/>
              <w:spacing w:line="240"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间</w:t>
            </w:r>
          </w:p>
        </w:tc>
        <w:tc>
          <w:tcPr>
            <w:tcW w:w="1790" w:type="dxa"/>
            <w:vAlign w:val="center"/>
          </w:tcPr>
          <w:p w14:paraId="65DCA3DA">
            <w:pPr>
              <w:bidi w:val="0"/>
              <w:spacing w:line="240"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土建</w:t>
            </w:r>
          </w:p>
        </w:tc>
      </w:tr>
    </w:tbl>
    <w:p w14:paraId="1482D383">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、技术要求：</w:t>
      </w:r>
    </w:p>
    <w:p w14:paraId="279BC908">
      <w:pPr>
        <w:bidi w:val="0"/>
        <w:spacing w:line="240" w:lineRule="auto"/>
        <w:rPr>
          <w:rFonts w:hint="eastAsia"/>
          <w:lang w:val="en-US"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.1、无动力导料槽技术要求：</w:t>
      </w:r>
      <w:r>
        <w:rPr>
          <w:rFonts w:hint="eastAsia"/>
          <w:lang w:eastAsia="zh-CN"/>
        </w:rPr>
        <w:drawing>
          <wp:inline distT="0" distB="0" distL="114300" distR="114300">
            <wp:extent cx="5271770" cy="3202940"/>
            <wp:effectExtent l="0" t="0" r="11430" b="10160"/>
            <wp:docPr id="5" name="图片 5" descr="6e3872cea06668cfa5eddcdd5d8e80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6e3872cea06668cfa5eddcdd5d8e80c3"/>
                    <pic:cNvPicPr>
                      <a:picLocks noChangeAspect="1"/>
                    </pic:cNvPicPr>
                  </pic:nvPicPr>
                  <pic:blipFill>
                    <a:blip r:embed="rId9"/>
                    <a:stretch>
                      <a:fillRect/>
                    </a:stretch>
                  </pic:blipFill>
                  <pic:spPr>
                    <a:xfrm>
                      <a:off x="0" y="0"/>
                      <a:ext cx="5271770" cy="3202940"/>
                    </a:xfrm>
                    <a:prstGeom prst="rect">
                      <a:avLst/>
                    </a:prstGeom>
                  </pic:spPr>
                </pic:pic>
              </a:graphicData>
            </a:graphic>
          </wp:inline>
        </w:drawing>
      </w:r>
      <w:r>
        <w:rPr>
          <w:rFonts w:hint="eastAsia"/>
          <w:lang w:val="en-US" w:eastAsia="zh-CN"/>
        </w:rPr>
        <w:t xml:space="preserve">                          </w:t>
      </w:r>
      <w:r>
        <w:rPr>
          <w:rFonts w:hint="eastAsia" w:ascii="微软雅黑" w:hAnsi="微软雅黑" w:eastAsia="微软雅黑" w:cs="微软雅黑"/>
          <w:lang w:val="en-US" w:eastAsia="zh-CN"/>
        </w:rPr>
        <w:t xml:space="preserve"> 图一  旧导料槽</w:t>
      </w:r>
    </w:p>
    <w:p w14:paraId="49945468">
      <w:pPr>
        <w:pStyle w:val="3"/>
        <w:numPr>
          <w:ilvl w:val="0"/>
          <w:numId w:val="0"/>
        </w:numPr>
        <w:ind w:left="2701" w:hanging="2530" w:hangingChars="900"/>
        <w:rPr>
          <w:rFonts w:hint="default" w:ascii="微软雅黑" w:hAnsi="微软雅黑" w:eastAsia="微软雅黑" w:cs="微软雅黑"/>
          <w:b w:val="0"/>
          <w:bCs/>
          <w:sz w:val="18"/>
          <w:szCs w:val="18"/>
          <w:lang w:val="en-US" w:eastAsia="zh-CN"/>
        </w:rPr>
      </w:pPr>
      <w:r>
        <w:rPr>
          <w:rFonts w:hint="eastAsia"/>
          <w:lang w:eastAsia="zh-CN"/>
        </w:rPr>
        <w:drawing>
          <wp:inline distT="0" distB="0" distL="114300" distR="114300">
            <wp:extent cx="5269865" cy="1896745"/>
            <wp:effectExtent l="0" t="0" r="635" b="8255"/>
            <wp:docPr id="6" name="图片 6" descr="90bb8157302675307b929571db263b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90bb8157302675307b929571db263b76"/>
                    <pic:cNvPicPr>
                      <a:picLocks noChangeAspect="1"/>
                    </pic:cNvPicPr>
                  </pic:nvPicPr>
                  <pic:blipFill>
                    <a:blip r:embed="rId10"/>
                    <a:stretch>
                      <a:fillRect/>
                    </a:stretch>
                  </pic:blipFill>
                  <pic:spPr>
                    <a:xfrm>
                      <a:off x="0" y="0"/>
                      <a:ext cx="5269865" cy="1896745"/>
                    </a:xfrm>
                    <a:prstGeom prst="rect">
                      <a:avLst/>
                    </a:prstGeom>
                  </pic:spPr>
                </pic:pic>
              </a:graphicData>
            </a:graphic>
          </wp:inline>
        </w:drawing>
      </w:r>
      <w:r>
        <w:rPr>
          <w:rFonts w:hint="eastAsia" w:ascii="微软雅黑" w:hAnsi="微软雅黑" w:eastAsia="微软雅黑" w:cs="微软雅黑"/>
          <w:b w:val="0"/>
          <w:bCs/>
          <w:sz w:val="24"/>
          <w:szCs w:val="24"/>
          <w:lang w:val="en-US" w:eastAsia="zh-CN"/>
        </w:rPr>
        <w:t>图二 无动力导料槽设计草图</w:t>
      </w:r>
    </w:p>
    <w:p w14:paraId="7A52C8FC">
      <w:pPr>
        <w:pStyle w:val="3"/>
        <w:numPr>
          <w:ilvl w:val="0"/>
          <w:numId w:val="0"/>
        </w:numPr>
        <w:ind w:left="3001" w:hanging="2811" w:hangingChars="1000"/>
        <w:rPr>
          <w:rFonts w:hint="default"/>
          <w:lang w:val="en-US" w:eastAsia="zh-CN"/>
        </w:rPr>
      </w:pPr>
      <w:r>
        <w:rPr>
          <w:rFonts w:hint="eastAsia"/>
          <w:lang w:eastAsia="zh-CN"/>
        </w:rPr>
        <w:drawing>
          <wp:inline distT="0" distB="0" distL="114300" distR="114300">
            <wp:extent cx="5193030" cy="2720340"/>
            <wp:effectExtent l="0" t="0" r="1270" b="10160"/>
            <wp:docPr id="3" name="图片 3" descr="无动力导料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无动力导料槽"/>
                    <pic:cNvPicPr>
                      <a:picLocks noChangeAspect="1"/>
                    </pic:cNvPicPr>
                  </pic:nvPicPr>
                  <pic:blipFill>
                    <a:blip r:embed="rId11"/>
                    <a:stretch>
                      <a:fillRect/>
                    </a:stretch>
                  </pic:blipFill>
                  <pic:spPr>
                    <a:xfrm>
                      <a:off x="0" y="0"/>
                      <a:ext cx="5193030" cy="2720340"/>
                    </a:xfrm>
                    <a:prstGeom prst="rect">
                      <a:avLst/>
                    </a:prstGeom>
                  </pic:spPr>
                </pic:pic>
              </a:graphicData>
            </a:graphic>
          </wp:inline>
        </w:drawing>
      </w:r>
      <w:r>
        <w:rPr>
          <w:rFonts w:hint="eastAsia" w:ascii="微软雅黑" w:hAnsi="微软雅黑" w:eastAsia="微软雅黑" w:cs="微软雅黑"/>
          <w:b w:val="0"/>
          <w:bCs/>
          <w:sz w:val="24"/>
          <w:szCs w:val="24"/>
          <w:lang w:val="en-US" w:eastAsia="zh-CN"/>
        </w:rPr>
        <w:t>图三 无动力导料槽3D图</w:t>
      </w:r>
    </w:p>
    <w:p w14:paraId="10B6DE3D">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.1.1、</w:t>
      </w:r>
      <w:r>
        <w:rPr>
          <w:rFonts w:hint="eastAsia" w:asciiTheme="minorEastAsia" w:hAnsiTheme="minorEastAsia" w:eastAsiaTheme="minorEastAsia" w:cstheme="minorEastAsia"/>
          <w:sz w:val="24"/>
          <w:szCs w:val="24"/>
        </w:rPr>
        <w:t>皮带机无动力导料槽采用扩容上下双层设计，导料槽下层和上层</w:t>
      </w:r>
      <w:r>
        <w:rPr>
          <w:rFonts w:hint="eastAsia" w:asciiTheme="minorEastAsia" w:hAnsiTheme="minorEastAsia" w:eastAsiaTheme="minorEastAsia" w:cstheme="minorEastAsia"/>
          <w:sz w:val="24"/>
          <w:szCs w:val="24"/>
          <w:lang w:eastAsia="zh-CN"/>
        </w:rPr>
        <w:t>用</w:t>
      </w:r>
      <w:r>
        <w:rPr>
          <w:rFonts w:hint="eastAsia" w:asciiTheme="minorEastAsia" w:hAnsiTheme="minorEastAsia" w:eastAsiaTheme="minorEastAsia" w:cstheme="minorEastAsia"/>
          <w:sz w:val="24"/>
          <w:szCs w:val="24"/>
        </w:rPr>
        <w:t>螺栓固定，单节长度1500mm。导料槽下层采用DTII（A）型喇叭口形式</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上层为矩形加高设计，导料槽总高度不小于1500mm</w:t>
      </w:r>
      <w:r>
        <w:rPr>
          <w:rFonts w:hint="eastAsia" w:asciiTheme="minorEastAsia" w:hAnsiTheme="minorEastAsia" w:eastAsiaTheme="minorEastAsia" w:cstheme="minorEastAsia"/>
          <w:sz w:val="24"/>
          <w:szCs w:val="24"/>
          <w:lang w:eastAsia="zh-CN"/>
        </w:rPr>
        <w:t>（以</w:t>
      </w:r>
      <w:r>
        <w:rPr>
          <w:rFonts w:hint="eastAsia" w:asciiTheme="minorEastAsia" w:hAnsiTheme="minorEastAsia" w:eastAsiaTheme="minorEastAsia" w:cstheme="minorEastAsia"/>
          <w:sz w:val="24"/>
          <w:szCs w:val="24"/>
        </w:rPr>
        <w:t>皮带机架槽钢下平面为基准）。</w:t>
      </w:r>
    </w:p>
    <w:p w14:paraId="134B17B5">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.1.2、</w:t>
      </w:r>
      <w:r>
        <w:rPr>
          <w:rFonts w:hint="eastAsia" w:asciiTheme="minorEastAsia" w:hAnsiTheme="minorEastAsia" w:eastAsiaTheme="minorEastAsia" w:cstheme="minorEastAsia"/>
          <w:sz w:val="24"/>
          <w:szCs w:val="24"/>
        </w:rPr>
        <w:t>皮带机无动力导料槽支腿每隔750mm</w:t>
      </w:r>
      <w:r>
        <w:rPr>
          <w:rFonts w:hint="eastAsia" w:asciiTheme="minorEastAsia" w:hAnsiTheme="minorEastAsia" w:eastAsiaTheme="minorEastAsia" w:cstheme="minorEastAsia"/>
          <w:sz w:val="24"/>
          <w:szCs w:val="24"/>
          <w:lang w:eastAsia="zh-CN"/>
        </w:rPr>
        <w:t>设置</w:t>
      </w:r>
      <w:r>
        <w:rPr>
          <w:rFonts w:hint="eastAsia" w:asciiTheme="minorEastAsia" w:hAnsiTheme="minorEastAsia" w:eastAsiaTheme="minorEastAsia" w:cstheme="minorEastAsia"/>
          <w:sz w:val="24"/>
          <w:szCs w:val="24"/>
        </w:rPr>
        <w:t>一个，采用#10槽钢或</w:t>
      </w:r>
      <w:r>
        <w:rPr>
          <w:rFonts w:hint="eastAsia" w:asciiTheme="minorEastAsia" w:hAnsiTheme="minorEastAsia" w:eastAsiaTheme="minorEastAsia" w:cstheme="minorEastAsia"/>
          <w:sz w:val="24"/>
          <w:szCs w:val="24"/>
          <w:lang w:eastAsia="zh-CN"/>
        </w:rPr>
        <w:t>更高规格</w:t>
      </w:r>
      <w:r>
        <w:rPr>
          <w:rFonts w:hint="eastAsia" w:asciiTheme="minorEastAsia" w:hAnsiTheme="minorEastAsia" w:eastAsiaTheme="minorEastAsia" w:cstheme="minorEastAsia"/>
          <w:sz w:val="24"/>
          <w:szCs w:val="24"/>
        </w:rPr>
        <w:t>的角钢制作</w:t>
      </w:r>
      <w:r>
        <w:rPr>
          <w:rFonts w:hint="eastAsia" w:asciiTheme="minorEastAsia" w:hAnsiTheme="minorEastAsia" w:eastAsiaTheme="minorEastAsia" w:cstheme="minorEastAsia"/>
          <w:sz w:val="24"/>
          <w:szCs w:val="24"/>
          <w:lang w:eastAsia="zh-CN"/>
        </w:rPr>
        <w:t>，应</w:t>
      </w:r>
      <w:r>
        <w:rPr>
          <w:rFonts w:hint="eastAsia" w:asciiTheme="minorEastAsia" w:hAnsiTheme="minorEastAsia" w:eastAsiaTheme="minorEastAsia" w:cstheme="minorEastAsia"/>
          <w:sz w:val="24"/>
          <w:szCs w:val="24"/>
        </w:rPr>
        <w:t>满足设备载荷支撑</w:t>
      </w:r>
      <w:r>
        <w:rPr>
          <w:rFonts w:hint="eastAsia" w:asciiTheme="minorEastAsia" w:hAnsiTheme="minorEastAsia" w:eastAsiaTheme="minorEastAsia" w:cstheme="minorEastAsia"/>
          <w:sz w:val="24"/>
          <w:szCs w:val="24"/>
          <w:lang w:eastAsia="zh-CN"/>
        </w:rPr>
        <w:t>要求。</w:t>
      </w:r>
      <w:r>
        <w:rPr>
          <w:rFonts w:hint="eastAsia" w:asciiTheme="minorEastAsia" w:hAnsiTheme="minorEastAsia" w:eastAsiaTheme="minorEastAsia" w:cstheme="minorEastAsia"/>
          <w:sz w:val="24"/>
          <w:szCs w:val="24"/>
        </w:rPr>
        <w:t>皮带机无动力导料槽侧板采用Q235B材质δ＝</w:t>
      </w:r>
      <w:r>
        <w:rPr>
          <w:rFonts w:hint="eastAsia" w:asciiTheme="minorEastAsia" w:hAnsiTheme="minorEastAsia" w:eastAsiaTheme="minorEastAsia" w:cstheme="minorEastAsia"/>
          <w:sz w:val="24"/>
          <w:szCs w:val="24"/>
          <w:lang w:eastAsia="zh-CN"/>
        </w:rPr>
        <w:t>8</w:t>
      </w:r>
      <w:r>
        <w:rPr>
          <w:rFonts w:hint="eastAsia" w:asciiTheme="minorEastAsia" w:hAnsiTheme="minorEastAsia" w:eastAsiaTheme="minorEastAsia" w:cstheme="minorEastAsia"/>
          <w:sz w:val="24"/>
          <w:szCs w:val="24"/>
        </w:rPr>
        <w:t>mm钢板制作导料槽</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衬板采用NM</w:t>
      </w:r>
      <w:r>
        <w:rPr>
          <w:rFonts w:hint="eastAsia" w:asciiTheme="minorEastAsia" w:hAnsiTheme="minorEastAsia" w:eastAsiaTheme="minorEastAsia" w:cstheme="minorEastAsia"/>
          <w:sz w:val="24"/>
          <w:szCs w:val="24"/>
          <w:lang w:eastAsia="zh-CN"/>
        </w:rPr>
        <w:t>500材质，布满导料槽长度</w:t>
      </w:r>
      <w:r>
        <w:rPr>
          <w:rFonts w:hint="eastAsia" w:asciiTheme="minorEastAsia" w:hAnsiTheme="minorEastAsia" w:eastAsiaTheme="minorEastAsia" w:cstheme="minorEastAsia"/>
          <w:sz w:val="24"/>
          <w:szCs w:val="24"/>
        </w:rPr>
        <w:t>。皮带机无动力导料槽上盖板（弧形结构）采用Q235B材质δ＝6mm钢板制作，皮带机无动力导料槽接口法兰采用Q235B材质6mm钢板制作。导料槽体所有板材、槽钢均采用</w:t>
      </w:r>
      <w:r>
        <w:rPr>
          <w:rFonts w:hint="eastAsia" w:asciiTheme="minorEastAsia" w:hAnsiTheme="minorEastAsia" w:eastAsiaTheme="minorEastAsia" w:cstheme="minorEastAsia"/>
          <w:sz w:val="24"/>
          <w:szCs w:val="24"/>
          <w:lang w:eastAsia="zh-CN"/>
        </w:rPr>
        <w:t>热浸</w:t>
      </w:r>
      <w:r>
        <w:rPr>
          <w:rFonts w:hint="eastAsia" w:asciiTheme="minorEastAsia" w:hAnsiTheme="minorEastAsia" w:eastAsiaTheme="minorEastAsia" w:cstheme="minorEastAsia"/>
          <w:sz w:val="24"/>
          <w:szCs w:val="24"/>
        </w:rPr>
        <w:t>锌材料，所有紧固件</w:t>
      </w:r>
      <w:r>
        <w:rPr>
          <w:rFonts w:hint="eastAsia" w:asciiTheme="minorEastAsia" w:hAnsiTheme="minorEastAsia" w:eastAsiaTheme="minorEastAsia" w:cstheme="minorEastAsia"/>
          <w:sz w:val="24"/>
          <w:szCs w:val="24"/>
          <w:lang w:eastAsia="zh-CN"/>
        </w:rPr>
        <w:t>（如</w:t>
      </w:r>
      <w:r>
        <w:rPr>
          <w:rFonts w:hint="eastAsia" w:asciiTheme="minorEastAsia" w:hAnsiTheme="minorEastAsia" w:eastAsiaTheme="minorEastAsia" w:cstheme="minorEastAsia"/>
          <w:sz w:val="24"/>
          <w:szCs w:val="24"/>
        </w:rPr>
        <w:t>螺栓、螺母、垫圈</w:t>
      </w:r>
      <w:r>
        <w:rPr>
          <w:rFonts w:hint="eastAsia" w:asciiTheme="minorEastAsia" w:hAnsiTheme="minorEastAsia" w:eastAsiaTheme="minorEastAsia" w:cstheme="minorEastAsia"/>
          <w:sz w:val="24"/>
          <w:szCs w:val="24"/>
          <w:lang w:eastAsia="zh-CN"/>
        </w:rPr>
        <w:t>等</w:t>
      </w:r>
      <w:r>
        <w:rPr>
          <w:rFonts w:hint="eastAsia" w:asciiTheme="minorEastAsia" w:hAnsiTheme="minorEastAsia" w:eastAsiaTheme="minorEastAsia" w:cstheme="minorEastAsia"/>
          <w:sz w:val="24"/>
          <w:szCs w:val="24"/>
        </w:rPr>
        <w:t>紧固连接件</w:t>
      </w:r>
      <w:r>
        <w:rPr>
          <w:rFonts w:hint="eastAsia" w:asciiTheme="minorEastAsia" w:hAnsiTheme="minorEastAsia" w:eastAsiaTheme="minorEastAsia" w:cstheme="minorEastAsia"/>
          <w:sz w:val="24"/>
          <w:szCs w:val="24"/>
          <w:lang w:eastAsia="zh-CN"/>
        </w:rPr>
        <w:t>）均</w:t>
      </w:r>
      <w:r>
        <w:rPr>
          <w:rFonts w:hint="eastAsia" w:asciiTheme="minorEastAsia" w:hAnsiTheme="minorEastAsia" w:eastAsiaTheme="minorEastAsia" w:cstheme="minorEastAsia"/>
          <w:sz w:val="24"/>
          <w:szCs w:val="24"/>
        </w:rPr>
        <w:t>应采用304不锈钢，紧固件的螺栓规格不低于M12，供应商应配齐提供，并有一定</w:t>
      </w:r>
      <w:r>
        <w:rPr>
          <w:rFonts w:hint="eastAsia" w:asciiTheme="minorEastAsia" w:hAnsiTheme="minorEastAsia" w:eastAsiaTheme="minorEastAsia" w:cstheme="minorEastAsia"/>
          <w:sz w:val="24"/>
          <w:szCs w:val="24"/>
          <w:lang w:eastAsia="zh-CN"/>
        </w:rPr>
        <w:t>余量。</w:t>
      </w:r>
    </w:p>
    <w:p w14:paraId="1228EFD4">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.1.3、皮带机无动力导料槽的长度应根据现场落料口到后部滚筒中心</w:t>
      </w:r>
      <w:r>
        <w:rPr>
          <w:rFonts w:hint="eastAsia" w:asciiTheme="minorEastAsia" w:hAnsiTheme="minorEastAsia" w:eastAsiaTheme="minorEastAsia" w:cstheme="minorEastAsia"/>
          <w:sz w:val="24"/>
          <w:szCs w:val="24"/>
          <w:lang w:eastAsia="zh-CN"/>
        </w:rPr>
        <w:t>距设计</w:t>
      </w:r>
      <w:r>
        <w:rPr>
          <w:rFonts w:hint="eastAsia" w:asciiTheme="minorEastAsia" w:hAnsiTheme="minorEastAsia" w:eastAsiaTheme="minorEastAsia" w:cstheme="minorEastAsia"/>
          <w:sz w:val="24"/>
          <w:szCs w:val="24"/>
        </w:rPr>
        <w:t>合适的长度，满足落料、除尘及惯性降尘装置出口风速的要求</w:t>
      </w:r>
      <w:r>
        <w:rPr>
          <w:rFonts w:hint="eastAsia" w:asciiTheme="minorEastAsia" w:hAnsiTheme="minorEastAsia" w:eastAsiaTheme="minorEastAsia" w:cstheme="minorEastAsia"/>
          <w:sz w:val="24"/>
          <w:szCs w:val="24"/>
          <w:lang w:eastAsia="zh-CN"/>
        </w:rPr>
        <w:t>。原则上，皮带机</w:t>
      </w:r>
      <w:r>
        <w:rPr>
          <w:rFonts w:hint="eastAsia" w:asciiTheme="minorEastAsia" w:hAnsiTheme="minorEastAsia" w:eastAsiaTheme="minorEastAsia" w:cstheme="minorEastAsia"/>
          <w:sz w:val="24"/>
          <w:szCs w:val="24"/>
        </w:rPr>
        <w:t>无动力导料槽的长度不小于16米（在不影响后部滚筒检修的情况下</w:t>
      </w:r>
      <w:r>
        <w:rPr>
          <w:rFonts w:hint="eastAsia" w:asciiTheme="minorEastAsia" w:hAnsiTheme="minorEastAsia" w:eastAsiaTheme="minorEastAsia" w:cstheme="minorEastAsia"/>
          <w:sz w:val="24"/>
          <w:szCs w:val="24"/>
          <w:lang w:eastAsia="zh-CN"/>
        </w:rPr>
        <w:t>，惯性</w:t>
      </w:r>
      <w:r>
        <w:rPr>
          <w:rFonts w:hint="eastAsia" w:asciiTheme="minorEastAsia" w:hAnsiTheme="minorEastAsia" w:eastAsiaTheme="minorEastAsia" w:cstheme="minorEastAsia"/>
          <w:sz w:val="24"/>
          <w:szCs w:val="24"/>
        </w:rPr>
        <w:t>降尘装置的长度尽量设计长一些，以保证粉尘在尾部惯性降尘装置中有足够的停留时间，有利于降尘）</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并应经甲方认可后方可生产制作。供应商需在响应文</w:t>
      </w:r>
      <w:r>
        <w:rPr>
          <w:rFonts w:hint="eastAsia" w:asciiTheme="minorEastAsia" w:hAnsiTheme="minorEastAsia" w:eastAsiaTheme="minorEastAsia" w:cstheme="minorEastAsia"/>
          <w:sz w:val="24"/>
          <w:szCs w:val="24"/>
          <w:lang w:eastAsia="zh-CN"/>
        </w:rPr>
        <w:t>件中</w:t>
      </w:r>
      <w:r>
        <w:rPr>
          <w:rFonts w:hint="eastAsia" w:asciiTheme="minorEastAsia" w:hAnsiTheme="minorEastAsia" w:eastAsiaTheme="minorEastAsia" w:cstheme="minorEastAsia"/>
          <w:sz w:val="24"/>
          <w:szCs w:val="24"/>
        </w:rPr>
        <w:t>详细说明皮带机无动力导料槽主体部分的结构及密封原理、导料槽截面和三维模型等方案介绍</w:t>
      </w:r>
      <w:r>
        <w:rPr>
          <w:rFonts w:hint="eastAsia" w:asciiTheme="minorEastAsia" w:hAnsiTheme="minorEastAsia" w:eastAsiaTheme="minorEastAsia" w:cstheme="minorEastAsia"/>
          <w:sz w:val="24"/>
          <w:szCs w:val="24"/>
          <w:lang w:eastAsia="zh-CN"/>
        </w:rPr>
        <w:t>，以及</w:t>
      </w:r>
      <w:r>
        <w:rPr>
          <w:rFonts w:hint="eastAsia" w:asciiTheme="minorEastAsia" w:hAnsiTheme="minorEastAsia" w:eastAsiaTheme="minorEastAsia" w:cstheme="minorEastAsia"/>
          <w:sz w:val="24"/>
          <w:szCs w:val="24"/>
        </w:rPr>
        <w:t>仿真数据</w:t>
      </w:r>
      <w:r>
        <w:rPr>
          <w:rFonts w:hint="eastAsia" w:asciiTheme="minorEastAsia" w:hAnsiTheme="minorEastAsia" w:eastAsiaTheme="minorEastAsia" w:cstheme="minorEastAsia"/>
          <w:sz w:val="24"/>
          <w:szCs w:val="24"/>
          <w:lang w:eastAsia="zh-CN"/>
        </w:rPr>
        <w:t>（包括气固两相流仿真资料）</w:t>
      </w:r>
      <w:r>
        <w:rPr>
          <w:rFonts w:hint="eastAsia" w:asciiTheme="minorEastAsia" w:hAnsiTheme="minorEastAsia" w:eastAsiaTheme="minorEastAsia" w:cstheme="minorEastAsia"/>
          <w:sz w:val="24"/>
          <w:szCs w:val="24"/>
        </w:rPr>
        <w:t>，以证明导料槽出口含尘诱导风的风速不高于1.5m/s。</w:t>
      </w:r>
    </w:p>
    <w:p w14:paraId="73EE8137">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.1.4</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皮带机无动力导料槽托辊组间距</w:t>
      </w:r>
      <w:r>
        <w:rPr>
          <w:rFonts w:hint="eastAsia" w:asciiTheme="minorEastAsia" w:hAnsiTheme="minorEastAsia" w:eastAsiaTheme="minorEastAsia" w:cstheme="minorEastAsia"/>
          <w:sz w:val="24"/>
          <w:szCs w:val="24"/>
          <w:lang w:eastAsia="zh-CN"/>
        </w:rPr>
        <w:t>为600mm</w:t>
      </w:r>
      <w:r>
        <w:rPr>
          <w:rFonts w:hint="eastAsia" w:asciiTheme="minorEastAsia" w:hAnsiTheme="minorEastAsia" w:eastAsiaTheme="minorEastAsia" w:cstheme="minorEastAsia"/>
          <w:sz w:val="24"/>
          <w:szCs w:val="24"/>
        </w:rPr>
        <w:t>，槽型托辊支架采用热浸锌材料，DTII型，35°槽角。托辊直径133mm，轴承</w:t>
      </w:r>
      <w:r>
        <w:rPr>
          <w:rFonts w:hint="eastAsia" w:asciiTheme="minorEastAsia" w:hAnsiTheme="minorEastAsia" w:eastAsiaTheme="minorEastAsia" w:cstheme="minorEastAsia"/>
          <w:sz w:val="24"/>
          <w:szCs w:val="24"/>
          <w:lang w:eastAsia="zh-CN"/>
        </w:rPr>
        <w:t>采用</w:t>
      </w:r>
      <w:r>
        <w:rPr>
          <w:rFonts w:hint="eastAsia" w:asciiTheme="minorEastAsia" w:hAnsiTheme="minorEastAsia" w:eastAsiaTheme="minorEastAsia" w:cstheme="minorEastAsia"/>
          <w:sz w:val="24"/>
          <w:szCs w:val="24"/>
        </w:rPr>
        <w:t>SKF、FAG、NSK</w:t>
      </w:r>
      <w:r>
        <w:rPr>
          <w:rFonts w:hint="eastAsia" w:asciiTheme="minorEastAsia" w:hAnsiTheme="minorEastAsia" w:eastAsiaTheme="minorEastAsia" w:cstheme="minorEastAsia"/>
          <w:sz w:val="24"/>
          <w:szCs w:val="24"/>
          <w:lang w:eastAsia="zh-CN"/>
        </w:rPr>
        <w:t>等品牌</w:t>
      </w:r>
      <w:r>
        <w:rPr>
          <w:rFonts w:hint="eastAsia" w:asciiTheme="minorEastAsia" w:hAnsiTheme="minorEastAsia" w:eastAsiaTheme="minorEastAsia" w:cstheme="minorEastAsia"/>
          <w:sz w:val="24"/>
          <w:szCs w:val="24"/>
        </w:rPr>
        <w:t>，要求托辊辊体均采用优质托辊专用钢管，钢管</w:t>
      </w:r>
      <w:r>
        <w:rPr>
          <w:rFonts w:hint="eastAsia" w:asciiTheme="minorEastAsia" w:hAnsiTheme="minorEastAsia" w:eastAsiaTheme="minorEastAsia" w:cstheme="minorEastAsia"/>
          <w:sz w:val="24"/>
          <w:szCs w:val="24"/>
          <w:lang w:eastAsia="zh-CN"/>
        </w:rPr>
        <w:t>壁</w:t>
      </w:r>
      <w:r>
        <w:rPr>
          <w:rFonts w:hint="eastAsia" w:asciiTheme="minorEastAsia" w:hAnsiTheme="minorEastAsia" w:eastAsiaTheme="minorEastAsia" w:cstheme="minorEastAsia"/>
          <w:sz w:val="24"/>
          <w:szCs w:val="24"/>
        </w:rPr>
        <w:t>厚大于5mm，冲压轴承座、冷拔轴。冲压轴承座与托辊辊体间采用二氧化碳气体保护焊焊接。辊子两端要有可靠的防尘、防淋密封措施（采用迷宫压入式密封）。润滑采用锂基润滑脂。托辊在装配后，应进行抽检，性能检测项目应包括：防尘、防水、旋转阻力、轴向窜动、径向跳动等，性能试验报告随设备一同到货，托辊</w:t>
      </w:r>
      <w:r>
        <w:rPr>
          <w:rFonts w:hint="eastAsia" w:asciiTheme="minorEastAsia" w:hAnsiTheme="minorEastAsia" w:eastAsiaTheme="minorEastAsia" w:cstheme="minorEastAsia"/>
          <w:sz w:val="24"/>
          <w:szCs w:val="24"/>
          <w:lang w:eastAsia="zh-CN"/>
        </w:rPr>
        <w:t>寿命</w:t>
      </w:r>
      <w:r>
        <w:rPr>
          <w:rFonts w:hint="eastAsia" w:asciiTheme="minorEastAsia" w:hAnsiTheme="minorEastAsia" w:eastAsiaTheme="minorEastAsia" w:cstheme="minorEastAsia"/>
          <w:sz w:val="24"/>
          <w:szCs w:val="24"/>
        </w:rPr>
        <w:t>在使用5万</w:t>
      </w:r>
      <w:r>
        <w:rPr>
          <w:rFonts w:hint="eastAsia" w:asciiTheme="minorEastAsia" w:hAnsiTheme="minorEastAsia" w:eastAsiaTheme="minorEastAsia" w:cstheme="minorEastAsia"/>
          <w:sz w:val="24"/>
          <w:szCs w:val="24"/>
          <w:lang w:eastAsia="zh-CN"/>
        </w:rPr>
        <w:t>小时时其</w:t>
      </w:r>
      <w:r>
        <w:rPr>
          <w:rFonts w:hint="eastAsia" w:asciiTheme="minorEastAsia" w:hAnsiTheme="minorEastAsia" w:eastAsiaTheme="minorEastAsia" w:cstheme="minorEastAsia"/>
          <w:sz w:val="24"/>
          <w:szCs w:val="24"/>
        </w:rPr>
        <w:t>损坏率不大于5％，托辊</w:t>
      </w:r>
      <w:r>
        <w:rPr>
          <w:rFonts w:hint="eastAsia" w:asciiTheme="minorEastAsia" w:hAnsiTheme="minorEastAsia" w:eastAsiaTheme="minorEastAsia" w:cstheme="minorEastAsia"/>
          <w:sz w:val="24"/>
          <w:szCs w:val="24"/>
          <w:lang w:eastAsia="zh-CN"/>
        </w:rPr>
        <w:t>其他</w:t>
      </w:r>
      <w:r>
        <w:rPr>
          <w:rFonts w:hint="eastAsia" w:asciiTheme="minorEastAsia" w:hAnsiTheme="minorEastAsia" w:eastAsiaTheme="minorEastAsia" w:cstheme="minorEastAsia"/>
          <w:sz w:val="24"/>
          <w:szCs w:val="24"/>
        </w:rPr>
        <w:t>性能参数不低于</w:t>
      </w:r>
      <w:r>
        <w:rPr>
          <w:rFonts w:hint="eastAsia" w:asciiTheme="minorEastAsia" w:hAnsiTheme="minorEastAsia" w:eastAsiaTheme="minorEastAsia" w:cstheme="minorEastAsia"/>
          <w:sz w:val="24"/>
          <w:szCs w:val="24"/>
          <w:lang w:eastAsia="zh-CN"/>
        </w:rPr>
        <w:t>《JB/ZQ8008带式输送机产品质量分等》</w:t>
      </w:r>
      <w:r>
        <w:rPr>
          <w:rFonts w:hint="eastAsia" w:asciiTheme="minorEastAsia" w:hAnsiTheme="minorEastAsia" w:eastAsiaTheme="minorEastAsia" w:cstheme="minorEastAsia"/>
          <w:sz w:val="24"/>
          <w:szCs w:val="24"/>
        </w:rPr>
        <w:t>标准中一级品指标。任何一组托辊的损坏，不应影响其相邻托辊的运行。托辊采用离心式密封结构，迷宫式多层密封，并采用密封盘和密封圈加固密封，以达到防尘、防水要求。托辊表面要求手工或者动力工具除锈，去除表面油脂、污垢、氧化皮、铁锈和油漆等附着物并呈现金属光泽，表面达到St3等级，使用钢丝刷、砂纸拉毛处理，用压缩空气清理，托辊辊体表面及两侧应进行热浸锌处理（镀锌层≥80μm）或喷涂高性能环氧防腐涂层，以适应输煤系统潮湿、多尘的环境。导料槽下托辊配套PE托板设计为异形托辊PE板采用高分子结构厚度不小于20mm分子量不小于500万，PE托板采用凹形结构将异形托辊包围启动平稳支撑皮带功能。施工方提交施工方案时需提供三维模型方案及介绍。</w:t>
      </w:r>
    </w:p>
    <w:p w14:paraId="6A4671B3">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1.5、导料槽底板采用三相弧形裙板密封：三相弧形裙板接触面的微量液体膜层与导料槽外泄的有害要素如气压、小颗粒等共同作用（固、液、气三相），来自动补偿皮带与胶条间的微小泄漏缝隙或者皮带表面的本身不平整的间隙，变害为利，保证各种工况的完全密封。施工方提交施工方案时需提供三相弧形裙板原理图实物照片视频等文件。</w:t>
      </w:r>
    </w:p>
    <w:p w14:paraId="01F78959">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1.6、阻尼抑尘帘采用多种形式（半柔性挡帘、凹型截面挡帘和全尺寸圆形挡帘组成多级立体式控风降尘），能达到有效降低诱导风量及降尘；阻尼抑尘帘帘体采用阻燃（阻燃值40以上）、耐酸碱、抗微生物、高耐磨、柔性、抗冲击、防撕裂、抗老化的柔性耐磨材质制作，厚度不小于4mm，应具有表面光滑、优异的介电性能，不易起静电粘结等特性；阻尼抑尘帘壳体采用主体采用Q235材质制作，厚度4mm，阻尼抑尘帘采用快速拆卸设计，不准采用螺栓连接，阻尼帘便于维护、检修；阻尼抑尘帘布置数量原则上每条输送带不少于6组；阻尼抑尘帘的布置遵循上述原则的同时，需考虑与其他附属设备的关系，灵活调整阻尼抑尘帘装置的间距，最终安装位置由供应商采购人双方确认。有关阻尼抑尘帘材质特性由供应商在响应文件中详细说明，提供详细的主体部分的结构及密封原理、导料槽截面和三维模型。</w:t>
      </w:r>
    </w:p>
    <w:p w14:paraId="054953B2">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7.2.1.7、在导料槽出口处布置PTFE动阻尼抑尘装置，其采用PTFE（聚四氟乙烯）高分子材料制作，具有高耐磨、柔性、耐高温、抗老化等特性，能有效吸附扬起的粉尘，提高系统内部的风阻系数。同时柔软的抑尘条能避免撞击引起的扬尘。施工方在施工方案中详细阐述导料槽尾部密封箱结构及密封原理和物料通过原理，并提供图纸。</w:t>
      </w:r>
    </w:p>
    <w:p w14:paraId="6D8D59B2">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1.8、每台皮带机无动力导料槽配置不小于1套缓冲泄压器，缓冲泄压器采用Q235材质δ＝4mm钢板制作。使得导料槽内部泄压。缓冲泄压器可总泄压面积不小于1.5平方米，将大量诱导风形成的压力泄至皮带机无动力导料槽外部，降低风速，同时达到气尘分离的功效；缓冲泄压器的内部泄压滤网采用厚度4mm的304不锈钢材质制作，外壳用热镀锌钢材制作，负压生成系统应具有透气性好、耐腐蚀、容易剥离粉尘、清理粘尘方便，且达到排放合格，检修更换滤网方便等优良性能。</w:t>
      </w:r>
    </w:p>
    <w:p w14:paraId="01DC24C4">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1.9、每台皮带机无动力导料槽配置1套立体式控风降尘装置；单套立体式控风降尘装置不小于1.5米，立体式控风降尘装置主要包含以下四个区域：区域A为非全尺寸矩阵式多边形降风区，气流通过凹型截面挡帘时形成回流碰撞 产生强大的紊流现象降低诱导风量。区域B为全尺寸扁平状高分子档帘，主要防止皮带空载时由于档帘缝隙造成的扬尘。扁平状高分子档帘柔性结构由于诱导风的作用档帘会小幅度地摆动，有效将风能转 化成机械能和热能。区域C为非全尺寸湿润圆柱形降尘区，圆形档帘布满整个腔体70%空间，气流经过此区间时可达到降尘目的。区域D为智能检测区，通过末端粉尘浓度检测装置检测的数据对圆柱形档帘湿度进行调控达到降低能耗的作用。</w:t>
      </w:r>
    </w:p>
    <w:p w14:paraId="1917665E">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1.10、皮带机尾部设计可通过式尾部密封箱；具有当皮带正常送料时密封帘密闭，需要清理皮带尾部漏煤时，密封帘（或挡板）可手动开启，漏煤可从尾部皮带经导料槽通过。尾部密封箱应至少提供5层密封帘，密封帘高度可以调节、能够同皮带紧密贴合，保证尾部的密封性能，导料槽单向尾部密封箱的密封方向应与皮带机运行方向一致，即皮带机正常运行时，防止粉尘从导料槽尾部溢出。施工方在施工方案内需详细阐述立体式控风降尘装置结构及原理和物料通过原理，并提供三维模型图。</w:t>
      </w:r>
    </w:p>
    <w:p w14:paraId="5E91FF86">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1.11、在落煤管与导料槽处的黄金结合处（扬尘点处）安装无动力自动循环减压装置，该装置模块化制作，设置两个观察窗口，方便检查及清理工作。观察窗闭锁使用不锈钢材质快速锁紧卡扣，方便开闭，活页使用不锈钢材质制作，凹凸槽密封，密封效果好。无动力自动循环装置采用Q235B材质δ＝4mm钢板制作，满足物料下落冲击时产生的正压风量通过循环装置和阻尼装置在导料槽内部平衡，并逐级减速，保证导料槽出口风速低于带式输送机运行速度。</w:t>
      </w:r>
    </w:p>
    <w:p w14:paraId="09630967">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1.12、在落点下方布置复合重型缓冲床，缓冲条采用超高分子聚乙烯板、天然橡胶及铝合金型材一体硫化而成，单根为无拼接整体式结构。缓冲床支架钢结构设备部件应采用Q235材质制作，以保证支架的各金属部件的耐用性。其上层缓冲板应低磨耗性、低摩擦，中层缓冲条橡胶应有缓冲、吸震较强的性能，下层床体与橡胶的连接应方便可靠，便于快速更换缓冲条，方便安装和维护。缓冲条采用超高分子聚乙烯板、天然橡胶及铝合金型材一体硫化而成，单根为无拼接整体式结构。采用自润滑和低摩擦系数的不低于500万分子量超高分子聚乙烯材料，厚度≥12mm。缓冲床两侧的角度设计应适合不同的带式输送机的运量和带宽的要求，并为无级可调式，可平放，以利整座由输送机单边滑入拆装。缓冲床各紧固件如螺栓、螺母、垫圈等所有紧固连接件均应采用不锈钢材质，材质用304不锈钢，供应商应配齐提供，并有一定余量。</w:t>
      </w:r>
    </w:p>
    <w:p w14:paraId="3AAAB17E">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1.13、皮带机无动力导料槽，在设计时应避免出现因落煤点不正导致皮带跑偏现象的因素，施工方需根据落料情况在落煤管内设计布置落料调节装置，落料调节装置采用高铬钢板制作厚度不小于24mm。并在施工方案中对相关防止落煤点不正而引发皮带跑偏的技术措施做详细地阐述说明。</w:t>
      </w:r>
    </w:p>
    <w:p w14:paraId="76B565AF">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.2：干雾抑尘系统：</w:t>
      </w:r>
    </w:p>
    <w:p w14:paraId="67B76C3A">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2.1、干雾抑尘机是微米级干雾抑尘系统的控制中心，集合了可编程控制器、保护电路、继电器以及与它们相关的元器件。控制内容包括：各单元组设备的运行控制、状态监视和保护、自清洗控制和系统反吹扫控制，为用户提供自动和手动两种操作模式。在自动操作模式时，可自动接收远程触发信号启动或停止喷雾器喷雾。在手动模式，操作人员可以通过控制触摸屏启动或停止喷雾器喷雾。用户还可以通过 PLC 设置接口修改喷雾周期及管道吹扫时间等，也可反馈系统状态（喷雾启动、喷雾停止）、系统故障（气压异常、水压异常）、自动/手动运行状态等信号。</w:t>
      </w:r>
    </w:p>
    <w:p w14:paraId="51235C72">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.2.2、干雾抑尘系统：微米级干雾抑尘系统采用模块化设计技术。由干雾主机、雾化终端系统、螺杆式空气压缩机、储气罐、水气连接管线和过滤器等组成。如下图所示：</w:t>
      </w:r>
    </w:p>
    <w:p w14:paraId="3B284827">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drawing>
          <wp:inline distT="0" distB="0" distL="114300" distR="114300">
            <wp:extent cx="4797425" cy="2872740"/>
            <wp:effectExtent l="0" t="0" r="3175" b="10160"/>
            <wp:docPr id="7" name="图片 1" descr="C:\Users\Administrator\Desktop\1767844562637.jpg1767844562637"/>
            <wp:cNvGraphicFramePr/>
            <a:graphic xmlns:a="http://schemas.openxmlformats.org/drawingml/2006/main">
              <a:graphicData uri="http://schemas.openxmlformats.org/drawingml/2006/picture">
                <pic:pic xmlns:pic="http://schemas.openxmlformats.org/drawingml/2006/picture">
                  <pic:nvPicPr>
                    <pic:cNvPr id="7" name="图片 1" descr="C:\Users\Administrator\Desktop\1767844562637.jpg1767844562637"/>
                    <pic:cNvPicPr/>
                  </pic:nvPicPr>
                  <pic:blipFill>
                    <a:blip r:embed="rId12"/>
                    <a:stretch>
                      <a:fillRect/>
                    </a:stretch>
                  </pic:blipFill>
                  <pic:spPr>
                    <a:xfrm>
                      <a:off x="0" y="0"/>
                      <a:ext cx="4797425" cy="2872740"/>
                    </a:xfrm>
                    <a:prstGeom prst="rect">
                      <a:avLst/>
                    </a:prstGeom>
                    <a:noFill/>
                    <a:ln>
                      <a:noFill/>
                    </a:ln>
                  </pic:spPr>
                </pic:pic>
              </a:graphicData>
            </a:graphic>
          </wp:inline>
        </w:drawing>
      </w:r>
    </w:p>
    <w:p w14:paraId="37F7B32B">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符合使用条件的压缩空气参数：压力 0.6-0.8MPa</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固体颗粒最大直径≤1µm， 空气中所含的灰尘量≤1.0mg/m³，含油率≤3ppm。</w:t>
      </w:r>
    </w:p>
    <w:p w14:paraId="5B96715A">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.2.3、</w:t>
      </w:r>
      <w:r>
        <w:rPr>
          <w:rFonts w:hint="eastAsia" w:asciiTheme="minorEastAsia" w:hAnsiTheme="minorEastAsia" w:eastAsiaTheme="minorEastAsia" w:cstheme="minorEastAsia"/>
          <w:sz w:val="24"/>
          <w:szCs w:val="24"/>
        </w:rPr>
        <w:t>采用微油螺杆式空压机，为箱式结构</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具有高效节能、运行安全可靠、耐用、</w:t>
      </w:r>
      <w:r>
        <w:rPr>
          <w:rFonts w:hint="eastAsia" w:asciiTheme="minorEastAsia" w:hAnsiTheme="minorEastAsia" w:eastAsiaTheme="minorEastAsia" w:cstheme="minorEastAsia"/>
          <w:sz w:val="24"/>
          <w:szCs w:val="24"/>
          <w:lang w:eastAsia="zh-CN"/>
        </w:rPr>
        <w:t>噪声</w:t>
      </w:r>
      <w:r>
        <w:rPr>
          <w:rFonts w:hint="eastAsia" w:asciiTheme="minorEastAsia" w:hAnsiTheme="minorEastAsia" w:eastAsiaTheme="minorEastAsia" w:cstheme="minorEastAsia"/>
          <w:sz w:val="24"/>
          <w:szCs w:val="24"/>
        </w:rPr>
        <w:t>低、结构紧凑、技术参数调节方便等特点；空气压缩机采用微电脑控 制、液晶显示，全自动化运行，人机界面，轻触式按键，操作人员无须特殊培训就可通过界面的文字提示轻松地对压缩机运行状态参数进行查询，并可实现压缩机手动、自动运行状态的转换。</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微油螺杆式空压机</w:t>
      </w:r>
      <w:r>
        <w:rPr>
          <w:rFonts w:hint="eastAsia" w:asciiTheme="minorEastAsia" w:hAnsiTheme="minorEastAsia" w:eastAsiaTheme="minorEastAsia" w:cstheme="minorEastAsia"/>
          <w:sz w:val="24"/>
          <w:szCs w:val="24"/>
          <w:lang w:val="en-US" w:eastAsia="zh-CN"/>
        </w:rPr>
        <w:t>品牌要求：捷豹（Jaguar）、阿特拉斯·科普柯（Atlas Copco）、英格索兰（Ingersoll Rand）</w:t>
      </w:r>
      <w:r>
        <w:rPr>
          <w:rFonts w:hint="eastAsia" w:asciiTheme="minorEastAsia" w:hAnsiTheme="minorEastAsia" w:eastAsiaTheme="minorEastAsia" w:cstheme="minorEastAsia"/>
          <w:sz w:val="24"/>
          <w:szCs w:val="24"/>
          <w:lang w:eastAsia="zh-CN"/>
        </w:rPr>
        <w:t>）</w:t>
      </w:r>
    </w:p>
    <w:p w14:paraId="259DFE5C">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.2.4、</w:t>
      </w:r>
      <w:r>
        <w:rPr>
          <w:rFonts w:hint="eastAsia" w:asciiTheme="minorEastAsia" w:hAnsiTheme="minorEastAsia" w:eastAsiaTheme="minorEastAsia" w:cstheme="minorEastAsia"/>
          <w:sz w:val="24"/>
          <w:szCs w:val="24"/>
        </w:rPr>
        <w:t xml:space="preserve">储气罐可使压缩空气输出平稳，起到缓冲的作用，同时可从冷却的空气中收集水分，并从系统中排出。储气罐同时也是一个气包，保证了用气高峰时的使用要求。储气罐的制造、检验及验收应满足 </w:t>
      </w:r>
      <w:r>
        <w:rPr>
          <w:rFonts w:hint="eastAsia" w:asciiTheme="minorEastAsia" w:hAnsiTheme="minorEastAsia" w:eastAsiaTheme="minorEastAsia" w:cstheme="minorEastAsia"/>
          <w:sz w:val="24"/>
          <w:szCs w:val="24"/>
          <w:lang w:eastAsia="zh-CN"/>
        </w:rPr>
        <w:t>GB/T 150-2024</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eastAsia="zh-CN"/>
        </w:rPr>
        <w:t>压力容器 [合订本]</w:t>
      </w:r>
      <w:r>
        <w:rPr>
          <w:rFonts w:hint="eastAsia" w:asciiTheme="minorEastAsia" w:hAnsiTheme="minorEastAsia" w:eastAsiaTheme="minorEastAsia" w:cstheme="minorEastAsia"/>
          <w:sz w:val="24"/>
          <w:szCs w:val="24"/>
        </w:rPr>
        <w:t xml:space="preserve">》、TSG 21- 2016《固定式压力容器安全技术监察规程》的相关要求，标准为法兰连接，并配有安全阀、压力表、排污装置等。储气罐的油漆、包装及运输按照 </w:t>
      </w:r>
      <w:r>
        <w:rPr>
          <w:rFonts w:hint="eastAsia" w:asciiTheme="minorEastAsia" w:hAnsiTheme="minorEastAsia" w:eastAsiaTheme="minorEastAsia" w:cstheme="minorEastAsia"/>
          <w:sz w:val="24"/>
          <w:szCs w:val="24"/>
          <w:lang w:eastAsia="zh-CN"/>
        </w:rPr>
        <w:t>NB/T 10558-2021</w:t>
      </w:r>
      <w:r>
        <w:rPr>
          <w:rFonts w:hint="eastAsia" w:asciiTheme="minorEastAsia" w:hAnsiTheme="minorEastAsia" w:eastAsiaTheme="minorEastAsia" w:cstheme="minorEastAsia"/>
          <w:sz w:val="24"/>
          <w:szCs w:val="24"/>
        </w:rPr>
        <w:t>《压力容器涂敷与运输包 装》执行。应采用喷射、抛射或手工和动力工具进行表面除锈，除锈后的钢材表面至少达</w:t>
      </w:r>
      <w:r>
        <w:rPr>
          <w:rFonts w:hint="eastAsia" w:asciiTheme="minorEastAsia" w:hAnsiTheme="minorEastAsia" w:eastAsiaTheme="minorEastAsia" w:cstheme="minorEastAsia"/>
          <w:sz w:val="24"/>
          <w:szCs w:val="24"/>
          <w:lang w:val="en-US" w:eastAsia="zh-CN"/>
        </w:rPr>
        <w:t>到</w:t>
      </w:r>
      <w:r>
        <w:rPr>
          <w:rFonts w:hint="eastAsia" w:asciiTheme="minorEastAsia" w:hAnsiTheme="minorEastAsia" w:eastAsiaTheme="minorEastAsia" w:cstheme="minorEastAsia"/>
          <w:sz w:val="24"/>
          <w:szCs w:val="24"/>
          <w:lang w:eastAsia="zh-CN"/>
        </w:rPr>
        <w:t>GB/T</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8923.1-2011</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eastAsia="zh-CN"/>
        </w:rPr>
        <w:t>涂覆涂料前钢材表面处理 表面清洁度的目视评定 第1部分：未涂覆过的钢材表面和全面清除原有涂层后的钢材表面的锈蚀等级和处理等级</w:t>
      </w:r>
      <w:r>
        <w:rPr>
          <w:rFonts w:hint="eastAsia" w:asciiTheme="minorEastAsia" w:hAnsiTheme="minorEastAsia" w:eastAsiaTheme="minorEastAsia" w:cstheme="minorEastAsia"/>
          <w:sz w:val="24"/>
          <w:szCs w:val="24"/>
        </w:rPr>
        <w:t>》中 St2 级或 Sa2 级要求。除锈后应将容器内部的残留物清理干净。防腐涂料的选择应 根据容器内介质的性质与温度、环境条件、容器在工艺流程中的作用等因素确 定。无特殊要求时，容器壳体外表面至少涂醇酸类底漆两道，底漆干膜厚度不小于 30μm。一般情况下，容器壳体外表面应涂面漆一道，面漆的颜色宜浅淡。</w:t>
      </w:r>
    </w:p>
    <w:p w14:paraId="614389DE">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.2.5、</w:t>
      </w:r>
      <w:r>
        <w:rPr>
          <w:rFonts w:hint="eastAsia" w:asciiTheme="minorEastAsia" w:hAnsiTheme="minorEastAsia" w:eastAsiaTheme="minorEastAsia" w:cstheme="minorEastAsia"/>
          <w:sz w:val="24"/>
          <w:szCs w:val="24"/>
        </w:rPr>
        <w:t>气源过滤器</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在干雾抑尘装置的气路系统入口上加装气源一级过滤器、二级过滤器。气源过滤器产品特点：壳体采用铝合金压铸而成，结构紧凑；96%空隙率，拦截能力强，压强小，能耗低；具有不锈钢内外支撑网的滤芯设计，过滤能力强；自动排污阀，保证过滤器内部的干燥。气源一级过滤器：可滤掉 1µm 以上颗粒以及水雾和油雾，残余</w:t>
      </w:r>
      <w:r>
        <w:rPr>
          <w:rFonts w:hint="eastAsia" w:asciiTheme="minorEastAsia" w:hAnsiTheme="minorEastAsia" w:eastAsiaTheme="minorEastAsia" w:cstheme="minorEastAsia"/>
          <w:sz w:val="24"/>
          <w:szCs w:val="24"/>
          <w:lang w:eastAsia="zh-CN"/>
        </w:rPr>
        <w:t>油分</w:t>
      </w:r>
      <w:r>
        <w:rPr>
          <w:rFonts w:hint="eastAsia" w:asciiTheme="minorEastAsia" w:hAnsiTheme="minorEastAsia" w:eastAsiaTheme="minorEastAsia" w:cstheme="minorEastAsia"/>
          <w:sz w:val="24"/>
          <w:szCs w:val="24"/>
        </w:rPr>
        <w:t xml:space="preserve"> 0.5ppm；气源二级过滤器：可滤掉 0.01µm 以上颗粒以及水雾和油雾，残余</w:t>
      </w:r>
      <w:r>
        <w:rPr>
          <w:rFonts w:hint="eastAsia" w:asciiTheme="minorEastAsia" w:hAnsiTheme="minorEastAsia" w:eastAsiaTheme="minorEastAsia" w:cstheme="minorEastAsia"/>
          <w:sz w:val="24"/>
          <w:szCs w:val="24"/>
          <w:lang w:eastAsia="zh-CN"/>
        </w:rPr>
        <w:t>油分</w:t>
      </w:r>
      <w:r>
        <w:rPr>
          <w:rFonts w:hint="eastAsia" w:asciiTheme="minorEastAsia" w:hAnsiTheme="minorEastAsia" w:eastAsiaTheme="minorEastAsia" w:cstheme="minorEastAsia"/>
          <w:sz w:val="24"/>
          <w:szCs w:val="24"/>
        </w:rPr>
        <w:t xml:space="preserve"> 0.01ppm。</w:t>
      </w:r>
    </w:p>
    <w:p w14:paraId="7B714F53">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.3、廊道增加内部水管：从TH3转运站分接一条复用水水管至BC6廊道内部，为干雾抑尘机提供水源；沿途廊道每隔20—30米增加一个冲洗接头，冲洗平时皮带散落的部分煤粉，减少煤粉清理难度及效率。</w:t>
      </w:r>
    </w:p>
    <w:p w14:paraId="140C38E6">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 xml:space="preserve">.4、廊道内部气源改造：新增设一台螺杆空压机及气罐提供气体供应活化给煤机及干雾抑尘装置，气罐设置于廊道内，实现稳定供气。此外，在廊道外侧单独搭建隔离空压机房（依据现场实际状况进行设计），减少主机因受潮及粉尘浸蚀而导致的非正常停机等问题。 </w:t>
      </w:r>
    </w:p>
    <w:p w14:paraId="77E0F402">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.5、承包商在工程完成后，及时清理该项目检修施工垃圾、更换下的备件必须整理好，放到甲方指定位置。</w:t>
      </w:r>
    </w:p>
    <w:p w14:paraId="0626A2CF">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.6、安全质量管理：中标承包商应派有经验项目经理和安全、质量管理人员，总体负责进度、环安及质量。施工期间承包商需配置专业安全监管人员。</w:t>
      </w:r>
    </w:p>
    <w:p w14:paraId="69FD8015">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、质量要求</w:t>
      </w:r>
    </w:p>
    <w:p w14:paraId="785E8F70">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.1、系统必须具有性能可靠、技术成熟、功能完善、体系先进的结构，系统配置灵活、布局合理，自导正、免维护，满足长时间稳定工作的要求。</w:t>
      </w:r>
    </w:p>
    <w:p w14:paraId="01CFBBAB">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.2、承包商提供的设备应功能完整，技术先进，并能满足人身安全和劳动保护条件。</w:t>
      </w:r>
    </w:p>
    <w:p w14:paraId="14D49E1A">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.3、所有设备均应正确设计和制造，在正常工况下均能安全、持续运行，而不应有过度的应力、振动、温升、磨损、腐蚀、老化等其它问题。</w:t>
      </w:r>
    </w:p>
    <w:p w14:paraId="44E7C43B">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.4、易于磨损、腐蚀、老化或需要调整、检查和更换的部件应提供备用品，并能比较方便地拆卸、更换和修理。</w:t>
      </w:r>
    </w:p>
    <w:p w14:paraId="20EC1707">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5、所用的材料及零部件（或元器件）应符合有关规范的要求，且应是新的和优质的，并能满足工作环境条件的要求。外购配套件须选用优质、节能、先进的产品，并有生产许可证及产品检验合格证，严禁采用国家公布的淘汰产品。重要部件需取得询比方认可，目前国内产品质量尚不过关的部件，可选用进口产品。</w:t>
      </w:r>
    </w:p>
    <w:p w14:paraId="38A04C8C">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.6、所使用的零件或组件应有良好的互换性。</w:t>
      </w:r>
    </w:p>
    <w:p w14:paraId="03772EA4">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.7、各转动件必须转动灵活，不得有卡阻现象。润滑部分密封良好，不得有油脂渗漏现象。</w:t>
      </w:r>
    </w:p>
    <w:p w14:paraId="7BCAB2C4">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.9、全部钢材应进行预处理，板材应采用剪板方式下料。各机体的焊接、机加工按有关标准执行，金属结构件的焊接应符合GB/T 985.1-2008、GB/T 985.2-2008的有关规定。焊缝不得出现烧穿、裂纹及未熔合等缺陷。焊后进行消除应力处理。如到货设备中存在以上问题，询比方有权要求承包商进行更换。</w:t>
      </w:r>
    </w:p>
    <w:p w14:paraId="27C92541">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.10、承包商提供无动力导料槽及干雾抑尘设备及其配套设备必须是新型设备。</w:t>
      </w:r>
    </w:p>
    <w:p w14:paraId="2B960554">
      <w:pPr>
        <w:bidi w:val="0"/>
        <w:spacing w:line="240" w:lineRule="auto"/>
        <w:rPr>
          <w:rFonts w:hint="eastAsia" w:asciiTheme="minorEastAsia" w:hAnsiTheme="minorEastAsia" w:eastAsiaTheme="minorEastAsia" w:cstheme="minorEastAsia"/>
          <w:color w:val="FF0000"/>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.11、</w:t>
      </w:r>
      <w:r>
        <w:rPr>
          <w:rFonts w:hint="eastAsia" w:asciiTheme="minorEastAsia" w:hAnsiTheme="minorEastAsia" w:eastAsiaTheme="minorEastAsia" w:cstheme="minorEastAsia"/>
          <w:color w:val="auto"/>
          <w:sz w:val="24"/>
          <w:szCs w:val="24"/>
          <w:lang w:val="en-US" w:eastAsia="zh-CN"/>
        </w:rPr>
        <w:t>转运站或廊道等封闭空间内的</w:t>
      </w:r>
      <w:r>
        <w:rPr>
          <w:rFonts w:hint="eastAsia" w:asciiTheme="minorEastAsia" w:hAnsiTheme="minorEastAsia" w:eastAsiaTheme="minorEastAsia" w:cstheme="minorEastAsia"/>
          <w:color w:val="auto"/>
          <w:sz w:val="24"/>
          <w:szCs w:val="24"/>
          <w:lang w:eastAsia="zh-CN"/>
        </w:rPr>
        <w:t xml:space="preserve">控制系统及配套电气柜体应采用IP65及以上防护等级的全封闭式结构，确保防尘、防水、抗腐蚀；所有电气设备（含PLC、变频器、传感器、接线端子等）须满足 GB 12476.1–2013 / IEC 61241–1:2004《可燃性粉尘环境用电气设备 第1部分：通用要求》 规定的 DIP A20 TA,T6 或更高防护等级（即“粉尘防爆型”，适用于20区/21区），并提供国家认可的防爆合格证（Ex证书）；系统整体设计应保障在环境温度−25℃～+55℃、相对湿度≤95%（无凝露）、煤粉浓度高、振动频繁、电磁干扰强等严苛工况下，实现全年365天、每天24小时不间断稳定运行，平均无故障时间（MTBF）≥10,000小时。 </w:t>
      </w:r>
    </w:p>
    <w:p w14:paraId="6BD2E36B">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.12、承包商应认真做好现场安装指导工作并进行安装技术记录，技术记录应真实、准确、完整，施工结束后整理交询比方归档，并要求承包商保留所有技术记录的原始记录备查。</w:t>
      </w:r>
    </w:p>
    <w:p w14:paraId="385527AA">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.13、承包商在安装指导安装时若需要对原有称重设备或其他设备提出进行改动方案时，应及时向询比方提出异动申请，经批准后方可实施。</w:t>
      </w:r>
    </w:p>
    <w:p w14:paraId="7EEFF5C1">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.14、严格执行工作票制度，不得进行无票施工；设备试运一定要经询比方代表现场检查并签字后方可进行。</w:t>
      </w:r>
    </w:p>
    <w:p w14:paraId="77449F66">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.15、保证检修、调试质量，严禁未经询比方允许擅自将项目转包。</w:t>
      </w:r>
    </w:p>
    <w:p w14:paraId="7F199271">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.16、确保工程质量，本项目实行承包商工作负责人自检、承包商技术负责人初步验收和询比方三级验收制度，各级须严把质量关，严禁弄虚作假。</w:t>
      </w:r>
    </w:p>
    <w:p w14:paraId="74194592">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.18、在施工过程中，发生损坏设备或发现重大设备隐患、缺陷时承包商技术指导人员应及时向承包商反映并出具书面报告。</w:t>
      </w:r>
    </w:p>
    <w:p w14:paraId="6742D18A">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.19、承包商应根据询比方对质量管理的具体要求，建立质量体系、编制质量保证大纲并有效运行。</w:t>
      </w:r>
    </w:p>
    <w:p w14:paraId="3862BA78">
      <w:pPr>
        <w:bidi w:val="0"/>
        <w:spacing w:line="240" w:lineRule="auto"/>
        <w:rPr>
          <w:rFonts w:hint="default"/>
          <w:color w:val="000000" w:themeColor="text1"/>
          <w:lang w:val="en-US" w:eastAsia="zh-CN"/>
          <w14:textFill>
            <w14:solidFill>
              <w14:schemeClr w14:val="tx1"/>
            </w14:solidFill>
          </w14:textFill>
        </w:rPr>
      </w:pPr>
      <w:r>
        <w:rPr>
          <w:rFonts w:hint="eastAsia" w:asciiTheme="minorEastAsia" w:hAnsiTheme="minorEastAsia" w:eastAsiaTheme="minorEastAsia" w:cstheme="minorEastAsia"/>
          <w:sz w:val="24"/>
          <w:szCs w:val="24"/>
          <w:lang w:val="en-US" w:eastAsia="zh-CN"/>
        </w:rPr>
        <w:t>7.6.20、</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本项目所涉压力容器（如储气罐）、压力管道、起重机械等属于《中华人民共和国特种设备安全法》《特种设备目录》界定的特种设备范畴。承包商须严格履行法定主体责任，按照《特种设备安全法》《TSG 08–2017〈特种设备使用管理规则〉》及国家现行相关法规、安全技术规范（如TSG 21–2016、TSG 07–2019等）开展设计审查、制造监检、安装告知、监督检验、使用登记及定期检验等工作；询比方应予以必要协调与配合。所有特种设备必须在投入使用前依法办理使用登记，取得《特种设备使用登记证》，并确保全过程资料完整、可追溯、合规合法。</w:t>
      </w:r>
    </w:p>
    <w:p w14:paraId="6C6BD392">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lang w:eastAsia="zh-CN"/>
        </w:rPr>
        <w:t>、承包商配备的技术指导人员资格必须符合有关规定要求，并且出具法人授权委托书且具备较为全面的技术能力、个人素质满足询比方要求，询比方有权更换不满足要求相关人员，更换人员引起的工期进度延误等相关责任由承包商负责；重要工艺作业前必须进行操作人员培训，并由询比方认证。</w:t>
      </w:r>
    </w:p>
    <w:p w14:paraId="37956EC9">
      <w:pPr>
        <w:spacing w:line="240" w:lineRule="auto"/>
        <w:rPr>
          <w:rFonts w:hint="eastAsia" w:eastAsia="宋体"/>
          <w:lang w:eastAsia="zh-CN"/>
        </w:rPr>
      </w:pPr>
      <w:r>
        <w:rPr>
          <w:rFonts w:hint="eastAsia" w:asciiTheme="minorEastAsia" w:hAnsiTheme="minorEastAsia" w:eastAsiaTheme="minorEastAsia" w:cstheme="minorEastAsia"/>
          <w:sz w:val="24"/>
          <w:szCs w:val="24"/>
          <w:lang w:val="en-US" w:eastAsia="zh-CN"/>
        </w:rPr>
        <w:t>7.8、</w:t>
      </w:r>
      <w:r>
        <w:rPr>
          <w:rFonts w:hint="eastAsia" w:asciiTheme="minorEastAsia" w:hAnsiTheme="minorEastAsia" w:eastAsiaTheme="minorEastAsia" w:cstheme="minorEastAsia"/>
          <w:sz w:val="24"/>
          <w:szCs w:val="24"/>
          <w:lang w:eastAsia="zh-CN"/>
        </w:rPr>
        <w:t>承包商应执行隐蔽项目验收制度，提前通知询比方检查。若询比方未按时到场，承包商可自行验收并记录，询比方应承认。询比方仍有权要求揭露已隐蔽部分进行检查。承包商须执行揭露指示并修补，费用视检查结果而定：符合合同由询比方承担，不符由承包商承担。承包商未通知擅自覆盖，询比方可要求停工，损失由承包商负责，重检费用由承包商承担，工期不顺延。上道工序未验收合格不得进入下道工序。</w:t>
      </w:r>
    </w:p>
    <w:p w14:paraId="56700A9C">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lang w:eastAsia="zh-CN"/>
        </w:rPr>
        <w:t>、询比方对承包商的施工质量和质量体系运行情况有权实施监督检查，对质量不符合本合同规定的部分有权发出纠正通知，并限令承包商在规定期限内重新施工或修复。</w:t>
      </w:r>
    </w:p>
    <w:p w14:paraId="1992F4CE">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10</w:t>
      </w:r>
      <w:r>
        <w:rPr>
          <w:rFonts w:hint="eastAsia" w:asciiTheme="minorEastAsia" w:hAnsiTheme="minorEastAsia" w:eastAsiaTheme="minorEastAsia" w:cstheme="minorEastAsia"/>
          <w:sz w:val="24"/>
          <w:szCs w:val="24"/>
          <w:lang w:eastAsia="zh-CN"/>
        </w:rPr>
        <w:t>、承包商负责所有设备的单体调试及分步试运工作，询比方负责组织工作。</w:t>
      </w:r>
    </w:p>
    <w:p w14:paraId="3AE9ED0E">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11</w:t>
      </w:r>
      <w:r>
        <w:rPr>
          <w:rFonts w:hint="eastAsia" w:asciiTheme="minorEastAsia" w:hAnsiTheme="minorEastAsia" w:eastAsiaTheme="minorEastAsia" w:cstheme="minorEastAsia"/>
          <w:sz w:val="24"/>
          <w:szCs w:val="24"/>
          <w:lang w:eastAsia="zh-CN"/>
        </w:rPr>
        <w:t>、发生质量事故，承包商应报询比方共同研究处理，在任何情况下，都不能使最终施工质量及工期受到影响，造成隐患，询比方有权对质量事故进行相应考核。</w:t>
      </w:r>
    </w:p>
    <w:p w14:paraId="14697D84">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12</w:t>
      </w:r>
      <w:r>
        <w:rPr>
          <w:rFonts w:hint="eastAsia" w:asciiTheme="minorEastAsia" w:hAnsiTheme="minorEastAsia" w:eastAsiaTheme="minorEastAsia" w:cstheme="minorEastAsia"/>
          <w:sz w:val="24"/>
          <w:szCs w:val="24"/>
          <w:lang w:eastAsia="zh-CN"/>
        </w:rPr>
        <w:t>、设备施工完成安装试运后，承包商技术指导人员应该无条件在厂内进行为期15天的设备运行监护及培训。</w:t>
      </w:r>
    </w:p>
    <w:p w14:paraId="42627E40">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、设备到货后，承包商需要派人来厂与询比方一起进行开箱验货，验货无质量问题双方进行签字确认。</w:t>
      </w:r>
    </w:p>
    <w:p w14:paraId="00918F85">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7.1</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lang w:eastAsia="zh-CN"/>
        </w:rPr>
        <w:t>、在施工安装过程中，承包商需将所有设备组成部分进行供货，保证设备顺利运行，期间可能出现缺件少件问题，承包商在报价中需要充分进行考虑设备正常稳定运行，实现远程监测预警，保证设备长周期稳定运行。</w:t>
      </w:r>
    </w:p>
    <w:p w14:paraId="63474693">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15</w:t>
      </w:r>
      <w:r>
        <w:rPr>
          <w:rFonts w:hint="eastAsia" w:asciiTheme="minorEastAsia" w:hAnsiTheme="minorEastAsia" w:eastAsiaTheme="minorEastAsia" w:cstheme="minorEastAsia"/>
          <w:sz w:val="24"/>
          <w:szCs w:val="24"/>
          <w:lang w:eastAsia="zh-CN"/>
        </w:rPr>
        <w:t>、质量控制</w:t>
      </w:r>
    </w:p>
    <w:p w14:paraId="271CB855">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7.1</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.1、材料在出厂前均按照相关标准规范和要求进行检验、试验，并应提交给发包方相应的检验、试验报告及合格证书等相关资料。</w:t>
      </w:r>
    </w:p>
    <w:p w14:paraId="3761EB12">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7.1</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.2、生产制造过程中的任何对设计的变更及材料代用应事先征得发包方书面认可后方可进行。</w:t>
      </w:r>
    </w:p>
    <w:p w14:paraId="77BFBDB0">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7.1</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.3、安装过程的配合间隙需要甲乙双方专业技术人员共同验收并形成书面记录。</w:t>
      </w:r>
    </w:p>
    <w:p w14:paraId="23127EB0">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7.1</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、验收</w:t>
      </w:r>
    </w:p>
    <w:p w14:paraId="65BACC5F">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7.1</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.1、所有备件的到货验收，以发包方和承包商专业技术人员共同现场开箱检验为准。</w:t>
      </w:r>
    </w:p>
    <w:p w14:paraId="1A1EBCDA">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7.1</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.2、发包方的现场验收确认意见并不减轻承包商的合同责任。</w:t>
      </w:r>
    </w:p>
    <w:p w14:paraId="53FE93AD">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7.1</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.3、安装完成后质保期内需要到场检查及维护（不低于3次）。</w:t>
      </w:r>
    </w:p>
    <w:p w14:paraId="052EF95E">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7.1</w:t>
      </w: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lang w:eastAsia="zh-CN"/>
        </w:rPr>
        <w:t>、拒收</w:t>
      </w:r>
    </w:p>
    <w:p w14:paraId="2841041B">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7.1</w:t>
      </w: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lang w:eastAsia="zh-CN"/>
        </w:rPr>
        <w:t>.1、如有下列任何情况将被拒收，并由承包商承担一切责任：</w:t>
      </w:r>
    </w:p>
    <w:p w14:paraId="29F6C015">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7.1</w:t>
      </w: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lang w:eastAsia="zh-CN"/>
        </w:rPr>
        <w:t>.2、实际使用的材料与本协议要求不一致；</w:t>
      </w:r>
    </w:p>
    <w:p w14:paraId="21E0B478">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7.1</w:t>
      </w: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lang w:eastAsia="zh-CN"/>
        </w:rPr>
        <w:t>.3、制造没有遵循设计、技术文件及标准规范的要求；</w:t>
      </w:r>
    </w:p>
    <w:p w14:paraId="6928E213">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7.1</w:t>
      </w: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lang w:eastAsia="zh-CN"/>
        </w:rPr>
        <w:t>.4、质量合格证明不全；</w:t>
      </w:r>
    </w:p>
    <w:p w14:paraId="500FDDC6">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八</w:t>
      </w:r>
      <w:r>
        <w:rPr>
          <w:rFonts w:hint="eastAsia" w:asciiTheme="minorEastAsia" w:hAnsiTheme="minorEastAsia" w:eastAsiaTheme="minorEastAsia" w:cstheme="minorEastAsia"/>
          <w:sz w:val="24"/>
          <w:szCs w:val="24"/>
          <w:lang w:eastAsia="zh-CN"/>
        </w:rPr>
        <w:t>、报价内容：</w:t>
      </w:r>
    </w:p>
    <w:p w14:paraId="158BB930">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lang w:eastAsia="zh-CN"/>
        </w:rPr>
        <w:t>.1、详见发包说明</w:t>
      </w:r>
      <w:r>
        <w:rPr>
          <w:rFonts w:hint="eastAsia" w:asciiTheme="minorEastAsia" w:hAnsiTheme="minorEastAsia" w:eastAsiaTheme="minorEastAsia" w:cstheme="minorEastAsia"/>
          <w:sz w:val="24"/>
          <w:szCs w:val="24"/>
          <w:lang w:val="en-US" w:eastAsia="zh-CN"/>
        </w:rPr>
        <w:t>第七项</w:t>
      </w:r>
      <w:r>
        <w:rPr>
          <w:rFonts w:hint="eastAsia" w:asciiTheme="minorEastAsia" w:hAnsiTheme="minorEastAsia" w:eastAsiaTheme="minorEastAsia" w:cstheme="minorEastAsia"/>
          <w:sz w:val="24"/>
          <w:szCs w:val="24"/>
          <w:lang w:eastAsia="zh-CN"/>
        </w:rPr>
        <w:t>。</w:t>
      </w:r>
    </w:p>
    <w:p w14:paraId="79F3AF8F">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lang w:eastAsia="zh-CN"/>
        </w:rPr>
        <w:t>.2、结算时按合同核算，不得以任何理由要求追加，本项目不得转包或分包。</w:t>
      </w:r>
    </w:p>
    <w:p w14:paraId="074BBCEC">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lang w:eastAsia="zh-CN"/>
        </w:rPr>
        <w:t xml:space="preserve">.3、承包商报价时应将风险包干费计入综合单价，并应包含所有人工费、材料费、机械费、保险费等。 </w:t>
      </w:r>
    </w:p>
    <w:p w14:paraId="4D37B787">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lang w:eastAsia="zh-CN"/>
        </w:rPr>
        <w:t>.4、合同价款中所包含的风险范围包含：</w:t>
      </w:r>
    </w:p>
    <w:p w14:paraId="00CCD7D7">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（1）因工程项目清单有错、漏，导致工程报价不准确 ；</w:t>
      </w:r>
    </w:p>
    <w:p w14:paraId="5722C7E6">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（2）因市场变化、政策性调整导致人工、机械和材料价格变化；</w:t>
      </w:r>
    </w:p>
    <w:p w14:paraId="677D5D67">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（3）按合同工期完工所采取的赶工措施。</w:t>
      </w:r>
    </w:p>
    <w:p w14:paraId="700377B0">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lang w:eastAsia="zh-CN"/>
        </w:rPr>
        <w:t>.5、参选承包商应于参选前应自行赴施工地点详实勘查，如工程需要或本公司认为需要夜间施工或加派人力赶工，中标承包商应配合并不得要求加价。</w:t>
      </w:r>
    </w:p>
    <w:p w14:paraId="63BDD360">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lang w:eastAsia="zh-CN"/>
        </w:rPr>
        <w:t>.6、焊接考试所用相关设备、耗材、试样、防腐等相关费用由乙方负责。</w:t>
      </w:r>
    </w:p>
    <w:p w14:paraId="10649F04">
      <w:pPr>
        <w:bidi w:val="0"/>
        <w:spacing w:line="240" w:lineRule="auto"/>
        <w:rPr>
          <w:rFonts w:hint="eastAsia" w:asciiTheme="minorEastAsia" w:hAnsiTheme="minorEastAsia" w:eastAsiaTheme="minorEastAsia" w:cstheme="minorEastAsia"/>
          <w:sz w:val="24"/>
          <w:szCs w:val="24"/>
        </w:rPr>
      </w:pPr>
      <w:bookmarkStart w:id="1" w:name="_Toc24505"/>
      <w:r>
        <w:rPr>
          <w:rFonts w:hint="eastAsia" w:asciiTheme="minorEastAsia" w:hAnsiTheme="minorEastAsia" w:eastAsiaTheme="minorEastAsia" w:cstheme="minorEastAsia"/>
          <w:sz w:val="24"/>
          <w:szCs w:val="24"/>
          <w:lang w:val="en-US" w:eastAsia="zh-CN"/>
        </w:rPr>
        <w:t>九</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评审方式</w:t>
      </w:r>
      <w:bookmarkEnd w:id="1"/>
    </w:p>
    <w:p w14:paraId="55A8DFC6">
      <w:pPr>
        <w:bidi w:val="0"/>
        <w:spacing w:line="240" w:lineRule="auto"/>
        <w:ind w:firstLine="480" w:firstLineChars="200"/>
        <w:rPr>
          <w:rFonts w:hint="eastAsia"/>
        </w:rPr>
      </w:pPr>
      <w:r>
        <w:rPr>
          <w:rFonts w:hint="eastAsia" w:asciiTheme="minorEastAsia" w:hAnsiTheme="minorEastAsia" w:eastAsiaTheme="minorEastAsia" w:cstheme="minorEastAsia"/>
          <w:sz w:val="24"/>
          <w:szCs w:val="24"/>
        </w:rPr>
        <w:t>本项目采取综合评审方式，资质符合要求且经详细评审技术标与商务标综合得分最高的</w:t>
      </w:r>
      <w:r>
        <w:rPr>
          <w:rFonts w:hint="eastAsia" w:asciiTheme="minorEastAsia" w:hAnsiTheme="minorEastAsia" w:eastAsiaTheme="minorEastAsia" w:cstheme="minorEastAsia"/>
          <w:sz w:val="24"/>
          <w:szCs w:val="24"/>
          <w:lang w:eastAsia="zh-CN"/>
        </w:rPr>
        <w:t>参选</w:t>
      </w:r>
      <w:r>
        <w:rPr>
          <w:rFonts w:hint="eastAsia" w:asciiTheme="minorEastAsia" w:hAnsiTheme="minorEastAsia" w:eastAsiaTheme="minorEastAsia" w:cstheme="minorEastAsia"/>
          <w:sz w:val="24"/>
          <w:szCs w:val="24"/>
        </w:rPr>
        <w:t>人作为中标人。资格（含资质）审查不合格的</w:t>
      </w:r>
      <w:r>
        <w:rPr>
          <w:rFonts w:hint="eastAsia" w:asciiTheme="minorEastAsia" w:hAnsiTheme="minorEastAsia" w:eastAsiaTheme="minorEastAsia" w:cstheme="minorEastAsia"/>
          <w:sz w:val="24"/>
          <w:szCs w:val="24"/>
          <w:lang w:eastAsia="zh-CN"/>
        </w:rPr>
        <w:t>参选</w:t>
      </w:r>
      <w:r>
        <w:rPr>
          <w:rFonts w:hint="eastAsia" w:asciiTheme="minorEastAsia" w:hAnsiTheme="minorEastAsia" w:eastAsiaTheme="minorEastAsia" w:cstheme="minorEastAsia"/>
          <w:sz w:val="24"/>
          <w:szCs w:val="24"/>
        </w:rPr>
        <w:t>人，不进入详细评审。</w:t>
      </w:r>
    </w:p>
    <w:tbl>
      <w:tblPr>
        <w:tblStyle w:val="12"/>
        <w:tblW w:w="82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2126"/>
        <w:gridCol w:w="737"/>
        <w:gridCol w:w="4679"/>
      </w:tblGrid>
      <w:tr w14:paraId="7CF9C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5" w:hRule="atLeast"/>
          <w:jc w:val="center"/>
        </w:trPr>
        <w:tc>
          <w:tcPr>
            <w:tcW w:w="704" w:type="dxa"/>
            <w:shd w:val="clear" w:color="auto" w:fill="auto"/>
            <w:vAlign w:val="center"/>
          </w:tcPr>
          <w:p w14:paraId="5F2E08E6">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2126" w:type="dxa"/>
            <w:shd w:val="clear" w:color="auto" w:fill="auto"/>
            <w:vAlign w:val="center"/>
          </w:tcPr>
          <w:p w14:paraId="48E17214">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评议内容</w:t>
            </w:r>
          </w:p>
        </w:tc>
        <w:tc>
          <w:tcPr>
            <w:tcW w:w="737" w:type="dxa"/>
            <w:shd w:val="clear" w:color="auto" w:fill="auto"/>
            <w:noWrap/>
            <w:vAlign w:val="center"/>
          </w:tcPr>
          <w:p w14:paraId="4EBE5250">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分值</w:t>
            </w:r>
          </w:p>
        </w:tc>
        <w:tc>
          <w:tcPr>
            <w:tcW w:w="4679" w:type="dxa"/>
            <w:shd w:val="clear" w:color="auto" w:fill="auto"/>
            <w:vAlign w:val="center"/>
          </w:tcPr>
          <w:p w14:paraId="2CE636FB">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评审标准</w:t>
            </w:r>
          </w:p>
        </w:tc>
      </w:tr>
      <w:tr w14:paraId="22684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04" w:type="dxa"/>
            <w:shd w:val="clear" w:color="auto" w:fill="auto"/>
            <w:vAlign w:val="center"/>
          </w:tcPr>
          <w:p w14:paraId="06BA4B54">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w:t>
            </w:r>
          </w:p>
        </w:tc>
        <w:tc>
          <w:tcPr>
            <w:tcW w:w="7542" w:type="dxa"/>
            <w:gridSpan w:val="3"/>
            <w:shd w:val="clear" w:color="auto" w:fill="auto"/>
            <w:vAlign w:val="center"/>
          </w:tcPr>
          <w:p w14:paraId="134BF9F6">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技术标（满分</w:t>
            </w:r>
            <w:r>
              <w:rPr>
                <w:rFonts w:hint="eastAsia" w:asciiTheme="minorEastAsia" w:hAnsiTheme="minorEastAsia" w:eastAsiaTheme="minorEastAsia" w:cstheme="minorEastAsia"/>
                <w:sz w:val="24"/>
                <w:szCs w:val="24"/>
                <w:lang w:eastAsia="zh-CN"/>
              </w:rPr>
              <w:t>30</w:t>
            </w:r>
            <w:r>
              <w:rPr>
                <w:rFonts w:hint="eastAsia" w:asciiTheme="minorEastAsia" w:hAnsiTheme="minorEastAsia" w:eastAsiaTheme="minorEastAsia" w:cstheme="minorEastAsia"/>
                <w:sz w:val="24"/>
                <w:szCs w:val="24"/>
              </w:rPr>
              <w:t>分）</w:t>
            </w:r>
          </w:p>
        </w:tc>
      </w:tr>
      <w:tr w14:paraId="18E57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7" w:hRule="atLeast"/>
          <w:jc w:val="center"/>
        </w:trPr>
        <w:tc>
          <w:tcPr>
            <w:tcW w:w="704" w:type="dxa"/>
            <w:shd w:val="clear" w:color="auto" w:fill="auto"/>
            <w:vAlign w:val="center"/>
          </w:tcPr>
          <w:p w14:paraId="4C8077A6">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2126" w:type="dxa"/>
            <w:shd w:val="clear" w:color="auto" w:fill="auto"/>
            <w:vAlign w:val="center"/>
          </w:tcPr>
          <w:p w14:paraId="6173ADB6">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服务业绩</w:t>
            </w:r>
          </w:p>
        </w:tc>
        <w:tc>
          <w:tcPr>
            <w:tcW w:w="737" w:type="dxa"/>
            <w:shd w:val="clear" w:color="auto" w:fill="auto"/>
            <w:noWrap/>
            <w:vAlign w:val="center"/>
          </w:tcPr>
          <w:p w14:paraId="0C996719">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9</w:t>
            </w:r>
          </w:p>
        </w:tc>
        <w:tc>
          <w:tcPr>
            <w:tcW w:w="4679" w:type="dxa"/>
            <w:shd w:val="clear" w:color="auto" w:fill="auto"/>
            <w:vAlign w:val="center"/>
          </w:tcPr>
          <w:p w14:paraId="532741B7">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类似合同业绩</w:t>
            </w:r>
            <w:r>
              <w:rPr>
                <w:rFonts w:hint="eastAsia" w:asciiTheme="minorEastAsia" w:hAnsiTheme="minorEastAsia" w:eastAsiaTheme="minorEastAsia" w:cstheme="minorEastAsia"/>
                <w:sz w:val="24"/>
                <w:szCs w:val="24"/>
                <w:lang w:eastAsia="zh-CN"/>
              </w:rPr>
              <w:t>：</w:t>
            </w:r>
          </w:p>
          <w:p w14:paraId="674DCFEC">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a.</w:t>
            </w:r>
            <w:r>
              <w:rPr>
                <w:rFonts w:hint="eastAsia" w:asciiTheme="minorEastAsia" w:hAnsiTheme="minorEastAsia" w:eastAsiaTheme="minorEastAsia" w:cstheme="minorEastAsia"/>
                <w:sz w:val="24"/>
                <w:szCs w:val="24"/>
              </w:rPr>
              <w:t>提供</w:t>
            </w:r>
            <w:r>
              <w:rPr>
                <w:rFonts w:hint="eastAsia" w:asciiTheme="minorEastAsia" w:hAnsiTheme="minorEastAsia" w:eastAsiaTheme="minorEastAsia" w:cstheme="minorEastAsia"/>
                <w:color w:val="auto"/>
                <w:kern w:val="0"/>
                <w:sz w:val="24"/>
                <w:szCs w:val="24"/>
                <w:lang w:eastAsia="zh-CN"/>
              </w:rPr>
              <w:t>无动力除尘导料槽</w:t>
            </w:r>
            <w:r>
              <w:rPr>
                <w:rFonts w:hint="eastAsia" w:asciiTheme="minorEastAsia" w:hAnsiTheme="minorEastAsia" w:eastAsiaTheme="minorEastAsia" w:cstheme="minorEastAsia"/>
                <w:sz w:val="24"/>
                <w:szCs w:val="24"/>
              </w:rPr>
              <w:t>业绩</w:t>
            </w:r>
            <w:r>
              <w:rPr>
                <w:rFonts w:hint="eastAsia" w:asciiTheme="minorEastAsia" w:hAnsiTheme="minorEastAsia" w:eastAsiaTheme="minorEastAsia" w:cstheme="minorEastAsia"/>
                <w:sz w:val="24"/>
                <w:szCs w:val="24"/>
                <w:lang w:eastAsia="zh-CN"/>
              </w:rPr>
              <w:t>（供货、安装及调试等）</w:t>
            </w:r>
            <w:r>
              <w:rPr>
                <w:rFonts w:hint="eastAsia" w:asciiTheme="minorEastAsia" w:hAnsiTheme="minorEastAsia" w:eastAsiaTheme="minorEastAsia" w:cstheme="minorEastAsia"/>
                <w:sz w:val="24"/>
                <w:szCs w:val="24"/>
              </w:rPr>
              <w:t>，每</w:t>
            </w:r>
            <w:r>
              <w:rPr>
                <w:rFonts w:hint="eastAsia" w:asciiTheme="minorEastAsia" w:hAnsiTheme="minorEastAsia" w:eastAsiaTheme="minorEastAsia" w:cstheme="minorEastAsia"/>
                <w:sz w:val="24"/>
                <w:szCs w:val="24"/>
                <w:lang w:val="en-US" w:eastAsia="zh-CN"/>
              </w:rPr>
              <w:t>多</w:t>
            </w:r>
            <w:r>
              <w:rPr>
                <w:rFonts w:hint="eastAsia" w:asciiTheme="minorEastAsia" w:hAnsiTheme="minorEastAsia" w:eastAsiaTheme="minorEastAsia" w:cstheme="minorEastAsia"/>
                <w:sz w:val="24"/>
                <w:szCs w:val="24"/>
              </w:rPr>
              <w:t>提供一份合同得</w:t>
            </w: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rPr>
              <w:t>分，最多得</w:t>
            </w:r>
            <w:r>
              <w:rPr>
                <w:rFonts w:hint="eastAsia" w:asciiTheme="minorEastAsia" w:hAnsiTheme="minorEastAsia" w:eastAsiaTheme="minorEastAsia" w:cstheme="minorEastAsia"/>
                <w:sz w:val="24"/>
                <w:szCs w:val="24"/>
                <w:lang w:eastAsia="zh-CN"/>
              </w:rPr>
              <w:t>3</w:t>
            </w:r>
            <w:r>
              <w:rPr>
                <w:rFonts w:hint="eastAsia" w:asciiTheme="minorEastAsia" w:hAnsiTheme="minorEastAsia" w:eastAsiaTheme="minorEastAsia" w:cstheme="minorEastAsia"/>
                <w:sz w:val="24"/>
                <w:szCs w:val="24"/>
              </w:rPr>
              <w:t>分；</w:t>
            </w:r>
          </w:p>
          <w:p w14:paraId="7A041F6A">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b.</w:t>
            </w:r>
            <w:r>
              <w:rPr>
                <w:rFonts w:hint="eastAsia" w:asciiTheme="minorEastAsia" w:hAnsiTheme="minorEastAsia" w:eastAsiaTheme="minorEastAsia" w:cstheme="minorEastAsia"/>
                <w:sz w:val="24"/>
                <w:szCs w:val="24"/>
              </w:rPr>
              <w:t>若其中一个合同为</w:t>
            </w:r>
            <w:r>
              <w:rPr>
                <w:rFonts w:hint="eastAsia" w:asciiTheme="minorEastAsia" w:hAnsiTheme="minorEastAsia" w:eastAsiaTheme="minorEastAsia" w:cstheme="minorEastAsia"/>
                <w:sz w:val="24"/>
                <w:szCs w:val="24"/>
                <w:lang w:eastAsia="zh-CN"/>
              </w:rPr>
              <w:t>匹配输煤系统</w:t>
            </w:r>
            <w:r>
              <w:rPr>
                <w:rFonts w:hint="eastAsia" w:asciiTheme="minorEastAsia" w:hAnsiTheme="minorEastAsia" w:eastAsiaTheme="minorEastAsia" w:cstheme="minorEastAsia"/>
                <w:color w:val="auto"/>
                <w:kern w:val="0"/>
                <w:sz w:val="24"/>
                <w:szCs w:val="24"/>
                <w:lang w:eastAsia="zh-CN"/>
              </w:rPr>
              <w:t>无动力除尘导料槽、干雾抑尘装置</w:t>
            </w:r>
            <w:r>
              <w:rPr>
                <w:rFonts w:hint="eastAsia" w:asciiTheme="minorEastAsia" w:hAnsiTheme="minorEastAsia" w:eastAsiaTheme="minorEastAsia" w:cstheme="minorEastAsia"/>
                <w:sz w:val="24"/>
                <w:szCs w:val="24"/>
              </w:rPr>
              <w:t>整套设备供货</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安装、</w:t>
            </w:r>
            <w:r>
              <w:rPr>
                <w:rFonts w:hint="eastAsia" w:asciiTheme="minorEastAsia" w:hAnsiTheme="minorEastAsia" w:eastAsiaTheme="minorEastAsia" w:cstheme="minorEastAsia"/>
                <w:sz w:val="24"/>
                <w:szCs w:val="24"/>
                <w:lang w:eastAsia="zh-CN"/>
              </w:rPr>
              <w:t>调试、</w:t>
            </w:r>
            <w:r>
              <w:rPr>
                <w:rFonts w:hint="eastAsia" w:asciiTheme="minorEastAsia" w:hAnsiTheme="minorEastAsia" w:eastAsiaTheme="minorEastAsia" w:cstheme="minorEastAsia"/>
                <w:sz w:val="24"/>
                <w:szCs w:val="24"/>
                <w:lang w:val="en-US" w:eastAsia="zh-CN"/>
              </w:rPr>
              <w:t>合同、发票</w:t>
            </w:r>
            <w:r>
              <w:rPr>
                <w:rFonts w:hint="eastAsia" w:asciiTheme="minorEastAsia" w:hAnsiTheme="minorEastAsia" w:eastAsiaTheme="minorEastAsia" w:cstheme="minorEastAsia"/>
                <w:sz w:val="24"/>
                <w:szCs w:val="24"/>
                <w:lang w:eastAsia="zh-CN"/>
              </w:rPr>
              <w:t>等</w:t>
            </w:r>
            <w:r>
              <w:rPr>
                <w:rFonts w:hint="eastAsia" w:asciiTheme="minorEastAsia" w:hAnsiTheme="minorEastAsia" w:eastAsiaTheme="minorEastAsia" w:cstheme="minorEastAsia"/>
                <w:sz w:val="24"/>
                <w:szCs w:val="24"/>
              </w:rPr>
              <w:t>业绩</w:t>
            </w:r>
            <w:r>
              <w:rPr>
                <w:rFonts w:hint="eastAsia" w:asciiTheme="minorEastAsia" w:hAnsiTheme="minorEastAsia" w:eastAsiaTheme="minorEastAsia" w:cstheme="minorEastAsia"/>
                <w:sz w:val="24"/>
                <w:szCs w:val="24"/>
                <w:lang w:val="en-US" w:eastAsia="zh-CN"/>
              </w:rPr>
              <w:t>资料</w:t>
            </w:r>
            <w:r>
              <w:rPr>
                <w:rFonts w:hint="eastAsia" w:asciiTheme="minorEastAsia" w:hAnsiTheme="minorEastAsia" w:eastAsiaTheme="minorEastAsia" w:cstheme="minorEastAsia"/>
                <w:sz w:val="24"/>
                <w:szCs w:val="24"/>
              </w:rPr>
              <w:t>加</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分，最多得</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分。</w:t>
            </w:r>
          </w:p>
        </w:tc>
      </w:tr>
      <w:tr w14:paraId="173D6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04" w:type="dxa"/>
            <w:shd w:val="clear" w:color="auto" w:fill="auto"/>
            <w:vAlign w:val="center"/>
          </w:tcPr>
          <w:p w14:paraId="47B9549A">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2126" w:type="dxa"/>
            <w:shd w:val="clear" w:color="auto" w:fill="auto"/>
            <w:vAlign w:val="center"/>
          </w:tcPr>
          <w:p w14:paraId="02A9CCDE">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质量保证</w:t>
            </w:r>
          </w:p>
        </w:tc>
        <w:tc>
          <w:tcPr>
            <w:tcW w:w="737" w:type="dxa"/>
            <w:shd w:val="clear" w:color="auto" w:fill="auto"/>
            <w:noWrap/>
            <w:vAlign w:val="center"/>
          </w:tcPr>
          <w:p w14:paraId="4EBADB84">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5</w:t>
            </w:r>
          </w:p>
        </w:tc>
        <w:tc>
          <w:tcPr>
            <w:tcW w:w="4679" w:type="dxa"/>
            <w:shd w:val="clear" w:color="auto" w:fill="auto"/>
            <w:vAlign w:val="center"/>
          </w:tcPr>
          <w:p w14:paraId="0F2A10F1">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质保期1年得</w:t>
            </w: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rPr>
              <w:t>分，每延长</w:t>
            </w:r>
            <w:r>
              <w:rPr>
                <w:rFonts w:hint="eastAsia" w:asciiTheme="minorEastAsia" w:hAnsiTheme="minorEastAsia" w:eastAsiaTheme="minorEastAsia" w:cstheme="minorEastAsia"/>
                <w:sz w:val="24"/>
                <w:szCs w:val="24"/>
                <w:lang w:val="en-US" w:eastAsia="zh-CN"/>
              </w:rPr>
              <w:t>0.5</w:t>
            </w:r>
            <w:r>
              <w:rPr>
                <w:rFonts w:hint="eastAsia" w:asciiTheme="minorEastAsia" w:hAnsiTheme="minorEastAsia" w:eastAsiaTheme="minorEastAsia" w:cstheme="minorEastAsia"/>
                <w:sz w:val="24"/>
                <w:szCs w:val="24"/>
              </w:rPr>
              <w:t>年得</w:t>
            </w:r>
            <w:r>
              <w:rPr>
                <w:rFonts w:hint="eastAsia" w:asciiTheme="minorEastAsia" w:hAnsiTheme="minorEastAsia" w:eastAsiaTheme="minorEastAsia" w:cstheme="minorEastAsia"/>
                <w:sz w:val="24"/>
                <w:szCs w:val="24"/>
                <w:lang w:eastAsia="zh-CN"/>
              </w:rPr>
              <w:t>2</w:t>
            </w:r>
            <w:r>
              <w:rPr>
                <w:rFonts w:hint="eastAsia" w:asciiTheme="minorEastAsia" w:hAnsiTheme="minorEastAsia" w:eastAsiaTheme="minorEastAsia" w:cstheme="minorEastAsia"/>
                <w:sz w:val="24"/>
                <w:szCs w:val="24"/>
              </w:rPr>
              <w:t>分，最多得</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分。</w:t>
            </w:r>
          </w:p>
        </w:tc>
      </w:tr>
      <w:tr w14:paraId="0858D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704" w:type="dxa"/>
            <w:shd w:val="clear" w:color="auto" w:fill="auto"/>
            <w:vAlign w:val="center"/>
          </w:tcPr>
          <w:p w14:paraId="7A8C120F">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2126" w:type="dxa"/>
            <w:shd w:val="clear" w:color="auto" w:fill="auto"/>
            <w:vAlign w:val="center"/>
          </w:tcPr>
          <w:p w14:paraId="5446D3E1">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技术方案</w:t>
            </w:r>
          </w:p>
        </w:tc>
        <w:tc>
          <w:tcPr>
            <w:tcW w:w="737" w:type="dxa"/>
            <w:shd w:val="clear" w:color="auto" w:fill="auto"/>
            <w:noWrap/>
            <w:vAlign w:val="center"/>
          </w:tcPr>
          <w:p w14:paraId="684DC7A5">
            <w:pPr>
              <w:bidi w:val="0"/>
              <w:spacing w:line="240"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6</w:t>
            </w:r>
          </w:p>
        </w:tc>
        <w:tc>
          <w:tcPr>
            <w:tcW w:w="4679" w:type="dxa"/>
            <w:shd w:val="clear" w:color="auto" w:fill="auto"/>
            <w:vAlign w:val="center"/>
          </w:tcPr>
          <w:p w14:paraId="048DDDF4">
            <w:pPr>
              <w:bidi w:val="0"/>
              <w:spacing w:line="240"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根据参选人提供的项目技术方案横向比较进行综合评定（</w:t>
            </w:r>
            <w:r>
              <w:rPr>
                <w:rFonts w:hint="eastAsia" w:asciiTheme="minorEastAsia" w:hAnsiTheme="minorEastAsia" w:eastAsiaTheme="minorEastAsia" w:cstheme="minorEastAsia"/>
                <w:color w:val="auto"/>
                <w:kern w:val="0"/>
                <w:sz w:val="24"/>
                <w:szCs w:val="24"/>
              </w:rPr>
              <w:t>如：无动力导料槽结构及密封原理、导料槽截面、三维模型、仿真数据、</w:t>
            </w:r>
            <w:r>
              <w:rPr>
                <w:rFonts w:hint="eastAsia" w:asciiTheme="minorEastAsia" w:hAnsiTheme="minorEastAsia" w:eastAsiaTheme="minorEastAsia" w:cstheme="minorEastAsia"/>
                <w:color w:val="auto"/>
                <w:sz w:val="24"/>
                <w:szCs w:val="24"/>
                <w:lang w:eastAsia="zh-CN"/>
              </w:rPr>
              <w:t>三相弧形裙板、阻尼抑尘帘、立体式控风降尘装置、干雾抑尘系统</w:t>
            </w:r>
            <w:r>
              <w:rPr>
                <w:rFonts w:hint="eastAsia" w:asciiTheme="minorEastAsia" w:hAnsiTheme="minorEastAsia" w:eastAsiaTheme="minorEastAsia" w:cstheme="minorEastAsia"/>
                <w:color w:val="auto"/>
                <w:kern w:val="0"/>
                <w:sz w:val="24"/>
                <w:szCs w:val="24"/>
              </w:rPr>
              <w:t>等方案介绍、项目技术进度管控、技术质量管控、项目技术作业HSE策划、安全管控等</w:t>
            </w:r>
            <w:r>
              <w:rPr>
                <w:rFonts w:hint="eastAsia" w:asciiTheme="minorEastAsia" w:hAnsiTheme="minorEastAsia" w:eastAsiaTheme="minorEastAsia" w:cstheme="minorEastAsia"/>
                <w:sz w:val="24"/>
                <w:szCs w:val="24"/>
              </w:rPr>
              <w:t>），结构安全性与适配性（3</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分）</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密封抑尘性能（</w:t>
            </w:r>
            <w:r>
              <w:rPr>
                <w:rFonts w:hint="eastAsia" w:asciiTheme="minorEastAsia" w:hAnsiTheme="minorEastAsia" w:eastAsiaTheme="minorEastAsia" w:cstheme="minorEastAsia"/>
                <w:sz w:val="24"/>
                <w:szCs w:val="24"/>
                <w:lang w:val="en-US" w:eastAsia="zh-CN"/>
              </w:rPr>
              <w:t>3.5</w:t>
            </w:r>
            <w:r>
              <w:rPr>
                <w:rFonts w:hint="eastAsia" w:asciiTheme="minorEastAsia" w:hAnsiTheme="minorEastAsia" w:eastAsiaTheme="minorEastAsia" w:cstheme="minorEastAsia"/>
                <w:sz w:val="24"/>
                <w:szCs w:val="24"/>
              </w:rPr>
              <w:t>分）</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耐久性与可维护性（3</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分）</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技术先进性与创新性（</w:t>
            </w:r>
            <w:r>
              <w:rPr>
                <w:rFonts w:hint="eastAsia" w:asciiTheme="minorEastAsia" w:hAnsiTheme="minorEastAsia" w:eastAsiaTheme="minorEastAsia" w:cstheme="minorEastAsia"/>
                <w:sz w:val="24"/>
                <w:szCs w:val="24"/>
                <w:lang w:val="en-US" w:eastAsia="zh-CN"/>
              </w:rPr>
              <w:t>3.5</w:t>
            </w:r>
            <w:r>
              <w:rPr>
                <w:rFonts w:hint="eastAsia" w:asciiTheme="minorEastAsia" w:hAnsiTheme="minorEastAsia" w:eastAsiaTheme="minorEastAsia" w:cstheme="minorEastAsia"/>
                <w:sz w:val="24"/>
                <w:szCs w:val="24"/>
              </w:rPr>
              <w:t>分）</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技术管理能力（1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分）</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HSE与安全专项策划（2.0分）</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未提供为0分。</w:t>
            </w:r>
          </w:p>
        </w:tc>
      </w:tr>
      <w:tr w14:paraId="33D4D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704" w:type="dxa"/>
            <w:shd w:val="clear" w:color="auto" w:fill="auto"/>
            <w:vAlign w:val="center"/>
          </w:tcPr>
          <w:p w14:paraId="315B2DEF">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w:t>
            </w:r>
          </w:p>
        </w:tc>
        <w:tc>
          <w:tcPr>
            <w:tcW w:w="7542" w:type="dxa"/>
            <w:gridSpan w:val="3"/>
            <w:shd w:val="clear" w:color="auto" w:fill="auto"/>
            <w:vAlign w:val="center"/>
          </w:tcPr>
          <w:p w14:paraId="16675149">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商务标（满分</w:t>
            </w: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rPr>
              <w:t>0分）</w:t>
            </w:r>
          </w:p>
        </w:tc>
      </w:tr>
      <w:tr w14:paraId="43F4A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1" w:hRule="atLeast"/>
          <w:jc w:val="center"/>
        </w:trPr>
        <w:tc>
          <w:tcPr>
            <w:tcW w:w="704" w:type="dxa"/>
            <w:shd w:val="clear" w:color="auto" w:fill="auto"/>
            <w:vAlign w:val="center"/>
          </w:tcPr>
          <w:p w14:paraId="0BDDE0E8">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2126" w:type="dxa"/>
            <w:shd w:val="clear" w:color="auto" w:fill="auto"/>
            <w:vAlign w:val="center"/>
          </w:tcPr>
          <w:p w14:paraId="69FD566E">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报价</w:t>
            </w:r>
          </w:p>
        </w:tc>
        <w:tc>
          <w:tcPr>
            <w:tcW w:w="737" w:type="dxa"/>
            <w:shd w:val="clear" w:color="auto" w:fill="auto"/>
            <w:noWrap/>
            <w:vAlign w:val="center"/>
          </w:tcPr>
          <w:p w14:paraId="1C3530A2">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70</w:t>
            </w:r>
          </w:p>
        </w:tc>
        <w:tc>
          <w:tcPr>
            <w:tcW w:w="4679" w:type="dxa"/>
            <w:shd w:val="clear" w:color="auto" w:fill="auto"/>
            <w:vAlign w:val="center"/>
          </w:tcPr>
          <w:p w14:paraId="41667173">
            <w:pPr>
              <w:pStyle w:val="21"/>
              <w:adjustRightInd w:val="0"/>
              <w:snapToGrid w:val="0"/>
              <w:spacing w:line="460" w:lineRule="exact"/>
              <w:jc w:val="left"/>
              <w:rPr>
                <w:rFonts w:ascii="宋体" w:hAnsi="宋体" w:cs="宋体"/>
                <w:sz w:val="22"/>
                <w:szCs w:val="22"/>
              </w:rPr>
            </w:pPr>
            <w:r>
              <w:rPr>
                <w:rFonts w:hint="eastAsia" w:ascii="宋体" w:hAnsi="宋体" w:cs="宋体"/>
                <w:sz w:val="22"/>
                <w:szCs w:val="22"/>
                <w:lang w:val="en-US" w:eastAsia="zh-CN"/>
              </w:rPr>
              <w:t>参选</w:t>
            </w:r>
            <w:r>
              <w:rPr>
                <w:rFonts w:ascii="宋体" w:hAnsi="宋体" w:cs="宋体"/>
                <w:sz w:val="22"/>
                <w:szCs w:val="22"/>
              </w:rPr>
              <w:t>价格得分=(F低/Fn)*7</w:t>
            </w:r>
            <w:r>
              <w:rPr>
                <w:rFonts w:hint="eastAsia" w:ascii="宋体" w:hAnsi="宋体" w:cs="宋体"/>
                <w:sz w:val="22"/>
                <w:szCs w:val="22"/>
              </w:rPr>
              <w:t>0</w:t>
            </w:r>
            <w:r>
              <w:rPr>
                <w:rFonts w:ascii="宋体" w:hAnsi="宋体" w:cs="宋体"/>
                <w:sz w:val="22"/>
                <w:szCs w:val="22"/>
              </w:rPr>
              <w:t>式中：</w:t>
            </w:r>
          </w:p>
          <w:p w14:paraId="7D4332C1">
            <w:pPr>
              <w:pStyle w:val="21"/>
              <w:adjustRightInd w:val="0"/>
              <w:snapToGrid w:val="0"/>
              <w:spacing w:line="460" w:lineRule="exact"/>
              <w:jc w:val="left"/>
              <w:rPr>
                <w:rFonts w:ascii="宋体" w:hAnsi="宋体" w:cs="宋体"/>
                <w:sz w:val="22"/>
                <w:szCs w:val="22"/>
              </w:rPr>
            </w:pPr>
            <w:r>
              <w:rPr>
                <w:rFonts w:ascii="宋体" w:hAnsi="宋体" w:cs="宋体"/>
                <w:sz w:val="22"/>
                <w:szCs w:val="22"/>
              </w:rPr>
              <w:t>①F低为评标基准价=进入报价部分评分的各合格</w:t>
            </w:r>
            <w:r>
              <w:rPr>
                <w:rFonts w:hint="eastAsia" w:ascii="宋体" w:hAnsi="宋体" w:cs="宋体"/>
                <w:sz w:val="22"/>
                <w:szCs w:val="22"/>
                <w:lang w:eastAsia="zh-CN"/>
              </w:rPr>
              <w:t>参选人</w:t>
            </w:r>
            <w:r>
              <w:rPr>
                <w:rFonts w:ascii="宋体" w:hAnsi="宋体" w:cs="宋体"/>
                <w:sz w:val="22"/>
                <w:szCs w:val="22"/>
              </w:rPr>
              <w:t>中最低的报价评标价。</w:t>
            </w:r>
          </w:p>
          <w:p w14:paraId="625F63D5">
            <w:pPr>
              <w:bidi w:val="0"/>
              <w:spacing w:line="240" w:lineRule="auto"/>
              <w:jc w:val="left"/>
              <w:rPr>
                <w:rFonts w:hint="eastAsia" w:asciiTheme="minorEastAsia" w:hAnsiTheme="minorEastAsia" w:eastAsiaTheme="minorEastAsia" w:cstheme="minorEastAsia"/>
                <w:sz w:val="24"/>
                <w:szCs w:val="24"/>
              </w:rPr>
            </w:pPr>
            <w:r>
              <w:rPr>
                <w:rFonts w:ascii="宋体" w:hAnsi="宋体" w:cs="宋体"/>
                <w:sz w:val="22"/>
                <w:szCs w:val="22"/>
              </w:rPr>
              <w:t>②Fn为进入报价部分评分的各合格</w:t>
            </w:r>
            <w:r>
              <w:rPr>
                <w:rFonts w:hint="eastAsia" w:ascii="宋体" w:hAnsi="宋体" w:cs="宋体"/>
                <w:sz w:val="22"/>
                <w:szCs w:val="22"/>
                <w:lang w:eastAsia="zh-CN"/>
              </w:rPr>
              <w:t>参选人</w:t>
            </w:r>
            <w:r>
              <w:rPr>
                <w:rFonts w:ascii="宋体" w:hAnsi="宋体" w:cs="宋体"/>
                <w:sz w:val="22"/>
                <w:szCs w:val="22"/>
              </w:rPr>
              <w:t>的报价评标价。</w:t>
            </w:r>
            <w:r>
              <w:rPr>
                <w:rFonts w:hint="eastAsia" w:ascii="宋体" w:hAnsi="宋体" w:cs="宋体"/>
                <w:sz w:val="22"/>
                <w:szCs w:val="22"/>
                <w:lang w:eastAsia="zh-CN"/>
              </w:rPr>
              <w:t>参选</w:t>
            </w:r>
            <w:r>
              <w:rPr>
                <w:rFonts w:ascii="宋体" w:hAnsi="宋体" w:cs="宋体"/>
                <w:sz w:val="22"/>
                <w:szCs w:val="22"/>
              </w:rPr>
              <w:t>报价得分小数点后保留两人，第三位"四舍五入",第四位及以后不计。</w:t>
            </w:r>
          </w:p>
        </w:tc>
      </w:tr>
    </w:tbl>
    <w:p w14:paraId="0899DD7B">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以上</w:t>
      </w:r>
      <w:r>
        <w:rPr>
          <w:rFonts w:hint="eastAsia" w:asciiTheme="minorEastAsia" w:hAnsiTheme="minorEastAsia" w:eastAsiaTheme="minorEastAsia" w:cstheme="minorEastAsia"/>
          <w:sz w:val="24"/>
          <w:szCs w:val="24"/>
          <w:lang w:eastAsia="zh-CN"/>
        </w:rPr>
        <w:t>参选</w:t>
      </w:r>
      <w:r>
        <w:rPr>
          <w:rFonts w:hint="eastAsia" w:asciiTheme="minorEastAsia" w:hAnsiTheme="minorEastAsia" w:eastAsiaTheme="minorEastAsia" w:cstheme="minorEastAsia"/>
          <w:sz w:val="24"/>
          <w:szCs w:val="24"/>
        </w:rPr>
        <w:t>报价不完整的，超过最高限价的，均视为无效</w:t>
      </w:r>
      <w:r>
        <w:rPr>
          <w:rFonts w:hint="eastAsia" w:asciiTheme="minorEastAsia" w:hAnsiTheme="minorEastAsia" w:eastAsiaTheme="minorEastAsia" w:cstheme="minorEastAsia"/>
          <w:sz w:val="24"/>
          <w:szCs w:val="24"/>
          <w:lang w:eastAsia="zh-CN"/>
        </w:rPr>
        <w:t>参选</w:t>
      </w:r>
      <w:r>
        <w:rPr>
          <w:rFonts w:hint="eastAsia" w:asciiTheme="minorEastAsia" w:hAnsiTheme="minorEastAsia" w:eastAsiaTheme="minorEastAsia" w:cstheme="minorEastAsia"/>
          <w:sz w:val="24"/>
          <w:szCs w:val="24"/>
        </w:rPr>
        <w:t>。</w:t>
      </w:r>
    </w:p>
    <w:p w14:paraId="5466BBC8">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十、</w:t>
      </w:r>
      <w:r>
        <w:rPr>
          <w:rFonts w:hint="eastAsia" w:asciiTheme="minorEastAsia" w:hAnsiTheme="minorEastAsia" w:eastAsiaTheme="minorEastAsia" w:cstheme="minorEastAsia"/>
          <w:sz w:val="24"/>
          <w:szCs w:val="24"/>
        </w:rPr>
        <w:t>安健环措施要求</w:t>
      </w:r>
    </w:p>
    <w:p w14:paraId="1B4FB894">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.1 施工方应严格遵守公司的安健环工作标准；</w:t>
      </w:r>
    </w:p>
    <w:p w14:paraId="767EFA9C">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.2 施工方开工前应履行相应的安健环手续方可开工；办理好相应的工作票并进行工作安全分析和书面安全工作程序；</w:t>
      </w:r>
    </w:p>
    <w:p w14:paraId="39541A98">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.3工作负责人在开工前，要对工作班成员做到“检查着装、检查个人防护用品、检查工作人员精神状态；进行任务交底、技术交底、安全交底；人人必须明确危险源的控制；</w:t>
      </w:r>
    </w:p>
    <w:p w14:paraId="27258933">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.4 施工工具、</w:t>
      </w:r>
      <w:r>
        <w:rPr>
          <w:rFonts w:hint="eastAsia" w:asciiTheme="minorEastAsia" w:hAnsiTheme="minorEastAsia" w:eastAsiaTheme="minorEastAsia" w:cstheme="minorEastAsia"/>
          <w:sz w:val="24"/>
          <w:szCs w:val="24"/>
          <w:lang w:eastAsia="zh-CN"/>
        </w:rPr>
        <w:t>电动工具</w:t>
      </w:r>
      <w:r>
        <w:rPr>
          <w:rFonts w:hint="eastAsia" w:asciiTheme="minorEastAsia" w:hAnsiTheme="minorEastAsia" w:eastAsiaTheme="minorEastAsia" w:cstheme="minorEastAsia"/>
          <w:sz w:val="24"/>
          <w:szCs w:val="24"/>
        </w:rPr>
        <w:t>必须检查合格的才能使用，所有电气设备的金属外壳均应有良好的接地装置，要符合安全规定；</w:t>
      </w:r>
    </w:p>
    <w:p w14:paraId="6CEEE6CF">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.5 工作人员的工作服不应有可能被转动的机器绞住的部分；工作时必须穿着工作服，衣服和袖口必须扣好；禁止戴围巾和穿长衣服。工作人员进入生产现场禁止穿拖鞋、凉鞋，女工作人员禁止穿裙子、穿高跟鞋。辫子、长发必须盘在工作帽内。做接触高温物体的工作时，应戴手套和穿专用的防护工作服。进入生产区域、施工现场必须戴好安全帽；</w:t>
      </w:r>
    </w:p>
    <w:p w14:paraId="749A98E5">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.6严禁检修人员擅自进入与工作无关的生产车间和控制室。严禁碰触其他无关生产设备，禁止超范围作业；</w:t>
      </w:r>
    </w:p>
    <w:p w14:paraId="0D68D649">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.7 特种作业人员应持有有关部门核发的合格有效操作证上岗；</w:t>
      </w:r>
    </w:p>
    <w:p w14:paraId="6EF7E3A1">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.8 作业前组织工作人员布置任务，讲解安全注意事项；</w:t>
      </w:r>
      <w:r>
        <w:rPr>
          <w:rFonts w:hint="eastAsia" w:asciiTheme="minorEastAsia" w:hAnsiTheme="minorEastAsia" w:eastAsiaTheme="minorEastAsia" w:cstheme="minorEastAsia"/>
          <w:sz w:val="24"/>
          <w:szCs w:val="24"/>
          <w:lang w:eastAsia="zh-CN"/>
        </w:rPr>
        <w:t>要求</w:t>
      </w:r>
      <w:r>
        <w:rPr>
          <w:rFonts w:hint="eastAsia" w:asciiTheme="minorEastAsia" w:hAnsiTheme="minorEastAsia" w:eastAsiaTheme="minorEastAsia" w:cstheme="minorEastAsia"/>
          <w:sz w:val="24"/>
          <w:szCs w:val="24"/>
        </w:rPr>
        <w:t>项目负责人确认安措、工作范围后方可开工严禁未</w:t>
      </w:r>
      <w:r>
        <w:rPr>
          <w:rFonts w:hint="eastAsia" w:asciiTheme="minorEastAsia" w:hAnsiTheme="minorEastAsia" w:eastAsiaTheme="minorEastAsia" w:cstheme="minorEastAsia"/>
          <w:sz w:val="24"/>
          <w:szCs w:val="24"/>
          <w:lang w:eastAsia="zh-CN"/>
        </w:rPr>
        <w:t>得到</w:t>
      </w:r>
      <w:r>
        <w:rPr>
          <w:rFonts w:hint="eastAsia" w:asciiTheme="minorEastAsia" w:hAnsiTheme="minorEastAsia" w:eastAsiaTheme="minorEastAsia" w:cstheme="minorEastAsia"/>
          <w:sz w:val="24"/>
          <w:szCs w:val="24"/>
        </w:rPr>
        <w:t>项目负责人的允许私自开工。</w:t>
      </w:r>
    </w:p>
    <w:p w14:paraId="51104F11">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.9 入厂施工时，必须遵守我司《承包商安全管理规定》，并且在现场办公或施工责任区，发现烟头（按个计）对负责该区域的承包商罚款每个1000元；发现携带香烟、打火机者，第一次处罚承包商队伍5000元，第二次清理承包商队伍出厂，并由此造成的一切后果，均由承包方承担。</w:t>
      </w:r>
    </w:p>
    <w:p w14:paraId="11827ECF">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eastAsia="zh-CN"/>
        </w:rPr>
        <w:t>0</w:t>
      </w:r>
      <w:r>
        <w:rPr>
          <w:rFonts w:hint="eastAsia" w:asciiTheme="minorEastAsia" w:hAnsiTheme="minorEastAsia" w:eastAsiaTheme="minorEastAsia" w:cstheme="minorEastAsia"/>
          <w:sz w:val="24"/>
          <w:szCs w:val="24"/>
        </w:rPr>
        <w:t>从事焊接作业人员必须持证上岗，并在开工前将作业人员资质证书（原件和复印件）提交安健环部（安全操作证）和设备/生策部（技能操作证）审查，即焊工需持有双证（具有国家安监部门和市场质量部门发放的证件），高处作业人员有高处作业证，审查不通过的不得上岗。</w:t>
      </w:r>
    </w:p>
    <w:p w14:paraId="102547BB">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rPr>
        <w:t>中标单位签署合同后，不得转包工程或部分分包工程，如发现</w:t>
      </w:r>
      <w:r>
        <w:rPr>
          <w:rFonts w:hint="eastAsia" w:asciiTheme="minorEastAsia" w:hAnsiTheme="minorEastAsia" w:eastAsiaTheme="minorEastAsia" w:cstheme="minorEastAsia"/>
          <w:sz w:val="24"/>
          <w:szCs w:val="24"/>
          <w:lang w:eastAsia="zh-CN"/>
        </w:rPr>
        <w:t>参选</w:t>
      </w:r>
      <w:r>
        <w:rPr>
          <w:rFonts w:hint="eastAsia" w:asciiTheme="minorEastAsia" w:hAnsiTheme="minorEastAsia" w:eastAsiaTheme="minorEastAsia" w:cstheme="minorEastAsia"/>
          <w:sz w:val="24"/>
          <w:szCs w:val="24"/>
        </w:rPr>
        <w:t>方存在转包、分包问题，</w:t>
      </w:r>
      <w:r>
        <w:rPr>
          <w:rFonts w:hint="eastAsia" w:asciiTheme="minorEastAsia" w:hAnsiTheme="minorEastAsia" w:eastAsiaTheme="minorEastAsia" w:cstheme="minorEastAsia"/>
          <w:sz w:val="24"/>
          <w:szCs w:val="24"/>
          <w:lang w:eastAsia="zh-CN"/>
        </w:rPr>
        <w:t>询比</w:t>
      </w:r>
      <w:r>
        <w:rPr>
          <w:rFonts w:hint="eastAsia" w:asciiTheme="minorEastAsia" w:hAnsiTheme="minorEastAsia" w:eastAsiaTheme="minorEastAsia" w:cstheme="minorEastAsia"/>
          <w:sz w:val="24"/>
          <w:szCs w:val="24"/>
        </w:rPr>
        <w:t>方有权按合同总价5%进行考核</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直至解除合同。</w:t>
      </w:r>
    </w:p>
    <w:p w14:paraId="043D5FEF">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十</w:t>
      </w:r>
      <w:r>
        <w:rPr>
          <w:rFonts w:hint="eastAsia" w:asciiTheme="minorEastAsia" w:hAnsiTheme="minorEastAsia" w:eastAsiaTheme="minorEastAsia" w:cstheme="minorEastAsia"/>
          <w:sz w:val="24"/>
          <w:szCs w:val="24"/>
          <w:lang w:val="en-US" w:eastAsia="zh-CN"/>
        </w:rPr>
        <w:t>一</w:t>
      </w:r>
      <w:r>
        <w:rPr>
          <w:rFonts w:hint="eastAsia" w:asciiTheme="minorEastAsia" w:hAnsiTheme="minorEastAsia" w:eastAsiaTheme="minorEastAsia" w:cstheme="minorEastAsia"/>
          <w:sz w:val="24"/>
          <w:szCs w:val="24"/>
          <w:lang w:eastAsia="zh-CN"/>
        </w:rPr>
        <w:t>、保险和损害赔偿：</w:t>
      </w:r>
    </w:p>
    <w:p w14:paraId="0ED93764">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lang w:eastAsia="zh-CN"/>
        </w:rPr>
        <w:t xml:space="preserve">.1、本案实施中如损及本公司或第三人之权益时，由承包商支付赔偿，若受害人向本公司要求赔偿，承包商在未解决前，本公司保留支付其应得款项。 </w:t>
      </w:r>
    </w:p>
    <w:p w14:paraId="1206B77C">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lang w:eastAsia="zh-CN"/>
        </w:rPr>
        <w:t>.2、自检修工具器材运抵现场起，由承包商投保营造工程综合责任险（由承包商负责），承包商应投保其所有营造机具、人员（100万）之综合保险并提供保单及缴费收据复印件送交甲方备查。此工程所有险种均应由承包商自行负责。</w:t>
      </w:r>
    </w:p>
    <w:p w14:paraId="6AE4777D">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十</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lang w:eastAsia="zh-CN"/>
        </w:rPr>
        <w:t>、其他：</w:t>
      </w:r>
    </w:p>
    <w:p w14:paraId="39FE388D">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.1.质保及售后服务</w:t>
      </w:r>
    </w:p>
    <w:p w14:paraId="672A5F13">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1.1、交货质量保证：交货期为自合同签订甲方通知为准，因现场生产需要无法停机安装调试时工期顺延，询比方与施工方需紧密协作、相互支持。确保安装调试工作安全、高效、有序开展，在不影响正常生产的前提下达成项目预期目标。工程保质期为验收合格后起一年，保质期内发生的质量问题由承包商无偿维修维护。质保期因参选方安装质量原因，造成设备故障被迫停运，每发生一次扣3000元。</w:t>
      </w:r>
    </w:p>
    <w:p w14:paraId="3DE5FE3A">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.1.2、故障维护：全天候 24 小时服务热线，在接到售后电话后 1 小时之内给予有效回复，本市内 5 小时、省内 24 小时、省外 36小时派人到场进行故障排除，不影响设备正常使用。</w:t>
      </w:r>
    </w:p>
    <w:p w14:paraId="7196A863">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.1.3、技术维护：免费提供技术服务，且给予客户相关人员进行免费操作培训。定期进行客户回访，检查设备运行情况，指导客户维护保养。</w:t>
      </w:r>
    </w:p>
    <w:p w14:paraId="773AFE9E">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.1.4、备件保障：标配的备件快捷供应，同时提供设备终身维修服务，保修期满后按成本价收费，设备配件损坏需要采购时，72 小时内配件运达现场。</w:t>
      </w:r>
    </w:p>
    <w:p w14:paraId="66F0152D">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.2.2、资料移交的基本要求</w:t>
      </w:r>
    </w:p>
    <w:p w14:paraId="39361D98">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2.1、文档交付：供货时应提供完整的技术资料，包括但不限于：自动纠偏器产品使用说明书、电气原理图、接线图、外购件（如SKF轴承、防爆电机）的合格证明及质保书。如果是进口执行器，需提供报关单及原产地证明；</w:t>
      </w:r>
    </w:p>
    <w:p w14:paraId="46701A8A">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.2.2、</w:t>
      </w:r>
      <w:r>
        <w:rPr>
          <w:rFonts w:hint="eastAsia" w:asciiTheme="minorEastAsia" w:hAnsiTheme="minorEastAsia" w:eastAsiaTheme="minorEastAsia" w:cstheme="minorEastAsia"/>
          <w:sz w:val="24"/>
          <w:szCs w:val="24"/>
        </w:rPr>
        <w:t>承揽商所提供之材料到场后需通知</w:t>
      </w:r>
      <w:r>
        <w:rPr>
          <w:rFonts w:hint="eastAsia" w:asciiTheme="minorEastAsia" w:hAnsiTheme="minorEastAsia" w:eastAsiaTheme="minorEastAsia" w:cstheme="minorEastAsia"/>
          <w:sz w:val="24"/>
          <w:szCs w:val="24"/>
          <w:lang w:eastAsia="zh-CN"/>
        </w:rPr>
        <w:t>甲方设备员及设备部备件组</w:t>
      </w:r>
      <w:r>
        <w:rPr>
          <w:rFonts w:hint="eastAsia" w:asciiTheme="minorEastAsia" w:hAnsiTheme="minorEastAsia" w:eastAsiaTheme="minorEastAsia" w:cstheme="minorEastAsia"/>
          <w:sz w:val="24"/>
          <w:szCs w:val="24"/>
        </w:rPr>
        <w:t>进行材料验收</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同时需提供相关证明</w:t>
      </w:r>
      <w:r>
        <w:rPr>
          <w:rFonts w:hint="eastAsia" w:asciiTheme="minorEastAsia" w:hAnsiTheme="minorEastAsia" w:eastAsiaTheme="minorEastAsia" w:cstheme="minorEastAsia"/>
          <w:sz w:val="24"/>
          <w:szCs w:val="24"/>
          <w:lang w:eastAsia="zh-CN"/>
        </w:rPr>
        <w:t>必须符合国家相关标准或行业标准，并提供产品质量证明书、检验报告、合格证等相关资料提交给甲方备案；</w:t>
      </w:r>
    </w:p>
    <w:p w14:paraId="4A4AAB22">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.2.3、设备安装试运后，参选方需要派遣技术人员在现场进行为期15天的设备运行监护及培训。</w:t>
      </w:r>
    </w:p>
    <w:p w14:paraId="36468D64">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.2.4、设备在施工工程中，技术人员需要指导对配电箱、整流控制柜内的所有电源开关进行标注，方便后期运行中出现故障排查使用。</w:t>
      </w:r>
    </w:p>
    <w:p w14:paraId="381437F2">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.2.5、设备如涉及产品专利，需提供产品专利证书或产品专利授权证明，其间发生关于专利纠纷的、均由乙方处理，我司概不负责。</w:t>
      </w:r>
    </w:p>
    <w:p w14:paraId="7BD30DC0">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.3、其他事项</w:t>
      </w:r>
    </w:p>
    <w:p w14:paraId="0E89FC07">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.3.1、入厂后每日均须先开各类作业许可证，如：高空作业票、动火票、临时用电票、检修作业票等，并经甲方单位确认后，方可施工。</w:t>
      </w:r>
    </w:p>
    <w:p w14:paraId="530757F0">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.3.2、本工程所需临时配电箱、电源线、照明用具等均由承包商自行携带，甲方指定接入点，由承包商具备低压电工证资质人员。</w:t>
      </w:r>
    </w:p>
    <w:p w14:paraId="55E20D93">
      <w:pPr>
        <w:tabs>
          <w:tab w:val="left" w:pos="567"/>
        </w:tabs>
        <w:spacing w:after="180" w:afterLines="50"/>
        <w:ind w:right="-53" w:rightChars="-24"/>
        <w:rPr>
          <w:rFonts w:hint="eastAsia" w:ascii="新宋体" w:hAnsi="新宋体" w:eastAsia="新宋体" w:cs="新宋体"/>
          <w:lang w:eastAsia="zh-CN"/>
        </w:rPr>
      </w:pPr>
    </w:p>
    <w:p w14:paraId="1F5A2783">
      <w:pPr>
        <w:pStyle w:val="18"/>
        <w:ind w:firstLine="0"/>
        <w:jc w:val="center"/>
        <w:rPr>
          <w:rFonts w:hint="eastAsia"/>
          <w:b/>
          <w:bCs/>
          <w:sz w:val="32"/>
          <w:szCs w:val="36"/>
          <w:lang w:eastAsia="zh-CN"/>
        </w:rPr>
      </w:pPr>
    </w:p>
    <w:p w14:paraId="15BC180B">
      <w:pPr>
        <w:pStyle w:val="18"/>
        <w:ind w:firstLine="0"/>
        <w:jc w:val="center"/>
        <w:rPr>
          <w:rFonts w:hint="eastAsia"/>
          <w:b/>
          <w:bCs/>
          <w:sz w:val="32"/>
          <w:szCs w:val="36"/>
          <w:lang w:eastAsia="zh-CN"/>
        </w:rPr>
      </w:pPr>
    </w:p>
    <w:p w14:paraId="0D3E163E">
      <w:pPr>
        <w:pStyle w:val="18"/>
        <w:ind w:firstLine="0"/>
        <w:jc w:val="center"/>
        <w:rPr>
          <w:rFonts w:hint="eastAsia"/>
          <w:b/>
          <w:bCs/>
          <w:sz w:val="32"/>
          <w:szCs w:val="36"/>
          <w:lang w:eastAsia="zh-CN"/>
        </w:rPr>
      </w:pPr>
    </w:p>
    <w:p w14:paraId="4BE91E0A">
      <w:pPr>
        <w:pStyle w:val="18"/>
        <w:ind w:firstLine="0"/>
        <w:jc w:val="center"/>
        <w:rPr>
          <w:rFonts w:hint="eastAsia"/>
          <w:b/>
          <w:bCs/>
          <w:sz w:val="32"/>
          <w:szCs w:val="36"/>
          <w:lang w:eastAsia="zh-CN"/>
        </w:rPr>
      </w:pPr>
    </w:p>
    <w:p w14:paraId="0F454724">
      <w:pPr>
        <w:pStyle w:val="18"/>
        <w:ind w:firstLine="0"/>
        <w:jc w:val="center"/>
        <w:rPr>
          <w:rFonts w:hint="eastAsia"/>
          <w:b/>
          <w:bCs/>
          <w:sz w:val="32"/>
          <w:szCs w:val="36"/>
          <w:lang w:eastAsia="zh-CN"/>
        </w:rPr>
      </w:pPr>
    </w:p>
    <w:p w14:paraId="43250856">
      <w:pPr>
        <w:pStyle w:val="18"/>
        <w:ind w:left="0" w:leftChars="0" w:firstLine="0" w:firstLineChars="0"/>
        <w:jc w:val="both"/>
        <w:rPr>
          <w:rFonts w:hint="eastAsia"/>
          <w:b/>
          <w:bCs/>
          <w:sz w:val="32"/>
          <w:szCs w:val="36"/>
          <w:lang w:val="en-US" w:eastAsia="zh-CN"/>
        </w:rPr>
      </w:pPr>
    </w:p>
    <w:p w14:paraId="52A8C61F">
      <w:pPr>
        <w:pStyle w:val="18"/>
        <w:ind w:left="0" w:leftChars="0" w:firstLine="0" w:firstLineChars="0"/>
        <w:jc w:val="both"/>
        <w:rPr>
          <w:rFonts w:hint="eastAsia"/>
          <w:b/>
          <w:bCs/>
          <w:sz w:val="32"/>
          <w:szCs w:val="36"/>
          <w:lang w:val="en-US" w:eastAsia="zh-CN"/>
        </w:rPr>
      </w:pPr>
      <w:r>
        <w:rPr>
          <w:rFonts w:hint="eastAsia"/>
          <w:b/>
          <w:bCs/>
          <w:sz w:val="32"/>
          <w:szCs w:val="36"/>
          <w:lang w:val="en-US" w:eastAsia="zh-CN"/>
        </w:rPr>
        <w:t>附件三：</w:t>
      </w:r>
    </w:p>
    <w:p w14:paraId="59034813">
      <w:pPr>
        <w:pStyle w:val="18"/>
        <w:ind w:left="0" w:leftChars="0" w:firstLine="0" w:firstLineChars="0"/>
        <w:jc w:val="center"/>
        <w:rPr>
          <w:b/>
          <w:bCs/>
          <w:sz w:val="32"/>
          <w:szCs w:val="36"/>
          <w:lang w:eastAsia="zh-CN"/>
        </w:rPr>
      </w:pPr>
      <w:r>
        <w:rPr>
          <w:rFonts w:hint="eastAsia"/>
          <w:b/>
          <w:bCs/>
          <w:sz w:val="32"/>
          <w:szCs w:val="36"/>
          <w:lang w:eastAsia="zh-CN"/>
        </w:rPr>
        <w:t>人员、车辆入厂安全管理协议</w:t>
      </w:r>
    </w:p>
    <w:p w14:paraId="4DA72506">
      <w:pPr>
        <w:pStyle w:val="7"/>
        <w:spacing w:line="400" w:lineRule="exact"/>
        <w:rPr>
          <w:rFonts w:hint="default" w:hAnsi="宋体" w:eastAsiaTheme="minorEastAsia" w:cstheme="minorBidi"/>
          <w:b/>
          <w:bCs/>
          <w:sz w:val="24"/>
          <w:lang w:val="en-US" w:eastAsia="zh-CN"/>
        </w:rPr>
      </w:pPr>
      <w:r>
        <w:rPr>
          <w:rFonts w:hint="eastAsia" w:hAnsi="宋体" w:eastAsiaTheme="minorEastAsia" w:cstheme="minorBidi"/>
          <w:b/>
          <w:bCs/>
          <w:sz w:val="24"/>
          <w:lang w:eastAsia="zh-CN"/>
        </w:rPr>
        <w:t>甲方</w:t>
      </w:r>
      <w:r>
        <w:rPr>
          <w:rFonts w:hint="eastAsia" w:ascii="宋体" w:hAnsi="宋体" w:eastAsiaTheme="minorEastAsia" w:cstheme="minorBidi"/>
          <w:b/>
          <w:bCs/>
          <w:sz w:val="24"/>
          <w:lang w:eastAsia="zh-CN"/>
        </w:rPr>
        <w:t>：翔鹭码头投资管理（漳州）有限公司</w:t>
      </w:r>
    </w:p>
    <w:p w14:paraId="583D1E77">
      <w:pPr>
        <w:pStyle w:val="18"/>
        <w:ind w:left="0" w:firstLine="0"/>
        <w:rPr>
          <w:rFonts w:eastAsiaTheme="minorEastAsia" w:cstheme="minorBidi"/>
          <w:b/>
          <w:bCs/>
          <w:sz w:val="24"/>
          <w:szCs w:val="21"/>
          <w:lang w:eastAsia="zh-CN"/>
        </w:rPr>
      </w:pPr>
      <w:r>
        <w:rPr>
          <w:rFonts w:hint="eastAsia" w:eastAsiaTheme="minorEastAsia" w:cstheme="minorBidi"/>
          <w:b/>
          <w:bCs/>
          <w:sz w:val="24"/>
          <w:lang w:eastAsia="zh-CN"/>
        </w:rPr>
        <w:t>乙方：</w:t>
      </w:r>
    </w:p>
    <w:p w14:paraId="0BF63DCB">
      <w:pPr>
        <w:spacing w:line="480" w:lineRule="auto"/>
        <w:ind w:firstLine="440" w:firstLineChars="200"/>
        <w:rPr>
          <w:szCs w:val="21"/>
          <w:lang w:eastAsia="zh-CN"/>
        </w:rPr>
      </w:pPr>
      <w:r>
        <w:rPr>
          <w:rFonts w:hint="eastAsia"/>
          <w:szCs w:val="21"/>
          <w:lang w:eastAsia="zh-CN"/>
        </w:rPr>
        <w:t>为进一步明确甲乙双方在合同履行过程中的安全生产权利和义务及责任，经双方协商，双方自愿签订本协议，作为主合同的附件。</w:t>
      </w:r>
    </w:p>
    <w:p w14:paraId="6DF1F859">
      <w:pPr>
        <w:numPr>
          <w:ilvl w:val="0"/>
          <w:numId w:val="3"/>
        </w:numPr>
        <w:spacing w:line="480" w:lineRule="auto"/>
        <w:ind w:left="-526" w:leftChars="-239" w:firstLine="466" w:firstLineChars="211"/>
        <w:rPr>
          <w:b/>
          <w:bCs/>
          <w:szCs w:val="21"/>
        </w:rPr>
      </w:pPr>
      <w:r>
        <w:rPr>
          <w:rFonts w:hint="eastAsia"/>
          <w:b/>
          <w:bCs/>
          <w:szCs w:val="21"/>
        </w:rPr>
        <w:t>甲方的权利和义务</w:t>
      </w:r>
    </w:p>
    <w:p w14:paraId="4D8BBF6A">
      <w:pPr>
        <w:numPr>
          <w:ilvl w:val="0"/>
          <w:numId w:val="4"/>
        </w:numPr>
        <w:spacing w:line="480" w:lineRule="auto"/>
        <w:ind w:left="-62" w:leftChars="-28"/>
        <w:rPr>
          <w:szCs w:val="21"/>
          <w:lang w:eastAsia="zh-CN"/>
        </w:rPr>
      </w:pPr>
      <w:r>
        <w:rPr>
          <w:rFonts w:hint="eastAsia"/>
          <w:szCs w:val="21"/>
          <w:lang w:eastAsia="zh-CN"/>
        </w:rPr>
        <w:t>甲方负责向乙方提供乙方需遵守的安全环保管理规定，并在入厂前向需要进入甲方厂区的人员进行安全告知。</w:t>
      </w:r>
    </w:p>
    <w:p w14:paraId="7E61E157">
      <w:pPr>
        <w:numPr>
          <w:ilvl w:val="0"/>
          <w:numId w:val="4"/>
        </w:numPr>
        <w:spacing w:line="480" w:lineRule="auto"/>
        <w:ind w:left="-62" w:leftChars="-28"/>
        <w:rPr>
          <w:szCs w:val="21"/>
          <w:lang w:eastAsia="zh-CN"/>
        </w:rPr>
      </w:pPr>
      <w:r>
        <w:rPr>
          <w:rFonts w:hint="eastAsia"/>
          <w:szCs w:val="21"/>
          <w:lang w:eastAsia="zh-CN"/>
        </w:rPr>
        <w:t>甲方应为乙方指定甲方厂区内的安全行车路线。</w:t>
      </w:r>
    </w:p>
    <w:p w14:paraId="6CC094EF">
      <w:pPr>
        <w:numPr>
          <w:ilvl w:val="0"/>
          <w:numId w:val="4"/>
        </w:numPr>
        <w:spacing w:line="480" w:lineRule="auto"/>
        <w:ind w:left="-62" w:leftChars="-28"/>
        <w:rPr>
          <w:szCs w:val="21"/>
          <w:lang w:eastAsia="zh-CN"/>
        </w:rPr>
      </w:pPr>
      <w:r>
        <w:rPr>
          <w:rFonts w:hint="eastAsia"/>
          <w:szCs w:val="21"/>
          <w:lang w:eastAsia="zh-CN"/>
        </w:rPr>
        <w:t>甲方负责对乙方的入厂车辆和人员进行安全资质、车辆完好情况及人员健康情况进行检查，禁止不合格的车辆和人员入厂。</w:t>
      </w:r>
    </w:p>
    <w:p w14:paraId="3EA32FCE">
      <w:pPr>
        <w:numPr>
          <w:ilvl w:val="0"/>
          <w:numId w:val="4"/>
        </w:numPr>
        <w:spacing w:line="480" w:lineRule="auto"/>
        <w:ind w:left="-62" w:leftChars="-28"/>
        <w:rPr>
          <w:szCs w:val="21"/>
          <w:lang w:eastAsia="zh-CN"/>
        </w:rPr>
      </w:pPr>
      <w:r>
        <w:rPr>
          <w:rFonts w:hint="eastAsia"/>
          <w:szCs w:val="21"/>
          <w:lang w:eastAsia="zh-CN"/>
        </w:rPr>
        <w:t>甲方对乙方车辆在甲方厂区门口、停车场及厂区内停放和行驶情况进行监督检查，有权对违规的车辆和人员按照甲方的规定进行处罚。</w:t>
      </w:r>
    </w:p>
    <w:p w14:paraId="47D6EAA4">
      <w:pPr>
        <w:numPr>
          <w:ilvl w:val="0"/>
          <w:numId w:val="4"/>
        </w:numPr>
        <w:spacing w:line="480" w:lineRule="auto"/>
        <w:ind w:left="-62" w:leftChars="-28"/>
        <w:rPr>
          <w:szCs w:val="21"/>
          <w:lang w:eastAsia="zh-CN"/>
        </w:rPr>
      </w:pPr>
      <w:r>
        <w:rPr>
          <w:rFonts w:hint="eastAsia"/>
          <w:szCs w:val="21"/>
          <w:lang w:eastAsia="zh-CN"/>
        </w:rPr>
        <w:t>甲方业务主管部门应全程委托专门人员引导乙方车辆和人员按指定的路线进入厂区、到达指定位置。</w:t>
      </w:r>
    </w:p>
    <w:p w14:paraId="77ABD9C7">
      <w:pPr>
        <w:numPr>
          <w:ilvl w:val="0"/>
          <w:numId w:val="3"/>
        </w:numPr>
        <w:spacing w:line="480" w:lineRule="auto"/>
        <w:ind w:left="-526" w:leftChars="-239" w:firstLine="466" w:firstLineChars="211"/>
        <w:rPr>
          <w:b/>
          <w:bCs/>
          <w:szCs w:val="21"/>
        </w:rPr>
      </w:pPr>
      <w:r>
        <w:rPr>
          <w:rFonts w:hint="eastAsia"/>
          <w:b/>
          <w:bCs/>
          <w:szCs w:val="21"/>
        </w:rPr>
        <w:t>乙方的权利和义务</w:t>
      </w:r>
    </w:p>
    <w:p w14:paraId="6C267A3B">
      <w:pPr>
        <w:numPr>
          <w:ilvl w:val="0"/>
          <w:numId w:val="5"/>
        </w:numPr>
        <w:spacing w:line="480" w:lineRule="auto"/>
        <w:ind w:left="-62" w:leftChars="-28"/>
        <w:rPr>
          <w:szCs w:val="21"/>
          <w:lang w:eastAsia="zh-CN"/>
        </w:rPr>
      </w:pPr>
      <w:r>
        <w:rPr>
          <w:rFonts w:hint="eastAsia"/>
          <w:szCs w:val="21"/>
          <w:lang w:eastAsia="zh-CN"/>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14:paraId="4C20688C">
      <w:pPr>
        <w:numPr>
          <w:ilvl w:val="0"/>
          <w:numId w:val="5"/>
        </w:numPr>
        <w:spacing w:line="480" w:lineRule="auto"/>
        <w:ind w:left="-62" w:leftChars="-28"/>
        <w:rPr>
          <w:szCs w:val="21"/>
          <w:lang w:eastAsia="zh-CN"/>
        </w:rPr>
      </w:pPr>
      <w:r>
        <w:rPr>
          <w:rFonts w:hint="eastAsia"/>
          <w:szCs w:val="21"/>
          <w:lang w:eastAsia="zh-CN"/>
        </w:rPr>
        <w:t>乙方应为需进入甲方厂区的人员提供符合甲方要求的安全帽、劳保服、劳保鞋等劳动防护用品，并督促入厂人员规范佩戴和使用。</w:t>
      </w:r>
    </w:p>
    <w:p w14:paraId="24C2F9D4">
      <w:pPr>
        <w:numPr>
          <w:ilvl w:val="0"/>
          <w:numId w:val="5"/>
        </w:numPr>
        <w:spacing w:line="480" w:lineRule="auto"/>
        <w:ind w:left="-62" w:leftChars="-28"/>
        <w:rPr>
          <w:szCs w:val="21"/>
        </w:rPr>
      </w:pPr>
      <w:r>
        <w:rPr>
          <w:rFonts w:hint="eastAsia"/>
          <w:szCs w:val="21"/>
          <w:lang w:eastAsia="zh-CN"/>
        </w:rPr>
        <w:t>乙方应遵守甲方相关管理规定（以甲方发给乙方的制度内容为准），并提前向入厂人员做好宣贯，禁止入厂人员违规携带香烟、打火机、非防爆手机等器具。</w:t>
      </w:r>
      <w:r>
        <w:rPr>
          <w:rFonts w:hint="eastAsia"/>
          <w:szCs w:val="21"/>
        </w:rPr>
        <w:t>如按规定遭受甲方处罚时，应按期缴纳罚款。</w:t>
      </w:r>
    </w:p>
    <w:p w14:paraId="06435014">
      <w:pPr>
        <w:numPr>
          <w:ilvl w:val="0"/>
          <w:numId w:val="5"/>
        </w:numPr>
        <w:spacing w:line="480" w:lineRule="auto"/>
        <w:ind w:left="-62" w:leftChars="-28"/>
        <w:rPr>
          <w:szCs w:val="21"/>
          <w:lang w:eastAsia="zh-CN"/>
        </w:rPr>
      </w:pPr>
      <w:r>
        <w:rPr>
          <w:rFonts w:hint="eastAsia"/>
          <w:szCs w:val="21"/>
          <w:lang w:eastAsia="zh-CN"/>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14:paraId="27CCBC3F">
      <w:pPr>
        <w:numPr>
          <w:ilvl w:val="0"/>
          <w:numId w:val="5"/>
        </w:numPr>
        <w:spacing w:line="480" w:lineRule="auto"/>
        <w:ind w:left="-62" w:leftChars="-28"/>
        <w:rPr>
          <w:szCs w:val="21"/>
          <w:lang w:eastAsia="zh-CN"/>
        </w:rPr>
      </w:pPr>
      <w:r>
        <w:rPr>
          <w:rFonts w:hint="eastAsia"/>
          <w:szCs w:val="21"/>
          <w:lang w:eastAsia="zh-CN"/>
        </w:rPr>
        <w:t>在厂区内卸货过程应根据甲方的要求进行卸货，积极接受甲方的现场管理，开具相应的作业许可证，并按甲方的操作规程进行卸货及作业。</w:t>
      </w:r>
    </w:p>
    <w:p w14:paraId="55DD2A6A">
      <w:pPr>
        <w:numPr>
          <w:ilvl w:val="0"/>
          <w:numId w:val="5"/>
        </w:numPr>
        <w:spacing w:line="480" w:lineRule="auto"/>
        <w:ind w:left="-62" w:leftChars="-28"/>
        <w:rPr>
          <w:szCs w:val="21"/>
          <w:lang w:eastAsia="zh-CN"/>
        </w:rPr>
      </w:pPr>
      <w:r>
        <w:rPr>
          <w:rFonts w:hint="eastAsia"/>
          <w:szCs w:val="21"/>
          <w:lang w:eastAsia="zh-CN"/>
        </w:rPr>
        <w:t>对于甲方在安全生产监管中发现的问题，乙方应按要求落实整改。</w:t>
      </w:r>
    </w:p>
    <w:p w14:paraId="54071CE8">
      <w:pPr>
        <w:numPr>
          <w:ilvl w:val="0"/>
          <w:numId w:val="3"/>
        </w:numPr>
        <w:spacing w:line="480" w:lineRule="auto"/>
        <w:ind w:left="-526" w:leftChars="-239" w:firstLine="466" w:firstLineChars="211"/>
        <w:rPr>
          <w:rFonts w:asciiTheme="minorEastAsia" w:hAnsiTheme="minorEastAsia" w:eastAsiaTheme="minorEastAsia"/>
          <w:b/>
          <w:szCs w:val="21"/>
        </w:rPr>
      </w:pPr>
      <w:r>
        <w:rPr>
          <w:rFonts w:hint="eastAsia" w:asciiTheme="minorEastAsia" w:hAnsiTheme="minorEastAsia" w:eastAsiaTheme="minorEastAsia"/>
          <w:b/>
          <w:szCs w:val="21"/>
        </w:rPr>
        <w:t>违约责任及处理</w:t>
      </w:r>
    </w:p>
    <w:p w14:paraId="69B7CEEB">
      <w:pPr>
        <w:numPr>
          <w:ilvl w:val="0"/>
          <w:numId w:val="6"/>
        </w:numPr>
        <w:spacing w:line="480"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发生安全事故时，甲乙双方均有抢险、救灾的义务，所发生的费用由责任方承担。</w:t>
      </w:r>
    </w:p>
    <w:p w14:paraId="61EF8DB1">
      <w:pPr>
        <w:numPr>
          <w:ilvl w:val="0"/>
          <w:numId w:val="6"/>
        </w:numPr>
        <w:spacing w:line="480" w:lineRule="auto"/>
        <w:ind w:left="-62" w:leftChars="-28"/>
        <w:rPr>
          <w:rFonts w:asciiTheme="minorEastAsia" w:hAnsiTheme="minorEastAsia" w:eastAsiaTheme="minorEastAsia"/>
          <w:szCs w:val="21"/>
          <w:lang w:eastAsia="zh-CN"/>
        </w:rPr>
      </w:pPr>
      <w:r>
        <w:rPr>
          <w:rFonts w:hint="eastAsia"/>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2C9358BC">
      <w:pPr>
        <w:numPr>
          <w:ilvl w:val="0"/>
          <w:numId w:val="6"/>
        </w:numPr>
        <w:spacing w:line="480"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甲方违约造成的事故，甲方承担全部责任，并按规定追究有关人员责任及上报。</w:t>
      </w:r>
    </w:p>
    <w:p w14:paraId="17E43CCD">
      <w:pPr>
        <w:numPr>
          <w:ilvl w:val="0"/>
          <w:numId w:val="6"/>
        </w:numPr>
        <w:spacing w:line="480"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乙方在</w:t>
      </w:r>
      <w:r>
        <w:rPr>
          <w:rFonts w:hint="eastAsia" w:asciiTheme="minorEastAsia" w:hAnsiTheme="minorEastAsia"/>
          <w:szCs w:val="21"/>
          <w:lang w:eastAsia="zh-CN"/>
        </w:rPr>
        <w:t>厂区内</w:t>
      </w:r>
      <w:r>
        <w:rPr>
          <w:rFonts w:hint="eastAsia" w:asciiTheme="minorEastAsia" w:hAnsiTheme="minorEastAsia" w:eastAsiaTheme="minorEastAsia"/>
          <w:szCs w:val="21"/>
          <w:lang w:eastAsia="zh-CN"/>
        </w:rPr>
        <w:t>中如果有违法、违规和违章行为，甲方将按照按国家法律、法规和甲方的HSE管理制度进行处罚。</w:t>
      </w:r>
      <w:r>
        <w:rPr>
          <w:rFonts w:hint="eastAsia"/>
          <w:szCs w:val="21"/>
          <w:lang w:eastAsia="zh-CN"/>
        </w:rPr>
        <w:t>处罚款由乙方按甲方要求交到甲方指定部门或账户，对不按时缴纳罚款的，甲方可以从乙方合同款双倍扣除。</w:t>
      </w:r>
    </w:p>
    <w:p w14:paraId="298D07CC">
      <w:pPr>
        <w:numPr>
          <w:ilvl w:val="0"/>
          <w:numId w:val="6"/>
        </w:numPr>
        <w:spacing w:line="480"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乙方违约造成的事故，乙方承担全部责任；由于乙方</w:t>
      </w:r>
      <w:r>
        <w:rPr>
          <w:rFonts w:hint="eastAsia" w:asciiTheme="minorEastAsia" w:hAnsiTheme="minorEastAsia"/>
          <w:szCs w:val="21"/>
          <w:lang w:eastAsia="zh-CN"/>
        </w:rPr>
        <w:t>的</w:t>
      </w:r>
      <w:r>
        <w:rPr>
          <w:rFonts w:hint="eastAsia" w:asciiTheme="minorEastAsia" w:hAnsiTheme="minorEastAsia" w:eastAsiaTheme="minorEastAsia"/>
          <w:szCs w:val="21"/>
          <w:lang w:eastAsia="zh-CN"/>
        </w:rPr>
        <w:t>服务质量及</w:t>
      </w:r>
      <w:r>
        <w:rPr>
          <w:rFonts w:hint="eastAsia" w:asciiTheme="minorEastAsia" w:hAnsiTheme="minorEastAsia"/>
          <w:szCs w:val="21"/>
          <w:lang w:eastAsia="zh-CN"/>
        </w:rPr>
        <w:t>货物</w:t>
      </w:r>
      <w:r>
        <w:rPr>
          <w:rFonts w:hint="eastAsia" w:asciiTheme="minorEastAsia" w:hAnsiTheme="minorEastAsia" w:eastAsiaTheme="minorEastAsia"/>
          <w:szCs w:val="21"/>
          <w:lang w:eastAsia="zh-CN"/>
        </w:rPr>
        <w:t>质量导致的事故，由乙方承担全部责任构成犯罪的，依法追究刑事责任。</w:t>
      </w:r>
    </w:p>
    <w:p w14:paraId="409D06F6">
      <w:pPr>
        <w:numPr>
          <w:ilvl w:val="0"/>
          <w:numId w:val="6"/>
        </w:numPr>
        <w:spacing w:line="480"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对乙方发生事故后弄虚作假、隐瞒不报、迟报或谎报，一经查出，按有关规定处罚</w:t>
      </w:r>
      <w:r>
        <w:rPr>
          <w:rFonts w:hint="eastAsia" w:asciiTheme="minorEastAsia" w:hAnsiTheme="minorEastAsia"/>
          <w:szCs w:val="21"/>
          <w:lang w:eastAsia="zh-CN"/>
        </w:rPr>
        <w:t>，</w:t>
      </w:r>
      <w:r>
        <w:rPr>
          <w:rFonts w:hint="eastAsia" w:asciiTheme="minorEastAsia" w:hAnsiTheme="minorEastAsia" w:eastAsiaTheme="minorEastAsia"/>
          <w:szCs w:val="21"/>
          <w:lang w:eastAsia="zh-CN"/>
        </w:rPr>
        <w:t>情节严重的，取消其进入甲方的市场资格。</w:t>
      </w:r>
    </w:p>
    <w:p w14:paraId="2351E374">
      <w:pPr>
        <w:spacing w:line="480" w:lineRule="auto"/>
        <w:ind w:left="-526" w:leftChars="-239" w:firstLine="466" w:firstLineChars="211"/>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四、 不可抗力：</w:t>
      </w:r>
    </w:p>
    <w:p w14:paraId="34B56336">
      <w:pPr>
        <w:spacing w:line="480" w:lineRule="auto"/>
        <w:ind w:left="-551" w:leftChars="-339"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w:t>
      </w:r>
      <w:r>
        <w:rPr>
          <w:rFonts w:hint="eastAsia" w:asciiTheme="minorEastAsia" w:hAnsiTheme="minorEastAsia"/>
          <w:szCs w:val="21"/>
          <w:lang w:eastAsia="zh-CN"/>
        </w:rPr>
        <w:t xml:space="preserve">  </w:t>
      </w:r>
      <w:r>
        <w:rPr>
          <w:rFonts w:hint="eastAsia" w:asciiTheme="minorEastAsia" w:hAnsiTheme="minorEastAsia" w:eastAsiaTheme="minorEastAsia"/>
          <w:szCs w:val="21"/>
          <w:lang w:eastAsia="zh-CN"/>
        </w:rPr>
        <w:t xml:space="preserve"> 由于不可抗力造成事故及产生的损失，甲乙双方各自承担相应的损失。</w:t>
      </w:r>
    </w:p>
    <w:p w14:paraId="5291D521">
      <w:pPr>
        <w:spacing w:line="480" w:lineRule="auto"/>
        <w:ind w:left="-526" w:leftChars="-239" w:firstLine="466" w:firstLineChars="211"/>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五、</w:t>
      </w:r>
      <w:r>
        <w:rPr>
          <w:rFonts w:hint="eastAsia" w:asciiTheme="minorEastAsia" w:hAnsiTheme="minorEastAsia" w:eastAsiaTheme="minorEastAsia"/>
          <w:szCs w:val="21"/>
          <w:lang w:eastAsia="zh-CN"/>
        </w:rPr>
        <w:t>本协议书一式两份，甲乙双方各执一份。</w:t>
      </w:r>
    </w:p>
    <w:p w14:paraId="31F1EDFE">
      <w:pPr>
        <w:spacing w:line="480" w:lineRule="auto"/>
        <w:ind w:left="-526" w:leftChars="-239" w:firstLine="466" w:firstLineChars="211"/>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六、</w:t>
      </w:r>
      <w:r>
        <w:rPr>
          <w:rFonts w:hint="eastAsia" w:asciiTheme="minorEastAsia" w:hAnsiTheme="minorEastAsia" w:eastAsiaTheme="minorEastAsia"/>
          <w:szCs w:val="21"/>
          <w:lang w:eastAsia="zh-CN"/>
        </w:rPr>
        <w:t>本协议书经双方盖章后生效。</w:t>
      </w:r>
    </w:p>
    <w:p w14:paraId="765B4B34">
      <w:pPr>
        <w:spacing w:line="480" w:lineRule="auto"/>
        <w:ind w:left="-526" w:leftChars="-239" w:firstLine="466" w:firstLineChars="211"/>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七、协议期限：</w:t>
      </w:r>
    </w:p>
    <w:p w14:paraId="516E39AC">
      <w:pPr>
        <w:spacing w:line="480" w:lineRule="auto"/>
        <w:ind w:left="-636" w:leftChars="-289" w:firstLine="550" w:firstLineChars="2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本协议期限应与主合同期限一致。如果主合同因故需要变更期限，本合同应与主同变更至相同期限。</w:t>
      </w:r>
    </w:p>
    <w:p w14:paraId="44423397">
      <w:pPr>
        <w:pStyle w:val="7"/>
        <w:spacing w:afterLines="150" w:line="276" w:lineRule="auto"/>
        <w:ind w:left="-496" w:leftChars="-339" w:hanging="250" w:hangingChars="89"/>
        <w:jc w:val="center"/>
        <w:rPr>
          <w:rFonts w:ascii="黑体" w:hAnsi="宋体" w:eastAsia="黑体"/>
          <w:b/>
          <w:sz w:val="28"/>
          <w:szCs w:val="28"/>
          <w:lang w:eastAsia="zh-CN"/>
        </w:rPr>
      </w:pPr>
    </w:p>
    <w:p w14:paraId="5C3A684B">
      <w:pPr>
        <w:pStyle w:val="7"/>
        <w:spacing w:afterLines="150" w:line="276" w:lineRule="auto"/>
        <w:ind w:left="-496" w:leftChars="-339" w:hanging="250" w:hangingChars="89"/>
        <w:jc w:val="center"/>
        <w:rPr>
          <w:rFonts w:ascii="黑体" w:hAnsi="宋体" w:eastAsia="黑体"/>
          <w:b/>
          <w:sz w:val="28"/>
          <w:szCs w:val="28"/>
          <w:lang w:eastAsia="zh-CN"/>
        </w:rPr>
      </w:pPr>
    </w:p>
    <w:p w14:paraId="4A6E303D">
      <w:pPr>
        <w:pStyle w:val="7"/>
        <w:spacing w:afterLines="150" w:line="276" w:lineRule="auto"/>
        <w:jc w:val="both"/>
        <w:rPr>
          <w:rFonts w:ascii="黑体" w:hAnsi="宋体" w:eastAsia="黑体"/>
          <w:b/>
          <w:sz w:val="28"/>
          <w:szCs w:val="28"/>
          <w:lang w:eastAsia="zh-CN"/>
        </w:rPr>
      </w:pPr>
    </w:p>
    <w:p w14:paraId="737B412B">
      <w:pPr>
        <w:pStyle w:val="7"/>
        <w:spacing w:afterLines="150" w:line="276" w:lineRule="auto"/>
        <w:jc w:val="both"/>
        <w:rPr>
          <w:rFonts w:ascii="黑体" w:hAnsi="宋体" w:eastAsia="黑体"/>
          <w:b/>
          <w:sz w:val="28"/>
          <w:szCs w:val="28"/>
          <w:lang w:eastAsia="zh-CN"/>
        </w:rPr>
      </w:pPr>
    </w:p>
    <w:p w14:paraId="1C1432A0">
      <w:pPr>
        <w:pStyle w:val="7"/>
        <w:spacing w:afterLines="150" w:line="276" w:lineRule="auto"/>
        <w:jc w:val="both"/>
        <w:rPr>
          <w:rFonts w:ascii="黑体" w:hAnsi="宋体" w:eastAsia="黑体"/>
          <w:b/>
          <w:sz w:val="28"/>
          <w:szCs w:val="28"/>
          <w:lang w:eastAsia="zh-CN"/>
        </w:rPr>
      </w:pPr>
    </w:p>
    <w:p w14:paraId="1AAC4C25">
      <w:pPr>
        <w:pStyle w:val="7"/>
        <w:spacing w:afterLines="150" w:line="276" w:lineRule="auto"/>
        <w:jc w:val="both"/>
        <w:rPr>
          <w:rFonts w:ascii="黑体" w:hAnsi="宋体" w:eastAsia="黑体"/>
          <w:b/>
          <w:sz w:val="28"/>
          <w:szCs w:val="28"/>
          <w:lang w:eastAsia="zh-CN"/>
        </w:rPr>
      </w:pPr>
    </w:p>
    <w:p w14:paraId="43E20422">
      <w:pPr>
        <w:pStyle w:val="7"/>
        <w:spacing w:afterLines="150" w:line="276" w:lineRule="auto"/>
        <w:jc w:val="both"/>
        <w:rPr>
          <w:rFonts w:ascii="黑体" w:hAnsi="宋体" w:eastAsia="黑体"/>
          <w:b/>
          <w:sz w:val="28"/>
          <w:szCs w:val="28"/>
          <w:lang w:eastAsia="zh-CN"/>
        </w:rPr>
      </w:pPr>
    </w:p>
    <w:p w14:paraId="2C65622F">
      <w:pPr>
        <w:pStyle w:val="7"/>
        <w:spacing w:afterLines="150" w:line="276" w:lineRule="auto"/>
        <w:jc w:val="both"/>
        <w:rPr>
          <w:rFonts w:ascii="黑体" w:hAnsi="宋体" w:eastAsia="黑体"/>
          <w:b/>
          <w:sz w:val="28"/>
          <w:szCs w:val="28"/>
          <w:lang w:eastAsia="zh-CN"/>
        </w:rPr>
      </w:pPr>
    </w:p>
    <w:p w14:paraId="6C0D04F2">
      <w:pPr>
        <w:pStyle w:val="7"/>
        <w:spacing w:afterLines="150" w:line="276" w:lineRule="auto"/>
        <w:jc w:val="both"/>
        <w:rPr>
          <w:rFonts w:ascii="黑体" w:hAnsi="宋体" w:eastAsia="黑体"/>
          <w:b/>
          <w:sz w:val="28"/>
          <w:szCs w:val="28"/>
          <w:lang w:eastAsia="zh-CN"/>
        </w:rPr>
      </w:pPr>
    </w:p>
    <w:p w14:paraId="6152615E">
      <w:pPr>
        <w:pStyle w:val="7"/>
        <w:spacing w:afterLines="150" w:line="276" w:lineRule="auto"/>
        <w:jc w:val="both"/>
        <w:rPr>
          <w:rFonts w:ascii="黑体" w:hAnsi="宋体" w:eastAsia="黑体"/>
          <w:b/>
          <w:sz w:val="36"/>
          <w:szCs w:val="36"/>
          <w:lang w:eastAsia="zh-CN"/>
        </w:rPr>
      </w:pPr>
      <w:r>
        <w:rPr>
          <w:rFonts w:hint="eastAsia" w:ascii="黑体" w:hAnsi="宋体" w:eastAsia="黑体"/>
          <w:b/>
          <w:sz w:val="28"/>
          <w:szCs w:val="28"/>
          <w:lang w:eastAsia="zh-CN"/>
        </w:rPr>
        <w:t xml:space="preserve">附件4、  </w:t>
      </w:r>
      <w:r>
        <w:rPr>
          <w:rFonts w:hint="eastAsia" w:ascii="黑体" w:hAnsi="宋体" w:eastAsia="黑体"/>
          <w:b/>
          <w:sz w:val="36"/>
          <w:szCs w:val="36"/>
          <w:lang w:eastAsia="zh-CN"/>
        </w:rPr>
        <w:t>安全环保协议书</w:t>
      </w:r>
    </w:p>
    <w:p w14:paraId="010F4E16">
      <w:pPr>
        <w:pStyle w:val="7"/>
        <w:spacing w:line="400" w:lineRule="exact"/>
        <w:rPr>
          <w:rFonts w:hAnsi="宋体"/>
          <w:lang w:eastAsia="zh-CN"/>
        </w:rPr>
      </w:pPr>
      <w:r>
        <w:rPr>
          <w:rFonts w:hint="eastAsia" w:hAnsi="宋体"/>
          <w:lang w:eastAsia="zh-CN"/>
        </w:rPr>
        <w:t xml:space="preserve">发包单位（以下简称甲方）：  </w:t>
      </w:r>
      <w:r>
        <w:rPr>
          <w:rFonts w:hint="eastAsia" w:ascii="宋体" w:hAnsi="宋体" w:eastAsiaTheme="minorEastAsia" w:cstheme="minorBidi"/>
          <w:b/>
          <w:bCs/>
          <w:sz w:val="24"/>
          <w:u w:val="single"/>
          <w:lang w:eastAsia="zh-CN"/>
        </w:rPr>
        <w:t>翔鹭码头投资管理（漳州）有限公司</w:t>
      </w:r>
      <w:r>
        <w:rPr>
          <w:rFonts w:hint="eastAsia" w:hAnsi="宋体"/>
          <w:u w:val="single"/>
          <w:lang w:eastAsia="zh-CN"/>
        </w:rPr>
        <w:t xml:space="preserve">  </w:t>
      </w:r>
      <w:r>
        <w:rPr>
          <w:rFonts w:hint="eastAsia" w:hAnsi="宋体"/>
          <w:lang w:eastAsia="zh-CN"/>
        </w:rPr>
        <w:t xml:space="preserve">   </w:t>
      </w:r>
    </w:p>
    <w:p w14:paraId="5C48DB7A">
      <w:pPr>
        <w:spacing w:line="360" w:lineRule="auto"/>
        <w:ind w:left="-636" w:leftChars="-289" w:firstLine="660" w:firstLineChars="300"/>
        <w:rPr>
          <w:szCs w:val="21"/>
          <w:lang w:eastAsia="zh-CN"/>
        </w:rPr>
      </w:pPr>
      <w:r>
        <w:rPr>
          <w:rFonts w:hint="eastAsia"/>
          <w:szCs w:val="21"/>
          <w:lang w:eastAsia="zh-CN"/>
        </w:rPr>
        <w:t xml:space="preserve">承包单位（以下简称乙方）： </w:t>
      </w:r>
      <w:r>
        <w:rPr>
          <w:rFonts w:hint="eastAsia"/>
          <w:szCs w:val="21"/>
          <w:u w:val="single"/>
          <w:lang w:val="en-US" w:eastAsia="zh-CN"/>
        </w:rPr>
        <w:t xml:space="preserve">    </w:t>
      </w:r>
      <w:r>
        <w:rPr>
          <w:rFonts w:hint="eastAsia" w:cs="Courier New"/>
          <w:szCs w:val="21"/>
          <w:u w:val="single"/>
          <w:lang w:eastAsia="zh-CN"/>
        </w:rPr>
        <w:t xml:space="preserve">  </w:t>
      </w:r>
      <w:r>
        <w:rPr>
          <w:rFonts w:hint="eastAsia"/>
          <w:szCs w:val="21"/>
          <w:u w:val="single"/>
          <w:lang w:eastAsia="zh-CN"/>
        </w:rPr>
        <w:t xml:space="preserve">    </w:t>
      </w:r>
      <w:r>
        <w:rPr>
          <w:rFonts w:hint="eastAsia"/>
          <w:szCs w:val="21"/>
          <w:u w:val="single"/>
          <w:lang w:val="en-US" w:eastAsia="zh-CN"/>
        </w:rPr>
        <w:t xml:space="preserve">                       </w:t>
      </w:r>
      <w:r>
        <w:rPr>
          <w:rFonts w:hint="eastAsia"/>
          <w:szCs w:val="21"/>
          <w:u w:val="single"/>
          <w:lang w:eastAsia="zh-CN"/>
        </w:rPr>
        <w:t xml:space="preserve">     </w:t>
      </w:r>
      <w:r>
        <w:rPr>
          <w:rFonts w:hint="eastAsia"/>
          <w:szCs w:val="21"/>
          <w:lang w:eastAsia="zh-CN"/>
        </w:rPr>
        <w:t xml:space="preserve">                      </w:t>
      </w:r>
    </w:p>
    <w:p w14:paraId="034A7FAC">
      <w:pPr>
        <w:spacing w:line="360" w:lineRule="auto"/>
        <w:ind w:left="-636" w:leftChars="-289" w:firstLine="440" w:firstLineChars="200"/>
        <w:rPr>
          <w:szCs w:val="21"/>
          <w:lang w:eastAsia="zh-CN"/>
        </w:rPr>
      </w:pPr>
      <w:r>
        <w:rPr>
          <w:rFonts w:hint="eastAsia"/>
          <w:szCs w:val="21"/>
          <w:lang w:eastAsia="zh-CN"/>
        </w:rPr>
        <w:t xml:space="preserve"> 双方就</w:t>
      </w:r>
      <w:r>
        <w:rPr>
          <w:rFonts w:hint="eastAsia"/>
          <w:szCs w:val="21"/>
          <w:u w:val="single"/>
          <w:lang w:eastAsia="zh-CN"/>
        </w:rPr>
        <w:t xml:space="preserve"> 2024年PTA团队消缺检修压缩机检修工程项目</w:t>
      </w:r>
      <w:r>
        <w:rPr>
          <w:rFonts w:hint="eastAsia"/>
          <w:szCs w:val="21"/>
          <w:lang w:eastAsia="zh-CN"/>
        </w:rPr>
        <w:t xml:space="preserve">签订了 </w:t>
      </w:r>
      <w:r>
        <w:rPr>
          <w:rFonts w:hint="eastAsia"/>
          <w:szCs w:val="21"/>
          <w:u w:val="single"/>
          <w:lang w:eastAsia="zh-CN"/>
        </w:rPr>
        <w:t xml:space="preserve">检修施工 </w:t>
      </w:r>
      <w:r>
        <w:rPr>
          <w:rFonts w:hint="eastAsia"/>
          <w:szCs w:val="21"/>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14:paraId="7E34F16A">
      <w:pPr>
        <w:spacing w:line="360" w:lineRule="auto"/>
        <w:ind w:left="-549" w:leftChars="-339" w:hanging="197" w:hangingChars="89"/>
        <w:rPr>
          <w:szCs w:val="21"/>
          <w:lang w:eastAsia="zh-CN"/>
        </w:rPr>
      </w:pPr>
      <w:r>
        <w:rPr>
          <w:rFonts w:hint="eastAsia"/>
          <w:b/>
          <w:szCs w:val="21"/>
          <w:lang w:eastAsia="zh-CN"/>
        </w:rPr>
        <w:t>一、甲方的权利和义务：</w:t>
      </w:r>
    </w:p>
    <w:p w14:paraId="1929A226">
      <w:pPr>
        <w:pStyle w:val="18"/>
        <w:spacing w:line="360" w:lineRule="auto"/>
        <w:ind w:left="-636" w:leftChars="-289" w:firstLine="110" w:firstLineChars="50"/>
        <w:rPr>
          <w:szCs w:val="21"/>
          <w:lang w:eastAsia="zh-CN"/>
        </w:rPr>
      </w:pPr>
      <w:r>
        <w:rPr>
          <w:rFonts w:hint="eastAsia"/>
          <w:szCs w:val="21"/>
          <w:lang w:eastAsia="zh-CN"/>
        </w:rPr>
        <w:t>1、 甲方有权对乙方的资质进行审查，确认其符合且具备进厂条件，方可进厂施工。</w:t>
      </w:r>
    </w:p>
    <w:p w14:paraId="1FAD331A">
      <w:pPr>
        <w:pStyle w:val="18"/>
        <w:spacing w:line="360" w:lineRule="auto"/>
        <w:ind w:left="-636" w:leftChars="-289" w:firstLine="110" w:firstLineChars="50"/>
        <w:rPr>
          <w:szCs w:val="21"/>
          <w:lang w:eastAsia="zh-CN"/>
        </w:rPr>
      </w:pPr>
      <w:r>
        <w:rPr>
          <w:rFonts w:hint="eastAsia"/>
          <w:szCs w:val="21"/>
          <w:lang w:eastAsia="zh-CN"/>
        </w:rPr>
        <w:t>2、 甲方有权要求乙方维护好甲方相关的安全环保设施、设备和器材。</w:t>
      </w:r>
    </w:p>
    <w:p w14:paraId="5F34AB95">
      <w:pPr>
        <w:tabs>
          <w:tab w:val="left" w:pos="360"/>
          <w:tab w:val="left" w:pos="840"/>
        </w:tabs>
        <w:spacing w:line="360" w:lineRule="auto"/>
        <w:ind w:left="-526" w:leftChars="-239"/>
        <w:rPr>
          <w:szCs w:val="21"/>
          <w:lang w:eastAsia="zh-CN"/>
        </w:rPr>
      </w:pPr>
      <w:r>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14:paraId="4DCD28D8">
      <w:pPr>
        <w:tabs>
          <w:tab w:val="left" w:pos="360"/>
          <w:tab w:val="left" w:pos="840"/>
        </w:tabs>
        <w:spacing w:line="360" w:lineRule="auto"/>
        <w:ind w:left="-526" w:leftChars="-239"/>
        <w:rPr>
          <w:szCs w:val="21"/>
          <w:lang w:eastAsia="zh-CN"/>
        </w:rPr>
      </w:pPr>
      <w:r>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14:paraId="62225A3C">
      <w:pPr>
        <w:tabs>
          <w:tab w:val="left" w:pos="360"/>
          <w:tab w:val="left" w:pos="840"/>
        </w:tabs>
        <w:spacing w:line="360" w:lineRule="auto"/>
        <w:ind w:left="-636" w:leftChars="-289" w:firstLine="110" w:firstLineChars="50"/>
        <w:rPr>
          <w:szCs w:val="21"/>
          <w:lang w:eastAsia="zh-CN"/>
        </w:rPr>
      </w:pPr>
      <w:r>
        <w:rPr>
          <w:rFonts w:hint="eastAsia"/>
          <w:szCs w:val="21"/>
          <w:lang w:eastAsia="zh-CN"/>
        </w:rPr>
        <w:t>5、 甲方有权对乙方不服从管理和严重违章者，驱逐出施工现场，列入黑名单。</w:t>
      </w:r>
    </w:p>
    <w:p w14:paraId="17A99E89">
      <w:pPr>
        <w:pStyle w:val="18"/>
        <w:spacing w:line="360" w:lineRule="auto"/>
        <w:ind w:left="-636" w:leftChars="-289" w:firstLine="110" w:firstLineChars="50"/>
        <w:rPr>
          <w:b/>
          <w:szCs w:val="21"/>
          <w:lang w:eastAsia="zh-CN"/>
        </w:rPr>
      </w:pPr>
      <w:r>
        <w:rPr>
          <w:rFonts w:hint="eastAsia"/>
          <w:szCs w:val="21"/>
          <w:lang w:eastAsia="zh-CN"/>
        </w:rPr>
        <w:t>6、 甲方负责对乙方进行厂级和部门级安全培训教育和考核，考核合格方可办理入厂手续。</w:t>
      </w:r>
    </w:p>
    <w:p w14:paraId="560A9901">
      <w:pPr>
        <w:tabs>
          <w:tab w:val="left" w:pos="360"/>
          <w:tab w:val="left" w:pos="840"/>
        </w:tabs>
        <w:spacing w:line="360" w:lineRule="auto"/>
        <w:ind w:left="-636" w:leftChars="-289" w:firstLine="110" w:firstLineChars="50"/>
        <w:rPr>
          <w:szCs w:val="21"/>
          <w:lang w:eastAsia="zh-CN"/>
        </w:rPr>
      </w:pPr>
      <w:r>
        <w:rPr>
          <w:rFonts w:hint="eastAsia"/>
          <w:szCs w:val="21"/>
          <w:lang w:eastAsia="zh-CN"/>
        </w:rPr>
        <w:t>7、 甲方负责各装置的工艺处理、退料、置换、吹扫及盲板隔离工作，为本项目提供安全的施工条件。</w:t>
      </w:r>
    </w:p>
    <w:p w14:paraId="51DE3628">
      <w:pPr>
        <w:tabs>
          <w:tab w:val="left" w:pos="360"/>
          <w:tab w:val="left" w:pos="840"/>
        </w:tabs>
        <w:spacing w:line="360" w:lineRule="auto"/>
        <w:ind w:left="-636" w:leftChars="-289" w:firstLine="110" w:firstLineChars="50"/>
        <w:rPr>
          <w:szCs w:val="21"/>
          <w:lang w:eastAsia="zh-CN"/>
        </w:rPr>
      </w:pPr>
      <w:r>
        <w:rPr>
          <w:rFonts w:hint="eastAsia"/>
          <w:szCs w:val="21"/>
          <w:lang w:eastAsia="zh-CN"/>
        </w:rPr>
        <w:t>8、 甲方应向乙方提供与乙方作业相关的甲方有毒有害、易燃易爆物品的数据</w:t>
      </w:r>
      <w:r>
        <w:rPr>
          <w:rFonts w:hint="eastAsia"/>
          <w:sz w:val="32"/>
          <w:szCs w:val="32"/>
          <w:lang w:eastAsia="zh-CN"/>
        </w:rPr>
        <w:t>。</w:t>
      </w:r>
    </w:p>
    <w:p w14:paraId="7B713334">
      <w:pPr>
        <w:tabs>
          <w:tab w:val="left" w:pos="360"/>
          <w:tab w:val="left" w:pos="840"/>
        </w:tabs>
        <w:spacing w:line="360" w:lineRule="auto"/>
        <w:ind w:left="-636" w:leftChars="-289" w:firstLine="110" w:firstLineChars="50"/>
        <w:rPr>
          <w:szCs w:val="21"/>
          <w:lang w:eastAsia="zh-CN"/>
        </w:rPr>
      </w:pPr>
      <w:r>
        <w:rPr>
          <w:rFonts w:hint="eastAsia"/>
          <w:szCs w:val="21"/>
          <w:lang w:eastAsia="zh-CN"/>
        </w:rPr>
        <w:t>9、 甲方在开工前必须对乙方进行全面的安全技术及文明施工交底。</w:t>
      </w:r>
    </w:p>
    <w:p w14:paraId="26532E57">
      <w:pPr>
        <w:spacing w:line="360" w:lineRule="auto"/>
        <w:ind w:left="-549" w:leftChars="-339" w:hanging="197" w:hangingChars="89"/>
        <w:rPr>
          <w:b/>
          <w:szCs w:val="21"/>
          <w:lang w:eastAsia="zh-CN"/>
        </w:rPr>
      </w:pPr>
      <w:r>
        <w:rPr>
          <w:rFonts w:hint="eastAsia"/>
          <w:b/>
          <w:szCs w:val="21"/>
          <w:lang w:eastAsia="zh-CN"/>
        </w:rPr>
        <w:t>二、乙方的权利和义务：</w:t>
      </w:r>
    </w:p>
    <w:p w14:paraId="163F64E9">
      <w:pPr>
        <w:spacing w:line="360" w:lineRule="auto"/>
        <w:ind w:left="-526" w:leftChars="-239"/>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4ACF353E">
      <w:pPr>
        <w:spacing w:line="360" w:lineRule="auto"/>
        <w:ind w:left="-636" w:leftChars="-289" w:firstLine="110" w:firstLineChars="50"/>
        <w:rPr>
          <w:szCs w:val="21"/>
          <w:lang w:eastAsia="zh-CN"/>
        </w:rPr>
      </w:pPr>
      <w:r>
        <w:rPr>
          <w:rFonts w:hint="eastAsia"/>
          <w:szCs w:val="21"/>
          <w:lang w:eastAsia="zh-CN"/>
        </w:rPr>
        <w:t>2、  乙方有权对甲方安全管理工作提出合理化建议或改进措施。</w:t>
      </w:r>
    </w:p>
    <w:p w14:paraId="244A89E0">
      <w:pPr>
        <w:spacing w:line="360" w:lineRule="auto"/>
        <w:ind w:left="-526" w:leftChars="-239"/>
        <w:rPr>
          <w:szCs w:val="21"/>
          <w:lang w:eastAsia="zh-CN"/>
        </w:rPr>
      </w:pPr>
      <w:r>
        <w:rPr>
          <w:rFonts w:hint="eastAsia"/>
          <w:szCs w:val="21"/>
          <w:lang w:eastAsia="zh-CN"/>
        </w:rPr>
        <w:t xml:space="preserve">3、 乙方对甲方管理人员违章指挥、强令冒险作业、有权拒绝执行。对打击和报复行为有权向上级和有关部门汇报。 </w:t>
      </w:r>
    </w:p>
    <w:p w14:paraId="197DA539">
      <w:pPr>
        <w:spacing w:line="360" w:lineRule="auto"/>
        <w:ind w:left="-636" w:leftChars="-289" w:firstLine="110" w:firstLineChars="50"/>
        <w:rPr>
          <w:szCs w:val="21"/>
          <w:lang w:eastAsia="zh-CN"/>
        </w:rPr>
      </w:pPr>
      <w:r>
        <w:rPr>
          <w:rFonts w:hint="eastAsia"/>
          <w:szCs w:val="21"/>
          <w:lang w:eastAsia="zh-CN"/>
        </w:rPr>
        <w:t>4、 乙方对危及生命安全和身体健康的施工作业条件和环境，有权提出整改建议或拒绝施工作业。</w:t>
      </w:r>
    </w:p>
    <w:p w14:paraId="251C836B">
      <w:pPr>
        <w:spacing w:line="360" w:lineRule="auto"/>
        <w:ind w:left="-526" w:leftChars="-239"/>
        <w:rPr>
          <w:szCs w:val="21"/>
          <w:lang w:eastAsia="zh-CN"/>
        </w:rPr>
      </w:pPr>
      <w:r>
        <w:rPr>
          <w:rFonts w:hint="eastAsia"/>
          <w:szCs w:val="21"/>
          <w:lang w:eastAsia="zh-CN"/>
        </w:rPr>
        <w:t>5、 乙方施工过程中在发生严重危及作业人员生命安全的不可抗拒紧急情况时，有权采取必要的避险措施，并立即向管理部门报告。</w:t>
      </w:r>
    </w:p>
    <w:p w14:paraId="53B0C916">
      <w:pPr>
        <w:spacing w:line="360" w:lineRule="auto"/>
        <w:ind w:left="-636" w:leftChars="-289" w:firstLine="110" w:firstLineChars="50"/>
        <w:rPr>
          <w:szCs w:val="21"/>
          <w:lang w:eastAsia="zh-CN"/>
        </w:rPr>
      </w:pPr>
      <w:r>
        <w:rPr>
          <w:rFonts w:hint="eastAsia"/>
          <w:szCs w:val="21"/>
          <w:lang w:eastAsia="zh-CN"/>
        </w:rPr>
        <w:t>6、 乙方有权要求甲方提供与其工作相关的安全资料，如八大票证管理制度等。</w:t>
      </w:r>
    </w:p>
    <w:p w14:paraId="4394DEAE">
      <w:pPr>
        <w:spacing w:line="360" w:lineRule="auto"/>
        <w:ind w:left="-636" w:leftChars="-289" w:firstLine="110" w:firstLineChars="50"/>
        <w:rPr>
          <w:b/>
          <w:szCs w:val="21"/>
          <w:lang w:eastAsia="zh-CN"/>
        </w:rPr>
      </w:pPr>
      <w:r>
        <w:rPr>
          <w:rFonts w:hint="eastAsia"/>
          <w:szCs w:val="21"/>
          <w:lang w:eastAsia="zh-CN"/>
        </w:rPr>
        <w:t xml:space="preserve">7、 </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，依照《安全生产法》的要求配备专职或兼职安全生产管理人员，安全管理人员配备比例不等小于5</w:t>
      </w:r>
      <w:r>
        <w:rPr>
          <w:szCs w:val="21"/>
          <w:lang w:eastAsia="zh-CN"/>
        </w:rPr>
        <w:t>0</w:t>
      </w:r>
      <w:r>
        <w:rPr>
          <w:rFonts w:hint="eastAsia"/>
          <w:szCs w:val="21"/>
          <w:lang w:eastAsia="zh-CN"/>
        </w:rPr>
        <w:t>比1（最少1名），</w:t>
      </w:r>
      <w:r>
        <w:rPr>
          <w:rFonts w:hint="eastAsia" w:cs="Arial"/>
          <w:lang w:eastAsia="zh-CN"/>
        </w:rPr>
        <w:t>并佩戴明显标志；编制和实施各安全环保施工方案和专项应急预案。</w:t>
      </w:r>
    </w:p>
    <w:p w14:paraId="7BCD8625">
      <w:pPr>
        <w:spacing w:line="360" w:lineRule="auto"/>
        <w:ind w:left="-526" w:leftChars="-289" w:hanging="110" w:hangingChars="50"/>
        <w:rPr>
          <w:szCs w:val="21"/>
          <w:lang w:eastAsia="zh-CN"/>
        </w:rPr>
      </w:pPr>
      <w:r>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1FD5AE0E">
      <w:pPr>
        <w:spacing w:line="360" w:lineRule="auto"/>
        <w:ind w:left="-551" w:leftChars="-289" w:hanging="85" w:hangingChars="39"/>
        <w:rPr>
          <w:szCs w:val="21"/>
          <w:lang w:eastAsia="zh-CN"/>
        </w:rPr>
      </w:pPr>
      <w:r>
        <w:rPr>
          <w:rFonts w:hint="eastAsia"/>
          <w:szCs w:val="21"/>
          <w:lang w:eastAsia="zh-CN"/>
        </w:rPr>
        <w:t>9、 在工程开工前，乙方必须对全体人员（含监护人）分工种进行安全教育、技能考试，合格后方可进行作业。作业前，必须向作业人员进行安全环保技术交底，掌握工程特点及施工安全环保措施。</w:t>
      </w:r>
    </w:p>
    <w:p w14:paraId="0E5B431D">
      <w:pPr>
        <w:spacing w:line="360" w:lineRule="auto"/>
        <w:ind w:left="-551" w:leftChars="-289" w:hanging="85" w:hangingChars="39"/>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038F71B3">
      <w:pPr>
        <w:spacing w:line="360" w:lineRule="auto"/>
        <w:ind w:left="-551" w:leftChars="-289" w:hanging="85" w:hangingChars="39"/>
        <w:rPr>
          <w:szCs w:val="21"/>
          <w:lang w:eastAsia="zh-CN"/>
        </w:rPr>
      </w:pPr>
      <w:r>
        <w:rPr>
          <w:rFonts w:hint="eastAsia"/>
          <w:szCs w:val="21"/>
          <w:lang w:eastAsia="zh-CN"/>
        </w:rPr>
        <w:t>11、 乙方必须按国家有关规定，为施工人员办理工伤保险、意外伤害保险（</w:t>
      </w:r>
      <w:r>
        <w:rPr>
          <w:rFonts w:hint="eastAsia"/>
          <w:lang w:eastAsia="zh-CN"/>
        </w:rPr>
        <w:t>承包商应为其员工购</w:t>
      </w:r>
      <w:r>
        <w:rPr>
          <w:rFonts w:hint="eastAsia" w:cs="Arial"/>
          <w:lang w:eastAsia="zh-CN"/>
        </w:rPr>
        <w:t>买不低于100万/人的人身意外伤害责任险或者工伤+不低于23万</w:t>
      </w:r>
      <w:r>
        <w:rPr>
          <w:rFonts w:cs="Arial"/>
          <w:lang w:eastAsia="zh-CN"/>
        </w:rPr>
        <w:t>/人的</w:t>
      </w:r>
      <w:r>
        <w:rPr>
          <w:rFonts w:hint="eastAsia" w:cs="Arial"/>
          <w:lang w:eastAsia="zh-CN"/>
        </w:rPr>
        <w:t>人身意外伤害险</w:t>
      </w:r>
      <w:r>
        <w:rPr>
          <w:rFonts w:hint="eastAsia"/>
          <w:szCs w:val="21"/>
          <w:lang w:eastAsia="zh-CN"/>
        </w:rPr>
        <w:t>），为施工人员配备合格的劳动防护用品、安全用具及应急救援设施，并保证施工工具、器械使用安全。</w:t>
      </w:r>
    </w:p>
    <w:p w14:paraId="05722A0F">
      <w:pPr>
        <w:spacing w:line="360" w:lineRule="auto"/>
        <w:ind w:left="-551" w:leftChars="-289" w:hanging="85" w:hangingChars="39"/>
        <w:rPr>
          <w:szCs w:val="21"/>
          <w:lang w:eastAsia="zh-CN"/>
        </w:rPr>
      </w:pPr>
      <w:r>
        <w:rPr>
          <w:rFonts w:hint="eastAsia"/>
          <w:szCs w:val="21"/>
          <w:lang w:eastAsia="zh-CN"/>
        </w:rPr>
        <w:t>12、 乙方需建立安全检查制度，指定专人负责现场安全监督检查工作，认真开展安全检查，发现作业过程中不安全行为、隐患、重大险情，应采取有效措施及时处理并报告甲方。</w:t>
      </w:r>
    </w:p>
    <w:p w14:paraId="5E9EA78B">
      <w:pPr>
        <w:spacing w:line="360" w:lineRule="auto"/>
        <w:ind w:left="-551" w:leftChars="-289" w:hanging="85" w:hangingChars="39"/>
        <w:rPr>
          <w:szCs w:val="21"/>
          <w:lang w:eastAsia="zh-CN"/>
        </w:rPr>
      </w:pPr>
      <w:r>
        <w:rPr>
          <w:rFonts w:hint="eastAsia"/>
          <w:szCs w:val="21"/>
          <w:lang w:eastAsia="zh-CN"/>
        </w:rPr>
        <w:t>13、 发生事故时，乙方必须按我司管理规定及时向甲方报告。同时根据指令迅速组织实施现场人员疏散和抢救工作、采取相应的措施保护好现场，并要积极配合甲方或上级有关部门对事故的调查和现场勘查。</w:t>
      </w:r>
    </w:p>
    <w:p w14:paraId="3914DB7C">
      <w:pPr>
        <w:spacing w:line="360" w:lineRule="auto"/>
        <w:ind w:left="-551" w:leftChars="-289" w:hanging="85" w:hangingChars="39"/>
        <w:rPr>
          <w:szCs w:val="21"/>
          <w:lang w:eastAsia="zh-CN"/>
        </w:rPr>
      </w:pPr>
      <w:r>
        <w:rPr>
          <w:rFonts w:hint="eastAsia"/>
          <w:szCs w:val="21"/>
          <w:lang w:eastAsia="zh-CN"/>
        </w:rPr>
        <w:t>14、 乙方进入现场的施工人员，严禁动用装置区机泵、容器、塔、加热炉等任何部位阀门，防止误开误关，造成意外事故。如确实需用，经与装置有关人员联系，同意后，由操作人员启闭阀门。</w:t>
      </w:r>
    </w:p>
    <w:p w14:paraId="126F58FB">
      <w:pPr>
        <w:spacing w:line="360" w:lineRule="auto"/>
        <w:ind w:left="-551" w:leftChars="-289" w:hanging="85" w:hangingChars="39"/>
        <w:rPr>
          <w:szCs w:val="21"/>
          <w:lang w:eastAsia="zh-CN"/>
        </w:rPr>
      </w:pPr>
      <w:r>
        <w:rPr>
          <w:rFonts w:hint="eastAsia"/>
          <w:szCs w:val="21"/>
          <w:lang w:eastAsia="zh-CN"/>
        </w:rPr>
        <w:t>15、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5822DA71">
      <w:pPr>
        <w:spacing w:line="360" w:lineRule="auto"/>
        <w:ind w:left="-551" w:leftChars="-289" w:hanging="85" w:hangingChars="39"/>
        <w:rPr>
          <w:szCs w:val="21"/>
          <w:lang w:eastAsia="zh-CN"/>
        </w:rPr>
      </w:pPr>
      <w:r>
        <w:rPr>
          <w:rFonts w:hint="eastAsia"/>
          <w:szCs w:val="21"/>
          <w:lang w:eastAsia="zh-CN"/>
        </w:rPr>
        <w:t xml:space="preserve">16、 </w:t>
      </w:r>
      <w:r>
        <w:rPr>
          <w:rFonts w:hint="eastAsia"/>
          <w:bCs/>
          <w:lang w:eastAsia="zh-CN"/>
        </w:rPr>
        <w:t>乙方负责组织施工作业的危害辨识、风险评估，编制专项施工方案、作业程序、安全措施，提交相应的部门审查、备案。并组织专项施工方案、作业程序、安全措施的交底和落实。负责编制专项施工相关应急预案，并组织相关人员进行学习培训。</w:t>
      </w:r>
    </w:p>
    <w:p w14:paraId="19AA35FA">
      <w:pPr>
        <w:spacing w:line="360" w:lineRule="auto"/>
        <w:ind w:left="-551" w:leftChars="-289" w:hanging="85" w:hangingChars="39"/>
        <w:rPr>
          <w:bCs/>
          <w:lang w:eastAsia="zh-CN"/>
        </w:rPr>
      </w:pPr>
      <w:r>
        <w:rPr>
          <w:rFonts w:hint="eastAsia"/>
          <w:bCs/>
          <w:lang w:eastAsia="zh-CN"/>
        </w:rPr>
        <w:t xml:space="preserve">17、 </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14:paraId="29E3674D">
      <w:pPr>
        <w:spacing w:line="360" w:lineRule="auto"/>
        <w:ind w:left="-551" w:leftChars="-289" w:hanging="85" w:hangingChars="39"/>
        <w:rPr>
          <w:szCs w:val="21"/>
          <w:lang w:eastAsia="zh-CN"/>
        </w:rPr>
      </w:pPr>
      <w:r>
        <w:rPr>
          <w:rFonts w:hint="eastAsia"/>
          <w:bCs/>
          <w:lang w:eastAsia="zh-CN"/>
        </w:rPr>
        <w:t>18、</w:t>
      </w:r>
      <w:r>
        <w:rPr>
          <w:rFonts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10678A4A">
      <w:pPr>
        <w:spacing w:line="360" w:lineRule="auto"/>
        <w:ind w:left="-551" w:leftChars="-289" w:hanging="85" w:hangingChars="39"/>
        <w:rPr>
          <w:szCs w:val="21"/>
          <w:lang w:eastAsia="zh-CN"/>
        </w:rPr>
      </w:pPr>
      <w:r>
        <w:rPr>
          <w:rFonts w:hint="eastAsia"/>
          <w:szCs w:val="21"/>
          <w:lang w:eastAsia="zh-CN"/>
        </w:rPr>
        <w:t>19、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r>
        <w:rPr>
          <w:rFonts w:hint="eastAsia" w:ascii="Calibri" w:hAnsi="Calibri"/>
          <w:szCs w:val="21"/>
          <w:lang w:eastAsia="zh-CN"/>
        </w:rPr>
        <w:t>不依法合规处置固体废物，在厂外随意丢弃的，直接解除合同，清除出厂。</w:t>
      </w:r>
    </w:p>
    <w:p w14:paraId="5F0FFA22">
      <w:pPr>
        <w:spacing w:line="360" w:lineRule="auto"/>
        <w:ind w:left="-551" w:leftChars="-289" w:hanging="85" w:hangingChars="39"/>
        <w:rPr>
          <w:sz w:val="24"/>
          <w:lang w:eastAsia="zh-CN"/>
        </w:rPr>
      </w:pPr>
      <w:r>
        <w:rPr>
          <w:rFonts w:hint="eastAsia"/>
          <w:szCs w:val="21"/>
          <w:lang w:eastAsia="zh-CN"/>
        </w:rPr>
        <w:t>20、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3F4D8FB9">
      <w:pPr>
        <w:spacing w:line="360" w:lineRule="auto"/>
        <w:ind w:left="-551" w:leftChars="-289" w:hanging="85" w:hangingChars="39"/>
        <w:rPr>
          <w:bCs/>
          <w:lang w:eastAsia="zh-CN"/>
        </w:rPr>
      </w:pPr>
      <w:r>
        <w:rPr>
          <w:rFonts w:hint="eastAsia"/>
          <w:szCs w:val="21"/>
          <w:lang w:eastAsia="zh-CN"/>
        </w:rPr>
        <w:t xml:space="preserve">21、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73C6774C">
      <w:pPr>
        <w:spacing w:line="360" w:lineRule="auto"/>
        <w:ind w:left="-551" w:leftChars="-289" w:hanging="85" w:hangingChars="39"/>
        <w:rPr>
          <w:szCs w:val="21"/>
          <w:lang w:eastAsia="zh-CN"/>
        </w:rPr>
      </w:pPr>
      <w:r>
        <w:rPr>
          <w:rFonts w:hint="eastAsia"/>
          <w:szCs w:val="21"/>
          <w:lang w:eastAsia="zh-CN"/>
        </w:rPr>
        <w:t>22、承包商与接触职业病危害因素的施工人员订立劳动合同时，应当将工作过程中可能产生的职业病危害及其后果、职业病防护措施和待遇等如实告知施工人员，并在劳动合同中写明，不得隐瞒或者欺骗。</w:t>
      </w:r>
      <w:r>
        <w:rPr>
          <w:rFonts w:hint="eastAsia"/>
          <w:szCs w:val="21"/>
          <w:lang w:eastAsia="zh-CN"/>
        </w:rPr>
        <w:br w:type="textWrapping"/>
      </w:r>
      <w:r>
        <w:rPr>
          <w:rFonts w:hint="eastAsia"/>
          <w:szCs w:val="21"/>
          <w:lang w:eastAsia="zh-CN"/>
        </w:rPr>
        <w:t>23、承包商应组织接触职业病危害因素的施工人员进行岗前、岗中职业卫生教育培训，告知工作场所存在的职业病危害，掌握有关职业病防治的规章制度、操作规程、应急救援措施、职业病防护设施和个人防护用品的正确使用维护方法及相关警示标识的含义，并经书面和实际操作考试合格后方可上岗作业。</w:t>
      </w:r>
      <w:r>
        <w:rPr>
          <w:rFonts w:hint="eastAsia"/>
          <w:szCs w:val="21"/>
          <w:lang w:eastAsia="zh-CN"/>
        </w:rPr>
        <w:br w:type="textWrapping"/>
      </w:r>
      <w:r>
        <w:rPr>
          <w:rFonts w:hint="eastAsia"/>
          <w:szCs w:val="21"/>
          <w:lang w:eastAsia="zh-CN"/>
        </w:rPr>
        <w:t>24、承包商应根据各个岗位各种作业时的有害因素制定相应的劳动防护用品配发标准，为施工人员定期配发符合国家规定的相应的劳动防护用品。</w:t>
      </w:r>
      <w:r>
        <w:rPr>
          <w:rFonts w:hint="eastAsia"/>
          <w:szCs w:val="21"/>
          <w:lang w:eastAsia="zh-CN"/>
        </w:rPr>
        <w:br w:type="textWrapping"/>
      </w:r>
      <w:r>
        <w:rPr>
          <w:rFonts w:hint="eastAsia"/>
          <w:szCs w:val="21"/>
          <w:lang w:eastAsia="zh-CN"/>
        </w:rPr>
        <w:t>25、乙方应按《中华人民共和国劳动法》、《中华人民共和国职业病防治法》等法律、法规、规定用工，承包商应组织从事接触职业病危害因素作业的施工人员，进行上岗前、在岗期间、离岗时、应急职业健康检查，检查费用由承包商承担。 不安排未经上岗前职业健康检查的施工人员从事接触职业病危害的作业；不安排未成年工和有职业禁忌的施工人员从事其所禁忌的作业。</w:t>
      </w:r>
    </w:p>
    <w:p w14:paraId="580C2C91">
      <w:pPr>
        <w:spacing w:line="360" w:lineRule="auto"/>
        <w:ind w:left="-551" w:leftChars="-289" w:hanging="85" w:hangingChars="39"/>
        <w:rPr>
          <w:szCs w:val="21"/>
          <w:lang w:eastAsia="zh-CN"/>
        </w:rPr>
      </w:pPr>
      <w:r>
        <w:rPr>
          <w:rFonts w:hint="eastAsia"/>
          <w:szCs w:val="21"/>
          <w:lang w:eastAsia="zh-CN"/>
        </w:rPr>
        <w:t>三、违约责任及处理</w:t>
      </w:r>
    </w:p>
    <w:p w14:paraId="1616A3E5">
      <w:pPr>
        <w:spacing w:line="360" w:lineRule="auto"/>
        <w:ind w:left="-551" w:leftChars="-289" w:hanging="85" w:hangingChars="39"/>
        <w:rPr>
          <w:szCs w:val="21"/>
          <w:lang w:eastAsia="zh-CN"/>
        </w:rPr>
      </w:pPr>
      <w:r>
        <w:rPr>
          <w:rFonts w:hint="eastAsia"/>
          <w:szCs w:val="21"/>
          <w:lang w:eastAsia="zh-CN"/>
        </w:rPr>
        <w:t>1、乙方不得转包、违法分包及挂靠等违法行为，若存在违法行为，甲方有权解除合同；未经福海创许可，不得将工程分包。</w:t>
      </w:r>
    </w:p>
    <w:p w14:paraId="38ECA594">
      <w:pPr>
        <w:spacing w:line="360" w:lineRule="auto"/>
        <w:ind w:left="-551" w:leftChars="-289" w:hanging="85" w:hangingChars="39"/>
        <w:rPr>
          <w:szCs w:val="21"/>
          <w:lang w:eastAsia="zh-CN"/>
        </w:rPr>
      </w:pPr>
      <w:r>
        <w:rPr>
          <w:rFonts w:hint="eastAsia"/>
          <w:szCs w:val="21"/>
          <w:lang w:eastAsia="zh-CN"/>
        </w:rPr>
        <w:t>2、发生安全事故时，甲乙双方均有抢险、救灾的义务，所发生的费用由责任方承担。</w:t>
      </w:r>
    </w:p>
    <w:p w14:paraId="47117EA6">
      <w:pPr>
        <w:spacing w:line="360" w:lineRule="auto"/>
        <w:ind w:left="-551" w:leftChars="-289" w:hanging="85" w:hangingChars="39"/>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62F2B9E0">
      <w:pPr>
        <w:spacing w:line="360" w:lineRule="auto"/>
        <w:ind w:left="-551" w:leftChars="-289" w:hanging="85" w:hangingChars="39"/>
        <w:rPr>
          <w:szCs w:val="21"/>
          <w:lang w:eastAsia="zh-CN"/>
        </w:rPr>
      </w:pPr>
      <w:r>
        <w:rPr>
          <w:rFonts w:hint="eastAsia"/>
          <w:szCs w:val="21"/>
          <w:lang w:eastAsia="zh-CN"/>
        </w:rPr>
        <w:t>4、甲方违约造成的事故，甲方承担全部责任，并按规定追究有关人员责任及上报。</w:t>
      </w:r>
    </w:p>
    <w:p w14:paraId="5978F26C">
      <w:pPr>
        <w:spacing w:line="360" w:lineRule="auto"/>
        <w:ind w:left="-551" w:leftChars="-289" w:hanging="85" w:hangingChars="39"/>
        <w:rPr>
          <w:szCs w:val="21"/>
          <w:lang w:eastAsia="zh-CN"/>
        </w:rPr>
      </w:pPr>
      <w:r>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14:paraId="4B1585BF">
      <w:pPr>
        <w:spacing w:line="360" w:lineRule="auto"/>
        <w:ind w:left="-551" w:leftChars="-289" w:hanging="85" w:hangingChars="39"/>
        <w:rPr>
          <w:szCs w:val="21"/>
          <w:lang w:eastAsia="zh-CN"/>
        </w:rPr>
      </w:pPr>
      <w:r>
        <w:rPr>
          <w:rFonts w:hint="eastAsia"/>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14:paraId="2791C6B8">
      <w:pPr>
        <w:spacing w:line="360" w:lineRule="auto"/>
        <w:ind w:left="-551" w:leftChars="-289" w:hanging="85" w:hangingChars="39"/>
        <w:rPr>
          <w:szCs w:val="21"/>
          <w:lang w:eastAsia="zh-CN"/>
        </w:rPr>
      </w:pPr>
      <w:r>
        <w:rPr>
          <w:rFonts w:hint="eastAsia"/>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14:paraId="5C00A5D8">
      <w:pPr>
        <w:spacing w:line="550" w:lineRule="exact"/>
        <w:ind w:left="-549" w:leftChars="-339" w:hanging="197" w:hangingChars="89"/>
        <w:rPr>
          <w:b/>
          <w:szCs w:val="21"/>
          <w:lang w:eastAsia="zh-CN"/>
        </w:rPr>
      </w:pPr>
      <w:r>
        <w:rPr>
          <w:rFonts w:hint="eastAsia"/>
          <w:b/>
          <w:szCs w:val="21"/>
          <w:lang w:eastAsia="zh-CN"/>
        </w:rPr>
        <w:t>四、 不可抗力：</w:t>
      </w:r>
    </w:p>
    <w:p w14:paraId="5556563E">
      <w:pPr>
        <w:spacing w:line="550" w:lineRule="exact"/>
        <w:ind w:left="-551" w:leftChars="-339" w:hanging="195" w:hangingChars="89"/>
        <w:rPr>
          <w:szCs w:val="21"/>
          <w:lang w:eastAsia="zh-CN"/>
        </w:rPr>
      </w:pPr>
      <w:r>
        <w:rPr>
          <w:rFonts w:hint="eastAsia"/>
          <w:szCs w:val="21"/>
          <w:lang w:eastAsia="zh-CN"/>
        </w:rPr>
        <w:t xml:space="preserve">    由于不可抗力造成合同项目施工作业事故及产生的损失，甲乙双方各自承担相应的损失。</w:t>
      </w:r>
    </w:p>
    <w:p w14:paraId="7B7C9D52">
      <w:pPr>
        <w:spacing w:line="550" w:lineRule="exact"/>
        <w:ind w:left="-549" w:leftChars="-339" w:hanging="197" w:hangingChars="89"/>
        <w:rPr>
          <w:b/>
          <w:szCs w:val="21"/>
          <w:lang w:eastAsia="zh-CN"/>
        </w:rPr>
      </w:pPr>
      <w:r>
        <w:rPr>
          <w:rFonts w:hint="eastAsia"/>
          <w:b/>
          <w:szCs w:val="21"/>
          <w:lang w:eastAsia="zh-CN"/>
        </w:rPr>
        <w:t>五、本协议书一式两份，甲乙双方各执一份。</w:t>
      </w:r>
    </w:p>
    <w:p w14:paraId="77AEAF4A">
      <w:pPr>
        <w:spacing w:line="550" w:lineRule="exact"/>
        <w:ind w:left="-549" w:leftChars="-339" w:hanging="197" w:hangingChars="89"/>
        <w:rPr>
          <w:b/>
          <w:szCs w:val="21"/>
          <w:lang w:eastAsia="zh-CN"/>
        </w:rPr>
      </w:pPr>
      <w:r>
        <w:rPr>
          <w:rFonts w:hint="eastAsia"/>
          <w:b/>
          <w:szCs w:val="21"/>
          <w:lang w:eastAsia="zh-CN"/>
        </w:rPr>
        <w:t>六、本协议书经双方盖章后生效。</w:t>
      </w:r>
    </w:p>
    <w:p w14:paraId="3A74A2FA">
      <w:pPr>
        <w:spacing w:line="550" w:lineRule="exact"/>
        <w:ind w:left="-549" w:leftChars="-339" w:hanging="197" w:hangingChars="89"/>
        <w:rPr>
          <w:b/>
          <w:szCs w:val="21"/>
          <w:lang w:eastAsia="zh-CN"/>
        </w:rPr>
      </w:pPr>
      <w:r>
        <w:rPr>
          <w:rFonts w:hint="eastAsia"/>
          <w:b/>
          <w:szCs w:val="21"/>
          <w:lang w:eastAsia="zh-CN"/>
        </w:rPr>
        <w:t>七、协议期限：</w:t>
      </w:r>
    </w:p>
    <w:p w14:paraId="72050002">
      <w:pPr>
        <w:spacing w:line="550" w:lineRule="exact"/>
        <w:ind w:left="-636" w:leftChars="-289" w:firstLine="110" w:firstLineChars="50"/>
        <w:rPr>
          <w:szCs w:val="21"/>
          <w:lang w:eastAsia="zh-CN"/>
        </w:rPr>
      </w:pPr>
      <w:r>
        <w:rPr>
          <w:rFonts w:hint="eastAsia"/>
          <w:szCs w:val="21"/>
          <w:lang w:eastAsia="zh-CN"/>
        </w:rPr>
        <w:t>本协议期限应与主合同期限一致。如果主合同因故需要变更期限，本合同应与主同变更至相同期限。</w:t>
      </w:r>
    </w:p>
    <w:p w14:paraId="56EB9E1F">
      <w:pPr>
        <w:spacing w:line="360" w:lineRule="auto"/>
        <w:ind w:left="-551" w:leftChars="-289" w:hanging="85" w:hangingChars="39"/>
        <w:rPr>
          <w:szCs w:val="21"/>
        </w:rPr>
      </w:pPr>
      <w:r>
        <w:rPr>
          <w:rFonts w:hint="eastAsia"/>
          <w:szCs w:val="21"/>
        </w:rPr>
        <w:t>（以下无正文）</w:t>
      </w:r>
    </w:p>
    <w:p w14:paraId="1B8374DC">
      <w:pPr>
        <w:spacing w:line="276" w:lineRule="auto"/>
        <w:rPr>
          <w:szCs w:val="21"/>
        </w:rPr>
      </w:pPr>
    </w:p>
    <w:tbl>
      <w:tblPr>
        <w:tblStyle w:val="13"/>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48"/>
        <w:gridCol w:w="5033"/>
      </w:tblGrid>
      <w:tr w14:paraId="75621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9" w:hRule="atLeast"/>
          <w:jc w:val="center"/>
        </w:trPr>
        <w:tc>
          <w:tcPr>
            <w:tcW w:w="4748" w:type="dxa"/>
            <w:vAlign w:val="center"/>
          </w:tcPr>
          <w:p w14:paraId="30D84D01">
            <w:pPr>
              <w:rPr>
                <w:rFonts w:hint="default"/>
                <w:b/>
                <w:bCs/>
                <w:sz w:val="24"/>
                <w:lang w:val="en-US" w:eastAsia="zh-CN"/>
              </w:rPr>
            </w:pPr>
            <w:r>
              <w:rPr>
                <w:rFonts w:hint="eastAsia"/>
                <w:b/>
                <w:bCs/>
                <w:sz w:val="24"/>
                <w:lang w:eastAsia="zh-CN"/>
              </w:rPr>
              <w:t>甲方：</w:t>
            </w:r>
            <w:r>
              <w:rPr>
                <w:rFonts w:hint="eastAsia" w:ascii="宋体" w:hAnsi="宋体" w:eastAsiaTheme="minorEastAsia" w:cstheme="minorBidi"/>
                <w:b/>
                <w:bCs/>
                <w:sz w:val="24"/>
                <w:lang w:eastAsia="zh-CN"/>
              </w:rPr>
              <w:t>翔鹭码头投资管理（漳州）有限公司</w:t>
            </w:r>
          </w:p>
        </w:tc>
        <w:tc>
          <w:tcPr>
            <w:tcW w:w="5033" w:type="dxa"/>
            <w:vAlign w:val="center"/>
          </w:tcPr>
          <w:p w14:paraId="158792C0">
            <w:pPr>
              <w:rPr>
                <w:b/>
                <w:bCs/>
                <w:sz w:val="24"/>
                <w:lang w:eastAsia="zh-CN"/>
              </w:rPr>
            </w:pPr>
            <w:r>
              <w:rPr>
                <w:rFonts w:hint="eastAsia"/>
                <w:b/>
                <w:bCs/>
                <w:sz w:val="24"/>
                <w:lang w:eastAsia="zh-CN"/>
              </w:rPr>
              <w:t>乙方：</w:t>
            </w:r>
          </w:p>
        </w:tc>
      </w:tr>
      <w:tr w14:paraId="4BDF1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7" w:hRule="atLeast"/>
          <w:jc w:val="center"/>
        </w:trPr>
        <w:tc>
          <w:tcPr>
            <w:tcW w:w="4748" w:type="dxa"/>
            <w:vAlign w:val="center"/>
          </w:tcPr>
          <w:p w14:paraId="3BE38290">
            <w:pPr>
              <w:rPr>
                <w:sz w:val="24"/>
                <w:lang w:eastAsia="zh-CN"/>
              </w:rPr>
            </w:pPr>
            <w:r>
              <w:rPr>
                <w:rFonts w:hint="eastAsia"/>
                <w:sz w:val="24"/>
                <w:lang w:eastAsia="zh-CN"/>
              </w:rPr>
              <w:t xml:space="preserve">联系地址： </w:t>
            </w:r>
          </w:p>
        </w:tc>
        <w:tc>
          <w:tcPr>
            <w:tcW w:w="5033" w:type="dxa"/>
            <w:vAlign w:val="center"/>
          </w:tcPr>
          <w:p w14:paraId="55BDB34F">
            <w:pPr>
              <w:rPr>
                <w:sz w:val="24"/>
                <w:lang w:eastAsia="zh-CN"/>
              </w:rPr>
            </w:pPr>
            <w:r>
              <w:rPr>
                <w:rFonts w:hint="eastAsia"/>
                <w:sz w:val="24"/>
                <w:lang w:eastAsia="zh-CN"/>
              </w:rPr>
              <w:t>联系地址：</w:t>
            </w:r>
          </w:p>
        </w:tc>
      </w:tr>
      <w:tr w14:paraId="5106F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4748" w:type="dxa"/>
            <w:vAlign w:val="center"/>
          </w:tcPr>
          <w:p w14:paraId="4D6B33CF">
            <w:pPr>
              <w:rPr>
                <w:sz w:val="24"/>
              </w:rPr>
            </w:pPr>
            <w:r>
              <w:rPr>
                <w:rFonts w:hint="eastAsia"/>
                <w:sz w:val="24"/>
                <w:lang w:eastAsia="zh-CN"/>
              </w:rPr>
              <w:t>电子邮箱:</w:t>
            </w:r>
          </w:p>
        </w:tc>
        <w:tc>
          <w:tcPr>
            <w:tcW w:w="5033" w:type="dxa"/>
            <w:vAlign w:val="center"/>
          </w:tcPr>
          <w:p w14:paraId="7A735712">
            <w:pPr>
              <w:rPr>
                <w:sz w:val="24"/>
                <w:lang w:eastAsia="zh-CN"/>
              </w:rPr>
            </w:pPr>
            <w:r>
              <w:rPr>
                <w:rFonts w:hint="eastAsia"/>
                <w:sz w:val="24"/>
                <w:lang w:eastAsia="zh-CN"/>
              </w:rPr>
              <w:t>电子邮箱：</w:t>
            </w:r>
          </w:p>
        </w:tc>
      </w:tr>
      <w:tr w14:paraId="1EC94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1" w:hRule="atLeast"/>
          <w:jc w:val="center"/>
        </w:trPr>
        <w:tc>
          <w:tcPr>
            <w:tcW w:w="4748" w:type="dxa"/>
            <w:vAlign w:val="center"/>
          </w:tcPr>
          <w:p w14:paraId="332A7AC2">
            <w:pPr>
              <w:rPr>
                <w:sz w:val="24"/>
              </w:rPr>
            </w:pPr>
            <w:r>
              <w:rPr>
                <w:rFonts w:hint="eastAsia"/>
                <w:sz w:val="24"/>
                <w:lang w:eastAsia="zh-CN"/>
              </w:rPr>
              <w:t xml:space="preserve">授权委托人： </w:t>
            </w:r>
          </w:p>
        </w:tc>
        <w:tc>
          <w:tcPr>
            <w:tcW w:w="5033" w:type="dxa"/>
            <w:vAlign w:val="center"/>
          </w:tcPr>
          <w:p w14:paraId="003414CC">
            <w:pPr>
              <w:rPr>
                <w:sz w:val="24"/>
                <w:lang w:eastAsia="zh-CN"/>
              </w:rPr>
            </w:pPr>
            <w:r>
              <w:rPr>
                <w:rFonts w:hint="eastAsia"/>
                <w:sz w:val="24"/>
                <w:lang w:eastAsia="zh-CN"/>
              </w:rPr>
              <w:t>委托代理人：</w:t>
            </w:r>
          </w:p>
        </w:tc>
      </w:tr>
      <w:tr w14:paraId="6DFBB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jc w:val="center"/>
        </w:trPr>
        <w:tc>
          <w:tcPr>
            <w:tcW w:w="4748" w:type="dxa"/>
            <w:vAlign w:val="center"/>
          </w:tcPr>
          <w:p w14:paraId="5EC2F7F2">
            <w:pPr>
              <w:rPr>
                <w:sz w:val="24"/>
              </w:rPr>
            </w:pPr>
            <w:r>
              <w:rPr>
                <w:rFonts w:hint="eastAsia"/>
                <w:sz w:val="24"/>
                <w:lang w:eastAsia="zh-CN"/>
              </w:rPr>
              <w:t>联系电话：</w:t>
            </w:r>
          </w:p>
        </w:tc>
        <w:tc>
          <w:tcPr>
            <w:tcW w:w="5033" w:type="dxa"/>
            <w:vAlign w:val="center"/>
          </w:tcPr>
          <w:p w14:paraId="53416400">
            <w:pPr>
              <w:rPr>
                <w:sz w:val="24"/>
                <w:lang w:eastAsia="zh-CN"/>
              </w:rPr>
            </w:pPr>
            <w:r>
              <w:rPr>
                <w:rFonts w:hint="eastAsia"/>
                <w:sz w:val="24"/>
                <w:lang w:val="en-US" w:eastAsia="zh-CN"/>
              </w:rPr>
              <w:t>联系</w:t>
            </w:r>
            <w:r>
              <w:rPr>
                <w:rFonts w:hint="eastAsia"/>
                <w:sz w:val="24"/>
                <w:lang w:eastAsia="zh-CN"/>
              </w:rPr>
              <w:t>电话：</w:t>
            </w:r>
          </w:p>
        </w:tc>
      </w:tr>
    </w:tbl>
    <w:p w14:paraId="6BB962B0">
      <w:pPr>
        <w:rPr>
          <w:szCs w:val="32"/>
        </w:rPr>
      </w:pPr>
    </w:p>
    <w:p w14:paraId="661D6E8A">
      <w:pPr>
        <w:spacing w:line="276" w:lineRule="auto"/>
        <w:ind w:left="-551" w:leftChars="-339" w:hanging="195" w:hangingChars="89"/>
        <w:rPr>
          <w:szCs w:val="21"/>
        </w:rPr>
      </w:pPr>
      <w:r>
        <w:rPr>
          <w:rFonts w:hint="eastAsia"/>
          <w:szCs w:val="21"/>
        </w:rPr>
        <w:t>签定日期：</w:t>
      </w:r>
      <w:r>
        <w:rPr>
          <w:rFonts w:hint="eastAsia"/>
          <w:szCs w:val="21"/>
          <w:lang w:eastAsia="zh-CN"/>
        </w:rPr>
        <w:t>202</w:t>
      </w:r>
      <w:r>
        <w:rPr>
          <w:rFonts w:hint="eastAsia"/>
          <w:szCs w:val="21"/>
          <w:lang w:val="en-US" w:eastAsia="zh-CN"/>
        </w:rPr>
        <w:t>6</w:t>
      </w:r>
      <w:r>
        <w:rPr>
          <w:rFonts w:hint="eastAsia"/>
          <w:szCs w:val="21"/>
          <w:lang w:eastAsia="zh-CN"/>
        </w:rPr>
        <w:t>年</w:t>
      </w:r>
      <w:r>
        <w:rPr>
          <w:rFonts w:hint="eastAsia"/>
          <w:szCs w:val="21"/>
          <w:lang w:val="en-US" w:eastAsia="zh-CN"/>
        </w:rPr>
        <w:t xml:space="preserve">  </w:t>
      </w:r>
      <w:r>
        <w:rPr>
          <w:rFonts w:hint="eastAsia"/>
          <w:szCs w:val="21"/>
        </w:rPr>
        <w:t>月</w:t>
      </w:r>
      <w:r>
        <w:rPr>
          <w:rFonts w:hint="eastAsia"/>
          <w:szCs w:val="21"/>
          <w:lang w:val="en-US" w:eastAsia="zh-CN"/>
        </w:rPr>
        <w:t xml:space="preserve">  </w:t>
      </w:r>
      <w:r>
        <w:rPr>
          <w:rFonts w:hint="eastAsia"/>
          <w:szCs w:val="21"/>
        </w:rPr>
        <w:t xml:space="preserve">日                  </w:t>
      </w:r>
    </w:p>
    <w:p w14:paraId="5472A455">
      <w:pPr>
        <w:rPr>
          <w:szCs w:val="32"/>
        </w:rPr>
      </w:pPr>
    </w:p>
    <w:p w14:paraId="02125A46">
      <w:pPr>
        <w:pStyle w:val="17"/>
        <w:rPr>
          <w:rFonts w:hint="eastAsia" w:ascii="宋体" w:hAnsi="宋体" w:eastAsia="宋体" w:cs="宋体"/>
          <w:b/>
          <w:sz w:val="30"/>
          <w:szCs w:val="30"/>
          <w:lang w:val="en-US" w:eastAsia="zh-CN" w:bidi="ar-SA"/>
        </w:rPr>
      </w:pPr>
    </w:p>
    <w:p w14:paraId="4BE8C2CB">
      <w:pPr>
        <w:pStyle w:val="17"/>
        <w:rPr>
          <w:rFonts w:hint="eastAsia" w:ascii="宋体" w:hAnsi="宋体" w:eastAsia="宋体" w:cs="宋体"/>
          <w:b/>
          <w:sz w:val="30"/>
          <w:szCs w:val="30"/>
          <w:lang w:val="en-US" w:eastAsia="zh-CN" w:bidi="ar-SA"/>
        </w:rPr>
      </w:pPr>
    </w:p>
    <w:p w14:paraId="2B3FF7D7">
      <w:pPr>
        <w:pStyle w:val="17"/>
        <w:rPr>
          <w:rFonts w:hint="eastAsia" w:ascii="宋体" w:hAnsi="宋体" w:eastAsia="宋体" w:cs="宋体"/>
          <w:b/>
          <w:sz w:val="30"/>
          <w:szCs w:val="30"/>
          <w:lang w:val="en-US" w:eastAsia="zh-CN" w:bidi="ar-SA"/>
        </w:rPr>
      </w:pPr>
    </w:p>
    <w:p w14:paraId="564BFEED">
      <w:pPr>
        <w:pStyle w:val="17"/>
        <w:rPr>
          <w:rFonts w:hint="eastAsia" w:ascii="宋体" w:hAnsi="宋体" w:eastAsia="宋体" w:cs="宋体"/>
          <w:b/>
          <w:sz w:val="30"/>
          <w:szCs w:val="30"/>
          <w:lang w:val="en-US" w:eastAsia="zh-CN" w:bidi="ar-SA"/>
        </w:rPr>
      </w:pPr>
    </w:p>
    <w:p w14:paraId="6F4285DC">
      <w:pPr>
        <w:pStyle w:val="17"/>
        <w:rPr>
          <w:rFonts w:hint="eastAsia" w:ascii="宋体" w:hAnsi="宋体" w:eastAsia="宋体" w:cs="宋体"/>
          <w:b/>
          <w:sz w:val="30"/>
          <w:szCs w:val="30"/>
          <w:lang w:val="en-US" w:eastAsia="zh-CN" w:bidi="ar-SA"/>
        </w:rPr>
      </w:pPr>
    </w:p>
    <w:p w14:paraId="59CDB898">
      <w:pPr>
        <w:pStyle w:val="17"/>
        <w:rPr>
          <w:rFonts w:hint="eastAsia" w:ascii="宋体" w:hAnsi="宋体" w:eastAsia="宋体" w:cs="宋体"/>
          <w:b/>
          <w:sz w:val="30"/>
          <w:szCs w:val="30"/>
          <w:lang w:val="en-US" w:eastAsia="zh-CN" w:bidi="ar-SA"/>
        </w:rPr>
      </w:pPr>
    </w:p>
    <w:p w14:paraId="18BCA4FE">
      <w:pPr>
        <w:pStyle w:val="17"/>
        <w:rPr>
          <w:rFonts w:hint="eastAsia" w:ascii="宋体" w:hAnsi="宋体" w:eastAsia="宋体" w:cs="宋体"/>
          <w:b/>
          <w:sz w:val="30"/>
          <w:szCs w:val="30"/>
          <w:lang w:val="en-US" w:eastAsia="zh-CN" w:bidi="ar-SA"/>
        </w:rPr>
      </w:pPr>
    </w:p>
    <w:p w14:paraId="1909887E">
      <w:pPr>
        <w:pStyle w:val="17"/>
        <w:rPr>
          <w:rFonts w:hint="eastAsia" w:ascii="宋体" w:hAnsi="宋体" w:eastAsia="宋体" w:cs="宋体"/>
          <w:b/>
          <w:sz w:val="30"/>
          <w:szCs w:val="30"/>
          <w:lang w:val="en-US" w:eastAsia="zh-CN" w:bidi="ar-SA"/>
        </w:rPr>
      </w:pPr>
    </w:p>
    <w:p w14:paraId="0DCA01EB">
      <w:pPr>
        <w:pStyle w:val="17"/>
        <w:rPr>
          <w:rFonts w:hint="eastAsia" w:ascii="宋体" w:hAnsi="宋体" w:eastAsia="宋体" w:cs="宋体"/>
          <w:b/>
          <w:sz w:val="30"/>
          <w:szCs w:val="30"/>
          <w:lang w:val="en-US" w:eastAsia="zh-CN" w:bidi="ar-SA"/>
        </w:rPr>
      </w:pPr>
    </w:p>
    <w:p w14:paraId="339EB8BF">
      <w:pPr>
        <w:pStyle w:val="17"/>
        <w:rPr>
          <w:rFonts w:hint="eastAsia" w:ascii="宋体" w:hAnsi="宋体" w:eastAsia="宋体" w:cs="宋体"/>
          <w:b/>
          <w:sz w:val="30"/>
          <w:szCs w:val="30"/>
          <w:lang w:val="en-US" w:eastAsia="zh-CN" w:bidi="ar-SA"/>
        </w:rPr>
      </w:pPr>
    </w:p>
    <w:p w14:paraId="553737B3">
      <w:pPr>
        <w:pStyle w:val="17"/>
        <w:rPr>
          <w:rFonts w:hint="eastAsia" w:ascii="宋体" w:hAnsi="宋体" w:eastAsia="宋体" w:cs="宋体"/>
          <w:b/>
          <w:sz w:val="30"/>
          <w:szCs w:val="30"/>
          <w:lang w:val="en-US" w:eastAsia="zh-CN" w:bidi="ar-SA"/>
        </w:rPr>
      </w:pPr>
    </w:p>
    <w:p w14:paraId="0DBBDC57">
      <w:pPr>
        <w:pStyle w:val="17"/>
        <w:rPr>
          <w:rFonts w:hint="eastAsia" w:ascii="宋体" w:hAnsi="宋体" w:eastAsia="宋体" w:cs="宋体"/>
          <w:b/>
          <w:sz w:val="30"/>
          <w:szCs w:val="30"/>
          <w:lang w:val="en-US" w:eastAsia="zh-CN" w:bidi="ar-SA"/>
        </w:rPr>
      </w:pPr>
    </w:p>
    <w:p w14:paraId="43E83294">
      <w:pPr>
        <w:pStyle w:val="17"/>
        <w:rPr>
          <w:rFonts w:hint="eastAsia" w:ascii="宋体" w:hAnsi="宋体" w:eastAsia="宋体" w:cs="宋体"/>
          <w:b/>
          <w:sz w:val="30"/>
          <w:szCs w:val="30"/>
          <w:lang w:val="en-US" w:eastAsia="zh-CN" w:bidi="ar-SA"/>
        </w:rPr>
      </w:pPr>
    </w:p>
    <w:p w14:paraId="7061F972">
      <w:pPr>
        <w:pStyle w:val="17"/>
        <w:rPr>
          <w:rFonts w:hint="eastAsia" w:ascii="宋体" w:hAnsi="宋体" w:eastAsia="宋体" w:cs="宋体"/>
          <w:b/>
          <w:sz w:val="30"/>
          <w:szCs w:val="30"/>
          <w:lang w:val="en-US" w:eastAsia="zh-CN" w:bidi="ar-SA"/>
        </w:rPr>
      </w:pPr>
      <w:r>
        <w:rPr>
          <w:rFonts w:hint="eastAsia" w:ascii="宋体" w:hAnsi="宋体" w:eastAsia="宋体" w:cs="宋体"/>
          <w:b/>
          <w:sz w:val="30"/>
          <w:szCs w:val="30"/>
          <w:lang w:val="en-US" w:eastAsia="zh-CN" w:bidi="ar-SA"/>
        </w:rPr>
        <w:t>附件二、参比文件范本</w:t>
      </w:r>
    </w:p>
    <w:p w14:paraId="41ADC26D">
      <w:pPr>
        <w:pStyle w:val="7"/>
        <w:jc w:val="center"/>
        <w:rPr>
          <w:rFonts w:hint="eastAsia" w:ascii="宋体" w:hAnsi="宋体" w:eastAsia="宋体" w:cs="宋体"/>
          <w:b/>
          <w:sz w:val="52"/>
          <w:szCs w:val="52"/>
          <w:lang w:eastAsia="zh-CN"/>
        </w:rPr>
      </w:pPr>
    </w:p>
    <w:p w14:paraId="2CBD0752">
      <w:pPr>
        <w:pStyle w:val="7"/>
        <w:spacing w:line="615" w:lineRule="exact"/>
        <w:jc w:val="center"/>
        <w:rPr>
          <w:rFonts w:hint="eastAsia" w:ascii="宋体" w:hAnsi="宋体" w:eastAsia="宋体" w:cs="宋体"/>
          <w:b/>
          <w:sz w:val="44"/>
          <w:szCs w:val="44"/>
          <w:lang w:eastAsia="zh-CN"/>
        </w:rPr>
      </w:pPr>
      <w:r>
        <w:rPr>
          <w:rFonts w:hint="eastAsia" w:ascii="宋体" w:hAnsi="宋体" w:eastAsia="宋体" w:cs="宋体"/>
          <w:b/>
          <w:sz w:val="44"/>
          <w:szCs w:val="44"/>
          <w:lang w:eastAsia="zh-CN"/>
        </w:rPr>
        <w:t>福建福海创石油化工有限公司</w:t>
      </w:r>
    </w:p>
    <w:p w14:paraId="24036C66">
      <w:pPr>
        <w:spacing w:before="380" w:after="140" w:line="160" w:lineRule="atLeast"/>
        <w:jc w:val="center"/>
        <w:outlineLvl w:val="0"/>
        <w:rPr>
          <w:rFonts w:hint="eastAsia" w:ascii="宋体" w:hAnsi="宋体" w:eastAsia="宋体" w:cs="宋体"/>
          <w:b/>
          <w:color w:val="FF0000"/>
          <w:sz w:val="44"/>
          <w:szCs w:val="44"/>
          <w:lang w:val="en-US" w:eastAsia="zh-CN" w:bidi="ar-SA"/>
        </w:rPr>
      </w:pPr>
      <w:r>
        <w:rPr>
          <w:rFonts w:hint="eastAsia" w:cs="宋体"/>
          <w:b/>
          <w:color w:val="FF0000"/>
          <w:sz w:val="44"/>
          <w:szCs w:val="44"/>
          <w:lang w:val="en-US" w:eastAsia="zh-CN" w:bidi="ar-SA"/>
        </w:rPr>
        <w:t>BC6皮带机更换无动力抑尘导料槽项目</w:t>
      </w:r>
    </w:p>
    <w:p w14:paraId="5B59DECF">
      <w:pPr>
        <w:spacing w:line="1000" w:lineRule="exact"/>
        <w:jc w:val="center"/>
        <w:rPr>
          <w:rFonts w:hint="eastAsia" w:ascii="宋体" w:hAnsi="宋体" w:eastAsia="宋体" w:cs="宋体"/>
          <w:b/>
          <w:sz w:val="44"/>
          <w:szCs w:val="44"/>
          <w:lang w:eastAsia="zh-CN"/>
        </w:rPr>
      </w:pPr>
      <w:r>
        <w:rPr>
          <w:rFonts w:hint="eastAsia" w:ascii="宋体" w:hAnsi="宋体" w:eastAsia="宋体" w:cs="宋体"/>
          <w:b/>
          <w:sz w:val="44"/>
          <w:szCs w:val="44"/>
          <w:lang w:eastAsia="zh-CN"/>
        </w:rPr>
        <w:t>参比文件</w:t>
      </w:r>
    </w:p>
    <w:p w14:paraId="799DB0BF">
      <w:pPr>
        <w:pStyle w:val="17"/>
        <w:rPr>
          <w:rFonts w:hint="eastAsia" w:ascii="宋体" w:hAnsi="宋体" w:eastAsia="宋体" w:cs="宋体"/>
        </w:rPr>
      </w:pPr>
    </w:p>
    <w:p w14:paraId="66430289">
      <w:pPr>
        <w:pStyle w:val="7"/>
        <w:rPr>
          <w:rFonts w:hint="eastAsia" w:ascii="宋体" w:hAnsi="宋体" w:eastAsia="宋体" w:cs="宋体"/>
          <w:lang w:eastAsia="zh-CN"/>
        </w:rPr>
      </w:pPr>
    </w:p>
    <w:p w14:paraId="303A44C3">
      <w:pPr>
        <w:pStyle w:val="7"/>
        <w:rPr>
          <w:rFonts w:hint="eastAsia" w:ascii="宋体" w:hAnsi="宋体" w:eastAsia="宋体" w:cs="宋体"/>
          <w:lang w:eastAsia="zh-CN"/>
        </w:rPr>
      </w:pPr>
    </w:p>
    <w:p w14:paraId="559558BB">
      <w:pPr>
        <w:pStyle w:val="7"/>
        <w:rPr>
          <w:rFonts w:hint="eastAsia" w:ascii="宋体" w:hAnsi="宋体" w:eastAsia="宋体" w:cs="宋体"/>
          <w:lang w:eastAsia="zh-CN"/>
        </w:rPr>
      </w:pPr>
    </w:p>
    <w:p w14:paraId="35D9A259">
      <w:pPr>
        <w:pStyle w:val="7"/>
        <w:rPr>
          <w:rFonts w:hint="eastAsia" w:ascii="宋体" w:hAnsi="宋体" w:eastAsia="宋体" w:cs="宋体"/>
          <w:lang w:eastAsia="zh-CN"/>
        </w:rPr>
      </w:pPr>
    </w:p>
    <w:p w14:paraId="0CC5A5D1">
      <w:pPr>
        <w:pStyle w:val="7"/>
        <w:rPr>
          <w:rFonts w:hint="eastAsia" w:ascii="宋体" w:hAnsi="宋体" w:eastAsia="宋体" w:cs="宋体"/>
          <w:lang w:eastAsia="zh-CN"/>
        </w:rPr>
      </w:pPr>
    </w:p>
    <w:p w14:paraId="5C6052BA">
      <w:pPr>
        <w:pStyle w:val="7"/>
        <w:rPr>
          <w:rFonts w:hint="eastAsia" w:ascii="宋体" w:hAnsi="宋体" w:eastAsia="宋体" w:cs="宋体"/>
          <w:b/>
          <w:bCs/>
          <w:sz w:val="32"/>
          <w:szCs w:val="32"/>
          <w:lang w:eastAsia="zh-CN"/>
        </w:rPr>
      </w:pPr>
    </w:p>
    <w:p w14:paraId="59C232A5">
      <w:pPr>
        <w:pStyle w:val="7"/>
        <w:rPr>
          <w:rFonts w:hint="eastAsia" w:ascii="宋体" w:hAnsi="宋体" w:eastAsia="宋体" w:cs="宋体"/>
          <w:b/>
          <w:bCs/>
          <w:sz w:val="32"/>
          <w:szCs w:val="32"/>
          <w:lang w:eastAsia="zh-CN"/>
        </w:rPr>
      </w:pPr>
    </w:p>
    <w:p w14:paraId="402D501D">
      <w:pPr>
        <w:pStyle w:val="7"/>
        <w:rPr>
          <w:rFonts w:hint="eastAsia" w:ascii="宋体" w:hAnsi="宋体" w:eastAsia="宋体" w:cs="宋体"/>
          <w:b/>
          <w:bCs/>
          <w:sz w:val="32"/>
          <w:szCs w:val="32"/>
          <w:lang w:eastAsia="zh-CN"/>
        </w:rPr>
      </w:pPr>
    </w:p>
    <w:p w14:paraId="1224C0F5">
      <w:pPr>
        <w:pStyle w:val="7"/>
        <w:rPr>
          <w:rFonts w:hint="eastAsia" w:ascii="宋体" w:hAnsi="宋体" w:eastAsia="宋体" w:cs="宋体"/>
          <w:b/>
          <w:bCs/>
          <w:sz w:val="32"/>
          <w:szCs w:val="36"/>
          <w:lang w:eastAsia="zh-CN"/>
        </w:rPr>
      </w:pPr>
    </w:p>
    <w:p w14:paraId="179B654D">
      <w:pPr>
        <w:pStyle w:val="7"/>
        <w:jc w:val="center"/>
        <w:rPr>
          <w:rFonts w:hint="eastAsia" w:ascii="宋体" w:hAnsi="宋体" w:eastAsia="宋体" w:cs="宋体"/>
          <w:b/>
          <w:bCs/>
          <w:sz w:val="32"/>
          <w:szCs w:val="32"/>
          <w:lang w:eastAsia="zh-CN"/>
        </w:rPr>
      </w:pPr>
      <w:r>
        <w:rPr>
          <w:rFonts w:hint="eastAsia" w:ascii="宋体" w:hAnsi="宋体" w:eastAsia="宋体" w:cs="宋体"/>
          <w:b/>
          <w:bCs/>
          <w:w w:val="95"/>
          <w:sz w:val="32"/>
          <w:szCs w:val="32"/>
          <w:lang w:eastAsia="zh-CN"/>
        </w:rPr>
        <w:t>参比人：</w:t>
      </w:r>
      <w:r>
        <w:rPr>
          <w:rFonts w:hint="eastAsia" w:ascii="宋体" w:hAnsi="宋体" w:eastAsia="宋体" w:cs="宋体"/>
          <w:b/>
          <w:bCs/>
          <w:i/>
          <w:iCs/>
          <w:color w:val="C00000"/>
          <w:sz w:val="32"/>
          <w:szCs w:val="32"/>
          <w:lang w:eastAsia="zh-CN"/>
        </w:rPr>
        <w:t xml:space="preserve"> </w:t>
      </w:r>
      <w:r>
        <w:rPr>
          <w:rFonts w:hint="eastAsia" w:ascii="宋体" w:hAnsi="宋体" w:eastAsia="宋体" w:cs="宋体"/>
          <w:b/>
          <w:bCs/>
          <w:i/>
          <w:iCs/>
          <w:color w:val="C00000"/>
          <w:sz w:val="32"/>
          <w:szCs w:val="32"/>
          <w:u w:val="single"/>
          <w:lang w:eastAsia="zh-CN"/>
        </w:rPr>
        <w:t>（打印时请取消下划线）</w:t>
      </w:r>
      <w:r>
        <w:rPr>
          <w:rFonts w:hint="eastAsia" w:ascii="宋体" w:hAnsi="宋体" w:eastAsia="宋体" w:cs="宋体"/>
          <w:b/>
          <w:bCs/>
          <w:sz w:val="32"/>
          <w:szCs w:val="32"/>
          <w:lang w:eastAsia="zh-CN"/>
        </w:rPr>
        <w:t>有限公司</w:t>
      </w:r>
    </w:p>
    <w:p w14:paraId="76734556">
      <w:pPr>
        <w:pStyle w:val="7"/>
        <w:jc w:val="center"/>
        <w:rPr>
          <w:rFonts w:hint="eastAsia" w:ascii="宋体" w:hAnsi="宋体" w:eastAsia="宋体" w:cs="宋体"/>
          <w:b/>
          <w:bCs/>
          <w:color w:val="FF0000"/>
          <w:w w:val="95"/>
          <w:sz w:val="32"/>
          <w:lang w:eastAsia="zh-CN"/>
        </w:rPr>
      </w:pPr>
      <w:r>
        <w:rPr>
          <w:rFonts w:hint="eastAsia" w:ascii="宋体" w:hAnsi="宋体" w:eastAsia="宋体" w:cs="宋体"/>
          <w:b/>
          <w:bCs/>
          <w:color w:val="FF0000"/>
          <w:w w:val="95"/>
          <w:sz w:val="32"/>
          <w:lang w:eastAsia="zh-CN"/>
        </w:rPr>
        <w:t xml:space="preserve"> 202</w:t>
      </w:r>
      <w:r>
        <w:rPr>
          <w:rFonts w:hint="eastAsia" w:hAnsi="宋体" w:cs="宋体"/>
          <w:b/>
          <w:bCs/>
          <w:color w:val="FF0000"/>
          <w:w w:val="95"/>
          <w:sz w:val="32"/>
          <w:lang w:val="en-US" w:eastAsia="zh-CN"/>
        </w:rPr>
        <w:t>6</w:t>
      </w:r>
      <w:r>
        <w:rPr>
          <w:rFonts w:hint="eastAsia" w:ascii="宋体" w:hAnsi="宋体" w:eastAsia="宋体" w:cs="宋体"/>
          <w:b/>
          <w:bCs/>
          <w:color w:val="FF0000"/>
          <w:w w:val="95"/>
          <w:sz w:val="32"/>
          <w:lang w:eastAsia="zh-CN"/>
        </w:rPr>
        <w:t>年 月</w:t>
      </w:r>
    </w:p>
    <w:p w14:paraId="26B5AD43">
      <w:pPr>
        <w:rPr>
          <w:rFonts w:hint="eastAsia" w:ascii="宋体" w:hAnsi="宋体" w:eastAsia="宋体" w:cs="宋体"/>
          <w:lang w:eastAsia="zh-CN"/>
        </w:rPr>
      </w:pPr>
    </w:p>
    <w:p w14:paraId="066019F2">
      <w:pPr>
        <w:pStyle w:val="17"/>
        <w:rPr>
          <w:rFonts w:hint="eastAsia" w:ascii="宋体" w:hAnsi="宋体" w:eastAsia="宋体" w:cs="宋体"/>
        </w:rPr>
      </w:pPr>
    </w:p>
    <w:p w14:paraId="1B40AA16">
      <w:pPr>
        <w:pStyle w:val="17"/>
        <w:rPr>
          <w:rFonts w:hint="eastAsia" w:ascii="宋体" w:hAnsi="宋体" w:eastAsia="宋体" w:cs="宋体"/>
        </w:rPr>
      </w:pPr>
    </w:p>
    <w:p w14:paraId="62CE8FE6">
      <w:pPr>
        <w:pStyle w:val="17"/>
        <w:rPr>
          <w:rFonts w:hint="eastAsia" w:ascii="宋体" w:hAnsi="宋体" w:eastAsia="宋体" w:cs="宋体"/>
        </w:rPr>
      </w:pPr>
    </w:p>
    <w:p w14:paraId="72182172">
      <w:pPr>
        <w:pStyle w:val="17"/>
        <w:rPr>
          <w:rFonts w:hint="eastAsia" w:ascii="宋体" w:hAnsi="宋体" w:eastAsia="宋体" w:cs="宋体"/>
        </w:rPr>
      </w:pPr>
    </w:p>
    <w:p w14:paraId="4AA21FD5">
      <w:pPr>
        <w:pStyle w:val="17"/>
        <w:rPr>
          <w:rFonts w:hint="eastAsia" w:ascii="宋体" w:hAnsi="宋体" w:eastAsia="宋体" w:cs="宋体"/>
        </w:rPr>
      </w:pPr>
    </w:p>
    <w:p w14:paraId="0517CDBC">
      <w:pPr>
        <w:pStyle w:val="17"/>
        <w:rPr>
          <w:rFonts w:hint="eastAsia" w:ascii="宋体" w:hAnsi="宋体" w:eastAsia="宋体" w:cs="宋体"/>
        </w:rPr>
      </w:pPr>
    </w:p>
    <w:p w14:paraId="3062721C">
      <w:pPr>
        <w:spacing w:line="1000" w:lineRule="exact"/>
        <w:jc w:val="center"/>
        <w:rPr>
          <w:rFonts w:hint="eastAsia" w:ascii="宋体" w:hAnsi="宋体" w:eastAsia="宋体" w:cs="宋体"/>
          <w:b/>
          <w:i/>
          <w:iCs/>
          <w:color w:val="C00000"/>
          <w:sz w:val="44"/>
          <w:szCs w:val="44"/>
          <w:lang w:eastAsia="zh-CN"/>
        </w:rPr>
      </w:pPr>
      <w:r>
        <w:rPr>
          <w:rFonts w:hint="eastAsia" w:ascii="宋体" w:hAnsi="宋体" w:eastAsia="宋体" w:cs="宋体"/>
          <w:b/>
          <w:i/>
          <w:iCs/>
          <w:color w:val="C00000"/>
          <w:sz w:val="44"/>
          <w:szCs w:val="44"/>
          <w:lang w:eastAsia="zh-CN"/>
        </w:rPr>
        <w:t>参比文件编写说明</w:t>
      </w:r>
    </w:p>
    <w:p w14:paraId="211A143E">
      <w:pPr>
        <w:spacing w:line="1000" w:lineRule="exact"/>
        <w:jc w:val="center"/>
        <w:rPr>
          <w:rFonts w:hint="eastAsia" w:ascii="宋体" w:hAnsi="宋体" w:eastAsia="宋体" w:cs="宋体"/>
          <w:b/>
          <w:i/>
          <w:iCs/>
          <w:color w:val="C00000"/>
          <w:sz w:val="44"/>
          <w:szCs w:val="44"/>
          <w:u w:val="double"/>
          <w:lang w:eastAsia="zh-CN"/>
        </w:rPr>
      </w:pPr>
      <w:r>
        <w:rPr>
          <w:rFonts w:hint="eastAsia" w:ascii="宋体" w:hAnsi="宋体" w:eastAsia="宋体" w:cs="宋体"/>
          <w:b/>
          <w:i/>
          <w:iCs/>
          <w:color w:val="C00000"/>
          <w:sz w:val="44"/>
          <w:szCs w:val="44"/>
          <w:u w:val="double"/>
          <w:lang w:eastAsia="zh-CN"/>
        </w:rPr>
        <w:t>（本页无须打印）</w:t>
      </w:r>
    </w:p>
    <w:p w14:paraId="0B05338D">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1．参比人应按规定，向采购人递交参比文件，正本一份、副本一份，当正本与副本有不一致时，以正本为准。</w:t>
      </w:r>
    </w:p>
    <w:p w14:paraId="3DBDDB7A">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2.所有纸质文件采用A4纸胶装、平装。所有参比文件应增加统一外层包封。</w:t>
      </w:r>
    </w:p>
    <w:p w14:paraId="304AD512">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3.提交参比文件时提供两个包装，商务参比文件（报价单）一个包装、技术参比文件一个包装,封口处均需加盖骑缝章。商务参比文件和技术参比文件盖章扫描PDF版本（需有相应页码）电子拷贝一份（随商务参比文件包装）。</w:t>
      </w:r>
    </w:p>
    <w:p w14:paraId="40CFF7BF">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4.凡因参比文件不按规定填写，或填写不清晰、不完整、或密封不合要求而引起的一切后果，由参比人自行负责。</w:t>
      </w:r>
    </w:p>
    <w:p w14:paraId="7988D46B">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5.参比文件正本必须逐页或骑缝加盖参比人公章或由法人代表或法人代表授权人逐页签字方视为有效，同时应注明提交日期，否则视为废标。</w:t>
      </w:r>
    </w:p>
    <w:p w14:paraId="110FF19E">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6.在外层包封上应写明参比人的名称与地址、邮政编码，以便参审出现逾期送达时能原封退回。具体样式如下：</w:t>
      </w:r>
    </w:p>
    <w:p w14:paraId="2476B54A">
      <w:pPr>
        <w:rPr>
          <w:rFonts w:hint="eastAsia" w:ascii="宋体" w:hAnsi="宋体" w:eastAsia="宋体" w:cs="宋体"/>
          <w:sz w:val="28"/>
          <w:szCs w:val="28"/>
          <w:lang w:eastAsia="zh-CN"/>
        </w:rPr>
      </w:pPr>
      <w:r>
        <w:rPr>
          <w:rFonts w:hint="eastAsia" w:ascii="宋体" w:hAnsi="宋体" w:eastAsia="宋体" w:cs="宋体"/>
          <w:sz w:val="28"/>
          <w:szCs w:val="28"/>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14:paraId="181CF35C">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A3CD283">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08A2979B">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分（北京时间）（开标时间）前不得开封此文件</w:t>
                            </w:r>
                          </w:p>
                          <w:p w14:paraId="784EBD5C">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575E37F4">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25C9927C">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573C6675">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TYZZ8SAIAAJYEAAAOAAAAAAAA&#10;AAEAIAAAACYBAABkcnMvZTJvRG9jLnhtbFBLBQYAAAAABgAGAFkBAADgBQAAAAA=&#10;">
                <v:fill on="t" focussize="0,0"/>
                <v:stroke color="#000000" miterlimit="8" joinstyle="miter"/>
                <v:imagedata o:title=""/>
                <o:lock v:ext="edit" aspectratio="f"/>
                <v:textbox>
                  <w:txbxContent>
                    <w:p w14:paraId="181CF35C">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A3CD283">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08A2979B">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分（北京时间）（开标时间）前不得开封此文件</w:t>
                      </w:r>
                    </w:p>
                    <w:p w14:paraId="784EBD5C">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575E37F4">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25C9927C">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573C6675">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v:textbox>
              </v:shape>
            </w:pict>
          </mc:Fallback>
        </mc:AlternateContent>
      </w:r>
    </w:p>
    <w:p w14:paraId="6FDDF02B">
      <w:pPr>
        <w:rPr>
          <w:rFonts w:hint="eastAsia" w:ascii="宋体" w:hAnsi="宋体" w:eastAsia="宋体" w:cs="宋体"/>
          <w:sz w:val="28"/>
          <w:szCs w:val="28"/>
          <w:lang w:eastAsia="zh-CN"/>
        </w:rPr>
      </w:pPr>
    </w:p>
    <w:p w14:paraId="13E70A2B">
      <w:pPr>
        <w:rPr>
          <w:rFonts w:hint="eastAsia" w:ascii="宋体" w:hAnsi="宋体" w:eastAsia="宋体" w:cs="宋体"/>
          <w:sz w:val="28"/>
          <w:szCs w:val="28"/>
          <w:lang w:eastAsia="zh-CN"/>
        </w:rPr>
      </w:pPr>
    </w:p>
    <w:p w14:paraId="50AA526F">
      <w:pPr>
        <w:rPr>
          <w:rFonts w:hint="eastAsia" w:ascii="宋体" w:hAnsi="宋体" w:eastAsia="宋体" w:cs="宋体"/>
          <w:sz w:val="28"/>
          <w:szCs w:val="28"/>
          <w:lang w:eastAsia="zh-CN"/>
        </w:rPr>
      </w:pPr>
    </w:p>
    <w:p w14:paraId="50CA8ADD">
      <w:pPr>
        <w:pStyle w:val="19"/>
        <w:spacing w:beforeLines="0" w:afterLines="0" w:line="240" w:lineRule="auto"/>
        <w:ind w:firstLine="0" w:firstLineChars="0"/>
        <w:rPr>
          <w:rFonts w:hint="eastAsia" w:ascii="宋体" w:hAnsi="宋体" w:eastAsia="宋体" w:cs="宋体"/>
          <w:bCs w:val="0"/>
          <w:color w:val="C00000"/>
          <w:lang w:eastAsia="zh-CN"/>
        </w:rPr>
      </w:pPr>
    </w:p>
    <w:p w14:paraId="003EA591">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7.以下文件中</w:t>
      </w:r>
      <w:r>
        <w:rPr>
          <w:rFonts w:hint="eastAsia" w:ascii="宋体" w:hAnsi="宋体" w:eastAsia="宋体" w:cs="宋体"/>
          <w:b/>
          <w:color w:val="00B050"/>
          <w:lang w:eastAsia="zh-CN"/>
        </w:rPr>
        <w:t>绿色</w:t>
      </w:r>
      <w:r>
        <w:rPr>
          <w:rFonts w:hint="eastAsia" w:ascii="宋体" w:hAnsi="宋体" w:eastAsia="宋体" w:cs="宋体"/>
          <w:bCs w:val="0"/>
          <w:color w:val="C00000"/>
          <w:lang w:eastAsia="zh-CN"/>
        </w:rPr>
        <w:t>字体部分，请各参比单位根据实际情况填写后，修改为</w:t>
      </w:r>
      <w:r>
        <w:rPr>
          <w:rFonts w:hint="eastAsia" w:ascii="宋体" w:hAnsi="宋体" w:eastAsia="宋体" w:cs="宋体"/>
          <w:b/>
          <w:color w:val="C00000"/>
          <w:lang w:eastAsia="zh-CN"/>
        </w:rPr>
        <w:t>黑色（不加粗）</w:t>
      </w:r>
      <w:r>
        <w:rPr>
          <w:rFonts w:hint="eastAsia" w:ascii="宋体" w:hAnsi="宋体" w:eastAsia="宋体" w:cs="宋体"/>
          <w:bCs w:val="0"/>
          <w:color w:val="C00000"/>
          <w:lang w:eastAsia="zh-CN"/>
        </w:rPr>
        <w:t>字体打印。目录页码请根据实际情况编写。</w:t>
      </w:r>
    </w:p>
    <w:p w14:paraId="1E7540FF">
      <w:pPr>
        <w:pStyle w:val="19"/>
        <w:spacing w:beforeLines="0" w:afterLines="0"/>
        <w:ind w:firstLine="618" w:firstLineChars="221"/>
        <w:rPr>
          <w:rFonts w:hint="eastAsia" w:ascii="宋体" w:hAnsi="宋体" w:eastAsia="宋体" w:cs="宋体"/>
          <w:color w:val="C00000"/>
          <w:lang w:eastAsia="zh-CN"/>
        </w:rPr>
      </w:pPr>
      <w:r>
        <w:rPr>
          <w:rFonts w:hint="eastAsia" w:ascii="宋体" w:hAnsi="宋体" w:eastAsia="宋体" w:cs="宋体"/>
          <w:color w:val="C00000"/>
          <w:lang w:eastAsia="zh-CN"/>
        </w:rPr>
        <w:t>8.以下文件中红色字体部分，打印时请删除。</w:t>
      </w:r>
    </w:p>
    <w:p w14:paraId="09EF9D88">
      <w:pPr>
        <w:rPr>
          <w:rFonts w:hint="eastAsia" w:ascii="宋体" w:hAnsi="宋体" w:eastAsia="宋体" w:cs="宋体"/>
          <w:sz w:val="28"/>
          <w:szCs w:val="28"/>
          <w:lang w:eastAsia="zh-CN"/>
        </w:rPr>
      </w:pPr>
    </w:p>
    <w:p w14:paraId="42938C73">
      <w:pPr>
        <w:pStyle w:val="17"/>
        <w:rPr>
          <w:rFonts w:hint="eastAsia" w:ascii="宋体" w:hAnsi="宋体" w:eastAsia="宋体" w:cs="宋体"/>
          <w:sz w:val="28"/>
          <w:szCs w:val="28"/>
        </w:rPr>
      </w:pPr>
    </w:p>
    <w:p w14:paraId="01650629">
      <w:pPr>
        <w:pStyle w:val="17"/>
        <w:rPr>
          <w:rFonts w:hint="eastAsia" w:ascii="宋体" w:hAnsi="宋体" w:eastAsia="宋体" w:cs="宋体"/>
        </w:rPr>
      </w:pPr>
    </w:p>
    <w:p w14:paraId="2239D7F9">
      <w:pPr>
        <w:pStyle w:val="17"/>
        <w:rPr>
          <w:rFonts w:hint="eastAsia" w:ascii="宋体" w:hAnsi="宋体" w:eastAsia="宋体" w:cs="宋体"/>
        </w:rPr>
      </w:pPr>
    </w:p>
    <w:p w14:paraId="511814B1">
      <w:pPr>
        <w:pStyle w:val="17"/>
        <w:rPr>
          <w:rFonts w:hint="eastAsia" w:ascii="宋体" w:hAnsi="宋体" w:eastAsia="宋体" w:cs="宋体"/>
        </w:rPr>
      </w:pPr>
    </w:p>
    <w:p w14:paraId="585CAA79">
      <w:pPr>
        <w:pStyle w:val="17"/>
        <w:rPr>
          <w:rFonts w:hint="eastAsia" w:ascii="宋体" w:hAnsi="宋体" w:eastAsia="宋体" w:cs="宋体"/>
        </w:rPr>
      </w:pPr>
    </w:p>
    <w:p w14:paraId="215395B8">
      <w:pPr>
        <w:pStyle w:val="17"/>
        <w:rPr>
          <w:rFonts w:hint="eastAsia" w:ascii="宋体" w:hAnsi="宋体" w:eastAsia="宋体" w:cs="宋体"/>
        </w:rPr>
      </w:pPr>
    </w:p>
    <w:p w14:paraId="2041CC29">
      <w:pPr>
        <w:pStyle w:val="17"/>
        <w:rPr>
          <w:rFonts w:hint="eastAsia" w:ascii="宋体" w:hAnsi="宋体" w:eastAsia="宋体" w:cs="宋体"/>
        </w:rPr>
      </w:pPr>
    </w:p>
    <w:p w14:paraId="41673E0F">
      <w:pPr>
        <w:pStyle w:val="17"/>
        <w:rPr>
          <w:rFonts w:hint="eastAsia" w:ascii="宋体" w:hAnsi="宋体" w:eastAsia="宋体" w:cs="宋体"/>
        </w:rPr>
      </w:pPr>
    </w:p>
    <w:p w14:paraId="0D0C2EF0">
      <w:pPr>
        <w:pStyle w:val="17"/>
        <w:rPr>
          <w:rFonts w:hint="eastAsia" w:ascii="宋体" w:hAnsi="宋体" w:eastAsia="宋体" w:cs="宋体"/>
        </w:rPr>
      </w:pPr>
    </w:p>
    <w:p w14:paraId="57229CB8">
      <w:pPr>
        <w:pStyle w:val="17"/>
        <w:rPr>
          <w:rFonts w:hint="eastAsia" w:ascii="宋体" w:hAnsi="宋体" w:eastAsia="宋体" w:cs="宋体"/>
        </w:rPr>
      </w:pPr>
    </w:p>
    <w:p w14:paraId="79C1207A">
      <w:pPr>
        <w:pStyle w:val="17"/>
        <w:rPr>
          <w:rFonts w:hint="eastAsia" w:ascii="宋体" w:hAnsi="宋体" w:eastAsia="宋体" w:cs="宋体"/>
        </w:rPr>
      </w:pPr>
    </w:p>
    <w:p w14:paraId="3A2E7E07">
      <w:pPr>
        <w:pStyle w:val="17"/>
        <w:rPr>
          <w:rFonts w:hint="eastAsia" w:ascii="宋体" w:hAnsi="宋体" w:eastAsia="宋体" w:cs="宋体"/>
        </w:rPr>
      </w:pPr>
    </w:p>
    <w:p w14:paraId="7F3387D6">
      <w:pPr>
        <w:pStyle w:val="17"/>
        <w:rPr>
          <w:rFonts w:hint="eastAsia" w:ascii="宋体" w:hAnsi="宋体" w:eastAsia="宋体" w:cs="宋体"/>
        </w:rPr>
      </w:pPr>
    </w:p>
    <w:p w14:paraId="771D921A">
      <w:pPr>
        <w:pStyle w:val="17"/>
        <w:rPr>
          <w:rFonts w:hint="eastAsia" w:ascii="宋体" w:hAnsi="宋体" w:eastAsia="宋体" w:cs="宋体"/>
        </w:rPr>
      </w:pPr>
    </w:p>
    <w:p w14:paraId="505778A1">
      <w:pPr>
        <w:pStyle w:val="17"/>
        <w:rPr>
          <w:rFonts w:hint="eastAsia" w:ascii="宋体" w:hAnsi="宋体" w:eastAsia="宋体" w:cs="宋体"/>
        </w:rPr>
      </w:pPr>
    </w:p>
    <w:p w14:paraId="049FFE20">
      <w:pPr>
        <w:pStyle w:val="17"/>
        <w:rPr>
          <w:rFonts w:hint="eastAsia" w:ascii="宋体" w:hAnsi="宋体" w:eastAsia="宋体" w:cs="宋体"/>
        </w:rPr>
      </w:pPr>
    </w:p>
    <w:p w14:paraId="5401509C">
      <w:pPr>
        <w:pStyle w:val="17"/>
        <w:rPr>
          <w:rFonts w:hint="eastAsia" w:ascii="宋体" w:hAnsi="宋体" w:eastAsia="宋体" w:cs="宋体"/>
        </w:rPr>
      </w:pPr>
    </w:p>
    <w:p w14:paraId="06A21BBC">
      <w:pPr>
        <w:spacing w:line="1000" w:lineRule="exact"/>
        <w:jc w:val="both"/>
        <w:rPr>
          <w:rFonts w:hint="eastAsia" w:ascii="宋体" w:hAnsi="宋体" w:eastAsia="宋体" w:cs="宋体"/>
          <w:b/>
          <w:sz w:val="44"/>
          <w:szCs w:val="44"/>
        </w:rPr>
      </w:pPr>
    </w:p>
    <w:p w14:paraId="47A20739">
      <w:pPr>
        <w:spacing w:line="1000" w:lineRule="exact"/>
        <w:jc w:val="center"/>
        <w:rPr>
          <w:rFonts w:hint="eastAsia" w:ascii="宋体" w:hAnsi="宋体" w:eastAsia="宋体" w:cs="宋体"/>
          <w:b/>
          <w:sz w:val="44"/>
          <w:szCs w:val="44"/>
        </w:rPr>
      </w:pPr>
      <w:r>
        <w:rPr>
          <w:rFonts w:hint="eastAsia" w:ascii="宋体" w:hAnsi="宋体" w:eastAsia="宋体" w:cs="宋体"/>
          <w:b/>
          <w:sz w:val="44"/>
          <w:szCs w:val="44"/>
        </w:rPr>
        <w:t>目</w:t>
      </w:r>
      <w:r>
        <w:rPr>
          <w:rFonts w:hint="eastAsia" w:ascii="宋体" w:hAnsi="宋体" w:eastAsia="宋体" w:cs="宋体"/>
          <w:b/>
          <w:sz w:val="44"/>
          <w:szCs w:val="44"/>
          <w:lang w:eastAsia="zh-CN"/>
        </w:rPr>
        <w:tab/>
      </w:r>
      <w:r>
        <w:rPr>
          <w:rFonts w:hint="eastAsia" w:ascii="宋体" w:hAnsi="宋体" w:eastAsia="宋体" w:cs="宋体"/>
          <w:b/>
          <w:sz w:val="44"/>
          <w:szCs w:val="44"/>
        </w:rPr>
        <w:t>录</w:t>
      </w:r>
    </w:p>
    <w:tbl>
      <w:tblPr>
        <w:tblStyle w:val="12"/>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0DD0F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6650DD2">
            <w:pPr>
              <w:spacing w:line="500" w:lineRule="exact"/>
              <w:jc w:val="center"/>
              <w:rPr>
                <w:rFonts w:hint="eastAsia" w:ascii="宋体" w:hAnsi="宋体" w:eastAsia="宋体" w:cs="宋体"/>
                <w:b/>
                <w:bCs/>
                <w:sz w:val="24"/>
              </w:rPr>
            </w:pPr>
            <w:r>
              <w:rPr>
                <w:rFonts w:hint="eastAsia" w:ascii="宋体" w:hAnsi="宋体" w:eastAsia="宋体" w:cs="宋体"/>
                <w:b/>
                <w:bCs/>
                <w:sz w:val="24"/>
              </w:rPr>
              <w:t>序号</w:t>
            </w:r>
          </w:p>
        </w:tc>
        <w:tc>
          <w:tcPr>
            <w:tcW w:w="6023" w:type="dxa"/>
          </w:tcPr>
          <w:p w14:paraId="05569C40">
            <w:pPr>
              <w:spacing w:line="500" w:lineRule="exact"/>
              <w:jc w:val="center"/>
              <w:rPr>
                <w:rFonts w:hint="eastAsia" w:ascii="宋体" w:hAnsi="宋体" w:eastAsia="宋体" w:cs="宋体"/>
                <w:b/>
                <w:bCs/>
                <w:sz w:val="24"/>
              </w:rPr>
            </w:pPr>
            <w:r>
              <w:rPr>
                <w:rFonts w:hint="eastAsia" w:ascii="宋体" w:hAnsi="宋体" w:eastAsia="宋体" w:cs="宋体"/>
                <w:b/>
                <w:bCs/>
                <w:sz w:val="24"/>
              </w:rPr>
              <w:t>内容</w:t>
            </w:r>
          </w:p>
        </w:tc>
        <w:tc>
          <w:tcPr>
            <w:tcW w:w="1843" w:type="dxa"/>
          </w:tcPr>
          <w:p w14:paraId="732DB5B3">
            <w:pPr>
              <w:spacing w:line="500" w:lineRule="exact"/>
              <w:jc w:val="center"/>
              <w:rPr>
                <w:rFonts w:hint="eastAsia" w:ascii="宋体" w:hAnsi="宋体" w:eastAsia="宋体" w:cs="宋体"/>
                <w:b/>
                <w:bCs/>
                <w:sz w:val="24"/>
              </w:rPr>
            </w:pPr>
            <w:r>
              <w:rPr>
                <w:rFonts w:hint="eastAsia" w:ascii="宋体" w:hAnsi="宋体" w:eastAsia="宋体" w:cs="宋体"/>
                <w:b/>
                <w:bCs/>
                <w:sz w:val="24"/>
              </w:rPr>
              <w:t>页码</w:t>
            </w:r>
          </w:p>
        </w:tc>
      </w:tr>
      <w:tr w14:paraId="203E8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D1D925F">
            <w:pPr>
              <w:spacing w:line="500" w:lineRule="exact"/>
              <w:jc w:val="center"/>
              <w:rPr>
                <w:rFonts w:hint="eastAsia" w:ascii="宋体" w:hAnsi="宋体" w:eastAsia="宋体" w:cs="宋体"/>
                <w:sz w:val="24"/>
              </w:rPr>
            </w:pPr>
            <w:r>
              <w:rPr>
                <w:rFonts w:hint="eastAsia" w:ascii="宋体" w:hAnsi="宋体" w:eastAsia="宋体" w:cs="宋体"/>
                <w:sz w:val="24"/>
              </w:rPr>
              <w:t>1</w:t>
            </w:r>
          </w:p>
        </w:tc>
        <w:tc>
          <w:tcPr>
            <w:tcW w:w="6023" w:type="dxa"/>
          </w:tcPr>
          <w:p w14:paraId="1A0DAEEA">
            <w:pPr>
              <w:spacing w:line="500" w:lineRule="exact"/>
              <w:rPr>
                <w:rFonts w:hint="eastAsia" w:ascii="宋体" w:hAnsi="宋体" w:eastAsia="宋体" w:cs="宋体"/>
                <w:sz w:val="24"/>
              </w:rPr>
            </w:pPr>
            <w:r>
              <w:rPr>
                <w:rFonts w:hint="eastAsia" w:ascii="宋体" w:hAnsi="宋体" w:eastAsia="宋体" w:cs="宋体"/>
                <w:sz w:val="24"/>
              </w:rPr>
              <w:t>参</w:t>
            </w:r>
            <w:r>
              <w:rPr>
                <w:rFonts w:hint="eastAsia" w:ascii="宋体" w:hAnsi="宋体" w:eastAsia="宋体" w:cs="宋体"/>
                <w:sz w:val="24"/>
                <w:lang w:eastAsia="zh-CN"/>
              </w:rPr>
              <w:t>比</w:t>
            </w:r>
            <w:r>
              <w:rPr>
                <w:rFonts w:hint="eastAsia" w:ascii="宋体" w:hAnsi="宋体" w:eastAsia="宋体" w:cs="宋体"/>
                <w:sz w:val="24"/>
              </w:rPr>
              <w:t>书</w:t>
            </w:r>
          </w:p>
        </w:tc>
        <w:tc>
          <w:tcPr>
            <w:tcW w:w="1843" w:type="dxa"/>
          </w:tcPr>
          <w:p w14:paraId="48B915CE">
            <w:pPr>
              <w:spacing w:line="500" w:lineRule="exact"/>
              <w:jc w:val="center"/>
              <w:rPr>
                <w:rFonts w:hint="eastAsia" w:ascii="宋体" w:hAnsi="宋体" w:eastAsia="宋体" w:cs="宋体"/>
                <w:sz w:val="24"/>
              </w:rPr>
            </w:pPr>
          </w:p>
        </w:tc>
      </w:tr>
      <w:tr w14:paraId="7EAAA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521986D">
            <w:pPr>
              <w:spacing w:line="500" w:lineRule="exact"/>
              <w:jc w:val="center"/>
              <w:rPr>
                <w:rFonts w:hint="eastAsia" w:ascii="宋体" w:hAnsi="宋体" w:eastAsia="宋体" w:cs="宋体"/>
                <w:sz w:val="24"/>
              </w:rPr>
            </w:pPr>
            <w:r>
              <w:rPr>
                <w:rFonts w:hint="eastAsia" w:ascii="宋体" w:hAnsi="宋体" w:eastAsia="宋体" w:cs="宋体"/>
                <w:sz w:val="24"/>
              </w:rPr>
              <w:t>2</w:t>
            </w:r>
          </w:p>
        </w:tc>
        <w:tc>
          <w:tcPr>
            <w:tcW w:w="6023" w:type="dxa"/>
          </w:tcPr>
          <w:p w14:paraId="39BF2900">
            <w:pPr>
              <w:spacing w:line="500" w:lineRule="exact"/>
              <w:rPr>
                <w:rFonts w:hint="eastAsia" w:ascii="宋体" w:hAnsi="宋体" w:eastAsia="宋体" w:cs="宋体"/>
                <w:sz w:val="24"/>
              </w:rPr>
            </w:pPr>
            <w:r>
              <w:rPr>
                <w:rFonts w:hint="eastAsia" w:ascii="宋体" w:hAnsi="宋体" w:eastAsia="宋体" w:cs="宋体"/>
                <w:sz w:val="24"/>
              </w:rPr>
              <w:t>法定代表人授权书</w:t>
            </w:r>
          </w:p>
        </w:tc>
        <w:tc>
          <w:tcPr>
            <w:tcW w:w="1843" w:type="dxa"/>
          </w:tcPr>
          <w:p w14:paraId="7ECF94DF">
            <w:pPr>
              <w:spacing w:line="500" w:lineRule="exact"/>
              <w:jc w:val="center"/>
              <w:rPr>
                <w:rFonts w:hint="eastAsia" w:ascii="宋体" w:hAnsi="宋体" w:eastAsia="宋体" w:cs="宋体"/>
                <w:sz w:val="24"/>
              </w:rPr>
            </w:pPr>
          </w:p>
        </w:tc>
      </w:tr>
      <w:tr w14:paraId="5C958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EB9F5BB">
            <w:pPr>
              <w:spacing w:line="500" w:lineRule="exact"/>
              <w:jc w:val="center"/>
              <w:rPr>
                <w:rFonts w:hint="eastAsia" w:ascii="宋体" w:hAnsi="宋体" w:eastAsia="宋体" w:cs="宋体"/>
                <w:sz w:val="24"/>
              </w:rPr>
            </w:pPr>
            <w:r>
              <w:rPr>
                <w:rFonts w:hint="eastAsia" w:ascii="宋体" w:hAnsi="宋体" w:eastAsia="宋体" w:cs="宋体"/>
                <w:sz w:val="24"/>
              </w:rPr>
              <w:t>3</w:t>
            </w:r>
          </w:p>
        </w:tc>
        <w:tc>
          <w:tcPr>
            <w:tcW w:w="6023" w:type="dxa"/>
          </w:tcPr>
          <w:p w14:paraId="22FB476F">
            <w:pPr>
              <w:spacing w:line="500" w:lineRule="exact"/>
              <w:rPr>
                <w:rFonts w:hint="eastAsia" w:ascii="宋体" w:hAnsi="宋体" w:eastAsia="宋体" w:cs="宋体"/>
                <w:sz w:val="24"/>
                <w:lang w:eastAsia="zh-CN"/>
              </w:rPr>
            </w:pPr>
            <w:r>
              <w:rPr>
                <w:rFonts w:hint="eastAsia" w:ascii="宋体" w:hAnsi="宋体" w:eastAsia="宋体" w:cs="宋体"/>
                <w:sz w:val="24"/>
                <w:lang w:eastAsia="zh-CN"/>
              </w:rPr>
              <w:t>法定代表人身份证复印件</w:t>
            </w:r>
          </w:p>
        </w:tc>
        <w:tc>
          <w:tcPr>
            <w:tcW w:w="1843" w:type="dxa"/>
          </w:tcPr>
          <w:p w14:paraId="5F3C4F6B">
            <w:pPr>
              <w:spacing w:line="500" w:lineRule="exact"/>
              <w:jc w:val="center"/>
              <w:rPr>
                <w:rFonts w:hint="eastAsia" w:ascii="宋体" w:hAnsi="宋体" w:eastAsia="宋体" w:cs="宋体"/>
                <w:sz w:val="24"/>
                <w:lang w:eastAsia="zh-CN"/>
              </w:rPr>
            </w:pPr>
          </w:p>
        </w:tc>
      </w:tr>
      <w:tr w14:paraId="70AB4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7303CEC">
            <w:pPr>
              <w:spacing w:line="500" w:lineRule="exact"/>
              <w:jc w:val="center"/>
              <w:rPr>
                <w:rFonts w:hint="eastAsia" w:ascii="宋体" w:hAnsi="宋体" w:eastAsia="宋体" w:cs="宋体"/>
                <w:sz w:val="24"/>
              </w:rPr>
            </w:pPr>
            <w:r>
              <w:rPr>
                <w:rFonts w:hint="eastAsia" w:ascii="宋体" w:hAnsi="宋体" w:eastAsia="宋体" w:cs="宋体"/>
                <w:sz w:val="24"/>
              </w:rPr>
              <w:t>4</w:t>
            </w:r>
          </w:p>
        </w:tc>
        <w:tc>
          <w:tcPr>
            <w:tcW w:w="6023" w:type="dxa"/>
          </w:tcPr>
          <w:p w14:paraId="0A2FC38D">
            <w:pPr>
              <w:spacing w:line="500" w:lineRule="exact"/>
              <w:rPr>
                <w:rFonts w:hint="eastAsia" w:ascii="宋体" w:hAnsi="宋体" w:eastAsia="宋体" w:cs="宋体"/>
                <w:sz w:val="24"/>
                <w:lang w:eastAsia="zh-CN"/>
              </w:rPr>
            </w:pPr>
            <w:r>
              <w:rPr>
                <w:rFonts w:hint="eastAsia" w:ascii="宋体" w:hAnsi="宋体" w:eastAsia="宋体" w:cs="宋体"/>
                <w:sz w:val="24"/>
                <w:lang w:eastAsia="zh-CN"/>
              </w:rPr>
              <w:t>授权代表身份证复印件</w:t>
            </w:r>
          </w:p>
        </w:tc>
        <w:tc>
          <w:tcPr>
            <w:tcW w:w="1843" w:type="dxa"/>
          </w:tcPr>
          <w:p w14:paraId="346BEB0B">
            <w:pPr>
              <w:spacing w:line="500" w:lineRule="exact"/>
              <w:jc w:val="center"/>
              <w:rPr>
                <w:rFonts w:hint="eastAsia" w:ascii="宋体" w:hAnsi="宋体" w:eastAsia="宋体" w:cs="宋体"/>
                <w:sz w:val="24"/>
                <w:lang w:eastAsia="zh-CN"/>
              </w:rPr>
            </w:pPr>
          </w:p>
        </w:tc>
      </w:tr>
      <w:tr w14:paraId="5F8A1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35C793C">
            <w:pPr>
              <w:spacing w:line="500" w:lineRule="exact"/>
              <w:jc w:val="center"/>
              <w:rPr>
                <w:rFonts w:hint="eastAsia" w:ascii="宋体" w:hAnsi="宋体" w:eastAsia="宋体" w:cs="宋体"/>
                <w:sz w:val="24"/>
              </w:rPr>
            </w:pPr>
            <w:r>
              <w:rPr>
                <w:rFonts w:hint="eastAsia" w:ascii="宋体" w:hAnsi="宋体" w:eastAsia="宋体" w:cs="宋体"/>
                <w:sz w:val="24"/>
              </w:rPr>
              <w:t>5</w:t>
            </w:r>
          </w:p>
        </w:tc>
        <w:tc>
          <w:tcPr>
            <w:tcW w:w="6023" w:type="dxa"/>
          </w:tcPr>
          <w:p w14:paraId="18A6C29C">
            <w:pPr>
              <w:spacing w:line="500" w:lineRule="exact"/>
              <w:rPr>
                <w:rFonts w:hint="eastAsia" w:ascii="宋体" w:hAnsi="宋体" w:eastAsia="宋体" w:cs="宋体"/>
                <w:sz w:val="24"/>
                <w:lang w:eastAsia="zh-CN"/>
              </w:rPr>
            </w:pPr>
            <w:r>
              <w:rPr>
                <w:rFonts w:hint="eastAsia" w:ascii="宋体" w:hAnsi="宋体" w:eastAsia="宋体" w:cs="宋体"/>
                <w:sz w:val="24"/>
                <w:szCs w:val="28"/>
                <w:lang w:eastAsia="zh-CN"/>
              </w:rPr>
              <w:t>企业概况</w:t>
            </w:r>
          </w:p>
        </w:tc>
        <w:tc>
          <w:tcPr>
            <w:tcW w:w="1843" w:type="dxa"/>
          </w:tcPr>
          <w:p w14:paraId="7F88149C">
            <w:pPr>
              <w:spacing w:line="500" w:lineRule="exact"/>
              <w:jc w:val="center"/>
              <w:rPr>
                <w:rFonts w:hint="eastAsia" w:ascii="宋体" w:hAnsi="宋体" w:eastAsia="宋体" w:cs="宋体"/>
                <w:sz w:val="24"/>
                <w:lang w:eastAsia="zh-CN"/>
              </w:rPr>
            </w:pPr>
          </w:p>
        </w:tc>
      </w:tr>
      <w:tr w14:paraId="03A6A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2BE4911">
            <w:pPr>
              <w:spacing w:line="500" w:lineRule="exact"/>
              <w:jc w:val="center"/>
              <w:rPr>
                <w:rFonts w:hint="eastAsia" w:ascii="宋体" w:hAnsi="宋体" w:eastAsia="宋体" w:cs="宋体"/>
                <w:sz w:val="24"/>
              </w:rPr>
            </w:pPr>
            <w:r>
              <w:rPr>
                <w:rFonts w:hint="eastAsia" w:ascii="宋体" w:hAnsi="宋体" w:eastAsia="宋体" w:cs="宋体"/>
                <w:sz w:val="24"/>
              </w:rPr>
              <w:t>6</w:t>
            </w:r>
          </w:p>
        </w:tc>
        <w:tc>
          <w:tcPr>
            <w:tcW w:w="6023" w:type="dxa"/>
          </w:tcPr>
          <w:p w14:paraId="4B1E18EB">
            <w:pPr>
              <w:spacing w:line="500" w:lineRule="exact"/>
              <w:rPr>
                <w:rFonts w:hint="eastAsia" w:ascii="宋体" w:hAnsi="宋体" w:eastAsia="宋体" w:cs="宋体"/>
                <w:sz w:val="24"/>
              </w:rPr>
            </w:pPr>
            <w:r>
              <w:rPr>
                <w:rFonts w:hint="eastAsia" w:ascii="宋体" w:hAnsi="宋体" w:eastAsia="宋体" w:cs="宋体"/>
                <w:sz w:val="24"/>
              </w:rPr>
              <w:t>营业执照复印件</w:t>
            </w:r>
          </w:p>
        </w:tc>
        <w:tc>
          <w:tcPr>
            <w:tcW w:w="1843" w:type="dxa"/>
          </w:tcPr>
          <w:p w14:paraId="34D034AD">
            <w:pPr>
              <w:spacing w:line="500" w:lineRule="exact"/>
              <w:jc w:val="center"/>
              <w:rPr>
                <w:rFonts w:hint="eastAsia" w:ascii="宋体" w:hAnsi="宋体" w:eastAsia="宋体" w:cs="宋体"/>
                <w:sz w:val="24"/>
              </w:rPr>
            </w:pPr>
          </w:p>
        </w:tc>
      </w:tr>
      <w:tr w14:paraId="6AC9C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243EF88">
            <w:pPr>
              <w:spacing w:line="500" w:lineRule="exact"/>
              <w:jc w:val="center"/>
              <w:rPr>
                <w:rFonts w:hint="eastAsia" w:ascii="宋体" w:hAnsi="宋体" w:eastAsia="宋体" w:cs="宋体"/>
                <w:sz w:val="24"/>
              </w:rPr>
            </w:pPr>
            <w:r>
              <w:rPr>
                <w:rFonts w:hint="eastAsia" w:ascii="宋体" w:hAnsi="宋体" w:eastAsia="宋体" w:cs="宋体"/>
                <w:sz w:val="24"/>
              </w:rPr>
              <w:t>7</w:t>
            </w:r>
          </w:p>
        </w:tc>
        <w:tc>
          <w:tcPr>
            <w:tcW w:w="6023" w:type="dxa"/>
          </w:tcPr>
          <w:p w14:paraId="6FDCDDC0">
            <w:pPr>
              <w:spacing w:line="500" w:lineRule="exact"/>
              <w:rPr>
                <w:rFonts w:hint="eastAsia" w:ascii="宋体" w:hAnsi="宋体" w:eastAsia="宋体" w:cs="宋体"/>
                <w:sz w:val="24"/>
                <w:lang w:eastAsia="zh-CN"/>
              </w:rPr>
            </w:pPr>
            <w:r>
              <w:rPr>
                <w:rFonts w:hint="eastAsia" w:ascii="宋体" w:hAnsi="宋体" w:eastAsia="宋体" w:cs="宋体"/>
                <w:lang w:eastAsia="zh-CN"/>
              </w:rPr>
              <w:t>商务报价函</w:t>
            </w:r>
          </w:p>
        </w:tc>
        <w:tc>
          <w:tcPr>
            <w:tcW w:w="1843" w:type="dxa"/>
          </w:tcPr>
          <w:p w14:paraId="17B44F90">
            <w:pPr>
              <w:spacing w:line="500" w:lineRule="exact"/>
              <w:jc w:val="center"/>
              <w:rPr>
                <w:rFonts w:hint="eastAsia" w:ascii="宋体" w:hAnsi="宋体" w:eastAsia="宋体" w:cs="宋体"/>
                <w:sz w:val="24"/>
              </w:rPr>
            </w:pPr>
          </w:p>
        </w:tc>
      </w:tr>
      <w:tr w14:paraId="22397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B6C72C9">
            <w:pPr>
              <w:spacing w:line="500" w:lineRule="exact"/>
              <w:jc w:val="center"/>
              <w:rPr>
                <w:rFonts w:hint="eastAsia" w:ascii="宋体" w:hAnsi="宋体" w:eastAsia="宋体" w:cs="宋体"/>
                <w:sz w:val="24"/>
                <w:lang w:eastAsia="zh-CN"/>
              </w:rPr>
            </w:pPr>
            <w:r>
              <w:rPr>
                <w:rFonts w:hint="eastAsia" w:ascii="宋体" w:hAnsi="宋体" w:eastAsia="宋体" w:cs="宋体"/>
                <w:sz w:val="24"/>
                <w:lang w:eastAsia="zh-CN"/>
              </w:rPr>
              <w:t>8</w:t>
            </w:r>
          </w:p>
        </w:tc>
        <w:tc>
          <w:tcPr>
            <w:tcW w:w="6023" w:type="dxa"/>
          </w:tcPr>
          <w:p w14:paraId="1C2683C4">
            <w:pPr>
              <w:spacing w:line="500" w:lineRule="exact"/>
              <w:rPr>
                <w:rFonts w:hint="eastAsia" w:ascii="宋体" w:hAnsi="宋体" w:eastAsia="宋体" w:cs="宋体"/>
                <w:sz w:val="24"/>
                <w:lang w:eastAsia="zh-CN"/>
              </w:rPr>
            </w:pPr>
            <w:r>
              <w:rPr>
                <w:rFonts w:hint="eastAsia" w:ascii="宋体" w:hAnsi="宋体" w:eastAsia="宋体" w:cs="宋体"/>
                <w:lang w:eastAsia="zh-CN"/>
              </w:rPr>
              <w:t>承诺函</w:t>
            </w:r>
          </w:p>
        </w:tc>
        <w:tc>
          <w:tcPr>
            <w:tcW w:w="1843" w:type="dxa"/>
          </w:tcPr>
          <w:p w14:paraId="0E4CFE75">
            <w:pPr>
              <w:spacing w:line="500" w:lineRule="exact"/>
              <w:jc w:val="center"/>
              <w:rPr>
                <w:rFonts w:hint="eastAsia" w:ascii="宋体" w:hAnsi="宋体" w:eastAsia="宋体" w:cs="宋体"/>
                <w:sz w:val="24"/>
                <w:lang w:eastAsia="zh-CN"/>
              </w:rPr>
            </w:pPr>
          </w:p>
        </w:tc>
      </w:tr>
    </w:tbl>
    <w:p w14:paraId="3C88CBC3">
      <w:pPr>
        <w:spacing w:line="500" w:lineRule="exact"/>
        <w:jc w:val="center"/>
        <w:rPr>
          <w:rFonts w:hint="eastAsia" w:ascii="宋体" w:hAnsi="宋体" w:eastAsia="宋体" w:cs="宋体"/>
          <w:b/>
          <w:bCs/>
          <w:sz w:val="24"/>
        </w:rPr>
      </w:pPr>
    </w:p>
    <w:p w14:paraId="6BD3E60C">
      <w:pPr>
        <w:pStyle w:val="17"/>
        <w:rPr>
          <w:rFonts w:hint="eastAsia" w:ascii="宋体" w:hAnsi="宋体" w:eastAsia="宋体" w:cs="宋体"/>
          <w:b/>
          <w:bCs/>
          <w:sz w:val="36"/>
          <w:szCs w:val="36"/>
        </w:rPr>
      </w:pPr>
    </w:p>
    <w:p w14:paraId="340BCC72">
      <w:pPr>
        <w:pStyle w:val="17"/>
        <w:rPr>
          <w:rFonts w:hint="eastAsia" w:ascii="宋体" w:hAnsi="宋体" w:eastAsia="宋体" w:cs="宋体"/>
          <w:b/>
          <w:bCs/>
          <w:sz w:val="36"/>
          <w:szCs w:val="36"/>
        </w:rPr>
      </w:pPr>
    </w:p>
    <w:p w14:paraId="355D38E7">
      <w:pPr>
        <w:pStyle w:val="17"/>
        <w:rPr>
          <w:rFonts w:hint="eastAsia" w:ascii="宋体" w:hAnsi="宋体" w:eastAsia="宋体" w:cs="宋体"/>
          <w:b/>
          <w:bCs/>
          <w:sz w:val="36"/>
          <w:szCs w:val="36"/>
        </w:rPr>
      </w:pPr>
    </w:p>
    <w:p w14:paraId="618D4FC5">
      <w:pPr>
        <w:spacing w:line="500" w:lineRule="exact"/>
        <w:rPr>
          <w:rFonts w:hint="eastAsia" w:ascii="宋体" w:hAnsi="宋体" w:eastAsia="宋体" w:cs="宋体"/>
          <w:b/>
          <w:bCs/>
          <w:sz w:val="36"/>
          <w:szCs w:val="36"/>
          <w:lang w:eastAsia="zh-CN"/>
        </w:rPr>
      </w:pPr>
    </w:p>
    <w:p w14:paraId="621C0A3D">
      <w:pPr>
        <w:pStyle w:val="17"/>
        <w:rPr>
          <w:rFonts w:hint="eastAsia" w:ascii="宋体" w:hAnsi="宋体" w:eastAsia="宋体" w:cs="宋体"/>
          <w:b/>
          <w:bCs/>
          <w:sz w:val="36"/>
          <w:szCs w:val="36"/>
        </w:rPr>
      </w:pPr>
    </w:p>
    <w:p w14:paraId="24D79123">
      <w:pPr>
        <w:pStyle w:val="17"/>
        <w:rPr>
          <w:rFonts w:hint="eastAsia" w:ascii="宋体" w:hAnsi="宋体" w:eastAsia="宋体" w:cs="宋体"/>
          <w:b/>
          <w:bCs/>
          <w:sz w:val="36"/>
          <w:szCs w:val="36"/>
        </w:rPr>
      </w:pPr>
    </w:p>
    <w:p w14:paraId="024EFB28">
      <w:pPr>
        <w:pStyle w:val="17"/>
        <w:rPr>
          <w:rFonts w:hint="eastAsia" w:ascii="宋体" w:hAnsi="宋体" w:eastAsia="宋体" w:cs="宋体"/>
        </w:rPr>
      </w:pPr>
    </w:p>
    <w:p w14:paraId="2C65D7B7">
      <w:pPr>
        <w:pStyle w:val="17"/>
        <w:rPr>
          <w:rFonts w:hint="eastAsia" w:ascii="宋体" w:hAnsi="宋体" w:eastAsia="宋体" w:cs="宋体"/>
        </w:rPr>
      </w:pPr>
    </w:p>
    <w:p w14:paraId="4385FD1F">
      <w:pPr>
        <w:pStyle w:val="17"/>
        <w:rPr>
          <w:rFonts w:hint="eastAsia" w:ascii="宋体" w:hAnsi="宋体" w:eastAsia="宋体" w:cs="宋体"/>
        </w:rPr>
      </w:pPr>
    </w:p>
    <w:p w14:paraId="7E986680">
      <w:pPr>
        <w:pStyle w:val="17"/>
        <w:rPr>
          <w:rFonts w:hint="eastAsia" w:ascii="宋体" w:hAnsi="宋体" w:eastAsia="宋体" w:cs="宋体"/>
        </w:rPr>
      </w:pPr>
    </w:p>
    <w:p w14:paraId="5802E1F4">
      <w:pPr>
        <w:pStyle w:val="17"/>
        <w:rPr>
          <w:rFonts w:hint="eastAsia" w:ascii="宋体" w:hAnsi="宋体" w:eastAsia="宋体" w:cs="宋体"/>
        </w:rPr>
      </w:pPr>
    </w:p>
    <w:p w14:paraId="5ECF2963">
      <w:pPr>
        <w:pStyle w:val="17"/>
        <w:rPr>
          <w:rFonts w:hint="eastAsia" w:ascii="宋体" w:hAnsi="宋体" w:eastAsia="宋体" w:cs="宋体"/>
        </w:rPr>
      </w:pPr>
    </w:p>
    <w:p w14:paraId="4AF283DE">
      <w:pPr>
        <w:pStyle w:val="17"/>
        <w:rPr>
          <w:rFonts w:hint="eastAsia" w:ascii="宋体" w:hAnsi="宋体" w:eastAsia="宋体" w:cs="宋体"/>
        </w:rPr>
      </w:pPr>
    </w:p>
    <w:p w14:paraId="24E5FCDB">
      <w:pPr>
        <w:spacing w:line="500" w:lineRule="exact"/>
        <w:jc w:val="center"/>
        <w:rPr>
          <w:rFonts w:hint="eastAsia" w:ascii="宋体" w:hAnsi="宋体" w:eastAsia="宋体" w:cs="宋体"/>
          <w:b/>
          <w:bCs/>
          <w:sz w:val="36"/>
          <w:szCs w:val="36"/>
        </w:rPr>
      </w:pPr>
    </w:p>
    <w:p w14:paraId="3938011D">
      <w:pPr>
        <w:spacing w:line="500" w:lineRule="exact"/>
        <w:jc w:val="center"/>
        <w:rPr>
          <w:rFonts w:hint="eastAsia" w:ascii="宋体" w:hAnsi="宋体" w:eastAsia="宋体" w:cs="宋体"/>
          <w:b/>
          <w:bCs/>
          <w:sz w:val="36"/>
          <w:szCs w:val="36"/>
        </w:rPr>
      </w:pPr>
      <w:r>
        <w:rPr>
          <w:rFonts w:hint="eastAsia" w:ascii="宋体" w:hAnsi="宋体" w:eastAsia="宋体" w:cs="宋体"/>
          <w:b/>
          <w:bCs/>
          <w:sz w:val="36"/>
          <w:szCs w:val="36"/>
        </w:rPr>
        <w:t>参</w:t>
      </w:r>
      <w:r>
        <w:rPr>
          <w:rFonts w:hint="eastAsia" w:ascii="宋体" w:hAnsi="宋体" w:eastAsia="宋体" w:cs="宋体"/>
          <w:b/>
          <w:bCs/>
          <w:sz w:val="36"/>
          <w:szCs w:val="36"/>
          <w:lang w:eastAsia="zh-CN"/>
        </w:rPr>
        <w:t>比</w:t>
      </w:r>
      <w:r>
        <w:rPr>
          <w:rFonts w:hint="eastAsia" w:ascii="宋体" w:hAnsi="宋体" w:eastAsia="宋体" w:cs="宋体"/>
          <w:b/>
          <w:bCs/>
          <w:sz w:val="36"/>
          <w:szCs w:val="36"/>
        </w:rPr>
        <w:t>书</w:t>
      </w:r>
    </w:p>
    <w:p w14:paraId="32969A68">
      <w:pPr>
        <w:spacing w:line="500" w:lineRule="exact"/>
        <w:rPr>
          <w:rFonts w:hint="eastAsia" w:ascii="宋体" w:hAnsi="宋体" w:eastAsia="宋体" w:cs="宋体"/>
          <w:sz w:val="24"/>
          <w:lang w:eastAsia="zh-CN"/>
        </w:rPr>
      </w:pPr>
      <w:r>
        <w:rPr>
          <w:rFonts w:hint="eastAsia" w:ascii="宋体" w:hAnsi="宋体" w:eastAsia="宋体" w:cs="宋体"/>
          <w:sz w:val="24"/>
          <w:lang w:eastAsia="zh-CN"/>
        </w:rPr>
        <w:t>致：福建福海创石油化工有限公司</w:t>
      </w:r>
    </w:p>
    <w:p w14:paraId="54EE585A">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 xml:space="preserve"> 根据贵方的采购文件， </w:t>
      </w:r>
      <w:r>
        <w:rPr>
          <w:rFonts w:hint="eastAsia" w:ascii="宋体" w:hAnsi="宋体" w:eastAsia="宋体" w:cs="宋体"/>
          <w:color w:val="00B050"/>
          <w:sz w:val="28"/>
          <w:szCs w:val="28"/>
          <w:u w:val="single"/>
          <w:lang w:eastAsia="zh-CN"/>
        </w:rPr>
        <w:t>被授权代表人姓名</w:t>
      </w:r>
      <w:r>
        <w:rPr>
          <w:rFonts w:hint="eastAsia" w:ascii="宋体" w:hAnsi="宋体" w:eastAsia="宋体" w:cs="宋体"/>
          <w:sz w:val="24"/>
          <w:lang w:eastAsia="zh-CN"/>
        </w:rPr>
        <w:t>被我方正式授权并代表我公司</w:t>
      </w:r>
      <w:r>
        <w:rPr>
          <w:rFonts w:hint="eastAsia" w:ascii="宋体" w:hAnsi="宋体" w:eastAsia="宋体" w:cs="宋体"/>
          <w:color w:val="00B050"/>
          <w:sz w:val="28"/>
          <w:szCs w:val="28"/>
          <w:u w:val="single"/>
          <w:lang w:eastAsia="zh-CN"/>
        </w:rPr>
        <w:t>单位名称</w:t>
      </w:r>
      <w:r>
        <w:rPr>
          <w:rFonts w:hint="eastAsia" w:ascii="宋体" w:hAnsi="宋体" w:eastAsia="宋体" w:cs="宋体"/>
          <w:sz w:val="24"/>
          <w:lang w:eastAsia="zh-CN"/>
        </w:rPr>
        <w:t>递交下述文件，并对此负责。</w:t>
      </w:r>
    </w:p>
    <w:p w14:paraId="4055AD36">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（1）参比文件</w:t>
      </w:r>
    </w:p>
    <w:p w14:paraId="782F5544">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（2）法定代表人授权委托书</w:t>
      </w:r>
    </w:p>
    <w:p w14:paraId="0BC51492">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（3）参比报价单</w:t>
      </w:r>
    </w:p>
    <w:p w14:paraId="0DE685BF">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 xml:space="preserve"> 据此参比书，我公司及签字代表宣布同意如下：</w:t>
      </w:r>
    </w:p>
    <w:p w14:paraId="5A053D5E">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1、所递交的文件真实合法有效，且不存在任何虚假陈述或记载。</w:t>
      </w:r>
    </w:p>
    <w:p w14:paraId="6133B061">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2、我方将履行比选文件规定的每一项要求：如中标，将严格按照合同约定履行各项义务。</w:t>
      </w:r>
    </w:p>
    <w:p w14:paraId="45571DF2">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3、我公司报价有效期为采购文件收取时间截止期后30个工作日，如中标，有效期将延长至合同执行完毕。</w:t>
      </w:r>
    </w:p>
    <w:p w14:paraId="0E5B9B7E">
      <w:pPr>
        <w:spacing w:line="500" w:lineRule="exact"/>
        <w:ind w:firstLine="480" w:firstLineChars="200"/>
        <w:rPr>
          <w:rFonts w:hint="eastAsia" w:ascii="宋体" w:hAnsi="宋体" w:eastAsia="宋体" w:cs="宋体"/>
          <w:sz w:val="24"/>
          <w:lang w:eastAsia="zh-CN"/>
        </w:rPr>
      </w:pPr>
    </w:p>
    <w:p w14:paraId="0A2BF7FA">
      <w:pPr>
        <w:spacing w:line="500" w:lineRule="exact"/>
        <w:ind w:firstLine="480" w:firstLineChars="200"/>
        <w:rPr>
          <w:rFonts w:hint="eastAsia" w:ascii="宋体" w:hAnsi="宋体" w:eastAsia="宋体" w:cs="宋体"/>
          <w:sz w:val="24"/>
          <w:lang w:eastAsia="zh-CN"/>
        </w:rPr>
      </w:pPr>
    </w:p>
    <w:p w14:paraId="66192917">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被授权代表姓名：</w:t>
      </w:r>
    </w:p>
    <w:p w14:paraId="29BE4727">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职          务：</w:t>
      </w:r>
    </w:p>
    <w:p w14:paraId="502F86FF">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联系方式及邮箱：</w:t>
      </w:r>
    </w:p>
    <w:p w14:paraId="317F5F59">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被授权代表签字：</w:t>
      </w:r>
    </w:p>
    <w:p w14:paraId="719EA7BB">
      <w:pPr>
        <w:pStyle w:val="17"/>
        <w:rPr>
          <w:rFonts w:hint="eastAsia" w:ascii="宋体" w:hAnsi="宋体" w:eastAsia="宋体" w:cs="宋体"/>
        </w:rPr>
      </w:pPr>
    </w:p>
    <w:p w14:paraId="057638D8">
      <w:pPr>
        <w:pStyle w:val="17"/>
        <w:jc w:val="center"/>
        <w:rPr>
          <w:rFonts w:hint="eastAsia" w:ascii="宋体" w:hAnsi="宋体" w:eastAsia="宋体" w:cs="宋体"/>
          <w:kern w:val="2"/>
          <w:sz w:val="24"/>
          <w:szCs w:val="24"/>
        </w:rPr>
      </w:pPr>
      <w:r>
        <w:rPr>
          <w:rFonts w:hint="eastAsia" w:ascii="宋体" w:hAnsi="宋体" w:eastAsia="宋体" w:cs="宋体"/>
          <w:kern w:val="2"/>
          <w:sz w:val="24"/>
          <w:szCs w:val="24"/>
        </w:rPr>
        <w:t xml:space="preserve">                                     参  比  人：</w:t>
      </w:r>
      <w:r>
        <w:rPr>
          <w:rFonts w:hint="eastAsia" w:ascii="宋体" w:hAnsi="宋体" w:eastAsia="宋体" w:cs="宋体"/>
          <w:color w:val="00B050"/>
          <w:kern w:val="2"/>
          <w:sz w:val="28"/>
          <w:szCs w:val="28"/>
        </w:rPr>
        <w:t>（单位名称）</w:t>
      </w:r>
    </w:p>
    <w:p w14:paraId="025BD11C">
      <w:pPr>
        <w:pStyle w:val="17"/>
        <w:ind w:firstLine="420"/>
        <w:jc w:val="center"/>
        <w:rPr>
          <w:rFonts w:hint="eastAsia" w:ascii="宋体" w:hAnsi="宋体" w:eastAsia="宋体" w:cs="宋体"/>
          <w:kern w:val="2"/>
          <w:sz w:val="24"/>
          <w:szCs w:val="24"/>
        </w:rPr>
      </w:pPr>
      <w:r>
        <w:rPr>
          <w:rFonts w:hint="eastAsia" w:ascii="宋体" w:hAnsi="宋体" w:eastAsia="宋体" w:cs="宋体"/>
          <w:kern w:val="2"/>
          <w:sz w:val="24"/>
          <w:szCs w:val="24"/>
        </w:rPr>
        <w:t xml:space="preserve">       法定代表人：</w:t>
      </w:r>
    </w:p>
    <w:p w14:paraId="12227B63">
      <w:pPr>
        <w:pStyle w:val="17"/>
        <w:jc w:val="center"/>
        <w:rPr>
          <w:rFonts w:hint="eastAsia" w:ascii="宋体" w:hAnsi="宋体" w:eastAsia="宋体" w:cs="宋体"/>
        </w:rPr>
      </w:pPr>
    </w:p>
    <w:p w14:paraId="67147497">
      <w:pPr>
        <w:pStyle w:val="17"/>
        <w:jc w:val="center"/>
        <w:rPr>
          <w:rFonts w:hint="eastAsia" w:ascii="宋体" w:hAnsi="宋体" w:eastAsia="宋体" w:cs="宋体"/>
        </w:rPr>
      </w:pPr>
    </w:p>
    <w:p w14:paraId="131EF3F0">
      <w:pPr>
        <w:pStyle w:val="17"/>
        <w:jc w:val="center"/>
        <w:rPr>
          <w:rFonts w:hint="eastAsia" w:ascii="宋体" w:hAnsi="宋体" w:eastAsia="宋体" w:cs="宋体"/>
        </w:rPr>
      </w:pPr>
    </w:p>
    <w:p w14:paraId="18C044F7">
      <w:pPr>
        <w:pStyle w:val="17"/>
        <w:jc w:val="center"/>
        <w:rPr>
          <w:rFonts w:hint="eastAsia" w:ascii="宋体" w:hAnsi="宋体" w:eastAsia="宋体" w:cs="宋体"/>
        </w:rPr>
      </w:pPr>
    </w:p>
    <w:p w14:paraId="1EA550DB">
      <w:pPr>
        <w:spacing w:line="500" w:lineRule="exact"/>
        <w:jc w:val="both"/>
        <w:rPr>
          <w:rFonts w:hint="eastAsia" w:ascii="宋体" w:hAnsi="宋体" w:eastAsia="宋体" w:cs="宋体"/>
          <w:b/>
          <w:bCs/>
          <w:sz w:val="36"/>
          <w:szCs w:val="36"/>
          <w:lang w:eastAsia="zh-CN"/>
        </w:rPr>
      </w:pPr>
    </w:p>
    <w:p w14:paraId="4670DD80">
      <w:pPr>
        <w:spacing w:line="500" w:lineRule="exact"/>
        <w:jc w:val="center"/>
        <w:rPr>
          <w:rFonts w:hint="eastAsia" w:ascii="宋体" w:hAnsi="宋体" w:eastAsia="宋体" w:cs="宋体"/>
          <w:b/>
          <w:bCs/>
          <w:sz w:val="36"/>
          <w:szCs w:val="36"/>
          <w:lang w:eastAsia="zh-CN"/>
        </w:rPr>
      </w:pPr>
    </w:p>
    <w:p w14:paraId="2EA03849">
      <w:pPr>
        <w:spacing w:line="500" w:lineRule="exact"/>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法定代表人授权书</w:t>
      </w:r>
    </w:p>
    <w:p w14:paraId="38E47730">
      <w:pPr>
        <w:pStyle w:val="17"/>
        <w:jc w:val="center"/>
        <w:rPr>
          <w:rFonts w:hint="eastAsia" w:ascii="宋体" w:hAnsi="宋体" w:eastAsia="宋体" w:cs="宋体"/>
        </w:rPr>
      </w:pPr>
    </w:p>
    <w:p w14:paraId="1E32367B">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本授权书声明：注册于</w:t>
      </w:r>
      <w:r>
        <w:rPr>
          <w:rFonts w:hint="eastAsia" w:ascii="宋体" w:hAnsi="宋体" w:eastAsia="宋体" w:cs="宋体"/>
          <w:color w:val="00B050"/>
          <w:sz w:val="28"/>
          <w:szCs w:val="28"/>
          <w:u w:val="single"/>
          <w:lang w:eastAsia="zh-CN"/>
        </w:rPr>
        <w:t>注册地址</w:t>
      </w:r>
      <w:r>
        <w:rPr>
          <w:rFonts w:hint="eastAsia" w:ascii="宋体" w:hAnsi="宋体" w:eastAsia="宋体" w:cs="宋体"/>
          <w:sz w:val="24"/>
          <w:lang w:eastAsia="zh-CN"/>
        </w:rPr>
        <w:t>的</w:t>
      </w:r>
      <w:r>
        <w:rPr>
          <w:rFonts w:hint="eastAsia" w:ascii="宋体" w:hAnsi="宋体" w:eastAsia="宋体" w:cs="宋体"/>
          <w:color w:val="00B050"/>
          <w:sz w:val="28"/>
          <w:szCs w:val="28"/>
          <w:u w:val="single"/>
          <w:lang w:eastAsia="zh-CN"/>
        </w:rPr>
        <w:t>公司名称</w:t>
      </w:r>
      <w:r>
        <w:rPr>
          <w:rFonts w:hint="eastAsia" w:ascii="宋体" w:hAnsi="宋体" w:eastAsia="宋体" w:cs="宋体"/>
          <w:sz w:val="24"/>
          <w:lang w:eastAsia="zh-CN"/>
        </w:rPr>
        <w:t>的在下方签字（或签章）的</w:t>
      </w:r>
      <w:r>
        <w:rPr>
          <w:rFonts w:hint="eastAsia" w:ascii="宋体" w:hAnsi="宋体" w:eastAsia="宋体" w:cs="宋体"/>
          <w:color w:val="00B050"/>
          <w:sz w:val="28"/>
          <w:szCs w:val="28"/>
          <w:u w:val="single"/>
          <w:lang w:eastAsia="zh-CN"/>
        </w:rPr>
        <w:t>法人代表姓名</w:t>
      </w:r>
      <w:r>
        <w:rPr>
          <w:rFonts w:hint="eastAsia" w:ascii="宋体" w:hAnsi="宋体" w:eastAsia="宋体" w:cs="宋体"/>
          <w:sz w:val="24"/>
          <w:lang w:eastAsia="zh-CN"/>
        </w:rPr>
        <w:t>代表本公司授权</w:t>
      </w:r>
      <w:r>
        <w:rPr>
          <w:rFonts w:hint="eastAsia" w:ascii="宋体" w:hAnsi="宋体" w:eastAsia="宋体" w:cs="宋体"/>
          <w:color w:val="00B050"/>
          <w:sz w:val="28"/>
          <w:szCs w:val="28"/>
          <w:u w:val="single"/>
          <w:lang w:eastAsia="zh-CN"/>
        </w:rPr>
        <w:t>被授权代表人姓名、职务</w:t>
      </w:r>
      <w:r>
        <w:rPr>
          <w:rFonts w:hint="eastAsia" w:ascii="宋体" w:hAnsi="宋体" w:eastAsia="宋体" w:cs="宋体"/>
          <w:sz w:val="24"/>
          <w:lang w:eastAsia="zh-CN"/>
        </w:rPr>
        <w:t>为本公司的合法代理人，就</w:t>
      </w:r>
      <w:r>
        <w:rPr>
          <w:rFonts w:hint="eastAsia" w:ascii="宋体" w:hAnsi="宋体" w:eastAsia="宋体" w:cs="宋体"/>
          <w:color w:val="00B050"/>
          <w:sz w:val="28"/>
          <w:szCs w:val="28"/>
          <w:u w:val="single"/>
          <w:lang w:eastAsia="zh-CN"/>
        </w:rPr>
        <w:t>项目名称</w:t>
      </w:r>
      <w:r>
        <w:rPr>
          <w:rFonts w:hint="eastAsia" w:ascii="宋体" w:hAnsi="宋体" w:eastAsia="宋体" w:cs="宋体"/>
          <w:sz w:val="24"/>
          <w:lang w:eastAsia="zh-CN"/>
        </w:rPr>
        <w:t xml:space="preserve">       报告公开询比活动，以本公司名义参与报价、合同执行并处理与之有关的其他事务，相关责任及后果由本公司承担。</w:t>
      </w:r>
    </w:p>
    <w:p w14:paraId="25C78572">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本授权书于</w:t>
      </w:r>
      <w:r>
        <w:rPr>
          <w:rFonts w:hint="eastAsia" w:ascii="宋体" w:hAnsi="宋体" w:eastAsia="宋体" w:cs="宋体"/>
          <w:color w:val="00B050"/>
          <w:sz w:val="28"/>
          <w:szCs w:val="28"/>
          <w:u w:val="single"/>
          <w:lang w:eastAsia="zh-CN"/>
        </w:rPr>
        <w:t>202</w:t>
      </w:r>
      <w:r>
        <w:rPr>
          <w:rFonts w:hint="eastAsia" w:cs="宋体"/>
          <w:color w:val="00B050"/>
          <w:sz w:val="28"/>
          <w:szCs w:val="28"/>
          <w:u w:val="single"/>
          <w:lang w:val="en-US" w:eastAsia="zh-CN"/>
        </w:rPr>
        <w:t xml:space="preserve">6 </w:t>
      </w:r>
      <w:r>
        <w:rPr>
          <w:rFonts w:hint="eastAsia" w:ascii="宋体" w:hAnsi="宋体" w:eastAsia="宋体" w:cs="宋体"/>
          <w:color w:val="00B050"/>
          <w:sz w:val="28"/>
          <w:szCs w:val="28"/>
          <w:u w:val="single"/>
          <w:lang w:eastAsia="zh-CN"/>
        </w:rPr>
        <w:t>年</w:t>
      </w:r>
      <w:r>
        <w:rPr>
          <w:rFonts w:hint="eastAsia" w:cs="宋体"/>
          <w:color w:val="00B050"/>
          <w:sz w:val="28"/>
          <w:szCs w:val="28"/>
          <w:u w:val="single"/>
          <w:lang w:val="en-US" w:eastAsia="zh-CN"/>
        </w:rPr>
        <w:t xml:space="preserve">  </w:t>
      </w:r>
      <w:r>
        <w:rPr>
          <w:rFonts w:hint="eastAsia" w:ascii="宋体" w:hAnsi="宋体" w:eastAsia="宋体" w:cs="宋体"/>
          <w:color w:val="00B050"/>
          <w:sz w:val="28"/>
          <w:szCs w:val="28"/>
          <w:u w:val="single"/>
          <w:lang w:eastAsia="zh-CN"/>
        </w:rPr>
        <w:t>月   日</w:t>
      </w:r>
      <w:r>
        <w:rPr>
          <w:rFonts w:hint="eastAsia" w:ascii="宋体" w:hAnsi="宋体" w:eastAsia="宋体" w:cs="宋体"/>
          <w:sz w:val="24"/>
          <w:lang w:eastAsia="zh-CN"/>
        </w:rPr>
        <w:t>生效，本授权书有效期至此次报价，以及合同履行完毕时止。</w:t>
      </w:r>
    </w:p>
    <w:p w14:paraId="63A6AAFC">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特此声明。</w:t>
      </w:r>
    </w:p>
    <w:p w14:paraId="38AB3525">
      <w:pPr>
        <w:pStyle w:val="17"/>
        <w:rPr>
          <w:rFonts w:hint="eastAsia" w:ascii="宋体" w:hAnsi="宋体" w:eastAsia="宋体" w:cs="宋体"/>
        </w:rPr>
      </w:pPr>
    </w:p>
    <w:p w14:paraId="3C9C356B">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法人代表（签字）：</w:t>
      </w:r>
    </w:p>
    <w:p w14:paraId="48566376">
      <w:pPr>
        <w:spacing w:line="500" w:lineRule="exact"/>
        <w:rPr>
          <w:rFonts w:hint="eastAsia" w:ascii="宋体" w:hAnsi="宋体" w:eastAsia="宋体" w:cs="宋体"/>
          <w:sz w:val="24"/>
          <w:lang w:eastAsia="zh-CN"/>
        </w:rPr>
      </w:pPr>
    </w:p>
    <w:p w14:paraId="49D5A297">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被授权代表签字：</w:t>
      </w:r>
    </w:p>
    <w:p w14:paraId="2987A378">
      <w:pPr>
        <w:spacing w:line="500" w:lineRule="exact"/>
        <w:rPr>
          <w:rFonts w:hint="eastAsia" w:ascii="宋体" w:hAnsi="宋体" w:eastAsia="宋体" w:cs="宋体"/>
          <w:sz w:val="24"/>
          <w:lang w:eastAsia="zh-CN"/>
        </w:rPr>
      </w:pPr>
    </w:p>
    <w:p w14:paraId="0DF187F5">
      <w:pPr>
        <w:pStyle w:val="17"/>
        <w:rPr>
          <w:rFonts w:hint="eastAsia" w:ascii="宋体" w:hAnsi="宋体" w:eastAsia="宋体" w:cs="宋体"/>
        </w:rPr>
      </w:pPr>
    </w:p>
    <w:p w14:paraId="659FA83A">
      <w:pPr>
        <w:pStyle w:val="17"/>
        <w:rPr>
          <w:rFonts w:hint="eastAsia" w:ascii="宋体" w:hAnsi="宋体" w:eastAsia="宋体" w:cs="宋体"/>
        </w:rPr>
      </w:pPr>
    </w:p>
    <w:p w14:paraId="7837B619">
      <w:pPr>
        <w:pStyle w:val="17"/>
        <w:rPr>
          <w:rFonts w:hint="eastAsia" w:ascii="宋体" w:hAnsi="宋体" w:eastAsia="宋体" w:cs="宋体"/>
        </w:rPr>
      </w:pPr>
    </w:p>
    <w:p w14:paraId="6CBC2A0F">
      <w:pPr>
        <w:pStyle w:val="17"/>
        <w:rPr>
          <w:rFonts w:hint="eastAsia" w:ascii="宋体" w:hAnsi="宋体" w:eastAsia="宋体" w:cs="宋体"/>
        </w:rPr>
      </w:pPr>
    </w:p>
    <w:p w14:paraId="35D7CB36">
      <w:pPr>
        <w:pStyle w:val="17"/>
        <w:jc w:val="center"/>
        <w:rPr>
          <w:rFonts w:hint="eastAsia" w:ascii="宋体" w:hAnsi="宋体" w:eastAsia="宋体" w:cs="宋体"/>
          <w:color w:val="4E6127"/>
        </w:rPr>
      </w:pPr>
      <w:r>
        <w:rPr>
          <w:rFonts w:hint="eastAsia" w:ascii="宋体" w:hAnsi="宋体" w:eastAsia="宋体" w:cs="宋体"/>
          <w:sz w:val="24"/>
          <w:szCs w:val="24"/>
        </w:rPr>
        <w:t xml:space="preserve">               单位名称：</w:t>
      </w:r>
      <w:r>
        <w:rPr>
          <w:rFonts w:hint="eastAsia" w:ascii="宋体" w:hAnsi="宋体" w:eastAsia="宋体" w:cs="宋体"/>
          <w:color w:val="00B050"/>
          <w:kern w:val="2"/>
          <w:sz w:val="28"/>
          <w:szCs w:val="28"/>
        </w:rPr>
        <w:t>（公章）</w:t>
      </w:r>
    </w:p>
    <w:p w14:paraId="3B0DA987">
      <w:pPr>
        <w:pStyle w:val="17"/>
        <w:jc w:val="center"/>
        <w:rPr>
          <w:rFonts w:hint="eastAsia" w:ascii="宋体" w:hAnsi="宋体" w:eastAsia="宋体" w:cs="宋体"/>
          <w:color w:val="4E6127"/>
        </w:rPr>
      </w:pPr>
    </w:p>
    <w:p w14:paraId="50039A4A">
      <w:pPr>
        <w:pStyle w:val="17"/>
        <w:jc w:val="center"/>
        <w:rPr>
          <w:rFonts w:hint="eastAsia" w:ascii="宋体" w:hAnsi="宋体" w:eastAsia="宋体" w:cs="宋体"/>
        </w:rPr>
      </w:pPr>
    </w:p>
    <w:p w14:paraId="0920C7A9">
      <w:pPr>
        <w:pStyle w:val="17"/>
        <w:jc w:val="center"/>
        <w:rPr>
          <w:rFonts w:hint="eastAsia" w:ascii="宋体" w:hAnsi="宋体" w:eastAsia="宋体" w:cs="宋体"/>
        </w:rPr>
      </w:pPr>
    </w:p>
    <w:p w14:paraId="2F4A945B">
      <w:pPr>
        <w:pStyle w:val="17"/>
        <w:jc w:val="center"/>
        <w:rPr>
          <w:rFonts w:hint="eastAsia" w:ascii="宋体" w:hAnsi="宋体" w:eastAsia="宋体" w:cs="宋体"/>
        </w:rPr>
      </w:pPr>
    </w:p>
    <w:p w14:paraId="6ADFABA8">
      <w:pPr>
        <w:pStyle w:val="17"/>
        <w:jc w:val="center"/>
        <w:rPr>
          <w:rFonts w:hint="eastAsia" w:ascii="宋体" w:hAnsi="宋体" w:eastAsia="宋体" w:cs="宋体"/>
        </w:rPr>
      </w:pPr>
    </w:p>
    <w:p w14:paraId="0F2FF226">
      <w:pPr>
        <w:pStyle w:val="17"/>
        <w:jc w:val="center"/>
        <w:rPr>
          <w:rFonts w:hint="eastAsia" w:ascii="宋体" w:hAnsi="宋体" w:eastAsia="宋体" w:cs="宋体"/>
        </w:rPr>
      </w:pPr>
    </w:p>
    <w:p w14:paraId="34CD6438">
      <w:pPr>
        <w:spacing w:line="500" w:lineRule="exact"/>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法定代表人身份证复印件（正反面）</w:t>
      </w:r>
    </w:p>
    <w:p w14:paraId="5D77E4E2">
      <w:pPr>
        <w:spacing w:line="500" w:lineRule="exact"/>
        <w:jc w:val="center"/>
        <w:rPr>
          <w:rFonts w:hint="eastAsia" w:ascii="宋体" w:hAnsi="宋体" w:eastAsia="宋体" w:cs="宋体"/>
          <w:b/>
          <w:bCs/>
          <w:color w:val="4E6127"/>
          <w:sz w:val="36"/>
          <w:szCs w:val="36"/>
          <w:lang w:eastAsia="zh-CN"/>
        </w:rPr>
      </w:pPr>
    </w:p>
    <w:p w14:paraId="7B5C2B71">
      <w:pPr>
        <w:spacing w:line="500" w:lineRule="exact"/>
        <w:jc w:val="center"/>
        <w:rPr>
          <w:rFonts w:hint="eastAsia" w:ascii="宋体" w:hAnsi="宋体" w:eastAsia="宋体" w:cs="宋体"/>
          <w:b/>
          <w:bCs/>
          <w:color w:val="4E6127"/>
          <w:sz w:val="36"/>
          <w:szCs w:val="36"/>
          <w:lang w:eastAsia="zh-CN"/>
        </w:rPr>
      </w:pPr>
    </w:p>
    <w:p w14:paraId="5AC63E42">
      <w:pPr>
        <w:spacing w:line="500" w:lineRule="exact"/>
        <w:jc w:val="center"/>
        <w:rPr>
          <w:rFonts w:hint="eastAsia" w:ascii="宋体" w:hAnsi="宋体" w:eastAsia="宋体" w:cs="宋体"/>
          <w:b/>
          <w:bCs/>
          <w:color w:val="4E6127"/>
          <w:sz w:val="36"/>
          <w:szCs w:val="36"/>
          <w:lang w:eastAsia="zh-CN"/>
        </w:rPr>
      </w:pPr>
    </w:p>
    <w:p w14:paraId="5E7E48CB">
      <w:pPr>
        <w:spacing w:line="500" w:lineRule="exact"/>
        <w:jc w:val="center"/>
        <w:rPr>
          <w:rFonts w:hint="eastAsia" w:ascii="宋体" w:hAnsi="宋体" w:eastAsia="宋体" w:cs="宋体"/>
          <w:b/>
          <w:bCs/>
          <w:color w:val="4E6127"/>
          <w:sz w:val="36"/>
          <w:szCs w:val="36"/>
          <w:lang w:eastAsia="zh-CN"/>
        </w:rPr>
      </w:pPr>
    </w:p>
    <w:p w14:paraId="7163D208">
      <w:pPr>
        <w:spacing w:line="500" w:lineRule="exact"/>
        <w:jc w:val="center"/>
        <w:rPr>
          <w:rFonts w:hint="eastAsia" w:ascii="宋体" w:hAnsi="宋体" w:eastAsia="宋体" w:cs="宋体"/>
          <w:b/>
          <w:bCs/>
          <w:color w:val="4E6127"/>
          <w:sz w:val="36"/>
          <w:szCs w:val="36"/>
          <w:lang w:eastAsia="zh-CN"/>
        </w:rPr>
      </w:pPr>
    </w:p>
    <w:p w14:paraId="1F81290F">
      <w:pPr>
        <w:pStyle w:val="17"/>
        <w:rPr>
          <w:rFonts w:hint="eastAsia" w:ascii="宋体" w:hAnsi="宋体" w:eastAsia="宋体" w:cs="宋体"/>
          <w:b/>
          <w:bCs/>
          <w:color w:val="4E6127"/>
          <w:sz w:val="36"/>
          <w:szCs w:val="36"/>
        </w:rPr>
      </w:pPr>
    </w:p>
    <w:p w14:paraId="31480A80">
      <w:pPr>
        <w:pStyle w:val="17"/>
        <w:rPr>
          <w:rFonts w:hint="eastAsia" w:ascii="宋体" w:hAnsi="宋体" w:eastAsia="宋体" w:cs="宋体"/>
          <w:b/>
          <w:bCs/>
          <w:color w:val="4E6127"/>
          <w:sz w:val="36"/>
          <w:szCs w:val="36"/>
        </w:rPr>
      </w:pPr>
    </w:p>
    <w:p w14:paraId="37F55F60">
      <w:pPr>
        <w:pStyle w:val="17"/>
        <w:rPr>
          <w:rFonts w:hint="eastAsia" w:ascii="宋体" w:hAnsi="宋体" w:eastAsia="宋体" w:cs="宋体"/>
          <w:b/>
          <w:bCs/>
          <w:color w:val="4E6127"/>
          <w:sz w:val="36"/>
          <w:szCs w:val="36"/>
        </w:rPr>
      </w:pPr>
    </w:p>
    <w:p w14:paraId="1D5DC6B2">
      <w:pPr>
        <w:pStyle w:val="17"/>
        <w:rPr>
          <w:rFonts w:hint="eastAsia" w:ascii="宋体" w:hAnsi="宋体" w:eastAsia="宋体" w:cs="宋体"/>
          <w:b/>
          <w:bCs/>
          <w:color w:val="4E6127"/>
          <w:sz w:val="36"/>
          <w:szCs w:val="36"/>
        </w:rPr>
      </w:pPr>
    </w:p>
    <w:p w14:paraId="478E67EC">
      <w:pPr>
        <w:pStyle w:val="19"/>
        <w:spacing w:beforeLines="0" w:afterLines="0" w:line="240" w:lineRule="auto"/>
        <w:ind w:firstLine="0" w:firstLineChars="0"/>
        <w:jc w:val="center"/>
        <w:rPr>
          <w:rFonts w:hint="eastAsia" w:ascii="宋体" w:hAnsi="宋体" w:eastAsia="宋体" w:cs="宋体"/>
          <w:b/>
          <w:sz w:val="36"/>
          <w:szCs w:val="36"/>
          <w:lang w:eastAsia="zh-CN"/>
        </w:rPr>
      </w:pPr>
      <w:r>
        <w:rPr>
          <w:rFonts w:hint="eastAsia" w:ascii="宋体" w:hAnsi="宋体" w:eastAsia="宋体" w:cs="宋体"/>
          <w:b/>
          <w:sz w:val="36"/>
          <w:szCs w:val="36"/>
          <w:lang w:eastAsia="zh-CN"/>
        </w:rPr>
        <w:t>被授权代表人身份证复印件</w:t>
      </w:r>
      <w:r>
        <w:rPr>
          <w:rFonts w:hint="eastAsia" w:ascii="宋体" w:hAnsi="宋体" w:eastAsia="宋体" w:cs="宋体"/>
          <w:b/>
          <w:bCs w:val="0"/>
          <w:sz w:val="36"/>
          <w:szCs w:val="36"/>
          <w:lang w:eastAsia="zh-CN"/>
        </w:rPr>
        <w:t>（正反面）</w:t>
      </w:r>
    </w:p>
    <w:p w14:paraId="4D3DD480">
      <w:pPr>
        <w:spacing w:line="500" w:lineRule="exact"/>
        <w:jc w:val="center"/>
        <w:rPr>
          <w:rFonts w:hint="eastAsia" w:ascii="宋体" w:hAnsi="宋体" w:eastAsia="宋体" w:cs="宋体"/>
          <w:b/>
          <w:bCs/>
          <w:color w:val="4E6127"/>
          <w:sz w:val="36"/>
          <w:szCs w:val="36"/>
          <w:lang w:eastAsia="zh-CN"/>
        </w:rPr>
      </w:pPr>
    </w:p>
    <w:p w14:paraId="0F0443EB">
      <w:pPr>
        <w:spacing w:line="500" w:lineRule="exact"/>
        <w:jc w:val="center"/>
        <w:rPr>
          <w:rFonts w:hint="eastAsia" w:ascii="宋体" w:hAnsi="宋体" w:eastAsia="宋体" w:cs="宋体"/>
          <w:b/>
          <w:bCs/>
          <w:sz w:val="36"/>
          <w:szCs w:val="36"/>
          <w:lang w:eastAsia="zh-CN"/>
        </w:rPr>
      </w:pPr>
    </w:p>
    <w:p w14:paraId="545CF976">
      <w:pPr>
        <w:spacing w:line="500" w:lineRule="exact"/>
        <w:jc w:val="center"/>
        <w:rPr>
          <w:rFonts w:hint="eastAsia" w:ascii="宋体" w:hAnsi="宋体" w:eastAsia="宋体" w:cs="宋体"/>
          <w:b/>
          <w:bCs/>
          <w:sz w:val="36"/>
          <w:szCs w:val="36"/>
          <w:lang w:eastAsia="zh-CN"/>
        </w:rPr>
      </w:pPr>
    </w:p>
    <w:p w14:paraId="6D8F1CCC">
      <w:pPr>
        <w:spacing w:line="500" w:lineRule="exact"/>
        <w:jc w:val="center"/>
        <w:rPr>
          <w:rFonts w:hint="eastAsia" w:ascii="宋体" w:hAnsi="宋体" w:eastAsia="宋体" w:cs="宋体"/>
          <w:b/>
          <w:bCs/>
          <w:sz w:val="36"/>
          <w:szCs w:val="36"/>
          <w:lang w:eastAsia="zh-CN"/>
        </w:rPr>
      </w:pPr>
    </w:p>
    <w:p w14:paraId="07EE472C">
      <w:pPr>
        <w:spacing w:line="500" w:lineRule="exact"/>
        <w:jc w:val="center"/>
        <w:rPr>
          <w:rFonts w:hint="eastAsia" w:ascii="宋体" w:hAnsi="宋体" w:eastAsia="宋体" w:cs="宋体"/>
          <w:b/>
          <w:bCs/>
          <w:sz w:val="36"/>
          <w:szCs w:val="36"/>
          <w:lang w:eastAsia="zh-CN"/>
        </w:rPr>
      </w:pPr>
    </w:p>
    <w:p w14:paraId="359D3F67">
      <w:pPr>
        <w:spacing w:line="500" w:lineRule="exact"/>
        <w:jc w:val="center"/>
        <w:rPr>
          <w:rFonts w:hint="eastAsia" w:ascii="宋体" w:hAnsi="宋体" w:eastAsia="宋体" w:cs="宋体"/>
          <w:b/>
          <w:bCs/>
          <w:sz w:val="36"/>
          <w:szCs w:val="36"/>
          <w:lang w:eastAsia="zh-CN"/>
        </w:rPr>
      </w:pPr>
    </w:p>
    <w:p w14:paraId="6BA956FB">
      <w:pPr>
        <w:spacing w:line="500" w:lineRule="exact"/>
        <w:jc w:val="center"/>
        <w:rPr>
          <w:rFonts w:hint="eastAsia" w:ascii="宋体" w:hAnsi="宋体" w:eastAsia="宋体" w:cs="宋体"/>
          <w:b/>
          <w:bCs/>
          <w:sz w:val="36"/>
          <w:szCs w:val="36"/>
          <w:lang w:eastAsia="zh-CN"/>
        </w:rPr>
      </w:pPr>
    </w:p>
    <w:p w14:paraId="7A57984C">
      <w:pPr>
        <w:spacing w:line="500" w:lineRule="exact"/>
        <w:jc w:val="center"/>
        <w:rPr>
          <w:rFonts w:hint="eastAsia" w:ascii="宋体" w:hAnsi="宋体" w:eastAsia="宋体" w:cs="宋体"/>
          <w:b/>
          <w:bCs/>
          <w:sz w:val="36"/>
          <w:szCs w:val="36"/>
          <w:lang w:eastAsia="zh-CN"/>
        </w:rPr>
      </w:pPr>
    </w:p>
    <w:p w14:paraId="2AA8D2B5">
      <w:pPr>
        <w:spacing w:line="500" w:lineRule="exact"/>
        <w:jc w:val="center"/>
        <w:rPr>
          <w:rFonts w:hint="eastAsia" w:ascii="宋体" w:hAnsi="宋体" w:eastAsia="宋体" w:cs="宋体"/>
          <w:b/>
          <w:bCs/>
          <w:sz w:val="36"/>
          <w:szCs w:val="36"/>
          <w:lang w:eastAsia="zh-CN"/>
        </w:rPr>
      </w:pPr>
    </w:p>
    <w:p w14:paraId="2EA894D9">
      <w:pPr>
        <w:spacing w:line="500" w:lineRule="exact"/>
        <w:jc w:val="center"/>
        <w:rPr>
          <w:rFonts w:hint="eastAsia" w:ascii="宋体" w:hAnsi="宋体" w:eastAsia="宋体" w:cs="宋体"/>
          <w:b/>
          <w:bCs/>
          <w:sz w:val="36"/>
          <w:szCs w:val="36"/>
          <w:lang w:eastAsia="zh-CN"/>
        </w:rPr>
      </w:pPr>
    </w:p>
    <w:p w14:paraId="49053AFE">
      <w:pPr>
        <w:spacing w:line="500" w:lineRule="exact"/>
        <w:rPr>
          <w:rFonts w:hint="eastAsia" w:ascii="宋体" w:hAnsi="宋体" w:eastAsia="宋体" w:cs="宋体"/>
          <w:b/>
          <w:bCs/>
          <w:sz w:val="36"/>
          <w:szCs w:val="36"/>
          <w:lang w:eastAsia="zh-CN"/>
        </w:rPr>
      </w:pPr>
    </w:p>
    <w:p w14:paraId="2BAB67A5">
      <w:pPr>
        <w:spacing w:line="500" w:lineRule="exact"/>
        <w:jc w:val="center"/>
        <w:rPr>
          <w:rFonts w:hint="eastAsia" w:ascii="宋体" w:hAnsi="宋体" w:eastAsia="宋体" w:cs="宋体"/>
          <w:b/>
          <w:bCs/>
          <w:sz w:val="36"/>
          <w:szCs w:val="36"/>
          <w:lang w:eastAsia="zh-CN"/>
        </w:rPr>
      </w:pPr>
    </w:p>
    <w:p w14:paraId="07F65932">
      <w:pPr>
        <w:spacing w:line="500" w:lineRule="exact"/>
        <w:jc w:val="center"/>
        <w:rPr>
          <w:rFonts w:hint="eastAsia" w:ascii="宋体" w:hAnsi="宋体" w:eastAsia="宋体" w:cs="宋体"/>
          <w:b/>
          <w:bCs/>
          <w:sz w:val="36"/>
          <w:szCs w:val="36"/>
          <w:lang w:eastAsia="zh-CN"/>
        </w:rPr>
      </w:pPr>
    </w:p>
    <w:p w14:paraId="1BFF260C">
      <w:pPr>
        <w:pStyle w:val="17"/>
        <w:rPr>
          <w:rFonts w:hint="eastAsia" w:ascii="宋体" w:hAnsi="宋体" w:eastAsia="宋体" w:cs="宋体"/>
          <w:b/>
          <w:bCs/>
          <w:sz w:val="36"/>
          <w:szCs w:val="36"/>
        </w:rPr>
      </w:pPr>
    </w:p>
    <w:p w14:paraId="56FE4AB3">
      <w:pPr>
        <w:pStyle w:val="17"/>
        <w:rPr>
          <w:rFonts w:hint="eastAsia" w:ascii="宋体" w:hAnsi="宋体" w:eastAsia="宋体" w:cs="宋体"/>
          <w:b/>
          <w:bCs/>
          <w:sz w:val="36"/>
          <w:szCs w:val="36"/>
        </w:rPr>
      </w:pPr>
    </w:p>
    <w:p w14:paraId="4082A934">
      <w:pPr>
        <w:pStyle w:val="17"/>
        <w:rPr>
          <w:rFonts w:hint="eastAsia" w:ascii="宋体" w:hAnsi="宋体" w:eastAsia="宋体" w:cs="宋体"/>
          <w:b/>
          <w:bCs/>
          <w:sz w:val="36"/>
          <w:szCs w:val="36"/>
        </w:rPr>
      </w:pPr>
    </w:p>
    <w:p w14:paraId="52FE9EB3">
      <w:pPr>
        <w:pStyle w:val="19"/>
        <w:spacing w:beforeLines="0" w:afterLines="0" w:line="240" w:lineRule="auto"/>
        <w:ind w:firstLine="0" w:firstLineChars="0"/>
        <w:jc w:val="center"/>
        <w:rPr>
          <w:rFonts w:hint="eastAsia" w:ascii="宋体" w:hAnsi="宋体" w:eastAsia="宋体" w:cs="宋体"/>
          <w:b/>
          <w:sz w:val="36"/>
          <w:szCs w:val="36"/>
          <w:lang w:eastAsia="zh-CN"/>
        </w:rPr>
      </w:pPr>
      <w:r>
        <w:rPr>
          <w:rFonts w:hint="eastAsia" w:ascii="宋体" w:hAnsi="宋体" w:eastAsia="宋体" w:cs="宋体"/>
          <w:b/>
          <w:sz w:val="36"/>
          <w:szCs w:val="36"/>
          <w:lang w:eastAsia="zh-CN"/>
        </w:rPr>
        <w:t>企业概况</w:t>
      </w:r>
    </w:p>
    <w:p w14:paraId="406D68F1">
      <w:pPr>
        <w:pStyle w:val="19"/>
        <w:spacing w:beforeLines="0" w:afterLines="0" w:line="240" w:lineRule="auto"/>
        <w:ind w:firstLine="0" w:firstLineChars="0"/>
        <w:jc w:val="center"/>
        <w:rPr>
          <w:rFonts w:hint="eastAsia" w:ascii="宋体" w:hAnsi="宋体" w:eastAsia="宋体" w:cs="宋体"/>
          <w:color w:val="FF0000"/>
          <w:lang w:eastAsia="zh-CN"/>
        </w:rPr>
      </w:pPr>
      <w:r>
        <w:rPr>
          <w:rFonts w:hint="eastAsia" w:ascii="宋体" w:hAnsi="宋体" w:eastAsia="宋体" w:cs="宋体"/>
          <w:b/>
          <w:color w:val="FF0000"/>
          <w:sz w:val="24"/>
          <w:szCs w:val="24"/>
          <w:u w:val="single"/>
          <w:lang w:eastAsia="zh-CN"/>
        </w:rPr>
        <w:t>（如内容超过一页，可附页）</w:t>
      </w:r>
    </w:p>
    <w:p w14:paraId="3DFECAF6">
      <w:pPr>
        <w:pStyle w:val="17"/>
        <w:jc w:val="center"/>
        <w:rPr>
          <w:rFonts w:hint="eastAsia" w:ascii="宋体" w:hAnsi="宋体" w:eastAsia="宋体" w:cs="宋体"/>
          <w:color w:val="FF0000"/>
        </w:rPr>
      </w:pPr>
    </w:p>
    <w:p w14:paraId="5387328F">
      <w:pPr>
        <w:pStyle w:val="17"/>
        <w:jc w:val="center"/>
        <w:rPr>
          <w:rFonts w:hint="eastAsia" w:ascii="宋体" w:hAnsi="宋体" w:eastAsia="宋体" w:cs="宋体"/>
        </w:rPr>
      </w:pPr>
    </w:p>
    <w:p w14:paraId="0102840C">
      <w:pPr>
        <w:pStyle w:val="17"/>
        <w:jc w:val="center"/>
        <w:rPr>
          <w:rFonts w:hint="eastAsia" w:ascii="宋体" w:hAnsi="宋体" w:eastAsia="宋体" w:cs="宋体"/>
        </w:rPr>
      </w:pPr>
    </w:p>
    <w:p w14:paraId="634EE69A">
      <w:pPr>
        <w:pStyle w:val="17"/>
        <w:jc w:val="center"/>
        <w:rPr>
          <w:rFonts w:hint="eastAsia" w:ascii="宋体" w:hAnsi="宋体" w:eastAsia="宋体" w:cs="宋体"/>
        </w:rPr>
      </w:pPr>
    </w:p>
    <w:p w14:paraId="149B8867">
      <w:pPr>
        <w:pStyle w:val="17"/>
        <w:jc w:val="center"/>
        <w:rPr>
          <w:rFonts w:hint="eastAsia" w:ascii="宋体" w:hAnsi="宋体" w:eastAsia="宋体" w:cs="宋体"/>
        </w:rPr>
      </w:pPr>
    </w:p>
    <w:p w14:paraId="77B291E9">
      <w:pPr>
        <w:pStyle w:val="17"/>
        <w:jc w:val="center"/>
        <w:rPr>
          <w:rFonts w:hint="eastAsia" w:ascii="宋体" w:hAnsi="宋体" w:eastAsia="宋体" w:cs="宋体"/>
        </w:rPr>
      </w:pPr>
    </w:p>
    <w:p w14:paraId="179A504F">
      <w:pPr>
        <w:pStyle w:val="17"/>
        <w:jc w:val="center"/>
        <w:rPr>
          <w:rFonts w:hint="eastAsia" w:ascii="宋体" w:hAnsi="宋体" w:eastAsia="宋体" w:cs="宋体"/>
        </w:rPr>
      </w:pPr>
    </w:p>
    <w:p w14:paraId="5CAFDA94">
      <w:pPr>
        <w:pStyle w:val="17"/>
        <w:jc w:val="center"/>
        <w:rPr>
          <w:rFonts w:hint="eastAsia" w:ascii="宋体" w:hAnsi="宋体" w:eastAsia="宋体" w:cs="宋体"/>
        </w:rPr>
      </w:pPr>
    </w:p>
    <w:p w14:paraId="4451840C">
      <w:pPr>
        <w:pStyle w:val="17"/>
        <w:jc w:val="center"/>
        <w:rPr>
          <w:rFonts w:hint="eastAsia" w:ascii="宋体" w:hAnsi="宋体" w:eastAsia="宋体" w:cs="宋体"/>
        </w:rPr>
      </w:pPr>
    </w:p>
    <w:p w14:paraId="0A5770F0">
      <w:pPr>
        <w:pStyle w:val="17"/>
        <w:jc w:val="center"/>
        <w:rPr>
          <w:rFonts w:hint="eastAsia" w:ascii="宋体" w:hAnsi="宋体" w:eastAsia="宋体" w:cs="宋体"/>
        </w:rPr>
      </w:pPr>
    </w:p>
    <w:p w14:paraId="55630743">
      <w:pPr>
        <w:pStyle w:val="17"/>
        <w:jc w:val="center"/>
        <w:rPr>
          <w:rFonts w:hint="eastAsia" w:ascii="宋体" w:hAnsi="宋体" w:eastAsia="宋体" w:cs="宋体"/>
        </w:rPr>
      </w:pPr>
    </w:p>
    <w:p w14:paraId="25F80610">
      <w:pPr>
        <w:pStyle w:val="17"/>
        <w:jc w:val="center"/>
        <w:rPr>
          <w:rFonts w:hint="eastAsia" w:ascii="宋体" w:hAnsi="宋体" w:eastAsia="宋体" w:cs="宋体"/>
        </w:rPr>
      </w:pPr>
    </w:p>
    <w:p w14:paraId="39C69273">
      <w:pPr>
        <w:pStyle w:val="17"/>
        <w:jc w:val="center"/>
        <w:rPr>
          <w:rFonts w:hint="eastAsia" w:ascii="宋体" w:hAnsi="宋体" w:eastAsia="宋体" w:cs="宋体"/>
        </w:rPr>
      </w:pPr>
    </w:p>
    <w:p w14:paraId="0B695781">
      <w:pPr>
        <w:pStyle w:val="17"/>
        <w:jc w:val="center"/>
        <w:rPr>
          <w:rFonts w:hint="eastAsia" w:ascii="宋体" w:hAnsi="宋体" w:eastAsia="宋体" w:cs="宋体"/>
        </w:rPr>
      </w:pPr>
    </w:p>
    <w:p w14:paraId="0A309931">
      <w:pPr>
        <w:pStyle w:val="17"/>
        <w:jc w:val="center"/>
        <w:rPr>
          <w:rFonts w:hint="eastAsia" w:ascii="宋体" w:hAnsi="宋体" w:eastAsia="宋体" w:cs="宋体"/>
        </w:rPr>
      </w:pPr>
    </w:p>
    <w:p w14:paraId="2FC1F9AB">
      <w:pPr>
        <w:pStyle w:val="17"/>
        <w:jc w:val="center"/>
        <w:rPr>
          <w:rFonts w:hint="eastAsia" w:ascii="宋体" w:hAnsi="宋体" w:eastAsia="宋体" w:cs="宋体"/>
        </w:rPr>
      </w:pPr>
    </w:p>
    <w:p w14:paraId="0CAAE5D0">
      <w:pPr>
        <w:pStyle w:val="17"/>
        <w:jc w:val="center"/>
        <w:rPr>
          <w:rFonts w:hint="eastAsia" w:ascii="宋体" w:hAnsi="宋体" w:eastAsia="宋体" w:cs="宋体"/>
        </w:rPr>
      </w:pPr>
    </w:p>
    <w:p w14:paraId="53B1DA61">
      <w:pPr>
        <w:pStyle w:val="17"/>
        <w:jc w:val="center"/>
        <w:rPr>
          <w:rFonts w:hint="eastAsia" w:ascii="宋体" w:hAnsi="宋体" w:eastAsia="宋体" w:cs="宋体"/>
        </w:rPr>
      </w:pPr>
    </w:p>
    <w:p w14:paraId="44B736F7">
      <w:pPr>
        <w:pStyle w:val="17"/>
        <w:jc w:val="center"/>
        <w:rPr>
          <w:rFonts w:hint="eastAsia" w:ascii="宋体" w:hAnsi="宋体" w:eastAsia="宋体" w:cs="宋体"/>
          <w:color w:val="0000FF"/>
        </w:rPr>
      </w:pPr>
    </w:p>
    <w:p w14:paraId="149AF8AF">
      <w:pPr>
        <w:spacing w:line="500" w:lineRule="exact"/>
        <w:jc w:val="center"/>
        <w:rPr>
          <w:rFonts w:hint="eastAsia" w:ascii="宋体" w:hAnsi="宋体" w:eastAsia="宋体" w:cs="宋体"/>
          <w:b/>
          <w:bCs/>
          <w:sz w:val="36"/>
          <w:szCs w:val="36"/>
          <w:lang w:eastAsia="zh-CN"/>
        </w:rPr>
      </w:pPr>
    </w:p>
    <w:p w14:paraId="255F96A3">
      <w:pPr>
        <w:spacing w:line="500" w:lineRule="exact"/>
        <w:jc w:val="center"/>
        <w:rPr>
          <w:rFonts w:hint="eastAsia" w:ascii="宋体" w:hAnsi="宋体" w:eastAsia="宋体" w:cs="宋体"/>
          <w:b/>
          <w:bCs/>
          <w:sz w:val="36"/>
          <w:szCs w:val="36"/>
          <w:lang w:eastAsia="zh-CN"/>
        </w:rPr>
      </w:pPr>
    </w:p>
    <w:p w14:paraId="36AF5635">
      <w:pPr>
        <w:pStyle w:val="17"/>
        <w:rPr>
          <w:rFonts w:hint="eastAsia" w:ascii="宋体" w:hAnsi="宋体" w:eastAsia="宋体" w:cs="宋体"/>
        </w:rPr>
      </w:pPr>
    </w:p>
    <w:p w14:paraId="35C64CAA">
      <w:pPr>
        <w:spacing w:line="500" w:lineRule="exact"/>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营业执照复印件</w:t>
      </w:r>
    </w:p>
    <w:p w14:paraId="5741F8C1">
      <w:pPr>
        <w:pStyle w:val="17"/>
        <w:jc w:val="center"/>
        <w:rPr>
          <w:rFonts w:hint="eastAsia" w:ascii="宋体" w:hAnsi="宋体" w:eastAsia="宋体" w:cs="宋体"/>
        </w:rPr>
      </w:pPr>
    </w:p>
    <w:p w14:paraId="134BD03B">
      <w:pPr>
        <w:pStyle w:val="17"/>
        <w:jc w:val="center"/>
        <w:rPr>
          <w:rFonts w:hint="eastAsia" w:ascii="宋体" w:hAnsi="宋体" w:eastAsia="宋体" w:cs="宋体"/>
        </w:rPr>
      </w:pPr>
    </w:p>
    <w:p w14:paraId="4DC9CA0A">
      <w:pPr>
        <w:pStyle w:val="17"/>
        <w:jc w:val="center"/>
        <w:rPr>
          <w:rFonts w:hint="eastAsia" w:ascii="宋体" w:hAnsi="宋体" w:eastAsia="宋体" w:cs="宋体"/>
        </w:rPr>
      </w:pPr>
    </w:p>
    <w:p w14:paraId="58BD69EE">
      <w:pPr>
        <w:pStyle w:val="17"/>
        <w:jc w:val="center"/>
        <w:rPr>
          <w:rFonts w:hint="eastAsia" w:ascii="宋体" w:hAnsi="宋体" w:eastAsia="宋体" w:cs="宋体"/>
        </w:rPr>
      </w:pPr>
    </w:p>
    <w:p w14:paraId="0407A769">
      <w:pPr>
        <w:pStyle w:val="17"/>
        <w:jc w:val="center"/>
        <w:rPr>
          <w:rFonts w:hint="eastAsia" w:ascii="宋体" w:hAnsi="宋体" w:eastAsia="宋体" w:cs="宋体"/>
        </w:rPr>
      </w:pPr>
    </w:p>
    <w:p w14:paraId="00DCFCF0">
      <w:pPr>
        <w:pStyle w:val="17"/>
        <w:jc w:val="center"/>
        <w:rPr>
          <w:rFonts w:hint="eastAsia" w:ascii="宋体" w:hAnsi="宋体" w:eastAsia="宋体" w:cs="宋体"/>
        </w:rPr>
      </w:pPr>
    </w:p>
    <w:p w14:paraId="0DAF1E17">
      <w:pPr>
        <w:pStyle w:val="17"/>
        <w:jc w:val="center"/>
        <w:rPr>
          <w:rFonts w:hint="eastAsia" w:ascii="宋体" w:hAnsi="宋体" w:eastAsia="宋体" w:cs="宋体"/>
        </w:rPr>
      </w:pPr>
    </w:p>
    <w:p w14:paraId="0FED7F89">
      <w:pPr>
        <w:pStyle w:val="17"/>
        <w:jc w:val="center"/>
        <w:rPr>
          <w:rFonts w:hint="eastAsia" w:ascii="宋体" w:hAnsi="宋体" w:eastAsia="宋体" w:cs="宋体"/>
        </w:rPr>
      </w:pPr>
    </w:p>
    <w:p w14:paraId="3B51FA27">
      <w:pPr>
        <w:pStyle w:val="17"/>
        <w:jc w:val="center"/>
        <w:rPr>
          <w:rFonts w:hint="eastAsia" w:ascii="宋体" w:hAnsi="宋体" w:eastAsia="宋体" w:cs="宋体"/>
        </w:rPr>
      </w:pPr>
    </w:p>
    <w:p w14:paraId="41E2E596">
      <w:pPr>
        <w:pStyle w:val="17"/>
        <w:jc w:val="center"/>
        <w:rPr>
          <w:rFonts w:hint="eastAsia" w:ascii="宋体" w:hAnsi="宋体" w:eastAsia="宋体" w:cs="宋体"/>
        </w:rPr>
      </w:pPr>
    </w:p>
    <w:p w14:paraId="63C39446">
      <w:pPr>
        <w:pStyle w:val="17"/>
        <w:jc w:val="center"/>
        <w:rPr>
          <w:rFonts w:hint="eastAsia" w:ascii="宋体" w:hAnsi="宋体" w:eastAsia="宋体" w:cs="宋体"/>
        </w:rPr>
      </w:pPr>
    </w:p>
    <w:p w14:paraId="7AEC7268">
      <w:pPr>
        <w:pStyle w:val="17"/>
        <w:rPr>
          <w:rFonts w:hint="eastAsia" w:ascii="宋体" w:hAnsi="宋体" w:eastAsia="宋体" w:cs="宋体"/>
        </w:rPr>
      </w:pPr>
    </w:p>
    <w:p w14:paraId="4957E307">
      <w:pPr>
        <w:pStyle w:val="17"/>
        <w:rPr>
          <w:rFonts w:hint="eastAsia" w:ascii="宋体" w:hAnsi="宋体" w:eastAsia="宋体" w:cs="宋体"/>
        </w:rPr>
      </w:pPr>
    </w:p>
    <w:p w14:paraId="3FB37B22">
      <w:pPr>
        <w:pStyle w:val="17"/>
        <w:rPr>
          <w:rFonts w:hint="eastAsia" w:ascii="宋体" w:hAnsi="宋体" w:eastAsia="宋体" w:cs="宋体"/>
        </w:rPr>
      </w:pPr>
    </w:p>
    <w:p w14:paraId="11323277">
      <w:pPr>
        <w:pStyle w:val="17"/>
        <w:rPr>
          <w:rFonts w:hint="eastAsia" w:ascii="宋体" w:hAnsi="宋体" w:eastAsia="宋体" w:cs="宋体"/>
        </w:rPr>
      </w:pPr>
    </w:p>
    <w:p w14:paraId="5DB04789">
      <w:pPr>
        <w:pStyle w:val="17"/>
        <w:rPr>
          <w:rFonts w:hint="eastAsia" w:ascii="宋体" w:hAnsi="宋体" w:eastAsia="宋体" w:cs="宋体"/>
        </w:rPr>
      </w:pPr>
    </w:p>
    <w:p w14:paraId="69A8C2B9">
      <w:pPr>
        <w:pStyle w:val="17"/>
        <w:rPr>
          <w:rFonts w:hint="eastAsia" w:ascii="宋体" w:hAnsi="宋体" w:eastAsia="宋体" w:cs="宋体"/>
        </w:rPr>
      </w:pPr>
    </w:p>
    <w:p w14:paraId="75CE5622">
      <w:pPr>
        <w:pStyle w:val="17"/>
        <w:rPr>
          <w:rFonts w:hint="eastAsia" w:ascii="宋体" w:hAnsi="宋体" w:eastAsia="宋体" w:cs="宋体"/>
        </w:rPr>
      </w:pPr>
    </w:p>
    <w:p w14:paraId="273A2B27">
      <w:pPr>
        <w:pStyle w:val="17"/>
        <w:rPr>
          <w:rFonts w:hint="eastAsia" w:ascii="宋体" w:hAnsi="宋体" w:eastAsia="宋体" w:cs="宋体"/>
        </w:rPr>
      </w:pPr>
    </w:p>
    <w:p w14:paraId="25045C9A">
      <w:pPr>
        <w:pStyle w:val="17"/>
        <w:rPr>
          <w:rFonts w:hint="eastAsia" w:ascii="宋体" w:hAnsi="宋体" w:eastAsia="宋体" w:cs="宋体"/>
        </w:rPr>
      </w:pPr>
    </w:p>
    <w:p w14:paraId="00F92A37">
      <w:pPr>
        <w:pStyle w:val="17"/>
        <w:rPr>
          <w:rFonts w:hint="eastAsia" w:ascii="宋体" w:hAnsi="宋体" w:eastAsia="宋体" w:cs="宋体"/>
        </w:rPr>
      </w:pPr>
    </w:p>
    <w:p w14:paraId="0F0A4B5B">
      <w:pPr>
        <w:spacing w:line="360" w:lineRule="auto"/>
        <w:jc w:val="center"/>
        <w:rPr>
          <w:rFonts w:hint="eastAsia" w:ascii="宋体" w:hAnsi="宋体" w:eastAsia="宋体" w:cs="宋体"/>
          <w:b/>
          <w:sz w:val="36"/>
          <w:szCs w:val="36"/>
          <w:lang w:eastAsia="zh-CN"/>
        </w:rPr>
      </w:pPr>
    </w:p>
    <w:p w14:paraId="24831B41">
      <w:pPr>
        <w:jc w:val="center"/>
        <w:rPr>
          <w:b/>
          <w:sz w:val="36"/>
          <w:szCs w:val="36"/>
          <w:lang w:eastAsia="zh-CN"/>
        </w:rPr>
      </w:pPr>
      <w:r>
        <w:rPr>
          <w:rFonts w:hint="eastAsia"/>
          <w:b/>
          <w:sz w:val="36"/>
          <w:szCs w:val="36"/>
          <w:lang w:eastAsia="zh-CN"/>
        </w:rPr>
        <w:t>报 价 单</w:t>
      </w:r>
    </w:p>
    <w:p w14:paraId="43DAA3A8">
      <w:pPr>
        <w:pStyle w:val="19"/>
        <w:spacing w:beforeLines="0" w:afterLines="0" w:line="240" w:lineRule="auto"/>
        <w:ind w:firstLineChars="0"/>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（注：本报价单和附件需单独盖章密封）</w:t>
      </w:r>
    </w:p>
    <w:p w14:paraId="12B73641">
      <w:pPr>
        <w:pStyle w:val="19"/>
        <w:spacing w:beforeLines="0" w:afterLines="0"/>
        <w:ind w:firstLineChars="0"/>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14:paraId="5B15F768">
      <w:pPr>
        <w:spacing w:before="380" w:after="140" w:line="160" w:lineRule="atLeast"/>
        <w:ind w:firstLine="440" w:firstLineChars="200"/>
        <w:jc w:val="left"/>
        <w:outlineLvl w:val="0"/>
        <w:rPr>
          <w:color w:val="000000" w:themeColor="text1"/>
          <w:u w:val="single"/>
          <w:lang w:eastAsia="zh-CN"/>
          <w14:textFill>
            <w14:solidFill>
              <w14:schemeClr w14:val="tx1"/>
            </w14:solidFill>
          </w14:textFill>
        </w:rPr>
      </w:pPr>
      <w:r>
        <w:rPr>
          <w:rFonts w:hint="eastAsia"/>
          <w:lang w:eastAsia="zh-CN"/>
        </w:rPr>
        <w:t>项目</w:t>
      </w:r>
      <w:r>
        <w:rPr>
          <w:rFonts w:hint="eastAsia" w:ascii="宋体" w:hAnsi="宋体" w:eastAsia="宋体" w:cs="宋体"/>
          <w:lang w:eastAsia="zh-CN"/>
        </w:rPr>
        <w:t>名称</w:t>
      </w:r>
      <w:r>
        <w:rPr>
          <w:rFonts w:hint="eastAsia" w:ascii="宋体" w:hAnsi="宋体" w:eastAsia="宋体" w:cs="宋体"/>
          <w:sz w:val="24"/>
          <w:szCs w:val="24"/>
          <w:lang w:eastAsia="zh-CN"/>
        </w:rPr>
        <w:t>：</w:t>
      </w:r>
      <w:r>
        <w:rPr>
          <w:rFonts w:hint="eastAsia" w:cs="宋体"/>
          <w:sz w:val="24"/>
          <w:szCs w:val="24"/>
          <w:lang w:eastAsia="zh-CN"/>
        </w:rPr>
        <w:t>BC6皮带机更换无动力抑尘导料槽项目</w:t>
      </w:r>
    </w:p>
    <w:p w14:paraId="79B6AFE7">
      <w:pPr>
        <w:spacing w:line="360" w:lineRule="auto"/>
        <w:ind w:firstLine="480" w:firstLineChars="200"/>
        <w:rPr>
          <w:sz w:val="24"/>
          <w:szCs w:val="24"/>
          <w:lang w:eastAsia="zh-CN"/>
        </w:rPr>
      </w:pPr>
      <w:r>
        <w:rPr>
          <w:rFonts w:hint="eastAsia"/>
          <w:sz w:val="24"/>
          <w:szCs w:val="24"/>
          <w:lang w:val="en-US" w:eastAsia="zh-CN"/>
        </w:rPr>
        <w:t>项目包干</w:t>
      </w:r>
      <w:r>
        <w:rPr>
          <w:rFonts w:hint="eastAsia"/>
          <w:sz w:val="24"/>
          <w:szCs w:val="24"/>
          <w:lang w:eastAsia="zh-CN"/>
        </w:rPr>
        <w:t>参选报价</w:t>
      </w:r>
      <w:r>
        <w:rPr>
          <w:rFonts w:hint="eastAsia"/>
          <w:sz w:val="24"/>
          <w:szCs w:val="24"/>
          <w:lang w:val="en-US" w:eastAsia="zh-CN"/>
        </w:rPr>
        <w:t>总价</w:t>
      </w:r>
      <w:r>
        <w:rPr>
          <w:rFonts w:hint="eastAsia"/>
          <w:sz w:val="24"/>
          <w:szCs w:val="24"/>
          <w:lang w:eastAsia="zh-CN"/>
        </w:rPr>
        <w:t>：</w:t>
      </w:r>
      <w:r>
        <w:rPr>
          <w:rFonts w:hint="eastAsia"/>
          <w:sz w:val="24"/>
          <w:szCs w:val="24"/>
          <w:u w:val="single"/>
          <w:lang w:eastAsia="zh-CN"/>
        </w:rPr>
        <w:t xml:space="preserve">            </w:t>
      </w:r>
      <w:r>
        <w:rPr>
          <w:rFonts w:hint="eastAsia"/>
          <w:sz w:val="24"/>
          <w:szCs w:val="24"/>
          <w:lang w:eastAsia="zh-CN"/>
        </w:rPr>
        <w:t xml:space="preserve">元 </w:t>
      </w:r>
    </w:p>
    <w:p w14:paraId="54F8C198">
      <w:pPr>
        <w:pStyle w:val="17"/>
        <w:rPr>
          <w:sz w:val="24"/>
          <w:szCs w:val="24"/>
        </w:rPr>
      </w:pPr>
      <w:r>
        <w:rPr>
          <w:rFonts w:hint="eastAsia"/>
        </w:rPr>
        <w:t xml:space="preserve">   </w:t>
      </w:r>
      <w:r>
        <w:rPr>
          <w:rFonts w:hint="eastAsia"/>
          <w:sz w:val="24"/>
          <w:szCs w:val="24"/>
        </w:rPr>
        <w:t>注： 1、价格为含税价，税率：</w:t>
      </w:r>
      <w:r>
        <w:rPr>
          <w:rFonts w:hint="eastAsia"/>
          <w:sz w:val="24"/>
          <w:szCs w:val="24"/>
          <w:u w:val="single"/>
        </w:rPr>
        <w:t xml:space="preserve">     </w:t>
      </w:r>
      <w:r>
        <w:rPr>
          <w:rFonts w:hint="eastAsia"/>
          <w:sz w:val="24"/>
          <w:szCs w:val="24"/>
        </w:rPr>
        <w:t xml:space="preserve"> ；</w:t>
      </w:r>
    </w:p>
    <w:p w14:paraId="44854C9B">
      <w:pPr>
        <w:pStyle w:val="17"/>
        <w:spacing w:line="360" w:lineRule="auto"/>
        <w:rPr>
          <w:sz w:val="24"/>
          <w:szCs w:val="24"/>
        </w:rPr>
      </w:pPr>
      <w:r>
        <w:rPr>
          <w:rFonts w:hint="eastAsia"/>
          <w:sz w:val="24"/>
          <w:szCs w:val="24"/>
        </w:rPr>
        <w:t xml:space="preserve">         2、付款方式：</w:t>
      </w:r>
      <w:r>
        <w:rPr>
          <w:rFonts w:hint="eastAsia"/>
          <w:bCs/>
          <w:sz w:val="24"/>
        </w:rPr>
        <w:t>全部款项均以电汇方式支付，验收合格后付90%,留10%质保金（质保期以检修结束验收合格后12个月）</w:t>
      </w:r>
      <w:r>
        <w:rPr>
          <w:rFonts w:hint="eastAsia"/>
          <w:sz w:val="24"/>
          <w:szCs w:val="24"/>
        </w:rPr>
        <w:t>；</w:t>
      </w:r>
    </w:p>
    <w:p w14:paraId="551B7BEA">
      <w:pPr>
        <w:pStyle w:val="17"/>
        <w:spacing w:line="360" w:lineRule="auto"/>
        <w:rPr>
          <w:sz w:val="24"/>
          <w:szCs w:val="24"/>
          <w:u w:val="single"/>
        </w:rPr>
      </w:pPr>
      <w:r>
        <w:rPr>
          <w:rFonts w:hint="eastAsia"/>
          <w:sz w:val="24"/>
          <w:szCs w:val="24"/>
        </w:rPr>
        <w:t xml:space="preserve">       </w:t>
      </w:r>
    </w:p>
    <w:p w14:paraId="0FF0EBDA">
      <w:pPr>
        <w:pStyle w:val="17"/>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r>
        <w:rPr>
          <w:rFonts w:hint="eastAsia"/>
          <w:color w:val="00B050"/>
          <w:sz w:val="24"/>
          <w:szCs w:val="24"/>
        </w:rPr>
        <w:t>（加盖参选单位章）</w:t>
      </w:r>
    </w:p>
    <w:p w14:paraId="53F3F394">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14:paraId="20D3B41F">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14:paraId="0EB66D60">
      <w:pPr>
        <w:spacing w:line="360" w:lineRule="auto"/>
        <w:ind w:firstLine="480" w:firstLineChars="200"/>
        <w:rPr>
          <w:sz w:val="24"/>
          <w:szCs w:val="24"/>
          <w:u w:val="single"/>
          <w:lang w:eastAsia="zh-CN"/>
        </w:rPr>
      </w:pPr>
      <w:r>
        <w:rPr>
          <w:rFonts w:hint="eastAsia"/>
          <w:sz w:val="24"/>
          <w:szCs w:val="24"/>
          <w:lang w:eastAsia="zh-CN"/>
        </w:rPr>
        <w:t xml:space="preserve">时间： </w:t>
      </w:r>
      <w:r>
        <w:rPr>
          <w:rFonts w:hint="eastAsia"/>
          <w:sz w:val="24"/>
          <w:szCs w:val="24"/>
          <w:u w:val="single"/>
          <w:lang w:eastAsia="zh-CN"/>
        </w:rPr>
        <w:t xml:space="preserve">      年   月   日</w:t>
      </w:r>
    </w:p>
    <w:p w14:paraId="42FAD893">
      <w:pPr>
        <w:pStyle w:val="17"/>
        <w:jc w:val="center"/>
        <w:rPr>
          <w:rFonts w:hint="eastAsia" w:ascii="宋体" w:hAnsi="宋体" w:eastAsia="宋体" w:cs="宋体"/>
          <w:sz w:val="44"/>
          <w:szCs w:val="44"/>
          <w:lang w:val="en-US" w:eastAsia="zh-CN"/>
        </w:rPr>
      </w:pPr>
    </w:p>
    <w:p w14:paraId="736FB821">
      <w:pPr>
        <w:pStyle w:val="17"/>
        <w:jc w:val="center"/>
        <w:rPr>
          <w:rFonts w:hint="eastAsia" w:ascii="宋体" w:hAnsi="宋体" w:eastAsia="宋体" w:cs="宋体"/>
          <w:sz w:val="44"/>
          <w:szCs w:val="44"/>
          <w:lang w:val="en-US" w:eastAsia="zh-CN"/>
        </w:rPr>
      </w:pPr>
    </w:p>
    <w:p w14:paraId="5ADFC93F">
      <w:pPr>
        <w:pStyle w:val="17"/>
        <w:jc w:val="center"/>
        <w:rPr>
          <w:rFonts w:hint="eastAsia" w:ascii="宋体" w:hAnsi="宋体" w:eastAsia="宋体" w:cs="宋体"/>
          <w:sz w:val="44"/>
          <w:szCs w:val="44"/>
          <w:lang w:val="en-US" w:eastAsia="zh-CN"/>
        </w:rPr>
      </w:pPr>
    </w:p>
    <w:p w14:paraId="20E30907">
      <w:pPr>
        <w:pStyle w:val="17"/>
        <w:jc w:val="center"/>
        <w:rPr>
          <w:rFonts w:hint="eastAsia" w:ascii="宋体" w:hAnsi="宋体" w:eastAsia="宋体" w:cs="宋体"/>
          <w:sz w:val="44"/>
          <w:szCs w:val="44"/>
          <w:lang w:val="en-US" w:eastAsia="zh-CN"/>
        </w:rPr>
      </w:pPr>
    </w:p>
    <w:p w14:paraId="32128C2E">
      <w:pPr>
        <w:pStyle w:val="17"/>
        <w:jc w:val="center"/>
        <w:rPr>
          <w:rFonts w:hint="eastAsia" w:ascii="宋体" w:hAnsi="宋体" w:eastAsia="宋体" w:cs="宋体"/>
          <w:sz w:val="44"/>
          <w:szCs w:val="44"/>
          <w:lang w:val="en-US" w:eastAsia="zh-CN"/>
        </w:rPr>
      </w:pPr>
    </w:p>
    <w:p w14:paraId="47FF08CE">
      <w:pPr>
        <w:pStyle w:val="17"/>
        <w:jc w:val="center"/>
        <w:rPr>
          <w:rFonts w:hint="eastAsia" w:ascii="宋体" w:hAnsi="宋体" w:eastAsia="宋体" w:cs="宋体"/>
          <w:sz w:val="44"/>
          <w:szCs w:val="44"/>
          <w:lang w:val="en-US" w:eastAsia="zh-CN"/>
        </w:rPr>
      </w:pPr>
    </w:p>
    <w:p w14:paraId="2027CF58">
      <w:pPr>
        <w:pStyle w:val="17"/>
        <w:jc w:val="center"/>
        <w:rPr>
          <w:rFonts w:hint="eastAsia" w:ascii="宋体" w:hAnsi="宋体" w:eastAsia="宋体" w:cs="宋体"/>
          <w:sz w:val="44"/>
          <w:szCs w:val="44"/>
          <w:lang w:val="en-US" w:eastAsia="zh-CN"/>
        </w:rPr>
      </w:pPr>
    </w:p>
    <w:p w14:paraId="43B6A90F">
      <w:pPr>
        <w:pStyle w:val="17"/>
        <w:jc w:val="center"/>
        <w:rPr>
          <w:rFonts w:hint="eastAsia" w:ascii="宋体" w:hAnsi="宋体" w:eastAsia="宋体" w:cs="宋体"/>
          <w:sz w:val="44"/>
          <w:szCs w:val="44"/>
          <w:lang w:val="en-US" w:eastAsia="zh-CN"/>
        </w:rPr>
      </w:pPr>
    </w:p>
    <w:p w14:paraId="30442E82">
      <w:pPr>
        <w:pStyle w:val="17"/>
        <w:jc w:val="center"/>
        <w:rPr>
          <w:rFonts w:hint="eastAsia" w:ascii="宋体" w:hAnsi="宋体" w:eastAsia="宋体" w:cs="宋体"/>
          <w:sz w:val="44"/>
          <w:szCs w:val="44"/>
          <w:lang w:val="en-US" w:eastAsia="zh-CN"/>
        </w:rPr>
      </w:pPr>
    </w:p>
    <w:p w14:paraId="434AC0AD">
      <w:pPr>
        <w:pStyle w:val="17"/>
        <w:jc w:val="center"/>
        <w:rPr>
          <w:rFonts w:hint="eastAsia" w:ascii="宋体" w:hAnsi="宋体" w:eastAsia="宋体" w:cs="宋体"/>
          <w:sz w:val="44"/>
          <w:szCs w:val="44"/>
          <w:lang w:val="en-US" w:eastAsia="zh-CN"/>
        </w:rPr>
      </w:pPr>
    </w:p>
    <w:p w14:paraId="1F983524">
      <w:pPr>
        <w:pStyle w:val="17"/>
        <w:jc w:val="center"/>
        <w:rPr>
          <w:rFonts w:hint="eastAsia" w:ascii="宋体" w:hAnsi="宋体" w:eastAsia="宋体" w:cs="宋体"/>
          <w:sz w:val="44"/>
          <w:szCs w:val="44"/>
          <w:lang w:val="en-US" w:eastAsia="zh-CN"/>
        </w:rPr>
      </w:pPr>
    </w:p>
    <w:p w14:paraId="7FED8122">
      <w:pPr>
        <w:pStyle w:val="17"/>
        <w:spacing w:line="360" w:lineRule="auto"/>
        <w:jc w:val="center"/>
        <w:rPr>
          <w:rFonts w:hint="eastAsia" w:ascii="宋体" w:hAnsi="宋体" w:eastAsia="宋体" w:cs="宋体"/>
          <w:b/>
          <w:sz w:val="36"/>
          <w:szCs w:val="36"/>
        </w:rPr>
      </w:pPr>
    </w:p>
    <w:p w14:paraId="2D5DAE30">
      <w:pPr>
        <w:pStyle w:val="17"/>
        <w:spacing w:line="360" w:lineRule="auto"/>
        <w:jc w:val="center"/>
        <w:rPr>
          <w:rFonts w:hint="eastAsia" w:ascii="宋体" w:hAnsi="宋体" w:eastAsia="宋体" w:cs="宋体"/>
          <w:b/>
          <w:sz w:val="36"/>
          <w:szCs w:val="36"/>
        </w:rPr>
      </w:pPr>
    </w:p>
    <w:p w14:paraId="376D4BF9">
      <w:pPr>
        <w:pStyle w:val="17"/>
        <w:spacing w:line="360" w:lineRule="auto"/>
        <w:jc w:val="center"/>
        <w:rPr>
          <w:rFonts w:hint="eastAsia" w:ascii="宋体" w:hAnsi="宋体" w:eastAsia="宋体" w:cs="宋体"/>
          <w:b/>
          <w:sz w:val="36"/>
          <w:szCs w:val="36"/>
        </w:rPr>
      </w:pPr>
      <w:r>
        <w:rPr>
          <w:rFonts w:hint="eastAsia" w:ascii="宋体" w:hAnsi="宋体" w:eastAsia="宋体" w:cs="宋体"/>
          <w:b/>
          <w:sz w:val="36"/>
          <w:szCs w:val="36"/>
        </w:rPr>
        <w:t>承诺函</w:t>
      </w:r>
    </w:p>
    <w:p w14:paraId="348B4B40">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致：福建福海创石油化工有限公司</w:t>
      </w:r>
    </w:p>
    <w:p w14:paraId="03365B46">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我方为对福建福海创石油化工有限公司</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项目比选文件表示完全响应，遵照公告的要求，特此确认并承诺：</w:t>
      </w:r>
    </w:p>
    <w:p w14:paraId="33FC7D8B">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1、我方确认，我方已仔细阅读并研究了贵方的公告及其附件，我方完全熟悉其中的要求、条款和条件，并充分了解比选情况。</w:t>
      </w:r>
    </w:p>
    <w:p w14:paraId="283DDD36">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2、我方确认：我方完全同意比选文件制定的交易规则。接受比选文件中所制定的评分标准。</w:t>
      </w:r>
    </w:p>
    <w:p w14:paraId="051B3FBD">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3、我方承诺：我方为参比方所提供的材料均为真实、合法、完整。</w:t>
      </w:r>
    </w:p>
    <w:p w14:paraId="0C3DB426">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14:paraId="62FC7EBF">
      <w:pPr>
        <w:snapToGrid w:val="0"/>
        <w:spacing w:line="360" w:lineRule="auto"/>
        <w:ind w:firstLine="700" w:firstLineChars="250"/>
        <w:rPr>
          <w:rFonts w:hint="eastAsia" w:ascii="宋体" w:hAnsi="宋体" w:eastAsia="宋体" w:cs="宋体"/>
          <w:sz w:val="28"/>
          <w:szCs w:val="28"/>
          <w:lang w:eastAsia="zh-CN"/>
        </w:rPr>
      </w:pPr>
      <w:r>
        <w:rPr>
          <w:rFonts w:hint="eastAsia" w:ascii="宋体" w:hAnsi="宋体" w:eastAsia="宋体" w:cs="宋体"/>
          <w:sz w:val="28"/>
          <w:szCs w:val="28"/>
          <w:lang w:eastAsia="zh-CN"/>
        </w:rPr>
        <w:t>特此承诺。</w:t>
      </w:r>
    </w:p>
    <w:p w14:paraId="6FAA86FF">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意向参比方（盖章）：</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                      </w:t>
      </w:r>
    </w:p>
    <w:p w14:paraId="32C449A4">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法定代表人或委托代理人（签字或盖章）：</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         </w:t>
      </w:r>
    </w:p>
    <w:p w14:paraId="1ADFFBAE">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地  址：</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                                 </w:t>
      </w:r>
    </w:p>
    <w:p w14:paraId="069E1473">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联系人：</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                                 </w:t>
      </w:r>
    </w:p>
    <w:p w14:paraId="79062E07">
      <w:pPr>
        <w:snapToGrid w:val="0"/>
        <w:spacing w:line="360" w:lineRule="auto"/>
        <w:rPr>
          <w:rFonts w:hint="eastAsia" w:ascii="宋体" w:hAnsi="宋体" w:eastAsia="宋体" w:cs="宋体"/>
          <w:sz w:val="28"/>
          <w:szCs w:val="28"/>
          <w:u w:val="single"/>
          <w:lang w:eastAsia="zh-CN"/>
        </w:rPr>
      </w:pPr>
      <w:r>
        <w:rPr>
          <w:rFonts w:hint="eastAsia" w:ascii="宋体" w:hAnsi="宋体" w:eastAsia="宋体" w:cs="宋体"/>
          <w:sz w:val="28"/>
          <w:szCs w:val="28"/>
          <w:lang w:eastAsia="zh-CN"/>
        </w:rPr>
        <w:t>电  话：</w:t>
      </w:r>
      <w:r>
        <w:rPr>
          <w:rFonts w:hint="eastAsia" w:ascii="宋体" w:hAnsi="宋体" w:eastAsia="宋体" w:cs="宋体"/>
          <w:sz w:val="28"/>
          <w:szCs w:val="28"/>
          <w:u w:val="single"/>
          <w:lang w:eastAsia="zh-CN"/>
        </w:rPr>
        <w:t xml:space="preserve">                                              </w:t>
      </w:r>
    </w:p>
    <w:p w14:paraId="04D54475">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邮箱： </w:t>
      </w:r>
      <w:r>
        <w:rPr>
          <w:rFonts w:hint="eastAsia" w:ascii="宋体" w:hAnsi="宋体" w:eastAsia="宋体" w:cs="宋体"/>
          <w:sz w:val="28"/>
          <w:szCs w:val="28"/>
          <w:u w:val="single"/>
          <w:lang w:eastAsia="zh-CN"/>
        </w:rPr>
        <w:t xml:space="preserve">                                               </w:t>
      </w:r>
    </w:p>
    <w:p w14:paraId="7CC01FE5">
      <w:pPr>
        <w:widowControl/>
        <w:autoSpaceDE/>
        <w:autoSpaceDN/>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日期：</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年</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月</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日</w:t>
      </w:r>
    </w:p>
    <w:p w14:paraId="2E912970">
      <w:pPr>
        <w:pStyle w:val="17"/>
        <w:spacing w:line="360" w:lineRule="auto"/>
        <w:rPr>
          <w:rFonts w:hint="eastAsia" w:ascii="宋体" w:hAnsi="宋体" w:eastAsia="宋体" w:cs="宋体"/>
          <w:sz w:val="28"/>
          <w:szCs w:val="28"/>
        </w:rPr>
      </w:pPr>
    </w:p>
    <w:bookmarkEnd w:id="0"/>
    <w:p w14:paraId="3C4920E1">
      <w:pPr>
        <w:spacing w:line="360" w:lineRule="auto"/>
        <w:jc w:val="center"/>
        <w:rPr>
          <w:rFonts w:hint="eastAsia" w:ascii="宋体" w:hAnsi="宋体" w:eastAsia="宋体" w:cs="宋体"/>
          <w:sz w:val="28"/>
          <w:szCs w:val="28"/>
          <w:lang w:eastAsia="zh-CN"/>
        </w:rPr>
      </w:pPr>
    </w:p>
    <w:p w14:paraId="799CE77F">
      <w:pPr>
        <w:rPr>
          <w:rFonts w:hint="eastAsia" w:ascii="宋体" w:hAnsi="宋体" w:eastAsia="宋体" w:cs="宋体"/>
        </w:rPr>
      </w:pPr>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auto"/>
    <w:pitch w:val="default"/>
    <w:sig w:usb0="00000203" w:usb1="288F0000" w:usb2="0000000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110B9091">
            <w:pPr>
              <w:pStyle w:val="8"/>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14:paraId="67BD0CED">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14:paraId="146C287D">
            <w:pPr>
              <w:pStyle w:val="8"/>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34</w:t>
            </w:r>
            <w:r>
              <w:rPr>
                <w:b/>
                <w:bCs/>
                <w:sz w:val="24"/>
                <w:szCs w:val="24"/>
              </w:rPr>
              <w:fldChar w:fldCharType="end"/>
            </w:r>
          </w:p>
        </w:sdtContent>
      </w:sdt>
    </w:sdtContent>
  </w:sdt>
  <w:p w14:paraId="3B117067">
    <w:pPr>
      <w:pStyle w:val="5"/>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B7DE0">
    <w:pPr>
      <w:pStyle w:val="5"/>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14:paraId="03950E46">
                          <w:pPr>
                            <w:spacing w:line="219" w:lineRule="exact"/>
                            <w:ind w:left="20"/>
                            <w:rPr>
                              <w:sz w:val="18"/>
                            </w:rPr>
                          </w:pPr>
                        </w:p>
                      </w:txbxContent>
                    </wps:txbx>
                    <wps:bodyPr lIns="0" tIns="0" rIns="0" bIns="0" upright="1"/>
                  </wps:wsp>
                </a:graphicData>
              </a:graphic>
            </wp:anchor>
          </w:drawing>
        </mc:Choice>
        <mc:Fallback>
          <w:pict>
            <v:shape id="_x0000_s1026"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Ni9lMHZAAAADQEAAA8AAAAAAAAAAQAgAAAAIgAAAGRycy9kb3ducmV2LnhtbFBLAQIU&#10;ABQAAAAIAIdO4kAIjPbpuQEAAHEDAAAOAAAAAAAAAAEAIAAAACgBAABkcnMvZTJvRG9jLnhtbFBL&#10;BQYAAAAABgAGAFkBAABTBQAAAAA=&#10;">
              <v:fill on="f" focussize="0,0"/>
              <v:stroke on="f"/>
              <v:imagedata o:title=""/>
              <o:lock v:ext="edit" aspectratio="f"/>
              <v:textbox inset="0mm,0mm,0mm,0mm">
                <w:txbxContent>
                  <w:p w14:paraId="03950E46">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8DF33">
    <w:pPr>
      <w:pStyle w:val="5"/>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38392A"/>
    <w:multiLevelType w:val="singleLevel"/>
    <w:tmpl w:val="AA38392A"/>
    <w:lvl w:ilvl="0" w:tentative="0">
      <w:start w:val="3"/>
      <w:numFmt w:val="chineseCounting"/>
      <w:suff w:val="nothing"/>
      <w:lvlText w:val="%1、"/>
      <w:lvlJc w:val="left"/>
      <w:rPr>
        <w:rFonts w:hint="eastAsia"/>
      </w:rPr>
    </w:lvl>
  </w:abstractNum>
  <w:abstractNum w:abstractNumId="1">
    <w:nsid w:val="AE679E7A"/>
    <w:multiLevelType w:val="singleLevel"/>
    <w:tmpl w:val="AE679E7A"/>
    <w:lvl w:ilvl="0" w:tentative="0">
      <w:start w:val="1"/>
      <w:numFmt w:val="decimal"/>
      <w:suff w:val="nothing"/>
      <w:lvlText w:val="%1、"/>
      <w:lvlJc w:val="left"/>
    </w:lvl>
  </w:abstractNum>
  <w:abstractNum w:abstractNumId="2">
    <w:nsid w:val="CEB101E9"/>
    <w:multiLevelType w:val="singleLevel"/>
    <w:tmpl w:val="CEB101E9"/>
    <w:lvl w:ilvl="0" w:tentative="0">
      <w:start w:val="1"/>
      <w:numFmt w:val="chineseCounting"/>
      <w:suff w:val="nothing"/>
      <w:lvlText w:val="%1、"/>
      <w:lvlJc w:val="left"/>
      <w:rPr>
        <w:rFonts w:hint="eastAsia"/>
      </w:rPr>
    </w:lvl>
  </w:abstractNum>
  <w:abstractNum w:abstractNumId="3">
    <w:nsid w:val="F43C8E24"/>
    <w:multiLevelType w:val="singleLevel"/>
    <w:tmpl w:val="F43C8E24"/>
    <w:lvl w:ilvl="0" w:tentative="0">
      <w:start w:val="1"/>
      <w:numFmt w:val="decimal"/>
      <w:suff w:val="nothing"/>
      <w:lvlText w:val="%1、"/>
      <w:lvlJc w:val="left"/>
    </w:lvl>
  </w:abstractNum>
  <w:abstractNum w:abstractNumId="4">
    <w:nsid w:val="2B86DC3C"/>
    <w:multiLevelType w:val="singleLevel"/>
    <w:tmpl w:val="2B86DC3C"/>
    <w:lvl w:ilvl="0" w:tentative="0">
      <w:start w:val="1"/>
      <w:numFmt w:val="decimal"/>
      <w:suff w:val="nothing"/>
      <w:lvlText w:val="%1、"/>
      <w:lvlJc w:val="left"/>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2"/>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CF2269"/>
    <w:rsid w:val="0ABC5FB9"/>
    <w:rsid w:val="0BD0636B"/>
    <w:rsid w:val="145F4C75"/>
    <w:rsid w:val="1B8F2F93"/>
    <w:rsid w:val="1D592D55"/>
    <w:rsid w:val="1ECF2269"/>
    <w:rsid w:val="249471B2"/>
    <w:rsid w:val="2B9065EA"/>
    <w:rsid w:val="2C3614AA"/>
    <w:rsid w:val="2E092DE3"/>
    <w:rsid w:val="31F831DD"/>
    <w:rsid w:val="34921CE4"/>
    <w:rsid w:val="38E7731C"/>
    <w:rsid w:val="3CF63BA0"/>
    <w:rsid w:val="462B4607"/>
    <w:rsid w:val="4D50309A"/>
    <w:rsid w:val="50C45072"/>
    <w:rsid w:val="545A319A"/>
    <w:rsid w:val="57F06B97"/>
    <w:rsid w:val="57F45C8F"/>
    <w:rsid w:val="5B047D71"/>
    <w:rsid w:val="62BC4378"/>
    <w:rsid w:val="62F917B9"/>
    <w:rsid w:val="672B3381"/>
    <w:rsid w:val="6ABB01F5"/>
    <w:rsid w:val="71D65F0B"/>
    <w:rsid w:val="79D55B13"/>
    <w:rsid w:val="7BB445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4"/>
    <w:qFormat/>
    <w:uiPriority w:val="0"/>
    <w:pPr>
      <w:ind w:left="538"/>
      <w:outlineLvl w:val="0"/>
    </w:pPr>
    <w:rPr>
      <w:b/>
      <w:bCs/>
      <w:sz w:val="28"/>
      <w:szCs w:val="28"/>
    </w:rPr>
  </w:style>
  <w:style w:type="paragraph" w:styleId="4">
    <w:name w:val="heading 2"/>
    <w:basedOn w:val="1"/>
    <w:next w:val="1"/>
    <w:qFormat/>
    <w:uiPriority w:val="0"/>
    <w:pPr>
      <w:ind w:left="629"/>
      <w:outlineLvl w:val="1"/>
    </w:pPr>
    <w:rPr>
      <w:b/>
      <w:bCs/>
      <w:sz w:val="24"/>
      <w:szCs w:val="24"/>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5">
    <w:name w:val="Body Text"/>
    <w:basedOn w:val="1"/>
    <w:qFormat/>
    <w:uiPriority w:val="1"/>
    <w:rPr>
      <w:sz w:val="24"/>
      <w:szCs w:val="24"/>
    </w:rPr>
  </w:style>
  <w:style w:type="paragraph" w:styleId="6">
    <w:name w:val="Body Text Indent"/>
    <w:basedOn w:val="1"/>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7">
    <w:name w:val="Plain Text"/>
    <w:basedOn w:val="1"/>
    <w:qFormat/>
    <w:uiPriority w:val="99"/>
    <w:rPr>
      <w:rFonts w:hAnsi="Courier New" w:cs="Courier New"/>
      <w:szCs w:val="21"/>
    </w:rPr>
  </w:style>
  <w:style w:type="paragraph" w:styleId="8">
    <w:name w:val="footer"/>
    <w:basedOn w:val="1"/>
    <w:qFormat/>
    <w:uiPriority w:val="99"/>
    <w:pPr>
      <w:tabs>
        <w:tab w:val="center" w:pos="4153"/>
        <w:tab w:val="right" w:pos="8306"/>
      </w:tabs>
      <w:snapToGrid w:val="0"/>
    </w:pPr>
    <w:rPr>
      <w:sz w:val="18"/>
      <w:szCs w:val="18"/>
    </w:rPr>
  </w:style>
  <w:style w:type="paragraph" w:styleId="9">
    <w:name w:val="Normal (Web)"/>
    <w:basedOn w:val="1"/>
    <w:unhideWhenUsed/>
    <w:qFormat/>
    <w:uiPriority w:val="99"/>
    <w:pPr>
      <w:widowControl/>
      <w:autoSpaceDE/>
      <w:autoSpaceDN/>
      <w:spacing w:before="100" w:beforeAutospacing="1" w:after="100" w:afterAutospacing="1"/>
    </w:pPr>
    <w:rPr>
      <w:sz w:val="24"/>
      <w:szCs w:val="24"/>
      <w:lang w:eastAsia="zh-CN"/>
    </w:rPr>
  </w:style>
  <w:style w:type="paragraph" w:styleId="10">
    <w:name w:val="Title"/>
    <w:basedOn w:val="1"/>
    <w:qFormat/>
    <w:uiPriority w:val="0"/>
    <w:pPr>
      <w:jc w:val="center"/>
    </w:pPr>
    <w:rPr>
      <w:sz w:val="32"/>
    </w:rPr>
  </w:style>
  <w:style w:type="paragraph" w:styleId="11">
    <w:name w:val="Body Text First Indent 2"/>
    <w:basedOn w:val="6"/>
    <w:next w:val="1"/>
    <w:qFormat/>
    <w:uiPriority w:val="0"/>
    <w:pPr>
      <w:ind w:firstLine="420" w:firstLineChars="200"/>
    </w:p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22"/>
    <w:rPr>
      <w:b/>
      <w:bCs/>
    </w:rPr>
  </w:style>
  <w:style w:type="character" w:styleId="16">
    <w:name w:val="Hyperlink"/>
    <w:basedOn w:val="14"/>
    <w:qFormat/>
    <w:uiPriority w:val="0"/>
    <w:rPr>
      <w:color w:val="0026E5" w:themeColor="hyperlink"/>
      <w:u w:val="single"/>
      <w14:textFill>
        <w14:solidFill>
          <w14:schemeClr w14:val="hlink"/>
        </w14:solidFill>
      </w14:textFill>
    </w:rPr>
  </w:style>
  <w:style w:type="paragraph" w:customStyle="1" w:styleId="17">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8">
    <w:name w:val="List Paragraph"/>
    <w:basedOn w:val="1"/>
    <w:qFormat/>
    <w:uiPriority w:val="34"/>
    <w:pPr>
      <w:spacing w:before="206"/>
      <w:ind w:left="959" w:hanging="361"/>
    </w:pPr>
  </w:style>
  <w:style w:type="paragraph" w:customStyle="1" w:styleId="19">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20">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paragraph" w:customStyle="1" w:styleId="21">
    <w:name w:val="Table Paragraph"/>
    <w:basedOn w:val="1"/>
    <w:qFormat/>
    <w:uiPriority w:val="1"/>
    <w:pPr>
      <w:jc w:val="both"/>
    </w:pPr>
    <w:rPr>
      <w:rFonts w:ascii="Calibri" w:hAnsi="Calibri" w:eastAsia="宋体"/>
      <w:sz w:val="21"/>
      <w:lang w:eastAsia="zh-CN"/>
    </w:rPr>
  </w:style>
  <w:style w:type="paragraph" w:customStyle="1" w:styleId="22">
    <w:name w:val="1"/>
    <w:basedOn w:val="1"/>
    <w:qFormat/>
    <w:uiPriority w:val="0"/>
    <w:pPr>
      <w:spacing w:before="120" w:afterLines="50"/>
      <w:jc w:val="both"/>
    </w:pPr>
    <w:rPr>
      <w:rFonts w:ascii="Arial" w:hAnsi="Arial" w:eastAsia="黑体"/>
      <w:b/>
      <w:sz w:val="28"/>
      <w:szCs w:val="20"/>
      <w:lang w:eastAsia="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58</Pages>
  <Words>28860</Words>
  <Characters>30716</Characters>
  <Lines>0</Lines>
  <Paragraphs>0</Paragraphs>
  <TotalTime>15</TotalTime>
  <ScaleCrop>false</ScaleCrop>
  <LinksUpToDate>false</LinksUpToDate>
  <CharactersWithSpaces>31752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2025-04-14T01:54:00Z</dcterms:created>
  <dc:creator>GM9</dc:creator>
  <cp:lastModifiedBy>GM9</cp:lastModifiedBy>
  <dcterms:modified xsi:type="dcterms:W3CDTF">2026-05-08T06:28:14Z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9982E558A79B4A12A7D7CEAE9095EAB7_11</vt:lpwstr>
  </property>
  <property fmtid="{D5CDD505-2E9C-101B-9397-08002B2CF9AE}" pid="4" name="KSOTemplateDocerSaveRecord">
    <vt:lpwstr>eyJoZGlkIjoiNGYwZDdhODNlMmM3NjQ3OGUyNjYwYTRmNmIzZTYzMjQiLCJ1c2VySWQiOiIxNTY4NzkzMDYxIn0=</vt:lpwstr>
  </property>
</Properties>
</file>