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26992E">
      <w:pPr>
        <w:keepNext w:val="0"/>
        <w:keepLines w:val="0"/>
        <w:pageBreakBefore w:val="0"/>
        <w:widowControl w:val="0"/>
        <w:kinsoku/>
        <w:wordWrap/>
        <w:overflowPunct/>
        <w:topLinePunct w:val="0"/>
        <w:autoSpaceDE w:val="0"/>
        <w:autoSpaceDN w:val="0"/>
        <w:bidi w:val="0"/>
        <w:adjustRightInd/>
        <w:snapToGrid/>
        <w:spacing w:line="480" w:lineRule="auto"/>
        <w:jc w:val="center"/>
        <w:textAlignment w:val="auto"/>
        <w:rPr>
          <w:rFonts w:hint="default" w:ascii="宋体" w:hAnsi="宋体" w:eastAsia="宋体" w:cs="宋体"/>
          <w:b/>
          <w:color w:val="000000"/>
          <w:sz w:val="44"/>
          <w:szCs w:val="44"/>
          <w:highlight w:val="none"/>
          <w:lang w:eastAsia="zh-CN"/>
        </w:rPr>
      </w:pPr>
    </w:p>
    <w:p w14:paraId="3BB8FB55">
      <w:pPr>
        <w:keepNext w:val="0"/>
        <w:keepLines w:val="0"/>
        <w:pageBreakBefore w:val="0"/>
        <w:widowControl w:val="0"/>
        <w:kinsoku/>
        <w:wordWrap/>
        <w:overflowPunct/>
        <w:topLinePunct w:val="0"/>
        <w:autoSpaceDE w:val="0"/>
        <w:autoSpaceDN w:val="0"/>
        <w:bidi w:val="0"/>
        <w:adjustRightInd/>
        <w:snapToGrid/>
        <w:spacing w:line="480" w:lineRule="auto"/>
        <w:jc w:val="center"/>
        <w:textAlignment w:val="auto"/>
        <w:rPr>
          <w:rFonts w:hint="eastAsia"/>
          <w:b/>
          <w:color w:val="000000"/>
          <w:sz w:val="30"/>
          <w:szCs w:val="30"/>
          <w:highlight w:val="none"/>
          <w:lang w:eastAsia="zh-CN"/>
        </w:rPr>
      </w:pPr>
      <w:r>
        <w:rPr>
          <w:rFonts w:hint="default" w:ascii="宋体" w:hAnsi="宋体" w:eastAsia="宋体" w:cs="宋体"/>
          <w:b/>
          <w:color w:val="000000"/>
          <w:sz w:val="30"/>
          <w:szCs w:val="30"/>
          <w:highlight w:val="none"/>
          <w:lang w:eastAsia="zh-CN"/>
        </w:rPr>
        <w:t>加氢裂化、制氢加热炉衬里维修</w:t>
      </w:r>
      <w:r>
        <w:rPr>
          <w:rFonts w:hint="eastAsia"/>
          <w:b/>
          <w:color w:val="000000"/>
          <w:sz w:val="30"/>
          <w:szCs w:val="30"/>
          <w:highlight w:val="none"/>
          <w:lang w:eastAsia="zh-CN"/>
        </w:rPr>
        <w:t>合同</w:t>
      </w:r>
    </w:p>
    <w:p w14:paraId="48ADC0B8">
      <w:pPr>
        <w:keepNext w:val="0"/>
        <w:keepLines w:val="0"/>
        <w:pageBreakBefore w:val="0"/>
        <w:widowControl w:val="0"/>
        <w:kinsoku/>
        <w:wordWrap/>
        <w:overflowPunct/>
        <w:topLinePunct w:val="0"/>
        <w:autoSpaceDE w:val="0"/>
        <w:autoSpaceDN w:val="0"/>
        <w:bidi w:val="0"/>
        <w:adjustRightInd/>
        <w:snapToGrid/>
        <w:spacing w:line="312" w:lineRule="auto"/>
        <w:jc w:val="center"/>
        <w:textAlignment w:val="auto"/>
        <w:rPr>
          <w:rFonts w:hint="eastAsia"/>
          <w:color w:val="000000"/>
          <w:sz w:val="21"/>
          <w:szCs w:val="21"/>
          <w:highlight w:val="none"/>
          <w:lang w:eastAsia="zh-CN"/>
        </w:rPr>
      </w:pPr>
      <w:r>
        <w:rPr>
          <w:rFonts w:hint="eastAsia"/>
          <w:color w:val="000000"/>
          <w:sz w:val="21"/>
          <w:szCs w:val="21"/>
          <w:highlight w:val="none"/>
          <w:lang w:val="en-US" w:eastAsia="zh-CN"/>
        </w:rPr>
        <w:t xml:space="preserve">                              </w:t>
      </w:r>
      <w:r>
        <w:rPr>
          <w:rFonts w:hint="eastAsia"/>
          <w:color w:val="000000"/>
          <w:sz w:val="21"/>
          <w:szCs w:val="21"/>
          <w:highlight w:val="none"/>
          <w:lang w:eastAsia="zh-CN"/>
        </w:rPr>
        <w:t>合同编号：</w:t>
      </w:r>
    </w:p>
    <w:p w14:paraId="27846D8A">
      <w:pPr>
        <w:keepNext w:val="0"/>
        <w:keepLines w:val="0"/>
        <w:pageBreakBefore w:val="0"/>
        <w:widowControl w:val="0"/>
        <w:kinsoku/>
        <w:wordWrap/>
        <w:overflowPunct/>
        <w:topLinePunct w:val="0"/>
        <w:autoSpaceDE w:val="0"/>
        <w:autoSpaceDN w:val="0"/>
        <w:bidi w:val="0"/>
        <w:adjustRightInd/>
        <w:snapToGrid/>
        <w:spacing w:line="312" w:lineRule="auto"/>
        <w:jc w:val="center"/>
        <w:textAlignment w:val="auto"/>
        <w:rPr>
          <w:rFonts w:hint="eastAsia"/>
          <w:b/>
          <w:color w:val="000000"/>
          <w:sz w:val="21"/>
          <w:szCs w:val="21"/>
          <w:highlight w:val="none"/>
          <w:lang w:eastAsia="zh-CN"/>
        </w:rPr>
      </w:pPr>
      <w:r>
        <w:rPr>
          <w:rFonts w:hint="eastAsia"/>
          <w:color w:val="000000"/>
          <w:sz w:val="21"/>
          <w:szCs w:val="21"/>
          <w:highlight w:val="none"/>
          <w:lang w:val="en-US" w:eastAsia="zh-CN"/>
        </w:rPr>
        <w:t xml:space="preserve">                             签订日期：</w:t>
      </w:r>
    </w:p>
    <w:p w14:paraId="0F2D0CA7">
      <w:pPr>
        <w:spacing w:line="520" w:lineRule="exact"/>
        <w:rPr>
          <w:b/>
          <w:sz w:val="24"/>
          <w:szCs w:val="24"/>
          <w:highlight w:val="none"/>
        </w:rPr>
      </w:pPr>
      <w:r>
        <w:rPr>
          <w:rFonts w:hint="eastAsia"/>
          <w:b/>
          <w:sz w:val="24"/>
          <w:szCs w:val="24"/>
          <w:highlight w:val="none"/>
        </w:rPr>
        <w:t>甲方：</w:t>
      </w:r>
      <w:r>
        <w:rPr>
          <w:rFonts w:hint="eastAsia" w:ascii="Times New Roman" w:hAnsi="Times New Roman" w:eastAsia="宋体" w:cs="Times New Roman"/>
          <w:b/>
          <w:sz w:val="24"/>
          <w:szCs w:val="24"/>
          <w:highlight w:val="none"/>
          <w:lang w:val="en-US" w:eastAsia="zh-CN"/>
        </w:rPr>
        <w:t>腾龙芳烃（漳州）</w:t>
      </w:r>
      <w:r>
        <w:rPr>
          <w:rFonts w:hint="eastAsia" w:ascii="Times New Roman" w:hAnsi="Times New Roman" w:eastAsia="宋体" w:cs="Times New Roman"/>
          <w:b/>
          <w:sz w:val="24"/>
          <w:szCs w:val="24"/>
          <w:highlight w:val="none"/>
          <w:lang w:eastAsia="zh-CN"/>
        </w:rPr>
        <w:t>有限公司</w:t>
      </w:r>
    </w:p>
    <w:p w14:paraId="220F627D">
      <w:pPr>
        <w:spacing w:line="520" w:lineRule="exact"/>
        <w:rPr>
          <w:b/>
          <w:sz w:val="24"/>
          <w:szCs w:val="24"/>
          <w:highlight w:val="none"/>
        </w:rPr>
      </w:pPr>
      <w:r>
        <w:rPr>
          <w:rFonts w:hint="eastAsia"/>
          <w:b/>
          <w:sz w:val="24"/>
          <w:szCs w:val="24"/>
          <w:highlight w:val="none"/>
        </w:rPr>
        <w:t>乙方：</w:t>
      </w:r>
    </w:p>
    <w:p w14:paraId="461AA3B3">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rPr>
        <w:t>就乙方承接甲方</w:t>
      </w:r>
      <w:r>
        <w:rPr>
          <w:rFonts w:hint="default" w:ascii="Times New Roman" w:hAnsi="Times New Roman" w:eastAsia="宋体" w:cs="Times New Roman"/>
          <w:b/>
          <w:bCs/>
          <w:sz w:val="21"/>
          <w:szCs w:val="21"/>
          <w:highlight w:val="none"/>
          <w:u w:val="single"/>
          <w:lang w:eastAsia="zh-CN"/>
        </w:rPr>
        <w:t>加氢裂化、制氢加热炉衬里维修</w:t>
      </w:r>
      <w:r>
        <w:rPr>
          <w:rFonts w:hint="default" w:ascii="Times New Roman" w:hAnsi="Times New Roman" w:eastAsia="宋体" w:cs="Times New Roman"/>
          <w:sz w:val="21"/>
          <w:szCs w:val="21"/>
          <w:highlight w:val="none"/>
        </w:rPr>
        <w:t>项目事宜，甲乙双方根据《中华人民共和国民法典》及其他相关法律法规，本着平等互利原则，经友好协商，达成如下协议，共同遵照执行。</w:t>
      </w:r>
    </w:p>
    <w:p w14:paraId="2CABAACC">
      <w:pPr>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第一条 一般条款</w:t>
      </w:r>
    </w:p>
    <w:p w14:paraId="1780F0F9">
      <w:pPr>
        <w:pageBreakBefore w:val="0"/>
        <w:widowControl w:val="0"/>
        <w:kinsoku/>
        <w:wordWrap/>
        <w:overflowPunct/>
        <w:topLinePunct w:val="0"/>
        <w:autoSpaceDE/>
        <w:autoSpaceDN/>
        <w:bidi w:val="0"/>
        <w:adjustRightIn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1、工程概况</w:t>
      </w:r>
    </w:p>
    <w:p w14:paraId="45894413">
      <w:pPr>
        <w:pageBreakBefore w:val="0"/>
        <w:widowControl w:val="0"/>
        <w:kinsoku/>
        <w:wordWrap/>
        <w:overflowPunct/>
        <w:topLinePunct w:val="0"/>
        <w:autoSpaceDE/>
        <w:autoSpaceDN/>
        <w:bidi w:val="0"/>
        <w:adjustRightInd/>
        <w:spacing w:line="360" w:lineRule="auto"/>
        <w:ind w:firstLine="210" w:firstLineChars="1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1.1工程名称：</w:t>
      </w:r>
      <w:r>
        <w:rPr>
          <w:rFonts w:hint="default" w:ascii="Times New Roman" w:hAnsi="Times New Roman" w:eastAsia="宋体" w:cs="Times New Roman"/>
          <w:sz w:val="21"/>
          <w:szCs w:val="21"/>
          <w:highlight w:val="none"/>
          <w:lang w:eastAsia="zh-CN"/>
        </w:rPr>
        <w:t>加氢裂化、制氢加热炉衬里维修</w:t>
      </w:r>
      <w:r>
        <w:rPr>
          <w:rFonts w:hint="default" w:ascii="Times New Roman" w:hAnsi="Times New Roman" w:eastAsia="宋体" w:cs="Times New Roman"/>
          <w:sz w:val="21"/>
          <w:szCs w:val="21"/>
          <w:highlight w:val="none"/>
          <w:lang w:val="en-US" w:eastAsia="zh-CN"/>
        </w:rPr>
        <w:t>项目</w:t>
      </w:r>
    </w:p>
    <w:p w14:paraId="5FDFE6BF">
      <w:pPr>
        <w:pageBreakBefore w:val="0"/>
        <w:widowControl w:val="0"/>
        <w:kinsoku/>
        <w:wordWrap/>
        <w:overflowPunct/>
        <w:topLinePunct w:val="0"/>
        <w:autoSpaceDE/>
        <w:autoSpaceDN/>
        <w:bidi w:val="0"/>
        <w:adjustRightInd/>
        <w:spacing w:line="360" w:lineRule="auto"/>
        <w:ind w:firstLine="210" w:firstLineChars="1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r>
        <w:rPr>
          <w:rFonts w:hint="default" w:ascii="Times New Roman" w:hAnsi="Times New Roman" w:eastAsia="宋体" w:cs="Times New Roman"/>
          <w:sz w:val="21"/>
          <w:szCs w:val="21"/>
          <w:highlight w:val="none"/>
          <w:lang w:eastAsia="zh-CN"/>
        </w:rPr>
        <w:t>工程地点：</w:t>
      </w:r>
      <w:r>
        <w:rPr>
          <w:rFonts w:hint="default" w:ascii="Times New Roman" w:hAnsi="Times New Roman" w:eastAsia="宋体" w:cs="Times New Roman"/>
          <w:sz w:val="21"/>
          <w:szCs w:val="21"/>
          <w:highlight w:val="none"/>
          <w:lang w:val="en-US" w:eastAsia="zh-CN"/>
        </w:rPr>
        <w:t>腾龙芳烃（漳州）有限公司</w:t>
      </w:r>
    </w:p>
    <w:p w14:paraId="65C7E308">
      <w:pPr>
        <w:pageBreakBefore w:val="0"/>
        <w:widowControl w:val="0"/>
        <w:kinsoku/>
        <w:wordWrap/>
        <w:overflowPunct/>
        <w:topLinePunct w:val="0"/>
        <w:autoSpaceDE/>
        <w:autoSpaceDN/>
        <w:bidi w:val="0"/>
        <w:adjustRightInd/>
        <w:spacing w:line="360" w:lineRule="auto"/>
        <w:ind w:left="1709" w:leftChars="114" w:hanging="1470" w:hangingChars="70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1.3</w:t>
      </w:r>
      <w:r>
        <w:rPr>
          <w:rFonts w:hint="default" w:ascii="Times New Roman" w:hAnsi="Times New Roman" w:eastAsia="宋体" w:cs="Times New Roman"/>
          <w:sz w:val="21"/>
          <w:szCs w:val="21"/>
          <w:highlight w:val="none"/>
          <w:lang w:eastAsia="zh-CN"/>
        </w:rPr>
        <w:t>工程范围：</w:t>
      </w:r>
      <w:r>
        <w:rPr>
          <w:rFonts w:hint="default" w:ascii="Times New Roman" w:hAnsi="Times New Roman" w:eastAsia="宋体" w:cs="Times New Roman"/>
          <w:color w:val="auto"/>
          <w:sz w:val="21"/>
          <w:szCs w:val="21"/>
          <w:highlight w:val="none"/>
          <w:lang w:val="en-US" w:eastAsia="zh-CN"/>
        </w:rPr>
        <w:t>①加氢裂化21-H-101A/B、21-H-301、21-H-201、21-H-202；②制氢装置25-H-301。</w:t>
      </w:r>
    </w:p>
    <w:p w14:paraId="7EC65F06">
      <w:pPr>
        <w:pageBreakBefore w:val="0"/>
        <w:widowControl w:val="0"/>
        <w:tabs>
          <w:tab w:val="left" w:pos="7241"/>
        </w:tabs>
        <w:kinsoku/>
        <w:wordWrap/>
        <w:overflowPunct/>
        <w:topLinePunct w:val="0"/>
        <w:autoSpaceDE/>
        <w:autoSpaceDN/>
        <w:bidi w:val="0"/>
        <w:adjustRightInd/>
        <w:spacing w:line="360" w:lineRule="auto"/>
        <w:ind w:left="1499" w:leftChars="114" w:hanging="1260" w:hangingChars="600"/>
        <w:textAlignment w:val="auto"/>
        <w:rPr>
          <w:rFonts w:hint="default" w:ascii="Times New Roman" w:hAnsi="Times New Roman" w:eastAsia="宋体" w:cs="Times New Roman"/>
          <w:sz w:val="21"/>
          <w:szCs w:val="21"/>
          <w:highlight w:val="none"/>
          <w:u w:val="single"/>
        </w:rPr>
      </w:pP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rPr>
        <w:t>合同期限：</w:t>
      </w:r>
      <w:r>
        <w:rPr>
          <w:rFonts w:hint="eastAsia" w:cs="Times New Roman"/>
          <w:sz w:val="21"/>
          <w:szCs w:val="21"/>
          <w:highlight w:val="none"/>
          <w:lang w:val="en-US" w:eastAsia="zh-CN"/>
        </w:rPr>
        <w:t>自</w:t>
      </w:r>
      <w:r>
        <w:rPr>
          <w:rFonts w:hint="default" w:ascii="Times New Roman" w:hAnsi="Times New Roman" w:eastAsia="宋体" w:cs="Times New Roman"/>
          <w:sz w:val="21"/>
          <w:szCs w:val="21"/>
          <w:highlight w:val="none"/>
        </w:rPr>
        <w:t>从</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年</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月</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日到</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年</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月</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日</w:t>
      </w:r>
      <w:r>
        <w:rPr>
          <w:rFonts w:hint="eastAsia" w:cs="Times New Roman"/>
          <w:sz w:val="21"/>
          <w:szCs w:val="21"/>
          <w:highlight w:val="none"/>
          <w:lang w:val="en-US" w:eastAsia="zh-CN"/>
        </w:rPr>
        <w:t>止</w:t>
      </w:r>
      <w:r>
        <w:rPr>
          <w:rFonts w:hint="default" w:ascii="Times New Roman" w:hAnsi="Times New Roman" w:eastAsia="宋体" w:cs="Times New Roman"/>
          <w:sz w:val="21"/>
          <w:szCs w:val="21"/>
          <w:highlight w:val="none"/>
        </w:rPr>
        <w:t>。合同期限届满，乙方尚未完成的检维修施工，仍应按照本合同约定履行。</w:t>
      </w:r>
    </w:p>
    <w:p w14:paraId="5954E664">
      <w:pPr>
        <w:pageBreakBefore w:val="0"/>
        <w:widowControl w:val="0"/>
        <w:kinsoku/>
        <w:wordWrap/>
        <w:overflowPunct/>
        <w:topLinePunct w:val="0"/>
        <w:autoSpaceDE/>
        <w:autoSpaceDN/>
        <w:bidi w:val="0"/>
        <w:adjustRightIn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2、主要标准、规程及规范</w:t>
      </w:r>
    </w:p>
    <w:p w14:paraId="3BB51EB8">
      <w:pPr>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国家规定的现行的施工质量和验收标准，具体如下：</w:t>
      </w:r>
    </w:p>
    <w:p w14:paraId="5B9EB26A">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2.1 </w:t>
      </w:r>
      <w:r>
        <w:rPr>
          <w:rFonts w:hint="default" w:ascii="Times New Roman" w:hAnsi="Times New Roman" w:eastAsia="宋体" w:cs="Times New Roman"/>
          <w:color w:val="auto"/>
          <w:sz w:val="21"/>
          <w:szCs w:val="21"/>
          <w:highlight w:val="none"/>
        </w:rPr>
        <w:t>SY/T0538-2012 《管式加热炉规范》</w:t>
      </w:r>
    </w:p>
    <w:p w14:paraId="5940712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2.2 </w:t>
      </w:r>
      <w:r>
        <w:rPr>
          <w:rFonts w:hint="default" w:ascii="Times New Roman" w:hAnsi="Times New Roman" w:eastAsia="宋体" w:cs="Times New Roman"/>
          <w:color w:val="auto"/>
          <w:sz w:val="21"/>
          <w:szCs w:val="21"/>
          <w:highlight w:val="none"/>
        </w:rPr>
        <w:t>SH/T3036-2012 《一般炼油装置用火焰加热炉》</w:t>
      </w:r>
    </w:p>
    <w:p w14:paraId="23E66778">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2.3 </w:t>
      </w:r>
      <w:r>
        <w:rPr>
          <w:rFonts w:hint="default" w:ascii="Times New Roman" w:hAnsi="Times New Roman" w:eastAsia="宋体" w:cs="Times New Roman"/>
          <w:color w:val="auto"/>
          <w:sz w:val="21"/>
          <w:szCs w:val="21"/>
          <w:highlight w:val="none"/>
        </w:rPr>
        <w:t>SY0031-2012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《石油工业用加热炉安全规程》</w:t>
      </w:r>
    </w:p>
    <w:p w14:paraId="6F6A6402">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2.4 </w:t>
      </w:r>
      <w:r>
        <w:rPr>
          <w:rFonts w:hint="default" w:ascii="Times New Roman" w:hAnsi="Times New Roman" w:eastAsia="宋体" w:cs="Times New Roman"/>
          <w:color w:val="auto"/>
          <w:sz w:val="21"/>
          <w:szCs w:val="21"/>
          <w:highlight w:val="none"/>
        </w:rPr>
        <w:t>SHS01006-2004 《管式加热炉维护检修规程》</w:t>
      </w:r>
    </w:p>
    <w:p w14:paraId="46AFEB34">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2.5 </w:t>
      </w:r>
      <w:r>
        <w:rPr>
          <w:rFonts w:hint="default" w:ascii="Times New Roman" w:hAnsi="Times New Roman" w:eastAsia="宋体" w:cs="Times New Roman"/>
          <w:color w:val="auto"/>
          <w:sz w:val="21"/>
          <w:szCs w:val="21"/>
          <w:highlight w:val="none"/>
        </w:rPr>
        <w:t>SH3086-1998</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《石油化工管式炉钢结构工程及部件安装技术条件》</w:t>
      </w:r>
    </w:p>
    <w:p w14:paraId="4FA7589D">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2.6 </w:t>
      </w:r>
      <w:r>
        <w:rPr>
          <w:rFonts w:hint="default" w:ascii="Times New Roman" w:hAnsi="Times New Roman" w:eastAsia="宋体" w:cs="Times New Roman"/>
          <w:color w:val="auto"/>
          <w:sz w:val="21"/>
          <w:szCs w:val="21"/>
          <w:highlight w:val="none"/>
        </w:rPr>
        <w:t>SH3085-2016</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《石油化工管式炉碳钢和铬钼钢炉焊接技术条件》</w:t>
      </w:r>
    </w:p>
    <w:p w14:paraId="4EC856B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2.7 </w:t>
      </w:r>
      <w:r>
        <w:rPr>
          <w:rFonts w:hint="default" w:ascii="Times New Roman" w:hAnsi="Times New Roman" w:eastAsia="宋体" w:cs="Times New Roman"/>
          <w:color w:val="auto"/>
          <w:sz w:val="21"/>
          <w:szCs w:val="21"/>
          <w:highlight w:val="none"/>
        </w:rPr>
        <w:t>SH3065-2005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《石油化工管式炉急弯管技术标准》</w:t>
      </w:r>
    </w:p>
    <w:p w14:paraId="5CFA72CA">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 xml:space="preserve">2.8 </w:t>
      </w:r>
      <w:r>
        <w:rPr>
          <w:rFonts w:hint="default" w:ascii="Times New Roman" w:hAnsi="Times New Roman" w:eastAsia="宋体" w:cs="Times New Roman"/>
          <w:color w:val="auto"/>
          <w:sz w:val="21"/>
          <w:szCs w:val="21"/>
          <w:highlight w:val="none"/>
        </w:rPr>
        <w:t>SHS 01001—2004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《石油化工设备完好标准》</w:t>
      </w:r>
    </w:p>
    <w:p w14:paraId="0B66DAF5">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2.9</w:t>
      </w:r>
      <w:r>
        <w:rPr>
          <w:rFonts w:hint="default" w:ascii="Times New Roman" w:hAnsi="Times New Roman" w:eastAsia="宋体" w:cs="Times New Roman"/>
          <w:color w:val="auto"/>
          <w:sz w:val="21"/>
          <w:szCs w:val="21"/>
          <w:highlight w:val="none"/>
        </w:rPr>
        <w:t>福海创设备管理制度《加热炉管理规定》</w:t>
      </w:r>
    </w:p>
    <w:p w14:paraId="75726D57">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218" w:leftChars="104"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2.10 </w:t>
      </w:r>
      <w:r>
        <w:rPr>
          <w:rFonts w:hint="default" w:ascii="Times New Roman" w:hAnsi="Times New Roman" w:eastAsia="宋体" w:cs="Times New Roman"/>
          <w:color w:val="auto"/>
          <w:sz w:val="21"/>
          <w:szCs w:val="21"/>
          <w:highlight w:val="none"/>
          <w:lang w:val="en-US" w:eastAsia="zh-CN"/>
        </w:rPr>
        <w:t>加热炉设计图纸</w:t>
      </w:r>
    </w:p>
    <w:p w14:paraId="327ACDA3">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3、图纸</w:t>
      </w:r>
    </w:p>
    <w:p w14:paraId="6E04AFFF">
      <w:pPr>
        <w:pageBreakBefore w:val="0"/>
        <w:widowControl w:val="0"/>
        <w:kinsoku/>
        <w:wordWrap/>
        <w:overflowPunct/>
        <w:topLinePunct w:val="0"/>
        <w:autoSpaceDE/>
        <w:autoSpaceDN/>
        <w:bidi w:val="0"/>
        <w:adjustRightInd/>
        <w:spacing w:line="360" w:lineRule="auto"/>
        <w:ind w:left="659" w:leftChars="114" w:hanging="420" w:hanging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3.1工程开工前甲方向乙方提供施工图纸（含电子版）一份，並根据现场实际情况进行技术交底。</w:t>
      </w:r>
    </w:p>
    <w:p w14:paraId="6AE169BA">
      <w:pPr>
        <w:pageBreakBefore w:val="0"/>
        <w:widowControl w:val="0"/>
        <w:kinsoku/>
        <w:wordWrap/>
        <w:overflowPunct/>
        <w:topLinePunct w:val="0"/>
        <w:autoSpaceDE/>
        <w:autoSpaceDN/>
        <w:bidi w:val="0"/>
        <w:adjustRightInd/>
        <w:spacing w:line="360" w:lineRule="auto"/>
        <w:ind w:left="554" w:leftChars="114" w:hanging="315" w:hanging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3.2乙方未经甲方同意不得将本工程图纸转给第三方，本合同工程竣工验收之日起十天内将图纸退还给甲方。</w:t>
      </w:r>
    </w:p>
    <w:p w14:paraId="20DDA275">
      <w:pPr>
        <w:pStyle w:val="2"/>
        <w:keepNext/>
        <w:keepLines/>
        <w:pageBreakBefore w:val="0"/>
        <w:widowControl w:val="0"/>
        <w:numPr>
          <w:ilvl w:val="0"/>
          <w:numId w:val="0"/>
        </w:numPr>
        <w:kinsoku/>
        <w:wordWrap/>
        <w:overflowPunct/>
        <w:topLinePunct w:val="0"/>
        <w:autoSpaceDE/>
        <w:autoSpaceDN/>
        <w:bidi w:val="0"/>
        <w:adjustRightInd/>
        <w:snapToGrid w:val="0"/>
        <w:spacing w:before="0" w:beforeLines="0" w:after="0" w:line="360" w:lineRule="auto"/>
        <w:ind w:left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施工范围：</w:t>
      </w:r>
    </w:p>
    <w:p w14:paraId="2AB20767">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4.1  </w:t>
      </w:r>
      <w:r>
        <w:rPr>
          <w:rFonts w:hint="default" w:ascii="Times New Roman" w:hAnsi="Times New Roman" w:eastAsia="宋体" w:cs="Times New Roman"/>
          <w:color w:val="auto"/>
          <w:sz w:val="21"/>
          <w:szCs w:val="21"/>
          <w:highlight w:val="none"/>
          <w:lang w:val="en-US" w:eastAsia="zh-CN"/>
        </w:rPr>
        <w:t>21-H-101A西侧炉膛顶部耐火衬里修复，以及其余检查出的缺陷处修复。</w:t>
      </w:r>
    </w:p>
    <w:p w14:paraId="5C6F4C50">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4.2  </w:t>
      </w:r>
      <w:r>
        <w:rPr>
          <w:rFonts w:hint="default" w:ascii="Times New Roman" w:hAnsi="Times New Roman" w:eastAsia="宋体" w:cs="Times New Roman"/>
          <w:color w:val="auto"/>
          <w:sz w:val="21"/>
          <w:szCs w:val="21"/>
          <w:highlight w:val="none"/>
          <w:lang w:val="en-US" w:eastAsia="zh-CN"/>
        </w:rPr>
        <w:t>21-H-101A/B、21-H-301、21-H-201、21-H-202、25-H-301等加热炉炉膛耐火衬里检查、修复。</w:t>
      </w:r>
    </w:p>
    <w:p w14:paraId="3CDDC092">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4.3  </w:t>
      </w:r>
      <w:r>
        <w:rPr>
          <w:rFonts w:hint="default" w:ascii="Times New Roman" w:hAnsi="Times New Roman" w:eastAsia="宋体" w:cs="Times New Roman"/>
          <w:color w:val="auto"/>
          <w:sz w:val="21"/>
          <w:szCs w:val="21"/>
          <w:highlight w:val="none"/>
          <w:lang w:val="en-US" w:eastAsia="zh-CN"/>
        </w:rPr>
        <w:t>21-H-101A/B、21-H-301炉膛顶部填充耐火纤维毯。</w:t>
      </w:r>
    </w:p>
    <w:p w14:paraId="4C4157C6">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4.4  </w:t>
      </w:r>
      <w:r>
        <w:rPr>
          <w:rFonts w:hint="default" w:ascii="Times New Roman" w:hAnsi="Times New Roman" w:eastAsia="宋体" w:cs="Times New Roman"/>
          <w:color w:val="auto"/>
          <w:sz w:val="21"/>
          <w:szCs w:val="21"/>
          <w:highlight w:val="none"/>
          <w:lang w:val="en-US" w:eastAsia="zh-CN"/>
        </w:rPr>
        <w:t>25-H-201辐射室转对流框架（一）衬里修复。</w:t>
      </w:r>
    </w:p>
    <w:p w14:paraId="4A94BBD9">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 xml:space="preserve">4.5  </w:t>
      </w:r>
      <w:r>
        <w:rPr>
          <w:rFonts w:hint="default" w:ascii="Times New Roman" w:hAnsi="Times New Roman" w:eastAsia="宋体" w:cs="Times New Roman"/>
          <w:color w:val="auto"/>
          <w:sz w:val="21"/>
          <w:szCs w:val="21"/>
          <w:highlight w:val="none"/>
          <w:lang w:val="en-US" w:eastAsia="zh-CN"/>
        </w:rPr>
        <w:t>施工范围主要图纸清单：</w:t>
      </w:r>
    </w:p>
    <w:tbl>
      <w:tblPr>
        <w:tblStyle w:val="10"/>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527"/>
        <w:gridCol w:w="1582"/>
        <w:gridCol w:w="4405"/>
        <w:gridCol w:w="859"/>
      </w:tblGrid>
      <w:tr w14:paraId="1438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7" w:type="dxa"/>
            <w:vAlign w:val="top"/>
          </w:tcPr>
          <w:p w14:paraId="339CE91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序号</w:t>
            </w:r>
          </w:p>
        </w:tc>
        <w:tc>
          <w:tcPr>
            <w:tcW w:w="1527" w:type="dxa"/>
            <w:vAlign w:val="top"/>
          </w:tcPr>
          <w:p w14:paraId="03C8088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加热炉位号</w:t>
            </w:r>
          </w:p>
        </w:tc>
        <w:tc>
          <w:tcPr>
            <w:tcW w:w="1582" w:type="dxa"/>
            <w:vAlign w:val="top"/>
          </w:tcPr>
          <w:p w14:paraId="42E5D9A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项目</w:t>
            </w:r>
          </w:p>
        </w:tc>
        <w:tc>
          <w:tcPr>
            <w:tcW w:w="4405" w:type="dxa"/>
            <w:vAlign w:val="top"/>
          </w:tcPr>
          <w:p w14:paraId="136C5502">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图号</w:t>
            </w:r>
          </w:p>
        </w:tc>
        <w:tc>
          <w:tcPr>
            <w:tcW w:w="859" w:type="dxa"/>
            <w:vAlign w:val="top"/>
          </w:tcPr>
          <w:p w14:paraId="51B7FDA3">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备注</w:t>
            </w:r>
          </w:p>
        </w:tc>
      </w:tr>
      <w:tr w14:paraId="3740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27" w:type="dxa"/>
            <w:vAlign w:val="top"/>
          </w:tcPr>
          <w:p w14:paraId="35A553E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1527" w:type="dxa"/>
            <w:vAlign w:val="top"/>
          </w:tcPr>
          <w:p w14:paraId="707EB54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21-H-101A/B</w:t>
            </w:r>
          </w:p>
        </w:tc>
        <w:tc>
          <w:tcPr>
            <w:tcW w:w="1582" w:type="dxa"/>
            <w:vAlign w:val="top"/>
          </w:tcPr>
          <w:p w14:paraId="3A891A9B">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耐火衬里修复</w:t>
            </w:r>
          </w:p>
        </w:tc>
        <w:tc>
          <w:tcPr>
            <w:tcW w:w="4405" w:type="dxa"/>
            <w:vAlign w:val="top"/>
          </w:tcPr>
          <w:p w14:paraId="18E0D1F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0704-6802-GL02-4001、0704-6802-GL02-2012</w:t>
            </w:r>
          </w:p>
        </w:tc>
        <w:tc>
          <w:tcPr>
            <w:tcW w:w="859" w:type="dxa"/>
            <w:vAlign w:val="top"/>
          </w:tcPr>
          <w:p w14:paraId="70DB5294">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6AD9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7" w:type="dxa"/>
            <w:vAlign w:val="top"/>
          </w:tcPr>
          <w:p w14:paraId="3CE81F61">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p>
        </w:tc>
        <w:tc>
          <w:tcPr>
            <w:tcW w:w="1527" w:type="dxa"/>
            <w:vAlign w:val="top"/>
          </w:tcPr>
          <w:p w14:paraId="129154AB">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21-H-301</w:t>
            </w:r>
          </w:p>
        </w:tc>
        <w:tc>
          <w:tcPr>
            <w:tcW w:w="1582" w:type="dxa"/>
            <w:vAlign w:val="top"/>
          </w:tcPr>
          <w:p w14:paraId="095E65B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耐火衬里修复</w:t>
            </w:r>
          </w:p>
        </w:tc>
        <w:tc>
          <w:tcPr>
            <w:tcW w:w="4405" w:type="dxa"/>
            <w:vAlign w:val="top"/>
          </w:tcPr>
          <w:p w14:paraId="3F838D72">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0704-6802-GL05-4001、0704-6802-GL05-2012</w:t>
            </w:r>
          </w:p>
        </w:tc>
        <w:tc>
          <w:tcPr>
            <w:tcW w:w="859" w:type="dxa"/>
            <w:vAlign w:val="top"/>
          </w:tcPr>
          <w:p w14:paraId="3B01CCC7">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132B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7" w:type="dxa"/>
            <w:vAlign w:val="top"/>
          </w:tcPr>
          <w:p w14:paraId="697F4DD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p>
        </w:tc>
        <w:tc>
          <w:tcPr>
            <w:tcW w:w="1527" w:type="dxa"/>
            <w:vAlign w:val="top"/>
          </w:tcPr>
          <w:p w14:paraId="40C45C35">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21-H-201</w:t>
            </w:r>
          </w:p>
        </w:tc>
        <w:tc>
          <w:tcPr>
            <w:tcW w:w="1582" w:type="dxa"/>
            <w:vAlign w:val="top"/>
          </w:tcPr>
          <w:p w14:paraId="66F6CDA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耐火衬里修复</w:t>
            </w:r>
          </w:p>
        </w:tc>
        <w:tc>
          <w:tcPr>
            <w:tcW w:w="4405" w:type="dxa"/>
            <w:vAlign w:val="top"/>
          </w:tcPr>
          <w:p w14:paraId="18F0AFB0">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0704-6802-GL03-4001</w:t>
            </w:r>
          </w:p>
        </w:tc>
        <w:tc>
          <w:tcPr>
            <w:tcW w:w="859" w:type="dxa"/>
            <w:vAlign w:val="top"/>
          </w:tcPr>
          <w:p w14:paraId="4E15B5D0">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1F06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7" w:type="dxa"/>
            <w:vAlign w:val="top"/>
          </w:tcPr>
          <w:p w14:paraId="31F3393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w:t>
            </w:r>
          </w:p>
        </w:tc>
        <w:tc>
          <w:tcPr>
            <w:tcW w:w="1527" w:type="dxa"/>
            <w:vAlign w:val="top"/>
          </w:tcPr>
          <w:p w14:paraId="445BEDA1">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21-H-202</w:t>
            </w:r>
          </w:p>
        </w:tc>
        <w:tc>
          <w:tcPr>
            <w:tcW w:w="1582" w:type="dxa"/>
            <w:vAlign w:val="top"/>
          </w:tcPr>
          <w:p w14:paraId="32A4D7C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耐火衬里修复</w:t>
            </w:r>
          </w:p>
        </w:tc>
        <w:tc>
          <w:tcPr>
            <w:tcW w:w="4405" w:type="dxa"/>
            <w:vAlign w:val="top"/>
          </w:tcPr>
          <w:p w14:paraId="3863E0E0">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0704-6802-GL04-4001</w:t>
            </w:r>
          </w:p>
        </w:tc>
        <w:tc>
          <w:tcPr>
            <w:tcW w:w="859" w:type="dxa"/>
            <w:vAlign w:val="top"/>
          </w:tcPr>
          <w:p w14:paraId="4C97D203">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163B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927" w:type="dxa"/>
            <w:vAlign w:val="top"/>
          </w:tcPr>
          <w:p w14:paraId="00ADD25A">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w:t>
            </w:r>
          </w:p>
        </w:tc>
        <w:tc>
          <w:tcPr>
            <w:tcW w:w="1527" w:type="dxa"/>
            <w:vAlign w:val="top"/>
          </w:tcPr>
          <w:p w14:paraId="681E17E5">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25-H-201</w:t>
            </w:r>
          </w:p>
        </w:tc>
        <w:tc>
          <w:tcPr>
            <w:tcW w:w="1582" w:type="dxa"/>
            <w:vAlign w:val="top"/>
          </w:tcPr>
          <w:p w14:paraId="1FDCCB00">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耐火衬里修复</w:t>
            </w:r>
          </w:p>
        </w:tc>
        <w:tc>
          <w:tcPr>
            <w:tcW w:w="4405" w:type="dxa"/>
            <w:vAlign w:val="top"/>
          </w:tcPr>
          <w:p w14:paraId="75A635C5">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D25-72-0204-1001、D25-72-0204-1002、D25-72-0204-1018、D25-72-0204-1020、</w:t>
            </w:r>
          </w:p>
        </w:tc>
        <w:tc>
          <w:tcPr>
            <w:tcW w:w="859" w:type="dxa"/>
            <w:vAlign w:val="top"/>
          </w:tcPr>
          <w:p w14:paraId="678E58DB">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454A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927" w:type="dxa"/>
            <w:vAlign w:val="top"/>
          </w:tcPr>
          <w:p w14:paraId="246A321D">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w:t>
            </w:r>
          </w:p>
        </w:tc>
        <w:tc>
          <w:tcPr>
            <w:tcW w:w="1527" w:type="dxa"/>
            <w:vAlign w:val="top"/>
          </w:tcPr>
          <w:p w14:paraId="2F400A36">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21-H-101A/B</w:t>
            </w:r>
          </w:p>
        </w:tc>
        <w:tc>
          <w:tcPr>
            <w:tcW w:w="1582" w:type="dxa"/>
            <w:vAlign w:val="top"/>
          </w:tcPr>
          <w:p w14:paraId="1E5FA21F">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雨帽填充耐火纤维毯更换</w:t>
            </w:r>
          </w:p>
        </w:tc>
        <w:tc>
          <w:tcPr>
            <w:tcW w:w="4405" w:type="dxa"/>
            <w:vAlign w:val="top"/>
          </w:tcPr>
          <w:p w14:paraId="3707152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0704-6802-GL02-1003</w:t>
            </w:r>
          </w:p>
        </w:tc>
        <w:tc>
          <w:tcPr>
            <w:tcW w:w="859" w:type="dxa"/>
            <w:vAlign w:val="top"/>
          </w:tcPr>
          <w:p w14:paraId="753D5A3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2D67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7" w:type="dxa"/>
            <w:vAlign w:val="top"/>
          </w:tcPr>
          <w:p w14:paraId="0B82D52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7</w:t>
            </w:r>
          </w:p>
        </w:tc>
        <w:tc>
          <w:tcPr>
            <w:tcW w:w="1527" w:type="dxa"/>
            <w:vAlign w:val="top"/>
          </w:tcPr>
          <w:p w14:paraId="7059135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21-H-301</w:t>
            </w:r>
          </w:p>
        </w:tc>
        <w:tc>
          <w:tcPr>
            <w:tcW w:w="1582" w:type="dxa"/>
            <w:vAlign w:val="top"/>
          </w:tcPr>
          <w:p w14:paraId="55F8290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雨帽填充耐火纤维毯更换</w:t>
            </w:r>
          </w:p>
        </w:tc>
        <w:tc>
          <w:tcPr>
            <w:tcW w:w="4405" w:type="dxa"/>
            <w:vAlign w:val="top"/>
          </w:tcPr>
          <w:p w14:paraId="5BB548F9">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0704-6802-GL05-1003</w:t>
            </w:r>
          </w:p>
        </w:tc>
        <w:tc>
          <w:tcPr>
            <w:tcW w:w="859" w:type="dxa"/>
            <w:vAlign w:val="top"/>
          </w:tcPr>
          <w:p w14:paraId="4B4F8D0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4EED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7" w:type="dxa"/>
            <w:vAlign w:val="top"/>
          </w:tcPr>
          <w:p w14:paraId="5487F499">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8</w:t>
            </w:r>
          </w:p>
        </w:tc>
        <w:tc>
          <w:tcPr>
            <w:tcW w:w="1527" w:type="dxa"/>
            <w:vAlign w:val="top"/>
          </w:tcPr>
          <w:p w14:paraId="72D5CB42">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25-H-201</w:t>
            </w:r>
          </w:p>
        </w:tc>
        <w:tc>
          <w:tcPr>
            <w:tcW w:w="1582" w:type="dxa"/>
            <w:vAlign w:val="top"/>
          </w:tcPr>
          <w:p w14:paraId="794D32FB">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辐射室转对流框架（一）烟道板衬里修复</w:t>
            </w:r>
          </w:p>
        </w:tc>
        <w:tc>
          <w:tcPr>
            <w:tcW w:w="4405" w:type="dxa"/>
            <w:vAlign w:val="top"/>
          </w:tcPr>
          <w:p w14:paraId="3F78CC29">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D25-72-02/08-1015、D25-72-02/04-1021</w:t>
            </w:r>
          </w:p>
        </w:tc>
        <w:tc>
          <w:tcPr>
            <w:tcW w:w="859" w:type="dxa"/>
            <w:vAlign w:val="top"/>
          </w:tcPr>
          <w:p w14:paraId="7ECD658D">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bl>
    <w:p w14:paraId="28A73BE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第二条   承包方式及结算办法：</w:t>
      </w:r>
    </w:p>
    <w:p w14:paraId="5CDE2487">
      <w:pPr>
        <w:pStyle w:val="3"/>
        <w:keepNext w:val="0"/>
        <w:keepLines w:val="0"/>
        <w:pageBreakBefore w:val="0"/>
        <w:widowControl w:val="0"/>
        <w:kinsoku/>
        <w:wordWrap/>
        <w:overflowPunct/>
        <w:topLinePunct w:val="0"/>
        <w:autoSpaceDE/>
        <w:autoSpaceDN/>
        <w:bidi w:val="0"/>
        <w:adjustRightInd/>
        <w:snapToGrid/>
        <w:spacing w:line="360" w:lineRule="auto"/>
        <w:ind w:firstLine="36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本合同乙方采用包工、包质量、包工期、包安全文明施工、包维修风险、包运输的承包方式，计价采用固定单价、据实结算的方式执行。</w:t>
      </w:r>
    </w:p>
    <w:p w14:paraId="1EAA67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第三条   合同价款及支付</w:t>
      </w:r>
    </w:p>
    <w:p w14:paraId="46A4681D">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1、合同价款</w:t>
      </w:r>
    </w:p>
    <w:p w14:paraId="3C22852D">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1.1 合同暂定总额为</w:t>
      </w:r>
      <w:r>
        <w:rPr>
          <w:rFonts w:hint="default" w:ascii="Times New Roman" w:hAnsi="Times New Roman" w:eastAsia="宋体" w:cs="Times New Roman"/>
          <w:sz w:val="21"/>
          <w:szCs w:val="21"/>
          <w:highlight w:val="yellow"/>
          <w:u w:val="single"/>
          <w:lang w:val="en-US" w:eastAsia="zh-CN"/>
        </w:rPr>
        <w:t>人民币    元</w:t>
      </w:r>
      <w:r>
        <w:rPr>
          <w:rFonts w:hint="default"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rPr>
        <w:t>所有检修项目</w:t>
      </w:r>
      <w:r>
        <w:rPr>
          <w:rFonts w:hint="default" w:ascii="Times New Roman" w:hAnsi="Times New Roman" w:eastAsia="宋体" w:cs="Times New Roman"/>
          <w:color w:val="auto"/>
          <w:kern w:val="2"/>
          <w:sz w:val="21"/>
          <w:szCs w:val="21"/>
          <w:highlight w:val="none"/>
          <w:lang w:val="en-US" w:eastAsia="zh-CN" w:bidi="ar-SA"/>
        </w:rPr>
        <w:t>按下表执行单价执行，所有合同单价均为包工包料，工程量均为暂定，</w:t>
      </w:r>
      <w:r>
        <w:rPr>
          <w:rFonts w:hint="default" w:ascii="Times New Roman" w:hAnsi="Times New Roman" w:eastAsia="宋体" w:cs="Times New Roman"/>
          <w:sz w:val="21"/>
          <w:szCs w:val="21"/>
          <w:highlight w:val="none"/>
        </w:rPr>
        <w:t>检维修工程量以现场实际的工程量计算，工程量需经甲方确认后方可作为结算依据</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color w:val="auto"/>
          <w:kern w:val="2"/>
          <w:sz w:val="21"/>
          <w:szCs w:val="21"/>
          <w:highlight w:val="none"/>
          <w:lang w:val="en-US" w:eastAsia="zh-CN" w:bidi="ar-SA"/>
        </w:rPr>
        <w:t>最终按实际工程量乘以合同的执行单价结算。</w:t>
      </w:r>
    </w:p>
    <w:p w14:paraId="7A24D79D">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w:t>
      </w:r>
      <w:r>
        <w:rPr>
          <w:rFonts w:hint="default" w:ascii="Times New Roman" w:hAnsi="Times New Roman" w:eastAsia="宋体" w:cs="Times New Roman"/>
          <w:sz w:val="21"/>
          <w:szCs w:val="21"/>
          <w:highlight w:val="none"/>
          <w:lang w:val="en-US" w:eastAsia="zh-CN"/>
        </w:rPr>
        <w:t>合同执行单</w:t>
      </w:r>
      <w:r>
        <w:rPr>
          <w:rFonts w:hint="default" w:ascii="Times New Roman" w:hAnsi="Times New Roman" w:eastAsia="宋体" w:cs="Times New Roman"/>
          <w:sz w:val="21"/>
          <w:szCs w:val="21"/>
          <w:highlight w:val="none"/>
        </w:rPr>
        <w:t>价为全费用综合单价，它包含了工程的人工费、材料费、机械费、管理费及验费、利润、措施费、规费、税费以及材料卸车、水平垂直运输、二次搬（倒）运、试车配合等乙方履行本合同所需的全部费用，除非另有约定，甲方不再承担其他费用。</w:t>
      </w:r>
    </w:p>
    <w:p w14:paraId="3F2809AB">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1.3税费：按</w:t>
      </w:r>
      <w:r>
        <w:rPr>
          <w:rFonts w:hint="default" w:ascii="Times New Roman" w:hAnsi="Times New Roman" w:eastAsia="宋体" w:cs="Times New Roman"/>
          <w:color w:val="000000"/>
          <w:sz w:val="21"/>
          <w:szCs w:val="21"/>
          <w:highlight w:val="yellow"/>
          <w:u w:val="single"/>
        </w:rPr>
        <w:t xml:space="preserve">    </w:t>
      </w:r>
      <w:r>
        <w:rPr>
          <w:rFonts w:hint="default" w:ascii="Times New Roman" w:hAnsi="Times New Roman" w:eastAsia="宋体" w:cs="Times New Roman"/>
          <w:sz w:val="21"/>
          <w:szCs w:val="21"/>
          <w:highlight w:val="yellow"/>
        </w:rPr>
        <w:t>增值税</w:t>
      </w:r>
      <w:r>
        <w:rPr>
          <w:rFonts w:hint="default" w:ascii="Times New Roman" w:hAnsi="Times New Roman" w:eastAsia="宋体" w:cs="Times New Roman"/>
          <w:sz w:val="21"/>
          <w:szCs w:val="21"/>
          <w:highlight w:val="none"/>
        </w:rPr>
        <w:t>交纳。</w:t>
      </w:r>
    </w:p>
    <w:p w14:paraId="632B1CD5">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1.4第1.2条约定费用项目之外的特殊项目费用由双方面议。</w:t>
      </w:r>
    </w:p>
    <w:p w14:paraId="3C40FF63">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 xml:space="preserve">1.5 </w:t>
      </w:r>
      <w:bookmarkStart w:id="0" w:name="_GoBack"/>
      <w:r>
        <w:rPr>
          <w:rFonts w:hint="default" w:ascii="Times New Roman" w:hAnsi="Times New Roman" w:eastAsia="宋体" w:cs="Times New Roman"/>
          <w:sz w:val="21"/>
          <w:szCs w:val="21"/>
          <w:highlight w:val="none"/>
          <w:lang w:val="en-US" w:eastAsia="zh-CN"/>
        </w:rPr>
        <w:t>合同执行价格表</w:t>
      </w:r>
      <w:bookmarkEnd w:id="0"/>
    </w:p>
    <w:tbl>
      <w:tblPr>
        <w:tblStyle w:val="9"/>
        <w:tblpPr w:leftFromText="180" w:rightFromText="180" w:vertAnchor="text" w:horzAnchor="page" w:tblpX="1201" w:tblpY="480"/>
        <w:tblOverlap w:val="never"/>
        <w:tblW w:w="98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3119"/>
        <w:gridCol w:w="2931"/>
        <w:gridCol w:w="941"/>
        <w:gridCol w:w="1274"/>
        <w:gridCol w:w="1173"/>
      </w:tblGrid>
      <w:tr w14:paraId="294C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9FD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序号</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739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项目</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65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材料</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8B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暂定</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工程量</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3C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执行单价</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10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备注</w:t>
            </w:r>
          </w:p>
        </w:tc>
      </w:tr>
      <w:tr w14:paraId="6684D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DA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56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695A00D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CF1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促凝型纤维可塑料（CNK-12）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99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8.7m³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A066">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CC3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价格包含保温钉</w:t>
            </w:r>
          </w:p>
        </w:tc>
      </w:tr>
      <w:tr w14:paraId="1510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BF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2B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4E77D8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C1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轻质耐热衬里（JM-100）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77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2.82m³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009A">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09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价格包含保温钉</w:t>
            </w:r>
          </w:p>
        </w:tc>
      </w:tr>
      <w:tr w14:paraId="46F7F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E32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93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12E7DB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98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陶纤毯（4号硅酸铝棉毯）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45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0.42m³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4D1C">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D8CC">
            <w:pPr>
              <w:jc w:val="center"/>
              <w:rPr>
                <w:rFonts w:hint="default" w:ascii="Times New Roman" w:hAnsi="Times New Roman" w:eastAsia="宋体" w:cs="Times New Roman"/>
                <w:i w:val="0"/>
                <w:iCs w:val="0"/>
                <w:color w:val="000000"/>
                <w:sz w:val="21"/>
                <w:szCs w:val="21"/>
                <w:highlight w:val="none"/>
                <w:u w:val="none"/>
              </w:rPr>
            </w:pPr>
          </w:p>
        </w:tc>
      </w:tr>
      <w:tr w14:paraId="5762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E8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E0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451EFA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64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促凝型纤维可塑料（CNK-11）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59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7.6m³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E84C">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A43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价格包含保温钉</w:t>
            </w:r>
          </w:p>
        </w:tc>
      </w:tr>
      <w:tr w14:paraId="2F35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6F4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82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21612C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AC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高铝制耐火隔热砖（NG160-1.0）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D09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100块</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DA68">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35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价格包含防火胶泥</w:t>
            </w:r>
          </w:p>
        </w:tc>
      </w:tr>
      <w:tr w14:paraId="5AD2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22A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8D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2C895F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79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轻质耐火砖（NG130-1.0）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F36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100块</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E98A">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D3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价格包含防火胶泥</w:t>
            </w:r>
          </w:p>
        </w:tc>
      </w:tr>
      <w:tr w14:paraId="55DB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497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A6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w:t>
            </w:r>
          </w:p>
          <w:p w14:paraId="74DCC5A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98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陶瓷纤维背衬板（WRCBD-100-300-50）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1C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2.01m³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1894">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27D5">
            <w:pPr>
              <w:jc w:val="center"/>
              <w:rPr>
                <w:rFonts w:hint="default" w:ascii="Times New Roman" w:hAnsi="Times New Roman" w:eastAsia="宋体" w:cs="Times New Roman"/>
                <w:i w:val="0"/>
                <w:iCs w:val="0"/>
                <w:color w:val="000000"/>
                <w:sz w:val="21"/>
                <w:szCs w:val="21"/>
                <w:highlight w:val="none"/>
                <w:u w:val="none"/>
              </w:rPr>
            </w:pPr>
          </w:p>
        </w:tc>
      </w:tr>
      <w:tr w14:paraId="0634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EC8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A4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21-H-101A/B、21-H-310</w:t>
            </w:r>
          </w:p>
          <w:p w14:paraId="236671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8E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除锈及刷防露点漆</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2B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48.03㎡</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0759">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50E1">
            <w:pPr>
              <w:jc w:val="center"/>
              <w:rPr>
                <w:rFonts w:hint="default" w:ascii="Times New Roman" w:hAnsi="Times New Roman" w:eastAsia="宋体" w:cs="Times New Roman"/>
                <w:i w:val="0"/>
                <w:iCs w:val="0"/>
                <w:color w:val="000000"/>
                <w:sz w:val="21"/>
                <w:szCs w:val="21"/>
                <w:highlight w:val="none"/>
                <w:u w:val="none"/>
              </w:rPr>
            </w:pPr>
          </w:p>
        </w:tc>
      </w:tr>
      <w:tr w14:paraId="6EF50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EB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6F5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25-H-201辐射室转对流框架（一）</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C1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件号3：纤维板1100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C97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1.692m³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E5E5">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291C">
            <w:pPr>
              <w:jc w:val="center"/>
              <w:rPr>
                <w:rFonts w:hint="default" w:ascii="Times New Roman" w:hAnsi="Times New Roman" w:eastAsia="宋体" w:cs="Times New Roman"/>
                <w:i w:val="0"/>
                <w:iCs w:val="0"/>
                <w:color w:val="000000"/>
                <w:sz w:val="21"/>
                <w:szCs w:val="21"/>
                <w:highlight w:val="none"/>
                <w:u w:val="none"/>
              </w:rPr>
            </w:pPr>
          </w:p>
        </w:tc>
      </w:tr>
      <w:tr w14:paraId="3651C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42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C6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25-H-201辐射室转对流框架（一）</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E9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件号4：轻质浇注料IV</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45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0.975m³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C6F9">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68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价格包含保温钉</w:t>
            </w:r>
          </w:p>
        </w:tc>
      </w:tr>
      <w:tr w14:paraId="5713A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980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8A3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25-H-201辐射室转对流框架（一）</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F4E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件号5：轻质浇注料III</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64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2.412m³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A177">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7B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价格包含保温钉</w:t>
            </w:r>
          </w:p>
        </w:tc>
      </w:tr>
      <w:tr w14:paraId="6D595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3F7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8C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25-H-201辐射室转对流框架（一）</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B66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件号6：陶瓷纤维毯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F8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0.66m³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C980">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3A1C">
            <w:pPr>
              <w:jc w:val="center"/>
              <w:rPr>
                <w:rFonts w:hint="default" w:ascii="Times New Roman" w:hAnsi="Times New Roman" w:eastAsia="宋体" w:cs="Times New Roman"/>
                <w:i w:val="0"/>
                <w:iCs w:val="0"/>
                <w:color w:val="000000"/>
                <w:sz w:val="21"/>
                <w:szCs w:val="21"/>
                <w:highlight w:val="none"/>
                <w:u w:val="none"/>
              </w:rPr>
            </w:pPr>
          </w:p>
        </w:tc>
      </w:tr>
      <w:tr w14:paraId="365B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01A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82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25-H-201辐射室转对流框架（一）</w:t>
            </w:r>
            <w:r>
              <w:rPr>
                <w:rFonts w:hint="default" w:ascii="Times New Roman" w:hAnsi="Times New Roman" w:eastAsia="宋体" w:cs="Times New Roman"/>
                <w:i w:val="0"/>
                <w:iCs w:val="0"/>
                <w:color w:val="000000"/>
                <w:kern w:val="0"/>
                <w:sz w:val="21"/>
                <w:szCs w:val="21"/>
                <w:highlight w:val="none"/>
                <w:u w:val="none"/>
                <w:lang w:val="en-US" w:eastAsia="zh-CN" w:bidi="ar"/>
              </w:rPr>
              <w:br w:type="textWrapping"/>
            </w:r>
            <w:r>
              <w:rPr>
                <w:rFonts w:hint="default" w:ascii="Times New Roman" w:hAnsi="Times New Roman" w:eastAsia="宋体" w:cs="Times New Roman"/>
                <w:i w:val="0"/>
                <w:iCs w:val="0"/>
                <w:color w:val="000000"/>
                <w:kern w:val="0"/>
                <w:sz w:val="21"/>
                <w:szCs w:val="21"/>
                <w:highlight w:val="none"/>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19D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件号7：陶纤模块</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46F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3.3m³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5C52">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A1D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价格包含保温钉</w:t>
            </w:r>
          </w:p>
        </w:tc>
      </w:tr>
      <w:tr w14:paraId="635F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99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14</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53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21-H-101A/B、21-H-301雨帽填充耐火纤维毯更换</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8C8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耐火纤维毯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21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0.5m³</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6219">
            <w:pPr>
              <w:jc w:val="center"/>
              <w:rPr>
                <w:rFonts w:hint="default" w:ascii="Times New Roman" w:hAnsi="Times New Roman" w:eastAsia="宋体" w:cs="Times New Roman"/>
                <w:i w:val="0"/>
                <w:iCs w:val="0"/>
                <w:color w:val="000000"/>
                <w:sz w:val="21"/>
                <w:szCs w:val="21"/>
                <w:highlight w:val="none"/>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22A8">
            <w:pPr>
              <w:jc w:val="center"/>
              <w:rPr>
                <w:rFonts w:hint="default" w:ascii="Times New Roman" w:hAnsi="Times New Roman" w:eastAsia="宋体" w:cs="Times New Roman"/>
                <w:i w:val="0"/>
                <w:iCs w:val="0"/>
                <w:color w:val="000000"/>
                <w:sz w:val="21"/>
                <w:szCs w:val="21"/>
                <w:highlight w:val="none"/>
                <w:u w:val="none"/>
              </w:rPr>
            </w:pPr>
          </w:p>
        </w:tc>
      </w:tr>
    </w:tbl>
    <w:p w14:paraId="3AE5378A">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2、付款方式</w:t>
      </w:r>
    </w:p>
    <w:p w14:paraId="265FDF28">
      <w:pPr>
        <w:keepNext w:val="0"/>
        <w:keepLines w:val="0"/>
        <w:pageBreakBefore w:val="0"/>
        <w:widowControl w:val="0"/>
        <w:kinsoku/>
        <w:wordWrap/>
        <w:overflowPunct/>
        <w:topLinePunct w:val="0"/>
        <w:autoSpaceDE/>
        <w:autoSpaceDN/>
        <w:bidi w:val="0"/>
        <w:adjustRightInd/>
        <w:snapToGrid/>
        <w:spacing w:line="360" w:lineRule="auto"/>
        <w:ind w:left="0" w:leftChars="0" w:firstLine="577" w:firstLineChars="275"/>
        <w:textAlignment w:val="auto"/>
        <w:rPr>
          <w:rFonts w:hint="default" w:ascii="Times New Roman" w:hAnsi="Times New Roman" w:eastAsia="宋体" w:cs="Times New Roman"/>
          <w:spacing w:val="20"/>
          <w:sz w:val="21"/>
          <w:szCs w:val="21"/>
          <w:highlight w:val="none"/>
        </w:rPr>
      </w:pPr>
      <w:r>
        <w:rPr>
          <w:rFonts w:hint="default" w:ascii="Times New Roman" w:hAnsi="Times New Roman" w:eastAsia="宋体" w:cs="Times New Roman"/>
          <w:sz w:val="21"/>
          <w:szCs w:val="21"/>
          <w:highlight w:val="none"/>
        </w:rPr>
        <w:t>检维修完工并经甲方验收合格后一个月内，乙方提交结算资料给供甲方审核，甲方审核完成后，乙方根据合同约定及甲方要求，开具相关税项专用发票，甲方收到乙方发票后</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color w:val="000000"/>
          <w:sz w:val="21"/>
          <w:szCs w:val="21"/>
          <w:highlight w:val="none"/>
          <w:u w:val="single"/>
          <w:lang w:val="en-US" w:eastAsia="zh-CN"/>
        </w:rPr>
        <w:t>45</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个工作日内向乙方支付结算价款的</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color w:val="000000"/>
          <w:sz w:val="21"/>
          <w:szCs w:val="21"/>
          <w:highlight w:val="none"/>
          <w:u w:val="single"/>
          <w:lang w:val="en-US" w:eastAsia="zh-CN"/>
        </w:rPr>
        <w:t>90</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 xml:space="preserve"> %，剩余</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color w:val="000000"/>
          <w:sz w:val="21"/>
          <w:szCs w:val="21"/>
          <w:highlight w:val="none"/>
          <w:u w:val="single"/>
          <w:lang w:val="en-US" w:eastAsia="zh-CN"/>
        </w:rPr>
        <w:t>10</w:t>
      </w:r>
      <w:r>
        <w:rPr>
          <w:rFonts w:hint="default" w:ascii="Times New Roman" w:hAnsi="Times New Roman" w:eastAsia="宋体" w:cs="Times New Roman"/>
          <w:color w:val="000000"/>
          <w:sz w:val="21"/>
          <w:szCs w:val="21"/>
          <w:highlight w:val="none"/>
          <w:u w:val="single"/>
        </w:rPr>
        <w:t xml:space="preserve"> </w:t>
      </w:r>
      <w:r>
        <w:rPr>
          <w:rFonts w:hint="default" w:ascii="Times New Roman" w:hAnsi="Times New Roman" w:eastAsia="宋体" w:cs="Times New Roman"/>
          <w:sz w:val="21"/>
          <w:szCs w:val="21"/>
          <w:highlight w:val="none"/>
        </w:rPr>
        <w:t xml:space="preserve"> %作为工程质量保证金，待保修期满、乙方全面履行本合同约定义务后支付</w:t>
      </w:r>
      <w:r>
        <w:rPr>
          <w:rFonts w:hint="default" w:ascii="Times New Roman" w:hAnsi="Times New Roman" w:eastAsia="宋体" w:cs="Times New Roman"/>
          <w:spacing w:val="20"/>
          <w:sz w:val="21"/>
          <w:szCs w:val="21"/>
          <w:highlight w:val="none"/>
        </w:rPr>
        <w:t>。</w:t>
      </w:r>
    </w:p>
    <w:p w14:paraId="384BCC93">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99" w:firstLineChars="95"/>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3、质量保证：衬里施工完成后，所修复位置的表面温度不超过70℃，</w:t>
      </w:r>
      <w:r>
        <w:rPr>
          <w:rFonts w:hint="default" w:ascii="Times New Roman" w:hAnsi="Times New Roman" w:eastAsia="宋体" w:cs="Times New Roman"/>
          <w:b/>
          <w:bCs/>
          <w:color w:val="auto"/>
          <w:sz w:val="21"/>
          <w:szCs w:val="21"/>
          <w:highlight w:val="none"/>
          <w:lang w:val="en-US" w:eastAsia="zh-CN"/>
        </w:rPr>
        <w:t>质保期2年。</w:t>
      </w:r>
      <w:r>
        <w:rPr>
          <w:rFonts w:hint="default" w:ascii="Times New Roman" w:hAnsi="Times New Roman" w:eastAsia="宋体" w:cs="Times New Roman"/>
          <w:color w:val="auto"/>
          <w:sz w:val="21"/>
          <w:szCs w:val="21"/>
          <w:highlight w:val="none"/>
          <w:lang w:val="en-US" w:eastAsia="zh-CN"/>
        </w:rPr>
        <w:t>质保期内发生质量问题的，乙方需进行免费维修（含材料和施工）。</w:t>
      </w:r>
    </w:p>
    <w:p w14:paraId="3DCC6E28">
      <w:pPr>
        <w:keepNext w:val="0"/>
        <w:keepLines w:val="0"/>
        <w:pageBreakBefore w:val="0"/>
        <w:widowControl w:val="0"/>
        <w:kinsoku/>
        <w:wordWrap/>
        <w:overflowPunct/>
        <w:topLinePunct w:val="0"/>
        <w:autoSpaceDE/>
        <w:autoSpaceDN/>
        <w:bidi w:val="0"/>
        <w:adjustRightInd/>
        <w:snapToGrid/>
        <w:spacing w:line="360" w:lineRule="auto"/>
        <w:ind w:left="276" w:leftChars="114" w:hanging="37" w:hangingChars="18"/>
        <w:jc w:val="left"/>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4</w:t>
      </w:r>
      <w:r>
        <w:rPr>
          <w:rFonts w:hint="default" w:ascii="Times New Roman" w:hAnsi="Times New Roman" w:eastAsia="宋体" w:cs="Times New Roman"/>
          <w:sz w:val="21"/>
          <w:szCs w:val="21"/>
          <w:highlight w:val="none"/>
        </w:rPr>
        <w:t>、工期</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要求在工期内</w:t>
      </w:r>
      <w:r>
        <w:rPr>
          <w:rFonts w:hint="default" w:ascii="Times New Roman" w:hAnsi="Times New Roman" w:eastAsia="宋体" w:cs="Times New Roman"/>
          <w:color w:val="auto"/>
          <w:sz w:val="21"/>
          <w:szCs w:val="21"/>
          <w:highlight w:val="none"/>
          <w:lang w:val="en-US" w:eastAsia="zh-CN"/>
        </w:rPr>
        <w:t>需完成所有施工任务，具体开工日期以甲方通知为准。因乙方施工迟缓导致的生产延误，甲方有权进行追责。</w:t>
      </w:r>
    </w:p>
    <w:p w14:paraId="19A4BD48">
      <w:pPr>
        <w:keepNext w:val="0"/>
        <w:keepLines w:val="0"/>
        <w:pageBreakBefore w:val="0"/>
        <w:widowControl w:val="0"/>
        <w:kinsoku/>
        <w:wordWrap/>
        <w:overflowPunct/>
        <w:topLinePunct w:val="0"/>
        <w:autoSpaceDE/>
        <w:autoSpaceDN/>
        <w:bidi w:val="0"/>
        <w:adjustRightInd/>
        <w:snapToGrid/>
        <w:spacing w:line="360" w:lineRule="auto"/>
        <w:ind w:left="276" w:leftChars="114" w:hanging="37" w:hangingChars="18"/>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3.1 加氢裂化：工期15日，预计从2026年7月2日到2026年7月16日止；</w:t>
      </w:r>
    </w:p>
    <w:p w14:paraId="33721388">
      <w:pPr>
        <w:keepNext w:val="0"/>
        <w:keepLines w:val="0"/>
        <w:pageBreakBefore w:val="0"/>
        <w:widowControl w:val="0"/>
        <w:kinsoku/>
        <w:wordWrap/>
        <w:overflowPunct/>
        <w:topLinePunct w:val="0"/>
        <w:autoSpaceDE/>
        <w:autoSpaceDN/>
        <w:bidi w:val="0"/>
        <w:adjustRightInd/>
        <w:snapToGrid/>
        <w:spacing w:line="360" w:lineRule="auto"/>
        <w:ind w:left="276" w:leftChars="114" w:hanging="37" w:hangingChars="18"/>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3.2 制氢装置：工期20日，预计从2026年6月27日至2026年7月16日止；</w:t>
      </w:r>
    </w:p>
    <w:p w14:paraId="261078C2">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第四条 双方责任</w:t>
      </w:r>
    </w:p>
    <w:p w14:paraId="1BC64CC1">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1、甲方工作</w:t>
      </w:r>
    </w:p>
    <w:p w14:paraId="3E90AE3D">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14:paraId="350F8394">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 施工用水、电暂由甲方提供。甲方为乙方的检维修服务提供配合，如设备断电及保护。</w:t>
      </w:r>
    </w:p>
    <w:p w14:paraId="4E1B0E47">
      <w:pPr>
        <w:keepNext w:val="0"/>
        <w:keepLines w:val="0"/>
        <w:pageBreakBefore w:val="0"/>
        <w:widowControl w:val="0"/>
        <w:tabs>
          <w:tab w:val="left" w:pos="2010"/>
        </w:tabs>
        <w:kinsoku/>
        <w:wordWrap/>
        <w:overflowPunct/>
        <w:topLinePunct w:val="0"/>
        <w:autoSpaceDE/>
        <w:autoSpaceDN/>
        <w:bidi w:val="0"/>
        <w:adjustRightInd/>
        <w:snapToGrid/>
        <w:spacing w:line="360" w:lineRule="auto"/>
        <w:ind w:left="239" w:leftChars="114"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1.3甲方</w:t>
      </w:r>
      <w:r>
        <w:rPr>
          <w:rFonts w:hint="default" w:ascii="Times New Roman" w:hAnsi="Times New Roman" w:eastAsia="宋体" w:cs="Times New Roman"/>
          <w:color w:val="auto"/>
          <w:kern w:val="2"/>
          <w:sz w:val="21"/>
          <w:szCs w:val="21"/>
          <w:highlight w:val="none"/>
          <w:lang w:val="en-US" w:eastAsia="zh-CN" w:bidi="ar-SA"/>
        </w:rPr>
        <w:t>提供施工中需要的电源接口、压缩空气、固定照明点照明及其余公用介质。</w:t>
      </w:r>
    </w:p>
    <w:p w14:paraId="52947EC2">
      <w:pPr>
        <w:keepNext w:val="0"/>
        <w:keepLines w:val="0"/>
        <w:pageBreakBefore w:val="0"/>
        <w:widowControl w:val="0"/>
        <w:tabs>
          <w:tab w:val="left" w:pos="2010"/>
        </w:tabs>
        <w:kinsoku/>
        <w:wordWrap/>
        <w:overflowPunct/>
        <w:topLinePunct w:val="0"/>
        <w:autoSpaceDE/>
        <w:autoSpaceDN/>
        <w:bidi w:val="0"/>
        <w:adjustRightInd/>
        <w:snapToGrid/>
        <w:spacing w:line="360" w:lineRule="auto"/>
        <w:ind w:left="239" w:leftChars="114"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1.4 </w:t>
      </w:r>
      <w:r>
        <w:rPr>
          <w:rFonts w:hint="default" w:ascii="Times New Roman" w:hAnsi="Times New Roman" w:eastAsia="宋体" w:cs="Times New Roman"/>
          <w:sz w:val="21"/>
          <w:szCs w:val="21"/>
          <w:highlight w:val="none"/>
          <w:lang w:val="en-US" w:eastAsia="zh-CN"/>
        </w:rPr>
        <w:t>甲方</w:t>
      </w:r>
      <w:r>
        <w:rPr>
          <w:rFonts w:hint="default" w:ascii="Times New Roman" w:hAnsi="Times New Roman" w:eastAsia="宋体" w:cs="Times New Roman"/>
          <w:color w:val="auto"/>
          <w:kern w:val="2"/>
          <w:sz w:val="21"/>
          <w:szCs w:val="21"/>
          <w:highlight w:val="none"/>
          <w:lang w:val="en-US" w:eastAsia="zh-CN" w:bidi="ar-SA"/>
        </w:rPr>
        <w:t>提供施工中的工艺隔离处理。</w:t>
      </w:r>
    </w:p>
    <w:p w14:paraId="4A8DB9AA">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1.5 </w:t>
      </w:r>
      <w:r>
        <w:rPr>
          <w:rFonts w:hint="default" w:ascii="Times New Roman" w:hAnsi="Times New Roman" w:eastAsia="宋体" w:cs="Times New Roman"/>
          <w:sz w:val="21"/>
          <w:szCs w:val="21"/>
          <w:highlight w:val="none"/>
          <w:lang w:val="en-US" w:eastAsia="zh-CN"/>
        </w:rPr>
        <w:t>甲方</w:t>
      </w:r>
      <w:r>
        <w:rPr>
          <w:rFonts w:hint="default" w:ascii="Times New Roman" w:hAnsi="Times New Roman" w:eastAsia="宋体" w:cs="Times New Roman"/>
          <w:color w:val="auto"/>
          <w:kern w:val="2"/>
          <w:sz w:val="21"/>
          <w:szCs w:val="21"/>
          <w:highlight w:val="none"/>
          <w:lang w:val="en-US" w:eastAsia="zh-CN" w:bidi="ar-SA"/>
        </w:rPr>
        <w:t>提供施工中需要使用的脚手架。</w:t>
      </w:r>
    </w:p>
    <w:p w14:paraId="6B8303F6">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1.6 </w:t>
      </w:r>
      <w:r>
        <w:rPr>
          <w:rFonts w:hint="default" w:ascii="Times New Roman" w:hAnsi="Times New Roman" w:eastAsia="宋体" w:cs="Times New Roman"/>
          <w:sz w:val="21"/>
          <w:szCs w:val="21"/>
          <w:highlight w:val="none"/>
          <w:lang w:val="en-US" w:eastAsia="zh-CN"/>
        </w:rPr>
        <w:t>甲方</w:t>
      </w:r>
      <w:r>
        <w:rPr>
          <w:rFonts w:hint="default" w:ascii="Times New Roman" w:hAnsi="Times New Roman" w:eastAsia="宋体" w:cs="Times New Roman"/>
          <w:color w:val="auto"/>
          <w:kern w:val="2"/>
          <w:sz w:val="21"/>
          <w:szCs w:val="21"/>
          <w:highlight w:val="none"/>
          <w:lang w:val="en-US" w:eastAsia="zh-CN" w:bidi="ar-SA"/>
        </w:rPr>
        <w:t>提供施工过程中的吊装。</w:t>
      </w:r>
    </w:p>
    <w:p w14:paraId="4D75FA07">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2、乙方工作</w:t>
      </w:r>
    </w:p>
    <w:p w14:paraId="5B8460C1">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386" w:leftChars="76" w:hanging="226" w:hangingChars="108"/>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2.1对21-H-101A西侧辐射室顶部耐火衬里进行修复，对于有缺陷的部分含其边缘部分，需拆除并清理，其壁板应除锈，刷防露点腐蚀涂层。保温钉有损坏的需更换。</w:t>
      </w:r>
    </w:p>
    <w:p w14:paraId="01C24E46">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386" w:leftChars="76" w:hanging="226" w:hangingChars="108"/>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2.2对21-H-101A/B、21-H-301、21-H-201、21-H-202、25-H-301等加热炉炉膛耐火衬里检查，对有缺陷部分修复，其壁板应除锈，刷防露点腐蚀涂层。保温钉有损坏的需更换。</w:t>
      </w:r>
    </w:p>
    <w:p w14:paraId="52E69DAC">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386" w:leftChars="76" w:hanging="226" w:hangingChars="108"/>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2.3对25-H-201辐射室转对流框架（一）烟道板衬里进行拆除，更换钢板（该项不在本次发包范围内）后进行保温衬里的安装。</w:t>
      </w:r>
    </w:p>
    <w:p w14:paraId="5945E1F5">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386" w:leftChars="76" w:hanging="226" w:hangingChars="108"/>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2.4更换21-H-101A/B、21-H-301炉膛顶部雨帽填充耐火纤维毯。</w:t>
      </w:r>
    </w:p>
    <w:p w14:paraId="5F4FF304">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386" w:leftChars="76" w:hanging="226" w:hangingChars="108"/>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2.5根据施工内容和要求，编制可实施的施工方案。施工方案内容至少包括：组织架构、焊接工艺评定、施工步骤、进度计划、进度保证措施、质量保证措施、风险管控和应急措施</w:t>
      </w:r>
    </w:p>
    <w:p w14:paraId="609E01AE">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38" w:firstLineChars="66"/>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2.6 其余未提及的内容以图纸要求为准，材料及修复均应满足设计图纸要求。</w:t>
      </w:r>
    </w:p>
    <w:p w14:paraId="7FED3DBA">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38" w:firstLineChars="66"/>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 施工产生的废料及余料，转移到甲方指定的地点。</w:t>
      </w:r>
    </w:p>
    <w:p w14:paraId="03D073B3">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38" w:firstLineChars="66"/>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 所有材料、施工（含隐蔽工程）均需要经过甲方指定的工程师验收，验收必须符合相关规范和设计图纸的要求。</w:t>
      </w:r>
    </w:p>
    <w:p w14:paraId="1D64E099">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38" w:firstLineChars="66"/>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2.9 施工过程中材料均由乙方负责，包含衬里、保温钉、防露点漆等。25-H-201辐射室转对流框架（一）烟道钢板更换不在本次发包范围内，但是乙方需根据工序与这块的作业单位合理安排作业。</w:t>
      </w:r>
    </w:p>
    <w:p w14:paraId="73460B9D">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38" w:firstLineChars="66"/>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2.10 乙方需满足甲方关于环保、安全等各项要求，服从甲方关于施工单位的各项管理及要求。</w:t>
      </w:r>
      <w:r>
        <w:rPr>
          <w:rFonts w:hint="default" w:ascii="Times New Roman" w:hAnsi="Times New Roman" w:eastAsia="宋体" w:cs="Times New Roman"/>
          <w:color w:val="auto"/>
          <w:kern w:val="2"/>
          <w:sz w:val="21"/>
          <w:szCs w:val="21"/>
          <w:highlight w:val="none"/>
          <w:lang w:val="en-US" w:eastAsia="zh-CN" w:bidi="ar-SA"/>
        </w:rPr>
        <w:t>焊工须持有相应类别的有效焊工合格证，且需通过</w:t>
      </w:r>
      <w:r>
        <w:rPr>
          <w:rFonts w:hint="default" w:ascii="Times New Roman" w:hAnsi="Times New Roman" w:eastAsia="宋体" w:cs="Times New Roman"/>
          <w:color w:val="auto"/>
          <w:sz w:val="21"/>
          <w:szCs w:val="21"/>
          <w:highlight w:val="none"/>
          <w:lang w:val="en-US" w:eastAsia="zh-CN"/>
        </w:rPr>
        <w:t>甲方</w:t>
      </w:r>
      <w:r>
        <w:rPr>
          <w:rFonts w:hint="default" w:ascii="Times New Roman" w:hAnsi="Times New Roman" w:eastAsia="宋体" w:cs="Times New Roman"/>
          <w:color w:val="auto"/>
          <w:kern w:val="2"/>
          <w:sz w:val="21"/>
          <w:szCs w:val="21"/>
          <w:highlight w:val="none"/>
          <w:lang w:val="en-US" w:eastAsia="zh-CN" w:bidi="ar-SA"/>
        </w:rPr>
        <w:t>的入厂考试。</w:t>
      </w:r>
    </w:p>
    <w:p w14:paraId="7A207257">
      <w:pPr>
        <w:pStyle w:val="21"/>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138" w:firstLineChars="66"/>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2.11负责编制衬里修复方案并提供加热炉烘炉方案，指导甲方烘炉作业。</w:t>
      </w:r>
    </w:p>
    <w:p w14:paraId="64746121">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2 严格按本合同约定及甲方要求的质量、进度进行安全文明检维修施工。</w:t>
      </w:r>
    </w:p>
    <w:p w14:paraId="7099E61D">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3必须服从甲方或甲方所委托的第三方的管理。</w:t>
      </w:r>
    </w:p>
    <w:p w14:paraId="7D4D7A2E">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14</w:t>
      </w:r>
      <w:r>
        <w:rPr>
          <w:rFonts w:hint="default" w:ascii="Times New Roman" w:hAnsi="Times New Roman" w:eastAsia="宋体" w:cs="Times New Roman"/>
          <w:sz w:val="21"/>
          <w:szCs w:val="21"/>
          <w:highlight w:val="none"/>
        </w:rPr>
        <w:t>乙方负责检维修服务所需设备、材料及检维修配件（包括领用甲方提供的配件，如有）的卸车和保管。</w:t>
      </w:r>
    </w:p>
    <w:p w14:paraId="374336FE">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15</w:t>
      </w:r>
      <w:r>
        <w:rPr>
          <w:rFonts w:hint="default" w:ascii="Times New Roman" w:hAnsi="Times New Roman" w:eastAsia="宋体" w:cs="Times New Roman"/>
          <w:sz w:val="21"/>
          <w:szCs w:val="21"/>
          <w:highlight w:val="none"/>
        </w:rPr>
        <w:t>乙方负责检维修服务期间施工场地的安全保卫工作。</w:t>
      </w:r>
    </w:p>
    <w:p w14:paraId="30DA6B9C">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16</w:t>
      </w:r>
      <w:r>
        <w:rPr>
          <w:rFonts w:hint="default" w:ascii="Times New Roman" w:hAnsi="Times New Roman" w:eastAsia="宋体" w:cs="Times New Roman"/>
          <w:sz w:val="21"/>
          <w:szCs w:val="21"/>
          <w:highlight w:val="none"/>
        </w:rPr>
        <w:t>乙方人员必须遵纪守法，乙方人员发生的违法、乱纪（盗窃、打架斗殴）事件，乙方承担由此造成法律责任和各种经济损失。</w:t>
      </w:r>
    </w:p>
    <w:p w14:paraId="5A1F523F">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17</w:t>
      </w:r>
      <w:r>
        <w:rPr>
          <w:rFonts w:hint="default" w:ascii="Times New Roman" w:hAnsi="Times New Roman" w:eastAsia="宋体" w:cs="Times New Roman"/>
          <w:sz w:val="21"/>
          <w:szCs w:val="21"/>
          <w:highlight w:val="none"/>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3FB49AFB">
      <w:pPr>
        <w:keepNext w:val="0"/>
        <w:keepLines w:val="0"/>
        <w:pageBreakBefore w:val="0"/>
        <w:widowControl w:val="0"/>
        <w:tabs>
          <w:tab w:val="left" w:pos="2010"/>
        </w:tabs>
        <w:kinsoku/>
        <w:wordWrap/>
        <w:overflowPunct/>
        <w:topLinePunct w:val="0"/>
        <w:autoSpaceDE/>
        <w:autoSpaceDN/>
        <w:bidi w:val="0"/>
        <w:adjustRightInd/>
        <w:snapToGrid/>
        <w:spacing w:line="360" w:lineRule="auto"/>
        <w:ind w:left="0" w:leftChars="0" w:firstLine="138" w:firstLineChars="66"/>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18</w:t>
      </w:r>
      <w:r>
        <w:rPr>
          <w:rFonts w:hint="default" w:ascii="Times New Roman" w:hAnsi="Times New Roman" w:eastAsia="宋体" w:cs="Times New Roman"/>
          <w:sz w:val="21"/>
          <w:szCs w:val="21"/>
          <w:highlight w:val="none"/>
        </w:rPr>
        <w:t>施工安全责任由乙方承担，发生各类安全事故，乙方应及时报告甲方，不得隐瞒。甲方有权根据有关规定组织、参与事故的调查处理。</w:t>
      </w:r>
    </w:p>
    <w:p w14:paraId="45EA0FFA">
      <w:pPr>
        <w:keepNext w:val="0"/>
        <w:keepLines w:val="0"/>
        <w:pageBreakBefore w:val="0"/>
        <w:widowControl w:val="0"/>
        <w:kinsoku/>
        <w:wordWrap/>
        <w:overflowPunct/>
        <w:topLinePunct w:val="0"/>
        <w:autoSpaceDE/>
        <w:autoSpaceDN/>
        <w:bidi w:val="0"/>
        <w:adjustRightInd/>
        <w:snapToGrid/>
        <w:spacing w:line="360" w:lineRule="auto"/>
        <w:ind w:firstLine="18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3、乙方应遵守以下安全条件：</w:t>
      </w:r>
    </w:p>
    <w:p w14:paraId="3F2EC5F5">
      <w:pPr>
        <w:keepNext w:val="0"/>
        <w:keepLines w:val="0"/>
        <w:pageBreakBefore w:val="0"/>
        <w:widowControl w:val="0"/>
        <w:kinsoku/>
        <w:wordWrap/>
        <w:overflowPunct/>
        <w:topLinePunct w:val="0"/>
        <w:autoSpaceDE/>
        <w:autoSpaceDN/>
        <w:bidi w:val="0"/>
        <w:adjustRightInd/>
        <w:snapToGrid/>
        <w:spacing w:line="360" w:lineRule="auto"/>
        <w:ind w:firstLine="18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3.1应办临时出入证，进入现场应进行“三级”(即厂级、车间级、班组级)安全教育。</w:t>
      </w:r>
    </w:p>
    <w:p w14:paraId="5FA33435">
      <w:pPr>
        <w:keepNext w:val="0"/>
        <w:keepLines w:val="0"/>
        <w:pageBreakBefore w:val="0"/>
        <w:widowControl w:val="0"/>
        <w:kinsoku/>
        <w:wordWrap/>
        <w:overflowPunct/>
        <w:topLinePunct w:val="0"/>
        <w:autoSpaceDE/>
        <w:autoSpaceDN/>
        <w:bidi w:val="0"/>
        <w:adjustRightInd/>
        <w:snapToGrid/>
        <w:spacing w:line="360" w:lineRule="auto"/>
        <w:ind w:firstLine="18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3.2应认真贯彻执行国家《安全生产法》、《安全生产条例》、《消防法》、《环境保护法》、《劳动法》和《职业卫生防治法》等法律法规，以及遵守“甲方”的各项安全管理制度。</w:t>
      </w:r>
    </w:p>
    <w:p w14:paraId="6C402994">
      <w:pPr>
        <w:keepNext w:val="0"/>
        <w:keepLines w:val="0"/>
        <w:pageBreakBefore w:val="0"/>
        <w:widowControl w:val="0"/>
        <w:kinsoku/>
        <w:wordWrap/>
        <w:overflowPunct/>
        <w:topLinePunct w:val="0"/>
        <w:autoSpaceDE/>
        <w:autoSpaceDN/>
        <w:bidi w:val="0"/>
        <w:adjustRightInd/>
        <w:snapToGrid/>
        <w:spacing w:line="360" w:lineRule="auto"/>
        <w:ind w:firstLine="18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3.3操作人员未经装置现场人员同意，不得随意动用装置现场的设备、管路、阀门。</w:t>
      </w:r>
    </w:p>
    <w:p w14:paraId="2EA31F27">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3.4应严格执行动火证、动土证、入罐证、登高作业证、盲板抽堵证、临时施工用电票等，严禁违章作业。</w:t>
      </w:r>
    </w:p>
    <w:p w14:paraId="7EE98D40">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3.5应按规定穿戴好劳动保护用品，进入检修现场须戴好安全帽，登高作业须佩带好安全带，禁止穿拖鞋。</w:t>
      </w:r>
    </w:p>
    <w:p w14:paraId="556C2984">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3.6应严格遵守防火防爆等禁令和规定，不准携带火种等危险物品进入生产区，严禁在厂区内抽烟。</w:t>
      </w:r>
    </w:p>
    <w:p w14:paraId="3F50ECFB">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3.7严禁酒后上班，上班期间严禁饮酒、赌博。</w:t>
      </w:r>
    </w:p>
    <w:p w14:paraId="4D820846">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3.8进入厂区的车辆应遵守厂内交通管理有关规定和各种安全制度，申报厂内临时通行证，按厂内行停车标志认真执行。</w:t>
      </w:r>
    </w:p>
    <w:p w14:paraId="66B61A7E">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3.9装置现场配备消防器材不得挪作他用，并保持消防器材附近无障碍物。</w:t>
      </w:r>
    </w:p>
    <w:p w14:paraId="1B77B28C">
      <w:pPr>
        <w:keepNext w:val="0"/>
        <w:keepLines w:val="0"/>
        <w:pageBreakBefore w:val="0"/>
        <w:widowControl w:val="0"/>
        <w:kinsoku/>
        <w:wordWrap/>
        <w:overflowPunct/>
        <w:topLinePunct w:val="0"/>
        <w:autoSpaceDE/>
        <w:autoSpaceDN/>
        <w:bidi w:val="0"/>
        <w:adjustRightInd/>
        <w:snapToGrid/>
        <w:spacing w:line="360" w:lineRule="auto"/>
        <w:ind w:firstLine="157" w:firstLineChars="75"/>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3.10应主动接受安全教育、培训和考核，持证上岗。</w:t>
      </w:r>
    </w:p>
    <w:p w14:paraId="6902CC75">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第五条 服务质量与验收</w:t>
      </w:r>
    </w:p>
    <w:p w14:paraId="550F3163">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 xml:space="preserve">5.1 </w:t>
      </w:r>
      <w:r>
        <w:rPr>
          <w:rFonts w:hint="default" w:ascii="Times New Roman" w:hAnsi="Times New Roman" w:eastAsia="宋体" w:cs="Times New Roman"/>
          <w:sz w:val="21"/>
          <w:szCs w:val="21"/>
          <w:highlight w:val="none"/>
        </w:rPr>
        <w:t>乙方严格按本合同约定提供检维修服务，严格按施工验收标准组织施工及验收，施工质量达到约定标准。验收合格以甲方书面确认为准。</w:t>
      </w:r>
    </w:p>
    <w:p w14:paraId="7BD66B10">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 xml:space="preserve">5.2 </w:t>
      </w:r>
      <w:r>
        <w:rPr>
          <w:rFonts w:hint="default" w:ascii="Times New Roman" w:hAnsi="Times New Roman" w:eastAsia="宋体" w:cs="Times New Roman"/>
          <w:sz w:val="21"/>
          <w:szCs w:val="21"/>
          <w:highlight w:val="none"/>
        </w:rPr>
        <w:t>工程质量达不到约定标准的部分，乙方应返工直至达到约定标准为止，乙方应承担因返工所发生的一切施工费用，包含配件费用和人工费用等。</w:t>
      </w:r>
    </w:p>
    <w:p w14:paraId="3B402E1E">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 xml:space="preserve">5.3 </w:t>
      </w:r>
      <w:r>
        <w:rPr>
          <w:rFonts w:hint="default" w:ascii="Times New Roman" w:hAnsi="Times New Roman" w:eastAsia="宋体" w:cs="Times New Roman"/>
          <w:sz w:val="21"/>
          <w:szCs w:val="21"/>
          <w:highlight w:val="none"/>
        </w:rPr>
        <w:t>乙方应为甲方的检查、检验的提供便利条件。</w:t>
      </w:r>
    </w:p>
    <w:p w14:paraId="09D26A9E">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 xml:space="preserve">5.4 </w:t>
      </w:r>
      <w:r>
        <w:rPr>
          <w:rFonts w:hint="default" w:ascii="Times New Roman" w:hAnsi="Times New Roman" w:eastAsia="宋体" w:cs="Times New Roman"/>
          <w:sz w:val="21"/>
          <w:szCs w:val="21"/>
          <w:highlight w:val="none"/>
        </w:rPr>
        <w:t>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14:paraId="281807EE">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5.5衬里施工完后， 所修复位置的表面温度不超过70℃。</w:t>
      </w:r>
    </w:p>
    <w:p w14:paraId="4D488BD3">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第六条  保修</w:t>
      </w:r>
    </w:p>
    <w:p w14:paraId="5CA2D740">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乙方就其检维修施工，提供</w:t>
      </w:r>
      <w:r>
        <w:rPr>
          <w:rFonts w:hint="default" w:ascii="Times New Roman" w:hAnsi="Times New Roman" w:eastAsia="宋体" w:cs="Times New Roman"/>
          <w:sz w:val="21"/>
          <w:szCs w:val="21"/>
          <w:highlight w:val="none"/>
          <w:u w:val="single"/>
        </w:rPr>
        <w:t xml:space="preserve"> </w:t>
      </w:r>
      <w:r>
        <w:rPr>
          <w:rFonts w:hint="default" w:ascii="Times New Roman" w:hAnsi="Times New Roman" w:eastAsia="宋体" w:cs="Times New Roman"/>
          <w:sz w:val="21"/>
          <w:szCs w:val="21"/>
          <w:highlight w:val="none"/>
          <w:u w:val="single"/>
          <w:lang w:val="en-US" w:eastAsia="zh-CN"/>
        </w:rPr>
        <w:t>2</w:t>
      </w:r>
      <w:r>
        <w:rPr>
          <w:rFonts w:hint="default" w:ascii="Times New Roman" w:hAnsi="Times New Roman" w:eastAsia="宋体" w:cs="Times New Roman"/>
          <w:sz w:val="21"/>
          <w:szCs w:val="21"/>
          <w:highlight w:val="none"/>
          <w:u w:val="single"/>
        </w:rPr>
        <w:t xml:space="preserve"> </w:t>
      </w:r>
      <w:r>
        <w:rPr>
          <w:rFonts w:hint="default" w:ascii="Times New Roman" w:hAnsi="Times New Roman" w:eastAsia="宋体" w:cs="Times New Roman"/>
          <w:sz w:val="21"/>
          <w:szCs w:val="21"/>
          <w:highlight w:val="none"/>
        </w:rPr>
        <w:t>年的保修服务，保修期自检维修施工验收合格之日起计算。</w:t>
      </w:r>
    </w:p>
    <w:p w14:paraId="11064B68">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乙方应在保修期内按照甲方要求提供免费保修服务，确保检维修设备的正常运行。乙方拒绝提供保修服务的，每次应向甲方支付违约金</w:t>
      </w:r>
      <w:r>
        <w:rPr>
          <w:rFonts w:hint="default" w:ascii="Times New Roman" w:hAnsi="Times New Roman" w:eastAsia="宋体" w:cs="Times New Roman"/>
          <w:b/>
          <w:bCs/>
          <w:sz w:val="21"/>
          <w:szCs w:val="21"/>
          <w:highlight w:val="none"/>
          <w:u w:val="single"/>
        </w:rPr>
        <w:t xml:space="preserve"> </w:t>
      </w:r>
      <w:r>
        <w:rPr>
          <w:rFonts w:hint="default" w:ascii="Times New Roman" w:hAnsi="Times New Roman" w:eastAsia="宋体" w:cs="Times New Roman"/>
          <w:b/>
          <w:bCs/>
          <w:sz w:val="21"/>
          <w:szCs w:val="21"/>
          <w:highlight w:val="none"/>
          <w:u w:val="single"/>
          <w:lang w:val="en-US" w:eastAsia="zh-CN"/>
        </w:rPr>
        <w:t>10000</w:t>
      </w:r>
      <w:r>
        <w:rPr>
          <w:rFonts w:hint="default" w:ascii="Times New Roman" w:hAnsi="Times New Roman" w:eastAsia="宋体" w:cs="Times New Roman"/>
          <w:b/>
          <w:bCs/>
          <w:sz w:val="21"/>
          <w:szCs w:val="21"/>
          <w:highlight w:val="none"/>
          <w:u w:val="single"/>
        </w:rPr>
        <w:t xml:space="preserve"> </w:t>
      </w:r>
      <w:r>
        <w:rPr>
          <w:rFonts w:hint="default" w:ascii="Times New Roman" w:hAnsi="Times New Roman" w:eastAsia="宋体" w:cs="Times New Roman"/>
          <w:sz w:val="21"/>
          <w:szCs w:val="21"/>
          <w:highlight w:val="none"/>
        </w:rPr>
        <w:t>元；甲方亦有权委托第三方提供保修服务，费用由乙方承担。</w:t>
      </w:r>
    </w:p>
    <w:p w14:paraId="5C7C5FBD">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第七条 争议、违约和索赔</w:t>
      </w:r>
    </w:p>
    <w:p w14:paraId="5077F3E5">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1、争议：甲乙双方在履行合同过程中，发生争议和纠纷时，双方应友好协商解决，经协商无法解决时，应由甲方所在地法院解决。</w:t>
      </w:r>
    </w:p>
    <w:p w14:paraId="380AF040">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2560D7D3">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 . 1 甲方未按照合同约定支付检维修服务费的，以未付款项为基数，按全国银行间同业拆借中心公布的贷款市场报价利率计算利息。。</w:t>
      </w:r>
    </w:p>
    <w:p w14:paraId="5D9150D0">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 乙方提供的检修服务达不到合同约定的质量标准，乙方应无偿返修或返工，并承担由此给甲方造成的损失。</w:t>
      </w:r>
    </w:p>
    <w:p w14:paraId="6E3C1AD7">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2．3 乙方违反施工规范、操作规范、技术要求等造成施工质量低劣及带来损失，甲方有权要求乙方整改，乙方不得拒绝接受甲方的整改通知。整改费用由乙方承担，并由乙方承担由此给甲方造成的损失。</w:t>
      </w:r>
    </w:p>
    <w:p w14:paraId="322465B6">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 乙方未在甲方规定的工期期限内完成检维修施工的，每逾期一日，甲方有权扣减合同总价</w:t>
      </w:r>
      <w:r>
        <w:rPr>
          <w:rFonts w:hint="default" w:ascii="Times New Roman" w:hAnsi="Times New Roman" w:eastAsia="宋体" w:cs="Times New Roman"/>
          <w:sz w:val="21"/>
          <w:szCs w:val="21"/>
          <w:highlight w:val="none"/>
          <w:u w:val="single"/>
          <w:lang w:val="en-US" w:eastAsia="zh-CN"/>
        </w:rPr>
        <w:t xml:space="preserve"> 0.1 </w:t>
      </w:r>
      <w:r>
        <w:rPr>
          <w:rFonts w:hint="default" w:ascii="Times New Roman" w:hAnsi="Times New Roman" w:eastAsia="宋体" w:cs="Times New Roman"/>
          <w:sz w:val="21"/>
          <w:szCs w:val="21"/>
          <w:highlight w:val="none"/>
        </w:rPr>
        <w:t xml:space="preserve"> %的违约金；逾期超过</w:t>
      </w:r>
      <w:r>
        <w:rPr>
          <w:rFonts w:hint="default" w:ascii="Times New Roman" w:hAnsi="Times New Roman" w:eastAsia="宋体" w:cs="Times New Roman"/>
          <w:sz w:val="21"/>
          <w:szCs w:val="21"/>
          <w:highlight w:val="none"/>
          <w:u w:val="single"/>
          <w:lang w:val="en-US" w:eastAsia="zh-CN"/>
        </w:rPr>
        <w:t xml:space="preserve"> 5 </w:t>
      </w:r>
      <w:r>
        <w:rPr>
          <w:rFonts w:hint="default" w:ascii="Times New Roman" w:hAnsi="Times New Roman" w:eastAsia="宋体" w:cs="Times New Roman"/>
          <w:sz w:val="21"/>
          <w:szCs w:val="21"/>
          <w:highlight w:val="none"/>
        </w:rPr>
        <w:t>日的，甲方还有权解除本合同、拒绝结算，要求乙方承担合同总价</w:t>
      </w:r>
      <w:r>
        <w:rPr>
          <w:rFonts w:hint="default" w:ascii="Times New Roman" w:hAnsi="Times New Roman" w:eastAsia="宋体" w:cs="Times New Roman"/>
          <w:sz w:val="21"/>
          <w:szCs w:val="21"/>
          <w:highlight w:val="none"/>
          <w:u w:val="single"/>
        </w:rPr>
        <w:t xml:space="preserve"> </w:t>
      </w:r>
      <w:r>
        <w:rPr>
          <w:rFonts w:hint="default" w:ascii="Times New Roman" w:hAnsi="Times New Roman" w:eastAsia="宋体" w:cs="Times New Roman"/>
          <w:sz w:val="21"/>
          <w:szCs w:val="21"/>
          <w:highlight w:val="none"/>
          <w:u w:val="single"/>
          <w:lang w:val="en-US" w:eastAsia="zh-CN"/>
        </w:rPr>
        <w:t>10</w:t>
      </w:r>
      <w:r>
        <w:rPr>
          <w:rFonts w:hint="default" w:ascii="Times New Roman" w:hAnsi="Times New Roman" w:eastAsia="宋体" w:cs="Times New Roman"/>
          <w:sz w:val="21"/>
          <w:szCs w:val="21"/>
          <w:highlight w:val="none"/>
          <w:u w:val="single"/>
        </w:rPr>
        <w:t xml:space="preserve"> </w:t>
      </w:r>
      <w:r>
        <w:rPr>
          <w:rFonts w:hint="default" w:ascii="Times New Roman" w:hAnsi="Times New Roman" w:eastAsia="宋体" w:cs="Times New Roman"/>
          <w:sz w:val="21"/>
          <w:szCs w:val="21"/>
          <w:highlight w:val="none"/>
        </w:rPr>
        <w:t>%的违约金，并要求乙方赔偿损失。</w:t>
      </w:r>
    </w:p>
    <w:p w14:paraId="552320B6">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2.5 乙方检维修施工期间，因不可归责于甲方的原因造成甲方、乙方或第三方人身、财产损失的，乙方承担赔偿责任，不可抗力等法律另有规定的除外。</w:t>
      </w:r>
    </w:p>
    <w:p w14:paraId="3705D6B9">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2.6 乙方违反本合同约定，经甲方指出后未在甲方规定期限更正的，甲方视情况提前解除本合同并拒绝支付应付款项。</w:t>
      </w:r>
    </w:p>
    <w:p w14:paraId="2041D3F5">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第八条 通知</w:t>
      </w:r>
    </w:p>
    <w:p w14:paraId="2B221F22">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27287DC">
      <w:pPr>
        <w:keepNext w:val="0"/>
        <w:keepLines w:val="0"/>
        <w:pageBreakBefore w:val="0"/>
        <w:widowControl w:val="0"/>
        <w:tabs>
          <w:tab w:val="left" w:pos="201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第九条 合同份数及生效、失效：</w:t>
      </w:r>
    </w:p>
    <w:p w14:paraId="5844D8CA">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1.本合同经双方签订后生效。合同正本捌份，甲方执肆份，乙方执肆份。</w:t>
      </w:r>
    </w:p>
    <w:p w14:paraId="326ED331">
      <w:pPr>
        <w:keepNext w:val="0"/>
        <w:keepLines w:val="0"/>
        <w:pageBreakBefore w:val="0"/>
        <w:widowControl w:val="0"/>
        <w:tabs>
          <w:tab w:val="left" w:pos="2010"/>
        </w:tabs>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2.本合同未尽事宜，如需更改经双方协商后可另签补充协议。</w:t>
      </w:r>
    </w:p>
    <w:p w14:paraId="4A44BB32">
      <w:pPr>
        <w:spacing w:line="440" w:lineRule="exact"/>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合同附件：</w:t>
      </w:r>
    </w:p>
    <w:p w14:paraId="0EDA74A8">
      <w:pPr>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附件1：</w:t>
      </w:r>
      <w:r>
        <w:rPr>
          <w:rFonts w:hint="default" w:ascii="Times New Roman" w:hAnsi="Times New Roman" w:eastAsia="宋体" w:cs="Times New Roman"/>
          <w:sz w:val="21"/>
          <w:szCs w:val="21"/>
          <w:highlight w:val="none"/>
          <w:lang w:val="en-US" w:eastAsia="zh-CN"/>
        </w:rPr>
        <w:t>加氢裂化、制氢加热炉衬里检修发包方案</w:t>
      </w:r>
    </w:p>
    <w:p w14:paraId="33A86E97">
      <w:pPr>
        <w:spacing w:line="440" w:lineRule="exact"/>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附件</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eastAsia="zh-CN"/>
        </w:rPr>
        <w:t>安全环保协议书</w:t>
      </w:r>
    </w:p>
    <w:p w14:paraId="3D532DF9">
      <w:pPr>
        <w:spacing w:line="440" w:lineRule="exact"/>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附件3：人员、车辆入厂安全管理协议</w:t>
      </w:r>
    </w:p>
    <w:p w14:paraId="693FDD03">
      <w:pPr>
        <w:tabs>
          <w:tab w:val="left" w:pos="2010"/>
        </w:tabs>
        <w:spacing w:line="520" w:lineRule="exact"/>
        <w:ind w:firstLine="315" w:firstLineChars="150"/>
        <w:rPr>
          <w:rFonts w:hint="default" w:ascii="Times New Roman" w:hAnsi="Times New Roman" w:eastAsia="宋体" w:cs="Times New Roman"/>
          <w:sz w:val="21"/>
          <w:szCs w:val="21"/>
          <w:highlight w:val="none"/>
          <w:lang w:val="en-US" w:eastAsia="zh-CN"/>
        </w:rPr>
      </w:pPr>
    </w:p>
    <w:p w14:paraId="01AC6B7D">
      <w:pPr>
        <w:tabs>
          <w:tab w:val="left" w:pos="2010"/>
        </w:tabs>
        <w:spacing w:line="520" w:lineRule="exact"/>
        <w:ind w:firstLine="210" w:firstLineChars="100"/>
        <w:rPr>
          <w:rFonts w:hint="default" w:ascii="Times New Roman" w:hAnsi="Times New Roman" w:eastAsia="宋体" w:cs="Times New Roman"/>
          <w:sz w:val="21"/>
          <w:szCs w:val="21"/>
          <w:highlight w:val="none"/>
        </w:rPr>
      </w:pPr>
    </w:p>
    <w:p w14:paraId="67507245">
      <w:pPr>
        <w:tabs>
          <w:tab w:val="left" w:pos="2010"/>
        </w:tabs>
        <w:spacing w:line="520" w:lineRule="exact"/>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签字页</w:t>
      </w:r>
    </w:p>
    <w:p w14:paraId="76BDC3CE">
      <w:pPr>
        <w:tabs>
          <w:tab w:val="left" w:pos="2010"/>
        </w:tabs>
        <w:spacing w:line="520" w:lineRule="exact"/>
        <w:ind w:firstLine="840" w:firstLineChars="400"/>
        <w:rPr>
          <w:rFonts w:hint="default" w:ascii="Times New Roman" w:hAnsi="Times New Roman" w:eastAsia="宋体" w:cs="Times New Roman"/>
          <w:sz w:val="21"/>
          <w:szCs w:val="21"/>
          <w:highlight w:val="none"/>
        </w:rPr>
      </w:pPr>
    </w:p>
    <w:p w14:paraId="1CCC969A">
      <w:pPr>
        <w:tabs>
          <w:tab w:val="left" w:pos="2010"/>
        </w:tabs>
        <w:spacing w:line="520" w:lineRule="exact"/>
        <w:ind w:firstLine="525" w:firstLineChars="250"/>
        <w:rPr>
          <w:rFonts w:hint="default" w:ascii="Times New Roman" w:hAnsi="Times New Roman" w:eastAsia="宋体" w:cs="Times New Roman"/>
          <w:sz w:val="21"/>
          <w:szCs w:val="21"/>
          <w:highlight w:val="none"/>
        </w:rPr>
      </w:pPr>
    </w:p>
    <w:p w14:paraId="67F6AC5E">
      <w:pPr>
        <w:tabs>
          <w:tab w:val="left" w:pos="2010"/>
        </w:tabs>
        <w:spacing w:line="520" w:lineRule="exact"/>
        <w:ind w:firstLine="525" w:firstLineChars="250"/>
        <w:rPr>
          <w:rFonts w:hint="default" w:ascii="Times New Roman" w:hAnsi="Times New Roman" w:eastAsia="宋体" w:cs="Times New Roman"/>
          <w:sz w:val="21"/>
          <w:szCs w:val="21"/>
          <w:highlight w:val="none"/>
        </w:rPr>
        <w:sectPr>
          <w:pgSz w:w="11906" w:h="16838"/>
          <w:pgMar w:top="1440" w:right="1800" w:bottom="1440" w:left="1800" w:header="851" w:footer="992" w:gutter="0"/>
          <w:cols w:space="425" w:num="1"/>
          <w:docGrid w:type="lines" w:linePitch="312" w:charSpace="0"/>
        </w:sectPr>
      </w:pPr>
    </w:p>
    <w:p w14:paraId="5CDEA814">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甲方：（盖章）              </w:t>
      </w:r>
    </w:p>
    <w:p w14:paraId="39E63C2E">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法定代表人：             </w:t>
      </w:r>
    </w:p>
    <w:p w14:paraId="00DD7B5C">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住所地：                  </w:t>
      </w:r>
    </w:p>
    <w:p w14:paraId="7A6291B0">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邮编：                       </w:t>
      </w:r>
    </w:p>
    <w:p w14:paraId="3E32D126">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传真：                      </w:t>
      </w:r>
    </w:p>
    <w:p w14:paraId="0CCDA6AB">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电子邮箱：                  </w:t>
      </w:r>
    </w:p>
    <w:p w14:paraId="4E9F7105">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联系人：                                       </w:t>
      </w:r>
    </w:p>
    <w:p w14:paraId="13F5CB50">
      <w:pPr>
        <w:tabs>
          <w:tab w:val="left" w:pos="2010"/>
        </w:tabs>
        <w:spacing w:line="520" w:lineRule="exact"/>
        <w:ind w:firstLine="840" w:firstLineChars="40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年  月  日</w:t>
      </w:r>
    </w:p>
    <w:p w14:paraId="5F99C36B">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乙方：（盖章） </w:t>
      </w:r>
    </w:p>
    <w:p w14:paraId="357D0514">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法定代表人： </w:t>
      </w:r>
    </w:p>
    <w:p w14:paraId="3B40BB32">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住所地： </w:t>
      </w:r>
    </w:p>
    <w:p w14:paraId="0E4CF249">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邮编： </w:t>
      </w:r>
    </w:p>
    <w:p w14:paraId="4EF433F0">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传真： </w:t>
      </w:r>
    </w:p>
    <w:p w14:paraId="39121E5E">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电子邮箱： </w:t>
      </w:r>
    </w:p>
    <w:p w14:paraId="24FCA792">
      <w:pPr>
        <w:tabs>
          <w:tab w:val="left" w:pos="2010"/>
        </w:tabs>
        <w:spacing w:line="520" w:lineRule="exact"/>
        <w:ind w:firstLine="525" w:firstLineChars="250"/>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联系人：                                       </w:t>
      </w:r>
    </w:p>
    <w:p w14:paraId="579D603E">
      <w:pPr>
        <w:tabs>
          <w:tab w:val="left" w:pos="2010"/>
        </w:tabs>
        <w:spacing w:line="520" w:lineRule="exact"/>
        <w:rPr>
          <w:rFonts w:hint="default" w:ascii="Times New Roman" w:hAnsi="Times New Roman" w:eastAsia="宋体" w:cs="Times New Roman"/>
          <w:sz w:val="21"/>
          <w:szCs w:val="21"/>
          <w:highlight w:val="none"/>
        </w:rPr>
        <w:sectPr>
          <w:type w:val="continuous"/>
          <w:pgSz w:w="11906" w:h="16838"/>
          <w:pgMar w:top="1440" w:right="1800" w:bottom="1440" w:left="1800" w:header="851" w:footer="992" w:gutter="0"/>
          <w:cols w:space="425" w:num="2"/>
          <w:docGrid w:type="lines" w:linePitch="312" w:charSpace="0"/>
        </w:sectPr>
      </w:pPr>
      <w:r>
        <w:rPr>
          <w:rFonts w:hint="default" w:ascii="Times New Roman" w:hAnsi="Times New Roman" w:eastAsia="宋体" w:cs="Times New Roman"/>
          <w:sz w:val="21"/>
          <w:szCs w:val="21"/>
          <w:highlight w:val="none"/>
        </w:rPr>
        <w:t xml:space="preserve">       年  月  日</w:t>
      </w:r>
    </w:p>
    <w:p w14:paraId="68B55255">
      <w:pPr>
        <w:rPr>
          <w:highlight w:val="none"/>
        </w:rPr>
      </w:pPr>
    </w:p>
    <w:p w14:paraId="726BB97B">
      <w:pPr>
        <w:rPr>
          <w:highlight w:val="none"/>
        </w:rPr>
      </w:pPr>
    </w:p>
    <w:p w14:paraId="176A41F3">
      <w:pPr>
        <w:jc w:val="left"/>
        <w:rPr>
          <w:rFonts w:hint="eastAsia"/>
          <w:b w:val="0"/>
          <w:bCs w:val="0"/>
          <w:sz w:val="24"/>
          <w:szCs w:val="24"/>
          <w:highlight w:val="none"/>
          <w:lang w:val="en-US" w:eastAsia="zh-CN"/>
        </w:rPr>
      </w:pPr>
    </w:p>
    <w:p w14:paraId="00BB825E">
      <w:pPr>
        <w:jc w:val="left"/>
        <w:rPr>
          <w:rFonts w:hint="eastAsia"/>
          <w:b w:val="0"/>
          <w:bCs w:val="0"/>
          <w:sz w:val="24"/>
          <w:szCs w:val="24"/>
          <w:highlight w:val="none"/>
          <w:lang w:val="en-US" w:eastAsia="zh-CN"/>
        </w:rPr>
      </w:pPr>
    </w:p>
    <w:p w14:paraId="1700A2DD">
      <w:pPr>
        <w:jc w:val="left"/>
        <w:rPr>
          <w:rFonts w:hint="eastAsia"/>
          <w:b w:val="0"/>
          <w:bCs w:val="0"/>
          <w:sz w:val="24"/>
          <w:szCs w:val="24"/>
          <w:highlight w:val="none"/>
          <w:lang w:val="en-US" w:eastAsia="zh-CN"/>
        </w:rPr>
      </w:pPr>
    </w:p>
    <w:p w14:paraId="7E6E617B">
      <w:pPr>
        <w:jc w:val="left"/>
        <w:rPr>
          <w:rFonts w:hint="eastAsia"/>
          <w:b w:val="0"/>
          <w:bCs w:val="0"/>
          <w:sz w:val="24"/>
          <w:szCs w:val="24"/>
          <w:highlight w:val="none"/>
          <w:lang w:val="en-US" w:eastAsia="zh-CN"/>
        </w:rPr>
      </w:pPr>
    </w:p>
    <w:p w14:paraId="15C79638">
      <w:pPr>
        <w:jc w:val="left"/>
        <w:rPr>
          <w:rFonts w:hint="eastAsia"/>
          <w:b w:val="0"/>
          <w:bCs w:val="0"/>
          <w:sz w:val="24"/>
          <w:szCs w:val="24"/>
          <w:highlight w:val="none"/>
          <w:lang w:val="en-US" w:eastAsia="zh-CN"/>
        </w:rPr>
      </w:pPr>
    </w:p>
    <w:p w14:paraId="136752E5">
      <w:pPr>
        <w:jc w:val="left"/>
        <w:rPr>
          <w:rFonts w:hint="eastAsia"/>
          <w:b w:val="0"/>
          <w:bCs w:val="0"/>
          <w:sz w:val="24"/>
          <w:szCs w:val="24"/>
          <w:highlight w:val="none"/>
          <w:lang w:val="en-US" w:eastAsia="zh-CN"/>
        </w:rPr>
      </w:pPr>
    </w:p>
    <w:p w14:paraId="529ADAD5">
      <w:pPr>
        <w:jc w:val="left"/>
        <w:rPr>
          <w:rFonts w:hint="eastAsia"/>
          <w:b w:val="0"/>
          <w:bCs w:val="0"/>
          <w:sz w:val="24"/>
          <w:szCs w:val="24"/>
          <w:highlight w:val="none"/>
          <w:lang w:val="en-US" w:eastAsia="zh-CN"/>
        </w:rPr>
      </w:pPr>
    </w:p>
    <w:p w14:paraId="45D03A72">
      <w:pPr>
        <w:jc w:val="left"/>
        <w:rPr>
          <w:rFonts w:hint="eastAsia"/>
          <w:b w:val="0"/>
          <w:bCs w:val="0"/>
          <w:sz w:val="24"/>
          <w:szCs w:val="24"/>
          <w:highlight w:val="none"/>
          <w:lang w:val="en-US" w:eastAsia="zh-CN"/>
        </w:rPr>
      </w:pPr>
    </w:p>
    <w:p w14:paraId="356B9D17">
      <w:pPr>
        <w:jc w:val="left"/>
        <w:rPr>
          <w:rFonts w:hint="eastAsia"/>
          <w:b w:val="0"/>
          <w:bCs w:val="0"/>
          <w:sz w:val="24"/>
          <w:szCs w:val="24"/>
          <w:highlight w:val="none"/>
          <w:lang w:val="en-US" w:eastAsia="zh-CN"/>
        </w:rPr>
      </w:pPr>
    </w:p>
    <w:p w14:paraId="0AE2B6E9">
      <w:pPr>
        <w:jc w:val="left"/>
        <w:rPr>
          <w:rFonts w:hint="eastAsia"/>
          <w:b w:val="0"/>
          <w:bCs w:val="0"/>
          <w:sz w:val="24"/>
          <w:szCs w:val="24"/>
          <w:highlight w:val="none"/>
          <w:lang w:val="en-US" w:eastAsia="zh-CN"/>
        </w:rPr>
      </w:pPr>
    </w:p>
    <w:p w14:paraId="6409775A">
      <w:pPr>
        <w:jc w:val="left"/>
        <w:rPr>
          <w:rFonts w:hint="eastAsia"/>
          <w:b w:val="0"/>
          <w:bCs w:val="0"/>
          <w:sz w:val="24"/>
          <w:szCs w:val="24"/>
          <w:highlight w:val="none"/>
          <w:lang w:val="en-US" w:eastAsia="zh-CN"/>
        </w:rPr>
      </w:pPr>
      <w:r>
        <w:rPr>
          <w:rFonts w:hint="eastAsia"/>
          <w:b w:val="0"/>
          <w:bCs w:val="0"/>
          <w:sz w:val="24"/>
          <w:szCs w:val="24"/>
          <w:highlight w:val="none"/>
          <w:lang w:val="en-US" w:eastAsia="zh-CN"/>
        </w:rPr>
        <w:t>附件1：</w:t>
      </w:r>
    </w:p>
    <w:p w14:paraId="76C4488E">
      <w:pPr>
        <w:jc w:val="center"/>
        <w:rPr>
          <w:rFonts w:hint="eastAsia"/>
          <w:b/>
          <w:bCs/>
          <w:sz w:val="52"/>
          <w:szCs w:val="52"/>
          <w:highlight w:val="none"/>
          <w:lang w:val="en-US" w:eastAsia="zh-CN"/>
        </w:rPr>
      </w:pPr>
    </w:p>
    <w:p w14:paraId="4E5F7B21">
      <w:pPr>
        <w:jc w:val="center"/>
        <w:rPr>
          <w:b/>
          <w:bCs/>
          <w:sz w:val="52"/>
          <w:szCs w:val="52"/>
          <w:highlight w:val="none"/>
        </w:rPr>
      </w:pPr>
      <w:r>
        <w:rPr>
          <w:rFonts w:hint="eastAsia"/>
          <w:b/>
          <w:bCs/>
          <w:sz w:val="52"/>
          <w:szCs w:val="52"/>
          <w:highlight w:val="none"/>
          <w:lang w:val="en-US" w:eastAsia="zh-CN"/>
        </w:rPr>
        <w:t xml:space="preserve"> </w:t>
      </w:r>
      <w:r>
        <w:rPr>
          <w:rFonts w:hint="eastAsia"/>
          <w:b/>
          <w:bCs/>
          <w:sz w:val="52"/>
          <w:szCs w:val="52"/>
          <w:highlight w:val="none"/>
        </w:rPr>
        <w:t>福建福海创石油化工有限公司</w:t>
      </w:r>
    </w:p>
    <w:p w14:paraId="39602ADB">
      <w:pPr>
        <w:rPr>
          <w:highlight w:val="none"/>
        </w:rPr>
      </w:pPr>
    </w:p>
    <w:p w14:paraId="66358867">
      <w:pPr>
        <w:rPr>
          <w:highlight w:val="none"/>
        </w:rPr>
      </w:pPr>
    </w:p>
    <w:p w14:paraId="656F1977">
      <w:pPr>
        <w:rPr>
          <w:highlight w:val="none"/>
        </w:rPr>
      </w:pPr>
    </w:p>
    <w:p w14:paraId="55F28049">
      <w:pPr>
        <w:rPr>
          <w:highlight w:val="none"/>
        </w:rPr>
      </w:pPr>
    </w:p>
    <w:p w14:paraId="7F4DF555">
      <w:pPr>
        <w:rPr>
          <w:highlight w:val="none"/>
        </w:rPr>
      </w:pPr>
    </w:p>
    <w:p w14:paraId="22816046">
      <w:pPr>
        <w:rPr>
          <w:highlight w:val="none"/>
        </w:rPr>
      </w:pPr>
    </w:p>
    <w:p w14:paraId="21892AED">
      <w:pPr>
        <w:rPr>
          <w:b/>
          <w:bCs/>
          <w:highlight w:val="none"/>
        </w:rPr>
      </w:pPr>
    </w:p>
    <w:p w14:paraId="159B4A83">
      <w:pPr>
        <w:rPr>
          <w:b/>
          <w:bCs/>
          <w:highlight w:val="none"/>
        </w:rPr>
      </w:pPr>
    </w:p>
    <w:p w14:paraId="290E4F77">
      <w:pPr>
        <w:ind w:firstLine="442" w:firstLineChars="100"/>
        <w:jc w:val="both"/>
        <w:rPr>
          <w:rFonts w:hint="eastAsia"/>
          <w:b/>
          <w:bCs/>
          <w:sz w:val="44"/>
          <w:szCs w:val="44"/>
          <w:highlight w:val="none"/>
          <w:lang w:val="en-US" w:eastAsia="zh-CN"/>
        </w:rPr>
      </w:pPr>
      <w:r>
        <w:rPr>
          <w:rFonts w:hint="eastAsia"/>
          <w:b/>
          <w:bCs/>
          <w:sz w:val="44"/>
          <w:szCs w:val="44"/>
          <w:highlight w:val="none"/>
          <w:lang w:val="en-US" w:eastAsia="zh-CN"/>
        </w:rPr>
        <w:t>加氢裂化、制氢加热炉衬里检修发包方案</w:t>
      </w:r>
    </w:p>
    <w:p w14:paraId="486085EB">
      <w:pPr>
        <w:ind w:firstLine="883" w:firstLineChars="200"/>
        <w:rPr>
          <w:rFonts w:hint="eastAsia"/>
          <w:b/>
          <w:bCs/>
          <w:sz w:val="44"/>
          <w:szCs w:val="44"/>
          <w:highlight w:val="none"/>
          <w:lang w:val="en-US" w:eastAsia="zh-CN"/>
        </w:rPr>
      </w:pPr>
    </w:p>
    <w:p w14:paraId="5AE5711A">
      <w:pPr>
        <w:ind w:firstLine="883" w:firstLineChars="200"/>
        <w:rPr>
          <w:rFonts w:hint="eastAsia"/>
          <w:b/>
          <w:bCs/>
          <w:sz w:val="44"/>
          <w:szCs w:val="44"/>
          <w:highlight w:val="none"/>
          <w:lang w:val="en-US" w:eastAsia="zh-CN"/>
        </w:rPr>
      </w:pPr>
    </w:p>
    <w:p w14:paraId="4C58D37B">
      <w:pPr>
        <w:ind w:firstLine="883" w:firstLineChars="200"/>
        <w:rPr>
          <w:rFonts w:hint="eastAsia"/>
          <w:b/>
          <w:bCs/>
          <w:sz w:val="44"/>
          <w:szCs w:val="44"/>
          <w:highlight w:val="none"/>
          <w:lang w:val="en-US" w:eastAsia="zh-CN"/>
        </w:rPr>
      </w:pPr>
    </w:p>
    <w:p w14:paraId="17EC456B">
      <w:pPr>
        <w:ind w:firstLine="883" w:firstLineChars="200"/>
        <w:rPr>
          <w:rFonts w:hint="eastAsia"/>
          <w:b/>
          <w:bCs/>
          <w:sz w:val="44"/>
          <w:szCs w:val="44"/>
          <w:highlight w:val="none"/>
          <w:lang w:val="en-US" w:eastAsia="zh-CN"/>
        </w:rPr>
      </w:pPr>
    </w:p>
    <w:p w14:paraId="32D9DECD">
      <w:pPr>
        <w:ind w:firstLine="883" w:firstLineChars="200"/>
        <w:rPr>
          <w:rFonts w:hint="eastAsia"/>
          <w:b/>
          <w:bCs/>
          <w:sz w:val="44"/>
          <w:szCs w:val="44"/>
          <w:highlight w:val="none"/>
          <w:lang w:val="en-US" w:eastAsia="zh-CN"/>
        </w:rPr>
      </w:pPr>
    </w:p>
    <w:p w14:paraId="2C8DF452">
      <w:pPr>
        <w:ind w:firstLine="883" w:firstLineChars="200"/>
        <w:rPr>
          <w:rFonts w:hint="eastAsia"/>
          <w:b/>
          <w:bCs/>
          <w:sz w:val="44"/>
          <w:szCs w:val="44"/>
          <w:highlight w:val="none"/>
          <w:lang w:val="en-US" w:eastAsia="zh-CN"/>
        </w:rPr>
      </w:pPr>
    </w:p>
    <w:p w14:paraId="3668F20F">
      <w:pPr>
        <w:ind w:firstLine="883" w:firstLineChars="200"/>
        <w:rPr>
          <w:rFonts w:hint="eastAsia"/>
          <w:b/>
          <w:bCs/>
          <w:sz w:val="44"/>
          <w:szCs w:val="44"/>
          <w:highlight w:val="none"/>
          <w:lang w:val="en-US" w:eastAsia="zh-CN"/>
        </w:rPr>
      </w:pPr>
    </w:p>
    <w:p w14:paraId="19E8AE54">
      <w:pPr>
        <w:ind w:firstLine="560" w:firstLineChars="200"/>
        <w:rPr>
          <w:rFonts w:hint="eastAsia"/>
          <w:b w:val="0"/>
          <w:bCs w:val="0"/>
          <w:sz w:val="28"/>
          <w:szCs w:val="28"/>
          <w:highlight w:val="none"/>
          <w:lang w:val="en-US" w:eastAsia="zh-CN"/>
        </w:rPr>
      </w:pPr>
    </w:p>
    <w:p w14:paraId="3A2FB36C">
      <w:pPr>
        <w:ind w:firstLine="883" w:firstLineChars="200"/>
        <w:rPr>
          <w:rFonts w:hint="eastAsia"/>
          <w:b/>
          <w:bCs/>
          <w:sz w:val="44"/>
          <w:szCs w:val="44"/>
          <w:highlight w:val="none"/>
          <w:lang w:val="en-US" w:eastAsia="zh-CN"/>
        </w:rPr>
      </w:pPr>
    </w:p>
    <w:p w14:paraId="5F0327A5">
      <w:pPr>
        <w:ind w:firstLine="883" w:firstLineChars="200"/>
        <w:rPr>
          <w:rFonts w:hint="eastAsia"/>
          <w:b/>
          <w:bCs/>
          <w:sz w:val="44"/>
          <w:szCs w:val="44"/>
          <w:highlight w:val="none"/>
          <w:lang w:val="en-US" w:eastAsia="zh-CN"/>
        </w:rPr>
      </w:pPr>
    </w:p>
    <w:p w14:paraId="6B7E5FA7">
      <w:pPr>
        <w:ind w:firstLine="883" w:firstLineChars="200"/>
        <w:rPr>
          <w:rFonts w:hint="eastAsia"/>
          <w:b/>
          <w:bCs/>
          <w:sz w:val="44"/>
          <w:szCs w:val="44"/>
          <w:highlight w:val="none"/>
          <w:lang w:val="en-US" w:eastAsia="zh-CN"/>
        </w:rPr>
      </w:pPr>
    </w:p>
    <w:p w14:paraId="26F2377F">
      <w:pPr>
        <w:rPr>
          <w:rFonts w:hint="eastAsia"/>
          <w:b/>
          <w:bCs/>
          <w:sz w:val="44"/>
          <w:szCs w:val="44"/>
          <w:highlight w:val="none"/>
          <w:lang w:val="en-US" w:eastAsia="zh-CN"/>
        </w:rPr>
      </w:pPr>
    </w:p>
    <w:p w14:paraId="6E5C3468">
      <w:pPr>
        <w:rPr>
          <w:rFonts w:hint="eastAsia"/>
          <w:b/>
          <w:bCs/>
          <w:sz w:val="44"/>
          <w:szCs w:val="44"/>
          <w:highlight w:val="none"/>
          <w:lang w:val="en-US" w:eastAsia="zh-CN"/>
        </w:rPr>
      </w:pPr>
    </w:p>
    <w:p w14:paraId="6E87F8E8">
      <w:pPr>
        <w:pStyle w:val="2"/>
        <w:keepNext/>
        <w:keepLines/>
        <w:pageBreakBefore w:val="0"/>
        <w:widowControl w:val="0"/>
        <w:kinsoku/>
        <w:wordWrap/>
        <w:overflowPunct/>
        <w:topLinePunct w:val="0"/>
        <w:autoSpaceDE/>
        <w:autoSpaceDN/>
        <w:bidi w:val="0"/>
        <w:adjustRightInd/>
        <w:snapToGrid w:val="0"/>
        <w:spacing w:before="0" w:beforeLines="0" w:after="0" w:line="312" w:lineRule="auto"/>
        <w:ind w:lef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总则：</w:t>
      </w:r>
    </w:p>
    <w:p w14:paraId="0CE9D3BA">
      <w:pPr>
        <w:pStyle w:val="21"/>
        <w:keepNext w:val="0"/>
        <w:keepLines w:val="0"/>
        <w:pageBreakBefore w:val="0"/>
        <w:widowControl w:val="0"/>
        <w:numPr>
          <w:ilvl w:val="0"/>
          <w:numId w:val="2"/>
        </w:numPr>
        <w:kinsoku/>
        <w:wordWrap/>
        <w:overflowPunct/>
        <w:topLinePunct w:val="0"/>
        <w:autoSpaceDE/>
        <w:autoSpaceDN/>
        <w:bidi w:val="0"/>
        <w:adjustRightInd/>
        <w:snapToGrid/>
        <w:spacing w:before="0" w:line="312" w:lineRule="auto"/>
        <w:ind w:left="425" w:leftChars="0" w:hanging="425"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本文件作为商务合同的附件，与商务合同具有同等的法律效力。</w:t>
      </w:r>
    </w:p>
    <w:p w14:paraId="01386E10">
      <w:pPr>
        <w:pStyle w:val="21"/>
        <w:keepNext w:val="0"/>
        <w:keepLines w:val="0"/>
        <w:pageBreakBefore w:val="0"/>
        <w:widowControl w:val="0"/>
        <w:numPr>
          <w:ilvl w:val="0"/>
          <w:numId w:val="2"/>
        </w:numPr>
        <w:kinsoku/>
        <w:wordWrap/>
        <w:overflowPunct/>
        <w:topLinePunct w:val="0"/>
        <w:autoSpaceDE/>
        <w:autoSpaceDN/>
        <w:bidi w:val="0"/>
        <w:adjustRightInd/>
        <w:snapToGrid/>
        <w:spacing w:before="0" w:line="312" w:lineRule="auto"/>
        <w:ind w:left="425" w:leftChars="0" w:hanging="425"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中选人</w:t>
      </w:r>
      <w:r>
        <w:rPr>
          <w:rFonts w:hint="eastAsia" w:ascii="宋体" w:hAnsi="宋体" w:eastAsia="宋体" w:cs="宋体"/>
          <w:color w:val="auto"/>
          <w:sz w:val="24"/>
          <w:szCs w:val="24"/>
          <w:highlight w:val="none"/>
        </w:rPr>
        <w:t>对所供设备的设计、材料、制造、检验、验收和运输应符合有效法律、标准、规范以及设计单位提供的相关技术文件。如无特别说明，所适用的标准、规范、相关文件应是最新版本的有效文件。针对相同事物的要求以较严苛的条款为准。</w:t>
      </w:r>
    </w:p>
    <w:p w14:paraId="24149ED4">
      <w:pPr>
        <w:pStyle w:val="21"/>
        <w:keepNext w:val="0"/>
        <w:keepLines w:val="0"/>
        <w:pageBreakBefore w:val="0"/>
        <w:widowControl w:val="0"/>
        <w:numPr>
          <w:ilvl w:val="0"/>
          <w:numId w:val="2"/>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中选人</w:t>
      </w:r>
      <w:r>
        <w:rPr>
          <w:rFonts w:hint="eastAsia" w:ascii="宋体" w:hAnsi="宋体" w:eastAsia="宋体" w:cs="宋体"/>
          <w:color w:val="auto"/>
          <w:sz w:val="24"/>
          <w:szCs w:val="24"/>
          <w:highlight w:val="none"/>
        </w:rPr>
        <w:t>应对分包商提供的材料、设备及服务的完整性和品质负责，并提供全部可追溯文件。</w:t>
      </w:r>
    </w:p>
    <w:p w14:paraId="0F1055D7">
      <w:pPr>
        <w:pStyle w:val="21"/>
        <w:keepNext w:val="0"/>
        <w:keepLines w:val="0"/>
        <w:pageBreakBefore w:val="0"/>
        <w:widowControl w:val="0"/>
        <w:numPr>
          <w:ilvl w:val="0"/>
          <w:numId w:val="2"/>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中选人</w:t>
      </w:r>
      <w:r>
        <w:rPr>
          <w:rFonts w:hint="eastAsia" w:ascii="宋体" w:hAnsi="宋体" w:eastAsia="宋体" w:cs="宋体"/>
          <w:color w:val="auto"/>
          <w:sz w:val="24"/>
          <w:szCs w:val="24"/>
          <w:highlight w:val="none"/>
        </w:rPr>
        <w:t>编制标书的宗旨要求格式规范、结构清晰、响应准确、逻辑严谨、叙述简洁、业绩真实、论据可靠。请勿在标书内容里混入不相关或弱相关的广告或其他信息内容。标书里除了应有的部分和内容外应编制针对</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文件的响应部分和技术方案部分。响应部分要求明确、准确的响应</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文件条款，应提供相关证明文件，杜绝含糊不清；技术方案部分要求充分和详实、逻辑</w:t>
      </w:r>
      <w:r>
        <w:rPr>
          <w:rFonts w:hint="eastAsia" w:ascii="宋体" w:hAnsi="宋体" w:eastAsia="宋体" w:cs="宋体"/>
          <w:color w:val="auto"/>
          <w:sz w:val="24"/>
          <w:szCs w:val="24"/>
          <w:highlight w:val="none"/>
          <w:lang w:val="en-US" w:eastAsia="zh-CN"/>
        </w:rPr>
        <w:t>清晰</w:t>
      </w:r>
      <w:r>
        <w:rPr>
          <w:rFonts w:hint="eastAsia" w:ascii="宋体" w:hAnsi="宋体" w:eastAsia="宋体" w:cs="宋体"/>
          <w:color w:val="auto"/>
          <w:sz w:val="24"/>
          <w:szCs w:val="24"/>
          <w:highlight w:val="none"/>
        </w:rPr>
        <w:t>，杜绝涂改和含糊不清。</w:t>
      </w:r>
    </w:p>
    <w:p w14:paraId="2D60837D">
      <w:pPr>
        <w:pStyle w:val="21"/>
        <w:keepNext w:val="0"/>
        <w:keepLines w:val="0"/>
        <w:pageBreakBefore w:val="0"/>
        <w:widowControl w:val="0"/>
        <w:numPr>
          <w:ilvl w:val="0"/>
          <w:numId w:val="2"/>
        </w:numPr>
        <w:kinsoku/>
        <w:wordWrap/>
        <w:overflowPunct/>
        <w:topLinePunct w:val="0"/>
        <w:autoSpaceDE/>
        <w:autoSpaceDN/>
        <w:bidi w:val="0"/>
        <w:adjustRightInd/>
        <w:snapToGrid/>
        <w:spacing w:before="0" w:line="312" w:lineRule="auto"/>
        <w:ind w:left="425" w:leftChars="0" w:hanging="425" w:firstLineChars="0"/>
        <w:textAlignment w:val="auto"/>
        <w:rPr>
          <w:rFonts w:hint="eastAsia"/>
          <w:sz w:val="24"/>
          <w:szCs w:val="24"/>
          <w:highlight w:val="none"/>
          <w:lang w:val="en-US" w:eastAsia="zh-CN"/>
        </w:rPr>
      </w:pPr>
      <w:r>
        <w:rPr>
          <w:rFonts w:hint="eastAsia" w:ascii="宋体" w:hAnsi="宋体" w:eastAsia="宋体" w:cs="宋体"/>
          <w:color w:val="auto"/>
          <w:sz w:val="24"/>
          <w:szCs w:val="24"/>
          <w:highlight w:val="none"/>
          <w:lang w:eastAsia="zh-CN"/>
        </w:rPr>
        <w:t>中选人</w:t>
      </w:r>
      <w:r>
        <w:rPr>
          <w:rFonts w:hint="eastAsia" w:ascii="宋体" w:hAnsi="宋体" w:eastAsia="宋体" w:cs="宋体"/>
          <w:color w:val="auto"/>
          <w:sz w:val="24"/>
          <w:szCs w:val="24"/>
          <w:highlight w:val="none"/>
        </w:rPr>
        <w:t>严格按时进行澄清工作，澄清相关文件作为</w:t>
      </w:r>
      <w:r>
        <w:rPr>
          <w:rFonts w:hint="eastAsia" w:ascii="宋体" w:hAnsi="宋体" w:eastAsia="宋体" w:cs="宋体"/>
          <w:color w:val="auto"/>
          <w:sz w:val="24"/>
          <w:szCs w:val="24"/>
          <w:highlight w:val="none"/>
          <w:lang w:eastAsia="zh-CN"/>
        </w:rPr>
        <w:t>参比</w:t>
      </w:r>
      <w:r>
        <w:rPr>
          <w:rFonts w:hint="eastAsia" w:ascii="宋体" w:hAnsi="宋体" w:eastAsia="宋体" w:cs="宋体"/>
          <w:color w:val="auto"/>
          <w:sz w:val="24"/>
          <w:szCs w:val="24"/>
          <w:highlight w:val="none"/>
        </w:rPr>
        <w:t>文件内容之一。对要求答疑澄清的内容要求描述准确，禁止含糊不清，必要时可以附带图纸、截图和标注。</w:t>
      </w:r>
    </w:p>
    <w:p w14:paraId="5A9B3D91">
      <w:pPr>
        <w:pStyle w:val="2"/>
        <w:keepNext/>
        <w:keepLines/>
        <w:pageBreakBefore w:val="0"/>
        <w:widowControl w:val="0"/>
        <w:kinsoku/>
        <w:wordWrap/>
        <w:overflowPunct/>
        <w:topLinePunct w:val="0"/>
        <w:autoSpaceDE/>
        <w:autoSpaceDN/>
        <w:bidi w:val="0"/>
        <w:adjustRightInd/>
        <w:snapToGrid w:val="0"/>
        <w:spacing w:before="0" w:beforeLines="0" w:after="0" w:line="312" w:lineRule="auto"/>
        <w:ind w:left="0" w:firstLine="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定义：</w:t>
      </w:r>
    </w:p>
    <w:p w14:paraId="74A4D2EB">
      <w:pPr>
        <w:pStyle w:val="21"/>
        <w:keepNext w:val="0"/>
        <w:keepLines w:val="0"/>
        <w:pageBreakBefore w:val="0"/>
        <w:widowControl w:val="0"/>
        <w:numPr>
          <w:ilvl w:val="0"/>
          <w:numId w:val="3"/>
        </w:numPr>
        <w:kinsoku/>
        <w:wordWrap/>
        <w:overflowPunct/>
        <w:topLinePunct w:val="0"/>
        <w:autoSpaceDE/>
        <w:autoSpaceDN/>
        <w:bidi w:val="0"/>
        <w:adjustRightInd/>
        <w:snapToGrid/>
        <w:spacing w:before="0" w:line="312" w:lineRule="auto"/>
        <w:ind w:left="380" w:leftChars="0" w:hanging="380"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项目名称：</w:t>
      </w:r>
      <w:r>
        <w:rPr>
          <w:rFonts w:hint="eastAsia" w:ascii="宋体" w:hAnsi="宋体" w:eastAsia="宋体" w:cs="宋体"/>
          <w:color w:val="auto"/>
          <w:sz w:val="24"/>
          <w:szCs w:val="24"/>
          <w:highlight w:val="none"/>
          <w:lang w:val="en-US" w:eastAsia="zh-CN"/>
        </w:rPr>
        <w:t>加氢裂化、制氢加热炉衬里检修</w:t>
      </w:r>
    </w:p>
    <w:p w14:paraId="3864FD18">
      <w:pPr>
        <w:pStyle w:val="21"/>
        <w:keepNext w:val="0"/>
        <w:keepLines w:val="0"/>
        <w:pageBreakBefore w:val="0"/>
        <w:widowControl w:val="0"/>
        <w:numPr>
          <w:ilvl w:val="0"/>
          <w:numId w:val="3"/>
        </w:numPr>
        <w:kinsoku/>
        <w:wordWrap/>
        <w:overflowPunct/>
        <w:topLinePunct w:val="0"/>
        <w:autoSpaceDE/>
        <w:autoSpaceDN/>
        <w:bidi w:val="0"/>
        <w:adjustRightInd/>
        <w:snapToGrid/>
        <w:spacing w:before="0" w:line="312" w:lineRule="auto"/>
        <w:ind w:left="380" w:leftChars="0" w:hanging="38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eastAsia="zh-CN"/>
        </w:rPr>
        <w:t>询比</w:t>
      </w:r>
      <w:r>
        <w:rPr>
          <w:rFonts w:hint="eastAsia" w:asciiTheme="minorEastAsia" w:hAnsiTheme="minorEastAsia" w:eastAsiaTheme="minorEastAsia" w:cstheme="minorEastAsia"/>
          <w:color w:val="auto"/>
          <w:sz w:val="24"/>
          <w:szCs w:val="24"/>
          <w:highlight w:val="none"/>
        </w:rPr>
        <w:t>人：福建福海创石油化工有限公司</w:t>
      </w:r>
    </w:p>
    <w:p w14:paraId="7CB07DB5">
      <w:pPr>
        <w:pStyle w:val="21"/>
        <w:keepNext w:val="0"/>
        <w:keepLines w:val="0"/>
        <w:pageBreakBefore w:val="0"/>
        <w:widowControl w:val="0"/>
        <w:numPr>
          <w:ilvl w:val="0"/>
          <w:numId w:val="3"/>
        </w:numPr>
        <w:kinsoku/>
        <w:wordWrap/>
        <w:overflowPunct/>
        <w:topLinePunct w:val="0"/>
        <w:autoSpaceDE/>
        <w:autoSpaceDN/>
        <w:bidi w:val="0"/>
        <w:adjustRightInd/>
        <w:snapToGrid/>
        <w:spacing w:before="0" w:line="312" w:lineRule="auto"/>
        <w:ind w:left="380" w:leftChars="0" w:hanging="38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参比</w:t>
      </w:r>
      <w:r>
        <w:rPr>
          <w:rFonts w:hint="eastAsia" w:asciiTheme="minorEastAsia" w:hAnsi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：指依据</w:t>
      </w:r>
      <w:r>
        <w:rPr>
          <w:rFonts w:hint="eastAsia" w:asciiTheme="minorEastAsia" w:hAnsiTheme="minorEastAsia" w:cstheme="minorEastAsia"/>
          <w:color w:val="auto"/>
          <w:sz w:val="24"/>
          <w:szCs w:val="24"/>
          <w:highlight w:val="none"/>
          <w:lang w:eastAsia="zh-CN"/>
        </w:rPr>
        <w:t>询比</w:t>
      </w:r>
      <w:r>
        <w:rPr>
          <w:rFonts w:hint="eastAsia" w:asciiTheme="minorEastAsia" w:hAnsiTheme="minorEastAsia" w:eastAsiaTheme="minorEastAsia" w:cstheme="minorEastAsia"/>
          <w:color w:val="auto"/>
          <w:sz w:val="24"/>
          <w:szCs w:val="24"/>
          <w:highlight w:val="none"/>
        </w:rPr>
        <w:t>文件编制、投递标书；参与本采购案招</w:t>
      </w:r>
      <w:r>
        <w:rPr>
          <w:rFonts w:hint="eastAsia" w:asciiTheme="minorEastAsia" w:hAnsiTheme="minorEastAsia" w:cstheme="minorEastAsia"/>
          <w:color w:val="auto"/>
          <w:sz w:val="24"/>
          <w:szCs w:val="24"/>
          <w:highlight w:val="none"/>
          <w:lang w:eastAsia="zh-CN"/>
        </w:rPr>
        <w:t>参比</w:t>
      </w:r>
      <w:r>
        <w:rPr>
          <w:rFonts w:hint="eastAsia" w:asciiTheme="minorEastAsia" w:hAnsiTheme="minorEastAsia" w:eastAsiaTheme="minorEastAsia" w:cstheme="minorEastAsia"/>
          <w:color w:val="auto"/>
          <w:sz w:val="24"/>
          <w:szCs w:val="24"/>
          <w:highlight w:val="none"/>
        </w:rPr>
        <w:t>活动的企业</w:t>
      </w:r>
    </w:p>
    <w:p w14:paraId="1C83AA8A">
      <w:pPr>
        <w:pStyle w:val="21"/>
        <w:keepNext w:val="0"/>
        <w:keepLines w:val="0"/>
        <w:pageBreakBefore w:val="0"/>
        <w:widowControl w:val="0"/>
        <w:numPr>
          <w:ilvl w:val="0"/>
          <w:numId w:val="3"/>
        </w:numPr>
        <w:kinsoku/>
        <w:wordWrap/>
        <w:overflowPunct/>
        <w:topLinePunct w:val="0"/>
        <w:autoSpaceDE/>
        <w:autoSpaceDN/>
        <w:bidi w:val="0"/>
        <w:adjustRightInd/>
        <w:snapToGrid/>
        <w:spacing w:before="0" w:line="312" w:lineRule="auto"/>
        <w:ind w:left="380" w:leftChars="0" w:hanging="38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中选人</w:t>
      </w:r>
      <w:r>
        <w:rPr>
          <w:rFonts w:hint="eastAsia" w:asciiTheme="minorEastAsia" w:hAnsiTheme="minorEastAsia" w:eastAsiaTheme="minorEastAsia" w:cstheme="minorEastAsia"/>
          <w:color w:val="auto"/>
          <w:sz w:val="24"/>
          <w:szCs w:val="24"/>
          <w:highlight w:val="none"/>
          <w:lang w:val="en-US" w:eastAsia="zh-CN"/>
        </w:rPr>
        <w:t>：最终</w:t>
      </w:r>
      <w:r>
        <w:rPr>
          <w:rFonts w:hint="eastAsia" w:asciiTheme="minorEastAsia" w:hAnsiTheme="minorEastAsia" w:cstheme="minorEastAsia"/>
          <w:color w:val="auto"/>
          <w:sz w:val="24"/>
          <w:szCs w:val="24"/>
          <w:highlight w:val="none"/>
          <w:lang w:val="en-US" w:eastAsia="zh-CN"/>
        </w:rPr>
        <w:t>中选</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cstheme="minorEastAsia"/>
          <w:color w:val="auto"/>
          <w:sz w:val="24"/>
          <w:szCs w:val="24"/>
          <w:highlight w:val="none"/>
          <w:lang w:val="en-US" w:eastAsia="zh-CN"/>
        </w:rPr>
        <w:t>中选人</w:t>
      </w:r>
    </w:p>
    <w:p w14:paraId="62FDDE3D">
      <w:pPr>
        <w:pStyle w:val="21"/>
        <w:keepNext w:val="0"/>
        <w:keepLines w:val="0"/>
        <w:pageBreakBefore w:val="0"/>
        <w:widowControl w:val="0"/>
        <w:numPr>
          <w:ilvl w:val="0"/>
          <w:numId w:val="3"/>
        </w:numPr>
        <w:kinsoku/>
        <w:wordWrap/>
        <w:overflowPunct/>
        <w:topLinePunct w:val="0"/>
        <w:autoSpaceDE/>
        <w:autoSpaceDN/>
        <w:bidi w:val="0"/>
        <w:adjustRightInd/>
        <w:snapToGrid/>
        <w:spacing w:before="0" w:line="312" w:lineRule="auto"/>
        <w:ind w:left="380" w:leftChars="0" w:hanging="380" w:firstLineChars="0"/>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装置</w:t>
      </w:r>
      <w:r>
        <w:rPr>
          <w:rFonts w:hint="eastAsia" w:asciiTheme="minorEastAsia" w:hAnsiTheme="minorEastAsia" w:eastAsiaTheme="minorEastAsia" w:cstheme="minorEastAsia"/>
          <w:color w:val="auto"/>
          <w:sz w:val="24"/>
          <w:szCs w:val="24"/>
          <w:highlight w:val="none"/>
          <w:lang w:val="en-US" w:eastAsia="zh-CN"/>
        </w:rPr>
        <w:t>名称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加氢裂化、</w:t>
      </w:r>
      <w:r>
        <w:rPr>
          <w:rFonts w:hint="eastAsia" w:asciiTheme="minorEastAsia" w:hAnsiTheme="minorEastAsia" w:eastAsiaTheme="minorEastAsia" w:cstheme="minorEastAsia"/>
          <w:color w:val="auto"/>
          <w:kern w:val="2"/>
          <w:sz w:val="24"/>
          <w:szCs w:val="24"/>
          <w:highlight w:val="none"/>
          <w:lang w:val="en-US" w:eastAsia="zh-CN" w:bidi="ar-SA"/>
        </w:rPr>
        <w:t>制氢装置</w:t>
      </w:r>
      <w:r>
        <w:rPr>
          <w:rFonts w:hint="eastAsia" w:asciiTheme="minorEastAsia" w:hAnsiTheme="minorEastAsia" w:eastAsiaTheme="minorEastAsia" w:cstheme="minorEastAsia"/>
          <w:color w:val="auto"/>
          <w:sz w:val="24"/>
          <w:szCs w:val="24"/>
          <w:highlight w:val="none"/>
        </w:rPr>
        <w:t xml:space="preserve"> </w:t>
      </w:r>
    </w:p>
    <w:p w14:paraId="07F96EF9">
      <w:pPr>
        <w:pStyle w:val="21"/>
        <w:keepNext w:val="0"/>
        <w:keepLines w:val="0"/>
        <w:pageBreakBefore w:val="0"/>
        <w:widowControl w:val="0"/>
        <w:numPr>
          <w:ilvl w:val="0"/>
          <w:numId w:val="3"/>
        </w:numPr>
        <w:kinsoku/>
        <w:wordWrap/>
        <w:overflowPunct/>
        <w:topLinePunct w:val="0"/>
        <w:autoSpaceDE/>
        <w:autoSpaceDN/>
        <w:bidi w:val="0"/>
        <w:adjustRightInd/>
        <w:snapToGrid/>
        <w:spacing w:before="0" w:line="312" w:lineRule="auto"/>
        <w:ind w:left="380" w:leftChars="0" w:hanging="380" w:firstLineChars="0"/>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cstheme="minorEastAsia"/>
          <w:color w:val="auto"/>
          <w:sz w:val="24"/>
          <w:szCs w:val="24"/>
          <w:highlight w:val="yellow"/>
          <w:lang w:val="en-US" w:eastAsia="zh-CN"/>
        </w:rPr>
        <w:t>检修范围：</w:t>
      </w:r>
      <w:r>
        <w:rPr>
          <w:rFonts w:hint="eastAsia" w:asciiTheme="minorEastAsia" w:hAnsiTheme="minorEastAsia" w:cstheme="minorEastAsia"/>
          <w:color w:val="auto"/>
          <w:sz w:val="24"/>
          <w:szCs w:val="24"/>
          <w:highlight w:val="none"/>
          <w:lang w:val="en-US" w:eastAsia="zh-CN"/>
        </w:rPr>
        <w:t>1、加氢裂化21-H-101A/B、21-H-301、21-H-201、21-H-202；2、制氢25-H-301。</w:t>
      </w:r>
    </w:p>
    <w:p w14:paraId="0580A3DA">
      <w:pPr>
        <w:pStyle w:val="2"/>
        <w:keepNext/>
        <w:keepLines/>
        <w:pageBreakBefore w:val="0"/>
        <w:widowControl w:val="0"/>
        <w:numPr>
          <w:ilvl w:val="0"/>
          <w:numId w:val="0"/>
        </w:numPr>
        <w:kinsoku/>
        <w:wordWrap/>
        <w:overflowPunct/>
        <w:topLinePunct w:val="0"/>
        <w:autoSpaceDE/>
        <w:autoSpaceDN/>
        <w:bidi w:val="0"/>
        <w:adjustRightInd/>
        <w:snapToGrid w:val="0"/>
        <w:spacing w:before="0" w:beforeLines="0" w:after="0" w:line="312"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三、检查检测标准依据：</w:t>
      </w:r>
    </w:p>
    <w:p w14:paraId="20F5C151">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SY/T0538-2012  《管式加热炉规范》</w:t>
      </w:r>
    </w:p>
    <w:p w14:paraId="46D076F6">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SH/T3036-2012  《一般炼油装置用火焰加热炉》</w:t>
      </w:r>
    </w:p>
    <w:p w14:paraId="4A487824">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SY0031-2012《石油工业用加热炉安全规程》</w:t>
      </w:r>
    </w:p>
    <w:p w14:paraId="70C416FD">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SHS01006-2004  《管式加热炉维护检修规程》</w:t>
      </w:r>
    </w:p>
    <w:p w14:paraId="6D63C7EE">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SH3086-1998《石油化工管式炉钢结构工程及部件安装技术条件》</w:t>
      </w:r>
    </w:p>
    <w:p w14:paraId="121524ED">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SH3085-2016《石油化工管式炉碳钢和铬钼钢炉焊接技术条件》</w:t>
      </w:r>
    </w:p>
    <w:p w14:paraId="3F5B0688">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SH3065-2005《石油化工管式炉急弯管技术标准》</w:t>
      </w:r>
    </w:p>
    <w:p w14:paraId="55194E89">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SHS 01001—2004《石油化工设备完好标准》</w:t>
      </w:r>
    </w:p>
    <w:p w14:paraId="6D28EE35">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福海创设备管理制度《加热炉管理规定》</w:t>
      </w:r>
    </w:p>
    <w:p w14:paraId="412AC29E">
      <w:pPr>
        <w:pStyle w:val="21"/>
        <w:keepNext w:val="0"/>
        <w:keepLines w:val="0"/>
        <w:pageBreakBefore w:val="0"/>
        <w:widowControl w:val="0"/>
        <w:numPr>
          <w:ilvl w:val="0"/>
          <w:numId w:val="4"/>
        </w:numPr>
        <w:kinsoku/>
        <w:wordWrap/>
        <w:overflowPunct/>
        <w:topLinePunct w:val="0"/>
        <w:autoSpaceDE/>
        <w:autoSpaceDN/>
        <w:bidi w:val="0"/>
        <w:adjustRightInd/>
        <w:snapToGrid/>
        <w:spacing w:before="0" w:line="312" w:lineRule="auto"/>
        <w:ind w:left="425" w:leftChars="0" w:hanging="425"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加热炉设计图纸</w:t>
      </w:r>
    </w:p>
    <w:p w14:paraId="08417687">
      <w:pPr>
        <w:pStyle w:val="2"/>
        <w:keepNext/>
        <w:keepLines/>
        <w:pageBreakBefore w:val="0"/>
        <w:widowControl w:val="0"/>
        <w:numPr>
          <w:ilvl w:val="0"/>
          <w:numId w:val="5"/>
        </w:numPr>
        <w:kinsoku/>
        <w:wordWrap/>
        <w:overflowPunct/>
        <w:topLinePunct w:val="0"/>
        <w:autoSpaceDE/>
        <w:autoSpaceDN/>
        <w:bidi w:val="0"/>
        <w:adjustRightInd/>
        <w:snapToGrid w:val="0"/>
        <w:spacing w:before="0" w:beforeLines="0" w:after="0" w:line="312"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施工范围：</w:t>
      </w:r>
    </w:p>
    <w:p w14:paraId="6F53912C">
      <w:pPr>
        <w:pStyle w:val="21"/>
        <w:keepNext w:val="0"/>
        <w:keepLines w:val="0"/>
        <w:pageBreakBefore w:val="0"/>
        <w:widowControl w:val="0"/>
        <w:numPr>
          <w:ilvl w:val="0"/>
          <w:numId w:val="6"/>
        </w:numPr>
        <w:kinsoku/>
        <w:wordWrap/>
        <w:overflowPunct/>
        <w:topLinePunct w:val="0"/>
        <w:autoSpaceDE/>
        <w:autoSpaceDN/>
        <w:bidi w:val="0"/>
        <w:adjustRightInd/>
        <w:snapToGrid/>
        <w:spacing w:before="0" w:line="312"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21-H-101A西侧炉膛顶部</w:t>
      </w:r>
      <w:r>
        <w:rPr>
          <w:rFonts w:hint="eastAsia" w:asciiTheme="minorEastAsia" w:hAnsiTheme="minorEastAsia" w:cstheme="minorEastAsia"/>
          <w:color w:val="auto"/>
          <w:sz w:val="24"/>
          <w:szCs w:val="24"/>
          <w:highlight w:val="none"/>
          <w:lang w:val="en-US" w:eastAsia="zh-CN"/>
        </w:rPr>
        <w:t>耐火衬里</w:t>
      </w:r>
      <w:r>
        <w:rPr>
          <w:rFonts w:hint="eastAsia" w:asciiTheme="minorEastAsia" w:hAnsiTheme="minorEastAsia" w:eastAsiaTheme="minorEastAsia" w:cstheme="minorEastAsia"/>
          <w:color w:val="auto"/>
          <w:sz w:val="24"/>
          <w:szCs w:val="24"/>
          <w:highlight w:val="none"/>
          <w:lang w:val="en-US" w:eastAsia="zh-CN"/>
        </w:rPr>
        <w:t>修复，以及其余检查出的缺陷处修复。</w:t>
      </w:r>
    </w:p>
    <w:p w14:paraId="47A1B304">
      <w:pPr>
        <w:pStyle w:val="21"/>
        <w:keepNext w:val="0"/>
        <w:keepLines w:val="0"/>
        <w:pageBreakBefore w:val="0"/>
        <w:widowControl w:val="0"/>
        <w:numPr>
          <w:ilvl w:val="0"/>
          <w:numId w:val="6"/>
        </w:numPr>
        <w:kinsoku/>
        <w:wordWrap/>
        <w:overflowPunct/>
        <w:topLinePunct w:val="0"/>
        <w:autoSpaceDE/>
        <w:autoSpaceDN/>
        <w:bidi w:val="0"/>
        <w:adjustRightInd/>
        <w:snapToGrid/>
        <w:spacing w:before="0" w:line="312" w:lineRule="auto"/>
        <w:ind w:left="0" w:leftChars="0" w:firstLine="0" w:firstLineChars="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21-H-101A/B、21-H-301、21-H-201、21-H-202、25-H-301等加热炉炉膛耐火衬里检查、修复。</w:t>
      </w:r>
    </w:p>
    <w:p w14:paraId="70799F79">
      <w:pPr>
        <w:pStyle w:val="21"/>
        <w:keepNext w:val="0"/>
        <w:keepLines w:val="0"/>
        <w:pageBreakBefore w:val="0"/>
        <w:widowControl w:val="0"/>
        <w:numPr>
          <w:ilvl w:val="0"/>
          <w:numId w:val="6"/>
        </w:numPr>
        <w:kinsoku/>
        <w:wordWrap/>
        <w:overflowPunct/>
        <w:topLinePunct w:val="0"/>
        <w:autoSpaceDE/>
        <w:autoSpaceDN/>
        <w:bidi w:val="0"/>
        <w:adjustRightInd/>
        <w:snapToGrid/>
        <w:spacing w:before="0" w:line="312" w:lineRule="auto"/>
        <w:ind w:left="0" w:leftChars="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21-H-101A/B、21-H-301炉膛顶部</w:t>
      </w:r>
      <w:r>
        <w:rPr>
          <w:rFonts w:hint="eastAsia" w:asciiTheme="minorEastAsia" w:hAnsiTheme="minorEastAsia" w:cstheme="minorEastAsia"/>
          <w:color w:val="auto"/>
          <w:sz w:val="24"/>
          <w:szCs w:val="24"/>
          <w:highlight w:val="none"/>
          <w:lang w:val="en-US" w:eastAsia="zh-CN"/>
        </w:rPr>
        <w:t>填充</w:t>
      </w:r>
      <w:r>
        <w:rPr>
          <w:rFonts w:hint="eastAsia" w:asciiTheme="minorEastAsia" w:hAnsiTheme="minorEastAsia" w:eastAsiaTheme="minorEastAsia" w:cstheme="minorEastAsia"/>
          <w:color w:val="auto"/>
          <w:sz w:val="24"/>
          <w:szCs w:val="24"/>
          <w:highlight w:val="none"/>
          <w:lang w:val="en-US" w:eastAsia="zh-CN"/>
        </w:rPr>
        <w:t>耐火纤维毯。</w:t>
      </w:r>
    </w:p>
    <w:p w14:paraId="2AC022FC">
      <w:pPr>
        <w:pStyle w:val="21"/>
        <w:keepNext w:val="0"/>
        <w:keepLines w:val="0"/>
        <w:pageBreakBefore w:val="0"/>
        <w:widowControl w:val="0"/>
        <w:numPr>
          <w:ilvl w:val="0"/>
          <w:numId w:val="6"/>
        </w:numPr>
        <w:kinsoku/>
        <w:wordWrap/>
        <w:overflowPunct/>
        <w:topLinePunct w:val="0"/>
        <w:autoSpaceDE/>
        <w:autoSpaceDN/>
        <w:bidi w:val="0"/>
        <w:adjustRightInd/>
        <w:snapToGrid/>
        <w:spacing w:before="0" w:line="312" w:lineRule="auto"/>
        <w:ind w:left="0" w:leftChars="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val="en-US" w:eastAsia="zh-CN"/>
        </w:rPr>
        <w:t>-H-201辐射室</w:t>
      </w:r>
      <w:r>
        <w:rPr>
          <w:rFonts w:hint="eastAsia" w:asciiTheme="minorEastAsia" w:hAnsiTheme="minorEastAsia" w:cstheme="minorEastAsia"/>
          <w:color w:val="auto"/>
          <w:sz w:val="24"/>
          <w:szCs w:val="24"/>
          <w:highlight w:val="none"/>
          <w:lang w:val="en-US" w:eastAsia="zh-CN"/>
        </w:rPr>
        <w:t>转对流框架（一）衬里修复</w:t>
      </w:r>
      <w:r>
        <w:rPr>
          <w:rFonts w:hint="eastAsia" w:asciiTheme="minorEastAsia" w:hAnsiTheme="minorEastAsia" w:eastAsiaTheme="minorEastAsia" w:cstheme="minorEastAsia"/>
          <w:color w:val="auto"/>
          <w:sz w:val="24"/>
          <w:szCs w:val="24"/>
          <w:highlight w:val="none"/>
          <w:lang w:val="en-US" w:eastAsia="zh-CN"/>
        </w:rPr>
        <w:t>。</w:t>
      </w:r>
    </w:p>
    <w:p w14:paraId="009DD6B6">
      <w:pPr>
        <w:pStyle w:val="21"/>
        <w:keepNext w:val="0"/>
        <w:keepLines w:val="0"/>
        <w:pageBreakBefore w:val="0"/>
        <w:widowControl w:val="0"/>
        <w:numPr>
          <w:ilvl w:val="0"/>
          <w:numId w:val="7"/>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施工范围主要图纸清单：</w:t>
      </w:r>
    </w:p>
    <w:tbl>
      <w:tblPr>
        <w:tblStyle w:val="10"/>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2218"/>
        <w:gridCol w:w="2000"/>
        <w:gridCol w:w="2736"/>
        <w:gridCol w:w="957"/>
      </w:tblGrid>
      <w:tr w14:paraId="21D2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2FCFBC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2250" w:type="dxa"/>
          </w:tcPr>
          <w:p w14:paraId="5FA10D96">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加热炉位号</w:t>
            </w:r>
          </w:p>
        </w:tc>
        <w:tc>
          <w:tcPr>
            <w:tcW w:w="2050" w:type="dxa"/>
          </w:tcPr>
          <w:p w14:paraId="58DCDF1D">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项目</w:t>
            </w:r>
          </w:p>
        </w:tc>
        <w:tc>
          <w:tcPr>
            <w:tcW w:w="2620" w:type="dxa"/>
          </w:tcPr>
          <w:p w14:paraId="4829B7D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图号</w:t>
            </w:r>
          </w:p>
        </w:tc>
        <w:tc>
          <w:tcPr>
            <w:tcW w:w="980" w:type="dxa"/>
          </w:tcPr>
          <w:p w14:paraId="0FFC8CD3">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0FD2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1DC5ED1">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250" w:type="dxa"/>
          </w:tcPr>
          <w:p w14:paraId="7D97A113">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21-H-101A/B</w:t>
            </w:r>
          </w:p>
        </w:tc>
        <w:tc>
          <w:tcPr>
            <w:tcW w:w="2050" w:type="dxa"/>
          </w:tcPr>
          <w:p w14:paraId="50FD643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耐火衬里修复</w:t>
            </w:r>
          </w:p>
        </w:tc>
        <w:tc>
          <w:tcPr>
            <w:tcW w:w="2620" w:type="dxa"/>
          </w:tcPr>
          <w:p w14:paraId="6693B99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lang w:val="en-US" w:eastAsia="zh-CN"/>
              </w:rPr>
              <w:t>0704-6802-GL02-4001</w:t>
            </w:r>
            <w:r>
              <w:rPr>
                <w:rFonts w:hint="eastAsia" w:asciiTheme="minorEastAsia" w:hAnsiTheme="minorEastAsia" w:cstheme="minorEastAsia"/>
                <w:color w:val="auto"/>
                <w:sz w:val="24"/>
                <w:szCs w:val="24"/>
                <w:highlight w:val="none"/>
                <w:lang w:val="en-US" w:eastAsia="zh-CN"/>
              </w:rPr>
              <w:t>、0704-6802-GL02-2012</w:t>
            </w:r>
          </w:p>
        </w:tc>
        <w:tc>
          <w:tcPr>
            <w:tcW w:w="980" w:type="dxa"/>
          </w:tcPr>
          <w:p w14:paraId="0755F6F1">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6DAF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FE9BEB0">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250" w:type="dxa"/>
          </w:tcPr>
          <w:p w14:paraId="4C87ACD8">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21-H-301</w:t>
            </w:r>
          </w:p>
        </w:tc>
        <w:tc>
          <w:tcPr>
            <w:tcW w:w="2050" w:type="dxa"/>
          </w:tcPr>
          <w:p w14:paraId="6C83DA8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Theme="minorEastAsia" w:hAnsiTheme="minorEastAsia" w:cstheme="minorEastAsia"/>
                <w:color w:val="auto"/>
                <w:sz w:val="24"/>
                <w:szCs w:val="24"/>
                <w:highlight w:val="none"/>
                <w:vertAlign w:val="baseline"/>
                <w:lang w:val="en-US" w:eastAsia="zh-CN"/>
              </w:rPr>
              <w:t>耐火衬里修复</w:t>
            </w:r>
          </w:p>
        </w:tc>
        <w:tc>
          <w:tcPr>
            <w:tcW w:w="2620" w:type="dxa"/>
          </w:tcPr>
          <w:p w14:paraId="65680ED6">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0704-6802-GL05-4001、0704-6802-GL05-2012</w:t>
            </w:r>
          </w:p>
        </w:tc>
        <w:tc>
          <w:tcPr>
            <w:tcW w:w="980" w:type="dxa"/>
          </w:tcPr>
          <w:p w14:paraId="2489016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49C4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55B8360">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2250" w:type="dxa"/>
          </w:tcPr>
          <w:p w14:paraId="67EA9D2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21-H-201</w:t>
            </w:r>
          </w:p>
        </w:tc>
        <w:tc>
          <w:tcPr>
            <w:tcW w:w="2050" w:type="dxa"/>
          </w:tcPr>
          <w:p w14:paraId="0B0ECD6D">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Theme="minorEastAsia" w:hAnsiTheme="minorEastAsia" w:cstheme="minorEastAsia"/>
                <w:color w:val="auto"/>
                <w:sz w:val="24"/>
                <w:szCs w:val="24"/>
                <w:highlight w:val="none"/>
                <w:vertAlign w:val="baseline"/>
                <w:lang w:val="en-US" w:eastAsia="zh-CN"/>
              </w:rPr>
              <w:t>耐火衬里修复</w:t>
            </w:r>
          </w:p>
        </w:tc>
        <w:tc>
          <w:tcPr>
            <w:tcW w:w="2620" w:type="dxa"/>
          </w:tcPr>
          <w:p w14:paraId="5B077E4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0704-6802-GL03-4001</w:t>
            </w:r>
          </w:p>
        </w:tc>
        <w:tc>
          <w:tcPr>
            <w:tcW w:w="980" w:type="dxa"/>
          </w:tcPr>
          <w:p w14:paraId="22B46FF2">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25DA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480FE918">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2250" w:type="dxa"/>
          </w:tcPr>
          <w:p w14:paraId="401776FA">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21-H-202</w:t>
            </w:r>
          </w:p>
        </w:tc>
        <w:tc>
          <w:tcPr>
            <w:tcW w:w="2050" w:type="dxa"/>
          </w:tcPr>
          <w:p w14:paraId="04F6FC4A">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Theme="minorEastAsia" w:hAnsiTheme="minorEastAsia" w:cstheme="minorEastAsia"/>
                <w:color w:val="auto"/>
                <w:sz w:val="24"/>
                <w:szCs w:val="24"/>
                <w:highlight w:val="none"/>
                <w:vertAlign w:val="baseline"/>
                <w:lang w:val="en-US" w:eastAsia="zh-CN"/>
              </w:rPr>
              <w:t>耐火衬里修复</w:t>
            </w:r>
          </w:p>
        </w:tc>
        <w:tc>
          <w:tcPr>
            <w:tcW w:w="2620" w:type="dxa"/>
          </w:tcPr>
          <w:p w14:paraId="73279EC6">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0704-6802-GL04-4001</w:t>
            </w:r>
          </w:p>
        </w:tc>
        <w:tc>
          <w:tcPr>
            <w:tcW w:w="980" w:type="dxa"/>
          </w:tcPr>
          <w:p w14:paraId="75F16090">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13EA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C01A807">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2250" w:type="dxa"/>
          </w:tcPr>
          <w:p w14:paraId="41E16F1E">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25-H-201</w:t>
            </w:r>
          </w:p>
        </w:tc>
        <w:tc>
          <w:tcPr>
            <w:tcW w:w="2050" w:type="dxa"/>
          </w:tcPr>
          <w:p w14:paraId="1373E1C8">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vertAlign w:val="baseline"/>
                <w:lang w:val="en-US" w:eastAsia="zh-CN"/>
              </w:rPr>
            </w:pPr>
            <w:r>
              <w:rPr>
                <w:rFonts w:hint="eastAsia" w:asciiTheme="minorEastAsia" w:hAnsiTheme="minorEastAsia" w:cstheme="minorEastAsia"/>
                <w:color w:val="auto"/>
                <w:sz w:val="24"/>
                <w:szCs w:val="24"/>
                <w:highlight w:val="none"/>
                <w:vertAlign w:val="baseline"/>
                <w:lang w:val="en-US" w:eastAsia="zh-CN"/>
              </w:rPr>
              <w:t>耐火衬里修复</w:t>
            </w:r>
          </w:p>
        </w:tc>
        <w:tc>
          <w:tcPr>
            <w:tcW w:w="2620" w:type="dxa"/>
          </w:tcPr>
          <w:p w14:paraId="79C10BD6">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D25-72-0204-1001、</w:t>
            </w:r>
          </w:p>
          <w:p w14:paraId="0F368282">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D25-72-0204-1002、</w:t>
            </w:r>
          </w:p>
          <w:p w14:paraId="249C2DE7">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D25-72-0204-1018、D25-72-0204-1020、</w:t>
            </w:r>
          </w:p>
        </w:tc>
        <w:tc>
          <w:tcPr>
            <w:tcW w:w="980" w:type="dxa"/>
          </w:tcPr>
          <w:p w14:paraId="29F83C10">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7864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D07770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2250" w:type="dxa"/>
          </w:tcPr>
          <w:p w14:paraId="5C2E4BC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21-H-101A/B</w:t>
            </w:r>
          </w:p>
        </w:tc>
        <w:tc>
          <w:tcPr>
            <w:tcW w:w="2050" w:type="dxa"/>
          </w:tcPr>
          <w:p w14:paraId="1CF5259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lang w:val="en-US" w:eastAsia="zh-CN"/>
              </w:rPr>
              <w:t>雨帽填充耐火纤维毯</w:t>
            </w:r>
            <w:r>
              <w:rPr>
                <w:rFonts w:hint="eastAsia" w:asciiTheme="minorEastAsia" w:hAnsiTheme="minorEastAsia" w:cstheme="minorEastAsia"/>
                <w:color w:val="auto"/>
                <w:sz w:val="24"/>
                <w:szCs w:val="24"/>
                <w:highlight w:val="none"/>
                <w:lang w:val="en-US" w:eastAsia="zh-CN"/>
              </w:rPr>
              <w:t>更换</w:t>
            </w:r>
          </w:p>
        </w:tc>
        <w:tc>
          <w:tcPr>
            <w:tcW w:w="2620" w:type="dxa"/>
          </w:tcPr>
          <w:p w14:paraId="1862E9F5">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0704-6802-GL02-1003</w:t>
            </w:r>
          </w:p>
        </w:tc>
        <w:tc>
          <w:tcPr>
            <w:tcW w:w="980" w:type="dxa"/>
          </w:tcPr>
          <w:p w14:paraId="6F3327E3">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687F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4A6DED5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w:t>
            </w:r>
          </w:p>
        </w:tc>
        <w:tc>
          <w:tcPr>
            <w:tcW w:w="2250" w:type="dxa"/>
          </w:tcPr>
          <w:p w14:paraId="5A7339F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21-H-301</w:t>
            </w:r>
          </w:p>
        </w:tc>
        <w:tc>
          <w:tcPr>
            <w:tcW w:w="2050" w:type="dxa"/>
          </w:tcPr>
          <w:p w14:paraId="52EDC369">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雨帽填充耐火纤维毯</w:t>
            </w:r>
            <w:r>
              <w:rPr>
                <w:rFonts w:hint="eastAsia" w:asciiTheme="minorEastAsia" w:hAnsiTheme="minorEastAsia" w:cstheme="minorEastAsia"/>
                <w:color w:val="auto"/>
                <w:sz w:val="24"/>
                <w:szCs w:val="24"/>
                <w:highlight w:val="none"/>
                <w:lang w:val="en-US" w:eastAsia="zh-CN"/>
              </w:rPr>
              <w:t>更换</w:t>
            </w:r>
          </w:p>
        </w:tc>
        <w:tc>
          <w:tcPr>
            <w:tcW w:w="2620" w:type="dxa"/>
          </w:tcPr>
          <w:p w14:paraId="4DEE91A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0704-6802-GL05-1003</w:t>
            </w:r>
          </w:p>
        </w:tc>
        <w:tc>
          <w:tcPr>
            <w:tcW w:w="980" w:type="dxa"/>
          </w:tcPr>
          <w:p w14:paraId="7F2811DE">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r w14:paraId="7ADE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46CC7A0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8</w:t>
            </w:r>
          </w:p>
        </w:tc>
        <w:tc>
          <w:tcPr>
            <w:tcW w:w="2250" w:type="dxa"/>
          </w:tcPr>
          <w:p w14:paraId="13ECE92A">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25-H-201</w:t>
            </w:r>
          </w:p>
        </w:tc>
        <w:tc>
          <w:tcPr>
            <w:tcW w:w="2050" w:type="dxa"/>
          </w:tcPr>
          <w:p w14:paraId="6957D997">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板衬里修复</w:t>
            </w:r>
          </w:p>
        </w:tc>
        <w:tc>
          <w:tcPr>
            <w:tcW w:w="2620" w:type="dxa"/>
          </w:tcPr>
          <w:p w14:paraId="7933FC0D">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lang w:val="en-US" w:eastAsia="zh-CN"/>
              </w:rPr>
              <w:t>D25-72-02/08-1015</w:t>
            </w:r>
            <w:r>
              <w:rPr>
                <w:rFonts w:hint="eastAsia" w:asciiTheme="minorEastAsia" w:hAnsiTheme="minorEastAsia" w:cstheme="minorEastAsia"/>
                <w:color w:val="auto"/>
                <w:sz w:val="24"/>
                <w:szCs w:val="24"/>
                <w:highlight w:val="none"/>
                <w:lang w:val="en-US" w:eastAsia="zh-CN"/>
              </w:rPr>
              <w:t>、D25-72-02/04-1021</w:t>
            </w:r>
          </w:p>
        </w:tc>
        <w:tc>
          <w:tcPr>
            <w:tcW w:w="980" w:type="dxa"/>
          </w:tcPr>
          <w:p w14:paraId="641C9AB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vertAlign w:val="baseline"/>
                <w:lang w:val="en-US" w:eastAsia="zh-CN"/>
              </w:rPr>
            </w:pPr>
          </w:p>
        </w:tc>
      </w:tr>
    </w:tbl>
    <w:p w14:paraId="585472D2">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24"/>
          <w:szCs w:val="24"/>
          <w:highlight w:val="none"/>
          <w:lang w:val="en-US" w:eastAsia="zh-CN"/>
        </w:rPr>
      </w:pPr>
    </w:p>
    <w:p w14:paraId="0589D00C">
      <w:pPr>
        <w:pStyle w:val="21"/>
        <w:numPr>
          <w:ilvl w:val="0"/>
          <w:numId w:val="5"/>
        </w:numPr>
        <w:spacing w:line="360" w:lineRule="auto"/>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中选人职责及要求：</w:t>
      </w:r>
    </w:p>
    <w:p w14:paraId="6AB066D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对21-H-101A西侧</w:t>
      </w:r>
      <w:r>
        <w:rPr>
          <w:rFonts w:hint="eastAsia" w:asciiTheme="minorEastAsia" w:hAnsiTheme="minorEastAsia" w:cstheme="minorEastAsia"/>
          <w:color w:val="auto"/>
          <w:sz w:val="24"/>
          <w:szCs w:val="24"/>
          <w:highlight w:val="none"/>
          <w:lang w:val="en-US" w:eastAsia="zh-CN"/>
        </w:rPr>
        <w:t>辐射室顶部耐火衬里</w:t>
      </w:r>
      <w:r>
        <w:rPr>
          <w:rFonts w:hint="eastAsia" w:asciiTheme="minorEastAsia" w:hAnsiTheme="minorEastAsia" w:eastAsiaTheme="minorEastAsia" w:cstheme="minorEastAsia"/>
          <w:color w:val="auto"/>
          <w:sz w:val="24"/>
          <w:szCs w:val="24"/>
          <w:highlight w:val="none"/>
          <w:lang w:val="en-US" w:eastAsia="zh-CN"/>
        </w:rPr>
        <w:t>进行修复，对于有缺陷的部分含其边缘部分，需拆除并清理</w:t>
      </w:r>
      <w:r>
        <w:rPr>
          <w:rFonts w:hint="eastAsia" w:asciiTheme="minorEastAsia" w:hAnsiTheme="minorEastAsia" w:cstheme="minorEastAsia"/>
          <w:color w:val="auto"/>
          <w:sz w:val="24"/>
          <w:szCs w:val="24"/>
          <w:highlight w:val="none"/>
          <w:lang w:val="en-US" w:eastAsia="zh-CN"/>
        </w:rPr>
        <w:t>，其壁板应除锈，刷防露点腐蚀涂层</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保温钉有损坏的需更换。</w:t>
      </w:r>
    </w:p>
    <w:p w14:paraId="38290CF8">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对21-H-101A/B、21-H-301、21-H-201、21-H-202、25-H-301等加热炉炉膛耐火衬里检查</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对有缺陷部分修复</w:t>
      </w:r>
      <w:r>
        <w:rPr>
          <w:rFonts w:hint="eastAsia" w:asciiTheme="minorEastAsia" w:hAnsiTheme="minorEastAsia" w:cstheme="minorEastAsia"/>
          <w:color w:val="auto"/>
          <w:sz w:val="24"/>
          <w:szCs w:val="24"/>
          <w:highlight w:val="none"/>
          <w:lang w:val="en-US" w:eastAsia="zh-CN"/>
        </w:rPr>
        <w:t>，其壁板应除锈，刷防露点腐蚀涂层</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lang w:val="en-US" w:eastAsia="zh-CN"/>
        </w:rPr>
        <w:t>保温钉有损坏的需更换。</w:t>
      </w:r>
    </w:p>
    <w:p w14:paraId="2A388AAA">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lang w:val="en-US" w:eastAsia="zh-CN"/>
        </w:rPr>
        <w:t>.对25-H-201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板衬里进行拆除，更换钢板（该项不在本次发包范围内）后进行保温衬里的安装</w:t>
      </w:r>
      <w:r>
        <w:rPr>
          <w:rFonts w:hint="eastAsia" w:asciiTheme="minorEastAsia" w:hAnsiTheme="minorEastAsia" w:eastAsiaTheme="minorEastAsia" w:cstheme="minorEastAsia"/>
          <w:color w:val="auto"/>
          <w:sz w:val="24"/>
          <w:szCs w:val="24"/>
          <w:highlight w:val="none"/>
          <w:lang w:val="en-US" w:eastAsia="zh-CN"/>
        </w:rPr>
        <w:t>。</w:t>
      </w:r>
    </w:p>
    <w:p w14:paraId="3E403207">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4.更换</w:t>
      </w:r>
      <w:r>
        <w:rPr>
          <w:rFonts w:hint="eastAsia" w:asciiTheme="minorEastAsia" w:hAnsiTheme="minorEastAsia" w:eastAsiaTheme="minorEastAsia" w:cstheme="minorEastAsia"/>
          <w:color w:val="auto"/>
          <w:sz w:val="24"/>
          <w:szCs w:val="24"/>
          <w:highlight w:val="none"/>
          <w:lang w:val="en-US" w:eastAsia="zh-CN"/>
        </w:rPr>
        <w:t>21-H-101A/B、21-H-301炉膛顶部雨帽</w:t>
      </w:r>
      <w:r>
        <w:rPr>
          <w:rFonts w:hint="eastAsia" w:asciiTheme="minorEastAsia" w:hAnsiTheme="minorEastAsia" w:cstheme="minorEastAsia"/>
          <w:color w:val="auto"/>
          <w:sz w:val="24"/>
          <w:szCs w:val="24"/>
          <w:highlight w:val="none"/>
          <w:lang w:val="en-US" w:eastAsia="zh-CN"/>
        </w:rPr>
        <w:t>填充</w:t>
      </w:r>
      <w:r>
        <w:rPr>
          <w:rFonts w:hint="eastAsia" w:asciiTheme="minorEastAsia" w:hAnsiTheme="minorEastAsia" w:eastAsiaTheme="minorEastAsia" w:cstheme="minorEastAsia"/>
          <w:color w:val="auto"/>
          <w:sz w:val="24"/>
          <w:szCs w:val="24"/>
          <w:highlight w:val="none"/>
          <w:lang w:val="en-US" w:eastAsia="zh-CN"/>
        </w:rPr>
        <w:t>耐火纤维毯</w:t>
      </w:r>
      <w:r>
        <w:rPr>
          <w:rFonts w:hint="eastAsia" w:asciiTheme="minorEastAsia" w:hAnsiTheme="minorEastAsia" w:cstheme="minorEastAsia"/>
          <w:color w:val="auto"/>
          <w:sz w:val="24"/>
          <w:szCs w:val="24"/>
          <w:highlight w:val="none"/>
          <w:lang w:val="en-US" w:eastAsia="zh-CN"/>
        </w:rPr>
        <w:t>。</w:t>
      </w:r>
    </w:p>
    <w:p w14:paraId="00242CA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val="en-US" w:eastAsia="zh-CN"/>
        </w:rPr>
        <w:t>根据施工内容和要求，编制可实施的施工方案。施工方案内容至少包括：组织架构、焊接工艺评定、施工步骤、</w:t>
      </w:r>
      <w:r>
        <w:rPr>
          <w:rFonts w:hint="eastAsia" w:asciiTheme="minorEastAsia" w:hAnsiTheme="minorEastAsia" w:cstheme="minorEastAsia"/>
          <w:color w:val="auto"/>
          <w:sz w:val="24"/>
          <w:szCs w:val="24"/>
          <w:highlight w:val="none"/>
          <w:lang w:val="en-US" w:eastAsia="zh-CN"/>
        </w:rPr>
        <w:t>进度计划、</w:t>
      </w:r>
      <w:r>
        <w:rPr>
          <w:rFonts w:hint="eastAsia" w:asciiTheme="minorEastAsia" w:hAnsiTheme="minorEastAsia" w:eastAsiaTheme="minorEastAsia" w:cstheme="minorEastAsia"/>
          <w:color w:val="auto"/>
          <w:sz w:val="24"/>
          <w:szCs w:val="24"/>
          <w:highlight w:val="none"/>
          <w:lang w:val="en-US" w:eastAsia="zh-CN"/>
        </w:rPr>
        <w:t>进度保证措施、质量保证措施、风险管控和应急措施</w:t>
      </w:r>
    </w:p>
    <w:p w14:paraId="3B059CAD">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val="en-US" w:eastAsia="zh-CN"/>
        </w:rPr>
        <w:t>施工周期预计为</w:t>
      </w:r>
      <w:r>
        <w:rPr>
          <w:rFonts w:hint="eastAsia" w:asciiTheme="minorEastAsia" w:hAnsiTheme="minorEastAsia" w:cstheme="minorEastAsia"/>
          <w:color w:val="auto"/>
          <w:sz w:val="24"/>
          <w:szCs w:val="24"/>
          <w:highlight w:val="none"/>
          <w:lang w:val="en-US" w:eastAsia="zh-CN"/>
        </w:rPr>
        <w:t>:1、加氢裂化</w:t>
      </w:r>
      <w:r>
        <w:rPr>
          <w:rFonts w:hint="eastAsia" w:asciiTheme="minorEastAsia" w:hAnsiTheme="minorEastAsia" w:eastAsiaTheme="minorEastAsia" w:cstheme="minorEastAsia"/>
          <w:color w:val="auto"/>
          <w:sz w:val="24"/>
          <w:szCs w:val="24"/>
          <w:highlight w:val="none"/>
          <w:lang w:val="en-US" w:eastAsia="zh-CN"/>
        </w:rPr>
        <w:t>2026年</w:t>
      </w:r>
      <w:r>
        <w:rPr>
          <w:rFonts w:hint="eastAsia" w:asciiTheme="minorEastAsia" w:hAnsi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lang w:val="en-US" w:eastAsia="zh-CN"/>
        </w:rPr>
        <w:t>月</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en-US" w:eastAsia="zh-CN"/>
        </w:rPr>
        <w:t>日到2026年7月</w:t>
      </w:r>
      <w:r>
        <w:rPr>
          <w:rFonts w:hint="eastAsia" w:asciiTheme="minorEastAsia" w:hAnsiTheme="minorEastAsia" w:cstheme="minorEastAsia"/>
          <w:color w:val="auto"/>
          <w:sz w:val="24"/>
          <w:szCs w:val="24"/>
          <w:highlight w:val="none"/>
          <w:lang w:val="en-US" w:eastAsia="zh-CN"/>
        </w:rPr>
        <w:t>16</w:t>
      </w:r>
      <w:r>
        <w:rPr>
          <w:rFonts w:hint="eastAsia" w:asciiTheme="minorEastAsia" w:hAnsiTheme="minorEastAsia" w:eastAsiaTheme="minorEastAsia" w:cstheme="minorEastAsia"/>
          <w:color w:val="auto"/>
          <w:sz w:val="24"/>
          <w:szCs w:val="24"/>
          <w:highlight w:val="none"/>
          <w:lang w:val="en-US" w:eastAsia="zh-CN"/>
        </w:rPr>
        <w:t>日</w:t>
      </w:r>
      <w:r>
        <w:rPr>
          <w:rFonts w:hint="eastAsia" w:asciiTheme="minorEastAsia" w:hAnsiTheme="minorEastAsia" w:cstheme="minorEastAsia"/>
          <w:color w:val="auto"/>
          <w:sz w:val="24"/>
          <w:szCs w:val="24"/>
          <w:highlight w:val="none"/>
          <w:lang w:val="en-US" w:eastAsia="zh-CN"/>
        </w:rPr>
        <w:t>、工期15日；2、制氢2026年6月27日至2026年7月16日，工期20日</w:t>
      </w:r>
      <w:r>
        <w:rPr>
          <w:rFonts w:hint="eastAsia" w:asciiTheme="minorEastAsia" w:hAnsiTheme="minorEastAsia" w:eastAsiaTheme="minorEastAsia" w:cstheme="minorEastAsia"/>
          <w:color w:val="auto"/>
          <w:sz w:val="24"/>
          <w:szCs w:val="24"/>
          <w:highlight w:val="none"/>
          <w:lang w:val="en-US" w:eastAsia="zh-CN"/>
        </w:rPr>
        <w:t>，需完成所有施工任务</w:t>
      </w:r>
      <w:r>
        <w:rPr>
          <w:rFonts w:hint="eastAsia" w:asciiTheme="minorEastAsia" w:hAnsiTheme="minorEastAsia" w:cstheme="minorEastAsia"/>
          <w:color w:val="auto"/>
          <w:sz w:val="24"/>
          <w:szCs w:val="24"/>
          <w:highlight w:val="none"/>
          <w:lang w:val="en-US" w:eastAsia="zh-CN"/>
        </w:rPr>
        <w:t>，具体以参比人通知为准</w:t>
      </w:r>
      <w:r>
        <w:rPr>
          <w:rFonts w:hint="eastAsia" w:asciiTheme="minorEastAsia" w:hAnsiTheme="minorEastAsia" w:eastAsiaTheme="minorEastAsia" w:cstheme="minorEastAsia"/>
          <w:color w:val="auto"/>
          <w:sz w:val="24"/>
          <w:szCs w:val="24"/>
          <w:highlight w:val="none"/>
          <w:lang w:val="en-US" w:eastAsia="zh-CN"/>
        </w:rPr>
        <w:t>。因施工迟缓导致的生产延误，</w:t>
      </w:r>
      <w:r>
        <w:rPr>
          <w:rFonts w:hint="eastAsia" w:asciiTheme="minorEastAsia" w:hAnsiTheme="minorEastAsia" w:cstheme="minorEastAsia"/>
          <w:color w:val="auto"/>
          <w:sz w:val="24"/>
          <w:szCs w:val="24"/>
          <w:highlight w:val="none"/>
          <w:lang w:val="en-US" w:eastAsia="zh-CN"/>
        </w:rPr>
        <w:t>询比</w:t>
      </w:r>
      <w:r>
        <w:rPr>
          <w:rFonts w:hint="eastAsia" w:asciiTheme="minorEastAsia" w:hAnsiTheme="minorEastAsia" w:eastAsiaTheme="minorEastAsia" w:cstheme="minorEastAsia"/>
          <w:color w:val="auto"/>
          <w:sz w:val="24"/>
          <w:szCs w:val="24"/>
          <w:highlight w:val="none"/>
          <w:lang w:val="en-US" w:eastAsia="zh-CN"/>
        </w:rPr>
        <w:t>人有权进行追责。</w:t>
      </w:r>
    </w:p>
    <w:p w14:paraId="040FFC34">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lang w:val="en-US" w:eastAsia="zh-CN"/>
        </w:rPr>
        <w:t>其余未提及的内容以图纸要求为准</w:t>
      </w:r>
      <w:r>
        <w:rPr>
          <w:rFonts w:hint="eastAsia" w:asciiTheme="minorEastAsia" w:hAnsiTheme="minorEastAsia" w:cstheme="minorEastAsia"/>
          <w:color w:val="auto"/>
          <w:sz w:val="24"/>
          <w:szCs w:val="24"/>
          <w:highlight w:val="none"/>
          <w:lang w:val="en-US" w:eastAsia="zh-CN"/>
        </w:rPr>
        <w:t>，材料及修复均应满足设计图纸要求</w:t>
      </w:r>
      <w:r>
        <w:rPr>
          <w:rFonts w:hint="eastAsia" w:asciiTheme="minorEastAsia" w:hAnsiTheme="minorEastAsia" w:eastAsiaTheme="minorEastAsia" w:cstheme="minorEastAsia"/>
          <w:color w:val="auto"/>
          <w:sz w:val="24"/>
          <w:szCs w:val="24"/>
          <w:highlight w:val="none"/>
          <w:lang w:val="en-US" w:eastAsia="zh-CN"/>
        </w:rPr>
        <w:t>。</w:t>
      </w:r>
    </w:p>
    <w:p w14:paraId="5908ADE1">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lang w:val="en-US" w:eastAsia="zh-CN"/>
        </w:rPr>
        <w:t>施工产生的废料及余料，转移到</w:t>
      </w:r>
      <w:r>
        <w:rPr>
          <w:rFonts w:hint="eastAsia" w:asciiTheme="minorEastAsia" w:hAnsiTheme="minorEastAsia" w:cstheme="minorEastAsia"/>
          <w:color w:val="auto"/>
          <w:sz w:val="24"/>
          <w:szCs w:val="24"/>
          <w:highlight w:val="none"/>
          <w:lang w:val="en-US" w:eastAsia="zh-CN"/>
        </w:rPr>
        <w:t>询比</w:t>
      </w:r>
      <w:r>
        <w:rPr>
          <w:rFonts w:hint="eastAsia" w:asciiTheme="minorEastAsia" w:hAnsiTheme="minorEastAsia" w:eastAsiaTheme="minorEastAsia" w:cstheme="minorEastAsia"/>
          <w:color w:val="auto"/>
          <w:sz w:val="24"/>
          <w:szCs w:val="24"/>
          <w:highlight w:val="none"/>
          <w:lang w:val="en-US" w:eastAsia="zh-CN"/>
        </w:rPr>
        <w:t>人指定的地点。</w:t>
      </w:r>
    </w:p>
    <w:p w14:paraId="75254ED1">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9.所有材料、施工（含隐蔽工程）均需要经过询比人指定的工程师验收，验收必须符合相关规范和设计图纸的要求。</w:t>
      </w:r>
    </w:p>
    <w:p w14:paraId="67250EFB">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10、施工过程中材料均由中选人负责，包含衬里、保温钉、防露点漆等。25-H-201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钢板更换不在本次发包范围内，但是中选人需根据工序与这块的作业单位合理安排作业。</w:t>
      </w:r>
    </w:p>
    <w:p w14:paraId="41662BBF">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lang w:val="en-US" w:eastAsia="zh-CN"/>
        </w:rPr>
        <w:t>1.中选人</w:t>
      </w:r>
      <w:r>
        <w:rPr>
          <w:rFonts w:hint="eastAsia" w:asciiTheme="minorEastAsia" w:hAnsiTheme="minorEastAsia" w:eastAsiaTheme="minorEastAsia" w:cstheme="minorEastAsia"/>
          <w:color w:val="auto"/>
          <w:sz w:val="24"/>
          <w:szCs w:val="24"/>
          <w:highlight w:val="none"/>
          <w:lang w:val="en-US" w:eastAsia="zh-CN"/>
        </w:rPr>
        <w:t>需满足</w:t>
      </w:r>
      <w:r>
        <w:rPr>
          <w:rFonts w:hint="eastAsia" w:asciiTheme="minorEastAsia" w:hAnsiTheme="minorEastAsia" w:cstheme="minorEastAsia"/>
          <w:color w:val="auto"/>
          <w:sz w:val="24"/>
          <w:szCs w:val="24"/>
          <w:highlight w:val="none"/>
          <w:lang w:val="en-US" w:eastAsia="zh-CN"/>
        </w:rPr>
        <w:t>询比</w:t>
      </w:r>
      <w:r>
        <w:rPr>
          <w:rFonts w:hint="eastAsia" w:asciiTheme="minorEastAsia" w:hAnsiTheme="minorEastAsia" w:eastAsiaTheme="minorEastAsia" w:cstheme="minorEastAsia"/>
          <w:color w:val="auto"/>
          <w:sz w:val="24"/>
          <w:szCs w:val="24"/>
          <w:highlight w:val="none"/>
          <w:lang w:val="en-US" w:eastAsia="zh-CN"/>
        </w:rPr>
        <w:t>人关于环保、安全等各项要求，服从</w:t>
      </w:r>
      <w:r>
        <w:rPr>
          <w:rFonts w:hint="eastAsia" w:asciiTheme="minorEastAsia" w:hAnsiTheme="minorEastAsia" w:cstheme="minorEastAsia"/>
          <w:color w:val="auto"/>
          <w:sz w:val="24"/>
          <w:szCs w:val="24"/>
          <w:highlight w:val="none"/>
          <w:lang w:val="en-US" w:eastAsia="zh-CN"/>
        </w:rPr>
        <w:t>询比</w:t>
      </w:r>
      <w:r>
        <w:rPr>
          <w:rFonts w:hint="eastAsia" w:asciiTheme="minorEastAsia" w:hAnsiTheme="minorEastAsia" w:eastAsiaTheme="minorEastAsia" w:cstheme="minorEastAsia"/>
          <w:color w:val="auto"/>
          <w:sz w:val="24"/>
          <w:szCs w:val="24"/>
          <w:highlight w:val="none"/>
          <w:lang w:val="en-US" w:eastAsia="zh-CN"/>
        </w:rPr>
        <w:t>人关于施工单位的各项管理及要求。</w:t>
      </w:r>
      <w:r>
        <w:rPr>
          <w:rFonts w:hint="eastAsia" w:asciiTheme="minorEastAsia" w:hAnsiTheme="minorEastAsia" w:eastAsiaTheme="minorEastAsia" w:cstheme="minorEastAsia"/>
          <w:color w:val="auto"/>
          <w:kern w:val="2"/>
          <w:sz w:val="24"/>
          <w:szCs w:val="24"/>
          <w:highlight w:val="none"/>
          <w:lang w:val="en-US" w:eastAsia="zh-CN" w:bidi="ar-SA"/>
        </w:rPr>
        <w:t>焊工须持有相应类别的</w:t>
      </w:r>
      <w:r>
        <w:rPr>
          <w:rFonts w:hint="default" w:asciiTheme="minorEastAsia" w:hAnsiTheme="minorEastAsia" w:eastAsiaTheme="minorEastAsia" w:cstheme="minorEastAsia"/>
          <w:color w:val="auto"/>
          <w:kern w:val="2"/>
          <w:sz w:val="24"/>
          <w:szCs w:val="24"/>
          <w:highlight w:val="none"/>
          <w:lang w:val="en-US" w:eastAsia="zh-CN" w:bidi="ar-SA"/>
        </w:rPr>
        <w:t>有效焊工合格证</w:t>
      </w:r>
      <w:r>
        <w:rPr>
          <w:rFonts w:hint="eastAsia" w:asciiTheme="minorEastAsia" w:hAnsiTheme="minorEastAsia" w:cstheme="minorEastAsia"/>
          <w:color w:val="auto"/>
          <w:kern w:val="2"/>
          <w:sz w:val="24"/>
          <w:szCs w:val="24"/>
          <w:highlight w:val="none"/>
          <w:lang w:val="en-US" w:eastAsia="zh-CN" w:bidi="ar-SA"/>
        </w:rPr>
        <w:t>，且需通过询比人的入厂考试。</w:t>
      </w:r>
    </w:p>
    <w:p w14:paraId="73C5E85C">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en-US" w:eastAsia="zh-CN"/>
        </w:rPr>
        <w:t>负责编制</w:t>
      </w:r>
      <w:r>
        <w:rPr>
          <w:rFonts w:hint="eastAsia" w:asciiTheme="minorEastAsia" w:hAnsiTheme="minorEastAsia" w:cstheme="minorEastAsia"/>
          <w:color w:val="auto"/>
          <w:sz w:val="24"/>
          <w:szCs w:val="24"/>
          <w:highlight w:val="none"/>
          <w:lang w:val="en-US" w:eastAsia="zh-CN"/>
        </w:rPr>
        <w:t>衬里修复方案并提供</w:t>
      </w:r>
      <w:r>
        <w:rPr>
          <w:rFonts w:hint="eastAsia" w:asciiTheme="minorEastAsia" w:hAnsiTheme="minorEastAsia" w:eastAsiaTheme="minorEastAsia" w:cstheme="minorEastAsia"/>
          <w:color w:val="auto"/>
          <w:sz w:val="24"/>
          <w:szCs w:val="24"/>
          <w:highlight w:val="none"/>
          <w:lang w:val="en-US" w:eastAsia="zh-CN"/>
        </w:rPr>
        <w:t>加热炉烘炉方案，</w:t>
      </w:r>
      <w:r>
        <w:rPr>
          <w:rFonts w:hint="eastAsia" w:asciiTheme="minorEastAsia" w:hAnsiTheme="minorEastAsia" w:cstheme="minorEastAsia"/>
          <w:color w:val="auto"/>
          <w:sz w:val="24"/>
          <w:szCs w:val="24"/>
          <w:highlight w:val="none"/>
          <w:lang w:val="en-US" w:eastAsia="zh-CN"/>
        </w:rPr>
        <w:t>指导询比</w:t>
      </w:r>
      <w:r>
        <w:rPr>
          <w:rFonts w:hint="eastAsia" w:asciiTheme="minorEastAsia" w:hAnsiTheme="minorEastAsia" w:eastAsiaTheme="minorEastAsia" w:cstheme="minorEastAsia"/>
          <w:color w:val="auto"/>
          <w:sz w:val="24"/>
          <w:szCs w:val="24"/>
          <w:highlight w:val="none"/>
          <w:lang w:val="en-US" w:eastAsia="zh-CN"/>
        </w:rPr>
        <w:t>人烘炉作业。</w:t>
      </w:r>
    </w:p>
    <w:p w14:paraId="19A5E7B3">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13、质量保证：衬里施工完成后，所修复位置的表面温度不超过70℃，质保期2年。质保金10%，质保期内发生质量问题的，中选人需进行免费维修（含材料和施工）。</w:t>
      </w:r>
    </w:p>
    <w:p w14:paraId="1E4AB4A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cstheme="minorEastAsia"/>
          <w:b/>
          <w:bCs/>
          <w:sz w:val="24"/>
          <w:szCs w:val="24"/>
          <w:highlight w:val="none"/>
          <w:lang w:val="en-US" w:eastAsia="zh-CN"/>
        </w:rPr>
        <w:t>六、</w:t>
      </w:r>
      <w:r>
        <w:rPr>
          <w:rFonts w:hint="eastAsia"/>
          <w:b/>
          <w:bCs/>
          <w:sz w:val="24"/>
          <w:szCs w:val="24"/>
          <w:highlight w:val="none"/>
          <w:lang w:val="en-US" w:eastAsia="zh-CN"/>
        </w:rPr>
        <w:t>询比人职责：</w:t>
      </w:r>
    </w:p>
    <w:p w14:paraId="2B6728EA">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提供施工中需要的电源接口、压缩空气、固定照明点照明</w:t>
      </w:r>
      <w:r>
        <w:rPr>
          <w:rFonts w:hint="eastAsia" w:asciiTheme="minorEastAsia" w:hAnsiTheme="minorEastAsia" w:cstheme="minorEastAsia"/>
          <w:color w:val="auto"/>
          <w:kern w:val="2"/>
          <w:sz w:val="24"/>
          <w:szCs w:val="24"/>
          <w:highlight w:val="none"/>
          <w:lang w:val="en-US" w:eastAsia="zh-CN" w:bidi="ar-SA"/>
        </w:rPr>
        <w:t>及其余公用介质</w:t>
      </w:r>
      <w:r>
        <w:rPr>
          <w:rFonts w:hint="eastAsia" w:asciiTheme="minorEastAsia" w:hAnsiTheme="minorEastAsia" w:eastAsiaTheme="minorEastAsia" w:cstheme="minorEastAsia"/>
          <w:color w:val="auto"/>
          <w:kern w:val="2"/>
          <w:sz w:val="24"/>
          <w:szCs w:val="24"/>
          <w:highlight w:val="none"/>
          <w:lang w:val="en-US" w:eastAsia="zh-CN" w:bidi="ar-SA"/>
        </w:rPr>
        <w:t>。</w:t>
      </w:r>
    </w:p>
    <w:p w14:paraId="663E73B7">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施工中的工艺隔离处理。</w:t>
      </w:r>
    </w:p>
    <w:p w14:paraId="74812E03">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施工中需要使用的脚手架。</w:t>
      </w:r>
    </w:p>
    <w:p w14:paraId="3121B1D7">
      <w:pPr>
        <w:keepNext w:val="0"/>
        <w:keepLines w:val="0"/>
        <w:pageBreakBefore w:val="0"/>
        <w:widowControl w:val="0"/>
        <w:numPr>
          <w:ilvl w:val="0"/>
          <w:numId w:val="8"/>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施工过程中的吊装。</w:t>
      </w:r>
    </w:p>
    <w:p w14:paraId="7BBD9F8F">
      <w:pPr>
        <w:pStyle w:val="21"/>
        <w:numPr>
          <w:ilvl w:val="0"/>
          <w:numId w:val="0"/>
        </w:numPr>
        <w:spacing w:line="360" w:lineRule="auto"/>
        <w:ind w:leftChars="0"/>
        <w:rPr>
          <w:rFonts w:hint="eastAsia"/>
          <w:b/>
          <w:bCs/>
          <w:highlight w:val="none"/>
          <w:lang w:val="en-US" w:eastAsia="zh-CN"/>
        </w:rPr>
      </w:pPr>
      <w:r>
        <w:rPr>
          <w:rFonts w:hint="eastAsia" w:ascii="宋体" w:hAnsi="宋体" w:eastAsia="宋体" w:cs="宋体"/>
          <w:b/>
          <w:bCs/>
          <w:color w:val="auto"/>
          <w:sz w:val="24"/>
          <w:szCs w:val="24"/>
          <w:highlight w:val="none"/>
          <w:lang w:val="en-US" w:eastAsia="zh-CN"/>
        </w:rPr>
        <w:t>七、参比人资质要求：</w:t>
      </w:r>
    </w:p>
    <w:p w14:paraId="66808BDC">
      <w:pPr>
        <w:keepNext w:val="0"/>
        <w:keepLines w:val="0"/>
        <w:pageBreakBefore w:val="0"/>
        <w:widowControl w:val="0"/>
        <w:numPr>
          <w:ilvl w:val="0"/>
          <w:numId w:val="9"/>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具备</w:t>
      </w:r>
      <w:r>
        <w:rPr>
          <w:rFonts w:hint="eastAsia" w:asciiTheme="minorEastAsia" w:hAnsiTheme="minorEastAsia" w:cstheme="minorEastAsia"/>
          <w:color w:val="auto"/>
          <w:kern w:val="2"/>
          <w:sz w:val="24"/>
          <w:szCs w:val="24"/>
          <w:highlight w:val="none"/>
          <w:lang w:val="en-US" w:eastAsia="zh-CN" w:bidi="ar-SA"/>
        </w:rPr>
        <w:t>中华人民共和国住房和城乡建设部颁发的</w:t>
      </w:r>
      <w:r>
        <w:rPr>
          <w:rFonts w:hint="eastAsia" w:asciiTheme="minorEastAsia" w:hAnsiTheme="minorEastAsia" w:eastAsiaTheme="minorEastAsia" w:cstheme="minorEastAsia"/>
          <w:color w:val="auto"/>
          <w:kern w:val="2"/>
          <w:sz w:val="24"/>
          <w:szCs w:val="24"/>
          <w:highlight w:val="none"/>
          <w:lang w:val="en-US" w:eastAsia="zh-CN" w:bidi="ar-SA"/>
        </w:rPr>
        <w:t>石油化工工程施工总承包</w:t>
      </w:r>
      <w:r>
        <w:rPr>
          <w:rFonts w:hint="eastAsia" w:asciiTheme="minorEastAsia" w:hAnsiTheme="minorEastAsia" w:cstheme="minorEastAsia"/>
          <w:color w:val="auto"/>
          <w:kern w:val="2"/>
          <w:sz w:val="24"/>
          <w:szCs w:val="24"/>
          <w:highlight w:val="none"/>
          <w:lang w:val="en-US" w:eastAsia="zh-CN" w:bidi="ar-SA"/>
        </w:rPr>
        <w:t>二</w:t>
      </w:r>
      <w:r>
        <w:rPr>
          <w:rFonts w:hint="eastAsia" w:asciiTheme="minorEastAsia" w:hAnsiTheme="minorEastAsia" w:eastAsiaTheme="minorEastAsia" w:cstheme="minorEastAsia"/>
          <w:color w:val="auto"/>
          <w:kern w:val="2"/>
          <w:sz w:val="24"/>
          <w:szCs w:val="24"/>
          <w:highlight w:val="none"/>
          <w:lang w:val="en-US" w:eastAsia="zh-CN" w:bidi="ar-SA"/>
        </w:rPr>
        <w:t>级资质</w:t>
      </w:r>
      <w:r>
        <w:rPr>
          <w:rFonts w:hint="eastAsia" w:asciiTheme="minorEastAsia" w:hAnsiTheme="minorEastAsia" w:cstheme="minorEastAsia"/>
          <w:color w:val="auto"/>
          <w:kern w:val="2"/>
          <w:sz w:val="24"/>
          <w:szCs w:val="24"/>
          <w:highlight w:val="none"/>
          <w:lang w:val="en-US" w:eastAsia="zh-CN" w:bidi="ar-SA"/>
        </w:rPr>
        <w:t>。</w:t>
      </w:r>
    </w:p>
    <w:p w14:paraId="1F2DE2C1">
      <w:pPr>
        <w:keepNext w:val="0"/>
        <w:keepLines w:val="0"/>
        <w:pageBreakBefore w:val="0"/>
        <w:widowControl w:val="0"/>
        <w:numPr>
          <w:ilvl w:val="0"/>
          <w:numId w:val="9"/>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color w:val="auto"/>
          <w:kern w:val="2"/>
          <w:sz w:val="24"/>
          <w:szCs w:val="24"/>
          <w:highlight w:val="none"/>
          <w:lang w:val="en-US" w:eastAsia="zh-CN" w:bidi="ar-SA"/>
        </w:rPr>
        <w:t>具备省级及以上部门颁发的安全生产许可证。</w:t>
      </w:r>
    </w:p>
    <w:p w14:paraId="01CA9360">
      <w:pPr>
        <w:keepNext w:val="0"/>
        <w:keepLines w:val="0"/>
        <w:pageBreakBefore w:val="0"/>
        <w:widowControl w:val="0"/>
        <w:numPr>
          <w:ilvl w:val="0"/>
          <w:numId w:val="9"/>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color w:val="auto"/>
          <w:kern w:val="2"/>
          <w:sz w:val="24"/>
          <w:szCs w:val="24"/>
          <w:highlight w:val="none"/>
          <w:lang w:val="en-US" w:eastAsia="zh-CN" w:bidi="ar-SA"/>
        </w:rPr>
        <w:t>具备在有效期内的营业执照。</w:t>
      </w:r>
    </w:p>
    <w:p w14:paraId="335212B9">
      <w:pPr>
        <w:keepNext w:val="0"/>
        <w:keepLines w:val="0"/>
        <w:pageBreakBefore w:val="0"/>
        <w:widowControl w:val="0"/>
        <w:numPr>
          <w:ilvl w:val="0"/>
          <w:numId w:val="9"/>
        </w:numPr>
        <w:tabs>
          <w:tab w:val="left" w:pos="608"/>
        </w:tabs>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cstheme="minorEastAsia"/>
          <w:sz w:val="24"/>
          <w:szCs w:val="24"/>
          <w:highlight w:val="none"/>
          <w:lang w:val="en-US" w:eastAsia="zh-CN"/>
        </w:rPr>
        <w:t>具有近5年（2021年至今）三项以上加热炉耐火衬里施工或修复业绩。</w:t>
      </w:r>
    </w:p>
    <w:p w14:paraId="6CDB039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snapToGrid w:val="0"/>
          <w:color w:val="auto"/>
          <w:sz w:val="24"/>
          <w:szCs w:val="24"/>
          <w:highlight w:val="none"/>
          <w:lang w:val="en-US" w:eastAsia="zh-CN" w:bidi="ar-SA"/>
        </w:rPr>
      </w:pPr>
      <w:r>
        <w:rPr>
          <w:rFonts w:hint="eastAsia" w:ascii="宋体" w:hAnsi="宋体" w:eastAsia="宋体" w:cs="宋体"/>
          <w:b/>
          <w:bCs/>
          <w:snapToGrid w:val="0"/>
          <w:color w:val="auto"/>
          <w:sz w:val="24"/>
          <w:szCs w:val="24"/>
          <w:highlight w:val="none"/>
          <w:lang w:val="en-US" w:eastAsia="zh-CN" w:bidi="ar-SA"/>
        </w:rPr>
        <w:t>八、评选方式：</w:t>
      </w:r>
    </w:p>
    <w:p w14:paraId="72E090E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本次</w:t>
      </w:r>
      <w:r>
        <w:rPr>
          <w:rFonts w:hint="eastAsia" w:asciiTheme="minorEastAsia" w:hAnsiTheme="minorEastAsia" w:cstheme="minorEastAsia"/>
          <w:color w:val="auto"/>
          <w:kern w:val="2"/>
          <w:sz w:val="24"/>
          <w:szCs w:val="24"/>
          <w:highlight w:val="none"/>
          <w:lang w:val="en-US" w:eastAsia="zh-CN" w:bidi="ar-SA"/>
        </w:rPr>
        <w:t>评选</w:t>
      </w:r>
      <w:r>
        <w:rPr>
          <w:rFonts w:hint="eastAsia" w:asciiTheme="minorEastAsia" w:hAnsiTheme="minorEastAsia" w:eastAsiaTheme="minorEastAsia" w:cstheme="minorEastAsia"/>
          <w:color w:val="auto"/>
          <w:kern w:val="2"/>
          <w:sz w:val="24"/>
          <w:szCs w:val="24"/>
          <w:highlight w:val="none"/>
          <w:lang w:val="en-US" w:eastAsia="zh-CN" w:bidi="ar-SA"/>
        </w:rPr>
        <w:t>符合资质的</w:t>
      </w:r>
      <w:r>
        <w:rPr>
          <w:rFonts w:hint="eastAsia" w:asciiTheme="minorEastAsia" w:hAnsiTheme="minorEastAsia" w:cstheme="minorEastAsia"/>
          <w:color w:val="auto"/>
          <w:kern w:val="2"/>
          <w:sz w:val="24"/>
          <w:szCs w:val="24"/>
          <w:highlight w:val="none"/>
          <w:lang w:val="en-US" w:eastAsia="zh-CN" w:bidi="ar-SA"/>
        </w:rPr>
        <w:t>中选人</w:t>
      </w:r>
      <w:r>
        <w:rPr>
          <w:rFonts w:hint="eastAsia" w:asciiTheme="minorEastAsia" w:hAnsiTheme="minorEastAsia" w:eastAsiaTheme="minorEastAsia" w:cstheme="minorEastAsia"/>
          <w:color w:val="auto"/>
          <w:kern w:val="2"/>
          <w:sz w:val="24"/>
          <w:szCs w:val="24"/>
          <w:highlight w:val="none"/>
          <w:lang w:val="en-US" w:eastAsia="zh-CN" w:bidi="ar-SA"/>
        </w:rPr>
        <w:t>进行报名</w:t>
      </w:r>
      <w:r>
        <w:rPr>
          <w:rFonts w:hint="eastAsia" w:asciiTheme="minorEastAsia" w:hAnsiTheme="minorEastAsia" w:cstheme="minorEastAsia"/>
          <w:color w:val="auto"/>
          <w:kern w:val="2"/>
          <w:sz w:val="24"/>
          <w:szCs w:val="24"/>
          <w:highlight w:val="none"/>
          <w:lang w:val="en-US" w:eastAsia="zh-CN" w:bidi="ar-SA"/>
        </w:rPr>
        <w:t>和报价</w:t>
      </w:r>
      <w:r>
        <w:rPr>
          <w:rFonts w:hint="eastAsia" w:asciiTheme="minorEastAsia" w:hAnsiTheme="minorEastAsia" w:eastAsiaTheme="minorEastAsia" w:cstheme="minorEastAsia"/>
          <w:color w:val="auto"/>
          <w:kern w:val="2"/>
          <w:sz w:val="24"/>
          <w:szCs w:val="24"/>
          <w:highlight w:val="none"/>
          <w:lang w:val="en-US" w:eastAsia="zh-CN" w:bidi="ar-SA"/>
        </w:rPr>
        <w:t>，</w:t>
      </w:r>
      <w:r>
        <w:rPr>
          <w:rFonts w:hint="eastAsia" w:asciiTheme="minorEastAsia" w:hAnsiTheme="minorEastAsia" w:cstheme="minorEastAsia"/>
          <w:color w:val="auto"/>
          <w:kern w:val="2"/>
          <w:sz w:val="24"/>
          <w:szCs w:val="24"/>
          <w:highlight w:val="none"/>
          <w:lang w:val="en-US" w:eastAsia="zh-CN" w:bidi="ar-SA"/>
        </w:rPr>
        <w:t>经过评审为合同供应商的按</w:t>
      </w:r>
      <w:r>
        <w:rPr>
          <w:rFonts w:hint="eastAsia" w:asciiTheme="minorEastAsia" w:hAnsiTheme="minorEastAsia" w:eastAsiaTheme="minorEastAsia" w:cstheme="minorEastAsia"/>
          <w:color w:val="auto"/>
          <w:kern w:val="2"/>
          <w:sz w:val="24"/>
          <w:szCs w:val="24"/>
          <w:highlight w:val="none"/>
          <w:lang w:val="en-US" w:eastAsia="zh-CN" w:bidi="ar-SA"/>
        </w:rPr>
        <w:t>报价最低</w:t>
      </w:r>
      <w:r>
        <w:rPr>
          <w:rFonts w:hint="eastAsia" w:asciiTheme="minorEastAsia" w:hAnsiTheme="minorEastAsia" w:cstheme="minorEastAsia"/>
          <w:color w:val="auto"/>
          <w:kern w:val="2"/>
          <w:sz w:val="24"/>
          <w:szCs w:val="24"/>
          <w:highlight w:val="none"/>
          <w:lang w:val="en-US" w:eastAsia="zh-CN" w:bidi="ar-SA"/>
        </w:rPr>
        <w:t>者中选。按下表报价，所有报价均为包工包料，工程量均为暂定，最终按实际工程量乘以中选的单价结算。</w:t>
      </w:r>
    </w:p>
    <w:tbl>
      <w:tblPr>
        <w:tblStyle w:val="10"/>
        <w:tblW w:w="9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180"/>
        <w:gridCol w:w="2169"/>
        <w:gridCol w:w="1068"/>
        <w:gridCol w:w="1118"/>
        <w:gridCol w:w="1241"/>
        <w:gridCol w:w="1241"/>
      </w:tblGrid>
      <w:tr w14:paraId="2882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1CF34554">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序号</w:t>
            </w:r>
          </w:p>
        </w:tc>
        <w:tc>
          <w:tcPr>
            <w:tcW w:w="2180" w:type="dxa"/>
          </w:tcPr>
          <w:p w14:paraId="68F61B0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项目</w:t>
            </w:r>
          </w:p>
        </w:tc>
        <w:tc>
          <w:tcPr>
            <w:tcW w:w="2169" w:type="dxa"/>
          </w:tcPr>
          <w:p w14:paraId="781564B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材料</w:t>
            </w:r>
          </w:p>
        </w:tc>
        <w:tc>
          <w:tcPr>
            <w:tcW w:w="1068" w:type="dxa"/>
          </w:tcPr>
          <w:p w14:paraId="5FAE719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暂定工程量</w:t>
            </w:r>
          </w:p>
        </w:tc>
        <w:tc>
          <w:tcPr>
            <w:tcW w:w="1118" w:type="dxa"/>
          </w:tcPr>
          <w:p w14:paraId="75B6F56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单价（元）</w:t>
            </w:r>
          </w:p>
        </w:tc>
        <w:tc>
          <w:tcPr>
            <w:tcW w:w="1241" w:type="dxa"/>
          </w:tcPr>
          <w:p w14:paraId="061FFF5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总价（元）</w:t>
            </w:r>
          </w:p>
        </w:tc>
        <w:tc>
          <w:tcPr>
            <w:tcW w:w="1241" w:type="dxa"/>
          </w:tcPr>
          <w:p w14:paraId="066249B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备注</w:t>
            </w:r>
          </w:p>
        </w:tc>
      </w:tr>
      <w:tr w14:paraId="6E26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6B7A08E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w:t>
            </w:r>
          </w:p>
        </w:tc>
        <w:tc>
          <w:tcPr>
            <w:tcW w:w="2180" w:type="dxa"/>
          </w:tcPr>
          <w:p w14:paraId="28757D6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7F8896A1">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sz w:val="24"/>
                <w:szCs w:val="24"/>
                <w:highlight w:val="none"/>
                <w:lang w:val="en-US" w:eastAsia="zh-CN"/>
              </w:rPr>
              <w:t>促凝型</w:t>
            </w:r>
            <w:r>
              <w:rPr>
                <w:rFonts w:hint="eastAsia" w:asciiTheme="minorEastAsia" w:hAnsiTheme="minorEastAsia" w:eastAsiaTheme="minorEastAsia" w:cstheme="minorEastAsia"/>
                <w:color w:val="auto"/>
                <w:sz w:val="24"/>
                <w:szCs w:val="24"/>
                <w:highlight w:val="none"/>
                <w:lang w:val="en-US" w:eastAsia="zh-CN"/>
              </w:rPr>
              <w:t>纤维可塑料（CNK-12）</w:t>
            </w:r>
          </w:p>
        </w:tc>
        <w:tc>
          <w:tcPr>
            <w:tcW w:w="1068" w:type="dxa"/>
          </w:tcPr>
          <w:p w14:paraId="186B2D0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8.7m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1FAC028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1172DD3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4DA168AA">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报价包含保温钉</w:t>
            </w:r>
          </w:p>
        </w:tc>
      </w:tr>
      <w:tr w14:paraId="1D34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39DDB9A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w:t>
            </w:r>
          </w:p>
        </w:tc>
        <w:tc>
          <w:tcPr>
            <w:tcW w:w="2180" w:type="dxa"/>
          </w:tcPr>
          <w:p w14:paraId="7312899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30F3C65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eastAsiaTheme="minorEastAsia" w:cstheme="minorEastAsia"/>
                <w:color w:val="auto"/>
                <w:sz w:val="24"/>
                <w:szCs w:val="24"/>
                <w:highlight w:val="none"/>
                <w:lang w:val="en-US" w:eastAsia="zh-CN"/>
              </w:rPr>
              <w:t>轻质耐热衬里（JM-100）</w:t>
            </w:r>
          </w:p>
        </w:tc>
        <w:tc>
          <w:tcPr>
            <w:tcW w:w="1068" w:type="dxa"/>
          </w:tcPr>
          <w:p w14:paraId="2522544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2.82m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75E661E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053F4B4">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309BDD8A">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报价包含保温钉</w:t>
            </w:r>
          </w:p>
        </w:tc>
      </w:tr>
      <w:tr w14:paraId="4188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04C0AA71">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3</w:t>
            </w:r>
          </w:p>
        </w:tc>
        <w:tc>
          <w:tcPr>
            <w:tcW w:w="2180" w:type="dxa"/>
          </w:tcPr>
          <w:p w14:paraId="2CCC875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5B4E39D2">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陶纤毯（4号硅酸铝棉毯）</w:t>
            </w:r>
          </w:p>
        </w:tc>
        <w:tc>
          <w:tcPr>
            <w:tcW w:w="1068" w:type="dxa"/>
          </w:tcPr>
          <w:p w14:paraId="73C6AB9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0.42m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4D6A651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1E841B04">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4B71D0C1">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r>
      <w:tr w14:paraId="3BD3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4315FB9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4</w:t>
            </w:r>
          </w:p>
        </w:tc>
        <w:tc>
          <w:tcPr>
            <w:tcW w:w="2180" w:type="dxa"/>
          </w:tcPr>
          <w:p w14:paraId="4547DD8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1AEDD1B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sz w:val="24"/>
                <w:szCs w:val="24"/>
                <w:highlight w:val="none"/>
                <w:lang w:val="en-US" w:eastAsia="zh-CN"/>
              </w:rPr>
              <w:t>促凝型</w:t>
            </w:r>
            <w:r>
              <w:rPr>
                <w:rFonts w:hint="eastAsia" w:asciiTheme="minorEastAsia" w:hAnsiTheme="minorEastAsia" w:eastAsiaTheme="minorEastAsia" w:cstheme="minorEastAsia"/>
                <w:color w:val="auto"/>
                <w:sz w:val="24"/>
                <w:szCs w:val="24"/>
                <w:highlight w:val="none"/>
                <w:lang w:val="en-US" w:eastAsia="zh-CN"/>
              </w:rPr>
              <w:t>纤维可塑料（CNK-1</w:t>
            </w:r>
            <w:r>
              <w:rPr>
                <w:rFonts w:hint="eastAsia" w:asciiTheme="minorEastAsia" w:hAnsi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en-US" w:eastAsia="zh-CN"/>
              </w:rPr>
              <w:t>）</w:t>
            </w:r>
          </w:p>
        </w:tc>
        <w:tc>
          <w:tcPr>
            <w:tcW w:w="1068" w:type="dxa"/>
          </w:tcPr>
          <w:p w14:paraId="7C2CD3C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7.6m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0513109F">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7F7499C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7793AA1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报价包含保温钉</w:t>
            </w:r>
          </w:p>
        </w:tc>
      </w:tr>
      <w:tr w14:paraId="69C9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0AF18E8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5</w:t>
            </w:r>
          </w:p>
        </w:tc>
        <w:tc>
          <w:tcPr>
            <w:tcW w:w="2180" w:type="dxa"/>
          </w:tcPr>
          <w:p w14:paraId="7CD7009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0B25B2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高铝制耐火隔热砖（NG160-1.0）</w:t>
            </w:r>
          </w:p>
        </w:tc>
        <w:tc>
          <w:tcPr>
            <w:tcW w:w="1068" w:type="dxa"/>
          </w:tcPr>
          <w:p w14:paraId="7DB88BE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100块</w:t>
            </w:r>
          </w:p>
        </w:tc>
        <w:tc>
          <w:tcPr>
            <w:tcW w:w="1118" w:type="dxa"/>
          </w:tcPr>
          <w:p w14:paraId="65F7F0D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7010663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18F9DF7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报价包含防火胶泥</w:t>
            </w:r>
          </w:p>
        </w:tc>
      </w:tr>
      <w:tr w14:paraId="76FB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4A77321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6</w:t>
            </w:r>
          </w:p>
        </w:tc>
        <w:tc>
          <w:tcPr>
            <w:tcW w:w="2180" w:type="dxa"/>
          </w:tcPr>
          <w:p w14:paraId="6AAB4ED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0994E8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轻质耐火砖（NG130-1.0）</w:t>
            </w:r>
          </w:p>
        </w:tc>
        <w:tc>
          <w:tcPr>
            <w:tcW w:w="1068" w:type="dxa"/>
          </w:tcPr>
          <w:p w14:paraId="4DD86C0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100块</w:t>
            </w:r>
          </w:p>
        </w:tc>
        <w:tc>
          <w:tcPr>
            <w:tcW w:w="1118" w:type="dxa"/>
          </w:tcPr>
          <w:p w14:paraId="796DAD2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A8ECD0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4AA7DF9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报价包含防火胶泥</w:t>
            </w:r>
          </w:p>
        </w:tc>
      </w:tr>
      <w:tr w14:paraId="7DED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61928704">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7</w:t>
            </w:r>
          </w:p>
        </w:tc>
        <w:tc>
          <w:tcPr>
            <w:tcW w:w="2180" w:type="dxa"/>
          </w:tcPr>
          <w:p w14:paraId="163AC65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21-H-101A/B、21-H-301耐火衬里修复</w:t>
            </w:r>
          </w:p>
        </w:tc>
        <w:tc>
          <w:tcPr>
            <w:tcW w:w="2169" w:type="dxa"/>
          </w:tcPr>
          <w:p w14:paraId="239C5C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陶瓷纤维背衬板（WRCBD-100-300-50）</w:t>
            </w:r>
          </w:p>
        </w:tc>
        <w:tc>
          <w:tcPr>
            <w:tcW w:w="1068" w:type="dxa"/>
          </w:tcPr>
          <w:p w14:paraId="2346498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2.01m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2C2BA33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A89D782">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0DB29A4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r>
      <w:tr w14:paraId="7313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0C17FD8D">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8</w:t>
            </w:r>
          </w:p>
        </w:tc>
        <w:tc>
          <w:tcPr>
            <w:tcW w:w="2180" w:type="dxa"/>
            <w:shd w:val="clear" w:color="auto" w:fill="auto"/>
            <w:vAlign w:val="top"/>
          </w:tcPr>
          <w:p w14:paraId="533884E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snapToGrid w:val="0"/>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21-H-101A/B、21-H-310耐火衬里修复</w:t>
            </w:r>
          </w:p>
        </w:tc>
        <w:tc>
          <w:tcPr>
            <w:tcW w:w="2169" w:type="dxa"/>
          </w:tcPr>
          <w:p w14:paraId="318D7D3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除锈及刷防露点漆</w:t>
            </w:r>
          </w:p>
        </w:tc>
        <w:tc>
          <w:tcPr>
            <w:tcW w:w="1068" w:type="dxa"/>
          </w:tcPr>
          <w:p w14:paraId="3FA6A098">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48.03</w:t>
            </w:r>
            <w:r>
              <w:rPr>
                <w:rFonts w:hint="eastAsia" w:ascii="宋体" w:hAnsi="宋体" w:eastAsia="宋体" w:cs="宋体"/>
                <w:color w:val="auto"/>
                <w:kern w:val="2"/>
                <w:sz w:val="24"/>
                <w:szCs w:val="24"/>
                <w:highlight w:val="none"/>
                <w:vertAlign w:val="baseline"/>
                <w:lang w:val="en-US" w:eastAsia="zh-CN" w:bidi="ar-SA"/>
              </w:rPr>
              <w:t>㎡</w:t>
            </w:r>
          </w:p>
        </w:tc>
        <w:tc>
          <w:tcPr>
            <w:tcW w:w="1118" w:type="dxa"/>
          </w:tcPr>
          <w:p w14:paraId="534D4BA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71B204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1492B25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r>
      <w:tr w14:paraId="3121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1ED7980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9</w:t>
            </w:r>
          </w:p>
        </w:tc>
        <w:tc>
          <w:tcPr>
            <w:tcW w:w="2180" w:type="dxa"/>
          </w:tcPr>
          <w:p w14:paraId="6D808AE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kern w:val="2"/>
                <w:sz w:val="24"/>
                <w:szCs w:val="24"/>
                <w:highlight w:val="none"/>
                <w:vertAlign w:val="baseline"/>
                <w:lang w:val="en-US" w:eastAsia="zh-CN" w:bidi="ar-SA"/>
              </w:rPr>
              <w:t>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板衬里修复</w:t>
            </w:r>
          </w:p>
        </w:tc>
        <w:tc>
          <w:tcPr>
            <w:tcW w:w="2169" w:type="dxa"/>
          </w:tcPr>
          <w:p w14:paraId="386FDA2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件号3：纤维板1100</w:t>
            </w:r>
          </w:p>
        </w:tc>
        <w:tc>
          <w:tcPr>
            <w:tcW w:w="1068" w:type="dxa"/>
          </w:tcPr>
          <w:p w14:paraId="5B13D14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1.692m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1E1E9FED">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31EA1E0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96AFE32">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r>
      <w:tr w14:paraId="34CA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006C74E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10</w:t>
            </w:r>
          </w:p>
        </w:tc>
        <w:tc>
          <w:tcPr>
            <w:tcW w:w="2180" w:type="dxa"/>
          </w:tcPr>
          <w:p w14:paraId="136000C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kern w:val="2"/>
                <w:sz w:val="24"/>
                <w:szCs w:val="24"/>
                <w:highlight w:val="none"/>
                <w:vertAlign w:val="baseline"/>
                <w:lang w:val="en-US" w:eastAsia="zh-CN" w:bidi="ar-SA"/>
              </w:rPr>
              <w:t>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板衬里修复</w:t>
            </w:r>
          </w:p>
        </w:tc>
        <w:tc>
          <w:tcPr>
            <w:tcW w:w="2169" w:type="dxa"/>
          </w:tcPr>
          <w:p w14:paraId="4F7D774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件号4：轻质浇注料IV</w:t>
            </w:r>
          </w:p>
        </w:tc>
        <w:tc>
          <w:tcPr>
            <w:tcW w:w="1068" w:type="dxa"/>
          </w:tcPr>
          <w:p w14:paraId="29EFB60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0.975m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10EAB129">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3460DEEB">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388643DF">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报价包含保温钉</w:t>
            </w:r>
          </w:p>
        </w:tc>
      </w:tr>
      <w:tr w14:paraId="6262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7B3450F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11</w:t>
            </w:r>
          </w:p>
        </w:tc>
        <w:tc>
          <w:tcPr>
            <w:tcW w:w="2180" w:type="dxa"/>
          </w:tcPr>
          <w:p w14:paraId="064E648A">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kern w:val="2"/>
                <w:sz w:val="24"/>
                <w:szCs w:val="24"/>
                <w:highlight w:val="none"/>
                <w:vertAlign w:val="baseline"/>
                <w:lang w:val="en-US" w:eastAsia="zh-CN" w:bidi="ar-SA"/>
              </w:rPr>
              <w:t>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板衬里修复</w:t>
            </w:r>
          </w:p>
        </w:tc>
        <w:tc>
          <w:tcPr>
            <w:tcW w:w="2169" w:type="dxa"/>
          </w:tcPr>
          <w:p w14:paraId="64BEFF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件号5：轻质浇注料III</w:t>
            </w:r>
          </w:p>
        </w:tc>
        <w:tc>
          <w:tcPr>
            <w:tcW w:w="1068" w:type="dxa"/>
          </w:tcPr>
          <w:p w14:paraId="3721D19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2.412m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12ADAE1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655ABA82">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0D081D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报价包含保温钉</w:t>
            </w:r>
          </w:p>
        </w:tc>
      </w:tr>
      <w:tr w14:paraId="36BB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3D3205A2">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12</w:t>
            </w:r>
          </w:p>
        </w:tc>
        <w:tc>
          <w:tcPr>
            <w:tcW w:w="2180" w:type="dxa"/>
          </w:tcPr>
          <w:p w14:paraId="2CB2416F">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kern w:val="2"/>
                <w:sz w:val="24"/>
                <w:szCs w:val="24"/>
                <w:highlight w:val="none"/>
                <w:vertAlign w:val="baseline"/>
                <w:lang w:val="en-US" w:eastAsia="zh-CN" w:bidi="ar-SA"/>
              </w:rPr>
              <w:t>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板衬里修复</w:t>
            </w:r>
          </w:p>
        </w:tc>
        <w:tc>
          <w:tcPr>
            <w:tcW w:w="2169" w:type="dxa"/>
          </w:tcPr>
          <w:p w14:paraId="75890A9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件号6：陶瓷纤维毯</w:t>
            </w:r>
          </w:p>
        </w:tc>
        <w:tc>
          <w:tcPr>
            <w:tcW w:w="1068" w:type="dxa"/>
          </w:tcPr>
          <w:p w14:paraId="3E27C41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0.66m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7D3A9E8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66A0A0D7">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314C87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r>
      <w:tr w14:paraId="5B5C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78830E7D">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13</w:t>
            </w:r>
          </w:p>
        </w:tc>
        <w:tc>
          <w:tcPr>
            <w:tcW w:w="2180" w:type="dxa"/>
          </w:tcPr>
          <w:p w14:paraId="76F2B7A3">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kern w:val="2"/>
                <w:sz w:val="24"/>
                <w:szCs w:val="24"/>
                <w:highlight w:val="none"/>
                <w:vertAlign w:val="baseline"/>
                <w:lang w:val="en-US" w:eastAsia="zh-CN" w:bidi="ar-SA"/>
              </w:rPr>
              <w:t>25-H-201</w:t>
            </w:r>
            <w:r>
              <w:rPr>
                <w:rFonts w:hint="eastAsia" w:asciiTheme="minorEastAsia" w:hAnsiTheme="minorEastAsia" w:eastAsiaTheme="minorEastAsia" w:cstheme="minorEastAsia"/>
                <w:color w:val="auto"/>
                <w:sz w:val="24"/>
                <w:szCs w:val="24"/>
                <w:highlight w:val="none"/>
                <w:lang w:val="en-US" w:eastAsia="zh-CN"/>
              </w:rPr>
              <w:t>辐射室</w:t>
            </w:r>
            <w:r>
              <w:rPr>
                <w:rFonts w:hint="eastAsia" w:asciiTheme="minorEastAsia" w:hAnsiTheme="minorEastAsia" w:cstheme="minorEastAsia"/>
                <w:color w:val="auto"/>
                <w:sz w:val="24"/>
                <w:szCs w:val="24"/>
                <w:highlight w:val="none"/>
                <w:lang w:val="en-US" w:eastAsia="zh-CN"/>
              </w:rPr>
              <w:t>转对流框架（一）</w:t>
            </w:r>
            <w:r>
              <w:rPr>
                <w:rFonts w:hint="eastAsia" w:asciiTheme="minorEastAsia" w:hAnsiTheme="minorEastAsia" w:eastAsiaTheme="minorEastAsia" w:cstheme="minorEastAsia"/>
                <w:color w:val="auto"/>
                <w:sz w:val="24"/>
                <w:szCs w:val="24"/>
                <w:highlight w:val="none"/>
                <w:lang w:val="en-US" w:eastAsia="zh-CN"/>
              </w:rPr>
              <w:t>烟道</w:t>
            </w:r>
            <w:r>
              <w:rPr>
                <w:rFonts w:hint="eastAsia" w:asciiTheme="minorEastAsia" w:hAnsiTheme="minorEastAsia" w:cstheme="minorEastAsia"/>
                <w:color w:val="auto"/>
                <w:sz w:val="24"/>
                <w:szCs w:val="24"/>
                <w:highlight w:val="none"/>
                <w:lang w:val="en-US" w:eastAsia="zh-CN"/>
              </w:rPr>
              <w:t>板衬里修复</w:t>
            </w:r>
          </w:p>
        </w:tc>
        <w:tc>
          <w:tcPr>
            <w:tcW w:w="2169" w:type="dxa"/>
          </w:tcPr>
          <w:p w14:paraId="67FA8D1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件号7：陶纤模块</w:t>
            </w:r>
          </w:p>
        </w:tc>
        <w:tc>
          <w:tcPr>
            <w:tcW w:w="1068" w:type="dxa"/>
          </w:tcPr>
          <w:p w14:paraId="640279CD">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3.3m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573FC9B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27B2F165">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78087502">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报价包含保温钉</w:t>
            </w:r>
          </w:p>
        </w:tc>
      </w:tr>
      <w:tr w14:paraId="70E0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3999F77B">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14</w:t>
            </w:r>
          </w:p>
        </w:tc>
        <w:tc>
          <w:tcPr>
            <w:tcW w:w="2180" w:type="dxa"/>
            <w:shd w:val="clear" w:color="auto" w:fill="auto"/>
            <w:vAlign w:val="top"/>
          </w:tcPr>
          <w:p w14:paraId="6ACEE027">
            <w:pPr>
              <w:pStyle w:val="21"/>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kern w:val="2"/>
                <w:sz w:val="24"/>
                <w:szCs w:val="24"/>
                <w:highlight w:val="none"/>
                <w:vertAlign w:val="baseline"/>
                <w:lang w:val="en-US" w:eastAsia="zh-CN" w:bidi="ar-SA"/>
              </w:rPr>
              <w:t>21-H-101A/B、21-H-301</w:t>
            </w:r>
            <w:r>
              <w:rPr>
                <w:rFonts w:hint="eastAsia" w:asciiTheme="minorEastAsia" w:hAnsiTheme="minorEastAsia" w:eastAsiaTheme="minorEastAsia" w:cstheme="minorEastAsia"/>
                <w:color w:val="auto"/>
                <w:sz w:val="24"/>
                <w:szCs w:val="24"/>
                <w:highlight w:val="none"/>
                <w:lang w:val="en-US" w:eastAsia="zh-CN"/>
              </w:rPr>
              <w:t>雨帽填充耐火纤维毯</w:t>
            </w:r>
            <w:r>
              <w:rPr>
                <w:rFonts w:hint="eastAsia" w:asciiTheme="minorEastAsia" w:hAnsiTheme="minorEastAsia" w:cstheme="minorEastAsia"/>
                <w:color w:val="auto"/>
                <w:sz w:val="24"/>
                <w:szCs w:val="24"/>
                <w:highlight w:val="none"/>
                <w:lang w:val="en-US" w:eastAsia="zh-CN"/>
              </w:rPr>
              <w:t>更换</w:t>
            </w:r>
          </w:p>
        </w:tc>
        <w:tc>
          <w:tcPr>
            <w:tcW w:w="2169" w:type="dxa"/>
            <w:shd w:val="clear" w:color="auto" w:fill="auto"/>
            <w:vAlign w:val="top"/>
          </w:tcPr>
          <w:p w14:paraId="7B02D0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耐火纤维毯</w:t>
            </w:r>
          </w:p>
        </w:tc>
        <w:tc>
          <w:tcPr>
            <w:tcW w:w="1068" w:type="dxa"/>
          </w:tcPr>
          <w:p w14:paraId="1683B81C">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0.5m</w:t>
            </w:r>
            <w:r>
              <w:rPr>
                <w:rFonts w:hint="eastAsia" w:ascii="宋体" w:hAnsi="宋体" w:eastAsia="宋体" w:cs="宋体"/>
                <w:color w:val="auto"/>
                <w:kern w:val="2"/>
                <w:sz w:val="24"/>
                <w:szCs w:val="24"/>
                <w:highlight w:val="none"/>
                <w:vertAlign w:val="baseline"/>
                <w:lang w:val="en-US" w:eastAsia="zh-CN" w:bidi="ar-SA"/>
              </w:rPr>
              <w:t>³</w:t>
            </w:r>
          </w:p>
        </w:tc>
        <w:tc>
          <w:tcPr>
            <w:tcW w:w="1118" w:type="dxa"/>
          </w:tcPr>
          <w:p w14:paraId="05F40D11">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5F474900">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c>
          <w:tcPr>
            <w:tcW w:w="1241" w:type="dxa"/>
          </w:tcPr>
          <w:p w14:paraId="1F45BF51">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4"/>
                <w:szCs w:val="24"/>
                <w:highlight w:val="none"/>
                <w:vertAlign w:val="baseline"/>
                <w:lang w:val="en-US" w:eastAsia="zh-CN" w:bidi="ar-SA"/>
              </w:rPr>
            </w:pPr>
          </w:p>
        </w:tc>
      </w:tr>
      <w:tr w14:paraId="32D3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Pr>
          <w:p w14:paraId="54AF4576">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15</w:t>
            </w:r>
          </w:p>
        </w:tc>
        <w:tc>
          <w:tcPr>
            <w:tcW w:w="7776" w:type="dxa"/>
            <w:gridSpan w:val="5"/>
          </w:tcPr>
          <w:p w14:paraId="2C810E0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合计总价</w:t>
            </w:r>
          </w:p>
        </w:tc>
        <w:tc>
          <w:tcPr>
            <w:tcW w:w="1241" w:type="dxa"/>
          </w:tcPr>
          <w:p w14:paraId="5953F97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kern w:val="2"/>
                <w:sz w:val="24"/>
                <w:szCs w:val="24"/>
                <w:highlight w:val="none"/>
                <w:vertAlign w:val="baseline"/>
                <w:lang w:val="en-US" w:eastAsia="zh-CN" w:bidi="ar-SA"/>
              </w:rPr>
            </w:pPr>
            <w:r>
              <w:rPr>
                <w:rFonts w:hint="eastAsia" w:asciiTheme="minorEastAsia" w:hAnsiTheme="minorEastAsia" w:cstheme="minorEastAsia"/>
                <w:color w:val="auto"/>
                <w:kern w:val="2"/>
                <w:sz w:val="24"/>
                <w:szCs w:val="24"/>
                <w:highlight w:val="none"/>
                <w:vertAlign w:val="baseline"/>
                <w:lang w:val="en-US" w:eastAsia="zh-CN" w:bidi="ar-SA"/>
              </w:rPr>
              <w:t xml:space="preserve">                                    </w:t>
            </w:r>
          </w:p>
        </w:tc>
      </w:tr>
    </w:tbl>
    <w:p w14:paraId="52F799FE">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p>
    <w:p w14:paraId="46F4EB86">
      <w:pPr>
        <w:pStyle w:val="4"/>
        <w:spacing w:after="468" w:afterLines="150" w:line="276" w:lineRule="auto"/>
        <w:ind w:left="-462" w:leftChars="-339" w:hanging="250" w:hangingChars="89"/>
        <w:jc w:val="center"/>
        <w:rPr>
          <w:rFonts w:hint="eastAsia" w:ascii="黑体" w:hAnsi="宋体" w:eastAsia="黑体"/>
          <w:b/>
          <w:sz w:val="28"/>
          <w:szCs w:val="28"/>
          <w:highlight w:val="none"/>
          <w:lang w:val="en-US" w:eastAsia="zh-CN"/>
        </w:rPr>
      </w:pPr>
    </w:p>
    <w:p w14:paraId="48524CED">
      <w:pPr>
        <w:pStyle w:val="4"/>
        <w:spacing w:after="468" w:afterLines="150" w:line="276" w:lineRule="auto"/>
        <w:ind w:left="-462" w:leftChars="-339" w:hanging="250" w:hangingChars="89"/>
        <w:jc w:val="center"/>
        <w:rPr>
          <w:rFonts w:hint="eastAsia" w:ascii="黑体" w:hAnsi="宋体" w:eastAsia="黑体"/>
          <w:b/>
          <w:sz w:val="28"/>
          <w:szCs w:val="28"/>
          <w:highlight w:val="none"/>
          <w:lang w:val="en-US" w:eastAsia="zh-CN"/>
        </w:rPr>
      </w:pPr>
    </w:p>
    <w:p w14:paraId="645EAC56">
      <w:pPr>
        <w:pStyle w:val="4"/>
        <w:spacing w:after="468" w:afterLines="150" w:line="276" w:lineRule="auto"/>
        <w:ind w:left="-462" w:leftChars="-339" w:hanging="250" w:hangingChars="89"/>
        <w:jc w:val="center"/>
        <w:rPr>
          <w:rFonts w:hint="eastAsia" w:ascii="黑体" w:hAnsi="宋体" w:eastAsia="黑体"/>
          <w:b/>
          <w:sz w:val="28"/>
          <w:szCs w:val="28"/>
          <w:highlight w:val="none"/>
          <w:lang w:val="en-US" w:eastAsia="zh-CN"/>
        </w:rPr>
      </w:pPr>
    </w:p>
    <w:p w14:paraId="0318602E">
      <w:pPr>
        <w:pStyle w:val="4"/>
        <w:spacing w:after="468" w:afterLines="150" w:line="276" w:lineRule="auto"/>
        <w:ind w:left="-462" w:leftChars="-339" w:hanging="250" w:hangingChars="89"/>
        <w:jc w:val="center"/>
        <w:rPr>
          <w:rFonts w:ascii="黑体" w:hAnsi="宋体" w:eastAsia="黑体"/>
          <w:b/>
          <w:sz w:val="28"/>
          <w:szCs w:val="28"/>
          <w:highlight w:val="none"/>
        </w:rPr>
      </w:pPr>
      <w:r>
        <w:rPr>
          <w:rFonts w:hint="eastAsia" w:ascii="黑体" w:hAnsi="宋体" w:eastAsia="黑体"/>
          <w:b/>
          <w:sz w:val="28"/>
          <w:szCs w:val="28"/>
          <w:highlight w:val="none"/>
          <w:lang w:val="en-US" w:eastAsia="zh-CN"/>
        </w:rPr>
        <w:t>附件2：</w:t>
      </w:r>
      <w:r>
        <w:rPr>
          <w:rFonts w:hint="eastAsia" w:ascii="黑体" w:hAnsi="宋体" w:eastAsia="黑体"/>
          <w:b/>
          <w:sz w:val="28"/>
          <w:szCs w:val="28"/>
          <w:highlight w:val="none"/>
        </w:rPr>
        <w:t>安全环保协议书</w:t>
      </w:r>
    </w:p>
    <w:p w14:paraId="7DD80230">
      <w:pPr>
        <w:spacing w:line="360" w:lineRule="auto"/>
        <w:ind w:left="0" w:leftChars="0" w:firstLine="0" w:firstLineChars="0"/>
        <w:rPr>
          <w:rFonts w:ascii="宋体" w:hAnsi="宋体"/>
          <w:szCs w:val="21"/>
          <w:highlight w:val="none"/>
        </w:rPr>
      </w:pPr>
      <w:r>
        <w:rPr>
          <w:rFonts w:hint="eastAsia" w:ascii="宋体" w:hAnsi="宋体"/>
          <w:szCs w:val="21"/>
          <w:highlight w:val="none"/>
        </w:rPr>
        <w:t>发包单位（以下简称甲方）：</w:t>
      </w:r>
      <w:r>
        <w:rPr>
          <w:rFonts w:hint="eastAsia" w:ascii="宋体" w:hAnsi="宋体"/>
          <w:szCs w:val="21"/>
          <w:highlight w:val="none"/>
          <w:u w:val="single"/>
        </w:rPr>
        <w:t xml:space="preserve">                                         </w:t>
      </w:r>
      <w:r>
        <w:rPr>
          <w:rFonts w:hint="eastAsia" w:ascii="宋体" w:hAnsi="宋体"/>
          <w:szCs w:val="21"/>
          <w:highlight w:val="none"/>
        </w:rPr>
        <w:t xml:space="preserve">   </w:t>
      </w:r>
    </w:p>
    <w:p w14:paraId="5BF0D6F6">
      <w:pPr>
        <w:spacing w:line="360" w:lineRule="auto"/>
        <w:ind w:left="0" w:leftChars="0" w:firstLine="0" w:firstLineChars="0"/>
        <w:rPr>
          <w:rFonts w:ascii="宋体" w:hAnsi="宋体"/>
          <w:szCs w:val="21"/>
          <w:highlight w:val="none"/>
        </w:rPr>
      </w:pPr>
      <w:r>
        <w:rPr>
          <w:rFonts w:hint="eastAsia" w:ascii="宋体" w:hAnsi="宋体"/>
          <w:szCs w:val="21"/>
          <w:highlight w:val="none"/>
        </w:rPr>
        <w:t>承包单位（以下简称乙方）：</w:t>
      </w:r>
      <w:r>
        <w:rPr>
          <w:rFonts w:hint="eastAsia" w:ascii="宋体" w:hAnsi="宋体"/>
          <w:szCs w:val="21"/>
          <w:highlight w:val="none"/>
          <w:u w:val="single"/>
        </w:rPr>
        <w:t xml:space="preserve">                                          </w:t>
      </w:r>
      <w:r>
        <w:rPr>
          <w:rFonts w:hint="eastAsia" w:ascii="宋体" w:hAnsi="宋体"/>
          <w:szCs w:val="21"/>
          <w:highlight w:val="none"/>
        </w:rPr>
        <w:t xml:space="preserve">                      </w:t>
      </w:r>
    </w:p>
    <w:p w14:paraId="4A784B30">
      <w:pPr>
        <w:spacing w:line="360" w:lineRule="auto"/>
        <w:ind w:left="0" w:leftChars="0" w:firstLine="0" w:firstLineChars="0"/>
        <w:rPr>
          <w:rFonts w:ascii="宋体" w:hAnsi="宋体"/>
          <w:szCs w:val="21"/>
          <w:highlight w:val="none"/>
        </w:rPr>
      </w:pPr>
      <w:r>
        <w:rPr>
          <w:rFonts w:hint="eastAsia" w:ascii="宋体" w:hAnsi="宋体"/>
          <w:szCs w:val="21"/>
          <w:highlight w:val="none"/>
        </w:rPr>
        <w:t xml:space="preserve">    双方就</w:t>
      </w:r>
      <w:r>
        <w:rPr>
          <w:rFonts w:hint="eastAsia" w:ascii="宋体" w:hAnsi="宋体"/>
          <w:szCs w:val="21"/>
          <w:highlight w:val="none"/>
          <w:u w:val="single"/>
        </w:rPr>
        <w:t xml:space="preserve">           </w:t>
      </w:r>
      <w:r>
        <w:rPr>
          <w:rFonts w:hint="eastAsia" w:ascii="宋体" w:hAnsi="宋体"/>
          <w:szCs w:val="21"/>
          <w:highlight w:val="none"/>
        </w:rPr>
        <w:t>工程/项目签订了</w:t>
      </w:r>
      <w:r>
        <w:rPr>
          <w:rFonts w:hint="eastAsia" w:ascii="宋体" w:hAnsi="宋体"/>
          <w:szCs w:val="21"/>
          <w:highlight w:val="none"/>
          <w:u w:val="single"/>
        </w:rPr>
        <w:t xml:space="preserve">                           </w:t>
      </w:r>
      <w:r>
        <w:rPr>
          <w:rFonts w:hint="eastAsia" w:ascii="宋体" w:hAnsi="宋体"/>
          <w:szCs w:val="21"/>
          <w:highlight w:val="none"/>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1FC5C6D5">
      <w:pPr>
        <w:spacing w:line="360" w:lineRule="auto"/>
        <w:ind w:left="0" w:leftChars="0" w:firstLine="0" w:firstLineChars="0"/>
        <w:rPr>
          <w:rFonts w:ascii="宋体" w:hAnsi="宋体"/>
          <w:szCs w:val="21"/>
          <w:highlight w:val="none"/>
        </w:rPr>
      </w:pPr>
      <w:r>
        <w:rPr>
          <w:rFonts w:hint="eastAsia" w:ascii="宋体" w:hAnsi="宋体"/>
          <w:b/>
          <w:szCs w:val="21"/>
          <w:highlight w:val="none"/>
        </w:rPr>
        <w:t>一、甲方的权利和义务：</w:t>
      </w:r>
    </w:p>
    <w:p w14:paraId="6FD8661E">
      <w:pPr>
        <w:pStyle w:val="21"/>
        <w:spacing w:line="360" w:lineRule="auto"/>
        <w:ind w:left="0" w:leftChars="0" w:firstLine="0" w:firstLineChars="0"/>
        <w:rPr>
          <w:rFonts w:ascii="宋体" w:hAnsi="宋体"/>
          <w:szCs w:val="21"/>
          <w:highlight w:val="none"/>
        </w:rPr>
      </w:pPr>
      <w:r>
        <w:rPr>
          <w:rFonts w:hint="eastAsia" w:ascii="宋体" w:hAnsi="宋体"/>
          <w:szCs w:val="21"/>
          <w:highlight w:val="none"/>
        </w:rPr>
        <w:t>1、 甲方有权对乙方的资质进行审查，确认其符合且具备进厂条件，方可进厂施工。</w:t>
      </w:r>
    </w:p>
    <w:p w14:paraId="62E521A1">
      <w:pPr>
        <w:pStyle w:val="21"/>
        <w:spacing w:line="360" w:lineRule="auto"/>
        <w:ind w:left="0" w:leftChars="0" w:firstLine="0" w:firstLineChars="0"/>
        <w:rPr>
          <w:rFonts w:ascii="宋体" w:hAnsi="宋体"/>
          <w:szCs w:val="21"/>
          <w:highlight w:val="none"/>
        </w:rPr>
      </w:pPr>
      <w:r>
        <w:rPr>
          <w:rFonts w:hint="eastAsia" w:ascii="宋体" w:hAnsi="宋体"/>
          <w:szCs w:val="21"/>
          <w:highlight w:val="none"/>
        </w:rPr>
        <w:t>2、 甲方有权要求乙方维护好甲方相关的安全环保设施、设备和器材。</w:t>
      </w:r>
    </w:p>
    <w:p w14:paraId="19A4170B">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27B89589">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70DB7805">
      <w:pPr>
        <w:tabs>
          <w:tab w:val="left" w:pos="360"/>
          <w:tab w:val="left" w:pos="840"/>
        </w:tabs>
        <w:spacing w:line="360" w:lineRule="auto"/>
        <w:ind w:left="0" w:leftChars="0" w:firstLine="0" w:firstLineChars="0"/>
        <w:rPr>
          <w:szCs w:val="21"/>
          <w:highlight w:val="none"/>
        </w:rPr>
      </w:pPr>
      <w:r>
        <w:rPr>
          <w:rFonts w:hint="eastAsia" w:ascii="宋体" w:hAnsi="宋体"/>
          <w:szCs w:val="21"/>
          <w:highlight w:val="none"/>
        </w:rPr>
        <w:t>5、 甲方有权对乙方不服从管理和严重违章者，驱逐出施工现场，列入黑名单。</w:t>
      </w:r>
    </w:p>
    <w:p w14:paraId="3352A0A1">
      <w:pPr>
        <w:pStyle w:val="21"/>
        <w:spacing w:line="360" w:lineRule="auto"/>
        <w:ind w:left="0" w:leftChars="0" w:firstLine="0" w:firstLineChars="0"/>
        <w:rPr>
          <w:rFonts w:ascii="宋体" w:hAnsi="宋体"/>
          <w:b/>
          <w:szCs w:val="21"/>
          <w:highlight w:val="none"/>
        </w:rPr>
      </w:pPr>
      <w:r>
        <w:rPr>
          <w:rFonts w:hint="eastAsia" w:ascii="宋体" w:hAnsi="宋体"/>
          <w:szCs w:val="21"/>
          <w:highlight w:val="none"/>
        </w:rPr>
        <w:t>6、 甲方负责对乙方进行厂级和部门级安全培训教育和考核，考核合格方可办理入厂手续。</w:t>
      </w:r>
    </w:p>
    <w:p w14:paraId="613F4687">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7、 甲方负责各装置的工艺处理、退料、置换、吹扫及盲板隔离工作，为本项目提供安全的施工条件。</w:t>
      </w:r>
    </w:p>
    <w:p w14:paraId="4BDDC649">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8、 甲方应向乙方提供与乙方作业相关的甲方有毒有害、易燃易爆物品的数据</w:t>
      </w:r>
      <w:r>
        <w:rPr>
          <w:rFonts w:hint="eastAsia" w:ascii="宋体" w:hAnsi="宋体"/>
          <w:sz w:val="32"/>
          <w:szCs w:val="32"/>
          <w:highlight w:val="none"/>
        </w:rPr>
        <w:t>。</w:t>
      </w:r>
    </w:p>
    <w:p w14:paraId="254D3395">
      <w:pPr>
        <w:tabs>
          <w:tab w:val="left" w:pos="360"/>
          <w:tab w:val="left" w:pos="840"/>
        </w:tabs>
        <w:spacing w:line="360" w:lineRule="auto"/>
        <w:ind w:left="0" w:leftChars="0" w:firstLine="0" w:firstLineChars="0"/>
        <w:rPr>
          <w:rFonts w:ascii="宋体" w:hAnsi="宋体"/>
          <w:szCs w:val="21"/>
          <w:highlight w:val="none"/>
        </w:rPr>
      </w:pPr>
      <w:r>
        <w:rPr>
          <w:rFonts w:hint="eastAsia" w:ascii="宋体" w:hAnsi="宋体"/>
          <w:szCs w:val="21"/>
          <w:highlight w:val="none"/>
        </w:rPr>
        <w:t>9、 甲方在开工前必须对乙方进行全面的安全技术及文明施工交底。</w:t>
      </w:r>
    </w:p>
    <w:p w14:paraId="51E681BE">
      <w:pPr>
        <w:spacing w:line="360" w:lineRule="auto"/>
        <w:ind w:left="0" w:leftChars="0" w:firstLine="0" w:firstLineChars="0"/>
        <w:rPr>
          <w:rFonts w:ascii="宋体" w:hAnsi="宋体"/>
          <w:b/>
          <w:szCs w:val="21"/>
          <w:highlight w:val="none"/>
        </w:rPr>
      </w:pPr>
      <w:r>
        <w:rPr>
          <w:rFonts w:hint="eastAsia" w:ascii="宋体" w:hAnsi="宋体"/>
          <w:b/>
          <w:szCs w:val="21"/>
          <w:highlight w:val="none"/>
        </w:rPr>
        <w:t>二、乙方的权利和义务：</w:t>
      </w:r>
    </w:p>
    <w:p w14:paraId="096B3C2D">
      <w:pPr>
        <w:spacing w:line="360" w:lineRule="auto"/>
        <w:ind w:left="0" w:leftChars="0" w:firstLine="0" w:firstLineChars="0"/>
        <w:rPr>
          <w:rFonts w:ascii="宋体" w:hAnsi="宋体"/>
          <w:szCs w:val="21"/>
          <w:highlight w:val="none"/>
        </w:rPr>
      </w:pPr>
      <w:r>
        <w:rPr>
          <w:rFonts w:hint="eastAsia" w:ascii="宋体" w:hAnsi="宋体"/>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D4C2FE1">
      <w:pPr>
        <w:spacing w:line="360" w:lineRule="auto"/>
        <w:ind w:left="0" w:leftChars="0" w:firstLine="0" w:firstLineChars="0"/>
        <w:rPr>
          <w:rFonts w:ascii="宋体" w:hAnsi="宋体"/>
          <w:szCs w:val="21"/>
          <w:highlight w:val="none"/>
        </w:rPr>
      </w:pPr>
      <w:r>
        <w:rPr>
          <w:rFonts w:hint="eastAsia" w:ascii="宋体" w:hAnsi="宋体"/>
          <w:szCs w:val="21"/>
          <w:highlight w:val="none"/>
        </w:rPr>
        <w:t>2、  乙方有权对甲方安全管理工作提出合理化建议或改进措施。</w:t>
      </w:r>
    </w:p>
    <w:p w14:paraId="4981DA59">
      <w:pPr>
        <w:spacing w:line="360" w:lineRule="auto"/>
        <w:ind w:left="0" w:leftChars="0" w:firstLine="0" w:firstLineChars="0"/>
        <w:rPr>
          <w:rFonts w:ascii="宋体" w:hAnsi="宋体"/>
          <w:szCs w:val="21"/>
          <w:highlight w:val="none"/>
        </w:rPr>
      </w:pPr>
      <w:r>
        <w:rPr>
          <w:rFonts w:hint="eastAsia" w:ascii="宋体" w:hAnsi="宋体"/>
          <w:szCs w:val="21"/>
          <w:highlight w:val="none"/>
        </w:rPr>
        <w:t xml:space="preserve">3、 乙方对甲方管理人员违章指挥、强令冒险作业、有权拒绝执行。对打击和报复行为有权向上级和有关部门汇报。 </w:t>
      </w:r>
    </w:p>
    <w:p w14:paraId="5ADAA07C">
      <w:pPr>
        <w:spacing w:line="360" w:lineRule="auto"/>
        <w:ind w:left="0" w:leftChars="0" w:firstLine="0" w:firstLineChars="0"/>
        <w:rPr>
          <w:rFonts w:ascii="宋体" w:hAnsi="宋体"/>
          <w:szCs w:val="21"/>
          <w:highlight w:val="none"/>
        </w:rPr>
      </w:pPr>
      <w:r>
        <w:rPr>
          <w:rFonts w:hint="eastAsia" w:ascii="宋体" w:hAnsi="宋体"/>
          <w:szCs w:val="21"/>
          <w:highlight w:val="none"/>
        </w:rPr>
        <w:t>4、 乙方对危及生命安全和身体健康的施工作业条件和环境，有权提出整改建议或拒绝施工作业。</w:t>
      </w:r>
    </w:p>
    <w:p w14:paraId="47C9176E">
      <w:pPr>
        <w:spacing w:line="360" w:lineRule="auto"/>
        <w:ind w:left="0" w:leftChars="0" w:firstLine="0" w:firstLineChars="0"/>
        <w:rPr>
          <w:rFonts w:ascii="宋体" w:hAnsi="宋体"/>
          <w:szCs w:val="21"/>
          <w:highlight w:val="none"/>
        </w:rPr>
      </w:pPr>
      <w:r>
        <w:rPr>
          <w:rFonts w:hint="eastAsia" w:ascii="宋体" w:hAnsi="宋体"/>
          <w:szCs w:val="21"/>
          <w:highlight w:val="none"/>
        </w:rPr>
        <w:t>5、 乙方施工过程中在发生严重危及作业人员生命安全的不可抗拒紧急情况时，有权采取必要的避险措施，并立即向管理部门报告。</w:t>
      </w:r>
    </w:p>
    <w:p w14:paraId="13F0C421">
      <w:pPr>
        <w:spacing w:line="360" w:lineRule="auto"/>
        <w:ind w:left="0" w:leftChars="0" w:firstLine="0" w:firstLineChars="0"/>
        <w:rPr>
          <w:rFonts w:ascii="宋体" w:hAnsi="宋体"/>
          <w:szCs w:val="21"/>
          <w:highlight w:val="none"/>
        </w:rPr>
      </w:pPr>
      <w:r>
        <w:rPr>
          <w:rFonts w:hint="eastAsia" w:ascii="宋体" w:hAnsi="宋体"/>
          <w:szCs w:val="21"/>
          <w:highlight w:val="none"/>
        </w:rPr>
        <w:t>6、 乙方有权要求甲方提供与其工作相关的安全资料，如八大票证管理制度等。</w:t>
      </w:r>
    </w:p>
    <w:p w14:paraId="34207772">
      <w:pPr>
        <w:spacing w:line="360" w:lineRule="auto"/>
        <w:ind w:left="0" w:leftChars="0" w:firstLine="0" w:firstLineChars="0"/>
        <w:rPr>
          <w:rFonts w:ascii="宋体" w:hAnsi="宋体"/>
          <w:b/>
          <w:szCs w:val="21"/>
          <w:highlight w:val="none"/>
        </w:rPr>
      </w:pPr>
      <w:r>
        <w:rPr>
          <w:rFonts w:hint="eastAsia" w:ascii="宋体" w:hAnsi="宋体"/>
          <w:szCs w:val="21"/>
          <w:highlight w:val="none"/>
        </w:rPr>
        <w:t xml:space="preserve">7、 </w:t>
      </w:r>
      <w:r>
        <w:rPr>
          <w:rFonts w:hint="eastAsia" w:hAnsi="宋体" w:cs="Arial"/>
          <w:highlight w:val="none"/>
        </w:rPr>
        <w:t>乙方必须建立健全HSE管理网络、HSE保证体系和HSE责任制，成立专职HSE管理机构</w:t>
      </w:r>
      <w:r>
        <w:rPr>
          <w:rFonts w:hint="eastAsia" w:ascii="宋体" w:hAnsi="宋体"/>
          <w:szCs w:val="21"/>
          <w:highlight w:val="none"/>
        </w:rPr>
        <w:t>，依照《安全生产法》的要求配备专职或兼职安全生产管理人员，安全管理人员配备比例不等小于5</w:t>
      </w:r>
      <w:r>
        <w:rPr>
          <w:rFonts w:ascii="宋体" w:hAnsi="宋体"/>
          <w:szCs w:val="21"/>
          <w:highlight w:val="none"/>
        </w:rPr>
        <w:t>0</w:t>
      </w:r>
      <w:r>
        <w:rPr>
          <w:rFonts w:hint="eastAsia" w:ascii="宋体" w:hAnsi="宋体"/>
          <w:szCs w:val="21"/>
          <w:highlight w:val="none"/>
        </w:rPr>
        <w:t>比1（最少1名），</w:t>
      </w:r>
      <w:r>
        <w:rPr>
          <w:rFonts w:hint="eastAsia" w:hAnsi="宋体" w:cs="Arial"/>
          <w:highlight w:val="none"/>
        </w:rPr>
        <w:t>并佩戴明显标志；编制和实施各安全环保施工方案和专项应急预案。</w:t>
      </w:r>
    </w:p>
    <w:p w14:paraId="2763ABF4">
      <w:pPr>
        <w:spacing w:line="360" w:lineRule="auto"/>
        <w:ind w:left="0" w:leftChars="0" w:firstLine="0" w:firstLineChars="0"/>
        <w:rPr>
          <w:rFonts w:ascii="宋体" w:hAnsi="宋体"/>
          <w:szCs w:val="21"/>
          <w:highlight w:val="none"/>
        </w:rPr>
      </w:pPr>
      <w:r>
        <w:rPr>
          <w:rFonts w:hint="eastAsia" w:ascii="宋体" w:hAnsi="宋体"/>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084AFA47">
      <w:pPr>
        <w:spacing w:line="360" w:lineRule="auto"/>
        <w:ind w:left="0" w:leftChars="0" w:firstLine="0" w:firstLineChars="0"/>
        <w:rPr>
          <w:rFonts w:ascii="宋体" w:hAnsi="宋体"/>
          <w:szCs w:val="21"/>
          <w:highlight w:val="none"/>
        </w:rPr>
      </w:pPr>
      <w:r>
        <w:rPr>
          <w:rFonts w:hint="eastAsia" w:ascii="宋体" w:hAnsi="宋体"/>
          <w:szCs w:val="21"/>
          <w:highlight w:val="none"/>
        </w:rPr>
        <w:t>9、 在工程开工前，乙方必须对全体人员</w:t>
      </w:r>
      <w:r>
        <w:rPr>
          <w:rFonts w:hint="eastAsia" w:ascii="宋体" w:hAnsi="宋体"/>
          <w:szCs w:val="21"/>
          <w:highlight w:val="none"/>
          <w:lang w:eastAsia="zh-CN"/>
        </w:rPr>
        <w:t>（</w:t>
      </w:r>
      <w:r>
        <w:rPr>
          <w:rFonts w:hint="eastAsia" w:ascii="宋体" w:hAnsi="宋体"/>
          <w:szCs w:val="21"/>
          <w:highlight w:val="none"/>
          <w:lang w:val="en-US" w:eastAsia="zh-CN"/>
        </w:rPr>
        <w:t>含监护人</w:t>
      </w:r>
      <w:r>
        <w:rPr>
          <w:rFonts w:hint="eastAsia" w:ascii="宋体" w:hAnsi="宋体"/>
          <w:szCs w:val="21"/>
          <w:highlight w:val="none"/>
          <w:lang w:eastAsia="zh-CN"/>
        </w:rPr>
        <w:t>）</w:t>
      </w:r>
      <w:r>
        <w:rPr>
          <w:rFonts w:hint="eastAsia" w:ascii="宋体" w:hAnsi="宋体"/>
          <w:szCs w:val="21"/>
          <w:highlight w:val="none"/>
        </w:rPr>
        <w:t>分工种进行安全教育、技能考试，合格后方可进行作业。作业前，必须向作业人员进行安全环保技术交底，掌握工程特点及施工安全环保措施。</w:t>
      </w:r>
    </w:p>
    <w:p w14:paraId="27D15461">
      <w:pPr>
        <w:spacing w:line="360" w:lineRule="auto"/>
        <w:ind w:left="0" w:leftChars="0" w:firstLine="0" w:firstLineChars="0"/>
        <w:rPr>
          <w:rFonts w:ascii="宋体" w:hAnsi="宋体"/>
          <w:szCs w:val="21"/>
          <w:highlight w:val="none"/>
        </w:rPr>
      </w:pPr>
      <w:r>
        <w:rPr>
          <w:rFonts w:hint="eastAsia" w:ascii="宋体" w:hAnsi="宋体"/>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1E1858">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1</w:t>
      </w:r>
      <w:r>
        <w:rPr>
          <w:rFonts w:hint="eastAsia" w:ascii="宋体" w:hAnsi="宋体"/>
          <w:szCs w:val="21"/>
          <w:highlight w:val="none"/>
        </w:rPr>
        <w:t>、 乙方必须按国家有关规定，为施工人员办理工伤保险、意外伤害保险（</w:t>
      </w:r>
      <w:r>
        <w:rPr>
          <w:rFonts w:hint="eastAsia"/>
          <w:highlight w:val="none"/>
        </w:rPr>
        <w:t>承包商应为其</w:t>
      </w:r>
      <w:r>
        <w:rPr>
          <w:rFonts w:hint="eastAsia"/>
          <w:highlight w:val="none"/>
          <w:lang w:val="en-US" w:eastAsia="zh-CN"/>
        </w:rPr>
        <w:t>员工</w:t>
      </w:r>
      <w:r>
        <w:rPr>
          <w:rFonts w:hint="eastAsia"/>
          <w:highlight w:val="none"/>
        </w:rPr>
        <w:t>购</w:t>
      </w:r>
      <w:r>
        <w:rPr>
          <w:rFonts w:hint="eastAsia" w:hAnsi="宋体" w:cs="Arial"/>
          <w:highlight w:val="none"/>
        </w:rPr>
        <w:t>买不低于100万/人的人身意外伤害责任险或者工伤+不低于23万</w:t>
      </w:r>
      <w:r>
        <w:rPr>
          <w:rFonts w:hAnsi="宋体" w:cs="Arial"/>
          <w:highlight w:val="none"/>
        </w:rPr>
        <w:t>/人的</w:t>
      </w:r>
      <w:r>
        <w:rPr>
          <w:rFonts w:hint="eastAsia" w:hAnsi="宋体" w:cs="Arial"/>
          <w:highlight w:val="none"/>
        </w:rPr>
        <w:t>人身意外伤害险</w:t>
      </w:r>
      <w:r>
        <w:rPr>
          <w:rFonts w:hint="eastAsia" w:ascii="宋体" w:hAnsi="宋体"/>
          <w:szCs w:val="21"/>
          <w:highlight w:val="none"/>
        </w:rPr>
        <w:t>），为施工人员配备合格的劳动防护用品、安全用具及应急救援设施，并保证施工工具、器械使用安全。</w:t>
      </w:r>
    </w:p>
    <w:p w14:paraId="62BCCE4E">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2</w:t>
      </w:r>
      <w:r>
        <w:rPr>
          <w:rFonts w:hint="eastAsia" w:ascii="宋体" w:hAnsi="宋体"/>
          <w:szCs w:val="21"/>
          <w:highlight w:val="none"/>
        </w:rPr>
        <w:t>、 乙方需建立安全检查制度，指定专人负责现场安全监督检查工作，认真开展安全检查，发现作业过程中不安全行为、隐患、重大险情，应采取有效措施及时处理并报告甲方。</w:t>
      </w:r>
    </w:p>
    <w:p w14:paraId="1ED1872B">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785275F2">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4</w:t>
      </w:r>
      <w:r>
        <w:rPr>
          <w:rFonts w:hint="eastAsia" w:ascii="宋体" w:hAnsi="宋体"/>
          <w:szCs w:val="21"/>
          <w:highlight w:val="none"/>
        </w:rPr>
        <w:t>、 乙方进入现场的施工人员，严禁动用装置区机泵、容器、塔、加热炉等任何部位阀门，防止误开误关，造成意外事故。如确实需用，经与装置有关人员联系，同意后，由操作人员启闭阀门。</w:t>
      </w:r>
    </w:p>
    <w:p w14:paraId="6B84A3C7">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850919D">
      <w:pPr>
        <w:spacing w:line="360" w:lineRule="auto"/>
        <w:ind w:left="0" w:leftChars="0" w:firstLine="0" w:firstLineChars="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 xml:space="preserve">、 </w:t>
      </w:r>
      <w:r>
        <w:rPr>
          <w:rFonts w:hint="eastAsia" w:ascii="宋体" w:hAnsi="宋体"/>
          <w:bCs/>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7AB4102">
      <w:pPr>
        <w:spacing w:line="360" w:lineRule="auto"/>
        <w:ind w:left="0" w:leftChars="0" w:firstLine="0" w:firstLineChars="0"/>
        <w:rPr>
          <w:rFonts w:ascii="宋体" w:hAnsi="宋体"/>
          <w:bCs/>
          <w:highlight w:val="none"/>
        </w:rPr>
      </w:pPr>
      <w:r>
        <w:rPr>
          <w:rFonts w:hint="eastAsia" w:ascii="宋体" w:hAnsi="宋体"/>
          <w:bCs/>
          <w:highlight w:val="none"/>
        </w:rPr>
        <w:t>1</w:t>
      </w:r>
      <w:r>
        <w:rPr>
          <w:rFonts w:hint="eastAsia" w:ascii="宋体" w:hAnsi="宋体"/>
          <w:bCs/>
          <w:highlight w:val="none"/>
          <w:lang w:val="en-US" w:eastAsia="zh-CN"/>
        </w:rPr>
        <w:t>7</w:t>
      </w:r>
      <w:r>
        <w:rPr>
          <w:rFonts w:hint="eastAsia" w:ascii="宋体" w:hAnsi="宋体"/>
          <w:bCs/>
          <w:highlight w:val="none"/>
        </w:rPr>
        <w:t xml:space="preserve">、 </w:t>
      </w:r>
      <w:r>
        <w:rPr>
          <w:rFonts w:hint="eastAsia" w:ascii="宋体" w:hAnsi="宋体"/>
          <w:szCs w:val="21"/>
          <w:highlight w:val="none"/>
        </w:rPr>
        <w:t>乙方</w:t>
      </w:r>
      <w:r>
        <w:rPr>
          <w:rFonts w:hint="eastAsia" w:ascii="宋体" w:hAnsi="宋体"/>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highlight w:val="none"/>
        </w:rPr>
        <w:t>GB 2894-2008）</w:t>
      </w:r>
      <w:r>
        <w:rPr>
          <w:rFonts w:hint="eastAsia" w:ascii="宋体" w:hAnsi="宋体"/>
          <w:bCs/>
          <w:highlight w:val="none"/>
        </w:rPr>
        <w:t>的规定。</w:t>
      </w:r>
    </w:p>
    <w:p w14:paraId="29E1586C">
      <w:pPr>
        <w:spacing w:line="360" w:lineRule="auto"/>
        <w:ind w:left="0" w:leftChars="0" w:firstLine="0" w:firstLineChars="0"/>
        <w:rPr>
          <w:rFonts w:ascii="宋体" w:hAnsi="宋体"/>
          <w:szCs w:val="21"/>
          <w:highlight w:val="none"/>
        </w:rPr>
      </w:pPr>
      <w:r>
        <w:rPr>
          <w:rFonts w:hint="eastAsia" w:ascii="宋体" w:hAnsi="宋体"/>
          <w:bCs/>
          <w:highlight w:val="none"/>
        </w:rPr>
        <w:t>1</w:t>
      </w:r>
      <w:r>
        <w:rPr>
          <w:rFonts w:hint="eastAsia" w:ascii="宋体" w:hAnsi="宋体"/>
          <w:bCs/>
          <w:highlight w:val="none"/>
          <w:lang w:val="en-US" w:eastAsia="zh-CN"/>
        </w:rPr>
        <w:t>8</w:t>
      </w:r>
      <w:r>
        <w:rPr>
          <w:rFonts w:hint="eastAsia" w:ascii="宋体" w:hAnsi="宋体"/>
          <w:bCs/>
          <w:highlight w:val="none"/>
        </w:rPr>
        <w:t>、</w:t>
      </w:r>
      <w:r>
        <w:rPr>
          <w:rFonts w:hint="eastAsia" w:ascii="宋体" w:hAnsi="宋体"/>
          <w:szCs w:val="21"/>
          <w:highlight w:val="none"/>
        </w:rPr>
        <w:t>乙方</w:t>
      </w:r>
      <w:r>
        <w:rPr>
          <w:rFonts w:hint="eastAsia" w:ascii="宋体" w:hAnsi="宋体"/>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CE9F3AD">
      <w:pPr>
        <w:spacing w:line="360" w:lineRule="auto"/>
        <w:ind w:left="0" w:leftChars="0" w:firstLine="0" w:firstLineChars="0"/>
        <w:rPr>
          <w:rFonts w:ascii="宋体" w:hAnsi="宋体"/>
          <w:szCs w:val="21"/>
          <w:highlight w:val="none"/>
        </w:rPr>
      </w:pPr>
      <w:r>
        <w:rPr>
          <w:rFonts w:hint="eastAsia" w:ascii="宋体" w:hAnsi="宋体"/>
          <w:szCs w:val="21"/>
          <w:highlight w:val="none"/>
          <w:lang w:val="en-US" w:eastAsia="zh-CN"/>
        </w:rPr>
        <w:t>19</w:t>
      </w:r>
      <w:r>
        <w:rPr>
          <w:rFonts w:hint="eastAsia" w:ascii="宋体" w:hAnsi="宋体"/>
          <w:szCs w:val="21"/>
          <w:highlight w:val="none"/>
        </w:rPr>
        <w:t>、 乙方施工产生的</w:t>
      </w:r>
      <w:r>
        <w:rPr>
          <w:rFonts w:hint="eastAsia" w:ascii="宋体" w:hAnsi="宋体"/>
          <w:bCs/>
          <w:highlight w:val="none"/>
        </w:rPr>
        <w:t>任何有毒、有害物质，油类，化学品，废水，生活污水及其它污染物绝不能排入雨边沟、地井或污染地表土，必须按国家及地方的相关规定进行妥善处置。</w:t>
      </w:r>
      <w:r>
        <w:rPr>
          <w:rFonts w:hint="eastAsia" w:ascii="宋体" w:hAnsi="宋体"/>
          <w:szCs w:val="21"/>
          <w:highlight w:val="none"/>
        </w:rPr>
        <w:t>产生的废物应进行鉴别，一般固废和危险废物应妥善包装、分类堆放，并及时清理</w:t>
      </w:r>
      <w:r>
        <w:rPr>
          <w:rFonts w:hint="eastAsia" w:ascii="宋体" w:hAnsi="宋体"/>
          <w:sz w:val="24"/>
          <w:highlight w:val="none"/>
        </w:rPr>
        <w:t>。</w:t>
      </w:r>
      <w:r>
        <w:rPr>
          <w:rFonts w:hint="eastAsia" w:ascii="宋体" w:hAnsi="宋体"/>
          <w:szCs w:val="21"/>
          <w:highlight w:val="none"/>
        </w:rPr>
        <w:t>不能任意排放和丢弃。</w:t>
      </w:r>
      <w:r>
        <w:rPr>
          <w:rFonts w:hint="eastAsia" w:ascii="Calibri" w:hAnsi="Calibri"/>
          <w:szCs w:val="21"/>
          <w:highlight w:val="none"/>
        </w:rPr>
        <w:t>不依法合规处置固体废物，在厂外随意丢弃的，直接解除合同，清除出厂。</w:t>
      </w:r>
    </w:p>
    <w:p w14:paraId="302F1755">
      <w:pPr>
        <w:spacing w:line="360" w:lineRule="auto"/>
        <w:ind w:left="0" w:leftChars="0" w:firstLine="0" w:firstLineChars="0"/>
        <w:rPr>
          <w:rFonts w:ascii="宋体" w:hAnsi="宋体"/>
          <w:sz w:val="24"/>
          <w:highlight w:val="none"/>
        </w:rPr>
      </w:pPr>
      <w:r>
        <w:rPr>
          <w:rFonts w:hint="eastAsia" w:ascii="宋体" w:hAnsi="宋体"/>
          <w:szCs w:val="21"/>
          <w:highlight w:val="none"/>
        </w:rPr>
        <w:t>2</w:t>
      </w:r>
      <w:r>
        <w:rPr>
          <w:rFonts w:hint="eastAsia" w:ascii="宋体" w:hAnsi="宋体"/>
          <w:szCs w:val="21"/>
          <w:highlight w:val="none"/>
          <w:lang w:val="en-US" w:eastAsia="zh-CN"/>
        </w:rPr>
        <w:t>0</w:t>
      </w:r>
      <w:r>
        <w:rPr>
          <w:rFonts w:hint="eastAsia" w:ascii="宋体" w:hAnsi="宋体"/>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1201066">
      <w:pPr>
        <w:spacing w:line="360" w:lineRule="auto"/>
        <w:ind w:left="0" w:leftChars="0" w:firstLine="0" w:firstLineChars="0"/>
        <w:rPr>
          <w:rFonts w:hint="eastAsia" w:ascii="宋体" w:hAnsi="宋体"/>
          <w:bCs/>
          <w:highlight w:val="none"/>
        </w:rPr>
      </w:pPr>
      <w:r>
        <w:rPr>
          <w:rFonts w:hint="eastAsia" w:ascii="宋体" w:hAnsi="宋体"/>
          <w:szCs w:val="21"/>
          <w:highlight w:val="none"/>
        </w:rPr>
        <w:t>2</w:t>
      </w:r>
      <w:r>
        <w:rPr>
          <w:rFonts w:hint="eastAsia" w:ascii="宋体" w:hAnsi="宋体"/>
          <w:szCs w:val="21"/>
          <w:highlight w:val="none"/>
          <w:lang w:val="en-US" w:eastAsia="zh-CN"/>
        </w:rPr>
        <w:t>1</w:t>
      </w:r>
      <w:r>
        <w:rPr>
          <w:rFonts w:hint="eastAsia" w:ascii="宋体" w:hAnsi="宋体"/>
          <w:szCs w:val="21"/>
          <w:highlight w:val="none"/>
        </w:rPr>
        <w:t xml:space="preserve">、 </w:t>
      </w:r>
      <w:r>
        <w:rPr>
          <w:rFonts w:hint="eastAsia" w:ascii="宋体" w:hAnsi="宋体"/>
          <w:bCs/>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D0C0A00">
      <w:pPr>
        <w:spacing w:line="360" w:lineRule="auto"/>
        <w:ind w:left="0" w:leftChars="0" w:firstLine="0" w:firstLineChars="0"/>
        <w:rPr>
          <w:rFonts w:hint="eastAsia" w:ascii="宋体" w:hAnsi="宋体"/>
          <w:szCs w:val="21"/>
          <w:highlight w:val="none"/>
        </w:rPr>
      </w:pPr>
      <w:r>
        <w:rPr>
          <w:rFonts w:hint="eastAsia" w:ascii="宋体" w:hAnsi="宋体"/>
          <w:szCs w:val="21"/>
          <w:highlight w:val="none"/>
          <w:lang w:val="en-US" w:eastAsia="zh-CN"/>
        </w:rPr>
        <w:t>22</w:t>
      </w:r>
      <w:r>
        <w:rPr>
          <w:rFonts w:hint="eastAsia" w:ascii="宋体" w:hAnsi="宋体"/>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Cs w:val="21"/>
          <w:highlight w:val="none"/>
        </w:rPr>
        <w:br w:type="textWrapping"/>
      </w:r>
      <w:r>
        <w:rPr>
          <w:rFonts w:hint="eastAsia" w:ascii="宋体" w:hAnsi="宋体"/>
          <w:szCs w:val="21"/>
          <w:highlight w:val="none"/>
        </w:rPr>
        <w:t>2</w:t>
      </w:r>
      <w:r>
        <w:rPr>
          <w:rFonts w:hint="eastAsia" w:ascii="宋体" w:hAnsi="宋体"/>
          <w:szCs w:val="21"/>
          <w:highlight w:val="none"/>
          <w:lang w:val="en-US" w:eastAsia="zh-CN"/>
        </w:rPr>
        <w:t>3</w:t>
      </w:r>
      <w:r>
        <w:rPr>
          <w:rFonts w:hint="eastAsia" w:ascii="宋体" w:hAnsi="宋体"/>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Cs w:val="21"/>
          <w:highlight w:val="none"/>
        </w:rPr>
        <w:br w:type="textWrapping"/>
      </w:r>
      <w:r>
        <w:rPr>
          <w:rFonts w:hint="eastAsia" w:ascii="宋体" w:hAnsi="宋体"/>
          <w:szCs w:val="21"/>
          <w:highlight w:val="none"/>
          <w:lang w:val="en-US" w:eastAsia="zh-CN"/>
        </w:rPr>
        <w:t>24</w:t>
      </w:r>
      <w:r>
        <w:rPr>
          <w:rFonts w:hint="eastAsia" w:ascii="宋体" w:hAnsi="宋体"/>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Cs w:val="21"/>
          <w:highlight w:val="none"/>
        </w:rPr>
        <w:br w:type="textWrapping"/>
      </w:r>
      <w:r>
        <w:rPr>
          <w:rFonts w:hint="eastAsia" w:ascii="宋体" w:hAnsi="宋体"/>
          <w:szCs w:val="21"/>
          <w:highlight w:val="none"/>
          <w:lang w:val="en-US" w:eastAsia="zh-CN"/>
        </w:rPr>
        <w:t>25</w:t>
      </w:r>
      <w:r>
        <w:rPr>
          <w:rFonts w:hint="eastAsia" w:ascii="宋体" w:hAnsi="宋体"/>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Cs w:val="21"/>
          <w:highlight w:val="none"/>
          <w:lang w:val="en-US" w:eastAsia="zh-CN"/>
        </w:rPr>
        <w:t>和</w:t>
      </w:r>
      <w:r>
        <w:rPr>
          <w:rFonts w:hint="eastAsia" w:ascii="宋体" w:hAnsi="宋体"/>
          <w:szCs w:val="21"/>
          <w:highlight w:val="none"/>
        </w:rPr>
        <w:t>有职业禁忌的施工人员从事其所禁忌的作业。</w:t>
      </w:r>
    </w:p>
    <w:p w14:paraId="50232BA5">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三、违约责任及处理</w:t>
      </w:r>
    </w:p>
    <w:p w14:paraId="76413F76">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1、乙方不得转包、违法分包及挂靠等违法行为，若存在违法行为，甲方有权解除合同；未经福海创许可，不得将工程分包。</w:t>
      </w:r>
    </w:p>
    <w:p w14:paraId="268D70D1">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2、发生安全事故时，甲乙双方均有抢险、救灾的义务，所发生的费用由责任方承担。</w:t>
      </w:r>
    </w:p>
    <w:p w14:paraId="2EA313D2">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A53C042">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4、甲方违约造成的事故，甲方承担全部责任，并按规定追究有关人员责任及上报。</w:t>
      </w:r>
    </w:p>
    <w:p w14:paraId="042993D7">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CA7A9CC">
      <w:pPr>
        <w:spacing w:line="360" w:lineRule="auto"/>
        <w:ind w:left="0" w:leftChars="0" w:firstLine="0" w:firstLineChars="0"/>
        <w:rPr>
          <w:rFonts w:hint="eastAsia" w:ascii="宋体" w:hAnsi="宋体"/>
          <w:szCs w:val="21"/>
          <w:highlight w:val="none"/>
        </w:rPr>
      </w:pPr>
      <w:r>
        <w:rPr>
          <w:rFonts w:hint="eastAsia" w:ascii="宋体" w:hAnsi="宋体"/>
          <w:szCs w:val="21"/>
          <w:highlight w:val="none"/>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FB9E7AD">
      <w:pPr>
        <w:spacing w:line="360" w:lineRule="auto"/>
        <w:ind w:left="0" w:leftChars="0" w:firstLine="0" w:firstLineChars="0"/>
        <w:rPr>
          <w:rFonts w:ascii="宋体" w:hAnsi="宋体"/>
          <w:szCs w:val="21"/>
          <w:highlight w:val="none"/>
        </w:rPr>
      </w:pPr>
      <w:r>
        <w:rPr>
          <w:rFonts w:hint="eastAsia" w:ascii="宋体" w:hAnsi="宋体"/>
          <w:szCs w:val="21"/>
          <w:highlight w:val="none"/>
        </w:rPr>
        <w:t>7、 对乙方发生事故后弄虚作假、隐瞒不报、迟报或谎报，一经查出，按有关规定处罚，并向所有在甲方范围内施工的其它承包商进行通报，并将通报送达承包商。情节严重的，取消其进入甲方的市场资格。</w:t>
      </w:r>
    </w:p>
    <w:p w14:paraId="55801CF7">
      <w:pPr>
        <w:spacing w:line="550" w:lineRule="exact"/>
        <w:ind w:left="0" w:leftChars="0" w:firstLine="0" w:firstLineChars="0"/>
        <w:rPr>
          <w:rFonts w:ascii="宋体" w:hAnsi="宋体"/>
          <w:b/>
          <w:szCs w:val="21"/>
          <w:highlight w:val="none"/>
        </w:rPr>
      </w:pPr>
      <w:r>
        <w:rPr>
          <w:rFonts w:hint="eastAsia" w:ascii="宋体" w:hAnsi="宋体"/>
          <w:b/>
          <w:szCs w:val="21"/>
          <w:highlight w:val="none"/>
        </w:rPr>
        <w:t>四、 不可抗力：</w:t>
      </w:r>
    </w:p>
    <w:p w14:paraId="08875070">
      <w:pPr>
        <w:spacing w:line="550" w:lineRule="exact"/>
        <w:ind w:left="0" w:leftChars="0" w:firstLine="0" w:firstLineChars="0"/>
        <w:rPr>
          <w:rFonts w:ascii="宋体" w:hAnsi="宋体"/>
          <w:szCs w:val="21"/>
          <w:highlight w:val="none"/>
        </w:rPr>
      </w:pPr>
      <w:r>
        <w:rPr>
          <w:rFonts w:hint="eastAsia" w:ascii="宋体" w:hAnsi="宋体"/>
          <w:szCs w:val="21"/>
          <w:highlight w:val="none"/>
        </w:rPr>
        <w:t xml:space="preserve">    由于不可抗力造成合同项目施工作业事故及产生的损失，甲乙双方各自承担相应的损失。</w:t>
      </w:r>
    </w:p>
    <w:p w14:paraId="192EDE49">
      <w:pPr>
        <w:spacing w:line="550" w:lineRule="exact"/>
        <w:ind w:left="0" w:leftChars="0" w:firstLine="0" w:firstLineChars="0"/>
        <w:rPr>
          <w:rFonts w:ascii="宋体" w:hAnsi="宋体"/>
          <w:b/>
          <w:szCs w:val="21"/>
          <w:highlight w:val="none"/>
        </w:rPr>
      </w:pPr>
      <w:r>
        <w:rPr>
          <w:rFonts w:hint="eastAsia" w:ascii="宋体" w:hAnsi="宋体"/>
          <w:b/>
          <w:szCs w:val="21"/>
          <w:highlight w:val="none"/>
        </w:rPr>
        <w:t>五、本协议书一式两份，甲乙双方各执一份。</w:t>
      </w:r>
    </w:p>
    <w:p w14:paraId="633D4A36">
      <w:pPr>
        <w:spacing w:line="550" w:lineRule="exact"/>
        <w:ind w:left="0" w:leftChars="0" w:firstLine="0" w:firstLineChars="0"/>
        <w:rPr>
          <w:rFonts w:ascii="宋体" w:hAnsi="宋体"/>
          <w:b/>
          <w:szCs w:val="21"/>
          <w:highlight w:val="none"/>
        </w:rPr>
      </w:pPr>
      <w:r>
        <w:rPr>
          <w:rFonts w:hint="eastAsia" w:ascii="宋体" w:hAnsi="宋体"/>
          <w:b/>
          <w:szCs w:val="21"/>
          <w:highlight w:val="none"/>
        </w:rPr>
        <w:t>六、本协议书经双方盖章后生效。</w:t>
      </w:r>
    </w:p>
    <w:p w14:paraId="59737CBB">
      <w:pPr>
        <w:spacing w:line="550" w:lineRule="exact"/>
        <w:ind w:left="0" w:leftChars="0" w:firstLine="0" w:firstLineChars="0"/>
        <w:rPr>
          <w:rFonts w:ascii="宋体" w:hAnsi="宋体"/>
          <w:b/>
          <w:szCs w:val="21"/>
          <w:highlight w:val="none"/>
        </w:rPr>
      </w:pPr>
      <w:r>
        <w:rPr>
          <w:rFonts w:hint="eastAsia" w:ascii="宋体" w:hAnsi="宋体"/>
          <w:b/>
          <w:szCs w:val="21"/>
          <w:highlight w:val="none"/>
        </w:rPr>
        <w:t>七、协议期限：</w:t>
      </w:r>
    </w:p>
    <w:p w14:paraId="183C3348">
      <w:pPr>
        <w:spacing w:line="550" w:lineRule="exact"/>
        <w:ind w:left="0" w:leftChars="0" w:firstLine="0" w:firstLineChars="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4A7CB692">
      <w:pPr>
        <w:spacing w:line="360" w:lineRule="auto"/>
        <w:ind w:left="0" w:leftChars="0" w:firstLine="0" w:firstLineChars="0"/>
        <w:rPr>
          <w:rFonts w:ascii="宋体" w:hAnsi="宋体"/>
          <w:szCs w:val="21"/>
          <w:highlight w:val="none"/>
        </w:rPr>
      </w:pPr>
      <w:r>
        <w:rPr>
          <w:rFonts w:hint="eastAsia" w:ascii="宋体" w:hAnsi="宋体"/>
          <w:szCs w:val="21"/>
          <w:highlight w:val="none"/>
        </w:rPr>
        <w:t>（以下无正文）</w:t>
      </w:r>
    </w:p>
    <w:p w14:paraId="70E48A0F">
      <w:pPr>
        <w:spacing w:line="276" w:lineRule="auto"/>
        <w:ind w:left="0" w:leftChars="0" w:firstLine="0" w:firstLineChars="0"/>
        <w:rPr>
          <w:rFonts w:ascii="宋体" w:hAnsi="宋体"/>
          <w:szCs w:val="21"/>
          <w:highlight w:val="none"/>
        </w:rPr>
      </w:pPr>
    </w:p>
    <w:p w14:paraId="0784CEE7">
      <w:pPr>
        <w:spacing w:line="276" w:lineRule="auto"/>
        <w:ind w:left="0" w:leftChars="0" w:firstLine="0" w:firstLineChars="0"/>
        <w:rPr>
          <w:rFonts w:ascii="宋体" w:hAnsi="宋体"/>
          <w:szCs w:val="21"/>
          <w:highlight w:val="none"/>
        </w:rPr>
      </w:pPr>
    </w:p>
    <w:p w14:paraId="5A5ACD41">
      <w:pPr>
        <w:spacing w:line="276" w:lineRule="auto"/>
        <w:ind w:left="0" w:leftChars="0" w:firstLine="0" w:firstLineChars="0"/>
        <w:rPr>
          <w:rFonts w:ascii="宋体" w:hAnsi="宋体"/>
          <w:szCs w:val="21"/>
          <w:highlight w:val="none"/>
        </w:rPr>
      </w:pPr>
      <w:r>
        <w:rPr>
          <w:rFonts w:hint="eastAsia" w:ascii="宋体" w:hAnsi="宋体"/>
          <w:szCs w:val="21"/>
          <w:highlight w:val="none"/>
        </w:rPr>
        <w:t>甲方 (章)：                                  乙方(章)：</w:t>
      </w:r>
    </w:p>
    <w:p w14:paraId="4DBAA3E0">
      <w:pPr>
        <w:spacing w:line="276" w:lineRule="auto"/>
        <w:ind w:left="0" w:leftChars="0" w:firstLine="0" w:firstLineChars="0"/>
        <w:rPr>
          <w:rFonts w:ascii="宋体" w:hAnsi="宋体"/>
          <w:szCs w:val="21"/>
          <w:highlight w:val="none"/>
        </w:rPr>
      </w:pPr>
    </w:p>
    <w:p w14:paraId="4BCAF898">
      <w:pPr>
        <w:spacing w:line="276" w:lineRule="auto"/>
        <w:ind w:left="0" w:leftChars="0" w:firstLine="0" w:firstLineChars="0"/>
        <w:rPr>
          <w:rFonts w:ascii="宋体" w:hAnsi="宋体"/>
          <w:szCs w:val="21"/>
          <w:highlight w:val="none"/>
        </w:rPr>
      </w:pPr>
    </w:p>
    <w:p w14:paraId="5E688040">
      <w:pPr>
        <w:spacing w:line="276" w:lineRule="auto"/>
        <w:ind w:left="0" w:leftChars="0" w:firstLine="0" w:firstLineChars="0"/>
        <w:rPr>
          <w:rFonts w:ascii="宋体" w:hAnsi="宋体"/>
          <w:szCs w:val="21"/>
          <w:highlight w:val="none"/>
        </w:rPr>
      </w:pPr>
      <w:r>
        <w:rPr>
          <w:rFonts w:hint="eastAsia" w:ascii="宋体" w:hAnsi="宋体"/>
          <w:szCs w:val="21"/>
          <w:highlight w:val="none"/>
        </w:rPr>
        <w:t>法人代表:                                     法人代表:</w:t>
      </w:r>
    </w:p>
    <w:p w14:paraId="087E6CA5">
      <w:pPr>
        <w:spacing w:line="276" w:lineRule="auto"/>
        <w:ind w:left="0" w:leftChars="0" w:firstLine="0" w:firstLineChars="0"/>
        <w:rPr>
          <w:rFonts w:ascii="宋体" w:hAnsi="宋体"/>
          <w:szCs w:val="21"/>
          <w:highlight w:val="none"/>
        </w:rPr>
      </w:pPr>
    </w:p>
    <w:p w14:paraId="10BBEE08">
      <w:pPr>
        <w:spacing w:line="276" w:lineRule="auto"/>
        <w:ind w:left="0" w:leftChars="0" w:firstLine="0" w:firstLineChars="0"/>
        <w:rPr>
          <w:rFonts w:ascii="宋体" w:hAnsi="宋体"/>
          <w:szCs w:val="21"/>
          <w:highlight w:val="none"/>
        </w:rPr>
      </w:pPr>
    </w:p>
    <w:p w14:paraId="27427014">
      <w:pPr>
        <w:spacing w:line="276" w:lineRule="auto"/>
        <w:ind w:left="0" w:leftChars="0" w:firstLine="0" w:firstLineChars="0"/>
        <w:rPr>
          <w:rFonts w:ascii="宋体" w:hAnsi="宋体"/>
          <w:szCs w:val="21"/>
          <w:highlight w:val="none"/>
        </w:rPr>
      </w:pPr>
      <w:r>
        <w:rPr>
          <w:rFonts w:hint="eastAsia" w:ascii="宋体" w:hAnsi="宋体"/>
          <w:szCs w:val="21"/>
          <w:highlight w:val="none"/>
        </w:rPr>
        <w:t>法人委托代理人 :                              法人委托代理人:</w:t>
      </w:r>
    </w:p>
    <w:p w14:paraId="691A2FA4">
      <w:pPr>
        <w:spacing w:line="276" w:lineRule="auto"/>
        <w:ind w:left="0" w:leftChars="0" w:firstLine="0" w:firstLineChars="0"/>
        <w:rPr>
          <w:rFonts w:ascii="宋体" w:hAnsi="宋体"/>
          <w:szCs w:val="21"/>
          <w:highlight w:val="none"/>
        </w:rPr>
      </w:pPr>
    </w:p>
    <w:p w14:paraId="214ABBF5">
      <w:pPr>
        <w:spacing w:line="276" w:lineRule="auto"/>
        <w:ind w:left="0" w:leftChars="0" w:firstLine="0" w:firstLineChars="0"/>
        <w:rPr>
          <w:rFonts w:ascii="宋体" w:hAnsi="宋体"/>
          <w:szCs w:val="21"/>
          <w:highlight w:val="none"/>
        </w:rPr>
      </w:pPr>
    </w:p>
    <w:p w14:paraId="14E1E18A">
      <w:pPr>
        <w:spacing w:line="276" w:lineRule="auto"/>
        <w:ind w:left="0" w:leftChars="0" w:firstLine="0" w:firstLineChars="0"/>
        <w:rPr>
          <w:rFonts w:ascii="宋体" w:hAnsi="宋体"/>
          <w:szCs w:val="21"/>
          <w:highlight w:val="none"/>
        </w:rPr>
      </w:pPr>
    </w:p>
    <w:p w14:paraId="2726EEF6">
      <w:pPr>
        <w:spacing w:line="276" w:lineRule="auto"/>
        <w:ind w:left="0" w:leftChars="0" w:firstLine="0" w:firstLineChars="0"/>
        <w:rPr>
          <w:rFonts w:ascii="宋体" w:hAnsi="宋体"/>
          <w:szCs w:val="21"/>
          <w:highlight w:val="none"/>
        </w:rPr>
      </w:pPr>
      <w:r>
        <w:rPr>
          <w:rFonts w:hint="eastAsia" w:ascii="宋体" w:hAnsi="宋体"/>
          <w:szCs w:val="21"/>
          <w:highlight w:val="none"/>
        </w:rPr>
        <w:t>签定日期：    年    月    日                   年    月    日</w:t>
      </w:r>
    </w:p>
    <w:p w14:paraId="2D5F23EA">
      <w:pPr>
        <w:spacing w:line="276" w:lineRule="auto"/>
        <w:rPr>
          <w:rFonts w:ascii="宋体" w:hAnsi="宋体"/>
          <w:szCs w:val="21"/>
          <w:highlight w:val="none"/>
        </w:rPr>
      </w:pPr>
    </w:p>
    <w:p w14:paraId="5B987041">
      <w:pPr>
        <w:rPr>
          <w:highlight w:val="none"/>
        </w:rPr>
      </w:pPr>
    </w:p>
    <w:p w14:paraId="04D11E45">
      <w:pPr>
        <w:rPr>
          <w:highlight w:val="none"/>
        </w:rPr>
      </w:pPr>
    </w:p>
    <w:p w14:paraId="2E761160">
      <w:pPr>
        <w:rPr>
          <w:highlight w:val="none"/>
        </w:rPr>
      </w:pPr>
    </w:p>
    <w:p w14:paraId="6E726CF4">
      <w:pPr>
        <w:rPr>
          <w:highlight w:val="none"/>
        </w:rPr>
      </w:pPr>
    </w:p>
    <w:p w14:paraId="381D1E0C">
      <w:pPr>
        <w:rPr>
          <w:highlight w:val="none"/>
        </w:rPr>
      </w:pPr>
    </w:p>
    <w:p w14:paraId="2F741A39">
      <w:pPr>
        <w:rPr>
          <w:highlight w:val="none"/>
        </w:rPr>
      </w:pPr>
    </w:p>
    <w:p w14:paraId="6B9FBADE">
      <w:pPr>
        <w:rPr>
          <w:highlight w:val="none"/>
        </w:rPr>
      </w:pPr>
    </w:p>
    <w:p w14:paraId="2FC9AEFF">
      <w:pPr>
        <w:rPr>
          <w:highlight w:val="none"/>
        </w:rPr>
      </w:pPr>
    </w:p>
    <w:p w14:paraId="72BCF77E">
      <w:pPr>
        <w:rPr>
          <w:highlight w:val="none"/>
        </w:rPr>
      </w:pPr>
    </w:p>
    <w:p w14:paraId="2D45961E">
      <w:pPr>
        <w:rPr>
          <w:highlight w:val="none"/>
        </w:rPr>
      </w:pPr>
    </w:p>
    <w:p w14:paraId="473E20C0">
      <w:pPr>
        <w:rPr>
          <w:rFonts w:hint="default" w:eastAsia="宋体"/>
          <w:sz w:val="28"/>
          <w:szCs w:val="28"/>
          <w:highlight w:val="none"/>
          <w:lang w:val="en-US" w:eastAsia="zh-CN"/>
        </w:rPr>
      </w:pPr>
      <w:r>
        <w:rPr>
          <w:rFonts w:hint="eastAsia"/>
          <w:sz w:val="28"/>
          <w:szCs w:val="28"/>
          <w:highlight w:val="none"/>
          <w:lang w:val="en-US" w:eastAsia="zh-CN"/>
        </w:rPr>
        <w:t>附件3</w:t>
      </w:r>
    </w:p>
    <w:p w14:paraId="2EC17FAD">
      <w:pPr>
        <w:pStyle w:val="21"/>
        <w:numPr>
          <w:ilvl w:val="0"/>
          <w:numId w:val="0"/>
        </w:numPr>
        <w:ind w:leftChars="0"/>
        <w:jc w:val="center"/>
        <w:rPr>
          <w:rFonts w:hint="eastAsia"/>
          <w:b/>
          <w:bCs/>
          <w:sz w:val="32"/>
          <w:szCs w:val="36"/>
          <w:highlight w:val="none"/>
          <w:lang w:val="en-US" w:eastAsia="zh-CN"/>
        </w:rPr>
      </w:pPr>
      <w:r>
        <w:rPr>
          <w:rFonts w:hint="eastAsia"/>
          <w:b/>
          <w:bCs/>
          <w:sz w:val="32"/>
          <w:szCs w:val="36"/>
          <w:highlight w:val="none"/>
          <w:lang w:val="en-US" w:eastAsia="zh-CN"/>
        </w:rPr>
        <w:t>人员、车辆入厂安全管理协议</w:t>
      </w:r>
    </w:p>
    <w:p w14:paraId="398306FD">
      <w:pPr>
        <w:pStyle w:val="21"/>
        <w:numPr>
          <w:ilvl w:val="0"/>
          <w:numId w:val="0"/>
        </w:numPr>
        <w:ind w:leftChars="0"/>
        <w:jc w:val="left"/>
        <w:rPr>
          <w:rFonts w:hint="eastAsia" w:ascii="宋体" w:hAnsi="宋体" w:eastAsiaTheme="minorEastAsia" w:cstheme="minorBidi"/>
          <w:b/>
          <w:bCs/>
          <w:kern w:val="2"/>
          <w:sz w:val="24"/>
          <w:szCs w:val="24"/>
          <w:highlight w:val="none"/>
          <w:lang w:val="en-US" w:eastAsia="zh-CN" w:bidi="ar-SA"/>
        </w:rPr>
      </w:pPr>
    </w:p>
    <w:p w14:paraId="0326FA91">
      <w:pPr>
        <w:pStyle w:val="21"/>
        <w:numPr>
          <w:ilvl w:val="0"/>
          <w:numId w:val="0"/>
        </w:numPr>
        <w:ind w:leftChars="0"/>
        <w:jc w:val="left"/>
        <w:rPr>
          <w:rFonts w:hint="default" w:ascii="宋体" w:hAnsi="宋体" w:eastAsiaTheme="minorEastAsia" w:cstheme="minorBidi"/>
          <w:b/>
          <w:bCs/>
          <w:kern w:val="2"/>
          <w:sz w:val="24"/>
          <w:szCs w:val="24"/>
          <w:highlight w:val="none"/>
          <w:u w:val="single"/>
          <w:lang w:val="en-US" w:eastAsia="zh-CN" w:bidi="ar-SA"/>
        </w:rPr>
      </w:pPr>
      <w:r>
        <w:rPr>
          <w:rFonts w:hint="eastAsia" w:ascii="宋体" w:hAnsi="宋体" w:eastAsiaTheme="minorEastAsia" w:cstheme="minorBidi"/>
          <w:b/>
          <w:bCs/>
          <w:kern w:val="2"/>
          <w:sz w:val="24"/>
          <w:szCs w:val="24"/>
          <w:highlight w:val="none"/>
          <w:lang w:val="en-US" w:eastAsia="zh-CN" w:bidi="ar-SA"/>
        </w:rPr>
        <w:t>甲方：</w:t>
      </w:r>
      <w:r>
        <w:rPr>
          <w:rFonts w:hint="eastAsia" w:ascii="宋体" w:hAnsi="宋体" w:cstheme="minorBidi"/>
          <w:b/>
          <w:bCs/>
          <w:kern w:val="2"/>
          <w:sz w:val="24"/>
          <w:szCs w:val="24"/>
          <w:highlight w:val="none"/>
          <w:u w:val="single"/>
          <w:lang w:val="en-US" w:eastAsia="zh-CN" w:bidi="ar-SA"/>
        </w:rPr>
        <w:t xml:space="preserve">                     </w:t>
      </w:r>
    </w:p>
    <w:p w14:paraId="6C0DB7B0">
      <w:pPr>
        <w:pStyle w:val="21"/>
        <w:numPr>
          <w:ilvl w:val="0"/>
          <w:numId w:val="0"/>
        </w:numPr>
        <w:ind w:leftChars="0"/>
        <w:jc w:val="left"/>
        <w:rPr>
          <w:rFonts w:hint="default" w:ascii="宋体" w:hAnsi="宋体" w:eastAsiaTheme="minorEastAsia" w:cstheme="minorBidi"/>
          <w:b/>
          <w:bCs/>
          <w:kern w:val="2"/>
          <w:sz w:val="24"/>
          <w:szCs w:val="24"/>
          <w:highlight w:val="none"/>
          <w:u w:val="single"/>
          <w:lang w:val="en-US" w:eastAsia="zh-CN" w:bidi="ar-SA"/>
        </w:rPr>
      </w:pPr>
      <w:r>
        <w:rPr>
          <w:rFonts w:hint="eastAsia" w:ascii="宋体" w:hAnsi="宋体" w:eastAsiaTheme="minorEastAsia" w:cstheme="minorBidi"/>
          <w:b/>
          <w:bCs/>
          <w:kern w:val="2"/>
          <w:sz w:val="24"/>
          <w:szCs w:val="24"/>
          <w:highlight w:val="none"/>
          <w:lang w:val="en-US" w:eastAsia="zh-CN" w:bidi="ar-SA"/>
        </w:rPr>
        <w:t>乙方：</w:t>
      </w:r>
      <w:r>
        <w:rPr>
          <w:rFonts w:hint="eastAsia" w:ascii="宋体" w:hAnsi="宋体" w:cstheme="minorBidi"/>
          <w:b/>
          <w:bCs/>
          <w:kern w:val="2"/>
          <w:sz w:val="24"/>
          <w:szCs w:val="24"/>
          <w:highlight w:val="none"/>
          <w:u w:val="single"/>
          <w:lang w:val="en-US" w:eastAsia="zh-CN" w:bidi="ar-SA"/>
        </w:rPr>
        <w:t xml:space="preserve">                     </w:t>
      </w:r>
    </w:p>
    <w:p w14:paraId="155CBF2C">
      <w:pPr>
        <w:spacing w:line="360" w:lineRule="auto"/>
        <w:ind w:left="-502" w:leftChars="-239" w:firstLine="443" w:firstLineChars="211"/>
        <w:rPr>
          <w:rFonts w:hint="eastAsia" w:ascii="宋体" w:hAnsi="宋体"/>
          <w:szCs w:val="21"/>
          <w:highlight w:val="none"/>
        </w:rPr>
      </w:pPr>
      <w:r>
        <w:rPr>
          <w:rFonts w:hint="eastAsia" w:ascii="宋体" w:hAnsi="宋体"/>
          <w:szCs w:val="21"/>
          <w:highlight w:val="none"/>
        </w:rPr>
        <w:t>为进一步明确甲乙双方在合同履行过程中的</w:t>
      </w:r>
      <w:r>
        <w:rPr>
          <w:rFonts w:hint="eastAsia" w:ascii="宋体" w:hAnsi="宋体"/>
          <w:szCs w:val="21"/>
          <w:highlight w:val="none"/>
          <w:lang w:val="en-US" w:eastAsia="zh-CN"/>
        </w:rPr>
        <w:t>安全生产</w:t>
      </w:r>
      <w:r>
        <w:rPr>
          <w:rFonts w:hint="eastAsia" w:ascii="宋体" w:hAnsi="宋体"/>
          <w:szCs w:val="21"/>
          <w:highlight w:val="none"/>
        </w:rPr>
        <w:t>权利和义务及责任，经双方协商，双方自愿签订本协议，作为主合同的附件。</w:t>
      </w:r>
    </w:p>
    <w:p w14:paraId="2F7B42CF">
      <w:pPr>
        <w:numPr>
          <w:ilvl w:val="0"/>
          <w:numId w:val="10"/>
        </w:numPr>
        <w:spacing w:line="360" w:lineRule="auto"/>
        <w:ind w:left="-502" w:leftChars="-239" w:firstLine="445" w:firstLineChars="211"/>
        <w:rPr>
          <w:rFonts w:hint="eastAsia" w:ascii="宋体" w:hAnsi="宋体"/>
          <w:b/>
          <w:bCs/>
          <w:szCs w:val="21"/>
          <w:highlight w:val="none"/>
          <w:lang w:val="en-US" w:eastAsia="zh-CN"/>
        </w:rPr>
      </w:pPr>
      <w:r>
        <w:rPr>
          <w:rFonts w:hint="eastAsia" w:ascii="宋体" w:hAnsi="宋体"/>
          <w:b/>
          <w:bCs/>
          <w:szCs w:val="21"/>
          <w:highlight w:val="none"/>
          <w:lang w:val="en-US" w:eastAsia="zh-CN"/>
        </w:rPr>
        <w:t>甲方的权利和义务</w:t>
      </w:r>
    </w:p>
    <w:p w14:paraId="0BCC85B7">
      <w:pPr>
        <w:numPr>
          <w:ilvl w:val="0"/>
          <w:numId w:val="11"/>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甲方负责向乙方提供乙方需遵守的安全环保管理规定，并在入厂前向需要进入甲方厂区的人员进行安全告知。</w:t>
      </w:r>
    </w:p>
    <w:p w14:paraId="122B7D0D">
      <w:pPr>
        <w:numPr>
          <w:ilvl w:val="0"/>
          <w:numId w:val="11"/>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甲方应为乙方指定甲方厂区内的安全行车路线。</w:t>
      </w:r>
    </w:p>
    <w:p w14:paraId="2F463CC3">
      <w:pPr>
        <w:numPr>
          <w:ilvl w:val="0"/>
          <w:numId w:val="11"/>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甲方负责对乙方的入厂车辆和人员进行安全资质、车辆完好情况及人员健康情况进行检查，禁止不合格的车辆和人员入厂。</w:t>
      </w:r>
    </w:p>
    <w:p w14:paraId="24C5BA8A">
      <w:pPr>
        <w:numPr>
          <w:ilvl w:val="0"/>
          <w:numId w:val="11"/>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甲方对乙方车辆在甲方厂区门口、停车场及厂区内停放和行驶情况进行监督检查，有权对违规的车辆和人员按照甲方的规定进行处罚。</w:t>
      </w:r>
    </w:p>
    <w:p w14:paraId="507F3ACB">
      <w:pPr>
        <w:numPr>
          <w:ilvl w:val="0"/>
          <w:numId w:val="11"/>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甲方业务主管部门应全程委托专门人员引导乙方车辆和人员按指定的路线进入厂区、到达指定位置。</w:t>
      </w:r>
    </w:p>
    <w:p w14:paraId="6BAF194E">
      <w:pPr>
        <w:numPr>
          <w:ilvl w:val="0"/>
          <w:numId w:val="10"/>
        </w:numPr>
        <w:spacing w:line="360" w:lineRule="auto"/>
        <w:ind w:left="-502" w:leftChars="-239" w:firstLine="445" w:firstLineChars="211"/>
        <w:rPr>
          <w:rFonts w:hint="default" w:ascii="宋体" w:hAnsi="宋体"/>
          <w:b/>
          <w:bCs/>
          <w:szCs w:val="21"/>
          <w:highlight w:val="none"/>
          <w:lang w:val="en-US" w:eastAsia="zh-CN"/>
        </w:rPr>
      </w:pPr>
      <w:r>
        <w:rPr>
          <w:rFonts w:hint="eastAsia" w:ascii="宋体" w:hAnsi="宋体"/>
          <w:b/>
          <w:bCs/>
          <w:szCs w:val="21"/>
          <w:highlight w:val="none"/>
          <w:lang w:val="en-US" w:eastAsia="zh-CN"/>
        </w:rPr>
        <w:t>乙方的权利和义务</w:t>
      </w:r>
    </w:p>
    <w:p w14:paraId="1FC13526">
      <w:pPr>
        <w:numPr>
          <w:ilvl w:val="0"/>
          <w:numId w:val="12"/>
        </w:numPr>
        <w:spacing w:line="360" w:lineRule="auto"/>
        <w:ind w:leftChars="-28"/>
        <w:rPr>
          <w:rFonts w:hint="eastAsia" w:ascii="宋体" w:hAnsi="宋体"/>
          <w:szCs w:val="21"/>
          <w:highlight w:val="none"/>
          <w:lang w:val="en-US" w:eastAsia="zh-CN"/>
        </w:rPr>
      </w:pPr>
      <w:r>
        <w:rPr>
          <w:rFonts w:hint="eastAsia" w:ascii="宋体" w:hAnsi="宋体"/>
          <w:szCs w:val="21"/>
          <w:highlight w:val="none"/>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BC4301B">
      <w:pPr>
        <w:numPr>
          <w:ilvl w:val="0"/>
          <w:numId w:val="12"/>
        </w:numPr>
        <w:spacing w:line="360" w:lineRule="auto"/>
        <w:ind w:leftChars="-28"/>
        <w:rPr>
          <w:rFonts w:hint="eastAsia" w:ascii="宋体" w:hAnsi="宋体"/>
          <w:szCs w:val="21"/>
          <w:highlight w:val="none"/>
          <w:lang w:val="en-US" w:eastAsia="zh-CN"/>
        </w:rPr>
      </w:pPr>
      <w:r>
        <w:rPr>
          <w:rFonts w:hint="eastAsia" w:ascii="宋体" w:hAnsi="宋体"/>
          <w:szCs w:val="21"/>
          <w:highlight w:val="none"/>
          <w:lang w:val="en-US" w:eastAsia="zh-CN"/>
        </w:rPr>
        <w:t>乙方应为需进入甲方厂区的人员提供符合甲方要求的安全帽、劳保服、劳保鞋等劳动防护用品，并督促入厂人员规范佩戴和使用。</w:t>
      </w:r>
    </w:p>
    <w:p w14:paraId="4E41A016">
      <w:pPr>
        <w:numPr>
          <w:ilvl w:val="0"/>
          <w:numId w:val="12"/>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3B2B599C">
      <w:pPr>
        <w:numPr>
          <w:ilvl w:val="0"/>
          <w:numId w:val="12"/>
        </w:numPr>
        <w:spacing w:line="360" w:lineRule="auto"/>
        <w:ind w:leftChars="-28"/>
        <w:rPr>
          <w:rFonts w:hint="eastAsia" w:ascii="宋体" w:hAnsi="宋体"/>
          <w:szCs w:val="21"/>
          <w:highlight w:val="none"/>
          <w:lang w:val="en-US" w:eastAsia="zh-CN"/>
        </w:rPr>
      </w:pPr>
      <w:r>
        <w:rPr>
          <w:rFonts w:hint="eastAsia" w:ascii="宋体" w:hAnsi="宋体"/>
          <w:szCs w:val="21"/>
          <w:highlight w:val="none"/>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0C8A79A9">
      <w:pPr>
        <w:numPr>
          <w:ilvl w:val="0"/>
          <w:numId w:val="12"/>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在厂区内卸货过程应根据甲方的要求进行卸货，积极接受甲方的现场管理，开具相应的作业许可证，并按甲方的操作规程进行卸货及作业。</w:t>
      </w:r>
    </w:p>
    <w:p w14:paraId="4BA2E032">
      <w:pPr>
        <w:numPr>
          <w:ilvl w:val="0"/>
          <w:numId w:val="12"/>
        </w:numPr>
        <w:spacing w:line="360" w:lineRule="auto"/>
        <w:ind w:leftChars="-28"/>
        <w:rPr>
          <w:rFonts w:hint="default" w:ascii="宋体" w:hAnsi="宋体"/>
          <w:szCs w:val="21"/>
          <w:highlight w:val="none"/>
          <w:lang w:val="en-US" w:eastAsia="zh-CN"/>
        </w:rPr>
      </w:pPr>
      <w:r>
        <w:rPr>
          <w:rFonts w:hint="eastAsia" w:ascii="宋体" w:hAnsi="宋体"/>
          <w:szCs w:val="21"/>
          <w:highlight w:val="none"/>
          <w:lang w:val="en-US" w:eastAsia="zh-CN"/>
        </w:rPr>
        <w:t>对于甲方在安全生产监管中发现的问题，乙方应按要求落实整改。</w:t>
      </w:r>
    </w:p>
    <w:p w14:paraId="2A15A7A3">
      <w:pPr>
        <w:numPr>
          <w:ilvl w:val="0"/>
          <w:numId w:val="10"/>
        </w:numPr>
        <w:spacing w:line="550" w:lineRule="exact"/>
        <w:ind w:left="-502" w:leftChars="-239" w:firstLine="445" w:firstLineChars="211"/>
        <w:rPr>
          <w:rFonts w:hint="eastAsia" w:asciiTheme="minorEastAsia" w:hAnsiTheme="minorEastAsia" w:eastAsiaTheme="minorEastAsia"/>
          <w:b/>
          <w:szCs w:val="21"/>
          <w:highlight w:val="none"/>
        </w:rPr>
      </w:pPr>
      <w:r>
        <w:rPr>
          <w:rFonts w:hint="eastAsia" w:asciiTheme="minorEastAsia" w:hAnsiTheme="minorEastAsia" w:eastAsiaTheme="minorEastAsia"/>
          <w:b/>
          <w:szCs w:val="21"/>
          <w:highlight w:val="none"/>
        </w:rPr>
        <w:t>违约责任及处理</w:t>
      </w:r>
    </w:p>
    <w:p w14:paraId="25E318F2">
      <w:pPr>
        <w:numPr>
          <w:ilvl w:val="0"/>
          <w:numId w:val="13"/>
        </w:numPr>
        <w:spacing w:line="550" w:lineRule="exact"/>
        <w:ind w:leftChars="-28"/>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发生安全事故时，甲乙双方均有抢险、救灾的义务，所发生的费用由责任方承担。</w:t>
      </w:r>
    </w:p>
    <w:p w14:paraId="5379442E">
      <w:pPr>
        <w:numPr>
          <w:ilvl w:val="0"/>
          <w:numId w:val="13"/>
        </w:numPr>
        <w:spacing w:line="550" w:lineRule="exact"/>
        <w:ind w:leftChars="-28"/>
        <w:rPr>
          <w:rFonts w:asciiTheme="minorEastAsia" w:hAnsiTheme="minorEastAsia" w:eastAsiaTheme="minorEastAsia"/>
          <w:szCs w:val="21"/>
          <w:highlight w:val="none"/>
        </w:rPr>
      </w:pPr>
      <w:r>
        <w:rPr>
          <w:rFonts w:hint="eastAsia" w:ascii="宋体" w:hAnsi="宋体"/>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53D9B5D">
      <w:pPr>
        <w:numPr>
          <w:ilvl w:val="0"/>
          <w:numId w:val="13"/>
        </w:numPr>
        <w:spacing w:line="550" w:lineRule="exact"/>
        <w:ind w:leftChars="-2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甲方违约造成的事故，甲方承担全部责任，并按规定追究有关人员责任及上报。</w:t>
      </w:r>
    </w:p>
    <w:p w14:paraId="02B52BDC">
      <w:pPr>
        <w:numPr>
          <w:ilvl w:val="0"/>
          <w:numId w:val="13"/>
        </w:numPr>
        <w:spacing w:line="550" w:lineRule="exact"/>
        <w:ind w:leftChars="-2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乙方在</w:t>
      </w:r>
      <w:r>
        <w:rPr>
          <w:rFonts w:hint="eastAsia" w:asciiTheme="minorEastAsia" w:hAnsiTheme="minorEastAsia"/>
          <w:color w:val="auto"/>
          <w:szCs w:val="21"/>
          <w:highlight w:val="none"/>
          <w:lang w:val="en-US" w:eastAsia="zh-CN"/>
        </w:rPr>
        <w:t>厂区内</w:t>
      </w:r>
      <w:r>
        <w:rPr>
          <w:rFonts w:hint="eastAsia" w:asciiTheme="minorEastAsia" w:hAnsiTheme="minorEastAsia" w:eastAsiaTheme="minorEastAsia"/>
          <w:color w:val="auto"/>
          <w:szCs w:val="21"/>
          <w:highlight w:val="none"/>
        </w:rPr>
        <w:t>中如果有违法、违规和违章行为，甲方将按照按国家法律、法规和甲方的HSE管理制度进行处罚。</w:t>
      </w:r>
      <w:r>
        <w:rPr>
          <w:rFonts w:hint="eastAsia" w:ascii="宋体" w:hAnsi="宋体"/>
          <w:color w:val="auto"/>
          <w:szCs w:val="21"/>
          <w:highlight w:val="none"/>
        </w:rPr>
        <w:t>处罚款由乙方</w:t>
      </w:r>
      <w:r>
        <w:rPr>
          <w:rFonts w:hint="eastAsia" w:ascii="宋体" w:hAnsi="宋体"/>
          <w:color w:val="auto"/>
          <w:szCs w:val="21"/>
          <w:highlight w:val="none"/>
          <w:lang w:val="en-US" w:eastAsia="zh-CN"/>
        </w:rPr>
        <w:t>按甲方要求</w:t>
      </w:r>
      <w:r>
        <w:rPr>
          <w:rFonts w:hint="eastAsia" w:ascii="宋体" w:hAnsi="宋体"/>
          <w:color w:val="auto"/>
          <w:szCs w:val="21"/>
          <w:highlight w:val="none"/>
        </w:rPr>
        <w:t>交到甲方</w:t>
      </w:r>
      <w:r>
        <w:rPr>
          <w:rFonts w:hint="eastAsia" w:ascii="宋体" w:hAnsi="宋体"/>
          <w:color w:val="auto"/>
          <w:szCs w:val="21"/>
          <w:highlight w:val="none"/>
          <w:lang w:val="en-US" w:eastAsia="zh-CN"/>
        </w:rPr>
        <w:t>指定部门或账户</w:t>
      </w:r>
      <w:r>
        <w:rPr>
          <w:rFonts w:hint="eastAsia" w:ascii="宋体" w:hAnsi="宋体"/>
          <w:color w:val="auto"/>
          <w:szCs w:val="21"/>
          <w:highlight w:val="none"/>
        </w:rPr>
        <w:t>，对不按时缴纳罚款的，甲方可以从乙方</w:t>
      </w:r>
      <w:r>
        <w:rPr>
          <w:rFonts w:hint="eastAsia" w:ascii="宋体" w:hAnsi="宋体"/>
          <w:color w:val="auto"/>
          <w:szCs w:val="21"/>
          <w:highlight w:val="none"/>
          <w:lang w:val="en-US" w:eastAsia="zh-CN"/>
        </w:rPr>
        <w:t>合同</w:t>
      </w:r>
      <w:r>
        <w:rPr>
          <w:rFonts w:hint="eastAsia" w:ascii="宋体" w:hAnsi="宋体"/>
          <w:color w:val="auto"/>
          <w:szCs w:val="21"/>
          <w:highlight w:val="none"/>
        </w:rPr>
        <w:t>款双倍扣除。</w:t>
      </w:r>
    </w:p>
    <w:p w14:paraId="459066B4">
      <w:pPr>
        <w:numPr>
          <w:ilvl w:val="0"/>
          <w:numId w:val="13"/>
        </w:numPr>
        <w:spacing w:line="550" w:lineRule="exact"/>
        <w:ind w:leftChars="-2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乙方违约造成的事故，乙方承担全部责任；由于乙方</w:t>
      </w:r>
      <w:r>
        <w:rPr>
          <w:rFonts w:hint="eastAsia" w:asciiTheme="minorEastAsia" w:hAnsiTheme="minorEastAsia"/>
          <w:color w:val="auto"/>
          <w:szCs w:val="21"/>
          <w:highlight w:val="none"/>
          <w:lang w:val="en-US" w:eastAsia="zh-CN"/>
        </w:rPr>
        <w:t>的</w:t>
      </w:r>
      <w:r>
        <w:rPr>
          <w:rFonts w:hint="eastAsia" w:asciiTheme="minorEastAsia" w:hAnsiTheme="minorEastAsia" w:eastAsiaTheme="minorEastAsia"/>
          <w:color w:val="auto"/>
          <w:szCs w:val="21"/>
          <w:highlight w:val="none"/>
        </w:rPr>
        <w:t>服务质量及</w:t>
      </w:r>
      <w:r>
        <w:rPr>
          <w:rFonts w:hint="eastAsia" w:asciiTheme="minorEastAsia" w:hAnsiTheme="minorEastAsia"/>
          <w:color w:val="auto"/>
          <w:szCs w:val="21"/>
          <w:highlight w:val="none"/>
          <w:lang w:val="en-US" w:eastAsia="zh-CN"/>
        </w:rPr>
        <w:t>货物</w:t>
      </w:r>
      <w:r>
        <w:rPr>
          <w:rFonts w:hint="eastAsia" w:asciiTheme="minorEastAsia" w:hAnsiTheme="minorEastAsia" w:eastAsiaTheme="minorEastAsia"/>
          <w:color w:val="auto"/>
          <w:szCs w:val="21"/>
          <w:highlight w:val="none"/>
        </w:rPr>
        <w:t>质量导致的事故，由乙方承担全部责任构成犯罪的，依法追究刑事责任。</w:t>
      </w:r>
    </w:p>
    <w:p w14:paraId="29276107">
      <w:pPr>
        <w:numPr>
          <w:ilvl w:val="0"/>
          <w:numId w:val="13"/>
        </w:numPr>
        <w:spacing w:line="550" w:lineRule="exact"/>
        <w:ind w:leftChars="-2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对乙方发生事故后弄虚作假、隐瞒不报、迟报或谎报，一经查出，按有关规定处罚</w:t>
      </w:r>
      <w:r>
        <w:rPr>
          <w:rFonts w:hint="eastAsia" w:asciiTheme="minorEastAsia" w:hAnsiTheme="minorEastAsia"/>
          <w:color w:val="auto"/>
          <w:szCs w:val="21"/>
          <w:highlight w:val="none"/>
          <w:lang w:eastAsia="zh-CN"/>
        </w:rPr>
        <w:t>，</w:t>
      </w:r>
      <w:r>
        <w:rPr>
          <w:rFonts w:hint="eastAsia" w:asciiTheme="minorEastAsia" w:hAnsiTheme="minorEastAsia" w:eastAsiaTheme="minorEastAsia"/>
          <w:color w:val="auto"/>
          <w:szCs w:val="21"/>
          <w:highlight w:val="none"/>
        </w:rPr>
        <w:t>情节严重的，取消其进入甲方的市场资格。</w:t>
      </w:r>
    </w:p>
    <w:p w14:paraId="2BED7195">
      <w:pPr>
        <w:spacing w:line="550" w:lineRule="exact"/>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四、 不可抗力：</w:t>
      </w:r>
    </w:p>
    <w:p w14:paraId="44C001A8">
      <w:pPr>
        <w:spacing w:line="550" w:lineRule="exact"/>
        <w:ind w:left="-526" w:leftChars="-339" w:hanging="186" w:hangingChars="8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   </w:t>
      </w:r>
      <w:r>
        <w:rPr>
          <w:rFonts w:hint="eastAsia" w:asciiTheme="minorEastAsia" w:hAnsiTheme="minorEastAsia"/>
          <w:szCs w:val="21"/>
          <w:highlight w:val="none"/>
          <w:lang w:val="en-US" w:eastAsia="zh-CN"/>
        </w:rPr>
        <w:t xml:space="preserve">  </w:t>
      </w:r>
      <w:r>
        <w:rPr>
          <w:rFonts w:hint="eastAsia" w:asciiTheme="minorEastAsia" w:hAnsiTheme="minorEastAsia" w:eastAsiaTheme="minorEastAsia"/>
          <w:szCs w:val="21"/>
          <w:highlight w:val="none"/>
        </w:rPr>
        <w:t xml:space="preserve"> 由于不可抗力造成事故及产生的损失，甲乙双方各自承担相应的损失。</w:t>
      </w:r>
    </w:p>
    <w:p w14:paraId="723D5980">
      <w:pPr>
        <w:spacing w:line="360" w:lineRule="auto"/>
        <w:ind w:left="-502" w:leftChars="-239" w:firstLine="445"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五、</w:t>
      </w:r>
      <w:r>
        <w:rPr>
          <w:rFonts w:hint="eastAsia" w:asciiTheme="minorEastAsia" w:hAnsiTheme="minorEastAsia" w:eastAsiaTheme="minorEastAsia"/>
          <w:szCs w:val="21"/>
          <w:highlight w:val="none"/>
        </w:rPr>
        <w:t>本协议书一式两份，甲乙双方各执一份。</w:t>
      </w:r>
    </w:p>
    <w:p w14:paraId="5F64DFEB">
      <w:pPr>
        <w:spacing w:line="360" w:lineRule="auto"/>
        <w:ind w:left="-502" w:leftChars="-239" w:firstLine="445" w:firstLineChars="211"/>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六、</w:t>
      </w:r>
      <w:r>
        <w:rPr>
          <w:rFonts w:hint="eastAsia" w:asciiTheme="minorEastAsia" w:hAnsiTheme="minorEastAsia" w:eastAsiaTheme="minorEastAsia"/>
          <w:szCs w:val="21"/>
          <w:highlight w:val="none"/>
        </w:rPr>
        <w:t>本协议书经双方盖章后生效。</w:t>
      </w:r>
    </w:p>
    <w:p w14:paraId="1F96D1FD">
      <w:pPr>
        <w:spacing w:line="550" w:lineRule="exact"/>
        <w:ind w:left="-502" w:leftChars="-239" w:firstLine="445" w:firstLineChars="211"/>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七、协议期限：</w:t>
      </w:r>
    </w:p>
    <w:p w14:paraId="3ED3660E">
      <w:pPr>
        <w:spacing w:line="550" w:lineRule="exact"/>
        <w:ind w:left="-607" w:leftChars="-289" w:firstLine="525" w:firstLineChars="2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本协议期限应与主合同期限一致。如果主合同因故需要变更期限，本合同应与主同变更至相同期限。</w:t>
      </w:r>
    </w:p>
    <w:p w14:paraId="74AA5416">
      <w:pPr>
        <w:spacing w:line="360" w:lineRule="auto"/>
        <w:ind w:left="-526" w:leftChars="-289" w:hanging="81" w:hangingChars="39"/>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（以下无正文）</w:t>
      </w:r>
    </w:p>
    <w:p w14:paraId="08C58AB9">
      <w:pPr>
        <w:spacing w:line="276" w:lineRule="auto"/>
        <w:ind w:left="-526" w:leftChars="-339" w:hanging="186" w:hangingChars="89"/>
        <w:rPr>
          <w:rFonts w:ascii="宋体" w:hAnsi="宋体"/>
          <w:szCs w:val="21"/>
          <w:highlight w:val="none"/>
        </w:rPr>
      </w:pPr>
    </w:p>
    <w:p w14:paraId="61ECEED1">
      <w:pPr>
        <w:spacing w:line="276" w:lineRule="auto"/>
        <w:ind w:left="-526" w:leftChars="-339" w:hanging="186" w:hangingChars="89"/>
        <w:rPr>
          <w:rFonts w:ascii="宋体" w:hAnsi="宋体"/>
          <w:szCs w:val="21"/>
          <w:highlight w:val="none"/>
        </w:rPr>
      </w:pPr>
    </w:p>
    <w:p w14:paraId="1D84A3C1">
      <w:pPr>
        <w:spacing w:line="276" w:lineRule="auto"/>
        <w:ind w:left="-526" w:leftChars="-339" w:hanging="186" w:hangingChars="89"/>
        <w:rPr>
          <w:rFonts w:ascii="宋体" w:hAnsi="宋体"/>
          <w:szCs w:val="21"/>
          <w:highlight w:val="none"/>
        </w:rPr>
      </w:pPr>
      <w:r>
        <w:rPr>
          <w:rFonts w:hint="eastAsia" w:ascii="宋体" w:hAnsi="宋体"/>
          <w:szCs w:val="21"/>
          <w:highlight w:val="none"/>
        </w:rPr>
        <w:t>甲方 (章)：                                  乙方(章)：</w:t>
      </w:r>
    </w:p>
    <w:p w14:paraId="66B16B29">
      <w:pPr>
        <w:spacing w:line="276" w:lineRule="auto"/>
        <w:rPr>
          <w:rFonts w:ascii="宋体" w:hAnsi="宋体"/>
          <w:szCs w:val="21"/>
          <w:highlight w:val="none"/>
        </w:rPr>
      </w:pPr>
    </w:p>
    <w:p w14:paraId="23C1847E">
      <w:pPr>
        <w:spacing w:line="276" w:lineRule="auto"/>
        <w:rPr>
          <w:rFonts w:ascii="宋体" w:hAnsi="宋体"/>
          <w:szCs w:val="21"/>
          <w:highlight w:val="none"/>
        </w:rPr>
      </w:pPr>
    </w:p>
    <w:p w14:paraId="16144EF9">
      <w:pPr>
        <w:spacing w:line="276" w:lineRule="auto"/>
        <w:ind w:left="-526" w:leftChars="-339" w:hanging="186" w:hangingChars="89"/>
        <w:rPr>
          <w:rFonts w:ascii="宋体" w:hAnsi="宋体"/>
          <w:szCs w:val="21"/>
          <w:highlight w:val="none"/>
        </w:rPr>
      </w:pPr>
      <w:r>
        <w:rPr>
          <w:rFonts w:hint="eastAsia" w:ascii="宋体" w:hAnsi="宋体"/>
          <w:szCs w:val="21"/>
          <w:highlight w:val="none"/>
        </w:rPr>
        <w:t>法人代表:                                     法人代表:</w:t>
      </w:r>
    </w:p>
    <w:p w14:paraId="38D86CD6">
      <w:pPr>
        <w:spacing w:line="276" w:lineRule="auto"/>
        <w:rPr>
          <w:rFonts w:ascii="宋体" w:hAnsi="宋体"/>
          <w:szCs w:val="21"/>
          <w:highlight w:val="none"/>
        </w:rPr>
      </w:pPr>
    </w:p>
    <w:p w14:paraId="217EE85A">
      <w:pPr>
        <w:spacing w:line="276" w:lineRule="auto"/>
        <w:rPr>
          <w:rFonts w:ascii="宋体" w:hAnsi="宋体"/>
          <w:szCs w:val="21"/>
          <w:highlight w:val="none"/>
        </w:rPr>
      </w:pPr>
    </w:p>
    <w:p w14:paraId="31C00931">
      <w:pPr>
        <w:spacing w:line="276" w:lineRule="auto"/>
        <w:ind w:left="-526" w:leftChars="-339" w:hanging="186" w:hangingChars="89"/>
        <w:rPr>
          <w:rFonts w:ascii="宋体" w:hAnsi="宋体"/>
          <w:szCs w:val="21"/>
          <w:highlight w:val="none"/>
        </w:rPr>
      </w:pPr>
      <w:r>
        <w:rPr>
          <w:rFonts w:hint="eastAsia" w:ascii="宋体" w:hAnsi="宋体"/>
          <w:szCs w:val="21"/>
          <w:highlight w:val="none"/>
        </w:rPr>
        <w:t>法人委托代理人 :                              法人委托代理人:</w:t>
      </w:r>
    </w:p>
    <w:p w14:paraId="0FED0EBE">
      <w:pPr>
        <w:rPr>
          <w:highlight w:val="none"/>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E1F742F2"/>
    <w:multiLevelType w:val="singleLevel"/>
    <w:tmpl w:val="E1F742F2"/>
    <w:lvl w:ilvl="0" w:tentative="0">
      <w:start w:val="1"/>
      <w:numFmt w:val="decimal"/>
      <w:suff w:val="space"/>
      <w:lvlText w:val="%1."/>
      <w:lvlJc w:val="left"/>
      <w:pPr>
        <w:ind w:left="425" w:hanging="425"/>
      </w:pPr>
      <w:rPr>
        <w:rFonts w:hint="default"/>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2433CA8"/>
    <w:multiLevelType w:val="singleLevel"/>
    <w:tmpl w:val="22433CA8"/>
    <w:lvl w:ilvl="0" w:tentative="0">
      <w:start w:val="1"/>
      <w:numFmt w:val="decimal"/>
      <w:suff w:val="space"/>
      <w:lvlText w:val="%1."/>
      <w:lvlJc w:val="left"/>
      <w:pPr>
        <w:ind w:left="425" w:hanging="425"/>
      </w:pPr>
      <w:rPr>
        <w:rFonts w:hint="default"/>
      </w:rPr>
    </w:lvl>
  </w:abstractNum>
  <w:abstractNum w:abstractNumId="5">
    <w:nsid w:val="2678716F"/>
    <w:multiLevelType w:val="singleLevel"/>
    <w:tmpl w:val="2678716F"/>
    <w:lvl w:ilvl="0" w:tentative="0">
      <w:start w:val="1"/>
      <w:numFmt w:val="decimal"/>
      <w:lvlText w:val="%1."/>
      <w:lvlJc w:val="left"/>
      <w:pPr>
        <w:ind w:left="425" w:hanging="425"/>
      </w:pPr>
      <w:rPr>
        <w:rFonts w:hint="default"/>
      </w:r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3A9EC534"/>
    <w:multiLevelType w:val="singleLevel"/>
    <w:tmpl w:val="3A9EC534"/>
    <w:lvl w:ilvl="0" w:tentative="0">
      <w:start w:val="1"/>
      <w:numFmt w:val="decimal"/>
      <w:suff w:val="space"/>
      <w:lvlText w:val="%1."/>
      <w:lvlJc w:val="left"/>
    </w:lvl>
  </w:abstractNum>
  <w:abstractNum w:abstractNumId="8">
    <w:nsid w:val="547BE43C"/>
    <w:multiLevelType w:val="singleLevel"/>
    <w:tmpl w:val="547BE43C"/>
    <w:lvl w:ilvl="0" w:tentative="0">
      <w:start w:val="5"/>
      <w:numFmt w:val="decimal"/>
      <w:suff w:val="nothing"/>
      <w:lvlText w:val="%1、"/>
      <w:lvlJc w:val="left"/>
    </w:lvl>
  </w:abstractNum>
  <w:abstractNum w:abstractNumId="9">
    <w:nsid w:val="572425DB"/>
    <w:multiLevelType w:val="singleLevel"/>
    <w:tmpl w:val="572425DB"/>
    <w:lvl w:ilvl="0" w:tentative="0">
      <w:start w:val="4"/>
      <w:numFmt w:val="chineseCounting"/>
      <w:suff w:val="nothing"/>
      <w:lvlText w:val="%1、"/>
      <w:lvlJc w:val="left"/>
      <w:rPr>
        <w:rFonts w:hint="eastAsia"/>
      </w:rPr>
    </w:lvl>
  </w:abstractNum>
  <w:abstractNum w:abstractNumId="10">
    <w:nsid w:val="597103F8"/>
    <w:multiLevelType w:val="multilevel"/>
    <w:tmpl w:val="597103F8"/>
    <w:lvl w:ilvl="0" w:tentative="0">
      <w:start w:val="1"/>
      <w:numFmt w:val="chineseCountingThousand"/>
      <w:pStyle w:val="2"/>
      <w:lvlText w:val="%1、"/>
      <w:lvlJc w:val="left"/>
      <w:pPr>
        <w:ind w:left="420" w:hanging="420"/>
      </w:pPr>
      <w:rPr>
        <w:rFonts w:hint="eastAsia" w:ascii="宋体" w:hAnsi="宋体" w:eastAsia="宋体" w:cs="宋体"/>
        <w:b/>
        <w:bCs/>
        <w:i w:val="0"/>
        <w:iCs w:val="0"/>
        <w:caps w:val="0"/>
        <w:smallCaps w:val="0"/>
        <w:strike w:val="0"/>
        <w:dstrike w:val="0"/>
        <w:vanish w:val="0"/>
        <w:spacing w:val="0"/>
        <w:position w:val="0"/>
        <w:sz w:val="24"/>
        <w:szCs w:val="24"/>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B89F29B"/>
    <w:multiLevelType w:val="singleLevel"/>
    <w:tmpl w:val="5B89F29B"/>
    <w:lvl w:ilvl="0" w:tentative="0">
      <w:start w:val="1"/>
      <w:numFmt w:val="decimal"/>
      <w:lvlText w:val="%1."/>
      <w:lvlJc w:val="left"/>
      <w:pPr>
        <w:ind w:left="425" w:hanging="425"/>
      </w:pPr>
      <w:rPr>
        <w:rFonts w:hint="default"/>
        <w:sz w:val="28"/>
        <w:szCs w:val="28"/>
      </w:rPr>
    </w:lvl>
  </w:abstractNum>
  <w:abstractNum w:abstractNumId="12">
    <w:nsid w:val="7D3A1D61"/>
    <w:multiLevelType w:val="singleLevel"/>
    <w:tmpl w:val="7D3A1D61"/>
    <w:lvl w:ilvl="0" w:tentative="0">
      <w:start w:val="1"/>
      <w:numFmt w:val="decimal"/>
      <w:lvlText w:val="%1."/>
      <w:lvlJc w:val="left"/>
      <w:pPr>
        <w:ind w:left="425" w:hanging="425"/>
      </w:pPr>
      <w:rPr>
        <w:rFonts w:hint="default"/>
        <w:sz w:val="28"/>
        <w:szCs w:val="28"/>
      </w:rPr>
    </w:lvl>
  </w:abstractNum>
  <w:num w:numId="1">
    <w:abstractNumId w:val="10"/>
  </w:num>
  <w:num w:numId="2">
    <w:abstractNumId w:val="5"/>
  </w:num>
  <w:num w:numId="3">
    <w:abstractNumId w:val="12"/>
  </w:num>
  <w:num w:numId="4">
    <w:abstractNumId w:val="11"/>
  </w:num>
  <w:num w:numId="5">
    <w:abstractNumId w:val="9"/>
  </w:num>
  <w:num w:numId="6">
    <w:abstractNumId w:val="7"/>
  </w:num>
  <w:num w:numId="7">
    <w:abstractNumId w:val="8"/>
  </w:num>
  <w:num w:numId="8">
    <w:abstractNumId w:val="2"/>
  </w:num>
  <w:num w:numId="9">
    <w:abstractNumId w:val="4"/>
  </w:num>
  <w:num w:numId="10">
    <w:abstractNumId w:val="1"/>
  </w:num>
  <w:num w:numId="11">
    <w:abstractNumId w:val="6"/>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3789B"/>
    <w:rsid w:val="00077416"/>
    <w:rsid w:val="00081EAA"/>
    <w:rsid w:val="000826DC"/>
    <w:rsid w:val="00086922"/>
    <w:rsid w:val="000B097C"/>
    <w:rsid w:val="000C2694"/>
    <w:rsid w:val="000D11FB"/>
    <w:rsid w:val="000E3CFC"/>
    <w:rsid w:val="0011150C"/>
    <w:rsid w:val="0012042B"/>
    <w:rsid w:val="00125F50"/>
    <w:rsid w:val="001379EA"/>
    <w:rsid w:val="0016295F"/>
    <w:rsid w:val="00172A27"/>
    <w:rsid w:val="001A2A9F"/>
    <w:rsid w:val="001C0023"/>
    <w:rsid w:val="00221102"/>
    <w:rsid w:val="0024416B"/>
    <w:rsid w:val="00246D76"/>
    <w:rsid w:val="002A717D"/>
    <w:rsid w:val="002C7ECB"/>
    <w:rsid w:val="002D4E84"/>
    <w:rsid w:val="00320F44"/>
    <w:rsid w:val="003410E3"/>
    <w:rsid w:val="003933E9"/>
    <w:rsid w:val="003C3E0A"/>
    <w:rsid w:val="00404396"/>
    <w:rsid w:val="00433D54"/>
    <w:rsid w:val="004354D7"/>
    <w:rsid w:val="004446C5"/>
    <w:rsid w:val="0047579F"/>
    <w:rsid w:val="004B200C"/>
    <w:rsid w:val="00512079"/>
    <w:rsid w:val="00566AF1"/>
    <w:rsid w:val="0058220E"/>
    <w:rsid w:val="005B51BD"/>
    <w:rsid w:val="005C333D"/>
    <w:rsid w:val="005D176A"/>
    <w:rsid w:val="005E4518"/>
    <w:rsid w:val="005F5DAF"/>
    <w:rsid w:val="005F7542"/>
    <w:rsid w:val="00603683"/>
    <w:rsid w:val="006623C7"/>
    <w:rsid w:val="00674E33"/>
    <w:rsid w:val="006A049E"/>
    <w:rsid w:val="006A4AE7"/>
    <w:rsid w:val="006C76A2"/>
    <w:rsid w:val="0071731D"/>
    <w:rsid w:val="007207F2"/>
    <w:rsid w:val="00727D6D"/>
    <w:rsid w:val="00776BC7"/>
    <w:rsid w:val="00791740"/>
    <w:rsid w:val="00794FE2"/>
    <w:rsid w:val="007D7021"/>
    <w:rsid w:val="00802A14"/>
    <w:rsid w:val="00865EB7"/>
    <w:rsid w:val="0087090D"/>
    <w:rsid w:val="00883277"/>
    <w:rsid w:val="008B6FB4"/>
    <w:rsid w:val="008C1BA1"/>
    <w:rsid w:val="00911B24"/>
    <w:rsid w:val="009E13C6"/>
    <w:rsid w:val="00A06F9E"/>
    <w:rsid w:val="00A14298"/>
    <w:rsid w:val="00A27C98"/>
    <w:rsid w:val="00A57629"/>
    <w:rsid w:val="00A71AC4"/>
    <w:rsid w:val="00AA7E5E"/>
    <w:rsid w:val="00AD2149"/>
    <w:rsid w:val="00AE03CF"/>
    <w:rsid w:val="00AF099E"/>
    <w:rsid w:val="00B24865"/>
    <w:rsid w:val="00B24E7C"/>
    <w:rsid w:val="00BC1BD8"/>
    <w:rsid w:val="00C35CE9"/>
    <w:rsid w:val="00C729AF"/>
    <w:rsid w:val="00C84F58"/>
    <w:rsid w:val="00CC7637"/>
    <w:rsid w:val="00D02889"/>
    <w:rsid w:val="00D82401"/>
    <w:rsid w:val="00DD1237"/>
    <w:rsid w:val="00DF74ED"/>
    <w:rsid w:val="00E526E8"/>
    <w:rsid w:val="00E55577"/>
    <w:rsid w:val="00E7061C"/>
    <w:rsid w:val="00E7373D"/>
    <w:rsid w:val="00E90BE6"/>
    <w:rsid w:val="00E9764D"/>
    <w:rsid w:val="00EA4F30"/>
    <w:rsid w:val="00F474E0"/>
    <w:rsid w:val="00F501A8"/>
    <w:rsid w:val="00F6135A"/>
    <w:rsid w:val="00F95361"/>
    <w:rsid w:val="00FC19E1"/>
    <w:rsid w:val="00FC5965"/>
    <w:rsid w:val="270B705A"/>
    <w:rsid w:val="369812C8"/>
    <w:rsid w:val="497260EE"/>
    <w:rsid w:val="5A2F3A8F"/>
    <w:rsid w:val="67D924BB"/>
    <w:rsid w:val="69AE73FD"/>
    <w:rsid w:val="7E391F68"/>
    <w:rsid w:val="7FDD15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0"/>
        <w:numId w:val="1"/>
      </w:numPr>
      <w:snapToGrid w:val="0"/>
      <w:spacing w:before="100" w:beforeLines="100" w:line="360" w:lineRule="auto"/>
      <w:ind w:left="0" w:firstLine="0"/>
      <w:outlineLvl w:val="1"/>
    </w:pPr>
    <w:rPr>
      <w:b/>
      <w:bCs/>
      <w:sz w:val="24"/>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jc w:val="left"/>
    </w:pPr>
  </w:style>
  <w:style w:type="paragraph" w:styleId="4">
    <w:name w:val="Plain Text"/>
    <w:basedOn w:val="1"/>
    <w:qFormat/>
    <w:uiPriority w:val="99"/>
    <w:rPr>
      <w:rFonts w:ascii="宋体" w:hAnsi="Courier New" w:eastAsia="宋体" w:cs="Times New Roman"/>
      <w:szCs w:val="21"/>
    </w:rPr>
  </w:style>
  <w:style w:type="paragraph" w:styleId="5">
    <w:name w:val="Balloon Text"/>
    <w:basedOn w:val="1"/>
    <w:link w:val="13"/>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7"/>
    <w:semiHidden/>
    <w:unhideWhenUsed/>
    <w:qFormat/>
    <w:uiPriority w:val="99"/>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批注框文本 Char"/>
    <w:basedOn w:val="11"/>
    <w:link w:val="5"/>
    <w:semiHidden/>
    <w:qFormat/>
    <w:uiPriority w:val="99"/>
    <w:rPr>
      <w:kern w:val="2"/>
      <w:sz w:val="18"/>
      <w:szCs w:val="18"/>
    </w:rPr>
  </w:style>
  <w:style w:type="character" w:customStyle="1" w:styleId="14">
    <w:name w:val="页眉 Char"/>
    <w:basedOn w:val="11"/>
    <w:link w:val="7"/>
    <w:qFormat/>
    <w:uiPriority w:val="99"/>
    <w:rPr>
      <w:kern w:val="2"/>
      <w:sz w:val="18"/>
      <w:szCs w:val="18"/>
    </w:rPr>
  </w:style>
  <w:style w:type="character" w:customStyle="1" w:styleId="15">
    <w:name w:val="页脚 Char"/>
    <w:basedOn w:val="11"/>
    <w:link w:val="6"/>
    <w:qFormat/>
    <w:uiPriority w:val="99"/>
    <w:rPr>
      <w:kern w:val="2"/>
      <w:sz w:val="18"/>
      <w:szCs w:val="18"/>
    </w:rPr>
  </w:style>
  <w:style w:type="character" w:customStyle="1" w:styleId="16">
    <w:name w:val="批注文字 Char"/>
    <w:basedOn w:val="11"/>
    <w:link w:val="3"/>
    <w:semiHidden/>
    <w:qFormat/>
    <w:uiPriority w:val="99"/>
    <w:rPr>
      <w:kern w:val="2"/>
      <w:sz w:val="21"/>
      <w:szCs w:val="24"/>
    </w:rPr>
  </w:style>
  <w:style w:type="character" w:customStyle="1" w:styleId="17">
    <w:name w:val="批注主题 Char"/>
    <w:basedOn w:val="16"/>
    <w:link w:val="8"/>
    <w:semiHidden/>
    <w:qFormat/>
    <w:uiPriority w:val="99"/>
    <w:rPr>
      <w:b/>
      <w:bCs/>
      <w:kern w:val="2"/>
      <w:sz w:val="21"/>
      <w:szCs w:val="24"/>
    </w:rPr>
  </w:style>
  <w:style w:type="paragraph" w:customStyle="1" w:styleId="18">
    <w:name w:val="Revision"/>
    <w:hidden/>
    <w:semiHidden/>
    <w:qFormat/>
    <w:uiPriority w:val="99"/>
    <w:rPr>
      <w:rFonts w:ascii="Times New Roman" w:hAnsi="Times New Roman" w:eastAsia="宋体" w:cs="Times New Roman"/>
      <w:kern w:val="2"/>
      <w:sz w:val="21"/>
      <w:szCs w:val="24"/>
      <w:lang w:val="en-US" w:eastAsia="zh-CN" w:bidi="ar-SA"/>
    </w:rPr>
  </w:style>
  <w:style w:type="character" w:styleId="19">
    <w:name w:val="Placeholder Text"/>
    <w:basedOn w:val="11"/>
    <w:semiHidden/>
    <w:qFormat/>
    <w:uiPriority w:val="99"/>
    <w:rPr>
      <w:color w:val="808080"/>
    </w:rPr>
  </w:style>
  <w:style w:type="paragraph" w:customStyle="1" w:styleId="2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1">
    <w:name w:val="List Paragraph"/>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7FBA1-B7A5-4B6B-864F-F9552824B9E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23</Pages>
  <Words>5847</Words>
  <Characters>7151</Characters>
  <Lines>26</Lines>
  <Paragraphs>7</Paragraphs>
  <TotalTime>10</TotalTime>
  <ScaleCrop>false</ScaleCrop>
  <LinksUpToDate>false</LinksUpToDate>
  <CharactersWithSpaces>7548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2018-01-23T01:56:00Z</dcterms:created>
  <dc:creator>LiN</dc:creator>
  <cp:lastModifiedBy>寒梅（钦）</cp:lastModifiedBy>
  <dcterms:modified xsi:type="dcterms:W3CDTF">2026-05-24T01:50:49Z</dcterms:modified>
  <dc:title>检修项目协议书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eyJoZGlkIjoiNTY1NGEwYmNkYmRjMWNmMjE0NWZlMjMzZjJmZDM4MjEiLCJ1c2VySWQiOiI5ODEyNzgwOTAifQ==</vt:lpwstr>
  </property>
  <property fmtid="{D5CDD505-2E9C-101B-9397-08002B2CF9AE}" pid="4" name="ICV">
    <vt:lpwstr>FF687FC038DA4015A66EFAF067F6D561_12</vt:lpwstr>
  </property>
</Properties>
</file>