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78391">
      <w:pPr>
        <w:jc w:val="center"/>
        <w:rPr>
          <w:rFonts w:hint="eastAsia" w:ascii="等线" w:hAnsi="等线" w:eastAsia="等线" w:cs="宋体"/>
          <w:sz w:val="52"/>
          <w:szCs w:val="52"/>
          <w:lang w:eastAsia="zh-CN"/>
        </w:rPr>
      </w:pPr>
      <w:r>
        <w:rPr>
          <w:rFonts w:hint="eastAsia" w:ascii="等线" w:hAnsi="等线" w:eastAsia="等线" w:cs="宋体"/>
          <w:sz w:val="52"/>
          <w:szCs w:val="52"/>
          <w:lang w:eastAsia="zh-CN"/>
        </w:rPr>
        <w:drawing>
          <wp:inline distT="0" distB="0" distL="114300" distR="114300">
            <wp:extent cx="5268595" cy="932815"/>
            <wp:effectExtent l="0" t="0" r="8255" b="635"/>
            <wp:docPr id="4" name="图片 4" descr="a4dcc06f18409bb186417a289e9dae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4dcc06f18409bb186417a289e9dae7c"/>
                    <pic:cNvPicPr>
                      <a:picLocks noChangeAspect="1"/>
                    </pic:cNvPicPr>
                  </pic:nvPicPr>
                  <pic:blipFill>
                    <a:blip r:embed="rId5"/>
                    <a:stretch>
                      <a:fillRect/>
                    </a:stretch>
                  </pic:blipFill>
                  <pic:spPr>
                    <a:xfrm>
                      <a:off x="0" y="0"/>
                      <a:ext cx="5268595" cy="932815"/>
                    </a:xfrm>
                    <a:prstGeom prst="rect">
                      <a:avLst/>
                    </a:prstGeom>
                  </pic:spPr>
                </pic:pic>
              </a:graphicData>
            </a:graphic>
          </wp:inline>
        </w:drawing>
      </w:r>
    </w:p>
    <w:p w14:paraId="0F7E1D3C">
      <w:pPr>
        <w:jc w:val="center"/>
        <w:rPr>
          <w:rFonts w:hint="eastAsia" w:ascii="等线" w:hAnsi="等线" w:eastAsia="等线" w:cs="等线"/>
          <w:sz w:val="36"/>
          <w:szCs w:val="36"/>
        </w:rPr>
      </w:pPr>
    </w:p>
    <w:p w14:paraId="2F6C6263">
      <w:pPr>
        <w:jc w:val="center"/>
        <w:rPr>
          <w:rFonts w:ascii="等线" w:hAnsi="等线" w:eastAsia="等线" w:cs="等线"/>
          <w:sz w:val="36"/>
          <w:szCs w:val="36"/>
        </w:rPr>
      </w:pPr>
      <w:r>
        <w:rPr>
          <w:rFonts w:hint="eastAsia" w:ascii="等线" w:hAnsi="等线" w:eastAsia="等线" w:cs="等线"/>
          <w:sz w:val="36"/>
          <w:szCs w:val="36"/>
        </w:rPr>
        <w:t>福建福海创石油化工有限公司</w:t>
      </w:r>
    </w:p>
    <w:p w14:paraId="6AD85357">
      <w:pPr>
        <w:pStyle w:val="12"/>
        <w:jc w:val="both"/>
        <w:rPr>
          <w:rFonts w:ascii="等线" w:hAnsi="等线" w:eastAsia="等线" w:cs="等线"/>
          <w:sz w:val="36"/>
          <w:szCs w:val="36"/>
          <w:lang w:eastAsia="zh-CN"/>
        </w:rPr>
      </w:pPr>
    </w:p>
    <w:p w14:paraId="374B058E">
      <w:pPr>
        <w:spacing w:after="163" w:afterLines="50" w:line="360" w:lineRule="auto"/>
        <w:ind w:firstLine="720" w:firstLineChars="200"/>
        <w:jc w:val="both"/>
        <w:rPr>
          <w:rFonts w:ascii="等线" w:hAnsi="等线" w:eastAsia="等线" w:cs="等线"/>
          <w:sz w:val="36"/>
          <w:szCs w:val="36"/>
          <w:lang w:eastAsia="zh-CN"/>
        </w:rPr>
      </w:pPr>
      <w:r>
        <w:rPr>
          <w:rFonts w:hint="eastAsia" w:ascii="等线" w:hAnsi="等线" w:eastAsia="等线" w:cs="等线"/>
          <w:sz w:val="36"/>
          <w:szCs w:val="36"/>
          <w:lang w:eastAsia="zh-CN" w:bidi="ar"/>
        </w:rPr>
        <w:t>BC6皮带机更换无动力抑尘导料槽</w:t>
      </w:r>
      <w:r>
        <w:rPr>
          <w:rFonts w:hint="eastAsia" w:ascii="等线" w:hAnsi="等线" w:eastAsia="等线" w:cs="等线"/>
          <w:sz w:val="36"/>
          <w:szCs w:val="36"/>
          <w:lang w:eastAsia="zh-CN"/>
        </w:rPr>
        <w:t>发包说明</w:t>
      </w:r>
    </w:p>
    <w:p w14:paraId="7BE2AE84">
      <w:pPr>
        <w:rPr>
          <w:rFonts w:ascii="等线" w:hAnsi="等线" w:eastAsia="等线" w:cs="等线"/>
          <w:sz w:val="36"/>
          <w:szCs w:val="36"/>
          <w:lang w:eastAsia="zh-CN"/>
        </w:rPr>
      </w:pPr>
    </w:p>
    <w:p w14:paraId="0B1953A4">
      <w:pPr>
        <w:jc w:val="center"/>
        <w:rPr>
          <w:rFonts w:ascii="等线" w:hAnsi="等线" w:eastAsia="等线" w:cs="等线"/>
          <w:sz w:val="36"/>
          <w:szCs w:val="36"/>
          <w:lang w:eastAsia="zh-CN"/>
        </w:rPr>
      </w:pPr>
    </w:p>
    <w:p w14:paraId="4B6C1FD6">
      <w:pPr>
        <w:pStyle w:val="19"/>
        <w:spacing w:after="163"/>
        <w:ind w:firstLine="3600" w:firstLineChars="1000"/>
        <w:jc w:val="left"/>
        <w:rPr>
          <w:rFonts w:ascii="等线" w:hAnsi="等线" w:eastAsia="等线" w:cs="等线"/>
          <w:b w:val="0"/>
          <w:sz w:val="36"/>
          <w:szCs w:val="36"/>
        </w:rPr>
      </w:pPr>
    </w:p>
    <w:p w14:paraId="151F1FBA">
      <w:pPr>
        <w:pStyle w:val="19"/>
        <w:spacing w:after="163"/>
        <w:ind w:firstLine="3600" w:firstLineChars="1000"/>
        <w:jc w:val="left"/>
        <w:rPr>
          <w:rFonts w:ascii="等线" w:hAnsi="等线" w:eastAsia="等线" w:cs="等线"/>
          <w:b w:val="0"/>
          <w:sz w:val="36"/>
          <w:szCs w:val="36"/>
        </w:rPr>
      </w:pPr>
    </w:p>
    <w:p w14:paraId="553113D1">
      <w:pPr>
        <w:pStyle w:val="19"/>
        <w:spacing w:after="163"/>
        <w:ind w:firstLine="3600" w:firstLineChars="1000"/>
        <w:jc w:val="left"/>
        <w:rPr>
          <w:rFonts w:ascii="等线" w:hAnsi="等线" w:eastAsia="等线" w:cs="等线"/>
          <w:b w:val="0"/>
          <w:sz w:val="36"/>
          <w:szCs w:val="36"/>
        </w:rPr>
      </w:pPr>
    </w:p>
    <w:p w14:paraId="4D208BF9">
      <w:pPr>
        <w:pStyle w:val="19"/>
        <w:spacing w:after="163"/>
        <w:ind w:firstLine="3600" w:firstLineChars="1000"/>
        <w:jc w:val="left"/>
        <w:rPr>
          <w:rFonts w:ascii="等线" w:hAnsi="等线" w:eastAsia="等线" w:cs="等线"/>
          <w:b w:val="0"/>
          <w:sz w:val="36"/>
          <w:szCs w:val="36"/>
        </w:rPr>
      </w:pPr>
    </w:p>
    <w:p w14:paraId="2749FDD8">
      <w:pPr>
        <w:pStyle w:val="19"/>
        <w:spacing w:after="163"/>
        <w:ind w:firstLine="3600" w:firstLineChars="1000"/>
        <w:jc w:val="center"/>
        <w:rPr>
          <w:rFonts w:ascii="等线" w:hAnsi="等线" w:eastAsia="等线" w:cs="等线"/>
          <w:b w:val="0"/>
          <w:sz w:val="36"/>
          <w:szCs w:val="36"/>
        </w:rPr>
      </w:pPr>
    </w:p>
    <w:p w14:paraId="7EAEEA57">
      <w:pPr>
        <w:pStyle w:val="19"/>
        <w:spacing w:after="163"/>
        <w:jc w:val="center"/>
        <w:rPr>
          <w:rFonts w:hint="eastAsia" w:ascii="等线" w:hAnsi="等线" w:eastAsia="等线" w:cs="等线"/>
          <w:b w:val="0"/>
          <w:sz w:val="36"/>
          <w:szCs w:val="36"/>
        </w:rPr>
      </w:pPr>
      <w:r>
        <w:rPr>
          <w:rFonts w:hint="eastAsia" w:ascii="等线" w:hAnsi="等线" w:eastAsia="等线" w:cs="等线"/>
          <w:b w:val="0"/>
          <w:sz w:val="36"/>
          <w:szCs w:val="36"/>
        </w:rPr>
        <w:t>码头团队</w:t>
      </w:r>
    </w:p>
    <w:p w14:paraId="7027FB47">
      <w:pPr>
        <w:pStyle w:val="19"/>
        <w:spacing w:after="163"/>
        <w:jc w:val="center"/>
        <w:rPr>
          <w:rFonts w:hint="eastAsia" w:ascii="等线" w:hAnsi="等线" w:eastAsia="等线" w:cs="等线"/>
          <w:b w:val="0"/>
          <w:sz w:val="36"/>
          <w:szCs w:val="36"/>
        </w:rPr>
      </w:pPr>
    </w:p>
    <w:p w14:paraId="147E6738">
      <w:pPr>
        <w:pStyle w:val="19"/>
        <w:spacing w:before="360" w:after="163"/>
        <w:jc w:val="center"/>
        <w:rPr>
          <w:rFonts w:ascii="等线" w:hAnsi="等线" w:eastAsia="等线" w:cs="等线"/>
          <w:b w:val="0"/>
          <w:sz w:val="36"/>
          <w:szCs w:val="36"/>
        </w:rPr>
      </w:pPr>
      <w:r>
        <w:rPr>
          <w:rFonts w:hint="eastAsia" w:ascii="等线" w:hAnsi="等线" w:eastAsia="等线" w:cs="等线"/>
          <w:b w:val="0"/>
          <w:sz w:val="36"/>
          <w:szCs w:val="36"/>
          <w:lang w:eastAsia="zh-CN"/>
        </w:rPr>
        <w:t>2026年2月</w:t>
      </w:r>
      <w:r>
        <w:rPr>
          <w:rFonts w:hint="eastAsia" w:ascii="等线" w:hAnsi="等线" w:eastAsia="等线" w:cs="等线"/>
          <w:b w:val="0"/>
          <w:sz w:val="36"/>
          <w:szCs w:val="36"/>
          <w:lang w:val="en-US" w:eastAsia="zh-CN"/>
        </w:rPr>
        <w:t>4</w:t>
      </w:r>
      <w:r>
        <w:rPr>
          <w:rFonts w:hint="eastAsia" w:ascii="等线" w:hAnsi="等线" w:eastAsia="等线" w:cs="等线"/>
          <w:b w:val="0"/>
          <w:sz w:val="36"/>
          <w:szCs w:val="36"/>
          <w:lang w:eastAsia="zh-CN"/>
        </w:rPr>
        <w:t>日</w:t>
      </w:r>
    </w:p>
    <w:p w14:paraId="27498F02">
      <w:pPr>
        <w:pStyle w:val="19"/>
        <w:spacing w:before="360" w:after="163"/>
        <w:jc w:val="center"/>
        <w:rPr>
          <w:rFonts w:ascii="等线" w:hAnsi="等线" w:eastAsia="等线" w:cs="等线"/>
          <w:b w:val="0"/>
          <w:sz w:val="36"/>
          <w:szCs w:val="36"/>
        </w:rPr>
        <w:sectPr>
          <w:pgSz w:w="11906" w:h="16838"/>
          <w:pgMar w:top="1440" w:right="1800" w:bottom="1440" w:left="1800" w:header="851" w:footer="992" w:gutter="0"/>
          <w:pgNumType w:fmt="decimal"/>
          <w:cols w:space="425" w:num="1"/>
          <w:docGrid w:type="lines" w:linePitch="326" w:charSpace="0"/>
        </w:sectPr>
      </w:pPr>
    </w:p>
    <w:p w14:paraId="732995D3">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BC6皮带机更换无动力抑尘导料槽发包说明</w:t>
      </w:r>
    </w:p>
    <w:p w14:paraId="0B8F5584">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一、</w:t>
      </w:r>
      <w:r>
        <w:rPr>
          <w:rFonts w:hint="eastAsia" w:asciiTheme="minorEastAsia" w:hAnsiTheme="minorEastAsia" w:eastAsiaTheme="minorEastAsia" w:cstheme="minorEastAsia"/>
          <w:sz w:val="24"/>
          <w:szCs w:val="24"/>
          <w:lang w:eastAsia="zh-CN"/>
        </w:rPr>
        <w:t>工程名称：BC6皮带机更换无动力抑尘导料槽</w:t>
      </w:r>
    </w:p>
    <w:p w14:paraId="0FB9C752">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二、工程地点：漳州市古雷经济开发区古雷港区南8#码头</w:t>
      </w:r>
    </w:p>
    <w:p w14:paraId="0CA8E1BE">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三、甲商：翔鹭码头投资管理（漳州）有限公司</w:t>
      </w:r>
    </w:p>
    <w:p w14:paraId="0ACCA19D">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四、乙商：承包商</w:t>
      </w:r>
    </w:p>
    <w:p w14:paraId="77FA3946">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五、作业依据 </w:t>
      </w:r>
    </w:p>
    <w:p w14:paraId="7C801F81">
      <w:pPr>
        <w:bidi w:val="0"/>
        <w:spacing w:line="240"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GB14784         带式输送机安全规范</w:t>
      </w:r>
    </w:p>
    <w:p w14:paraId="483BC941">
      <w:pPr>
        <w:bidi w:val="0"/>
        <w:spacing w:line="240"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GB10595         带式输送机技术条件</w:t>
      </w:r>
    </w:p>
    <w:p w14:paraId="44A40F8F">
      <w:pPr>
        <w:bidi w:val="0"/>
        <w:spacing w:line="240"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GB987           带式输送机基本参数与尺寸</w:t>
      </w:r>
    </w:p>
    <w:p w14:paraId="34333160">
      <w:pPr>
        <w:bidi w:val="0"/>
        <w:spacing w:line="240"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GB/T13792       带式输送机托辊用电焊钢管</w:t>
      </w:r>
    </w:p>
    <w:p w14:paraId="1B43464A">
      <w:pPr>
        <w:bidi w:val="0"/>
        <w:spacing w:line="240"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GB53447         带式输送机产品质量分等</w:t>
      </w:r>
    </w:p>
    <w:p w14:paraId="2430DDE9">
      <w:pPr>
        <w:bidi w:val="0"/>
        <w:spacing w:line="240"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DL/T5187.1      火力发电厂运煤设计技术规程 第一部分：运煤系统</w:t>
      </w:r>
    </w:p>
    <w:p w14:paraId="1353E72A">
      <w:pPr>
        <w:bidi w:val="0"/>
        <w:spacing w:line="240" w:lineRule="auto"/>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DL J52          电力建设施工及验收规范</w:t>
      </w:r>
    </w:p>
    <w:p w14:paraId="3477732E">
      <w:pPr>
        <w:bidi w:val="0"/>
        <w:spacing w:line="240"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GB/T 985.1      气焊、焊条电弧焊、气体保护焊和高能束焊的推荐坡口</w:t>
      </w:r>
    </w:p>
    <w:p w14:paraId="082C1BD1">
      <w:pPr>
        <w:bidi w:val="0"/>
        <w:spacing w:line="240"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GB986</w:t>
      </w:r>
      <w:r>
        <w:rPr>
          <w:rFonts w:hint="eastAsia"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lang w:val="en-US" w:eastAsia="zh-CN"/>
        </w:rPr>
        <w:t xml:space="preserve">  埋弧焊焊缝坡口的基本形式和尺寸</w:t>
      </w:r>
    </w:p>
    <w:p w14:paraId="05C00F0F">
      <w:pPr>
        <w:bidi w:val="0"/>
        <w:spacing w:line="240"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JB/ZQ4000.3     焊接件通用技术要求；</w:t>
      </w:r>
    </w:p>
    <w:p w14:paraId="646A09C9">
      <w:pPr>
        <w:bidi w:val="0"/>
        <w:spacing w:line="24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GB1184</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形状和位置公差未注公差的规定</w:t>
      </w:r>
    </w:p>
    <w:p w14:paraId="2F7A9F70">
      <w:pPr>
        <w:bidi w:val="0"/>
        <w:spacing w:line="240" w:lineRule="auto"/>
        <w:jc w:val="left"/>
        <w:rPr>
          <w:rFonts w:hint="eastAsia" w:asciiTheme="minorEastAsia" w:hAnsiTheme="minorEastAsia" w:eastAsiaTheme="minorEastAsia" w:cstheme="minorEastAsia"/>
          <w:sz w:val="24"/>
          <w:szCs w:val="24"/>
          <w:lang w:val="en-US" w:eastAsia="zh-TW"/>
        </w:rPr>
      </w:pPr>
      <w:r>
        <w:rPr>
          <w:rFonts w:hint="eastAsia" w:asciiTheme="minorEastAsia" w:hAnsiTheme="minorEastAsia" w:eastAsiaTheme="minorEastAsia" w:cstheme="minorEastAsia"/>
          <w:sz w:val="24"/>
          <w:szCs w:val="24"/>
          <w:lang w:val="en-US" w:eastAsia="zh-TW"/>
        </w:rPr>
        <w:t>GB1801</w:t>
      </w:r>
      <w:r>
        <w:rPr>
          <w:rFonts w:hint="eastAsia" w:asciiTheme="minorEastAsia" w:hAnsiTheme="minorEastAsia" w:eastAsiaTheme="minorEastAsia" w:cstheme="minorEastAsia"/>
          <w:sz w:val="24"/>
          <w:szCs w:val="24"/>
          <w:lang w:val="en-US" w:eastAsia="zh-TW"/>
        </w:rPr>
        <w:tab/>
      </w:r>
      <w:r>
        <w:rPr>
          <w:rFonts w:hint="eastAsia" w:asciiTheme="minorEastAsia" w:hAnsiTheme="minorEastAsia" w:eastAsiaTheme="minorEastAsia" w:cstheme="minorEastAsia"/>
          <w:sz w:val="24"/>
          <w:szCs w:val="24"/>
          <w:lang w:val="en-US" w:eastAsia="zh-TW"/>
        </w:rPr>
        <w:tab/>
      </w:r>
      <w:r>
        <w:rPr>
          <w:rFonts w:hint="eastAsia" w:asciiTheme="minorEastAsia" w:hAnsiTheme="minorEastAsia" w:eastAsiaTheme="minorEastAsia" w:cstheme="minorEastAsia"/>
          <w:sz w:val="24"/>
          <w:szCs w:val="24"/>
          <w:lang w:val="en-US" w:eastAsia="zh-TW"/>
        </w:rPr>
        <w:t xml:space="preserve"> </w:t>
      </w:r>
      <w:r>
        <w:rPr>
          <w:rFonts w:hint="eastAsia" w:asciiTheme="minorEastAsia" w:hAnsiTheme="minorEastAsia" w:eastAsiaTheme="minorEastAsia" w:cstheme="minorEastAsia"/>
          <w:sz w:val="24"/>
          <w:szCs w:val="24"/>
          <w:lang w:val="en-US" w:eastAsia="zh-TW"/>
        </w:rPr>
        <w:tab/>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TW"/>
        </w:rPr>
        <w:t>公差与配合尺寸至500mm孔、轴公差带与配合</w:t>
      </w:r>
    </w:p>
    <w:p w14:paraId="7077028D">
      <w:pPr>
        <w:bidi w:val="0"/>
        <w:spacing w:line="240" w:lineRule="auto"/>
        <w:jc w:val="left"/>
        <w:rPr>
          <w:rFonts w:hint="eastAsia" w:asciiTheme="minorEastAsia" w:hAnsiTheme="minorEastAsia" w:eastAsiaTheme="minorEastAsia" w:cstheme="minorEastAsia"/>
          <w:sz w:val="24"/>
          <w:szCs w:val="24"/>
          <w:lang w:val="en-US" w:eastAsia="zh-TW"/>
        </w:rPr>
      </w:pPr>
      <w:r>
        <w:rPr>
          <w:rFonts w:hint="eastAsia" w:asciiTheme="minorEastAsia" w:hAnsiTheme="minorEastAsia" w:eastAsiaTheme="minorEastAsia" w:cstheme="minorEastAsia"/>
          <w:sz w:val="24"/>
          <w:szCs w:val="24"/>
          <w:lang w:val="en-US" w:eastAsia="zh-TW"/>
        </w:rPr>
        <w:t xml:space="preserve">GB1800~1804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TW"/>
        </w:rPr>
        <w:t>公差与配合、未注公差尺寸的极限偏差等</w:t>
      </w:r>
    </w:p>
    <w:p w14:paraId="5E23C26D">
      <w:pPr>
        <w:bidi w:val="0"/>
        <w:spacing w:line="240" w:lineRule="auto"/>
        <w:jc w:val="left"/>
        <w:rPr>
          <w:rFonts w:hint="eastAsia" w:asciiTheme="minorEastAsia" w:hAnsiTheme="minorEastAsia" w:eastAsiaTheme="minorEastAsia" w:cstheme="minorEastAsia"/>
          <w:sz w:val="24"/>
          <w:szCs w:val="24"/>
          <w:lang w:val="en-US" w:eastAsia="zh-TW"/>
        </w:rPr>
      </w:pPr>
      <w:r>
        <w:rPr>
          <w:rFonts w:hint="eastAsia" w:asciiTheme="minorEastAsia" w:hAnsiTheme="minorEastAsia" w:eastAsiaTheme="minorEastAsia" w:cstheme="minorEastAsia"/>
          <w:sz w:val="24"/>
          <w:szCs w:val="24"/>
          <w:lang w:val="en-US" w:eastAsia="zh-TW"/>
        </w:rPr>
        <w:t>GB/T1804</w:t>
      </w:r>
      <w:r>
        <w:rPr>
          <w:rFonts w:hint="eastAsia" w:asciiTheme="minorEastAsia" w:hAnsiTheme="minorEastAsia" w:eastAsiaTheme="minorEastAsia" w:cstheme="minorEastAsia"/>
          <w:sz w:val="24"/>
          <w:szCs w:val="24"/>
          <w:lang w:val="en-US" w:eastAsia="zh-TW"/>
        </w:rPr>
        <w:tab/>
      </w:r>
      <w:r>
        <w:rPr>
          <w:rFonts w:hint="eastAsia" w:asciiTheme="minorEastAsia" w:hAnsiTheme="minorEastAsia" w:eastAsiaTheme="minorEastAsia" w:cstheme="minorEastAsia"/>
          <w:sz w:val="24"/>
          <w:szCs w:val="24"/>
          <w:lang w:val="en-US" w:eastAsia="zh-TW"/>
        </w:rPr>
        <w:tab/>
      </w:r>
      <w:r>
        <w:rPr>
          <w:rFonts w:hint="eastAsia" w:asciiTheme="minorEastAsia" w:hAnsiTheme="minorEastAsia" w:eastAsiaTheme="minorEastAsia" w:cstheme="minorEastAsia"/>
          <w:sz w:val="24"/>
          <w:szCs w:val="24"/>
          <w:lang w:val="en-US" w:eastAsia="zh-TW"/>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TW"/>
        </w:rPr>
        <w:t>一般公差线性尺寸的未注公差</w:t>
      </w:r>
    </w:p>
    <w:p w14:paraId="7BBCB1EC">
      <w:pPr>
        <w:bidi w:val="0"/>
        <w:spacing w:line="240" w:lineRule="auto"/>
        <w:jc w:val="left"/>
        <w:rPr>
          <w:rFonts w:hint="eastAsia" w:asciiTheme="minorEastAsia" w:hAnsiTheme="minorEastAsia" w:eastAsiaTheme="minorEastAsia" w:cstheme="minorEastAsia"/>
          <w:sz w:val="24"/>
          <w:szCs w:val="24"/>
          <w:lang w:val="en-US" w:eastAsia="zh-TW"/>
        </w:rPr>
      </w:pPr>
      <w:r>
        <w:rPr>
          <w:rFonts w:hint="eastAsia" w:asciiTheme="minorEastAsia" w:hAnsiTheme="minorEastAsia" w:eastAsiaTheme="minorEastAsia" w:cstheme="minorEastAsia"/>
          <w:sz w:val="24"/>
          <w:szCs w:val="24"/>
          <w:lang w:val="en-US" w:eastAsia="zh-TW"/>
        </w:rPr>
        <w:t xml:space="preserve">GB985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TW"/>
        </w:rPr>
        <w:t>焊接接头的基本型式及尺寸</w:t>
      </w:r>
    </w:p>
    <w:p w14:paraId="6DF7E8A0">
      <w:pPr>
        <w:bidi w:val="0"/>
        <w:spacing w:line="240" w:lineRule="auto"/>
        <w:jc w:val="left"/>
        <w:rPr>
          <w:rFonts w:hint="eastAsia" w:asciiTheme="minorEastAsia" w:hAnsiTheme="minorEastAsia" w:eastAsiaTheme="minorEastAsia" w:cstheme="minorEastAsia"/>
          <w:sz w:val="24"/>
          <w:szCs w:val="24"/>
          <w:lang w:val="en-US" w:eastAsia="zh-TW"/>
        </w:rPr>
      </w:pPr>
      <w:r>
        <w:rPr>
          <w:rFonts w:hint="eastAsia" w:asciiTheme="minorEastAsia" w:hAnsiTheme="minorEastAsia" w:eastAsiaTheme="minorEastAsia" w:cstheme="minorEastAsia"/>
          <w:sz w:val="24"/>
          <w:szCs w:val="24"/>
          <w:lang w:val="en-US" w:eastAsia="zh-TW"/>
        </w:rPr>
        <w:t xml:space="preserve">GB8923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TW"/>
        </w:rPr>
        <w:t>涂装前钢板表面锈蚀等级和防锈等级</w:t>
      </w:r>
    </w:p>
    <w:p w14:paraId="04610AE0">
      <w:pPr>
        <w:bidi w:val="0"/>
        <w:spacing w:line="240" w:lineRule="auto"/>
        <w:jc w:val="left"/>
        <w:rPr>
          <w:rFonts w:hint="eastAsia" w:asciiTheme="minorEastAsia" w:hAnsiTheme="minorEastAsia" w:eastAsiaTheme="minorEastAsia" w:cstheme="minorEastAsia"/>
          <w:sz w:val="24"/>
          <w:szCs w:val="24"/>
          <w:lang w:val="en-US" w:eastAsia="zh-TW"/>
        </w:rPr>
      </w:pPr>
      <w:r>
        <w:rPr>
          <w:rFonts w:hint="eastAsia" w:asciiTheme="minorEastAsia" w:hAnsiTheme="minorEastAsia" w:eastAsiaTheme="minorEastAsia" w:cstheme="minorEastAsia"/>
          <w:sz w:val="24"/>
          <w:szCs w:val="24"/>
          <w:lang w:val="en-US" w:eastAsia="zh-TW"/>
        </w:rPr>
        <w:t xml:space="preserve">GB/T13306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TW"/>
        </w:rPr>
        <w:t>标牌</w:t>
      </w:r>
    </w:p>
    <w:p w14:paraId="40815B75">
      <w:pPr>
        <w:bidi w:val="0"/>
        <w:spacing w:line="240" w:lineRule="auto"/>
        <w:jc w:val="left"/>
        <w:rPr>
          <w:rFonts w:hint="eastAsia" w:asciiTheme="minorEastAsia" w:hAnsiTheme="minorEastAsia" w:eastAsiaTheme="minorEastAsia" w:cstheme="minorEastAsia"/>
          <w:sz w:val="24"/>
          <w:szCs w:val="24"/>
          <w:lang w:val="en-US" w:eastAsia="zh-TW"/>
        </w:rPr>
      </w:pPr>
      <w:r>
        <w:rPr>
          <w:rFonts w:hint="eastAsia" w:asciiTheme="minorEastAsia" w:hAnsiTheme="minorEastAsia" w:eastAsiaTheme="minorEastAsia" w:cstheme="minorEastAsia"/>
          <w:sz w:val="24"/>
          <w:szCs w:val="24"/>
          <w:lang w:val="en-US" w:eastAsia="zh-TW"/>
        </w:rPr>
        <w:t xml:space="preserve">GB/T13384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TW"/>
        </w:rPr>
        <w:t>机电产品包装通用技术要求</w:t>
      </w:r>
    </w:p>
    <w:p w14:paraId="7AAF2E8F">
      <w:pPr>
        <w:bidi w:val="0"/>
        <w:spacing w:line="240" w:lineRule="auto"/>
        <w:jc w:val="left"/>
        <w:rPr>
          <w:rFonts w:hint="eastAsia" w:asciiTheme="minorEastAsia" w:hAnsiTheme="minorEastAsia" w:eastAsiaTheme="minorEastAsia" w:cstheme="minorEastAsia"/>
          <w:sz w:val="24"/>
          <w:szCs w:val="24"/>
          <w:lang w:val="en-US" w:eastAsia="zh-TW"/>
        </w:rPr>
      </w:pPr>
      <w:r>
        <w:rPr>
          <w:rFonts w:hint="eastAsia" w:asciiTheme="minorEastAsia" w:hAnsiTheme="minorEastAsia" w:eastAsiaTheme="minorEastAsia" w:cstheme="minorEastAsia"/>
          <w:sz w:val="24"/>
          <w:szCs w:val="24"/>
          <w:lang w:val="en-US" w:eastAsia="zh-TW"/>
        </w:rPr>
        <w:t xml:space="preserve">GB191-90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TW"/>
        </w:rPr>
        <w:t>包装储运图示标志</w:t>
      </w:r>
    </w:p>
    <w:p w14:paraId="60469220">
      <w:pPr>
        <w:bidi w:val="0"/>
        <w:spacing w:line="240"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TW"/>
        </w:rPr>
        <w:t>JB/ZQ4286</w:t>
      </w:r>
      <w:r>
        <w:rPr>
          <w:rFonts w:hint="eastAsia" w:asciiTheme="minorEastAsia" w:hAnsiTheme="minorEastAsia" w:eastAsiaTheme="minorEastAsia" w:cstheme="minorEastAsia"/>
          <w:sz w:val="24"/>
          <w:szCs w:val="24"/>
          <w:lang w:val="en-US" w:eastAsia="zh-CN"/>
        </w:rPr>
        <w:t xml:space="preserve">       包装通用技术条件</w:t>
      </w:r>
    </w:p>
    <w:p w14:paraId="5F8F07E7">
      <w:pPr>
        <w:bidi w:val="0"/>
        <w:spacing w:line="240" w:lineRule="auto"/>
        <w:jc w:val="left"/>
        <w:rPr>
          <w:rFonts w:hint="eastAsia" w:asciiTheme="minorEastAsia" w:hAnsiTheme="minorEastAsia" w:eastAsiaTheme="minorEastAsia" w:cstheme="minorEastAsia"/>
          <w:sz w:val="24"/>
          <w:szCs w:val="24"/>
          <w:lang w:val="en-US" w:eastAsia="zh-TW"/>
        </w:rPr>
      </w:pPr>
      <w:r>
        <w:rPr>
          <w:rFonts w:hint="eastAsia" w:asciiTheme="minorEastAsia" w:hAnsiTheme="minorEastAsia" w:eastAsiaTheme="minorEastAsia" w:cstheme="minorEastAsia"/>
          <w:sz w:val="24"/>
          <w:szCs w:val="24"/>
          <w:lang w:val="en-US" w:eastAsia="zh-TW"/>
        </w:rPr>
        <w:t xml:space="preserve">GB3768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TW"/>
        </w:rPr>
        <w:t>噪音源声功率级的测定简易法</w:t>
      </w:r>
    </w:p>
    <w:p w14:paraId="6C27DF4E">
      <w:pPr>
        <w:bidi w:val="0"/>
        <w:spacing w:line="240" w:lineRule="auto"/>
        <w:jc w:val="left"/>
        <w:rPr>
          <w:rFonts w:hint="eastAsia" w:asciiTheme="minorEastAsia" w:hAnsiTheme="minorEastAsia" w:eastAsiaTheme="minorEastAsia" w:cstheme="minorEastAsia"/>
          <w:sz w:val="24"/>
          <w:szCs w:val="24"/>
          <w:lang w:val="en-US" w:eastAsia="zh-TW"/>
        </w:rPr>
      </w:pPr>
      <w:r>
        <w:rPr>
          <w:rFonts w:hint="eastAsia" w:asciiTheme="minorEastAsia" w:hAnsiTheme="minorEastAsia" w:eastAsiaTheme="minorEastAsia" w:cstheme="minorEastAsia"/>
          <w:sz w:val="24"/>
          <w:szCs w:val="24"/>
          <w:lang w:val="en-US" w:eastAsia="zh-TW"/>
        </w:rPr>
        <w:t xml:space="preserve">JB2647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TW"/>
        </w:rPr>
        <w:t>带式输送机包装技术条件</w:t>
      </w:r>
    </w:p>
    <w:p w14:paraId="60013B10">
      <w:pPr>
        <w:bidi w:val="0"/>
        <w:spacing w:line="240" w:lineRule="auto"/>
        <w:jc w:val="left"/>
        <w:rPr>
          <w:rFonts w:hint="eastAsia" w:asciiTheme="minorEastAsia" w:hAnsiTheme="minorEastAsia" w:eastAsiaTheme="minorEastAsia" w:cstheme="minorEastAsia"/>
          <w:sz w:val="24"/>
          <w:szCs w:val="24"/>
          <w:lang w:val="en-US" w:eastAsia="zh-TW"/>
        </w:rPr>
      </w:pPr>
      <w:r>
        <w:rPr>
          <w:rFonts w:hint="eastAsia" w:asciiTheme="minorEastAsia" w:hAnsiTheme="minorEastAsia" w:eastAsiaTheme="minorEastAsia" w:cstheme="minorEastAsia"/>
          <w:sz w:val="24"/>
          <w:szCs w:val="24"/>
          <w:lang w:val="en-US" w:eastAsia="zh-TW"/>
        </w:rPr>
        <w:t xml:space="preserve">GB755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TW"/>
        </w:rPr>
        <w:t>电机基本技术要求</w:t>
      </w:r>
    </w:p>
    <w:p w14:paraId="6268A0E5">
      <w:pPr>
        <w:bidi w:val="0"/>
        <w:spacing w:line="240" w:lineRule="auto"/>
        <w:jc w:val="left"/>
        <w:rPr>
          <w:rFonts w:hint="eastAsia" w:asciiTheme="minorEastAsia" w:hAnsiTheme="minorEastAsia" w:eastAsiaTheme="minorEastAsia" w:cstheme="minorEastAsia"/>
          <w:sz w:val="24"/>
          <w:szCs w:val="24"/>
          <w:lang w:val="en-US" w:eastAsia="zh-TW"/>
        </w:rPr>
      </w:pPr>
      <w:r>
        <w:rPr>
          <w:rFonts w:hint="eastAsia" w:asciiTheme="minorEastAsia" w:hAnsiTheme="minorEastAsia" w:eastAsiaTheme="minorEastAsia" w:cstheme="minorEastAsia"/>
          <w:sz w:val="24"/>
          <w:szCs w:val="24"/>
          <w:lang w:val="en-US" w:eastAsia="zh-TW"/>
        </w:rPr>
        <w:t xml:space="preserve">GB4208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TW"/>
        </w:rPr>
        <w:t>外壳防护等级分类</w:t>
      </w:r>
    </w:p>
    <w:p w14:paraId="5971B939">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GB/T 150-2024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压力容器 [合订本]</w:t>
      </w:r>
    </w:p>
    <w:p w14:paraId="40F85912">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TSG 21- 2016</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固定式压力容器安全技术监察规程</w:t>
      </w:r>
    </w:p>
    <w:p w14:paraId="04CFC1E3">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NB/T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10558-2021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压力容器涂敷与运输包装</w:t>
      </w:r>
    </w:p>
    <w:p w14:paraId="33133D02">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上述标准均为本技术要求的最新有效版本，其他未注标准按国标、部标或行业标准执行。</w:t>
      </w:r>
    </w:p>
    <w:p w14:paraId="21DE1674">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六、资质相关要求：</w:t>
      </w:r>
    </w:p>
    <w:p w14:paraId="589B653A">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 参选</w:t>
      </w:r>
      <w:r>
        <w:rPr>
          <w:rFonts w:hint="eastAsia" w:asciiTheme="minorEastAsia" w:hAnsiTheme="minorEastAsia" w:eastAsiaTheme="minorEastAsia" w:cstheme="minorEastAsia"/>
          <w:sz w:val="24"/>
          <w:szCs w:val="24"/>
        </w:rPr>
        <w:t>单位应具备独立法人资格，持有有效的企业法人营业执照及资质文件，且拥有提供</w:t>
      </w:r>
      <w:r>
        <w:rPr>
          <w:rFonts w:hint="eastAsia" w:asciiTheme="minorEastAsia" w:hAnsiTheme="minorEastAsia" w:eastAsiaTheme="minorEastAsia" w:cstheme="minorEastAsia"/>
          <w:sz w:val="24"/>
          <w:szCs w:val="24"/>
          <w:lang w:eastAsia="zh-CN"/>
        </w:rPr>
        <w:t>询比</w:t>
      </w:r>
      <w:r>
        <w:rPr>
          <w:rFonts w:hint="eastAsia" w:asciiTheme="minorEastAsia" w:hAnsiTheme="minorEastAsia" w:eastAsiaTheme="minorEastAsia" w:cstheme="minorEastAsia"/>
          <w:sz w:val="24"/>
          <w:szCs w:val="24"/>
        </w:rPr>
        <w:t>货物及服务能力的制造商或代理商</w:t>
      </w:r>
      <w:r>
        <w:rPr>
          <w:rFonts w:hint="eastAsia" w:asciiTheme="minorEastAsia" w:hAnsiTheme="minorEastAsia" w:eastAsiaTheme="minorEastAsia" w:cstheme="minorEastAsia"/>
          <w:sz w:val="24"/>
          <w:szCs w:val="24"/>
          <w:lang w:eastAsia="zh-CN"/>
        </w:rPr>
        <w:t>（代理商需取得厂家授权证书。本项目包含皮带机增加自动调偏装置项目材料供货和施工安装及本项目其他配合工作等）。</w:t>
      </w:r>
    </w:p>
    <w:p w14:paraId="735FD724">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 具有独立承担民事责任的能力；具有良好的商业信誉和健全的财务会计制度；具有履行合同所必需的能力。</w:t>
      </w:r>
    </w:p>
    <w:p w14:paraId="2692CF03">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 参选人及其法定代表人不得为失信被执行人【具体以 “信用中国”网站（www.creditchina.gov.cn）查询为准，查询结果时间段为：询比公告发布日至参选截止日】，若为失信被执行人的，则否决其参选。参选文件中必须附上清晰的“信用中国”网站查询结果截图。</w:t>
      </w:r>
    </w:p>
    <w:p w14:paraId="4157157F">
      <w:pPr>
        <w:bidi w:val="0"/>
        <w:spacing w:line="240" w:lineRule="auto"/>
        <w:rPr>
          <w:rFonts w:hint="eastAsia" w:asciiTheme="minorEastAsia" w:hAnsiTheme="minorEastAsia" w:eastAsiaTheme="minorEastAsia" w:cstheme="minorEastAsia"/>
          <w:color w:val="00B050"/>
          <w:sz w:val="28"/>
          <w:szCs w:val="28"/>
          <w:lang w:eastAsia="zh-CN"/>
        </w:rPr>
      </w:pPr>
      <w:r>
        <w:rPr>
          <w:rFonts w:hint="eastAsia" w:asciiTheme="minorEastAsia" w:hAnsiTheme="minorEastAsia" w:eastAsiaTheme="minorEastAsia" w:cstheme="minorEastAsia"/>
          <w:sz w:val="24"/>
          <w:szCs w:val="24"/>
          <w:lang w:eastAsia="zh-CN"/>
        </w:rPr>
        <w:t>（4） 自本项目在发布询比公告之日的前</w:t>
      </w:r>
      <w:r>
        <w:rPr>
          <w:rFonts w:hint="eastAsia" w:asciiTheme="minorEastAsia" w:hAnsiTheme="minorEastAsia" w:eastAsiaTheme="minorEastAsia" w:cstheme="minorEastAsia"/>
          <w:sz w:val="24"/>
          <w:szCs w:val="24"/>
          <w:lang w:val="en-US" w:eastAsia="zh-CN"/>
        </w:rPr>
        <w:t>三</w:t>
      </w:r>
      <w:r>
        <w:rPr>
          <w:rFonts w:hint="eastAsia" w:asciiTheme="minorEastAsia" w:hAnsiTheme="minorEastAsia" w:eastAsiaTheme="minorEastAsia" w:cstheme="minorEastAsia"/>
          <w:sz w:val="24"/>
          <w:szCs w:val="24"/>
          <w:lang w:eastAsia="zh-CN"/>
        </w:rPr>
        <w:t>年内（不含在法定媒介发布询比公告之日），参选人在中华人民共和国境内（不含港、澳、台地区）</w:t>
      </w:r>
      <w:r>
        <w:rPr>
          <w:rFonts w:hint="eastAsia" w:asciiTheme="minorEastAsia" w:hAnsiTheme="minorEastAsia" w:eastAsiaTheme="minorEastAsia" w:cstheme="minorEastAsia"/>
          <w:color w:val="auto"/>
          <w:sz w:val="24"/>
          <w:szCs w:val="24"/>
          <w:lang w:eastAsia="zh-CN"/>
        </w:rPr>
        <w:t>至少具有三套无动力导料槽及干雾抑尘等设备的生产及安装业绩，且参选人需具有参选</w:t>
      </w:r>
      <w:r>
        <w:rPr>
          <w:rFonts w:asciiTheme="minorEastAsia" w:hAnsiTheme="minorEastAsia" w:eastAsiaTheme="minorEastAsia" w:cstheme="minorEastAsia"/>
          <w:color w:val="auto"/>
          <w:sz w:val="24"/>
          <w:szCs w:val="24"/>
          <w:lang w:eastAsia="zh-CN"/>
        </w:rPr>
        <w:t>人须具有有效的机电工程施工总承包二级或者电力工程施工总承包二级及以上资质</w:t>
      </w:r>
      <w:r>
        <w:rPr>
          <w:rFonts w:hint="eastAsia" w:asciiTheme="minorEastAsia" w:hAnsiTheme="minorEastAsia" w:eastAsiaTheme="minorEastAsia" w:cstheme="minorEastAsia"/>
          <w:color w:val="auto"/>
          <w:sz w:val="24"/>
          <w:szCs w:val="24"/>
          <w:lang w:eastAsia="zh-CN"/>
        </w:rPr>
        <w:t>。</w:t>
      </w:r>
    </w:p>
    <w:p w14:paraId="2E54D2E0">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 具有投资参股关系的关联企业，或具有直接管理和被管理关系的母子公司，或同一母公司的子公司，或法定代表人为同一个人的两个及两个以上法人不得同时参选；否则，相关单位的参选均无效。</w:t>
      </w:r>
    </w:p>
    <w:p w14:paraId="3B7315E3">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（6）与询比人存在利害关系可能影响询比公正性的法人、其他组织或者个人，不得参加参选</w:t>
      </w:r>
    </w:p>
    <w:p w14:paraId="17E3BEC8">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七、施工范围及技术要求：</w:t>
      </w:r>
    </w:p>
    <w:p w14:paraId="77DE4DB7">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7.1、输煤系统BC6皮带机改造范围：</w:t>
      </w:r>
    </w:p>
    <w:p w14:paraId="0A5798E0">
      <w:pPr>
        <w:bidi w:val="0"/>
        <w:spacing w:line="24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7.1</w:t>
      </w:r>
      <w:r>
        <w:rPr>
          <w:rFonts w:hint="eastAsia" w:asciiTheme="minorEastAsia" w:hAnsiTheme="minorEastAsia" w:eastAsiaTheme="minorEastAsia" w:cstheme="minorEastAsia"/>
          <w:sz w:val="24"/>
          <w:szCs w:val="24"/>
          <w:lang w:eastAsia="zh-CN"/>
        </w:rPr>
        <w:t>.1、导料槽长度设计偏短，且截面积小，出口挡帘粗糙，造成二次打料，无法达到降低诱导风</w:t>
      </w:r>
      <w:r>
        <w:rPr>
          <w:rFonts w:hint="eastAsia" w:asciiTheme="minorEastAsia" w:hAnsiTheme="minorEastAsia" w:eastAsiaTheme="minorEastAsia" w:cstheme="minorEastAsia"/>
          <w:sz w:val="24"/>
          <w:szCs w:val="24"/>
          <w:lang w:val="en-US" w:eastAsia="zh-CN"/>
        </w:rPr>
        <w:t>的</w:t>
      </w:r>
      <w:r>
        <w:rPr>
          <w:rFonts w:hint="eastAsia" w:asciiTheme="minorEastAsia" w:hAnsiTheme="minorEastAsia" w:eastAsiaTheme="minorEastAsia" w:cstheme="minorEastAsia"/>
          <w:sz w:val="24"/>
          <w:szCs w:val="24"/>
          <w:lang w:eastAsia="zh-CN"/>
        </w:rPr>
        <w:t>功能，导致出口风速过大造成扬尘；</w:t>
      </w:r>
      <w:r>
        <w:rPr>
          <w:rFonts w:hint="eastAsia" w:asciiTheme="minorEastAsia" w:hAnsiTheme="minorEastAsia" w:eastAsiaTheme="minorEastAsia" w:cstheme="minorEastAsia"/>
          <w:sz w:val="24"/>
          <w:szCs w:val="24"/>
          <w:lang w:val="en-US" w:eastAsia="zh-CN"/>
        </w:rPr>
        <w:t>旧</w:t>
      </w:r>
      <w:r>
        <w:rPr>
          <w:rFonts w:hint="eastAsia" w:asciiTheme="minorEastAsia" w:hAnsiTheme="minorEastAsia" w:eastAsiaTheme="minorEastAsia" w:cstheme="minorEastAsia"/>
          <w:sz w:val="24"/>
          <w:szCs w:val="24"/>
          <w:lang w:eastAsia="zh-CN"/>
        </w:rPr>
        <w:t>导料槽密封箱设计过于</w:t>
      </w:r>
      <w:r>
        <w:rPr>
          <w:rFonts w:hint="eastAsia" w:asciiTheme="minorEastAsia" w:hAnsiTheme="minorEastAsia" w:eastAsiaTheme="minorEastAsia" w:cstheme="minorEastAsia"/>
          <w:sz w:val="24"/>
          <w:szCs w:val="24"/>
          <w:lang w:val="en-US" w:eastAsia="zh-CN"/>
        </w:rPr>
        <w:t>落后</w:t>
      </w:r>
      <w:r>
        <w:rPr>
          <w:rFonts w:hint="eastAsia" w:asciiTheme="minorEastAsia" w:hAnsiTheme="minorEastAsia" w:eastAsiaTheme="minorEastAsia" w:cstheme="minorEastAsia"/>
          <w:sz w:val="24"/>
          <w:szCs w:val="24"/>
          <w:lang w:eastAsia="zh-CN"/>
        </w:rPr>
        <w:t>，无法</w:t>
      </w:r>
      <w:r>
        <w:rPr>
          <w:rFonts w:hint="eastAsia" w:asciiTheme="minorEastAsia" w:hAnsiTheme="minorEastAsia" w:eastAsiaTheme="minorEastAsia" w:cstheme="minorEastAsia"/>
          <w:sz w:val="24"/>
          <w:szCs w:val="24"/>
          <w:lang w:val="en-US" w:eastAsia="zh-CN"/>
        </w:rPr>
        <w:t>起到</w:t>
      </w:r>
      <w:r>
        <w:rPr>
          <w:rFonts w:hint="eastAsia" w:asciiTheme="minorEastAsia" w:hAnsiTheme="minorEastAsia" w:eastAsiaTheme="minorEastAsia" w:cstheme="minorEastAsia"/>
          <w:sz w:val="24"/>
          <w:szCs w:val="24"/>
          <w:lang w:eastAsia="zh-CN"/>
        </w:rPr>
        <w:t>密封</w:t>
      </w:r>
      <w:r>
        <w:rPr>
          <w:rFonts w:hint="eastAsia" w:asciiTheme="minorEastAsia" w:hAnsiTheme="minorEastAsia" w:eastAsiaTheme="minorEastAsia" w:cstheme="minorEastAsia"/>
          <w:sz w:val="24"/>
          <w:szCs w:val="24"/>
          <w:lang w:val="en-US" w:eastAsia="zh-CN"/>
        </w:rPr>
        <w:t>作用，</w:t>
      </w:r>
      <w:r>
        <w:rPr>
          <w:rFonts w:hint="eastAsia" w:asciiTheme="minorEastAsia" w:hAnsiTheme="minorEastAsia" w:eastAsiaTheme="minorEastAsia" w:cstheme="minorEastAsia"/>
          <w:sz w:val="24"/>
          <w:szCs w:val="24"/>
          <w:lang w:eastAsia="zh-CN"/>
        </w:rPr>
        <w:t>造成尾部扬尘</w:t>
      </w:r>
      <w:r>
        <w:rPr>
          <w:rFonts w:hint="eastAsia" w:asciiTheme="minorEastAsia" w:hAnsiTheme="minorEastAsia" w:eastAsiaTheme="minorEastAsia" w:cstheme="minorEastAsia"/>
          <w:sz w:val="24"/>
          <w:szCs w:val="24"/>
          <w:lang w:val="en-US" w:eastAsia="zh-CN"/>
        </w:rPr>
        <w:t>严重；</w:t>
      </w:r>
      <w:r>
        <w:rPr>
          <w:rFonts w:hint="eastAsia" w:asciiTheme="minorEastAsia" w:hAnsiTheme="minorEastAsia" w:eastAsiaTheme="minorEastAsia" w:cstheme="minorEastAsia"/>
          <w:sz w:val="24"/>
          <w:szCs w:val="24"/>
          <w:lang w:eastAsia="zh-CN"/>
        </w:rPr>
        <w:t>导料槽上方无降尘泄压设备。BC6输煤皮带机属于公用系统，承担着“输血”任务，皮带运行属于高负载运行，且由于当前煤质变化较大，煤种普遍存在挥发分较高、煤灰含量较高的情况，输送过程中现场导料槽出口、尾部存在不同程度的喷、冒粉情况，导料槽侧部存在较为严重的漏粉现象，造成转运系统（栈桥、转运站）粉尘浓度严重超标，人员进入现场能见度低，安全风险大，严重影响生产安全稳定性，同时也给现场作业人员带来极大的挑战；</w:t>
      </w:r>
      <w:r>
        <w:rPr>
          <w:rFonts w:hint="eastAsia" w:asciiTheme="minorEastAsia" w:hAnsiTheme="minorEastAsia" w:eastAsiaTheme="minorEastAsia" w:cstheme="minorEastAsia"/>
          <w:b/>
          <w:bCs/>
          <w:sz w:val="24"/>
          <w:szCs w:val="24"/>
          <w:lang w:val="en-US" w:eastAsia="zh-CN"/>
        </w:rPr>
        <w:t>需拆除旧导料槽及附属设备，更换为无动力导料槽；</w:t>
      </w:r>
    </w:p>
    <w:p w14:paraId="644E98F1">
      <w:pPr>
        <w:bidi w:val="0"/>
        <w:spacing w:line="240" w:lineRule="auto"/>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sz w:val="24"/>
          <w:szCs w:val="24"/>
        </w:rPr>
        <w:t>7.1</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原输煤</w:t>
      </w:r>
      <w:r>
        <w:rPr>
          <w:rFonts w:hint="eastAsia" w:asciiTheme="minorEastAsia" w:hAnsiTheme="minorEastAsia" w:eastAsiaTheme="minorEastAsia" w:cstheme="minorEastAsia"/>
          <w:sz w:val="24"/>
          <w:szCs w:val="24"/>
          <w:lang w:eastAsia="zh-CN"/>
        </w:rPr>
        <w:t>系统</w:t>
      </w:r>
      <w:r>
        <w:rPr>
          <w:rFonts w:hint="eastAsia" w:asciiTheme="minorEastAsia" w:hAnsiTheme="minorEastAsia" w:eastAsiaTheme="minorEastAsia" w:cstheme="minorEastAsia"/>
          <w:sz w:val="24"/>
          <w:szCs w:val="24"/>
          <w:lang w:val="en-US" w:eastAsia="zh-CN"/>
        </w:rPr>
        <w:t>无</w:t>
      </w:r>
      <w:r>
        <w:rPr>
          <w:rFonts w:hint="eastAsia" w:asciiTheme="minorEastAsia" w:hAnsiTheme="minorEastAsia" w:eastAsiaTheme="minorEastAsia" w:cstheme="minorEastAsia"/>
          <w:sz w:val="24"/>
          <w:szCs w:val="24"/>
          <w:lang w:eastAsia="zh-CN"/>
        </w:rPr>
        <w:t>干雾</w:t>
      </w:r>
      <w:r>
        <w:rPr>
          <w:rFonts w:hint="eastAsia" w:asciiTheme="minorEastAsia" w:hAnsiTheme="minorEastAsia" w:eastAsiaTheme="minorEastAsia" w:cstheme="minorEastAsia"/>
          <w:sz w:val="24"/>
          <w:szCs w:val="24"/>
          <w:lang w:val="en-US" w:eastAsia="zh-CN"/>
        </w:rPr>
        <w:t>抑尘</w:t>
      </w:r>
      <w:r>
        <w:rPr>
          <w:rFonts w:hint="eastAsia" w:asciiTheme="minorEastAsia" w:hAnsiTheme="minorEastAsia" w:eastAsiaTheme="minorEastAsia" w:cstheme="minorEastAsia"/>
          <w:sz w:val="24"/>
          <w:szCs w:val="24"/>
          <w:lang w:eastAsia="zh-CN"/>
        </w:rPr>
        <w:t>系统，</w:t>
      </w:r>
      <w:r>
        <w:rPr>
          <w:rFonts w:hint="eastAsia" w:asciiTheme="minorEastAsia" w:hAnsiTheme="minorEastAsia" w:eastAsiaTheme="minorEastAsia" w:cstheme="minorEastAsia"/>
          <w:sz w:val="24"/>
          <w:szCs w:val="24"/>
          <w:lang w:val="en-US" w:eastAsia="zh-CN"/>
        </w:rPr>
        <w:t>无法进行有效抑尘；</w:t>
      </w:r>
      <w:r>
        <w:rPr>
          <w:rFonts w:hint="eastAsia" w:asciiTheme="minorEastAsia" w:hAnsiTheme="minorEastAsia" w:eastAsiaTheme="minorEastAsia" w:cstheme="minorEastAsia"/>
          <w:sz w:val="24"/>
          <w:szCs w:val="24"/>
          <w:lang w:eastAsia="zh-CN"/>
        </w:rPr>
        <w:t>BC6廊道内总粉尘浓度 ≤4 mg/m³：依据《工作场所有害因素职业接触限值》 （GBZ 2.1-2019），输煤廊道等作业区域的总粉尘浓度超过此限值即判定为超标，需立即整改；人员需定期对廊道内设备进行巡检，有时需对设备进行维护，每次维护前需对内部灰尘进行处理，煤粉处理时间长，危险性高，容易产生粉尘爆炸等安全问题；</w:t>
      </w:r>
      <w:r>
        <w:rPr>
          <w:rFonts w:hint="eastAsia" w:asciiTheme="minorEastAsia" w:hAnsiTheme="minorEastAsia" w:eastAsiaTheme="minorEastAsia" w:cstheme="minorEastAsia"/>
          <w:sz w:val="24"/>
          <w:szCs w:val="24"/>
          <w:lang w:val="en-US" w:eastAsia="zh-CN"/>
        </w:rPr>
        <w:t>根据以上情况反馈，</w:t>
      </w:r>
      <w:r>
        <w:rPr>
          <w:rFonts w:hint="eastAsia" w:asciiTheme="minorEastAsia" w:hAnsiTheme="minorEastAsia" w:eastAsiaTheme="minorEastAsia" w:cstheme="minorEastAsia"/>
          <w:b/>
          <w:bCs/>
          <w:sz w:val="24"/>
          <w:szCs w:val="24"/>
          <w:lang w:val="en-US" w:eastAsia="zh-CN"/>
        </w:rPr>
        <w:t>需在BC6皮带机廊道内加装干雾抑尘系统；</w:t>
      </w:r>
    </w:p>
    <w:p w14:paraId="62113FF9">
      <w:pPr>
        <w:bidi w:val="0"/>
        <w:spacing w:line="24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7.1</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eastAsia="zh-CN"/>
        </w:rPr>
        <w:t>、原活化给煤机的气源供应由一台活塞式空压机承担。由于其内部长期处于潮湿且粉尘浓度较高的环境，自开机以来，已多次出现非正常停机情况，设备故障率居高不下；廊道空间狭小，无法安装除尘风机，无法对内部的煤尘进行有效清除；廊道内部湿度大，设备腐蚀严重，设备防腐压力大，设备备件更换频繁；</w:t>
      </w:r>
      <w:r>
        <w:rPr>
          <w:rFonts w:hint="eastAsia" w:asciiTheme="minorEastAsia" w:hAnsiTheme="minorEastAsia" w:eastAsiaTheme="minorEastAsia" w:cstheme="minorEastAsia"/>
          <w:sz w:val="24"/>
          <w:szCs w:val="24"/>
          <w:lang w:val="en-US" w:eastAsia="zh-CN"/>
        </w:rPr>
        <w:t>因增加一套干雾抑尘，旧的空压机无法兼顾，需对现有的活塞空压机进行升级，将活化给煤机及干雾抑尘系统的供气系统进行统一调整，使其供气量能够满足现场实际要求；</w:t>
      </w:r>
      <w:r>
        <w:rPr>
          <w:rFonts w:hint="eastAsia" w:asciiTheme="minorEastAsia" w:hAnsiTheme="minorEastAsia" w:eastAsiaTheme="minorEastAsia" w:cstheme="minorEastAsia"/>
          <w:b/>
          <w:bCs/>
          <w:sz w:val="24"/>
          <w:szCs w:val="24"/>
          <w:lang w:val="en-US" w:eastAsia="zh-CN"/>
        </w:rPr>
        <w:t>活塞式空压机更换成螺杆空压机。</w:t>
      </w:r>
    </w:p>
    <w:p w14:paraId="1729FC90">
      <w:pPr>
        <w:bidi w:val="0"/>
        <w:spacing w:line="24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7.1</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lang w:eastAsia="zh-CN"/>
        </w:rPr>
        <w:t>、廊道内部无冲洗水，无法对地面的煤粉进行有效清理，造成部分煤粉沉积，存在安全隐患，</w:t>
      </w:r>
      <w:r>
        <w:rPr>
          <w:rFonts w:hint="eastAsia" w:asciiTheme="minorEastAsia" w:hAnsiTheme="minorEastAsia" w:eastAsiaTheme="minorEastAsia" w:cstheme="minorEastAsia"/>
          <w:sz w:val="24"/>
          <w:szCs w:val="24"/>
          <w:lang w:val="en-US" w:eastAsia="zh-CN"/>
        </w:rPr>
        <w:t>需从TH3引进冲洗水对廊道地面进行清洗；</w:t>
      </w:r>
      <w:r>
        <w:rPr>
          <w:rFonts w:hint="eastAsia" w:asciiTheme="minorEastAsia" w:hAnsiTheme="minorEastAsia" w:eastAsiaTheme="minorEastAsia" w:cstheme="minorEastAsia"/>
          <w:b/>
          <w:bCs/>
          <w:sz w:val="24"/>
          <w:szCs w:val="24"/>
          <w:lang w:val="en-US" w:eastAsia="zh-CN"/>
        </w:rPr>
        <w:t>增加冲洗水管及干雾抑尘系统水源供应</w:t>
      </w:r>
      <w:r>
        <w:rPr>
          <w:rFonts w:hint="eastAsia" w:asciiTheme="minorEastAsia" w:hAnsiTheme="minorEastAsia" w:eastAsiaTheme="minorEastAsia" w:cstheme="minorEastAsia"/>
          <w:sz w:val="24"/>
          <w:szCs w:val="24"/>
          <w:lang w:val="en-US" w:eastAsia="zh-CN"/>
        </w:rPr>
        <w:t>。</w:t>
      </w:r>
    </w:p>
    <w:p w14:paraId="24360CEB">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、本次发包主要为BC6皮带机更换无动力抑尘导料槽及干雾抑尘等材料供货、施工安装以及本项目其他配合工作。</w:t>
      </w:r>
    </w:p>
    <w:p w14:paraId="55E226F5">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BC6</w:t>
      </w:r>
      <w:r>
        <w:rPr>
          <w:rFonts w:hint="eastAsia" w:asciiTheme="minorEastAsia" w:hAnsiTheme="minorEastAsia" w:eastAsiaTheme="minorEastAsia" w:cstheme="minorEastAsia"/>
          <w:sz w:val="24"/>
          <w:szCs w:val="24"/>
          <w:lang w:val="zh-CN"/>
        </w:rPr>
        <w:t>输煤皮带机</w:t>
      </w:r>
      <w:r>
        <w:rPr>
          <w:rFonts w:hint="eastAsia" w:asciiTheme="minorEastAsia" w:hAnsiTheme="minorEastAsia" w:eastAsiaTheme="minorEastAsia" w:cstheme="minorEastAsia"/>
          <w:sz w:val="24"/>
          <w:szCs w:val="24"/>
          <w:lang w:eastAsia="zh-CN"/>
        </w:rPr>
        <w:t>物料特性及设备参数：</w:t>
      </w:r>
    </w:p>
    <w:p w14:paraId="2F7FEF4A">
      <w:pPr>
        <w:bidi w:val="0"/>
        <w:spacing w:line="240" w:lineRule="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eastAsia="zh-CN"/>
        </w:rPr>
        <w:t>物料名称：煤；危险性：遇高热、明火有引起燃烧危险。扬尘会与空气形成爆炸性混合物，遇高温会发生爆炸；输送机型号：DTII（A）型；</w:t>
      </w:r>
    </w:p>
    <w:tbl>
      <w:tblPr>
        <w:tblStyle w:val="15"/>
        <w:tblW w:w="913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57" w:type="dxa"/>
          <w:left w:w="85" w:type="dxa"/>
          <w:bottom w:w="57" w:type="dxa"/>
          <w:right w:w="85" w:type="dxa"/>
        </w:tblCellMar>
      </w:tblPr>
      <w:tblGrid>
        <w:gridCol w:w="1003"/>
        <w:gridCol w:w="1133"/>
        <w:gridCol w:w="847"/>
        <w:gridCol w:w="941"/>
        <w:gridCol w:w="1987"/>
        <w:gridCol w:w="1200"/>
        <w:gridCol w:w="972"/>
        <w:gridCol w:w="1050"/>
      </w:tblGrid>
      <w:tr w14:paraId="14FF1E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85" w:type="dxa"/>
            <w:bottom w:w="57" w:type="dxa"/>
            <w:right w:w="85" w:type="dxa"/>
          </w:tblCellMar>
        </w:tblPrEx>
        <w:trPr>
          <w:cantSplit/>
          <w:tblHeader/>
          <w:jc w:val="center"/>
        </w:trPr>
        <w:tc>
          <w:tcPr>
            <w:tcW w:w="1003" w:type="dxa"/>
            <w:vAlign w:val="center"/>
          </w:tcPr>
          <w:p w14:paraId="0C6F61EC">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输送机编号</w:t>
            </w:r>
          </w:p>
        </w:tc>
        <w:tc>
          <w:tcPr>
            <w:tcW w:w="1133" w:type="dxa"/>
            <w:vAlign w:val="center"/>
          </w:tcPr>
          <w:p w14:paraId="0E9816CE">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额定输送量</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t/h</w:t>
            </w:r>
            <w:r>
              <w:rPr>
                <w:rFonts w:hint="eastAsia" w:asciiTheme="minorEastAsia" w:hAnsiTheme="minorEastAsia" w:eastAsiaTheme="minorEastAsia" w:cstheme="minorEastAsia"/>
                <w:sz w:val="24"/>
                <w:szCs w:val="24"/>
                <w:lang w:eastAsia="zh-CN"/>
              </w:rPr>
              <w:t>）</w:t>
            </w:r>
          </w:p>
        </w:tc>
        <w:tc>
          <w:tcPr>
            <w:tcW w:w="847" w:type="dxa"/>
            <w:vAlign w:val="center"/>
          </w:tcPr>
          <w:p w14:paraId="0A9627BA">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带宽</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mm</w:t>
            </w:r>
            <w:r>
              <w:rPr>
                <w:rFonts w:hint="eastAsia" w:asciiTheme="minorEastAsia" w:hAnsiTheme="minorEastAsia" w:eastAsiaTheme="minorEastAsia" w:cstheme="minorEastAsia"/>
                <w:sz w:val="24"/>
                <w:szCs w:val="24"/>
                <w:lang w:eastAsia="zh-CN"/>
              </w:rPr>
              <w:t>）</w:t>
            </w:r>
          </w:p>
        </w:tc>
        <w:tc>
          <w:tcPr>
            <w:tcW w:w="941" w:type="dxa"/>
            <w:vAlign w:val="center"/>
          </w:tcPr>
          <w:p w14:paraId="107355FE">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带速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m/s</w:t>
            </w:r>
            <w:r>
              <w:rPr>
                <w:rFonts w:hint="eastAsia" w:asciiTheme="minorEastAsia" w:hAnsiTheme="minorEastAsia" w:eastAsiaTheme="minorEastAsia" w:cstheme="minorEastAsia"/>
                <w:sz w:val="24"/>
                <w:szCs w:val="24"/>
                <w:lang w:eastAsia="zh-CN"/>
              </w:rPr>
              <w:t>）</w:t>
            </w:r>
          </w:p>
        </w:tc>
        <w:tc>
          <w:tcPr>
            <w:tcW w:w="1987" w:type="dxa"/>
            <w:vAlign w:val="center"/>
          </w:tcPr>
          <w:p w14:paraId="11B89585">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胶带规格</w:t>
            </w:r>
          </w:p>
        </w:tc>
        <w:tc>
          <w:tcPr>
            <w:tcW w:w="1200" w:type="dxa"/>
            <w:vAlign w:val="center"/>
          </w:tcPr>
          <w:p w14:paraId="09A362BE">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水平输送距离（</w:t>
            </w:r>
            <w:r>
              <w:rPr>
                <w:rFonts w:hint="eastAsia" w:asciiTheme="minorEastAsia" w:hAnsiTheme="minorEastAsia" w:eastAsiaTheme="minorEastAsia" w:cstheme="minorEastAsia"/>
                <w:sz w:val="24"/>
                <w:szCs w:val="24"/>
              </w:rPr>
              <w:t>m</w:t>
            </w:r>
            <w:r>
              <w:rPr>
                <w:rFonts w:hint="eastAsia" w:asciiTheme="minorEastAsia" w:hAnsiTheme="minorEastAsia" w:eastAsiaTheme="minorEastAsia" w:cstheme="minorEastAsia"/>
                <w:sz w:val="24"/>
                <w:szCs w:val="24"/>
                <w:lang w:eastAsia="zh-CN"/>
              </w:rPr>
              <w:t>）</w:t>
            </w:r>
          </w:p>
        </w:tc>
        <w:tc>
          <w:tcPr>
            <w:tcW w:w="972" w:type="dxa"/>
            <w:vAlign w:val="center"/>
          </w:tcPr>
          <w:p w14:paraId="5B060687">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提升高度</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m</w:t>
            </w:r>
            <w:r>
              <w:rPr>
                <w:rFonts w:hint="eastAsia" w:asciiTheme="minorEastAsia" w:hAnsiTheme="minorEastAsia" w:eastAsiaTheme="minorEastAsia" w:cstheme="minorEastAsia"/>
                <w:sz w:val="24"/>
                <w:szCs w:val="24"/>
                <w:lang w:eastAsia="zh-CN"/>
              </w:rPr>
              <w:t>）</w:t>
            </w:r>
          </w:p>
        </w:tc>
        <w:tc>
          <w:tcPr>
            <w:tcW w:w="1050" w:type="dxa"/>
            <w:vAlign w:val="center"/>
          </w:tcPr>
          <w:p w14:paraId="210831A9">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输</w:t>
            </w:r>
            <w:r>
              <w:rPr>
                <w:rFonts w:hint="eastAsia" w:asciiTheme="minorEastAsia" w:hAnsiTheme="minorEastAsia" w:eastAsiaTheme="minorEastAsia" w:cstheme="minorEastAsia"/>
                <w:sz w:val="24"/>
                <w:szCs w:val="24"/>
                <w:lang w:eastAsia="zh-CN"/>
              </w:rPr>
              <w:t>送</w:t>
            </w:r>
            <w:r>
              <w:rPr>
                <w:rFonts w:hint="eastAsia" w:asciiTheme="minorEastAsia" w:hAnsiTheme="minorEastAsia" w:eastAsiaTheme="minorEastAsia" w:cstheme="minorEastAsia"/>
                <w:sz w:val="24"/>
                <w:szCs w:val="24"/>
              </w:rPr>
              <w:t>倾角</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w:t>
            </w:r>
          </w:p>
        </w:tc>
      </w:tr>
      <w:tr w14:paraId="1583D6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85" w:type="dxa"/>
            <w:bottom w:w="57" w:type="dxa"/>
            <w:right w:w="85" w:type="dxa"/>
          </w:tblCellMar>
        </w:tblPrEx>
        <w:trPr>
          <w:cantSplit/>
          <w:trHeight w:val="397" w:hRule="atLeast"/>
          <w:jc w:val="center"/>
        </w:trPr>
        <w:tc>
          <w:tcPr>
            <w:tcW w:w="1003" w:type="dxa"/>
            <w:vAlign w:val="center"/>
          </w:tcPr>
          <w:p w14:paraId="3DAAE326">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BC6</w:t>
            </w:r>
          </w:p>
        </w:tc>
        <w:tc>
          <w:tcPr>
            <w:tcW w:w="1133" w:type="dxa"/>
            <w:vAlign w:val="center"/>
          </w:tcPr>
          <w:p w14:paraId="40ADE87C">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2000</w:t>
            </w:r>
          </w:p>
        </w:tc>
        <w:tc>
          <w:tcPr>
            <w:tcW w:w="847" w:type="dxa"/>
            <w:vAlign w:val="center"/>
          </w:tcPr>
          <w:p w14:paraId="28845298">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eastAsia="zh-CN"/>
              </w:rPr>
              <w:t>4</w:t>
            </w:r>
            <w:r>
              <w:rPr>
                <w:rFonts w:hint="eastAsia" w:asciiTheme="minorEastAsia" w:hAnsiTheme="minorEastAsia" w:eastAsiaTheme="minorEastAsia" w:cstheme="minorEastAsia"/>
                <w:sz w:val="24"/>
                <w:szCs w:val="24"/>
              </w:rPr>
              <w:t>00</w:t>
            </w:r>
          </w:p>
        </w:tc>
        <w:tc>
          <w:tcPr>
            <w:tcW w:w="941" w:type="dxa"/>
            <w:vAlign w:val="center"/>
          </w:tcPr>
          <w:p w14:paraId="29F9A490">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3</w:t>
            </w:r>
            <w:r>
              <w:rPr>
                <w:rFonts w:hint="eastAsia" w:asciiTheme="minorEastAsia" w:hAnsiTheme="minorEastAsia" w:eastAsiaTheme="minorEastAsia" w:cstheme="minorEastAsia"/>
                <w:sz w:val="24"/>
                <w:szCs w:val="24"/>
              </w:rPr>
              <w:t>.5</w:t>
            </w:r>
          </w:p>
        </w:tc>
        <w:tc>
          <w:tcPr>
            <w:tcW w:w="1987" w:type="dxa"/>
            <w:vAlign w:val="center"/>
          </w:tcPr>
          <w:p w14:paraId="3E561132">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EP-200输送带 1400*5（6+3）</w:t>
            </w:r>
          </w:p>
        </w:tc>
        <w:tc>
          <w:tcPr>
            <w:tcW w:w="1200" w:type="dxa"/>
            <w:vAlign w:val="center"/>
          </w:tcPr>
          <w:p w14:paraId="75FA5BDA">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142.38</w:t>
            </w:r>
          </w:p>
        </w:tc>
        <w:tc>
          <w:tcPr>
            <w:tcW w:w="972" w:type="dxa"/>
            <w:vAlign w:val="center"/>
          </w:tcPr>
          <w:p w14:paraId="4DD089D7">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12.85</w:t>
            </w:r>
          </w:p>
        </w:tc>
        <w:tc>
          <w:tcPr>
            <w:tcW w:w="1050" w:type="dxa"/>
            <w:vAlign w:val="center"/>
          </w:tcPr>
          <w:p w14:paraId="7DDA540C">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0~14.4</w:t>
            </w:r>
          </w:p>
        </w:tc>
      </w:tr>
    </w:tbl>
    <w:p w14:paraId="224606D6">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7.2、承包商中标后两周内需提供详细施工方案、设计方案及图纸（包括工器具、人员配置、施工周期、备件到货时间等），经甲方审核同意后执行。承包商应在参选前到现场了解情况，如在交标日承包商未到现场了解情况就参选，我司将视为承包商对现场已充分了解。中标后承包商不得以现场不清为由向甲方要求追加任何费用。</w:t>
      </w:r>
    </w:p>
    <w:p w14:paraId="6B269DF9">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7.3、施工期限：</w:t>
      </w:r>
      <w:r>
        <w:rPr>
          <w:rFonts w:hint="eastAsia" w:asciiTheme="minorEastAsia" w:hAnsiTheme="minorEastAsia" w:eastAsiaTheme="minorEastAsia" w:cstheme="minorEastAsia"/>
          <w:sz w:val="24"/>
          <w:szCs w:val="24"/>
          <w:highlight w:val="yellow"/>
          <w:lang w:eastAsia="zh-CN"/>
        </w:rPr>
        <w:t>自</w:t>
      </w:r>
      <w:r>
        <w:rPr>
          <w:rFonts w:hint="eastAsia" w:asciiTheme="minorEastAsia" w:hAnsiTheme="minorEastAsia" w:eastAsiaTheme="minorEastAsia" w:cstheme="minorEastAsia"/>
          <w:sz w:val="24"/>
          <w:szCs w:val="24"/>
          <w:highlight w:val="yellow"/>
          <w:lang w:val="en-US" w:eastAsia="zh-CN"/>
        </w:rPr>
        <w:t>发出中标通知书日起计算50天</w:t>
      </w:r>
      <w:r>
        <w:rPr>
          <w:rFonts w:hint="eastAsia" w:asciiTheme="minorEastAsia" w:hAnsiTheme="minorEastAsia" w:eastAsiaTheme="minorEastAsia" w:cstheme="minorEastAsia"/>
          <w:sz w:val="24"/>
          <w:szCs w:val="24"/>
          <w:highlight w:val="yellow"/>
          <w:lang w:eastAsia="zh-CN"/>
        </w:rPr>
        <w:t>内</w:t>
      </w:r>
      <w:r>
        <w:rPr>
          <w:rFonts w:hint="eastAsia" w:asciiTheme="minorEastAsia" w:hAnsiTheme="minorEastAsia" w:eastAsiaTheme="minorEastAsia" w:cstheme="minorEastAsia"/>
          <w:sz w:val="24"/>
          <w:szCs w:val="24"/>
          <w:highlight w:val="yellow"/>
          <w:lang w:val="en-US" w:eastAsia="zh-CN"/>
        </w:rPr>
        <w:t>完成所有原材料采购、设计、制造、检验、运输工作，并在交付地点达到车板交货条件。</w:t>
      </w:r>
      <w:r>
        <w:rPr>
          <w:rFonts w:hint="eastAsia" w:asciiTheme="minorEastAsia" w:hAnsiTheme="minorEastAsia" w:eastAsiaTheme="minorEastAsia" w:cstheme="minorEastAsia"/>
          <w:sz w:val="24"/>
          <w:szCs w:val="24"/>
          <w:highlight w:val="yellow"/>
          <w:lang w:eastAsia="zh-CN"/>
        </w:rPr>
        <w:t>本项目备件到货后，现场安装施工为不定期的连续施工作业</w:t>
      </w:r>
      <w:r>
        <w:rPr>
          <w:rFonts w:hint="eastAsia" w:asciiTheme="minorEastAsia" w:hAnsiTheme="minorEastAsia" w:eastAsiaTheme="minorEastAsia" w:cstheme="minorEastAsia"/>
          <w:color w:val="000000" w:themeColor="text1"/>
          <w:sz w:val="24"/>
          <w:szCs w:val="24"/>
          <w:highlight w:val="yellow"/>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yellow"/>
          <w:lang w:val="en-US" w:eastAsia="zh-CN"/>
          <w14:textFill>
            <w14:solidFill>
              <w14:schemeClr w14:val="tx1"/>
            </w14:solidFill>
          </w14:textFill>
        </w:rPr>
        <w:t>需根据现场实际煤船到港船期确定工作时间</w:t>
      </w:r>
      <w:r>
        <w:rPr>
          <w:rFonts w:hint="eastAsia" w:asciiTheme="minorEastAsia" w:hAnsiTheme="minorEastAsia" w:eastAsiaTheme="minorEastAsia" w:cstheme="minorEastAsia"/>
          <w:color w:val="000000" w:themeColor="text1"/>
          <w:sz w:val="24"/>
          <w:szCs w:val="24"/>
          <w:highlight w:val="yellow"/>
          <w:lang w:eastAsia="zh-CN"/>
          <w14:textFill>
            <w14:solidFill>
              <w14:schemeClr w14:val="tx1"/>
            </w14:solidFill>
          </w14:textFill>
        </w:rPr>
        <w:t>），乙方要</w:t>
      </w:r>
      <w:r>
        <w:rPr>
          <w:rFonts w:hint="eastAsia" w:asciiTheme="minorEastAsia" w:hAnsiTheme="minorEastAsia" w:eastAsiaTheme="minorEastAsia" w:cstheme="minorEastAsia"/>
          <w:sz w:val="24"/>
          <w:szCs w:val="24"/>
          <w:highlight w:val="yellow"/>
          <w:lang w:eastAsia="zh-CN"/>
        </w:rPr>
        <w:t>按甲方生产计划实施，需无条件按照甲方要求执行。</w:t>
      </w:r>
    </w:p>
    <w:p w14:paraId="68E6E918">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7.4、施工所用工器具由承包商自备。施工用具如吊车、平板车、扳手、焊机、电焊条、角磨光机、气割工具（包括气瓶、气体、氧气表、乙炔表）、吊装用具（如倒链、钢丝绳、吊带、吊耳、卸扣）等均由承包商自备。</w:t>
      </w:r>
    </w:p>
    <w:p w14:paraId="70F613D5">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无动力导料槽主要改造</w:t>
      </w:r>
      <w:r>
        <w:rPr>
          <w:rFonts w:hint="eastAsia" w:asciiTheme="minorEastAsia" w:hAnsiTheme="minorEastAsia" w:eastAsiaTheme="minorEastAsia" w:cstheme="minorEastAsia"/>
          <w:sz w:val="24"/>
          <w:szCs w:val="24"/>
          <w:lang w:eastAsia="zh-CN"/>
        </w:rPr>
        <w:t>内容：</w:t>
      </w:r>
    </w:p>
    <w:tbl>
      <w:tblPr>
        <w:tblStyle w:val="1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5"/>
        <w:gridCol w:w="2400"/>
        <w:gridCol w:w="1855"/>
        <w:gridCol w:w="981"/>
        <w:gridCol w:w="731"/>
        <w:gridCol w:w="1790"/>
      </w:tblGrid>
      <w:tr w14:paraId="6F2B1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765" w:type="dxa"/>
            <w:vAlign w:val="center"/>
          </w:tcPr>
          <w:p w14:paraId="1FAD2014">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2400" w:type="dxa"/>
            <w:vAlign w:val="center"/>
          </w:tcPr>
          <w:p w14:paraId="03E9410C">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w:t>
            </w:r>
          </w:p>
        </w:tc>
        <w:tc>
          <w:tcPr>
            <w:tcW w:w="1855" w:type="dxa"/>
            <w:vAlign w:val="center"/>
          </w:tcPr>
          <w:p w14:paraId="65DFDC7C">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规格</w:t>
            </w:r>
          </w:p>
        </w:tc>
        <w:tc>
          <w:tcPr>
            <w:tcW w:w="981" w:type="dxa"/>
            <w:vAlign w:val="center"/>
          </w:tcPr>
          <w:p w14:paraId="6E64FF7E">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731" w:type="dxa"/>
            <w:vAlign w:val="center"/>
          </w:tcPr>
          <w:p w14:paraId="04B817E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1790" w:type="dxa"/>
            <w:vAlign w:val="center"/>
          </w:tcPr>
          <w:p w14:paraId="4DA89EA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598B9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7BD3C09D">
            <w:pPr>
              <w:bidi w:val="0"/>
              <w:spacing w:line="24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2400" w:type="dxa"/>
            <w:vAlign w:val="center"/>
          </w:tcPr>
          <w:p w14:paraId="33DC0280">
            <w:pPr>
              <w:bidi w:val="0"/>
              <w:spacing w:line="24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旧导料槽全套拆除</w:t>
            </w:r>
          </w:p>
        </w:tc>
        <w:tc>
          <w:tcPr>
            <w:tcW w:w="1855" w:type="dxa"/>
            <w:vAlign w:val="center"/>
          </w:tcPr>
          <w:p w14:paraId="304D2A41">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B1400</w:t>
            </w:r>
          </w:p>
        </w:tc>
        <w:tc>
          <w:tcPr>
            <w:tcW w:w="981" w:type="dxa"/>
            <w:vAlign w:val="center"/>
          </w:tcPr>
          <w:p w14:paraId="78F8D517">
            <w:pPr>
              <w:bidi w:val="0"/>
              <w:spacing w:line="24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套</w:t>
            </w:r>
          </w:p>
        </w:tc>
        <w:tc>
          <w:tcPr>
            <w:tcW w:w="731" w:type="dxa"/>
            <w:vAlign w:val="center"/>
          </w:tcPr>
          <w:p w14:paraId="6098537E">
            <w:pPr>
              <w:bidi w:val="0"/>
              <w:spacing w:line="24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790" w:type="dxa"/>
            <w:vAlign w:val="center"/>
          </w:tcPr>
          <w:p w14:paraId="6EDB1116">
            <w:pPr>
              <w:bidi w:val="0"/>
              <w:spacing w:line="240" w:lineRule="auto"/>
              <w:jc w:val="center"/>
              <w:rPr>
                <w:rFonts w:hint="eastAsia" w:asciiTheme="minorEastAsia" w:hAnsiTheme="minorEastAsia" w:eastAsiaTheme="minorEastAsia" w:cstheme="minorEastAsia"/>
                <w:sz w:val="24"/>
                <w:szCs w:val="24"/>
                <w:lang w:eastAsia="zh-CN"/>
              </w:rPr>
            </w:pPr>
          </w:p>
        </w:tc>
      </w:tr>
      <w:tr w14:paraId="5A009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197D0649">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2</w:t>
            </w:r>
          </w:p>
        </w:tc>
        <w:tc>
          <w:tcPr>
            <w:tcW w:w="2400" w:type="dxa"/>
            <w:vAlign w:val="center"/>
          </w:tcPr>
          <w:p w14:paraId="595080F4">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风控平衡导料槽</w:t>
            </w:r>
          </w:p>
        </w:tc>
        <w:tc>
          <w:tcPr>
            <w:tcW w:w="1855" w:type="dxa"/>
            <w:vAlign w:val="center"/>
          </w:tcPr>
          <w:p w14:paraId="007A9CE2">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B1400</w:t>
            </w:r>
          </w:p>
        </w:tc>
        <w:tc>
          <w:tcPr>
            <w:tcW w:w="981" w:type="dxa"/>
            <w:vAlign w:val="center"/>
          </w:tcPr>
          <w:p w14:paraId="7697A3B7">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16</w:t>
            </w:r>
          </w:p>
        </w:tc>
        <w:tc>
          <w:tcPr>
            <w:tcW w:w="731" w:type="dxa"/>
            <w:vAlign w:val="center"/>
          </w:tcPr>
          <w:p w14:paraId="00B8E38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米</w:t>
            </w:r>
          </w:p>
        </w:tc>
        <w:tc>
          <w:tcPr>
            <w:tcW w:w="1790" w:type="dxa"/>
            <w:vAlign w:val="center"/>
          </w:tcPr>
          <w:p w14:paraId="7E77938F">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现场测量为准</w:t>
            </w:r>
          </w:p>
        </w:tc>
      </w:tr>
      <w:tr w14:paraId="0CE46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64C6E4F9">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w:t>
            </w:r>
          </w:p>
        </w:tc>
        <w:tc>
          <w:tcPr>
            <w:tcW w:w="2400" w:type="dxa"/>
            <w:vAlign w:val="center"/>
          </w:tcPr>
          <w:p w14:paraId="51A5C8E2">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PE 托板</w:t>
            </w:r>
          </w:p>
        </w:tc>
        <w:tc>
          <w:tcPr>
            <w:tcW w:w="1855" w:type="dxa"/>
            <w:vAlign w:val="center"/>
          </w:tcPr>
          <w:p w14:paraId="13135049">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B1400</w:t>
            </w:r>
          </w:p>
        </w:tc>
        <w:tc>
          <w:tcPr>
            <w:tcW w:w="981" w:type="dxa"/>
            <w:vAlign w:val="center"/>
          </w:tcPr>
          <w:p w14:paraId="25D32894">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w:t>
            </w:r>
          </w:p>
        </w:tc>
        <w:tc>
          <w:tcPr>
            <w:tcW w:w="731" w:type="dxa"/>
            <w:vAlign w:val="center"/>
          </w:tcPr>
          <w:p w14:paraId="220DF685">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套</w:t>
            </w:r>
          </w:p>
        </w:tc>
        <w:tc>
          <w:tcPr>
            <w:tcW w:w="1790" w:type="dxa"/>
            <w:vAlign w:val="center"/>
          </w:tcPr>
          <w:p w14:paraId="2A7DDD78">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含异形托辊</w:t>
            </w:r>
          </w:p>
        </w:tc>
      </w:tr>
      <w:tr w14:paraId="12820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6149886C">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4</w:t>
            </w:r>
          </w:p>
        </w:tc>
        <w:tc>
          <w:tcPr>
            <w:tcW w:w="2400" w:type="dxa"/>
            <w:vAlign w:val="center"/>
          </w:tcPr>
          <w:p w14:paraId="2DAFD8BA">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缓冲床</w:t>
            </w:r>
          </w:p>
        </w:tc>
        <w:tc>
          <w:tcPr>
            <w:tcW w:w="1855" w:type="dxa"/>
            <w:vAlign w:val="center"/>
          </w:tcPr>
          <w:p w14:paraId="63A5CAE2">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B1400</w:t>
            </w:r>
          </w:p>
        </w:tc>
        <w:tc>
          <w:tcPr>
            <w:tcW w:w="981" w:type="dxa"/>
            <w:vAlign w:val="center"/>
          </w:tcPr>
          <w:p w14:paraId="4B0DE9B2">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p>
        </w:tc>
        <w:tc>
          <w:tcPr>
            <w:tcW w:w="731" w:type="dxa"/>
            <w:vAlign w:val="center"/>
          </w:tcPr>
          <w:p w14:paraId="15C8B6A0">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套</w:t>
            </w:r>
          </w:p>
        </w:tc>
        <w:tc>
          <w:tcPr>
            <w:tcW w:w="1790" w:type="dxa"/>
            <w:vAlign w:val="center"/>
          </w:tcPr>
          <w:p w14:paraId="2817C9F9">
            <w:pPr>
              <w:bidi w:val="0"/>
              <w:spacing w:line="240" w:lineRule="auto"/>
              <w:jc w:val="center"/>
              <w:rPr>
                <w:rFonts w:hint="eastAsia" w:asciiTheme="minorEastAsia" w:hAnsiTheme="minorEastAsia" w:eastAsiaTheme="minorEastAsia" w:cstheme="minorEastAsia"/>
                <w:sz w:val="24"/>
                <w:szCs w:val="24"/>
                <w:lang w:eastAsia="zh-CN"/>
              </w:rPr>
            </w:pPr>
          </w:p>
        </w:tc>
      </w:tr>
      <w:tr w14:paraId="1FCB1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322C9E91">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5</w:t>
            </w:r>
          </w:p>
        </w:tc>
        <w:tc>
          <w:tcPr>
            <w:tcW w:w="2400" w:type="dxa"/>
            <w:vAlign w:val="center"/>
          </w:tcPr>
          <w:p w14:paraId="28E3C44A">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托辊组</w:t>
            </w:r>
          </w:p>
        </w:tc>
        <w:tc>
          <w:tcPr>
            <w:tcW w:w="1855" w:type="dxa"/>
            <w:vAlign w:val="center"/>
          </w:tcPr>
          <w:p w14:paraId="1E1F7FD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B1400</w:t>
            </w:r>
          </w:p>
        </w:tc>
        <w:tc>
          <w:tcPr>
            <w:tcW w:w="981" w:type="dxa"/>
            <w:vAlign w:val="center"/>
          </w:tcPr>
          <w:p w14:paraId="0B3F2FE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w:t>
            </w:r>
          </w:p>
        </w:tc>
        <w:tc>
          <w:tcPr>
            <w:tcW w:w="731" w:type="dxa"/>
            <w:vAlign w:val="center"/>
          </w:tcPr>
          <w:p w14:paraId="1868527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套</w:t>
            </w:r>
          </w:p>
        </w:tc>
        <w:tc>
          <w:tcPr>
            <w:tcW w:w="1790" w:type="dxa"/>
            <w:vAlign w:val="center"/>
          </w:tcPr>
          <w:p w14:paraId="67AE26A7">
            <w:pPr>
              <w:bidi w:val="0"/>
              <w:spacing w:line="240" w:lineRule="auto"/>
              <w:jc w:val="center"/>
              <w:rPr>
                <w:rFonts w:hint="eastAsia" w:asciiTheme="minorEastAsia" w:hAnsiTheme="minorEastAsia" w:eastAsiaTheme="minorEastAsia" w:cstheme="minorEastAsia"/>
                <w:sz w:val="24"/>
                <w:szCs w:val="24"/>
                <w:lang w:eastAsia="zh-CN"/>
              </w:rPr>
            </w:pPr>
          </w:p>
        </w:tc>
      </w:tr>
      <w:tr w14:paraId="52802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6D2BB21A">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6</w:t>
            </w:r>
          </w:p>
        </w:tc>
        <w:tc>
          <w:tcPr>
            <w:tcW w:w="2400" w:type="dxa"/>
            <w:vAlign w:val="center"/>
          </w:tcPr>
          <w:p w14:paraId="1CC8C5FD">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尾部密封箱</w:t>
            </w:r>
          </w:p>
        </w:tc>
        <w:tc>
          <w:tcPr>
            <w:tcW w:w="1855" w:type="dxa"/>
            <w:vAlign w:val="center"/>
          </w:tcPr>
          <w:p w14:paraId="237AC0DA">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B1400</w:t>
            </w:r>
          </w:p>
        </w:tc>
        <w:tc>
          <w:tcPr>
            <w:tcW w:w="981" w:type="dxa"/>
            <w:vAlign w:val="center"/>
          </w:tcPr>
          <w:p w14:paraId="0B7346EC">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506FDC8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套</w:t>
            </w:r>
          </w:p>
        </w:tc>
        <w:tc>
          <w:tcPr>
            <w:tcW w:w="1790" w:type="dxa"/>
            <w:vAlign w:val="center"/>
          </w:tcPr>
          <w:p w14:paraId="568A4CD0">
            <w:pPr>
              <w:bidi w:val="0"/>
              <w:spacing w:line="240" w:lineRule="auto"/>
              <w:jc w:val="center"/>
              <w:rPr>
                <w:rFonts w:hint="eastAsia" w:asciiTheme="minorEastAsia" w:hAnsiTheme="minorEastAsia" w:eastAsiaTheme="minorEastAsia" w:cstheme="minorEastAsia"/>
                <w:sz w:val="24"/>
                <w:szCs w:val="24"/>
                <w:lang w:eastAsia="zh-CN"/>
              </w:rPr>
            </w:pPr>
          </w:p>
        </w:tc>
      </w:tr>
      <w:tr w14:paraId="7D3EF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342B53F5">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7</w:t>
            </w:r>
          </w:p>
        </w:tc>
        <w:tc>
          <w:tcPr>
            <w:tcW w:w="2400" w:type="dxa"/>
            <w:vAlign w:val="center"/>
          </w:tcPr>
          <w:p w14:paraId="073C782A">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缓冲泄压器</w:t>
            </w:r>
          </w:p>
        </w:tc>
        <w:tc>
          <w:tcPr>
            <w:tcW w:w="1855" w:type="dxa"/>
            <w:vAlign w:val="center"/>
          </w:tcPr>
          <w:p w14:paraId="4C04EBDB">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B1400</w:t>
            </w:r>
          </w:p>
        </w:tc>
        <w:tc>
          <w:tcPr>
            <w:tcW w:w="981" w:type="dxa"/>
            <w:vAlign w:val="center"/>
          </w:tcPr>
          <w:p w14:paraId="4CC0E38A">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779B76C5">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套</w:t>
            </w:r>
          </w:p>
        </w:tc>
        <w:tc>
          <w:tcPr>
            <w:tcW w:w="1790" w:type="dxa"/>
            <w:vAlign w:val="center"/>
          </w:tcPr>
          <w:p w14:paraId="29B35334">
            <w:pPr>
              <w:bidi w:val="0"/>
              <w:spacing w:line="240" w:lineRule="auto"/>
              <w:jc w:val="center"/>
              <w:rPr>
                <w:rFonts w:hint="eastAsia" w:asciiTheme="minorEastAsia" w:hAnsiTheme="minorEastAsia" w:eastAsiaTheme="minorEastAsia" w:cstheme="minorEastAsia"/>
                <w:sz w:val="24"/>
                <w:szCs w:val="24"/>
                <w:lang w:eastAsia="zh-CN"/>
              </w:rPr>
            </w:pPr>
          </w:p>
        </w:tc>
      </w:tr>
      <w:tr w14:paraId="1005F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0992EC40">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8</w:t>
            </w:r>
          </w:p>
        </w:tc>
        <w:tc>
          <w:tcPr>
            <w:tcW w:w="2400" w:type="dxa"/>
            <w:vAlign w:val="center"/>
          </w:tcPr>
          <w:p w14:paraId="5AC376FE">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阻尼帘</w:t>
            </w:r>
          </w:p>
        </w:tc>
        <w:tc>
          <w:tcPr>
            <w:tcW w:w="1855" w:type="dxa"/>
            <w:vAlign w:val="center"/>
          </w:tcPr>
          <w:p w14:paraId="46557EB8">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B1400</w:t>
            </w:r>
          </w:p>
        </w:tc>
        <w:tc>
          <w:tcPr>
            <w:tcW w:w="981" w:type="dxa"/>
            <w:vAlign w:val="center"/>
          </w:tcPr>
          <w:p w14:paraId="202CDEC2">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w:t>
            </w:r>
          </w:p>
        </w:tc>
        <w:tc>
          <w:tcPr>
            <w:tcW w:w="731" w:type="dxa"/>
            <w:vAlign w:val="center"/>
          </w:tcPr>
          <w:p w14:paraId="284F03E7">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套</w:t>
            </w:r>
          </w:p>
        </w:tc>
        <w:tc>
          <w:tcPr>
            <w:tcW w:w="1790" w:type="dxa"/>
            <w:vAlign w:val="center"/>
          </w:tcPr>
          <w:p w14:paraId="1FD1CDFA">
            <w:pPr>
              <w:bidi w:val="0"/>
              <w:spacing w:line="240" w:lineRule="auto"/>
              <w:jc w:val="center"/>
              <w:rPr>
                <w:rFonts w:hint="eastAsia" w:asciiTheme="minorEastAsia" w:hAnsiTheme="minorEastAsia" w:eastAsiaTheme="minorEastAsia" w:cstheme="minorEastAsia"/>
                <w:sz w:val="24"/>
                <w:szCs w:val="24"/>
                <w:lang w:eastAsia="zh-CN"/>
              </w:rPr>
            </w:pPr>
          </w:p>
        </w:tc>
      </w:tr>
      <w:tr w14:paraId="38E4A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0EEB25A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9</w:t>
            </w:r>
          </w:p>
        </w:tc>
        <w:tc>
          <w:tcPr>
            <w:tcW w:w="2400" w:type="dxa"/>
            <w:vAlign w:val="center"/>
          </w:tcPr>
          <w:p w14:paraId="07672566">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立体式控风降尘装置</w:t>
            </w:r>
          </w:p>
        </w:tc>
        <w:tc>
          <w:tcPr>
            <w:tcW w:w="1855" w:type="dxa"/>
            <w:vAlign w:val="center"/>
          </w:tcPr>
          <w:p w14:paraId="36F1F8D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B1400</w:t>
            </w:r>
          </w:p>
        </w:tc>
        <w:tc>
          <w:tcPr>
            <w:tcW w:w="981" w:type="dxa"/>
            <w:vAlign w:val="center"/>
          </w:tcPr>
          <w:p w14:paraId="7E13C899">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0C7A5557">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套</w:t>
            </w:r>
          </w:p>
        </w:tc>
        <w:tc>
          <w:tcPr>
            <w:tcW w:w="1790" w:type="dxa"/>
            <w:vAlign w:val="center"/>
          </w:tcPr>
          <w:p w14:paraId="231671A2">
            <w:pPr>
              <w:bidi w:val="0"/>
              <w:spacing w:line="240" w:lineRule="auto"/>
              <w:jc w:val="center"/>
              <w:rPr>
                <w:rFonts w:hint="eastAsia" w:asciiTheme="minorEastAsia" w:hAnsiTheme="minorEastAsia" w:eastAsiaTheme="minorEastAsia" w:cstheme="minorEastAsia"/>
                <w:sz w:val="24"/>
                <w:szCs w:val="24"/>
                <w:lang w:eastAsia="zh-CN"/>
              </w:rPr>
            </w:pPr>
          </w:p>
        </w:tc>
      </w:tr>
      <w:tr w14:paraId="79AAD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7393AB9B">
            <w:pPr>
              <w:bidi w:val="0"/>
              <w:spacing w:line="24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w:t>
            </w:r>
          </w:p>
        </w:tc>
        <w:tc>
          <w:tcPr>
            <w:tcW w:w="2400" w:type="dxa"/>
            <w:vAlign w:val="center"/>
          </w:tcPr>
          <w:p w14:paraId="6BBAC1E8">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PTFE 抑尘帘</w:t>
            </w:r>
          </w:p>
        </w:tc>
        <w:tc>
          <w:tcPr>
            <w:tcW w:w="1855" w:type="dxa"/>
            <w:vAlign w:val="center"/>
          </w:tcPr>
          <w:p w14:paraId="7E14318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B1400</w:t>
            </w:r>
          </w:p>
        </w:tc>
        <w:tc>
          <w:tcPr>
            <w:tcW w:w="981" w:type="dxa"/>
            <w:vAlign w:val="center"/>
          </w:tcPr>
          <w:p w14:paraId="248496A1">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1A772EAC">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套</w:t>
            </w:r>
          </w:p>
        </w:tc>
        <w:tc>
          <w:tcPr>
            <w:tcW w:w="1790" w:type="dxa"/>
            <w:vAlign w:val="center"/>
          </w:tcPr>
          <w:p w14:paraId="01A50E20">
            <w:pPr>
              <w:bidi w:val="0"/>
              <w:spacing w:line="240" w:lineRule="auto"/>
              <w:jc w:val="center"/>
              <w:rPr>
                <w:rFonts w:hint="eastAsia" w:asciiTheme="minorEastAsia" w:hAnsiTheme="minorEastAsia" w:eastAsiaTheme="minorEastAsia" w:cstheme="minorEastAsia"/>
                <w:sz w:val="24"/>
                <w:szCs w:val="24"/>
                <w:lang w:eastAsia="zh-CN"/>
              </w:rPr>
            </w:pPr>
          </w:p>
        </w:tc>
      </w:tr>
      <w:tr w14:paraId="2A272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718F4F76">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1</w:t>
            </w:r>
          </w:p>
        </w:tc>
        <w:tc>
          <w:tcPr>
            <w:tcW w:w="2400" w:type="dxa"/>
            <w:vAlign w:val="center"/>
          </w:tcPr>
          <w:p w14:paraId="34AA73E5">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循环回流管</w:t>
            </w:r>
          </w:p>
        </w:tc>
        <w:tc>
          <w:tcPr>
            <w:tcW w:w="1855" w:type="dxa"/>
            <w:vAlign w:val="center"/>
          </w:tcPr>
          <w:p w14:paraId="1EAA646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B1400</w:t>
            </w:r>
          </w:p>
        </w:tc>
        <w:tc>
          <w:tcPr>
            <w:tcW w:w="981" w:type="dxa"/>
            <w:vAlign w:val="center"/>
          </w:tcPr>
          <w:p w14:paraId="57CF4BAE">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5F28C8B4">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套</w:t>
            </w:r>
          </w:p>
        </w:tc>
        <w:tc>
          <w:tcPr>
            <w:tcW w:w="1790" w:type="dxa"/>
            <w:vAlign w:val="center"/>
          </w:tcPr>
          <w:p w14:paraId="12918562">
            <w:pPr>
              <w:bidi w:val="0"/>
              <w:spacing w:line="240" w:lineRule="auto"/>
              <w:jc w:val="center"/>
              <w:rPr>
                <w:rFonts w:hint="eastAsia" w:asciiTheme="minorEastAsia" w:hAnsiTheme="minorEastAsia" w:eastAsiaTheme="minorEastAsia" w:cstheme="minorEastAsia"/>
                <w:sz w:val="24"/>
                <w:szCs w:val="24"/>
                <w:lang w:eastAsia="zh-CN"/>
              </w:rPr>
            </w:pPr>
          </w:p>
        </w:tc>
      </w:tr>
      <w:tr w14:paraId="1C6A6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1A63F3CF">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p>
        </w:tc>
        <w:tc>
          <w:tcPr>
            <w:tcW w:w="2400" w:type="dxa"/>
            <w:vAlign w:val="center"/>
          </w:tcPr>
          <w:p w14:paraId="2EA6F720">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落点延长</w:t>
            </w:r>
          </w:p>
        </w:tc>
        <w:tc>
          <w:tcPr>
            <w:tcW w:w="1855" w:type="dxa"/>
            <w:vAlign w:val="center"/>
          </w:tcPr>
          <w:p w14:paraId="17323E8E">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B1400</w:t>
            </w:r>
          </w:p>
        </w:tc>
        <w:tc>
          <w:tcPr>
            <w:tcW w:w="981" w:type="dxa"/>
            <w:vAlign w:val="center"/>
          </w:tcPr>
          <w:p w14:paraId="75C1928E">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2C5D266E">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套</w:t>
            </w:r>
          </w:p>
        </w:tc>
        <w:tc>
          <w:tcPr>
            <w:tcW w:w="1790" w:type="dxa"/>
            <w:vAlign w:val="center"/>
          </w:tcPr>
          <w:p w14:paraId="61D269FA">
            <w:pPr>
              <w:bidi w:val="0"/>
              <w:spacing w:line="240" w:lineRule="auto"/>
              <w:jc w:val="center"/>
              <w:rPr>
                <w:rFonts w:hint="eastAsia" w:asciiTheme="minorEastAsia" w:hAnsiTheme="minorEastAsia" w:eastAsiaTheme="minorEastAsia" w:cstheme="minorEastAsia"/>
                <w:sz w:val="24"/>
                <w:szCs w:val="24"/>
                <w:lang w:eastAsia="zh-CN"/>
              </w:rPr>
            </w:pPr>
          </w:p>
        </w:tc>
      </w:tr>
      <w:tr w14:paraId="17924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137CE7EC">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3</w:t>
            </w:r>
          </w:p>
        </w:tc>
        <w:tc>
          <w:tcPr>
            <w:tcW w:w="2400" w:type="dxa"/>
            <w:vAlign w:val="center"/>
          </w:tcPr>
          <w:p w14:paraId="703F146C">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防溢裙板</w:t>
            </w:r>
          </w:p>
        </w:tc>
        <w:tc>
          <w:tcPr>
            <w:tcW w:w="1855" w:type="dxa"/>
            <w:vAlign w:val="center"/>
          </w:tcPr>
          <w:p w14:paraId="3E0F163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B1400</w:t>
            </w:r>
          </w:p>
        </w:tc>
        <w:tc>
          <w:tcPr>
            <w:tcW w:w="981" w:type="dxa"/>
            <w:vAlign w:val="center"/>
          </w:tcPr>
          <w:p w14:paraId="348FD101">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p>
        </w:tc>
        <w:tc>
          <w:tcPr>
            <w:tcW w:w="731" w:type="dxa"/>
            <w:vAlign w:val="center"/>
          </w:tcPr>
          <w:p w14:paraId="146CB9BE">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套</w:t>
            </w:r>
          </w:p>
        </w:tc>
        <w:tc>
          <w:tcPr>
            <w:tcW w:w="1790" w:type="dxa"/>
            <w:vAlign w:val="center"/>
          </w:tcPr>
          <w:p w14:paraId="0BC70623">
            <w:pPr>
              <w:bidi w:val="0"/>
              <w:spacing w:line="240" w:lineRule="auto"/>
              <w:jc w:val="center"/>
              <w:rPr>
                <w:rFonts w:hint="eastAsia" w:asciiTheme="minorEastAsia" w:hAnsiTheme="minorEastAsia" w:eastAsiaTheme="minorEastAsia" w:cstheme="minorEastAsia"/>
                <w:sz w:val="24"/>
                <w:szCs w:val="24"/>
                <w:lang w:eastAsia="zh-CN"/>
              </w:rPr>
            </w:pPr>
          </w:p>
        </w:tc>
      </w:tr>
      <w:tr w14:paraId="5C684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41982A92">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4</w:t>
            </w:r>
          </w:p>
        </w:tc>
        <w:tc>
          <w:tcPr>
            <w:tcW w:w="2400" w:type="dxa"/>
            <w:vAlign w:val="center"/>
          </w:tcPr>
          <w:p w14:paraId="42A33B56">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干雾抑尘主机</w:t>
            </w:r>
          </w:p>
        </w:tc>
        <w:tc>
          <w:tcPr>
            <w:tcW w:w="1855" w:type="dxa"/>
            <w:vAlign w:val="center"/>
          </w:tcPr>
          <w:p w14:paraId="42BA459D">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带宽B1400</w:t>
            </w:r>
          </w:p>
        </w:tc>
        <w:tc>
          <w:tcPr>
            <w:tcW w:w="981" w:type="dxa"/>
            <w:vAlign w:val="center"/>
          </w:tcPr>
          <w:p w14:paraId="7C0444CF">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6AC0179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台</w:t>
            </w:r>
          </w:p>
        </w:tc>
        <w:tc>
          <w:tcPr>
            <w:tcW w:w="1790" w:type="dxa"/>
            <w:vAlign w:val="center"/>
          </w:tcPr>
          <w:p w14:paraId="368CFEDA">
            <w:pPr>
              <w:bidi w:val="0"/>
              <w:spacing w:line="240" w:lineRule="auto"/>
              <w:jc w:val="center"/>
              <w:rPr>
                <w:rFonts w:hint="eastAsia" w:asciiTheme="minorEastAsia" w:hAnsiTheme="minorEastAsia" w:eastAsiaTheme="minorEastAsia" w:cstheme="minorEastAsia"/>
                <w:sz w:val="24"/>
                <w:szCs w:val="24"/>
                <w:lang w:eastAsia="zh-CN"/>
              </w:rPr>
            </w:pPr>
          </w:p>
        </w:tc>
      </w:tr>
      <w:tr w14:paraId="2DBAF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1855F881">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5</w:t>
            </w:r>
          </w:p>
        </w:tc>
        <w:tc>
          <w:tcPr>
            <w:tcW w:w="2400" w:type="dxa"/>
            <w:vAlign w:val="center"/>
          </w:tcPr>
          <w:p w14:paraId="6D6DDE4C">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气水分配箱</w:t>
            </w:r>
          </w:p>
        </w:tc>
        <w:tc>
          <w:tcPr>
            <w:tcW w:w="1855" w:type="dxa"/>
            <w:vAlign w:val="center"/>
          </w:tcPr>
          <w:p w14:paraId="3BFCE97B">
            <w:pPr>
              <w:bidi w:val="0"/>
              <w:spacing w:line="240" w:lineRule="auto"/>
              <w:jc w:val="center"/>
              <w:rPr>
                <w:rFonts w:hint="eastAsia" w:asciiTheme="minorEastAsia" w:hAnsiTheme="minorEastAsia" w:eastAsiaTheme="minorEastAsia" w:cstheme="minorEastAsia"/>
                <w:sz w:val="24"/>
                <w:szCs w:val="24"/>
                <w:lang w:eastAsia="zh-CN"/>
              </w:rPr>
            </w:pPr>
          </w:p>
        </w:tc>
        <w:tc>
          <w:tcPr>
            <w:tcW w:w="981" w:type="dxa"/>
            <w:vAlign w:val="center"/>
          </w:tcPr>
          <w:p w14:paraId="00FBAE28">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053CC6A2">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台</w:t>
            </w:r>
          </w:p>
        </w:tc>
        <w:tc>
          <w:tcPr>
            <w:tcW w:w="1790" w:type="dxa"/>
            <w:vAlign w:val="center"/>
          </w:tcPr>
          <w:p w14:paraId="2013B431">
            <w:pPr>
              <w:bidi w:val="0"/>
              <w:spacing w:line="240" w:lineRule="auto"/>
              <w:jc w:val="center"/>
              <w:rPr>
                <w:rFonts w:hint="eastAsia" w:asciiTheme="minorEastAsia" w:hAnsiTheme="minorEastAsia" w:eastAsiaTheme="minorEastAsia" w:cstheme="minorEastAsia"/>
                <w:sz w:val="24"/>
                <w:szCs w:val="24"/>
                <w:lang w:eastAsia="zh-CN"/>
              </w:rPr>
            </w:pPr>
          </w:p>
        </w:tc>
      </w:tr>
      <w:tr w14:paraId="219BB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1D563D1B">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6</w:t>
            </w:r>
          </w:p>
        </w:tc>
        <w:tc>
          <w:tcPr>
            <w:tcW w:w="2400" w:type="dxa"/>
            <w:vAlign w:val="center"/>
          </w:tcPr>
          <w:p w14:paraId="316AC15D">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万向节总成</w:t>
            </w:r>
          </w:p>
        </w:tc>
        <w:tc>
          <w:tcPr>
            <w:tcW w:w="1855" w:type="dxa"/>
            <w:vAlign w:val="center"/>
          </w:tcPr>
          <w:p w14:paraId="5F8A44C0">
            <w:pPr>
              <w:bidi w:val="0"/>
              <w:spacing w:line="240" w:lineRule="auto"/>
              <w:jc w:val="center"/>
              <w:rPr>
                <w:rFonts w:hint="eastAsia" w:asciiTheme="minorEastAsia" w:hAnsiTheme="minorEastAsia" w:eastAsiaTheme="minorEastAsia" w:cstheme="minorEastAsia"/>
                <w:sz w:val="24"/>
                <w:szCs w:val="24"/>
                <w:lang w:eastAsia="zh-CN"/>
              </w:rPr>
            </w:pPr>
          </w:p>
        </w:tc>
        <w:tc>
          <w:tcPr>
            <w:tcW w:w="981" w:type="dxa"/>
            <w:vAlign w:val="center"/>
          </w:tcPr>
          <w:p w14:paraId="24F7C16E">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8</w:t>
            </w:r>
          </w:p>
        </w:tc>
        <w:tc>
          <w:tcPr>
            <w:tcW w:w="731" w:type="dxa"/>
            <w:vAlign w:val="center"/>
          </w:tcPr>
          <w:p w14:paraId="4FCC1659">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套</w:t>
            </w:r>
          </w:p>
        </w:tc>
        <w:tc>
          <w:tcPr>
            <w:tcW w:w="1790" w:type="dxa"/>
            <w:vAlign w:val="center"/>
          </w:tcPr>
          <w:p w14:paraId="6199A99D">
            <w:pPr>
              <w:bidi w:val="0"/>
              <w:spacing w:line="240" w:lineRule="auto"/>
              <w:jc w:val="center"/>
              <w:rPr>
                <w:rFonts w:hint="eastAsia" w:asciiTheme="minorEastAsia" w:hAnsiTheme="minorEastAsia" w:eastAsiaTheme="minorEastAsia" w:cstheme="minorEastAsia"/>
                <w:sz w:val="24"/>
                <w:szCs w:val="24"/>
                <w:lang w:eastAsia="zh-CN"/>
              </w:rPr>
            </w:pPr>
          </w:p>
        </w:tc>
      </w:tr>
      <w:tr w14:paraId="17FAD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62004E7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7</w:t>
            </w:r>
          </w:p>
        </w:tc>
        <w:tc>
          <w:tcPr>
            <w:tcW w:w="2400" w:type="dxa"/>
            <w:vAlign w:val="center"/>
          </w:tcPr>
          <w:p w14:paraId="6C74263F">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干雾抑尘喷</w:t>
            </w:r>
          </w:p>
          <w:p w14:paraId="309E6C49">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头</w:t>
            </w:r>
          </w:p>
        </w:tc>
        <w:tc>
          <w:tcPr>
            <w:tcW w:w="1855" w:type="dxa"/>
            <w:vAlign w:val="center"/>
          </w:tcPr>
          <w:p w14:paraId="141757A5">
            <w:pPr>
              <w:bidi w:val="0"/>
              <w:spacing w:line="240" w:lineRule="auto"/>
              <w:jc w:val="center"/>
              <w:rPr>
                <w:rFonts w:hint="eastAsia" w:asciiTheme="minorEastAsia" w:hAnsiTheme="minorEastAsia" w:eastAsiaTheme="minorEastAsia" w:cstheme="minorEastAsia"/>
                <w:sz w:val="24"/>
                <w:szCs w:val="24"/>
                <w:lang w:eastAsia="zh-CN"/>
              </w:rPr>
            </w:pPr>
          </w:p>
        </w:tc>
        <w:tc>
          <w:tcPr>
            <w:tcW w:w="981" w:type="dxa"/>
            <w:vAlign w:val="center"/>
          </w:tcPr>
          <w:p w14:paraId="229C4046">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w:t>
            </w:r>
          </w:p>
        </w:tc>
        <w:tc>
          <w:tcPr>
            <w:tcW w:w="731" w:type="dxa"/>
            <w:vAlign w:val="center"/>
          </w:tcPr>
          <w:p w14:paraId="357AA684">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只</w:t>
            </w:r>
          </w:p>
        </w:tc>
        <w:tc>
          <w:tcPr>
            <w:tcW w:w="1790" w:type="dxa"/>
            <w:vAlign w:val="center"/>
          </w:tcPr>
          <w:p w14:paraId="334CA249">
            <w:pPr>
              <w:bidi w:val="0"/>
              <w:spacing w:line="240" w:lineRule="auto"/>
              <w:jc w:val="center"/>
              <w:rPr>
                <w:rFonts w:hint="eastAsia" w:asciiTheme="minorEastAsia" w:hAnsiTheme="minorEastAsia" w:eastAsiaTheme="minorEastAsia" w:cstheme="minorEastAsia"/>
                <w:sz w:val="24"/>
                <w:szCs w:val="24"/>
                <w:lang w:eastAsia="zh-CN"/>
              </w:rPr>
            </w:pPr>
          </w:p>
        </w:tc>
      </w:tr>
      <w:tr w14:paraId="3D807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0F2F690D">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8</w:t>
            </w:r>
          </w:p>
        </w:tc>
        <w:tc>
          <w:tcPr>
            <w:tcW w:w="2400" w:type="dxa"/>
            <w:vAlign w:val="center"/>
          </w:tcPr>
          <w:p w14:paraId="76D65084">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不锈钢精密过滤器</w:t>
            </w:r>
          </w:p>
        </w:tc>
        <w:tc>
          <w:tcPr>
            <w:tcW w:w="1855" w:type="dxa"/>
            <w:vAlign w:val="center"/>
          </w:tcPr>
          <w:p w14:paraId="474A0BF4">
            <w:pPr>
              <w:bidi w:val="0"/>
              <w:spacing w:line="240" w:lineRule="auto"/>
              <w:jc w:val="center"/>
              <w:rPr>
                <w:rFonts w:hint="eastAsia" w:asciiTheme="minorEastAsia" w:hAnsiTheme="minorEastAsia" w:eastAsiaTheme="minorEastAsia" w:cstheme="minorEastAsia"/>
                <w:sz w:val="24"/>
                <w:szCs w:val="24"/>
                <w:lang w:eastAsia="zh-CN"/>
              </w:rPr>
            </w:pPr>
          </w:p>
        </w:tc>
        <w:tc>
          <w:tcPr>
            <w:tcW w:w="981" w:type="dxa"/>
            <w:vAlign w:val="center"/>
          </w:tcPr>
          <w:p w14:paraId="50B5E7E5">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7860D2E7">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台</w:t>
            </w:r>
          </w:p>
        </w:tc>
        <w:tc>
          <w:tcPr>
            <w:tcW w:w="1790" w:type="dxa"/>
            <w:vAlign w:val="center"/>
          </w:tcPr>
          <w:p w14:paraId="7B0D1F43">
            <w:pPr>
              <w:bidi w:val="0"/>
              <w:spacing w:line="240" w:lineRule="auto"/>
              <w:jc w:val="center"/>
              <w:rPr>
                <w:rFonts w:hint="eastAsia" w:asciiTheme="minorEastAsia" w:hAnsiTheme="minorEastAsia" w:eastAsiaTheme="minorEastAsia" w:cstheme="minorEastAsia"/>
                <w:sz w:val="24"/>
                <w:szCs w:val="24"/>
                <w:lang w:eastAsia="zh-CN"/>
              </w:rPr>
            </w:pPr>
          </w:p>
        </w:tc>
      </w:tr>
      <w:tr w14:paraId="23937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080594C9">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9</w:t>
            </w:r>
          </w:p>
        </w:tc>
        <w:tc>
          <w:tcPr>
            <w:tcW w:w="2400" w:type="dxa"/>
            <w:vAlign w:val="center"/>
          </w:tcPr>
          <w:p w14:paraId="64B9A909">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增压泵</w:t>
            </w:r>
          </w:p>
        </w:tc>
        <w:tc>
          <w:tcPr>
            <w:tcW w:w="1855" w:type="dxa"/>
            <w:vAlign w:val="center"/>
          </w:tcPr>
          <w:p w14:paraId="1FC7EC3D">
            <w:pPr>
              <w:bidi w:val="0"/>
              <w:spacing w:line="240" w:lineRule="auto"/>
              <w:jc w:val="center"/>
              <w:rPr>
                <w:rFonts w:hint="eastAsia" w:asciiTheme="minorEastAsia" w:hAnsiTheme="minorEastAsia" w:eastAsiaTheme="minorEastAsia" w:cstheme="minorEastAsia"/>
                <w:sz w:val="24"/>
                <w:szCs w:val="24"/>
                <w:lang w:eastAsia="zh-CN"/>
              </w:rPr>
            </w:pPr>
          </w:p>
        </w:tc>
        <w:tc>
          <w:tcPr>
            <w:tcW w:w="981" w:type="dxa"/>
            <w:vAlign w:val="center"/>
          </w:tcPr>
          <w:p w14:paraId="7C19D559">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282E0C0D">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台</w:t>
            </w:r>
          </w:p>
        </w:tc>
        <w:tc>
          <w:tcPr>
            <w:tcW w:w="1790" w:type="dxa"/>
            <w:vAlign w:val="center"/>
          </w:tcPr>
          <w:p w14:paraId="7453DA11">
            <w:pPr>
              <w:bidi w:val="0"/>
              <w:spacing w:line="240" w:lineRule="auto"/>
              <w:jc w:val="center"/>
              <w:rPr>
                <w:rFonts w:hint="eastAsia" w:asciiTheme="minorEastAsia" w:hAnsiTheme="minorEastAsia" w:eastAsiaTheme="minorEastAsia" w:cstheme="minorEastAsia"/>
                <w:sz w:val="24"/>
                <w:szCs w:val="24"/>
                <w:lang w:eastAsia="zh-CN"/>
              </w:rPr>
            </w:pPr>
          </w:p>
        </w:tc>
      </w:tr>
      <w:tr w14:paraId="2CF4C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15ED9A0A">
            <w:pPr>
              <w:bidi w:val="0"/>
              <w:spacing w:line="24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w:t>
            </w:r>
          </w:p>
        </w:tc>
        <w:tc>
          <w:tcPr>
            <w:tcW w:w="2400" w:type="dxa"/>
            <w:vAlign w:val="center"/>
          </w:tcPr>
          <w:p w14:paraId="00136B2C">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螺杆空压机</w:t>
            </w:r>
          </w:p>
        </w:tc>
        <w:tc>
          <w:tcPr>
            <w:tcW w:w="1855" w:type="dxa"/>
            <w:vAlign w:val="center"/>
          </w:tcPr>
          <w:p w14:paraId="70D0B4B5">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1.1m/min,0.8mPa、7.5kW</w:t>
            </w:r>
          </w:p>
        </w:tc>
        <w:tc>
          <w:tcPr>
            <w:tcW w:w="981" w:type="dxa"/>
            <w:vAlign w:val="center"/>
          </w:tcPr>
          <w:p w14:paraId="4EFF7550">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21C5E530">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台</w:t>
            </w:r>
          </w:p>
        </w:tc>
        <w:tc>
          <w:tcPr>
            <w:tcW w:w="1790" w:type="dxa"/>
            <w:vAlign w:val="center"/>
          </w:tcPr>
          <w:p w14:paraId="3766D183">
            <w:pPr>
              <w:bidi w:val="0"/>
              <w:spacing w:line="240" w:lineRule="auto"/>
              <w:jc w:val="center"/>
              <w:rPr>
                <w:rFonts w:hint="eastAsia" w:asciiTheme="minorEastAsia" w:hAnsiTheme="minorEastAsia" w:eastAsiaTheme="minorEastAsia" w:cstheme="minorEastAsia"/>
                <w:sz w:val="24"/>
                <w:szCs w:val="24"/>
                <w:lang w:eastAsia="zh-CN"/>
              </w:rPr>
            </w:pPr>
          </w:p>
        </w:tc>
      </w:tr>
      <w:tr w14:paraId="355B4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0BB8E1DF">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lang w:val="en-US" w:eastAsia="zh-CN"/>
              </w:rPr>
              <w:t>1</w:t>
            </w:r>
          </w:p>
        </w:tc>
        <w:tc>
          <w:tcPr>
            <w:tcW w:w="2400" w:type="dxa"/>
            <w:vAlign w:val="center"/>
          </w:tcPr>
          <w:p w14:paraId="32751333">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储气罐</w:t>
            </w:r>
          </w:p>
        </w:tc>
        <w:tc>
          <w:tcPr>
            <w:tcW w:w="1855" w:type="dxa"/>
            <w:vAlign w:val="center"/>
          </w:tcPr>
          <w:p w14:paraId="6BCEA8F5">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1m³/0.8mpa</w:t>
            </w:r>
          </w:p>
        </w:tc>
        <w:tc>
          <w:tcPr>
            <w:tcW w:w="981" w:type="dxa"/>
            <w:vAlign w:val="center"/>
          </w:tcPr>
          <w:p w14:paraId="670D22AA">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51ED09EF">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台</w:t>
            </w:r>
          </w:p>
        </w:tc>
        <w:tc>
          <w:tcPr>
            <w:tcW w:w="1790" w:type="dxa"/>
            <w:vAlign w:val="center"/>
          </w:tcPr>
          <w:p w14:paraId="5B98BCDB">
            <w:pPr>
              <w:bidi w:val="0"/>
              <w:spacing w:line="240" w:lineRule="auto"/>
              <w:jc w:val="center"/>
              <w:rPr>
                <w:rFonts w:hint="eastAsia" w:asciiTheme="minorEastAsia" w:hAnsiTheme="minorEastAsia" w:eastAsiaTheme="minorEastAsia" w:cstheme="minorEastAsia"/>
                <w:sz w:val="24"/>
                <w:szCs w:val="24"/>
                <w:lang w:eastAsia="zh-CN"/>
              </w:rPr>
            </w:pPr>
          </w:p>
        </w:tc>
      </w:tr>
      <w:tr w14:paraId="7C0F4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245E3DF9">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lang w:val="en-US" w:eastAsia="zh-CN"/>
              </w:rPr>
              <w:t>2</w:t>
            </w:r>
          </w:p>
        </w:tc>
        <w:tc>
          <w:tcPr>
            <w:tcW w:w="2400" w:type="dxa"/>
            <w:vAlign w:val="center"/>
          </w:tcPr>
          <w:p w14:paraId="1C1BB5F1">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水箱</w:t>
            </w:r>
          </w:p>
        </w:tc>
        <w:tc>
          <w:tcPr>
            <w:tcW w:w="1855" w:type="dxa"/>
            <w:vAlign w:val="center"/>
          </w:tcPr>
          <w:p w14:paraId="54B94938">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1m³</w:t>
            </w:r>
          </w:p>
        </w:tc>
        <w:tc>
          <w:tcPr>
            <w:tcW w:w="981" w:type="dxa"/>
            <w:vAlign w:val="center"/>
          </w:tcPr>
          <w:p w14:paraId="640D0E9C">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7EE3325F">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台</w:t>
            </w:r>
          </w:p>
        </w:tc>
        <w:tc>
          <w:tcPr>
            <w:tcW w:w="1790" w:type="dxa"/>
            <w:vAlign w:val="center"/>
          </w:tcPr>
          <w:p w14:paraId="35DDF016">
            <w:pPr>
              <w:bidi w:val="0"/>
              <w:spacing w:line="24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304材质</w:t>
            </w:r>
          </w:p>
        </w:tc>
      </w:tr>
      <w:tr w14:paraId="262CD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623B7FBC">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lang w:val="en-US" w:eastAsia="zh-CN"/>
              </w:rPr>
              <w:t>3</w:t>
            </w:r>
          </w:p>
        </w:tc>
        <w:tc>
          <w:tcPr>
            <w:tcW w:w="2400" w:type="dxa"/>
            <w:vAlign w:val="center"/>
          </w:tcPr>
          <w:p w14:paraId="1D118B4F">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配管附件</w:t>
            </w:r>
          </w:p>
        </w:tc>
        <w:tc>
          <w:tcPr>
            <w:tcW w:w="1855" w:type="dxa"/>
            <w:vAlign w:val="center"/>
          </w:tcPr>
          <w:p w14:paraId="4B46C32A">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高压胶管、阀门</w:t>
            </w:r>
          </w:p>
          <w:p w14:paraId="1050C2D2">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管件等</w:t>
            </w:r>
          </w:p>
        </w:tc>
        <w:tc>
          <w:tcPr>
            <w:tcW w:w="981" w:type="dxa"/>
            <w:vAlign w:val="center"/>
          </w:tcPr>
          <w:p w14:paraId="7C23137B">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53AB9BCD">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w:t>
            </w:r>
          </w:p>
        </w:tc>
        <w:tc>
          <w:tcPr>
            <w:tcW w:w="1790" w:type="dxa"/>
            <w:vAlign w:val="center"/>
          </w:tcPr>
          <w:p w14:paraId="6717BB05">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304材质</w:t>
            </w:r>
          </w:p>
        </w:tc>
      </w:tr>
      <w:tr w14:paraId="025F7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5D36B7EF">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lang w:val="en-US" w:eastAsia="zh-CN"/>
              </w:rPr>
              <w:t>4</w:t>
            </w:r>
          </w:p>
        </w:tc>
        <w:tc>
          <w:tcPr>
            <w:tcW w:w="2400" w:type="dxa"/>
            <w:vAlign w:val="center"/>
          </w:tcPr>
          <w:p w14:paraId="67B6394D">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水管</w:t>
            </w:r>
          </w:p>
        </w:tc>
        <w:tc>
          <w:tcPr>
            <w:tcW w:w="1855" w:type="dxa"/>
            <w:vAlign w:val="center"/>
          </w:tcPr>
          <w:p w14:paraId="2323A979">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1、1.5、2</w:t>
            </w:r>
            <w:r>
              <w:rPr>
                <w:rFonts w:hint="eastAsia" w:asciiTheme="minorEastAsia" w:hAnsiTheme="minorEastAsia" w:eastAsiaTheme="minorEastAsia" w:cstheme="minorEastAsia"/>
                <w:sz w:val="24"/>
                <w:szCs w:val="24"/>
                <w:lang w:eastAsia="zh-CN"/>
              </w:rPr>
              <w:t>寸</w:t>
            </w:r>
          </w:p>
        </w:tc>
        <w:tc>
          <w:tcPr>
            <w:tcW w:w="981" w:type="dxa"/>
            <w:vAlign w:val="center"/>
          </w:tcPr>
          <w:p w14:paraId="3B513719">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150</w:t>
            </w:r>
          </w:p>
        </w:tc>
        <w:tc>
          <w:tcPr>
            <w:tcW w:w="731" w:type="dxa"/>
            <w:vAlign w:val="center"/>
          </w:tcPr>
          <w:p w14:paraId="03060FAC">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米</w:t>
            </w:r>
          </w:p>
        </w:tc>
        <w:tc>
          <w:tcPr>
            <w:tcW w:w="1790" w:type="dxa"/>
            <w:vAlign w:val="center"/>
          </w:tcPr>
          <w:p w14:paraId="57B2B64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304材质</w:t>
            </w:r>
          </w:p>
        </w:tc>
      </w:tr>
      <w:tr w14:paraId="03D3C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35240845">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lang w:val="en-US" w:eastAsia="zh-CN"/>
              </w:rPr>
              <w:t>5</w:t>
            </w:r>
          </w:p>
        </w:tc>
        <w:tc>
          <w:tcPr>
            <w:tcW w:w="2400" w:type="dxa"/>
            <w:vAlign w:val="center"/>
          </w:tcPr>
          <w:p w14:paraId="2F17BAB9">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不锈钢气管</w:t>
            </w:r>
          </w:p>
        </w:tc>
        <w:tc>
          <w:tcPr>
            <w:tcW w:w="1855" w:type="dxa"/>
            <w:vAlign w:val="center"/>
          </w:tcPr>
          <w:p w14:paraId="609C2CF8">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M12</w:t>
            </w:r>
          </w:p>
        </w:tc>
        <w:tc>
          <w:tcPr>
            <w:tcW w:w="981" w:type="dxa"/>
            <w:vAlign w:val="center"/>
          </w:tcPr>
          <w:p w14:paraId="2BA6CBF6">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120</w:t>
            </w:r>
          </w:p>
        </w:tc>
        <w:tc>
          <w:tcPr>
            <w:tcW w:w="731" w:type="dxa"/>
            <w:vAlign w:val="center"/>
          </w:tcPr>
          <w:p w14:paraId="2100200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米</w:t>
            </w:r>
          </w:p>
        </w:tc>
        <w:tc>
          <w:tcPr>
            <w:tcW w:w="1790" w:type="dxa"/>
            <w:vAlign w:val="center"/>
          </w:tcPr>
          <w:p w14:paraId="71F66823">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304材质</w:t>
            </w:r>
          </w:p>
        </w:tc>
      </w:tr>
      <w:tr w14:paraId="7AB4F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765" w:type="dxa"/>
            <w:vAlign w:val="center"/>
          </w:tcPr>
          <w:p w14:paraId="0CC259B0">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lang w:val="en-US" w:eastAsia="zh-CN"/>
              </w:rPr>
              <w:t>6</w:t>
            </w:r>
          </w:p>
        </w:tc>
        <w:tc>
          <w:tcPr>
            <w:tcW w:w="2400" w:type="dxa"/>
            <w:vAlign w:val="center"/>
          </w:tcPr>
          <w:p w14:paraId="6E2F9DC9">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工作间</w:t>
            </w:r>
          </w:p>
        </w:tc>
        <w:tc>
          <w:tcPr>
            <w:tcW w:w="1855" w:type="dxa"/>
            <w:vAlign w:val="center"/>
          </w:tcPr>
          <w:p w14:paraId="6A467416">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5m*3m*3.5m</w:t>
            </w:r>
          </w:p>
        </w:tc>
        <w:tc>
          <w:tcPr>
            <w:tcW w:w="981" w:type="dxa"/>
            <w:vAlign w:val="center"/>
          </w:tcPr>
          <w:p w14:paraId="2F455DA5">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731" w:type="dxa"/>
            <w:vAlign w:val="center"/>
          </w:tcPr>
          <w:p w14:paraId="391BBFF6">
            <w:pPr>
              <w:bidi w:val="0"/>
              <w:spacing w:line="24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间</w:t>
            </w:r>
          </w:p>
        </w:tc>
        <w:tc>
          <w:tcPr>
            <w:tcW w:w="1790" w:type="dxa"/>
            <w:vAlign w:val="center"/>
          </w:tcPr>
          <w:p w14:paraId="65DCA3DA">
            <w:pPr>
              <w:bidi w:val="0"/>
              <w:spacing w:line="24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土建</w:t>
            </w:r>
          </w:p>
        </w:tc>
      </w:tr>
    </w:tbl>
    <w:p w14:paraId="1482D383">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、技术要求：</w:t>
      </w:r>
    </w:p>
    <w:p w14:paraId="279BC908">
      <w:pPr>
        <w:bidi w:val="0"/>
        <w:spacing w:line="240" w:lineRule="auto"/>
        <w:rPr>
          <w:rFonts w:hint="eastAsia"/>
          <w:lang w:val="en-US"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.1、无动力导料槽技术要求：</w:t>
      </w:r>
      <w:r>
        <w:rPr>
          <w:rFonts w:hint="eastAsia"/>
          <w:lang w:eastAsia="zh-CN"/>
        </w:rPr>
        <w:drawing>
          <wp:inline distT="0" distB="0" distL="114300" distR="114300">
            <wp:extent cx="5271770" cy="3202940"/>
            <wp:effectExtent l="0" t="0" r="5080" b="16510"/>
            <wp:docPr id="5" name="图片 5" descr="6e3872cea06668cfa5eddcdd5d8e80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6e3872cea06668cfa5eddcdd5d8e80c3"/>
                    <pic:cNvPicPr>
                      <a:picLocks noChangeAspect="1"/>
                    </pic:cNvPicPr>
                  </pic:nvPicPr>
                  <pic:blipFill>
                    <a:blip r:embed="rId6"/>
                    <a:stretch>
                      <a:fillRect/>
                    </a:stretch>
                  </pic:blipFill>
                  <pic:spPr>
                    <a:xfrm>
                      <a:off x="0" y="0"/>
                      <a:ext cx="5271770" cy="3202940"/>
                    </a:xfrm>
                    <a:prstGeom prst="rect">
                      <a:avLst/>
                    </a:prstGeom>
                  </pic:spPr>
                </pic:pic>
              </a:graphicData>
            </a:graphic>
          </wp:inline>
        </w:drawing>
      </w:r>
      <w:r>
        <w:rPr>
          <w:rFonts w:hint="eastAsia"/>
          <w:lang w:val="en-US" w:eastAsia="zh-CN"/>
        </w:rPr>
        <w:t xml:space="preserve">                          </w:t>
      </w:r>
      <w:r>
        <w:rPr>
          <w:rFonts w:hint="eastAsia" w:ascii="微软雅黑" w:hAnsi="微软雅黑" w:eastAsia="微软雅黑" w:cs="微软雅黑"/>
          <w:lang w:val="en-US" w:eastAsia="zh-CN"/>
        </w:rPr>
        <w:t xml:space="preserve"> 图一  旧导料槽</w:t>
      </w:r>
    </w:p>
    <w:p w14:paraId="49945468">
      <w:pPr>
        <w:pStyle w:val="3"/>
        <w:numPr>
          <w:ilvl w:val="0"/>
          <w:numId w:val="0"/>
        </w:numPr>
        <w:ind w:left="2701" w:hanging="2701" w:hangingChars="900"/>
        <w:rPr>
          <w:rFonts w:hint="default" w:ascii="微软雅黑" w:hAnsi="微软雅黑" w:eastAsia="微软雅黑" w:cs="微软雅黑"/>
          <w:b w:val="0"/>
          <w:bCs/>
          <w:sz w:val="18"/>
          <w:szCs w:val="18"/>
          <w:lang w:val="en-US" w:eastAsia="zh-CN"/>
        </w:rPr>
      </w:pPr>
      <w:r>
        <w:rPr>
          <w:rFonts w:hint="eastAsia"/>
          <w:lang w:eastAsia="zh-CN"/>
        </w:rPr>
        <w:drawing>
          <wp:inline distT="0" distB="0" distL="114300" distR="114300">
            <wp:extent cx="5269865" cy="1896745"/>
            <wp:effectExtent l="0" t="0" r="6985" b="8255"/>
            <wp:docPr id="6" name="图片 6" descr="90bb8157302675307b929571db263b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90bb8157302675307b929571db263b76"/>
                    <pic:cNvPicPr>
                      <a:picLocks noChangeAspect="1"/>
                    </pic:cNvPicPr>
                  </pic:nvPicPr>
                  <pic:blipFill>
                    <a:blip r:embed="rId7"/>
                    <a:stretch>
                      <a:fillRect/>
                    </a:stretch>
                  </pic:blipFill>
                  <pic:spPr>
                    <a:xfrm>
                      <a:off x="0" y="0"/>
                      <a:ext cx="5269865" cy="1896745"/>
                    </a:xfrm>
                    <a:prstGeom prst="rect">
                      <a:avLst/>
                    </a:prstGeom>
                  </pic:spPr>
                </pic:pic>
              </a:graphicData>
            </a:graphic>
          </wp:inline>
        </w:drawing>
      </w:r>
      <w:r>
        <w:rPr>
          <w:rFonts w:hint="eastAsia" w:ascii="微软雅黑" w:hAnsi="微软雅黑" w:eastAsia="微软雅黑" w:cs="微软雅黑"/>
          <w:b w:val="0"/>
          <w:bCs/>
          <w:sz w:val="24"/>
          <w:szCs w:val="24"/>
          <w:lang w:val="en-US" w:eastAsia="zh-CN"/>
        </w:rPr>
        <w:t>图二 无动力导料槽设计草图</w:t>
      </w:r>
    </w:p>
    <w:p w14:paraId="7A52C8FC">
      <w:pPr>
        <w:pStyle w:val="3"/>
        <w:numPr>
          <w:ilvl w:val="0"/>
          <w:numId w:val="0"/>
        </w:numPr>
        <w:ind w:left="3001" w:hanging="3001" w:hangingChars="1000"/>
        <w:rPr>
          <w:rFonts w:hint="default"/>
          <w:lang w:val="en-US" w:eastAsia="zh-CN"/>
        </w:rPr>
      </w:pPr>
      <w:r>
        <w:rPr>
          <w:rFonts w:hint="eastAsia"/>
          <w:lang w:eastAsia="zh-CN"/>
        </w:rPr>
        <w:drawing>
          <wp:inline distT="0" distB="0" distL="114300" distR="114300">
            <wp:extent cx="5193030" cy="2720340"/>
            <wp:effectExtent l="0" t="0" r="7620" b="3810"/>
            <wp:docPr id="1" name="图片 1" descr="无动力导料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无动力导料槽"/>
                    <pic:cNvPicPr>
                      <a:picLocks noChangeAspect="1"/>
                    </pic:cNvPicPr>
                  </pic:nvPicPr>
                  <pic:blipFill>
                    <a:blip r:embed="rId8"/>
                    <a:stretch>
                      <a:fillRect/>
                    </a:stretch>
                  </pic:blipFill>
                  <pic:spPr>
                    <a:xfrm>
                      <a:off x="0" y="0"/>
                      <a:ext cx="5193030" cy="2720340"/>
                    </a:xfrm>
                    <a:prstGeom prst="rect">
                      <a:avLst/>
                    </a:prstGeom>
                  </pic:spPr>
                </pic:pic>
              </a:graphicData>
            </a:graphic>
          </wp:inline>
        </w:drawing>
      </w:r>
      <w:r>
        <w:rPr>
          <w:rFonts w:hint="eastAsia" w:ascii="微软雅黑" w:hAnsi="微软雅黑" w:eastAsia="微软雅黑" w:cs="微软雅黑"/>
          <w:b w:val="0"/>
          <w:bCs/>
          <w:sz w:val="24"/>
          <w:szCs w:val="24"/>
          <w:lang w:val="en-US" w:eastAsia="zh-CN"/>
        </w:rPr>
        <w:t>图三 无动力导料槽3D图</w:t>
      </w:r>
    </w:p>
    <w:p w14:paraId="10B6DE3D">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.1.1、</w:t>
      </w:r>
      <w:r>
        <w:rPr>
          <w:rFonts w:hint="eastAsia" w:asciiTheme="minorEastAsia" w:hAnsiTheme="minorEastAsia" w:eastAsiaTheme="minorEastAsia" w:cstheme="minorEastAsia"/>
          <w:sz w:val="24"/>
          <w:szCs w:val="24"/>
        </w:rPr>
        <w:t>皮带机无动力导料槽采用扩容上下双层设计，导料槽下层和上层</w:t>
      </w:r>
      <w:r>
        <w:rPr>
          <w:rFonts w:hint="eastAsia" w:asciiTheme="minorEastAsia" w:hAnsiTheme="minorEastAsia" w:eastAsiaTheme="minorEastAsia" w:cstheme="minorEastAsia"/>
          <w:sz w:val="24"/>
          <w:szCs w:val="24"/>
          <w:lang w:eastAsia="zh-CN"/>
        </w:rPr>
        <w:t>用</w:t>
      </w:r>
      <w:r>
        <w:rPr>
          <w:rFonts w:hint="eastAsia" w:asciiTheme="minorEastAsia" w:hAnsiTheme="minorEastAsia" w:eastAsiaTheme="minorEastAsia" w:cstheme="minorEastAsia"/>
          <w:sz w:val="24"/>
          <w:szCs w:val="24"/>
        </w:rPr>
        <w:t>螺栓固定，单节长度1500mm。导料槽下层采用DTII（A）型喇叭口形式</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上层为矩形加高设计，导料槽总高度不小于1500mm</w:t>
      </w:r>
      <w:r>
        <w:rPr>
          <w:rFonts w:hint="eastAsia" w:asciiTheme="minorEastAsia" w:hAnsiTheme="minorEastAsia" w:eastAsiaTheme="minorEastAsia" w:cstheme="minorEastAsia"/>
          <w:sz w:val="24"/>
          <w:szCs w:val="24"/>
          <w:lang w:eastAsia="zh-CN"/>
        </w:rPr>
        <w:t>（以</w:t>
      </w:r>
      <w:r>
        <w:rPr>
          <w:rFonts w:hint="eastAsia" w:asciiTheme="minorEastAsia" w:hAnsiTheme="minorEastAsia" w:eastAsiaTheme="minorEastAsia" w:cstheme="minorEastAsia"/>
          <w:sz w:val="24"/>
          <w:szCs w:val="24"/>
        </w:rPr>
        <w:t>皮带机架槽钢下平面为基准）。</w:t>
      </w:r>
    </w:p>
    <w:p w14:paraId="134B17B5">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.1.2、</w:t>
      </w:r>
      <w:r>
        <w:rPr>
          <w:rFonts w:hint="eastAsia" w:asciiTheme="minorEastAsia" w:hAnsiTheme="minorEastAsia" w:eastAsiaTheme="minorEastAsia" w:cstheme="minorEastAsia"/>
          <w:sz w:val="24"/>
          <w:szCs w:val="24"/>
        </w:rPr>
        <w:t>皮带机无动力导料槽支腿每隔750mm</w:t>
      </w:r>
      <w:r>
        <w:rPr>
          <w:rFonts w:hint="eastAsia" w:asciiTheme="minorEastAsia" w:hAnsiTheme="minorEastAsia" w:eastAsiaTheme="minorEastAsia" w:cstheme="minorEastAsia"/>
          <w:sz w:val="24"/>
          <w:szCs w:val="24"/>
          <w:lang w:eastAsia="zh-CN"/>
        </w:rPr>
        <w:t>设置</w:t>
      </w:r>
      <w:r>
        <w:rPr>
          <w:rFonts w:hint="eastAsia" w:asciiTheme="minorEastAsia" w:hAnsiTheme="minorEastAsia" w:eastAsiaTheme="minorEastAsia" w:cstheme="minorEastAsia"/>
          <w:sz w:val="24"/>
          <w:szCs w:val="24"/>
        </w:rPr>
        <w:t>一个，采用#10槽钢或</w:t>
      </w:r>
      <w:r>
        <w:rPr>
          <w:rFonts w:hint="eastAsia" w:asciiTheme="minorEastAsia" w:hAnsiTheme="minorEastAsia" w:eastAsiaTheme="minorEastAsia" w:cstheme="minorEastAsia"/>
          <w:sz w:val="24"/>
          <w:szCs w:val="24"/>
          <w:lang w:eastAsia="zh-CN"/>
        </w:rPr>
        <w:t>更高规格</w:t>
      </w:r>
      <w:r>
        <w:rPr>
          <w:rFonts w:hint="eastAsia" w:asciiTheme="minorEastAsia" w:hAnsiTheme="minorEastAsia" w:eastAsiaTheme="minorEastAsia" w:cstheme="minorEastAsia"/>
          <w:sz w:val="24"/>
          <w:szCs w:val="24"/>
        </w:rPr>
        <w:t>的角钢制作</w:t>
      </w:r>
      <w:r>
        <w:rPr>
          <w:rFonts w:hint="eastAsia" w:asciiTheme="minorEastAsia" w:hAnsiTheme="minorEastAsia" w:eastAsiaTheme="minorEastAsia" w:cstheme="minorEastAsia"/>
          <w:sz w:val="24"/>
          <w:szCs w:val="24"/>
          <w:lang w:eastAsia="zh-CN"/>
        </w:rPr>
        <w:t>，应</w:t>
      </w:r>
      <w:r>
        <w:rPr>
          <w:rFonts w:hint="eastAsia" w:asciiTheme="minorEastAsia" w:hAnsiTheme="minorEastAsia" w:eastAsiaTheme="minorEastAsia" w:cstheme="minorEastAsia"/>
          <w:sz w:val="24"/>
          <w:szCs w:val="24"/>
        </w:rPr>
        <w:t>满足设备载荷支撑</w:t>
      </w:r>
      <w:r>
        <w:rPr>
          <w:rFonts w:hint="eastAsia" w:asciiTheme="minorEastAsia" w:hAnsiTheme="minorEastAsia" w:eastAsiaTheme="minorEastAsia" w:cstheme="minorEastAsia"/>
          <w:sz w:val="24"/>
          <w:szCs w:val="24"/>
          <w:lang w:eastAsia="zh-CN"/>
        </w:rPr>
        <w:t>要求。</w:t>
      </w:r>
      <w:r>
        <w:rPr>
          <w:rFonts w:hint="eastAsia" w:asciiTheme="minorEastAsia" w:hAnsiTheme="minorEastAsia" w:eastAsiaTheme="minorEastAsia" w:cstheme="minorEastAsia"/>
          <w:sz w:val="24"/>
          <w:szCs w:val="24"/>
        </w:rPr>
        <w:t>皮带机无动力导料槽侧板采用Q235B材质δ＝</w:t>
      </w:r>
      <w:r>
        <w:rPr>
          <w:rFonts w:hint="eastAsia" w:asciiTheme="minorEastAsia" w:hAnsiTheme="minorEastAsia" w:eastAsiaTheme="minorEastAsia" w:cstheme="minorEastAsia"/>
          <w:sz w:val="24"/>
          <w:szCs w:val="24"/>
          <w:lang w:eastAsia="zh-CN"/>
        </w:rPr>
        <w:t>8</w:t>
      </w:r>
      <w:r>
        <w:rPr>
          <w:rFonts w:hint="eastAsia" w:asciiTheme="minorEastAsia" w:hAnsiTheme="minorEastAsia" w:eastAsiaTheme="minorEastAsia" w:cstheme="minorEastAsia"/>
          <w:sz w:val="24"/>
          <w:szCs w:val="24"/>
        </w:rPr>
        <w:t>mm钢板制作导料槽</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衬板采用NM</w:t>
      </w:r>
      <w:r>
        <w:rPr>
          <w:rFonts w:hint="eastAsia" w:asciiTheme="minorEastAsia" w:hAnsiTheme="minorEastAsia" w:eastAsiaTheme="minorEastAsia" w:cstheme="minorEastAsia"/>
          <w:sz w:val="24"/>
          <w:szCs w:val="24"/>
          <w:lang w:eastAsia="zh-CN"/>
        </w:rPr>
        <w:t>500材质，布满导料槽长度</w:t>
      </w:r>
      <w:r>
        <w:rPr>
          <w:rFonts w:hint="eastAsia" w:asciiTheme="minorEastAsia" w:hAnsiTheme="minorEastAsia" w:eastAsiaTheme="minorEastAsia" w:cstheme="minorEastAsia"/>
          <w:sz w:val="24"/>
          <w:szCs w:val="24"/>
        </w:rPr>
        <w:t>。皮带机无动力导料槽上盖板（弧形结构）采用Q235B材质δ＝6mm钢板制作，皮带机无动力导料槽接口法兰采用Q235B材质6mm钢板制作。导料槽体所有板材、槽钢均采用</w:t>
      </w:r>
      <w:r>
        <w:rPr>
          <w:rFonts w:hint="eastAsia" w:asciiTheme="minorEastAsia" w:hAnsiTheme="minorEastAsia" w:eastAsiaTheme="minorEastAsia" w:cstheme="minorEastAsia"/>
          <w:sz w:val="24"/>
          <w:szCs w:val="24"/>
          <w:lang w:eastAsia="zh-CN"/>
        </w:rPr>
        <w:t>热浸</w:t>
      </w:r>
      <w:r>
        <w:rPr>
          <w:rFonts w:hint="eastAsia" w:asciiTheme="minorEastAsia" w:hAnsiTheme="minorEastAsia" w:eastAsiaTheme="minorEastAsia" w:cstheme="minorEastAsia"/>
          <w:sz w:val="24"/>
          <w:szCs w:val="24"/>
        </w:rPr>
        <w:t>锌材料，所有紧固件</w:t>
      </w:r>
      <w:r>
        <w:rPr>
          <w:rFonts w:hint="eastAsia" w:asciiTheme="minorEastAsia" w:hAnsiTheme="minorEastAsia" w:eastAsiaTheme="minorEastAsia" w:cstheme="minorEastAsia"/>
          <w:sz w:val="24"/>
          <w:szCs w:val="24"/>
          <w:lang w:eastAsia="zh-CN"/>
        </w:rPr>
        <w:t>（如</w:t>
      </w:r>
      <w:r>
        <w:rPr>
          <w:rFonts w:hint="eastAsia" w:asciiTheme="minorEastAsia" w:hAnsiTheme="minorEastAsia" w:eastAsiaTheme="minorEastAsia" w:cstheme="minorEastAsia"/>
          <w:sz w:val="24"/>
          <w:szCs w:val="24"/>
        </w:rPr>
        <w:t>螺栓、螺母、垫圈</w:t>
      </w:r>
      <w:r>
        <w:rPr>
          <w:rFonts w:hint="eastAsia" w:asciiTheme="minorEastAsia" w:hAnsiTheme="minorEastAsia" w:eastAsiaTheme="minorEastAsia" w:cstheme="minorEastAsia"/>
          <w:sz w:val="24"/>
          <w:szCs w:val="24"/>
          <w:lang w:eastAsia="zh-CN"/>
        </w:rPr>
        <w:t>等</w:t>
      </w:r>
      <w:r>
        <w:rPr>
          <w:rFonts w:hint="eastAsia" w:asciiTheme="minorEastAsia" w:hAnsiTheme="minorEastAsia" w:eastAsiaTheme="minorEastAsia" w:cstheme="minorEastAsia"/>
          <w:sz w:val="24"/>
          <w:szCs w:val="24"/>
        </w:rPr>
        <w:t>紧固连接件</w:t>
      </w:r>
      <w:r>
        <w:rPr>
          <w:rFonts w:hint="eastAsia" w:asciiTheme="minorEastAsia" w:hAnsiTheme="minorEastAsia" w:eastAsiaTheme="minorEastAsia" w:cstheme="minorEastAsia"/>
          <w:sz w:val="24"/>
          <w:szCs w:val="24"/>
          <w:lang w:eastAsia="zh-CN"/>
        </w:rPr>
        <w:t>）均</w:t>
      </w:r>
      <w:r>
        <w:rPr>
          <w:rFonts w:hint="eastAsia" w:asciiTheme="minorEastAsia" w:hAnsiTheme="minorEastAsia" w:eastAsiaTheme="minorEastAsia" w:cstheme="minorEastAsia"/>
          <w:sz w:val="24"/>
          <w:szCs w:val="24"/>
        </w:rPr>
        <w:t>应采用304不锈钢，紧固件的螺栓规格不低于M12，供应商应配齐提供，并有一定</w:t>
      </w:r>
      <w:r>
        <w:rPr>
          <w:rFonts w:hint="eastAsia" w:asciiTheme="minorEastAsia" w:hAnsiTheme="minorEastAsia" w:eastAsiaTheme="minorEastAsia" w:cstheme="minorEastAsia"/>
          <w:sz w:val="24"/>
          <w:szCs w:val="24"/>
          <w:lang w:eastAsia="zh-CN"/>
        </w:rPr>
        <w:t>余量。</w:t>
      </w:r>
    </w:p>
    <w:p w14:paraId="1228EFD4">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.1.3、皮带机无动力导料槽的长度应根据现场落料口到后部滚筒中心</w:t>
      </w:r>
      <w:r>
        <w:rPr>
          <w:rFonts w:hint="eastAsia" w:asciiTheme="minorEastAsia" w:hAnsiTheme="minorEastAsia" w:eastAsiaTheme="minorEastAsia" w:cstheme="minorEastAsia"/>
          <w:sz w:val="24"/>
          <w:szCs w:val="24"/>
          <w:lang w:eastAsia="zh-CN"/>
        </w:rPr>
        <w:t>距设计</w:t>
      </w:r>
      <w:r>
        <w:rPr>
          <w:rFonts w:hint="eastAsia" w:asciiTheme="minorEastAsia" w:hAnsiTheme="minorEastAsia" w:eastAsiaTheme="minorEastAsia" w:cstheme="minorEastAsia"/>
          <w:sz w:val="24"/>
          <w:szCs w:val="24"/>
        </w:rPr>
        <w:t>合适的长度，满足落料、除尘及惯性降尘装置出口风速的要求</w:t>
      </w:r>
      <w:r>
        <w:rPr>
          <w:rFonts w:hint="eastAsia" w:asciiTheme="minorEastAsia" w:hAnsiTheme="minorEastAsia" w:eastAsiaTheme="minorEastAsia" w:cstheme="minorEastAsia"/>
          <w:sz w:val="24"/>
          <w:szCs w:val="24"/>
          <w:lang w:eastAsia="zh-CN"/>
        </w:rPr>
        <w:t>。原则上，皮带机</w:t>
      </w:r>
      <w:r>
        <w:rPr>
          <w:rFonts w:hint="eastAsia" w:asciiTheme="minorEastAsia" w:hAnsiTheme="minorEastAsia" w:eastAsiaTheme="minorEastAsia" w:cstheme="minorEastAsia"/>
          <w:sz w:val="24"/>
          <w:szCs w:val="24"/>
        </w:rPr>
        <w:t>无动力导料槽的长度不小于16米（在不影响后部滚筒检修的情况下</w:t>
      </w:r>
      <w:r>
        <w:rPr>
          <w:rFonts w:hint="eastAsia" w:asciiTheme="minorEastAsia" w:hAnsiTheme="minorEastAsia" w:eastAsiaTheme="minorEastAsia" w:cstheme="minorEastAsia"/>
          <w:sz w:val="24"/>
          <w:szCs w:val="24"/>
          <w:lang w:eastAsia="zh-CN"/>
        </w:rPr>
        <w:t>，惯性</w:t>
      </w:r>
      <w:r>
        <w:rPr>
          <w:rFonts w:hint="eastAsia" w:asciiTheme="minorEastAsia" w:hAnsiTheme="minorEastAsia" w:eastAsiaTheme="minorEastAsia" w:cstheme="minorEastAsia"/>
          <w:sz w:val="24"/>
          <w:szCs w:val="24"/>
        </w:rPr>
        <w:t>降尘装置的长度尽量设计长一些，以保证粉尘在尾部惯性降尘装置中有足够的停留时间，有利于降尘）</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并应经甲方认可后方可生产制作。供应商需在响应文</w:t>
      </w:r>
      <w:r>
        <w:rPr>
          <w:rFonts w:hint="eastAsia" w:asciiTheme="minorEastAsia" w:hAnsiTheme="minorEastAsia" w:eastAsiaTheme="minorEastAsia" w:cstheme="minorEastAsia"/>
          <w:sz w:val="24"/>
          <w:szCs w:val="24"/>
          <w:lang w:eastAsia="zh-CN"/>
        </w:rPr>
        <w:t>件中</w:t>
      </w:r>
      <w:r>
        <w:rPr>
          <w:rFonts w:hint="eastAsia" w:asciiTheme="minorEastAsia" w:hAnsiTheme="minorEastAsia" w:eastAsiaTheme="minorEastAsia" w:cstheme="minorEastAsia"/>
          <w:sz w:val="24"/>
          <w:szCs w:val="24"/>
        </w:rPr>
        <w:t>详细说明皮带机无动力导料槽主体部分的结构及密封原理、导料槽截面和三维模型等方案介绍</w:t>
      </w:r>
      <w:r>
        <w:rPr>
          <w:rFonts w:hint="eastAsia" w:asciiTheme="minorEastAsia" w:hAnsiTheme="minorEastAsia" w:eastAsiaTheme="minorEastAsia" w:cstheme="minorEastAsia"/>
          <w:sz w:val="24"/>
          <w:szCs w:val="24"/>
          <w:lang w:eastAsia="zh-CN"/>
        </w:rPr>
        <w:t>，以及</w:t>
      </w:r>
      <w:r>
        <w:rPr>
          <w:rFonts w:hint="eastAsia" w:asciiTheme="minorEastAsia" w:hAnsiTheme="minorEastAsia" w:eastAsiaTheme="minorEastAsia" w:cstheme="minorEastAsia"/>
          <w:sz w:val="24"/>
          <w:szCs w:val="24"/>
        </w:rPr>
        <w:t>仿真数据</w:t>
      </w:r>
      <w:r>
        <w:rPr>
          <w:rFonts w:hint="eastAsia" w:asciiTheme="minorEastAsia" w:hAnsiTheme="minorEastAsia" w:eastAsiaTheme="minorEastAsia" w:cstheme="minorEastAsia"/>
          <w:sz w:val="24"/>
          <w:szCs w:val="24"/>
          <w:lang w:eastAsia="zh-CN"/>
        </w:rPr>
        <w:t>（包括气固两相流仿真资料）</w:t>
      </w:r>
      <w:r>
        <w:rPr>
          <w:rFonts w:hint="eastAsia" w:asciiTheme="minorEastAsia" w:hAnsiTheme="minorEastAsia" w:eastAsiaTheme="minorEastAsia" w:cstheme="minorEastAsia"/>
          <w:sz w:val="24"/>
          <w:szCs w:val="24"/>
        </w:rPr>
        <w:t>，以证明导料槽出口含尘诱导风的风速不高于1.5m/s。</w:t>
      </w:r>
    </w:p>
    <w:p w14:paraId="73EE8137">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.1.4</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皮带机无动力导料槽托辊组间距</w:t>
      </w:r>
      <w:r>
        <w:rPr>
          <w:rFonts w:hint="eastAsia" w:asciiTheme="minorEastAsia" w:hAnsiTheme="minorEastAsia" w:eastAsiaTheme="minorEastAsia" w:cstheme="minorEastAsia"/>
          <w:sz w:val="24"/>
          <w:szCs w:val="24"/>
          <w:lang w:eastAsia="zh-CN"/>
        </w:rPr>
        <w:t>为600mm</w:t>
      </w:r>
      <w:r>
        <w:rPr>
          <w:rFonts w:hint="eastAsia" w:asciiTheme="minorEastAsia" w:hAnsiTheme="minorEastAsia" w:eastAsiaTheme="minorEastAsia" w:cstheme="minorEastAsia"/>
          <w:sz w:val="24"/>
          <w:szCs w:val="24"/>
        </w:rPr>
        <w:t>，槽型托辊支架采用热浸锌材料，DTII型，35°槽角。托辊直径133mm，轴承</w:t>
      </w:r>
      <w:r>
        <w:rPr>
          <w:rFonts w:hint="eastAsia" w:asciiTheme="minorEastAsia" w:hAnsiTheme="minorEastAsia" w:eastAsiaTheme="minorEastAsia" w:cstheme="minorEastAsia"/>
          <w:sz w:val="24"/>
          <w:szCs w:val="24"/>
          <w:lang w:eastAsia="zh-CN"/>
        </w:rPr>
        <w:t>采用</w:t>
      </w:r>
      <w:r>
        <w:rPr>
          <w:rFonts w:hint="eastAsia" w:asciiTheme="minorEastAsia" w:hAnsiTheme="minorEastAsia" w:eastAsiaTheme="minorEastAsia" w:cstheme="minorEastAsia"/>
          <w:sz w:val="24"/>
          <w:szCs w:val="24"/>
        </w:rPr>
        <w:t>SKF、FAG、NSK</w:t>
      </w:r>
      <w:r>
        <w:rPr>
          <w:rFonts w:hint="eastAsia" w:asciiTheme="minorEastAsia" w:hAnsiTheme="minorEastAsia" w:eastAsiaTheme="minorEastAsia" w:cstheme="minorEastAsia"/>
          <w:sz w:val="24"/>
          <w:szCs w:val="24"/>
          <w:lang w:eastAsia="zh-CN"/>
        </w:rPr>
        <w:t>等品牌</w:t>
      </w:r>
      <w:r>
        <w:rPr>
          <w:rFonts w:hint="eastAsia" w:asciiTheme="minorEastAsia" w:hAnsiTheme="minorEastAsia" w:eastAsiaTheme="minorEastAsia" w:cstheme="minorEastAsia"/>
          <w:sz w:val="24"/>
          <w:szCs w:val="24"/>
        </w:rPr>
        <w:t>，要求托辊辊体均采用优质托辊专用钢管，钢管</w:t>
      </w:r>
      <w:r>
        <w:rPr>
          <w:rFonts w:hint="eastAsia" w:asciiTheme="minorEastAsia" w:hAnsiTheme="minorEastAsia" w:eastAsiaTheme="minorEastAsia" w:cstheme="minorEastAsia"/>
          <w:sz w:val="24"/>
          <w:szCs w:val="24"/>
          <w:lang w:eastAsia="zh-CN"/>
        </w:rPr>
        <w:t>壁</w:t>
      </w:r>
      <w:r>
        <w:rPr>
          <w:rFonts w:hint="eastAsia" w:asciiTheme="minorEastAsia" w:hAnsiTheme="minorEastAsia" w:eastAsiaTheme="minorEastAsia" w:cstheme="minorEastAsia"/>
          <w:sz w:val="24"/>
          <w:szCs w:val="24"/>
        </w:rPr>
        <w:t>厚大于5mm，冲压轴承座、冷拔轴。冲压轴承座与托辊辊体间采用二氧化碳气体保护焊焊接。辊子两端要有可靠的防尘、防淋密封措施（采用迷宫压入式密封）。润滑采用锂基润滑脂。托辊在装配后，应进行抽检，性能检测项目应包括：防尘、防水、旋转阻力、轴向窜动、径向跳动等，性能试验报告随设备一同到货，托辊</w:t>
      </w:r>
      <w:r>
        <w:rPr>
          <w:rFonts w:hint="eastAsia" w:asciiTheme="minorEastAsia" w:hAnsiTheme="minorEastAsia" w:eastAsiaTheme="minorEastAsia" w:cstheme="minorEastAsia"/>
          <w:sz w:val="24"/>
          <w:szCs w:val="24"/>
          <w:lang w:eastAsia="zh-CN"/>
        </w:rPr>
        <w:t>寿命</w:t>
      </w:r>
      <w:r>
        <w:rPr>
          <w:rFonts w:hint="eastAsia" w:asciiTheme="minorEastAsia" w:hAnsiTheme="minorEastAsia" w:eastAsiaTheme="minorEastAsia" w:cstheme="minorEastAsia"/>
          <w:sz w:val="24"/>
          <w:szCs w:val="24"/>
        </w:rPr>
        <w:t>在使用5万</w:t>
      </w:r>
      <w:r>
        <w:rPr>
          <w:rFonts w:hint="eastAsia" w:asciiTheme="minorEastAsia" w:hAnsiTheme="minorEastAsia" w:eastAsiaTheme="minorEastAsia" w:cstheme="minorEastAsia"/>
          <w:sz w:val="24"/>
          <w:szCs w:val="24"/>
          <w:lang w:eastAsia="zh-CN"/>
        </w:rPr>
        <w:t>小时时其</w:t>
      </w:r>
      <w:r>
        <w:rPr>
          <w:rFonts w:hint="eastAsia" w:asciiTheme="minorEastAsia" w:hAnsiTheme="minorEastAsia" w:eastAsiaTheme="minorEastAsia" w:cstheme="minorEastAsia"/>
          <w:sz w:val="24"/>
          <w:szCs w:val="24"/>
        </w:rPr>
        <w:t>损坏率不大于5％，托辊</w:t>
      </w:r>
      <w:r>
        <w:rPr>
          <w:rFonts w:hint="eastAsia" w:asciiTheme="minorEastAsia" w:hAnsiTheme="minorEastAsia" w:eastAsiaTheme="minorEastAsia" w:cstheme="minorEastAsia"/>
          <w:sz w:val="24"/>
          <w:szCs w:val="24"/>
          <w:lang w:eastAsia="zh-CN"/>
        </w:rPr>
        <w:t>其他</w:t>
      </w:r>
      <w:r>
        <w:rPr>
          <w:rFonts w:hint="eastAsia" w:asciiTheme="minorEastAsia" w:hAnsiTheme="minorEastAsia" w:eastAsiaTheme="minorEastAsia" w:cstheme="minorEastAsia"/>
          <w:sz w:val="24"/>
          <w:szCs w:val="24"/>
        </w:rPr>
        <w:t>性能参数不低于</w:t>
      </w:r>
      <w:r>
        <w:rPr>
          <w:rFonts w:hint="eastAsia" w:asciiTheme="minorEastAsia" w:hAnsiTheme="minorEastAsia" w:eastAsiaTheme="minorEastAsia" w:cstheme="minorEastAsia"/>
          <w:sz w:val="24"/>
          <w:szCs w:val="24"/>
          <w:lang w:eastAsia="zh-CN"/>
        </w:rPr>
        <w:t>《JB/ZQ8008带式输送机产品质量分等》</w:t>
      </w:r>
      <w:r>
        <w:rPr>
          <w:rFonts w:hint="eastAsia" w:asciiTheme="minorEastAsia" w:hAnsiTheme="minorEastAsia" w:eastAsiaTheme="minorEastAsia" w:cstheme="minorEastAsia"/>
          <w:sz w:val="24"/>
          <w:szCs w:val="24"/>
        </w:rPr>
        <w:t>标准中一级品指标。任何一组托辊的损坏，不应影响其相邻托辊的运行。托辊采用离心式密封结构，迷宫式多层密封，并采用密封盘和密封圈加固密封，以达到防尘、防水要求。托辊表面要求手工或者动力工具除锈，去除表面油脂、污垢、氧化皮、铁锈和油漆等附着物并呈现金属光泽，表面达到St3等级，使用钢丝刷、砂纸拉毛处理，用压缩空气清理，托辊辊体表面及两侧应进行热浸锌处理（镀锌层≥80μm）或喷涂高性能环氧防腐涂层，以适应输煤系统潮湿、多尘的环境。导料槽下托辊配套PE托板设计为异形托辊PE板采用高分子结构厚度不小于20mm分子量不小于500万，PE托板采用凹形结构将异形托辊包围启动平稳支撑皮带功能。施工方提交施工方案时需提供三维模型方案及介绍。</w:t>
      </w:r>
    </w:p>
    <w:p w14:paraId="6A4671B3">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1.5、导料槽底板采用三相弧形裙板密封：三相弧形裙板接触面的微量液体膜层与导料槽外泄的有害要素如气压、小颗粒等共同作用（固、液、气三相），来自动补偿皮带与胶条间的微小泄漏缝隙或者皮带表面的本身不平整的间隙，变害为利，保证各种工况的完全密封。施工方提交施工方案时需提供三相弧形裙板原理图实物照片视频等文件。</w:t>
      </w:r>
    </w:p>
    <w:p w14:paraId="01F78959">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1.6、阻尼抑尘帘采用多种形式（半柔性挡帘、凹型截面挡帘和全尺寸圆形挡帘组成多级立体式控风降尘），能达到有效降低诱导风量及降尘；阻尼抑尘帘帘体采用阻燃（阻燃值40以上）、耐酸碱、抗微生物、高耐磨、柔性、抗冲击、防撕裂、抗老化的柔性耐磨材质制作，厚度不小于4mm，应具有表面光滑、优异的介电性能，不易起静电粘结等特性；阻尼抑尘帘壳体采用主体采用Q235材质制作，厚度4mm，阻尼抑尘帘采用快速拆卸设计，不准采用螺栓连接，阻尼帘便于维护、检修；阻尼抑尘帘布置数量原则上每条输送带不少于6组；阻尼抑尘帘的布置遵循上述原则的同时，需考虑与其他附属设备的关系，灵活调整阻尼抑尘帘装置的间距，最终安装位置由供应商采购人双方确认。有关阻尼抑尘帘材质特性由供应商在响应文件中详细说明，提供详细的主体部分的结构及密封原理、导料槽截面和三维模型。</w:t>
      </w:r>
    </w:p>
    <w:p w14:paraId="054953B2">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7.2.1.7、在导料槽出口处布置PTFE动阻尼抑尘装置，其采用PTFE（聚四氟乙烯）高分子材料制作，具有高耐磨、柔性、耐高温、抗老化等特性，能有效吸附扬起的粉尘，提高系统内部的风阻系数。同时柔软的抑尘条能避免撞击引起的扬尘。施工方在施工方案中详细阐述导料槽尾部密封箱结构及密封原理和物料通过原理，并提供图纸。</w:t>
      </w:r>
    </w:p>
    <w:p w14:paraId="6D8D59B2">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1.8、每台皮带机无动力导料槽配置不小于1套缓冲泄压器，缓冲泄压器采用Q235材质δ＝4mm钢板制作。使得导料槽内部泄压。缓冲泄压器可总泄压面积不小于1.5平方米，将大量诱导风形成的压力泄至皮带机无动力导料槽外部，降低风速，同时达到气尘分离的功效；缓冲泄压器的内部泄压滤网采用厚度4mm的304不锈钢材质制作，外壳用热镀锌钢材制作，负压生成系统应具有透气性好、耐腐蚀、容易剥离粉尘、清理粘尘方便，且达到排放合格，检修更换滤网方便等优良性能。</w:t>
      </w:r>
    </w:p>
    <w:p w14:paraId="01DC24C4">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1.9、每台皮带机无动力导料槽配置1套立体式控风降尘装置；单套立体式控风降尘装置不小于1.5米，立体式控风降尘装置主要包含以下四个区域：区域A为非全尺寸矩阵式多边形降风区，气流通过凹型截面挡帘时形成回流碰撞 产生强大的紊流现象降低诱导风量。区域B为全尺寸扁平状高分子档帘，主要防止皮带空载时由于档帘缝隙造成的扬尘。扁平状高分子档帘柔性结构由于诱导风的作用档帘会小幅度地摆动，有效将风能转 化成机械能和热能。区域C为非全尺寸湿润圆柱形降尘区，圆形档帘布满整个腔体70%空间，气流经过此区间时可达到降尘目的。区域D为智能检测区，通过末端粉尘浓度检测装置检测的数据对圆柱形档帘湿度进行调控达到降低能耗的作用。</w:t>
      </w:r>
    </w:p>
    <w:p w14:paraId="1917665E">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1.10、皮带机尾部设计可通过式尾部密封箱；具有当皮带正常送料时密封帘密闭，需要清理皮带尾部漏煤时，密封帘（或挡板）可手动开启，漏煤可从尾部皮带经导料槽通过。尾部密封箱应至少提供5层密封帘，密封帘高度可以调节、能够同皮带紧密贴合，保证尾部的密封性能，导料槽单向尾部密封箱的密封方向应与皮带机运行方向一致，即皮带机正常运行时，防止粉尘从导料槽尾部溢出。施工方在施工方案内需详细阐述立体式控风降尘装置结构及原理和物料通过原理，并提供三维模型图。</w:t>
      </w:r>
    </w:p>
    <w:p w14:paraId="5E91FF86">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1.11、在落煤管与导料槽处的黄金结合处（扬尘点处）安装无动力自动循环减压装置，该装置模块化制作，设置两个观察窗口，方便检查及清理工作。观察窗闭锁使用不锈钢材质快速锁紧卡扣，方便开闭，活页使用不锈钢材质制作，凹凸槽密封，密封效果好。无动力自动循环装置采用Q235B材质δ＝4mm钢板制作，满足物料下落冲击时产生的正压风量通过循环装置和阻尼装置在导料槽内部平衡，并逐级减速，保证导料槽出口风速低于带式输送机运行速度。</w:t>
      </w:r>
    </w:p>
    <w:p w14:paraId="09630967">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1.12、在落点下方布置复合重型缓冲床，缓冲条采用超高分子聚乙烯板、天然橡胶及铝合金型材一体硫化而成，单根为无拼接整体式结构。缓冲床支架钢结构设备部件应采用Q235材质制作，以保证支架的各金属部件的耐用性。其上层缓冲板应低磨耗性、低摩擦，中层缓冲条橡胶应有缓冲、吸震较强的性能，下层床体与橡胶的连接应方便可靠，便于快速更换缓冲条，方便安装和维护。缓冲条采用超高分子聚乙烯板、天然橡胶及铝合金型材一体硫化而成，单根为无拼接整体式结构。采用自润滑和低摩擦系数的不低于500万分子量超高分子聚乙烯材料，厚度≥12mm。缓冲床两侧的角度设计应适合不同的带式输送机的运量和带宽的要求，并为无级可调式，可平放，以利整座由输送机单边滑入拆装。缓冲床各紧固件如螺栓、螺母、垫圈等所有紧固连接件均应采用不锈钢材质，材质用304不锈钢，供应商应配齐提供，并有一定余量。</w:t>
      </w:r>
    </w:p>
    <w:p w14:paraId="3AAAB17E">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1.13、皮带机无动力导料槽，在设计时应避免出现因落煤点不正导致皮带跑偏现象的因素，施工方需根据落料情况在落煤管内设计布置落料调节装置，落料调节装置采用高铬钢板制作厚度不小于24mm。并在施工方案中对相关防止落煤点不正而引发皮带跑偏的技术措施做详细地阐述说明。</w:t>
      </w:r>
    </w:p>
    <w:p w14:paraId="76B565AF">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.2：干雾抑尘系统：</w:t>
      </w:r>
    </w:p>
    <w:p w14:paraId="67B76C3A">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2.1、干雾抑尘机是微米级干雾抑尘系统的控制中心，集合了可编程控制器、保护电路、继电器以及与它们相关的元器件。控制内容包括：各单元组设备的运行控制、状态监视和保护、自清洗控制和系统反吹扫控制，为用户提供自动和手动两种操作模式。在自动操作模式时，可自动接收远程触发信号启动或停止喷雾器喷雾。在手动模式，操作人员可以通过控制触摸屏启动或停止喷雾器喷雾。用户还可以通过 PLC 设置接口修改喷雾周期及管道吹扫时间等，也可反馈系统状态（喷雾启动、喷雾停止）、系统故障（气压异常、水压异常）、自动/手动运行状态等信号。</w:t>
      </w:r>
    </w:p>
    <w:p w14:paraId="51235C72">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.2.2、干雾抑尘系统：微米级干雾抑尘系统采用模块化设计技术。由干雾主机、雾化终端系统、螺杆式空气压缩机、储气罐、水气连接管线和过滤器等组成。如下图所示：</w:t>
      </w:r>
    </w:p>
    <w:p w14:paraId="3B284827">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drawing>
          <wp:inline distT="0" distB="0" distL="114300" distR="114300">
            <wp:extent cx="4797425" cy="2872740"/>
            <wp:effectExtent l="0" t="0" r="3175" b="3810"/>
            <wp:docPr id="2" name="图片 1" descr="C:\Users\Administrator\Desktop\1767844562637.jpg1767844562637"/>
            <wp:cNvGraphicFramePr/>
            <a:graphic xmlns:a="http://schemas.openxmlformats.org/drawingml/2006/main">
              <a:graphicData uri="http://schemas.openxmlformats.org/drawingml/2006/picture">
                <pic:pic xmlns:pic="http://schemas.openxmlformats.org/drawingml/2006/picture">
                  <pic:nvPicPr>
                    <pic:cNvPr id="2" name="图片 1" descr="C:\Users\Administrator\Desktop\1767844562637.jpg1767844562637"/>
                    <pic:cNvPicPr/>
                  </pic:nvPicPr>
                  <pic:blipFill>
                    <a:blip r:embed="rId9"/>
                    <a:stretch>
                      <a:fillRect/>
                    </a:stretch>
                  </pic:blipFill>
                  <pic:spPr>
                    <a:xfrm>
                      <a:off x="0" y="0"/>
                      <a:ext cx="4797425" cy="2872740"/>
                    </a:xfrm>
                    <a:prstGeom prst="rect">
                      <a:avLst/>
                    </a:prstGeom>
                    <a:noFill/>
                    <a:ln>
                      <a:noFill/>
                    </a:ln>
                  </pic:spPr>
                </pic:pic>
              </a:graphicData>
            </a:graphic>
          </wp:inline>
        </w:drawing>
      </w:r>
    </w:p>
    <w:p w14:paraId="37F7B32B">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符合使用条件的压缩空气参数：压力 0.6-0.8MPa</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固体颗粒最大直径≤1µm， 空气中所含的灰尘量≤1.0mg/m³，含油率≤3ppm。</w:t>
      </w:r>
    </w:p>
    <w:p w14:paraId="5B96715A">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.2.3、</w:t>
      </w:r>
      <w:r>
        <w:rPr>
          <w:rFonts w:hint="eastAsia" w:asciiTheme="minorEastAsia" w:hAnsiTheme="minorEastAsia" w:eastAsiaTheme="minorEastAsia" w:cstheme="minorEastAsia"/>
          <w:sz w:val="24"/>
          <w:szCs w:val="24"/>
        </w:rPr>
        <w:t>采用微油螺杆式空压机，为箱式结构</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具有高效节能、运行安全可靠、耐用、</w:t>
      </w:r>
      <w:r>
        <w:rPr>
          <w:rFonts w:hint="eastAsia" w:asciiTheme="minorEastAsia" w:hAnsiTheme="minorEastAsia" w:eastAsiaTheme="minorEastAsia" w:cstheme="minorEastAsia"/>
          <w:sz w:val="24"/>
          <w:szCs w:val="24"/>
          <w:lang w:eastAsia="zh-CN"/>
        </w:rPr>
        <w:t>噪声</w:t>
      </w:r>
      <w:r>
        <w:rPr>
          <w:rFonts w:hint="eastAsia" w:asciiTheme="minorEastAsia" w:hAnsiTheme="minorEastAsia" w:eastAsiaTheme="minorEastAsia" w:cstheme="minorEastAsia"/>
          <w:sz w:val="24"/>
          <w:szCs w:val="24"/>
        </w:rPr>
        <w:t>低、结构紧凑、技术参数调节方便等特点；空气压缩机采用微电脑控 制、液晶显示，全自动化运行，人机界面，轻触式按键，操作人员无须特殊培训就可通过界面的文字提示轻松地对压缩机运行状态参数进行查询，并可实现压缩机手动、自动运行状态的转换。</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微油螺杆式空压机</w:t>
      </w:r>
      <w:r>
        <w:rPr>
          <w:rFonts w:hint="eastAsia" w:asciiTheme="minorEastAsia" w:hAnsiTheme="minorEastAsia" w:eastAsiaTheme="minorEastAsia" w:cstheme="minorEastAsia"/>
          <w:sz w:val="24"/>
          <w:szCs w:val="24"/>
          <w:lang w:val="en-US" w:eastAsia="zh-CN"/>
        </w:rPr>
        <w:t>品牌要求：捷豹（Jaguar）、阿特拉斯·科普柯（Atlas Copco）、英格索兰（Ingersoll Rand）</w:t>
      </w:r>
      <w:r>
        <w:rPr>
          <w:rFonts w:hint="eastAsia" w:asciiTheme="minorEastAsia" w:hAnsiTheme="minorEastAsia" w:eastAsiaTheme="minorEastAsia" w:cstheme="minorEastAsia"/>
          <w:sz w:val="24"/>
          <w:szCs w:val="24"/>
          <w:lang w:eastAsia="zh-CN"/>
        </w:rPr>
        <w:t>）</w:t>
      </w:r>
    </w:p>
    <w:p w14:paraId="259DFE5C">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.2.4、</w:t>
      </w:r>
      <w:r>
        <w:rPr>
          <w:rFonts w:hint="eastAsia" w:asciiTheme="minorEastAsia" w:hAnsiTheme="minorEastAsia" w:eastAsiaTheme="minorEastAsia" w:cstheme="minorEastAsia"/>
          <w:sz w:val="24"/>
          <w:szCs w:val="24"/>
        </w:rPr>
        <w:t xml:space="preserve">储气罐可使压缩空气输出平稳，起到缓冲的作用，同时可从冷却的空气中收集水分，并从系统中排出。储气罐同时也是一个气包，保证了用气高峰时的使用要求。储气罐的制造、检验及验收应满足 </w:t>
      </w:r>
      <w:r>
        <w:rPr>
          <w:rFonts w:hint="eastAsia" w:asciiTheme="minorEastAsia" w:hAnsiTheme="minorEastAsia" w:eastAsiaTheme="minorEastAsia" w:cstheme="minorEastAsia"/>
          <w:sz w:val="24"/>
          <w:szCs w:val="24"/>
          <w:lang w:eastAsia="zh-CN"/>
        </w:rPr>
        <w:t>GB/T 150-2024</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压力容器 [合订本]</w:t>
      </w:r>
      <w:r>
        <w:rPr>
          <w:rFonts w:hint="eastAsia" w:asciiTheme="minorEastAsia" w:hAnsiTheme="minorEastAsia" w:eastAsiaTheme="minorEastAsia" w:cstheme="minorEastAsia"/>
          <w:sz w:val="24"/>
          <w:szCs w:val="24"/>
        </w:rPr>
        <w:t xml:space="preserve">》、TSG 21- 2016《固定式压力容器安全技术监察规程》的相关要求，标准为法兰连接，并配有安全阀、压力表、排污装置等。储气罐的油漆、包装及运输按照 </w:t>
      </w:r>
      <w:r>
        <w:rPr>
          <w:rFonts w:hint="eastAsia" w:asciiTheme="minorEastAsia" w:hAnsiTheme="minorEastAsia" w:eastAsiaTheme="minorEastAsia" w:cstheme="minorEastAsia"/>
          <w:sz w:val="24"/>
          <w:szCs w:val="24"/>
          <w:lang w:eastAsia="zh-CN"/>
        </w:rPr>
        <w:t>NB/T 10558-2021</w:t>
      </w:r>
      <w:r>
        <w:rPr>
          <w:rFonts w:hint="eastAsia" w:asciiTheme="minorEastAsia" w:hAnsiTheme="minorEastAsia" w:eastAsiaTheme="minorEastAsia" w:cstheme="minorEastAsia"/>
          <w:sz w:val="24"/>
          <w:szCs w:val="24"/>
        </w:rPr>
        <w:t>《压力容器涂敷与运输包 装》执行。应采用喷射、抛射或手工和动力工具进行表面除锈，除锈后的钢材表面至少达</w:t>
      </w:r>
      <w:r>
        <w:rPr>
          <w:rFonts w:hint="eastAsia" w:asciiTheme="minorEastAsia" w:hAnsiTheme="minorEastAsia" w:eastAsiaTheme="minorEastAsia" w:cstheme="minorEastAsia"/>
          <w:sz w:val="24"/>
          <w:szCs w:val="24"/>
          <w:lang w:val="en-US" w:eastAsia="zh-CN"/>
        </w:rPr>
        <w:t>到</w:t>
      </w:r>
      <w:r>
        <w:rPr>
          <w:rFonts w:hint="eastAsia" w:asciiTheme="minorEastAsia" w:hAnsiTheme="minorEastAsia" w:eastAsiaTheme="minorEastAsia" w:cstheme="minorEastAsia"/>
          <w:sz w:val="24"/>
          <w:szCs w:val="24"/>
          <w:lang w:eastAsia="zh-CN"/>
        </w:rPr>
        <w:t>GB/T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8923.1-2011</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涂覆涂料前钢材表面处理 表面清洁度的目视评定 第1部分：未涂覆过的钢材表面和全面清除原有涂层后的钢材表面的锈蚀等级和处理等级</w:t>
      </w:r>
      <w:r>
        <w:rPr>
          <w:rFonts w:hint="eastAsia" w:asciiTheme="minorEastAsia" w:hAnsiTheme="minorEastAsia" w:eastAsiaTheme="minorEastAsia" w:cstheme="minorEastAsia"/>
          <w:sz w:val="24"/>
          <w:szCs w:val="24"/>
        </w:rPr>
        <w:t>》中 St2 级或 Sa2 级要求。除锈后应将容器内部的残留物清理干净。防腐涂料的选择应 根据容器内介质的性质与温度、环境条件、容器在工艺流程中的作用等因素确 定。无特殊要求时，容器壳体外表面至少涂醇酸类底漆两道，底漆干膜厚度不小于 30μm。一般情况下，容器壳体外表面应涂面漆一道，面漆的颜色宜浅淡。</w:t>
      </w:r>
    </w:p>
    <w:p w14:paraId="614389DE">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.2.5、</w:t>
      </w:r>
      <w:r>
        <w:rPr>
          <w:rFonts w:hint="eastAsia" w:asciiTheme="minorEastAsia" w:hAnsiTheme="minorEastAsia" w:eastAsiaTheme="minorEastAsia" w:cstheme="minorEastAsia"/>
          <w:sz w:val="24"/>
          <w:szCs w:val="24"/>
        </w:rPr>
        <w:t>气源过滤器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在干雾抑尘装置的气路系统入口上加装气源一级过滤器、二级过滤器。气源过滤器产品特点：壳体采用铝合金压铸而成，结构紧凑；96%空隙率，拦截能力强，压强小，能耗低；具有不锈钢内外支撑网的滤芯设计，过滤能力强；自动排污阀，保证过滤器内部的干燥。气源一级过滤器：可滤掉 1µm 以上颗粒以及水雾和油雾，残余</w:t>
      </w:r>
      <w:r>
        <w:rPr>
          <w:rFonts w:hint="eastAsia" w:asciiTheme="minorEastAsia" w:hAnsiTheme="minorEastAsia" w:eastAsiaTheme="minorEastAsia" w:cstheme="minorEastAsia"/>
          <w:sz w:val="24"/>
          <w:szCs w:val="24"/>
          <w:lang w:eastAsia="zh-CN"/>
        </w:rPr>
        <w:t>油分</w:t>
      </w:r>
      <w:r>
        <w:rPr>
          <w:rFonts w:hint="eastAsia" w:asciiTheme="minorEastAsia" w:hAnsiTheme="minorEastAsia" w:eastAsiaTheme="minorEastAsia" w:cstheme="minorEastAsia"/>
          <w:sz w:val="24"/>
          <w:szCs w:val="24"/>
        </w:rPr>
        <w:t xml:space="preserve"> 0.5ppm；气源二级过滤器：可滤掉 0.01µm 以上颗粒以及水雾和油雾，残余</w:t>
      </w:r>
      <w:r>
        <w:rPr>
          <w:rFonts w:hint="eastAsia" w:asciiTheme="minorEastAsia" w:hAnsiTheme="minorEastAsia" w:eastAsiaTheme="minorEastAsia" w:cstheme="minorEastAsia"/>
          <w:sz w:val="24"/>
          <w:szCs w:val="24"/>
          <w:lang w:eastAsia="zh-CN"/>
        </w:rPr>
        <w:t>油分</w:t>
      </w:r>
      <w:r>
        <w:rPr>
          <w:rFonts w:hint="eastAsia" w:asciiTheme="minorEastAsia" w:hAnsiTheme="minorEastAsia" w:eastAsiaTheme="minorEastAsia" w:cstheme="minorEastAsia"/>
          <w:sz w:val="24"/>
          <w:szCs w:val="24"/>
        </w:rPr>
        <w:t xml:space="preserve"> 0.01ppm。</w:t>
      </w:r>
    </w:p>
    <w:p w14:paraId="7B714F53">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.3、廊道增加内部水管：从TH3转运站分接一条复用水水管至BC6廊道内部，为干雾抑尘机提供水源；沿途廊道每隔20—30米增加一个冲洗接头，冲洗平时皮带散落的部分煤粉，减少煤粉清理难度及效率。</w:t>
      </w:r>
    </w:p>
    <w:p w14:paraId="140C38E6">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 xml:space="preserve">.4、廊道内部气源改造：新增设一台螺杆空压机及气罐提供气体供应活化给煤机及干雾抑尘装置，气罐设置于廊道内，实现稳定供气。此外，在廊道外侧单独搭建隔离空压机房（依据现场实际状况进行设计），减少主机因受潮及粉尘浸蚀而导致的非正常停机等问题。 </w:t>
      </w:r>
    </w:p>
    <w:p w14:paraId="77E0F402">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.5、承包商在工程完成后，及时清理该项目检修施工垃圾、更换下的备件必须整理好，放到甲方指定位置。</w:t>
      </w:r>
    </w:p>
    <w:p w14:paraId="0626A2CF">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.6、安全质量管理：中标承包商应派有经验项目经理和安全、质量管理人员，总体负责进度、环安及质量。施工期间承包商需配置专业安全监管人员。</w:t>
      </w:r>
    </w:p>
    <w:p w14:paraId="69FD8015">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、质量要求</w:t>
      </w:r>
    </w:p>
    <w:p w14:paraId="785E8F70">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.1、系统必须具有性能可靠、技术成熟、功能完善、体系先进的结构，系统配置灵活、布局合理，自导正、免维护，满足长时间稳定工作的要求。</w:t>
      </w:r>
    </w:p>
    <w:p w14:paraId="01CFBBAB">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.2、承包商提供的设备应功能完整，技术先进，并能满足人身安全和劳动保护条件。</w:t>
      </w:r>
    </w:p>
    <w:p w14:paraId="14D49E1A">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.3、所有设备均应正确设计和制造，在正常工况下均能安全、持续运行，而不应有过度的应力、振动、温升、磨损、腐蚀、老化等其它问题。</w:t>
      </w:r>
    </w:p>
    <w:p w14:paraId="44E7C43B">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.4、易于磨损、腐蚀、老化或需要调整、检查和更换的部件应提供备用品，并能比较方便地拆卸、更换和修理。</w:t>
      </w:r>
    </w:p>
    <w:p w14:paraId="20EC1707">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5、所用的材料及零部件（或元器件）应符合有关规范的要求，且应是新的和优质的，并能满足工作环境条件的要求。外购配套件须选用优质、节能、先进的产品，并有生产许可证及产品检验合格证，严禁采用国家公布的淘汰产品。重要部件需取得询比方认可，目前国内产品质量尚不过关的部件，可选用进口产品。</w:t>
      </w:r>
    </w:p>
    <w:p w14:paraId="38A04C8C">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.6、所使用的零件或组件应有良好的互换性。</w:t>
      </w:r>
    </w:p>
    <w:p w14:paraId="03772EA4">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.7、各转动件必须转动灵活，不得有卡阻现象。润滑部分密封良好，不得有油脂渗漏现象。</w:t>
      </w:r>
    </w:p>
    <w:p w14:paraId="7BCAB2C4">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.9、全部钢材应进行预处理，板材应采用剪板方式下料。各机体的焊接、机加工按有关标准执行，金属结构件的焊接应符合GB/T 985.1-2008、GB/T 985.2-2008的有关规定。焊缝不得出现烧穿、裂纹及未熔合等缺陷。焊后进行消除应力处理。如到货设备中存在以上问题，询比方有权要求承包商进行更换。</w:t>
      </w:r>
    </w:p>
    <w:p w14:paraId="27C92541">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.10、承包商提供无动力导料槽及干雾抑尘设备及其配套设备必须是新型设备。</w:t>
      </w:r>
    </w:p>
    <w:p w14:paraId="2B960554">
      <w:pPr>
        <w:bidi w:val="0"/>
        <w:spacing w:line="240" w:lineRule="auto"/>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.11、</w:t>
      </w:r>
      <w:r>
        <w:rPr>
          <w:rFonts w:hint="eastAsia" w:asciiTheme="minorEastAsia" w:hAnsiTheme="minorEastAsia" w:eastAsiaTheme="minorEastAsia" w:cstheme="minorEastAsia"/>
          <w:color w:val="auto"/>
          <w:sz w:val="24"/>
          <w:szCs w:val="24"/>
          <w:lang w:val="en-US" w:eastAsia="zh-CN"/>
        </w:rPr>
        <w:t>转运站或廊道等封闭空间内的</w:t>
      </w:r>
      <w:r>
        <w:rPr>
          <w:rFonts w:hint="eastAsia" w:asciiTheme="minorEastAsia" w:hAnsiTheme="minorEastAsia" w:eastAsiaTheme="minorEastAsia" w:cstheme="minorEastAsia"/>
          <w:color w:val="auto"/>
          <w:sz w:val="24"/>
          <w:szCs w:val="24"/>
          <w:lang w:eastAsia="zh-CN"/>
        </w:rPr>
        <w:t xml:space="preserve">控制系统及配套电气柜体应采用IP65及以上防护等级的全封闭式结构，确保防尘、防水、抗腐蚀；所有电气设备（含PLC、变频器、传感器、接线端子等）须满足 GB 12476.1–2013 / IEC 61241–1:2004《可燃性粉尘环境用电气设备 第1部分：通用要求》 规定的 DIP A20 TA,T6 或更高防护等级（即“粉尘防爆型”，适用于20区/21区），并提供国家认可的防爆合格证（Ex证书）；系统整体设计应保障在环境温度−25℃～+55℃、相对湿度≤95%（无凝露）、煤粉浓度高、振动频繁、电磁干扰强等严苛工况下，实现全年365天、每天24小时不间断稳定运行，平均无故障时间（MTBF）≥10,000小时。 </w:t>
      </w:r>
    </w:p>
    <w:p w14:paraId="6BD2E36B">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.12、承包商应认真做好现场安装指导工作并进行安装技术记录，技术记录应真实、准确、完整，施工结束后整理交询比方归档，并要求承包商保留所有技术记录的原始记录备查。</w:t>
      </w:r>
    </w:p>
    <w:p w14:paraId="385527AA">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.13、承包商在安装指导安装时若需要对原有称重设备或其他设备提出进行改动方案时，应及时向询比方提出异动申请，经批准后方可实施。</w:t>
      </w:r>
    </w:p>
    <w:p w14:paraId="7EEFF5C1">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.14、严格执行工作票制度，不得进行无票施工；设备试运一定要经询比方代表现场检查并签字后方可进行。</w:t>
      </w:r>
    </w:p>
    <w:p w14:paraId="77449F66">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.15、保证检修、调试质量，严禁未经询比方允许擅自将项目转包。</w:t>
      </w:r>
    </w:p>
    <w:p w14:paraId="7F199271">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.16、确保工程质量，本项目实行承包商工作负责人自检、承包商技术负责人初步验收和询比方三级验收制度，各级须严把质量关，严禁弄虚作假。</w:t>
      </w:r>
    </w:p>
    <w:p w14:paraId="74194592">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.18、在施工过程中，发生损坏设备或发现重大设备隐患、缺陷时承包商技术指导人员应及时向承包商反映并出具书面报告。</w:t>
      </w:r>
    </w:p>
    <w:p w14:paraId="6742D18A">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.19、承包商应根据询比方对质量管理的具体要求，建立质量体系、编制质量保证大纲并有效运行。</w:t>
      </w:r>
    </w:p>
    <w:p w14:paraId="3862BA78">
      <w:pPr>
        <w:bidi w:val="0"/>
        <w:spacing w:line="240" w:lineRule="auto"/>
        <w:rPr>
          <w:rFonts w:hint="default"/>
          <w:color w:val="000000" w:themeColor="text1"/>
          <w:lang w:val="en-US" w:eastAsia="zh-CN"/>
          <w14:textFill>
            <w14:solidFill>
              <w14:schemeClr w14:val="tx1"/>
            </w14:solidFill>
          </w14:textFill>
        </w:rPr>
      </w:pPr>
      <w:r>
        <w:rPr>
          <w:rFonts w:hint="eastAsia" w:asciiTheme="minorEastAsia" w:hAnsiTheme="minorEastAsia" w:eastAsiaTheme="minorEastAsia" w:cstheme="minorEastAsia"/>
          <w:sz w:val="24"/>
          <w:szCs w:val="24"/>
          <w:lang w:val="en-US" w:eastAsia="zh-CN"/>
        </w:rPr>
        <w:t>7.6.20、</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本项目所涉压力容器（如储气罐）、压力管道、起重机械等属于《中华人民共和国特种设备安全法》《特种设备目录》界定的特种设备范畴。承包商须严格履行法定主体责任，按照《特种设备安全法》《TSG 08–2017〈特种设备使用管理规则〉》及国家现行相关法规、安全技术规范（如TSG 21–2016、TSG 07–2019等）开展设计审查、制造监检、安装告知、监督检验、使用登记及定期检验等工作；询比方应予以必要协调与配合。所有特种设备必须在投入使用前依法办理使用登记，取得《特种设备使用登记证》，并确保全过程资料完整、可追溯、合规合法。</w:t>
      </w:r>
    </w:p>
    <w:p w14:paraId="6C6BD392">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lang w:eastAsia="zh-CN"/>
        </w:rPr>
        <w:t>、承包商配备的技术指导人员资格必须符合有关规定要求，并且出具法人授权委托书且具备较为全面的技术能力、个人素质满足询比方要求，询比方有权更换不满足要求相关人员，更换人员引起的工期进度延误等相关责任由承包商负责；重要工艺作业前必须进行操作人员培训，并由询比方认证。</w:t>
      </w:r>
    </w:p>
    <w:p w14:paraId="37956EC9">
      <w:pPr>
        <w:spacing w:line="240" w:lineRule="auto"/>
        <w:rPr>
          <w:rFonts w:hint="eastAsia" w:eastAsia="宋体"/>
          <w:lang w:eastAsia="zh-CN"/>
        </w:rPr>
      </w:pPr>
      <w:r>
        <w:rPr>
          <w:rFonts w:hint="eastAsia" w:asciiTheme="minorEastAsia" w:hAnsiTheme="minorEastAsia" w:eastAsiaTheme="minorEastAsia" w:cstheme="minorEastAsia"/>
          <w:sz w:val="24"/>
          <w:szCs w:val="24"/>
          <w:lang w:val="en-US" w:eastAsia="zh-CN"/>
        </w:rPr>
        <w:t>7.8、</w:t>
      </w:r>
      <w:r>
        <w:rPr>
          <w:rFonts w:hint="eastAsia" w:asciiTheme="minorEastAsia" w:hAnsiTheme="minorEastAsia" w:eastAsiaTheme="minorEastAsia" w:cstheme="minorEastAsia"/>
          <w:sz w:val="24"/>
          <w:szCs w:val="24"/>
          <w:lang w:eastAsia="zh-CN"/>
        </w:rPr>
        <w:t>承包商应执行隐蔽项目验收制度，提前通知询比方检查。若询比方未按时到场，承包商可自行验收并记录，询比方应承认。询比方仍有权要求揭露已隐蔽部分进行检查。承包商须执行揭露指示并修补，费用视检查结果而定：符合合同由询比方承担，不符由承包商承担。承包商未通知擅自覆盖，询比方可要求停工，损失由承包商负责，重检费用由承包商承担，工期不顺延。上道工序未验收合格不得进入下道工序。</w:t>
      </w:r>
    </w:p>
    <w:p w14:paraId="56700A9C">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lang w:eastAsia="zh-CN"/>
        </w:rPr>
        <w:t>、询比方对承包商的施工质量和质量体系运行情况有权实施监督检查，对质量不符合本合同规定的部分有权发出纠正通知，并限令承包商在规定期限内重新施工或修复。</w:t>
      </w:r>
    </w:p>
    <w:p w14:paraId="1992F4CE">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lang w:eastAsia="zh-CN"/>
        </w:rPr>
        <w:t>、承包商负责所有设备的单体调试及分步试运工作，询比方负责组织工作。</w:t>
      </w:r>
    </w:p>
    <w:p w14:paraId="3AE9ED0E">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11</w:t>
      </w:r>
      <w:r>
        <w:rPr>
          <w:rFonts w:hint="eastAsia" w:asciiTheme="minorEastAsia" w:hAnsiTheme="minorEastAsia" w:eastAsiaTheme="minorEastAsia" w:cstheme="minorEastAsia"/>
          <w:sz w:val="24"/>
          <w:szCs w:val="24"/>
          <w:lang w:eastAsia="zh-CN"/>
        </w:rPr>
        <w:t>、发生质量事故，承包商应报询比方共同研究处理，在任何情况下，都不能使最终施工质量及工期受到影响，造成隐患，询比方有权对质量事故进行相应考核。</w:t>
      </w:r>
    </w:p>
    <w:p w14:paraId="14697D84">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lang w:eastAsia="zh-CN"/>
        </w:rPr>
        <w:t>、设备施工完成安装试运后，承包商技术指导人员应该无条件在厂内进行为期15天的设备运行监护及培训。</w:t>
      </w:r>
    </w:p>
    <w:p w14:paraId="42627E40">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、设备到货后，承包商需要派人来厂与询比方一起进行开箱验货，验货无质量问题双方进行签字确认。</w:t>
      </w:r>
    </w:p>
    <w:p w14:paraId="00918F85">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lang w:eastAsia="zh-CN"/>
        </w:rPr>
        <w:t>、在施工安装过程中，承包商需将所有设备组成部分进行供货，保证设备顺利运行，期间可能出现缺件少件问题，承包商在报价中需要充分进行考虑设备正常稳定运行，实现远程监测预警，保证设备长周期稳定运行。</w:t>
      </w:r>
    </w:p>
    <w:p w14:paraId="63474693">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lang w:val="en-US" w:eastAsia="zh-CN"/>
        </w:rPr>
        <w:t>15</w:t>
      </w:r>
      <w:r>
        <w:rPr>
          <w:rFonts w:hint="eastAsia" w:asciiTheme="minorEastAsia" w:hAnsiTheme="minorEastAsia" w:eastAsiaTheme="minorEastAsia" w:cstheme="minorEastAsia"/>
          <w:sz w:val="24"/>
          <w:szCs w:val="24"/>
          <w:lang w:eastAsia="zh-CN"/>
        </w:rPr>
        <w:t>、质量控制</w:t>
      </w:r>
    </w:p>
    <w:p w14:paraId="271CB855">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.1、材料在出厂前均按照相关标准规范和要求进行检验、试验，并应提交给发包方相应的检验、试验报告及合格证书等相关资料。</w:t>
      </w:r>
    </w:p>
    <w:p w14:paraId="3761EB12">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.2、生产制造过程中的任何对设计的变更及材料代用应事先征得发包方书面认可后方可进行。</w:t>
      </w:r>
    </w:p>
    <w:p w14:paraId="77BFBDB0">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.3、安装过程的配合间隙需要甲乙双方专业技术人员共同验收并形成书面记录。</w:t>
      </w:r>
    </w:p>
    <w:p w14:paraId="23127EB0">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、验收</w:t>
      </w:r>
    </w:p>
    <w:p w14:paraId="65BACC5F">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.1、所有备件的到货验收，以发包方和承包商专业技术人员共同现场开箱检验为准。</w:t>
      </w:r>
    </w:p>
    <w:p w14:paraId="1A1EBCDA">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.2、发包方的现场验收确认意见并不减轻承包商的合同责任。</w:t>
      </w:r>
    </w:p>
    <w:p w14:paraId="53FE93AD">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.3、安装完成后质保期内需要到场检查及维护（不低于3次）。</w:t>
      </w:r>
    </w:p>
    <w:p w14:paraId="052EF95E">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lang w:eastAsia="zh-CN"/>
        </w:rPr>
        <w:t>、拒收</w:t>
      </w:r>
    </w:p>
    <w:p w14:paraId="2841041B">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lang w:eastAsia="zh-CN"/>
        </w:rPr>
        <w:t>.1、如有下列任何情况将被拒收，并由承包商承担一切责任：</w:t>
      </w:r>
    </w:p>
    <w:p w14:paraId="29F6C015">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lang w:eastAsia="zh-CN"/>
        </w:rPr>
        <w:t>.2、实际使用的材料与本协议要求不一致；</w:t>
      </w:r>
    </w:p>
    <w:p w14:paraId="21E0B478">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lang w:eastAsia="zh-CN"/>
        </w:rPr>
        <w:t>.3、制造没有遵循设计、技术文件及标准规范的要求；</w:t>
      </w:r>
    </w:p>
    <w:p w14:paraId="6928E213">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7.1</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lang w:eastAsia="zh-CN"/>
        </w:rPr>
        <w:t>.4、质量合格证明不全；</w:t>
      </w:r>
    </w:p>
    <w:p w14:paraId="500FDDC6">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八</w:t>
      </w:r>
      <w:r>
        <w:rPr>
          <w:rFonts w:hint="eastAsia" w:asciiTheme="minorEastAsia" w:hAnsiTheme="minorEastAsia" w:eastAsiaTheme="minorEastAsia" w:cstheme="minorEastAsia"/>
          <w:sz w:val="24"/>
          <w:szCs w:val="24"/>
          <w:lang w:eastAsia="zh-CN"/>
        </w:rPr>
        <w:t>、报价内容：</w:t>
      </w:r>
    </w:p>
    <w:p w14:paraId="158BB930">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lang w:eastAsia="zh-CN"/>
        </w:rPr>
        <w:t>.1、详见发包说明</w:t>
      </w:r>
      <w:r>
        <w:rPr>
          <w:rFonts w:hint="eastAsia" w:asciiTheme="minorEastAsia" w:hAnsiTheme="minorEastAsia" w:eastAsiaTheme="minorEastAsia" w:cstheme="minorEastAsia"/>
          <w:sz w:val="24"/>
          <w:szCs w:val="24"/>
          <w:lang w:val="en-US" w:eastAsia="zh-CN"/>
        </w:rPr>
        <w:t>第七项</w:t>
      </w:r>
      <w:r>
        <w:rPr>
          <w:rFonts w:hint="eastAsia" w:asciiTheme="minorEastAsia" w:hAnsiTheme="minorEastAsia" w:eastAsiaTheme="minorEastAsia" w:cstheme="minorEastAsia"/>
          <w:sz w:val="24"/>
          <w:szCs w:val="24"/>
          <w:lang w:eastAsia="zh-CN"/>
        </w:rPr>
        <w:t>。</w:t>
      </w:r>
    </w:p>
    <w:p w14:paraId="79F3AF8F">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lang w:eastAsia="zh-CN"/>
        </w:rPr>
        <w:t>.2、结算时按合同核算，不得以任何理由要求追加，本项目不得转包或分包。</w:t>
      </w:r>
    </w:p>
    <w:p w14:paraId="074BBCEC">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lang w:eastAsia="zh-CN"/>
        </w:rPr>
        <w:t xml:space="preserve">.3、承包商报价时应将风险包干费计入综合单价，并应包含所有人工费、材料费、机械费、保险费等。 </w:t>
      </w:r>
    </w:p>
    <w:p w14:paraId="4D37B787">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lang w:eastAsia="zh-CN"/>
        </w:rPr>
        <w:t>.4、合同价款中所包含的风险范围包含：</w:t>
      </w:r>
    </w:p>
    <w:p w14:paraId="00CCD7D7">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（1）因工程项目清单有错、漏，导致工程报价不准确 ；</w:t>
      </w:r>
    </w:p>
    <w:p w14:paraId="5722C7E6">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（2）因市场变化、政策性调整导致人工、机械和材料价格变化；</w:t>
      </w:r>
    </w:p>
    <w:p w14:paraId="677D5D67">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（3）按合同工期完工所采取的赶工措施。</w:t>
      </w:r>
    </w:p>
    <w:p w14:paraId="700377B0">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lang w:eastAsia="zh-CN"/>
        </w:rPr>
        <w:t>.5、参选承包商应于参选前应自行赴施工地点详实勘查，如工程需要或本公司认为需要夜间施工或加派人力赶工，中标承包商应配合并不得要求加价。</w:t>
      </w:r>
    </w:p>
    <w:p w14:paraId="63BDD360">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lang w:eastAsia="zh-CN"/>
        </w:rPr>
        <w:t>.6、焊接考试所用相关设备、耗材、试样、防腐等相关费用由乙方负责。</w:t>
      </w:r>
    </w:p>
    <w:p w14:paraId="10649F04">
      <w:pPr>
        <w:bidi w:val="0"/>
        <w:spacing w:line="240" w:lineRule="auto"/>
        <w:rPr>
          <w:rFonts w:hint="eastAsia" w:asciiTheme="minorEastAsia" w:hAnsiTheme="minorEastAsia" w:eastAsiaTheme="minorEastAsia" w:cstheme="minorEastAsia"/>
          <w:sz w:val="24"/>
          <w:szCs w:val="24"/>
        </w:rPr>
      </w:pPr>
      <w:bookmarkStart w:id="0" w:name="_Toc24505"/>
      <w:r>
        <w:rPr>
          <w:rFonts w:hint="eastAsia" w:asciiTheme="minorEastAsia" w:hAnsiTheme="minorEastAsia" w:eastAsiaTheme="minorEastAsia" w:cstheme="minorEastAsia"/>
          <w:sz w:val="24"/>
          <w:szCs w:val="24"/>
          <w:lang w:val="en-US" w:eastAsia="zh-CN"/>
        </w:rPr>
        <w:t>九</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评审方式</w:t>
      </w:r>
      <w:bookmarkEnd w:id="0"/>
    </w:p>
    <w:p w14:paraId="55A8DFC6">
      <w:pPr>
        <w:bidi w:val="0"/>
        <w:spacing w:line="240" w:lineRule="auto"/>
        <w:ind w:firstLine="480" w:firstLineChars="200"/>
        <w:rPr>
          <w:rFonts w:hint="eastAsia"/>
        </w:rPr>
      </w:pPr>
      <w:r>
        <w:rPr>
          <w:rFonts w:hint="eastAsia" w:asciiTheme="minorEastAsia" w:hAnsiTheme="minorEastAsia" w:eastAsiaTheme="minorEastAsia" w:cstheme="minorEastAsia"/>
          <w:sz w:val="24"/>
          <w:szCs w:val="24"/>
        </w:rPr>
        <w:t>本项目采取综合评审方式，资质符合要求且经详细评审技术标与商务标综合得分最高的</w:t>
      </w:r>
      <w:r>
        <w:rPr>
          <w:rFonts w:hint="eastAsia" w:asciiTheme="minorEastAsia" w:hAnsiTheme="minorEastAsia" w:eastAsiaTheme="minorEastAsia" w:cstheme="minorEastAsia"/>
          <w:sz w:val="24"/>
          <w:szCs w:val="24"/>
          <w:lang w:eastAsia="zh-CN"/>
        </w:rPr>
        <w:t>参选</w:t>
      </w:r>
      <w:r>
        <w:rPr>
          <w:rFonts w:hint="eastAsia" w:asciiTheme="minorEastAsia" w:hAnsiTheme="minorEastAsia" w:eastAsiaTheme="minorEastAsia" w:cstheme="minorEastAsia"/>
          <w:sz w:val="24"/>
          <w:szCs w:val="24"/>
        </w:rPr>
        <w:t>人作为中标人。资格（含资质）审查不合格的</w:t>
      </w:r>
      <w:r>
        <w:rPr>
          <w:rFonts w:hint="eastAsia" w:asciiTheme="minorEastAsia" w:hAnsiTheme="minorEastAsia" w:eastAsiaTheme="minorEastAsia" w:cstheme="minorEastAsia"/>
          <w:sz w:val="24"/>
          <w:szCs w:val="24"/>
          <w:lang w:eastAsia="zh-CN"/>
        </w:rPr>
        <w:t>参选</w:t>
      </w:r>
      <w:r>
        <w:rPr>
          <w:rFonts w:hint="eastAsia" w:asciiTheme="minorEastAsia" w:hAnsiTheme="minorEastAsia" w:eastAsiaTheme="minorEastAsia" w:cstheme="minorEastAsia"/>
          <w:sz w:val="24"/>
          <w:szCs w:val="24"/>
        </w:rPr>
        <w:t>人，不进入详细评审。</w:t>
      </w:r>
    </w:p>
    <w:tbl>
      <w:tblPr>
        <w:tblStyle w:val="15"/>
        <w:tblW w:w="82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126"/>
        <w:gridCol w:w="737"/>
        <w:gridCol w:w="4679"/>
      </w:tblGrid>
      <w:tr w14:paraId="13872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704" w:type="dxa"/>
            <w:shd w:val="clear" w:color="auto" w:fill="auto"/>
            <w:vAlign w:val="center"/>
          </w:tcPr>
          <w:p w14:paraId="722F020E">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2126" w:type="dxa"/>
            <w:shd w:val="clear" w:color="auto" w:fill="auto"/>
            <w:vAlign w:val="center"/>
          </w:tcPr>
          <w:p w14:paraId="0B18F85E">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评议内容</w:t>
            </w:r>
          </w:p>
        </w:tc>
        <w:tc>
          <w:tcPr>
            <w:tcW w:w="737" w:type="dxa"/>
            <w:shd w:val="clear" w:color="auto" w:fill="auto"/>
            <w:noWrap/>
            <w:vAlign w:val="center"/>
          </w:tcPr>
          <w:p w14:paraId="03F0CF6A">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4679" w:type="dxa"/>
            <w:shd w:val="clear" w:color="auto" w:fill="auto"/>
            <w:vAlign w:val="center"/>
          </w:tcPr>
          <w:p w14:paraId="38D027D6">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评审标准</w:t>
            </w:r>
          </w:p>
        </w:tc>
      </w:tr>
      <w:tr w14:paraId="050D9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04" w:type="dxa"/>
            <w:shd w:val="clear" w:color="auto" w:fill="auto"/>
            <w:vAlign w:val="center"/>
          </w:tcPr>
          <w:p w14:paraId="65213A07">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w:t>
            </w:r>
          </w:p>
        </w:tc>
        <w:tc>
          <w:tcPr>
            <w:tcW w:w="7542" w:type="dxa"/>
            <w:gridSpan w:val="3"/>
            <w:shd w:val="clear" w:color="auto" w:fill="auto"/>
            <w:vAlign w:val="center"/>
          </w:tcPr>
          <w:p w14:paraId="11CC1310">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w:t>
            </w:r>
            <w:r>
              <w:rPr>
                <w:rFonts w:hint="eastAsia" w:asciiTheme="minorEastAsia" w:hAnsiTheme="minorEastAsia" w:eastAsiaTheme="minorEastAsia" w:cstheme="minorEastAsia"/>
                <w:sz w:val="24"/>
                <w:szCs w:val="24"/>
                <w:lang w:val="en-US" w:eastAsia="zh-CN"/>
              </w:rPr>
              <w:t>分</w:t>
            </w:r>
            <w:r>
              <w:rPr>
                <w:rFonts w:hint="eastAsia" w:asciiTheme="minorEastAsia" w:hAnsiTheme="minorEastAsia" w:eastAsiaTheme="minorEastAsia" w:cstheme="minorEastAsia"/>
                <w:sz w:val="24"/>
                <w:szCs w:val="24"/>
              </w:rPr>
              <w:t>（满分</w:t>
            </w:r>
            <w:r>
              <w:rPr>
                <w:rFonts w:hint="eastAsia" w:asciiTheme="minorEastAsia" w:hAnsiTheme="minorEastAsia" w:eastAsiaTheme="minorEastAsia" w:cstheme="minorEastAsia"/>
                <w:sz w:val="24"/>
                <w:szCs w:val="24"/>
                <w:lang w:eastAsia="zh-CN"/>
              </w:rPr>
              <w:t>30</w:t>
            </w:r>
            <w:r>
              <w:rPr>
                <w:rFonts w:hint="eastAsia" w:asciiTheme="minorEastAsia" w:hAnsiTheme="minorEastAsia" w:eastAsiaTheme="minorEastAsia" w:cstheme="minorEastAsia"/>
                <w:sz w:val="24"/>
                <w:szCs w:val="24"/>
              </w:rPr>
              <w:t>分）</w:t>
            </w:r>
          </w:p>
        </w:tc>
      </w:tr>
      <w:tr w14:paraId="61066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7" w:hRule="atLeast"/>
          <w:jc w:val="center"/>
        </w:trPr>
        <w:tc>
          <w:tcPr>
            <w:tcW w:w="704" w:type="dxa"/>
            <w:shd w:val="clear" w:color="auto" w:fill="auto"/>
            <w:vAlign w:val="center"/>
          </w:tcPr>
          <w:p w14:paraId="752A4706">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2126" w:type="dxa"/>
            <w:shd w:val="clear" w:color="auto" w:fill="auto"/>
            <w:vAlign w:val="center"/>
          </w:tcPr>
          <w:p w14:paraId="5F6ED1EF">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服务业绩</w:t>
            </w:r>
          </w:p>
        </w:tc>
        <w:tc>
          <w:tcPr>
            <w:tcW w:w="737" w:type="dxa"/>
            <w:shd w:val="clear" w:color="auto" w:fill="auto"/>
            <w:noWrap/>
            <w:vAlign w:val="center"/>
          </w:tcPr>
          <w:p w14:paraId="30EB2121">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9</w:t>
            </w:r>
          </w:p>
        </w:tc>
        <w:tc>
          <w:tcPr>
            <w:tcW w:w="4679" w:type="dxa"/>
            <w:shd w:val="clear" w:color="auto" w:fill="auto"/>
            <w:vAlign w:val="center"/>
          </w:tcPr>
          <w:p w14:paraId="6D4629D2">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类似合同业绩</w:t>
            </w:r>
            <w:r>
              <w:rPr>
                <w:rFonts w:hint="eastAsia" w:asciiTheme="minorEastAsia" w:hAnsiTheme="minorEastAsia" w:eastAsiaTheme="minorEastAsia" w:cstheme="minorEastAsia"/>
                <w:sz w:val="24"/>
                <w:szCs w:val="24"/>
                <w:lang w:eastAsia="zh-CN"/>
              </w:rPr>
              <w:t>：</w:t>
            </w:r>
          </w:p>
          <w:p w14:paraId="590F2175">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a.</w:t>
            </w:r>
            <w:r>
              <w:rPr>
                <w:rFonts w:hint="eastAsia" w:asciiTheme="minorEastAsia" w:hAnsiTheme="minorEastAsia" w:eastAsiaTheme="minorEastAsia" w:cstheme="minorEastAsia"/>
                <w:sz w:val="24"/>
                <w:szCs w:val="24"/>
              </w:rPr>
              <w:t>提供</w:t>
            </w:r>
            <w:r>
              <w:rPr>
                <w:rFonts w:hint="eastAsia" w:asciiTheme="minorEastAsia" w:hAnsiTheme="minorEastAsia" w:eastAsiaTheme="minorEastAsia" w:cstheme="minorEastAsia"/>
                <w:color w:val="auto"/>
                <w:kern w:val="0"/>
                <w:sz w:val="24"/>
                <w:szCs w:val="24"/>
                <w:lang w:eastAsia="zh-CN"/>
              </w:rPr>
              <w:t>无动力除尘导料槽</w:t>
            </w:r>
            <w:r>
              <w:rPr>
                <w:rFonts w:hint="eastAsia" w:asciiTheme="minorEastAsia" w:hAnsiTheme="minorEastAsia" w:eastAsiaTheme="minorEastAsia" w:cstheme="minorEastAsia"/>
                <w:sz w:val="24"/>
                <w:szCs w:val="24"/>
              </w:rPr>
              <w:t>业绩</w:t>
            </w:r>
            <w:r>
              <w:rPr>
                <w:rFonts w:hint="eastAsia" w:asciiTheme="minorEastAsia" w:hAnsiTheme="minorEastAsia" w:eastAsiaTheme="minorEastAsia" w:cstheme="minorEastAsia"/>
                <w:sz w:val="24"/>
                <w:szCs w:val="24"/>
                <w:lang w:eastAsia="zh-CN"/>
              </w:rPr>
              <w:t>（供货、安装及调试等）</w:t>
            </w:r>
            <w:r>
              <w:rPr>
                <w:rFonts w:hint="eastAsia" w:asciiTheme="minorEastAsia" w:hAnsiTheme="minorEastAsia" w:eastAsiaTheme="minorEastAsia" w:cstheme="minorEastAsia"/>
                <w:sz w:val="24"/>
                <w:szCs w:val="24"/>
              </w:rPr>
              <w:t>，每</w:t>
            </w:r>
            <w:r>
              <w:rPr>
                <w:rFonts w:hint="eastAsia" w:asciiTheme="minorEastAsia" w:hAnsiTheme="minorEastAsia" w:eastAsiaTheme="minorEastAsia" w:cstheme="minorEastAsia"/>
                <w:sz w:val="24"/>
                <w:szCs w:val="24"/>
                <w:lang w:val="en-US" w:eastAsia="zh-CN"/>
              </w:rPr>
              <w:t>多</w:t>
            </w:r>
            <w:r>
              <w:rPr>
                <w:rFonts w:hint="eastAsia" w:asciiTheme="minorEastAsia" w:hAnsiTheme="minorEastAsia" w:eastAsiaTheme="minorEastAsia" w:cstheme="minorEastAsia"/>
                <w:sz w:val="24"/>
                <w:szCs w:val="24"/>
              </w:rPr>
              <w:t>提供一份合同得</w:t>
            </w: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rPr>
              <w:t>分，最多得</w:t>
            </w:r>
            <w:r>
              <w:rPr>
                <w:rFonts w:hint="eastAsia" w:asciiTheme="minorEastAsia" w:hAnsiTheme="minorEastAsia" w:eastAsiaTheme="minorEastAsia" w:cstheme="minorEastAsia"/>
                <w:sz w:val="24"/>
                <w:szCs w:val="24"/>
                <w:lang w:eastAsia="zh-CN"/>
              </w:rPr>
              <w:t>3</w:t>
            </w:r>
            <w:r>
              <w:rPr>
                <w:rFonts w:hint="eastAsia" w:asciiTheme="minorEastAsia" w:hAnsiTheme="minorEastAsia" w:eastAsiaTheme="minorEastAsia" w:cstheme="minorEastAsia"/>
                <w:sz w:val="24"/>
                <w:szCs w:val="24"/>
              </w:rPr>
              <w:t>分；</w:t>
            </w:r>
          </w:p>
          <w:p w14:paraId="1A4D17F0">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b.</w:t>
            </w:r>
            <w:r>
              <w:rPr>
                <w:rFonts w:hint="eastAsia" w:asciiTheme="minorEastAsia" w:hAnsiTheme="minorEastAsia" w:eastAsiaTheme="minorEastAsia" w:cstheme="minorEastAsia"/>
                <w:sz w:val="24"/>
                <w:szCs w:val="24"/>
              </w:rPr>
              <w:t>若其中一个合同为</w:t>
            </w:r>
            <w:r>
              <w:rPr>
                <w:rFonts w:hint="eastAsia" w:asciiTheme="minorEastAsia" w:hAnsiTheme="minorEastAsia" w:eastAsiaTheme="minorEastAsia" w:cstheme="minorEastAsia"/>
                <w:sz w:val="24"/>
                <w:szCs w:val="24"/>
                <w:lang w:eastAsia="zh-CN"/>
              </w:rPr>
              <w:t>匹配输煤系统</w:t>
            </w:r>
            <w:r>
              <w:rPr>
                <w:rFonts w:hint="eastAsia" w:asciiTheme="minorEastAsia" w:hAnsiTheme="minorEastAsia" w:eastAsiaTheme="minorEastAsia" w:cstheme="minorEastAsia"/>
                <w:color w:val="auto"/>
                <w:kern w:val="0"/>
                <w:sz w:val="24"/>
                <w:szCs w:val="24"/>
                <w:lang w:eastAsia="zh-CN"/>
              </w:rPr>
              <w:t>无动力除尘导料槽、干雾抑尘装置</w:t>
            </w:r>
            <w:r>
              <w:rPr>
                <w:rFonts w:hint="eastAsia" w:asciiTheme="minorEastAsia" w:hAnsiTheme="minorEastAsia" w:eastAsiaTheme="minorEastAsia" w:cstheme="minorEastAsia"/>
                <w:sz w:val="24"/>
                <w:szCs w:val="24"/>
              </w:rPr>
              <w:t>整套设备供货</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安装、</w:t>
            </w:r>
            <w:r>
              <w:rPr>
                <w:rFonts w:hint="eastAsia" w:asciiTheme="minorEastAsia" w:hAnsiTheme="minorEastAsia" w:eastAsiaTheme="minorEastAsia" w:cstheme="minorEastAsia"/>
                <w:sz w:val="24"/>
                <w:szCs w:val="24"/>
                <w:lang w:eastAsia="zh-CN"/>
              </w:rPr>
              <w:t>调试、</w:t>
            </w:r>
            <w:r>
              <w:rPr>
                <w:rFonts w:hint="eastAsia" w:asciiTheme="minorEastAsia" w:hAnsiTheme="minorEastAsia" w:eastAsiaTheme="minorEastAsia" w:cstheme="minorEastAsia"/>
                <w:sz w:val="24"/>
                <w:szCs w:val="24"/>
                <w:lang w:val="en-US" w:eastAsia="zh-CN"/>
              </w:rPr>
              <w:t>合同、发票</w:t>
            </w:r>
            <w:r>
              <w:rPr>
                <w:rFonts w:hint="eastAsia" w:asciiTheme="minorEastAsia" w:hAnsiTheme="minorEastAsia" w:eastAsiaTheme="minorEastAsia" w:cstheme="minorEastAsia"/>
                <w:sz w:val="24"/>
                <w:szCs w:val="24"/>
                <w:lang w:eastAsia="zh-CN"/>
              </w:rPr>
              <w:t>等</w:t>
            </w:r>
            <w:r>
              <w:rPr>
                <w:rFonts w:hint="eastAsia" w:asciiTheme="minorEastAsia" w:hAnsiTheme="minorEastAsia" w:eastAsiaTheme="minorEastAsia" w:cstheme="minorEastAsia"/>
                <w:sz w:val="24"/>
                <w:szCs w:val="24"/>
              </w:rPr>
              <w:t>业绩</w:t>
            </w:r>
            <w:r>
              <w:rPr>
                <w:rFonts w:hint="eastAsia" w:asciiTheme="minorEastAsia" w:hAnsiTheme="minorEastAsia" w:eastAsiaTheme="minorEastAsia" w:cstheme="minorEastAsia"/>
                <w:sz w:val="24"/>
                <w:szCs w:val="24"/>
                <w:lang w:val="en-US" w:eastAsia="zh-CN"/>
              </w:rPr>
              <w:t>资料</w:t>
            </w:r>
            <w:r>
              <w:rPr>
                <w:rFonts w:hint="eastAsia" w:asciiTheme="minorEastAsia" w:hAnsiTheme="minorEastAsia" w:eastAsiaTheme="minorEastAsia" w:cstheme="minorEastAsia"/>
                <w:sz w:val="24"/>
                <w:szCs w:val="24"/>
              </w:rPr>
              <w:t>加</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分，最多得</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分。</w:t>
            </w:r>
          </w:p>
        </w:tc>
      </w:tr>
      <w:tr w14:paraId="01E6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04" w:type="dxa"/>
            <w:shd w:val="clear" w:color="auto" w:fill="auto"/>
            <w:vAlign w:val="center"/>
          </w:tcPr>
          <w:p w14:paraId="5B7FF061">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2126" w:type="dxa"/>
            <w:shd w:val="clear" w:color="auto" w:fill="auto"/>
            <w:vAlign w:val="center"/>
          </w:tcPr>
          <w:p w14:paraId="4FF4EEAD">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质量保证</w:t>
            </w:r>
          </w:p>
        </w:tc>
        <w:tc>
          <w:tcPr>
            <w:tcW w:w="737" w:type="dxa"/>
            <w:shd w:val="clear" w:color="auto" w:fill="auto"/>
            <w:noWrap/>
            <w:vAlign w:val="center"/>
          </w:tcPr>
          <w:p w14:paraId="2D200081">
            <w:pPr>
              <w:bidi w:val="0"/>
              <w:spacing w:line="24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w:t>
            </w:r>
          </w:p>
        </w:tc>
        <w:tc>
          <w:tcPr>
            <w:tcW w:w="4679" w:type="dxa"/>
            <w:shd w:val="clear" w:color="auto" w:fill="auto"/>
            <w:vAlign w:val="center"/>
          </w:tcPr>
          <w:p w14:paraId="13BA28F2">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质保期1年得</w:t>
            </w: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rPr>
              <w:t>分，每延长</w:t>
            </w:r>
            <w:r>
              <w:rPr>
                <w:rFonts w:hint="eastAsia" w:asciiTheme="minorEastAsia" w:hAnsiTheme="minorEastAsia" w:eastAsiaTheme="minorEastAsia" w:cstheme="minorEastAsia"/>
                <w:sz w:val="24"/>
                <w:szCs w:val="24"/>
                <w:lang w:val="en-US" w:eastAsia="zh-CN"/>
              </w:rPr>
              <w:t>0.5</w:t>
            </w:r>
            <w:r>
              <w:rPr>
                <w:rFonts w:hint="eastAsia" w:asciiTheme="minorEastAsia" w:hAnsiTheme="minorEastAsia" w:eastAsiaTheme="minorEastAsia" w:cstheme="minorEastAsia"/>
                <w:sz w:val="24"/>
                <w:szCs w:val="24"/>
              </w:rPr>
              <w:t>年得</w:t>
            </w: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rPr>
              <w:t>分，最多得</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分。</w:t>
            </w:r>
          </w:p>
        </w:tc>
      </w:tr>
      <w:tr w14:paraId="1229B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04" w:type="dxa"/>
            <w:shd w:val="clear" w:color="auto" w:fill="auto"/>
            <w:vAlign w:val="center"/>
          </w:tcPr>
          <w:p w14:paraId="01A19267">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2126" w:type="dxa"/>
            <w:shd w:val="clear" w:color="auto" w:fill="auto"/>
            <w:vAlign w:val="center"/>
          </w:tcPr>
          <w:p w14:paraId="03A5CBE2">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技术方案</w:t>
            </w:r>
          </w:p>
        </w:tc>
        <w:tc>
          <w:tcPr>
            <w:tcW w:w="737" w:type="dxa"/>
            <w:shd w:val="clear" w:color="auto" w:fill="auto"/>
            <w:noWrap/>
            <w:vAlign w:val="center"/>
          </w:tcPr>
          <w:p w14:paraId="0E7D7877">
            <w:pPr>
              <w:bidi w:val="0"/>
              <w:spacing w:line="24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6</w:t>
            </w:r>
          </w:p>
        </w:tc>
        <w:tc>
          <w:tcPr>
            <w:tcW w:w="4679" w:type="dxa"/>
            <w:shd w:val="clear" w:color="auto" w:fill="auto"/>
            <w:vAlign w:val="center"/>
          </w:tcPr>
          <w:p w14:paraId="6367E786">
            <w:pPr>
              <w:bidi w:val="0"/>
              <w:spacing w:line="24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根据参选人提供的项目技术方案横向比较进行综合评定（</w:t>
            </w:r>
            <w:r>
              <w:rPr>
                <w:rFonts w:hint="eastAsia" w:asciiTheme="minorEastAsia" w:hAnsiTheme="minorEastAsia" w:eastAsiaTheme="minorEastAsia" w:cstheme="minorEastAsia"/>
                <w:color w:val="auto"/>
                <w:kern w:val="0"/>
                <w:sz w:val="24"/>
                <w:szCs w:val="24"/>
              </w:rPr>
              <w:t>如：无动力导料槽结构及密封原理、导料槽截面、三维模型、仿真数据、</w:t>
            </w:r>
            <w:r>
              <w:rPr>
                <w:rFonts w:hint="eastAsia" w:asciiTheme="minorEastAsia" w:hAnsiTheme="minorEastAsia" w:eastAsiaTheme="minorEastAsia" w:cstheme="minorEastAsia"/>
                <w:color w:val="auto"/>
                <w:sz w:val="24"/>
                <w:szCs w:val="24"/>
                <w:lang w:eastAsia="zh-CN"/>
              </w:rPr>
              <w:t>三相弧形裙板、阻尼抑尘帘、立体式控风降尘装置、干雾抑尘系统</w:t>
            </w:r>
            <w:r>
              <w:rPr>
                <w:rFonts w:hint="eastAsia" w:asciiTheme="minorEastAsia" w:hAnsiTheme="minorEastAsia" w:eastAsiaTheme="minorEastAsia" w:cstheme="minorEastAsia"/>
                <w:color w:val="auto"/>
                <w:kern w:val="0"/>
                <w:sz w:val="24"/>
                <w:szCs w:val="24"/>
              </w:rPr>
              <w:t>等方案介绍、项目技术进度管控、技术质量管控、项目技术作业HSE策划、安全管控等</w:t>
            </w:r>
            <w:r>
              <w:rPr>
                <w:rFonts w:hint="eastAsia" w:asciiTheme="minorEastAsia" w:hAnsiTheme="minorEastAsia" w:eastAsiaTheme="minorEastAsia" w:cstheme="minorEastAsia"/>
                <w:sz w:val="24"/>
                <w:szCs w:val="24"/>
              </w:rPr>
              <w:t>），结构安全性与适配性（3</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密封抑尘性能（</w:t>
            </w:r>
            <w:r>
              <w:rPr>
                <w:rFonts w:hint="eastAsia" w:asciiTheme="minorEastAsia" w:hAnsiTheme="minorEastAsia" w:eastAsiaTheme="minorEastAsia" w:cstheme="minorEastAsia"/>
                <w:sz w:val="24"/>
                <w:szCs w:val="24"/>
                <w:lang w:val="en-US" w:eastAsia="zh-CN"/>
              </w:rPr>
              <w:t>3.5</w:t>
            </w:r>
            <w:r>
              <w:rPr>
                <w:rFonts w:hint="eastAsia" w:asciiTheme="minorEastAsia" w:hAnsiTheme="minorEastAsia" w:eastAsiaTheme="minorEastAsia" w:cstheme="minorEastAsia"/>
                <w:sz w:val="24"/>
                <w:szCs w:val="24"/>
              </w:rPr>
              <w:t>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耐久性与可维护性（3</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技术先进性与创新性（</w:t>
            </w:r>
            <w:r>
              <w:rPr>
                <w:rFonts w:hint="eastAsia" w:asciiTheme="minorEastAsia" w:hAnsiTheme="minorEastAsia" w:eastAsiaTheme="minorEastAsia" w:cstheme="minorEastAsia"/>
                <w:sz w:val="24"/>
                <w:szCs w:val="24"/>
                <w:lang w:val="en-US" w:eastAsia="zh-CN"/>
              </w:rPr>
              <w:t>3.5</w:t>
            </w:r>
            <w:r>
              <w:rPr>
                <w:rFonts w:hint="eastAsia" w:asciiTheme="minorEastAsia" w:hAnsiTheme="minorEastAsia" w:eastAsiaTheme="minorEastAsia" w:cstheme="minorEastAsia"/>
                <w:sz w:val="24"/>
                <w:szCs w:val="24"/>
              </w:rPr>
              <w:t>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技术管理能力（1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HSE与安全专项策划（2.0分）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未提供为0分。</w:t>
            </w:r>
          </w:p>
        </w:tc>
      </w:tr>
      <w:tr w14:paraId="474B5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704" w:type="dxa"/>
            <w:shd w:val="clear" w:color="auto" w:fill="auto"/>
            <w:vAlign w:val="center"/>
          </w:tcPr>
          <w:p w14:paraId="2955E3DA">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w:t>
            </w:r>
          </w:p>
        </w:tc>
        <w:tc>
          <w:tcPr>
            <w:tcW w:w="7542" w:type="dxa"/>
            <w:gridSpan w:val="3"/>
            <w:shd w:val="clear" w:color="auto" w:fill="auto"/>
            <w:vAlign w:val="center"/>
          </w:tcPr>
          <w:p w14:paraId="50D2C78A">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商务</w:t>
            </w:r>
            <w:r>
              <w:rPr>
                <w:rFonts w:hint="eastAsia" w:asciiTheme="minorEastAsia" w:hAnsiTheme="minorEastAsia" w:eastAsiaTheme="minorEastAsia" w:cstheme="minorEastAsia"/>
                <w:sz w:val="24"/>
                <w:szCs w:val="24"/>
                <w:lang w:val="en-US" w:eastAsia="zh-CN"/>
              </w:rPr>
              <w:t>分</w:t>
            </w:r>
            <w:bookmarkStart w:id="1" w:name="_GoBack"/>
            <w:bookmarkEnd w:id="1"/>
            <w:r>
              <w:rPr>
                <w:rFonts w:hint="eastAsia" w:asciiTheme="minorEastAsia" w:hAnsiTheme="minorEastAsia" w:eastAsiaTheme="minorEastAsia" w:cstheme="minorEastAsia"/>
                <w:sz w:val="24"/>
                <w:szCs w:val="24"/>
              </w:rPr>
              <w:t>（满分</w:t>
            </w: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rPr>
              <w:t>0分）</w:t>
            </w:r>
          </w:p>
        </w:tc>
      </w:tr>
      <w:tr w14:paraId="0EE5B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1" w:hRule="atLeast"/>
          <w:jc w:val="center"/>
        </w:trPr>
        <w:tc>
          <w:tcPr>
            <w:tcW w:w="704" w:type="dxa"/>
            <w:shd w:val="clear" w:color="auto" w:fill="auto"/>
            <w:vAlign w:val="center"/>
          </w:tcPr>
          <w:p w14:paraId="398C23E4">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2126" w:type="dxa"/>
            <w:shd w:val="clear" w:color="auto" w:fill="auto"/>
            <w:vAlign w:val="center"/>
          </w:tcPr>
          <w:p w14:paraId="0F3F2252">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w:t>
            </w:r>
          </w:p>
        </w:tc>
        <w:tc>
          <w:tcPr>
            <w:tcW w:w="737" w:type="dxa"/>
            <w:shd w:val="clear" w:color="auto" w:fill="auto"/>
            <w:noWrap/>
            <w:vAlign w:val="center"/>
          </w:tcPr>
          <w:p w14:paraId="49B8B427">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70</w:t>
            </w:r>
          </w:p>
        </w:tc>
        <w:tc>
          <w:tcPr>
            <w:tcW w:w="4679" w:type="dxa"/>
            <w:shd w:val="clear" w:color="auto" w:fill="auto"/>
            <w:vAlign w:val="center"/>
          </w:tcPr>
          <w:p w14:paraId="5F1F1ABE">
            <w:pPr>
              <w:pStyle w:val="26"/>
              <w:adjustRightInd w:val="0"/>
              <w:snapToGrid w:val="0"/>
              <w:spacing w:line="460" w:lineRule="exact"/>
              <w:jc w:val="left"/>
              <w:rPr>
                <w:rFonts w:ascii="宋体" w:hAnsi="宋体" w:cs="宋体"/>
                <w:sz w:val="22"/>
                <w:szCs w:val="22"/>
              </w:rPr>
            </w:pPr>
            <w:r>
              <w:rPr>
                <w:rFonts w:hint="eastAsia" w:ascii="宋体" w:hAnsi="宋体" w:cs="宋体"/>
                <w:sz w:val="22"/>
                <w:szCs w:val="22"/>
                <w:lang w:val="en-US" w:eastAsia="zh-CN"/>
              </w:rPr>
              <w:t>参选</w:t>
            </w:r>
            <w:r>
              <w:rPr>
                <w:rFonts w:ascii="宋体" w:hAnsi="宋体" w:cs="宋体"/>
                <w:sz w:val="22"/>
                <w:szCs w:val="22"/>
              </w:rPr>
              <w:t>价格得分=(F低/Fn)*7</w:t>
            </w:r>
            <w:r>
              <w:rPr>
                <w:rFonts w:hint="eastAsia" w:ascii="宋体" w:hAnsi="宋体" w:cs="宋体"/>
                <w:sz w:val="22"/>
                <w:szCs w:val="22"/>
              </w:rPr>
              <w:t>0</w:t>
            </w:r>
            <w:r>
              <w:rPr>
                <w:rFonts w:ascii="宋体" w:hAnsi="宋体" w:cs="宋体"/>
                <w:sz w:val="22"/>
                <w:szCs w:val="22"/>
              </w:rPr>
              <w:t>式中：</w:t>
            </w:r>
          </w:p>
          <w:p w14:paraId="71F85FDC">
            <w:pPr>
              <w:pStyle w:val="26"/>
              <w:adjustRightInd w:val="0"/>
              <w:snapToGrid w:val="0"/>
              <w:spacing w:line="460" w:lineRule="exact"/>
              <w:jc w:val="left"/>
              <w:rPr>
                <w:rFonts w:ascii="宋体" w:hAnsi="宋体" w:cs="宋体"/>
                <w:sz w:val="22"/>
                <w:szCs w:val="22"/>
              </w:rPr>
            </w:pPr>
            <w:r>
              <w:rPr>
                <w:rFonts w:ascii="宋体" w:hAnsi="宋体" w:cs="宋体"/>
                <w:sz w:val="22"/>
                <w:szCs w:val="22"/>
              </w:rPr>
              <w:t>①F低为评标基准价=进入报价部分评分的各合格</w:t>
            </w:r>
            <w:r>
              <w:rPr>
                <w:rFonts w:hint="eastAsia" w:ascii="宋体" w:hAnsi="宋体" w:cs="宋体"/>
                <w:sz w:val="22"/>
                <w:szCs w:val="22"/>
                <w:lang w:eastAsia="zh-CN"/>
              </w:rPr>
              <w:t>参选人</w:t>
            </w:r>
            <w:r>
              <w:rPr>
                <w:rFonts w:ascii="宋体" w:hAnsi="宋体" w:cs="宋体"/>
                <w:sz w:val="22"/>
                <w:szCs w:val="22"/>
              </w:rPr>
              <w:t>中最低的报价评标价。</w:t>
            </w:r>
          </w:p>
          <w:p w14:paraId="3CE6E013">
            <w:pPr>
              <w:bidi w:val="0"/>
              <w:spacing w:line="240" w:lineRule="auto"/>
              <w:jc w:val="left"/>
              <w:rPr>
                <w:rFonts w:hint="eastAsia" w:asciiTheme="minorEastAsia" w:hAnsiTheme="minorEastAsia" w:eastAsiaTheme="minorEastAsia" w:cstheme="minorEastAsia"/>
                <w:sz w:val="24"/>
                <w:szCs w:val="24"/>
              </w:rPr>
            </w:pPr>
            <w:r>
              <w:rPr>
                <w:rFonts w:ascii="宋体" w:hAnsi="宋体" w:cs="宋体"/>
                <w:sz w:val="22"/>
                <w:szCs w:val="22"/>
              </w:rPr>
              <w:t>②Fn为进入报价部分评分的各合格</w:t>
            </w:r>
            <w:r>
              <w:rPr>
                <w:rFonts w:hint="eastAsia" w:ascii="宋体" w:hAnsi="宋体" w:cs="宋体"/>
                <w:sz w:val="22"/>
                <w:szCs w:val="22"/>
                <w:lang w:eastAsia="zh-CN"/>
              </w:rPr>
              <w:t>参选人</w:t>
            </w:r>
            <w:r>
              <w:rPr>
                <w:rFonts w:ascii="宋体" w:hAnsi="宋体" w:cs="宋体"/>
                <w:sz w:val="22"/>
                <w:szCs w:val="22"/>
              </w:rPr>
              <w:t>的报价评标价。</w:t>
            </w:r>
            <w:r>
              <w:rPr>
                <w:rFonts w:hint="eastAsia" w:ascii="宋体" w:hAnsi="宋体" w:cs="宋体"/>
                <w:sz w:val="22"/>
                <w:szCs w:val="22"/>
                <w:lang w:eastAsia="zh-CN"/>
              </w:rPr>
              <w:t>参选</w:t>
            </w:r>
            <w:r>
              <w:rPr>
                <w:rFonts w:ascii="宋体" w:hAnsi="宋体" w:cs="宋体"/>
                <w:sz w:val="22"/>
                <w:szCs w:val="22"/>
              </w:rPr>
              <w:t>报价得分小数点后保留两人，第三位"四舍五入",第四位及以后不计。</w:t>
            </w:r>
          </w:p>
        </w:tc>
      </w:tr>
    </w:tbl>
    <w:p w14:paraId="0899DD7B">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以上</w:t>
      </w:r>
      <w:r>
        <w:rPr>
          <w:rFonts w:hint="eastAsia" w:asciiTheme="minorEastAsia" w:hAnsiTheme="minorEastAsia" w:eastAsiaTheme="minorEastAsia" w:cstheme="minorEastAsia"/>
          <w:sz w:val="24"/>
          <w:szCs w:val="24"/>
          <w:lang w:eastAsia="zh-CN"/>
        </w:rPr>
        <w:t>参选</w:t>
      </w:r>
      <w:r>
        <w:rPr>
          <w:rFonts w:hint="eastAsia" w:asciiTheme="minorEastAsia" w:hAnsiTheme="minorEastAsia" w:eastAsiaTheme="minorEastAsia" w:cstheme="minorEastAsia"/>
          <w:sz w:val="24"/>
          <w:szCs w:val="24"/>
        </w:rPr>
        <w:t>报价不完整的，超过最高限价的，均视为无效</w:t>
      </w:r>
      <w:r>
        <w:rPr>
          <w:rFonts w:hint="eastAsia" w:asciiTheme="minorEastAsia" w:hAnsiTheme="minorEastAsia" w:eastAsiaTheme="minorEastAsia" w:cstheme="minorEastAsia"/>
          <w:sz w:val="24"/>
          <w:szCs w:val="24"/>
          <w:lang w:eastAsia="zh-CN"/>
        </w:rPr>
        <w:t>参选</w:t>
      </w:r>
      <w:r>
        <w:rPr>
          <w:rFonts w:hint="eastAsia" w:asciiTheme="minorEastAsia" w:hAnsiTheme="minorEastAsia" w:eastAsiaTheme="minorEastAsia" w:cstheme="minorEastAsia"/>
          <w:sz w:val="24"/>
          <w:szCs w:val="24"/>
        </w:rPr>
        <w:t>。</w:t>
      </w:r>
    </w:p>
    <w:p w14:paraId="5466BBC8">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十、</w:t>
      </w:r>
      <w:r>
        <w:rPr>
          <w:rFonts w:hint="eastAsia" w:asciiTheme="minorEastAsia" w:hAnsiTheme="minorEastAsia" w:eastAsiaTheme="minorEastAsia" w:cstheme="minorEastAsia"/>
          <w:sz w:val="24"/>
          <w:szCs w:val="24"/>
        </w:rPr>
        <w:t>安健环措施要求</w:t>
      </w:r>
    </w:p>
    <w:p w14:paraId="1B4FB894">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.1 施工方应严格遵守公司的安健环工作标准；</w:t>
      </w:r>
    </w:p>
    <w:p w14:paraId="767EFA9C">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.2 施工方开工前应履行相应的安健环手续方可开工；办理好相应的工作票并进行工作安全分析和书面安全工作程序；</w:t>
      </w:r>
    </w:p>
    <w:p w14:paraId="39541A98">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.3工作负责人在开工前，要对工作班成员做到“检查着装、检查个人防护用品、检查工作人员精神状态；进行任务交底、技术交底、安全交底；人人必须明确危险源的控制；</w:t>
      </w:r>
    </w:p>
    <w:p w14:paraId="27258933">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.4 施工工具、</w:t>
      </w:r>
      <w:r>
        <w:rPr>
          <w:rFonts w:hint="eastAsia" w:asciiTheme="minorEastAsia" w:hAnsiTheme="minorEastAsia" w:eastAsiaTheme="minorEastAsia" w:cstheme="minorEastAsia"/>
          <w:sz w:val="24"/>
          <w:szCs w:val="24"/>
          <w:lang w:eastAsia="zh-CN"/>
        </w:rPr>
        <w:t>电动工具</w:t>
      </w:r>
      <w:r>
        <w:rPr>
          <w:rFonts w:hint="eastAsia" w:asciiTheme="minorEastAsia" w:hAnsiTheme="minorEastAsia" w:eastAsiaTheme="minorEastAsia" w:cstheme="minorEastAsia"/>
          <w:sz w:val="24"/>
          <w:szCs w:val="24"/>
        </w:rPr>
        <w:t>必须检查合格的才能使用，所有电气设备的金属外壳均应有良好的接地装置，要符合安全规定；</w:t>
      </w:r>
    </w:p>
    <w:p w14:paraId="6CEEE6CF">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.5 工作人员的工作服不应有可能被转动的机器绞住的部分；工作时必须穿着工作服，衣服和袖口必须扣好；禁止戴围巾和穿长衣服。工作人员进入生产现场禁止穿拖鞋、凉鞋，女工作人员禁止穿裙子、穿高跟鞋。辫子、长发必须盘在工作帽内。做接触高温物体的工作时，应戴手套和穿专用的防护工作服。进入生产区域、施工现场必须戴好安全帽；</w:t>
      </w:r>
    </w:p>
    <w:p w14:paraId="749A98E5">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.6严禁检修人员擅自进入与工作无关的生产车间和控制室。严禁碰触其他无关生产设备，禁止超范围作业；</w:t>
      </w:r>
    </w:p>
    <w:p w14:paraId="0D68D649">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.7 特种作业人员应持有有关部门核发的合格有效操作证上岗；</w:t>
      </w:r>
    </w:p>
    <w:p w14:paraId="6EF7E3A1">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.8 作业前组织工作人员布置任务，讲解安全注意事项；</w:t>
      </w:r>
      <w:r>
        <w:rPr>
          <w:rFonts w:hint="eastAsia" w:asciiTheme="minorEastAsia" w:hAnsiTheme="minorEastAsia" w:eastAsiaTheme="minorEastAsia" w:cstheme="minorEastAsia"/>
          <w:sz w:val="24"/>
          <w:szCs w:val="24"/>
          <w:lang w:eastAsia="zh-CN"/>
        </w:rPr>
        <w:t>要求</w:t>
      </w:r>
      <w:r>
        <w:rPr>
          <w:rFonts w:hint="eastAsia" w:asciiTheme="minorEastAsia" w:hAnsiTheme="minorEastAsia" w:eastAsiaTheme="minorEastAsia" w:cstheme="minorEastAsia"/>
          <w:sz w:val="24"/>
          <w:szCs w:val="24"/>
        </w:rPr>
        <w:t>项目负责人确认安措、工作范围后方可开工严禁未</w:t>
      </w:r>
      <w:r>
        <w:rPr>
          <w:rFonts w:hint="eastAsia" w:asciiTheme="minorEastAsia" w:hAnsiTheme="minorEastAsia" w:eastAsiaTheme="minorEastAsia" w:cstheme="minorEastAsia"/>
          <w:sz w:val="24"/>
          <w:szCs w:val="24"/>
          <w:lang w:eastAsia="zh-CN"/>
        </w:rPr>
        <w:t>得到</w:t>
      </w:r>
      <w:r>
        <w:rPr>
          <w:rFonts w:hint="eastAsia" w:asciiTheme="minorEastAsia" w:hAnsiTheme="minorEastAsia" w:eastAsiaTheme="minorEastAsia" w:cstheme="minorEastAsia"/>
          <w:sz w:val="24"/>
          <w:szCs w:val="24"/>
        </w:rPr>
        <w:t>项目负责人的允许私自开工。</w:t>
      </w:r>
    </w:p>
    <w:p w14:paraId="51104F11">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.9 入厂施工时，必须遵守我司《承包商安全管理规定》，并且在现场办公或施工责任区，发现烟头（按个计）对负责该区域的承包商罚款每个1000元；发现携带香烟、打火机者，第一次处罚承包商队伍5000元，第二次清理承包商队伍出厂，并由此造成的一切后果，均由承包方承担。</w:t>
      </w:r>
    </w:p>
    <w:p w14:paraId="11827ECF">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eastAsia="zh-CN"/>
        </w:rPr>
        <w:t>0</w:t>
      </w:r>
      <w:r>
        <w:rPr>
          <w:rFonts w:hint="eastAsia" w:asciiTheme="minorEastAsia" w:hAnsiTheme="minorEastAsia" w:eastAsiaTheme="minorEastAsia" w:cstheme="minorEastAsia"/>
          <w:sz w:val="24"/>
          <w:szCs w:val="24"/>
        </w:rPr>
        <w:t>从事焊接作业人员必须持证上岗，并在开工前将作业人员资质证书（原件和复印件）提交安健环部（安全操作证）和设备/生策部（技能操作证）审查，即焊工需持有双证（具有国家安监部门和市场质量部门发放的证件），高处作业人员有高处作业证，审查不通过的不得上岗。</w:t>
      </w:r>
    </w:p>
    <w:p w14:paraId="102547BB">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rPr>
        <w:t>中标单位签署合同后，不得转包工程或部分分包工程，如发现</w:t>
      </w:r>
      <w:r>
        <w:rPr>
          <w:rFonts w:hint="eastAsia" w:asciiTheme="minorEastAsia" w:hAnsiTheme="minorEastAsia" w:eastAsiaTheme="minorEastAsia" w:cstheme="minorEastAsia"/>
          <w:sz w:val="24"/>
          <w:szCs w:val="24"/>
          <w:lang w:eastAsia="zh-CN"/>
        </w:rPr>
        <w:t>参选</w:t>
      </w:r>
      <w:r>
        <w:rPr>
          <w:rFonts w:hint="eastAsia" w:asciiTheme="minorEastAsia" w:hAnsiTheme="minorEastAsia" w:eastAsiaTheme="minorEastAsia" w:cstheme="minorEastAsia"/>
          <w:sz w:val="24"/>
          <w:szCs w:val="24"/>
        </w:rPr>
        <w:t>方存在转包、分包问题，</w:t>
      </w:r>
      <w:r>
        <w:rPr>
          <w:rFonts w:hint="eastAsia" w:asciiTheme="minorEastAsia" w:hAnsiTheme="minorEastAsia" w:eastAsiaTheme="minorEastAsia" w:cstheme="minorEastAsia"/>
          <w:sz w:val="24"/>
          <w:szCs w:val="24"/>
          <w:lang w:eastAsia="zh-CN"/>
        </w:rPr>
        <w:t>询比</w:t>
      </w:r>
      <w:r>
        <w:rPr>
          <w:rFonts w:hint="eastAsia" w:asciiTheme="minorEastAsia" w:hAnsiTheme="minorEastAsia" w:eastAsiaTheme="minorEastAsia" w:cstheme="minorEastAsia"/>
          <w:sz w:val="24"/>
          <w:szCs w:val="24"/>
        </w:rPr>
        <w:t>方有权按合同总价5%进行考核</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直至解除合同。</w:t>
      </w:r>
    </w:p>
    <w:p w14:paraId="043D5FEF">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十</w:t>
      </w:r>
      <w:r>
        <w:rPr>
          <w:rFonts w:hint="eastAsia" w:asciiTheme="minorEastAsia" w:hAnsiTheme="minorEastAsia" w:eastAsiaTheme="minorEastAsia" w:cstheme="minorEastAsia"/>
          <w:sz w:val="24"/>
          <w:szCs w:val="24"/>
          <w:lang w:val="en-US" w:eastAsia="zh-CN"/>
        </w:rPr>
        <w:t>一</w:t>
      </w:r>
      <w:r>
        <w:rPr>
          <w:rFonts w:hint="eastAsia" w:asciiTheme="minorEastAsia" w:hAnsiTheme="minorEastAsia" w:eastAsiaTheme="minorEastAsia" w:cstheme="minorEastAsia"/>
          <w:sz w:val="24"/>
          <w:szCs w:val="24"/>
          <w:lang w:eastAsia="zh-CN"/>
        </w:rPr>
        <w:t>、保险和损害赔偿：</w:t>
      </w:r>
    </w:p>
    <w:p w14:paraId="0ED93764">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eastAsia="zh-CN"/>
        </w:rPr>
        <w:t xml:space="preserve">.1、本案实施中如损及本公司或第三人之权益时，由承包商支付赔偿，若受害人向本公司要求赔偿，承包商在未解决前，本公司保留支付其应得款项。 </w:t>
      </w:r>
    </w:p>
    <w:p w14:paraId="1206B77C">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eastAsia="zh-CN"/>
        </w:rPr>
        <w:t>.2、自检修工具器材运抵现场起，由承包商投保营造工程综合责任险（由承包商负责），承包商应投保其所有营造机具、人员（100万）之综合保险并提供保单及缴费收据复印件送交甲方备查。此工程所有险种均应由承包商自行负责。</w:t>
      </w:r>
    </w:p>
    <w:p w14:paraId="6AE4777D">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十</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lang w:eastAsia="zh-CN"/>
        </w:rPr>
        <w:t>、其他：</w:t>
      </w:r>
    </w:p>
    <w:p w14:paraId="39FE388D">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.1.质保及售后服务</w:t>
      </w:r>
    </w:p>
    <w:p w14:paraId="672A5F13">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1.1、交货质量保证：交货期为自合同签订甲方通知为准，因现场生产需要无法停机安装调试时工期顺延，询比方与施工方需紧密协作、相互支持。确保安装调试工作安全、高效、有序开展，在不影响正常生产的前提下达成项目预期目标。工程保质期为验收合格后起一年，保质期内发生的质量问题由承包商无偿维修维护。质保期因参选方安装质量原因，造成设备故障被迫停运，每发生一次扣3000元。</w:t>
      </w:r>
    </w:p>
    <w:p w14:paraId="3DE5FE3A">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.1.2、故障维护：全天候 24 小时服务热线，在接到售后电话后 1 小时之内给予有效回复，本市内 5 小时、省内 24 小时、省外 36小时派人到场进行故障排除，不影响设备正常使用。</w:t>
      </w:r>
    </w:p>
    <w:p w14:paraId="7196A863">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.1.3、技术维护：免费提供技术服务，且给予客户相关人员进行免费操作培训。定期进行客户回访，检查设备运行情况，指导客户维护保养。</w:t>
      </w:r>
    </w:p>
    <w:p w14:paraId="773AFE9E">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.1.4、备件保障：标配的备件快捷供应，同时提供设备终身维修服务，保修期满后按成本价收费，设备配件损坏需要采购时，72 小时内配件运达现场。</w:t>
      </w:r>
    </w:p>
    <w:p w14:paraId="66F0152D">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.2.2、资料移交的基本要求</w:t>
      </w:r>
    </w:p>
    <w:p w14:paraId="39361D98">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2.1、文档交付：供货时应提供完整的技术资料，包括但不限于：自动纠偏器产品使用说明书、电气原理图、接线图、外购件（如SKF轴承、防爆电机）的合格证明及质保书。如果是进口执行器，需提供报关单及原产地证明；</w:t>
      </w:r>
    </w:p>
    <w:p w14:paraId="46701A8A">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.2.2、</w:t>
      </w:r>
      <w:r>
        <w:rPr>
          <w:rFonts w:hint="eastAsia" w:asciiTheme="minorEastAsia" w:hAnsiTheme="minorEastAsia" w:eastAsiaTheme="minorEastAsia" w:cstheme="minorEastAsia"/>
          <w:sz w:val="24"/>
          <w:szCs w:val="24"/>
        </w:rPr>
        <w:t>承揽商所提供之材料到场后需通知</w:t>
      </w:r>
      <w:r>
        <w:rPr>
          <w:rFonts w:hint="eastAsia" w:asciiTheme="minorEastAsia" w:hAnsiTheme="minorEastAsia" w:eastAsiaTheme="minorEastAsia" w:cstheme="minorEastAsia"/>
          <w:sz w:val="24"/>
          <w:szCs w:val="24"/>
          <w:lang w:eastAsia="zh-CN"/>
        </w:rPr>
        <w:t>甲方设备员及设备部备件组</w:t>
      </w:r>
      <w:r>
        <w:rPr>
          <w:rFonts w:hint="eastAsia" w:asciiTheme="minorEastAsia" w:hAnsiTheme="minorEastAsia" w:eastAsiaTheme="minorEastAsia" w:cstheme="minorEastAsia"/>
          <w:sz w:val="24"/>
          <w:szCs w:val="24"/>
        </w:rPr>
        <w:t>进行材料验收</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同时需提供相关证明</w:t>
      </w:r>
      <w:r>
        <w:rPr>
          <w:rFonts w:hint="eastAsia" w:asciiTheme="minorEastAsia" w:hAnsiTheme="minorEastAsia" w:eastAsiaTheme="minorEastAsia" w:cstheme="minorEastAsia"/>
          <w:sz w:val="24"/>
          <w:szCs w:val="24"/>
          <w:lang w:eastAsia="zh-CN"/>
        </w:rPr>
        <w:t>必须符合国家相关标准或行业标准，并提供产品质量证明书、检验报告、合格证等相关资料提交给甲方备案；</w:t>
      </w:r>
    </w:p>
    <w:p w14:paraId="4A4AAB22">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.2.3、设备安装试运后，参选方需要派遣技术人员在现场进行为期15天的设备运行监护及培训。</w:t>
      </w:r>
    </w:p>
    <w:p w14:paraId="36468D64">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.2.4、设备在施工工程中，技术人员需要指导对配电箱、整流控制柜内的所有电源开关进行标注，方便后期运行中出现故障排查使用。</w:t>
      </w:r>
    </w:p>
    <w:p w14:paraId="381437F2">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.2.5、设备如涉及产品专利，需提供产品专利证书或产品专利授权证明，其间发生关于专利纠纷的、均由乙方处理，我司概不负责。</w:t>
      </w:r>
    </w:p>
    <w:p w14:paraId="7BD30DC0">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.3、其他事项</w:t>
      </w:r>
    </w:p>
    <w:p w14:paraId="0E89FC07">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.3.1、入厂后每日均须先开各类作业许可证，如：高空作业票、动火票、临时用电票、检修作业票等，并经甲方单位确认后，方可施工。</w:t>
      </w:r>
    </w:p>
    <w:p w14:paraId="530757F0">
      <w:pPr>
        <w:bidi w:val="0"/>
        <w:spacing w:line="24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.3.2、本工程所需临时配电箱、电源线、照明用具等均由承包商自行携带，甲方指定接入点，由承包商具备低压电工证资质人员。</w:t>
      </w:r>
    </w:p>
    <w:sectPr>
      <w:footerReference r:id="rId3" w:type="default"/>
      <w:pgSz w:w="11906" w:h="16838"/>
      <w:pgMar w:top="1440" w:right="1800" w:bottom="1440" w:left="1800" w:header="851" w:footer="992" w:gutter="0"/>
      <w:pgNumType w:fmt="decimal" w:start="1"/>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0DE7B">
    <w:pPr>
      <w:pStyle w:val="9"/>
      <w:rPr>
        <w:rFonts w:eastAsia="宋体"/>
        <w:lang w:eastAsia="zh-CN"/>
      </w:rPr>
    </w:pPr>
  </w:p>
  <w:p w14:paraId="69C86D9C">
    <w:pPr>
      <w:pStyle w:val="9"/>
      <w:rPr>
        <w:rFonts w:eastAsia="宋体"/>
        <w:lang w:eastAsia="zh-CN"/>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B4DE68">
                          <w:pPr>
                            <w:pStyle w:val="9"/>
                            <w:rPr>
                              <w:rFonts w:hint="default" w:eastAsia="宋体"/>
                              <w:lang w:val="en-US" w:eastAsia="zh-CN"/>
                            </w:rPr>
                          </w:pPr>
                          <w:r>
                            <w:fldChar w:fldCharType="begin"/>
                          </w:r>
                          <w:r>
                            <w:instrText xml:space="preserve"> PAGE  \* MERGEFORMAT </w:instrText>
                          </w:r>
                          <w:r>
                            <w:fldChar w:fldCharType="separate"/>
                          </w:r>
                          <w:r>
                            <w:t>1</w:t>
                          </w:r>
                          <w:r>
                            <w:fldChar w:fldCharType="end"/>
                          </w:r>
                          <w:r>
                            <w:t xml:space="preserve"> / </w:t>
                          </w:r>
                          <w:r>
                            <w:rPr>
                              <w:rFonts w:hint="eastAsia" w:eastAsia="宋体"/>
                              <w:lang w:val="en-US" w:eastAsia="zh-CN"/>
                            </w:rPr>
                            <w:t>14</w:t>
                          </w:r>
                        </w:p>
                        <w:p w14:paraId="2C292265">
                          <w:pPr>
                            <w:pStyle w:val="9"/>
                            <w:rPr>
                              <w:rFonts w:hint="default" w:eastAsia="宋体"/>
                              <w:lang w:val="en-US" w:eastAsia="zh-C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62B4DE68">
                    <w:pPr>
                      <w:pStyle w:val="9"/>
                      <w:rPr>
                        <w:rFonts w:hint="default" w:eastAsia="宋体"/>
                        <w:lang w:val="en-US" w:eastAsia="zh-CN"/>
                      </w:rPr>
                    </w:pPr>
                    <w:r>
                      <w:fldChar w:fldCharType="begin"/>
                    </w:r>
                    <w:r>
                      <w:instrText xml:space="preserve"> PAGE  \* MERGEFORMAT </w:instrText>
                    </w:r>
                    <w:r>
                      <w:fldChar w:fldCharType="separate"/>
                    </w:r>
                    <w:r>
                      <w:t>1</w:t>
                    </w:r>
                    <w:r>
                      <w:fldChar w:fldCharType="end"/>
                    </w:r>
                    <w:r>
                      <w:t xml:space="preserve"> / </w:t>
                    </w:r>
                    <w:r>
                      <w:rPr>
                        <w:rFonts w:hint="eastAsia" w:eastAsia="宋体"/>
                        <w:lang w:val="en-US" w:eastAsia="zh-CN"/>
                      </w:rPr>
                      <w:t>14</w:t>
                    </w:r>
                  </w:p>
                  <w:p w14:paraId="2C292265">
                    <w:pPr>
                      <w:pStyle w:val="9"/>
                      <w:rPr>
                        <w:rFonts w:hint="default" w:eastAsia="宋体"/>
                        <w:lang w:val="en-US" w:eastAsia="zh-CN"/>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DC547A"/>
    <w:multiLevelType w:val="multilevel"/>
    <w:tmpl w:val="53DC547A"/>
    <w:lvl w:ilvl="0" w:tentative="0">
      <w:start w:val="1"/>
      <w:numFmt w:val="chineseCountingThousand"/>
      <w:pStyle w:val="3"/>
      <w:lvlText w:val="%1、"/>
      <w:lvlJc w:val="left"/>
      <w:pPr>
        <w:ind w:left="845" w:hanging="420"/>
      </w:pPr>
      <w:rPr>
        <w:b w:val="0"/>
        <w:bCs w:val="0"/>
        <w:i w:val="0"/>
        <w:iCs w:val="0"/>
        <w:caps w:val="0"/>
        <w:smallCaps w:val="0"/>
        <w:strike w:val="0"/>
        <w:dstrike w:val="0"/>
        <w:vanish w:val="0"/>
        <w:color w:val="000000"/>
        <w:spacing w:val="0"/>
        <w:position w:val="0"/>
        <w:u w:val="none"/>
        <w:vertAlign w:val="baseline"/>
        <w:lang w:val="en-US"/>
      </w:rPr>
    </w:lvl>
    <w:lvl w:ilvl="1" w:tentative="0">
      <w:start w:val="1"/>
      <w:numFmt w:val="decimal"/>
      <w:lvlText w:val="%1.%2."/>
      <w:lvlJc w:val="left"/>
      <w:pPr>
        <w:ind w:left="567" w:hanging="567"/>
      </w:pPr>
      <w:rPr>
        <w:rFonts w:hint="eastAsia"/>
      </w:rPr>
    </w:lvl>
    <w:lvl w:ilvl="2" w:tentative="0">
      <w:start w:val="1"/>
      <w:numFmt w:val="decimal"/>
      <w:lvlText w:val="%1.%2.%3."/>
      <w:lvlJc w:val="left"/>
      <w:pPr>
        <w:ind w:left="7372" w:hanging="709"/>
      </w:pPr>
      <w:rPr>
        <w:rFonts w:hint="eastAsia"/>
        <w:lang w:val="en-US"/>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9966E3"/>
    <w:rsid w:val="001C058A"/>
    <w:rsid w:val="001C180E"/>
    <w:rsid w:val="00243C75"/>
    <w:rsid w:val="0027076C"/>
    <w:rsid w:val="00287736"/>
    <w:rsid w:val="002D2353"/>
    <w:rsid w:val="00331331"/>
    <w:rsid w:val="004F003C"/>
    <w:rsid w:val="005372FD"/>
    <w:rsid w:val="005421F4"/>
    <w:rsid w:val="007C1059"/>
    <w:rsid w:val="007C1FFC"/>
    <w:rsid w:val="007D63DE"/>
    <w:rsid w:val="00812C54"/>
    <w:rsid w:val="008D28C8"/>
    <w:rsid w:val="00910468"/>
    <w:rsid w:val="0094227D"/>
    <w:rsid w:val="00971D2B"/>
    <w:rsid w:val="009F13AA"/>
    <w:rsid w:val="00B41939"/>
    <w:rsid w:val="00CA5A0F"/>
    <w:rsid w:val="00D0690D"/>
    <w:rsid w:val="00D2383B"/>
    <w:rsid w:val="00D41EC4"/>
    <w:rsid w:val="00E16526"/>
    <w:rsid w:val="00E37D68"/>
    <w:rsid w:val="00E87510"/>
    <w:rsid w:val="03D60D33"/>
    <w:rsid w:val="050D2CFE"/>
    <w:rsid w:val="086F097C"/>
    <w:rsid w:val="098D2CAA"/>
    <w:rsid w:val="0B0B0612"/>
    <w:rsid w:val="0E4B4E99"/>
    <w:rsid w:val="0E7440FA"/>
    <w:rsid w:val="0FA2174A"/>
    <w:rsid w:val="102E38C6"/>
    <w:rsid w:val="10C81F6C"/>
    <w:rsid w:val="1120355D"/>
    <w:rsid w:val="195A6500"/>
    <w:rsid w:val="19636CD6"/>
    <w:rsid w:val="19AA3A34"/>
    <w:rsid w:val="1AEF4D1A"/>
    <w:rsid w:val="1F83778A"/>
    <w:rsid w:val="20024C12"/>
    <w:rsid w:val="20A200E4"/>
    <w:rsid w:val="22A40D42"/>
    <w:rsid w:val="26C741FF"/>
    <w:rsid w:val="290A0F1C"/>
    <w:rsid w:val="29FD282F"/>
    <w:rsid w:val="2A1B0723"/>
    <w:rsid w:val="2A2034DD"/>
    <w:rsid w:val="2A2A6303"/>
    <w:rsid w:val="2AC51D7B"/>
    <w:rsid w:val="2B1A2304"/>
    <w:rsid w:val="2B4863B8"/>
    <w:rsid w:val="2EC706F7"/>
    <w:rsid w:val="2EDA3A60"/>
    <w:rsid w:val="2FD45DE0"/>
    <w:rsid w:val="30DA7426"/>
    <w:rsid w:val="337B73BB"/>
    <w:rsid w:val="33D2047A"/>
    <w:rsid w:val="33E430EB"/>
    <w:rsid w:val="3427049E"/>
    <w:rsid w:val="35E14DB3"/>
    <w:rsid w:val="389C2719"/>
    <w:rsid w:val="3CD92C87"/>
    <w:rsid w:val="3F0A7CBB"/>
    <w:rsid w:val="3F9F3437"/>
    <w:rsid w:val="40F7192E"/>
    <w:rsid w:val="417B7331"/>
    <w:rsid w:val="42CC7BA3"/>
    <w:rsid w:val="44A83AC4"/>
    <w:rsid w:val="44BC7B31"/>
    <w:rsid w:val="454341EB"/>
    <w:rsid w:val="492D2391"/>
    <w:rsid w:val="4B83098E"/>
    <w:rsid w:val="50EC3947"/>
    <w:rsid w:val="52BC1D6B"/>
    <w:rsid w:val="534A7E2C"/>
    <w:rsid w:val="53990B42"/>
    <w:rsid w:val="55110DB9"/>
    <w:rsid w:val="5D9966E3"/>
    <w:rsid w:val="604E7941"/>
    <w:rsid w:val="610F7295"/>
    <w:rsid w:val="63313F88"/>
    <w:rsid w:val="63E76C52"/>
    <w:rsid w:val="64150B3C"/>
    <w:rsid w:val="64406996"/>
    <w:rsid w:val="64947640"/>
    <w:rsid w:val="64C85E00"/>
    <w:rsid w:val="66B04048"/>
    <w:rsid w:val="67411BDA"/>
    <w:rsid w:val="684B5F38"/>
    <w:rsid w:val="6A542E27"/>
    <w:rsid w:val="6C224A45"/>
    <w:rsid w:val="6D64414C"/>
    <w:rsid w:val="6D9B32CE"/>
    <w:rsid w:val="6E6D3D29"/>
    <w:rsid w:val="700C2451"/>
    <w:rsid w:val="71136C36"/>
    <w:rsid w:val="734B503F"/>
    <w:rsid w:val="74A604EA"/>
    <w:rsid w:val="75BA273E"/>
    <w:rsid w:val="76745E08"/>
    <w:rsid w:val="78C51EF0"/>
    <w:rsid w:val="7A68367E"/>
    <w:rsid w:val="7ABC1A6A"/>
    <w:rsid w:val="7B533629"/>
    <w:rsid w:val="7BBB23A4"/>
    <w:rsid w:val="7CC16371"/>
    <w:rsid w:val="7D6B5B98"/>
    <w:rsid w:val="7E811E1E"/>
    <w:rsid w:val="7F4B71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Times New Roman" w:hAnsi="Times New Roman" w:eastAsia="PMingLiU" w:cs="Times New Roman"/>
      <w:kern w:val="2"/>
      <w:sz w:val="24"/>
      <w:szCs w:val="24"/>
      <w:lang w:val="en-US" w:eastAsia="zh-TW" w:bidi="ar-SA"/>
    </w:rPr>
  </w:style>
  <w:style w:type="paragraph" w:styleId="3">
    <w:name w:val="heading 1"/>
    <w:basedOn w:val="1"/>
    <w:next w:val="4"/>
    <w:qFormat/>
    <w:uiPriority w:val="0"/>
    <w:pPr>
      <w:keepNext/>
      <w:keepLines/>
      <w:numPr>
        <w:ilvl w:val="0"/>
        <w:numId w:val="1"/>
      </w:numPr>
      <w:spacing w:before="120" w:after="120"/>
      <w:ind w:firstLine="0"/>
      <w:outlineLvl w:val="0"/>
    </w:pPr>
    <w:rPr>
      <w:b/>
      <w:kern w:val="44"/>
      <w:sz w:val="30"/>
    </w:rPr>
  </w:style>
  <w:style w:type="paragraph" w:styleId="4">
    <w:name w:val="heading 2"/>
    <w:basedOn w:val="1"/>
    <w:next w:val="1"/>
    <w:qFormat/>
    <w:uiPriority w:val="0"/>
    <w:pPr>
      <w:keepNext/>
      <w:keepLines/>
      <w:spacing w:before="260" w:beforeLines="0" w:after="260" w:afterLines="0" w:line="360" w:lineRule="auto"/>
      <w:jc w:val="both"/>
      <w:outlineLvl w:val="1"/>
    </w:pPr>
    <w:rPr>
      <w:rFonts w:ascii="宋体" w:hAnsi="宋体"/>
      <w:b/>
      <w:bCs/>
      <w:kern w:val="44"/>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5">
    <w:name w:val="annotation text"/>
    <w:basedOn w:val="1"/>
    <w:link w:val="23"/>
    <w:qFormat/>
    <w:uiPriority w:val="0"/>
  </w:style>
  <w:style w:type="paragraph" w:styleId="6">
    <w:name w:val="Body Text"/>
    <w:basedOn w:val="7"/>
    <w:qFormat/>
    <w:uiPriority w:val="99"/>
    <w:pPr>
      <w:tabs>
        <w:tab w:val="left" w:pos="574"/>
      </w:tabs>
      <w:spacing w:line="288" w:lineRule="auto"/>
    </w:pPr>
  </w:style>
  <w:style w:type="paragraph" w:customStyle="1" w:styleId="7">
    <w:name w:val="Normal_0_0"/>
    <w:qFormat/>
    <w:uiPriority w:val="7"/>
    <w:pPr>
      <w:suppressAutoHyphens/>
      <w:overflowPunct w:val="0"/>
    </w:pPr>
    <w:rPr>
      <w:rFonts w:ascii="Times New Roman" w:hAnsi="Times New Roman" w:eastAsia="Times New Roman" w:cs="Times New Roman"/>
      <w:sz w:val="24"/>
      <w:szCs w:val="24"/>
      <w:lang w:val="en-US" w:eastAsia="zh-CN" w:bidi="hi-IN"/>
    </w:rPr>
  </w:style>
  <w:style w:type="paragraph" w:styleId="8">
    <w:name w:val="Body Text Indent"/>
    <w:basedOn w:val="1"/>
    <w:qFormat/>
    <w:uiPriority w:val="0"/>
    <w:pPr>
      <w:spacing w:after="120"/>
      <w:ind w:left="420" w:leftChars="200"/>
    </w:pPr>
  </w:style>
  <w:style w:type="paragraph" w:styleId="9">
    <w:name w:val="footer"/>
    <w:basedOn w:val="1"/>
    <w:qFormat/>
    <w:uiPriority w:val="0"/>
    <w:pPr>
      <w:tabs>
        <w:tab w:val="center" w:pos="4153"/>
        <w:tab w:val="right" w:pos="8306"/>
      </w:tabs>
      <w:snapToGrid w:val="0"/>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1">
    <w:name w:val="Normal (Web)"/>
    <w:basedOn w:val="1"/>
    <w:qFormat/>
    <w:uiPriority w:val="0"/>
  </w:style>
  <w:style w:type="paragraph" w:styleId="12">
    <w:name w:val="Title"/>
    <w:basedOn w:val="1"/>
    <w:qFormat/>
    <w:uiPriority w:val="0"/>
    <w:pPr>
      <w:jc w:val="center"/>
    </w:pPr>
    <w:rPr>
      <w:sz w:val="32"/>
    </w:rPr>
  </w:style>
  <w:style w:type="paragraph" w:styleId="13">
    <w:name w:val="annotation subject"/>
    <w:basedOn w:val="5"/>
    <w:next w:val="5"/>
    <w:link w:val="24"/>
    <w:qFormat/>
    <w:uiPriority w:val="0"/>
    <w:rPr>
      <w:b/>
      <w:bCs/>
    </w:rPr>
  </w:style>
  <w:style w:type="paragraph" w:styleId="14">
    <w:name w:val="Body Text First Indent 2"/>
    <w:basedOn w:val="8"/>
    <w:unhideWhenUsed/>
    <w:qFormat/>
    <w:uiPriority w:val="0"/>
    <w:pPr>
      <w:spacing w:line="278" w:lineRule="auto"/>
      <w:ind w:firstLine="420" w:firstLineChars="200"/>
      <w:jc w:val="both"/>
    </w:pPr>
    <w:rPr>
      <w:rFonts w:asciiTheme="minorHAnsi" w:hAnsiTheme="minorHAnsi" w:eastAsiaTheme="minorEastAsia" w:cstheme="minorBidi"/>
      <w:sz w:val="21"/>
      <w:lang w:eastAsia="zh-CN"/>
    </w:rPr>
  </w:style>
  <w:style w:type="character" w:styleId="17">
    <w:name w:val="Strong"/>
    <w:basedOn w:val="16"/>
    <w:qFormat/>
    <w:uiPriority w:val="0"/>
    <w:rPr>
      <w:b/>
    </w:rPr>
  </w:style>
  <w:style w:type="character" w:styleId="18">
    <w:name w:val="annotation reference"/>
    <w:basedOn w:val="16"/>
    <w:qFormat/>
    <w:uiPriority w:val="0"/>
    <w:rPr>
      <w:sz w:val="21"/>
      <w:szCs w:val="21"/>
    </w:rPr>
  </w:style>
  <w:style w:type="paragraph" w:customStyle="1" w:styleId="19">
    <w:name w:val="1"/>
    <w:basedOn w:val="1"/>
    <w:qFormat/>
    <w:uiPriority w:val="0"/>
    <w:pPr>
      <w:spacing w:before="120" w:afterLines="50"/>
      <w:jc w:val="both"/>
    </w:pPr>
    <w:rPr>
      <w:rFonts w:ascii="Arial" w:hAnsi="Arial" w:eastAsia="黑体"/>
      <w:b/>
      <w:sz w:val="28"/>
      <w:szCs w:val="20"/>
      <w:lang w:eastAsia="zh-CN"/>
    </w:rPr>
  </w:style>
  <w:style w:type="paragraph" w:customStyle="1" w:styleId="20">
    <w:name w:val="无间隔1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22">
    <w:name w:val="Default Paragraph Font_2"/>
    <w:qFormat/>
    <w:uiPriority w:val="6"/>
  </w:style>
  <w:style w:type="character" w:customStyle="1" w:styleId="23">
    <w:name w:val="批注文字 Char"/>
    <w:basedOn w:val="16"/>
    <w:link w:val="5"/>
    <w:qFormat/>
    <w:uiPriority w:val="0"/>
    <w:rPr>
      <w:rFonts w:ascii="Times New Roman" w:hAnsi="Times New Roman" w:eastAsia="PMingLiU" w:cs="Times New Roman"/>
      <w:kern w:val="2"/>
      <w:sz w:val="24"/>
      <w:szCs w:val="24"/>
      <w:lang w:eastAsia="zh-TW"/>
    </w:rPr>
  </w:style>
  <w:style w:type="character" w:customStyle="1" w:styleId="24">
    <w:name w:val="批注主题 Char"/>
    <w:basedOn w:val="23"/>
    <w:link w:val="13"/>
    <w:qFormat/>
    <w:uiPriority w:val="0"/>
    <w:rPr>
      <w:rFonts w:ascii="Times New Roman" w:hAnsi="Times New Roman" w:eastAsia="PMingLiU" w:cs="Times New Roman"/>
      <w:b/>
      <w:bCs/>
      <w:kern w:val="2"/>
      <w:sz w:val="24"/>
      <w:szCs w:val="24"/>
      <w:lang w:eastAsia="zh-TW"/>
    </w:rPr>
  </w:style>
  <w:style w:type="paragraph" w:styleId="25">
    <w:name w:val="List Paragraph"/>
    <w:basedOn w:val="1"/>
    <w:qFormat/>
    <w:uiPriority w:val="34"/>
    <w:pPr>
      <w:ind w:firstLine="420"/>
    </w:pPr>
  </w:style>
  <w:style w:type="paragraph" w:customStyle="1" w:styleId="26">
    <w:name w:val="Table Paragraph"/>
    <w:basedOn w:val="1"/>
    <w:qFormat/>
    <w:uiPriority w:val="0"/>
    <w:pPr>
      <w:autoSpaceDE w:val="0"/>
      <w:autoSpaceDN w:val="0"/>
      <w:jc w:val="center"/>
    </w:pPr>
    <w:rPr>
      <w:rFonts w:hint="eastAsia" w:ascii="宋体" w:hAnsi="宋体" w:eastAsia="宋体"/>
      <w:kern w:val="0"/>
      <w:sz w:val="22"/>
      <w:szCs w:val="22"/>
      <w:lang w:eastAsia="zh-CN"/>
    </w:rPr>
  </w:style>
  <w:style w:type="paragraph" w:customStyle="1" w:styleId="27">
    <w:name w:val="msolistparagraph"/>
    <w:basedOn w:val="1"/>
    <w:qFormat/>
    <w:uiPriority w:val="0"/>
    <w:pPr>
      <w:ind w:firstLine="420" w:firstLineChars="200"/>
      <w:jc w:val="both"/>
    </w:pPr>
    <w:rPr>
      <w:rFonts w:ascii="Calibri" w:hAnsi="Calibri" w:eastAsia="宋体"/>
      <w:sz w:val="32"/>
      <w:szCs w:val="22"/>
      <w:lang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d9a61aff-bff1-4fa6-8a09-2c3b54306c9e</errorID>
      <errorWord>JB</errorWord>
      <group>L1_Sensitive</group>
      <groupName>敏感问题</groupName>
      <ability>L2_Abuse</ability>
      <abilityName>侮辱言辞</abilityName>
      <candidateList/>
      <explain>【侮辱言辞】句中涉及侮辱性的敏感内容，请注意甄别。</explain>
      <paraID> 5C00F0F</paraID>
      <start>0</start>
      <end>2</end>
      <status>ignored</status>
      <modifiedWord/>
      <trackRevisions>false</trackRevisions>
    </reviewItem>
    <reviewItem>
      <errorID>90f0e3b6-cb48-4d2c-a559-7e5295c4c1c9</errorID>
      <errorWord>JB</errorWord>
      <group>L1_Sensitive</group>
      <groupName>敏感问题</groupName>
      <ability>L2_Abuse</ability>
      <abilityName>侮辱言辞</abilityName>
      <candidateList/>
      <explain>【侮辱言辞】句中涉及侮辱性的敏感内容，请注意甄别。</explain>
      <paraID>60469220</paraID>
      <start>0</start>
      <end>2</end>
      <status>ignored</status>
      <modifiedWord/>
      <trackRevisions>false</trackRevisions>
    </reviewItem>
    <reviewItem>
      <errorID>dcc27305-6d58-49e0-b647-01b87585da98</errorID>
      <errorWord>噪音源</errorWord>
      <group>L1_AI</group>
      <groupName>深度校对</groupName>
      <ability>L2_AI_Word</ability>
      <abilityName>字词纠错</abilityName>
      <candidateList>
        <item>噪声源</item>
      </candidateList>
      <explain/>
      <paraID>5F8F07E7</paraID>
      <start>15</start>
      <end>18</end>
      <status>ignored</status>
      <modifiedWord/>
      <trackRevisions>false</trackRevisions>
    </reviewItem>
    <reviewItem>
      <errorID>0bae5384-dc74-46c1-9386-01a467ac0855</errorID>
      <errorWord>JB</errorWord>
      <group>L1_Sensitive</group>
      <groupName>敏感问题</groupName>
      <ability>L2_Abuse</ability>
      <abilityName>侮辱言辞</abilityName>
      <candidateList/>
      <explain>【侮辱言辞】句中涉及侮辱性的敏感内容，请注意甄别。</explain>
      <paraID>6C27DF4E</paraID>
      <start>0</start>
      <end>2</end>
      <status>ignored</status>
      <modifiedWord/>
      <trackRevisions>false</trackRevisions>
    </reviewItem>
    <reviewItem>
      <errorID>63c9bda7-4fe9-4456-88ea-76d033a236a3</errorID>
      <errorWord>且投标人需具有</errorWord>
      <group>L1_AI</group>
      <groupName>深度校对</groupName>
      <ability>L2_AI_Grammar</ability>
      <abilityName>语法纠错</abilityName>
      <candidateList>
        <item>且</item>
      </candidateList>
      <explain/>
      <paraID>4157157F</paraID>
      <start>99</start>
      <end>106</end>
      <status>ignored</status>
      <modifiedWord/>
      <trackRevisions>false</trackRevisions>
    </reviewItem>
    <reviewItem>
      <errorID>d0ed875a-8a6f-4419-8968-28fe91432b09</errorID>
      <errorWord>，</errorWord>
      <group>L1_AI</group>
      <groupName>深度校对</groupName>
      <ability>L2_AI_Punc</ability>
      <abilityName>标点纠错</abilityName>
      <candidateList>
        <item/>
      </candidateList>
      <explain/>
      <paraID>6CAAA30E</paraID>
      <start>13</start>
      <end>13</end>
      <status>modified</status>
      <modifiedWord/>
      <trackRevisions>false</trackRevisions>
    </reviewItem>
    <reviewItem>
      <errorID>e4ef731b-e702-44c8-9647-2fc318a98145</errorID>
      <errorWord> </errorWord>
      <group>L1_AI</group>
      <groupName>深度校对</groupName>
      <ability>L2_AI_Punc</ability>
      <abilityName>标点纠错</abilityName>
      <candidateList>
        <item/>
      </candidateList>
      <explain>此处空格冗余，建议删除。</explain>
      <paraID>6CAAA30E</paraID>
      <start>19</start>
      <end>19</end>
      <status>modified</status>
      <modifiedWord/>
      <trackRevisions>false</trackRevisions>
    </reviewItem>
    <reviewItem>
      <errorID>8cdd2537-1f80-4cb7-bcdf-3503cbfa698b</errorID>
      <errorWord>(</errorWord>
      <group>L1_Format</group>
      <groupName>格式问题</groupName>
      <ability>L2_HalfPunc</ability>
      <abilityName>全半角检查</abilityName>
      <candidateList>
        <item>（</item>
      </candidateList>
      <explain>文本全半角错误。</explain>
      <paraID>12236A19</paraID>
      <start>171</start>
      <end>172</end>
      <status>modified</status>
      <modifiedWord>（</modifiedWord>
      <trackRevisions>false</trackRevisions>
    </reviewItem>
    <reviewItem>
      <errorID>43f15558-d897-49a2-b478-d5402547ab2a</errorID>
      <errorWord>)</errorWord>
      <group>L1_Format</group>
      <groupName>格式问题</groupName>
      <ability>L2_HalfPunc</ability>
      <abilityName>全半角检查</abilityName>
      <candidateList>
        <item>）</item>
      </candidateList>
      <explain>文本全半角错误。</explain>
      <paraID>12236A19</paraID>
      <start>178</start>
      <end>179</end>
      <status>modified</status>
      <modifiedWord>）</modifiedWord>
      <trackRevisions>false</trackRevisions>
    </reviewItem>
    <reviewItem>
      <errorID>a56ef9f9-b5af-415a-8602-215cb08313d4</errorID>
      <errorWord>有效地</errorWord>
      <group>L1_Word</group>
      <groupName>字词问题</groupName>
      <ability>L2_Typo</ability>
      <abilityName>字词错误</abilityName>
      <candidateList>
        <item>有效</item>
      </candidateList>
      <explain/>
      <paraID>633EF718</paraID>
      <start>32</start>
      <end>34</end>
      <status>modified</status>
      <modifiedWord>有效</modifiedWord>
      <trackRevisions>false</trackRevisions>
    </reviewItem>
    <reviewItem>
      <errorID>eeb60969-d889-4711-b837-3c0368b70842</errorID>
      <errorWord>7.1.1、</errorWord>
      <group>L1_AI</group>
      <groupName>深度校对</groupName>
      <ability>L2_AI_Title</ability>
      <abilityName>标题检查</abilityName>
      <candidateList>
        <item>7.1.11、</item>
      </candidateList>
      <explain>标题顺序错误，请检查标题顺序是否合理。</explain>
      <paraID>24360CEB</paraID>
      <start>0</start>
      <end>7</end>
      <status>modified</status>
      <modifiedWord>7.1.11、</modifiedWord>
      <trackRevisions>false</trackRevisions>
    </reviewItem>
    <reviewItem>
      <errorID>9e4144c9-9de6-4076-99e5-352d96ce2d9e</errorID>
      <errorWord>工作等</errorWord>
      <group>L1_AI</group>
      <groupName>深度校对</groupName>
      <ability>L2_AI_Word</ability>
      <abilityName>字词纠错</abilityName>
      <candidateList>
        <item>工作</item>
      </candidateList>
      <explain/>
      <paraID>24360CEB</paraID>
      <start>54</start>
      <end>56</end>
      <status>modified</status>
      <modifiedWord>工作</modifiedWord>
      <trackRevisions>false</trackRevisions>
    </reviewItem>
    <reviewItem>
      <errorID>9092d242-3f79-464e-ac4c-1e87ae7cb4f3</errorID>
      <errorWord>(</errorWord>
      <group>L1_Format</group>
      <groupName>格式问题</groupName>
      <ability>L2_HalfPunc</ability>
      <abilityName>全半角检查</abilityName>
      <candidateList>
        <item>（</item>
      </candidateList>
      <explain>文本全半角错误。</explain>
      <paraID>2F7FEF4A</paraID>
      <start>59</start>
      <end>60</end>
      <status>modified</status>
      <modifiedWord>（</modifiedWord>
      <trackRevisions>false</trackRevisions>
    </reviewItem>
    <reviewItem>
      <errorID>52d7f8ab-ffe6-4805-b1c1-0b944e0c8d55</errorID>
      <errorWord>(</errorWord>
      <group>L1_Format</group>
      <groupName>格式问题</groupName>
      <ability>L2_HalfPunc</ability>
      <abilityName>全半角检查</abilityName>
      <candidateList>
        <item>（</item>
      </candidateList>
      <explain>文本全半角错误。</explain>
      <paraID> E9816CE</paraID>
      <start>5</start>
      <end>6</end>
      <status>modified</status>
      <modifiedWord>（</modifiedWord>
      <trackRevisions>false</trackRevisions>
    </reviewItem>
    <reviewItem>
      <errorID>3ff13ec8-5d67-4f42-be2e-8867e7839b47</errorID>
      <errorWord>)</errorWord>
      <group>L1_Format</group>
      <groupName>格式问题</groupName>
      <ability>L2_HalfPunc</ability>
      <abilityName>全半角检查</abilityName>
      <candidateList>
        <item>）</item>
      </candidateList>
      <explain>文本全半角错误。</explain>
      <paraID> E9816CE</paraID>
      <start>9</start>
      <end>10</end>
      <status>modified</status>
      <modifiedWord>）</modifiedWord>
      <trackRevisions>false</trackRevisions>
    </reviewItem>
    <reviewItem>
      <errorID>1f559413-d710-4009-939f-0ee3000c0a7e</errorID>
      <errorWord>(</errorWord>
      <group>L1_Format</group>
      <groupName>格式问题</groupName>
      <ability>L2_HalfPunc</ability>
      <abilityName>全半角检查</abilityName>
      <candidateList>
        <item>（</item>
      </candidateList>
      <explain>文本全半角错误。</explain>
      <paraID> A9627BA</paraID>
      <start>2</start>
      <end>3</end>
      <status>modified</status>
      <modifiedWord>（</modifiedWord>
      <trackRevisions>false</trackRevisions>
    </reviewItem>
    <reviewItem>
      <errorID>97bfaaf2-9ff8-4571-8100-067a63f600ba</errorID>
      <errorWord>)</errorWord>
      <group>L1_Format</group>
      <groupName>格式问题</groupName>
      <ability>L2_HalfPunc</ability>
      <abilityName>全半角检查</abilityName>
      <candidateList>
        <item>）</item>
      </candidateList>
      <explain>文本全半角错误。</explain>
      <paraID> A9627BA</paraID>
      <start>5</start>
      <end>6</end>
      <status>modified</status>
      <modifiedWord>）</modifiedWord>
      <trackRevisions>false</trackRevisions>
    </reviewItem>
    <reviewItem>
      <errorID>5b77c116-d430-4892-b109-9574a6fd4607</errorID>
      <errorWord>(</errorWord>
      <group>L1_Format</group>
      <groupName>格式问题</groupName>
      <ability>L2_HalfPunc</ability>
      <abilityName>全半角检查</abilityName>
      <candidateList>
        <item>（</item>
      </candidateList>
      <explain>文本全半角错误。</explain>
      <paraID>107355FE</paraID>
      <start>2</start>
      <end>3</end>
      <status>modified</status>
      <modifiedWord>（</modifiedWord>
      <trackRevisions>false</trackRevisions>
    </reviewItem>
    <reviewItem>
      <errorID>534d6047-ccbf-476b-b1e0-8b56f7459f5f</errorID>
      <errorWord>)</errorWord>
      <group>L1_Format</group>
      <groupName>格式问题</groupName>
      <ability>L2_HalfPunc</ability>
      <abilityName>全半角检查</abilityName>
      <candidateList>
        <item>）</item>
      </candidateList>
      <explain>文本全半角错误。</explain>
      <paraID>107355FE</paraID>
      <start>6</start>
      <end>7</end>
      <status>modified</status>
      <modifiedWord>）</modifiedWord>
      <trackRevisions>false</trackRevisions>
    </reviewItem>
    <reviewItem>
      <errorID>6e9de877-fbee-47ea-90d3-73039369f9ef</errorID>
      <errorWord>(</errorWord>
      <group>L1_Format</group>
      <groupName>格式问题</groupName>
      <ability>L2_HalfPunc</ability>
      <abilityName>全半角检查</abilityName>
      <candidateList>
        <item>（</item>
      </candidateList>
      <explain>文本全半角错误。</explain>
      <paraID> 9A362BE</paraID>
      <start>6</start>
      <end>7</end>
      <status>modified</status>
      <modifiedWord>（</modifiedWord>
      <trackRevisions>false</trackRevisions>
    </reviewItem>
    <reviewItem>
      <errorID>a5e87bd1-d031-4957-a52b-668fba8ba291</errorID>
      <errorWord>)</errorWord>
      <group>L1_Format</group>
      <groupName>格式问题</groupName>
      <ability>L2_HalfPunc</ability>
      <abilityName>全半角检查</abilityName>
      <candidateList>
        <item>）</item>
      </candidateList>
      <explain>文本全半角错误。</explain>
      <paraID> 9A362BE</paraID>
      <start>8</start>
      <end>9</end>
      <status>modified</status>
      <modifiedWord>）</modifiedWord>
      <trackRevisions>false</trackRevisions>
    </reviewItem>
    <reviewItem>
      <errorID>8749267b-530f-499c-9896-f02b8f7b8e01</errorID>
      <errorWord>(</errorWord>
      <group>L1_Format</group>
      <groupName>格式问题</groupName>
      <ability>L2_HalfPunc</ability>
      <abilityName>全半角检查</abilityName>
      <candidateList>
        <item>（</item>
      </candidateList>
      <explain>文本全半角错误。</explain>
      <paraID>5B060687</paraID>
      <start>4</start>
      <end>5</end>
      <status>modified</status>
      <modifiedWord>（</modifiedWord>
      <trackRevisions>false</trackRevisions>
    </reviewItem>
    <reviewItem>
      <errorID>f85ba209-7861-423c-8004-e2e8f5b8aa23</errorID>
      <errorWord>)</errorWord>
      <group>L1_Format</group>
      <groupName>格式问题</groupName>
      <ability>L2_HalfPunc</ability>
      <abilityName>全半角检查</abilityName>
      <candidateList>
        <item>）</item>
      </candidateList>
      <explain>文本全半角错误。</explain>
      <paraID>5B060687</paraID>
      <start>6</start>
      <end>7</end>
      <status>modified</status>
      <modifiedWord>）</modifiedWord>
      <trackRevisions>false</trackRevisions>
    </reviewItem>
    <reviewItem>
      <errorID>6b4736b1-ff74-4590-8065-d96ab32c2fc3</errorID>
      <errorWord>(</errorWord>
      <group>L1_Format</group>
      <groupName>格式问题</groupName>
      <ability>L2_HalfPunc</ability>
      <abilityName>全半角检查</abilityName>
      <candidateList>
        <item>（</item>
      </candidateList>
      <explain>文本全半角错误。</explain>
      <paraID>210831A9</paraID>
      <start>4</start>
      <end>5</end>
      <status>modified</status>
      <modifiedWord>（</modifiedWord>
      <trackRevisions>false</trackRevisions>
    </reviewItem>
    <reviewItem>
      <errorID>21370311-2104-4388-a248-3228df119752</errorID>
      <errorWord>)</errorWord>
      <group>L1_Format</group>
      <groupName>格式问题</groupName>
      <ability>L2_HalfPunc</ability>
      <abilityName>全半角检查</abilityName>
      <candidateList>
        <item>）</item>
      </candidateList>
      <explain>文本全半角错误。</explain>
      <paraID>210831A9</paraID>
      <start>6</start>
      <end>7</end>
      <status>modified</status>
      <modifiedWord>）</modifiedWord>
      <trackRevisions>false</trackRevisions>
    </reviewItem>
    <reviewItem>
      <errorID>ba85a55b-7e69-4231-bd9c-2b0da71b93d8</errorID>
      <errorWord>～</errorWord>
      <group>L1_Format</group>
      <groupName>格式问题</groupName>
      <ability>L2_HalfPunc</ability>
      <abilityName>全半角检查</abilityName>
      <candidateList>
        <item>~</item>
      </candidateList>
      <explain>文本全半角错误。</explain>
      <paraID>7DDA540C</paraID>
      <start>1</start>
      <end>2</end>
      <status>modified</status>
      <modifiedWord>~</modifiedWord>
      <trackRevisions>false</trackRevisions>
    </reviewItem>
    <reviewItem>
      <errorID>34e4b085-e639-4ee0-91bb-cd14538b8d42</errorID>
      <errorWord>为准</errorWord>
      <group>L1_AI</group>
      <groupName>深度校对</groupName>
      <ability>L2_AI_Word</ability>
      <abilityName>字词纠错</abilityName>
      <candidateList>
        <item>计算</item>
      </candidateList>
      <explain/>
      <paraID>6B269DF9</paraID>
      <start>24</start>
      <end>26</end>
      <status>modified</status>
      <modifiedWord>计算</modifiedWord>
      <trackRevisions>false</trackRevisions>
    </reviewItem>
    <reviewItem>
      <errorID>cbb8ef05-e394-472f-91e2-4106de6e13aa</errorID>
      <errorWord>不定性</errorWord>
      <group>L1_AI</group>
      <groupName>深度校对</groupName>
      <ability>L2_AI_Word</ability>
      <abilityName>字词纠错</abilityName>
      <candidateList>
        <item>不定期</item>
      </candidateList>
      <explain/>
      <paraID>6B269DF9</paraID>
      <start>43</start>
      <end>46</end>
      <status>modified</status>
      <modifiedWord>不定期</modifiedWord>
      <trackRevisions>false</trackRevisions>
    </reviewItem>
    <reviewItem>
      <errorID>8018091c-7f3a-48df-ad21-b3dc31e96ed2</errorID>
      <errorWord>，乙方</errorWord>
      <group>L1_AI</group>
      <groupName>深度校对</groupName>
      <ability>L2_AI_Grammar</ability>
      <abilityName>语法纠错</abilityName>
      <candidateList>
        <item>，</item>
      </candidateList>
      <explain/>
      <paraID>6B269DF9</paraID>
      <start>66</start>
      <end>67</end>
      <status>modified</status>
      <modifiedWord>，</modifiedWord>
      <trackRevisions>false</trackRevisions>
    </reviewItem>
    <reviewItem>
      <errorID>34ed3e46-f8d9-49c5-a9c2-de28946cdf68</errorID>
      <errorWord>距的距离</errorWord>
      <group>L1_AI</group>
      <groupName>深度校对</groupName>
      <ability>L2_AI_Grammar</ability>
      <abilityName>语法纠错</abilityName>
      <candidateList>
        <item>距</item>
      </candidateList>
      <explain/>
      <paraID>1228EFD4</paraID>
      <start>35</start>
      <end>36</end>
      <status>modified</status>
      <modifiedWord>距</modifiedWord>
      <trackRevisions>false</trackRevisions>
    </reviewItem>
    <reviewItem>
      <errorID>b5f97390-4f04-4dd3-801e-b3367aa73cf9</errorID>
      <errorWord>皮带路</errorWord>
      <group>L1_AI</group>
      <groupName>深度校对</groupName>
      <ability>L2_AI_Word</ability>
      <abilityName>字词纠错</abilityName>
      <candidateList>
        <item>皮带机</item>
      </candidateList>
      <explain/>
      <paraID>1228EFD4</paraID>
      <start>70</start>
      <end>73</end>
      <status>modified</status>
      <modifiedWord>皮带机</modifiedWord>
      <trackRevisions>false</trackRevisions>
    </reviewItem>
    <reviewItem>
      <errorID>d68ae3b6-7d42-4be6-8051-2f9f95710103</errorID>
      <errorWord>寿命应</errorWord>
      <group>L1_AI</group>
      <groupName>深度校对</groupName>
      <ability>L2_AI_Word</ability>
      <abilityName>字词纠错</abilityName>
      <candidateList>
        <item>寿命</item>
      </candidateList>
      <explain/>
      <paraID>73EE8137</paraID>
      <start>248</start>
      <end>250</end>
      <status>modified</status>
      <modifiedWord>寿命</modifiedWord>
      <trackRevisions>false</trackRevisions>
    </reviewItem>
    <reviewItem>
      <errorID>f513853f-5a63-4b18-afda-ba433e3714a9</errorID>
      <errorWord>其</errorWord>
      <group>L1_AI</group>
      <groupName>深度校对</groupName>
      <ability>L2_AI_Word</ability>
      <abilityName>字词纠错</abilityName>
      <candidateList>
        <item>时其</item>
      </candidateList>
      <explain/>
      <paraID>73EE8137</paraID>
      <start>257</start>
      <end>259</end>
      <status>modified</status>
      <modifiedWord>时其</modifiedWord>
      <trackRevisions>false</trackRevisions>
    </reviewItem>
    <reviewItem>
      <errorID>5906d356-72d5-49b8-b8e8-cc6035040a90</errorID>
      <errorWord>“JB/ZQ8008带式输送机产品质量分等”</errorWord>
      <group>L1_AI</group>
      <groupName>深度校对</groupName>
      <ability>L2_AI_Punc</ability>
      <abilityName>标点纠错</abilityName>
      <candidateList>
        <item>《JB/ZQ8008带式输送机产品质量分等》</item>
      </candidateList>
      <explain/>
      <paraID>73EE8137</paraID>
      <start>279</start>
      <end>301</end>
      <status>modified</status>
      <modifiedWord>《JB/ZQ8008带式输送机产品质量分等》</modifiedWord>
      <trackRevisions>false</trackRevisions>
    </reviewItem>
    <reviewItem>
      <errorID>41be62d3-22d7-4087-aa24-53e69deee98d</errorID>
      <errorWord>时时</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 1DC24C4</paraID>
      <start>247</start>
      <end>248</end>
      <status>modified</status>
      <modifiedWord>时</modifiedWord>
      <trackRevisions>false</trackRevisions>
    </reviewItem>
    <reviewItem>
      <errorID>8b9a09a3-0357-4aa1-8afe-c8236006f596</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3AAAB17E</paraID>
      <start>128</start>
      <end>129</end>
      <status>modified</status>
      <modifiedWord>地</modifiedWord>
      <trackRevisions>false</trackRevisions>
    </reviewItem>
    <reviewItem>
      <errorID>adf934ad-c15b-4d49-b2d0-cdbc0f54e4dc</errorID>
      <errorWord>油份</errorWord>
      <group>L1_Word</group>
      <groupName>字词问题</groupName>
      <ability>L2_Variant</ability>
      <abilityName>异形词</abilityName>
      <candidateList>
        <item>油分</item>
      </candidateList>
      <explain>词汇[油份]的规范词形写作[油分]。</explain>
      <paraID>614389DE</paraID>
      <start>162</start>
      <end>164</end>
      <status>modified</status>
      <modifiedWord>油分</modifiedWord>
      <trackRevisions>false</trackRevisions>
    </reviewItem>
    <reviewItem>
      <errorID>265db555-60a8-46cc-9027-411413db76cf</errorID>
      <errorWord>其间</errorWord>
      <group>L1_Word</group>
      <groupName>字词问题</groupName>
      <ability>L2_Typo</ability>
      <abilityName>字词错误</abilityName>
      <candidateList>
        <item>期间</item>
      </candidateList>
      <explain>存在发音相同字词的误用。</explain>
      <paraID>  918F85</paraID>
      <start>41</start>
      <end>43</end>
      <status>modified</status>
      <modifiedWord>期间</modifiedWord>
      <trackRevisions>false</trackRevisions>
    </reviewItem>
    <reviewItem>
      <errorID>f7e198ef-5094-4315-ba14-ed6149e86ce6</errorID>
      <errorWord>代用</errorWord>
      <group>L1_Word</group>
      <groupName>字词问题</groupName>
      <ability>L2_Typo</ability>
      <abilityName>字词错误</abilityName>
      <candidateList>
        <item>采用</item>
      </candidateList>
      <explain>〈动〉认为合适而使用：～新工艺｜～举手表决方式｜那篇稿子已被编辑部～。</explain>
      <paraID>3761EB12</paraID>
      <start>26</start>
      <end>28</end>
      <status>ignored</status>
      <modifiedWord/>
      <trackRevisions>false</trackRevisions>
    </reviewItem>
    <reviewItem>
      <errorID>aa34c953-d990-4b99-863b-77b7d1c62005</errorID>
      <errorWord>翔实</errorWord>
      <group>L1_Word</group>
      <groupName>字词问题</groupName>
      <ability>L2_Typo</ability>
      <abilityName>字词错误</abilityName>
      <candidateList>
        <item>详实</item>
      </candidateList>
      <explain>同“翔实”。</explain>
      <paraID>700377B0</paraID>
      <start>22</start>
      <end>24</end>
      <status>modified</status>
      <modifiedWord>详实</modifiedWord>
      <trackRevisions>false</trackRevisions>
    </reviewItem>
    <reviewItem>
      <errorID>88186301-7497-4e7f-8aaa-f95974c7df59</errorID>
      <errorWord>“</errorWord>
      <group>L1_Punc</group>
      <groupName>标点问题</groupName>
      <ability>L2_Punc</ability>
      <abilityName>标点符号检查</abilityName>
      <candidateList/>
      <explain/>
      <paraID>39541A98</paraID>
      <start>23</start>
      <end>24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922d20-61cd-4059-816d-eaa4da38874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12721</Words>
  <Characters>14004</Characters>
  <Lines>99</Lines>
  <Paragraphs>27</Paragraphs>
  <TotalTime>4</TotalTime>
  <ScaleCrop>false</ScaleCrop>
  <LinksUpToDate>false</LinksUpToDate>
  <CharactersWithSpaces>14324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2025-03-15T00:48:00Z</dcterms:created>
  <dc:creator>99743</dc:creator>
  <cp:lastModifiedBy>沈学荣</cp:lastModifiedBy>
  <cp:lastPrinted>2026-02-11T08:50:00Z</cp:lastPrinted>
  <dcterms:modified xsi:type="dcterms:W3CDTF">2026-05-03T12:53:34Z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54DD24B13C0E437AA902F9D892CCCBF4_13</vt:lpwstr>
  </property>
  <property fmtid="{D5CDD505-2E9C-101B-9397-08002B2CF9AE}" pid="4" name="KSOTemplateDocerSaveRecord">
    <vt:lpwstr>eyJoZGlkIjoiNTM4OWQzZWMwMTJiOTZlOTQ4N2EyYzUxN2VkYjk1MDQiLCJ1c2VySWQiOiIxNTY4NzkzMDYxIn0=</vt:lpwstr>
  </property>
</Properties>
</file>