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6BA23567">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54F82950">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原料适应性技改项目PTA化验室设备及物资搬迁业务发包</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FAP1-CGSQ-202604-003</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四</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63CF5259">
      <w:pPr>
        <w:jc w:val="center"/>
        <w:rPr>
          <w:rFonts w:hint="eastAsia"/>
          <w:b/>
          <w:bCs/>
          <w:sz w:val="32"/>
          <w:lang w:eastAsia="zh-CN"/>
        </w:rPr>
      </w:pPr>
      <w:r>
        <w:rPr>
          <w:rFonts w:hint="eastAsia"/>
          <w:b/>
          <w:bCs/>
          <w:sz w:val="32"/>
          <w:lang w:eastAsia="zh-CN"/>
        </w:rPr>
        <w:t>福建福海创石油化工有限公司</w:t>
      </w:r>
    </w:p>
    <w:p w14:paraId="7F1E37E2">
      <w:pPr>
        <w:jc w:val="center"/>
        <w:rPr>
          <w:rFonts w:hint="eastAsia"/>
          <w:b/>
          <w:bCs/>
          <w:sz w:val="32"/>
          <w:lang w:eastAsia="zh-CN"/>
        </w:rPr>
      </w:pPr>
      <w:r>
        <w:rPr>
          <w:rFonts w:hint="eastAsia"/>
          <w:b/>
          <w:bCs/>
          <w:sz w:val="32"/>
          <w:lang w:eastAsia="zh-CN"/>
        </w:rPr>
        <w:t>原料适应性技改项目PTA化验室设备及物资搬迁业务发包</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福建福海创石油化工有限公司原料适应性技改项目PTA化验室设备及物资搬迁业务发包（项目编号：FAP1-CGSQ-202604-003）</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72C9F702">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项目名称：福建福海创石油化工有限公司原料适应性技改项目PTA化验室设备及物资搬迁业务发包</w:t>
      </w:r>
    </w:p>
    <w:p w14:paraId="127E34B3">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采购项目简要说明：福建福海创石油化工有限公司PTA厂区化验室拟整体搬迁到PX化验室,搬迁距离约为2公里。此次搬迁涉及PTA化验室所有仪器设备、配套电脑及附属备品备件、耗材、玻璃器皿、试剂、标准气瓶、留样、办公电脑及文件材料等</w:t>
      </w:r>
      <w:r>
        <w:rPr>
          <w:rFonts w:hint="eastAsia" w:ascii="宋体" w:hAnsi="宋体" w:eastAsia="宋体" w:cs="宋体"/>
          <w:sz w:val="24"/>
          <w:szCs w:val="24"/>
          <w:highlight w:val="none"/>
          <w:lang w:val="en-US" w:eastAsia="zh-CN"/>
        </w:rPr>
        <w:t>。</w:t>
      </w:r>
    </w:p>
    <w:p w14:paraId="345CBB0A">
      <w:pPr>
        <w:tabs>
          <w:tab w:val="left" w:pos="709"/>
        </w:tabs>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3.采购控制价：</w:t>
      </w:r>
      <w:r>
        <w:rPr>
          <w:rFonts w:hint="eastAsia" w:cs="宋体"/>
          <w:sz w:val="24"/>
          <w:szCs w:val="24"/>
          <w:highlight w:val="none"/>
          <w:lang w:val="en-US" w:eastAsia="zh-CN"/>
        </w:rPr>
        <w:t>20万</w:t>
      </w:r>
      <w:r>
        <w:rPr>
          <w:rFonts w:hint="eastAsia" w:ascii="宋体" w:hAnsi="宋体" w:eastAsia="宋体" w:cs="宋体"/>
          <w:sz w:val="24"/>
          <w:szCs w:val="24"/>
          <w:highlight w:val="none"/>
          <w:lang w:val="en-US" w:eastAsia="zh-CN"/>
        </w:rPr>
        <w:t>元（含</w:t>
      </w:r>
      <w:r>
        <w:rPr>
          <w:rFonts w:hint="eastAsia" w:cs="宋体"/>
          <w:sz w:val="24"/>
          <w:szCs w:val="24"/>
          <w:highlight w:val="none"/>
          <w:lang w:val="en-US" w:eastAsia="zh-CN"/>
        </w:rPr>
        <w:t>6</w:t>
      </w:r>
      <w:r>
        <w:rPr>
          <w:rFonts w:hint="eastAsia" w:ascii="宋体" w:hAnsi="宋体" w:eastAsia="宋体" w:cs="宋体"/>
          <w:sz w:val="24"/>
          <w:szCs w:val="24"/>
          <w:highlight w:val="none"/>
          <w:lang w:val="en-US" w:eastAsia="zh-CN"/>
        </w:rPr>
        <w:t>%增值税）。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w:t>
      </w:r>
      <w:r>
        <w:rPr>
          <w:rFonts w:hint="eastAsia" w:cs="宋体"/>
          <w:sz w:val="24"/>
          <w:szCs w:val="24"/>
          <w:highlight w:val="none"/>
          <w:lang w:val="en-US" w:eastAsia="zh-CN"/>
        </w:rPr>
        <w:t>：仪器搬迁交付期为7天，如在安装过程中因甲方施工现场环境因素造成延期，工期顺延。如甲方因生产客观原因需分2批次进行搬迁时，整体交付期不超过10天。</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rFonts w:hint="eastAsia"/>
          <w:sz w:val="24"/>
          <w:szCs w:val="24"/>
          <w:highlight w:val="none"/>
          <w:lang w:eastAsia="zh-CN"/>
        </w:rPr>
      </w:pPr>
      <w:r>
        <w:rPr>
          <w:rFonts w:hint="eastAsia"/>
          <w:sz w:val="24"/>
          <w:szCs w:val="24"/>
          <w:highlight w:val="none"/>
          <w:lang w:eastAsia="zh-CN"/>
        </w:rPr>
        <w:t>1.参比人必须具备有效的企业法人营业执照。</w:t>
      </w:r>
    </w:p>
    <w:p w14:paraId="21535488">
      <w:pPr>
        <w:tabs>
          <w:tab w:val="left" w:pos="709"/>
        </w:tabs>
        <w:spacing w:line="360" w:lineRule="auto"/>
        <w:ind w:firstLine="480" w:firstLineChars="200"/>
        <w:rPr>
          <w:rFonts w:hint="eastAsia"/>
          <w:sz w:val="24"/>
          <w:szCs w:val="24"/>
          <w:lang w:val="en-US" w:eastAsia="zh-CN"/>
        </w:rPr>
      </w:pPr>
      <w:r>
        <w:rPr>
          <w:rFonts w:hint="eastAsia"/>
          <w:sz w:val="24"/>
          <w:szCs w:val="24"/>
          <w:highlight w:val="none"/>
          <w:lang w:val="en-US" w:eastAsia="zh-CN"/>
        </w:rPr>
        <w:t>2.参比人具有3份合同额为20万（含）及以上的同类化验室设备搬迁业绩，需要提供签署合同，</w:t>
      </w:r>
      <w:r>
        <w:rPr>
          <w:rFonts w:hint="eastAsia"/>
          <w:sz w:val="24"/>
          <w:szCs w:val="24"/>
          <w:lang w:eastAsia="zh-CN"/>
        </w:rPr>
        <w:t>至少包含首页和签署页</w:t>
      </w:r>
      <w:r>
        <w:rPr>
          <w:rFonts w:hint="eastAsia"/>
          <w:sz w:val="24"/>
          <w:szCs w:val="24"/>
          <w:lang w:val="en-US" w:eastAsia="zh-CN"/>
        </w:rPr>
        <w:t>及体现合同金额页。</w:t>
      </w:r>
    </w:p>
    <w:p w14:paraId="0CB566D6">
      <w:pPr>
        <w:tabs>
          <w:tab w:val="left" w:pos="709"/>
        </w:tabs>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参比人具有不少于8名的在职技术工程师，且需要提供社保参保证明。工程师必须具备安装、调试、搬迁大型分析仪器和精密仪器的能力与经验。涵盖PTA化验室分析仪器安装调试能力，包括但不限于气相色谱仪、离子色谱仪、原子吸收光谱仪、ICP、荧光光谱仪、硫氯\碳氮分析仪、色差仪、电位滴定仪、紫外可见分光仪、毛细管电泳仪、激光粒径仪、超高精度天平等。</w:t>
      </w:r>
    </w:p>
    <w:p w14:paraId="560B8A2E">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4</w:t>
      </w:r>
      <w:r>
        <w:rPr>
          <w:rFonts w:hint="eastAsia" w:ascii="宋体" w:hAnsi="宋体" w:eastAsia="宋体" w:cs="宋体"/>
          <w:sz w:val="24"/>
          <w:szCs w:val="24"/>
          <w:highlight w:val="none"/>
          <w:lang w:eastAsia="zh-CN"/>
        </w:rPr>
        <w:t>.参比人没有失信黑名单记录（以最高院失信被执行人系统发布信息为准）。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5</w:t>
      </w:r>
      <w:r>
        <w:rPr>
          <w:rFonts w:hint="eastAsia" w:ascii="宋体" w:hAnsi="宋体" w:eastAsia="宋体" w:cs="宋体"/>
          <w:sz w:val="24"/>
          <w:szCs w:val="24"/>
          <w:highlight w:val="none"/>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30</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73917D6D">
      <w:pPr>
        <w:tabs>
          <w:tab w:val="left" w:pos="709"/>
        </w:tabs>
        <w:spacing w:line="360" w:lineRule="auto"/>
        <w:ind w:firstLine="480" w:firstLineChars="200"/>
        <w:rPr>
          <w:rFonts w:hint="eastAsia" w:cs="宋体"/>
          <w:color w:val="000000" w:themeColor="text1"/>
          <w:sz w:val="24"/>
          <w:szCs w:val="24"/>
          <w:lang w:val="en-US" w:eastAsia="zh-CN"/>
        </w:rPr>
      </w:pPr>
      <w:r>
        <w:rPr>
          <w:rFonts w:hint="eastAsia" w:cs="宋体"/>
          <w:color w:val="000000" w:themeColor="text1"/>
          <w:sz w:val="24"/>
          <w:szCs w:val="24"/>
          <w:lang w:val="en-US" w:eastAsia="zh-CN"/>
        </w:rPr>
        <w:t>（3）业绩证明及证明文件（</w:t>
      </w:r>
      <w:r>
        <w:rPr>
          <w:rFonts w:hint="eastAsia" w:ascii="宋体" w:hAnsi="宋体" w:eastAsia="宋体" w:cs="宋体"/>
          <w:color w:val="000000" w:themeColor="text1"/>
          <w:sz w:val="24"/>
          <w:szCs w:val="24"/>
          <w:lang w:val="en-US" w:eastAsia="zh-CN"/>
        </w:rPr>
        <w:t>加盖单位公章的扫描件</w:t>
      </w:r>
      <w:r>
        <w:rPr>
          <w:rFonts w:hint="eastAsia" w:cs="宋体"/>
          <w:color w:val="000000" w:themeColor="text1"/>
          <w:sz w:val="24"/>
          <w:szCs w:val="24"/>
          <w:lang w:val="en-US" w:eastAsia="zh-CN"/>
        </w:rPr>
        <w:t>）；</w:t>
      </w:r>
    </w:p>
    <w:p w14:paraId="2A3402A5">
      <w:pPr>
        <w:tabs>
          <w:tab w:val="left" w:pos="709"/>
        </w:tabs>
        <w:spacing w:line="360" w:lineRule="auto"/>
        <w:ind w:firstLine="480" w:firstLineChars="200"/>
        <w:rPr>
          <w:rFonts w:hint="default" w:cs="宋体"/>
          <w:color w:val="000000" w:themeColor="text1"/>
          <w:sz w:val="24"/>
          <w:szCs w:val="24"/>
          <w:lang w:val="en-US" w:eastAsia="zh-CN"/>
        </w:rPr>
      </w:pPr>
      <w:r>
        <w:rPr>
          <w:rFonts w:hint="eastAsia" w:cs="宋体"/>
          <w:color w:val="000000" w:themeColor="text1"/>
          <w:sz w:val="24"/>
          <w:szCs w:val="24"/>
          <w:lang w:val="en-US" w:eastAsia="zh-CN"/>
        </w:rPr>
        <w:t>（4）在职技术工程师情况表（</w:t>
      </w:r>
      <w:r>
        <w:rPr>
          <w:rFonts w:hint="eastAsia" w:ascii="宋体" w:hAnsi="宋体" w:eastAsia="宋体" w:cs="宋体"/>
          <w:color w:val="000000" w:themeColor="text1"/>
          <w:sz w:val="24"/>
          <w:szCs w:val="24"/>
          <w:lang w:val="en-US" w:eastAsia="zh-CN"/>
        </w:rPr>
        <w:t>加盖单位公章的扫描件</w:t>
      </w:r>
      <w:r>
        <w:rPr>
          <w:rFonts w:hint="eastAsia" w:cs="宋体"/>
          <w:color w:val="000000" w:themeColor="text1"/>
          <w:sz w:val="24"/>
          <w:szCs w:val="24"/>
          <w:lang w:val="en-US" w:eastAsia="zh-CN"/>
        </w:rPr>
        <w:t>）。</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福建福海创石油化工有限公司原料适应性技改项目PTA化验室设备及物资搬迁业务发包（项目编号：FAP1-CGSQ-202604-003）</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316F99E7">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福建福海创石油化工有限公司原料适应性技改项目PTA化验室设备及物资搬迁业务发包</w:t>
      </w:r>
    </w:p>
    <w:p w14:paraId="48298414">
      <w:pPr>
        <w:pStyle w:val="21"/>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ascii="宋体" w:hAnsi="宋体" w:eastAsia="宋体" w:cs="宋体"/>
          <w:lang w:val="en-US" w:eastAsia="zh-CN"/>
        </w:rPr>
        <w:t xml:space="preserve">蔡素平 </w:t>
      </w:r>
      <w:r>
        <w:rPr>
          <w:rFonts w:hint="eastAsia" w:ascii="宋体" w:hAnsi="宋体" w:eastAsia="宋体" w:cs="宋体"/>
          <w:lang w:eastAsia="zh-CN"/>
        </w:rPr>
        <w:t>15880796021，spcai@fhcpec.com.cn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1E976972">
      <w:pPr>
        <w:tabs>
          <w:tab w:val="left" w:pos="709"/>
        </w:tabs>
        <w:spacing w:line="360" w:lineRule="auto"/>
        <w:ind w:firstLine="480" w:firstLineChars="200"/>
        <w:rPr>
          <w:rFonts w:hint="eastAsia"/>
          <w:sz w:val="24"/>
          <w:szCs w:val="24"/>
          <w:highlight w:val="none"/>
          <w:lang w:eastAsia="zh-CN"/>
        </w:rPr>
      </w:pPr>
      <w:r>
        <w:rPr>
          <w:rFonts w:hint="eastAsia"/>
          <w:sz w:val="24"/>
          <w:szCs w:val="24"/>
          <w:highlight w:val="none"/>
          <w:lang w:eastAsia="zh-CN"/>
        </w:rPr>
        <w:t>1.参比人必须具备有效的企业法人营业执照。</w:t>
      </w:r>
    </w:p>
    <w:p w14:paraId="6D7313CD">
      <w:pPr>
        <w:tabs>
          <w:tab w:val="left" w:pos="709"/>
        </w:tabs>
        <w:spacing w:line="360" w:lineRule="auto"/>
        <w:ind w:firstLine="480" w:firstLineChars="200"/>
        <w:rPr>
          <w:rFonts w:hint="eastAsia"/>
          <w:sz w:val="24"/>
          <w:szCs w:val="24"/>
          <w:lang w:val="en-US" w:eastAsia="zh-CN"/>
        </w:rPr>
      </w:pPr>
      <w:r>
        <w:rPr>
          <w:rFonts w:hint="eastAsia"/>
          <w:sz w:val="24"/>
          <w:szCs w:val="24"/>
          <w:highlight w:val="none"/>
          <w:lang w:val="en-US" w:eastAsia="zh-CN"/>
        </w:rPr>
        <w:t>2.参比人具有3份合同额为20万（含）及以上的同类化验室设备搬迁业绩，需要提供签署合同，</w:t>
      </w:r>
      <w:r>
        <w:rPr>
          <w:rFonts w:hint="eastAsia"/>
          <w:sz w:val="24"/>
          <w:szCs w:val="24"/>
          <w:lang w:eastAsia="zh-CN"/>
        </w:rPr>
        <w:t>至少包含首页和签署页</w:t>
      </w:r>
      <w:r>
        <w:rPr>
          <w:rFonts w:hint="eastAsia"/>
          <w:sz w:val="24"/>
          <w:szCs w:val="24"/>
          <w:lang w:val="en-US" w:eastAsia="zh-CN"/>
        </w:rPr>
        <w:t>及体现合同金额页。</w:t>
      </w:r>
    </w:p>
    <w:p w14:paraId="147A2DF3">
      <w:pPr>
        <w:tabs>
          <w:tab w:val="left" w:pos="709"/>
        </w:tabs>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参比人具有不少于8名的在职技术工程师，且需要提供社保参保证明。工程师必须具备安装、调试、搬迁大型分析仪器和精密仪器的能力与经验。涵盖PTA化验室分析仪器安装调试能力，包括但不限于气相色谱仪、离子色谱仪、原子吸收光谱仪、ICP、荧光光谱仪、硫氯\碳氮分析仪、色差仪、电位滴定仪、紫外可见分光仪、毛细管电泳仪、激光粒径仪、超高精度天平等。</w:t>
      </w:r>
    </w:p>
    <w:p w14:paraId="5EDB8F04">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4</w:t>
      </w:r>
      <w:r>
        <w:rPr>
          <w:rFonts w:hint="eastAsia" w:ascii="宋体" w:hAnsi="宋体" w:eastAsia="宋体" w:cs="宋体"/>
          <w:sz w:val="24"/>
          <w:szCs w:val="24"/>
          <w:highlight w:val="none"/>
          <w:lang w:eastAsia="zh-CN"/>
        </w:rPr>
        <w:t>.参比人没有失信黑名单记录（以最高院失信被执行人系统发布信息为准）。</w:t>
      </w:r>
    </w:p>
    <w:p w14:paraId="56D3E362">
      <w:pPr>
        <w:tabs>
          <w:tab w:val="left" w:pos="709"/>
        </w:tabs>
        <w:spacing w:line="360" w:lineRule="auto"/>
        <w:ind w:firstLine="480" w:firstLineChars="200"/>
        <w:rPr>
          <w:rFonts w:hint="eastAsia" w:ascii="宋体" w:hAnsi="宋体" w:eastAsia="宋体" w:cs="宋体"/>
          <w:sz w:val="24"/>
          <w:szCs w:val="24"/>
          <w:highlight w:val="none"/>
          <w:lang w:eastAsia="zh-CN"/>
        </w:rPr>
      </w:pPr>
      <w:r>
        <w:rPr>
          <w:rFonts w:hint="eastAsia" w:cs="宋体"/>
          <w:sz w:val="24"/>
          <w:szCs w:val="24"/>
          <w:highlight w:val="none"/>
          <w:lang w:val="en-US" w:eastAsia="zh-CN"/>
        </w:rPr>
        <w:t>5</w:t>
      </w:r>
      <w:r>
        <w:rPr>
          <w:rFonts w:hint="eastAsia" w:ascii="宋体" w:hAnsi="宋体" w:eastAsia="宋体" w:cs="宋体"/>
          <w:sz w:val="24"/>
          <w:szCs w:val="24"/>
          <w:highlight w:val="none"/>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4000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化验室搬迁</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20万</w:t>
      </w:r>
      <w:r>
        <w:rPr>
          <w:rFonts w:hint="eastAsia"/>
          <w:b/>
          <w:color w:val="FF0000"/>
          <w:lang w:eastAsia="zh-CN"/>
        </w:rPr>
        <w:t>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搬迁服务</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77228428">
      <w:pPr>
        <w:spacing w:line="480" w:lineRule="exact"/>
        <w:jc w:val="center"/>
        <w:rPr>
          <w:rFonts w:hint="eastAsia"/>
          <w:b/>
          <w:color w:val="000000"/>
          <w:sz w:val="44"/>
          <w:szCs w:val="44"/>
          <w:lang w:eastAsia="zh-CN"/>
        </w:rPr>
      </w:pPr>
      <w:bookmarkStart w:id="0" w:name="_Toc251742852"/>
    </w:p>
    <w:p w14:paraId="6DFDE6D4">
      <w:pPr>
        <w:spacing w:line="480" w:lineRule="exact"/>
        <w:jc w:val="center"/>
        <w:rPr>
          <w:rFonts w:hint="eastAsia"/>
          <w:b/>
          <w:color w:val="000000"/>
          <w:sz w:val="44"/>
          <w:szCs w:val="44"/>
          <w:lang w:eastAsia="zh-CN"/>
        </w:rPr>
      </w:pPr>
    </w:p>
    <w:p w14:paraId="768487DB">
      <w:pPr>
        <w:spacing w:line="480" w:lineRule="exact"/>
        <w:jc w:val="center"/>
        <w:rPr>
          <w:rFonts w:hint="eastAsia"/>
          <w:b/>
          <w:color w:val="000000"/>
          <w:sz w:val="44"/>
          <w:szCs w:val="44"/>
          <w:lang w:eastAsia="zh-CN"/>
        </w:rPr>
      </w:pPr>
    </w:p>
    <w:p w14:paraId="2F2661E9">
      <w:pPr>
        <w:spacing w:line="480" w:lineRule="exact"/>
        <w:jc w:val="center"/>
        <w:rPr>
          <w:rFonts w:hint="eastAsia"/>
          <w:b/>
          <w:color w:val="000000"/>
          <w:sz w:val="44"/>
          <w:szCs w:val="44"/>
          <w:lang w:eastAsia="zh-CN"/>
        </w:rPr>
      </w:pPr>
    </w:p>
    <w:p w14:paraId="32FD7546">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w:t>
      </w:r>
    </w:p>
    <w:p w14:paraId="1A41464A">
      <w:pPr>
        <w:spacing w:line="480" w:lineRule="exact"/>
        <w:jc w:val="center"/>
        <w:rPr>
          <w:rFonts w:hint="eastAsia"/>
          <w:b/>
          <w:color w:val="000000"/>
          <w:sz w:val="44"/>
          <w:szCs w:val="44"/>
          <w:lang w:eastAsia="zh-CN"/>
        </w:rPr>
      </w:pPr>
    </w:p>
    <w:p w14:paraId="6E26EA17">
      <w:pPr>
        <w:spacing w:line="480" w:lineRule="exact"/>
        <w:jc w:val="center"/>
        <w:rPr>
          <w:rFonts w:hint="eastAsia"/>
          <w:b/>
          <w:color w:val="000000"/>
          <w:sz w:val="44"/>
          <w:szCs w:val="44"/>
          <w:lang w:eastAsia="zh-CN"/>
        </w:rPr>
      </w:pPr>
      <w:r>
        <w:rPr>
          <w:rFonts w:hint="eastAsia"/>
          <w:b/>
          <w:color w:val="000000"/>
          <w:sz w:val="44"/>
          <w:szCs w:val="44"/>
          <w:lang w:eastAsia="zh-CN"/>
        </w:rPr>
        <w:t>原料适应性技改项目PTA化验室设备及物资</w:t>
      </w:r>
    </w:p>
    <w:p w14:paraId="10F79257">
      <w:pPr>
        <w:spacing w:line="480" w:lineRule="exact"/>
        <w:jc w:val="center"/>
        <w:rPr>
          <w:rFonts w:hint="eastAsia"/>
          <w:b/>
          <w:color w:val="000000"/>
          <w:sz w:val="44"/>
          <w:szCs w:val="44"/>
          <w:lang w:eastAsia="zh-CN"/>
        </w:rPr>
      </w:pPr>
    </w:p>
    <w:p w14:paraId="670FE616">
      <w:pPr>
        <w:spacing w:line="480" w:lineRule="exact"/>
        <w:jc w:val="center"/>
        <w:rPr>
          <w:b/>
          <w:color w:val="000000"/>
          <w:sz w:val="44"/>
          <w:szCs w:val="44"/>
          <w:lang w:eastAsia="zh-CN"/>
        </w:rPr>
      </w:pPr>
      <w:r>
        <w:rPr>
          <w:rFonts w:hint="eastAsia"/>
          <w:b/>
          <w:color w:val="000000"/>
          <w:sz w:val="44"/>
          <w:szCs w:val="44"/>
          <w:lang w:eastAsia="zh-CN"/>
        </w:rPr>
        <w:t>搬迁业务发包合同</w:t>
      </w:r>
    </w:p>
    <w:p w14:paraId="7C293BBB">
      <w:pPr>
        <w:spacing w:line="480" w:lineRule="exact"/>
        <w:jc w:val="center"/>
        <w:rPr>
          <w:b/>
          <w:color w:val="000000"/>
          <w:sz w:val="44"/>
          <w:szCs w:val="44"/>
          <w:lang w:eastAsia="zh-CN"/>
        </w:rPr>
      </w:pPr>
    </w:p>
    <w:p w14:paraId="6628A783">
      <w:pPr>
        <w:adjustRightInd w:val="0"/>
        <w:jc w:val="center"/>
        <w:rPr>
          <w:color w:val="000000"/>
          <w:sz w:val="32"/>
          <w:szCs w:val="32"/>
          <w:lang w:eastAsia="zh-CN"/>
        </w:rPr>
      </w:pPr>
      <w:r>
        <w:rPr>
          <w:rFonts w:hint="eastAsia"/>
          <w:color w:val="000000"/>
          <w:sz w:val="32"/>
          <w:szCs w:val="32"/>
          <w:lang w:eastAsia="zh-CN"/>
        </w:rPr>
        <w:t>(合同编号：</w:t>
      </w:r>
      <w:r>
        <w:rPr>
          <w:rFonts w:hint="eastAsia"/>
          <w:color w:val="000000"/>
          <w:sz w:val="32"/>
          <w:szCs w:val="32"/>
          <w:lang w:val="en-US" w:eastAsia="zh-CN"/>
        </w:rPr>
        <w:t xml:space="preserve">                   </w:t>
      </w:r>
      <w:r>
        <w:rPr>
          <w:rFonts w:hint="eastAsia"/>
          <w:color w:val="000000"/>
          <w:sz w:val="32"/>
          <w:szCs w:val="32"/>
          <w:lang w:eastAsia="zh-CN"/>
        </w:rPr>
        <w:t>)</w:t>
      </w:r>
    </w:p>
    <w:p w14:paraId="2AC318C7">
      <w:pPr>
        <w:rPr>
          <w:b/>
          <w:sz w:val="30"/>
          <w:lang w:eastAsia="zh-CN"/>
        </w:rPr>
      </w:pPr>
    </w:p>
    <w:p w14:paraId="762C7069">
      <w:pPr>
        <w:rPr>
          <w:b/>
          <w:sz w:val="30"/>
          <w:lang w:eastAsia="zh-CN"/>
        </w:rPr>
      </w:pPr>
    </w:p>
    <w:p w14:paraId="3864341A">
      <w:pPr>
        <w:rPr>
          <w:b/>
          <w:sz w:val="30"/>
          <w:lang w:eastAsia="zh-CN"/>
        </w:rPr>
      </w:pPr>
    </w:p>
    <w:p w14:paraId="2EE31FFE">
      <w:pPr>
        <w:rPr>
          <w:b/>
          <w:sz w:val="30"/>
          <w:lang w:eastAsia="zh-CN"/>
        </w:rPr>
      </w:pPr>
    </w:p>
    <w:p w14:paraId="07BB977B">
      <w:pPr>
        <w:rPr>
          <w:b/>
          <w:sz w:val="30"/>
          <w:lang w:eastAsia="zh-CN"/>
        </w:rPr>
      </w:pPr>
    </w:p>
    <w:p w14:paraId="71E902B9">
      <w:pPr>
        <w:rPr>
          <w:b/>
          <w:sz w:val="30"/>
          <w:lang w:eastAsia="zh-CN"/>
        </w:rPr>
      </w:pPr>
    </w:p>
    <w:p w14:paraId="3762F9CD">
      <w:pPr>
        <w:pStyle w:val="4"/>
      </w:pPr>
    </w:p>
    <w:p w14:paraId="603DC620">
      <w:pPr>
        <w:rPr>
          <w:rFonts w:hint="eastAsia"/>
          <w:sz w:val="32"/>
          <w:szCs w:val="32"/>
          <w:lang w:eastAsia="zh-CN"/>
        </w:rPr>
      </w:pPr>
    </w:p>
    <w:p w14:paraId="7BC6C6CB">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D43AD9C">
      <w:pPr>
        <w:rPr>
          <w:sz w:val="32"/>
          <w:szCs w:val="32"/>
          <w:lang w:eastAsia="zh-CN"/>
        </w:rPr>
      </w:pPr>
      <w:r>
        <w:rPr>
          <w:rFonts w:hint="eastAsia"/>
          <w:sz w:val="32"/>
          <w:szCs w:val="32"/>
          <w:lang w:eastAsia="zh-CN"/>
        </w:rPr>
        <w:t>承包人（乙方）：</w:t>
      </w:r>
      <w:r>
        <w:rPr>
          <w:rFonts w:hint="eastAsia"/>
          <w:b/>
          <w:bCs/>
          <w:sz w:val="32"/>
          <w:szCs w:val="32"/>
          <w:lang w:eastAsia="zh-CN"/>
        </w:rPr>
        <w:t xml:space="preserve"> </w:t>
      </w:r>
    </w:p>
    <w:p w14:paraId="7DF801C8">
      <w:pPr>
        <w:ind w:firstLine="800" w:firstLineChars="250"/>
        <w:rPr>
          <w:sz w:val="32"/>
          <w:szCs w:val="32"/>
          <w:lang w:eastAsia="zh-CN"/>
        </w:rPr>
      </w:pPr>
    </w:p>
    <w:p w14:paraId="5392BA76">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4</w:t>
      </w:r>
      <w:r>
        <w:rPr>
          <w:rFonts w:hint="eastAsia"/>
          <w:sz w:val="32"/>
          <w:szCs w:val="32"/>
          <w:lang w:eastAsia="zh-CN"/>
        </w:rPr>
        <w:t>月</w:t>
      </w:r>
      <w:r>
        <w:rPr>
          <w:rFonts w:hint="eastAsia"/>
          <w:sz w:val="32"/>
          <w:szCs w:val="32"/>
          <w:lang w:val="en-US" w:eastAsia="zh-CN"/>
        </w:rPr>
        <w:t xml:space="preserve">   </w:t>
      </w:r>
      <w:r>
        <w:rPr>
          <w:rFonts w:hint="eastAsia"/>
          <w:sz w:val="32"/>
          <w:szCs w:val="32"/>
          <w:lang w:eastAsia="zh-CN"/>
        </w:rPr>
        <w:t>日</w:t>
      </w:r>
    </w:p>
    <w:p w14:paraId="30A5F5E2">
      <w:pPr>
        <w:tabs>
          <w:tab w:val="left" w:pos="2130"/>
          <w:tab w:val="center" w:pos="4535"/>
        </w:tabs>
        <w:jc w:val="center"/>
        <w:rPr>
          <w:b/>
          <w:sz w:val="30"/>
          <w:szCs w:val="30"/>
          <w:lang w:eastAsia="zh-CN"/>
        </w:rPr>
      </w:pPr>
    </w:p>
    <w:p w14:paraId="71552371">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00C505F2">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4406B83">
      <w:pPr>
        <w:numPr>
          <w:ilvl w:val="0"/>
          <w:numId w:val="8"/>
        </w:numPr>
        <w:autoSpaceDE/>
        <w:spacing w:line="300" w:lineRule="auto"/>
        <w:jc w:val="both"/>
        <w:rPr>
          <w:b/>
        </w:rPr>
      </w:pPr>
      <w:r>
        <w:rPr>
          <w:rFonts w:hint="eastAsia"/>
          <w:b/>
        </w:rPr>
        <w:t>工程概况</w:t>
      </w:r>
    </w:p>
    <w:p w14:paraId="1D6EB447">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工程名称：福建福海创石油化工有限公司原料适应性技改项目PTA化验室设备及物资搬迁业务发包</w:t>
      </w:r>
    </w:p>
    <w:p w14:paraId="00539535">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工程地点：福建省漳州市古雷开发区古雷石化园区</w:t>
      </w:r>
    </w:p>
    <w:p w14:paraId="2C77C2D0">
      <w:pPr>
        <w:widowControl/>
        <w:spacing w:line="360" w:lineRule="auto"/>
        <w:ind w:firstLine="420"/>
        <w:rPr>
          <w:rFonts w:hint="eastAsia" w:ascii="宋体" w:hAnsi="宋体" w:eastAsia="宋体" w:cs="宋体"/>
          <w:color w:val="222222"/>
          <w:szCs w:val="21"/>
          <w:lang w:val="en-US" w:eastAsia="zh-CN"/>
        </w:rPr>
      </w:pPr>
      <w:r>
        <w:rPr>
          <w:rFonts w:hint="eastAsia"/>
          <w:color w:val="222222"/>
          <w:szCs w:val="21"/>
          <w:lang w:val="en-US" w:eastAsia="zh-CN"/>
        </w:rPr>
        <w:t>3、</w:t>
      </w:r>
      <w:r>
        <w:rPr>
          <w:rFonts w:hint="eastAsia"/>
          <w:color w:val="222222"/>
          <w:szCs w:val="21"/>
          <w:lang w:eastAsia="zh-CN"/>
        </w:rPr>
        <w:t>承包范围：</w:t>
      </w:r>
      <w:r>
        <w:rPr>
          <w:rFonts w:hint="eastAsia" w:ascii="宋体" w:hAnsi="宋体" w:eastAsia="宋体"/>
          <w:b w:val="0"/>
          <w:sz w:val="21"/>
          <w:szCs w:val="21"/>
        </w:rPr>
        <w:t>福建福海创石油化工有限公司PTA厂区化验室整体搬迁到PX化验室,搬迁距离约为2公里。此次搬迁涉及PTA化验室所有仪器设备、配套电脑及附属备品备件、耗材、玻璃器皿、试剂、标准气瓶、留样、办公电脑及文件材料等</w:t>
      </w:r>
      <w:r>
        <w:rPr>
          <w:rFonts w:hint="eastAsia" w:ascii="宋体" w:hAnsi="宋体" w:eastAsia="宋体" w:cs="宋体"/>
          <w:color w:val="222222"/>
          <w:szCs w:val="21"/>
          <w:lang w:val="en-US" w:eastAsia="zh-CN"/>
        </w:rPr>
        <w:t>。具体详见附件技术规格书。</w:t>
      </w:r>
    </w:p>
    <w:p w14:paraId="0E762068">
      <w:pPr>
        <w:numPr>
          <w:ilvl w:val="0"/>
          <w:numId w:val="8"/>
        </w:numPr>
        <w:autoSpaceDE/>
        <w:spacing w:line="300" w:lineRule="auto"/>
        <w:jc w:val="both"/>
        <w:rPr>
          <w:b/>
        </w:rPr>
      </w:pPr>
      <w:r>
        <w:rPr>
          <w:rFonts w:hint="eastAsia"/>
          <w:b/>
        </w:rPr>
        <w:t>合同工期</w:t>
      </w:r>
    </w:p>
    <w:p w14:paraId="447B88FB">
      <w:pPr>
        <w:widowControl/>
        <w:spacing w:line="360" w:lineRule="auto"/>
        <w:ind w:firstLine="420"/>
        <w:rPr>
          <w:rFonts w:hint="default" w:ascii="宋体" w:hAnsi="宋体" w:eastAsia="宋体" w:cs="宋体"/>
          <w:color w:val="222222"/>
          <w:szCs w:val="21"/>
          <w:lang w:val="en-US" w:eastAsia="zh-CN"/>
        </w:rPr>
      </w:pPr>
      <w:r>
        <w:rPr>
          <w:rFonts w:hint="eastAsia" w:ascii="宋体" w:hAnsi="宋体" w:eastAsia="宋体" w:cs="Times New Roman"/>
          <w:bCs/>
          <w:sz w:val="21"/>
          <w:szCs w:val="21"/>
          <w:lang w:val="en-US" w:eastAsia="zh-CN"/>
        </w:rPr>
        <w:t>仪器搬迁交付期为7天，如在安装过程中因甲方施工现场环境因素造成延期，工期顺延。如甲方因生产客观原因需分2批次进行搬迁时，整体交付期不超过10天</w:t>
      </w:r>
      <w:r>
        <w:rPr>
          <w:rFonts w:hint="eastAsia" w:ascii="宋体" w:hAnsi="宋体" w:eastAsia="宋体" w:cs="宋体"/>
          <w:color w:val="222222"/>
          <w:szCs w:val="21"/>
          <w:lang w:val="en-US" w:eastAsia="zh-CN"/>
        </w:rPr>
        <w:t>。</w:t>
      </w:r>
    </w:p>
    <w:p w14:paraId="2A3DB75C">
      <w:pPr>
        <w:numPr>
          <w:ilvl w:val="0"/>
          <w:numId w:val="8"/>
        </w:numPr>
        <w:autoSpaceDE/>
        <w:spacing w:line="300" w:lineRule="auto"/>
        <w:jc w:val="both"/>
        <w:rPr>
          <w:b/>
        </w:rPr>
      </w:pPr>
      <w:r>
        <w:rPr>
          <w:rFonts w:hint="eastAsia"/>
          <w:b/>
        </w:rPr>
        <w:t>合同价款</w:t>
      </w:r>
    </w:p>
    <w:p w14:paraId="4CD2457F">
      <w:pPr>
        <w:numPr>
          <w:ilvl w:val="0"/>
          <w:numId w:val="10"/>
        </w:numPr>
        <w:autoSpaceDE/>
        <w:spacing w:line="288" w:lineRule="auto"/>
        <w:jc w:val="both"/>
        <w:rPr>
          <w:color w:val="222222"/>
          <w:szCs w:val="21"/>
          <w:u w:val="none"/>
          <w:lang w:eastAsia="zh-CN"/>
        </w:rPr>
      </w:pPr>
      <w:r>
        <w:rPr>
          <w:rFonts w:hint="eastAsia"/>
          <w:color w:val="222222"/>
          <w:szCs w:val="21"/>
          <w:lang w:eastAsia="zh-CN"/>
        </w:rPr>
        <w:t>合同固定总价金额（含税包干总价）：</w:t>
      </w:r>
      <w:r>
        <w:rPr>
          <w:rFonts w:hint="eastAsia"/>
          <w:color w:val="222222"/>
          <w:szCs w:val="21"/>
          <w:lang w:val="en-US" w:eastAsia="zh-CN"/>
        </w:rPr>
        <w:t>¥</w:t>
      </w:r>
      <w:r>
        <w:rPr>
          <w:rFonts w:hint="eastAsia"/>
          <w:color w:val="222222"/>
          <w:szCs w:val="21"/>
          <w:u w:val="single"/>
          <w:lang w:val="en-US" w:eastAsia="zh-CN"/>
        </w:rPr>
        <w:t xml:space="preserve">    </w:t>
      </w:r>
      <w:r>
        <w:rPr>
          <w:rFonts w:hint="eastAsia" w:ascii="宋体" w:hAnsi="宋体" w:cs="宋体"/>
          <w:color w:val="000000"/>
          <w:kern w:val="0"/>
          <w:szCs w:val="21"/>
          <w:u w:val="none"/>
          <w:lang w:val="en-US" w:eastAsia="zh-CN"/>
        </w:rPr>
        <w:t>元</w:t>
      </w:r>
      <w:r>
        <w:rPr>
          <w:color w:val="222222"/>
          <w:szCs w:val="21"/>
          <w:u w:val="non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single"/>
          <w:lang w:val="en-US" w:eastAsia="zh-CN"/>
        </w:rPr>
        <w:t xml:space="preserve">    </w:t>
      </w:r>
      <w:r>
        <w:rPr>
          <w:rFonts w:hint="eastAsia"/>
          <w:color w:val="222222"/>
          <w:szCs w:val="21"/>
          <w:u w:val="none"/>
          <w:lang w:val="en-US" w:eastAsia="zh-CN"/>
        </w:rPr>
        <w:t>元</w:t>
      </w:r>
      <w:r>
        <w:rPr>
          <w:color w:val="222222"/>
          <w:szCs w:val="21"/>
          <w:u w:val="none"/>
          <w:lang w:eastAsia="zh-CN"/>
        </w:rPr>
        <w:t xml:space="preserve"> </w:t>
      </w:r>
      <w:r>
        <w:rPr>
          <w:rFonts w:hint="eastAsia"/>
          <w:color w:val="222222"/>
          <w:szCs w:val="21"/>
          <w:u w:val="none"/>
          <w:lang w:eastAsia="zh-CN"/>
        </w:rPr>
        <w:t>。</w:t>
      </w:r>
    </w:p>
    <w:p w14:paraId="1517F9C1">
      <w:pPr>
        <w:numPr>
          <w:ilvl w:val="0"/>
          <w:numId w:val="10"/>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w:t>
      </w:r>
      <w:r>
        <w:rPr>
          <w:rFonts w:hint="eastAsia"/>
          <w:color w:val="222222"/>
          <w:szCs w:val="21"/>
          <w:u w:val="single"/>
          <w:lang w:val="en-US" w:eastAsia="zh-CN"/>
        </w:rPr>
        <w:t>6</w:t>
      </w:r>
      <w:r>
        <w:rPr>
          <w:rFonts w:hint="eastAsia"/>
          <w:color w:val="222222"/>
          <w:szCs w:val="21"/>
          <w:u w:val="single"/>
          <w:lang w:eastAsia="zh-CN"/>
        </w:rPr>
        <w:t xml:space="preserve">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6C68611D">
      <w:pPr>
        <w:numPr>
          <w:ilvl w:val="0"/>
          <w:numId w:val="10"/>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54B64CFB">
      <w:pPr>
        <w:numPr>
          <w:ilvl w:val="0"/>
          <w:numId w:val="10"/>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45B407A2">
      <w:pPr>
        <w:numPr>
          <w:ilvl w:val="0"/>
          <w:numId w:val="10"/>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73F19174">
      <w:pPr>
        <w:numPr>
          <w:ilvl w:val="0"/>
          <w:numId w:val="8"/>
        </w:numPr>
        <w:autoSpaceDE/>
        <w:spacing w:line="300" w:lineRule="auto"/>
        <w:jc w:val="both"/>
        <w:rPr>
          <w:b/>
        </w:rPr>
      </w:pPr>
      <w:r>
        <w:rPr>
          <w:rFonts w:hint="eastAsia"/>
          <w:b/>
        </w:rPr>
        <w:t>工程款结算方式及期限</w:t>
      </w:r>
    </w:p>
    <w:p w14:paraId="26C208A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1、</w:t>
      </w:r>
      <w:r>
        <w:rPr>
          <w:rFonts w:hint="eastAsia" w:ascii="宋体" w:hAnsi="宋体"/>
          <w:color w:val="222222"/>
          <w:szCs w:val="21"/>
          <w:lang w:val="en-US" w:eastAsia="zh-CN"/>
        </w:rPr>
        <w:t>搬迁完成</w:t>
      </w:r>
      <w:r>
        <w:rPr>
          <w:rFonts w:hint="default" w:ascii="宋体" w:hAnsi="宋体"/>
          <w:color w:val="222222"/>
          <w:szCs w:val="21"/>
          <w:lang w:eastAsia="zh-CN"/>
        </w:rPr>
        <w:t>验收合格且工程完成结算审核，发包人在收到完整的</w:t>
      </w:r>
      <w:r>
        <w:rPr>
          <w:rFonts w:hint="eastAsia" w:ascii="宋体" w:hAnsi="宋体"/>
          <w:color w:val="222222"/>
          <w:szCs w:val="21"/>
          <w:lang w:val="en-US" w:eastAsia="zh-CN"/>
        </w:rPr>
        <w:t>项目</w:t>
      </w:r>
      <w:r>
        <w:rPr>
          <w:rFonts w:hint="default" w:ascii="宋体" w:hAnsi="宋体"/>
          <w:color w:val="222222"/>
          <w:szCs w:val="21"/>
          <w:lang w:eastAsia="zh-CN"/>
        </w:rPr>
        <w:t>验收资料和承包人开具的工程全额发票后，支付至结算总价的97%。</w:t>
      </w:r>
    </w:p>
    <w:p w14:paraId="3812775C">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cs="宋体"/>
          <w:color w:val="222222"/>
          <w:szCs w:val="21"/>
          <w:lang w:val="en-US" w:eastAsia="zh-CN"/>
        </w:rPr>
        <w:t>2</w:t>
      </w:r>
      <w:r>
        <w:rPr>
          <w:rFonts w:hint="eastAsia" w:ascii="宋体" w:hAnsi="宋体" w:eastAsia="宋体" w:cs="宋体"/>
          <w:color w:val="222222"/>
          <w:szCs w:val="21"/>
          <w:lang w:val="en-US" w:eastAsia="zh-CN"/>
        </w:rPr>
        <w:t>、</w:t>
      </w:r>
      <w:r>
        <w:rPr>
          <w:rFonts w:hint="eastAsia" w:ascii="宋体" w:hAnsi="宋体" w:eastAsia="宋体" w:cs="宋体"/>
          <w:color w:val="222222"/>
          <w:szCs w:val="21"/>
          <w:lang w:eastAsia="zh-CN"/>
        </w:rPr>
        <w:t>尾款3%作</w:t>
      </w:r>
      <w:r>
        <w:rPr>
          <w:rFonts w:hint="eastAsia" w:ascii="宋体" w:hAnsi="宋体" w:eastAsia="宋体" w:cs="宋体"/>
          <w:color w:val="222222"/>
          <w:szCs w:val="21"/>
          <w:lang w:val="en-US" w:eastAsia="zh-CN"/>
        </w:rPr>
        <w:t>为</w:t>
      </w:r>
      <w:r>
        <w:rPr>
          <w:rFonts w:hint="eastAsia" w:ascii="宋体" w:hAnsi="宋体" w:eastAsia="宋体" w:cs="宋体"/>
          <w:color w:val="222222"/>
          <w:szCs w:val="21"/>
          <w:lang w:eastAsia="zh-CN"/>
        </w:rPr>
        <w:t>质保金，质保期为验收合格之时起12个月，质保期满无质量问题一次性汇至乙方指定账户。</w:t>
      </w:r>
    </w:p>
    <w:p w14:paraId="282C2C1C">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cs="宋体"/>
          <w:color w:val="222222"/>
          <w:szCs w:val="21"/>
          <w:lang w:val="en-US" w:eastAsia="zh-CN"/>
        </w:rPr>
        <w:t>3</w:t>
      </w:r>
      <w:r>
        <w:rPr>
          <w:rFonts w:hint="eastAsia" w:ascii="宋体" w:hAnsi="宋体" w:eastAsia="宋体" w:cs="宋体"/>
          <w:color w:val="222222"/>
          <w:szCs w:val="21"/>
          <w:lang w:val="en-US" w:eastAsia="zh-CN"/>
        </w:rPr>
        <w:t>、</w:t>
      </w:r>
      <w:r>
        <w:rPr>
          <w:rFonts w:hint="eastAsia" w:ascii="宋体" w:hAnsi="宋体" w:eastAsia="宋体" w:cs="宋体"/>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w:t>
      </w:r>
      <w:bookmarkStart w:id="1" w:name="_GoBack"/>
      <w:bookmarkEnd w:id="1"/>
      <w:r>
        <w:rPr>
          <w:rFonts w:hint="eastAsia" w:ascii="宋体" w:hAnsi="宋体" w:eastAsia="宋体" w:cs="宋体"/>
          <w:color w:val="222222"/>
          <w:szCs w:val="21"/>
          <w:lang w:eastAsia="zh-CN"/>
        </w:rPr>
        <w:t>担任何责任。</w:t>
      </w:r>
    </w:p>
    <w:p w14:paraId="78AD420A">
      <w:pPr>
        <w:spacing w:line="288" w:lineRule="auto"/>
        <w:ind w:left="315"/>
        <w:rPr>
          <w:color w:val="222222"/>
          <w:szCs w:val="21"/>
          <w:highlight w:val="none"/>
          <w:lang w:eastAsia="zh-CN"/>
        </w:rPr>
      </w:pPr>
      <w:r>
        <w:rPr>
          <w:rFonts w:hint="eastAsia"/>
          <w:color w:val="222222"/>
          <w:szCs w:val="21"/>
          <w:highlight w:val="none"/>
          <w:lang w:eastAsia="zh-CN"/>
        </w:rPr>
        <w:t xml:space="preserve">      乙方收款账户信息：</w:t>
      </w:r>
    </w:p>
    <w:p w14:paraId="5336599F">
      <w:pPr>
        <w:spacing w:line="288" w:lineRule="auto"/>
        <w:ind w:left="315" w:firstLine="660" w:firstLineChars="300"/>
        <w:rPr>
          <w:color w:val="222222"/>
          <w:szCs w:val="21"/>
          <w:highlight w:val="none"/>
          <w:lang w:eastAsia="zh-CN"/>
        </w:rPr>
      </w:pPr>
      <w:r>
        <w:rPr>
          <w:rFonts w:hint="eastAsia"/>
          <w:color w:val="222222"/>
          <w:szCs w:val="21"/>
          <w:highlight w:val="none"/>
          <w:lang w:eastAsia="zh-CN"/>
        </w:rPr>
        <w:t>收款人：</w:t>
      </w:r>
      <w:r>
        <w:rPr>
          <w:color w:val="222222"/>
          <w:szCs w:val="21"/>
          <w:highlight w:val="none"/>
          <w:lang w:eastAsia="zh-CN"/>
        </w:rPr>
        <w:t xml:space="preserve"> </w:t>
      </w:r>
    </w:p>
    <w:p w14:paraId="639FFBD4">
      <w:pPr>
        <w:spacing w:line="288" w:lineRule="auto"/>
        <w:ind w:left="315" w:firstLine="660" w:firstLineChars="300"/>
        <w:rPr>
          <w:color w:val="000000" w:themeColor="text1"/>
          <w:sz w:val="24"/>
          <w:highlight w:val="none"/>
          <w:lang w:eastAsia="zh-CN"/>
        </w:rPr>
      </w:pPr>
      <w:r>
        <w:rPr>
          <w:rFonts w:hint="eastAsia"/>
          <w:color w:val="222222"/>
          <w:szCs w:val="21"/>
          <w:highlight w:val="none"/>
          <w:lang w:eastAsia="zh-CN"/>
        </w:rPr>
        <w:t>开户行：</w:t>
      </w:r>
    </w:p>
    <w:p w14:paraId="6643BCE8">
      <w:pPr>
        <w:spacing w:line="288" w:lineRule="auto"/>
        <w:ind w:left="315" w:firstLine="660" w:firstLineChars="300"/>
        <w:rPr>
          <w:color w:val="222222"/>
          <w:szCs w:val="21"/>
          <w:highlight w:val="none"/>
        </w:rPr>
      </w:pPr>
      <w:r>
        <w:rPr>
          <w:rFonts w:hint="eastAsia"/>
          <w:color w:val="222222"/>
          <w:szCs w:val="21"/>
          <w:highlight w:val="none"/>
        </w:rPr>
        <w:t>账号：</w:t>
      </w:r>
    </w:p>
    <w:p w14:paraId="7D27F9A2">
      <w:pPr>
        <w:numPr>
          <w:ilvl w:val="0"/>
          <w:numId w:val="8"/>
        </w:numPr>
        <w:autoSpaceDE/>
        <w:spacing w:line="300" w:lineRule="auto"/>
        <w:jc w:val="both"/>
        <w:rPr>
          <w:b/>
        </w:rPr>
      </w:pPr>
      <w:r>
        <w:rPr>
          <w:rFonts w:hint="eastAsia"/>
          <w:b/>
        </w:rPr>
        <w:t>施工要求</w:t>
      </w:r>
    </w:p>
    <w:p w14:paraId="6B933BD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B0E60CE">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365DE578">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276DEC8C">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FEBB0C4">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086A85AD">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5657725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391ADAB3">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608AB1C7">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09CDAD1">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7C919D19">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44C49509">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49A2B16A">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06F15267">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341C614A">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33EB290C">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7D371D1C">
      <w:pPr>
        <w:numPr>
          <w:ilvl w:val="0"/>
          <w:numId w:val="8"/>
        </w:numPr>
        <w:autoSpaceDE/>
        <w:spacing w:line="300" w:lineRule="auto"/>
        <w:jc w:val="both"/>
        <w:rPr>
          <w:b/>
          <w:lang w:eastAsia="zh-CN"/>
        </w:rPr>
      </w:pPr>
      <w:r>
        <w:rPr>
          <w:rFonts w:hint="eastAsia"/>
          <w:b/>
          <w:lang w:eastAsia="zh-CN"/>
        </w:rPr>
        <w:t>原材料的提供办法及规格、数量、质量</w:t>
      </w:r>
    </w:p>
    <w:p w14:paraId="1193FC17">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4D8EF65A">
      <w:pPr>
        <w:numPr>
          <w:ilvl w:val="0"/>
          <w:numId w:val="8"/>
        </w:numPr>
        <w:autoSpaceDE/>
        <w:spacing w:line="300" w:lineRule="auto"/>
        <w:jc w:val="both"/>
        <w:rPr>
          <w:b/>
        </w:rPr>
      </w:pPr>
      <w:r>
        <w:rPr>
          <w:rFonts w:hint="eastAsia"/>
          <w:b/>
        </w:rPr>
        <w:t>验收标准和方法</w:t>
      </w:r>
    </w:p>
    <w:p w14:paraId="4ED58DCD">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15C54B74">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928F74B">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225AD7AB">
      <w:pPr>
        <w:numPr>
          <w:ilvl w:val="0"/>
          <w:numId w:val="8"/>
        </w:numPr>
        <w:autoSpaceDE/>
        <w:spacing w:line="300" w:lineRule="auto"/>
        <w:jc w:val="both"/>
        <w:rPr>
          <w:b/>
        </w:rPr>
      </w:pPr>
      <w:r>
        <w:rPr>
          <w:rFonts w:hint="eastAsia"/>
          <w:b/>
        </w:rPr>
        <w:t>保修期及保修责任</w:t>
      </w:r>
    </w:p>
    <w:p w14:paraId="4DF4B20C">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135A8E7A">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6E5B681A">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D576D8A">
      <w:pPr>
        <w:tabs>
          <w:tab w:val="left" w:pos="851"/>
        </w:tabs>
        <w:spacing w:line="300" w:lineRule="auto"/>
        <w:ind w:left="360" w:firstLine="457" w:firstLineChars="208"/>
        <w:rPr>
          <w:color w:val="000000" w:themeColor="text1"/>
          <w:highlight w:val="none"/>
          <w:lang w:eastAsia="zh-CN"/>
        </w:rPr>
      </w:pPr>
      <w:r>
        <w:rPr>
          <w:rFonts w:hint="eastAsia"/>
          <w:color w:val="000000" w:themeColor="text1"/>
          <w:highlight w:val="none"/>
          <w:lang w:eastAsia="zh-CN"/>
        </w:rPr>
        <w:t>乙方联系人：</w:t>
      </w:r>
      <w:r>
        <w:rPr>
          <w:rFonts w:hint="eastAsia"/>
          <w:color w:val="000000" w:themeColor="text1"/>
          <w:highlight w:val="none"/>
          <w:u w:val="single"/>
          <w:lang w:eastAsia="zh-CN"/>
        </w:rPr>
        <w:t xml:space="preserve"> </w:t>
      </w:r>
      <w:r>
        <w:rPr>
          <w:rFonts w:hint="eastAsia"/>
          <w:color w:val="000000" w:themeColor="text1"/>
          <w:highlight w:val="none"/>
          <w:lang w:eastAsia="zh-CN"/>
        </w:rPr>
        <w:t>；</w:t>
      </w:r>
    </w:p>
    <w:p w14:paraId="65109171">
      <w:pPr>
        <w:tabs>
          <w:tab w:val="left" w:pos="851"/>
        </w:tabs>
        <w:spacing w:line="300" w:lineRule="auto"/>
        <w:ind w:left="360" w:firstLine="457" w:firstLineChars="208"/>
        <w:rPr>
          <w:color w:val="000000" w:themeColor="text1"/>
          <w:highlight w:val="none"/>
          <w:lang w:eastAsia="zh-CN"/>
        </w:rPr>
      </w:pPr>
      <w:r>
        <w:rPr>
          <w:rFonts w:hint="eastAsia"/>
          <w:color w:val="000000" w:themeColor="text1"/>
          <w:highlight w:val="none"/>
          <w:lang w:eastAsia="zh-CN"/>
        </w:rPr>
        <w:t>联系方式：</w:t>
      </w:r>
      <w:r>
        <w:rPr>
          <w:rFonts w:hint="eastAsia"/>
          <w:color w:val="000000" w:themeColor="text1"/>
          <w:highlight w:val="none"/>
          <w:u w:val="single"/>
          <w:lang w:eastAsia="zh-CN"/>
        </w:rPr>
        <w:t xml:space="preserve">  </w:t>
      </w:r>
      <w:r>
        <w:rPr>
          <w:rFonts w:hint="eastAsia"/>
          <w:color w:val="000000" w:themeColor="text1"/>
          <w:highlight w:val="none"/>
          <w:lang w:eastAsia="zh-CN"/>
        </w:rPr>
        <w:t>；</w:t>
      </w:r>
    </w:p>
    <w:p w14:paraId="26F68084">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3C2C7810">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44FFD099">
      <w:pPr>
        <w:numPr>
          <w:ilvl w:val="0"/>
          <w:numId w:val="8"/>
        </w:numPr>
        <w:autoSpaceDE/>
        <w:spacing w:line="300" w:lineRule="auto"/>
        <w:jc w:val="both"/>
        <w:rPr>
          <w:b/>
        </w:rPr>
      </w:pPr>
      <w:r>
        <w:rPr>
          <w:rFonts w:hint="eastAsia"/>
          <w:b/>
        </w:rPr>
        <w:t>乙方的违约责任</w:t>
      </w:r>
    </w:p>
    <w:p w14:paraId="679B65E1">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03558759">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246721A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C01E2B2">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9E65C94">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0B4E6BB7">
      <w:pPr>
        <w:numPr>
          <w:ilvl w:val="0"/>
          <w:numId w:val="8"/>
        </w:numPr>
        <w:autoSpaceDE/>
        <w:spacing w:line="300" w:lineRule="auto"/>
        <w:jc w:val="both"/>
        <w:rPr>
          <w:b/>
        </w:rPr>
      </w:pPr>
      <w:r>
        <w:rPr>
          <w:rFonts w:hint="eastAsia"/>
          <w:b/>
        </w:rPr>
        <w:t>甲方的违约责任</w:t>
      </w:r>
    </w:p>
    <w:p w14:paraId="5D060395">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4772426F">
      <w:pPr>
        <w:numPr>
          <w:ilvl w:val="0"/>
          <w:numId w:val="8"/>
        </w:numPr>
        <w:autoSpaceDE/>
        <w:spacing w:line="300" w:lineRule="auto"/>
        <w:jc w:val="both"/>
        <w:rPr>
          <w:b/>
        </w:rPr>
      </w:pPr>
      <w:r>
        <w:rPr>
          <w:rFonts w:hint="eastAsia"/>
          <w:b/>
        </w:rPr>
        <w:t>廉洁条款</w:t>
      </w:r>
    </w:p>
    <w:p w14:paraId="4B3202C7">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5BB5B0E7">
      <w:pPr>
        <w:numPr>
          <w:ilvl w:val="0"/>
          <w:numId w:val="8"/>
        </w:numPr>
        <w:autoSpaceDE/>
        <w:spacing w:line="300" w:lineRule="auto"/>
        <w:jc w:val="both"/>
      </w:pPr>
      <w:r>
        <w:rPr>
          <w:rFonts w:hint="eastAsia"/>
        </w:rPr>
        <w:t>合同的解除</w:t>
      </w:r>
    </w:p>
    <w:p w14:paraId="45692C00">
      <w:pPr>
        <w:numPr>
          <w:ilvl w:val="0"/>
          <w:numId w:val="12"/>
        </w:numPr>
        <w:autoSpaceDE/>
        <w:spacing w:line="300" w:lineRule="auto"/>
        <w:jc w:val="both"/>
        <w:rPr>
          <w:b/>
          <w:lang w:eastAsia="zh-CN"/>
        </w:rPr>
      </w:pPr>
      <w:r>
        <w:rPr>
          <w:rFonts w:hint="eastAsia"/>
          <w:b/>
          <w:lang w:eastAsia="zh-CN"/>
        </w:rPr>
        <w:t>乙方有下列情形之一者，甲方有权解除合同：</w:t>
      </w:r>
    </w:p>
    <w:p w14:paraId="3605AB05">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2785F61B">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A3AFDF3">
      <w:pPr>
        <w:numPr>
          <w:ilvl w:val="0"/>
          <w:numId w:val="13"/>
        </w:numPr>
        <w:autoSpaceDE/>
        <w:spacing w:line="300" w:lineRule="auto"/>
        <w:jc w:val="both"/>
      </w:pPr>
      <w:r>
        <w:rPr>
          <w:rFonts w:hint="eastAsia"/>
        </w:rPr>
        <w:t>乙方偷工减料的。</w:t>
      </w:r>
    </w:p>
    <w:p w14:paraId="18ADDE4A">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3BE7EA22">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7303B594">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6326C029">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58A003F">
      <w:pPr>
        <w:numPr>
          <w:ilvl w:val="0"/>
          <w:numId w:val="8"/>
        </w:numPr>
        <w:autoSpaceDE/>
        <w:spacing w:line="300" w:lineRule="auto"/>
        <w:jc w:val="both"/>
      </w:pPr>
      <w:r>
        <w:rPr>
          <w:rFonts w:hint="eastAsia"/>
        </w:rPr>
        <w:t>争议解决</w:t>
      </w:r>
    </w:p>
    <w:p w14:paraId="545DB1B7">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74F9E9CD">
      <w:pPr>
        <w:numPr>
          <w:ilvl w:val="0"/>
          <w:numId w:val="8"/>
        </w:numPr>
        <w:autoSpaceDE/>
        <w:spacing w:line="300" w:lineRule="auto"/>
        <w:jc w:val="both"/>
      </w:pPr>
      <w:r>
        <w:rPr>
          <w:rFonts w:hint="eastAsia"/>
        </w:rPr>
        <w:t>附则</w:t>
      </w:r>
    </w:p>
    <w:p w14:paraId="63DCFA8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59FBD1FC">
      <w:pPr>
        <w:numPr>
          <w:ilvl w:val="0"/>
          <w:numId w:val="14"/>
        </w:numPr>
        <w:autoSpaceDE/>
        <w:spacing w:line="300" w:lineRule="auto"/>
        <w:jc w:val="both"/>
        <w:rPr>
          <w:lang w:eastAsia="zh-CN"/>
        </w:rPr>
      </w:pPr>
      <w:r>
        <w:rPr>
          <w:rFonts w:hint="eastAsia"/>
          <w:lang w:eastAsia="zh-CN"/>
        </w:rPr>
        <w:t>本合同经双方加盖公章后立即生效。</w:t>
      </w:r>
    </w:p>
    <w:p w14:paraId="6659CF95">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4B93E071">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DFB0DC9">
      <w:pPr>
        <w:spacing w:line="300" w:lineRule="auto"/>
        <w:rPr>
          <w:b/>
          <w:lang w:eastAsia="zh-CN"/>
        </w:rPr>
      </w:pPr>
      <w:r>
        <w:rPr>
          <w:rFonts w:hint="eastAsia"/>
          <w:b/>
          <w:lang w:eastAsia="zh-CN"/>
        </w:rPr>
        <w:t>合同附件：</w:t>
      </w:r>
    </w:p>
    <w:p w14:paraId="6EDB357D">
      <w:pPr>
        <w:spacing w:line="300" w:lineRule="auto"/>
        <w:rPr>
          <w:color w:val="222222"/>
          <w:szCs w:val="21"/>
          <w:lang w:eastAsia="zh-CN"/>
        </w:rPr>
      </w:pPr>
      <w:r>
        <w:rPr>
          <w:rFonts w:hint="eastAsia"/>
          <w:color w:val="222222"/>
          <w:szCs w:val="21"/>
          <w:lang w:eastAsia="zh-CN"/>
        </w:rPr>
        <w:t>附件1、《安全环保协议》</w:t>
      </w:r>
    </w:p>
    <w:p w14:paraId="4FB14257">
      <w:pPr>
        <w:spacing w:line="300" w:lineRule="auto"/>
        <w:rPr>
          <w:rFonts w:hint="default"/>
          <w:color w:val="222222"/>
          <w:szCs w:val="21"/>
          <w:lang w:val="en-US" w:eastAsia="zh-CN"/>
        </w:rPr>
      </w:pPr>
      <w:r>
        <w:rPr>
          <w:rFonts w:hint="eastAsia"/>
          <w:color w:val="222222"/>
          <w:szCs w:val="21"/>
          <w:lang w:eastAsia="zh-CN"/>
        </w:rPr>
        <w:t>附件2、</w:t>
      </w:r>
      <w:r>
        <w:rPr>
          <w:rFonts w:hint="eastAsia"/>
          <w:color w:val="222222"/>
          <w:szCs w:val="21"/>
          <w:lang w:val="en-US" w:eastAsia="zh-CN"/>
        </w:rPr>
        <w:t>技术协议</w:t>
      </w:r>
    </w:p>
    <w:p w14:paraId="43E3FE1D">
      <w:pPr>
        <w:spacing w:line="440" w:lineRule="exact"/>
        <w:rPr>
          <w:sz w:val="24"/>
          <w:lang w:eastAsia="zh-CN"/>
        </w:rPr>
      </w:pPr>
      <w:r>
        <w:rPr>
          <w:rFonts w:hint="eastAsia"/>
          <w:sz w:val="24"/>
          <w:lang w:eastAsia="zh-CN"/>
        </w:rPr>
        <w:t>附件</w:t>
      </w:r>
      <w:r>
        <w:rPr>
          <w:rFonts w:hint="eastAsia"/>
          <w:sz w:val="24"/>
          <w:lang w:val="en-US" w:eastAsia="zh-CN"/>
        </w:rPr>
        <w:t>3</w:t>
      </w:r>
      <w:r>
        <w:rPr>
          <w:rFonts w:hint="eastAsia"/>
          <w:sz w:val="24"/>
          <w:lang w:eastAsia="zh-CN"/>
        </w:rPr>
        <w:t>、报价清单</w:t>
      </w:r>
    </w:p>
    <w:p w14:paraId="20C34711">
      <w:pPr>
        <w:spacing w:line="440" w:lineRule="exact"/>
        <w:ind w:firstLine="1063" w:firstLineChars="443"/>
        <w:rPr>
          <w:sz w:val="24"/>
          <w:lang w:eastAsia="zh-CN"/>
        </w:rPr>
      </w:pPr>
    </w:p>
    <w:p w14:paraId="4A2DF970">
      <w:pPr>
        <w:spacing w:line="440" w:lineRule="exact"/>
        <w:ind w:firstLine="1063" w:firstLineChars="443"/>
        <w:rPr>
          <w:sz w:val="24"/>
          <w:lang w:eastAsia="zh-CN"/>
        </w:rPr>
      </w:pPr>
    </w:p>
    <w:p w14:paraId="69526E54">
      <w:pPr>
        <w:spacing w:line="440" w:lineRule="exact"/>
        <w:ind w:firstLine="1063" w:firstLineChars="443"/>
        <w:rPr>
          <w:sz w:val="24"/>
          <w:lang w:eastAsia="zh-CN"/>
        </w:rPr>
      </w:pPr>
    </w:p>
    <w:p w14:paraId="650D1CCF">
      <w:pPr>
        <w:spacing w:line="440" w:lineRule="exact"/>
        <w:ind w:firstLine="1063" w:firstLineChars="443"/>
        <w:rPr>
          <w:sz w:val="24"/>
          <w:lang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3AFD2B20">
        <w:tblPrEx>
          <w:tblCellMar>
            <w:top w:w="0" w:type="dxa"/>
            <w:left w:w="108" w:type="dxa"/>
            <w:bottom w:w="0" w:type="dxa"/>
            <w:right w:w="108" w:type="dxa"/>
          </w:tblCellMar>
        </w:tblPrEx>
        <w:trPr>
          <w:trHeight w:val="510" w:hRule="atLeast"/>
        </w:trPr>
        <w:tc>
          <w:tcPr>
            <w:tcW w:w="4357" w:type="dxa"/>
            <w:noWrap/>
            <w:vAlign w:val="center"/>
          </w:tcPr>
          <w:p w14:paraId="04074CE0">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27A9AF6A">
            <w:pPr>
              <w:ind w:left="248"/>
              <w:rPr>
                <w:rFonts w:ascii="宋体" w:hAnsi="宋体"/>
                <w:sz w:val="24"/>
                <w:szCs w:val="24"/>
                <w:highlight w:val="none"/>
              </w:rPr>
            </w:pPr>
            <w:r>
              <w:rPr>
                <w:rFonts w:hint="eastAsia" w:ascii="宋体" w:hAnsi="宋体"/>
                <w:sz w:val="24"/>
                <w:szCs w:val="24"/>
                <w:highlight w:val="none"/>
              </w:rPr>
              <w:t xml:space="preserve">乙方： </w:t>
            </w:r>
          </w:p>
        </w:tc>
      </w:tr>
      <w:tr w14:paraId="273DA6F9">
        <w:tblPrEx>
          <w:tblCellMar>
            <w:top w:w="0" w:type="dxa"/>
            <w:left w:w="108" w:type="dxa"/>
            <w:bottom w:w="0" w:type="dxa"/>
            <w:right w:w="108" w:type="dxa"/>
          </w:tblCellMar>
        </w:tblPrEx>
        <w:trPr>
          <w:trHeight w:val="510" w:hRule="atLeast"/>
        </w:trPr>
        <w:tc>
          <w:tcPr>
            <w:tcW w:w="4357" w:type="dxa"/>
            <w:noWrap/>
            <w:vAlign w:val="center"/>
          </w:tcPr>
          <w:p w14:paraId="4325E766">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42842283">
            <w:pPr>
              <w:ind w:left="248"/>
              <w:rPr>
                <w:rFonts w:ascii="宋体" w:hAnsi="宋体"/>
                <w:sz w:val="24"/>
                <w:szCs w:val="24"/>
                <w:highlight w:val="none"/>
              </w:rPr>
            </w:pPr>
            <w:r>
              <w:rPr>
                <w:rFonts w:hint="eastAsia" w:ascii="宋体" w:hAnsi="宋体"/>
                <w:sz w:val="24"/>
                <w:szCs w:val="24"/>
                <w:highlight w:val="none"/>
              </w:rPr>
              <w:t xml:space="preserve">（公章）      </w:t>
            </w:r>
          </w:p>
        </w:tc>
      </w:tr>
      <w:tr w14:paraId="6F8D9651">
        <w:tblPrEx>
          <w:tblCellMar>
            <w:top w:w="0" w:type="dxa"/>
            <w:left w:w="108" w:type="dxa"/>
            <w:bottom w:w="0" w:type="dxa"/>
            <w:right w:w="108" w:type="dxa"/>
          </w:tblCellMar>
        </w:tblPrEx>
        <w:trPr>
          <w:trHeight w:val="510" w:hRule="atLeast"/>
        </w:trPr>
        <w:tc>
          <w:tcPr>
            <w:tcW w:w="4357" w:type="dxa"/>
            <w:noWrap/>
            <w:vAlign w:val="center"/>
          </w:tcPr>
          <w:p w14:paraId="7271E3C7">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600DCD34">
            <w:pPr>
              <w:ind w:left="248"/>
              <w:rPr>
                <w:rFonts w:ascii="宋体" w:hAnsi="宋体"/>
                <w:sz w:val="24"/>
                <w:szCs w:val="24"/>
                <w:highlight w:val="none"/>
              </w:rPr>
            </w:pPr>
            <w:r>
              <w:rPr>
                <w:rFonts w:hint="eastAsia" w:ascii="宋体" w:hAnsi="宋体"/>
                <w:sz w:val="24"/>
                <w:szCs w:val="24"/>
                <w:highlight w:val="none"/>
              </w:rPr>
              <w:t xml:space="preserve">地     址：       </w:t>
            </w:r>
          </w:p>
        </w:tc>
      </w:tr>
      <w:tr w14:paraId="3EC09155">
        <w:tblPrEx>
          <w:tblCellMar>
            <w:top w:w="0" w:type="dxa"/>
            <w:left w:w="108" w:type="dxa"/>
            <w:bottom w:w="0" w:type="dxa"/>
            <w:right w:w="108" w:type="dxa"/>
          </w:tblCellMar>
        </w:tblPrEx>
        <w:trPr>
          <w:trHeight w:val="510" w:hRule="atLeast"/>
        </w:trPr>
        <w:tc>
          <w:tcPr>
            <w:tcW w:w="4357" w:type="dxa"/>
            <w:noWrap/>
            <w:vAlign w:val="center"/>
          </w:tcPr>
          <w:p w14:paraId="3653682C">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017F7F8D">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1CC57CE">
        <w:tblPrEx>
          <w:tblCellMar>
            <w:top w:w="0" w:type="dxa"/>
            <w:left w:w="108" w:type="dxa"/>
            <w:bottom w:w="0" w:type="dxa"/>
            <w:right w:w="108" w:type="dxa"/>
          </w:tblCellMar>
        </w:tblPrEx>
        <w:trPr>
          <w:trHeight w:val="510" w:hRule="atLeast"/>
        </w:trPr>
        <w:tc>
          <w:tcPr>
            <w:tcW w:w="4357" w:type="dxa"/>
            <w:noWrap/>
            <w:vAlign w:val="center"/>
          </w:tcPr>
          <w:p w14:paraId="4F9DE0C2">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21791570">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514C3FF6">
        <w:tblPrEx>
          <w:tblCellMar>
            <w:top w:w="0" w:type="dxa"/>
            <w:left w:w="108" w:type="dxa"/>
            <w:bottom w:w="0" w:type="dxa"/>
            <w:right w:w="108" w:type="dxa"/>
          </w:tblCellMar>
        </w:tblPrEx>
        <w:trPr>
          <w:trHeight w:val="510" w:hRule="atLeast"/>
        </w:trPr>
        <w:tc>
          <w:tcPr>
            <w:tcW w:w="4357" w:type="dxa"/>
            <w:noWrap/>
            <w:vAlign w:val="center"/>
          </w:tcPr>
          <w:p w14:paraId="100214CB">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6829A8D1">
            <w:pPr>
              <w:ind w:left="248"/>
              <w:rPr>
                <w:rFonts w:ascii="宋体" w:hAnsi="宋体"/>
                <w:sz w:val="24"/>
                <w:szCs w:val="24"/>
                <w:highlight w:val="none"/>
              </w:rPr>
            </w:pPr>
            <w:r>
              <w:rPr>
                <w:rFonts w:hint="eastAsia" w:ascii="宋体" w:hAnsi="宋体"/>
                <w:sz w:val="24"/>
                <w:szCs w:val="24"/>
                <w:highlight w:val="none"/>
              </w:rPr>
              <w:t xml:space="preserve">电     话：      </w:t>
            </w:r>
          </w:p>
        </w:tc>
      </w:tr>
      <w:tr w14:paraId="3C7E0C84">
        <w:tblPrEx>
          <w:tblCellMar>
            <w:top w:w="0" w:type="dxa"/>
            <w:left w:w="108" w:type="dxa"/>
            <w:bottom w:w="0" w:type="dxa"/>
            <w:right w:w="108" w:type="dxa"/>
          </w:tblCellMar>
        </w:tblPrEx>
        <w:trPr>
          <w:trHeight w:val="510" w:hRule="atLeast"/>
        </w:trPr>
        <w:tc>
          <w:tcPr>
            <w:tcW w:w="4357" w:type="dxa"/>
            <w:noWrap/>
            <w:vAlign w:val="center"/>
          </w:tcPr>
          <w:p w14:paraId="3F4537CC">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608AE01C">
            <w:pPr>
              <w:ind w:left="248"/>
              <w:rPr>
                <w:rFonts w:ascii="宋体" w:hAnsi="宋体"/>
                <w:sz w:val="24"/>
                <w:szCs w:val="24"/>
                <w:highlight w:val="none"/>
              </w:rPr>
            </w:pPr>
            <w:r>
              <w:rPr>
                <w:rFonts w:hint="eastAsia" w:ascii="宋体" w:hAnsi="宋体"/>
                <w:sz w:val="24"/>
                <w:szCs w:val="24"/>
                <w:highlight w:val="none"/>
              </w:rPr>
              <w:t xml:space="preserve">传     真：      </w:t>
            </w:r>
          </w:p>
        </w:tc>
      </w:tr>
      <w:tr w14:paraId="436ADE79">
        <w:tblPrEx>
          <w:tblCellMar>
            <w:top w:w="0" w:type="dxa"/>
            <w:left w:w="108" w:type="dxa"/>
            <w:bottom w:w="0" w:type="dxa"/>
            <w:right w:w="108" w:type="dxa"/>
          </w:tblCellMar>
        </w:tblPrEx>
        <w:trPr>
          <w:trHeight w:val="510" w:hRule="atLeast"/>
        </w:trPr>
        <w:tc>
          <w:tcPr>
            <w:tcW w:w="4357" w:type="dxa"/>
            <w:noWrap/>
            <w:vAlign w:val="center"/>
          </w:tcPr>
          <w:p w14:paraId="40DA893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0DDEC4D5">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088B7FD5">
        <w:tblPrEx>
          <w:tblCellMar>
            <w:top w:w="0" w:type="dxa"/>
            <w:left w:w="108" w:type="dxa"/>
            <w:bottom w:w="0" w:type="dxa"/>
            <w:right w:w="108" w:type="dxa"/>
          </w:tblCellMar>
        </w:tblPrEx>
        <w:trPr>
          <w:trHeight w:val="510" w:hRule="atLeast"/>
        </w:trPr>
        <w:tc>
          <w:tcPr>
            <w:tcW w:w="4357" w:type="dxa"/>
            <w:noWrap/>
            <w:vAlign w:val="center"/>
          </w:tcPr>
          <w:p w14:paraId="0DE61D4A">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4ACFE9DC">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EBD164B">
      <w:pPr>
        <w:spacing w:line="450" w:lineRule="atLeast"/>
        <w:rPr>
          <w:sz w:val="24"/>
          <w:lang w:eastAsia="zh-CN"/>
        </w:rPr>
      </w:pPr>
      <w:r>
        <w:rPr>
          <w:rFonts w:hint="eastAsia"/>
          <w:sz w:val="24"/>
          <w:lang w:eastAsia="zh-CN"/>
        </w:rPr>
        <w:t xml:space="preserve"> </w:t>
      </w:r>
    </w:p>
    <w:p w14:paraId="39BDEAE6">
      <w:pPr>
        <w:pStyle w:val="28"/>
        <w:spacing w:after="468" w:afterLines="150" w:line="276" w:lineRule="auto"/>
        <w:ind w:left="-496" w:leftChars="-339" w:hanging="250" w:hangingChars="89"/>
        <w:jc w:val="center"/>
        <w:rPr>
          <w:rFonts w:ascii="黑体" w:hAnsi="宋体" w:eastAsia="黑体"/>
          <w:b/>
          <w:sz w:val="28"/>
          <w:szCs w:val="28"/>
          <w:lang w:eastAsia="zh-CN"/>
        </w:rPr>
      </w:pPr>
    </w:p>
    <w:p w14:paraId="5EDC9F0E">
      <w:pPr>
        <w:pStyle w:val="28"/>
        <w:spacing w:after="468" w:afterLines="150" w:line="276" w:lineRule="auto"/>
        <w:ind w:left="-496" w:leftChars="-339" w:hanging="250" w:hangingChars="89"/>
        <w:jc w:val="center"/>
        <w:rPr>
          <w:rFonts w:ascii="黑体" w:hAnsi="宋体" w:eastAsia="黑体"/>
          <w:b/>
          <w:sz w:val="28"/>
          <w:szCs w:val="28"/>
          <w:lang w:eastAsia="zh-CN"/>
        </w:rPr>
      </w:pPr>
    </w:p>
    <w:p w14:paraId="500F2073">
      <w:pPr>
        <w:pStyle w:val="28"/>
        <w:spacing w:after="468" w:afterLines="150" w:line="276" w:lineRule="auto"/>
        <w:ind w:left="-496" w:leftChars="-339" w:hanging="250" w:hangingChars="89"/>
        <w:jc w:val="center"/>
        <w:rPr>
          <w:rFonts w:ascii="黑体" w:hAnsi="宋体" w:eastAsia="黑体"/>
          <w:b/>
          <w:sz w:val="28"/>
          <w:szCs w:val="28"/>
          <w:lang w:eastAsia="zh-CN"/>
        </w:rPr>
      </w:pPr>
    </w:p>
    <w:p w14:paraId="21315ECB">
      <w:pPr>
        <w:pStyle w:val="28"/>
        <w:spacing w:after="468" w:afterLines="150" w:line="276" w:lineRule="auto"/>
        <w:ind w:left="-496" w:leftChars="-339" w:hanging="250" w:hangingChars="89"/>
        <w:jc w:val="center"/>
        <w:rPr>
          <w:rFonts w:ascii="黑体" w:hAnsi="宋体" w:eastAsia="黑体"/>
          <w:b/>
          <w:sz w:val="28"/>
          <w:szCs w:val="28"/>
          <w:lang w:eastAsia="zh-CN"/>
        </w:rPr>
      </w:pPr>
    </w:p>
    <w:p w14:paraId="438FC13A">
      <w:pPr>
        <w:pStyle w:val="28"/>
        <w:spacing w:after="468" w:afterLines="150" w:line="276" w:lineRule="auto"/>
        <w:ind w:left="-496" w:leftChars="-339" w:hanging="250" w:hangingChars="89"/>
        <w:jc w:val="center"/>
        <w:rPr>
          <w:rFonts w:ascii="黑体" w:hAnsi="宋体" w:eastAsia="黑体"/>
          <w:b/>
          <w:sz w:val="28"/>
          <w:szCs w:val="28"/>
          <w:lang w:eastAsia="zh-CN"/>
        </w:rPr>
      </w:pPr>
    </w:p>
    <w:p w14:paraId="0D43251B">
      <w:pPr>
        <w:pStyle w:val="28"/>
        <w:spacing w:after="468" w:afterLines="150" w:line="276" w:lineRule="auto"/>
        <w:ind w:left="-496" w:leftChars="-339" w:hanging="250" w:hangingChars="89"/>
        <w:jc w:val="center"/>
        <w:rPr>
          <w:rFonts w:ascii="黑体" w:hAnsi="宋体" w:eastAsia="黑体"/>
          <w:b/>
          <w:sz w:val="28"/>
          <w:szCs w:val="28"/>
          <w:lang w:eastAsia="zh-CN"/>
        </w:rPr>
      </w:pPr>
    </w:p>
    <w:p w14:paraId="7F256FFE">
      <w:pPr>
        <w:pStyle w:val="28"/>
        <w:spacing w:after="468" w:afterLines="150" w:line="276" w:lineRule="auto"/>
        <w:ind w:left="-496" w:leftChars="-339" w:hanging="250" w:hangingChars="89"/>
        <w:jc w:val="center"/>
        <w:rPr>
          <w:rFonts w:ascii="黑体" w:hAnsi="宋体" w:eastAsia="黑体"/>
          <w:b/>
          <w:sz w:val="28"/>
          <w:szCs w:val="28"/>
          <w:lang w:eastAsia="zh-CN"/>
        </w:rPr>
      </w:pPr>
    </w:p>
    <w:p w14:paraId="6C11EB87">
      <w:pPr>
        <w:pStyle w:val="28"/>
        <w:spacing w:after="468" w:afterLines="150" w:line="276" w:lineRule="auto"/>
        <w:ind w:left="-496" w:leftChars="-339" w:hanging="250" w:hangingChars="89"/>
        <w:jc w:val="center"/>
        <w:rPr>
          <w:rFonts w:ascii="黑体" w:hAnsi="宋体" w:eastAsia="黑体"/>
          <w:b/>
          <w:sz w:val="28"/>
          <w:szCs w:val="28"/>
          <w:lang w:eastAsia="zh-CN"/>
        </w:rPr>
      </w:pPr>
    </w:p>
    <w:p w14:paraId="0806F914">
      <w:pPr>
        <w:pStyle w:val="28"/>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7AF53D74">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5C4C8E9D">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6DCD8D1A">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福建福海创石油化工有限公司原料适应性技改项目PTA化验室设备及物资搬迁业务发包</w:t>
      </w:r>
      <w:r>
        <w:rPr>
          <w:rFonts w:hint="eastAsia"/>
          <w:szCs w:val="21"/>
          <w:lang w:eastAsia="zh-CN"/>
        </w:rPr>
        <w:t>签订了</w:t>
      </w:r>
      <w:r>
        <w:rPr>
          <w:rFonts w:hint="eastAsia"/>
          <w:szCs w:val="21"/>
          <w:u w:val="single"/>
          <w:lang w:eastAsia="zh-CN"/>
        </w:rPr>
        <w:t>福建福海创石油化工有限公司原料适应性技改项目PTA化验室设备及物资搬迁业务发包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1C734C2E">
      <w:pPr>
        <w:spacing w:line="360" w:lineRule="auto"/>
        <w:ind w:left="-549" w:leftChars="-339" w:hanging="197" w:hangingChars="89"/>
        <w:rPr>
          <w:szCs w:val="21"/>
          <w:lang w:eastAsia="zh-CN"/>
        </w:rPr>
      </w:pPr>
      <w:r>
        <w:rPr>
          <w:rFonts w:hint="eastAsia"/>
          <w:b/>
          <w:szCs w:val="21"/>
          <w:lang w:eastAsia="zh-CN"/>
        </w:rPr>
        <w:t>一、甲方的权利和义务：</w:t>
      </w:r>
    </w:p>
    <w:p w14:paraId="072F7BE8">
      <w:pPr>
        <w:pStyle w:val="75"/>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5F2D05A5">
      <w:pPr>
        <w:pStyle w:val="75"/>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4165B19C">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3E55BE26">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4B57EC7B">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08060F51">
      <w:pPr>
        <w:pStyle w:val="75"/>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0C4029B3">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25C98754">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090ACCAA">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6DA99FF1">
      <w:pPr>
        <w:spacing w:line="360" w:lineRule="auto"/>
        <w:ind w:left="-549" w:leftChars="-339" w:hanging="197" w:hangingChars="89"/>
        <w:rPr>
          <w:b/>
          <w:szCs w:val="21"/>
          <w:lang w:eastAsia="zh-CN"/>
        </w:rPr>
      </w:pPr>
      <w:r>
        <w:rPr>
          <w:rFonts w:hint="eastAsia"/>
          <w:b/>
          <w:szCs w:val="21"/>
          <w:lang w:eastAsia="zh-CN"/>
        </w:rPr>
        <w:t>二、乙方的权利和义务：</w:t>
      </w:r>
    </w:p>
    <w:p w14:paraId="5C45F5ED">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4C1754F">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26D172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78FCAA5">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714E25AA">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1DF888D">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0D780DE9">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29078542">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575484CF">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2A84244A">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59A0830">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95FCED1">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3DDCDD4A">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748112D4">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956D107">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26C7692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7C478719">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DC40BB3">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44E8BDC0">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4A82294C">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57DE078">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E83E080">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6F5C35EF">
      <w:pPr>
        <w:spacing w:line="360" w:lineRule="auto"/>
        <w:ind w:left="-551" w:leftChars="-289" w:hanging="85" w:hangingChars="39"/>
        <w:rPr>
          <w:szCs w:val="21"/>
          <w:lang w:eastAsia="zh-CN"/>
        </w:rPr>
      </w:pPr>
      <w:r>
        <w:rPr>
          <w:rFonts w:hint="eastAsia"/>
          <w:szCs w:val="21"/>
          <w:lang w:eastAsia="zh-CN"/>
        </w:rPr>
        <w:t>三、违约责任及处理</w:t>
      </w:r>
    </w:p>
    <w:p w14:paraId="233109F1">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6A3C99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0809580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E1E54F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43DD7FF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0417F0D0">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86654DE">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62BABDFB">
      <w:pPr>
        <w:spacing w:line="550" w:lineRule="exact"/>
        <w:ind w:left="-549" w:leftChars="-339" w:hanging="197" w:hangingChars="89"/>
        <w:rPr>
          <w:b/>
          <w:szCs w:val="21"/>
          <w:lang w:eastAsia="zh-CN"/>
        </w:rPr>
      </w:pPr>
      <w:r>
        <w:rPr>
          <w:rFonts w:hint="eastAsia"/>
          <w:b/>
          <w:szCs w:val="21"/>
          <w:lang w:eastAsia="zh-CN"/>
        </w:rPr>
        <w:t>四、 不可抗力：</w:t>
      </w:r>
    </w:p>
    <w:p w14:paraId="5F6EFED5">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6554DAE7">
      <w:pPr>
        <w:spacing w:line="550" w:lineRule="exact"/>
        <w:ind w:left="-549" w:leftChars="-339" w:hanging="197" w:hangingChars="89"/>
        <w:rPr>
          <w:b/>
          <w:szCs w:val="21"/>
          <w:lang w:eastAsia="zh-CN"/>
        </w:rPr>
      </w:pPr>
      <w:r>
        <w:rPr>
          <w:rFonts w:hint="eastAsia"/>
          <w:b/>
          <w:szCs w:val="21"/>
          <w:lang w:eastAsia="zh-CN"/>
        </w:rPr>
        <w:t>六、本协议书经双方盖章后生效。</w:t>
      </w:r>
    </w:p>
    <w:p w14:paraId="55196F55">
      <w:pPr>
        <w:spacing w:line="550" w:lineRule="exact"/>
        <w:ind w:left="-549" w:leftChars="-339" w:hanging="197" w:hangingChars="89"/>
        <w:rPr>
          <w:b/>
          <w:szCs w:val="21"/>
          <w:lang w:eastAsia="zh-CN"/>
        </w:rPr>
      </w:pPr>
      <w:r>
        <w:rPr>
          <w:rFonts w:hint="eastAsia"/>
          <w:b/>
          <w:szCs w:val="21"/>
          <w:lang w:eastAsia="zh-CN"/>
        </w:rPr>
        <w:t>七、协议期限：</w:t>
      </w:r>
    </w:p>
    <w:p w14:paraId="5FA2358D">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3393BCDA">
      <w:pPr>
        <w:spacing w:line="360" w:lineRule="auto"/>
        <w:ind w:left="-551" w:leftChars="-289" w:hanging="85" w:hangingChars="39"/>
        <w:rPr>
          <w:szCs w:val="21"/>
          <w:lang w:eastAsia="zh-CN"/>
        </w:rPr>
      </w:pPr>
      <w:r>
        <w:rPr>
          <w:rFonts w:hint="eastAsia"/>
          <w:szCs w:val="21"/>
          <w:lang w:eastAsia="zh-CN"/>
        </w:rPr>
        <w:t>（以下无正文）</w:t>
      </w:r>
    </w:p>
    <w:p w14:paraId="2E384A38">
      <w:pPr>
        <w:spacing w:line="276" w:lineRule="auto"/>
        <w:ind w:left="-551" w:leftChars="-339" w:hanging="195" w:hangingChars="89"/>
        <w:rPr>
          <w:szCs w:val="21"/>
          <w:lang w:eastAsia="zh-CN"/>
        </w:rPr>
      </w:pPr>
    </w:p>
    <w:p w14:paraId="1FF2D48A">
      <w:pPr>
        <w:spacing w:line="276" w:lineRule="auto"/>
        <w:ind w:left="-551" w:leftChars="-339" w:hanging="195" w:hangingChars="89"/>
        <w:rPr>
          <w:szCs w:val="21"/>
          <w:lang w:eastAsia="zh-CN"/>
        </w:rPr>
      </w:pPr>
    </w:p>
    <w:p w14:paraId="1E6D763C">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128CAFED">
      <w:pPr>
        <w:spacing w:line="276" w:lineRule="auto"/>
        <w:rPr>
          <w:szCs w:val="21"/>
          <w:lang w:eastAsia="zh-CN"/>
        </w:rPr>
      </w:pPr>
    </w:p>
    <w:p w14:paraId="10D4BAF2">
      <w:pPr>
        <w:spacing w:line="276" w:lineRule="auto"/>
        <w:rPr>
          <w:szCs w:val="21"/>
          <w:lang w:eastAsia="zh-CN"/>
        </w:rPr>
      </w:pPr>
    </w:p>
    <w:p w14:paraId="220D9266">
      <w:pPr>
        <w:spacing w:line="276" w:lineRule="auto"/>
        <w:ind w:left="-551" w:leftChars="-339" w:hanging="195" w:hangingChars="89"/>
        <w:rPr>
          <w:szCs w:val="21"/>
          <w:lang w:eastAsia="zh-CN"/>
        </w:rPr>
      </w:pPr>
      <w:r>
        <w:rPr>
          <w:rFonts w:hint="eastAsia"/>
          <w:szCs w:val="21"/>
          <w:lang w:eastAsia="zh-CN"/>
        </w:rPr>
        <w:t>法人代表:                                     法人代表:</w:t>
      </w:r>
    </w:p>
    <w:p w14:paraId="2EA211A7">
      <w:pPr>
        <w:spacing w:line="276" w:lineRule="auto"/>
        <w:rPr>
          <w:szCs w:val="21"/>
          <w:lang w:eastAsia="zh-CN"/>
        </w:rPr>
      </w:pPr>
    </w:p>
    <w:p w14:paraId="431F7CA2">
      <w:pPr>
        <w:spacing w:line="276" w:lineRule="auto"/>
        <w:rPr>
          <w:szCs w:val="21"/>
          <w:lang w:eastAsia="zh-CN"/>
        </w:rPr>
      </w:pPr>
    </w:p>
    <w:p w14:paraId="794B9B3E">
      <w:pPr>
        <w:spacing w:line="276" w:lineRule="auto"/>
        <w:ind w:left="-551" w:leftChars="-339" w:hanging="195" w:hangingChars="89"/>
        <w:rPr>
          <w:szCs w:val="21"/>
          <w:lang w:eastAsia="zh-CN"/>
        </w:rPr>
      </w:pPr>
      <w:r>
        <w:rPr>
          <w:rFonts w:hint="eastAsia"/>
          <w:szCs w:val="21"/>
          <w:lang w:eastAsia="zh-CN"/>
        </w:rPr>
        <w:t>法人委托代理人 :                              法人委托代理人:</w:t>
      </w:r>
    </w:p>
    <w:p w14:paraId="7E7042F9">
      <w:pPr>
        <w:spacing w:line="276" w:lineRule="auto"/>
        <w:rPr>
          <w:szCs w:val="21"/>
          <w:lang w:eastAsia="zh-CN"/>
        </w:rPr>
      </w:pPr>
    </w:p>
    <w:p w14:paraId="4329BF55">
      <w:pPr>
        <w:spacing w:line="276" w:lineRule="auto"/>
        <w:ind w:left="-551" w:leftChars="-339" w:hanging="195" w:hangingChars="89"/>
        <w:rPr>
          <w:szCs w:val="21"/>
          <w:lang w:eastAsia="zh-CN"/>
        </w:rPr>
      </w:pPr>
    </w:p>
    <w:p w14:paraId="6E4F7313">
      <w:pPr>
        <w:spacing w:line="276" w:lineRule="auto"/>
        <w:ind w:left="-551" w:leftChars="-339" w:hanging="195" w:hangingChars="89"/>
        <w:rPr>
          <w:szCs w:val="21"/>
          <w:lang w:eastAsia="zh-CN"/>
        </w:rPr>
      </w:pPr>
    </w:p>
    <w:p w14:paraId="630F24C4">
      <w:pPr>
        <w:spacing w:line="276" w:lineRule="auto"/>
        <w:ind w:left="-551" w:leftChars="-339" w:hanging="195" w:hangingChars="89"/>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rFonts w:hint="eastAsia"/>
          <w:szCs w:val="21"/>
          <w:lang w:val="en-US"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 xml:space="preserve">4月  </w:t>
      </w:r>
      <w:r>
        <w:rPr>
          <w:rFonts w:hint="eastAsia"/>
          <w:szCs w:val="21"/>
          <w:lang w:eastAsia="zh-CN"/>
        </w:rPr>
        <w:t>日</w:t>
      </w:r>
    </w:p>
    <w:p w14:paraId="7012CCF4">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p w14:paraId="2C4E1752">
      <w:pPr>
        <w:pStyle w:val="50"/>
        <w:rPr>
          <w:rFonts w:hint="eastAsia" w:ascii="宋体" w:hAnsi="宋体"/>
          <w:sz w:val="24"/>
          <w:szCs w:val="24"/>
          <w:highlight w:val="none"/>
          <w:lang w:val="en-US" w:eastAsia="zh-CN"/>
        </w:rPr>
      </w:pPr>
    </w:p>
    <w:p w14:paraId="061FBB9E">
      <w:pPr>
        <w:pStyle w:val="50"/>
        <w:rPr>
          <w:rFonts w:hint="eastAsia" w:ascii="宋体" w:hAnsi="宋体"/>
          <w:sz w:val="24"/>
          <w:szCs w:val="24"/>
          <w:highlight w:val="none"/>
          <w:lang w:val="en-US" w:eastAsia="zh-CN"/>
        </w:rPr>
      </w:pPr>
    </w:p>
    <w:p w14:paraId="5FC9128E">
      <w:pPr>
        <w:pStyle w:val="50"/>
        <w:rPr>
          <w:rFonts w:hint="eastAsia" w:ascii="宋体" w:hAnsi="宋体"/>
          <w:sz w:val="24"/>
          <w:szCs w:val="24"/>
          <w:highlight w:val="none"/>
          <w:lang w:val="en-US" w:eastAsia="zh-CN"/>
        </w:rPr>
      </w:pPr>
    </w:p>
    <w:p w14:paraId="6C28621E">
      <w:pPr>
        <w:pStyle w:val="50"/>
        <w:rPr>
          <w:rFonts w:hint="eastAsia" w:ascii="宋体" w:hAnsi="宋体"/>
          <w:sz w:val="24"/>
          <w:szCs w:val="24"/>
          <w:highlight w:val="none"/>
          <w:lang w:val="en-US" w:eastAsia="zh-CN"/>
        </w:rPr>
      </w:pPr>
    </w:p>
    <w:p w14:paraId="6BC232C1">
      <w:pPr>
        <w:pStyle w:val="50"/>
        <w:rPr>
          <w:rFonts w:hint="eastAsia" w:ascii="宋体" w:hAnsi="宋体"/>
          <w:sz w:val="24"/>
          <w:szCs w:val="24"/>
          <w:highlight w:val="none"/>
          <w:lang w:val="en-US" w:eastAsia="zh-CN"/>
        </w:rPr>
      </w:pPr>
    </w:p>
    <w:p w14:paraId="6317020E">
      <w:pPr>
        <w:pStyle w:val="50"/>
        <w:rPr>
          <w:rFonts w:hint="eastAsia" w:ascii="宋体" w:hAnsi="宋体"/>
          <w:sz w:val="24"/>
          <w:szCs w:val="24"/>
          <w:highlight w:val="none"/>
          <w:lang w:val="en-US" w:eastAsia="zh-CN"/>
        </w:rPr>
      </w:pPr>
    </w:p>
    <w:p w14:paraId="5E423662">
      <w:pPr>
        <w:pStyle w:val="50"/>
        <w:rPr>
          <w:rFonts w:hint="eastAsia" w:ascii="宋体" w:hAnsi="宋体"/>
          <w:sz w:val="24"/>
          <w:szCs w:val="24"/>
          <w:highlight w:val="none"/>
          <w:lang w:val="en-US" w:eastAsia="zh-CN"/>
        </w:rPr>
      </w:pPr>
    </w:p>
    <w:p w14:paraId="4C9E73A2">
      <w:pPr>
        <w:pStyle w:val="50"/>
        <w:rPr>
          <w:rFonts w:hint="eastAsia" w:ascii="宋体" w:hAnsi="宋体"/>
          <w:sz w:val="24"/>
          <w:szCs w:val="24"/>
          <w:highlight w:val="none"/>
          <w:lang w:val="en-US" w:eastAsia="zh-CN"/>
        </w:rPr>
      </w:pPr>
    </w:p>
    <w:p w14:paraId="7350BAA5">
      <w:pPr>
        <w:pStyle w:val="50"/>
        <w:rPr>
          <w:rFonts w:hint="eastAsia" w:ascii="宋体" w:hAnsi="宋体"/>
          <w:sz w:val="24"/>
          <w:szCs w:val="24"/>
          <w:highlight w:val="none"/>
          <w:lang w:val="en-US" w:eastAsia="zh-CN"/>
        </w:rPr>
      </w:pPr>
    </w:p>
    <w:p w14:paraId="663ED0C3">
      <w:pPr>
        <w:pStyle w:val="50"/>
        <w:rPr>
          <w:rFonts w:hint="eastAsia" w:ascii="宋体" w:hAnsi="宋体"/>
          <w:sz w:val="24"/>
          <w:szCs w:val="24"/>
          <w:highlight w:val="none"/>
          <w:lang w:val="en-US" w:eastAsia="zh-CN"/>
        </w:rPr>
      </w:pPr>
    </w:p>
    <w:p w14:paraId="591F6DD1">
      <w:pPr>
        <w:pStyle w:val="50"/>
        <w:rPr>
          <w:rFonts w:hint="eastAsia" w:ascii="宋体" w:hAnsi="宋体"/>
          <w:sz w:val="24"/>
          <w:szCs w:val="24"/>
          <w:highlight w:val="none"/>
          <w:lang w:val="en-US" w:eastAsia="zh-CN"/>
        </w:rPr>
      </w:pPr>
    </w:p>
    <w:p w14:paraId="667DC437">
      <w:pPr>
        <w:pStyle w:val="50"/>
        <w:rPr>
          <w:rFonts w:hint="eastAsia" w:ascii="宋体" w:hAnsi="宋体"/>
          <w:sz w:val="24"/>
          <w:szCs w:val="24"/>
          <w:highlight w:val="none"/>
          <w:lang w:val="en-US" w:eastAsia="zh-CN"/>
        </w:rPr>
      </w:pPr>
    </w:p>
    <w:p w14:paraId="45CAE69A">
      <w:pPr>
        <w:pStyle w:val="50"/>
        <w:rPr>
          <w:rFonts w:hint="eastAsia" w:ascii="宋体" w:hAnsi="宋体"/>
          <w:sz w:val="24"/>
          <w:szCs w:val="24"/>
          <w:highlight w:val="none"/>
          <w:lang w:val="en-US" w:eastAsia="zh-CN"/>
        </w:rPr>
      </w:pPr>
    </w:p>
    <w:p w14:paraId="69F00231">
      <w:pPr>
        <w:pStyle w:val="50"/>
        <w:rPr>
          <w:rFonts w:hint="eastAsia" w:ascii="宋体" w:hAnsi="宋体"/>
          <w:sz w:val="24"/>
          <w:szCs w:val="24"/>
          <w:highlight w:val="none"/>
          <w:lang w:val="en-US" w:eastAsia="zh-CN"/>
        </w:rPr>
      </w:pPr>
    </w:p>
    <w:p w14:paraId="6866EB94">
      <w:pPr>
        <w:pStyle w:val="50"/>
        <w:rPr>
          <w:rFonts w:hint="eastAsia" w:ascii="宋体" w:hAnsi="宋体"/>
          <w:sz w:val="24"/>
          <w:szCs w:val="24"/>
          <w:highlight w:val="none"/>
          <w:lang w:val="en-US" w:eastAsia="zh-CN"/>
        </w:rPr>
      </w:pPr>
    </w:p>
    <w:p w14:paraId="6DEB146E">
      <w:pPr>
        <w:pStyle w:val="50"/>
        <w:rPr>
          <w:rFonts w:hint="eastAsia" w:ascii="宋体" w:hAnsi="宋体"/>
          <w:sz w:val="24"/>
          <w:szCs w:val="24"/>
          <w:highlight w:val="none"/>
          <w:lang w:val="en-US" w:eastAsia="zh-CN"/>
        </w:rPr>
      </w:pPr>
    </w:p>
    <w:p w14:paraId="0DD06C6B">
      <w:pPr>
        <w:pStyle w:val="50"/>
        <w:rPr>
          <w:rFonts w:hint="eastAsia" w:ascii="宋体" w:hAnsi="宋体"/>
          <w:sz w:val="24"/>
          <w:szCs w:val="24"/>
          <w:highlight w:val="none"/>
          <w:lang w:val="en-US" w:eastAsia="zh-CN"/>
        </w:rPr>
      </w:pPr>
    </w:p>
    <w:p w14:paraId="19A3380B">
      <w:pPr>
        <w:pStyle w:val="50"/>
        <w:rPr>
          <w:rFonts w:hint="eastAsia" w:ascii="宋体" w:hAnsi="宋体"/>
          <w:sz w:val="24"/>
          <w:szCs w:val="24"/>
          <w:highlight w:val="none"/>
          <w:lang w:val="en-US" w:eastAsia="zh-CN"/>
        </w:rPr>
      </w:pPr>
    </w:p>
    <w:p w14:paraId="4523A690">
      <w:pPr>
        <w:pStyle w:val="50"/>
        <w:rPr>
          <w:rFonts w:hint="eastAsia" w:ascii="宋体" w:hAnsi="宋体"/>
          <w:sz w:val="24"/>
          <w:szCs w:val="24"/>
          <w:highlight w:val="none"/>
          <w:lang w:val="en-US" w:eastAsia="zh-CN"/>
        </w:rPr>
      </w:pPr>
    </w:p>
    <w:p w14:paraId="53B4CB65">
      <w:pPr>
        <w:pStyle w:val="50"/>
        <w:rPr>
          <w:rFonts w:hint="eastAsia" w:ascii="宋体" w:hAnsi="宋体"/>
          <w:sz w:val="24"/>
          <w:szCs w:val="24"/>
          <w:highlight w:val="none"/>
          <w:lang w:val="en-US" w:eastAsia="zh-CN"/>
        </w:rPr>
      </w:pPr>
    </w:p>
    <w:p w14:paraId="468D8682">
      <w:pPr>
        <w:rPr>
          <w:b/>
          <w:bCs/>
          <w:sz w:val="24"/>
          <w:szCs w:val="24"/>
          <w:highlight w:val="none"/>
        </w:rPr>
      </w:pPr>
    </w:p>
    <w:p w14:paraId="17863904">
      <w:pPr>
        <w:jc w:val="center"/>
        <w:rPr>
          <w:rFonts w:hint="eastAsia" w:ascii="宋体" w:hAnsi="宋体"/>
          <w:bCs/>
          <w:szCs w:val="21"/>
          <w:highlight w:val="none"/>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2FF0CB71">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原料适应性技改项目PTA化验室设备及物资搬迁业务发包</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14:paraId="53D34211">
      <w:pPr>
        <w:rPr>
          <w:lang w:eastAsia="zh-CN"/>
        </w:rPr>
      </w:pPr>
    </w:p>
    <w:p w14:paraId="6A9A7A9D">
      <w:pPr>
        <w:pStyle w:val="4"/>
      </w:pPr>
    </w:p>
    <w:p w14:paraId="435EBD37">
      <w:pPr>
        <w:pStyle w:val="4"/>
      </w:pPr>
    </w:p>
    <w:p w14:paraId="248DBB34">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val="en-US" w:eastAsia="zh-CN"/>
              </w:rPr>
              <w:t>7</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8</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4AA3ED7">
      <w:pPr>
        <w:pStyle w:val="4"/>
      </w:pPr>
    </w:p>
    <w:p w14:paraId="205C3F3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PTA化验室设备及物资搬迁业务发包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福建福海创石油化工有限公司原料适应性技改项目PTA化验室设备及物资搬迁业务发包</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2597"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附件</w:t>
            </w:r>
            <w:r>
              <w:rPr>
                <w:rFonts w:ascii="Times New Roman" w:hAnsi="Times New Roman"/>
                <w:sz w:val="28"/>
                <w:szCs w:val="28"/>
                <w:lang w:eastAsia="zh-CN"/>
              </w:rPr>
              <w:t>：</w:t>
            </w:r>
          </w:p>
          <w:p w14:paraId="0FE76553">
            <w:pPr>
              <w:spacing w:line="360" w:lineRule="auto"/>
              <w:rPr>
                <w:lang w:eastAsia="zh-CN"/>
              </w:rPr>
            </w:pPr>
          </w:p>
        </w:tc>
      </w:tr>
    </w:tbl>
    <w:p w14:paraId="011CB6C6">
      <w:pPr>
        <w:spacing w:line="460" w:lineRule="exact"/>
        <w:ind w:firstLine="480" w:firstLineChars="200"/>
        <w:rPr>
          <w:rFonts w:hint="eastAsia"/>
          <w:sz w:val="24"/>
          <w:szCs w:val="24"/>
          <w:lang w:eastAsia="zh-CN"/>
        </w:rPr>
      </w:pPr>
    </w:p>
    <w:p w14:paraId="4A440B84">
      <w:pPr>
        <w:spacing w:line="460" w:lineRule="exact"/>
        <w:ind w:firstLine="480" w:firstLineChars="200"/>
        <w:rPr>
          <w:rFonts w:hint="eastAsia"/>
          <w:sz w:val="24"/>
          <w:szCs w:val="24"/>
          <w:lang w:eastAsia="zh-CN"/>
        </w:rPr>
      </w:pPr>
    </w:p>
    <w:p w14:paraId="03637EA0">
      <w:pPr>
        <w:spacing w:line="460" w:lineRule="exact"/>
        <w:ind w:firstLine="480" w:firstLineChars="200"/>
        <w:rPr>
          <w:rFonts w:hint="eastAsia"/>
          <w:sz w:val="24"/>
          <w:szCs w:val="24"/>
          <w:lang w:eastAsia="zh-CN"/>
        </w:rPr>
      </w:pPr>
    </w:p>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9" o:spid="_x0000_s307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3734"/>
                  <w:docPartObj>
                    <w:docPartGallery w:val="autotext"/>
                  </w:docPartObj>
                </w:sdtPr>
                <w:sdtContent>
                  <w:sdt>
                    <w:sdtPr>
                      <w:id w:val="147455831"/>
                      <w:docPartObj>
                        <w:docPartGallery w:val="autotext"/>
                      </w:docPartObj>
                    </w:sdtPr>
                    <w:sdtContent>
                      <w:p w14:paraId="1647D162">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57B62046"/>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80" o:spid="_x0000_s308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sdt>
                <w:sdtPr>
                  <w:id w:val="147454029"/>
                  <w:docPartObj>
                    <w:docPartGallery w:val="autotext"/>
                  </w:docPartObj>
                </w:sdtPr>
                <w:sdtContent>
                  <w:sdt>
                    <w:sdtPr>
                      <w:id w:val="147459734"/>
                      <w:docPartObj>
                        <w:docPartGallery w:val="autotext"/>
                      </w:docPartObj>
                    </w:sdtPr>
                    <w:sdtContent>
                      <w:p w14:paraId="553185B1">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1F80BD5F"/>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81" o:spid="_x0000_s308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7775C1D">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2" o:spid="_x0000_s308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90B85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2FD1E59B"/>
    <w:multiLevelType w:val="singleLevel"/>
    <w:tmpl w:val="2FD1E59B"/>
    <w:lvl w:ilvl="0" w:tentative="0">
      <w:start w:val="1"/>
      <w:numFmt w:val="decimal"/>
      <w:suff w:val="nothing"/>
      <w:lvlText w:val="%1、"/>
      <w:lvlJc w:val="left"/>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6"/>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145B6"/>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12608F9"/>
    <w:rsid w:val="0367315B"/>
    <w:rsid w:val="061139E5"/>
    <w:rsid w:val="06F50B00"/>
    <w:rsid w:val="076E1278"/>
    <w:rsid w:val="08D1141D"/>
    <w:rsid w:val="0B296DE2"/>
    <w:rsid w:val="0D267C7A"/>
    <w:rsid w:val="0DC42AF4"/>
    <w:rsid w:val="0F6C3301"/>
    <w:rsid w:val="10294AA3"/>
    <w:rsid w:val="10E40CA0"/>
    <w:rsid w:val="136130D9"/>
    <w:rsid w:val="18DD4F7E"/>
    <w:rsid w:val="195B58A2"/>
    <w:rsid w:val="1E085A14"/>
    <w:rsid w:val="1F5340C3"/>
    <w:rsid w:val="1FF43DDB"/>
    <w:rsid w:val="21933AA2"/>
    <w:rsid w:val="233E66B2"/>
    <w:rsid w:val="23575EA4"/>
    <w:rsid w:val="25BF356F"/>
    <w:rsid w:val="25DB0C2D"/>
    <w:rsid w:val="269469E7"/>
    <w:rsid w:val="29FC3B14"/>
    <w:rsid w:val="2B11792E"/>
    <w:rsid w:val="2E2E3C81"/>
    <w:rsid w:val="2E836228"/>
    <w:rsid w:val="2EB52D90"/>
    <w:rsid w:val="31C54755"/>
    <w:rsid w:val="3216608C"/>
    <w:rsid w:val="34CE14C6"/>
    <w:rsid w:val="34D84CEC"/>
    <w:rsid w:val="374E3A19"/>
    <w:rsid w:val="37AF5AB7"/>
    <w:rsid w:val="37F64385"/>
    <w:rsid w:val="39F107F1"/>
    <w:rsid w:val="3B1C3371"/>
    <w:rsid w:val="3CC23198"/>
    <w:rsid w:val="3DDF4815"/>
    <w:rsid w:val="3FE669E5"/>
    <w:rsid w:val="4BD313C4"/>
    <w:rsid w:val="4C562C3A"/>
    <w:rsid w:val="4E75733A"/>
    <w:rsid w:val="50F63E28"/>
    <w:rsid w:val="511F35C1"/>
    <w:rsid w:val="51901FC3"/>
    <w:rsid w:val="51E7154B"/>
    <w:rsid w:val="5221007F"/>
    <w:rsid w:val="52926B5A"/>
    <w:rsid w:val="5457245C"/>
    <w:rsid w:val="545C5E51"/>
    <w:rsid w:val="5486175B"/>
    <w:rsid w:val="57667D24"/>
    <w:rsid w:val="57CE5BC3"/>
    <w:rsid w:val="5AE1516A"/>
    <w:rsid w:val="5AF328A2"/>
    <w:rsid w:val="5B6A3A79"/>
    <w:rsid w:val="5C1A5F7B"/>
    <w:rsid w:val="5CF20CCA"/>
    <w:rsid w:val="645771F8"/>
    <w:rsid w:val="667D41A5"/>
    <w:rsid w:val="698711F2"/>
    <w:rsid w:val="6A54112D"/>
    <w:rsid w:val="6AA035AE"/>
    <w:rsid w:val="6E0F2E14"/>
    <w:rsid w:val="6F1E141D"/>
    <w:rsid w:val="6F5354F8"/>
    <w:rsid w:val="740A2BDE"/>
    <w:rsid w:val="751839E0"/>
    <w:rsid w:val="76274F93"/>
    <w:rsid w:val="76331222"/>
    <w:rsid w:val="76763DAC"/>
    <w:rsid w:val="79EB3F2F"/>
    <w:rsid w:val="7B11789E"/>
    <w:rsid w:val="7DC94A0A"/>
    <w:rsid w:val="7DEF1420"/>
    <w:rsid w:val="7F5412BC"/>
    <w:rsid w:val="7FE95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9" textRotate="1"/>
    <customShpInfo spid="_x0000_s3080" textRotate="1"/>
    <customShpInfo spid="_x0000_s3081" textRotate="1"/>
    <customShpInfo spid="_x0000_s3076"/>
    <customShpInfo spid="_x0000_s3082" textRotate="1"/>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1372</Words>
  <Characters>1533</Characters>
  <Lines>127</Lines>
  <Paragraphs>35</Paragraphs>
  <TotalTime>3</TotalTime>
  <ScaleCrop>false</ScaleCrop>
  <LinksUpToDate>false</LinksUpToDate>
  <CharactersWithSpaces>1698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2026-04-21T05:44:44Z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