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40E058E7">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753FDF22">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原料适应性技改项目电气尾项工程</w:t>
      </w:r>
    </w:p>
    <w:p w14:paraId="1F595A08">
      <w:pPr>
        <w:pStyle w:val="20"/>
        <w:jc w:val="center"/>
        <w:rPr>
          <w:rFonts w:hint="default" w:ascii="微软雅黑" w:eastAsia="微软雅黑"/>
          <w:b/>
          <w:color w:val="000000" w:themeColor="text1"/>
          <w:sz w:val="72"/>
          <w:szCs w:val="72"/>
          <w:u w:val="single"/>
          <w:lang w:val="en-US" w:eastAsia="zh-CN"/>
        </w:rPr>
      </w:pPr>
      <w:r>
        <w:rPr>
          <w:rFonts w:hint="eastAsia" w:ascii="微软雅黑" w:eastAsia="微软雅黑"/>
          <w:b/>
          <w:color w:val="000000" w:themeColor="text1"/>
          <w:sz w:val="72"/>
          <w:szCs w:val="72"/>
          <w:u w:val="single"/>
          <w:lang w:eastAsia="zh-CN"/>
        </w:rPr>
        <w:t>询比文件</w:t>
      </w:r>
      <w:r>
        <w:rPr>
          <w:rFonts w:hint="eastAsia" w:ascii="微软雅黑" w:eastAsia="微软雅黑"/>
          <w:b/>
          <w:color w:val="000000" w:themeColor="text1"/>
          <w:sz w:val="72"/>
          <w:szCs w:val="72"/>
          <w:u w:val="single"/>
          <w:lang w:val="en-US" w:eastAsia="zh-CN"/>
        </w:rPr>
        <w:t>第二轮</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FAP1-CGSQ-202603-007</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7E35D2BC">
      <w:pPr>
        <w:jc w:val="center"/>
        <w:rPr>
          <w:rFonts w:hint="eastAsia"/>
          <w:b/>
          <w:bCs/>
          <w:sz w:val="32"/>
          <w:lang w:eastAsia="zh-CN"/>
        </w:rPr>
      </w:pPr>
      <w:r>
        <w:rPr>
          <w:rFonts w:hint="eastAsia"/>
          <w:b/>
          <w:bCs/>
          <w:sz w:val="32"/>
          <w:lang w:eastAsia="zh-CN"/>
        </w:rPr>
        <w:t>福建福海创石油化工有限公司</w:t>
      </w:r>
    </w:p>
    <w:p w14:paraId="68591251">
      <w:pPr>
        <w:jc w:val="center"/>
        <w:rPr>
          <w:rFonts w:hint="eastAsia"/>
          <w:b/>
          <w:bCs/>
          <w:sz w:val="32"/>
          <w:lang w:eastAsia="zh-CN"/>
        </w:rPr>
      </w:pPr>
      <w:r>
        <w:rPr>
          <w:rFonts w:hint="eastAsia"/>
          <w:b/>
          <w:bCs/>
          <w:sz w:val="32"/>
          <w:lang w:eastAsia="zh-CN"/>
        </w:rPr>
        <w:t>原料适应性技改项目电气尾项工程</w:t>
      </w:r>
    </w:p>
    <w:p w14:paraId="448318D1">
      <w:pPr>
        <w:jc w:val="center"/>
        <w:rPr>
          <w:rFonts w:hint="default"/>
          <w:b/>
          <w:bCs/>
          <w:sz w:val="32"/>
          <w:lang w:val="en-US" w:eastAsia="zh-CN"/>
        </w:rPr>
      </w:pPr>
      <w:r>
        <w:rPr>
          <w:rFonts w:hint="eastAsia"/>
          <w:b/>
          <w:bCs/>
          <w:sz w:val="32"/>
          <w:lang w:eastAsia="zh-CN"/>
        </w:rPr>
        <w:t>询比公告</w:t>
      </w:r>
      <w:r>
        <w:rPr>
          <w:rFonts w:hint="eastAsia"/>
          <w:b/>
          <w:bCs/>
          <w:sz w:val="32"/>
          <w:lang w:val="en-US" w:eastAsia="zh-CN"/>
        </w:rPr>
        <w:t>第二轮</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福建福海创石油化工有限公司原料适应性技改项目电气尾项工程（项目编号：FAP1-CGSQ-202603-007）</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2A993CED">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项目名称：福建福海创石油化工有限公司原料适应性技改项目电气尾项工程</w:t>
      </w:r>
    </w:p>
    <w:p w14:paraId="36A5715B">
      <w:pPr>
        <w:tabs>
          <w:tab w:val="left" w:pos="709"/>
        </w:tabs>
        <w:spacing w:line="360" w:lineRule="auto"/>
        <w:ind w:firstLine="480" w:firstLineChars="200"/>
        <w:rPr>
          <w:rFonts w:hint="eastAsia"/>
          <w:sz w:val="24"/>
          <w:szCs w:val="24"/>
          <w:lang w:eastAsia="zh-CN"/>
        </w:rPr>
      </w:pPr>
      <w:r>
        <w:rPr>
          <w:rFonts w:hint="eastAsia"/>
          <w:sz w:val="24"/>
          <w:szCs w:val="24"/>
          <w:lang w:eastAsia="zh-CN"/>
        </w:rPr>
        <w:t>2.采购项目简要说明：</w:t>
      </w:r>
      <w:r>
        <w:rPr>
          <w:rFonts w:hint="eastAsia"/>
          <w:sz w:val="24"/>
          <w:szCs w:val="24"/>
          <w:lang w:val="en-US" w:eastAsia="zh-CN"/>
        </w:rPr>
        <w:t>发包人各变电所增设独立检修段，检修段进线配置双电源切换开关，进线电源引子本变电所不同母线段（含抽屉柜改造），原变电所检修电源改接至独立检修段。</w:t>
      </w:r>
    </w:p>
    <w:p w14:paraId="10E7CD1A">
      <w:pPr>
        <w:tabs>
          <w:tab w:val="left" w:pos="709"/>
        </w:tabs>
        <w:spacing w:line="360" w:lineRule="auto"/>
        <w:ind w:firstLine="480" w:firstLineChars="200"/>
        <w:rPr>
          <w:rFonts w:hint="default"/>
          <w:sz w:val="24"/>
          <w:szCs w:val="24"/>
          <w:lang w:val="en-US"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2,375,651.00</w:t>
      </w:r>
      <w:r>
        <w:rPr>
          <w:sz w:val="24"/>
          <w:szCs w:val="24"/>
          <w:lang w:eastAsia="zh-CN"/>
        </w:rPr>
        <w:t>元</w:t>
      </w:r>
      <w:r>
        <w:rPr>
          <w:rFonts w:hint="eastAsia"/>
          <w:sz w:val="24"/>
          <w:szCs w:val="24"/>
          <w:lang w:eastAsia="zh-CN"/>
        </w:rPr>
        <w:t>（含</w:t>
      </w:r>
      <w:r>
        <w:rPr>
          <w:rFonts w:hint="eastAsia"/>
          <w:sz w:val="24"/>
          <w:szCs w:val="24"/>
          <w:lang w:val="en-US" w:eastAsia="zh-CN"/>
        </w:rPr>
        <w:t>9</w:t>
      </w:r>
      <w:r>
        <w:rPr>
          <w:rFonts w:hint="eastAsia"/>
          <w:sz w:val="24"/>
          <w:szCs w:val="24"/>
          <w:lang w:eastAsia="zh-CN"/>
        </w:rPr>
        <w:t>%增值税），</w:t>
      </w:r>
      <w:r>
        <w:rPr>
          <w:rFonts w:hint="eastAsia"/>
          <w:sz w:val="24"/>
          <w:szCs w:val="24"/>
          <w:lang w:val="en-US" w:eastAsia="zh-CN"/>
        </w:rPr>
        <w:t>其中暂列金20万元（不可竞争项）。</w:t>
      </w:r>
    </w:p>
    <w:p w14:paraId="6B0FDC55">
      <w:pPr>
        <w:tabs>
          <w:tab w:val="left" w:pos="709"/>
        </w:tabs>
        <w:spacing w:line="360" w:lineRule="auto"/>
        <w:ind w:firstLine="480" w:firstLineChars="200"/>
        <w:rPr>
          <w:rFonts w:hint="default"/>
          <w:sz w:val="24"/>
          <w:szCs w:val="24"/>
          <w:lang w:val="en-US" w:eastAsia="zh-CN"/>
        </w:rPr>
      </w:pPr>
      <w:r>
        <w:rPr>
          <w:rFonts w:hint="eastAsia"/>
          <w:sz w:val="24"/>
          <w:szCs w:val="24"/>
          <w:lang w:eastAsia="zh-CN"/>
        </w:rPr>
        <w:t>4.工期要求：</w:t>
      </w:r>
      <w:r>
        <w:rPr>
          <w:rFonts w:hint="eastAsia"/>
          <w:sz w:val="24"/>
          <w:szCs w:val="24"/>
          <w:lang w:val="en-US" w:eastAsia="zh-CN"/>
        </w:rPr>
        <w:t>合同签订90个日历天完工。</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1AD35F0">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w:t>
      </w:r>
      <w:r>
        <w:rPr>
          <w:rFonts w:hint="eastAsia"/>
          <w:sz w:val="24"/>
          <w:szCs w:val="24"/>
          <w:lang w:val="en-US" w:eastAsia="zh-CN"/>
        </w:rPr>
        <w:t>电力工程施工总承包三级资质</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23</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29</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55228FBD">
      <w:pPr>
        <w:pStyle w:val="55"/>
      </w:pPr>
    </w:p>
    <w:p w14:paraId="3002329D">
      <w:pPr>
        <w:pStyle w:val="55"/>
      </w:pPr>
    </w:p>
    <w:p w14:paraId="77031BBD">
      <w:pPr>
        <w:pStyle w:val="55"/>
      </w:pPr>
    </w:p>
    <w:p w14:paraId="02B33D47">
      <w:pPr>
        <w:pStyle w:val="55"/>
      </w:pPr>
    </w:p>
    <w:p w14:paraId="2AF800CB">
      <w:pPr>
        <w:pStyle w:val="55"/>
      </w:pPr>
    </w:p>
    <w:p w14:paraId="5E398EA5">
      <w:pPr>
        <w:pStyle w:val="55"/>
      </w:pPr>
    </w:p>
    <w:p w14:paraId="4FF60EEB">
      <w:pPr>
        <w:pStyle w:val="55"/>
      </w:pPr>
    </w:p>
    <w:p w14:paraId="511C7B09">
      <w:pPr>
        <w:pStyle w:val="55"/>
      </w:pPr>
    </w:p>
    <w:p w14:paraId="35C1D2D2">
      <w:pPr>
        <w:pStyle w:val="55"/>
      </w:pPr>
    </w:p>
    <w:p w14:paraId="321CC8C7">
      <w:pPr>
        <w:pStyle w:val="55"/>
      </w:pPr>
    </w:p>
    <w:p w14:paraId="0F95BD99">
      <w:pPr>
        <w:pStyle w:val="55"/>
      </w:pPr>
    </w:p>
    <w:p w14:paraId="27180BCD">
      <w:pPr>
        <w:pStyle w:val="55"/>
      </w:pPr>
    </w:p>
    <w:p w14:paraId="47E86A64">
      <w:pPr>
        <w:pStyle w:val="55"/>
      </w:pPr>
    </w:p>
    <w:p w14:paraId="2085F22F">
      <w:pPr>
        <w:pStyle w:val="55"/>
      </w:pPr>
    </w:p>
    <w:p w14:paraId="7439BE29">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color w:val="000000" w:themeColor="text1"/>
          <w:sz w:val="24"/>
          <w:szCs w:val="24"/>
          <w:u w:val="single"/>
          <w:lang w:eastAsia="zh-CN"/>
        </w:rPr>
        <w:t>福建福海创石油化工有限公司原料适应性技改项目电气尾项工程（项目编号：FAP1-CGSQ-202603-007）</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0"/>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福建福海创石油化工有限公司原料适应性技改项目电气尾项工程</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清单内固定总价包干</w:t>
      </w:r>
    </w:p>
    <w:p w14:paraId="17CA1751">
      <w:pPr>
        <w:pStyle w:val="20"/>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技术发包说明</w:t>
      </w:r>
    </w:p>
    <w:p w14:paraId="3EED35CC">
      <w:pPr>
        <w:pStyle w:val="20"/>
        <w:spacing w:line="360" w:lineRule="auto"/>
        <w:ind w:right="121"/>
        <w:jc w:val="both"/>
        <w:rPr>
          <w:lang w:eastAsia="zh-CN"/>
        </w:rPr>
      </w:pPr>
      <w:r>
        <w:rPr>
          <w:rFonts w:hint="eastAsia"/>
          <w:lang w:eastAsia="zh-CN"/>
        </w:rPr>
        <w:t xml:space="preserve">    5.项目联系人</w:t>
      </w:r>
    </w:p>
    <w:p w14:paraId="7037F278">
      <w:pPr>
        <w:pStyle w:val="20"/>
        <w:spacing w:line="360" w:lineRule="auto"/>
        <w:ind w:right="121" w:firstLine="480"/>
        <w:jc w:val="both"/>
        <w:rPr>
          <w:rFonts w:hint="eastAsia" w:ascii="宋体" w:hAnsi="宋体" w:eastAsia="宋体" w:cs="宋体"/>
          <w:lang w:val="en-US" w:eastAsia="zh-CN"/>
        </w:rPr>
      </w:pPr>
      <w:r>
        <w:rPr>
          <w:rFonts w:hint="eastAsia" w:ascii="宋体" w:hAnsi="宋体" w:eastAsia="宋体" w:cs="宋体"/>
          <w:lang w:eastAsia="zh-CN"/>
        </w:rPr>
        <w:t>技术联系人：</w:t>
      </w:r>
      <w:r>
        <w:rPr>
          <w:rFonts w:hint="eastAsia" w:cs="宋体"/>
          <w:lang w:val="en-US" w:eastAsia="zh-CN"/>
        </w:rPr>
        <w:t>刘爱斌</w:t>
      </w:r>
      <w:r>
        <w:rPr>
          <w:rFonts w:hint="eastAsia" w:ascii="宋体" w:hAnsi="宋体" w:eastAsia="宋体" w:cs="宋体"/>
          <w:lang w:val="en-US" w:eastAsia="zh-CN"/>
        </w:rPr>
        <w:t xml:space="preserve"> </w:t>
      </w:r>
      <w:r>
        <w:rPr>
          <w:rFonts w:hint="eastAsia" w:ascii="宋体" w:hAnsi="宋体" w:eastAsia="宋体" w:cs="宋体"/>
          <w:lang w:eastAsia="zh-CN"/>
        </w:rPr>
        <w:t>0596-</w:t>
      </w:r>
      <w:r>
        <w:rPr>
          <w:rFonts w:hint="eastAsia" w:cs="宋体"/>
          <w:lang w:val="en-US" w:eastAsia="zh-CN"/>
        </w:rPr>
        <w:t>6311630，15260065646，abliu@fhcpec.com.cn</w:t>
      </w:r>
    </w:p>
    <w:p w14:paraId="008EC890">
      <w:pPr>
        <w:pStyle w:val="20"/>
        <w:spacing w:line="360" w:lineRule="auto"/>
        <w:ind w:right="121" w:firstLine="480"/>
        <w:jc w:val="both"/>
        <w:rPr>
          <w:lang w:eastAsia="zh-CN"/>
        </w:rPr>
      </w:pPr>
      <w:r>
        <w:rPr>
          <w:rFonts w:hint="eastAsia"/>
          <w:lang w:eastAsia="zh-CN"/>
        </w:rPr>
        <w:t xml:space="preserve">商务联系人：张华娟 </w:t>
      </w:r>
      <w:r>
        <w:rPr>
          <w:rFonts w:hint="eastAsia"/>
          <w:lang w:val="en-US" w:eastAsia="zh-CN"/>
        </w:rPr>
        <w:t>0596-6311821</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463BDD97">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40A68C88">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必须具有</w:t>
      </w:r>
      <w:r>
        <w:rPr>
          <w:rFonts w:hint="eastAsia"/>
          <w:sz w:val="24"/>
          <w:szCs w:val="24"/>
          <w:lang w:val="en-US" w:eastAsia="zh-CN"/>
        </w:rPr>
        <w:t>电力工程施工总承包三级资质</w:t>
      </w:r>
    </w:p>
    <w:p w14:paraId="420619AB">
      <w:pPr>
        <w:tabs>
          <w:tab w:val="left" w:pos="709"/>
        </w:tabs>
        <w:spacing w:line="360" w:lineRule="auto"/>
        <w:ind w:firstLine="480" w:firstLineChars="200"/>
        <w:rPr>
          <w:sz w:val="24"/>
          <w:szCs w:val="24"/>
          <w:lang w:eastAsia="zh-CN"/>
        </w:rPr>
      </w:pPr>
      <w:r>
        <w:rPr>
          <w:rFonts w:hint="eastAsia"/>
          <w:sz w:val="24"/>
          <w:szCs w:val="24"/>
          <w:lang w:val="en-US" w:eastAsia="zh-CN"/>
        </w:rPr>
        <w:t>3</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733DD421">
      <w:pPr>
        <w:tabs>
          <w:tab w:val="left" w:pos="709"/>
        </w:tabs>
        <w:spacing w:line="360" w:lineRule="auto"/>
        <w:ind w:firstLine="480" w:firstLineChars="200"/>
        <w:rPr>
          <w:sz w:val="24"/>
          <w:szCs w:val="24"/>
          <w:lang w:eastAsia="zh-CN"/>
        </w:rPr>
      </w:pPr>
      <w:r>
        <w:rPr>
          <w:rFonts w:hint="eastAsia"/>
          <w:sz w:val="24"/>
          <w:szCs w:val="24"/>
          <w:lang w:val="en-US" w:eastAsia="zh-CN"/>
        </w:rPr>
        <w:t>4</w:t>
      </w:r>
      <w:r>
        <w:rPr>
          <w:sz w:val="24"/>
          <w:szCs w:val="24"/>
          <w:lang w:eastAsia="zh-CN"/>
        </w:rPr>
        <w:t>.与</w:t>
      </w:r>
      <w:r>
        <w:rPr>
          <w:rFonts w:hint="eastAsia"/>
          <w:sz w:val="24"/>
          <w:szCs w:val="24"/>
          <w:lang w:eastAsia="zh-CN"/>
        </w:rPr>
        <w:t>采购人</w:t>
      </w:r>
      <w:r>
        <w:rPr>
          <w:sz w:val="24"/>
          <w:szCs w:val="24"/>
          <w:lang w:eastAsia="zh-CN"/>
        </w:rPr>
        <w:t>无诉讼纠纷。</w:t>
      </w:r>
    </w:p>
    <w:p w14:paraId="60D79776">
      <w:pPr>
        <w:pStyle w:val="20"/>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40000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原料适应性技改项目电气尾项工程</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4</w:t>
      </w:r>
      <w:r>
        <w:rPr>
          <w:rFonts w:hint="eastAsia"/>
          <w:color w:val="000000" w:themeColor="text1"/>
          <w:lang w:eastAsia="zh-CN"/>
        </w:rPr>
        <w:t>月</w:t>
      </w:r>
      <w:r>
        <w:rPr>
          <w:rFonts w:hint="eastAsia"/>
          <w:color w:val="000000" w:themeColor="text1"/>
          <w:lang w:val="en-US" w:eastAsia="zh-CN"/>
        </w:rPr>
        <w:t>29</w:t>
      </w:r>
      <w:bookmarkStart w:id="1" w:name="_GoBack"/>
      <w:bookmarkEnd w:id="1"/>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7480A594">
      <w:pPr>
        <w:rPr>
          <w:lang w:eastAsia="zh-CN"/>
        </w:rPr>
      </w:pPr>
    </w:p>
    <w:p w14:paraId="7EC7A497">
      <w:pPr>
        <w:rPr>
          <w:lang w:eastAsia="zh-CN"/>
        </w:rPr>
      </w:pPr>
    </w:p>
    <w:p w14:paraId="0C051BA6">
      <w:pPr>
        <w:rPr>
          <w:lang w:eastAsia="zh-CN"/>
        </w:rPr>
      </w:pPr>
    </w:p>
    <w:p w14:paraId="46FEB4A2">
      <w:pPr>
        <w:rPr>
          <w:lang w:eastAsia="zh-CN"/>
        </w:rPr>
      </w:pPr>
    </w:p>
    <w:p w14:paraId="383D733B">
      <w:pPr>
        <w:rPr>
          <w:lang w:eastAsia="zh-CN"/>
        </w:rPr>
      </w:pPr>
    </w:p>
    <w:p w14:paraId="0A64AF52">
      <w:pPr>
        <w:rPr>
          <w:lang w:eastAsia="zh-CN"/>
        </w:rPr>
      </w:pPr>
    </w:p>
    <w:p w14:paraId="60CBC1A5">
      <w:pPr>
        <w:rPr>
          <w:lang w:eastAsia="zh-CN"/>
        </w:rPr>
      </w:pPr>
    </w:p>
    <w:p w14:paraId="0D5FBD7A">
      <w:pPr>
        <w:rPr>
          <w:lang w:eastAsia="zh-CN"/>
        </w:rPr>
      </w:pPr>
    </w:p>
    <w:p w14:paraId="6117ECCD">
      <w:pPr>
        <w:rPr>
          <w:lang w:eastAsia="zh-CN"/>
        </w:rPr>
      </w:pPr>
    </w:p>
    <w:p w14:paraId="35833049">
      <w:pPr>
        <w:rPr>
          <w:lang w:eastAsia="zh-CN"/>
        </w:rPr>
      </w:pPr>
    </w:p>
    <w:p w14:paraId="70F3AD61">
      <w:pPr>
        <w:rPr>
          <w:lang w:eastAsia="zh-CN"/>
        </w:rPr>
      </w:pPr>
    </w:p>
    <w:p w14:paraId="6394DEB7">
      <w:pPr>
        <w:pStyle w:val="13"/>
        <w:rPr>
          <w:lang w:eastAsia="zh-CN"/>
        </w:rPr>
      </w:pPr>
    </w:p>
    <w:p w14:paraId="014F421C">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0"/>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0"/>
        <w:spacing w:line="360" w:lineRule="auto"/>
        <w:ind w:right="121" w:firstLine="360" w:firstLineChars="150"/>
        <w:jc w:val="both"/>
        <w:rPr>
          <w:rFonts w:hint="default"/>
          <w:lang w:val="en-US" w:eastAsia="zh-CN"/>
        </w:rPr>
      </w:pPr>
      <w:r>
        <w:rPr>
          <w:rFonts w:hint="eastAsia"/>
          <w:lang w:val="en-US" w:eastAsia="zh-CN"/>
        </w:rPr>
        <w:t>（2）施工方案；</w:t>
      </w:r>
    </w:p>
    <w:p w14:paraId="0578C973">
      <w:pPr>
        <w:pStyle w:val="20"/>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3</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2,375,651</w:t>
      </w:r>
      <w:r>
        <w:rPr>
          <w:rFonts w:hint="eastAsia"/>
          <w:lang w:eastAsia="zh-CN"/>
        </w:rPr>
        <w:t>元整（含税包干总价），</w:t>
      </w:r>
      <w:r>
        <w:rPr>
          <w:rFonts w:hint="eastAsia"/>
          <w:lang w:val="en-US" w:eastAsia="zh-CN"/>
        </w:rPr>
        <w:t>其中暂列金20万元（不可竞争项）</w:t>
      </w:r>
      <w:r>
        <w:rPr>
          <w:rFonts w:hint="eastAsia"/>
          <w:lang w:eastAsia="zh-CN"/>
        </w:rPr>
        <w:t>。参比人所填报的报价高于本项目最高限价的，其参比将被评审小组予以否决。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54282FC1">
      <w:pPr>
        <w:pStyle w:val="20"/>
        <w:spacing w:line="360" w:lineRule="auto"/>
        <w:ind w:right="121" w:firstLine="480" w:firstLineChars="200"/>
        <w:jc w:val="both"/>
        <w:rPr>
          <w:rFonts w:hint="eastAsia"/>
          <w:lang w:eastAsia="zh-CN"/>
        </w:rPr>
      </w:pPr>
      <w:r>
        <w:rPr>
          <w:rFonts w:hint="eastAsia"/>
          <w:lang w:eastAsia="zh-CN"/>
        </w:rPr>
        <w:t>本项目采用商务报价决标的评标办法，经技术评审合格后选择未税包干总价最低者作为中选单位。</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施工</w:t>
      </w:r>
      <w:r>
        <w:rPr>
          <w:rFonts w:hint="eastAsia"/>
          <w:lang w:eastAsia="zh-CN"/>
        </w:rPr>
        <w:t>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05EF35AA">
      <w:pPr>
        <w:spacing w:line="480" w:lineRule="exact"/>
        <w:jc w:val="center"/>
        <w:rPr>
          <w:b/>
          <w:color w:val="000000"/>
          <w:sz w:val="44"/>
          <w:szCs w:val="44"/>
          <w:lang w:eastAsia="zh-CN"/>
        </w:rPr>
      </w:pPr>
      <w:r>
        <w:rPr>
          <w:rFonts w:hint="eastAsia"/>
          <w:b/>
          <w:color w:val="000000"/>
          <w:sz w:val="44"/>
          <w:szCs w:val="44"/>
          <w:lang w:eastAsia="zh-CN"/>
        </w:rPr>
        <w:t>福建福海创石油化工有限公司</w:t>
      </w:r>
    </w:p>
    <w:p w14:paraId="66351FAA">
      <w:pPr>
        <w:jc w:val="center"/>
        <w:rPr>
          <w:b/>
          <w:color w:val="000000"/>
          <w:sz w:val="44"/>
          <w:szCs w:val="44"/>
          <w:lang w:eastAsia="zh-CN"/>
        </w:rPr>
      </w:pPr>
    </w:p>
    <w:p w14:paraId="30202E63">
      <w:pPr>
        <w:spacing w:line="480" w:lineRule="exact"/>
        <w:jc w:val="center"/>
        <w:rPr>
          <w:rFonts w:hint="eastAsia"/>
          <w:b/>
          <w:color w:val="000000"/>
          <w:sz w:val="44"/>
          <w:szCs w:val="44"/>
          <w:lang w:eastAsia="zh-CN"/>
        </w:rPr>
      </w:pPr>
      <w:r>
        <w:rPr>
          <w:rFonts w:hint="eastAsia"/>
          <w:b/>
          <w:color w:val="000000"/>
          <w:sz w:val="44"/>
          <w:szCs w:val="44"/>
          <w:lang w:eastAsia="zh-CN"/>
        </w:rPr>
        <w:t>原料适应性技改项目电气尾项工程</w:t>
      </w:r>
    </w:p>
    <w:p w14:paraId="6DA671F9">
      <w:pPr>
        <w:spacing w:line="480" w:lineRule="exact"/>
        <w:jc w:val="center"/>
        <w:rPr>
          <w:rFonts w:hint="eastAsia"/>
          <w:b/>
          <w:color w:val="000000"/>
          <w:sz w:val="44"/>
          <w:szCs w:val="44"/>
          <w:lang w:eastAsia="zh-CN"/>
        </w:rPr>
      </w:pPr>
    </w:p>
    <w:p w14:paraId="68665A3D">
      <w:pPr>
        <w:spacing w:line="480" w:lineRule="exact"/>
        <w:jc w:val="center"/>
        <w:rPr>
          <w:b/>
          <w:color w:val="000000"/>
          <w:sz w:val="44"/>
          <w:szCs w:val="44"/>
          <w:lang w:eastAsia="zh-CN"/>
        </w:rPr>
      </w:pPr>
      <w:r>
        <w:rPr>
          <w:b/>
          <w:color w:val="000000"/>
          <w:sz w:val="44"/>
          <w:szCs w:val="44"/>
          <w:lang w:eastAsia="zh-CN"/>
        </w:rPr>
        <w:t>总承包</w:t>
      </w:r>
      <w:r>
        <w:rPr>
          <w:rFonts w:hint="eastAsia"/>
          <w:b/>
          <w:color w:val="000000"/>
          <w:sz w:val="44"/>
          <w:szCs w:val="44"/>
          <w:lang w:eastAsia="zh-CN"/>
        </w:rPr>
        <w:t>合同</w:t>
      </w:r>
    </w:p>
    <w:p w14:paraId="20B6EEC9">
      <w:pPr>
        <w:spacing w:line="480" w:lineRule="exact"/>
        <w:jc w:val="center"/>
        <w:rPr>
          <w:b/>
          <w:color w:val="000000"/>
          <w:sz w:val="44"/>
          <w:szCs w:val="44"/>
          <w:lang w:eastAsia="zh-CN"/>
        </w:rPr>
      </w:pPr>
    </w:p>
    <w:p w14:paraId="60F27AE7">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40796346">
      <w:pPr>
        <w:rPr>
          <w:b/>
          <w:sz w:val="30"/>
          <w:lang w:eastAsia="zh-CN"/>
        </w:rPr>
      </w:pPr>
    </w:p>
    <w:p w14:paraId="6CF15F3B">
      <w:pPr>
        <w:rPr>
          <w:b/>
          <w:sz w:val="30"/>
          <w:lang w:eastAsia="zh-CN"/>
        </w:rPr>
      </w:pPr>
    </w:p>
    <w:p w14:paraId="35A2FCB5">
      <w:pPr>
        <w:rPr>
          <w:b/>
          <w:sz w:val="30"/>
          <w:lang w:eastAsia="zh-CN"/>
        </w:rPr>
      </w:pPr>
    </w:p>
    <w:p w14:paraId="75E4E154">
      <w:pPr>
        <w:rPr>
          <w:b/>
          <w:sz w:val="30"/>
          <w:lang w:eastAsia="zh-CN"/>
        </w:rPr>
      </w:pPr>
    </w:p>
    <w:p w14:paraId="171044E8">
      <w:pPr>
        <w:rPr>
          <w:b/>
          <w:sz w:val="30"/>
          <w:lang w:eastAsia="zh-CN"/>
        </w:rPr>
      </w:pPr>
    </w:p>
    <w:p w14:paraId="0A8CBA65">
      <w:pPr>
        <w:rPr>
          <w:b/>
          <w:sz w:val="30"/>
          <w:lang w:eastAsia="zh-CN"/>
        </w:rPr>
      </w:pPr>
    </w:p>
    <w:p w14:paraId="14B6878B">
      <w:pPr>
        <w:pStyle w:val="55"/>
      </w:pPr>
    </w:p>
    <w:p w14:paraId="652FDE45">
      <w:pPr>
        <w:pStyle w:val="55"/>
      </w:pPr>
    </w:p>
    <w:p w14:paraId="62C2C2CD">
      <w:pPr>
        <w:pStyle w:val="55"/>
      </w:pPr>
    </w:p>
    <w:p w14:paraId="26849C8B">
      <w:pPr>
        <w:rPr>
          <w:sz w:val="32"/>
          <w:szCs w:val="32"/>
          <w:lang w:eastAsia="zh-CN"/>
        </w:rPr>
      </w:pPr>
      <w:r>
        <w:rPr>
          <w:rFonts w:hint="eastAsia"/>
          <w:sz w:val="32"/>
          <w:szCs w:val="32"/>
          <w:lang w:eastAsia="zh-CN"/>
        </w:rPr>
        <w:t>发包人（甲方）：</w:t>
      </w:r>
      <w:r>
        <w:rPr>
          <w:rFonts w:hint="eastAsia"/>
          <w:b/>
          <w:bCs/>
          <w:sz w:val="32"/>
          <w:szCs w:val="32"/>
          <w:lang w:eastAsia="zh-CN"/>
        </w:rPr>
        <w:t>福建福海创石油化工有限公司</w:t>
      </w:r>
    </w:p>
    <w:p w14:paraId="7801A708">
      <w:pPr>
        <w:rPr>
          <w:sz w:val="32"/>
          <w:szCs w:val="32"/>
          <w:lang w:eastAsia="zh-CN"/>
        </w:rPr>
      </w:pPr>
      <w:r>
        <w:rPr>
          <w:rFonts w:hint="eastAsia"/>
          <w:sz w:val="32"/>
          <w:szCs w:val="32"/>
          <w:lang w:eastAsia="zh-CN"/>
        </w:rPr>
        <w:t xml:space="preserve">承包人（乙方）： </w:t>
      </w:r>
    </w:p>
    <w:p w14:paraId="0E8AF025">
      <w:pPr>
        <w:ind w:firstLine="800" w:firstLineChars="250"/>
        <w:rPr>
          <w:sz w:val="32"/>
          <w:szCs w:val="32"/>
          <w:lang w:eastAsia="zh-CN"/>
        </w:rPr>
      </w:pPr>
    </w:p>
    <w:p w14:paraId="620EEF93">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4</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7FC7EBBB">
      <w:pPr>
        <w:tabs>
          <w:tab w:val="left" w:pos="2130"/>
          <w:tab w:val="center" w:pos="4535"/>
        </w:tabs>
        <w:jc w:val="center"/>
        <w:rPr>
          <w:b/>
          <w:sz w:val="30"/>
          <w:szCs w:val="30"/>
          <w:lang w:eastAsia="zh-CN"/>
        </w:rPr>
      </w:pPr>
    </w:p>
    <w:p w14:paraId="33C69F3E">
      <w:pPr>
        <w:widowControl/>
        <w:spacing w:line="360" w:lineRule="auto"/>
        <w:ind w:firstLine="420"/>
        <w:rPr>
          <w:lang w:eastAsia="zh-CN"/>
        </w:rPr>
      </w:pPr>
      <w:r>
        <w:rPr>
          <w:rFonts w:hint="eastAsia"/>
          <w:b/>
          <w:sz w:val="30"/>
          <w:szCs w:val="30"/>
          <w:lang w:eastAsia="zh-CN"/>
        </w:rPr>
        <w:br w:type="page"/>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D7E659">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6ACDE34">
      <w:pPr>
        <w:numPr>
          <w:ilvl w:val="0"/>
          <w:numId w:val="8"/>
        </w:numPr>
        <w:autoSpaceDE/>
        <w:spacing w:line="300" w:lineRule="auto"/>
        <w:jc w:val="both"/>
        <w:rPr>
          <w:b/>
        </w:rPr>
      </w:pPr>
      <w:r>
        <w:rPr>
          <w:rFonts w:hint="eastAsia"/>
          <w:b/>
        </w:rPr>
        <w:t>工程概况</w:t>
      </w:r>
    </w:p>
    <w:p w14:paraId="795FF6F2">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工程名称：福建福海创石油化工有限公司原料适应性技改项目电气尾项工程</w:t>
      </w:r>
    </w:p>
    <w:p w14:paraId="21479D9E">
      <w:pPr>
        <w:widowControl/>
        <w:numPr>
          <w:ilvl w:val="0"/>
          <w:numId w:val="9"/>
        </w:numPr>
        <w:spacing w:line="360" w:lineRule="auto"/>
        <w:ind w:firstLine="420"/>
        <w:rPr>
          <w:rFonts w:hint="eastAsia"/>
          <w:color w:val="222222"/>
          <w:szCs w:val="21"/>
          <w:lang w:eastAsia="zh-CN"/>
        </w:rPr>
      </w:pPr>
      <w:r>
        <w:rPr>
          <w:rFonts w:hint="eastAsia"/>
          <w:color w:val="222222"/>
          <w:szCs w:val="21"/>
          <w:lang w:eastAsia="zh-CN"/>
        </w:rPr>
        <w:t>工程地点：福建省漳州市古雷开发区古雷石化园区</w:t>
      </w:r>
    </w:p>
    <w:p w14:paraId="097BC98E">
      <w:pPr>
        <w:tabs>
          <w:tab w:val="left" w:pos="709"/>
        </w:tabs>
        <w:spacing w:line="360" w:lineRule="auto"/>
        <w:ind w:firstLine="440" w:firstLineChars="200"/>
        <w:rPr>
          <w:rFonts w:hint="eastAsia" w:ascii="宋体" w:hAnsi="宋体" w:eastAsia="宋体" w:cs="宋体"/>
          <w:color w:val="222222"/>
          <w:szCs w:val="21"/>
          <w:lang w:val="en-US" w:eastAsia="zh-CN"/>
        </w:rPr>
      </w:pPr>
      <w:r>
        <w:rPr>
          <w:rFonts w:hint="eastAsia"/>
          <w:color w:val="222222"/>
          <w:szCs w:val="21"/>
          <w:lang w:val="en-US" w:eastAsia="zh-CN"/>
        </w:rPr>
        <w:t>3、</w:t>
      </w:r>
      <w:r>
        <w:rPr>
          <w:rFonts w:hint="eastAsia"/>
          <w:color w:val="222222"/>
          <w:szCs w:val="21"/>
          <w:lang w:eastAsia="zh-CN"/>
        </w:rPr>
        <w:t>承包范围：</w:t>
      </w:r>
      <w:r>
        <w:rPr>
          <w:rFonts w:hint="eastAsia" w:ascii="宋体" w:hAnsi="宋体" w:eastAsia="宋体" w:cs="宋体"/>
          <w:color w:val="222222"/>
          <w:szCs w:val="21"/>
          <w:lang w:val="en-US" w:eastAsia="zh-CN"/>
        </w:rPr>
        <w:t>发包人各变电所增设独立检修段，检修段进线配置双电源切换开关，进线电源引子本变电所不同母线段（含抽屉柜改造），原变电所检修电源改接至独立检修段。具体详见附件技术</w:t>
      </w:r>
      <w:r>
        <w:rPr>
          <w:rFonts w:hint="eastAsia" w:cs="宋体"/>
          <w:color w:val="222222"/>
          <w:szCs w:val="21"/>
          <w:lang w:val="en-US" w:eastAsia="zh-CN"/>
        </w:rPr>
        <w:t>发包说明及清单</w:t>
      </w:r>
      <w:r>
        <w:rPr>
          <w:rFonts w:hint="eastAsia" w:ascii="宋体" w:hAnsi="宋体" w:eastAsia="宋体" w:cs="宋体"/>
          <w:color w:val="222222"/>
          <w:szCs w:val="21"/>
          <w:lang w:val="en-US" w:eastAsia="zh-CN"/>
        </w:rPr>
        <w:t>。</w:t>
      </w:r>
    </w:p>
    <w:p w14:paraId="4D0316B9">
      <w:pPr>
        <w:numPr>
          <w:ilvl w:val="0"/>
          <w:numId w:val="8"/>
        </w:numPr>
        <w:autoSpaceDE/>
        <w:spacing w:line="300" w:lineRule="auto"/>
        <w:jc w:val="both"/>
        <w:rPr>
          <w:b/>
        </w:rPr>
      </w:pPr>
      <w:r>
        <w:rPr>
          <w:rFonts w:hint="eastAsia"/>
          <w:b/>
        </w:rPr>
        <w:t>合同工期</w:t>
      </w:r>
    </w:p>
    <w:p w14:paraId="447B88FB">
      <w:pPr>
        <w:widowControl/>
        <w:spacing w:line="360" w:lineRule="auto"/>
        <w:ind w:firstLine="420"/>
        <w:rPr>
          <w:rFonts w:hint="default" w:ascii="宋体" w:hAnsi="宋体" w:eastAsia="宋体" w:cs="宋体"/>
          <w:color w:val="222222"/>
          <w:szCs w:val="21"/>
          <w:lang w:val="en-US" w:eastAsia="zh-CN"/>
        </w:rPr>
      </w:pPr>
      <w:r>
        <w:rPr>
          <w:rFonts w:hint="eastAsia" w:ascii="宋体" w:hAnsi="宋体" w:eastAsia="宋体" w:cs="宋体"/>
          <w:color w:val="222222"/>
          <w:szCs w:val="21"/>
          <w:lang w:val="en-US" w:eastAsia="zh-CN"/>
        </w:rPr>
        <w:t>总工期为合同签订生效后90个</w:t>
      </w:r>
      <w:r>
        <w:rPr>
          <w:rFonts w:hint="eastAsia" w:cs="宋体"/>
          <w:color w:val="222222"/>
          <w:szCs w:val="21"/>
          <w:lang w:val="en-US" w:eastAsia="zh-CN"/>
        </w:rPr>
        <w:t>日历天</w:t>
      </w:r>
      <w:r>
        <w:rPr>
          <w:rFonts w:hint="eastAsia" w:ascii="宋体" w:hAnsi="宋体" w:eastAsia="宋体" w:cs="宋体"/>
          <w:color w:val="222222"/>
          <w:szCs w:val="21"/>
          <w:lang w:val="en-US" w:eastAsia="zh-CN"/>
        </w:rPr>
        <w:t>。</w:t>
      </w:r>
      <w:r>
        <w:rPr>
          <w:rFonts w:hint="eastAsia" w:cs="宋体"/>
          <w:color w:val="222222"/>
          <w:szCs w:val="21"/>
          <w:lang w:val="en-US" w:eastAsia="zh-CN"/>
        </w:rPr>
        <w:t>若因发包人现场不具备条件，工期相应延期</w:t>
      </w:r>
      <w:r>
        <w:rPr>
          <w:rFonts w:hint="eastAsia" w:ascii="宋体" w:hAnsi="宋体" w:eastAsia="宋体" w:cs="宋体"/>
          <w:color w:val="222222"/>
          <w:szCs w:val="21"/>
          <w:lang w:val="en-US" w:eastAsia="zh-CN"/>
        </w:rPr>
        <w:t>。</w:t>
      </w:r>
    </w:p>
    <w:p w14:paraId="2670B4BC">
      <w:pPr>
        <w:numPr>
          <w:ilvl w:val="0"/>
          <w:numId w:val="8"/>
        </w:numPr>
        <w:autoSpaceDE/>
        <w:spacing w:line="300" w:lineRule="auto"/>
        <w:jc w:val="both"/>
        <w:rPr>
          <w:b/>
        </w:rPr>
      </w:pPr>
      <w:r>
        <w:rPr>
          <w:rFonts w:hint="eastAsia"/>
          <w:b/>
        </w:rPr>
        <w:t>合同价款</w:t>
      </w:r>
    </w:p>
    <w:p w14:paraId="4CD2457F">
      <w:pPr>
        <w:numPr>
          <w:ilvl w:val="0"/>
          <w:numId w:val="10"/>
        </w:numPr>
        <w:autoSpaceDE/>
        <w:spacing w:line="288" w:lineRule="auto"/>
        <w:jc w:val="both"/>
        <w:rPr>
          <w:color w:val="222222"/>
          <w:szCs w:val="21"/>
          <w:u w:val="none"/>
          <w:lang w:eastAsia="zh-CN"/>
        </w:rPr>
      </w:pPr>
      <w:r>
        <w:rPr>
          <w:rFonts w:hint="eastAsia"/>
          <w:color w:val="222222"/>
          <w:szCs w:val="21"/>
          <w:lang w:eastAsia="zh-CN"/>
        </w:rPr>
        <w:t>合同</w:t>
      </w:r>
      <w:r>
        <w:rPr>
          <w:rFonts w:hint="eastAsia"/>
          <w:color w:val="222222"/>
          <w:szCs w:val="21"/>
          <w:lang w:val="en-US" w:eastAsia="zh-CN"/>
        </w:rPr>
        <w:t>清单内</w:t>
      </w:r>
      <w:r>
        <w:rPr>
          <w:rFonts w:hint="eastAsia"/>
          <w:color w:val="222222"/>
          <w:szCs w:val="21"/>
          <w:lang w:eastAsia="zh-CN"/>
        </w:rPr>
        <w:t>固定总价金额（含税包干总价）：</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不含税金额为：</w:t>
      </w:r>
      <w:r>
        <w:rPr>
          <w:color w:val="222222"/>
          <w:szCs w:val="21"/>
          <w:u w:val="single"/>
          <w:lang w:eastAsia="zh-CN"/>
        </w:rPr>
        <w:t xml:space="preserve">                 </w:t>
      </w:r>
      <w:r>
        <w:rPr>
          <w:rFonts w:hint="eastAsia"/>
          <w:color w:val="222222"/>
          <w:szCs w:val="21"/>
          <w:u w:val="none"/>
          <w:lang w:eastAsia="zh-CN"/>
        </w:rPr>
        <w:t>。</w:t>
      </w:r>
      <w:r>
        <w:rPr>
          <w:rFonts w:hint="eastAsia"/>
          <w:color w:val="222222"/>
          <w:szCs w:val="21"/>
          <w:u w:val="none"/>
          <w:lang w:val="en-US" w:eastAsia="zh-CN"/>
        </w:rPr>
        <w:t>其中暂列金为20万元，按照实际产生计取。</w:t>
      </w:r>
    </w:p>
    <w:p w14:paraId="39C0F1A1">
      <w:pPr>
        <w:numPr>
          <w:ilvl w:val="0"/>
          <w:numId w:val="10"/>
        </w:numPr>
        <w:autoSpaceDE/>
        <w:spacing w:line="288" w:lineRule="auto"/>
        <w:jc w:val="both"/>
        <w:rPr>
          <w:color w:val="222222"/>
          <w:szCs w:val="21"/>
          <w:lang w:eastAsia="zh-CN"/>
        </w:rPr>
      </w:pPr>
      <w:r>
        <w:rPr>
          <w:rFonts w:hint="eastAsia"/>
          <w:color w:val="222222"/>
          <w:szCs w:val="21"/>
          <w:lang w:eastAsia="zh-CN"/>
        </w:rPr>
        <w:t>本工程开立</w:t>
      </w:r>
      <w:r>
        <w:rPr>
          <w:rFonts w:hint="eastAsia"/>
          <w:color w:val="222222"/>
          <w:szCs w:val="21"/>
          <w:u w:val="single"/>
          <w:lang w:eastAsia="zh-CN"/>
        </w:rPr>
        <w:t xml:space="preserve"> 9 </w:t>
      </w:r>
      <w:r>
        <w:rPr>
          <w:rFonts w:hint="eastAsia"/>
          <w:color w:val="222222"/>
          <w:szCs w:val="21"/>
          <w:lang w:eastAsia="zh-CN"/>
        </w:rPr>
        <w:t>%增值税专用发票；合同总价已包含税费、保险、保固等所有费用；合同总价包含所有工程风险。除非双方另外约定外，否则甲方不再另行支付任何费用。</w:t>
      </w:r>
    </w:p>
    <w:p w14:paraId="3A0274D2">
      <w:pPr>
        <w:numPr>
          <w:ilvl w:val="0"/>
          <w:numId w:val="10"/>
        </w:numPr>
        <w:autoSpaceDE/>
        <w:spacing w:line="288" w:lineRule="auto"/>
        <w:jc w:val="both"/>
        <w:rPr>
          <w:b/>
          <w:color w:val="222222"/>
          <w:szCs w:val="21"/>
          <w:lang w:eastAsia="zh-CN"/>
        </w:rPr>
      </w:pPr>
      <w:r>
        <w:rPr>
          <w:rFonts w:hint="eastAsia"/>
          <w:b/>
          <w:color w:val="222222"/>
          <w:szCs w:val="21"/>
          <w:lang w:eastAsia="zh-CN"/>
        </w:rPr>
        <w:t>凡涉及本合同工程质量、标准、施工方式、价款的变更均应由有甲方书面授权的人员签证完成并加盖甲方公章始得生效，否则对甲方无约束力。当甲方由于情况调整需要将上述的工程范围中的局部或部分内容取消不做时，上述对应的工程价款甲方相应扣回，乙方不得有任何异议，工程合同的造价相应调整。</w:t>
      </w:r>
    </w:p>
    <w:p w14:paraId="0B487322">
      <w:pPr>
        <w:numPr>
          <w:ilvl w:val="0"/>
          <w:numId w:val="10"/>
        </w:numPr>
        <w:autoSpaceDE/>
        <w:spacing w:line="288" w:lineRule="auto"/>
        <w:jc w:val="both"/>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7575A6D5">
      <w:pPr>
        <w:numPr>
          <w:ilvl w:val="0"/>
          <w:numId w:val="10"/>
        </w:numPr>
        <w:autoSpaceDE/>
        <w:spacing w:line="288" w:lineRule="auto"/>
        <w:jc w:val="both"/>
        <w:rPr>
          <w:color w:val="222222"/>
          <w:szCs w:val="21"/>
          <w:lang w:eastAsia="zh-CN"/>
        </w:rPr>
      </w:pPr>
      <w:r>
        <w:rPr>
          <w:rFonts w:hint="eastAsia"/>
          <w:color w:val="222222"/>
          <w:szCs w:val="21"/>
          <w:lang w:eastAsia="zh-CN"/>
        </w:rPr>
        <w:t>工程量的确认及变更均需经甲方书面授权的人员签证。</w:t>
      </w:r>
    </w:p>
    <w:p w14:paraId="3D8E1E28">
      <w:pPr>
        <w:numPr>
          <w:ilvl w:val="0"/>
          <w:numId w:val="8"/>
        </w:numPr>
        <w:autoSpaceDE/>
        <w:spacing w:line="300" w:lineRule="auto"/>
        <w:jc w:val="both"/>
        <w:rPr>
          <w:b/>
        </w:rPr>
      </w:pPr>
      <w:r>
        <w:rPr>
          <w:rFonts w:hint="eastAsia"/>
          <w:b/>
        </w:rPr>
        <w:t>工程款结算方式及期限</w:t>
      </w:r>
    </w:p>
    <w:p w14:paraId="147C7D3A">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1、</w:t>
      </w:r>
      <w:r>
        <w:rPr>
          <w:rFonts w:hint="default" w:ascii="宋体" w:hAnsi="宋体"/>
          <w:color w:val="222222"/>
          <w:szCs w:val="21"/>
          <w:lang w:eastAsia="zh-CN"/>
        </w:rPr>
        <w:t>承包人向发包人提交当月完成工程量，申请支付当月实际已</w:t>
      </w:r>
      <w:r>
        <w:rPr>
          <w:rFonts w:hint="eastAsia"/>
          <w:color w:val="222222"/>
          <w:szCs w:val="21"/>
          <w:lang w:eastAsia="zh-CN"/>
        </w:rPr>
        <w:t>完成</w:t>
      </w:r>
      <w:r>
        <w:rPr>
          <w:rFonts w:hint="default" w:ascii="宋体" w:hAnsi="宋体"/>
          <w:color w:val="222222"/>
          <w:szCs w:val="21"/>
          <w:lang w:eastAsia="zh-CN"/>
        </w:rPr>
        <w:t>工程进度款的80%，经发包人</w:t>
      </w:r>
      <w:r>
        <w:rPr>
          <w:rFonts w:hint="eastAsia"/>
          <w:color w:val="222222"/>
          <w:szCs w:val="21"/>
          <w:lang w:val="en-US" w:eastAsia="zh-CN"/>
        </w:rPr>
        <w:t>确认且收到</w:t>
      </w:r>
      <w:r>
        <w:rPr>
          <w:rFonts w:hint="default" w:ascii="宋体" w:hAnsi="宋体"/>
          <w:color w:val="222222"/>
          <w:szCs w:val="21"/>
          <w:lang w:eastAsia="zh-CN"/>
        </w:rPr>
        <w:t>审批合格的工程量所含款项的100%增值税专用发票后支付，进度款付至签约合同价的80%时停止付款。</w:t>
      </w:r>
    </w:p>
    <w:p w14:paraId="26C208A2">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color w:val="222222"/>
          <w:szCs w:val="21"/>
          <w:lang w:eastAsia="zh-CN"/>
        </w:rPr>
      </w:pPr>
      <w:r>
        <w:rPr>
          <w:rFonts w:hint="eastAsia"/>
          <w:color w:val="222222"/>
          <w:szCs w:val="21"/>
          <w:lang w:val="en-US" w:eastAsia="zh-CN"/>
        </w:rPr>
        <w:t>2、</w:t>
      </w:r>
      <w:r>
        <w:rPr>
          <w:rFonts w:hint="default" w:ascii="宋体" w:hAnsi="宋体"/>
          <w:color w:val="222222"/>
          <w:szCs w:val="21"/>
          <w:lang w:eastAsia="zh-CN"/>
        </w:rPr>
        <w:t>工程竣工验收合格且工程完成结算审核，发包人在收到完整的</w:t>
      </w:r>
      <w:r>
        <w:rPr>
          <w:rFonts w:hint="eastAsia"/>
          <w:color w:val="222222"/>
          <w:szCs w:val="21"/>
          <w:lang w:val="en-US" w:eastAsia="zh-CN"/>
        </w:rPr>
        <w:t>工程</w:t>
      </w:r>
      <w:r>
        <w:rPr>
          <w:rFonts w:hint="default" w:ascii="宋体" w:hAnsi="宋体"/>
          <w:color w:val="222222"/>
          <w:szCs w:val="21"/>
          <w:lang w:eastAsia="zh-CN"/>
        </w:rPr>
        <w:t>验收资料和承包人开具的工程全额发票（含已开部分）后，支付至结算总价的97%。</w:t>
      </w:r>
    </w:p>
    <w:p w14:paraId="3812775C">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ascii="宋体" w:hAnsi="宋体" w:eastAsia="宋体" w:cs="宋体"/>
          <w:color w:val="222222"/>
          <w:szCs w:val="21"/>
          <w:lang w:val="en-US" w:eastAsia="zh-CN"/>
        </w:rPr>
        <w:t>3、</w:t>
      </w:r>
      <w:r>
        <w:rPr>
          <w:rFonts w:hint="eastAsia" w:ascii="宋体" w:hAnsi="宋体" w:eastAsia="宋体" w:cs="宋体"/>
          <w:color w:val="222222"/>
          <w:szCs w:val="21"/>
          <w:lang w:eastAsia="zh-CN"/>
        </w:rPr>
        <w:t>尾款 3%作</w:t>
      </w:r>
      <w:r>
        <w:rPr>
          <w:rFonts w:hint="eastAsia" w:ascii="宋体" w:hAnsi="宋体" w:eastAsia="宋体" w:cs="宋体"/>
          <w:color w:val="222222"/>
          <w:szCs w:val="21"/>
          <w:lang w:val="en-US" w:eastAsia="zh-CN"/>
        </w:rPr>
        <w:t>为</w:t>
      </w:r>
      <w:r>
        <w:rPr>
          <w:rFonts w:hint="eastAsia" w:ascii="宋体" w:hAnsi="宋体" w:eastAsia="宋体" w:cs="宋体"/>
          <w:color w:val="222222"/>
          <w:szCs w:val="21"/>
          <w:lang w:eastAsia="zh-CN"/>
        </w:rPr>
        <w:t>质保金，质保期为验收合格之时起12个月，质保期满无质量问题一次性汇至乙方指定账户。</w:t>
      </w:r>
    </w:p>
    <w:p w14:paraId="4FEB8330">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200"/>
        <w:jc w:val="both"/>
        <w:textAlignment w:val="auto"/>
        <w:rPr>
          <w:rFonts w:hint="default" w:ascii="宋体" w:hAnsi="宋体" w:eastAsia="宋体" w:cs="宋体"/>
          <w:color w:val="222222"/>
          <w:szCs w:val="21"/>
          <w:lang w:eastAsia="zh-CN"/>
        </w:rPr>
      </w:pPr>
      <w:r>
        <w:rPr>
          <w:rFonts w:hint="eastAsia" w:ascii="宋体" w:hAnsi="宋体" w:eastAsia="宋体" w:cs="宋体"/>
          <w:color w:val="222222"/>
          <w:szCs w:val="21"/>
          <w:lang w:val="en-US" w:eastAsia="zh-CN"/>
        </w:rPr>
        <w:t>4、</w:t>
      </w:r>
      <w:r>
        <w:rPr>
          <w:rFonts w:hint="eastAsia" w:ascii="宋体" w:hAnsi="宋体" w:eastAsia="宋体" w:cs="宋体"/>
          <w:color w:val="222222"/>
          <w:szCs w:val="21"/>
          <w:lang w:eastAsia="zh-CN"/>
        </w:rPr>
        <w:t>甲方收到付款完整资料后30日内支付相应款项。乙方提供账户并确认该账户合法，甲方将款项按本合同约定汇入该账户，若因乙方指定的收款账户被冻结等原因无法使用的，甲方不承担任何责任。</w:t>
      </w:r>
    </w:p>
    <w:p w14:paraId="1914AB7F">
      <w:pPr>
        <w:spacing w:line="288" w:lineRule="auto"/>
        <w:ind w:left="315"/>
        <w:rPr>
          <w:color w:val="222222"/>
          <w:szCs w:val="21"/>
          <w:lang w:eastAsia="zh-CN"/>
        </w:rPr>
      </w:pPr>
      <w:r>
        <w:rPr>
          <w:rFonts w:hint="eastAsia"/>
          <w:color w:val="222222"/>
          <w:szCs w:val="21"/>
          <w:lang w:eastAsia="zh-CN"/>
        </w:rPr>
        <w:t xml:space="preserve">      乙方收款账户信息：</w:t>
      </w:r>
    </w:p>
    <w:p w14:paraId="4903DF8F">
      <w:pPr>
        <w:spacing w:line="288" w:lineRule="auto"/>
        <w:ind w:left="315" w:firstLine="660" w:firstLineChars="300"/>
        <w:rPr>
          <w:color w:val="222222"/>
          <w:szCs w:val="21"/>
          <w:lang w:eastAsia="zh-CN"/>
        </w:rPr>
      </w:pPr>
      <w:r>
        <w:rPr>
          <w:rFonts w:hint="eastAsia"/>
          <w:color w:val="222222"/>
          <w:szCs w:val="21"/>
          <w:lang w:eastAsia="zh-CN"/>
        </w:rPr>
        <w:t>收款人：</w:t>
      </w:r>
      <w:r>
        <w:rPr>
          <w:color w:val="222222"/>
          <w:szCs w:val="21"/>
          <w:lang w:eastAsia="zh-CN"/>
        </w:rPr>
        <w:t xml:space="preserve"> </w:t>
      </w:r>
    </w:p>
    <w:p w14:paraId="34A4422C">
      <w:pPr>
        <w:spacing w:line="288" w:lineRule="auto"/>
        <w:ind w:left="315" w:firstLine="660" w:firstLineChars="300"/>
        <w:rPr>
          <w:color w:val="000000" w:themeColor="text1"/>
          <w:sz w:val="24"/>
          <w:lang w:eastAsia="zh-CN"/>
        </w:rPr>
      </w:pPr>
      <w:r>
        <w:rPr>
          <w:rFonts w:hint="eastAsia"/>
          <w:color w:val="222222"/>
          <w:szCs w:val="21"/>
          <w:lang w:eastAsia="zh-CN"/>
        </w:rPr>
        <w:t>开户行：</w:t>
      </w:r>
    </w:p>
    <w:p w14:paraId="1C8B67EE">
      <w:pPr>
        <w:spacing w:line="288" w:lineRule="auto"/>
        <w:ind w:left="315" w:firstLine="660" w:firstLineChars="300"/>
        <w:rPr>
          <w:color w:val="222222"/>
          <w:szCs w:val="21"/>
        </w:rPr>
      </w:pPr>
      <w:r>
        <w:rPr>
          <w:rFonts w:hint="eastAsia"/>
          <w:color w:val="222222"/>
          <w:szCs w:val="21"/>
        </w:rPr>
        <w:t>账号：</w:t>
      </w:r>
    </w:p>
    <w:p w14:paraId="2B1ED60D">
      <w:pPr>
        <w:numPr>
          <w:ilvl w:val="0"/>
          <w:numId w:val="8"/>
        </w:numPr>
        <w:autoSpaceDE/>
        <w:spacing w:line="300" w:lineRule="auto"/>
        <w:jc w:val="both"/>
        <w:rPr>
          <w:b/>
        </w:rPr>
      </w:pPr>
      <w:r>
        <w:rPr>
          <w:rFonts w:hint="eastAsia"/>
          <w:b/>
        </w:rPr>
        <w:t>施工要求</w:t>
      </w:r>
    </w:p>
    <w:p w14:paraId="59067A3A">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688BE42D">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59BD7BC5">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5422435">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6573F7D1">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5、乙方应将执行本合约之组织及各级负责人名单，以书面报请甲方备查，未经甲方同意不得随意变更。</w:t>
      </w:r>
    </w:p>
    <w:p w14:paraId="2CF702B7">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6、乙方之工地负责人视为乙方之当然代表。</w:t>
      </w:r>
    </w:p>
    <w:p w14:paraId="1B2FEEA4">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7、乙方对于甲方认为有机密性之工程，无论任何文件，地点，时效等均应严格保密，不得泄露，否则应赔偿因此给甲方造成的损失。</w:t>
      </w:r>
    </w:p>
    <w:p w14:paraId="18E2B9FC">
      <w:pPr>
        <w:spacing w:line="288" w:lineRule="auto"/>
        <w:ind w:left="660" w:leftChars="150" w:hanging="330" w:hangingChars="150"/>
        <w:rPr>
          <w:color w:val="222222"/>
          <w:szCs w:val="21"/>
          <w:lang w:eastAsia="zh-CN"/>
        </w:rPr>
      </w:pPr>
      <w:r>
        <w:rPr>
          <w:rFonts w:hint="eastAsia"/>
          <w:color w:val="222222"/>
          <w:szCs w:val="21"/>
          <w:lang w:eastAsia="zh-CN"/>
        </w:rPr>
        <w:t>8、施工期间，乙方应注意安全，对于工地工人及附近人畜及公私财产之安全卫生，必须慎重防范，如因疏忽以致发生任何意外损失，均由乙方承担。</w:t>
      </w:r>
    </w:p>
    <w:p w14:paraId="4D05B90F">
      <w:pPr>
        <w:spacing w:line="288" w:lineRule="auto"/>
        <w:ind w:left="660" w:leftChars="150" w:hanging="330" w:hangingChars="150"/>
        <w:rPr>
          <w:color w:val="222222"/>
          <w:szCs w:val="21"/>
          <w:lang w:eastAsia="zh-CN"/>
        </w:rPr>
      </w:pPr>
      <w:r>
        <w:rPr>
          <w:rFonts w:hint="eastAsia"/>
          <w:color w:val="222222"/>
          <w:szCs w:val="21"/>
          <w:lang w:eastAsia="zh-CN"/>
        </w:rPr>
        <w:t>9、乙方应确实遵守政府有关劳工安全卫生法规之规定，对劳工实施安全卫生教育，提供必需之安全卫生设施，尽保护劳工之责任，为劳工投保法定工伤保险，此费用已包括在总价内。如出现工伤等意外事故，由乙方负全部责任。</w:t>
      </w:r>
    </w:p>
    <w:p w14:paraId="6F995D59">
      <w:pPr>
        <w:spacing w:line="288" w:lineRule="auto"/>
        <w:ind w:left="660" w:leftChars="150" w:hanging="330" w:hangingChars="150"/>
        <w:rPr>
          <w:color w:val="222222"/>
          <w:szCs w:val="21"/>
          <w:lang w:eastAsia="zh-CN"/>
        </w:rPr>
      </w:pPr>
      <w:r>
        <w:rPr>
          <w:rFonts w:hint="eastAsia"/>
          <w:color w:val="222222"/>
          <w:szCs w:val="21"/>
          <w:lang w:eastAsia="zh-CN"/>
        </w:rPr>
        <w:t>10、乙方进入甲方厂区，必须遵守甲方的相关规定。乙方施工期间应维护甲方环境卫生，及时清运土头垃圾，否则甲方有权每次扣款</w:t>
      </w:r>
      <w:r>
        <w:rPr>
          <w:rFonts w:hint="eastAsia"/>
          <w:color w:val="222222"/>
          <w:szCs w:val="21"/>
          <w:u w:val="single"/>
          <w:lang w:eastAsia="zh-CN"/>
        </w:rPr>
        <w:t xml:space="preserve"> 5000 </w:t>
      </w:r>
      <w:r>
        <w:rPr>
          <w:rFonts w:hint="eastAsia"/>
          <w:color w:val="222222"/>
          <w:szCs w:val="21"/>
          <w:lang w:eastAsia="zh-CN"/>
        </w:rPr>
        <w:t>元。</w:t>
      </w:r>
    </w:p>
    <w:p w14:paraId="699F048F">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 </w:t>
      </w:r>
      <w:r>
        <w:rPr>
          <w:rFonts w:hint="eastAsia"/>
          <w:color w:val="222222"/>
          <w:szCs w:val="21"/>
          <w:lang w:eastAsia="zh-CN"/>
        </w:rPr>
        <w:t>元/次。</w:t>
      </w:r>
    </w:p>
    <w:p w14:paraId="147ECB14">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5F416BAC">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6BCC822B">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1FAA9FE9">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6FC583E2">
      <w:pPr>
        <w:spacing w:line="288" w:lineRule="auto"/>
        <w:ind w:left="660" w:leftChars="150" w:hanging="330" w:hangingChars="150"/>
        <w:rPr>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076177EE">
      <w:pPr>
        <w:numPr>
          <w:ilvl w:val="0"/>
          <w:numId w:val="8"/>
        </w:numPr>
        <w:autoSpaceDE/>
        <w:spacing w:line="300" w:lineRule="auto"/>
        <w:jc w:val="both"/>
        <w:rPr>
          <w:b/>
          <w:lang w:eastAsia="zh-CN"/>
        </w:rPr>
      </w:pPr>
      <w:r>
        <w:rPr>
          <w:rFonts w:hint="eastAsia"/>
          <w:b/>
          <w:lang w:eastAsia="zh-CN"/>
        </w:rPr>
        <w:t>原材料的提供办法及规格、数量、质量</w:t>
      </w:r>
    </w:p>
    <w:p w14:paraId="41429EA2">
      <w:pPr>
        <w:spacing w:line="288" w:lineRule="auto"/>
        <w:ind w:left="297" w:leftChars="135" w:firstLine="444" w:firstLineChars="202"/>
        <w:rPr>
          <w:color w:val="222222"/>
          <w:szCs w:val="21"/>
          <w:lang w:eastAsia="zh-CN"/>
        </w:rPr>
      </w:pPr>
      <w:r>
        <w:rPr>
          <w:rFonts w:hint="eastAsia"/>
          <w:color w:val="222222"/>
          <w:szCs w:val="21"/>
          <w:lang w:eastAsia="zh-CN"/>
        </w:rPr>
        <w:t>乙方提供材料，应接受甲方检验；乙方隐瞒原材料的缺陷或者使用不符合合同、国家、行业标准的材料影响工程质量时，甲方有权要求乙方更换、返工、扣罚工程款，因此造成甲方损失的，乙方应承担赔偿责任。</w:t>
      </w:r>
    </w:p>
    <w:p w14:paraId="33CC7708">
      <w:pPr>
        <w:numPr>
          <w:ilvl w:val="0"/>
          <w:numId w:val="8"/>
        </w:numPr>
        <w:autoSpaceDE/>
        <w:spacing w:line="300" w:lineRule="auto"/>
        <w:jc w:val="both"/>
        <w:rPr>
          <w:b/>
        </w:rPr>
      </w:pPr>
      <w:r>
        <w:rPr>
          <w:rFonts w:hint="eastAsia"/>
          <w:b/>
        </w:rPr>
        <w:t>验收标准和方法</w:t>
      </w:r>
    </w:p>
    <w:p w14:paraId="45FF4100">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1、以行业标准及甲方要求作为验收依据。</w:t>
      </w:r>
    </w:p>
    <w:p w14:paraId="6C6D87B2">
      <w:pPr>
        <w:spacing w:line="288" w:lineRule="auto"/>
        <w:ind w:left="660" w:leftChars="150" w:hanging="330" w:hangingChars="150"/>
        <w:rPr>
          <w:color w:val="222222"/>
          <w:szCs w:val="21"/>
          <w:lang w:eastAsia="zh-CN"/>
        </w:rPr>
      </w:pPr>
      <w:r>
        <w:rPr>
          <w:rFonts w:hint="eastAsia"/>
          <w:color w:val="222222"/>
          <w:szCs w:val="21"/>
          <w:lang w:eastAsia="zh-CN"/>
        </w:rPr>
        <w:t>2、乙方在自检合格后向甲方提交书面验收申请，甲方应在</w:t>
      </w:r>
      <w:r>
        <w:rPr>
          <w:rFonts w:hint="eastAsia"/>
          <w:color w:val="222222"/>
          <w:szCs w:val="21"/>
          <w:u w:val="single"/>
          <w:lang w:eastAsia="zh-CN"/>
        </w:rPr>
        <w:t xml:space="preserve"> 15 </w:t>
      </w:r>
      <w:r>
        <w:rPr>
          <w:rFonts w:hint="eastAsia"/>
          <w:color w:val="222222"/>
          <w:szCs w:val="21"/>
          <w:lang w:eastAsia="zh-CN"/>
        </w:rPr>
        <w:t>日内对乙方所完成的工作进行验收。验收前乙方应当向甲方提交必需的技术资料和有关质量证明。</w:t>
      </w:r>
    </w:p>
    <w:p w14:paraId="40FBAAAE">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11CFA829">
      <w:pPr>
        <w:numPr>
          <w:ilvl w:val="0"/>
          <w:numId w:val="8"/>
        </w:numPr>
        <w:autoSpaceDE/>
        <w:spacing w:line="300" w:lineRule="auto"/>
        <w:jc w:val="both"/>
        <w:rPr>
          <w:b/>
        </w:rPr>
      </w:pPr>
      <w:r>
        <w:rPr>
          <w:rFonts w:hint="eastAsia"/>
          <w:b/>
        </w:rPr>
        <w:t>保修期及保修责任</w:t>
      </w:r>
    </w:p>
    <w:p w14:paraId="6672E34A">
      <w:pPr>
        <w:numPr>
          <w:ilvl w:val="0"/>
          <w:numId w:val="11"/>
        </w:numPr>
        <w:autoSpaceDE/>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60868923">
      <w:pPr>
        <w:numPr>
          <w:ilvl w:val="0"/>
          <w:numId w:val="11"/>
        </w:numPr>
        <w:autoSpaceDE/>
        <w:spacing w:line="300" w:lineRule="auto"/>
        <w:jc w:val="both"/>
        <w:rPr>
          <w:b/>
          <w:lang w:eastAsia="zh-CN"/>
        </w:rPr>
      </w:pPr>
      <w:r>
        <w:rPr>
          <w:rFonts w:hint="eastAsia"/>
          <w:lang w:eastAsia="zh-CN"/>
        </w:rPr>
        <w:t>本工程保修期为</w:t>
      </w:r>
      <w:r>
        <w:rPr>
          <w:rFonts w:hint="eastAsia"/>
          <w:b/>
          <w:u w:val="single"/>
          <w:lang w:eastAsia="zh-CN"/>
        </w:rPr>
        <w:t xml:space="preserve"> 12个月  </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2447FC34">
      <w:pPr>
        <w:numPr>
          <w:ilvl w:val="0"/>
          <w:numId w:val="11"/>
        </w:numPr>
        <w:autoSpaceDE/>
        <w:spacing w:line="300" w:lineRule="auto"/>
        <w:jc w:val="both"/>
        <w:rPr>
          <w:lang w:eastAsia="zh-CN"/>
        </w:rPr>
      </w:pPr>
      <w:r>
        <w:rPr>
          <w:rFonts w:hint="eastAsia"/>
          <w:lang w:eastAsia="zh-CN"/>
        </w:rPr>
        <w:t>乙方指定负责本工程的维护人员及其联系方式如下，如有变更，乙方应提前</w:t>
      </w:r>
      <w:r>
        <w:rPr>
          <w:rFonts w:hint="eastAsia"/>
          <w:u w:val="single"/>
          <w:lang w:eastAsia="zh-CN"/>
        </w:rPr>
        <w:t>10</w:t>
      </w:r>
      <w:r>
        <w:rPr>
          <w:rFonts w:hint="eastAsia"/>
          <w:lang w:eastAsia="zh-CN"/>
        </w:rPr>
        <w:t>日书面通知甲方，否则甲方有权委托第三方修复，所发生的费用从保固费中扣除。</w:t>
      </w:r>
    </w:p>
    <w:p w14:paraId="78A30D5C">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乙方联系人：</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224484A6">
      <w:pPr>
        <w:tabs>
          <w:tab w:val="left" w:pos="851"/>
        </w:tabs>
        <w:spacing w:line="300" w:lineRule="auto"/>
        <w:ind w:left="360" w:firstLine="457" w:firstLineChars="208"/>
        <w:rPr>
          <w:color w:val="000000" w:themeColor="text1"/>
          <w:lang w:eastAsia="zh-CN"/>
        </w:rPr>
      </w:pPr>
      <w:r>
        <w:rPr>
          <w:rFonts w:hint="eastAsia"/>
          <w:color w:val="000000" w:themeColor="text1"/>
          <w:lang w:eastAsia="zh-CN"/>
        </w:rPr>
        <w:t>联系方式：</w:t>
      </w:r>
      <w:r>
        <w:rPr>
          <w:rFonts w:hint="eastAsia"/>
          <w:color w:val="000000" w:themeColor="text1"/>
          <w:u w:val="single"/>
          <w:lang w:eastAsia="zh-CN"/>
        </w:rPr>
        <w:t xml:space="preserve">  </w:t>
      </w:r>
      <w:r>
        <w:rPr>
          <w:color w:val="000000" w:themeColor="text1"/>
          <w:u w:val="single"/>
          <w:lang w:eastAsia="zh-CN"/>
        </w:rPr>
        <w:t xml:space="preserve">            </w:t>
      </w:r>
      <w:r>
        <w:rPr>
          <w:rFonts w:hint="eastAsia"/>
          <w:color w:val="000000" w:themeColor="text1"/>
          <w:u w:val="single"/>
          <w:lang w:eastAsia="zh-CN"/>
        </w:rPr>
        <w:t xml:space="preserve">  </w:t>
      </w:r>
      <w:r>
        <w:rPr>
          <w:rFonts w:hint="eastAsia"/>
          <w:color w:val="000000" w:themeColor="text1"/>
          <w:lang w:eastAsia="zh-CN"/>
        </w:rPr>
        <w:t>；</w:t>
      </w:r>
    </w:p>
    <w:p w14:paraId="39A1A275">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08E2274B">
      <w:pPr>
        <w:numPr>
          <w:ilvl w:val="0"/>
          <w:numId w:val="11"/>
        </w:numPr>
        <w:autoSpaceDE/>
        <w:spacing w:line="288" w:lineRule="auto"/>
        <w:ind w:left="660" w:leftChars="150" w:hanging="330" w:hangingChars="150"/>
        <w:jc w:val="both"/>
        <w:rPr>
          <w:color w:val="222222"/>
          <w:szCs w:val="21"/>
          <w:lang w:eastAsia="zh-CN"/>
        </w:rPr>
      </w:pPr>
      <w:r>
        <w:rPr>
          <w:rFonts w:hint="eastAsia"/>
          <w:lang w:eastAsia="zh-CN"/>
        </w:rPr>
        <w:t>在保修期外，如甲方就本工程有关问题委托乙方修复，乙方应按成本计费。</w:t>
      </w:r>
    </w:p>
    <w:p w14:paraId="670A11FB">
      <w:pPr>
        <w:numPr>
          <w:ilvl w:val="0"/>
          <w:numId w:val="8"/>
        </w:numPr>
        <w:autoSpaceDE/>
        <w:spacing w:line="300" w:lineRule="auto"/>
        <w:jc w:val="both"/>
        <w:rPr>
          <w:b/>
        </w:rPr>
      </w:pPr>
      <w:r>
        <w:rPr>
          <w:rFonts w:hint="eastAsia"/>
          <w:b/>
        </w:rPr>
        <w:t>乙方的违约责任</w:t>
      </w:r>
    </w:p>
    <w:p w14:paraId="0860AAB2">
      <w:pPr>
        <w:spacing w:line="288" w:lineRule="auto"/>
        <w:ind w:left="660" w:leftChars="150" w:hanging="330" w:hangingChars="150"/>
        <w:rPr>
          <w:b/>
          <w:color w:val="222222"/>
          <w:szCs w:val="21"/>
          <w:lang w:eastAsia="zh-CN"/>
        </w:rPr>
      </w:pPr>
      <w:r>
        <w:rPr>
          <w:rFonts w:hint="eastAsia"/>
          <w:color w:val="222222"/>
          <w:szCs w:val="21"/>
          <w:lang w:eastAsia="zh-CN"/>
        </w:rPr>
        <w:t>1、未按合同规定的质量完成工作，乙方应当负责返工，</w:t>
      </w:r>
      <w:r>
        <w:rPr>
          <w:rFonts w:hint="eastAsia"/>
          <w:b/>
          <w:color w:val="222222"/>
          <w:szCs w:val="21"/>
          <w:lang w:eastAsia="zh-CN"/>
        </w:rPr>
        <w:t>如果返工后的交付时间超过合同约定的日期，应当承担逾期交付责任，并承担因此给甲方造成的损失。</w:t>
      </w:r>
    </w:p>
    <w:p w14:paraId="7F812057">
      <w:pPr>
        <w:spacing w:line="288" w:lineRule="auto"/>
        <w:ind w:left="660" w:leftChars="150" w:hanging="330" w:hangingChars="150"/>
        <w:rPr>
          <w:color w:val="222222"/>
          <w:szCs w:val="21"/>
          <w:lang w:eastAsia="zh-CN"/>
        </w:rPr>
      </w:pPr>
      <w:r>
        <w:rPr>
          <w:rFonts w:hint="eastAsia"/>
          <w:color w:val="222222"/>
          <w:szCs w:val="21"/>
          <w:lang w:eastAsia="zh-CN"/>
        </w:rPr>
        <w:t>2、</w:t>
      </w:r>
      <w:r>
        <w:rPr>
          <w:rFonts w:hint="eastAsia"/>
          <w:b/>
          <w:color w:val="222222"/>
          <w:szCs w:val="21"/>
          <w:lang w:eastAsia="zh-CN"/>
        </w:rPr>
        <w:t>完成的工作量少于合同约定，乙方应当照数补齐施工，因此超过合同约定的交付时间的，应当承担逾期交付责任，并承担因此给甲方造成的损失。</w:t>
      </w:r>
    </w:p>
    <w:p w14:paraId="17C293DB">
      <w:pPr>
        <w:spacing w:line="288" w:lineRule="auto"/>
        <w:ind w:left="660" w:leftChars="150" w:hanging="330" w:hangingChars="150"/>
        <w:rPr>
          <w:color w:val="222222"/>
          <w:szCs w:val="21"/>
          <w:lang w:eastAsia="zh-CN"/>
        </w:rPr>
      </w:pPr>
      <w:r>
        <w:rPr>
          <w:rFonts w:hint="eastAsia"/>
          <w:color w:val="222222"/>
          <w:szCs w:val="21"/>
          <w:lang w:eastAsia="zh-CN"/>
        </w:rPr>
        <w:t>3、在工程现场，乙方进场的及甲方提供的材料设备的保管责任由乙方承担。</w:t>
      </w:r>
    </w:p>
    <w:p w14:paraId="1EAF01EA">
      <w:pPr>
        <w:spacing w:line="288" w:lineRule="auto"/>
        <w:ind w:left="660" w:leftChars="150" w:hanging="330" w:hangingChars="150"/>
        <w:rPr>
          <w:b/>
          <w:color w:val="222222"/>
          <w:szCs w:val="21"/>
          <w:lang w:eastAsia="zh-CN"/>
        </w:rPr>
      </w:pPr>
      <w:r>
        <w:rPr>
          <w:rFonts w:hint="eastAsia"/>
          <w:color w:val="222222"/>
          <w:szCs w:val="21"/>
          <w:lang w:eastAsia="zh-CN"/>
        </w:rPr>
        <w:t>4、</w:t>
      </w:r>
      <w:r>
        <w:rPr>
          <w:rFonts w:hint="eastAsia"/>
          <w:b/>
          <w:color w:val="222222"/>
          <w:szCs w:val="21"/>
          <w:lang w:eastAsia="zh-CN"/>
        </w:rPr>
        <w:t>逾期完工的 (包括因返修、更换、补交等造成的逾期)，应当向甲方偿付违约金，每逾期一天，按合同总金额的</w:t>
      </w:r>
      <w:r>
        <w:rPr>
          <w:rFonts w:hint="eastAsia"/>
          <w:b/>
          <w:color w:val="222222"/>
          <w:szCs w:val="21"/>
          <w:u w:val="single"/>
          <w:lang w:eastAsia="zh-CN"/>
        </w:rPr>
        <w:t xml:space="preserve"> </w:t>
      </w:r>
      <w:r>
        <w:rPr>
          <w:rFonts w:hint="eastAsia"/>
          <w:b/>
          <w:color w:val="222222"/>
          <w:szCs w:val="21"/>
          <w:u w:val="single"/>
          <w:lang w:val="en-US" w:eastAsia="zh-CN"/>
        </w:rPr>
        <w:t>3</w:t>
      </w:r>
      <w:r>
        <w:rPr>
          <w:rFonts w:hint="eastAsia"/>
          <w:b/>
          <w:color w:val="222222"/>
          <w:szCs w:val="21"/>
          <w:u w:val="single"/>
          <w:lang w:eastAsia="zh-CN"/>
        </w:rPr>
        <w:t xml:space="preserve"> </w:t>
      </w:r>
      <w:r>
        <w:rPr>
          <w:rFonts w:hint="eastAsia"/>
          <w:b/>
          <w:color w:val="222222"/>
          <w:szCs w:val="21"/>
          <w:lang w:eastAsia="zh-CN"/>
        </w:rPr>
        <w:t>‰偿付违约金。逾期超过</w:t>
      </w:r>
      <w:r>
        <w:rPr>
          <w:rFonts w:hint="eastAsia"/>
          <w:b/>
          <w:color w:val="222222"/>
          <w:szCs w:val="21"/>
          <w:u w:val="single"/>
          <w:lang w:eastAsia="zh-CN"/>
        </w:rPr>
        <w:t xml:space="preserve"> 10 </w:t>
      </w:r>
      <w:r>
        <w:rPr>
          <w:rFonts w:hint="eastAsia"/>
          <w:b/>
          <w:color w:val="222222"/>
          <w:szCs w:val="21"/>
          <w:lang w:eastAsia="zh-CN"/>
        </w:rPr>
        <w:t>日，甲方有权单方解除合同，乙方须按合同总价款的</w:t>
      </w:r>
      <w:r>
        <w:rPr>
          <w:rFonts w:hint="eastAsia"/>
          <w:b/>
          <w:color w:val="222222"/>
          <w:szCs w:val="21"/>
          <w:u w:val="single"/>
          <w:lang w:eastAsia="zh-CN"/>
        </w:rPr>
        <w:t xml:space="preserve"> 20 </w:t>
      </w:r>
      <w:r>
        <w:rPr>
          <w:rFonts w:hint="eastAsia"/>
          <w:b/>
          <w:color w:val="222222"/>
          <w:szCs w:val="21"/>
          <w:lang w:eastAsia="zh-CN"/>
        </w:rPr>
        <w:t>％向甲方支付违约金。违约金不足以弥补甲方损失的，甲方有权追偿。</w:t>
      </w:r>
    </w:p>
    <w:p w14:paraId="3AE9412E">
      <w:pPr>
        <w:spacing w:line="288" w:lineRule="auto"/>
        <w:ind w:left="660" w:leftChars="150" w:hanging="330" w:hangingChars="150"/>
        <w:rPr>
          <w:color w:val="222222"/>
          <w:szCs w:val="21"/>
          <w:lang w:eastAsia="zh-CN"/>
        </w:rPr>
      </w:pPr>
      <w:r>
        <w:rPr>
          <w:rFonts w:hint="eastAsia"/>
          <w:color w:val="222222"/>
          <w:szCs w:val="21"/>
          <w:lang w:eastAsia="zh-CN"/>
        </w:rPr>
        <w:t>5、擅自调换经甲方验收合格的材料，乙方应按甲方要求重作并赔偿甲方因此造成的损失。超过合同约定的交付期限的，应承担逾期交付的责任。</w:t>
      </w:r>
    </w:p>
    <w:p w14:paraId="21764D04">
      <w:pPr>
        <w:numPr>
          <w:ilvl w:val="0"/>
          <w:numId w:val="8"/>
        </w:numPr>
        <w:autoSpaceDE/>
        <w:spacing w:line="300" w:lineRule="auto"/>
        <w:jc w:val="both"/>
        <w:rPr>
          <w:b/>
        </w:rPr>
      </w:pPr>
      <w:r>
        <w:rPr>
          <w:rFonts w:hint="eastAsia"/>
          <w:b/>
        </w:rPr>
        <w:t>甲方的违约责任</w:t>
      </w:r>
    </w:p>
    <w:p w14:paraId="52755AFC">
      <w:pPr>
        <w:spacing w:line="288" w:lineRule="auto"/>
        <w:ind w:left="661" w:leftChars="150" w:hanging="331" w:hangingChars="150"/>
        <w:rPr>
          <w:b/>
          <w:color w:val="222222"/>
          <w:szCs w:val="21"/>
          <w:lang w:eastAsia="zh-CN"/>
        </w:rPr>
      </w:pPr>
      <w:r>
        <w:rPr>
          <w:rFonts w:hint="eastAsia"/>
          <w:b/>
          <w:color w:val="222222"/>
          <w:szCs w:val="21"/>
          <w:lang w:eastAsia="zh-CN"/>
        </w:rPr>
        <w:t>1、超过合同规定日期付款，应当按全国银行间同业拆借中心公布的贷款市场报价利率向乙方支付利息，但利息总额最高不超过合同总价的</w:t>
      </w:r>
      <w:r>
        <w:rPr>
          <w:rFonts w:hint="eastAsia"/>
          <w:b/>
          <w:color w:val="222222"/>
          <w:szCs w:val="21"/>
          <w:u w:val="single"/>
          <w:lang w:eastAsia="zh-CN"/>
        </w:rPr>
        <w:t xml:space="preserve"> 5 </w:t>
      </w:r>
      <w:r>
        <w:rPr>
          <w:rFonts w:hint="eastAsia"/>
          <w:b/>
          <w:color w:val="222222"/>
          <w:szCs w:val="21"/>
          <w:lang w:eastAsia="zh-CN"/>
        </w:rPr>
        <w:t>％。</w:t>
      </w:r>
    </w:p>
    <w:p w14:paraId="7B3048CA">
      <w:pPr>
        <w:numPr>
          <w:ilvl w:val="0"/>
          <w:numId w:val="8"/>
        </w:numPr>
        <w:autoSpaceDE/>
        <w:spacing w:line="300" w:lineRule="auto"/>
        <w:jc w:val="both"/>
        <w:rPr>
          <w:b/>
        </w:rPr>
      </w:pPr>
      <w:r>
        <w:rPr>
          <w:rFonts w:hint="eastAsia"/>
          <w:b/>
        </w:rPr>
        <w:t>廉洁条款</w:t>
      </w:r>
    </w:p>
    <w:p w14:paraId="06656605">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14:paraId="7B07925F">
      <w:pPr>
        <w:numPr>
          <w:ilvl w:val="0"/>
          <w:numId w:val="8"/>
        </w:numPr>
        <w:autoSpaceDE/>
        <w:spacing w:line="300" w:lineRule="auto"/>
        <w:jc w:val="both"/>
      </w:pPr>
      <w:r>
        <w:rPr>
          <w:rFonts w:hint="eastAsia"/>
        </w:rPr>
        <w:t>合同的解除</w:t>
      </w:r>
    </w:p>
    <w:p w14:paraId="6C874E6E">
      <w:pPr>
        <w:numPr>
          <w:ilvl w:val="0"/>
          <w:numId w:val="12"/>
        </w:numPr>
        <w:autoSpaceDE/>
        <w:spacing w:line="300" w:lineRule="auto"/>
        <w:jc w:val="both"/>
        <w:rPr>
          <w:b/>
          <w:lang w:eastAsia="zh-CN"/>
        </w:rPr>
      </w:pPr>
      <w:r>
        <w:rPr>
          <w:rFonts w:hint="eastAsia"/>
          <w:b/>
          <w:lang w:eastAsia="zh-CN"/>
        </w:rPr>
        <w:t>乙方有下列情形之一者，甲方有权解除合同：</w:t>
      </w:r>
    </w:p>
    <w:p w14:paraId="1DD8BEFC">
      <w:pPr>
        <w:numPr>
          <w:ilvl w:val="0"/>
          <w:numId w:val="13"/>
        </w:numPr>
        <w:autoSpaceDE/>
        <w:spacing w:line="300" w:lineRule="auto"/>
        <w:jc w:val="both"/>
        <w:rPr>
          <w:lang w:eastAsia="zh-CN"/>
        </w:rPr>
      </w:pPr>
      <w:r>
        <w:rPr>
          <w:rFonts w:hint="eastAsia"/>
          <w:lang w:eastAsia="zh-CN"/>
        </w:rPr>
        <w:t>乙方逾约定开工日期</w:t>
      </w:r>
      <w:r>
        <w:rPr>
          <w:rFonts w:hint="eastAsia"/>
          <w:u w:val="single"/>
          <w:lang w:eastAsia="zh-CN"/>
        </w:rPr>
        <w:t xml:space="preserve"> 10 </w:t>
      </w:r>
      <w:r>
        <w:rPr>
          <w:rFonts w:hint="eastAsia"/>
          <w:lang w:eastAsia="zh-CN"/>
        </w:rPr>
        <w:t>天，或逾期完工超过</w:t>
      </w:r>
      <w:r>
        <w:rPr>
          <w:rFonts w:hint="eastAsia"/>
          <w:u w:val="single"/>
          <w:lang w:eastAsia="zh-CN"/>
        </w:rPr>
        <w:t xml:space="preserve"> 10 </w:t>
      </w:r>
      <w:r>
        <w:rPr>
          <w:rFonts w:hint="eastAsia"/>
          <w:lang w:eastAsia="zh-CN"/>
        </w:rPr>
        <w:t>天，或甲方认为不能按规定期限完工的。</w:t>
      </w:r>
    </w:p>
    <w:p w14:paraId="1F23881D">
      <w:pPr>
        <w:numPr>
          <w:ilvl w:val="0"/>
          <w:numId w:val="13"/>
        </w:numPr>
        <w:autoSpaceDE/>
        <w:spacing w:line="300" w:lineRule="auto"/>
        <w:jc w:val="both"/>
        <w:rPr>
          <w:lang w:eastAsia="zh-CN"/>
        </w:rPr>
      </w:pPr>
      <w:r>
        <w:rPr>
          <w:rFonts w:hint="eastAsia"/>
          <w:lang w:eastAsia="zh-CN"/>
        </w:rPr>
        <w:t>乙方违反合同约定义务或发生变故不能履行合同的。</w:t>
      </w:r>
    </w:p>
    <w:p w14:paraId="31298DB6">
      <w:pPr>
        <w:numPr>
          <w:ilvl w:val="0"/>
          <w:numId w:val="13"/>
        </w:numPr>
        <w:autoSpaceDE/>
        <w:spacing w:line="300" w:lineRule="auto"/>
        <w:jc w:val="both"/>
      </w:pPr>
      <w:r>
        <w:rPr>
          <w:rFonts w:hint="eastAsia"/>
        </w:rPr>
        <w:t>乙方偷工减料的。</w:t>
      </w:r>
    </w:p>
    <w:p w14:paraId="222E5C68">
      <w:pPr>
        <w:numPr>
          <w:ilvl w:val="0"/>
          <w:numId w:val="13"/>
        </w:numPr>
        <w:autoSpaceDE/>
        <w:spacing w:line="300" w:lineRule="auto"/>
        <w:jc w:val="both"/>
        <w:rPr>
          <w:lang w:eastAsia="zh-CN"/>
        </w:rPr>
      </w:pPr>
      <w:r>
        <w:rPr>
          <w:rFonts w:hint="eastAsia"/>
          <w:lang w:eastAsia="zh-CN"/>
        </w:rPr>
        <w:t>乙方的施工材料不符合约定标准，经纠正后仍达不到标准的。</w:t>
      </w:r>
    </w:p>
    <w:p w14:paraId="679BBABA">
      <w:pPr>
        <w:numPr>
          <w:ilvl w:val="0"/>
          <w:numId w:val="13"/>
        </w:numPr>
        <w:autoSpaceDE/>
        <w:spacing w:line="300" w:lineRule="auto"/>
        <w:jc w:val="both"/>
        <w:rPr>
          <w:lang w:eastAsia="zh-CN"/>
        </w:rPr>
      </w:pPr>
      <w:r>
        <w:rPr>
          <w:rFonts w:hint="eastAsia"/>
          <w:lang w:eastAsia="zh-CN"/>
        </w:rPr>
        <w:t>乙方无正当理由，自停工达</w:t>
      </w:r>
      <w:r>
        <w:rPr>
          <w:rFonts w:hint="eastAsia"/>
          <w:u w:val="single"/>
          <w:lang w:eastAsia="zh-CN"/>
        </w:rPr>
        <w:t xml:space="preserve"> 24 </w:t>
      </w:r>
      <w:r>
        <w:rPr>
          <w:rFonts w:hint="eastAsia"/>
          <w:lang w:eastAsia="zh-CN"/>
        </w:rPr>
        <w:t>小时以上的。</w:t>
      </w:r>
    </w:p>
    <w:p w14:paraId="5C574D35">
      <w:pPr>
        <w:numPr>
          <w:ilvl w:val="0"/>
          <w:numId w:val="12"/>
        </w:numPr>
        <w:autoSpaceDE/>
        <w:spacing w:line="300" w:lineRule="auto"/>
        <w:jc w:val="both"/>
        <w:rPr>
          <w:lang w:eastAsia="zh-CN"/>
        </w:rPr>
      </w:pPr>
      <w:r>
        <w:rPr>
          <w:rFonts w:hint="eastAsia"/>
          <w:b/>
          <w:lang w:eastAsia="zh-CN"/>
        </w:rPr>
        <w:t>因上述原因导致合同解除的，乙方应按合同总价</w:t>
      </w:r>
      <w:r>
        <w:rPr>
          <w:rFonts w:hint="eastAsia"/>
          <w:b/>
          <w:u w:val="single"/>
          <w:lang w:eastAsia="zh-CN"/>
        </w:rPr>
        <w:t xml:space="preserve"> 20  </w:t>
      </w:r>
      <w:r>
        <w:rPr>
          <w:rFonts w:hint="eastAsia"/>
          <w:b/>
          <w:lang w:eastAsia="zh-CN"/>
        </w:rPr>
        <w:t>%向甲方支付违约金，违约金不足以弥补甲方损失的，甲方有权追偿。</w:t>
      </w:r>
      <w:r>
        <w:rPr>
          <w:rFonts w:hint="eastAsia"/>
          <w:lang w:eastAsia="zh-CN"/>
        </w:rPr>
        <w:t>。</w:t>
      </w:r>
    </w:p>
    <w:p w14:paraId="1C39C9B7">
      <w:pPr>
        <w:numPr>
          <w:ilvl w:val="0"/>
          <w:numId w:val="12"/>
        </w:numPr>
        <w:autoSpaceDE/>
        <w:spacing w:line="300" w:lineRule="auto"/>
        <w:jc w:val="both"/>
        <w:rPr>
          <w:lang w:eastAsia="zh-CN"/>
        </w:rPr>
      </w:pPr>
      <w:r>
        <w:rPr>
          <w:rFonts w:hint="eastAsia"/>
          <w:lang w:eastAsia="zh-CN"/>
        </w:rPr>
        <w:t>解除合同时，乙方应返还甲方提供的一切资料，并应继续承担保密义务。</w:t>
      </w:r>
    </w:p>
    <w:p w14:paraId="6FFC34B0">
      <w:pPr>
        <w:numPr>
          <w:ilvl w:val="0"/>
          <w:numId w:val="8"/>
        </w:numPr>
        <w:autoSpaceDE/>
        <w:spacing w:line="300" w:lineRule="auto"/>
        <w:jc w:val="both"/>
      </w:pPr>
      <w:r>
        <w:rPr>
          <w:rFonts w:hint="eastAsia"/>
        </w:rPr>
        <w:t>争议解决</w:t>
      </w:r>
    </w:p>
    <w:p w14:paraId="397E4185">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3BA44F47">
      <w:pPr>
        <w:numPr>
          <w:ilvl w:val="0"/>
          <w:numId w:val="8"/>
        </w:numPr>
        <w:autoSpaceDE/>
        <w:spacing w:line="300" w:lineRule="auto"/>
        <w:jc w:val="both"/>
      </w:pPr>
      <w:r>
        <w:rPr>
          <w:rFonts w:hint="eastAsia"/>
        </w:rPr>
        <w:t>附则</w:t>
      </w:r>
    </w:p>
    <w:p w14:paraId="298226F8">
      <w:pPr>
        <w:numPr>
          <w:ilvl w:val="0"/>
          <w:numId w:val="14"/>
        </w:numPr>
        <w:autoSpaceDE/>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011DB936">
      <w:pPr>
        <w:numPr>
          <w:ilvl w:val="0"/>
          <w:numId w:val="14"/>
        </w:numPr>
        <w:autoSpaceDE/>
        <w:spacing w:line="300" w:lineRule="auto"/>
        <w:jc w:val="both"/>
        <w:rPr>
          <w:lang w:eastAsia="zh-CN"/>
        </w:rPr>
      </w:pPr>
      <w:r>
        <w:rPr>
          <w:rFonts w:hint="eastAsia"/>
          <w:lang w:eastAsia="zh-CN"/>
        </w:rPr>
        <w:t>本合同经双方加盖公章后立即生效。</w:t>
      </w:r>
    </w:p>
    <w:p w14:paraId="6C56FA2C">
      <w:pPr>
        <w:numPr>
          <w:ilvl w:val="0"/>
          <w:numId w:val="14"/>
        </w:numPr>
        <w:autoSpaceDE/>
        <w:spacing w:line="300" w:lineRule="auto"/>
        <w:jc w:val="both"/>
        <w:rPr>
          <w:lang w:eastAsia="zh-CN"/>
        </w:rPr>
      </w:pPr>
      <w:r>
        <w:rPr>
          <w:rFonts w:hint="eastAsia"/>
          <w:lang w:eastAsia="zh-CN"/>
        </w:rPr>
        <w:t>本合同项下的任何权利义务，未经一方书面同意，任何一方均不得转让。</w:t>
      </w:r>
    </w:p>
    <w:p w14:paraId="5FC8549B">
      <w:pPr>
        <w:numPr>
          <w:ilvl w:val="0"/>
          <w:numId w:val="14"/>
        </w:numPr>
        <w:autoSpaceDE/>
        <w:spacing w:line="300" w:lineRule="auto"/>
        <w:jc w:val="both"/>
        <w:rPr>
          <w:lang w:eastAsia="zh-CN"/>
        </w:rPr>
      </w:pPr>
      <w:r>
        <w:rPr>
          <w:rFonts w:hint="eastAsia"/>
          <w:lang w:eastAsia="zh-CN"/>
        </w:rPr>
        <w:t>合同一式伍份，甲方执肆份，乙方执壹份，具有同等法律效力。</w:t>
      </w:r>
    </w:p>
    <w:p w14:paraId="2362B5F9">
      <w:pPr>
        <w:spacing w:line="300" w:lineRule="auto"/>
        <w:rPr>
          <w:b/>
          <w:lang w:eastAsia="zh-CN"/>
        </w:rPr>
      </w:pPr>
      <w:r>
        <w:rPr>
          <w:rFonts w:hint="eastAsia"/>
          <w:b/>
          <w:lang w:eastAsia="zh-CN"/>
        </w:rPr>
        <w:t>合同附件：</w:t>
      </w:r>
    </w:p>
    <w:p w14:paraId="1CEBC802">
      <w:pPr>
        <w:spacing w:line="300" w:lineRule="auto"/>
        <w:rPr>
          <w:color w:val="222222"/>
          <w:szCs w:val="21"/>
          <w:lang w:eastAsia="zh-CN"/>
        </w:rPr>
      </w:pPr>
      <w:r>
        <w:rPr>
          <w:rFonts w:hint="eastAsia"/>
          <w:color w:val="222222"/>
          <w:szCs w:val="21"/>
          <w:lang w:eastAsia="zh-CN"/>
        </w:rPr>
        <w:t>附件1、《安全环保协议》</w:t>
      </w:r>
    </w:p>
    <w:p w14:paraId="1C64B132">
      <w:pPr>
        <w:spacing w:line="300" w:lineRule="auto"/>
        <w:rPr>
          <w:color w:val="222222"/>
          <w:szCs w:val="21"/>
          <w:lang w:eastAsia="zh-CN"/>
        </w:rPr>
      </w:pPr>
      <w:r>
        <w:rPr>
          <w:rFonts w:hint="eastAsia"/>
          <w:color w:val="222222"/>
          <w:szCs w:val="21"/>
          <w:lang w:eastAsia="zh-CN"/>
        </w:rPr>
        <w:t>附件2、发包说明</w:t>
      </w:r>
    </w:p>
    <w:p w14:paraId="5DEE950B">
      <w:pPr>
        <w:spacing w:line="440" w:lineRule="exact"/>
        <w:rPr>
          <w:sz w:val="24"/>
          <w:lang w:eastAsia="zh-CN"/>
        </w:rPr>
      </w:pPr>
      <w:r>
        <w:rPr>
          <w:rFonts w:hint="eastAsia"/>
          <w:sz w:val="24"/>
          <w:lang w:eastAsia="zh-CN"/>
        </w:rPr>
        <w:t>附件3、报价清单</w:t>
      </w:r>
    </w:p>
    <w:p w14:paraId="24D8A495">
      <w:pPr>
        <w:spacing w:line="440" w:lineRule="exact"/>
        <w:ind w:firstLine="1063" w:firstLineChars="443"/>
        <w:rPr>
          <w:sz w:val="24"/>
          <w:lang w:eastAsia="zh-CN"/>
        </w:rPr>
      </w:pPr>
    </w:p>
    <w:p w14:paraId="199474AA">
      <w:pPr>
        <w:pStyle w:val="55"/>
      </w:pPr>
    </w:p>
    <w:p w14:paraId="6988E8EC">
      <w:pPr>
        <w:pStyle w:val="55"/>
      </w:pPr>
    </w:p>
    <w:p w14:paraId="262EBCF3">
      <w:pPr>
        <w:spacing w:line="276" w:lineRule="auto"/>
        <w:ind w:left="-551" w:leftChars="-339" w:hanging="195" w:hangingChars="89"/>
        <w:rPr>
          <w:szCs w:val="21"/>
          <w:lang w:eastAsia="zh-CN"/>
        </w:rPr>
      </w:pPr>
      <w:r>
        <w:rPr>
          <w:rFonts w:hint="eastAsia"/>
          <w:szCs w:val="21"/>
          <w:lang w:eastAsia="zh-CN"/>
        </w:rPr>
        <w:t>甲方 (章)：                                  乙方(章)：</w:t>
      </w:r>
    </w:p>
    <w:p w14:paraId="6A13816E">
      <w:pPr>
        <w:spacing w:line="276" w:lineRule="auto"/>
        <w:rPr>
          <w:szCs w:val="21"/>
          <w:lang w:eastAsia="zh-CN"/>
        </w:rPr>
      </w:pPr>
    </w:p>
    <w:p w14:paraId="095939EC">
      <w:pPr>
        <w:spacing w:line="276" w:lineRule="auto"/>
        <w:rPr>
          <w:szCs w:val="21"/>
          <w:lang w:eastAsia="zh-CN"/>
        </w:rPr>
      </w:pPr>
    </w:p>
    <w:p w14:paraId="3F0FC7DC">
      <w:pPr>
        <w:spacing w:line="276" w:lineRule="auto"/>
        <w:ind w:left="-551" w:leftChars="-339" w:hanging="195" w:hangingChars="89"/>
        <w:rPr>
          <w:szCs w:val="21"/>
          <w:lang w:eastAsia="zh-CN"/>
        </w:rPr>
      </w:pPr>
      <w:r>
        <w:rPr>
          <w:rFonts w:hint="eastAsia"/>
          <w:szCs w:val="21"/>
          <w:lang w:eastAsia="zh-CN"/>
        </w:rPr>
        <w:t>法人代表:                                     法人代表:</w:t>
      </w:r>
    </w:p>
    <w:p w14:paraId="5B731471">
      <w:pPr>
        <w:spacing w:line="276" w:lineRule="auto"/>
        <w:rPr>
          <w:szCs w:val="21"/>
          <w:lang w:eastAsia="zh-CN"/>
        </w:rPr>
      </w:pPr>
    </w:p>
    <w:p w14:paraId="68E424DD">
      <w:pPr>
        <w:spacing w:line="276" w:lineRule="auto"/>
        <w:rPr>
          <w:szCs w:val="21"/>
          <w:lang w:eastAsia="zh-CN"/>
        </w:rPr>
      </w:pPr>
    </w:p>
    <w:p w14:paraId="13672F1E">
      <w:pPr>
        <w:spacing w:line="276" w:lineRule="auto"/>
        <w:ind w:left="-551" w:leftChars="-339" w:hanging="195" w:hangingChars="89"/>
        <w:rPr>
          <w:szCs w:val="21"/>
          <w:lang w:eastAsia="zh-CN"/>
        </w:rPr>
      </w:pPr>
      <w:r>
        <w:rPr>
          <w:rFonts w:hint="eastAsia"/>
          <w:szCs w:val="21"/>
          <w:lang w:eastAsia="zh-CN"/>
        </w:rPr>
        <w:t>法人委托代理人 :                              法人委托代理人:</w:t>
      </w:r>
    </w:p>
    <w:p w14:paraId="78875CE6">
      <w:pPr>
        <w:spacing w:line="276" w:lineRule="auto"/>
        <w:rPr>
          <w:szCs w:val="21"/>
          <w:lang w:eastAsia="zh-CN"/>
        </w:rPr>
      </w:pPr>
    </w:p>
    <w:p w14:paraId="7C03DCEF">
      <w:pPr>
        <w:spacing w:line="276" w:lineRule="auto"/>
        <w:rPr>
          <w:szCs w:val="21"/>
          <w:lang w:eastAsia="zh-CN"/>
        </w:rPr>
      </w:pPr>
    </w:p>
    <w:p w14:paraId="3B3FC6EB">
      <w:pPr>
        <w:spacing w:line="276" w:lineRule="auto"/>
        <w:ind w:left="-551" w:leftChars="-339" w:hanging="195" w:hangingChars="89"/>
        <w:rPr>
          <w:szCs w:val="21"/>
          <w:lang w:eastAsia="zh-CN"/>
        </w:rPr>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日</w:t>
      </w:r>
    </w:p>
    <w:p w14:paraId="18BEF639">
      <w:pPr>
        <w:spacing w:line="450" w:lineRule="atLeast"/>
        <w:rPr>
          <w:sz w:val="24"/>
          <w:lang w:eastAsia="zh-CN"/>
        </w:rPr>
      </w:pPr>
      <w:r>
        <w:rPr>
          <w:rFonts w:hint="eastAsia"/>
          <w:sz w:val="24"/>
          <w:lang w:eastAsia="zh-CN"/>
        </w:rPr>
        <w:t xml:space="preserve"> </w:t>
      </w:r>
    </w:p>
    <w:p w14:paraId="70F89BCE">
      <w:pPr>
        <w:pStyle w:val="25"/>
        <w:spacing w:after="468" w:afterLines="150" w:line="276" w:lineRule="auto"/>
        <w:ind w:left="-496" w:leftChars="-339" w:hanging="250" w:hangingChars="89"/>
        <w:jc w:val="center"/>
        <w:rPr>
          <w:rFonts w:ascii="黑体" w:hAnsi="宋体" w:eastAsia="黑体"/>
          <w:b/>
          <w:sz w:val="28"/>
          <w:szCs w:val="28"/>
          <w:lang w:eastAsia="zh-CN"/>
        </w:rPr>
      </w:pPr>
    </w:p>
    <w:p w14:paraId="0C7E2965">
      <w:pPr>
        <w:pStyle w:val="25"/>
        <w:spacing w:after="468" w:afterLines="150" w:line="276" w:lineRule="auto"/>
        <w:ind w:left="-496" w:leftChars="-339" w:hanging="250" w:hangingChars="89"/>
        <w:jc w:val="center"/>
        <w:rPr>
          <w:rFonts w:ascii="黑体" w:hAnsi="宋体" w:eastAsia="黑体"/>
          <w:b/>
          <w:sz w:val="28"/>
          <w:szCs w:val="28"/>
          <w:lang w:eastAsia="zh-CN"/>
        </w:rPr>
      </w:pPr>
    </w:p>
    <w:p w14:paraId="5F06CF65">
      <w:pPr>
        <w:pStyle w:val="25"/>
        <w:spacing w:after="468" w:afterLines="150" w:line="276" w:lineRule="auto"/>
        <w:ind w:left="-496" w:leftChars="-339" w:hanging="250" w:hangingChars="89"/>
        <w:jc w:val="center"/>
        <w:rPr>
          <w:rFonts w:ascii="黑体" w:hAnsi="宋体" w:eastAsia="黑体"/>
          <w:b/>
          <w:sz w:val="28"/>
          <w:szCs w:val="28"/>
          <w:lang w:eastAsia="zh-CN"/>
        </w:rPr>
      </w:pPr>
    </w:p>
    <w:p w14:paraId="234F4F61">
      <w:pPr>
        <w:pStyle w:val="25"/>
        <w:spacing w:after="468" w:afterLines="150" w:line="276" w:lineRule="auto"/>
        <w:ind w:left="-496" w:leftChars="-339" w:hanging="250" w:hangingChars="89"/>
        <w:jc w:val="center"/>
        <w:rPr>
          <w:rFonts w:ascii="黑体" w:hAnsi="宋体" w:eastAsia="黑体"/>
          <w:b/>
          <w:sz w:val="28"/>
          <w:szCs w:val="28"/>
          <w:lang w:eastAsia="zh-CN"/>
        </w:rPr>
      </w:pPr>
    </w:p>
    <w:p w14:paraId="34A4EF1E">
      <w:pPr>
        <w:pStyle w:val="25"/>
        <w:spacing w:after="468" w:afterLines="150" w:line="276" w:lineRule="auto"/>
        <w:ind w:left="-496" w:leftChars="-339" w:hanging="250" w:hangingChars="89"/>
        <w:jc w:val="center"/>
        <w:rPr>
          <w:rFonts w:ascii="黑体" w:hAnsi="宋体" w:eastAsia="黑体"/>
          <w:b/>
          <w:sz w:val="28"/>
          <w:szCs w:val="28"/>
          <w:lang w:eastAsia="zh-CN"/>
        </w:rPr>
      </w:pPr>
    </w:p>
    <w:p w14:paraId="36761230">
      <w:pPr>
        <w:pStyle w:val="25"/>
        <w:spacing w:after="468" w:afterLines="150" w:line="276" w:lineRule="auto"/>
        <w:ind w:left="-496" w:leftChars="-339" w:hanging="250" w:hangingChars="89"/>
        <w:jc w:val="center"/>
        <w:rPr>
          <w:rFonts w:ascii="黑体" w:hAnsi="宋体" w:eastAsia="黑体"/>
          <w:b/>
          <w:sz w:val="28"/>
          <w:szCs w:val="28"/>
          <w:lang w:eastAsia="zh-CN"/>
        </w:rPr>
      </w:pPr>
    </w:p>
    <w:p w14:paraId="0DE5F8CB">
      <w:pPr>
        <w:pStyle w:val="25"/>
        <w:spacing w:after="468" w:afterLines="150" w:line="276" w:lineRule="auto"/>
        <w:ind w:left="-496" w:leftChars="-339" w:hanging="250" w:hangingChars="89"/>
        <w:jc w:val="center"/>
        <w:rPr>
          <w:rFonts w:ascii="黑体" w:hAnsi="宋体" w:eastAsia="黑体"/>
          <w:b/>
          <w:sz w:val="28"/>
          <w:szCs w:val="28"/>
          <w:lang w:eastAsia="zh-CN"/>
        </w:rPr>
      </w:pPr>
    </w:p>
    <w:p w14:paraId="22D815B8">
      <w:pPr>
        <w:pStyle w:val="25"/>
        <w:spacing w:after="468" w:afterLines="150" w:line="276" w:lineRule="auto"/>
        <w:ind w:left="-496" w:leftChars="-339" w:hanging="250" w:hangingChars="89"/>
        <w:jc w:val="center"/>
        <w:rPr>
          <w:rFonts w:ascii="黑体" w:hAnsi="宋体" w:eastAsia="黑体"/>
          <w:b/>
          <w:sz w:val="28"/>
          <w:szCs w:val="28"/>
          <w:lang w:eastAsia="zh-CN"/>
        </w:rPr>
      </w:pPr>
    </w:p>
    <w:p w14:paraId="06A8DBB3">
      <w:pPr>
        <w:pStyle w:val="25"/>
        <w:spacing w:after="468" w:afterLines="150" w:line="276" w:lineRule="auto"/>
        <w:ind w:left="-496" w:leftChars="-339" w:hanging="250" w:hangingChars="89"/>
        <w:jc w:val="center"/>
        <w:rPr>
          <w:rFonts w:ascii="黑体" w:hAnsi="宋体" w:eastAsia="黑体"/>
          <w:b/>
          <w:sz w:val="28"/>
          <w:szCs w:val="28"/>
          <w:lang w:eastAsia="zh-CN"/>
        </w:rPr>
      </w:pPr>
    </w:p>
    <w:p w14:paraId="461218DB">
      <w:pPr>
        <w:pStyle w:val="25"/>
        <w:spacing w:after="468" w:afterLines="150" w:line="276" w:lineRule="auto"/>
        <w:ind w:left="-496" w:leftChars="-339" w:hanging="250" w:hangingChars="89"/>
        <w:jc w:val="center"/>
        <w:rPr>
          <w:rFonts w:ascii="黑体" w:hAnsi="宋体" w:eastAsia="黑体"/>
          <w:b/>
          <w:sz w:val="28"/>
          <w:szCs w:val="28"/>
          <w:lang w:eastAsia="zh-CN"/>
        </w:rPr>
      </w:pPr>
    </w:p>
    <w:p w14:paraId="6AA48F6E">
      <w:pPr>
        <w:pStyle w:val="25"/>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附件1、安全环保协议书</w:t>
      </w:r>
    </w:p>
    <w:p w14:paraId="461F608D">
      <w:pPr>
        <w:spacing w:line="360" w:lineRule="auto"/>
        <w:ind w:left="-147" w:leftChars="-67"/>
        <w:rPr>
          <w:szCs w:val="21"/>
          <w:lang w:eastAsia="zh-CN"/>
        </w:rPr>
      </w:pPr>
      <w:r>
        <w:rPr>
          <w:rFonts w:hint="eastAsia"/>
          <w:szCs w:val="21"/>
          <w:lang w:eastAsia="zh-CN"/>
        </w:rPr>
        <w:t>发包单位（以下简称甲方）：</w:t>
      </w:r>
      <w:r>
        <w:rPr>
          <w:rFonts w:hint="eastAsia"/>
          <w:szCs w:val="21"/>
          <w:u w:val="single"/>
          <w:lang w:eastAsia="zh-CN"/>
        </w:rPr>
        <w:t xml:space="preserve">     福建福海创石油化工有限公司     </w:t>
      </w:r>
      <w:r>
        <w:rPr>
          <w:rFonts w:hint="eastAsia"/>
          <w:szCs w:val="21"/>
          <w:lang w:eastAsia="zh-CN"/>
        </w:rPr>
        <w:t xml:space="preserve">   </w:t>
      </w:r>
    </w:p>
    <w:p w14:paraId="3CC7E926">
      <w:pPr>
        <w:spacing w:line="360" w:lineRule="auto"/>
        <w:ind w:left="-636" w:leftChars="-289" w:firstLine="440" w:firstLineChars="200"/>
        <w:rPr>
          <w:szCs w:val="21"/>
          <w:lang w:eastAsia="zh-CN"/>
        </w:rPr>
      </w:pPr>
      <w:r>
        <w:rPr>
          <w:rFonts w:hint="eastAsia"/>
          <w:szCs w:val="21"/>
          <w:lang w:eastAsia="zh-CN"/>
        </w:rPr>
        <w:t>承包单位（以下简称乙方）：</w:t>
      </w:r>
      <w:r>
        <w:rPr>
          <w:rFonts w:hint="eastAsia"/>
          <w:szCs w:val="21"/>
          <w:u w:val="single"/>
          <w:lang w:eastAsia="zh-CN"/>
        </w:rPr>
        <w:t xml:space="preserve">   </w:t>
      </w:r>
      <w:r>
        <w:rPr>
          <w:szCs w:val="21"/>
          <w:u w:val="single"/>
          <w:lang w:eastAsia="zh-CN"/>
        </w:rPr>
        <w:t xml:space="preserve">    </w:t>
      </w:r>
      <w:r>
        <w:rPr>
          <w:rFonts w:hint="eastAsia"/>
          <w:szCs w:val="21"/>
          <w:u w:val="single"/>
          <w:lang w:val="en-US"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p>
    <w:p w14:paraId="5C482E2B">
      <w:pPr>
        <w:spacing w:line="360" w:lineRule="auto"/>
        <w:ind w:left="-551" w:leftChars="-339" w:hanging="195" w:hangingChars="89"/>
        <w:rPr>
          <w:szCs w:val="21"/>
          <w:lang w:eastAsia="zh-CN"/>
        </w:rPr>
      </w:pPr>
      <w:r>
        <w:rPr>
          <w:rFonts w:hint="eastAsia"/>
          <w:szCs w:val="21"/>
          <w:lang w:eastAsia="zh-CN"/>
        </w:rPr>
        <w:t xml:space="preserve">     双方就</w:t>
      </w:r>
      <w:r>
        <w:rPr>
          <w:rFonts w:hint="eastAsia"/>
          <w:szCs w:val="21"/>
          <w:u w:val="single"/>
          <w:lang w:eastAsia="zh-CN"/>
        </w:rPr>
        <w:t>福建福海创石油化工有限公司原料适应性技改项目电气尾项工程</w:t>
      </w:r>
      <w:r>
        <w:rPr>
          <w:szCs w:val="21"/>
          <w:u w:val="single"/>
          <w:lang w:eastAsia="zh-CN"/>
        </w:rPr>
        <w:t>总承包</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58201FE1">
      <w:pPr>
        <w:spacing w:line="360" w:lineRule="auto"/>
        <w:ind w:left="-549" w:leftChars="-339" w:hanging="197" w:hangingChars="89"/>
        <w:rPr>
          <w:szCs w:val="21"/>
          <w:lang w:eastAsia="zh-CN"/>
        </w:rPr>
      </w:pPr>
      <w:r>
        <w:rPr>
          <w:rFonts w:hint="eastAsia"/>
          <w:b/>
          <w:szCs w:val="21"/>
          <w:lang w:eastAsia="zh-CN"/>
        </w:rPr>
        <w:t>一、甲方的权利和义务：</w:t>
      </w:r>
    </w:p>
    <w:p w14:paraId="6373E908">
      <w:pPr>
        <w:pStyle w:val="71"/>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70BFC021">
      <w:pPr>
        <w:pStyle w:val="71"/>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073AA53B">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6FE189FE">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A77D301">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21E69F69">
      <w:pPr>
        <w:pStyle w:val="71"/>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277E5504">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34903413">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1B2A8A88">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4A113DC6">
      <w:pPr>
        <w:spacing w:line="360" w:lineRule="auto"/>
        <w:ind w:left="-549" w:leftChars="-339" w:hanging="197" w:hangingChars="89"/>
        <w:rPr>
          <w:b/>
          <w:szCs w:val="21"/>
          <w:lang w:eastAsia="zh-CN"/>
        </w:rPr>
      </w:pPr>
      <w:r>
        <w:rPr>
          <w:rFonts w:hint="eastAsia"/>
          <w:b/>
          <w:szCs w:val="21"/>
          <w:lang w:eastAsia="zh-CN"/>
        </w:rPr>
        <w:t>二、乙方的权利和义务：</w:t>
      </w:r>
    </w:p>
    <w:p w14:paraId="127BC1E1">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30C98C43">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3F16B0AB">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64847127">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47F5C7A0">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3AF81287">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59EB90DF">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，依照《安全生产法》的要求配备专职或兼职安全生产管理人员，安全管理人员配备比例不等小于50比1（最少1名），</w:t>
      </w:r>
      <w:r>
        <w:rPr>
          <w:rFonts w:hint="eastAsia" w:cs="Arial"/>
          <w:lang w:eastAsia="zh-CN"/>
        </w:rPr>
        <w:t>并佩戴明显标志；编制和实施各安全环保施工方案和专项应急预案。</w:t>
      </w:r>
    </w:p>
    <w:p w14:paraId="3D218DF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B4FCCC4">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4F6F5019">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C60A13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买不低于100万/人的人身意外伤害责任险或者工伤+不低于23万/人的人身意外伤害险</w:t>
      </w:r>
      <w:r>
        <w:rPr>
          <w:rFonts w:hint="eastAsia"/>
          <w:szCs w:val="21"/>
          <w:lang w:eastAsia="zh-CN"/>
        </w:rPr>
        <w:t>），为施工人员配备合格的劳动防护用品、安全用具及应急救援设施，并保证施工工具、器械使用安全。</w:t>
      </w:r>
    </w:p>
    <w:p w14:paraId="221524BB">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202ECF82">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EDB8332">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0644EE42">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D750C55">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E66CEC1">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39168C98">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11C6BD3">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2A6157DE">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7374ADCC">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5E3C5641">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4BC5F239">
      <w:pPr>
        <w:spacing w:line="360" w:lineRule="auto"/>
        <w:ind w:left="-551" w:leftChars="-289" w:hanging="85" w:hangingChars="39"/>
        <w:rPr>
          <w:szCs w:val="21"/>
          <w:lang w:eastAsia="zh-CN"/>
        </w:rPr>
      </w:pPr>
      <w:r>
        <w:rPr>
          <w:rFonts w:hint="eastAsia"/>
          <w:szCs w:val="21"/>
          <w:lang w:eastAsia="zh-CN"/>
        </w:rPr>
        <w:t>三、违约责任及处理</w:t>
      </w:r>
    </w:p>
    <w:p w14:paraId="03EA6328">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51EA9EF7">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30E154BB">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7C4C18">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6E801D77">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3F75BE3">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8CDE79">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4E3F749D">
      <w:pPr>
        <w:spacing w:line="550" w:lineRule="exact"/>
        <w:ind w:left="-549" w:leftChars="-339" w:hanging="197" w:hangingChars="89"/>
        <w:rPr>
          <w:b/>
          <w:szCs w:val="21"/>
          <w:lang w:eastAsia="zh-CN"/>
        </w:rPr>
      </w:pPr>
      <w:r>
        <w:rPr>
          <w:rFonts w:hint="eastAsia"/>
          <w:b/>
          <w:szCs w:val="21"/>
          <w:lang w:eastAsia="zh-CN"/>
        </w:rPr>
        <w:t>四、 不可抗力：</w:t>
      </w:r>
    </w:p>
    <w:p w14:paraId="73698EC3">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3396C5F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35DA78">
      <w:pPr>
        <w:spacing w:line="550" w:lineRule="exact"/>
        <w:ind w:left="-549" w:leftChars="-339" w:hanging="197" w:hangingChars="89"/>
        <w:rPr>
          <w:b/>
          <w:szCs w:val="21"/>
          <w:lang w:eastAsia="zh-CN"/>
        </w:rPr>
      </w:pPr>
      <w:r>
        <w:rPr>
          <w:rFonts w:hint="eastAsia"/>
          <w:b/>
          <w:szCs w:val="21"/>
          <w:lang w:eastAsia="zh-CN"/>
        </w:rPr>
        <w:t>七、协议期限：</w:t>
      </w:r>
    </w:p>
    <w:p w14:paraId="3F0AEE7B">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216BCA10">
      <w:pPr>
        <w:spacing w:line="360" w:lineRule="auto"/>
        <w:ind w:left="-551" w:leftChars="-289" w:hanging="85" w:hangingChars="39"/>
        <w:rPr>
          <w:szCs w:val="21"/>
          <w:lang w:eastAsia="zh-CN"/>
        </w:rPr>
      </w:pPr>
      <w:r>
        <w:rPr>
          <w:rFonts w:hint="eastAsia"/>
          <w:szCs w:val="21"/>
          <w:lang w:eastAsia="zh-CN"/>
        </w:rPr>
        <w:t>（以下无正文）</w:t>
      </w:r>
    </w:p>
    <w:p w14:paraId="3F339870">
      <w:pPr>
        <w:spacing w:line="276" w:lineRule="auto"/>
        <w:ind w:left="-551" w:leftChars="-339" w:hanging="195" w:hangingChars="89"/>
        <w:rPr>
          <w:szCs w:val="21"/>
          <w:lang w:eastAsia="zh-CN"/>
        </w:rPr>
      </w:pPr>
    </w:p>
    <w:p w14:paraId="396BC53F">
      <w:pPr>
        <w:spacing w:line="276" w:lineRule="auto"/>
        <w:ind w:left="-551" w:leftChars="-339" w:hanging="195" w:hangingChars="89"/>
        <w:rPr>
          <w:szCs w:val="21"/>
          <w:lang w:eastAsia="zh-CN"/>
        </w:rPr>
      </w:pPr>
    </w:p>
    <w:p w14:paraId="767AE371">
      <w:pPr>
        <w:spacing w:line="276" w:lineRule="auto"/>
        <w:ind w:left="-551" w:leftChars="-339" w:hanging="195" w:hangingChars="89"/>
        <w:rPr>
          <w:szCs w:val="21"/>
          <w:lang w:eastAsia="zh-CN"/>
        </w:rPr>
      </w:pPr>
      <w:r>
        <w:rPr>
          <w:rFonts w:hint="eastAsia"/>
          <w:szCs w:val="21"/>
          <w:lang w:eastAsia="zh-CN"/>
        </w:rPr>
        <w:t xml:space="preserve">甲方 (章)：福建福海创石油化工有限公司         乙方(章)： </w:t>
      </w:r>
    </w:p>
    <w:p w14:paraId="637452EB">
      <w:pPr>
        <w:spacing w:line="276" w:lineRule="auto"/>
        <w:rPr>
          <w:szCs w:val="21"/>
          <w:lang w:eastAsia="zh-CN"/>
        </w:rPr>
      </w:pPr>
    </w:p>
    <w:p w14:paraId="009DFEBB">
      <w:pPr>
        <w:spacing w:line="276" w:lineRule="auto"/>
        <w:rPr>
          <w:szCs w:val="21"/>
          <w:lang w:eastAsia="zh-CN"/>
        </w:rPr>
      </w:pPr>
    </w:p>
    <w:p w14:paraId="4841FAFD">
      <w:pPr>
        <w:spacing w:line="276" w:lineRule="auto"/>
        <w:ind w:left="-551" w:leftChars="-339" w:hanging="195" w:hangingChars="89"/>
        <w:rPr>
          <w:szCs w:val="21"/>
          <w:lang w:eastAsia="zh-CN"/>
        </w:rPr>
      </w:pPr>
      <w:r>
        <w:rPr>
          <w:rFonts w:hint="eastAsia"/>
          <w:szCs w:val="21"/>
          <w:lang w:eastAsia="zh-CN"/>
        </w:rPr>
        <w:t>法人代表:                                     法人代表:</w:t>
      </w:r>
    </w:p>
    <w:p w14:paraId="26469873">
      <w:pPr>
        <w:spacing w:line="276" w:lineRule="auto"/>
        <w:rPr>
          <w:szCs w:val="21"/>
          <w:lang w:eastAsia="zh-CN"/>
        </w:rPr>
      </w:pPr>
    </w:p>
    <w:p w14:paraId="7D533F3A">
      <w:pPr>
        <w:spacing w:line="276" w:lineRule="auto"/>
        <w:rPr>
          <w:szCs w:val="21"/>
          <w:lang w:eastAsia="zh-CN"/>
        </w:rPr>
      </w:pPr>
    </w:p>
    <w:p w14:paraId="7DAD90E6">
      <w:pPr>
        <w:spacing w:line="276" w:lineRule="auto"/>
        <w:ind w:left="-551" w:leftChars="-339" w:hanging="195" w:hangingChars="89"/>
        <w:rPr>
          <w:szCs w:val="21"/>
          <w:lang w:eastAsia="zh-CN"/>
        </w:rPr>
      </w:pPr>
      <w:r>
        <w:rPr>
          <w:rFonts w:hint="eastAsia"/>
          <w:szCs w:val="21"/>
          <w:lang w:eastAsia="zh-CN"/>
        </w:rPr>
        <w:t>法人委托代理人 :                              法人委托代理人:</w:t>
      </w:r>
    </w:p>
    <w:p w14:paraId="069CB913">
      <w:pPr>
        <w:spacing w:line="276" w:lineRule="auto"/>
        <w:rPr>
          <w:szCs w:val="21"/>
          <w:lang w:eastAsia="zh-CN"/>
        </w:rPr>
      </w:pPr>
    </w:p>
    <w:p w14:paraId="4574C892">
      <w:pPr>
        <w:spacing w:line="276" w:lineRule="auto"/>
        <w:ind w:left="-551" w:leftChars="-339" w:hanging="195" w:hangingChars="89"/>
        <w:rPr>
          <w:szCs w:val="21"/>
          <w:lang w:eastAsia="zh-CN"/>
        </w:rPr>
      </w:pPr>
    </w:p>
    <w:p w14:paraId="2C3F6B7F">
      <w:pPr>
        <w:spacing w:line="276" w:lineRule="auto"/>
        <w:ind w:left="-551" w:leftChars="-339" w:hanging="195" w:hangingChars="89"/>
        <w:rPr>
          <w:szCs w:val="21"/>
          <w:lang w:eastAsia="zh-CN"/>
        </w:rPr>
      </w:pPr>
    </w:p>
    <w:p w14:paraId="180BB48A">
      <w:pPr>
        <w:spacing w:line="276" w:lineRule="auto"/>
        <w:ind w:left="-551" w:leftChars="-339" w:hanging="195" w:hangingChars="89"/>
        <w:rPr>
          <w:szCs w:val="21"/>
          <w:lang w:eastAsia="zh-CN"/>
        </w:rPr>
      </w:pPr>
      <w:r>
        <w:rPr>
          <w:rFonts w:hint="eastAsia"/>
          <w:szCs w:val="21"/>
          <w:lang w:eastAsia="zh-CN"/>
        </w:rPr>
        <w:t>签定日期：202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 xml:space="preserve">日                </w:t>
      </w:r>
      <w:r>
        <w:rPr>
          <w:szCs w:val="21"/>
          <w:lang w:eastAsia="zh-CN"/>
        </w:rPr>
        <w:t xml:space="preserve">   </w:t>
      </w:r>
      <w:r>
        <w:rPr>
          <w:rFonts w:hint="eastAsia"/>
          <w:szCs w:val="21"/>
          <w:lang w:eastAsia="zh-CN"/>
        </w:rPr>
        <w:t xml:space="preserve">  </w:t>
      </w:r>
      <w:r>
        <w:rPr>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4</w:t>
      </w:r>
      <w:r>
        <w:rPr>
          <w:rFonts w:hint="eastAsia"/>
          <w:szCs w:val="21"/>
          <w:lang w:eastAsia="zh-CN"/>
        </w:rPr>
        <w:t>月</w:t>
      </w:r>
      <w:r>
        <w:rPr>
          <w:szCs w:val="21"/>
          <w:lang w:eastAsia="zh-CN"/>
        </w:rPr>
        <w:t xml:space="preserve">   </w:t>
      </w:r>
      <w:r>
        <w:rPr>
          <w:rFonts w:hint="eastAsia"/>
          <w:szCs w:val="21"/>
          <w:lang w:eastAsia="zh-CN"/>
        </w:rPr>
        <w:t>日</w:t>
      </w:r>
    </w:p>
    <w:p w14:paraId="1419DDF7">
      <w:pPr>
        <w:spacing w:line="276" w:lineRule="auto"/>
        <w:rPr>
          <w:szCs w:val="21"/>
          <w:lang w:eastAsia="zh-CN"/>
        </w:rPr>
      </w:pPr>
    </w:p>
    <w:p w14:paraId="3F64F950">
      <w:pPr>
        <w:rPr>
          <w:lang w:eastAsia="zh-CN"/>
        </w:rPr>
      </w:pPr>
    </w:p>
    <w:p w14:paraId="6773AFFB">
      <w:pPr>
        <w:pStyle w:val="55"/>
      </w:pPr>
    </w:p>
    <w:p w14:paraId="388C1CFD">
      <w:pPr>
        <w:pStyle w:val="55"/>
      </w:pPr>
    </w:p>
    <w:p w14:paraId="7240E5EE">
      <w:pPr>
        <w:pStyle w:val="55"/>
      </w:pPr>
    </w:p>
    <w:p w14:paraId="3EC1DB5D">
      <w:pPr>
        <w:pStyle w:val="55"/>
      </w:pPr>
    </w:p>
    <w:p w14:paraId="2E095B06">
      <w:pPr>
        <w:pStyle w:val="55"/>
      </w:pPr>
    </w:p>
    <w:p w14:paraId="37F5BFA9">
      <w:pPr>
        <w:pStyle w:val="55"/>
      </w:pPr>
    </w:p>
    <w:p w14:paraId="69C67EFF">
      <w:pPr>
        <w:pStyle w:val="55"/>
      </w:pPr>
    </w:p>
    <w:p w14:paraId="7F02FD36">
      <w:pPr>
        <w:pStyle w:val="55"/>
      </w:pPr>
    </w:p>
    <w:p w14:paraId="30B8F522">
      <w:pPr>
        <w:pStyle w:val="55"/>
      </w:pPr>
    </w:p>
    <w:p w14:paraId="42A0DE36">
      <w:pPr>
        <w:pStyle w:val="55"/>
      </w:pPr>
    </w:p>
    <w:p w14:paraId="53198798">
      <w:pPr>
        <w:pStyle w:val="55"/>
      </w:pPr>
    </w:p>
    <w:p w14:paraId="607A0ED8">
      <w:pPr>
        <w:pStyle w:val="55"/>
        <w:rPr>
          <w:rFonts w:hint="eastAsia"/>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0E7A0286">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原料适应性技改项目电气尾项工程</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51C1B120">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7607F365">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70BAA1B5">
      <w:pPr>
        <w:pStyle w:val="25"/>
        <w:jc w:val="center"/>
        <w:rPr>
          <w:rFonts w:hint="eastAsia"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3618E5DB">
      <w:pPr>
        <w:pStyle w:val="25"/>
        <w:jc w:val="center"/>
        <w:rPr>
          <w:rFonts w:hint="eastAsia" w:ascii="Times New Roman" w:hAnsi="Times New Roman"/>
          <w:b/>
          <w:bCs/>
          <w:sz w:val="32"/>
          <w:szCs w:val="32"/>
          <w:lang w:eastAsia="zh-CN"/>
        </w:rPr>
      </w:pP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施工方案</w:t>
            </w:r>
          </w:p>
        </w:tc>
        <w:tc>
          <w:tcPr>
            <w:tcW w:w="1843" w:type="dxa"/>
          </w:tcPr>
          <w:p w14:paraId="2A48CFE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rFonts w:hint="eastAsia"/>
                <w:sz w:val="24"/>
                <w:lang w:val="en-US" w:eastAsia="zh-CN"/>
              </w:rPr>
            </w:pPr>
            <w:r>
              <w:rPr>
                <w:rFonts w:hint="eastAsia"/>
                <w:sz w:val="24"/>
                <w:lang w:val="en-US" w:eastAsia="zh-CN"/>
              </w:rPr>
              <w:t>商务报价单</w:t>
            </w:r>
          </w:p>
        </w:tc>
        <w:tc>
          <w:tcPr>
            <w:tcW w:w="1843" w:type="dxa"/>
          </w:tcPr>
          <w:p w14:paraId="541CF98E">
            <w:pPr>
              <w:spacing w:line="500" w:lineRule="exact"/>
              <w:rPr>
                <w:rFonts w:hint="default"/>
                <w:sz w:val="24"/>
                <w:lang w:val="en-US" w:eastAsia="zh-CN"/>
              </w:rPr>
            </w:pPr>
          </w:p>
        </w:tc>
      </w:tr>
    </w:tbl>
    <w:p w14:paraId="3C540C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7F084D50">
      <w:pPr>
        <w:pStyle w:val="55"/>
      </w:pPr>
    </w:p>
    <w:p w14:paraId="3E9413F2">
      <w:pPr>
        <w:pStyle w:val="55"/>
      </w:pPr>
    </w:p>
    <w:p w14:paraId="434BFF7D">
      <w:pPr>
        <w:pStyle w:val="55"/>
      </w:pPr>
    </w:p>
    <w:p w14:paraId="5B94BBBB">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为本公司的合法代理人，就福建福海创石油化工有限公司原料适应性技改项目电气尾项工程公开询比活动，以本公司名义参与报价、合同执行并处理与之有关的其他事务，相关责任及后果由本公司承担。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施工方案</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40E63704">
      <w:pPr>
        <w:pStyle w:val="55"/>
        <w:jc w:val="center"/>
        <w:rPr>
          <w:rFonts w:ascii="Times New Roman" w:hAnsi="Times New Roman"/>
          <w:b/>
          <w:bCs/>
          <w:kern w:val="2"/>
          <w:sz w:val="36"/>
          <w:szCs w:val="36"/>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研究福建福海创石油化工有限公司原料适应性技改项目电气尾项工程采购文件的全部内容后，我方愿以以下报价，严格按照采购文件的要求，交付本项目并维修其中的任何缺陷。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本项目</w:t>
            </w:r>
            <w:r>
              <w:rPr>
                <w:rFonts w:hint="eastAsia" w:ascii="Times New Roman" w:hAnsi="Times New Roman"/>
                <w:sz w:val="28"/>
                <w:szCs w:val="28"/>
                <w:lang w:val="en-US" w:eastAsia="zh-CN"/>
              </w:rPr>
              <w:t>清单内</w:t>
            </w:r>
            <w:r>
              <w:rPr>
                <w:rFonts w:hint="eastAsia" w:ascii="Times New Roman" w:hAnsi="Times New Roman"/>
                <w:sz w:val="28"/>
                <w:szCs w:val="28"/>
                <w:lang w:eastAsia="zh-CN"/>
              </w:rPr>
              <w:t xml:space="preserve">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9</w:t>
            </w:r>
            <w:r>
              <w:rPr>
                <w:rFonts w:hint="eastAsia" w:ascii="Times New Roman" w:hAnsi="Times New Roman"/>
                <w:sz w:val="28"/>
                <w:szCs w:val="28"/>
                <w:u w:val="single"/>
                <w:lang w:eastAsia="zh-CN"/>
              </w:rPr>
              <w:t xml:space="preserve">%）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p w14:paraId="05EBB147">
            <w:pPr>
              <w:spacing w:line="360" w:lineRule="auto"/>
              <w:ind w:firstLine="2100" w:firstLineChars="750"/>
              <w:rPr>
                <w:rFonts w:hint="eastAsia" w:ascii="Times New Roman" w:hAnsi="Times New Roman"/>
                <w:sz w:val="28"/>
                <w:szCs w:val="28"/>
                <w:u w:val="single"/>
                <w:lang w:eastAsia="zh-CN"/>
              </w:rPr>
            </w:pPr>
          </w:p>
          <w:p w14:paraId="0FE76553">
            <w:pPr>
              <w:spacing w:line="360" w:lineRule="auto"/>
              <w:rPr>
                <w:lang w:eastAsia="zh-CN"/>
              </w:rPr>
            </w:pPr>
          </w:p>
          <w:p w14:paraId="2E88899D">
            <w:pPr>
              <w:spacing w:line="360" w:lineRule="auto"/>
              <w:rPr>
                <w:lang w:eastAsia="zh-CN"/>
              </w:rPr>
            </w:pPr>
          </w:p>
          <w:p w14:paraId="735338FC">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0"/>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0758"/>
                  <w:docPartObj>
                    <w:docPartGallery w:val="autotext"/>
                  </w:docPartObj>
                </w:sdtPr>
                <w:sdtContent>
                  <w:sdt>
                    <w:sdtPr>
                      <w:id w:val="147481427"/>
                      <w:docPartObj>
                        <w:docPartGallery w:val="autotext"/>
                      </w:docPartObj>
                    </w:sdtPr>
                    <w:sdtContent>
                      <w:p w14:paraId="234BA5F7">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640E6DD"/>
            </w:txbxContent>
          </v:textbox>
        </v:shape>
      </w:pict>
    </w:r>
  </w:p>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0"/>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66970"/>
                  <w:docPartObj>
                    <w:docPartGallery w:val="autotext"/>
                  </w:docPartObj>
                </w:sdtPr>
                <w:sdtContent>
                  <w:sdt>
                    <w:sdtPr>
                      <w:id w:val="147459615"/>
                      <w:docPartObj>
                        <w:docPartGallery w:val="autotext"/>
                      </w:docPartObj>
                    </w:sdtPr>
                    <w:sdtContent>
                      <w:p w14:paraId="7A778668">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6F04BF97"/>
            </w:txbxContent>
          </v:textbox>
        </v:shape>
      </w:pict>
    </w:r>
  </w:p>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5020AD3">
                <w:pPr>
                  <w:pStyle w:val="30"/>
                </w:pPr>
                <w:r>
                  <w:fldChar w:fldCharType="begin"/>
                </w:r>
                <w:r>
                  <w:instrText xml:space="preserve"> PAGE  \* MERGEFORMAT </w:instrText>
                </w:r>
                <w:r>
                  <w:fldChar w:fldCharType="separate"/>
                </w:r>
                <w:r>
                  <w:t>11</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91413BA">
                <w:pPr>
                  <w:pStyle w:val="30"/>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3410A6C"/>
    <w:multiLevelType w:val="multilevel"/>
    <w:tmpl w:val="03410A6C"/>
    <w:lvl w:ilvl="0" w:tentative="0">
      <w:start w:val="1"/>
      <w:numFmt w:val="decimal"/>
      <w:lvlText w:val="%1、"/>
      <w:lvlJc w:val="left"/>
      <w:pPr>
        <w:ind w:left="786" w:hanging="360"/>
      </w:p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2">
    <w:nsid w:val="218A654C"/>
    <w:multiLevelType w:val="multilevel"/>
    <w:tmpl w:val="218A654C"/>
    <w:lvl w:ilvl="0" w:tentative="0">
      <w:start w:val="1"/>
      <w:numFmt w:val="decimal"/>
      <w:lvlText w:val="（%1）"/>
      <w:lvlJc w:val="left"/>
      <w:pPr>
        <w:tabs>
          <w:tab w:val="left" w:pos="720"/>
        </w:tabs>
        <w:ind w:left="720" w:hanging="7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2FD1E59B"/>
    <w:multiLevelType w:val="singleLevel"/>
    <w:tmpl w:val="2FD1E59B"/>
    <w:lvl w:ilvl="0" w:tentative="0">
      <w:start w:val="1"/>
      <w:numFmt w:val="decimal"/>
      <w:suff w:val="nothing"/>
      <w:lvlText w:val="%1、"/>
      <w:lvlJc w:val="left"/>
    </w:lvl>
  </w:abstractNum>
  <w:abstractNum w:abstractNumId="6">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7">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B44014A"/>
    <w:multiLevelType w:val="singleLevel"/>
    <w:tmpl w:val="4B44014A"/>
    <w:lvl w:ilvl="0" w:tentative="0">
      <w:start w:val="9"/>
      <w:numFmt w:val="chineseCounting"/>
      <w:suff w:val="nothing"/>
      <w:lvlText w:val="%1、"/>
      <w:lvlJc w:val="left"/>
      <w:rPr>
        <w:rFonts w:hint="eastAsia"/>
      </w:rPr>
    </w:lvl>
  </w:abstractNum>
  <w:abstractNum w:abstractNumId="11">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3">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2"/>
  </w:num>
  <w:num w:numId="2">
    <w:abstractNumId w:val="0"/>
  </w:num>
  <w:num w:numId="3">
    <w:abstractNumId w:val="10"/>
  </w:num>
  <w:num w:numId="4">
    <w:abstractNumId w:val="4"/>
  </w:num>
  <w:num w:numId="5">
    <w:abstractNumId w:val="6"/>
  </w:num>
  <w:num w:numId="6">
    <w:abstractNumId w:val="7"/>
  </w:num>
  <w:num w:numId="7">
    <w:abstractNumId w:val="1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602F94"/>
    <w:rsid w:val="05B82AAB"/>
    <w:rsid w:val="061139E5"/>
    <w:rsid w:val="06F50B00"/>
    <w:rsid w:val="076E1278"/>
    <w:rsid w:val="077A3CEC"/>
    <w:rsid w:val="08D1141D"/>
    <w:rsid w:val="08ED05EB"/>
    <w:rsid w:val="0B157AA4"/>
    <w:rsid w:val="0B296DE2"/>
    <w:rsid w:val="0ED3625B"/>
    <w:rsid w:val="0EEF4894"/>
    <w:rsid w:val="10294AA3"/>
    <w:rsid w:val="10E40CA0"/>
    <w:rsid w:val="10F468BD"/>
    <w:rsid w:val="136130D9"/>
    <w:rsid w:val="14FB4921"/>
    <w:rsid w:val="17FD4E8E"/>
    <w:rsid w:val="18DD4F7E"/>
    <w:rsid w:val="195B58A2"/>
    <w:rsid w:val="19C62C11"/>
    <w:rsid w:val="1DF07639"/>
    <w:rsid w:val="1E085A14"/>
    <w:rsid w:val="1E1D4384"/>
    <w:rsid w:val="1FF43DDB"/>
    <w:rsid w:val="1FF753B5"/>
    <w:rsid w:val="217B3D59"/>
    <w:rsid w:val="21933AA2"/>
    <w:rsid w:val="25BF356F"/>
    <w:rsid w:val="25DB0C2D"/>
    <w:rsid w:val="269469E7"/>
    <w:rsid w:val="29FC3B14"/>
    <w:rsid w:val="2B11792E"/>
    <w:rsid w:val="2DAC0C87"/>
    <w:rsid w:val="2DD82A71"/>
    <w:rsid w:val="2FAD43AF"/>
    <w:rsid w:val="31C54755"/>
    <w:rsid w:val="3216608C"/>
    <w:rsid w:val="34CE14C6"/>
    <w:rsid w:val="34D84CEC"/>
    <w:rsid w:val="37AF5AB7"/>
    <w:rsid w:val="39EB35CF"/>
    <w:rsid w:val="3A5807D1"/>
    <w:rsid w:val="3A782036"/>
    <w:rsid w:val="3B1C3371"/>
    <w:rsid w:val="3B2C2488"/>
    <w:rsid w:val="3CC23198"/>
    <w:rsid w:val="3DDF4815"/>
    <w:rsid w:val="3E7F2F9B"/>
    <w:rsid w:val="3FE669E5"/>
    <w:rsid w:val="4498267C"/>
    <w:rsid w:val="4650718D"/>
    <w:rsid w:val="47D04287"/>
    <w:rsid w:val="48BE4A7F"/>
    <w:rsid w:val="4963470F"/>
    <w:rsid w:val="4997476B"/>
    <w:rsid w:val="4A6A0986"/>
    <w:rsid w:val="4F2B0FC0"/>
    <w:rsid w:val="50F63E28"/>
    <w:rsid w:val="51E001BA"/>
    <w:rsid w:val="5221007F"/>
    <w:rsid w:val="52285E83"/>
    <w:rsid w:val="525B5056"/>
    <w:rsid w:val="52926B5A"/>
    <w:rsid w:val="545C5E51"/>
    <w:rsid w:val="5486175B"/>
    <w:rsid w:val="550E412C"/>
    <w:rsid w:val="5548183E"/>
    <w:rsid w:val="55F339DD"/>
    <w:rsid w:val="57667D24"/>
    <w:rsid w:val="57CE5BC3"/>
    <w:rsid w:val="598B597F"/>
    <w:rsid w:val="5AE1516A"/>
    <w:rsid w:val="5B2A7BED"/>
    <w:rsid w:val="5B6A3A79"/>
    <w:rsid w:val="5B7C46D1"/>
    <w:rsid w:val="5C1A5F7B"/>
    <w:rsid w:val="5FBD506D"/>
    <w:rsid w:val="5FD01045"/>
    <w:rsid w:val="60BA1B88"/>
    <w:rsid w:val="61391581"/>
    <w:rsid w:val="62220EC2"/>
    <w:rsid w:val="645771F8"/>
    <w:rsid w:val="67A9486E"/>
    <w:rsid w:val="695042A7"/>
    <w:rsid w:val="6A54112D"/>
    <w:rsid w:val="6AA035AE"/>
    <w:rsid w:val="6B3545B5"/>
    <w:rsid w:val="6D506F5E"/>
    <w:rsid w:val="6E0F2E14"/>
    <w:rsid w:val="6F1E141D"/>
    <w:rsid w:val="6F5354F8"/>
    <w:rsid w:val="739569E8"/>
    <w:rsid w:val="740A2BDE"/>
    <w:rsid w:val="751839E0"/>
    <w:rsid w:val="75897CC2"/>
    <w:rsid w:val="76274F93"/>
    <w:rsid w:val="77CF6B1B"/>
    <w:rsid w:val="79B95FD7"/>
    <w:rsid w:val="79EB3F2F"/>
    <w:rsid w:val="7A0B5A69"/>
    <w:rsid w:val="7B11789E"/>
    <w:rsid w:val="7C9C3DE9"/>
    <w:rsid w:val="7D85545B"/>
    <w:rsid w:val="7DC94A0A"/>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36</Pages>
  <Words>4784</Words>
  <Characters>5152</Characters>
  <Lines>121</Lines>
  <Paragraphs>34</Paragraphs>
  <TotalTime>31</TotalTime>
  <ScaleCrop>false</ScaleCrop>
  <LinksUpToDate>false</LinksUpToDate>
  <CharactersWithSpaces>5597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2026-04-22T06:14:02Z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2052-12.1.0.25865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