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2"/>
        <w:rPr>
          <w:rFonts w:ascii="Times New Roman"/>
          <w:sz w:val="20"/>
          <w:lang w:eastAsia="zh-CN"/>
        </w:rPr>
      </w:pPr>
    </w:p>
    <w:p w14:paraId="71ACEBD5">
      <w:pPr>
        <w:pStyle w:val="22"/>
        <w:rPr>
          <w:rFonts w:ascii="Times New Roman"/>
          <w:sz w:val="20"/>
        </w:rPr>
      </w:pPr>
    </w:p>
    <w:p w14:paraId="11E04291">
      <w:pPr>
        <w:pStyle w:val="22"/>
        <w:rPr>
          <w:rFonts w:ascii="Times New Roman"/>
          <w:sz w:val="20"/>
        </w:rPr>
      </w:pPr>
    </w:p>
    <w:p w14:paraId="636675A3">
      <w:pPr>
        <w:pStyle w:val="22"/>
        <w:rPr>
          <w:rFonts w:ascii="Times New Roman"/>
          <w:sz w:val="20"/>
        </w:rPr>
      </w:pPr>
    </w:p>
    <w:p w14:paraId="6CBBDA8F">
      <w:pPr>
        <w:pStyle w:val="22"/>
        <w:rPr>
          <w:rFonts w:ascii="Times New Roman"/>
          <w:sz w:val="20"/>
        </w:rPr>
      </w:pPr>
    </w:p>
    <w:p w14:paraId="7DBC92D0">
      <w:pPr>
        <w:pStyle w:val="22"/>
        <w:spacing w:before="5"/>
        <w:rPr>
          <w:rFonts w:ascii="Times New Roman"/>
          <w:sz w:val="20"/>
        </w:rPr>
      </w:pPr>
    </w:p>
    <w:p w14:paraId="406B471E">
      <w:pPr>
        <w:pStyle w:val="22"/>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1F595A08">
      <w:pPr>
        <w:pStyle w:val="22"/>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2x6万吨/年硫磺回收装置活性炭采购</w:t>
      </w:r>
      <w:r>
        <w:rPr>
          <w:rFonts w:hint="eastAsia" w:ascii="微软雅黑" w:eastAsia="微软雅黑"/>
          <w:b/>
          <w:color w:val="000000" w:themeColor="text1"/>
          <w:sz w:val="72"/>
          <w:szCs w:val="72"/>
          <w:u w:val="single"/>
          <w:lang w:eastAsia="zh-CN"/>
        </w:rPr>
        <w:t>询比文件</w:t>
      </w:r>
    </w:p>
    <w:p w14:paraId="41DFB9F3">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FAP1-CGSQ-202602-005</w:t>
      </w:r>
      <w:r>
        <w:rPr>
          <w:rFonts w:hint="eastAsia"/>
          <w:color w:val="000000" w:themeColor="text1"/>
          <w:sz w:val="28"/>
          <w:szCs w:val="28"/>
        </w:rPr>
        <w:t xml:space="preserve"> ）</w:t>
      </w:r>
    </w:p>
    <w:p w14:paraId="3EED7F56">
      <w:pPr>
        <w:pStyle w:val="22"/>
        <w:rPr>
          <w:rFonts w:ascii="微软雅黑"/>
          <w:b/>
          <w:sz w:val="94"/>
          <w:lang w:eastAsia="zh-CN"/>
        </w:rPr>
      </w:pPr>
    </w:p>
    <w:p w14:paraId="383ADAD6">
      <w:pPr>
        <w:pStyle w:val="22"/>
        <w:rPr>
          <w:rFonts w:ascii="微软雅黑"/>
          <w:b/>
          <w:sz w:val="94"/>
          <w:lang w:eastAsia="zh-CN"/>
        </w:rPr>
      </w:pPr>
    </w:p>
    <w:p w14:paraId="44EA205B">
      <w:pPr>
        <w:pStyle w:val="22"/>
        <w:rPr>
          <w:rFonts w:ascii="微软雅黑"/>
          <w:b/>
          <w:sz w:val="32"/>
          <w:szCs w:val="32"/>
          <w:lang w:eastAsia="zh-CN"/>
        </w:rPr>
      </w:pPr>
    </w:p>
    <w:p w14:paraId="64E80A04">
      <w:pPr>
        <w:pStyle w:val="22"/>
        <w:rPr>
          <w:rFonts w:ascii="微软雅黑"/>
          <w:b/>
          <w:sz w:val="32"/>
          <w:szCs w:val="32"/>
          <w:lang w:eastAsia="zh-CN"/>
        </w:rPr>
      </w:pPr>
    </w:p>
    <w:p w14:paraId="34D515D1">
      <w:pPr>
        <w:pStyle w:val="22"/>
        <w:rPr>
          <w:rFonts w:ascii="微软雅黑"/>
          <w:b/>
          <w:sz w:val="32"/>
          <w:szCs w:val="32"/>
          <w:lang w:eastAsia="zh-CN"/>
        </w:rPr>
      </w:pPr>
    </w:p>
    <w:p w14:paraId="6DB2CF03">
      <w:pPr>
        <w:pStyle w:val="22"/>
        <w:rPr>
          <w:rFonts w:ascii="微软雅黑"/>
          <w:b/>
          <w:sz w:val="32"/>
          <w:szCs w:val="32"/>
          <w:lang w:eastAsia="zh-CN"/>
        </w:rPr>
      </w:pPr>
    </w:p>
    <w:p w14:paraId="7FBC88FE">
      <w:pPr>
        <w:pStyle w:val="22"/>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2"/>
        <w:rPr>
          <w:rFonts w:ascii="黑体"/>
          <w:sz w:val="20"/>
          <w:lang w:eastAsia="zh-CN"/>
        </w:rPr>
      </w:pPr>
    </w:p>
    <w:p w14:paraId="2601590C">
      <w:pPr>
        <w:pStyle w:val="22"/>
        <w:rPr>
          <w:rFonts w:ascii="黑体"/>
          <w:sz w:val="20"/>
          <w:lang w:eastAsia="zh-CN"/>
        </w:rPr>
      </w:pPr>
    </w:p>
    <w:p w14:paraId="1CC1F056">
      <w:pPr>
        <w:pStyle w:val="22"/>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6"/>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3D82C1DB">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2x6万吨/年硫磺回收装置活性炭采购 </w:t>
      </w:r>
    </w:p>
    <w:p w14:paraId="448318D1">
      <w:pPr>
        <w:jc w:val="center"/>
        <w:rPr>
          <w:b/>
          <w:bCs/>
          <w:sz w:val="32"/>
          <w:lang w:eastAsia="zh-CN"/>
        </w:rPr>
      </w:pPr>
      <w:r>
        <w:rPr>
          <w:rFonts w:hint="eastAsia"/>
          <w:b/>
          <w:bCs/>
          <w:sz w:val="32"/>
          <w:lang w:eastAsia="zh-CN"/>
        </w:rPr>
        <w:t>询比公告</w:t>
      </w:r>
    </w:p>
    <w:p w14:paraId="745BDD3E">
      <w:pPr>
        <w:pStyle w:val="22"/>
        <w:rPr>
          <w:b/>
          <w:sz w:val="28"/>
          <w:lang w:eastAsia="zh-CN"/>
        </w:rPr>
      </w:pPr>
    </w:p>
    <w:p w14:paraId="03439321">
      <w:pPr>
        <w:pStyle w:val="22"/>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福建福海创石油化工有限公司2x6万吨/年硫磺回收装置活性炭采购（项目编号：FAP1-CGSQ-202602-005）</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项目名称：福建福海创石油化工有限公司2x6万吨/年硫磺回收装置活性炭采购</w:t>
      </w:r>
    </w:p>
    <w:p w14:paraId="5B6B3A6D">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w:t>
      </w:r>
      <w:r>
        <w:rPr>
          <w:rFonts w:hint="eastAsia"/>
          <w:sz w:val="24"/>
          <w:szCs w:val="24"/>
          <w:lang w:val="en-US" w:eastAsia="zh-CN"/>
        </w:rPr>
        <w:t>2×6 万吨/年硫磺回收装置开工期间，由于系统管线较脏，贫液三级过滤器经常堵塞，活性炭的吸附负荷也较大，需备采活性炭，在吸附饱和后能及时更换，以免影响上游沸腾床加氢的操作平稳性。</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56,350.00</w:t>
      </w:r>
      <w:r>
        <w:rPr>
          <w:sz w:val="24"/>
          <w:szCs w:val="24"/>
          <w:lang w:eastAsia="zh-CN"/>
        </w:rPr>
        <w:t>元</w:t>
      </w:r>
      <w:r>
        <w:rPr>
          <w:rFonts w:hint="eastAsia"/>
          <w:sz w:val="24"/>
          <w:szCs w:val="24"/>
          <w:lang w:eastAsia="zh-CN"/>
        </w:rPr>
        <w:t>（含</w:t>
      </w:r>
      <w:r>
        <w:rPr>
          <w:rFonts w:hint="eastAsia"/>
          <w:sz w:val="24"/>
          <w:szCs w:val="24"/>
          <w:lang w:val="en-US" w:eastAsia="zh-CN"/>
        </w:rPr>
        <w:t>13</w:t>
      </w:r>
      <w:r>
        <w:rPr>
          <w:rFonts w:hint="eastAsia"/>
          <w:sz w:val="24"/>
          <w:szCs w:val="24"/>
          <w:lang w:eastAsia="zh-CN"/>
        </w:rPr>
        <w:t>%增值税）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asciiTheme="minorEastAsia" w:hAnsiTheme="minorEastAsia" w:eastAsiaTheme="minorEastAsia" w:cstheme="minorEastAsia"/>
          <w:sz w:val="24"/>
          <w:szCs w:val="24"/>
          <w:lang w:val="en-US" w:eastAsia="zh-CN"/>
        </w:rPr>
        <w:t>2026年5月30日具备发货条件，具体发货时间以甲方通知为准</w:t>
      </w:r>
      <w:r>
        <w:rPr>
          <w:rFonts w:hint="eastAsia" w:asciiTheme="minorEastAsia" w:hAnsiTheme="minorEastAsia" w:eastAsiaTheme="minorEastAsia" w:cstheme="minorEastAsia"/>
          <w:color w:val="auto"/>
          <w:sz w:val="24"/>
          <w:szCs w:val="24"/>
          <w:lang w:val="en-US"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F9EA5C5">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2.</w:t>
      </w:r>
      <w:r>
        <w:rPr>
          <w:rFonts w:hint="eastAsia" w:ascii="宋体" w:hAnsi="宋体" w:cs="宋体"/>
          <w:color w:val="auto"/>
          <w:kern w:val="2"/>
          <w:sz w:val="24"/>
          <w:szCs w:val="24"/>
          <w:lang w:val="en-US" w:eastAsia="zh-CN" w:bidi="ar-SA"/>
        </w:rPr>
        <w:t>参选</w:t>
      </w:r>
      <w:r>
        <w:rPr>
          <w:rFonts w:hint="eastAsia" w:ascii="宋体" w:hAnsi="宋体" w:eastAsia="宋体" w:cs="宋体"/>
          <w:color w:val="auto"/>
          <w:kern w:val="2"/>
          <w:sz w:val="24"/>
          <w:szCs w:val="24"/>
          <w:lang w:val="en-US" w:eastAsia="zh-CN" w:bidi="ar-SA"/>
        </w:rPr>
        <w:t>人须具</w:t>
      </w:r>
      <w:r>
        <w:rPr>
          <w:rFonts w:hint="eastAsia" w:cs="宋体"/>
          <w:color w:val="auto"/>
          <w:kern w:val="2"/>
          <w:sz w:val="24"/>
          <w:szCs w:val="24"/>
          <w:lang w:val="en-US" w:eastAsia="zh-CN" w:bidi="ar-SA"/>
        </w:rPr>
        <w:t>有</w:t>
      </w:r>
      <w:r>
        <w:rPr>
          <w:rFonts w:hint="eastAsia" w:asciiTheme="minorEastAsia" w:hAnsiTheme="minorEastAsia" w:eastAsiaTheme="minorEastAsia" w:cstheme="minorEastAsia"/>
          <w:b w:val="0"/>
          <w:bCs/>
          <w:color w:val="auto"/>
          <w:sz w:val="24"/>
          <w:szCs w:val="24"/>
          <w:lang w:val="en-US" w:eastAsia="zh-CN"/>
        </w:rPr>
        <w:t>近5年内同类装置的销售业绩。业绩应同时提供合同文本原件扫描件。</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31</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77AD1264">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（3）业绩及证明文件</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2"/>
      </w:pPr>
    </w:p>
    <w:p w14:paraId="0480057A">
      <w:pPr>
        <w:pStyle w:val="2"/>
      </w:pPr>
    </w:p>
    <w:p w14:paraId="3E5EC0CF">
      <w:pPr>
        <w:pStyle w:val="2"/>
      </w:pPr>
    </w:p>
    <w:p w14:paraId="71A245BF">
      <w:pPr>
        <w:pStyle w:val="2"/>
      </w:pPr>
    </w:p>
    <w:p w14:paraId="144E3A0E">
      <w:pPr>
        <w:pStyle w:val="2"/>
      </w:pPr>
    </w:p>
    <w:p w14:paraId="3A6B9307">
      <w:pPr>
        <w:pStyle w:val="2"/>
      </w:pPr>
    </w:p>
    <w:p w14:paraId="2E328AD4">
      <w:pPr>
        <w:pStyle w:val="2"/>
      </w:pPr>
    </w:p>
    <w:p w14:paraId="286E5738">
      <w:pPr>
        <w:pStyle w:val="2"/>
      </w:pPr>
    </w:p>
    <w:p w14:paraId="2285C95A">
      <w:pPr>
        <w:pStyle w:val="2"/>
      </w:pPr>
    </w:p>
    <w:p w14:paraId="6F0A7F38">
      <w:pPr>
        <w:pStyle w:val="2"/>
      </w:pPr>
    </w:p>
    <w:p w14:paraId="1C085AC3">
      <w:pPr>
        <w:pStyle w:val="2"/>
      </w:pPr>
    </w:p>
    <w:p w14:paraId="5AF7B39D">
      <w:pPr>
        <w:pStyle w:val="2"/>
      </w:pPr>
    </w:p>
    <w:p w14:paraId="0E527A3B">
      <w:pPr>
        <w:pStyle w:val="2"/>
      </w:pPr>
    </w:p>
    <w:p w14:paraId="71176C68">
      <w:pPr>
        <w:pStyle w:val="2"/>
      </w:pPr>
    </w:p>
    <w:p w14:paraId="1481AF58">
      <w:pPr>
        <w:pStyle w:val="2"/>
      </w:pPr>
    </w:p>
    <w:p w14:paraId="089E8376">
      <w:pPr>
        <w:pStyle w:val="2"/>
      </w:pPr>
    </w:p>
    <w:p w14:paraId="6584C83D">
      <w:pPr>
        <w:pStyle w:val="2"/>
      </w:pPr>
    </w:p>
    <w:p w14:paraId="31559779">
      <w:pPr>
        <w:pStyle w:val="2"/>
      </w:pPr>
    </w:p>
    <w:p w14:paraId="73E7368E">
      <w:pPr>
        <w:pStyle w:val="2"/>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u w:val="single"/>
          <w:lang w:eastAsia="zh-CN"/>
        </w:rPr>
        <w:t>福建福海创石油化工有限公司2x6万吨/年硫磺回收装置活性炭采购（项目编号：FAP1-CGSQ-202602-005）</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49F7A16C">
      <w:pPr>
        <w:pStyle w:val="22"/>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福建福海创石油化工有限公司2x6万吨/年硫磺回收装置活性炭采购</w:t>
      </w:r>
    </w:p>
    <w:p w14:paraId="48298414">
      <w:pPr>
        <w:pStyle w:val="22"/>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2"/>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式：总价包干</w:t>
      </w:r>
    </w:p>
    <w:p w14:paraId="17CA1751">
      <w:pPr>
        <w:pStyle w:val="22"/>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2"/>
        <w:spacing w:line="360" w:lineRule="auto"/>
        <w:ind w:right="121"/>
        <w:jc w:val="both"/>
        <w:rPr>
          <w:lang w:eastAsia="zh-CN"/>
        </w:rPr>
      </w:pPr>
      <w:r>
        <w:rPr>
          <w:rFonts w:hint="eastAsia"/>
          <w:lang w:eastAsia="zh-CN"/>
        </w:rPr>
        <w:t xml:space="preserve">    5.项目联系人</w:t>
      </w:r>
    </w:p>
    <w:p w14:paraId="610E3187">
      <w:pPr>
        <w:pStyle w:val="22"/>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技术联系人：</w:t>
      </w:r>
      <w:r>
        <w:rPr>
          <w:rFonts w:hint="eastAsia" w:cs="宋体"/>
          <w:lang w:val="en-US" w:eastAsia="zh-CN"/>
        </w:rPr>
        <w:t>孙亚富</w:t>
      </w:r>
      <w:r>
        <w:rPr>
          <w:rFonts w:hint="eastAsia" w:ascii="宋体" w:hAnsi="宋体" w:eastAsia="宋体" w:cs="宋体"/>
          <w:lang w:val="en-US" w:eastAsia="zh-CN"/>
        </w:rPr>
        <w:t xml:space="preserve"> </w:t>
      </w:r>
      <w:r>
        <w:rPr>
          <w:rFonts w:hint="eastAsia" w:ascii="宋体" w:hAnsi="宋体" w:eastAsia="宋体" w:cs="宋体"/>
          <w:lang w:eastAsia="zh-CN"/>
        </w:rPr>
        <w:t>0596-6311</w:t>
      </w:r>
      <w:r>
        <w:rPr>
          <w:rFonts w:hint="eastAsia" w:cs="宋体"/>
          <w:lang w:val="en-US" w:eastAsia="zh-CN"/>
        </w:rPr>
        <w:t>605</w:t>
      </w:r>
      <w:r>
        <w:rPr>
          <w:rFonts w:hint="eastAsia" w:ascii="宋体" w:hAnsi="宋体" w:eastAsia="宋体" w:cs="宋体"/>
          <w:lang w:eastAsia="zh-CN"/>
        </w:rPr>
        <w:t xml:space="preserve"> ，</w:t>
      </w:r>
      <w:r>
        <w:rPr>
          <w:lang w:eastAsia="zh-CN"/>
        </w:rPr>
        <w:t>18760333407</w:t>
      </w:r>
      <w:r>
        <w:rPr>
          <w:rFonts w:hint="eastAsia"/>
          <w:lang w:eastAsia="zh-CN"/>
        </w:rPr>
        <w:t>，</w:t>
      </w:r>
      <w:r>
        <w:rPr>
          <w:rFonts w:hint="eastAsia" w:cs="宋体"/>
          <w:lang w:val="en-US" w:eastAsia="zh-CN"/>
        </w:rPr>
        <w:t>yfsun</w:t>
      </w:r>
      <w:r>
        <w:rPr>
          <w:rFonts w:hint="eastAsia" w:ascii="宋体" w:hAnsi="宋体" w:eastAsia="宋体" w:cs="宋体"/>
          <w:lang w:eastAsia="zh-CN"/>
        </w:rPr>
        <w:t xml:space="preserve">@fhcpec.com.cn </w:t>
      </w:r>
    </w:p>
    <w:p w14:paraId="008EC890">
      <w:pPr>
        <w:pStyle w:val="22"/>
        <w:spacing w:line="360" w:lineRule="auto"/>
        <w:ind w:right="121" w:firstLine="480"/>
        <w:jc w:val="both"/>
        <w:rPr>
          <w:lang w:eastAsia="zh-CN"/>
        </w:rPr>
      </w:pPr>
      <w:r>
        <w:rPr>
          <w:rFonts w:hint="eastAsia"/>
          <w:lang w:eastAsia="zh-CN"/>
        </w:rPr>
        <w:t xml:space="preserve">商务联系人：张华娟 </w:t>
      </w:r>
      <w:r>
        <w:rPr>
          <w:rFonts w:hint="eastAsia"/>
          <w:lang w:val="en-US" w:eastAsia="zh-CN"/>
        </w:rPr>
        <w:t>0596-6311821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2"/>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2"/>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2"/>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2"/>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2"/>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2"/>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2"/>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2"/>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2"/>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2"/>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06600DC1">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107C925B">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2.</w:t>
      </w:r>
      <w:r>
        <w:rPr>
          <w:rFonts w:hint="eastAsia" w:ascii="宋体" w:hAnsi="宋体" w:cs="宋体"/>
          <w:color w:val="auto"/>
          <w:kern w:val="2"/>
          <w:sz w:val="24"/>
          <w:szCs w:val="24"/>
          <w:lang w:val="en-US" w:eastAsia="zh-CN" w:bidi="ar-SA"/>
        </w:rPr>
        <w:t>参选</w:t>
      </w:r>
      <w:r>
        <w:rPr>
          <w:rFonts w:hint="eastAsia" w:ascii="宋体" w:hAnsi="宋体" w:eastAsia="宋体" w:cs="宋体"/>
          <w:color w:val="auto"/>
          <w:kern w:val="2"/>
          <w:sz w:val="24"/>
          <w:szCs w:val="24"/>
          <w:lang w:val="en-US" w:eastAsia="zh-CN" w:bidi="ar-SA"/>
        </w:rPr>
        <w:t>人须具</w:t>
      </w:r>
      <w:r>
        <w:rPr>
          <w:rFonts w:hint="eastAsia" w:cs="宋体"/>
          <w:color w:val="auto"/>
          <w:kern w:val="2"/>
          <w:sz w:val="24"/>
          <w:szCs w:val="24"/>
          <w:lang w:val="en-US" w:eastAsia="zh-CN" w:bidi="ar-SA"/>
        </w:rPr>
        <w:t>有</w:t>
      </w:r>
      <w:r>
        <w:rPr>
          <w:rFonts w:hint="eastAsia" w:asciiTheme="minorEastAsia" w:hAnsiTheme="minorEastAsia" w:eastAsiaTheme="minorEastAsia" w:cstheme="minorEastAsia"/>
          <w:b w:val="0"/>
          <w:bCs/>
          <w:color w:val="auto"/>
          <w:sz w:val="24"/>
          <w:szCs w:val="24"/>
          <w:lang w:val="en-US" w:eastAsia="zh-CN"/>
        </w:rPr>
        <w:t>近5年内同类装置的销售业绩。业绩应同时提供合同文本原件扫描件。</w:t>
      </w:r>
    </w:p>
    <w:p w14:paraId="1C90AC28">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357475B8">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2"/>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不设置</w:t>
      </w:r>
    </w:p>
    <w:p w14:paraId="05AE76C2">
      <w:pPr>
        <w:pStyle w:val="22"/>
        <w:spacing w:line="360" w:lineRule="auto"/>
        <w:ind w:right="121"/>
        <w:jc w:val="both"/>
        <w:rPr>
          <w:rFonts w:hint="default"/>
          <w:b/>
          <w:w w:val="95"/>
          <w:sz w:val="28"/>
          <w:lang w:val="en-US" w:eastAsia="zh-CN"/>
        </w:rPr>
      </w:pPr>
      <w:r>
        <w:rPr>
          <w:rFonts w:hint="eastAsia"/>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r>
        <w:rPr>
          <w:rFonts w:hint="eastAsia"/>
          <w:b/>
          <w:w w:val="95"/>
          <w:sz w:val="28"/>
          <w:lang w:val="en-US" w:eastAsia="zh-CN"/>
        </w:rPr>
        <w:t xml:space="preserve"> </w:t>
      </w:r>
    </w:p>
    <w:p w14:paraId="31E79E49">
      <w:pPr>
        <w:pStyle w:val="5"/>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4</w:t>
      </w:r>
      <w:r>
        <w:rPr>
          <w:rFonts w:hint="eastAsia"/>
          <w:color w:val="000000" w:themeColor="text1"/>
          <w:lang w:eastAsia="zh-CN"/>
        </w:rPr>
        <w:t>月</w:t>
      </w:r>
      <w:r>
        <w:rPr>
          <w:rFonts w:hint="eastAsia"/>
          <w:color w:val="000000" w:themeColor="text1"/>
          <w:lang w:val="en-US" w:eastAsia="zh-CN"/>
        </w:rPr>
        <w:t>10</w:t>
      </w:r>
      <w:r>
        <w:rPr>
          <w:rFonts w:hint="eastAsia"/>
          <w:color w:val="000000" w:themeColor="text1"/>
          <w:lang w:eastAsia="zh-CN"/>
        </w:rPr>
        <w:t>日14时0分。</w:t>
      </w:r>
    </w:p>
    <w:p w14:paraId="1DB01E61">
      <w:pPr>
        <w:pStyle w:val="5"/>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2"/>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2"/>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2"/>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2"/>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3"/>
        <w:tabs>
          <w:tab w:val="left" w:pos="4627"/>
        </w:tabs>
        <w:spacing w:line="355" w:lineRule="exact"/>
        <w:ind w:left="3363"/>
        <w:rPr>
          <w:lang w:eastAsia="zh-CN"/>
        </w:rPr>
      </w:pPr>
    </w:p>
    <w:p w14:paraId="5F8B5ECE">
      <w:pPr>
        <w:pStyle w:val="3"/>
        <w:tabs>
          <w:tab w:val="left" w:pos="4627"/>
        </w:tabs>
        <w:spacing w:line="355" w:lineRule="exact"/>
        <w:ind w:left="3363"/>
        <w:rPr>
          <w:lang w:eastAsia="zh-CN"/>
        </w:rPr>
      </w:pPr>
    </w:p>
    <w:p w14:paraId="00C0DF81">
      <w:pPr>
        <w:pStyle w:val="3"/>
        <w:tabs>
          <w:tab w:val="left" w:pos="4627"/>
        </w:tabs>
        <w:spacing w:line="355" w:lineRule="exact"/>
        <w:ind w:left="3363"/>
        <w:rPr>
          <w:lang w:eastAsia="zh-CN"/>
        </w:rPr>
      </w:pPr>
    </w:p>
    <w:p w14:paraId="024B031A">
      <w:pPr>
        <w:pStyle w:val="3"/>
        <w:tabs>
          <w:tab w:val="left" w:pos="4627"/>
        </w:tabs>
        <w:spacing w:line="355" w:lineRule="exact"/>
        <w:ind w:left="3363"/>
        <w:rPr>
          <w:lang w:eastAsia="zh-CN"/>
        </w:r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4BD79D7D">
      <w:pPr>
        <w:pStyle w:val="22"/>
        <w:spacing w:line="360" w:lineRule="auto"/>
        <w:ind w:left="480" w:leftChars="218" w:right="121" w:firstLine="0" w:firstLineChars="0"/>
        <w:jc w:val="both"/>
        <w:rPr>
          <w:rFonts w:hint="eastAsia"/>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业绩清单及证明文件；（2）</w:t>
      </w:r>
      <w:r>
        <w:rPr>
          <w:rFonts w:hint="eastAsia"/>
          <w:lang w:eastAsia="zh-CN"/>
        </w:rPr>
        <w:t>商务报价文件，见附件商务报价函格式。</w:t>
      </w:r>
    </w:p>
    <w:p w14:paraId="0578C973">
      <w:pPr>
        <w:pStyle w:val="22"/>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2"/>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2"/>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2"/>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2"/>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2"/>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2"/>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2"/>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2"/>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2"/>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2"/>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本项目设置最高控制56350元整（含税包干总价）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2"/>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2"/>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2"/>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2"/>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2"/>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2"/>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2"/>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2"/>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2"/>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2"/>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2"/>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2"/>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2"/>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2"/>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2"/>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2"/>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2"/>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2"/>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2"/>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2"/>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2"/>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2"/>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2"/>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2"/>
        <w:spacing w:line="360" w:lineRule="auto"/>
        <w:ind w:left="215"/>
        <w:rPr>
          <w:lang w:eastAsia="zh-CN"/>
        </w:rPr>
      </w:pPr>
      <w:r>
        <w:rPr>
          <w:lang w:eastAsia="zh-CN"/>
        </w:rPr>
        <w:br w:type="page"/>
      </w:r>
    </w:p>
    <w:p w14:paraId="3F4B5FBC">
      <w:pPr>
        <w:pStyle w:val="22"/>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C4A9388">
      <w:pPr>
        <w:pStyle w:val="212"/>
        <w:snapToGrid w:val="0"/>
        <w:spacing w:line="360" w:lineRule="auto"/>
        <w:ind w:left="1446" w:hanging="883" w:hangingChars="200"/>
        <w:jc w:val="center"/>
        <w:rPr>
          <w:rFonts w:hint="eastAsia" w:ascii="宋体" w:hAnsi="宋体"/>
          <w:b/>
          <w:sz w:val="44"/>
          <w:szCs w:val="44"/>
          <w:highlight w:val="none"/>
        </w:rPr>
      </w:pPr>
    </w:p>
    <w:p w14:paraId="2CE77A1B">
      <w:pPr>
        <w:pStyle w:val="212"/>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6351385F">
      <w:pPr>
        <w:pStyle w:val="212"/>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2x6万吨/年硫磺回收装置活性炭采购</w:t>
      </w:r>
    </w:p>
    <w:p w14:paraId="579064B3">
      <w:pPr>
        <w:pStyle w:val="212"/>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2"/>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2"/>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2"/>
        <w:snapToGrid w:val="0"/>
        <w:spacing w:line="360" w:lineRule="auto"/>
        <w:ind w:left="883" w:hanging="883" w:hangingChars="200"/>
        <w:jc w:val="center"/>
        <w:rPr>
          <w:rFonts w:ascii="宋体" w:hAnsi="宋体"/>
          <w:b/>
          <w:sz w:val="44"/>
          <w:szCs w:val="28"/>
          <w:highlight w:val="none"/>
        </w:rPr>
      </w:pPr>
    </w:p>
    <w:p w14:paraId="619E1E07">
      <w:pPr>
        <w:pStyle w:val="213"/>
        <w:rPr>
          <w:rFonts w:ascii="宋体" w:hAnsi="宋体"/>
          <w:b/>
          <w:sz w:val="44"/>
          <w:szCs w:val="28"/>
          <w:highlight w:val="none"/>
        </w:rPr>
      </w:pPr>
    </w:p>
    <w:p w14:paraId="70D86AC3">
      <w:pPr>
        <w:pStyle w:val="212"/>
      </w:pPr>
    </w:p>
    <w:p w14:paraId="65216D72">
      <w:pPr>
        <w:pStyle w:val="212"/>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2"/>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2"/>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2"/>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ascii="宋体" w:hAnsi="宋体"/>
          <w:b/>
          <w:sz w:val="32"/>
          <w:szCs w:val="32"/>
          <w:highlight w:val="none"/>
        </w:rPr>
        <w:t xml:space="preserve"> </w:t>
      </w:r>
      <w:r>
        <w:rPr>
          <w:rFonts w:hint="eastAsia" w:ascii="宋体" w:hAnsi="宋体"/>
          <w:b/>
          <w:sz w:val="32"/>
          <w:szCs w:val="32"/>
          <w:highlight w:val="none"/>
          <w:lang w:val="en-US" w:eastAsia="zh-CN"/>
        </w:rPr>
        <w:t>4</w:t>
      </w:r>
      <w:r>
        <w:rPr>
          <w:rFonts w:hint="eastAsia" w:ascii="宋体" w:hAnsi="宋体"/>
          <w:b/>
          <w:sz w:val="32"/>
          <w:szCs w:val="32"/>
          <w:highlight w:val="none"/>
        </w:rPr>
        <w:t>月    日</w:t>
      </w:r>
    </w:p>
    <w:p w14:paraId="78EAA90C">
      <w:pPr>
        <w:pStyle w:val="212"/>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3E493ABE">
      <w:pPr>
        <w:pStyle w:val="213"/>
        <w:rPr>
          <w:rFonts w:hint="eastAsia" w:ascii="宋体" w:hAnsi="宋体"/>
          <w:b/>
          <w:sz w:val="32"/>
          <w:szCs w:val="32"/>
          <w:highlight w:val="none"/>
          <w:lang w:val="en-US" w:eastAsia="zh-CN"/>
        </w:rPr>
      </w:pPr>
    </w:p>
    <w:p w14:paraId="61C1F281">
      <w:pPr>
        <w:pStyle w:val="212"/>
        <w:rPr>
          <w:rFonts w:hint="default"/>
          <w:lang w:val="en-US" w:eastAsia="zh-CN"/>
        </w:rPr>
      </w:pPr>
    </w:p>
    <w:p w14:paraId="0DA3CD23">
      <w:pPr>
        <w:pStyle w:val="213"/>
        <w:rPr>
          <w:rFonts w:hint="default"/>
          <w:lang w:val="en-US" w:eastAsia="zh-CN"/>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4</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cs="宋体"/>
          <w:sz w:val="24"/>
          <w:szCs w:val="24"/>
          <w:highlight w:val="none"/>
          <w:lang w:val="en-US" w:eastAsia="zh-CN"/>
        </w:rPr>
        <w:t>福建福海创石油化工有限公司2x6万吨/年硫磺回收装置活性炭采购</w:t>
      </w:r>
      <w:r>
        <w:rPr>
          <w:rFonts w:hint="eastAsia" w:ascii="宋体" w:hAnsi="宋体" w:cs="宋体"/>
          <w:sz w:val="24"/>
          <w:szCs w:val="24"/>
          <w:highlight w:val="none"/>
        </w:rPr>
        <w:t>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w:t>
      </w:r>
      <w:r>
        <w:rPr>
          <w:rFonts w:hint="eastAsia" w:ascii="宋体" w:hAnsi="宋体" w:cs="宋体"/>
          <w:sz w:val="24"/>
          <w:szCs w:val="24"/>
          <w:highlight w:val="none"/>
          <w:lang w:val="en-US" w:eastAsia="zh-CN"/>
        </w:rPr>
        <w:t>要求</w:t>
      </w:r>
      <w:r>
        <w:rPr>
          <w:rFonts w:hint="eastAsia" w:ascii="宋体" w:hAnsi="宋体" w:cs="宋体"/>
          <w:sz w:val="24"/>
          <w:szCs w:val="24"/>
          <w:highlight w:val="none"/>
        </w:rPr>
        <w:t>》。</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w:t>
      </w:r>
      <w:r>
        <w:rPr>
          <w:rFonts w:hint="eastAsia" w:ascii="宋体" w:hAnsi="宋体" w:cs="宋体"/>
          <w:sz w:val="24"/>
          <w:szCs w:val="24"/>
          <w:highlight w:val="none"/>
          <w:lang w:val="en-US" w:eastAsia="zh-CN"/>
        </w:rPr>
        <w:t>要求</w:t>
      </w:r>
      <w:r>
        <w:rPr>
          <w:rFonts w:hint="eastAsia" w:ascii="宋体" w:hAnsi="宋体" w:cs="宋体"/>
          <w:sz w:val="24"/>
          <w:szCs w:val="24"/>
          <w:highlight w:val="none"/>
        </w:rPr>
        <w:t>》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设备或合同设备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4"/>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元</w:t>
      </w:r>
      <w:r>
        <w:rPr>
          <w:rFonts w:hint="eastAsia" w:ascii="宋体" w:hAnsi="宋体" w:cs="宋体"/>
          <w:sz w:val="24"/>
          <w:szCs w:val="24"/>
          <w:highlight w:val="none"/>
        </w:rPr>
        <w:t>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3.1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ascii="宋体" w:hAnsi="宋体" w:cs="宋体"/>
          <w:sz w:val="24"/>
          <w:szCs w:val="24"/>
          <w:highlight w:val="none"/>
          <w:lang w:val="en-US" w:eastAsia="zh-CN"/>
        </w:rPr>
        <w:t>90</w:t>
      </w:r>
      <w:r>
        <w:rPr>
          <w:rFonts w:hint="eastAsia" w:ascii="宋体" w:hAnsi="宋体" w:cs="宋体"/>
          <w:sz w:val="24"/>
          <w:szCs w:val="24"/>
          <w:highlight w:val="none"/>
        </w:rPr>
        <w:t>%，金额为人民币￥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2</w:t>
      </w:r>
      <w:r>
        <w:rPr>
          <w:rFonts w:hint="eastAsia" w:ascii="宋体" w:hAnsi="宋体" w:cs="宋体"/>
          <w:sz w:val="24"/>
          <w:szCs w:val="24"/>
          <w:highlight w:val="none"/>
        </w:rPr>
        <w:t>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）。保质期为乙方全部货物到达甲方指定现场后1</w:t>
      </w:r>
      <w:r>
        <w:rPr>
          <w:rFonts w:hint="eastAsia" w:ascii="宋体" w:hAnsi="宋体" w:cs="宋体"/>
          <w:sz w:val="24"/>
          <w:szCs w:val="24"/>
          <w:highlight w:val="none"/>
          <w:lang w:val="en-US" w:eastAsia="zh-CN"/>
        </w:rPr>
        <w:t>2</w:t>
      </w:r>
      <w:r>
        <w:rPr>
          <w:rFonts w:hint="eastAsia" w:ascii="宋体" w:hAnsi="宋体" w:cs="宋体"/>
          <w:sz w:val="24"/>
          <w:szCs w:val="24"/>
          <w:highlight w:val="none"/>
        </w:rPr>
        <w:t>个月，</w:t>
      </w:r>
      <w:bookmarkStart w:id="1" w:name="_GoBack"/>
      <w:bookmarkEnd w:id="1"/>
      <w:r>
        <w:rPr>
          <w:rFonts w:hint="eastAsia" w:ascii="宋体" w:hAnsi="宋体" w:cs="宋体"/>
          <w:sz w:val="24"/>
          <w:szCs w:val="24"/>
          <w:highlight w:val="none"/>
        </w:rPr>
        <w:t>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highlight w:val="none"/>
        </w:rPr>
        <w:t xml:space="preserve">    </w:t>
      </w:r>
      <w:r>
        <w:rPr>
          <w:rFonts w:hint="eastAsia" w:ascii="宋体" w:hAnsi="宋体"/>
          <w:sz w:val="24"/>
          <w:szCs w:val="24"/>
          <w:highlight w:val="none"/>
        </w:rPr>
        <w:t>3.</w:t>
      </w:r>
      <w:r>
        <w:rPr>
          <w:rFonts w:hint="eastAsia" w:ascii="宋体" w:hAnsi="宋体"/>
          <w:sz w:val="24"/>
          <w:szCs w:val="24"/>
          <w:highlight w:val="none"/>
          <w:lang w:val="en-US" w:eastAsia="zh-CN"/>
        </w:rPr>
        <w:t>3</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ind w:firstLine="480" w:firstLineChars="200"/>
        <w:rPr>
          <w:rFonts w:ascii="宋体" w:hAnsi="宋体"/>
          <w:sz w:val="24"/>
          <w:szCs w:val="24"/>
          <w:highlight w:val="none"/>
        </w:rPr>
      </w:pPr>
      <w:r>
        <w:rPr>
          <w:rFonts w:hint="eastAsia" w:ascii="宋体" w:hAnsi="宋体"/>
          <w:sz w:val="24"/>
          <w:szCs w:val="24"/>
          <w:highlight w:val="none"/>
        </w:rPr>
        <w:t>3.</w:t>
      </w:r>
      <w:r>
        <w:rPr>
          <w:rFonts w:hint="eastAsia" w:ascii="宋体" w:hAnsi="宋体"/>
          <w:sz w:val="24"/>
          <w:szCs w:val="24"/>
          <w:highlight w:val="none"/>
          <w:lang w:val="en-US" w:eastAsia="zh-CN"/>
        </w:rPr>
        <w:t>4</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50"/>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cs="宋体"/>
          <w:sz w:val="24"/>
          <w:szCs w:val="24"/>
          <w:highlight w:val="none"/>
          <w:u w:val="single"/>
          <w:lang w:val="en-US" w:eastAsia="zh-CN"/>
        </w:rPr>
        <w:t>2026年5月30日具备发货条件，具体发货时间以甲方通知为准。</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ascii="宋体" w:hAnsi="宋体"/>
          <w:sz w:val="24"/>
          <w:szCs w:val="24"/>
          <w:highlight w:val="none"/>
          <w:u w:val="single"/>
          <w:lang w:val="en-US" w:eastAsia="zh-CN"/>
        </w:rPr>
        <w:t xml:space="preserve">孙亚富 </w:t>
      </w:r>
      <w:r>
        <w:rPr>
          <w:rFonts w:hint="eastAsia" w:ascii="宋体" w:hAnsi="宋体" w:eastAsia="宋体" w:cs="宋体"/>
          <w:sz w:val="24"/>
          <w:szCs w:val="24"/>
          <w:highlight w:val="none"/>
          <w:u w:val="single"/>
          <w:lang w:val="en-US" w:eastAsia="zh-CN"/>
        </w:rPr>
        <w:t>0596-6311605 ，18760333407，yfsun@fhcpec.com.cn  。</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对于特殊物品(易燃、易爆、有毒物品及其它危险品和运输过程中对温度等环境因素和震动有特殊要求的设备或物品)必须特别标明其品名、性质、特殊保护措施、保存方法以及处理意外情况的方法。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5</w:t>
      </w:r>
      <w:r>
        <w:rPr>
          <w:rFonts w:hint="eastAsia" w:ascii="宋体" w:hAnsi="宋体" w:cs="宋体"/>
          <w:sz w:val="24"/>
          <w:szCs w:val="24"/>
          <w:highlight w:val="none"/>
        </w:rPr>
        <w:t xml:space="preserve"> 乙方提供的设备应完成全部制造和检验，并需在检验合格后进行必要的表面防腐、涂漆（需要处）和包装。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6</w:t>
      </w:r>
      <w:r>
        <w:rPr>
          <w:rFonts w:hint="eastAsia" w:ascii="宋体" w:hAnsi="宋体" w:cs="宋体"/>
          <w:sz w:val="24"/>
          <w:szCs w:val="24"/>
          <w:highlight w:val="none"/>
        </w:rPr>
        <w:t xml:space="preserve"> 交货设备铭牌的内容至少应包括下列内容：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0C22C9C0">
      <w:pPr>
        <w:spacing w:line="520" w:lineRule="exact"/>
        <w:rPr>
          <w:rFonts w:ascii="宋体" w:hAnsi="宋体" w:cs="宋体"/>
          <w:sz w:val="24"/>
          <w:szCs w:val="24"/>
          <w:highlight w:val="none"/>
        </w:rPr>
      </w:pPr>
      <w:r>
        <w:rPr>
          <w:rFonts w:hint="eastAsia" w:ascii="宋体" w:hAnsi="宋体" w:cs="宋体"/>
          <w:sz w:val="24"/>
          <w:szCs w:val="24"/>
          <w:highlight w:val="none"/>
        </w:rPr>
        <w:t xml:space="preserve">    （3）设备位号和名称；</w:t>
      </w:r>
    </w:p>
    <w:p w14:paraId="14DEBA7F">
      <w:pPr>
        <w:spacing w:line="520" w:lineRule="exact"/>
        <w:rPr>
          <w:rFonts w:ascii="宋体" w:hAnsi="宋体" w:cs="宋体"/>
          <w:sz w:val="24"/>
          <w:szCs w:val="24"/>
          <w:highlight w:val="none"/>
        </w:rPr>
      </w:pPr>
      <w:r>
        <w:rPr>
          <w:rFonts w:hint="eastAsia" w:ascii="宋体" w:hAnsi="宋体" w:cs="宋体"/>
          <w:sz w:val="24"/>
          <w:szCs w:val="24"/>
          <w:highlight w:val="none"/>
        </w:rPr>
        <w:t xml:space="preserve">    （4）设备规格等。（详见技术规格书）</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7</w:t>
      </w:r>
      <w:r>
        <w:rPr>
          <w:rFonts w:hint="eastAsia" w:ascii="宋体" w:hAnsi="宋体" w:cs="宋体"/>
          <w:sz w:val="24"/>
          <w:szCs w:val="24"/>
          <w:highlight w:val="none"/>
        </w:rPr>
        <w:t xml:space="preserve"> 设备交货时乙方需要提供的文字资料包括：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（1）供货清单、文件和图纸目录清单；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（2）材质证明文件；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0F98F4FE">
      <w:pPr>
        <w:spacing w:line="520" w:lineRule="exact"/>
        <w:rPr>
          <w:rFonts w:ascii="宋体" w:hAnsi="宋体" w:cs="宋体"/>
          <w:sz w:val="24"/>
          <w:szCs w:val="24"/>
          <w:highlight w:val="none"/>
        </w:rPr>
      </w:pPr>
      <w:r>
        <w:rPr>
          <w:rFonts w:hint="eastAsia" w:ascii="宋体" w:hAnsi="宋体" w:cs="宋体"/>
          <w:sz w:val="24"/>
          <w:szCs w:val="24"/>
          <w:highlight w:val="none"/>
        </w:rPr>
        <w:t xml:space="preserve">    （4）与实物相符的设备竣工图；</w:t>
      </w:r>
    </w:p>
    <w:p w14:paraId="7804690A">
      <w:pPr>
        <w:spacing w:line="520" w:lineRule="exact"/>
        <w:rPr>
          <w:rFonts w:ascii="宋体" w:hAnsi="宋体" w:cs="宋体"/>
          <w:sz w:val="24"/>
          <w:szCs w:val="24"/>
          <w:highlight w:val="none"/>
        </w:rPr>
      </w:pPr>
      <w:r>
        <w:rPr>
          <w:rFonts w:hint="eastAsia" w:ascii="宋体" w:hAnsi="宋体" w:cs="宋体"/>
          <w:sz w:val="24"/>
          <w:szCs w:val="24"/>
          <w:highlight w:val="none"/>
        </w:rPr>
        <w:t xml:space="preserve">    （5）乙方在设备制造过程中请求并经甲方同意的材料代用单、结构修改单、连接尺寸及附件变更单；</w:t>
      </w:r>
    </w:p>
    <w:p w14:paraId="46958633">
      <w:pPr>
        <w:spacing w:line="520" w:lineRule="exact"/>
        <w:rPr>
          <w:rFonts w:ascii="宋体" w:hAnsi="宋体" w:cs="宋体"/>
          <w:sz w:val="24"/>
          <w:szCs w:val="24"/>
          <w:highlight w:val="none"/>
        </w:rPr>
      </w:pPr>
      <w:r>
        <w:rPr>
          <w:rFonts w:hint="eastAsia" w:ascii="宋体" w:hAnsi="宋体" w:cs="宋体"/>
          <w:sz w:val="24"/>
          <w:szCs w:val="24"/>
          <w:highlight w:val="none"/>
        </w:rPr>
        <w:t xml:space="preserve">    （6）备品配件清单（含开车和两年备品配件）；</w:t>
      </w:r>
    </w:p>
    <w:p w14:paraId="1FC34149">
      <w:pPr>
        <w:spacing w:line="520" w:lineRule="exact"/>
        <w:rPr>
          <w:rFonts w:ascii="宋体" w:hAnsi="宋体" w:cs="宋体"/>
          <w:sz w:val="24"/>
          <w:szCs w:val="24"/>
          <w:highlight w:val="none"/>
        </w:rPr>
      </w:pPr>
      <w:r>
        <w:rPr>
          <w:rFonts w:hint="eastAsia" w:ascii="宋体" w:hAnsi="宋体" w:cs="宋体"/>
          <w:sz w:val="24"/>
          <w:szCs w:val="24"/>
          <w:highlight w:val="none"/>
        </w:rPr>
        <w:t xml:space="preserve">    （7）产品合格证及质量证明书；</w:t>
      </w:r>
    </w:p>
    <w:p w14:paraId="698180CE">
      <w:pPr>
        <w:spacing w:line="520" w:lineRule="exact"/>
        <w:rPr>
          <w:rFonts w:ascii="宋体" w:hAnsi="宋体" w:cs="宋体"/>
          <w:sz w:val="24"/>
          <w:szCs w:val="24"/>
          <w:highlight w:val="none"/>
        </w:rPr>
      </w:pPr>
      <w:r>
        <w:rPr>
          <w:rFonts w:hint="eastAsia" w:ascii="宋体" w:hAnsi="宋体" w:cs="宋体"/>
          <w:sz w:val="24"/>
          <w:szCs w:val="24"/>
          <w:highlight w:val="none"/>
        </w:rPr>
        <w:t xml:space="preserve">    （8）安装调试的技术条件；</w:t>
      </w:r>
    </w:p>
    <w:p w14:paraId="3F6004B1">
      <w:pPr>
        <w:spacing w:line="520" w:lineRule="exact"/>
        <w:rPr>
          <w:rFonts w:ascii="宋体" w:hAnsi="宋体" w:cs="宋体"/>
          <w:sz w:val="24"/>
          <w:szCs w:val="24"/>
          <w:highlight w:val="none"/>
        </w:rPr>
      </w:pPr>
      <w:r>
        <w:rPr>
          <w:rFonts w:hint="eastAsia" w:ascii="宋体" w:hAnsi="宋体" w:cs="宋体"/>
          <w:sz w:val="24"/>
          <w:szCs w:val="24"/>
          <w:highlight w:val="none"/>
        </w:rPr>
        <w:t xml:space="preserve">    （9）按规定所应提供的其它资料。</w:t>
      </w:r>
    </w:p>
    <w:p w14:paraId="2C37102B">
      <w:pPr>
        <w:spacing w:line="520" w:lineRule="exact"/>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z w:val="24"/>
          <w:szCs w:val="24"/>
          <w:highlight w:val="none"/>
          <w:lang w:val="en-US" w:eastAsia="zh-CN"/>
        </w:rPr>
        <w:t>8</w:t>
      </w:r>
      <w:r>
        <w:rPr>
          <w:rFonts w:hint="eastAsia" w:ascii="宋体" w:hAnsi="宋体" w:cs="宋体"/>
          <w:sz w:val="24"/>
          <w:szCs w:val="24"/>
          <w:highlight w:val="none"/>
        </w:rPr>
        <w:t>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5.1设备整体包装发运，按JB2536－80标准执行。</w:t>
      </w:r>
    </w:p>
    <w:p w14:paraId="5B567F24">
      <w:pPr>
        <w:snapToGrid w:val="0"/>
        <w:spacing w:line="360" w:lineRule="auto"/>
        <w:rPr>
          <w:rFonts w:ascii="宋体" w:hAnsi="宋体"/>
          <w:sz w:val="24"/>
          <w:szCs w:val="24"/>
          <w:highlight w:val="none"/>
        </w:rPr>
      </w:pPr>
      <w:r>
        <w:rPr>
          <w:rFonts w:hint="eastAsia" w:ascii="宋体" w:hAnsi="宋体"/>
          <w:sz w:val="24"/>
          <w:szCs w:val="24"/>
          <w:highlight w:val="none"/>
        </w:rPr>
        <w:t>5.2设备包装应符合安全、经济和不受损以及室外存放半年以上的要求。乙方应对不合格的包装引起的设备生锈、损坏和丢失承担全部责任。</w:t>
      </w:r>
    </w:p>
    <w:p w14:paraId="1AD910FE">
      <w:pPr>
        <w:snapToGrid w:val="0"/>
        <w:spacing w:line="360" w:lineRule="auto"/>
        <w:rPr>
          <w:rFonts w:ascii="宋体" w:hAnsi="宋体"/>
          <w:sz w:val="24"/>
          <w:szCs w:val="24"/>
          <w:highlight w:val="none"/>
        </w:rPr>
      </w:pPr>
      <w:r>
        <w:rPr>
          <w:rFonts w:hint="eastAsia" w:ascii="宋体" w:hAnsi="宋体"/>
          <w:sz w:val="24"/>
          <w:szCs w:val="24"/>
          <w:highlight w:val="none"/>
        </w:rPr>
        <w:t>5.3 设备内件的包装应保证在运输和贮存过程中不发生变形和损坏，碳钢零部件应有防锈措施，所有包装箱应注明详细标记。设备的备品配件应单独装箱发货，包装箱上应注明“备品配件”字样。</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5.4交货时设备外观应完好无损，标志清晰，因包装不良造成货物残损及因包装防护设备不当、不周招致货物发生锈蚀，均由乙方负责，包装物不回收。</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5.5根据不同货物的特性和对装卸运输及存放的不同要求，乙方应在包装箱的端面和侧面清楚地印刷【轻放】、【勿倒置】、【起吊点】等字样、裸装货物应系加金属标签。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5.6因乙方原因漏发、错发的部分，乙方应负完全责任，并及时补齐，由此发生的费用由乙方承担，并保证不影响甲方的工程进度。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六、安装、试运转和性能考核</w:t>
      </w:r>
    </w:p>
    <w:p w14:paraId="0FC234FA">
      <w:pPr>
        <w:snapToGrid w:val="0"/>
        <w:spacing w:line="460" w:lineRule="exact"/>
        <w:rPr>
          <w:rFonts w:ascii="宋体" w:hAnsi="宋体"/>
          <w:sz w:val="24"/>
          <w:szCs w:val="24"/>
          <w:highlight w:val="none"/>
        </w:rPr>
      </w:pPr>
      <w:r>
        <w:rPr>
          <w:rFonts w:hint="eastAsia" w:ascii="宋体" w:hAnsi="宋体"/>
          <w:sz w:val="24"/>
          <w:szCs w:val="24"/>
          <w:highlight w:val="none"/>
        </w:rPr>
        <w:t>6.1乙方应及时提供与本货物有关的设计、检验、安装、调试、验收、性能验收试验、运行、检修等相应的技术指导、技术配合、技术培训等全过程的服务，乙方应在交货</w:t>
      </w:r>
      <w:r>
        <w:rPr>
          <w:rFonts w:ascii="宋体" w:hAnsi="宋体"/>
          <w:sz w:val="24"/>
          <w:szCs w:val="24"/>
          <w:highlight w:val="none"/>
          <w:u w:val="single"/>
        </w:rPr>
        <w:t>30</w:t>
      </w:r>
      <w:r>
        <w:rPr>
          <w:rFonts w:hint="eastAsia" w:ascii="宋体" w:hAnsi="宋体"/>
          <w:sz w:val="24"/>
          <w:szCs w:val="24"/>
          <w:highlight w:val="none"/>
        </w:rPr>
        <w:t>日内自费派遣技术人员到现场进行相关的技术指导。</w:t>
      </w:r>
    </w:p>
    <w:p w14:paraId="52DC8081">
      <w:pPr>
        <w:snapToGrid w:val="0"/>
        <w:spacing w:line="460" w:lineRule="exact"/>
        <w:rPr>
          <w:rFonts w:ascii="宋体" w:hAnsi="宋体"/>
          <w:sz w:val="24"/>
          <w:szCs w:val="24"/>
          <w:highlight w:val="none"/>
        </w:rPr>
      </w:pPr>
      <w:r>
        <w:rPr>
          <w:rFonts w:hint="eastAsia" w:ascii="宋体" w:hAnsi="宋体"/>
          <w:sz w:val="24"/>
          <w:szCs w:val="24"/>
          <w:highlight w:val="none"/>
        </w:rPr>
        <w:t>6.2设备性能考核和最终验收由甲方和乙方双方共同执行。乙方承诺负责设备性能考核应达到技术指标，并能保持稳定运行。</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rPr>
        <w:t>6.3在安装、试运转和性能考核期间，</w:t>
      </w:r>
      <w:r>
        <w:rPr>
          <w:rFonts w:hint="eastAsia" w:ascii="宋体" w:hAnsi="宋体"/>
          <w:b/>
          <w:sz w:val="24"/>
          <w:szCs w:val="24"/>
          <w:highlight w:val="none"/>
        </w:rPr>
        <w:t>如发现设备有缺陷或损伤属于乙方责任时，乙方应自费进行修理、更换或退货并赔偿因此给甲方造成的损失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6.4</w:t>
      </w:r>
      <w:r>
        <w:rPr>
          <w:rFonts w:hint="eastAsia" w:ascii="宋体" w:hAnsi="宋体"/>
          <w:b/>
          <w:sz w:val="24"/>
          <w:szCs w:val="24"/>
          <w:highlight w:val="none"/>
        </w:rPr>
        <w:t>在本合同试运转和性能考核期间，由于乙方提供的数据资料或乙方技术人员指导错误给甲方造成损失时，由乙方承担赔偿责任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5</w:t>
      </w:r>
      <w:r>
        <w:rPr>
          <w:rFonts w:hint="eastAsia" w:ascii="宋体" w:hAnsi="宋体"/>
          <w:sz w:val="24"/>
          <w:szCs w:val="24"/>
          <w:highlight w:val="none"/>
        </w:rPr>
        <w:t xml:space="preserve"> </w:t>
      </w:r>
      <w:r>
        <w:rPr>
          <w:rFonts w:hint="eastAsia" w:ascii="宋体" w:hAnsi="宋体"/>
          <w:b/>
          <w:sz w:val="24"/>
          <w:szCs w:val="24"/>
          <w:highlight w:val="none"/>
        </w:rPr>
        <w:t>上述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7.1质保期为设备安装、调试试车合格后12个月或设备全部运达甲方现场18个月，以先到为准。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4FCBD13C">
      <w:pPr>
        <w:spacing w:line="360" w:lineRule="auto"/>
        <w:rPr>
          <w:rFonts w:ascii="宋体" w:hAnsi="宋体"/>
          <w:sz w:val="24"/>
          <w:szCs w:val="24"/>
          <w:highlight w:val="none"/>
        </w:rPr>
      </w:pPr>
      <w:r>
        <w:rPr>
          <w:rFonts w:hint="eastAsia" w:ascii="宋体" w:hAnsi="宋体"/>
          <w:sz w:val="24"/>
          <w:szCs w:val="24"/>
          <w:highlight w:val="none"/>
        </w:rPr>
        <w:t xml:space="preserve"> 7.4</w:t>
      </w:r>
      <w:r>
        <w:rPr>
          <w:rFonts w:ascii="宋体" w:hAnsi="宋体"/>
          <w:sz w:val="24"/>
          <w:szCs w:val="24"/>
          <w:highlight w:val="none"/>
        </w:rPr>
        <w:t>.</w:t>
      </w:r>
      <w:r>
        <w:rPr>
          <w:rFonts w:hint="eastAsia" w:ascii="宋体" w:hAnsi="宋体"/>
          <w:sz w:val="24"/>
          <w:szCs w:val="24"/>
          <w:highlight w:val="none"/>
        </w:rPr>
        <w:t>质量保证期的顺延：</w:t>
      </w:r>
      <w:r>
        <w:rPr>
          <w:rFonts w:ascii="宋体" w:hAnsi="宋体"/>
          <w:sz w:val="24"/>
          <w:szCs w:val="24"/>
          <w:highlight w:val="none"/>
        </w:rPr>
        <w:t>在质量保证期内，</w:t>
      </w:r>
      <w:r>
        <w:rPr>
          <w:rFonts w:hint="eastAsia" w:ascii="宋体" w:hAnsi="宋体"/>
          <w:sz w:val="24"/>
          <w:szCs w:val="24"/>
          <w:highlight w:val="none"/>
        </w:rPr>
        <w:t>因需要修理有缺陷的设备，而使合同设备停运或推迟安装时，则保证期应按实际修理所延误的时间做相应的延长。非因甲方</w:t>
      </w:r>
      <w:r>
        <w:rPr>
          <w:rFonts w:ascii="宋体" w:hAnsi="宋体"/>
          <w:sz w:val="24"/>
          <w:szCs w:val="24"/>
          <w:highlight w:val="none"/>
        </w:rPr>
        <w:t>原因导致全部货物或零部件更换时，则所更换部件/货物的质量保证期为自更换并验收合格之日起重新计算。</w:t>
      </w:r>
    </w:p>
    <w:p w14:paraId="6F2E582A">
      <w:pPr>
        <w:spacing w:line="360" w:lineRule="auto"/>
        <w:ind w:firstLine="316"/>
        <w:rPr>
          <w:rFonts w:ascii="宋体" w:hAnsi="宋体"/>
          <w:sz w:val="24"/>
          <w:szCs w:val="24"/>
          <w:highlight w:val="none"/>
        </w:rPr>
      </w:pPr>
      <w:r>
        <w:rPr>
          <w:rFonts w:hint="eastAsia" w:ascii="宋体" w:hAnsi="宋体"/>
          <w:sz w:val="24"/>
          <w:szCs w:val="24"/>
          <w:highlight w:val="none"/>
        </w:rPr>
        <w:t>7.5产品质量缺陷责任：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0855D4E2">
      <w:pPr>
        <w:pStyle w:val="51"/>
        <w:rPr>
          <w:rFonts w:hint="default"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附件1、人员、车辆入厂安全管理协议</w:t>
      </w:r>
    </w:p>
    <w:p w14:paraId="557D4101">
      <w:pPr>
        <w:pStyle w:val="51"/>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附件2、技术要求</w:t>
      </w:r>
    </w:p>
    <w:p w14:paraId="14998302">
      <w:pPr>
        <w:pStyle w:val="51"/>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附件3、报价清单</w:t>
      </w:r>
    </w:p>
    <w:tbl>
      <w:tblPr>
        <w:tblStyle w:val="52"/>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4</w:t>
      </w:r>
      <w:r>
        <w:rPr>
          <w:rFonts w:hint="eastAsia"/>
          <w:szCs w:val="21"/>
          <w:highlight w:val="none"/>
        </w:rPr>
        <w:t xml:space="preserve">月  日     </w:t>
      </w:r>
    </w:p>
    <w:p w14:paraId="3F20A423">
      <w:pPr>
        <w:pStyle w:val="2"/>
      </w:pPr>
    </w:p>
    <w:p w14:paraId="43E0225A">
      <w:pPr>
        <w:pStyle w:val="2"/>
      </w:pPr>
    </w:p>
    <w:p w14:paraId="08BE3266">
      <w:pPr>
        <w:pStyle w:val="2"/>
        <w:rPr>
          <w:rFonts w:hint="eastAsia"/>
          <w:b/>
          <w:bCs/>
          <w:sz w:val="24"/>
          <w:szCs w:val="24"/>
        </w:rPr>
      </w:pPr>
    </w:p>
    <w:p w14:paraId="42CFC663">
      <w:pPr>
        <w:pStyle w:val="2"/>
        <w:rPr>
          <w:b/>
          <w:bCs/>
          <w:sz w:val="24"/>
          <w:szCs w:val="24"/>
        </w:rPr>
      </w:pPr>
      <w:r>
        <w:rPr>
          <w:rFonts w:hint="eastAsia"/>
          <w:b/>
          <w:bCs/>
          <w:sz w:val="24"/>
          <w:szCs w:val="24"/>
        </w:rPr>
        <w:t>附件二、参比文件范本</w:t>
      </w:r>
    </w:p>
    <w:p w14:paraId="37FA9111">
      <w:pPr>
        <w:pStyle w:val="29"/>
        <w:jc w:val="center"/>
        <w:rPr>
          <w:rFonts w:ascii="Times New Roman" w:hAnsi="Times New Roman"/>
          <w:b/>
          <w:sz w:val="52"/>
          <w:szCs w:val="52"/>
          <w:lang w:eastAsia="zh-CN"/>
        </w:rPr>
      </w:pPr>
    </w:p>
    <w:p w14:paraId="170255C2">
      <w:pPr>
        <w:pStyle w:val="29"/>
        <w:jc w:val="center"/>
        <w:rPr>
          <w:rFonts w:ascii="Times New Roman" w:hAnsi="Times New Roman"/>
          <w:b/>
          <w:sz w:val="52"/>
          <w:szCs w:val="52"/>
          <w:lang w:eastAsia="zh-CN"/>
        </w:rPr>
      </w:pPr>
    </w:p>
    <w:p w14:paraId="229C0F7F">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9"/>
        <w:spacing w:line="615" w:lineRule="exact"/>
        <w:jc w:val="center"/>
        <w:rPr>
          <w:rFonts w:ascii="方正小标宋简体" w:hAnsi="方正小标宋简体" w:eastAsia="方正小标宋简体" w:cs="方正小标宋简体"/>
          <w:b/>
          <w:sz w:val="44"/>
          <w:szCs w:val="44"/>
          <w:lang w:eastAsia="zh-CN"/>
        </w:rPr>
      </w:pPr>
    </w:p>
    <w:p w14:paraId="4177FE27">
      <w:pPr>
        <w:pStyle w:val="29"/>
        <w:spacing w:line="615" w:lineRule="exact"/>
        <w:jc w:val="center"/>
        <w:rPr>
          <w:rFonts w:ascii="方正小标宋简体" w:hAnsi="方正小标宋简体" w:eastAsia="方正小标宋简体" w:cs="方正小标宋简体"/>
          <w:b/>
          <w:sz w:val="44"/>
          <w:szCs w:val="44"/>
          <w:lang w:eastAsia="zh-CN"/>
        </w:rPr>
      </w:pPr>
    </w:p>
    <w:p w14:paraId="7FE3878D">
      <w:pPr>
        <w:spacing w:line="1000" w:lineRule="exact"/>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2x6万吨/年硫磺回收装置活性炭采购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9"/>
        <w:rPr>
          <w:rFonts w:ascii="Times New Roman" w:hAnsi="Times New Roman"/>
          <w:lang w:eastAsia="zh-CN"/>
        </w:rPr>
      </w:pPr>
    </w:p>
    <w:p w14:paraId="38BB3959">
      <w:pPr>
        <w:pStyle w:val="29"/>
        <w:rPr>
          <w:rFonts w:ascii="Times New Roman" w:hAnsi="Times New Roman"/>
          <w:lang w:eastAsia="zh-CN"/>
        </w:rPr>
      </w:pPr>
    </w:p>
    <w:p w14:paraId="0193E972">
      <w:pPr>
        <w:pStyle w:val="29"/>
        <w:rPr>
          <w:rFonts w:ascii="Times New Roman" w:hAnsi="Times New Roman"/>
          <w:lang w:eastAsia="zh-CN"/>
        </w:rPr>
      </w:pPr>
    </w:p>
    <w:p w14:paraId="226F7349">
      <w:pPr>
        <w:pStyle w:val="29"/>
        <w:rPr>
          <w:rFonts w:ascii="Times New Roman" w:hAnsi="Times New Roman"/>
          <w:lang w:eastAsia="zh-CN"/>
        </w:rPr>
      </w:pPr>
    </w:p>
    <w:p w14:paraId="28A68C31">
      <w:pPr>
        <w:pStyle w:val="29"/>
        <w:rPr>
          <w:rFonts w:ascii="Times New Roman" w:hAnsi="Times New Roman"/>
          <w:lang w:eastAsia="zh-CN"/>
        </w:rPr>
      </w:pPr>
    </w:p>
    <w:p w14:paraId="185CFC85">
      <w:pPr>
        <w:pStyle w:val="29"/>
        <w:rPr>
          <w:rFonts w:ascii="Times New Roman" w:hAnsi="Times New Roman"/>
          <w:b/>
          <w:bCs/>
          <w:sz w:val="32"/>
          <w:szCs w:val="32"/>
          <w:lang w:eastAsia="zh-CN"/>
        </w:rPr>
      </w:pPr>
    </w:p>
    <w:p w14:paraId="2E8EF8E2">
      <w:pPr>
        <w:pStyle w:val="29"/>
        <w:rPr>
          <w:rFonts w:ascii="Times New Roman" w:hAnsi="Times New Roman"/>
          <w:b/>
          <w:bCs/>
          <w:sz w:val="32"/>
          <w:szCs w:val="32"/>
          <w:lang w:eastAsia="zh-CN"/>
        </w:rPr>
      </w:pPr>
    </w:p>
    <w:p w14:paraId="42504BCD">
      <w:pPr>
        <w:pStyle w:val="29"/>
        <w:rPr>
          <w:rFonts w:ascii="Times New Roman" w:hAnsi="Times New Roman"/>
          <w:b/>
          <w:bCs/>
          <w:sz w:val="32"/>
          <w:szCs w:val="32"/>
          <w:lang w:eastAsia="zh-CN"/>
        </w:rPr>
      </w:pPr>
    </w:p>
    <w:p w14:paraId="1D78D2A0">
      <w:pPr>
        <w:pStyle w:val="29"/>
        <w:rPr>
          <w:rFonts w:ascii="Times New Roman" w:hAnsi="Times New Roman"/>
          <w:b/>
          <w:bCs/>
          <w:sz w:val="32"/>
          <w:szCs w:val="32"/>
          <w:lang w:eastAsia="zh-CN"/>
        </w:rPr>
      </w:pPr>
    </w:p>
    <w:p w14:paraId="662E803D">
      <w:pPr>
        <w:pStyle w:val="29"/>
        <w:rPr>
          <w:rFonts w:ascii="Times New Roman" w:hAnsi="Times New Roman"/>
          <w:b/>
          <w:bCs/>
          <w:sz w:val="32"/>
          <w:szCs w:val="32"/>
          <w:lang w:eastAsia="zh-CN"/>
        </w:rPr>
      </w:pPr>
    </w:p>
    <w:p w14:paraId="3F350982">
      <w:pPr>
        <w:pStyle w:val="29"/>
        <w:rPr>
          <w:rFonts w:ascii="Times New Roman" w:hAnsi="Times New Roman"/>
          <w:b/>
          <w:bCs/>
          <w:sz w:val="32"/>
          <w:szCs w:val="36"/>
          <w:lang w:eastAsia="zh-CN"/>
        </w:rPr>
      </w:pPr>
    </w:p>
    <w:p w14:paraId="70BAA1B5">
      <w:pPr>
        <w:pStyle w:val="2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6A9A7A9D">
      <w:pPr>
        <w:pStyle w:val="29"/>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78E1F5CC">
      <w:pPr>
        <w:pStyle w:val="29"/>
        <w:jc w:val="center"/>
        <w:rPr>
          <w:rFonts w:ascii="Times New Roman" w:hAnsi="Times New Roman"/>
          <w:b/>
          <w:bCs/>
          <w:color w:val="FF0000"/>
          <w:w w:val="95"/>
          <w:sz w:val="32"/>
          <w:lang w:eastAsia="zh-CN"/>
        </w:rPr>
      </w:pPr>
    </w:p>
    <w:p w14:paraId="435EBD37">
      <w:pPr>
        <w:pStyle w:val="2"/>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8"/>
        <w:spacing w:beforeLines="0" w:afterLines="0" w:line="240" w:lineRule="auto"/>
        <w:ind w:firstLine="618" w:firstLineChars="221"/>
        <w:rPr>
          <w:rFonts w:cs="Times New Roman"/>
          <w:bCs w:val="0"/>
          <w:color w:val="C00000"/>
          <w:lang w:eastAsia="zh-CN"/>
        </w:rPr>
      </w:pPr>
    </w:p>
    <w:p w14:paraId="097C058C">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8"/>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A087AA4">
      <w:pPr>
        <w:rPr>
          <w:szCs w:val="21"/>
          <w:lang w:eastAsia="zh-CN"/>
        </w:rPr>
      </w:pPr>
    </w:p>
    <w:p w14:paraId="129DE1B4">
      <w:pPr>
        <w:pStyle w:val="2"/>
      </w:pPr>
    </w:p>
    <w:p w14:paraId="265913F7">
      <w:pPr>
        <w:pStyle w:val="2"/>
      </w:pPr>
    </w:p>
    <w:p w14:paraId="634B9BA3">
      <w:pPr>
        <w:pStyle w:val="2"/>
      </w:pPr>
    </w:p>
    <w:p w14:paraId="24EC7DEC">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51F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462D134">
            <w:pPr>
              <w:spacing w:line="500" w:lineRule="exact"/>
              <w:jc w:val="center"/>
              <w:rPr>
                <w:b/>
                <w:bCs/>
                <w:sz w:val="24"/>
              </w:rPr>
            </w:pPr>
            <w:r>
              <w:rPr>
                <w:rFonts w:hint="eastAsia"/>
                <w:b/>
                <w:bCs/>
                <w:sz w:val="24"/>
              </w:rPr>
              <w:t>序号</w:t>
            </w:r>
          </w:p>
        </w:tc>
        <w:tc>
          <w:tcPr>
            <w:tcW w:w="6023" w:type="dxa"/>
          </w:tcPr>
          <w:p w14:paraId="511826C2">
            <w:pPr>
              <w:spacing w:line="500" w:lineRule="exact"/>
              <w:jc w:val="center"/>
              <w:rPr>
                <w:b/>
                <w:bCs/>
                <w:sz w:val="24"/>
              </w:rPr>
            </w:pPr>
            <w:r>
              <w:rPr>
                <w:rFonts w:hint="eastAsia"/>
                <w:b/>
                <w:bCs/>
                <w:sz w:val="24"/>
              </w:rPr>
              <w:t>内容</w:t>
            </w:r>
          </w:p>
        </w:tc>
        <w:tc>
          <w:tcPr>
            <w:tcW w:w="1843" w:type="dxa"/>
          </w:tcPr>
          <w:p w14:paraId="5B7C4FCB">
            <w:pPr>
              <w:spacing w:line="500" w:lineRule="exact"/>
              <w:jc w:val="center"/>
              <w:rPr>
                <w:b/>
                <w:bCs/>
                <w:sz w:val="24"/>
              </w:rPr>
            </w:pPr>
            <w:r>
              <w:rPr>
                <w:rFonts w:hint="eastAsia"/>
                <w:b/>
                <w:bCs/>
                <w:sz w:val="24"/>
              </w:rPr>
              <w:t>页码</w:t>
            </w:r>
          </w:p>
        </w:tc>
      </w:tr>
      <w:tr w14:paraId="5C9E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15E052C">
            <w:pPr>
              <w:spacing w:line="500" w:lineRule="exact"/>
              <w:jc w:val="center"/>
              <w:rPr>
                <w:sz w:val="24"/>
              </w:rPr>
            </w:pPr>
            <w:r>
              <w:rPr>
                <w:rFonts w:hint="eastAsia"/>
                <w:sz w:val="24"/>
              </w:rPr>
              <w:t>1</w:t>
            </w:r>
          </w:p>
        </w:tc>
        <w:tc>
          <w:tcPr>
            <w:tcW w:w="6023" w:type="dxa"/>
          </w:tcPr>
          <w:p w14:paraId="48EF851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4FB0BE83">
            <w:pPr>
              <w:spacing w:line="500" w:lineRule="exact"/>
              <w:jc w:val="center"/>
              <w:rPr>
                <w:sz w:val="24"/>
              </w:rPr>
            </w:pPr>
          </w:p>
        </w:tc>
      </w:tr>
      <w:tr w14:paraId="2108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8E157CD">
            <w:pPr>
              <w:spacing w:line="500" w:lineRule="exact"/>
              <w:jc w:val="center"/>
              <w:rPr>
                <w:sz w:val="24"/>
              </w:rPr>
            </w:pPr>
            <w:r>
              <w:rPr>
                <w:rFonts w:hint="eastAsia"/>
                <w:sz w:val="24"/>
              </w:rPr>
              <w:t>2</w:t>
            </w:r>
          </w:p>
        </w:tc>
        <w:tc>
          <w:tcPr>
            <w:tcW w:w="6023" w:type="dxa"/>
          </w:tcPr>
          <w:p w14:paraId="2BE8B5C4">
            <w:pPr>
              <w:spacing w:line="500" w:lineRule="exact"/>
              <w:rPr>
                <w:sz w:val="24"/>
              </w:rPr>
            </w:pPr>
            <w:r>
              <w:rPr>
                <w:rFonts w:hint="eastAsia"/>
                <w:sz w:val="24"/>
              </w:rPr>
              <w:t>法定代表人授权书</w:t>
            </w:r>
          </w:p>
        </w:tc>
        <w:tc>
          <w:tcPr>
            <w:tcW w:w="1843" w:type="dxa"/>
          </w:tcPr>
          <w:p w14:paraId="0846EFD9">
            <w:pPr>
              <w:spacing w:line="500" w:lineRule="exact"/>
              <w:jc w:val="center"/>
              <w:rPr>
                <w:sz w:val="24"/>
              </w:rPr>
            </w:pPr>
          </w:p>
        </w:tc>
      </w:tr>
      <w:tr w14:paraId="5CBE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3D3E1066">
            <w:pPr>
              <w:spacing w:line="500" w:lineRule="exact"/>
              <w:jc w:val="center"/>
              <w:rPr>
                <w:sz w:val="24"/>
              </w:rPr>
            </w:pPr>
            <w:r>
              <w:rPr>
                <w:rFonts w:hint="eastAsia"/>
                <w:sz w:val="24"/>
              </w:rPr>
              <w:t>3</w:t>
            </w:r>
          </w:p>
        </w:tc>
        <w:tc>
          <w:tcPr>
            <w:tcW w:w="6023" w:type="dxa"/>
          </w:tcPr>
          <w:p w14:paraId="6FD5EBED">
            <w:pPr>
              <w:spacing w:line="500" w:lineRule="exact"/>
              <w:rPr>
                <w:sz w:val="24"/>
                <w:lang w:eastAsia="zh-CN"/>
              </w:rPr>
            </w:pPr>
            <w:r>
              <w:rPr>
                <w:rFonts w:hint="eastAsia"/>
                <w:sz w:val="24"/>
                <w:lang w:eastAsia="zh-CN"/>
              </w:rPr>
              <w:t>法定代表人身份证复印件</w:t>
            </w:r>
          </w:p>
        </w:tc>
        <w:tc>
          <w:tcPr>
            <w:tcW w:w="1843" w:type="dxa"/>
          </w:tcPr>
          <w:p w14:paraId="46302B57">
            <w:pPr>
              <w:spacing w:line="500" w:lineRule="exact"/>
              <w:jc w:val="center"/>
              <w:rPr>
                <w:sz w:val="24"/>
                <w:lang w:eastAsia="zh-CN"/>
              </w:rPr>
            </w:pPr>
          </w:p>
        </w:tc>
      </w:tr>
      <w:tr w14:paraId="0444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5A3F85E">
            <w:pPr>
              <w:spacing w:line="500" w:lineRule="exact"/>
              <w:jc w:val="center"/>
              <w:rPr>
                <w:sz w:val="24"/>
              </w:rPr>
            </w:pPr>
            <w:r>
              <w:rPr>
                <w:rFonts w:hint="eastAsia"/>
                <w:sz w:val="24"/>
              </w:rPr>
              <w:t>4</w:t>
            </w:r>
          </w:p>
        </w:tc>
        <w:tc>
          <w:tcPr>
            <w:tcW w:w="6023" w:type="dxa"/>
          </w:tcPr>
          <w:p w14:paraId="0383937C">
            <w:pPr>
              <w:spacing w:line="500" w:lineRule="exact"/>
              <w:rPr>
                <w:sz w:val="24"/>
                <w:lang w:eastAsia="zh-CN"/>
              </w:rPr>
            </w:pPr>
            <w:r>
              <w:rPr>
                <w:rFonts w:hint="eastAsia"/>
                <w:sz w:val="24"/>
                <w:lang w:eastAsia="zh-CN"/>
              </w:rPr>
              <w:t>授权代表身份证复印件</w:t>
            </w:r>
          </w:p>
        </w:tc>
        <w:tc>
          <w:tcPr>
            <w:tcW w:w="1843" w:type="dxa"/>
          </w:tcPr>
          <w:p w14:paraId="269CF09A">
            <w:pPr>
              <w:spacing w:line="500" w:lineRule="exact"/>
              <w:jc w:val="center"/>
              <w:rPr>
                <w:sz w:val="24"/>
                <w:lang w:eastAsia="zh-CN"/>
              </w:rPr>
            </w:pPr>
          </w:p>
        </w:tc>
      </w:tr>
      <w:tr w14:paraId="5386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B9C93E">
            <w:pPr>
              <w:spacing w:line="500" w:lineRule="exact"/>
              <w:jc w:val="center"/>
              <w:rPr>
                <w:sz w:val="24"/>
              </w:rPr>
            </w:pPr>
            <w:r>
              <w:rPr>
                <w:rFonts w:hint="eastAsia"/>
                <w:sz w:val="24"/>
              </w:rPr>
              <w:t>5</w:t>
            </w:r>
          </w:p>
        </w:tc>
        <w:tc>
          <w:tcPr>
            <w:tcW w:w="6023" w:type="dxa"/>
          </w:tcPr>
          <w:p w14:paraId="47159ABD">
            <w:pPr>
              <w:spacing w:line="500" w:lineRule="exact"/>
              <w:rPr>
                <w:sz w:val="24"/>
                <w:lang w:eastAsia="zh-CN"/>
              </w:rPr>
            </w:pPr>
            <w:r>
              <w:rPr>
                <w:rFonts w:hint="eastAsia"/>
                <w:sz w:val="24"/>
                <w:szCs w:val="28"/>
                <w:lang w:eastAsia="zh-CN"/>
              </w:rPr>
              <w:t>企业概况</w:t>
            </w:r>
          </w:p>
        </w:tc>
        <w:tc>
          <w:tcPr>
            <w:tcW w:w="1843" w:type="dxa"/>
          </w:tcPr>
          <w:p w14:paraId="5BCD75C2">
            <w:pPr>
              <w:spacing w:line="500" w:lineRule="exact"/>
              <w:jc w:val="center"/>
              <w:rPr>
                <w:sz w:val="24"/>
                <w:lang w:eastAsia="zh-CN"/>
              </w:rPr>
            </w:pPr>
          </w:p>
        </w:tc>
      </w:tr>
      <w:tr w14:paraId="0418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DAA7B5">
            <w:pPr>
              <w:spacing w:line="500" w:lineRule="exact"/>
              <w:jc w:val="center"/>
              <w:rPr>
                <w:sz w:val="24"/>
              </w:rPr>
            </w:pPr>
            <w:r>
              <w:rPr>
                <w:rFonts w:hint="eastAsia"/>
                <w:sz w:val="24"/>
              </w:rPr>
              <w:t>6</w:t>
            </w:r>
          </w:p>
        </w:tc>
        <w:tc>
          <w:tcPr>
            <w:tcW w:w="6023" w:type="dxa"/>
          </w:tcPr>
          <w:p w14:paraId="593451CE">
            <w:pPr>
              <w:spacing w:line="500" w:lineRule="exact"/>
              <w:rPr>
                <w:sz w:val="24"/>
              </w:rPr>
            </w:pPr>
            <w:r>
              <w:rPr>
                <w:rFonts w:hint="eastAsia"/>
                <w:sz w:val="24"/>
              </w:rPr>
              <w:t>营业执照复印件</w:t>
            </w:r>
          </w:p>
        </w:tc>
        <w:tc>
          <w:tcPr>
            <w:tcW w:w="1843" w:type="dxa"/>
          </w:tcPr>
          <w:p w14:paraId="1E44580E">
            <w:pPr>
              <w:spacing w:line="500" w:lineRule="exact"/>
              <w:jc w:val="center"/>
              <w:rPr>
                <w:sz w:val="24"/>
              </w:rPr>
            </w:pPr>
          </w:p>
        </w:tc>
      </w:tr>
      <w:tr w14:paraId="3FC9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02DC930">
            <w:pPr>
              <w:spacing w:line="500" w:lineRule="exact"/>
              <w:jc w:val="center"/>
              <w:rPr>
                <w:rFonts w:hint="eastAsia" w:eastAsia="宋体"/>
                <w:sz w:val="24"/>
                <w:lang w:val="en-US" w:eastAsia="zh-CN"/>
              </w:rPr>
            </w:pPr>
            <w:r>
              <w:rPr>
                <w:rFonts w:hint="eastAsia"/>
                <w:sz w:val="24"/>
                <w:lang w:val="en-US" w:eastAsia="zh-CN"/>
              </w:rPr>
              <w:t>7</w:t>
            </w:r>
          </w:p>
        </w:tc>
        <w:tc>
          <w:tcPr>
            <w:tcW w:w="6023" w:type="dxa"/>
          </w:tcPr>
          <w:p w14:paraId="4D615A21">
            <w:pPr>
              <w:spacing w:line="500" w:lineRule="exact"/>
              <w:rPr>
                <w:rFonts w:hint="eastAsia"/>
                <w:sz w:val="24"/>
              </w:rPr>
            </w:pPr>
            <w:r>
              <w:rPr>
                <w:rFonts w:hint="eastAsia"/>
                <w:sz w:val="24"/>
                <w:lang w:val="en-US" w:eastAsia="zh-CN"/>
              </w:rPr>
              <w:t>业绩清单及证明文件</w:t>
            </w:r>
          </w:p>
        </w:tc>
        <w:tc>
          <w:tcPr>
            <w:tcW w:w="1843" w:type="dxa"/>
          </w:tcPr>
          <w:p w14:paraId="20C01AF5">
            <w:pPr>
              <w:spacing w:line="500" w:lineRule="exact"/>
              <w:jc w:val="center"/>
              <w:rPr>
                <w:sz w:val="24"/>
              </w:rPr>
            </w:pPr>
          </w:p>
        </w:tc>
      </w:tr>
      <w:tr w14:paraId="125F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671CEF">
            <w:pPr>
              <w:spacing w:line="500" w:lineRule="exact"/>
              <w:jc w:val="center"/>
              <w:rPr>
                <w:sz w:val="24"/>
              </w:rPr>
            </w:pPr>
            <w:r>
              <w:rPr>
                <w:rFonts w:hint="eastAsia"/>
                <w:sz w:val="24"/>
                <w:lang w:val="en-US" w:eastAsia="zh-CN"/>
              </w:rPr>
              <w:t>8</w:t>
            </w:r>
          </w:p>
        </w:tc>
        <w:tc>
          <w:tcPr>
            <w:tcW w:w="6023" w:type="dxa"/>
          </w:tcPr>
          <w:p w14:paraId="67555B4C">
            <w:pPr>
              <w:spacing w:line="500" w:lineRule="exact"/>
              <w:rPr>
                <w:sz w:val="24"/>
                <w:lang w:eastAsia="zh-CN"/>
              </w:rPr>
            </w:pPr>
            <w:r>
              <w:rPr>
                <w:rFonts w:hint="eastAsia"/>
                <w:sz w:val="24"/>
              </w:rPr>
              <w:t>参</w:t>
            </w:r>
            <w:r>
              <w:rPr>
                <w:rFonts w:hint="eastAsia"/>
                <w:sz w:val="24"/>
                <w:lang w:eastAsia="zh-CN"/>
              </w:rPr>
              <w:t>比</w:t>
            </w:r>
            <w:r>
              <w:rPr>
                <w:rFonts w:hint="eastAsia"/>
                <w:sz w:val="24"/>
              </w:rPr>
              <w:t>报价单</w:t>
            </w:r>
          </w:p>
        </w:tc>
        <w:tc>
          <w:tcPr>
            <w:tcW w:w="1843" w:type="dxa"/>
          </w:tcPr>
          <w:p w14:paraId="0CDB437C">
            <w:pPr>
              <w:spacing w:line="500" w:lineRule="exact"/>
              <w:jc w:val="center"/>
              <w:rPr>
                <w:sz w:val="24"/>
              </w:rPr>
            </w:pPr>
          </w:p>
        </w:tc>
      </w:tr>
    </w:tbl>
    <w:p w14:paraId="056FE294">
      <w:pPr>
        <w:spacing w:line="500" w:lineRule="exact"/>
        <w:jc w:val="center"/>
        <w:rPr>
          <w:b/>
          <w:bCs/>
          <w:sz w:val="24"/>
        </w:rPr>
      </w:pPr>
    </w:p>
    <w:p w14:paraId="25953FA2">
      <w:pPr>
        <w:rPr>
          <w:szCs w:val="21"/>
          <w:lang w:eastAsia="zh-CN"/>
        </w:rPr>
      </w:pPr>
    </w:p>
    <w:p w14:paraId="61A4CC79">
      <w:pPr>
        <w:pStyle w:val="2"/>
      </w:pPr>
    </w:p>
    <w:p w14:paraId="0A45359F">
      <w:pPr>
        <w:pStyle w:val="2"/>
      </w:pPr>
    </w:p>
    <w:p w14:paraId="5B94BBBB">
      <w:pPr>
        <w:pStyle w:val="2"/>
      </w:pPr>
    </w:p>
    <w:p w14:paraId="393C27A6">
      <w:pPr>
        <w:pStyle w:val="2"/>
      </w:pPr>
    </w:p>
    <w:p w14:paraId="1D27EEAA">
      <w:pPr>
        <w:pStyle w:val="2"/>
      </w:pPr>
    </w:p>
    <w:p w14:paraId="5D08CD5D">
      <w:pPr>
        <w:pStyle w:val="2"/>
      </w:pPr>
    </w:p>
    <w:p w14:paraId="5021EEA0">
      <w:pPr>
        <w:pStyle w:val="2"/>
      </w:pPr>
    </w:p>
    <w:p w14:paraId="239BC4AC">
      <w:pPr>
        <w:pStyle w:val="2"/>
      </w:pPr>
    </w:p>
    <w:p w14:paraId="3D25463F">
      <w:pPr>
        <w:pStyle w:val="2"/>
      </w:pPr>
    </w:p>
    <w:p w14:paraId="649875E7">
      <w:pPr>
        <w:pStyle w:val="2"/>
      </w:pPr>
    </w:p>
    <w:p w14:paraId="42AED66B">
      <w:pPr>
        <w:pStyle w:val="2"/>
      </w:pPr>
    </w:p>
    <w:p w14:paraId="56FAF1A1">
      <w:pPr>
        <w:pStyle w:val="2"/>
      </w:pPr>
    </w:p>
    <w:p w14:paraId="2DBD44DC">
      <w:pPr>
        <w:pStyle w:val="2"/>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为本公司的合法代理人，就福建福海创石油化工有限公司2x6万吨/年硫磺回收装置活性炭采购公开询比活动，以本公司名义参与报价、合同执行并处理与之有关的其他事务，相关责任及后果由本公司承担。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23C989C7">
      <w:pPr>
        <w:pStyle w:val="7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8"/>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2"/>
        <w:jc w:val="center"/>
      </w:pPr>
    </w:p>
    <w:p w14:paraId="0B9A4F61">
      <w:pPr>
        <w:pStyle w:val="2"/>
        <w:jc w:val="center"/>
      </w:pPr>
    </w:p>
    <w:p w14:paraId="39E3EE84">
      <w:pPr>
        <w:pStyle w:val="2"/>
        <w:jc w:val="center"/>
      </w:pPr>
    </w:p>
    <w:p w14:paraId="78421338">
      <w:pPr>
        <w:pStyle w:val="2"/>
        <w:jc w:val="center"/>
      </w:pPr>
    </w:p>
    <w:p w14:paraId="19E8404F">
      <w:pPr>
        <w:pStyle w:val="2"/>
        <w:jc w:val="center"/>
      </w:pPr>
    </w:p>
    <w:p w14:paraId="7DF7DF00">
      <w:pPr>
        <w:pStyle w:val="2"/>
        <w:jc w:val="center"/>
      </w:pPr>
    </w:p>
    <w:p w14:paraId="29330E12">
      <w:pPr>
        <w:pStyle w:val="2"/>
        <w:jc w:val="center"/>
      </w:pPr>
    </w:p>
    <w:p w14:paraId="26AF80D0">
      <w:pPr>
        <w:pStyle w:val="2"/>
        <w:jc w:val="center"/>
      </w:pPr>
    </w:p>
    <w:p w14:paraId="35ED6ED9">
      <w:pPr>
        <w:pStyle w:val="2"/>
        <w:jc w:val="center"/>
      </w:pPr>
    </w:p>
    <w:p w14:paraId="70C25904">
      <w:pPr>
        <w:pStyle w:val="2"/>
        <w:jc w:val="center"/>
      </w:pPr>
    </w:p>
    <w:p w14:paraId="6ADDD4A7">
      <w:pPr>
        <w:pStyle w:val="2"/>
        <w:jc w:val="center"/>
      </w:pPr>
    </w:p>
    <w:p w14:paraId="5B340194">
      <w:pPr>
        <w:pStyle w:val="2"/>
        <w:jc w:val="center"/>
      </w:pPr>
    </w:p>
    <w:p w14:paraId="752D6ECB">
      <w:pPr>
        <w:pStyle w:val="2"/>
        <w:jc w:val="center"/>
      </w:pPr>
    </w:p>
    <w:p w14:paraId="6B004E64">
      <w:pPr>
        <w:pStyle w:val="2"/>
        <w:jc w:val="center"/>
      </w:pPr>
    </w:p>
    <w:p w14:paraId="05CC3ADB">
      <w:pPr>
        <w:pStyle w:val="2"/>
        <w:jc w:val="center"/>
      </w:pPr>
    </w:p>
    <w:p w14:paraId="06FAA606">
      <w:pPr>
        <w:pStyle w:val="2"/>
        <w:jc w:val="center"/>
      </w:pPr>
    </w:p>
    <w:p w14:paraId="58BFEC13">
      <w:pPr>
        <w:pStyle w:val="2"/>
        <w:jc w:val="center"/>
      </w:pPr>
    </w:p>
    <w:p w14:paraId="55D08212">
      <w:pPr>
        <w:pStyle w:val="2"/>
        <w:jc w:val="center"/>
      </w:pPr>
    </w:p>
    <w:p w14:paraId="3B1ADF54">
      <w:pPr>
        <w:pStyle w:val="2"/>
        <w:jc w:val="center"/>
      </w:pPr>
    </w:p>
    <w:p w14:paraId="10F67DD9">
      <w:pPr>
        <w:pStyle w:val="2"/>
      </w:pPr>
    </w:p>
    <w:p w14:paraId="199023FB">
      <w:pPr>
        <w:pStyle w:val="2"/>
      </w:pPr>
    </w:p>
    <w:p w14:paraId="5B46A9A0">
      <w:pPr>
        <w:pStyle w:val="2"/>
        <w:jc w:val="center"/>
        <w:rPr>
          <w:rFonts w:ascii="Times New Roman" w:hAnsi="Times New Roman"/>
          <w:b/>
          <w:bCs/>
          <w:kern w:val="2"/>
          <w:sz w:val="36"/>
          <w:szCs w:val="36"/>
        </w:rPr>
      </w:pPr>
    </w:p>
    <w:p w14:paraId="48923C77">
      <w:pPr>
        <w:spacing w:line="500" w:lineRule="exact"/>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业绩及证明文件</w:t>
      </w:r>
    </w:p>
    <w:p w14:paraId="2D267141">
      <w:pPr>
        <w:pStyle w:val="2"/>
        <w:tabs>
          <w:tab w:val="left" w:pos="4944"/>
        </w:tabs>
        <w:jc w:val="left"/>
        <w:rPr>
          <w:color w:val="0000FF"/>
        </w:rPr>
      </w:pPr>
    </w:p>
    <w:p w14:paraId="36D3A427">
      <w:pPr>
        <w:pStyle w:val="2"/>
        <w:tabs>
          <w:tab w:val="left" w:pos="4944"/>
        </w:tabs>
        <w:jc w:val="left"/>
        <w:rPr>
          <w:color w:val="0000FF"/>
        </w:rPr>
      </w:pPr>
    </w:p>
    <w:p w14:paraId="704D4854">
      <w:pPr>
        <w:pStyle w:val="2"/>
        <w:tabs>
          <w:tab w:val="left" w:pos="4944"/>
        </w:tabs>
        <w:jc w:val="left"/>
        <w:rPr>
          <w:color w:val="0000FF"/>
        </w:rPr>
      </w:pPr>
    </w:p>
    <w:p w14:paraId="5FDCA863">
      <w:pPr>
        <w:pStyle w:val="2"/>
        <w:tabs>
          <w:tab w:val="left" w:pos="4944"/>
        </w:tabs>
        <w:jc w:val="left"/>
        <w:rPr>
          <w:color w:val="0000FF"/>
        </w:rPr>
      </w:pPr>
    </w:p>
    <w:p w14:paraId="2F34D122">
      <w:pPr>
        <w:pStyle w:val="2"/>
        <w:tabs>
          <w:tab w:val="left" w:pos="4944"/>
        </w:tabs>
        <w:jc w:val="left"/>
        <w:rPr>
          <w:color w:val="0000FF"/>
        </w:rPr>
      </w:pPr>
    </w:p>
    <w:p w14:paraId="1847BFCC">
      <w:pPr>
        <w:pStyle w:val="2"/>
        <w:tabs>
          <w:tab w:val="left" w:pos="4944"/>
        </w:tabs>
        <w:jc w:val="left"/>
        <w:rPr>
          <w:color w:val="0000FF"/>
        </w:rPr>
      </w:pPr>
    </w:p>
    <w:p w14:paraId="1395C2AA">
      <w:pPr>
        <w:pStyle w:val="2"/>
        <w:tabs>
          <w:tab w:val="left" w:pos="4944"/>
        </w:tabs>
        <w:jc w:val="left"/>
        <w:rPr>
          <w:color w:val="0000FF"/>
        </w:rPr>
      </w:pPr>
    </w:p>
    <w:p w14:paraId="7359A728">
      <w:pPr>
        <w:pStyle w:val="2"/>
        <w:tabs>
          <w:tab w:val="left" w:pos="4944"/>
        </w:tabs>
        <w:jc w:val="left"/>
        <w:rPr>
          <w:color w:val="0000FF"/>
        </w:rPr>
      </w:pPr>
    </w:p>
    <w:p w14:paraId="516E9A99">
      <w:pPr>
        <w:pStyle w:val="2"/>
        <w:tabs>
          <w:tab w:val="left" w:pos="4944"/>
        </w:tabs>
        <w:jc w:val="left"/>
        <w:rPr>
          <w:color w:val="0000FF"/>
        </w:rPr>
      </w:pPr>
    </w:p>
    <w:p w14:paraId="1B2DBD2C">
      <w:pPr>
        <w:pStyle w:val="2"/>
        <w:tabs>
          <w:tab w:val="left" w:pos="4944"/>
        </w:tabs>
        <w:jc w:val="left"/>
        <w:rPr>
          <w:color w:val="0000FF"/>
        </w:rPr>
      </w:pPr>
    </w:p>
    <w:p w14:paraId="44BEEF71">
      <w:pPr>
        <w:pStyle w:val="2"/>
        <w:tabs>
          <w:tab w:val="left" w:pos="4944"/>
        </w:tabs>
        <w:jc w:val="left"/>
        <w:rPr>
          <w:color w:val="0000FF"/>
        </w:rPr>
      </w:pPr>
    </w:p>
    <w:p w14:paraId="6BF48D34">
      <w:pPr>
        <w:pStyle w:val="2"/>
        <w:tabs>
          <w:tab w:val="left" w:pos="4944"/>
        </w:tabs>
        <w:jc w:val="left"/>
        <w:rPr>
          <w:color w:val="0000FF"/>
        </w:rPr>
      </w:pPr>
    </w:p>
    <w:p w14:paraId="1FD9E4DA">
      <w:pPr>
        <w:pStyle w:val="2"/>
        <w:tabs>
          <w:tab w:val="left" w:pos="4944"/>
        </w:tabs>
        <w:jc w:val="left"/>
        <w:rPr>
          <w:color w:val="0000FF"/>
        </w:rPr>
      </w:pPr>
    </w:p>
    <w:p w14:paraId="052D3479">
      <w:pPr>
        <w:pStyle w:val="2"/>
        <w:tabs>
          <w:tab w:val="left" w:pos="4944"/>
        </w:tabs>
        <w:jc w:val="left"/>
        <w:rPr>
          <w:color w:val="0000FF"/>
        </w:rPr>
      </w:pPr>
    </w:p>
    <w:p w14:paraId="3242BF0E">
      <w:pPr>
        <w:pStyle w:val="2"/>
        <w:tabs>
          <w:tab w:val="left" w:pos="4944"/>
        </w:tabs>
        <w:jc w:val="left"/>
        <w:rPr>
          <w:color w:val="0000FF"/>
        </w:rPr>
      </w:pPr>
    </w:p>
    <w:p w14:paraId="45A83F4C">
      <w:pPr>
        <w:pStyle w:val="2"/>
        <w:tabs>
          <w:tab w:val="left" w:pos="4944"/>
        </w:tabs>
        <w:jc w:val="left"/>
        <w:rPr>
          <w:color w:val="0000FF"/>
        </w:rPr>
      </w:pPr>
    </w:p>
    <w:p w14:paraId="62911DD3">
      <w:pPr>
        <w:pStyle w:val="2"/>
        <w:tabs>
          <w:tab w:val="left" w:pos="4944"/>
        </w:tabs>
        <w:jc w:val="left"/>
        <w:rPr>
          <w:color w:val="0000FF"/>
        </w:rPr>
      </w:pPr>
    </w:p>
    <w:p w14:paraId="743211F9">
      <w:pPr>
        <w:pStyle w:val="2"/>
        <w:tabs>
          <w:tab w:val="left" w:pos="4944"/>
        </w:tabs>
        <w:jc w:val="left"/>
        <w:rPr>
          <w:color w:val="0000FF"/>
        </w:rPr>
      </w:pPr>
    </w:p>
    <w:p w14:paraId="3FE873FE">
      <w:pPr>
        <w:pStyle w:val="2"/>
        <w:tabs>
          <w:tab w:val="left" w:pos="4944"/>
        </w:tabs>
        <w:jc w:val="left"/>
        <w:rPr>
          <w:color w:val="0000FF"/>
        </w:rPr>
      </w:pPr>
    </w:p>
    <w:p w14:paraId="53B6BEE6">
      <w:pPr>
        <w:pStyle w:val="2"/>
        <w:jc w:val="center"/>
        <w:rPr>
          <w:rFonts w:ascii="Times New Roman" w:hAnsi="Times New Roman"/>
          <w:b/>
          <w:bCs/>
          <w:kern w:val="2"/>
          <w:sz w:val="36"/>
          <w:szCs w:val="36"/>
        </w:rPr>
      </w:pPr>
    </w:p>
    <w:p w14:paraId="1999392E">
      <w:pPr>
        <w:spacing w:line="360" w:lineRule="auto"/>
        <w:jc w:val="center"/>
        <w:rPr>
          <w:rFonts w:hint="eastAsia" w:ascii="Times New Roman" w:hAnsi="Times New Roman" w:cs="Times New Roman"/>
          <w:b/>
          <w:sz w:val="36"/>
          <w:szCs w:val="36"/>
          <w:lang w:eastAsia="zh-CN"/>
        </w:rPr>
      </w:pPr>
    </w:p>
    <w:p w14:paraId="34AB93A0">
      <w:pPr>
        <w:spacing w:line="360" w:lineRule="auto"/>
        <w:jc w:val="center"/>
        <w:rPr>
          <w:rFonts w:hint="eastAsia"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研究福建福海创石油化工有限公司2x6万吨/年硫磺回收装置活性炭采购文件的全部内容后，我方愿以以下报价，严格按照采购文件的要求，交付本项目并维修其中的任何缺陷。</w:t>
      </w:r>
    </w:p>
    <w:tbl>
      <w:tblPr>
        <w:tblStyle w:val="52"/>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09"/>
              <w:gridCol w:w="1327"/>
              <w:gridCol w:w="1708"/>
              <w:gridCol w:w="2042"/>
              <w:gridCol w:w="1673"/>
              <w:gridCol w:w="1673"/>
            </w:tblGrid>
            <w:tr w14:paraId="7EB5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09" w:type="dxa"/>
                </w:tcPr>
                <w:p w14:paraId="04135D3B">
                  <w:pPr>
                    <w:pStyle w:val="2"/>
                    <w:jc w:val="center"/>
                    <w:rPr>
                      <w:rFonts w:hint="default"/>
                      <w:sz w:val="24"/>
                      <w:szCs w:val="24"/>
                      <w:vertAlign w:val="baseline"/>
                      <w:lang w:val="en-US" w:eastAsia="zh-CN"/>
                    </w:rPr>
                  </w:pPr>
                  <w:r>
                    <w:rPr>
                      <w:rFonts w:hint="eastAsia"/>
                      <w:sz w:val="24"/>
                      <w:szCs w:val="24"/>
                      <w:vertAlign w:val="baseline"/>
                      <w:lang w:val="en-US" w:eastAsia="zh-CN"/>
                    </w:rPr>
                    <w:t>序号</w:t>
                  </w:r>
                </w:p>
              </w:tc>
              <w:tc>
                <w:tcPr>
                  <w:tcW w:w="1327" w:type="dxa"/>
                </w:tcPr>
                <w:p w14:paraId="6992BAFD">
                  <w:pPr>
                    <w:pStyle w:val="2"/>
                    <w:jc w:val="center"/>
                    <w:rPr>
                      <w:rFonts w:hint="default"/>
                      <w:sz w:val="24"/>
                      <w:szCs w:val="24"/>
                      <w:vertAlign w:val="baseline"/>
                      <w:lang w:val="en-US" w:eastAsia="zh-CN"/>
                    </w:rPr>
                  </w:pPr>
                  <w:r>
                    <w:rPr>
                      <w:rFonts w:hint="eastAsia"/>
                      <w:sz w:val="24"/>
                      <w:szCs w:val="24"/>
                      <w:vertAlign w:val="baseline"/>
                      <w:lang w:val="en-US" w:eastAsia="zh-CN"/>
                    </w:rPr>
                    <w:t>物资</w:t>
                  </w:r>
                </w:p>
              </w:tc>
              <w:tc>
                <w:tcPr>
                  <w:tcW w:w="1708" w:type="dxa"/>
                </w:tcPr>
                <w:p w14:paraId="7F971D13">
                  <w:pPr>
                    <w:pStyle w:val="2"/>
                    <w:jc w:val="center"/>
                    <w:rPr>
                      <w:rFonts w:hint="eastAsia"/>
                      <w:sz w:val="24"/>
                      <w:szCs w:val="24"/>
                      <w:vertAlign w:val="baseline"/>
                      <w:lang w:val="en-US" w:eastAsia="zh-CN"/>
                    </w:rPr>
                  </w:pPr>
                  <w:r>
                    <w:rPr>
                      <w:rFonts w:hint="eastAsia"/>
                      <w:sz w:val="24"/>
                      <w:szCs w:val="24"/>
                      <w:vertAlign w:val="baseline"/>
                      <w:lang w:val="en-US" w:eastAsia="zh-CN"/>
                    </w:rPr>
                    <w:t>需求数量</w:t>
                  </w:r>
                </w:p>
                <w:p w14:paraId="4F904EF3">
                  <w:pPr>
                    <w:pStyle w:val="2"/>
                    <w:jc w:val="center"/>
                    <w:rPr>
                      <w:sz w:val="24"/>
                      <w:szCs w:val="24"/>
                      <w:vertAlign w:val="baseline"/>
                      <w:lang w:eastAsia="zh-CN"/>
                    </w:rPr>
                  </w:pPr>
                  <w:r>
                    <w:rPr>
                      <w:rFonts w:hint="eastAsia"/>
                      <w:sz w:val="24"/>
                      <w:szCs w:val="24"/>
                      <w:vertAlign w:val="baseline"/>
                      <w:lang w:val="en-US" w:eastAsia="zh-CN"/>
                    </w:rPr>
                    <w:t>（吨）</w:t>
                  </w:r>
                </w:p>
              </w:tc>
              <w:tc>
                <w:tcPr>
                  <w:tcW w:w="2042" w:type="dxa"/>
                </w:tcPr>
                <w:p w14:paraId="557FC014">
                  <w:pPr>
                    <w:pStyle w:val="2"/>
                    <w:jc w:val="center"/>
                    <w:rPr>
                      <w:rFonts w:hint="eastAsia"/>
                      <w:sz w:val="24"/>
                      <w:szCs w:val="24"/>
                      <w:vertAlign w:val="baseline"/>
                      <w:lang w:val="en-US" w:eastAsia="zh-CN"/>
                    </w:rPr>
                  </w:pPr>
                  <w:r>
                    <w:rPr>
                      <w:rFonts w:hint="eastAsia"/>
                      <w:sz w:val="24"/>
                      <w:szCs w:val="24"/>
                      <w:vertAlign w:val="baseline"/>
                      <w:lang w:val="en-US" w:eastAsia="zh-CN"/>
                    </w:rPr>
                    <w:t>单价</w:t>
                  </w:r>
                </w:p>
                <w:p w14:paraId="1B1D5F52">
                  <w:pPr>
                    <w:pStyle w:val="2"/>
                    <w:jc w:val="center"/>
                    <w:rPr>
                      <w:rFonts w:hint="default"/>
                      <w:sz w:val="24"/>
                      <w:szCs w:val="24"/>
                      <w:vertAlign w:val="baseline"/>
                      <w:lang w:val="en-US" w:eastAsia="zh-CN"/>
                    </w:rPr>
                  </w:pPr>
                  <w:r>
                    <w:rPr>
                      <w:rFonts w:hint="eastAsia"/>
                      <w:sz w:val="24"/>
                      <w:szCs w:val="24"/>
                      <w:vertAlign w:val="baseline"/>
                      <w:lang w:val="en-US" w:eastAsia="zh-CN"/>
                    </w:rPr>
                    <w:t>（元/吨）</w:t>
                  </w:r>
                </w:p>
              </w:tc>
              <w:tc>
                <w:tcPr>
                  <w:tcW w:w="1673" w:type="dxa"/>
                </w:tcPr>
                <w:p w14:paraId="084D6476">
                  <w:pPr>
                    <w:pStyle w:val="2"/>
                    <w:jc w:val="center"/>
                    <w:rPr>
                      <w:rFonts w:hint="eastAsia"/>
                      <w:sz w:val="24"/>
                      <w:szCs w:val="24"/>
                      <w:vertAlign w:val="baseline"/>
                      <w:lang w:val="en-US" w:eastAsia="zh-CN"/>
                    </w:rPr>
                  </w:pPr>
                  <w:r>
                    <w:rPr>
                      <w:rFonts w:hint="eastAsia"/>
                      <w:sz w:val="24"/>
                      <w:szCs w:val="24"/>
                      <w:vertAlign w:val="baseline"/>
                      <w:lang w:val="en-US" w:eastAsia="zh-CN"/>
                    </w:rPr>
                    <w:t>总价</w:t>
                  </w:r>
                </w:p>
                <w:p w14:paraId="17A334C9">
                  <w:pPr>
                    <w:pStyle w:val="2"/>
                    <w:jc w:val="center"/>
                    <w:rPr>
                      <w:rFonts w:hint="default"/>
                      <w:sz w:val="24"/>
                      <w:szCs w:val="24"/>
                      <w:vertAlign w:val="baseline"/>
                      <w:lang w:val="en-US" w:eastAsia="zh-CN"/>
                    </w:rPr>
                  </w:pPr>
                  <w:r>
                    <w:rPr>
                      <w:rFonts w:hint="eastAsia"/>
                      <w:sz w:val="24"/>
                      <w:szCs w:val="24"/>
                      <w:vertAlign w:val="baseline"/>
                      <w:lang w:val="en-US" w:eastAsia="zh-CN"/>
                    </w:rPr>
                    <w:t>（元/吨）</w:t>
                  </w:r>
                </w:p>
              </w:tc>
              <w:tc>
                <w:tcPr>
                  <w:tcW w:w="1673" w:type="dxa"/>
                </w:tcPr>
                <w:p w14:paraId="375AC606">
                  <w:pPr>
                    <w:pStyle w:val="2"/>
                    <w:jc w:val="center"/>
                    <w:rPr>
                      <w:rFonts w:hint="default"/>
                      <w:sz w:val="24"/>
                      <w:szCs w:val="24"/>
                      <w:vertAlign w:val="baseline"/>
                      <w:lang w:val="en-US" w:eastAsia="zh-CN"/>
                    </w:rPr>
                  </w:pPr>
                  <w:r>
                    <w:rPr>
                      <w:rFonts w:hint="eastAsia"/>
                      <w:sz w:val="24"/>
                      <w:szCs w:val="24"/>
                      <w:vertAlign w:val="baseline"/>
                      <w:lang w:val="en-US" w:eastAsia="zh-CN"/>
                    </w:rPr>
                    <w:t>备注</w:t>
                  </w:r>
                </w:p>
              </w:tc>
            </w:tr>
            <w:tr w14:paraId="25EC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09" w:type="dxa"/>
                </w:tcPr>
                <w:p w14:paraId="6B20BD2F">
                  <w:pPr>
                    <w:pStyle w:val="2"/>
                    <w:jc w:val="center"/>
                    <w:rPr>
                      <w:rFonts w:hint="default"/>
                      <w:sz w:val="24"/>
                      <w:szCs w:val="24"/>
                      <w:vertAlign w:val="baseline"/>
                      <w:lang w:val="en-US" w:eastAsia="zh-CN"/>
                    </w:rPr>
                  </w:pPr>
                  <w:r>
                    <w:rPr>
                      <w:rFonts w:hint="eastAsia"/>
                      <w:sz w:val="24"/>
                      <w:szCs w:val="24"/>
                      <w:vertAlign w:val="baseline"/>
                      <w:lang w:val="en-US" w:eastAsia="zh-CN"/>
                    </w:rPr>
                    <w:t>1</w:t>
                  </w:r>
                </w:p>
              </w:tc>
              <w:tc>
                <w:tcPr>
                  <w:tcW w:w="1327" w:type="dxa"/>
                </w:tcPr>
                <w:p w14:paraId="330BF997">
                  <w:pPr>
                    <w:pStyle w:val="2"/>
                    <w:jc w:val="center"/>
                    <w:rPr>
                      <w:rFonts w:hint="default"/>
                      <w:sz w:val="24"/>
                      <w:szCs w:val="24"/>
                      <w:vertAlign w:val="baseline"/>
                      <w:lang w:val="en-US" w:eastAsia="zh-CN"/>
                    </w:rPr>
                  </w:pPr>
                  <w:r>
                    <w:rPr>
                      <w:rFonts w:hint="eastAsia"/>
                      <w:sz w:val="24"/>
                      <w:szCs w:val="24"/>
                      <w:vertAlign w:val="baseline"/>
                      <w:lang w:val="en-US" w:eastAsia="zh-CN"/>
                    </w:rPr>
                    <w:t>活性炭</w:t>
                  </w:r>
                </w:p>
              </w:tc>
              <w:tc>
                <w:tcPr>
                  <w:tcW w:w="1708" w:type="dxa"/>
                </w:tcPr>
                <w:p w14:paraId="58A59CBA">
                  <w:pPr>
                    <w:pStyle w:val="2"/>
                    <w:jc w:val="center"/>
                    <w:rPr>
                      <w:rFonts w:hint="default"/>
                      <w:sz w:val="24"/>
                      <w:szCs w:val="24"/>
                      <w:vertAlign w:val="baseline"/>
                      <w:lang w:val="en-US" w:eastAsia="zh-CN"/>
                    </w:rPr>
                  </w:pPr>
                  <w:r>
                    <w:rPr>
                      <w:rFonts w:hint="eastAsia"/>
                      <w:sz w:val="24"/>
                      <w:szCs w:val="24"/>
                      <w:vertAlign w:val="baseline"/>
                      <w:lang w:val="en-US" w:eastAsia="zh-CN"/>
                    </w:rPr>
                    <w:t>5</w:t>
                  </w:r>
                </w:p>
              </w:tc>
              <w:tc>
                <w:tcPr>
                  <w:tcW w:w="2042" w:type="dxa"/>
                </w:tcPr>
                <w:p w14:paraId="0A7933A3">
                  <w:pPr>
                    <w:pStyle w:val="2"/>
                    <w:jc w:val="center"/>
                    <w:rPr>
                      <w:sz w:val="24"/>
                      <w:szCs w:val="24"/>
                      <w:vertAlign w:val="baseline"/>
                      <w:lang w:eastAsia="zh-CN"/>
                    </w:rPr>
                  </w:pPr>
                </w:p>
              </w:tc>
              <w:tc>
                <w:tcPr>
                  <w:tcW w:w="1673" w:type="dxa"/>
                </w:tcPr>
                <w:p w14:paraId="4AE28D95">
                  <w:pPr>
                    <w:pStyle w:val="2"/>
                    <w:jc w:val="center"/>
                    <w:rPr>
                      <w:sz w:val="24"/>
                      <w:szCs w:val="24"/>
                      <w:vertAlign w:val="baseline"/>
                      <w:lang w:eastAsia="zh-CN"/>
                    </w:rPr>
                  </w:pPr>
                </w:p>
              </w:tc>
              <w:tc>
                <w:tcPr>
                  <w:tcW w:w="1673" w:type="dxa"/>
                </w:tcPr>
                <w:p w14:paraId="1B969EFB">
                  <w:pPr>
                    <w:pStyle w:val="2"/>
                    <w:jc w:val="center"/>
                    <w:rPr>
                      <w:rFonts w:hint="default"/>
                      <w:sz w:val="24"/>
                      <w:szCs w:val="24"/>
                      <w:vertAlign w:val="baseline"/>
                      <w:lang w:val="en-US" w:eastAsia="zh-CN"/>
                    </w:rPr>
                  </w:pPr>
                  <w:r>
                    <w:rPr>
                      <w:rFonts w:hint="eastAsia"/>
                      <w:sz w:val="24"/>
                      <w:szCs w:val="24"/>
                      <w:vertAlign w:val="baseline"/>
                      <w:lang w:val="en-US" w:eastAsia="zh-CN"/>
                    </w:rPr>
                    <w:t>含13%增值税</w:t>
                  </w:r>
                </w:p>
              </w:tc>
            </w:tr>
          </w:tbl>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2"/>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2"/>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2"/>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9"/>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7"/>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602F94"/>
    <w:rsid w:val="061139E5"/>
    <w:rsid w:val="06F50B00"/>
    <w:rsid w:val="076E1278"/>
    <w:rsid w:val="077A3CEC"/>
    <w:rsid w:val="08D1141D"/>
    <w:rsid w:val="0B157AA4"/>
    <w:rsid w:val="0B296DE2"/>
    <w:rsid w:val="0DDB3717"/>
    <w:rsid w:val="10294AA3"/>
    <w:rsid w:val="10E40CA0"/>
    <w:rsid w:val="10F468BD"/>
    <w:rsid w:val="136130D9"/>
    <w:rsid w:val="143A1FDB"/>
    <w:rsid w:val="17FD4E8E"/>
    <w:rsid w:val="18DD4F7E"/>
    <w:rsid w:val="195B58A2"/>
    <w:rsid w:val="19C62C11"/>
    <w:rsid w:val="1E085A14"/>
    <w:rsid w:val="1E1D4384"/>
    <w:rsid w:val="1FF43DDB"/>
    <w:rsid w:val="21933AA2"/>
    <w:rsid w:val="229A5BE8"/>
    <w:rsid w:val="25BF356F"/>
    <w:rsid w:val="25DB0C2D"/>
    <w:rsid w:val="269469E7"/>
    <w:rsid w:val="29FC3B14"/>
    <w:rsid w:val="2B11792E"/>
    <w:rsid w:val="2DAC0C87"/>
    <w:rsid w:val="2DD82A71"/>
    <w:rsid w:val="2FAD43AF"/>
    <w:rsid w:val="2FB55528"/>
    <w:rsid w:val="31C54755"/>
    <w:rsid w:val="3216608C"/>
    <w:rsid w:val="34CE14C6"/>
    <w:rsid w:val="34D84CEC"/>
    <w:rsid w:val="37AF5AB7"/>
    <w:rsid w:val="3A782036"/>
    <w:rsid w:val="3B1C3371"/>
    <w:rsid w:val="3B2C2488"/>
    <w:rsid w:val="3CC23198"/>
    <w:rsid w:val="3D434D29"/>
    <w:rsid w:val="3DDF4815"/>
    <w:rsid w:val="3E7F2F9B"/>
    <w:rsid w:val="3FE669E5"/>
    <w:rsid w:val="460D4930"/>
    <w:rsid w:val="47D04287"/>
    <w:rsid w:val="4963470F"/>
    <w:rsid w:val="4997476B"/>
    <w:rsid w:val="4A6A0986"/>
    <w:rsid w:val="4F2B0FC0"/>
    <w:rsid w:val="50F63E28"/>
    <w:rsid w:val="51E001BA"/>
    <w:rsid w:val="5221007F"/>
    <w:rsid w:val="525B5056"/>
    <w:rsid w:val="52926B5A"/>
    <w:rsid w:val="545C5E51"/>
    <w:rsid w:val="5486175B"/>
    <w:rsid w:val="55F339DD"/>
    <w:rsid w:val="57667D24"/>
    <w:rsid w:val="57CE5BC3"/>
    <w:rsid w:val="5AE1516A"/>
    <w:rsid w:val="5B2A7BED"/>
    <w:rsid w:val="5B6A3A79"/>
    <w:rsid w:val="5B7C46D1"/>
    <w:rsid w:val="5C1A5F7B"/>
    <w:rsid w:val="5FEF6F25"/>
    <w:rsid w:val="60BA1B88"/>
    <w:rsid w:val="61391581"/>
    <w:rsid w:val="62F91A4A"/>
    <w:rsid w:val="645771F8"/>
    <w:rsid w:val="67A9486E"/>
    <w:rsid w:val="6A54112D"/>
    <w:rsid w:val="6AA035AE"/>
    <w:rsid w:val="6C1D5E3D"/>
    <w:rsid w:val="6D506F5E"/>
    <w:rsid w:val="6E0F2E14"/>
    <w:rsid w:val="6F1E141D"/>
    <w:rsid w:val="6F5354F8"/>
    <w:rsid w:val="739569E8"/>
    <w:rsid w:val="740A2BDE"/>
    <w:rsid w:val="751839E0"/>
    <w:rsid w:val="76274F93"/>
    <w:rsid w:val="79B95FD7"/>
    <w:rsid w:val="79EB3F2F"/>
    <w:rsid w:val="7B11789E"/>
    <w:rsid w:val="7C9C3DE9"/>
    <w:rsid w:val="7D85545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4"/>
    <w:next w:val="4"/>
    <w:link w:val="61"/>
    <w:qFormat/>
    <w:uiPriority w:val="0"/>
    <w:pPr>
      <w:ind w:left="538"/>
      <w:outlineLvl w:val="0"/>
    </w:pPr>
    <w:rPr>
      <w:b/>
      <w:bCs/>
      <w:sz w:val="28"/>
      <w:szCs w:val="28"/>
    </w:rPr>
  </w:style>
  <w:style w:type="paragraph" w:styleId="5">
    <w:name w:val="heading 2"/>
    <w:basedOn w:val="1"/>
    <w:next w:val="1"/>
    <w:link w:val="62"/>
    <w:qFormat/>
    <w:uiPriority w:val="0"/>
    <w:pPr>
      <w:ind w:left="629"/>
      <w:outlineLvl w:val="1"/>
    </w:pPr>
    <w:rPr>
      <w:b/>
      <w:bCs/>
      <w:sz w:val="24"/>
      <w:szCs w:val="24"/>
    </w:rPr>
  </w:style>
  <w:style w:type="paragraph" w:styleId="6">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4">
    <w:name w:val="正文_0"/>
    <w:basedOn w:val="2"/>
    <w:next w:val="3"/>
    <w:qFormat/>
    <w:uiPriority w:val="0"/>
    <w:rPr>
      <w:rFonts w:ascii="Calibri" w:hAnsi="Calibri"/>
      <w:szCs w:val="22"/>
    </w:rPr>
  </w:style>
  <w:style w:type="paragraph" w:styleId="11">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index 8"/>
    <w:basedOn w:val="1"/>
    <w:next w:val="1"/>
    <w:qFormat/>
    <w:uiPriority w:val="99"/>
    <w:pPr>
      <w:ind w:left="1400" w:leftChars="1400"/>
    </w:pPr>
  </w:style>
  <w:style w:type="paragraph" w:styleId="16">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7">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8">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9">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20">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1">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2">
    <w:name w:val="Body Text"/>
    <w:basedOn w:val="1"/>
    <w:link w:val="71"/>
    <w:qFormat/>
    <w:uiPriority w:val="1"/>
    <w:rPr>
      <w:sz w:val="24"/>
      <w:szCs w:val="24"/>
    </w:rPr>
  </w:style>
  <w:style w:type="paragraph" w:styleId="23">
    <w:name w:val="Body Text Indent"/>
    <w:basedOn w:val="1"/>
    <w:next w:val="24"/>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4">
    <w:name w:val="样式 标题 3 + (中文) 黑体 小四 非加粗 段前: 7.8 磅 段后: 0 磅 行距: 固定值 20 磅"/>
    <w:basedOn w:val="25"/>
    <w:qFormat/>
    <w:uiPriority w:val="0"/>
    <w:pPr>
      <w:spacing w:line="400" w:lineRule="exact"/>
    </w:pPr>
    <w:rPr>
      <w:sz w:val="24"/>
      <w:szCs w:val="20"/>
    </w:rPr>
  </w:style>
  <w:style w:type="paragraph" w:customStyle="1" w:styleId="25">
    <w:name w:val="标题 3_0"/>
    <w:basedOn w:val="4"/>
    <w:next w:val="4"/>
    <w:unhideWhenUsed/>
    <w:qFormat/>
    <w:uiPriority w:val="9"/>
    <w:pPr>
      <w:spacing w:line="310" w:lineRule="exact"/>
      <w:ind w:left="3243"/>
      <w:outlineLvl w:val="2"/>
    </w:pPr>
    <w:rPr>
      <w:i/>
      <w:sz w:val="25"/>
      <w:szCs w:val="25"/>
    </w:rPr>
  </w:style>
  <w:style w:type="paragraph" w:styleId="26">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7">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8">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9">
    <w:name w:val="Plain Text"/>
    <w:basedOn w:val="1"/>
    <w:link w:val="72"/>
    <w:qFormat/>
    <w:uiPriority w:val="99"/>
    <w:rPr>
      <w:rFonts w:hAnsi="Courier New" w:cs="Courier New"/>
      <w:szCs w:val="21"/>
    </w:rPr>
  </w:style>
  <w:style w:type="paragraph" w:styleId="30">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1">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2">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3">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4">
    <w:name w:val="footer"/>
    <w:basedOn w:val="1"/>
    <w:link w:val="73"/>
    <w:qFormat/>
    <w:uiPriority w:val="99"/>
    <w:pPr>
      <w:tabs>
        <w:tab w:val="center" w:pos="4153"/>
        <w:tab w:val="right" w:pos="8306"/>
      </w:tabs>
      <w:snapToGrid w:val="0"/>
    </w:pPr>
    <w:rPr>
      <w:sz w:val="18"/>
      <w:szCs w:val="18"/>
    </w:rPr>
  </w:style>
  <w:style w:type="paragraph" w:styleId="35">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6">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8">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9">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0">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1">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3">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4">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5">
    <w:name w:val="Normal (Web)"/>
    <w:basedOn w:val="1"/>
    <w:link w:val="82"/>
    <w:unhideWhenUsed/>
    <w:qFormat/>
    <w:uiPriority w:val="0"/>
    <w:pPr>
      <w:widowControl/>
      <w:autoSpaceDE/>
      <w:autoSpaceDN/>
      <w:spacing w:before="100" w:beforeAutospacing="1" w:after="100" w:afterAutospacing="1"/>
    </w:pPr>
    <w:rPr>
      <w:sz w:val="24"/>
      <w:szCs w:val="24"/>
      <w:lang w:eastAsia="zh-CN"/>
    </w:rPr>
  </w:style>
  <w:style w:type="paragraph" w:styleId="46">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7">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8">
    <w:name w:val="annotation subject"/>
    <w:basedOn w:val="19"/>
    <w:next w:val="19"/>
    <w:link w:val="104"/>
    <w:qFormat/>
    <w:uiPriority w:val="0"/>
    <w:pPr>
      <w:widowControl/>
    </w:pPr>
    <w:rPr>
      <w:b/>
      <w:bCs/>
      <w:sz w:val="24"/>
      <w:szCs w:val="24"/>
    </w:rPr>
  </w:style>
  <w:style w:type="paragraph" w:styleId="49">
    <w:name w:val="Body Text First Indent"/>
    <w:basedOn w:val="22"/>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50">
    <w:name w:val="Body Text First Indent 2"/>
    <w:basedOn w:val="23"/>
    <w:next w:val="51"/>
    <w:qFormat/>
    <w:uiPriority w:val="0"/>
    <w:pPr>
      <w:ind w:firstLine="420" w:firstLineChars="200"/>
    </w:pPr>
  </w:style>
  <w:style w:type="paragraph" w:customStyle="1" w:styleId="51">
    <w:name w:val="*正文"/>
    <w:basedOn w:val="1"/>
    <w:qFormat/>
    <w:uiPriority w:val="0"/>
    <w:pPr>
      <w:tabs>
        <w:tab w:val="left" w:pos="146"/>
      </w:tabs>
      <w:ind w:firstLine="482"/>
    </w:pPr>
    <w:rPr>
      <w:rFonts w:cs="仿宋_GB2312"/>
    </w:r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basedOn w:val="54"/>
    <w:qFormat/>
    <w:uiPriority w:val="22"/>
    <w:rPr>
      <w:b/>
      <w:bCs/>
    </w:rPr>
  </w:style>
  <w:style w:type="character" w:styleId="56">
    <w:name w:val="page number"/>
    <w:basedOn w:val="54"/>
    <w:qFormat/>
    <w:uiPriority w:val="0"/>
  </w:style>
  <w:style w:type="character" w:styleId="57">
    <w:name w:val="FollowedHyperlink"/>
    <w:basedOn w:val="54"/>
    <w:qFormat/>
    <w:uiPriority w:val="0"/>
    <w:rPr>
      <w:color w:val="800080"/>
      <w:u w:val="single"/>
    </w:rPr>
  </w:style>
  <w:style w:type="character" w:styleId="58">
    <w:name w:val="Emphasis"/>
    <w:basedOn w:val="54"/>
    <w:qFormat/>
    <w:uiPriority w:val="0"/>
  </w:style>
  <w:style w:type="character" w:styleId="59">
    <w:name w:val="Hyperlink"/>
    <w:basedOn w:val="54"/>
    <w:qFormat/>
    <w:uiPriority w:val="0"/>
    <w:rPr>
      <w:color w:val="0000FF" w:themeColor="hyperlink"/>
      <w:u w:val="single"/>
    </w:rPr>
  </w:style>
  <w:style w:type="character" w:styleId="60">
    <w:name w:val="annotation reference"/>
    <w:basedOn w:val="54"/>
    <w:qFormat/>
    <w:uiPriority w:val="0"/>
    <w:rPr>
      <w:sz w:val="21"/>
      <w:szCs w:val="21"/>
    </w:rPr>
  </w:style>
  <w:style w:type="character" w:customStyle="1" w:styleId="61">
    <w:name w:val="标题 1 Char"/>
    <w:basedOn w:val="54"/>
    <w:link w:val="3"/>
    <w:qFormat/>
    <w:uiPriority w:val="0"/>
    <w:rPr>
      <w:rFonts w:ascii="宋体" w:hAnsi="宋体" w:cs="宋体"/>
      <w:b/>
      <w:bCs/>
      <w:sz w:val="28"/>
      <w:szCs w:val="28"/>
      <w:lang w:eastAsia="en-US"/>
    </w:rPr>
  </w:style>
  <w:style w:type="character" w:customStyle="1" w:styleId="62">
    <w:name w:val="标题 2 Char"/>
    <w:basedOn w:val="54"/>
    <w:link w:val="5"/>
    <w:qFormat/>
    <w:uiPriority w:val="0"/>
    <w:rPr>
      <w:rFonts w:ascii="宋体" w:hAnsi="宋体" w:cs="宋体"/>
      <w:b/>
      <w:bCs/>
      <w:sz w:val="24"/>
      <w:szCs w:val="24"/>
      <w:lang w:eastAsia="en-US"/>
    </w:rPr>
  </w:style>
  <w:style w:type="character" w:customStyle="1" w:styleId="63">
    <w:name w:val="标题 3 Char"/>
    <w:basedOn w:val="54"/>
    <w:link w:val="6"/>
    <w:qFormat/>
    <w:uiPriority w:val="0"/>
    <w:rPr>
      <w:b/>
      <w:bCs/>
      <w:kern w:val="2"/>
      <w:sz w:val="32"/>
      <w:szCs w:val="32"/>
    </w:rPr>
  </w:style>
  <w:style w:type="character" w:customStyle="1" w:styleId="64">
    <w:name w:val="标题 4 Char"/>
    <w:basedOn w:val="54"/>
    <w:link w:val="7"/>
    <w:qFormat/>
    <w:uiPriority w:val="0"/>
    <w:rPr>
      <w:b/>
      <w:kern w:val="2"/>
      <w:sz w:val="24"/>
      <w:szCs w:val="24"/>
    </w:rPr>
  </w:style>
  <w:style w:type="character" w:customStyle="1" w:styleId="65">
    <w:name w:val="标题 5 Char"/>
    <w:basedOn w:val="54"/>
    <w:link w:val="8"/>
    <w:qFormat/>
    <w:uiPriority w:val="0"/>
    <w:rPr>
      <w:b/>
      <w:bCs/>
      <w:kern w:val="2"/>
      <w:sz w:val="28"/>
      <w:szCs w:val="28"/>
    </w:rPr>
  </w:style>
  <w:style w:type="character" w:customStyle="1" w:styleId="66">
    <w:name w:val="标题 6 Char"/>
    <w:basedOn w:val="54"/>
    <w:link w:val="9"/>
    <w:qFormat/>
    <w:uiPriority w:val="0"/>
    <w:rPr>
      <w:b/>
      <w:sz w:val="24"/>
    </w:rPr>
  </w:style>
  <w:style w:type="character" w:customStyle="1" w:styleId="67">
    <w:name w:val="正文缩进 Char"/>
    <w:basedOn w:val="54"/>
    <w:link w:val="11"/>
    <w:qFormat/>
    <w:uiPriority w:val="0"/>
    <w:rPr>
      <w:sz w:val="24"/>
    </w:rPr>
  </w:style>
  <w:style w:type="character" w:customStyle="1" w:styleId="68">
    <w:name w:val="标题 7 Char"/>
    <w:basedOn w:val="54"/>
    <w:link w:val="10"/>
    <w:qFormat/>
    <w:uiPriority w:val="0"/>
    <w:rPr>
      <w:b/>
      <w:kern w:val="2"/>
      <w:sz w:val="24"/>
    </w:rPr>
  </w:style>
  <w:style w:type="character" w:customStyle="1" w:styleId="69">
    <w:name w:val="标题 8 Char"/>
    <w:basedOn w:val="54"/>
    <w:link w:val="12"/>
    <w:qFormat/>
    <w:uiPriority w:val="0"/>
    <w:rPr>
      <w:rFonts w:ascii="Arial" w:hAnsi="Arial" w:eastAsia="黑体"/>
      <w:kern w:val="2"/>
      <w:sz w:val="24"/>
    </w:rPr>
  </w:style>
  <w:style w:type="character" w:customStyle="1" w:styleId="70">
    <w:name w:val="标题 9 Char"/>
    <w:basedOn w:val="54"/>
    <w:link w:val="13"/>
    <w:qFormat/>
    <w:uiPriority w:val="0"/>
    <w:rPr>
      <w:rFonts w:ascii="Arial" w:hAnsi="Arial" w:eastAsia="黑体"/>
      <w:kern w:val="2"/>
      <w:sz w:val="21"/>
    </w:rPr>
  </w:style>
  <w:style w:type="character" w:customStyle="1" w:styleId="71">
    <w:name w:val="正文文本 Char1"/>
    <w:basedOn w:val="54"/>
    <w:link w:val="22"/>
    <w:qFormat/>
    <w:uiPriority w:val="1"/>
    <w:rPr>
      <w:rFonts w:ascii="宋体" w:hAnsi="宋体" w:cs="宋体"/>
      <w:sz w:val="24"/>
      <w:szCs w:val="24"/>
      <w:lang w:eastAsia="en-US"/>
    </w:rPr>
  </w:style>
  <w:style w:type="character" w:customStyle="1" w:styleId="72">
    <w:name w:val="纯文本 Char"/>
    <w:basedOn w:val="54"/>
    <w:link w:val="29"/>
    <w:qFormat/>
    <w:uiPriority w:val="99"/>
    <w:rPr>
      <w:rFonts w:ascii="宋体" w:hAnsi="Courier New" w:cs="Courier New"/>
      <w:sz w:val="22"/>
      <w:szCs w:val="21"/>
      <w:lang w:eastAsia="en-US"/>
    </w:rPr>
  </w:style>
  <w:style w:type="character" w:customStyle="1" w:styleId="73">
    <w:name w:val="页脚 Char"/>
    <w:basedOn w:val="54"/>
    <w:link w:val="34"/>
    <w:qFormat/>
    <w:uiPriority w:val="99"/>
    <w:rPr>
      <w:rFonts w:ascii="宋体" w:hAnsi="宋体" w:cs="宋体"/>
      <w:sz w:val="18"/>
      <w:szCs w:val="18"/>
      <w:lang w:eastAsia="en-US"/>
    </w:rPr>
  </w:style>
  <w:style w:type="character" w:customStyle="1" w:styleId="74">
    <w:name w:val="页眉 Char"/>
    <w:basedOn w:val="54"/>
    <w:link w:val="35"/>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4"/>
    <w:link w:val="21"/>
    <w:qFormat/>
    <w:uiPriority w:val="0"/>
    <w:rPr>
      <w:b/>
      <w:kern w:val="2"/>
      <w:sz w:val="21"/>
    </w:rPr>
  </w:style>
  <w:style w:type="character" w:customStyle="1" w:styleId="82">
    <w:name w:val="普通(网站) Char"/>
    <w:basedOn w:val="54"/>
    <w:link w:val="45"/>
    <w:qFormat/>
    <w:locked/>
    <w:uiPriority w:val="0"/>
    <w:rPr>
      <w:rFonts w:ascii="宋体" w:hAnsi="宋体" w:cs="宋体"/>
      <w:sz w:val="24"/>
      <w:szCs w:val="24"/>
    </w:rPr>
  </w:style>
  <w:style w:type="character" w:customStyle="1" w:styleId="83">
    <w:name w:val="xdrichtextbox2"/>
    <w:basedOn w:val="54"/>
    <w:qFormat/>
    <w:uiPriority w:val="0"/>
    <w:rPr>
      <w:color w:val="0000FF"/>
      <w:sz w:val="18"/>
      <w:szCs w:val="18"/>
      <w:u w:val="none"/>
      <w:bdr w:val="single" w:color="DCDCDC" w:sz="8" w:space="0"/>
      <w:shd w:val="clear" w:color="auto" w:fill="FFFFFF"/>
    </w:rPr>
  </w:style>
  <w:style w:type="character" w:customStyle="1" w:styleId="84">
    <w:name w:val="apple-converted-space"/>
    <w:basedOn w:val="54"/>
    <w:qFormat/>
    <w:uiPriority w:val="0"/>
  </w:style>
  <w:style w:type="character" w:customStyle="1" w:styleId="85">
    <w:name w:val="无间隔 Char"/>
    <w:basedOn w:val="54"/>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4"/>
    <w:link w:val="19"/>
    <w:qFormat/>
    <w:uiPriority w:val="0"/>
    <w:rPr>
      <w:kern w:val="2"/>
      <w:sz w:val="21"/>
    </w:rPr>
  </w:style>
  <w:style w:type="character" w:customStyle="1" w:styleId="88">
    <w:name w:val="批注框文本 Char"/>
    <w:basedOn w:val="54"/>
    <w:link w:val="33"/>
    <w:qFormat/>
    <w:uiPriority w:val="0"/>
    <w:rPr>
      <w:kern w:val="2"/>
      <w:sz w:val="18"/>
      <w:szCs w:val="18"/>
    </w:rPr>
  </w:style>
  <w:style w:type="character" w:customStyle="1" w:styleId="89">
    <w:name w:val="正文文本缩进 3 Char"/>
    <w:basedOn w:val="54"/>
    <w:link w:val="39"/>
    <w:qFormat/>
    <w:uiPriority w:val="0"/>
    <w:rPr>
      <w:kern w:val="2"/>
      <w:sz w:val="28"/>
    </w:rPr>
  </w:style>
  <w:style w:type="character" w:customStyle="1" w:styleId="90">
    <w:name w:val="正文文本缩进 2 Char"/>
    <w:basedOn w:val="54"/>
    <w:link w:val="32"/>
    <w:qFormat/>
    <w:uiPriority w:val="0"/>
    <w:rPr>
      <w:rFonts w:ascii="宋体" w:hAnsi="宋体"/>
      <w:iCs/>
      <w:kern w:val="2"/>
      <w:sz w:val="24"/>
      <w:szCs w:val="24"/>
    </w:rPr>
  </w:style>
  <w:style w:type="character" w:customStyle="1" w:styleId="91">
    <w:name w:val="正文文本 Char"/>
    <w:basedOn w:val="54"/>
    <w:qFormat/>
    <w:uiPriority w:val="0"/>
    <w:rPr>
      <w:rFonts w:eastAsia="宋体"/>
      <w:sz w:val="24"/>
      <w:szCs w:val="24"/>
      <w:lang w:val="en-US" w:eastAsia="zh-CN" w:bidi="ar-SA"/>
    </w:rPr>
  </w:style>
  <w:style w:type="character" w:customStyle="1" w:styleId="92">
    <w:name w:val="en1"/>
    <w:basedOn w:val="54"/>
    <w:qFormat/>
    <w:uiPriority w:val="0"/>
    <w:rPr>
      <w:b/>
      <w:bCs/>
      <w:color w:val="154C7F"/>
      <w:sz w:val="24"/>
      <w:szCs w:val="24"/>
    </w:rPr>
  </w:style>
  <w:style w:type="character" w:customStyle="1" w:styleId="93">
    <w:name w:val="font01"/>
    <w:basedOn w:val="54"/>
    <w:qFormat/>
    <w:uiPriority w:val="0"/>
    <w:rPr>
      <w:rFonts w:hint="eastAsia" w:ascii="宋体" w:hAnsi="宋体" w:eastAsia="宋体" w:cs="宋体"/>
      <w:color w:val="000000"/>
      <w:sz w:val="20"/>
      <w:szCs w:val="20"/>
      <w:u w:val="none"/>
    </w:rPr>
  </w:style>
  <w:style w:type="character" w:customStyle="1" w:styleId="94">
    <w:name w:val="标题 Char"/>
    <w:basedOn w:val="54"/>
    <w:link w:val="47"/>
    <w:qFormat/>
    <w:uiPriority w:val="0"/>
    <w:rPr>
      <w:rFonts w:ascii="Arial" w:hAnsi="Arial" w:cs="Arial"/>
      <w:b/>
      <w:bCs/>
      <w:sz w:val="44"/>
      <w:szCs w:val="32"/>
    </w:rPr>
  </w:style>
  <w:style w:type="character" w:customStyle="1" w:styleId="95">
    <w:name w:val="正文文本缩进 Char"/>
    <w:basedOn w:val="54"/>
    <w:link w:val="23"/>
    <w:qFormat/>
    <w:uiPriority w:val="0"/>
    <w:rPr>
      <w:i/>
      <w:iCs/>
      <w:kern w:val="2"/>
      <w:sz w:val="21"/>
    </w:rPr>
  </w:style>
  <w:style w:type="character" w:customStyle="1" w:styleId="96">
    <w:name w:val="正文文本 3 Char"/>
    <w:basedOn w:val="54"/>
    <w:link w:val="20"/>
    <w:qFormat/>
    <w:uiPriority w:val="0"/>
    <w:rPr>
      <w:color w:val="0000FF"/>
      <w:kern w:val="2"/>
      <w:sz w:val="24"/>
      <w:szCs w:val="24"/>
    </w:rPr>
  </w:style>
  <w:style w:type="character" w:customStyle="1" w:styleId="97">
    <w:name w:val="font11"/>
    <w:basedOn w:val="54"/>
    <w:qFormat/>
    <w:uiPriority w:val="0"/>
    <w:rPr>
      <w:rFonts w:hint="default" w:ascii="Times New Roman" w:hAnsi="Times New Roman" w:cs="Times New Roman"/>
      <w:color w:val="000000"/>
      <w:sz w:val="20"/>
      <w:szCs w:val="20"/>
      <w:u w:val="none"/>
    </w:rPr>
  </w:style>
  <w:style w:type="character" w:customStyle="1" w:styleId="98">
    <w:name w:val="glossaryitem"/>
    <w:basedOn w:val="54"/>
    <w:qFormat/>
    <w:uiPriority w:val="0"/>
    <w:rPr>
      <w:u w:val="none"/>
    </w:rPr>
  </w:style>
  <w:style w:type="character" w:customStyle="1" w:styleId="99">
    <w:name w:val="HTML 预设格式 Char"/>
    <w:basedOn w:val="54"/>
    <w:link w:val="44"/>
    <w:qFormat/>
    <w:uiPriority w:val="0"/>
    <w:rPr>
      <w:rFonts w:ascii="Arial Unicode MS" w:hAnsi="Arial Unicode MS" w:eastAsia="Courier New" w:cs="Courier New"/>
    </w:rPr>
  </w:style>
  <w:style w:type="character" w:customStyle="1" w:styleId="100">
    <w:name w:val="文档结构图 Char"/>
    <w:basedOn w:val="54"/>
    <w:link w:val="18"/>
    <w:qFormat/>
    <w:uiPriority w:val="0"/>
    <w:rPr>
      <w:rFonts w:ascii="宋体"/>
      <w:sz w:val="28"/>
      <w:shd w:val="clear" w:color="auto" w:fill="000080"/>
    </w:rPr>
  </w:style>
  <w:style w:type="character" w:customStyle="1" w:styleId="101">
    <w:name w:val="日期 Char"/>
    <w:basedOn w:val="54"/>
    <w:link w:val="31"/>
    <w:qFormat/>
    <w:uiPriority w:val="0"/>
    <w:rPr>
      <w:kern w:val="2"/>
      <w:sz w:val="21"/>
      <w:szCs w:val="24"/>
    </w:rPr>
  </w:style>
  <w:style w:type="character" w:customStyle="1" w:styleId="102">
    <w:name w:val="正文文本 2 Char"/>
    <w:basedOn w:val="54"/>
    <w:link w:val="42"/>
    <w:qFormat/>
    <w:uiPriority w:val="0"/>
    <w:rPr>
      <w:kern w:val="2"/>
      <w:sz w:val="21"/>
      <w:szCs w:val="24"/>
    </w:rPr>
  </w:style>
  <w:style w:type="character" w:customStyle="1" w:styleId="103">
    <w:name w:val="正文首行缩进 Char"/>
    <w:basedOn w:val="91"/>
    <w:link w:val="49"/>
    <w:qFormat/>
    <w:uiPriority w:val="0"/>
    <w:rPr>
      <w:rFonts w:eastAsia="宋体"/>
      <w:sz w:val="21"/>
      <w:szCs w:val="21"/>
      <w:lang w:val="en-US" w:eastAsia="zh-CN" w:bidi="ar-SA"/>
    </w:rPr>
  </w:style>
  <w:style w:type="character" w:customStyle="1" w:styleId="104">
    <w:name w:val="批注主题 Char"/>
    <w:basedOn w:val="87"/>
    <w:link w:val="48"/>
    <w:qFormat/>
    <w:uiPriority w:val="0"/>
    <w:rPr>
      <w:b/>
      <w:bCs/>
      <w:kern w:val="2"/>
      <w:sz w:val="24"/>
      <w:szCs w:val="24"/>
    </w:rPr>
  </w:style>
  <w:style w:type="paragraph" w:customStyle="1" w:styleId="105">
    <w:name w:val="标题3(小3号)"/>
    <w:basedOn w:val="6"/>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4"/>
    <w:link w:val="43"/>
    <w:qFormat/>
    <w:uiPriority w:val="0"/>
    <w:rPr>
      <w:rFonts w:ascii="Arial" w:hAnsi="Arial" w:cs="Arial"/>
      <w:kern w:val="2"/>
      <w:sz w:val="24"/>
      <w:szCs w:val="24"/>
      <w:shd w:val="pct20" w:color="auto" w:fill="auto"/>
    </w:rPr>
  </w:style>
  <w:style w:type="character" w:customStyle="1" w:styleId="109">
    <w:name w:val="正文文本 3 Char1"/>
    <w:basedOn w:val="54"/>
    <w:qFormat/>
    <w:uiPriority w:val="0"/>
    <w:rPr>
      <w:rFonts w:ascii="宋体" w:hAnsi="宋体" w:cs="宋体"/>
      <w:sz w:val="16"/>
      <w:szCs w:val="16"/>
      <w:lang w:eastAsia="en-US"/>
    </w:rPr>
  </w:style>
  <w:style w:type="paragraph" w:customStyle="1" w:styleId="110">
    <w:name w:val="封面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4"/>
    <w:qFormat/>
    <w:uiPriority w:val="0"/>
    <w:rPr>
      <w:rFonts w:ascii="宋体" w:hAnsi="宋体" w:cs="宋体"/>
      <w:sz w:val="22"/>
      <w:szCs w:val="22"/>
      <w:lang w:eastAsia="en-US"/>
    </w:rPr>
  </w:style>
  <w:style w:type="character" w:customStyle="1" w:styleId="113">
    <w:name w:val="批注文字 Char1"/>
    <w:basedOn w:val="54"/>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4"/>
    <w:qFormat/>
    <w:uiPriority w:val="0"/>
    <w:rPr>
      <w:rFonts w:ascii="宋体" w:hAnsi="宋体" w:cs="宋体"/>
      <w:sz w:val="18"/>
      <w:szCs w:val="18"/>
      <w:lang w:eastAsia="en-US"/>
    </w:rPr>
  </w:style>
  <w:style w:type="character" w:customStyle="1" w:styleId="118">
    <w:name w:val="日期 Char1"/>
    <w:basedOn w:val="54"/>
    <w:qFormat/>
    <w:uiPriority w:val="0"/>
    <w:rPr>
      <w:rFonts w:ascii="宋体" w:hAnsi="宋体" w:cs="宋体"/>
      <w:sz w:val="22"/>
      <w:szCs w:val="22"/>
      <w:lang w:eastAsia="en-US"/>
    </w:rPr>
  </w:style>
  <w:style w:type="paragraph" w:customStyle="1" w:styleId="119">
    <w:name w:val="标题3(3号)"/>
    <w:basedOn w:val="6"/>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4"/>
    <w:qFormat/>
    <w:uiPriority w:val="0"/>
    <w:rPr>
      <w:rFonts w:ascii="Courier New" w:hAnsi="Courier New" w:cs="Courier New"/>
      <w:lang w:eastAsia="en-US"/>
    </w:rPr>
  </w:style>
  <w:style w:type="character" w:customStyle="1" w:styleId="123">
    <w:name w:val="正文文本缩进 Char1"/>
    <w:basedOn w:val="54"/>
    <w:qFormat/>
    <w:uiPriority w:val="0"/>
    <w:rPr>
      <w:rFonts w:ascii="宋体" w:hAnsi="宋体" w:cs="宋体"/>
      <w:sz w:val="22"/>
      <w:szCs w:val="22"/>
      <w:lang w:eastAsia="en-US"/>
    </w:rPr>
  </w:style>
  <w:style w:type="paragraph" w:customStyle="1" w:styleId="124">
    <w:name w:val="标题2(小3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3"/>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4"/>
    <w:qFormat/>
    <w:uiPriority w:val="0"/>
    <w:rPr>
      <w:rFonts w:ascii="宋体" w:hAnsi="宋体" w:cs="宋体"/>
      <w:sz w:val="22"/>
      <w:szCs w:val="22"/>
      <w:lang w:eastAsia="en-US"/>
    </w:rPr>
  </w:style>
  <w:style w:type="character" w:customStyle="1" w:styleId="131">
    <w:name w:val="标题 Char1"/>
    <w:basedOn w:val="54"/>
    <w:qFormat/>
    <w:uiPriority w:val="0"/>
    <w:rPr>
      <w:rFonts w:asciiTheme="majorHAnsi" w:hAnsiTheme="majorHAnsi" w:cstheme="majorBidi"/>
      <w:b/>
      <w:bCs/>
      <w:sz w:val="32"/>
      <w:szCs w:val="32"/>
      <w:lang w:eastAsia="en-US"/>
    </w:rPr>
  </w:style>
  <w:style w:type="character" w:customStyle="1" w:styleId="132">
    <w:name w:val="正文文本缩进 3 Char1"/>
    <w:basedOn w:val="54"/>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4"/>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6"/>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3"/>
    <w:next w:val="43"/>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6"/>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6"/>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5"/>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5"/>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3"/>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5"/>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3"/>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3"/>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3"/>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5"/>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5"/>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4"/>
    <w:qFormat/>
    <w:uiPriority w:val="0"/>
  </w:style>
  <w:style w:type="character" w:customStyle="1" w:styleId="209">
    <w:name w:val="xdrichtextbox3"/>
    <w:basedOn w:val="54"/>
    <w:qFormat/>
    <w:uiPriority w:val="0"/>
    <w:rPr>
      <w:color w:val="auto"/>
      <w:u w:val="none"/>
      <w:bdr w:val="single" w:color="DCDCDC" w:sz="8" w:space="0"/>
      <w:shd w:val="clear" w:color="auto" w:fill="FFFFFF"/>
    </w:rPr>
  </w:style>
  <w:style w:type="character" w:customStyle="1" w:styleId="210">
    <w:name w:val="列出段落 Char"/>
    <w:link w:val="76"/>
    <w:qFormat/>
    <w:uiPriority w:val="34"/>
    <w:rPr>
      <w:rFonts w:ascii="宋体" w:hAnsi="宋体" w:cs="宋体"/>
      <w:sz w:val="22"/>
      <w:szCs w:val="22"/>
      <w:lang w:eastAsia="en-US"/>
    </w:rPr>
  </w:style>
  <w:style w:type="paragraph" w:customStyle="1" w:styleId="211">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paragraph" w:customStyle="1" w:styleId="212">
    <w:name w:val="正文_1_0"/>
    <w:next w:val="2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3">
    <w:name w:val="标题 6_0_0"/>
    <w:basedOn w:val="212"/>
    <w:next w:val="212"/>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14847</Words>
  <Characters>15389</Characters>
  <Lines>121</Lines>
  <Paragraphs>34</Paragraphs>
  <TotalTime>6</TotalTime>
  <ScaleCrop>false</ScaleCrop>
  <LinksUpToDate>false</LinksUpToDate>
  <CharactersWithSpaces>16497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2026-03-30T08:15:25Z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