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A7CC9">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2E138AFB">
      <w:pPr>
        <w:keepNext w:val="0"/>
        <w:pageBreakBefore w:val="0"/>
        <w:kinsoku/>
        <w:wordWrap/>
        <w:overflowPunct/>
        <w:topLinePunct w:val="0"/>
        <w:bidi w:val="0"/>
        <w:spacing w:line="300" w:lineRule="auto"/>
        <w:jc w:val="center"/>
        <w:textAlignment w:val="auto"/>
        <w:rPr>
          <w:rFonts w:ascii="华文楷体" w:hAnsi="华文楷体" w:eastAsia="华文楷体"/>
          <w:sz w:val="28"/>
          <w:szCs w:val="28"/>
        </w:rPr>
      </w:pPr>
      <w:bookmarkStart w:id="0" w:name="_MON_1738481666"/>
      <w:bookmarkEnd w:id="0"/>
      <w:r>
        <w:rPr>
          <w:rFonts w:ascii="华文楷体" w:hAnsi="华文楷体" w:eastAsia="华文楷体"/>
          <w:sz w:val="28"/>
          <w:szCs w:val="28"/>
        </w:rPr>
        <w:object>
          <v:shape id="_x0000_i1025" o:spt="75" type="#_x0000_t75" style="height:77.35pt;width:288.55pt;" o:ole="t" filled="f" o:preferrelative="t" stroked="f" coordsize="21600,21600">
            <v:path/>
            <v:fill on="f" focussize="0,0"/>
            <v:stroke on="f" joinstyle="miter"/>
            <v:imagedata r:id="rId13" o:title=""/>
            <o:lock v:ext="edit" aspectratio="t"/>
            <w10:wrap type="none"/>
            <w10:anchorlock/>
          </v:shape>
          <o:OLEObject Type="Embed" ProgID="Word.Document.12" ShapeID="_x0000_i1025" DrawAspect="Content" ObjectID="_1468075725" r:id="rId12">
            <o:LockedField>false</o:LockedField>
          </o:OLEObject>
        </w:object>
      </w:r>
    </w:p>
    <w:p w14:paraId="52C66A84">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6A3A8C1E">
      <w:pPr>
        <w:keepNext w:val="0"/>
        <w:pageBreakBefore w:val="0"/>
        <w:kinsoku/>
        <w:wordWrap/>
        <w:overflowPunct/>
        <w:topLinePunct w:val="0"/>
        <w:bidi w:val="0"/>
        <w:spacing w:line="300" w:lineRule="auto"/>
        <w:jc w:val="both"/>
        <w:textAlignment w:val="auto"/>
        <w:rPr>
          <w:rFonts w:ascii="华文楷体" w:hAnsi="华文楷体" w:eastAsia="华文楷体"/>
          <w:caps/>
        </w:rPr>
      </w:pPr>
    </w:p>
    <w:p w14:paraId="38326578">
      <w:pPr>
        <w:keepNext w:val="0"/>
        <w:pageBreakBefore w:val="0"/>
        <w:kinsoku/>
        <w:wordWrap/>
        <w:overflowPunct/>
        <w:topLinePunct w:val="0"/>
        <w:bidi w:val="0"/>
        <w:spacing w:line="300" w:lineRule="auto"/>
        <w:jc w:val="both"/>
        <w:textAlignment w:val="auto"/>
        <w:rPr>
          <w:rFonts w:ascii="华文楷体" w:hAnsi="华文楷体" w:eastAsia="华文楷体"/>
          <w:sz w:val="28"/>
          <w:szCs w:val="28"/>
        </w:rPr>
      </w:pPr>
    </w:p>
    <w:p w14:paraId="7A4BF06D">
      <w:pPr>
        <w:keepNext w:val="0"/>
        <w:pageBreakBefore w:val="0"/>
        <w:kinsoku/>
        <w:wordWrap/>
        <w:overflowPunct/>
        <w:topLinePunct w:val="0"/>
        <w:bidi w:val="0"/>
        <w:spacing w:line="300" w:lineRule="auto"/>
        <w:jc w:val="both"/>
        <w:textAlignment w:val="auto"/>
        <w:rPr>
          <w:rFonts w:eastAsia="楷体_GB2312"/>
        </w:rPr>
      </w:pPr>
    </w:p>
    <w:p w14:paraId="2D9DA042">
      <w:pPr>
        <w:keepNext w:val="0"/>
        <w:pageBreakBefore w:val="0"/>
        <w:kinsoku/>
        <w:wordWrap/>
        <w:overflowPunct/>
        <w:topLinePunct w:val="0"/>
        <w:bidi w:val="0"/>
        <w:spacing w:line="300" w:lineRule="auto"/>
        <w:jc w:val="both"/>
        <w:textAlignment w:val="auto"/>
        <w:rPr>
          <w:rFonts w:eastAsia="楷体_GB2312"/>
        </w:rPr>
      </w:pPr>
    </w:p>
    <w:p w14:paraId="1162E017">
      <w:pPr>
        <w:keepNext w:val="0"/>
        <w:pageBreakBefore w:val="0"/>
        <w:kinsoku/>
        <w:wordWrap/>
        <w:overflowPunct/>
        <w:topLinePunct w:val="0"/>
        <w:bidi w:val="0"/>
        <w:spacing w:line="300" w:lineRule="auto"/>
        <w:jc w:val="center"/>
        <w:textAlignment w:val="auto"/>
        <w:rPr>
          <w:rFonts w:ascii="黑体" w:eastAsia="黑体"/>
          <w:b/>
          <w:sz w:val="36"/>
          <w:szCs w:val="36"/>
        </w:rPr>
      </w:pPr>
      <w:r>
        <w:rPr>
          <w:rFonts w:hint="eastAsia" w:ascii="黑体" w:eastAsia="黑体"/>
          <w:b/>
          <w:sz w:val="36"/>
          <w:szCs w:val="36"/>
          <w:lang w:val="en-US" w:eastAsia="zh-CN"/>
        </w:rPr>
        <w:t>油品及辅助类</w:t>
      </w:r>
      <w:r>
        <w:rPr>
          <w:rFonts w:hint="eastAsia" w:ascii="黑体" w:eastAsia="黑体"/>
          <w:b/>
          <w:sz w:val="36"/>
          <w:szCs w:val="36"/>
        </w:rPr>
        <w:t>分析仪器</w:t>
      </w:r>
    </w:p>
    <w:p w14:paraId="39927DB2">
      <w:pPr>
        <w:keepNext w:val="0"/>
        <w:pageBreakBefore w:val="0"/>
        <w:kinsoku/>
        <w:wordWrap/>
        <w:overflowPunct/>
        <w:topLinePunct w:val="0"/>
        <w:bidi w:val="0"/>
        <w:spacing w:line="300" w:lineRule="auto"/>
        <w:jc w:val="both"/>
        <w:textAlignment w:val="auto"/>
        <w:rPr>
          <w:rFonts w:ascii="黑体" w:eastAsia="黑体"/>
          <w:b/>
          <w:sz w:val="32"/>
          <w:szCs w:val="32"/>
        </w:rPr>
      </w:pPr>
    </w:p>
    <w:p w14:paraId="23E1B324">
      <w:pPr>
        <w:keepNext w:val="0"/>
        <w:pageBreakBefore w:val="0"/>
        <w:kinsoku/>
        <w:wordWrap/>
        <w:overflowPunct/>
        <w:topLinePunct w:val="0"/>
        <w:bidi w:val="0"/>
        <w:spacing w:line="300" w:lineRule="auto"/>
        <w:jc w:val="both"/>
        <w:textAlignment w:val="auto"/>
        <w:rPr>
          <w:rFonts w:ascii="黑体" w:eastAsia="黑体"/>
          <w:b/>
          <w:sz w:val="32"/>
          <w:szCs w:val="32"/>
        </w:rPr>
      </w:pPr>
    </w:p>
    <w:p w14:paraId="0A0985E1">
      <w:pPr>
        <w:keepNext w:val="0"/>
        <w:pageBreakBefore w:val="0"/>
        <w:kinsoku/>
        <w:wordWrap/>
        <w:overflowPunct/>
        <w:topLinePunct w:val="0"/>
        <w:bidi w:val="0"/>
        <w:spacing w:line="300" w:lineRule="auto"/>
        <w:jc w:val="both"/>
        <w:textAlignment w:val="auto"/>
        <w:rPr>
          <w:rFonts w:ascii="华文楷体" w:hAnsi="华文楷体" w:eastAsia="华文楷体"/>
        </w:rPr>
      </w:pPr>
    </w:p>
    <w:p w14:paraId="5E1E1432">
      <w:pPr>
        <w:keepNext w:val="0"/>
        <w:pageBreakBefore w:val="0"/>
        <w:kinsoku/>
        <w:wordWrap/>
        <w:overflowPunct/>
        <w:topLinePunct w:val="0"/>
        <w:bidi w:val="0"/>
        <w:spacing w:line="300" w:lineRule="auto"/>
        <w:jc w:val="both"/>
        <w:textAlignment w:val="auto"/>
        <w:rPr>
          <w:rFonts w:ascii="黑体" w:hAnsi="华文楷体" w:eastAsia="黑体"/>
          <w:b/>
          <w:sz w:val="36"/>
          <w:szCs w:val="36"/>
        </w:rPr>
      </w:pPr>
    </w:p>
    <w:p w14:paraId="1AEAFAC0">
      <w:pPr>
        <w:keepNext w:val="0"/>
        <w:pageBreakBefore w:val="0"/>
        <w:kinsoku/>
        <w:wordWrap/>
        <w:overflowPunct/>
        <w:topLinePunct w:val="0"/>
        <w:bidi w:val="0"/>
        <w:spacing w:line="300" w:lineRule="auto"/>
        <w:jc w:val="both"/>
        <w:textAlignment w:val="auto"/>
        <w:rPr>
          <w:rFonts w:ascii="华文楷体" w:hAnsi="华文楷体" w:eastAsia="华文楷体"/>
        </w:rPr>
      </w:pPr>
    </w:p>
    <w:p w14:paraId="58A96CB0">
      <w:pPr>
        <w:keepNext w:val="0"/>
        <w:pageBreakBefore w:val="0"/>
        <w:kinsoku/>
        <w:wordWrap/>
        <w:overflowPunct/>
        <w:topLinePunct w:val="0"/>
        <w:bidi w:val="0"/>
        <w:spacing w:line="300" w:lineRule="auto"/>
        <w:jc w:val="both"/>
        <w:textAlignment w:val="auto"/>
        <w:rPr>
          <w:rFonts w:ascii="华文楷体" w:hAnsi="华文楷体" w:eastAsia="华文楷体"/>
        </w:rPr>
      </w:pPr>
    </w:p>
    <w:p w14:paraId="3A18EF35">
      <w:pPr>
        <w:keepNext w:val="0"/>
        <w:pageBreakBefore w:val="0"/>
        <w:kinsoku/>
        <w:wordWrap/>
        <w:overflowPunct/>
        <w:topLinePunct w:val="0"/>
        <w:bidi w:val="0"/>
        <w:spacing w:line="300" w:lineRule="auto"/>
        <w:jc w:val="both"/>
        <w:textAlignment w:val="auto"/>
        <w:rPr>
          <w:rFonts w:ascii="华文楷体" w:hAnsi="华文楷体" w:eastAsia="华文楷体"/>
        </w:rPr>
      </w:pPr>
    </w:p>
    <w:p w14:paraId="40302674">
      <w:pPr>
        <w:keepNext w:val="0"/>
        <w:pageBreakBefore w:val="0"/>
        <w:kinsoku/>
        <w:wordWrap/>
        <w:overflowPunct/>
        <w:topLinePunct w:val="0"/>
        <w:bidi w:val="0"/>
        <w:spacing w:line="300" w:lineRule="auto"/>
        <w:jc w:val="center"/>
        <w:textAlignment w:val="auto"/>
        <w:rPr>
          <w:rFonts w:ascii="黑体" w:hAnsi="华文楷体" w:eastAsia="黑体"/>
          <w:b/>
          <w:sz w:val="36"/>
          <w:szCs w:val="36"/>
        </w:rPr>
      </w:pPr>
      <w:r>
        <w:rPr>
          <w:rFonts w:hint="eastAsia" w:ascii="黑体" w:hAnsi="华文楷体" w:eastAsia="黑体"/>
          <w:b/>
          <w:sz w:val="36"/>
          <w:szCs w:val="36"/>
        </w:rPr>
        <w:t>采购技术规格书</w:t>
      </w:r>
    </w:p>
    <w:p w14:paraId="1011485D">
      <w:pPr>
        <w:keepNext w:val="0"/>
        <w:pageBreakBefore w:val="0"/>
        <w:kinsoku/>
        <w:wordWrap/>
        <w:overflowPunct/>
        <w:topLinePunct w:val="0"/>
        <w:bidi w:val="0"/>
        <w:spacing w:line="300" w:lineRule="auto"/>
        <w:jc w:val="both"/>
        <w:textAlignment w:val="auto"/>
        <w:rPr>
          <w:rFonts w:ascii="黑体" w:hAnsi="华文楷体" w:eastAsia="黑体"/>
          <w:b/>
          <w:sz w:val="36"/>
          <w:szCs w:val="36"/>
        </w:rPr>
      </w:pPr>
    </w:p>
    <w:p w14:paraId="4A28CC46">
      <w:pPr>
        <w:keepNext w:val="0"/>
        <w:pageBreakBefore w:val="0"/>
        <w:kinsoku/>
        <w:wordWrap/>
        <w:overflowPunct/>
        <w:topLinePunct w:val="0"/>
        <w:bidi w:val="0"/>
        <w:spacing w:line="300" w:lineRule="auto"/>
        <w:jc w:val="both"/>
        <w:textAlignment w:val="auto"/>
        <w:rPr>
          <w:rFonts w:ascii="黑体" w:hAnsi="华文楷体" w:eastAsia="黑体"/>
          <w:b/>
          <w:sz w:val="36"/>
          <w:szCs w:val="36"/>
        </w:rPr>
        <w:sectPr>
          <w:headerReference r:id="rId5" w:type="default"/>
          <w:footerReference r:id="rId7" w:type="default"/>
          <w:headerReference r:id="rId6" w:type="even"/>
          <w:pgSz w:w="11909" w:h="16834"/>
          <w:pgMar w:top="1440" w:right="1134" w:bottom="1440" w:left="1418" w:header="839" w:footer="720" w:gutter="0"/>
          <w:pgNumType w:start="1"/>
          <w:cols w:space="720" w:num="1"/>
        </w:sectPr>
      </w:pPr>
    </w:p>
    <w:p w14:paraId="4B9E07B3">
      <w:pPr>
        <w:keepNext w:val="0"/>
        <w:pageBreakBefore w:val="0"/>
        <w:kinsoku/>
        <w:wordWrap/>
        <w:overflowPunct/>
        <w:topLinePunct w:val="0"/>
        <w:bidi w:val="0"/>
        <w:spacing w:line="300" w:lineRule="auto"/>
        <w:jc w:val="both"/>
        <w:textAlignment w:val="auto"/>
        <w:rPr>
          <w:rFonts w:ascii="华文楷体" w:hAnsi="华文楷体" w:eastAsia="华文楷体"/>
        </w:rPr>
      </w:pPr>
    </w:p>
    <w:sdt>
      <w:sdtPr>
        <w:rPr>
          <w:rFonts w:asciiTheme="minorHAnsi" w:hAnsiTheme="minorHAnsi"/>
          <w:b w:val="0"/>
          <w:lang w:val="zh-CN"/>
        </w:rPr>
        <w:id w:val="-1153753587"/>
        <w:docPartObj>
          <w:docPartGallery w:val="Table of Contents"/>
          <w:docPartUnique/>
        </w:docPartObj>
      </w:sdtPr>
      <w:sdtEndPr>
        <w:rPr>
          <w:rFonts w:eastAsia="宋体" w:asciiTheme="minorHAnsi" w:hAnsiTheme="minorHAnsi"/>
          <w:b w:val="0"/>
          <w:bCs/>
          <w:lang w:val="zh-CN"/>
        </w:rPr>
      </w:sdtEndPr>
      <w:sdtContent>
        <w:p w14:paraId="0EFA63F8">
          <w:pPr>
            <w:pStyle w:val="69"/>
            <w:keepNext w:val="0"/>
            <w:pageBreakBefore w:val="0"/>
            <w:kinsoku/>
            <w:wordWrap/>
            <w:overflowPunct/>
            <w:topLinePunct w:val="0"/>
            <w:bidi w:val="0"/>
            <w:spacing w:line="300" w:lineRule="auto"/>
            <w:textAlignment w:val="auto"/>
          </w:pPr>
          <w:r>
            <w:rPr>
              <w:lang w:val="zh-CN"/>
            </w:rPr>
            <w:t>目录</w:t>
          </w:r>
        </w:p>
        <w:p w14:paraId="541EBFC6">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rPr>
              <w:rFonts w:asciiTheme="minorEastAsia" w:hAnsiTheme="minorEastAsia"/>
              <w:b w:val="0"/>
              <w:bCs w:val="0"/>
              <w:caps w:val="0"/>
              <w:sz w:val="24"/>
              <w:szCs w:val="24"/>
            </w:rPr>
            <w:fldChar w:fldCharType="begin"/>
          </w:r>
          <w:r>
            <w:rPr>
              <w:rFonts w:asciiTheme="minorEastAsia" w:hAnsiTheme="minorEastAsia"/>
              <w:b w:val="0"/>
              <w:bCs w:val="0"/>
              <w:caps w:val="0"/>
              <w:sz w:val="24"/>
              <w:szCs w:val="24"/>
            </w:rPr>
            <w:instrText xml:space="preserve"> TOC \o "1-2" \h \z \u </w:instrText>
          </w:r>
          <w:r>
            <w:rPr>
              <w:rFonts w:asciiTheme="minorEastAsia" w:hAnsiTheme="minorEastAsia"/>
              <w:b w:val="0"/>
              <w:bCs w:val="0"/>
              <w:caps w:val="0"/>
              <w:sz w:val="24"/>
              <w:szCs w:val="24"/>
            </w:rPr>
            <w:fldChar w:fldCharType="separate"/>
          </w:r>
          <w:r>
            <w:fldChar w:fldCharType="begin"/>
          </w:r>
          <w:r>
            <w:instrText xml:space="preserve"> HYPERLINK \l "_Toc179969142" </w:instrText>
          </w:r>
          <w:r>
            <w:fldChar w:fldCharType="separate"/>
          </w:r>
          <w:r>
            <w:rPr>
              <w:rStyle w:val="36"/>
              <w:rFonts w:hint="eastAsia" w:asciiTheme="minorEastAsia" w:hAnsiTheme="minorEastAsia"/>
              <w:b w:val="0"/>
              <w:sz w:val="24"/>
              <w:szCs w:val="24"/>
            </w:rPr>
            <w:t>一、总则</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_Toc179969142 \h </w:instrText>
          </w:r>
          <w:r>
            <w:rPr>
              <w:rFonts w:asciiTheme="minorEastAsia" w:hAnsiTheme="minorEastAsia"/>
              <w:b w:val="0"/>
              <w:sz w:val="24"/>
              <w:szCs w:val="24"/>
            </w:rPr>
            <w:fldChar w:fldCharType="separate"/>
          </w:r>
          <w:r>
            <w:rPr>
              <w:rFonts w:asciiTheme="minorEastAsia" w:hAnsiTheme="minorEastAsia"/>
              <w:b w:val="0"/>
              <w:sz w:val="24"/>
              <w:szCs w:val="24"/>
            </w:rPr>
            <w:t>1</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4E7E5237">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"_Toc179969143" </w:instrText>
          </w:r>
          <w:r>
            <w:fldChar w:fldCharType="separate"/>
          </w:r>
          <w:r>
            <w:rPr>
              <w:rStyle w:val="36"/>
              <w:rFonts w:asciiTheme="minorEastAsia" w:hAnsiTheme="minorEastAsia"/>
              <w:sz w:val="24"/>
              <w:szCs w:val="24"/>
            </w:rPr>
            <w:t>1</w:t>
          </w:r>
          <w:r>
            <w:rPr>
              <w:rStyle w:val="36"/>
              <w:rFonts w:hint="eastAsia" w:asciiTheme="minorEastAsia" w:hAnsiTheme="minorEastAsia"/>
              <w:sz w:val="24"/>
              <w:szCs w:val="24"/>
            </w:rPr>
            <w:t>、概述</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_Toc179969143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0270B32F">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"_Toc179969144"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、卖方资质业绩要求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_Toc179969144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6C700DC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"_Toc179969145"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、卖方的责任</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_Toc179969145 \h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r>
            <w:rPr>
              <w:rFonts w:asciiTheme="minorEastAsia" w:hAnsiTheme="minorEastAsia"/>
              <w:sz w:val="24"/>
              <w:szCs w:val="24"/>
            </w:rPr>
            <w:fldChar w:fldCharType="end"/>
          </w:r>
        </w:p>
        <w:p w14:paraId="56ED0F50">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"_Toc179969146" </w:instrText>
          </w:r>
          <w:r>
            <w:fldChar w:fldCharType="separate"/>
          </w:r>
          <w:r>
            <w:rPr>
              <w:rStyle w:val="36"/>
              <w:rFonts w:hint="eastAsia" w:asciiTheme="minorEastAsia" w:hAnsiTheme="minorEastAsia"/>
              <w:b w:val="0"/>
              <w:sz w:val="24"/>
              <w:szCs w:val="24"/>
            </w:rPr>
            <w:t>二、测试样品及项目</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_Toc179969146 \h </w:instrText>
          </w:r>
          <w:r>
            <w:rPr>
              <w:rFonts w:asciiTheme="minorEastAsia" w:hAnsiTheme="minorEastAsia"/>
              <w:b w:val="0"/>
              <w:sz w:val="24"/>
              <w:szCs w:val="24"/>
            </w:rPr>
            <w:fldChar w:fldCharType="separate"/>
          </w:r>
          <w:r>
            <w:rPr>
              <w:rFonts w:asciiTheme="minorEastAsia" w:hAnsiTheme="minorEastAsia"/>
              <w:b w:val="0"/>
              <w:sz w:val="24"/>
              <w:szCs w:val="24"/>
            </w:rPr>
            <w:t>2</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3EB3DDD6">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"_Toc179969147" </w:instrText>
          </w:r>
          <w:r>
            <w:fldChar w:fldCharType="separate"/>
          </w:r>
          <w:r>
            <w:rPr>
              <w:rStyle w:val="36"/>
              <w:rFonts w:hint="eastAsia" w:asciiTheme="minorEastAsia" w:hAnsiTheme="minorEastAsia"/>
              <w:b w:val="0"/>
              <w:sz w:val="24"/>
              <w:szCs w:val="24"/>
            </w:rPr>
            <w:t>三、技术要求</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_Toc179969147 \h </w:instrText>
          </w:r>
          <w:r>
            <w:rPr>
              <w:rFonts w:asciiTheme="minorEastAsia" w:hAnsiTheme="minorEastAsia"/>
              <w:b w:val="0"/>
              <w:sz w:val="24"/>
              <w:szCs w:val="24"/>
            </w:rPr>
            <w:fldChar w:fldCharType="separate"/>
          </w:r>
          <w:r>
            <w:rPr>
              <w:rFonts w:asciiTheme="minorEastAsia" w:hAnsiTheme="minorEastAsia"/>
              <w:b w:val="0"/>
              <w:sz w:val="24"/>
              <w:szCs w:val="24"/>
            </w:rPr>
            <w:t>3</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64921AEC">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"_Toc179969148" </w:instrText>
          </w:r>
          <w:r>
            <w:fldChar w:fldCharType="separate"/>
          </w:r>
          <w:r>
            <w:rPr>
              <w:rStyle w:val="36"/>
              <w:rFonts w:asciiTheme="minorEastAsia" w:hAnsiTheme="minorEastAsia"/>
              <w:sz w:val="24"/>
              <w:szCs w:val="24"/>
            </w:rPr>
            <w:t>1</w:t>
          </w:r>
          <w:r>
            <w:rPr>
              <w:rStyle w:val="36"/>
              <w:rFonts w:hint="eastAsia" w:asciiTheme="minorEastAsia" w:hAnsiTheme="minorEastAsia"/>
              <w:sz w:val="24"/>
              <w:szCs w:val="24"/>
            </w:rPr>
            <w:t>、基本要求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_Toc179969148 \h </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asciiTheme="minorEastAsia" w:hAnsiTheme="minorEastAsia"/>
              <w:sz w:val="24"/>
              <w:szCs w:val="24"/>
            </w:rPr>
            <w:fldChar w:fldCharType="end"/>
          </w:r>
        </w:p>
        <w:p w14:paraId="1422128F">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"_Toc179969149"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、供货范围（卖方供货清单明细）</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_Toc179969149 \h </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asciiTheme="minorEastAsia" w:hAnsiTheme="minorEastAsia"/>
              <w:sz w:val="24"/>
              <w:szCs w:val="24"/>
            </w:rPr>
            <w:fldChar w:fldCharType="end"/>
          </w:r>
        </w:p>
        <w:p w14:paraId="33CAC48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"_Toc179969150"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、仪器技术指标和性能特点</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_Toc179969150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60ACD4B6">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"_Toc179969151" </w:instrText>
          </w:r>
          <w:r>
            <w:fldChar w:fldCharType="separate"/>
          </w:r>
          <w:r>
            <w:rPr>
              <w:rStyle w:val="36"/>
              <w:rFonts w:asciiTheme="minorEastAsia" w:hAnsiTheme="minorEastAsia"/>
              <w:sz w:val="24"/>
              <w:szCs w:val="24"/>
            </w:rPr>
            <w:t>4</w:t>
          </w:r>
          <w:r>
            <w:rPr>
              <w:rStyle w:val="36"/>
              <w:rFonts w:hint="eastAsia" w:asciiTheme="minorEastAsia" w:hAnsiTheme="minorEastAsia"/>
              <w:sz w:val="24"/>
              <w:szCs w:val="24"/>
            </w:rPr>
            <w:t>、仪器安装条件</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_Toc179969151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48E5E8C8">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"_Toc179969152" </w:instrText>
          </w:r>
          <w:r>
            <w:fldChar w:fldCharType="separate"/>
          </w:r>
          <w:r>
            <w:rPr>
              <w:rStyle w:val="36"/>
              <w:rFonts w:hint="eastAsia" w:asciiTheme="minorEastAsia" w:hAnsiTheme="minorEastAsia"/>
              <w:b w:val="0"/>
              <w:sz w:val="24"/>
              <w:szCs w:val="24"/>
            </w:rPr>
            <w:t>四、技术服务</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_Toc179969152 \h </w:instrText>
          </w:r>
          <w:r>
            <w:rPr>
              <w:rFonts w:asciiTheme="minorEastAsia" w:hAnsiTheme="minorEastAsia"/>
              <w:b w:val="0"/>
              <w:sz w:val="24"/>
              <w:szCs w:val="24"/>
            </w:rPr>
            <w:fldChar w:fldCharType="separate"/>
          </w:r>
          <w:r>
            <w:rPr>
              <w:rFonts w:asciiTheme="minorEastAsia" w:hAnsiTheme="minorEastAsia"/>
              <w:b w:val="0"/>
              <w:sz w:val="24"/>
              <w:szCs w:val="24"/>
            </w:rPr>
            <w:t>4</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557B8821">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"_Toc179969153" </w:instrText>
          </w:r>
          <w:r>
            <w:fldChar w:fldCharType="separate"/>
          </w:r>
          <w:r>
            <w:rPr>
              <w:rStyle w:val="36"/>
              <w:rFonts w:asciiTheme="minorEastAsia" w:hAnsiTheme="minorEastAsia"/>
              <w:sz w:val="24"/>
              <w:szCs w:val="24"/>
            </w:rPr>
            <w:t xml:space="preserve">1 </w:t>
          </w:r>
          <w:r>
            <w:rPr>
              <w:rStyle w:val="36"/>
              <w:rFonts w:hint="eastAsia" w:asciiTheme="minorEastAsia" w:hAnsiTheme="minorEastAsia"/>
              <w:sz w:val="24"/>
              <w:szCs w:val="24"/>
            </w:rPr>
            <w:t>、概述</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_Toc179969153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763D2F39">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"_Toc179969154" </w:instrText>
          </w:r>
          <w:r>
            <w:fldChar w:fldCharType="separate"/>
          </w:r>
          <w:r>
            <w:rPr>
              <w:rStyle w:val="36"/>
              <w:rFonts w:asciiTheme="minorEastAsia" w:hAnsiTheme="minorEastAsia"/>
              <w:sz w:val="24"/>
              <w:szCs w:val="24"/>
            </w:rPr>
            <w:t>2</w:t>
          </w:r>
          <w:r>
            <w:rPr>
              <w:rStyle w:val="36"/>
              <w:rFonts w:hint="eastAsia" w:asciiTheme="minorEastAsia" w:hAnsiTheme="minorEastAsia"/>
              <w:sz w:val="24"/>
              <w:szCs w:val="24"/>
            </w:rPr>
            <w:t>、仪器交货期</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_Toc179969154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6AD5EAFD">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"_Toc179969155" </w:instrText>
          </w:r>
          <w:r>
            <w:fldChar w:fldCharType="separate"/>
          </w:r>
          <w:r>
            <w:rPr>
              <w:rStyle w:val="36"/>
              <w:rFonts w:asciiTheme="minorEastAsia" w:hAnsiTheme="minorEastAsia"/>
              <w:sz w:val="24"/>
              <w:szCs w:val="24"/>
            </w:rPr>
            <w:t>3</w:t>
          </w:r>
          <w:r>
            <w:rPr>
              <w:rStyle w:val="36"/>
              <w:rFonts w:hint="eastAsia" w:asciiTheme="minorEastAsia" w:hAnsiTheme="minorEastAsia"/>
              <w:sz w:val="24"/>
              <w:szCs w:val="24"/>
            </w:rPr>
            <w:t>、验货</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_Toc179969155 \h </w:instrText>
          </w:r>
          <w:r>
            <w:rPr>
              <w:rFonts w:asciiTheme="minorEastAsia" w:hAnsiTheme="minorEastAsia"/>
              <w:sz w:val="24"/>
              <w:szCs w:val="24"/>
            </w:rPr>
            <w:fldChar w:fldCharType="separate"/>
          </w:r>
          <w:r>
            <w:rPr>
              <w:rFonts w:asciiTheme="minorEastAsia" w:hAnsiTheme="minorEastAsia"/>
              <w:sz w:val="24"/>
              <w:szCs w:val="24"/>
            </w:rPr>
            <w:t>4</w:t>
          </w:r>
          <w:r>
            <w:rPr>
              <w:rFonts w:asciiTheme="minorEastAsia" w:hAnsiTheme="minorEastAsia"/>
              <w:sz w:val="24"/>
              <w:szCs w:val="24"/>
            </w:rPr>
            <w:fldChar w:fldCharType="end"/>
          </w:r>
          <w:r>
            <w:rPr>
              <w:rFonts w:asciiTheme="minorEastAsia" w:hAnsiTheme="minorEastAsia"/>
              <w:sz w:val="24"/>
              <w:szCs w:val="24"/>
            </w:rPr>
            <w:fldChar w:fldCharType="end"/>
          </w:r>
        </w:p>
        <w:p w14:paraId="23E568F3">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"_Toc179969156" </w:instrText>
          </w:r>
          <w:r>
            <w:fldChar w:fldCharType="separate"/>
          </w:r>
          <w:r>
            <w:rPr>
              <w:rStyle w:val="36"/>
              <w:rFonts w:asciiTheme="minorEastAsia" w:hAnsiTheme="minorEastAsia"/>
              <w:sz w:val="24"/>
              <w:szCs w:val="24"/>
            </w:rPr>
            <w:t>4</w:t>
          </w:r>
          <w:r>
            <w:rPr>
              <w:rStyle w:val="36"/>
              <w:rFonts w:hint="eastAsia" w:asciiTheme="minorEastAsia" w:hAnsiTheme="minorEastAsia"/>
              <w:sz w:val="24"/>
              <w:szCs w:val="24"/>
            </w:rPr>
            <w:t>、仪器现场安装调试</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_Toc179969156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68DD1CF2">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"_Toc179969157" </w:instrText>
          </w:r>
          <w:r>
            <w:fldChar w:fldCharType="separate"/>
          </w:r>
          <w:r>
            <w:rPr>
              <w:rStyle w:val="36"/>
              <w:rFonts w:asciiTheme="minorEastAsia" w:hAnsiTheme="minorEastAsia"/>
              <w:sz w:val="24"/>
              <w:szCs w:val="24"/>
            </w:rPr>
            <w:t>5</w:t>
          </w:r>
          <w:r>
            <w:rPr>
              <w:rStyle w:val="36"/>
              <w:rFonts w:hint="eastAsia" w:asciiTheme="minorEastAsia" w:hAnsiTheme="minorEastAsia"/>
              <w:sz w:val="24"/>
              <w:szCs w:val="24"/>
            </w:rPr>
            <w:t>、仪器验收</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_Toc179969157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47EBC4D2">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"_Toc179969158" </w:instrText>
          </w:r>
          <w:r>
            <w:fldChar w:fldCharType="separate"/>
          </w:r>
          <w:r>
            <w:rPr>
              <w:rStyle w:val="36"/>
              <w:rFonts w:asciiTheme="minorEastAsia" w:hAnsiTheme="minorEastAsia"/>
              <w:sz w:val="24"/>
              <w:szCs w:val="24"/>
            </w:rPr>
            <w:t>6</w:t>
          </w:r>
          <w:r>
            <w:rPr>
              <w:rStyle w:val="36"/>
              <w:rFonts w:hint="eastAsia" w:asciiTheme="minorEastAsia" w:hAnsiTheme="minorEastAsia"/>
              <w:sz w:val="24"/>
              <w:szCs w:val="24"/>
            </w:rPr>
            <w:t>、培训</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_Toc179969158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1CB587D1">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"_Toc179969159" </w:instrText>
          </w:r>
          <w:r>
            <w:fldChar w:fldCharType="separate"/>
          </w:r>
          <w:r>
            <w:rPr>
              <w:rStyle w:val="36"/>
              <w:rFonts w:asciiTheme="minorEastAsia" w:hAnsiTheme="minorEastAsia"/>
              <w:sz w:val="24"/>
              <w:szCs w:val="24"/>
            </w:rPr>
            <w:t>7</w:t>
          </w:r>
          <w:r>
            <w:rPr>
              <w:rStyle w:val="36"/>
              <w:rFonts w:hint="eastAsia" w:asciiTheme="minorEastAsia" w:hAnsiTheme="minorEastAsia"/>
              <w:sz w:val="24"/>
              <w:szCs w:val="24"/>
            </w:rPr>
            <w:t>、保修期及售后服务</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_Toc179969159 \h </w:instrText>
          </w:r>
          <w:r>
            <w:rPr>
              <w:rFonts w:asciiTheme="minorEastAsia" w:hAnsiTheme="minorEastAsia"/>
              <w:sz w:val="24"/>
              <w:szCs w:val="24"/>
            </w:rPr>
            <w:fldChar w:fldCharType="separate"/>
          </w:r>
          <w:r>
            <w:rPr>
              <w:rFonts w:asciiTheme="minorEastAsia" w:hAnsiTheme="minorEastAsia"/>
              <w:sz w:val="24"/>
              <w:szCs w:val="24"/>
            </w:rPr>
            <w:t>5</w:t>
          </w:r>
          <w:r>
            <w:rPr>
              <w:rFonts w:asciiTheme="minorEastAsia" w:hAnsiTheme="minorEastAsia"/>
              <w:sz w:val="24"/>
              <w:szCs w:val="24"/>
            </w:rPr>
            <w:fldChar w:fldCharType="end"/>
          </w:r>
          <w:r>
            <w:rPr>
              <w:rFonts w:asciiTheme="minorEastAsia" w:hAnsiTheme="minorEastAsia"/>
              <w:sz w:val="24"/>
              <w:szCs w:val="24"/>
            </w:rPr>
            <w:fldChar w:fldCharType="end"/>
          </w:r>
        </w:p>
        <w:p w14:paraId="509F440E">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"_Toc179969160" </w:instrText>
          </w:r>
          <w:r>
            <w:fldChar w:fldCharType="separate"/>
          </w:r>
          <w:r>
            <w:rPr>
              <w:rStyle w:val="36"/>
              <w:rFonts w:hint="eastAsia" w:asciiTheme="minorEastAsia" w:hAnsiTheme="minorEastAsia"/>
              <w:b w:val="0"/>
              <w:snapToGrid w:val="0"/>
              <w:sz w:val="24"/>
              <w:szCs w:val="24"/>
            </w:rPr>
            <w:t>五、其他保证</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_Toc179969160 \h </w:instrText>
          </w:r>
          <w:r>
            <w:rPr>
              <w:rFonts w:asciiTheme="minorEastAsia" w:hAnsiTheme="minorEastAsia"/>
              <w:b w:val="0"/>
              <w:sz w:val="24"/>
              <w:szCs w:val="24"/>
            </w:rPr>
            <w:fldChar w:fldCharType="separate"/>
          </w:r>
          <w:r>
            <w:rPr>
              <w:rFonts w:asciiTheme="minorEastAsia" w:hAnsiTheme="minorEastAsia"/>
              <w:b w:val="0"/>
              <w:sz w:val="24"/>
              <w:szCs w:val="24"/>
            </w:rPr>
            <w:t>5</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78057A2E">
          <w:pPr>
            <w:pStyle w:val="23"/>
            <w:keepNext w:val="0"/>
            <w:pageBreakBefore w:val="0"/>
            <w:tabs>
              <w:tab w:val="right" w:leader="dot" w:pos="9347"/>
            </w:tabs>
            <w:kinsoku/>
            <w:wordWrap/>
            <w:overflowPunct/>
            <w:topLinePunct w:val="0"/>
            <w:bidi w:val="0"/>
            <w:spacing w:before="0" w:after="0" w:line="300" w:lineRule="auto"/>
            <w:jc w:val="both"/>
            <w:textAlignment w:val="auto"/>
            <w:rPr>
              <w:rFonts w:asciiTheme="minorEastAsia" w:hAnsiTheme="minorEastAsia" w:cstheme="minorBidi"/>
              <w:b w:val="0"/>
              <w:bCs w:val="0"/>
              <w:caps w:val="0"/>
              <w:kern w:val="2"/>
              <w:sz w:val="24"/>
              <w:szCs w:val="24"/>
            </w:rPr>
          </w:pPr>
          <w:r>
            <w:fldChar w:fldCharType="begin"/>
          </w:r>
          <w:r>
            <w:instrText xml:space="preserve"> HYPERLINK \l "_Toc179969161" </w:instrText>
          </w:r>
          <w:r>
            <w:fldChar w:fldCharType="separate"/>
          </w:r>
          <w:r>
            <w:rPr>
              <w:rStyle w:val="36"/>
              <w:rFonts w:hint="eastAsia" w:asciiTheme="minorEastAsia" w:hAnsiTheme="minorEastAsia"/>
              <w:b w:val="0"/>
              <w:sz w:val="24"/>
              <w:szCs w:val="24"/>
            </w:rPr>
            <w:t>附件一</w:t>
          </w:r>
          <w:r>
            <w:rPr>
              <w:rStyle w:val="36"/>
              <w:rFonts w:asciiTheme="minorEastAsia" w:hAnsiTheme="minorEastAsia"/>
              <w:b w:val="0"/>
              <w:sz w:val="24"/>
              <w:szCs w:val="24"/>
            </w:rPr>
            <w:t>:</w:t>
          </w:r>
          <w:r>
            <w:rPr>
              <w:rFonts w:asciiTheme="minorEastAsia" w:hAnsiTheme="minorEastAsia"/>
              <w:b w:val="0"/>
              <w:sz w:val="24"/>
              <w:szCs w:val="24"/>
            </w:rPr>
            <w:tab/>
          </w:r>
          <w:r>
            <w:rPr>
              <w:rFonts w:asciiTheme="minorEastAsia" w:hAnsiTheme="minorEastAsia"/>
              <w:b w:val="0"/>
              <w:sz w:val="24"/>
              <w:szCs w:val="24"/>
            </w:rPr>
            <w:fldChar w:fldCharType="begin"/>
          </w:r>
          <w:r>
            <w:rPr>
              <w:rFonts w:asciiTheme="minorEastAsia" w:hAnsiTheme="minorEastAsia"/>
              <w:b w:val="0"/>
              <w:sz w:val="24"/>
              <w:szCs w:val="24"/>
            </w:rPr>
            <w:instrText xml:space="preserve"> PAGEREF _Toc179969161 \h </w:instrText>
          </w:r>
          <w:r>
            <w:rPr>
              <w:rFonts w:asciiTheme="minorEastAsia" w:hAnsiTheme="minorEastAsia"/>
              <w:b w:val="0"/>
              <w:sz w:val="24"/>
              <w:szCs w:val="24"/>
            </w:rPr>
            <w:fldChar w:fldCharType="separate"/>
          </w:r>
          <w:r>
            <w:rPr>
              <w:rFonts w:asciiTheme="minorEastAsia" w:hAnsiTheme="minorEastAsia"/>
              <w:b w:val="0"/>
              <w:sz w:val="24"/>
              <w:szCs w:val="24"/>
            </w:rPr>
            <w:t>7</w:t>
          </w:r>
          <w:r>
            <w:rPr>
              <w:rFonts w:asciiTheme="minorEastAsia" w:hAnsiTheme="minorEastAsia"/>
              <w:b w:val="0"/>
              <w:sz w:val="24"/>
              <w:szCs w:val="24"/>
            </w:rPr>
            <w:fldChar w:fldCharType="end"/>
          </w:r>
          <w:r>
            <w:rPr>
              <w:rFonts w:asciiTheme="minorEastAsia" w:hAnsiTheme="minorEastAsia"/>
              <w:b w:val="0"/>
              <w:sz w:val="24"/>
              <w:szCs w:val="24"/>
            </w:rPr>
            <w:fldChar w:fldCharType="end"/>
          </w:r>
        </w:p>
        <w:p w14:paraId="073ED0C5">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"_Toc179969162" </w:instrText>
          </w:r>
          <w:r>
            <w:fldChar w:fldCharType="separate"/>
          </w:r>
          <w:r>
            <w:rPr>
              <w:rStyle w:val="36"/>
              <w:rFonts w:hint="eastAsia" w:asciiTheme="minorEastAsia" w:hAnsiTheme="minorEastAsia"/>
              <w:sz w:val="24"/>
              <w:szCs w:val="24"/>
            </w:rPr>
            <w:t>（一）分析仪器设备请购目录</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_Toc179969162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14:paraId="20B625B7">
          <w:pPr>
            <w:pStyle w:val="27"/>
            <w:keepNext w:val="0"/>
            <w:pageBreakBefore w:val="0"/>
            <w:tabs>
              <w:tab w:val="right" w:leader="dot" w:pos="9347"/>
            </w:tabs>
            <w:kinsoku/>
            <w:wordWrap/>
            <w:overflowPunct/>
            <w:topLinePunct w:val="0"/>
            <w:bidi w:val="0"/>
            <w:spacing w:line="300" w:lineRule="auto"/>
            <w:jc w:val="both"/>
            <w:textAlignment w:val="auto"/>
            <w:rPr>
              <w:rFonts w:asciiTheme="minorEastAsia" w:hAnsiTheme="minorEastAsia" w:cstheme="minorBidi"/>
              <w:smallCaps w:val="0"/>
              <w:kern w:val="2"/>
              <w:sz w:val="24"/>
              <w:szCs w:val="24"/>
            </w:rPr>
          </w:pPr>
          <w:r>
            <w:fldChar w:fldCharType="begin"/>
          </w:r>
          <w:r>
            <w:instrText xml:space="preserve"> HYPERLINK \l "_Toc179969163" </w:instrText>
          </w:r>
          <w:r>
            <w:fldChar w:fldCharType="separate"/>
          </w:r>
          <w:r>
            <w:rPr>
              <w:rStyle w:val="36"/>
              <w:rFonts w:hint="eastAsia" w:asciiTheme="minorEastAsia" w:hAnsiTheme="minorEastAsia"/>
              <w:sz w:val="24"/>
              <w:szCs w:val="24"/>
            </w:rPr>
            <w:t>（二）请购要求</w:t>
          </w:r>
          <w:r>
            <w:rPr>
              <w:rFonts w:asciiTheme="minorEastAsia" w:hAnsiTheme="minorEastAsia"/>
              <w:sz w:val="24"/>
              <w:szCs w:val="24"/>
            </w:rPr>
            <w:tab/>
          </w:r>
          <w:r>
            <w:rPr>
              <w:rFonts w:asciiTheme="minorEastAsia" w:hAnsiTheme="minorEastAsia"/>
              <w:sz w:val="24"/>
              <w:szCs w:val="24"/>
            </w:rPr>
            <w:fldChar w:fldCharType="begin"/>
          </w:r>
          <w:r>
            <w:rPr>
              <w:rFonts w:asciiTheme="minorEastAsia" w:hAnsiTheme="minorEastAsia"/>
              <w:sz w:val="24"/>
              <w:szCs w:val="24"/>
            </w:rPr>
            <w:instrText xml:space="preserve"> PAGEREF _Toc179969163 \h </w:instrText>
          </w:r>
          <w:r>
            <w:rPr>
              <w:rFonts w:asciiTheme="minorEastAsia" w:hAnsiTheme="minorEastAsia"/>
              <w:sz w:val="24"/>
              <w:szCs w:val="24"/>
            </w:rPr>
            <w:fldChar w:fldCharType="separate"/>
          </w:r>
          <w:r>
            <w:rPr>
              <w:rFonts w:asciiTheme="minorEastAsia" w:hAnsiTheme="minorEastAsia"/>
              <w:sz w:val="24"/>
              <w:szCs w:val="24"/>
            </w:rPr>
            <w:t>7</w:t>
          </w:r>
          <w:r>
            <w:rPr>
              <w:rFonts w:asciiTheme="minorEastAsia" w:hAnsiTheme="minorEastAsia"/>
              <w:sz w:val="24"/>
              <w:szCs w:val="24"/>
            </w:rPr>
            <w:fldChar w:fldCharType="end"/>
          </w:r>
          <w:r>
            <w:rPr>
              <w:rFonts w:asciiTheme="minorEastAsia" w:hAnsiTheme="minorEastAsia"/>
              <w:sz w:val="24"/>
              <w:szCs w:val="24"/>
            </w:rPr>
            <w:fldChar w:fldCharType="end"/>
          </w:r>
        </w:p>
        <w:p w14:paraId="495F9703">
          <w:pPr>
            <w:keepNext w:val="0"/>
            <w:pageBreakBefore w:val="0"/>
            <w:kinsoku/>
            <w:wordWrap/>
            <w:overflowPunct/>
            <w:topLinePunct w:val="0"/>
            <w:bidi w:val="0"/>
            <w:spacing w:line="300" w:lineRule="auto"/>
            <w:jc w:val="both"/>
            <w:textAlignment w:val="auto"/>
            <w:rPr>
              <w:rFonts w:ascii="宋体" w:hAnsi="宋体" w:eastAsia="宋体"/>
            </w:rPr>
          </w:pPr>
          <w:r>
            <w:rPr>
              <w:rFonts w:asciiTheme="minorEastAsia" w:hAnsiTheme="minorEastAsia" w:cstheme="minorHAnsi"/>
              <w:bCs/>
              <w:caps/>
            </w:rPr>
            <w:fldChar w:fldCharType="end"/>
          </w:r>
        </w:p>
      </w:sdtContent>
    </w:sdt>
    <w:p w14:paraId="561410AB">
      <w:pPr>
        <w:keepNext w:val="0"/>
        <w:pageBreakBefore w:val="0"/>
        <w:kinsoku/>
        <w:wordWrap/>
        <w:overflowPunct/>
        <w:topLinePunct w:val="0"/>
        <w:bidi w:val="0"/>
        <w:spacing w:line="300" w:lineRule="auto"/>
        <w:jc w:val="both"/>
        <w:textAlignment w:val="auto"/>
        <w:rPr>
          <w:rFonts w:ascii="宋体" w:hAnsi="宋体" w:eastAsia="宋体"/>
        </w:rPr>
        <w:sectPr>
          <w:footerReference r:id="rId8" w:type="default"/>
          <w:pgSz w:w="11909" w:h="16834"/>
          <w:pgMar w:top="1440" w:right="1134" w:bottom="1440" w:left="1418" w:header="839" w:footer="720" w:gutter="0"/>
          <w:pgNumType w:start="1"/>
          <w:cols w:space="720" w:num="1"/>
        </w:sectPr>
      </w:pPr>
    </w:p>
    <w:p w14:paraId="05245F2C">
      <w:pPr>
        <w:pStyle w:val="2"/>
        <w:keepNext w:val="0"/>
        <w:pageBreakBefore w:val="0"/>
        <w:kinsoku/>
        <w:wordWrap/>
        <w:overflowPunct/>
        <w:topLinePunct w:val="0"/>
        <w:bidi w:val="0"/>
        <w:spacing w:line="300" w:lineRule="auto"/>
        <w:textAlignment w:val="auto"/>
      </w:pPr>
      <w:bookmarkStart w:id="1" w:name="_Toc179969142"/>
      <w:bookmarkStart w:id="2" w:name="_Toc194850708"/>
      <w:r>
        <w:rPr>
          <w:rFonts w:hint="eastAsia"/>
        </w:rPr>
        <w:t>一、总则</w:t>
      </w:r>
      <w:bookmarkEnd w:id="1"/>
    </w:p>
    <w:p w14:paraId="54D4C41F">
      <w:pPr>
        <w:pStyle w:val="3"/>
        <w:keepNext w:val="0"/>
        <w:pageBreakBefore w:val="0"/>
        <w:kinsoku/>
        <w:wordWrap/>
        <w:overflowPunct/>
        <w:topLinePunct w:val="0"/>
        <w:bidi w:val="0"/>
        <w:spacing w:line="300" w:lineRule="auto"/>
        <w:textAlignment w:val="auto"/>
      </w:pPr>
      <w:bookmarkStart w:id="3" w:name="_Toc179969143"/>
      <w:r>
        <w:rPr>
          <w:rFonts w:hint="eastAsia"/>
        </w:rPr>
        <w:t>1、概述</w:t>
      </w:r>
      <w:bookmarkEnd w:id="3"/>
    </w:p>
    <w:p w14:paraId="553BACCA">
      <w:pPr>
        <w:keepNext w:val="0"/>
        <w:pageBreakBefore w:val="0"/>
        <w:kinsoku/>
        <w:wordWrap/>
        <w:overflowPunct/>
        <w:topLinePunct w:val="0"/>
        <w:bidi w:val="0"/>
        <w:spacing w:line="300" w:lineRule="auto"/>
        <w:jc w:val="both"/>
        <w:textAlignment w:val="auto"/>
        <w:rPr>
          <w:rFonts w:ascii="宋体" w:hAnsi="宋体"/>
          <w:snapToGrid w:val="0"/>
        </w:rPr>
      </w:pPr>
      <w:r>
        <w:rPr>
          <w:rFonts w:hint="eastAsia" w:ascii="宋体" w:hAnsi="宋体"/>
        </w:rPr>
        <w:t>1.1 本采购技术规格书详细说明了买方对所购买的</w:t>
      </w:r>
      <w:r>
        <w:rPr>
          <w:rFonts w:hint="eastAsia" w:ascii="宋体" w:hAnsi="宋体"/>
          <w:lang w:val="en-US" w:eastAsia="zh-CN"/>
        </w:rPr>
        <w:t>油品及辅助类</w:t>
      </w:r>
      <w:r>
        <w:rPr>
          <w:rFonts w:hint="eastAsia" w:ascii="宋体" w:hAnsi="宋体"/>
        </w:rPr>
        <w:t>分析仪器（</w:t>
      </w:r>
      <w:r>
        <w:rPr>
          <w:rFonts w:hint="eastAsia" w:ascii="宋体" w:hAnsi="宋体"/>
          <w:b/>
        </w:rPr>
        <w:t>具体清单详见附件一</w:t>
      </w:r>
      <w:r>
        <w:rPr>
          <w:rFonts w:hint="eastAsia" w:asciiTheme="minorEastAsia" w:hAnsiTheme="minorEastAsia"/>
          <w:b/>
          <w:bCs/>
        </w:rPr>
        <w:t>分析仪器设备请购目录</w:t>
      </w:r>
      <w:r>
        <w:rPr>
          <w:rFonts w:hint="eastAsia" w:ascii="宋体" w:hAnsi="宋体"/>
        </w:rPr>
        <w:t>）的要求，</w:t>
      </w:r>
      <w:r>
        <w:rPr>
          <w:rFonts w:hint="eastAsia" w:ascii="宋体" w:hAnsi="宋体"/>
          <w:snapToGrid w:val="0"/>
        </w:rPr>
        <w:t>卖方需达成本采购技术规格书要求。采购技术规格书是编写技术协议书的基础文件；技术协议书作为商务合同附件与之同时生效，并具有同等法律效力。</w:t>
      </w:r>
    </w:p>
    <w:p w14:paraId="5244F7C0">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1.2 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14:paraId="32156F2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1.3 本采购技术规格书中，术语“买方”特指最终用户，术语“卖方”特指分析仪器系统供货商（制造商或代理商），术语“采购技术规格书”特指买方发出的技术招标文件。术语“技术协议书”特指卖方根据买方提供的规定格式做出的技术应标文件，即采购技术方案、技术投标书、技术应标书。</w:t>
      </w:r>
    </w:p>
    <w:p w14:paraId="31134A75">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w:t>
      </w:r>
      <w:r>
        <w:rPr>
          <w:rFonts w:ascii="宋体" w:hAnsi="宋体"/>
        </w:rPr>
        <w:t xml:space="preserve">.4 </w:t>
      </w:r>
      <w:r>
        <w:rPr>
          <w:rFonts w:hint="eastAsia" w:ascii="宋体" w:hAnsi="宋体"/>
        </w:rPr>
        <w:t>技术条款（参数）加注星号（“*”），不满足任何一条带星号(“*”）的条款（参数）将导致废标。</w:t>
      </w:r>
    </w:p>
    <w:p w14:paraId="655BF283">
      <w:pPr>
        <w:pStyle w:val="3"/>
        <w:keepNext w:val="0"/>
        <w:pageBreakBefore w:val="0"/>
        <w:kinsoku/>
        <w:wordWrap/>
        <w:overflowPunct/>
        <w:topLinePunct w:val="0"/>
        <w:bidi w:val="0"/>
        <w:spacing w:line="300" w:lineRule="auto"/>
        <w:textAlignment w:val="auto"/>
      </w:pPr>
      <w:bookmarkStart w:id="4" w:name="_Toc179969144"/>
      <w:r>
        <w:t>2</w:t>
      </w:r>
      <w:r>
        <w:rPr>
          <w:rFonts w:hint="eastAsia"/>
        </w:rPr>
        <w:t>、卖方资质业绩要求</w:t>
      </w:r>
      <w:bookmarkEnd w:id="4"/>
    </w:p>
    <w:p w14:paraId="70B6E68B">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2</w:t>
      </w:r>
      <w:r>
        <w:rPr>
          <w:rFonts w:hint="eastAsia" w:ascii="宋体" w:hAnsi="宋体"/>
        </w:rPr>
        <w:t>.</w:t>
      </w:r>
      <w:r>
        <w:rPr>
          <w:rFonts w:ascii="宋体" w:hAnsi="宋体"/>
        </w:rPr>
        <w:t>1</w:t>
      </w:r>
      <w:r>
        <w:rPr>
          <w:rFonts w:hint="eastAsia" w:ascii="宋体" w:hAnsi="宋体"/>
        </w:rPr>
        <w:t xml:space="preserve"> 卖方提供的系统必须符合最新版本质量规范和方法标准的要求。卖方提供的仪器品牌必须是在石油和石化行业近</w:t>
      </w:r>
      <w:r>
        <w:rPr>
          <w:rFonts w:ascii="宋体" w:hAnsi="宋体"/>
        </w:rPr>
        <w:t>3</w:t>
      </w:r>
      <w:r>
        <w:rPr>
          <w:rFonts w:hint="eastAsia" w:ascii="宋体" w:hAnsi="宋体"/>
        </w:rPr>
        <w:t>年有5家以上用户的品牌。</w:t>
      </w:r>
    </w:p>
    <w:p w14:paraId="6A996C02">
      <w:pPr>
        <w:keepNext w:val="0"/>
        <w:keepLines/>
        <w:pageBreakBefore w:val="0"/>
        <w:kinsoku/>
        <w:wordWrap/>
        <w:overflowPunct/>
        <w:topLinePunct w:val="0"/>
        <w:bidi w:val="0"/>
        <w:spacing w:line="300" w:lineRule="auto"/>
        <w:jc w:val="both"/>
        <w:textAlignment w:val="auto"/>
        <w:rPr>
          <w:rFonts w:ascii="宋体" w:hAnsi="宋体"/>
        </w:rPr>
      </w:pPr>
      <w:r>
        <w:rPr>
          <w:rFonts w:hint="eastAsia" w:ascii="宋体" w:hAnsi="宋体"/>
        </w:rPr>
        <w:t>2</w:t>
      </w:r>
      <w:r>
        <w:rPr>
          <w:rFonts w:ascii="宋体" w:hAnsi="宋体"/>
        </w:rPr>
        <w:t>.2</w:t>
      </w:r>
      <w:r>
        <w:rPr>
          <w:rFonts w:hint="eastAsia" w:ascii="宋体" w:hAnsi="宋体"/>
        </w:rPr>
        <w:t>卖方在中华人民共和国国境内（不含港、澳、台地区）承揽过一项合同金额不低于</w:t>
      </w:r>
      <w:r>
        <w:rPr>
          <w:rFonts w:hint="eastAsia" w:ascii="宋体" w:hAnsi="宋体"/>
          <w:lang w:val="en-US" w:eastAsia="zh-CN"/>
        </w:rPr>
        <w:t>15</w:t>
      </w:r>
      <w:r>
        <w:rPr>
          <w:rFonts w:hint="eastAsia" w:ascii="宋体" w:hAnsi="宋体"/>
        </w:rPr>
        <w:t>0万元人民币的实验室分析设备供货业绩。并提供业绩证明(证明其销售业绩的合同和发票复印件，并由投标人代表签字或盖章)。</w:t>
      </w:r>
    </w:p>
    <w:p w14:paraId="2DCDE914">
      <w:pPr>
        <w:pStyle w:val="3"/>
        <w:keepNext w:val="0"/>
        <w:pageBreakBefore w:val="0"/>
        <w:kinsoku/>
        <w:wordWrap/>
        <w:overflowPunct/>
        <w:topLinePunct w:val="0"/>
        <w:bidi w:val="0"/>
        <w:spacing w:line="300" w:lineRule="auto"/>
        <w:textAlignment w:val="auto"/>
      </w:pPr>
      <w:bookmarkStart w:id="5" w:name="_Toc179969145"/>
      <w:r>
        <w:t>3</w:t>
      </w:r>
      <w:r>
        <w:rPr>
          <w:rFonts w:hint="eastAsia"/>
        </w:rPr>
        <w:t>、卖方的责任</w:t>
      </w:r>
      <w:bookmarkEnd w:id="5"/>
    </w:p>
    <w:p w14:paraId="39246542">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.1卖方必须根据本请购技术规格书的规定，提供技术响应文件供买方确认审查，提供最终资料和随机资料，并应确保提供的技术资料准确无误。</w:t>
      </w:r>
    </w:p>
    <w:p w14:paraId="0EB4E6B0">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.2卖方必须按照本采购技术规格书的要求，对油品</w:t>
      </w:r>
      <w:r>
        <w:rPr>
          <w:rFonts w:hint="eastAsia" w:ascii="宋体" w:hAnsi="宋体"/>
          <w:lang w:val="en-US" w:eastAsia="zh-CN"/>
        </w:rPr>
        <w:t>及辅助类</w:t>
      </w:r>
      <w:r>
        <w:rPr>
          <w:rFonts w:hint="eastAsia" w:ascii="宋体" w:hAnsi="宋体"/>
        </w:rPr>
        <w:t>分析仪器系统进行选型，保证选型的正确性，并完全满足买方的应用要求，选型错误必须由卖方负责。</w:t>
      </w:r>
    </w:p>
    <w:p w14:paraId="53C1B92B">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3本采购技术规格书作为合同附件的一部分，卖方必须保证其提供的产品满足本规格书的技术要求，并能适应本规格书中提出的使用环境及场合。除特殊说明外，技术要求应以本规格文件为准。如有不符合，无论卖方文件是否被买方确认，所产生的问题必须由卖方负责。</w:t>
      </w:r>
    </w:p>
    <w:p w14:paraId="3B49B420">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.4卖方必须按本采购技术规格书要求提供油品</w:t>
      </w:r>
      <w:r>
        <w:rPr>
          <w:rFonts w:hint="eastAsia" w:ascii="宋体" w:hAnsi="宋体"/>
          <w:lang w:val="en-US" w:eastAsia="zh-CN"/>
        </w:rPr>
        <w:t>及辅助类</w:t>
      </w:r>
      <w:r>
        <w:rPr>
          <w:rFonts w:hint="eastAsia" w:ascii="宋体" w:hAnsi="宋体"/>
        </w:rPr>
        <w:t>分析仪器硬件、软件、技术服务、技术培训、包装运输、开箱验收、安装调试、售后服务等，并对以上提供的货物、服务及整套系统的最终运转负有完全责任。</w:t>
      </w:r>
    </w:p>
    <w:p w14:paraId="13B70D5A">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5卖方提供的仪器必须是完整的。整个系统应经过出厂测试，只要接上电源和输入输出信号即可实现其全部功能，并能满足买方实验室分析测试的要求。凡属系统运行所必需的硬件、软件和技术服务，即使本采购技术规格书中没有提出要求，卖方也应负此责任。</w:t>
      </w:r>
    </w:p>
    <w:p w14:paraId="7E897649">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.6卖方提供的油品分析仪器系统应整体供货。若某些部件或附件不能整体安装，卖方应得到买方的批准。</w:t>
      </w:r>
    </w:p>
    <w:p w14:paraId="68D485F2">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.7当本请购技术规格书中的要求与相关的标准、规范、数据表、图纸和请购单等有任何冲突，应提交给买方澄清/解决。</w:t>
      </w:r>
    </w:p>
    <w:p w14:paraId="2995B1EA">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w:t>
      </w:r>
      <w:r>
        <w:rPr>
          <w:rFonts w:hint="eastAsia" w:ascii="宋体" w:hAnsi="宋体"/>
        </w:rPr>
        <w:t>.8本采购技术规格书中的要求中所有涉及到分析标准方法里指定仪器品牌、指定仪器型号等均不作为本次招投标规定指标。</w:t>
      </w:r>
    </w:p>
    <w:bookmarkEnd w:id="2"/>
    <w:p w14:paraId="4DAD4DC9">
      <w:pPr>
        <w:keepNext w:val="0"/>
        <w:keepLines/>
        <w:pageBreakBefore w:val="0"/>
        <w:kinsoku/>
        <w:wordWrap/>
        <w:overflowPunct/>
        <w:topLinePunct w:val="0"/>
        <w:bidi w:val="0"/>
        <w:spacing w:line="300" w:lineRule="auto"/>
        <w:jc w:val="both"/>
        <w:textAlignment w:val="auto"/>
        <w:rPr>
          <w:rFonts w:ascii="宋体" w:hAnsi="宋体"/>
        </w:rPr>
      </w:pPr>
      <w:bookmarkStart w:id="6" w:name="_Toc194850710"/>
      <w:r>
        <w:rPr>
          <w:rFonts w:ascii="宋体" w:hAnsi="宋体"/>
        </w:rPr>
        <w:t>3.9</w:t>
      </w:r>
      <w:r>
        <w:rPr>
          <w:rFonts w:hint="eastAsia" w:ascii="宋体" w:hAnsi="宋体"/>
        </w:rPr>
        <w:t xml:space="preserve"> 在卖方的合同中，如果买方所购买的仪器涉及到第三方的设备、部件和软件，那制造商和代理商都要在相关的技术协议书上签字。</w:t>
      </w:r>
    </w:p>
    <w:p w14:paraId="32A8EA24">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3.10</w:t>
      </w:r>
      <w:r>
        <w:rPr>
          <w:rFonts w:hint="eastAsia" w:ascii="宋体" w:hAnsi="宋体"/>
        </w:rPr>
        <w:t xml:space="preserve"> 技术协议书是经买方与卖方根据采购技术规格书要求而定。技术协议书（包括所有附件）一式两份（或三份），双方（或三方）签字方可生效。其中双方包括买方和卖方，三方包括买方、制造商和代理商。特别说明：不接受二次代理商的报价。</w:t>
      </w:r>
    </w:p>
    <w:p w14:paraId="4048E324">
      <w:pPr>
        <w:keepNext w:val="0"/>
        <w:keepLines/>
        <w:pageBreakBefore w:val="0"/>
        <w:kinsoku/>
        <w:wordWrap/>
        <w:overflowPunct/>
        <w:topLinePunct w:val="0"/>
        <w:bidi w:val="0"/>
        <w:spacing w:line="300" w:lineRule="auto"/>
        <w:jc w:val="both"/>
        <w:textAlignment w:val="auto"/>
        <w:rPr>
          <w:rFonts w:ascii="宋体" w:hAnsi="宋体"/>
        </w:rPr>
      </w:pPr>
      <w:r>
        <w:rPr>
          <w:rFonts w:ascii="宋体" w:hAnsi="宋体"/>
        </w:rPr>
        <w:t xml:space="preserve">3.11 </w:t>
      </w:r>
      <w:r>
        <w:rPr>
          <w:rFonts w:hint="eastAsia" w:ascii="宋体" w:hAnsi="宋体"/>
        </w:rPr>
        <w:t>上述责任须全部包含在合同供货范围中。如由于卖方不履行职责而造成的一切后果必须由卖方承担。</w:t>
      </w:r>
    </w:p>
    <w:p w14:paraId="0D3AD514">
      <w:pPr>
        <w:pStyle w:val="2"/>
        <w:keepNext w:val="0"/>
        <w:pageBreakBefore w:val="0"/>
        <w:kinsoku/>
        <w:wordWrap/>
        <w:overflowPunct/>
        <w:topLinePunct w:val="0"/>
        <w:bidi w:val="0"/>
        <w:spacing w:line="300" w:lineRule="auto"/>
        <w:textAlignment w:val="auto"/>
      </w:pPr>
      <w:bookmarkStart w:id="7" w:name="_Toc179969146"/>
      <w:r>
        <w:rPr>
          <w:rFonts w:hint="eastAsia"/>
        </w:rPr>
        <w:t>二、测试样品及项目</w:t>
      </w:r>
      <w:bookmarkEnd w:id="7"/>
    </w:p>
    <w:p w14:paraId="4CC2CCD6">
      <w:pPr>
        <w:keepNext w:val="0"/>
        <w:keepLines/>
        <w:pageBreakBefore w:val="0"/>
        <w:kinsoku/>
        <w:wordWrap/>
        <w:overflowPunct/>
        <w:topLinePunct w:val="0"/>
        <w:bidi w:val="0"/>
        <w:spacing w:line="300" w:lineRule="auto"/>
        <w:jc w:val="both"/>
        <w:textAlignment w:val="auto"/>
        <w:rPr>
          <w:rFonts w:hint="eastAsia" w:ascii="宋体" w:hAnsi="宋体" w:eastAsia="宋体" w:cs="宋体"/>
          <w:b/>
          <w:color w:val="000000"/>
          <w:highlight w:val="none"/>
        </w:rPr>
      </w:pPr>
      <w:r>
        <w:rPr>
          <w:rFonts w:hint="eastAsia" w:ascii="宋体" w:hAnsi="宋体"/>
          <w:b/>
          <w:lang w:val="en-US" w:eastAsia="zh-CN"/>
        </w:rPr>
        <w:t>1、</w:t>
      </w:r>
      <w:r>
        <w:rPr>
          <w:rFonts w:hint="eastAsia" w:ascii="宋体" w:hAnsi="宋体" w:eastAsia="宋体" w:cs="宋体"/>
          <w:b/>
          <w:color w:val="000000"/>
          <w:highlight w:val="none"/>
        </w:rPr>
        <w:t>全自动数字密度计</w:t>
      </w:r>
    </w:p>
    <w:p w14:paraId="1AB4CC21">
      <w:pPr>
        <w:keepNext w:val="0"/>
        <w:pageBreakBefore w:val="0"/>
        <w:kinsoku/>
        <w:wordWrap/>
        <w:overflowPunct/>
        <w:topLinePunct w:val="0"/>
        <w:bidi w:val="0"/>
        <w:spacing w:line="300" w:lineRule="auto"/>
        <w:textAlignment w:val="auto"/>
        <w:rPr>
          <w:rFonts w:hint="eastAsia" w:cs="宋体-方正超大字符集" w:asciiTheme="minorEastAsia" w:hAnsiTheme="minorEastAsia" w:eastAsiaTheme="minorEastAsia"/>
          <w:sz w:val="24"/>
          <w:szCs w:val="24"/>
          <w:lang w:eastAsia="zh-CN"/>
        </w:rPr>
      </w:pPr>
      <w:r>
        <w:rPr>
          <w:rFonts w:hint="eastAsia" w:cs="宋体-方正超大字符集" w:asciiTheme="minorEastAsia" w:hAnsiTheme="minorEastAsia"/>
          <w:sz w:val="24"/>
          <w:szCs w:val="24"/>
          <w:lang w:val="en-US" w:eastAsia="zh-CN"/>
        </w:rPr>
        <w:t xml:space="preserve">1.1 </w:t>
      </w:r>
      <w:r>
        <w:rPr>
          <w:rFonts w:hint="eastAsia" w:cs="宋体-方正超大字符集" w:asciiTheme="minorEastAsia" w:hAnsiTheme="minorEastAsia" w:eastAsiaTheme="minorEastAsia"/>
          <w:sz w:val="24"/>
          <w:szCs w:val="24"/>
          <w:lang w:eastAsia="zh-CN"/>
        </w:rPr>
        <w:t>适用于石油化工原料及产品密度的测定。测量范围:（0～3）g/cm</w:t>
      </w:r>
      <w:r>
        <w:rPr>
          <w:rFonts w:hint="eastAsia" w:cs="宋体-方正超大字符集" w:asciiTheme="minorEastAsia" w:hAnsiTheme="minorEastAsia" w:eastAsiaTheme="minorEastAsia"/>
          <w:sz w:val="24"/>
          <w:szCs w:val="24"/>
          <w:vertAlign w:val="superscript"/>
          <w:lang w:eastAsia="zh-CN"/>
        </w:rPr>
        <w:t>3</w:t>
      </w:r>
      <w:r>
        <w:rPr>
          <w:rFonts w:hint="eastAsia" w:cs="宋体-方正超大字符集" w:asciiTheme="minorEastAsia" w:hAnsiTheme="minorEastAsia" w:eastAsiaTheme="minorEastAsia"/>
          <w:sz w:val="24"/>
          <w:szCs w:val="24"/>
          <w:lang w:eastAsia="zh-CN"/>
        </w:rPr>
        <w:t>,可同时测出密度值和相对密度、比重等。</w:t>
      </w:r>
    </w:p>
    <w:p w14:paraId="0A734F84">
      <w:pPr>
        <w:keepNext w:val="0"/>
        <w:pageBreakBefore w:val="0"/>
        <w:kinsoku/>
        <w:wordWrap/>
        <w:overflowPunct/>
        <w:topLinePunct w:val="0"/>
        <w:bidi w:val="0"/>
        <w:spacing w:line="300" w:lineRule="auto"/>
        <w:textAlignment w:val="auto"/>
        <w:rPr>
          <w:rFonts w:hint="eastAsia" w:cs="宋体-方正超大字符集" w:asciiTheme="minorEastAsia" w:hAnsiTheme="minorEastAsia" w:eastAsiaTheme="minorEastAsia"/>
          <w:sz w:val="24"/>
          <w:szCs w:val="24"/>
          <w:lang w:eastAsia="zh-CN"/>
        </w:rPr>
      </w:pPr>
      <w:r>
        <w:rPr>
          <w:rFonts w:hint="eastAsia" w:cs="宋体-方正超大字符集" w:asciiTheme="minorEastAsia" w:hAnsiTheme="minorEastAsia" w:eastAsiaTheme="minorEastAsia"/>
          <w:sz w:val="24"/>
          <w:szCs w:val="24"/>
          <w:lang w:eastAsia="zh-CN"/>
        </w:rPr>
        <w:t>1.</w:t>
      </w:r>
      <w:r>
        <w:rPr>
          <w:rFonts w:hint="eastAsia" w:cs="宋体-方正超大字符集" w:asciiTheme="minorEastAsia" w:hAnsiTheme="minorEastAsia"/>
          <w:sz w:val="24"/>
          <w:szCs w:val="24"/>
          <w:lang w:val="en-US" w:eastAsia="zh-CN"/>
        </w:rPr>
        <w:t xml:space="preserve">2 </w:t>
      </w:r>
      <w:r>
        <w:rPr>
          <w:rFonts w:hint="eastAsia" w:cs="宋体-方正超大字符集" w:asciiTheme="minorEastAsia" w:hAnsiTheme="minorEastAsia" w:eastAsiaTheme="minorEastAsia"/>
          <w:sz w:val="24"/>
          <w:szCs w:val="24"/>
          <w:lang w:eastAsia="zh-CN"/>
        </w:rPr>
        <w:t>准确度：±0.00005g/cm</w:t>
      </w:r>
      <w:r>
        <w:rPr>
          <w:rFonts w:hint="eastAsia" w:cs="宋体-方正超大字符集" w:asciiTheme="minorEastAsia" w:hAnsiTheme="minorEastAsia" w:eastAsiaTheme="minorEastAsia"/>
          <w:sz w:val="24"/>
          <w:szCs w:val="24"/>
          <w:vertAlign w:val="superscript"/>
          <w:lang w:eastAsia="zh-CN"/>
        </w:rPr>
        <w:t>3</w:t>
      </w:r>
      <w:r>
        <w:rPr>
          <w:rFonts w:hint="eastAsia" w:cs="宋体-方正超大字符集" w:asciiTheme="minorEastAsia" w:hAnsiTheme="minorEastAsia" w:eastAsiaTheme="minorEastAsia"/>
          <w:sz w:val="24"/>
          <w:szCs w:val="24"/>
          <w:lang w:eastAsia="zh-CN"/>
        </w:rPr>
        <w:t>；重复性可达±0.000005g/cm</w:t>
      </w:r>
      <w:r>
        <w:rPr>
          <w:rFonts w:hint="eastAsia" w:cs="宋体-方正超大字符集" w:asciiTheme="minorEastAsia" w:hAnsiTheme="minorEastAsia" w:eastAsiaTheme="minorEastAsia"/>
          <w:sz w:val="24"/>
          <w:szCs w:val="24"/>
          <w:vertAlign w:val="superscript"/>
          <w:lang w:eastAsia="zh-CN"/>
        </w:rPr>
        <w:t>3</w:t>
      </w:r>
      <w:r>
        <w:rPr>
          <w:rFonts w:hint="eastAsia" w:cs="宋体-方正超大字符集" w:asciiTheme="minorEastAsia" w:hAnsiTheme="minorEastAsia" w:eastAsiaTheme="minorEastAsia"/>
          <w:sz w:val="24"/>
          <w:szCs w:val="24"/>
          <w:lang w:eastAsia="zh-CN"/>
        </w:rPr>
        <w:t>。</w:t>
      </w:r>
    </w:p>
    <w:p w14:paraId="5A99B5EC">
      <w:pPr>
        <w:keepNext w:val="0"/>
        <w:pageBreakBefore w:val="0"/>
        <w:kinsoku/>
        <w:wordWrap/>
        <w:overflowPunct/>
        <w:topLinePunct w:val="0"/>
        <w:bidi w:val="0"/>
        <w:spacing w:line="300" w:lineRule="auto"/>
        <w:jc w:val="both"/>
        <w:textAlignment w:val="auto"/>
        <w:rPr>
          <w:rFonts w:hint="default" w:ascii="宋体" w:hAnsi="宋体" w:eastAsia="宋体" w:cs="宋体"/>
          <w:b w:val="0"/>
          <w:bCs/>
          <w:color w:val="000000"/>
          <w:highlight w:val="none"/>
          <w:lang w:val="en-US" w:eastAsia="zh-CN"/>
        </w:rPr>
      </w:pPr>
      <w:r>
        <w:rPr>
          <w:rFonts w:hint="eastAsia" w:ascii="宋体" w:hAnsi="宋体" w:eastAsia="宋体" w:cs="宋体"/>
          <w:b w:val="0"/>
          <w:bCs/>
          <w:color w:val="000000"/>
          <w:highlight w:val="none"/>
          <w:lang w:val="en-US" w:eastAsia="zh-CN"/>
        </w:rPr>
        <w:t xml:space="preserve">1.3 </w:t>
      </w:r>
      <w:r>
        <w:rPr>
          <w:rFonts w:hint="eastAsia" w:asciiTheme="minorEastAsia" w:hAnsiTheme="minorEastAsia"/>
        </w:rPr>
        <w:t>仪器试验方法及结果精密度须符合</w:t>
      </w:r>
      <w:r>
        <w:rPr>
          <w:rFonts w:hint="eastAsia" w:ascii="宋体" w:hAnsi="宋体"/>
          <w:sz w:val="24"/>
          <w:lang w:eastAsia="zh-CN"/>
        </w:rPr>
        <w:t>G</w:t>
      </w:r>
      <w:r>
        <w:rPr>
          <w:rFonts w:ascii="宋体" w:hAnsi="宋体"/>
          <w:sz w:val="24"/>
          <w:lang w:eastAsia="zh-CN"/>
        </w:rPr>
        <w:t>B/T 29617</w:t>
      </w:r>
      <w:r>
        <w:rPr>
          <w:rFonts w:hint="eastAsia" w:ascii="宋体" w:hAnsi="宋体"/>
          <w:sz w:val="24"/>
          <w:lang w:eastAsia="zh-CN"/>
        </w:rPr>
        <w:t>、S</w:t>
      </w:r>
      <w:r>
        <w:rPr>
          <w:rFonts w:ascii="宋体" w:hAnsi="宋体"/>
          <w:sz w:val="24"/>
          <w:lang w:eastAsia="zh-CN"/>
        </w:rPr>
        <w:t>H</w:t>
      </w:r>
      <w:r>
        <w:rPr>
          <w:rFonts w:hint="eastAsia" w:ascii="宋体" w:hAnsi="宋体"/>
          <w:sz w:val="24"/>
          <w:lang w:eastAsia="zh-CN"/>
        </w:rPr>
        <w:t>/</w:t>
      </w:r>
      <w:r>
        <w:rPr>
          <w:rFonts w:ascii="宋体" w:hAnsi="宋体"/>
          <w:sz w:val="24"/>
          <w:lang w:eastAsia="zh-CN"/>
        </w:rPr>
        <w:t>T</w:t>
      </w:r>
      <w:r>
        <w:rPr>
          <w:rFonts w:hint="eastAsia" w:ascii="宋体" w:hAnsi="宋体"/>
          <w:sz w:val="24"/>
          <w:lang w:val="en-US" w:eastAsia="zh-CN"/>
        </w:rPr>
        <w:t xml:space="preserve"> </w:t>
      </w:r>
      <w:r>
        <w:rPr>
          <w:rFonts w:ascii="宋体" w:hAnsi="宋体"/>
          <w:sz w:val="24"/>
          <w:lang w:eastAsia="zh-CN"/>
        </w:rPr>
        <w:t>0604-2000</w:t>
      </w:r>
      <w:r>
        <w:rPr>
          <w:rFonts w:hint="eastAsia" w:ascii="宋体" w:hAnsi="宋体"/>
          <w:sz w:val="24"/>
          <w:lang w:eastAsia="zh-CN"/>
        </w:rPr>
        <w:t>、G</w:t>
      </w:r>
      <w:r>
        <w:rPr>
          <w:rFonts w:ascii="宋体" w:hAnsi="宋体"/>
          <w:sz w:val="24"/>
          <w:lang w:eastAsia="zh-CN"/>
        </w:rPr>
        <w:t>B/T</w:t>
      </w:r>
      <w:r>
        <w:rPr>
          <w:rFonts w:hint="eastAsia" w:ascii="宋体" w:hAnsi="宋体"/>
          <w:sz w:val="24"/>
          <w:lang w:val="en-US" w:eastAsia="zh-CN"/>
        </w:rPr>
        <w:t xml:space="preserve"> </w:t>
      </w:r>
      <w:r>
        <w:rPr>
          <w:rFonts w:ascii="宋体" w:hAnsi="宋体"/>
          <w:sz w:val="24"/>
          <w:lang w:eastAsia="zh-CN"/>
        </w:rPr>
        <w:t>2013-2010</w:t>
      </w:r>
      <w:r>
        <w:rPr>
          <w:rFonts w:hint="eastAsia" w:ascii="宋体" w:hAnsi="宋体"/>
          <w:sz w:val="24"/>
          <w:lang w:val="de-DE" w:eastAsia="zh-CN"/>
        </w:rPr>
        <w:t>、</w:t>
      </w:r>
      <w:r>
        <w:rPr>
          <w:rFonts w:hint="eastAsia" w:ascii="宋体" w:hAnsi="宋体"/>
          <w:sz w:val="24"/>
          <w:lang w:eastAsia="zh-CN"/>
        </w:rPr>
        <w:t>ASTM D4052、D5002 和 ISO 12185等标准的要求。</w:t>
      </w:r>
    </w:p>
    <w:p w14:paraId="00420D64">
      <w:pPr>
        <w:keepNext w:val="0"/>
        <w:pageBreakBefore w:val="0"/>
        <w:numPr>
          <w:ilvl w:val="-1"/>
          <w:numId w:val="0"/>
        </w:numPr>
        <w:kinsoku/>
        <w:wordWrap/>
        <w:overflowPunct/>
        <w:topLinePunct w:val="0"/>
        <w:bidi w:val="0"/>
        <w:adjustRightInd/>
        <w:snapToGrid/>
        <w:spacing w:line="300" w:lineRule="auto"/>
        <w:jc w:val="both"/>
        <w:textAlignment w:val="auto"/>
        <w:rPr>
          <w:rFonts w:ascii="宋体" w:hAnsi="宋体" w:cs="Arial"/>
          <w:b/>
          <w:color w:val="C00000"/>
        </w:rPr>
      </w:pPr>
      <w:r>
        <w:rPr>
          <w:rFonts w:hint="eastAsia" w:ascii="宋体" w:hAnsi="宋体" w:eastAsia="宋体" w:cs="Arial"/>
          <w:b/>
          <w:bCs/>
          <w:sz w:val="24"/>
          <w:szCs w:val="24"/>
          <w:lang w:val="en-US" w:eastAsia="zh-CN"/>
        </w:rPr>
        <w:t>2、</w:t>
      </w:r>
      <w:r>
        <w:rPr>
          <w:rFonts w:hint="eastAsia" w:ascii="宋体" w:hAnsi="宋体" w:eastAsia="宋体" w:cs="Arial"/>
          <w:b/>
          <w:bCs/>
          <w:sz w:val="24"/>
          <w:szCs w:val="24"/>
        </w:rPr>
        <w:t>超声波清洗器</w:t>
      </w:r>
    </w:p>
    <w:p w14:paraId="2318AF69">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仪器利用超声波空化效应，气泡震荡破裂释放能量，用不同的超声频率实现高效清洁和高效辅助试剂溶解。</w:t>
      </w:r>
    </w:p>
    <w:p w14:paraId="3F57EEC6">
      <w:pPr>
        <w:keepNext w:val="0"/>
        <w:pageBreakBefore w:val="0"/>
        <w:kinsoku/>
        <w:wordWrap/>
        <w:overflowPunct/>
        <w:topLinePunct w:val="0"/>
        <w:bidi w:val="0"/>
        <w:spacing w:line="300" w:lineRule="auto"/>
        <w:textAlignment w:val="auto"/>
        <w:rPr>
          <w:rFonts w:cs="Arial" w:asciiTheme="minorEastAsia" w:hAnsiTheme="minorEastAsia"/>
          <w:b/>
          <w:color w:val="C00000"/>
        </w:rPr>
      </w:pPr>
      <w:r>
        <w:rPr>
          <w:rFonts w:hint="eastAsia" w:ascii="宋体" w:hAnsi="宋体" w:eastAsia="宋体" w:cs="Arial"/>
          <w:b/>
          <w:bCs/>
          <w:sz w:val="24"/>
          <w:szCs w:val="24"/>
          <w:lang w:val="en-US" w:eastAsia="zh-CN"/>
        </w:rPr>
        <w:t>3、</w:t>
      </w:r>
      <w:r>
        <w:rPr>
          <w:rFonts w:hint="eastAsia" w:ascii="宋体" w:hAnsi="宋体" w:eastAsia="宋体" w:cs="Arial"/>
          <w:b/>
          <w:bCs/>
          <w:sz w:val="24"/>
          <w:szCs w:val="24"/>
        </w:rPr>
        <w:t>万分之一天平</w:t>
      </w:r>
    </w:p>
    <w:p w14:paraId="70AF290F">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lang w:val="en-US" w:eastAsia="zh-CN"/>
        </w:rPr>
        <w:t>3.1 仪器性能</w:t>
      </w:r>
      <w:r>
        <w:rPr>
          <w:rFonts w:hint="eastAsia" w:ascii="宋体" w:hAnsi="宋体" w:cs="宋体"/>
          <w:sz w:val="24"/>
        </w:rPr>
        <w:t>能满足《JJF 1847-2020 电子天平校准规范》和《JJG 1036-2022电子天平检定规程》要求</w:t>
      </w:r>
    </w:p>
    <w:p w14:paraId="1D00A60F">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z w:val="24"/>
          <w:lang w:val="en-US" w:eastAsia="zh-CN"/>
        </w:rPr>
        <w:t>3.2 仪器适用于</w:t>
      </w:r>
      <w:r>
        <w:rPr>
          <w:rFonts w:hint="eastAsia" w:ascii="宋体" w:hAnsi="宋体" w:cs="宋体"/>
          <w:sz w:val="24"/>
        </w:rPr>
        <w:t>《HJ 51—2024水质</w:t>
      </w:r>
      <w:r>
        <w:rPr>
          <w:rFonts w:hint="eastAsia" w:ascii="宋体" w:hAnsi="宋体" w:cs="宋体"/>
          <w:sz w:val="24"/>
          <w:lang w:val="en-US" w:eastAsia="zh-CN"/>
        </w:rPr>
        <w:t xml:space="preserve"> </w:t>
      </w:r>
      <w:r>
        <w:rPr>
          <w:rFonts w:hint="eastAsia" w:ascii="宋体" w:hAnsi="宋体" w:cs="宋体"/>
          <w:sz w:val="24"/>
        </w:rPr>
        <w:t>全盐量的测定</w:t>
      </w:r>
      <w:r>
        <w:rPr>
          <w:rFonts w:hint="eastAsia" w:ascii="宋体" w:hAnsi="宋体" w:cs="宋体"/>
          <w:sz w:val="24"/>
          <w:lang w:val="en-US" w:eastAsia="zh-CN"/>
        </w:rPr>
        <w:t xml:space="preserve"> </w:t>
      </w:r>
      <w:r>
        <w:rPr>
          <w:rFonts w:hint="eastAsia" w:ascii="宋体" w:hAnsi="宋体" w:cs="宋体"/>
          <w:sz w:val="24"/>
        </w:rPr>
        <w:t>重量法》、《GB 11901-89水质</w:t>
      </w:r>
      <w:r>
        <w:rPr>
          <w:rFonts w:hint="eastAsia" w:ascii="宋体" w:hAnsi="宋体" w:cs="宋体"/>
          <w:sz w:val="24"/>
          <w:lang w:val="en-US" w:eastAsia="zh-CN"/>
        </w:rPr>
        <w:t xml:space="preserve"> </w:t>
      </w:r>
      <w:r>
        <w:rPr>
          <w:rFonts w:hint="eastAsia" w:ascii="宋体" w:hAnsi="宋体" w:cs="宋体"/>
          <w:sz w:val="24"/>
        </w:rPr>
        <w:t>悬浮物的测定 重量法》等</w:t>
      </w:r>
      <w:r>
        <w:rPr>
          <w:rFonts w:hint="eastAsia" w:ascii="宋体" w:hAnsi="宋体" w:cs="宋体"/>
          <w:sz w:val="24"/>
          <w:lang w:val="en-US" w:eastAsia="zh-CN"/>
        </w:rPr>
        <w:t>重量方法 对天平的</w:t>
      </w:r>
      <w:r>
        <w:rPr>
          <w:rFonts w:hint="eastAsia" w:ascii="宋体" w:hAnsi="宋体" w:cs="宋体"/>
          <w:sz w:val="24"/>
        </w:rPr>
        <w:t>要求</w:t>
      </w:r>
      <w:r>
        <w:rPr>
          <w:rFonts w:hint="eastAsia" w:ascii="宋体" w:hAnsi="宋体" w:cs="宋体"/>
          <w:snapToGrid w:val="0"/>
          <w:sz w:val="24"/>
        </w:rPr>
        <w:t>。</w:t>
      </w:r>
    </w:p>
    <w:p w14:paraId="2B64CB70">
      <w:pPr>
        <w:keepNext w:val="0"/>
        <w:pageBreakBefore w:val="0"/>
        <w:kinsoku/>
        <w:wordWrap/>
        <w:overflowPunct/>
        <w:topLinePunct w:val="0"/>
        <w:bidi w:val="0"/>
        <w:spacing w:line="300" w:lineRule="auto"/>
        <w:textAlignment w:val="auto"/>
        <w:rPr>
          <w:rFonts w:hint="eastAsia" w:ascii="宋体" w:hAnsi="宋体" w:eastAsia="宋体" w:cs="宋体"/>
          <w:b/>
          <w:bCs/>
          <w:color w:val="000000"/>
          <w:highlight w:val="none"/>
        </w:rPr>
      </w:pPr>
      <w:r>
        <w:rPr>
          <w:rFonts w:hint="eastAsia" w:ascii="宋体" w:hAnsi="宋体" w:cs="宋体"/>
          <w:b/>
          <w:bCs/>
          <w:snapToGrid w:val="0"/>
          <w:sz w:val="24"/>
          <w:lang w:val="en-US" w:eastAsia="zh-CN"/>
        </w:rPr>
        <w:t>4、微</w:t>
      </w:r>
      <w:r>
        <w:rPr>
          <w:rFonts w:hint="eastAsia" w:ascii="宋体" w:hAnsi="宋体" w:eastAsia="宋体" w:cs="宋体"/>
          <w:b/>
          <w:bCs/>
          <w:color w:val="000000"/>
          <w:highlight w:val="none"/>
        </w:rPr>
        <w:t>库仑定氯仪（水平）</w:t>
      </w:r>
    </w:p>
    <w:p w14:paraId="137C01B0">
      <w:pPr>
        <w:keepNext w:val="0"/>
        <w:pageBreakBefore w:val="0"/>
        <w:kinsoku/>
        <w:wordWrap/>
        <w:overflowPunct/>
        <w:topLinePunct w:val="0"/>
        <w:bidi w:val="0"/>
        <w:spacing w:line="300" w:lineRule="auto"/>
        <w:jc w:val="both"/>
        <w:textAlignment w:val="auto"/>
        <w:rPr>
          <w:rFonts w:hint="eastAsia" w:ascii="宋体" w:hAnsi="宋体"/>
          <w:snapToGrid w:val="0"/>
          <w:color w:val="000000" w:themeColor="text1"/>
          <w:sz w:val="24"/>
          <w:szCs w:val="24"/>
          <w:highlight w:val="none"/>
          <w:lang w:eastAsia="zh-CN"/>
          <w14:textFill>
            <w14:solidFill>
              <w14:schemeClr w14:val="tx1"/>
            </w14:solidFill>
          </w14:textFill>
        </w:rPr>
      </w:pPr>
      <w:r>
        <w:rPr>
          <w:rFonts w:hint="eastAsia" w:ascii="宋体" w:hAnsi="宋体"/>
          <w:snapToGrid w:val="0"/>
          <w:color w:val="000000" w:themeColor="text1"/>
          <w:sz w:val="24"/>
          <w:szCs w:val="24"/>
          <w:highlight w:val="none"/>
          <w:lang w:val="en-US" w:eastAsia="zh-CN"/>
          <w14:textFill>
            <w14:solidFill>
              <w14:schemeClr w14:val="tx1"/>
            </w14:solidFill>
          </w14:textFill>
        </w:rPr>
        <w:t>4</w:t>
      </w:r>
      <w:r>
        <w:rPr>
          <w:rFonts w:ascii="宋体" w:hAnsi="宋体"/>
          <w:snapToGrid w:val="0"/>
          <w:color w:val="000000" w:themeColor="text1"/>
          <w:sz w:val="24"/>
          <w:szCs w:val="24"/>
          <w:highlight w:val="none"/>
          <w:lang w:eastAsia="zh-CN"/>
          <w14:textFill>
            <w14:solidFill>
              <w14:schemeClr w14:val="tx1"/>
            </w14:solidFill>
          </w14:textFill>
        </w:rPr>
        <w:t>.1</w:t>
      </w:r>
      <w:r>
        <w:rPr>
          <w:rFonts w:hint="eastAsia" w:ascii="宋体" w:hAnsi="宋体"/>
          <w:snapToGrid w:val="0"/>
          <w:color w:val="000000" w:themeColor="text1"/>
          <w:sz w:val="24"/>
          <w:szCs w:val="24"/>
          <w:highlight w:val="none"/>
          <w:lang w:eastAsia="zh-CN"/>
          <w14:textFill>
            <w14:solidFill>
              <w14:schemeClr w14:val="tx1"/>
            </w14:solidFill>
          </w14:textFill>
        </w:rPr>
        <w:t>适用于石油产品的</w:t>
      </w:r>
      <w:r>
        <w:rPr>
          <w:rFonts w:hint="eastAsia" w:ascii="宋体" w:hAnsi="宋体"/>
          <w:snapToGrid w:val="0"/>
          <w:color w:val="000000" w:themeColor="text1"/>
          <w:sz w:val="24"/>
          <w:szCs w:val="24"/>
          <w:highlight w:val="none"/>
          <w:lang w:val="en-US" w:eastAsia="zh-CN"/>
          <w14:textFill>
            <w14:solidFill>
              <w14:schemeClr w14:val="tx1"/>
            </w14:solidFill>
          </w14:textFill>
        </w:rPr>
        <w:t>有机氯</w:t>
      </w:r>
      <w:r>
        <w:rPr>
          <w:rFonts w:hint="eastAsia" w:ascii="宋体" w:hAnsi="宋体"/>
          <w:snapToGrid w:val="0"/>
          <w:color w:val="000000" w:themeColor="text1"/>
          <w:sz w:val="24"/>
          <w:szCs w:val="24"/>
          <w:highlight w:val="none"/>
          <w:lang w:eastAsia="zh-CN"/>
          <w14:textFill>
            <w14:solidFill>
              <w14:schemeClr w14:val="tx1"/>
            </w14:solidFill>
          </w14:textFill>
        </w:rPr>
        <w:t>的分析。</w:t>
      </w:r>
    </w:p>
    <w:p w14:paraId="17597D9A">
      <w:pPr>
        <w:keepNext w:val="0"/>
        <w:pageBreakBefore w:val="0"/>
        <w:kinsoku/>
        <w:wordWrap/>
        <w:overflowPunct/>
        <w:topLinePunct w:val="0"/>
        <w:bidi w:val="0"/>
        <w:spacing w:line="300" w:lineRule="auto"/>
        <w:jc w:val="both"/>
        <w:textAlignment w:val="auto"/>
        <w:rPr>
          <w:rFonts w:hint="eastAsia" w:ascii="宋体" w:hAnsi="宋体"/>
          <w:snapToGrid w:val="0"/>
          <w:color w:val="000000" w:themeColor="text1"/>
          <w:sz w:val="24"/>
          <w:szCs w:val="24"/>
          <w:highlight w:val="none"/>
          <w:lang w:eastAsia="zh-CN"/>
          <w14:textFill>
            <w14:solidFill>
              <w14:schemeClr w14:val="tx1"/>
            </w14:solidFill>
          </w14:textFill>
        </w:rPr>
      </w:pPr>
      <w:r>
        <w:rPr>
          <w:rFonts w:hint="eastAsia" w:ascii="宋体" w:hAnsi="宋体"/>
          <w:snapToGrid w:val="0"/>
          <w:color w:val="000000" w:themeColor="text1"/>
          <w:sz w:val="24"/>
          <w:szCs w:val="24"/>
          <w:highlight w:val="none"/>
          <w:lang w:val="en-US" w:eastAsia="zh-CN"/>
          <w14:textFill>
            <w14:solidFill>
              <w14:schemeClr w14:val="tx1"/>
            </w14:solidFill>
          </w14:textFill>
        </w:rPr>
        <w:t>4</w:t>
      </w:r>
      <w:r>
        <w:rPr>
          <w:rFonts w:ascii="宋体" w:hAnsi="宋体"/>
          <w:snapToGrid w:val="0"/>
          <w:color w:val="000000" w:themeColor="text1"/>
          <w:sz w:val="24"/>
          <w:szCs w:val="24"/>
          <w:highlight w:val="none"/>
          <w:lang w:eastAsia="zh-CN"/>
          <w14:textFill>
            <w14:solidFill>
              <w14:schemeClr w14:val="tx1"/>
            </w14:solidFill>
          </w14:textFill>
        </w:rPr>
        <w:t>.2</w:t>
      </w:r>
      <w:r>
        <w:rPr>
          <w:rFonts w:hint="eastAsia" w:ascii="宋体" w:hAnsi="宋体"/>
          <w:snapToGrid w:val="0"/>
          <w:color w:val="000000" w:themeColor="text1"/>
          <w:sz w:val="24"/>
          <w:szCs w:val="24"/>
          <w:highlight w:val="none"/>
          <w:lang w:eastAsia="zh-CN"/>
          <w14:textFill>
            <w14:solidFill>
              <w14:schemeClr w14:val="tx1"/>
            </w14:solidFill>
          </w14:textFill>
        </w:rPr>
        <w:t xml:space="preserve">用于测定液体石油化工产品有机氯含量，符合GB/T 18612原油有机氯含量的测定-燃烧微库仑法，SH/T 1757 工业芳烃中有机氯的测定 微库仑法，SH/T 6056 轻质烃及发动机燃料中有机氯含量测定 微库仑法，ASTM D4929，ASTM D5194，ASTM D5808等方法标准要求。 </w:t>
      </w:r>
    </w:p>
    <w:p w14:paraId="5F344D6B">
      <w:pPr>
        <w:keepNext w:val="0"/>
        <w:pageBreakBefore w:val="0"/>
        <w:kinsoku/>
        <w:wordWrap/>
        <w:overflowPunct/>
        <w:topLinePunct w:val="0"/>
        <w:bidi w:val="0"/>
        <w:spacing w:line="300" w:lineRule="auto"/>
        <w:jc w:val="both"/>
        <w:textAlignment w:val="auto"/>
        <w:rPr>
          <w:rFonts w:hint="eastAsia" w:ascii="宋体" w:hAnsi="宋体"/>
          <w:b/>
          <w:snapToGrid w:val="0"/>
          <w:color w:val="000000" w:themeColor="text1"/>
          <w:sz w:val="24"/>
          <w:szCs w:val="24"/>
          <w:highlight w:val="none"/>
          <w:lang w:eastAsia="zh-CN"/>
          <w14:textFill>
            <w14:solidFill>
              <w14:schemeClr w14:val="tx1"/>
            </w14:solidFill>
          </w14:textFill>
        </w:rPr>
      </w:pPr>
      <w:r>
        <w:rPr>
          <w:rFonts w:hint="eastAsia" w:ascii="宋体" w:hAnsi="宋体"/>
          <w:b/>
          <w:snapToGrid w:val="0"/>
          <w:color w:val="000000" w:themeColor="text1"/>
          <w:sz w:val="24"/>
          <w:szCs w:val="24"/>
          <w:highlight w:val="none"/>
          <w:lang w:val="en-US" w:eastAsia="zh-CN"/>
          <w14:textFill>
            <w14:solidFill>
              <w14:schemeClr w14:val="tx1"/>
            </w14:solidFill>
          </w14:textFill>
        </w:rPr>
        <w:t>4.</w:t>
      </w:r>
      <w:r>
        <w:rPr>
          <w:rFonts w:ascii="宋体" w:hAnsi="宋体"/>
          <w:b/>
          <w:snapToGrid w:val="0"/>
          <w:color w:val="000000" w:themeColor="text1"/>
          <w:sz w:val="24"/>
          <w:szCs w:val="24"/>
          <w:highlight w:val="none"/>
          <w:lang w:eastAsia="zh-CN"/>
          <w14:textFill>
            <w14:solidFill>
              <w14:schemeClr w14:val="tx1"/>
            </w14:solidFill>
          </w14:textFill>
        </w:rPr>
        <w:t>2</w:t>
      </w:r>
      <w:r>
        <w:rPr>
          <w:rFonts w:hint="eastAsia" w:ascii="宋体" w:hAnsi="宋体"/>
          <w:b/>
          <w:snapToGrid w:val="0"/>
          <w:color w:val="000000" w:themeColor="text1"/>
          <w:sz w:val="24"/>
          <w:szCs w:val="24"/>
          <w:highlight w:val="none"/>
          <w:lang w:eastAsia="zh-CN"/>
          <w14:textFill>
            <w14:solidFill>
              <w14:schemeClr w14:val="tx1"/>
            </w14:solidFill>
          </w14:textFill>
        </w:rPr>
        <w:t>、检测限</w:t>
      </w:r>
    </w:p>
    <w:p w14:paraId="0D094D86">
      <w:pPr>
        <w:keepNext w:val="0"/>
        <w:pageBreakBefore w:val="0"/>
        <w:kinsoku/>
        <w:wordWrap/>
        <w:overflowPunct/>
        <w:topLinePunct w:val="0"/>
        <w:bidi w:val="0"/>
        <w:spacing w:line="300" w:lineRule="auto"/>
        <w:textAlignment w:val="auto"/>
        <w:rPr>
          <w:rFonts w:ascii="宋体" w:hAnsi="宋体"/>
          <w:b w:val="0"/>
          <w:color w:val="000000" w:themeColor="text1"/>
          <w:kern w:val="0"/>
          <w:sz w:val="24"/>
          <w:szCs w:val="24"/>
          <w:highlight w:val="none"/>
          <w:lang w:eastAsia="zh-CN"/>
          <w14:textFill>
            <w14:solidFill>
              <w14:schemeClr w14:val="tx1"/>
            </w14:solidFill>
          </w14:textFill>
        </w:rPr>
      </w:pPr>
      <w:r>
        <w:rPr>
          <w:rFonts w:hint="eastAsia" w:ascii="宋体" w:hAnsi="宋体"/>
          <w:b w:val="0"/>
          <w:color w:val="000000" w:themeColor="text1"/>
          <w:kern w:val="0"/>
          <w:sz w:val="24"/>
          <w:szCs w:val="24"/>
          <w:highlight w:val="none"/>
          <w:lang w:val="en-US" w:eastAsia="zh-CN"/>
          <w14:textFill>
            <w14:solidFill>
              <w14:schemeClr w14:val="tx1"/>
            </w14:solidFill>
          </w14:textFill>
        </w:rPr>
        <w:t>4.</w:t>
      </w:r>
      <w:r>
        <w:rPr>
          <w:rFonts w:hint="eastAsia" w:ascii="宋体" w:hAnsi="宋体"/>
          <w:b w:val="0"/>
          <w:color w:val="000000" w:themeColor="text1"/>
          <w:kern w:val="0"/>
          <w:sz w:val="24"/>
          <w:szCs w:val="24"/>
          <w:highlight w:val="none"/>
          <w:lang w:eastAsia="zh-CN"/>
          <w14:textFill>
            <w14:solidFill>
              <w14:schemeClr w14:val="tx1"/>
            </w14:solidFill>
          </w14:textFill>
        </w:rPr>
        <w:t>2</w:t>
      </w:r>
      <w:r>
        <w:rPr>
          <w:rFonts w:ascii="宋体" w:hAnsi="宋体"/>
          <w:b w:val="0"/>
          <w:color w:val="000000" w:themeColor="text1"/>
          <w:kern w:val="0"/>
          <w:sz w:val="24"/>
          <w:szCs w:val="24"/>
          <w:highlight w:val="none"/>
          <w:lang w:eastAsia="zh-CN"/>
          <w14:textFill>
            <w14:solidFill>
              <w14:schemeClr w14:val="tx1"/>
            </w14:solidFill>
          </w14:textFill>
        </w:rPr>
        <w:t>.</w:t>
      </w:r>
      <w:r>
        <w:rPr>
          <w:rFonts w:hint="eastAsia" w:ascii="宋体" w:hAnsi="宋体"/>
          <w:b w:val="0"/>
          <w:color w:val="000000" w:themeColor="text1"/>
          <w:kern w:val="0"/>
          <w:sz w:val="24"/>
          <w:szCs w:val="24"/>
          <w:highlight w:val="none"/>
          <w:lang w:eastAsia="zh-CN"/>
          <w14:textFill>
            <w14:solidFill>
              <w14:schemeClr w14:val="tx1"/>
            </w14:solidFill>
          </w14:textFill>
        </w:rPr>
        <w:t>1</w:t>
      </w:r>
      <w:r>
        <w:rPr>
          <w:rFonts w:hint="eastAsia" w:ascii="宋体" w:hAnsi="宋体"/>
          <w:b w:val="0"/>
          <w:color w:val="000000" w:themeColor="text1"/>
          <w:kern w:val="0"/>
          <w:sz w:val="24"/>
          <w:szCs w:val="24"/>
          <w:highlight w:val="none"/>
          <w:lang w:val="en-US" w:eastAsia="zh-CN"/>
          <w14:textFill>
            <w14:solidFill>
              <w14:schemeClr w14:val="tx1"/>
            </w14:solidFill>
          </w14:textFill>
        </w:rPr>
        <w:t>氯</w:t>
      </w:r>
      <w:r>
        <w:rPr>
          <w:rFonts w:hint="eastAsia" w:ascii="宋体" w:hAnsi="宋体"/>
          <w:b w:val="0"/>
          <w:color w:val="000000" w:themeColor="text1"/>
          <w:kern w:val="0"/>
          <w:sz w:val="24"/>
          <w:szCs w:val="24"/>
          <w:highlight w:val="none"/>
          <w:lang w:eastAsia="zh-CN"/>
          <w14:textFill>
            <w14:solidFill>
              <w14:schemeClr w14:val="tx1"/>
            </w14:solidFill>
          </w14:textFill>
        </w:rPr>
        <w:t>含</w:t>
      </w:r>
      <w:r>
        <w:rPr>
          <w:rFonts w:ascii="宋体" w:hAnsi="宋体"/>
          <w:b w:val="0"/>
          <w:color w:val="000000" w:themeColor="text1"/>
          <w:kern w:val="0"/>
          <w:sz w:val="24"/>
          <w:szCs w:val="24"/>
          <w:highlight w:val="none"/>
          <w:lang w:eastAsia="zh-CN"/>
          <w14:textFill>
            <w14:solidFill>
              <w14:schemeClr w14:val="tx1"/>
            </w14:solidFill>
          </w14:textFill>
        </w:rPr>
        <w:t>量</w:t>
      </w:r>
      <w:r>
        <w:rPr>
          <w:rFonts w:hint="eastAsia" w:ascii="宋体" w:hAnsi="宋体"/>
          <w:b w:val="0"/>
          <w:color w:val="000000" w:themeColor="text1"/>
          <w:kern w:val="0"/>
          <w:sz w:val="24"/>
          <w:szCs w:val="24"/>
          <w:highlight w:val="none"/>
          <w:lang w:val="en-US" w:eastAsia="zh-CN"/>
          <w14:textFill>
            <w14:solidFill>
              <w14:schemeClr w14:val="tx1"/>
            </w14:solidFill>
          </w14:textFill>
        </w:rPr>
        <w:t>定量范围0.05mg/L～10000mg/L，检出限≤0.01mg/L</w:t>
      </w:r>
      <w:r>
        <w:rPr>
          <w:rFonts w:ascii="宋体" w:hAnsi="宋体"/>
          <w:b w:val="0"/>
          <w:color w:val="000000" w:themeColor="text1"/>
          <w:kern w:val="0"/>
          <w:sz w:val="24"/>
          <w:szCs w:val="24"/>
          <w:highlight w:val="none"/>
          <w:lang w:eastAsia="zh-CN"/>
          <w14:textFill>
            <w14:solidFill>
              <w14:schemeClr w14:val="tx1"/>
            </w14:solidFill>
          </w14:textFill>
        </w:rPr>
        <w:t>。</w:t>
      </w:r>
    </w:p>
    <w:p w14:paraId="6D96076D">
      <w:pPr>
        <w:keepNext w:val="0"/>
        <w:pageBreakBefore w:val="0"/>
        <w:numPr>
          <w:ilvl w:val="0"/>
          <w:numId w:val="0"/>
        </w:numPr>
        <w:kinsoku/>
        <w:wordWrap/>
        <w:overflowPunct/>
        <w:topLinePunct w:val="0"/>
        <w:bidi w:val="0"/>
        <w:spacing w:line="300" w:lineRule="auto"/>
        <w:textAlignment w:val="auto"/>
        <w:rPr>
          <w:rFonts w:hint="eastAsia" w:ascii="宋体" w:hAnsi="宋体" w:eastAsia="宋体" w:cs="宋体"/>
          <w:b/>
          <w:color w:val="000000"/>
          <w:highlight w:val="none"/>
        </w:rPr>
      </w:pPr>
      <w:r>
        <w:rPr>
          <w:rFonts w:hint="eastAsia" w:ascii="宋体" w:hAnsi="宋体" w:eastAsia="宋体" w:cs="宋体"/>
          <w:b/>
          <w:color w:val="000000"/>
          <w:sz w:val="24"/>
          <w:szCs w:val="24"/>
          <w:lang w:val="en-US" w:eastAsia="zh-CN" w:bidi="ar-SA"/>
        </w:rPr>
        <w:t>5、</w:t>
      </w:r>
      <w:r>
        <w:rPr>
          <w:rFonts w:hint="eastAsia" w:ascii="宋体" w:hAnsi="宋体" w:eastAsia="宋体" w:cs="宋体"/>
          <w:b/>
          <w:color w:val="000000"/>
          <w:highlight w:val="none"/>
        </w:rPr>
        <w:t>便携露点仪</w:t>
      </w:r>
    </w:p>
    <w:p w14:paraId="4F25E286">
      <w:pPr>
        <w:keepNext w:val="0"/>
        <w:pageBreakBefore w:val="0"/>
        <w:kinsoku/>
        <w:wordWrap/>
        <w:overflowPunct/>
        <w:topLinePunct w:val="0"/>
        <w:bidi w:val="0"/>
        <w:spacing w:line="300" w:lineRule="auto"/>
        <w:textAlignment w:val="auto"/>
        <w:rPr>
          <w:rFonts w:hint="eastAsia" w:asciiTheme="minorEastAsia" w:hAnsiTheme="minorEastAsia"/>
          <w:bCs/>
          <w:sz w:val="24"/>
          <w:szCs w:val="24"/>
          <w:lang w:eastAsia="zh-CN"/>
        </w:rPr>
      </w:pPr>
      <w:r>
        <w:rPr>
          <w:rFonts w:hint="eastAsia" w:ascii="宋体" w:hAnsi="宋体" w:eastAsia="宋体" w:cs="宋体"/>
          <w:b w:val="0"/>
          <w:bCs/>
          <w:color w:val="000000"/>
          <w:highlight w:val="none"/>
          <w:lang w:val="en-US" w:eastAsia="zh-CN"/>
        </w:rPr>
        <w:t xml:space="preserve">12.1 </w:t>
      </w:r>
      <w:r>
        <w:rPr>
          <w:rFonts w:hint="eastAsia" w:asciiTheme="minorEastAsia" w:hAnsiTheme="minorEastAsia"/>
          <w:bCs/>
          <w:sz w:val="24"/>
          <w:szCs w:val="24"/>
          <w:lang w:eastAsia="zh-CN"/>
        </w:rPr>
        <w:t>用于测量氢气、氧气、氮气、石油气等各种气体和压缩空气中的湿度和露点。</w:t>
      </w:r>
    </w:p>
    <w:p w14:paraId="0430961F">
      <w:pPr>
        <w:keepNext w:val="0"/>
        <w:pageBreakBefore w:val="0"/>
        <w:numPr>
          <w:ilvl w:val="0"/>
          <w:numId w:val="0"/>
        </w:numPr>
        <w:kinsoku/>
        <w:wordWrap/>
        <w:overflowPunct/>
        <w:topLinePunct w:val="0"/>
        <w:bidi w:val="0"/>
        <w:spacing w:line="300" w:lineRule="auto"/>
        <w:textAlignment w:val="auto"/>
        <w:rPr>
          <w:rFonts w:hint="default" w:ascii="宋体" w:hAnsi="宋体" w:eastAsia="宋体" w:cs="宋体"/>
          <w:b/>
          <w:color w:val="000000"/>
          <w:highlight w:val="none"/>
          <w:lang w:val="en-US" w:eastAsia="zh-CN"/>
        </w:rPr>
      </w:pPr>
      <w:r>
        <w:rPr>
          <w:rFonts w:hint="eastAsia" w:ascii="宋体" w:hAnsi="宋体" w:eastAsia="宋体" w:cs="宋体"/>
          <w:b/>
          <w:color w:val="000000"/>
          <w:sz w:val="24"/>
          <w:szCs w:val="24"/>
          <w:lang w:val="en-US" w:eastAsia="zh-CN" w:bidi="ar-SA"/>
        </w:rPr>
        <w:t>6</w:t>
      </w:r>
      <w:r>
        <w:rPr>
          <w:rFonts w:hint="default" w:ascii="宋体" w:hAnsi="宋体" w:eastAsia="宋体" w:cs="宋体"/>
          <w:b/>
          <w:color w:val="000000"/>
          <w:sz w:val="24"/>
          <w:szCs w:val="24"/>
          <w:lang w:val="en-US" w:eastAsia="zh-CN" w:bidi="ar-SA"/>
        </w:rPr>
        <w:t>、</w:t>
      </w:r>
      <w:r>
        <w:rPr>
          <w:rFonts w:hint="eastAsia" w:ascii="宋体" w:hAnsi="宋体" w:eastAsia="宋体" w:cs="宋体"/>
          <w:b/>
          <w:color w:val="000000"/>
          <w:highlight w:val="none"/>
        </w:rPr>
        <w:t>便携气体中氧含量分析仪</w:t>
      </w:r>
    </w:p>
    <w:p w14:paraId="30584CBA">
      <w:pPr>
        <w:keepNext w:val="0"/>
        <w:pageBreakBefore w:val="0"/>
        <w:kinsoku/>
        <w:wordWrap/>
        <w:overflowPunct/>
        <w:topLinePunct w:val="0"/>
        <w:bidi w:val="0"/>
        <w:spacing w:line="300" w:lineRule="auto"/>
        <w:textAlignment w:val="auto"/>
        <w:rPr>
          <w:rFonts w:hint="eastAsia" w:asciiTheme="minorEastAsia" w:hAnsiTheme="minorEastAsia"/>
          <w:bCs/>
          <w:sz w:val="24"/>
          <w:szCs w:val="24"/>
          <w:lang w:eastAsia="zh-CN"/>
        </w:rPr>
      </w:pPr>
      <w:r>
        <w:rPr>
          <w:rFonts w:hint="eastAsia" w:ascii="宋体" w:hAnsi="宋体" w:eastAsia="宋体" w:cs="宋体"/>
          <w:b w:val="0"/>
          <w:bCs/>
          <w:color w:val="000000"/>
          <w:highlight w:val="none"/>
          <w:lang w:val="en-US" w:eastAsia="zh-CN"/>
        </w:rPr>
        <w:t xml:space="preserve">6.1 </w:t>
      </w:r>
      <w:r>
        <w:rPr>
          <w:rFonts w:hint="eastAsia" w:asciiTheme="minorEastAsia" w:hAnsiTheme="minorEastAsia"/>
          <w:bCs/>
          <w:sz w:val="24"/>
          <w:szCs w:val="24"/>
          <w:lang w:eastAsia="zh-CN"/>
        </w:rPr>
        <w:t>用于测量氢气、氮气、石油气等各种气体中的</w:t>
      </w:r>
      <w:r>
        <w:rPr>
          <w:rFonts w:hint="eastAsia" w:asciiTheme="minorEastAsia" w:hAnsiTheme="minorEastAsia"/>
          <w:bCs/>
          <w:sz w:val="24"/>
          <w:szCs w:val="24"/>
          <w:lang w:val="en-US" w:eastAsia="zh-CN"/>
        </w:rPr>
        <w:t>氧气含量</w:t>
      </w:r>
      <w:r>
        <w:rPr>
          <w:rFonts w:hint="eastAsia" w:asciiTheme="minorEastAsia" w:hAnsiTheme="minorEastAsia"/>
          <w:bCs/>
          <w:sz w:val="24"/>
          <w:szCs w:val="24"/>
          <w:lang w:eastAsia="zh-CN"/>
        </w:rPr>
        <w:t>。</w:t>
      </w:r>
    </w:p>
    <w:p w14:paraId="4EB51F29">
      <w:pPr>
        <w:keepNext w:val="0"/>
        <w:pageBreakBefore w:val="0"/>
        <w:numPr>
          <w:ilvl w:val="0"/>
          <w:numId w:val="0"/>
        </w:numPr>
        <w:kinsoku/>
        <w:wordWrap/>
        <w:overflowPunct/>
        <w:topLinePunct w:val="0"/>
        <w:bidi w:val="0"/>
        <w:spacing w:line="300" w:lineRule="auto"/>
        <w:textAlignment w:val="auto"/>
        <w:rPr>
          <w:rFonts w:hint="default" w:ascii="宋体" w:hAnsi="宋体" w:eastAsia="宋体" w:cs="宋体"/>
          <w:b/>
          <w:color w:val="000000"/>
          <w:highlight w:val="none"/>
          <w:lang w:val="en-US" w:eastAsia="zh-CN"/>
        </w:rPr>
      </w:pPr>
      <w:r>
        <w:rPr>
          <w:rFonts w:hint="eastAsia" w:ascii="宋体" w:hAnsi="宋体" w:eastAsia="宋体" w:cs="宋体"/>
          <w:b/>
          <w:color w:val="000000"/>
          <w:sz w:val="24"/>
          <w:szCs w:val="24"/>
          <w:lang w:val="en-US" w:eastAsia="zh-CN" w:bidi="ar-SA"/>
        </w:rPr>
        <w:t>7</w:t>
      </w:r>
      <w:r>
        <w:rPr>
          <w:rFonts w:hint="default" w:ascii="宋体" w:hAnsi="宋体" w:eastAsia="宋体" w:cs="宋体"/>
          <w:b/>
          <w:color w:val="000000"/>
          <w:sz w:val="24"/>
          <w:szCs w:val="24"/>
          <w:lang w:val="en-US" w:eastAsia="zh-CN" w:bidi="ar-SA"/>
        </w:rPr>
        <w:t>、</w:t>
      </w:r>
      <w:r>
        <w:rPr>
          <w:rFonts w:hint="eastAsia" w:ascii="宋体" w:hAnsi="宋体" w:eastAsia="宋体" w:cs="宋体"/>
          <w:b/>
          <w:color w:val="000000"/>
          <w:highlight w:val="none"/>
        </w:rPr>
        <w:t>洗瓶机</w:t>
      </w:r>
    </w:p>
    <w:p w14:paraId="1908D14F">
      <w:pPr>
        <w:keepNext w:val="0"/>
        <w:pageBreakBefore w:val="0"/>
        <w:numPr>
          <w:ilvl w:val="0"/>
          <w:numId w:val="0"/>
        </w:numPr>
        <w:kinsoku/>
        <w:wordWrap/>
        <w:overflowPunct/>
        <w:topLinePunct w:val="0"/>
        <w:bidi w:val="0"/>
        <w:spacing w:line="300" w:lineRule="auto"/>
        <w:textAlignment w:val="auto"/>
        <w:rPr>
          <w:rFonts w:hint="default" w:ascii="宋体" w:hAnsi="宋体" w:eastAsia="宋体" w:cs="宋体"/>
          <w:b w:val="0"/>
          <w:bCs/>
          <w:color w:val="000000"/>
          <w:highlight w:val="none"/>
          <w:lang w:val="en-US" w:eastAsia="zh-CN"/>
        </w:rPr>
      </w:pPr>
      <w:r>
        <w:rPr>
          <w:rFonts w:hint="eastAsia" w:cs="宋体-方正超大字符集" w:asciiTheme="minorEastAsia" w:hAnsiTheme="minorEastAsia"/>
          <w:sz w:val="24"/>
          <w:szCs w:val="24"/>
          <w:lang w:val="en-US" w:eastAsia="zh-CN"/>
        </w:rPr>
        <w:t xml:space="preserve">7.1 </w:t>
      </w:r>
      <w:r>
        <w:rPr>
          <w:rFonts w:hint="eastAsia" w:cs="宋体-方正超大字符集" w:asciiTheme="minorEastAsia" w:hAnsiTheme="minorEastAsia" w:eastAsiaTheme="minorEastAsia"/>
          <w:sz w:val="24"/>
          <w:szCs w:val="24"/>
          <w:lang w:eastAsia="zh-CN"/>
        </w:rPr>
        <w:t>仪器用途 :全自动洗瓶机主要用于采样瓶、液相小瓶、离心管、圆底烧瓶等的清洗、润洗、烘干工作，实现清洗工作标准化。</w:t>
      </w:r>
    </w:p>
    <w:p w14:paraId="26EE9985">
      <w:pPr>
        <w:keepNext w:val="0"/>
        <w:pageBreakBefore w:val="0"/>
        <w:numPr>
          <w:ilvl w:val="0"/>
          <w:numId w:val="0"/>
        </w:numPr>
        <w:kinsoku/>
        <w:wordWrap/>
        <w:overflowPunct/>
        <w:topLinePunct w:val="0"/>
        <w:bidi w:val="0"/>
        <w:spacing w:line="300" w:lineRule="auto"/>
        <w:textAlignment w:val="auto"/>
        <w:rPr>
          <w:rFonts w:hint="default" w:ascii="宋体" w:hAnsi="宋体" w:eastAsia="宋体" w:cs="宋体"/>
          <w:b/>
          <w:color w:val="000000"/>
          <w:highlight w:val="none"/>
          <w:lang w:val="en-US" w:eastAsia="zh-CN"/>
        </w:rPr>
      </w:pPr>
      <w:r>
        <w:rPr>
          <w:rFonts w:hint="eastAsia" w:ascii="宋体" w:hAnsi="宋体" w:eastAsia="宋体" w:cs="宋体"/>
          <w:b/>
          <w:color w:val="000000"/>
          <w:sz w:val="24"/>
          <w:szCs w:val="24"/>
          <w:lang w:val="en-US" w:eastAsia="zh-CN" w:bidi="ar-SA"/>
        </w:rPr>
        <w:t>8</w:t>
      </w:r>
      <w:r>
        <w:rPr>
          <w:rFonts w:hint="default" w:ascii="宋体" w:hAnsi="宋体" w:eastAsia="宋体" w:cs="宋体"/>
          <w:b/>
          <w:color w:val="000000"/>
          <w:sz w:val="24"/>
          <w:szCs w:val="24"/>
          <w:lang w:val="en-US" w:eastAsia="zh-CN" w:bidi="ar-SA"/>
        </w:rPr>
        <w:t>、</w:t>
      </w:r>
      <w:r>
        <w:rPr>
          <w:rFonts w:hint="eastAsia" w:ascii="宋体" w:hAnsi="宋体" w:eastAsia="宋体" w:cs="宋体"/>
          <w:b/>
          <w:color w:val="000000"/>
          <w:highlight w:val="none"/>
        </w:rPr>
        <w:t>电热板</w:t>
      </w:r>
    </w:p>
    <w:p w14:paraId="2059D73F">
      <w:pPr>
        <w:keepNext w:val="0"/>
        <w:pageBreakBefore w:val="0"/>
        <w:kinsoku/>
        <w:wordWrap/>
        <w:overflowPunct/>
        <w:topLinePunct w:val="0"/>
        <w:bidi w:val="0"/>
        <w:spacing w:line="300" w:lineRule="auto"/>
        <w:textAlignment w:val="auto"/>
        <w:rPr>
          <w:rFonts w:hint="default" w:cs="宋体-方正超大字符集" w:asciiTheme="minorEastAsia" w:hAnsiTheme="minorEastAsia" w:eastAsiaTheme="minorEastAsia"/>
          <w:sz w:val="24"/>
          <w:szCs w:val="24"/>
          <w:lang w:val="en-US" w:eastAsia="zh-CN"/>
        </w:rPr>
      </w:pPr>
      <w:r>
        <w:rPr>
          <w:rFonts w:hint="eastAsia" w:cs="宋体-方正超大字符集" w:asciiTheme="minorEastAsia" w:hAnsiTheme="minorEastAsia" w:eastAsiaTheme="minorEastAsia"/>
          <w:sz w:val="24"/>
          <w:szCs w:val="24"/>
          <w:lang w:eastAsia="zh-CN"/>
        </w:rPr>
        <w:t>适用于化学物品的加热处理。</w:t>
      </w:r>
      <w:r>
        <w:rPr>
          <w:rFonts w:hint="eastAsia" w:cs="宋体-方正超大字符集" w:asciiTheme="minorEastAsia" w:hAnsiTheme="minorEastAsia"/>
          <w:sz w:val="24"/>
          <w:szCs w:val="24"/>
          <w:lang w:val="en-US" w:eastAsia="zh-CN"/>
        </w:rPr>
        <w:t>加热板内部不需配置循环风扇，防止化学蒸汽进入腐蚀电路板。</w:t>
      </w:r>
    </w:p>
    <w:p w14:paraId="49BD2FF4">
      <w:pPr>
        <w:keepNext w:val="0"/>
        <w:pageBreakBefore w:val="0"/>
        <w:numPr>
          <w:ilvl w:val="0"/>
          <w:numId w:val="0"/>
        </w:numPr>
        <w:kinsoku/>
        <w:wordWrap/>
        <w:overflowPunct/>
        <w:topLinePunct w:val="0"/>
        <w:bidi w:val="0"/>
        <w:spacing w:line="300" w:lineRule="auto"/>
        <w:textAlignment w:val="auto"/>
        <w:rPr>
          <w:rFonts w:hint="default" w:ascii="宋体" w:hAnsi="宋体" w:eastAsia="宋体" w:cs="宋体"/>
          <w:b w:val="0"/>
          <w:bCs/>
          <w:color w:val="000000"/>
          <w:highlight w:val="none"/>
          <w:lang w:val="en-US" w:eastAsia="zh-CN"/>
        </w:rPr>
      </w:pPr>
    </w:p>
    <w:bookmarkEnd w:id="6"/>
    <w:p w14:paraId="26C2B1D8">
      <w:pPr>
        <w:pStyle w:val="2"/>
        <w:keepNext w:val="0"/>
        <w:pageBreakBefore w:val="0"/>
        <w:kinsoku/>
        <w:wordWrap/>
        <w:overflowPunct/>
        <w:topLinePunct w:val="0"/>
        <w:bidi w:val="0"/>
        <w:spacing w:line="300" w:lineRule="auto"/>
        <w:textAlignment w:val="auto"/>
      </w:pPr>
      <w:bookmarkStart w:id="8" w:name="_Toc179969147"/>
      <w:r>
        <w:rPr>
          <w:rFonts w:hint="eastAsia"/>
        </w:rPr>
        <w:t>三、技术要求</w:t>
      </w:r>
      <w:bookmarkEnd w:id="8"/>
    </w:p>
    <w:p w14:paraId="6EF4645B">
      <w:pPr>
        <w:pStyle w:val="3"/>
        <w:keepNext w:val="0"/>
        <w:pageBreakBefore w:val="0"/>
        <w:kinsoku/>
        <w:wordWrap/>
        <w:overflowPunct/>
        <w:topLinePunct w:val="0"/>
        <w:bidi w:val="0"/>
        <w:spacing w:line="300" w:lineRule="auto"/>
        <w:textAlignment w:val="auto"/>
      </w:pPr>
      <w:bookmarkStart w:id="9" w:name="_Toc179969148"/>
      <w:r>
        <w:rPr>
          <w:rFonts w:hint="eastAsia"/>
        </w:rPr>
        <w:t>1、基本要求</w:t>
      </w:r>
      <w:bookmarkEnd w:id="9"/>
    </w:p>
    <w:p w14:paraId="6124D6A9">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1.1 仪器配置必须能完成本技术规格书中“二、测试样品及项目”要求的分析样品及分析项目，并达到性能保证指标。</w:t>
      </w:r>
    </w:p>
    <w:p w14:paraId="1CBF7DAA">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1.2 操作软件应具备图形界面、远程诊断、维护/维修监控等功能；中英文操作界面、可用于windows</w:t>
      </w:r>
      <w:r>
        <w:rPr>
          <w:rFonts w:ascii="宋体" w:hAnsi="宋体"/>
        </w:rPr>
        <w:t>10</w:t>
      </w:r>
      <w:r>
        <w:rPr>
          <w:rFonts w:hint="eastAsia" w:ascii="宋体" w:hAnsi="宋体"/>
        </w:rPr>
        <w:t>以上专业版操作系统；</w:t>
      </w:r>
    </w:p>
    <w:p w14:paraId="3104A29D">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1.3 仪器主机与电脑主机的通讯接口应为</w:t>
      </w:r>
      <w:r>
        <w:rPr>
          <w:rFonts w:hint="eastAsia" w:ascii="宋体" w:hAnsi="宋体"/>
          <w:color w:val="000000"/>
        </w:rPr>
        <w:t>RS232、LAN、USB等</w:t>
      </w:r>
      <w:r>
        <w:rPr>
          <w:rFonts w:hint="eastAsia" w:ascii="宋体" w:hAnsi="宋体"/>
        </w:rPr>
        <w:t>或其他通用网络通讯接口；</w:t>
      </w:r>
    </w:p>
    <w:p w14:paraId="0F4D576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1.4 仪器的电脑为品牌商用台式电脑，其配置应为当前主流产品，具体配置不低于：CPU i</w:t>
      </w:r>
      <w:r>
        <w:rPr>
          <w:rFonts w:ascii="宋体" w:hAnsi="宋体"/>
        </w:rPr>
        <w:t>7</w:t>
      </w:r>
      <w:r>
        <w:rPr>
          <w:rFonts w:hint="eastAsia" w:ascii="宋体" w:hAnsi="宋体"/>
        </w:rPr>
        <w:t>十四代，</w:t>
      </w:r>
      <w:r>
        <w:rPr>
          <w:rFonts w:ascii="宋体" w:hAnsi="宋体"/>
        </w:rPr>
        <w:t>512G SSD</w:t>
      </w:r>
      <w:r>
        <w:rPr>
          <w:rFonts w:hint="eastAsia" w:ascii="宋体" w:hAnsi="宋体"/>
        </w:rPr>
        <w:t>+1T的硬盘（统一分成4个区），内存</w:t>
      </w:r>
      <w:r>
        <w:rPr>
          <w:rFonts w:ascii="宋体" w:hAnsi="宋体"/>
        </w:rPr>
        <w:t>32</w:t>
      </w:r>
      <w:r>
        <w:rPr>
          <w:rFonts w:hint="eastAsia" w:ascii="宋体" w:hAnsi="宋体"/>
        </w:rPr>
        <w:t>G</w:t>
      </w:r>
      <w:r>
        <w:rPr>
          <w:rFonts w:hint="eastAsia"/>
        </w:rPr>
        <w:t xml:space="preserve"> </w:t>
      </w:r>
      <w:r>
        <w:rPr>
          <w:rFonts w:hint="eastAsia" w:ascii="宋体" w:hAnsi="宋体"/>
        </w:rPr>
        <w:t>DDR</w:t>
      </w:r>
      <w:r>
        <w:rPr>
          <w:rFonts w:ascii="宋体" w:hAnsi="宋体"/>
        </w:rPr>
        <w:t>5</w:t>
      </w:r>
      <w:r>
        <w:rPr>
          <w:rFonts w:hint="eastAsia" w:ascii="宋体" w:hAnsi="宋体"/>
        </w:rPr>
        <w:t>及以上，23寸宽屏液晶显示器，独立显卡4G，100/1000Mbps有线及无线双网卡，光驱，标准鼠标和键盘，预装正版Windows 11以上专业版操作系统64 位和应用软件；机箱容积不小于1</w:t>
      </w:r>
      <w:r>
        <w:rPr>
          <w:rFonts w:ascii="宋体" w:hAnsi="宋体"/>
        </w:rPr>
        <w:t>7L</w:t>
      </w:r>
      <w:r>
        <w:rPr>
          <w:rFonts w:hint="eastAsia" w:ascii="宋体" w:hAnsi="宋体"/>
        </w:rPr>
        <w:t>；</w:t>
      </w:r>
    </w:p>
    <w:p w14:paraId="3D4127A2">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1.5 仪器控制软件能与LIMS（实验室信息管理系统）系统相连接，保证仪器分析数据能上传LIMS；</w:t>
      </w:r>
    </w:p>
    <w:p w14:paraId="2C23BE6E">
      <w:pPr>
        <w:keepNext w:val="0"/>
        <w:pageBreakBefore w:val="0"/>
        <w:kinsoku/>
        <w:wordWrap/>
        <w:overflowPunct/>
        <w:topLinePunct w:val="0"/>
        <w:bidi w:val="0"/>
        <w:spacing w:line="300" w:lineRule="auto"/>
        <w:jc w:val="both"/>
        <w:textAlignment w:val="auto"/>
        <w:rPr>
          <w:rFonts w:ascii="宋体" w:hAnsi="宋体"/>
        </w:rPr>
      </w:pPr>
      <w:r>
        <w:rPr>
          <w:rFonts w:hint="eastAsia" w:ascii="宋体" w:hAnsi="宋体"/>
        </w:rPr>
        <w:t>1.6 每台仪器必须提供书面中文仪器说明书、电路图及故障诊断说明资料2套；相应的电子版本说明书</w:t>
      </w:r>
      <w:r>
        <w:rPr>
          <w:rFonts w:ascii="宋体" w:hAnsi="宋体"/>
        </w:rPr>
        <w:t>2</w:t>
      </w:r>
      <w:r>
        <w:rPr>
          <w:rFonts w:hint="eastAsia" w:ascii="宋体" w:hAnsi="宋体"/>
        </w:rPr>
        <w:t>套（存于U</w:t>
      </w:r>
      <w:r>
        <w:rPr>
          <w:rFonts w:ascii="宋体" w:hAnsi="宋体"/>
        </w:rPr>
        <w:t>盘</w:t>
      </w:r>
      <w:r>
        <w:rPr>
          <w:rFonts w:hint="eastAsia" w:ascii="宋体" w:hAnsi="宋体"/>
        </w:rPr>
        <w:t>）。</w:t>
      </w:r>
    </w:p>
    <w:p w14:paraId="44F2451B">
      <w:pPr>
        <w:pStyle w:val="3"/>
        <w:keepNext w:val="0"/>
        <w:pageBreakBefore w:val="0"/>
        <w:kinsoku/>
        <w:wordWrap/>
        <w:overflowPunct/>
        <w:topLinePunct w:val="0"/>
        <w:bidi w:val="0"/>
        <w:spacing w:line="300" w:lineRule="auto"/>
        <w:textAlignment w:val="auto"/>
      </w:pPr>
      <w:bookmarkStart w:id="10" w:name="_Toc179969149"/>
      <w:r>
        <w:rPr>
          <w:rFonts w:hint="eastAsia"/>
        </w:rPr>
        <w:t>2、供货范围（卖方供货清单明细）</w:t>
      </w:r>
      <w:bookmarkEnd w:id="10"/>
    </w:p>
    <w:p w14:paraId="2E0FEEF0">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rPr>
      </w:pPr>
      <w:r>
        <w:rPr>
          <w:rFonts w:hint="eastAsia" w:ascii="宋体" w:hAnsi="宋体"/>
        </w:rPr>
        <w:t>此部分为卖方的仪器供货清单。此清单应包括：</w:t>
      </w:r>
    </w:p>
    <w:p w14:paraId="42557EA8">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2.1 仪器名称、规格型号、数量、仪器制造厂商等内容。</w:t>
      </w:r>
    </w:p>
    <w:p w14:paraId="67364FAA">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2.2 仪器硬件及软件的具体配置，包括仪器的标准配置、选购配置、备品备件及消耗品配置等。</w:t>
      </w:r>
    </w:p>
    <w:p w14:paraId="626E5A13">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rPr>
      </w:pPr>
      <w:r>
        <w:rPr>
          <w:rFonts w:hint="eastAsia" w:ascii="宋体" w:hAnsi="宋体"/>
        </w:rPr>
        <w:t>卖方保证供货的每台仪器均为原装产品。</w:t>
      </w:r>
    </w:p>
    <w:p w14:paraId="66781AD5">
      <w:pPr>
        <w:pStyle w:val="37"/>
        <w:keepNext w:val="0"/>
        <w:pageBreakBefore w:val="0"/>
        <w:kinsoku/>
        <w:wordWrap/>
        <w:overflowPunct/>
        <w:topLinePunct w:val="0"/>
        <w:bidi w:val="0"/>
        <w:adjustRightInd/>
        <w:spacing w:line="300" w:lineRule="auto"/>
        <w:jc w:val="both"/>
        <w:textAlignment w:val="auto"/>
        <w:rPr>
          <w:rFonts w:ascii="宋体" w:hAnsi="宋体"/>
        </w:rPr>
      </w:pPr>
      <w:r>
        <w:rPr>
          <w:rFonts w:hint="eastAsia" w:ascii="宋体" w:hAnsi="宋体"/>
        </w:rPr>
        <w:t xml:space="preserve">    卖方应保证所提供的系统配置是完整的。</w:t>
      </w:r>
      <w:r>
        <w:rPr>
          <w:rFonts w:hint="eastAsia" w:ascii="宋体" w:hAnsi="宋体" w:cs="宋体"/>
        </w:rPr>
        <w:t>卖方应保证</w:t>
      </w:r>
      <w:r>
        <w:rPr>
          <w:rFonts w:hint="eastAsia" w:ascii="宋体" w:hAnsi="宋体"/>
        </w:rPr>
        <w:t>仪器主机所携带的用于日常维护保养的专用工具齐全。</w:t>
      </w:r>
      <w:r>
        <w:rPr>
          <w:rFonts w:hint="eastAsia" w:ascii="宋体" w:hAnsi="宋体" w:cs="宋体"/>
        </w:rPr>
        <w:t>卖方应保证</w:t>
      </w:r>
      <w:r>
        <w:rPr>
          <w:rFonts w:hint="eastAsia" w:ascii="宋体" w:hAnsi="宋体"/>
        </w:rPr>
        <w:t>仪器主机所携带的标准样品满足仪器现场</w:t>
      </w:r>
      <w:r>
        <w:rPr>
          <w:rFonts w:hint="eastAsia" w:ascii="宋体" w:hAnsi="宋体" w:cs="宋体"/>
        </w:rPr>
        <w:t>调试和验收的要求</w:t>
      </w:r>
      <w:r>
        <w:rPr>
          <w:rFonts w:hint="eastAsia" w:ascii="宋体" w:hAnsi="宋体"/>
        </w:rPr>
        <w:t>。卖方应保证所提供的备品备件及消耗品的数量满足买方的两年需求。</w:t>
      </w:r>
    </w:p>
    <w:p w14:paraId="3F0555D2">
      <w:pPr>
        <w:keepNext w:val="0"/>
        <w:pageBreakBefore w:val="0"/>
        <w:kinsoku/>
        <w:wordWrap/>
        <w:overflowPunct/>
        <w:topLinePunct w:val="0"/>
        <w:bidi w:val="0"/>
        <w:spacing w:line="300" w:lineRule="auto"/>
        <w:ind w:firstLine="480"/>
        <w:jc w:val="both"/>
        <w:textAlignment w:val="auto"/>
        <w:rPr>
          <w:rFonts w:ascii="宋体" w:hAnsi="宋体"/>
          <w:b/>
        </w:rPr>
      </w:pPr>
      <w:r>
        <w:rPr>
          <w:rFonts w:hint="eastAsia" w:ascii="宋体" w:hAnsi="宋体"/>
          <w:b/>
        </w:rPr>
        <w:t>具体内容请见附件一</w:t>
      </w:r>
    </w:p>
    <w:p w14:paraId="1E24F991">
      <w:pPr>
        <w:pStyle w:val="3"/>
        <w:keepNext w:val="0"/>
        <w:pageBreakBefore w:val="0"/>
        <w:kinsoku/>
        <w:wordWrap/>
        <w:overflowPunct/>
        <w:topLinePunct w:val="0"/>
        <w:bidi w:val="0"/>
        <w:spacing w:line="300" w:lineRule="auto"/>
        <w:textAlignment w:val="auto"/>
      </w:pPr>
      <w:bookmarkStart w:id="11" w:name="_Toc179969150"/>
      <w:r>
        <w:rPr>
          <w:rFonts w:hint="eastAsia"/>
        </w:rPr>
        <w:t>3、仪器技术指标和性能特点</w:t>
      </w:r>
      <w:bookmarkEnd w:id="11"/>
    </w:p>
    <w:p w14:paraId="242BA4C4">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此部分为仪器的技术指标说明部分。</w:t>
      </w:r>
    </w:p>
    <w:p w14:paraId="3F2A8C27">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卖方应保证所提供的技术指标真实准确而有效。</w:t>
      </w:r>
    </w:p>
    <w:p w14:paraId="30FF3263">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b/>
        </w:rPr>
        <w:t>具体内容详见附件一</w:t>
      </w:r>
      <w:r>
        <w:rPr>
          <w:rFonts w:hint="eastAsia" w:ascii="宋体" w:hAnsi="宋体"/>
        </w:rPr>
        <w:t>。</w:t>
      </w:r>
    </w:p>
    <w:p w14:paraId="616C7DB9">
      <w:pPr>
        <w:pStyle w:val="3"/>
        <w:keepNext w:val="0"/>
        <w:pageBreakBefore w:val="0"/>
        <w:kinsoku/>
        <w:wordWrap/>
        <w:overflowPunct/>
        <w:topLinePunct w:val="0"/>
        <w:bidi w:val="0"/>
        <w:spacing w:line="300" w:lineRule="auto"/>
        <w:textAlignment w:val="auto"/>
      </w:pPr>
      <w:bookmarkStart w:id="12" w:name="_Toc179969151"/>
      <w:r>
        <w:rPr>
          <w:rFonts w:hint="eastAsia"/>
        </w:rPr>
        <w:t>4、仪器安装条件</w:t>
      </w:r>
      <w:bookmarkEnd w:id="12"/>
    </w:p>
    <w:p w14:paraId="1A11DA0D">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对于仪器安装所需具备的条件(如：供电、接地、环境、水、气路、实验台等)，卖方应在合同生效后一周内书面告知买方，买方根据安装条件做好准备工作。</w:t>
      </w:r>
    </w:p>
    <w:p w14:paraId="6419D1C3">
      <w:pPr>
        <w:pStyle w:val="2"/>
        <w:keepNext w:val="0"/>
        <w:pageBreakBefore w:val="0"/>
        <w:kinsoku/>
        <w:wordWrap/>
        <w:overflowPunct/>
        <w:topLinePunct w:val="0"/>
        <w:bidi w:val="0"/>
        <w:spacing w:line="300" w:lineRule="auto"/>
        <w:textAlignment w:val="auto"/>
      </w:pPr>
      <w:bookmarkStart w:id="13" w:name="_Toc179969152"/>
      <w:r>
        <w:rPr>
          <w:rFonts w:hint="eastAsia"/>
        </w:rPr>
        <w:t>四、技术服务</w:t>
      </w:r>
      <w:bookmarkEnd w:id="13"/>
    </w:p>
    <w:p w14:paraId="24AB00F7">
      <w:pPr>
        <w:pStyle w:val="3"/>
        <w:keepNext w:val="0"/>
        <w:pageBreakBefore w:val="0"/>
        <w:kinsoku/>
        <w:wordWrap/>
        <w:overflowPunct/>
        <w:topLinePunct w:val="0"/>
        <w:bidi w:val="0"/>
        <w:spacing w:line="300" w:lineRule="auto"/>
        <w:textAlignment w:val="auto"/>
      </w:pPr>
      <w:bookmarkStart w:id="14" w:name="_Toc179969153"/>
      <w:r>
        <w:rPr>
          <w:rFonts w:hint="eastAsia"/>
        </w:rPr>
        <w:t>1 、概述</w:t>
      </w:r>
      <w:bookmarkEnd w:id="14"/>
    </w:p>
    <w:p w14:paraId="31403E8C">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技术服务应包括工程服务与现场服务。工程服务有项目管理、组态、生成、集成调试、工厂试验与出厂验收、培训服务（操作、维护）等。现场服务包括现场开箱检查、系统通电、联调试运、现场验收、保运服务等。</w:t>
      </w:r>
    </w:p>
    <w:p w14:paraId="00FABAA1">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无论是工程服务还是现场服务，卖方都应派遣有经验的技术人员，并应提供完全免费的技术服务。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14:paraId="22E76270">
      <w:pPr>
        <w:pStyle w:val="3"/>
        <w:keepNext w:val="0"/>
        <w:pageBreakBefore w:val="0"/>
        <w:kinsoku/>
        <w:wordWrap/>
        <w:overflowPunct/>
        <w:topLinePunct w:val="0"/>
        <w:bidi w:val="0"/>
        <w:spacing w:line="300" w:lineRule="auto"/>
        <w:textAlignment w:val="auto"/>
      </w:pPr>
      <w:bookmarkStart w:id="15" w:name="_Toc179969154"/>
      <w:r>
        <w:rPr>
          <w:rFonts w:hint="eastAsia"/>
        </w:rPr>
        <w:t>2、仪器交货期</w:t>
      </w:r>
      <w:bookmarkEnd w:id="15"/>
    </w:p>
    <w:p w14:paraId="4587FCFA">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仪器交货时间：卖方在合同生效后</w:t>
      </w:r>
      <w:r>
        <w:rPr>
          <w:rFonts w:ascii="宋体" w:hAnsi="宋体"/>
          <w:b/>
          <w:color w:val="000000"/>
        </w:rPr>
        <w:t>3</w:t>
      </w:r>
      <w:r>
        <w:rPr>
          <w:rFonts w:hint="eastAsia" w:ascii="宋体" w:hAnsi="宋体"/>
          <w:b/>
          <w:color w:val="000000"/>
        </w:rPr>
        <w:t>个月</w:t>
      </w:r>
      <w:r>
        <w:rPr>
          <w:rFonts w:hint="eastAsia" w:ascii="宋体" w:hAnsi="宋体"/>
        </w:rPr>
        <w:t>内交货（或根据商务合同的规定时限交货），卖方保证仪器到货时仪器的各个系统完整性。</w:t>
      </w:r>
    </w:p>
    <w:p w14:paraId="0269949E">
      <w:pPr>
        <w:pStyle w:val="3"/>
        <w:keepNext w:val="0"/>
        <w:pageBreakBefore w:val="0"/>
        <w:kinsoku/>
        <w:wordWrap/>
        <w:overflowPunct/>
        <w:topLinePunct w:val="0"/>
        <w:bidi w:val="0"/>
        <w:spacing w:line="300" w:lineRule="auto"/>
        <w:textAlignment w:val="auto"/>
      </w:pPr>
      <w:bookmarkStart w:id="16" w:name="_Toc179969155"/>
      <w:r>
        <w:rPr>
          <w:rFonts w:hint="eastAsia"/>
        </w:rPr>
        <w:t>3、验货</w:t>
      </w:r>
      <w:bookmarkEnd w:id="16"/>
    </w:p>
    <w:p w14:paraId="2C10B080">
      <w:pPr>
        <w:pStyle w:val="37"/>
        <w:keepNext w:val="0"/>
        <w:pageBreakBefore w:val="0"/>
        <w:kinsoku/>
        <w:wordWrap/>
        <w:overflowPunct/>
        <w:topLinePunct w:val="0"/>
        <w:bidi w:val="0"/>
        <w:spacing w:line="300" w:lineRule="auto"/>
        <w:ind w:firstLine="480" w:firstLineChars="200"/>
        <w:jc w:val="both"/>
        <w:textAlignment w:val="auto"/>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14:paraId="314F2B9D">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所有仪器的外观、喷漆、电缆的外壳和接头必须完好无缺，铭牌正确。</w:t>
      </w:r>
    </w:p>
    <w:p w14:paraId="6F520ED2">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所有仪器的主机、附件、备件必须完整齐全，标识清楚。</w:t>
      </w:r>
    </w:p>
    <w:p w14:paraId="2A9C4268">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所有仪器的技术资料必须完整齐全。资料包括现场准备和安装说明书、操作维护手册、电路图、订货单规定的所有供货项目的详细清单、合格证书、安全证书、出厂验收测试程序、原产地证明等。</w:t>
      </w:r>
    </w:p>
    <w:p w14:paraId="45B5FA26">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rPr>
        <w:t>在运输过程中造成的仪器损坏、零部件缺项、资料缺失，卖方确认并负责在7天内补全缺件。卖方对仪器配置（包括辅助设备）的完整性和配套性负责，并保证仪器的正常使用。</w:t>
      </w:r>
    </w:p>
    <w:p w14:paraId="362A6ED3">
      <w:pPr>
        <w:pStyle w:val="3"/>
        <w:keepNext w:val="0"/>
        <w:pageBreakBefore w:val="0"/>
        <w:kinsoku/>
        <w:wordWrap/>
        <w:overflowPunct/>
        <w:topLinePunct w:val="0"/>
        <w:bidi w:val="0"/>
        <w:spacing w:line="300" w:lineRule="auto"/>
        <w:textAlignment w:val="auto"/>
      </w:pPr>
      <w:bookmarkStart w:id="17" w:name="_Toc179969156"/>
      <w:r>
        <w:rPr>
          <w:rFonts w:hint="eastAsia"/>
        </w:rPr>
        <w:t>4、仪器现场安装调试</w:t>
      </w:r>
      <w:bookmarkEnd w:id="17"/>
    </w:p>
    <w:p w14:paraId="45BCF9E3">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cs="Arial"/>
          <w:bCs/>
        </w:rPr>
        <w:t>在收到买方仪器安装调试通知后，由卖方派出工程技术人员，到达买方实验室进行仪器的免费安装调试工作；具体时间由双方协商决定。</w:t>
      </w:r>
      <w:r>
        <w:rPr>
          <w:rFonts w:hint="eastAsia" w:ascii="宋体" w:hAnsi="宋体"/>
        </w:rPr>
        <w:t>仪器安装调试时间不应超过1周时间。</w:t>
      </w:r>
    </w:p>
    <w:p w14:paraId="3FFE323B">
      <w:pPr>
        <w:keepNext w:val="0"/>
        <w:pageBreakBefore w:val="0"/>
        <w:kinsoku/>
        <w:wordWrap/>
        <w:overflowPunct/>
        <w:topLinePunct w:val="0"/>
        <w:bidi w:val="0"/>
        <w:spacing w:line="300" w:lineRule="auto"/>
        <w:ind w:firstLine="480"/>
        <w:jc w:val="both"/>
        <w:textAlignment w:val="auto"/>
        <w:rPr>
          <w:rFonts w:ascii="宋体" w:hAnsi="宋体"/>
        </w:rPr>
      </w:pPr>
      <w:r>
        <w:rPr>
          <w:rFonts w:hint="eastAsia" w:ascii="宋体" w:hAnsi="宋体"/>
        </w:rPr>
        <w:t>卖方负责建立分析样品及分析项目所对应的分析方法及标准曲线，并优化各种参数，使分析达到最佳效果。</w:t>
      </w:r>
    </w:p>
    <w:p w14:paraId="73EAAB88">
      <w:pPr>
        <w:pStyle w:val="3"/>
        <w:keepNext w:val="0"/>
        <w:pageBreakBefore w:val="0"/>
        <w:kinsoku/>
        <w:wordWrap/>
        <w:overflowPunct/>
        <w:topLinePunct w:val="0"/>
        <w:bidi w:val="0"/>
        <w:spacing w:line="300" w:lineRule="auto"/>
        <w:textAlignment w:val="auto"/>
      </w:pPr>
      <w:bookmarkStart w:id="18" w:name="_Toc179969157"/>
      <w:r>
        <w:rPr>
          <w:rFonts w:hint="eastAsia"/>
        </w:rPr>
        <w:t>5、仪器验收</w:t>
      </w:r>
      <w:bookmarkEnd w:id="18"/>
    </w:p>
    <w:p w14:paraId="108D34D2">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auto"/>
        </w:rPr>
      </w:pPr>
      <w:r>
        <w:rPr>
          <w:rFonts w:hint="eastAsia" w:ascii="宋体" w:hAnsi="宋体" w:cs="宋体"/>
          <w:color w:val="auto"/>
        </w:rPr>
        <w:t xml:space="preserve">卖方提供测试用的仪器和工具，供买方技术人员在验收时使用。 </w:t>
      </w:r>
    </w:p>
    <w:p w14:paraId="1C78D16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14:paraId="2643EDED">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14:paraId="555EA34C">
      <w:pPr>
        <w:keepNext w:val="0"/>
        <w:pageBreakBefore w:val="0"/>
        <w:kinsoku/>
        <w:wordWrap/>
        <w:overflowPunct/>
        <w:topLinePunct w:val="0"/>
        <w:bidi w:val="0"/>
        <w:spacing w:line="300" w:lineRule="auto"/>
        <w:ind w:firstLine="480" w:firstLineChars="200"/>
        <w:jc w:val="both"/>
        <w:textAlignment w:val="auto"/>
        <w:rPr>
          <w:rFonts w:ascii="宋体" w:hAnsi="宋体"/>
        </w:rPr>
      </w:pPr>
      <w:r>
        <w:rPr>
          <w:rFonts w:hint="eastAsia" w:ascii="宋体" w:hAnsi="宋体" w:cs="宋体"/>
        </w:rPr>
        <w:t>仪器的验收必须满足以下条件：仪器的各项性能指标必须符合仪器出厂规定的技术性能指标；必须符合本技术协议附件中的技术要求或请购规格书的技术指标。仪器必须能满足用户的要求；</w:t>
      </w:r>
      <w:r>
        <w:rPr>
          <w:rFonts w:hint="eastAsia" w:ascii="宋体" w:hAnsi="宋体"/>
        </w:rPr>
        <w:t>必须满足相应方法标准中对设备的要求，必须满足标准和技术协议中规定的测量范围和测量精度。如仪器附带标准物质，还需用标准物质进行验收。如仪器有检出限要求，还需对检出限进行验收。</w:t>
      </w:r>
    </w:p>
    <w:p w14:paraId="5E529DD3">
      <w:pPr>
        <w:pStyle w:val="3"/>
        <w:keepNext w:val="0"/>
        <w:pageBreakBefore w:val="0"/>
        <w:kinsoku/>
        <w:wordWrap/>
        <w:overflowPunct/>
        <w:topLinePunct w:val="0"/>
        <w:bidi w:val="0"/>
        <w:spacing w:line="300" w:lineRule="auto"/>
        <w:textAlignment w:val="auto"/>
      </w:pPr>
      <w:bookmarkStart w:id="19" w:name="_Toc179969158"/>
      <w:r>
        <w:rPr>
          <w:rFonts w:hint="eastAsia"/>
        </w:rPr>
        <w:t>6、培训</w:t>
      </w:r>
      <w:bookmarkEnd w:id="19"/>
    </w:p>
    <w:p w14:paraId="0B5D73AA">
      <w:pPr>
        <w:keepNext w:val="0"/>
        <w:pageBreakBefore w:val="0"/>
        <w:kinsoku/>
        <w:wordWrap/>
        <w:overflowPunct/>
        <w:topLinePunct w:val="0"/>
        <w:bidi w:val="0"/>
        <w:spacing w:line="300" w:lineRule="auto"/>
        <w:ind w:firstLine="480" w:firstLineChars="200"/>
        <w:jc w:val="both"/>
        <w:textAlignment w:val="auto"/>
        <w:rPr>
          <w:rFonts w:ascii="宋体" w:hAnsi="宋体"/>
          <w:snapToGrid w:val="0"/>
          <w:color w:val="000000"/>
        </w:rPr>
      </w:pPr>
      <w:r>
        <w:rPr>
          <w:rFonts w:hint="eastAsia" w:ascii="宋体" w:hAnsi="宋体"/>
          <w:snapToGrid w:val="0"/>
          <w:color w:val="000000"/>
        </w:rPr>
        <w:t>卖方在仪器安装完成后，对买方人员进行第一期技术培训（5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14:paraId="155A022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14:paraId="4E79B066">
      <w:pPr>
        <w:pStyle w:val="3"/>
        <w:keepNext w:val="0"/>
        <w:pageBreakBefore w:val="0"/>
        <w:kinsoku/>
        <w:wordWrap/>
        <w:overflowPunct/>
        <w:topLinePunct w:val="0"/>
        <w:bidi w:val="0"/>
        <w:spacing w:line="300" w:lineRule="auto"/>
        <w:textAlignment w:val="auto"/>
      </w:pPr>
      <w:bookmarkStart w:id="20" w:name="_Toc179969159"/>
      <w:r>
        <w:rPr>
          <w:rFonts w:hint="eastAsia"/>
        </w:rPr>
        <w:t>7、</w:t>
      </w:r>
      <w:bookmarkStart w:id="21" w:name="_Toc194850717"/>
      <w:r>
        <w:rPr>
          <w:rFonts w:hint="eastAsia"/>
        </w:rPr>
        <w:t>保修</w:t>
      </w:r>
      <w:bookmarkEnd w:id="21"/>
      <w:r>
        <w:rPr>
          <w:rFonts w:hint="eastAsia"/>
        </w:rPr>
        <w:t>期及售后服务</w:t>
      </w:r>
      <w:bookmarkEnd w:id="20"/>
    </w:p>
    <w:p w14:paraId="78228DF3">
      <w:pPr>
        <w:keepNext w:val="0"/>
        <w:pageBreakBefore w:val="0"/>
        <w:kinsoku/>
        <w:wordWrap/>
        <w:overflowPunct/>
        <w:topLinePunct w:val="0"/>
        <w:bidi w:val="0"/>
        <w:spacing w:line="300" w:lineRule="auto"/>
        <w:ind w:firstLine="480" w:firstLineChars="200"/>
        <w:jc w:val="both"/>
        <w:textAlignment w:val="auto"/>
        <w:rPr>
          <w:rFonts w:ascii="宋体" w:hAnsi="宋体"/>
          <w:snapToGrid w:val="0"/>
          <w:color w:val="000000"/>
        </w:rPr>
      </w:pPr>
      <w:r>
        <w:rPr>
          <w:rFonts w:hint="eastAsia" w:ascii="宋体" w:hAnsi="宋体"/>
          <w:snapToGrid w:val="0"/>
          <w:color w:val="000000"/>
        </w:rPr>
        <w:t>卖方负责仪器自验收合格之日起一年的仪器免费保修，免费保修</w:t>
      </w:r>
      <w:r>
        <w:rPr>
          <w:rFonts w:hint="eastAsia" w:ascii="宋体" w:hAnsi="宋体" w:cs="Arial"/>
          <w:color w:val="000000"/>
        </w:rPr>
        <w:t>期内的设备，均可获得免费维修服务及坏件更换</w:t>
      </w:r>
      <w:r>
        <w:rPr>
          <w:rFonts w:hint="eastAsia" w:ascii="宋体" w:hAnsi="宋体"/>
          <w:snapToGrid w:val="0"/>
          <w:color w:val="000000"/>
        </w:rPr>
        <w:t>。用来更换的部件和设备应当是全新的。</w:t>
      </w:r>
    </w:p>
    <w:p w14:paraId="0C15D3F7">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14:paraId="525CE6DD">
      <w:pPr>
        <w:keepNext w:val="0"/>
        <w:pageBreakBefore w:val="0"/>
        <w:kinsoku/>
        <w:wordWrap/>
        <w:overflowPunct/>
        <w:topLinePunct w:val="0"/>
        <w:bidi w:val="0"/>
        <w:spacing w:line="300" w:lineRule="auto"/>
        <w:ind w:firstLine="480" w:firstLineChars="200"/>
        <w:jc w:val="both"/>
        <w:textAlignment w:val="auto"/>
        <w:rPr>
          <w:rFonts w:ascii="宋体" w:hAnsi="宋体" w:cs="Arial"/>
        </w:rPr>
      </w:pPr>
      <w:r>
        <w:rPr>
          <w:rFonts w:hint="eastAsia" w:ascii="宋体" w:hAnsi="宋体" w:cs="Arial"/>
        </w:rPr>
        <w:t>保修期内的维修：保修范围内的零部件等不收取费用（消耗品除外）。维修服务不收取服务费用（包括交通费、住宿费、工时费）。</w:t>
      </w:r>
    </w:p>
    <w:p w14:paraId="373F229B">
      <w:pPr>
        <w:pStyle w:val="2"/>
        <w:keepNext w:val="0"/>
        <w:pageBreakBefore w:val="0"/>
        <w:kinsoku/>
        <w:wordWrap/>
        <w:overflowPunct/>
        <w:topLinePunct w:val="0"/>
        <w:bidi w:val="0"/>
        <w:spacing w:line="300" w:lineRule="auto"/>
        <w:textAlignment w:val="auto"/>
        <w:rPr>
          <w:snapToGrid w:val="0"/>
        </w:rPr>
      </w:pPr>
      <w:bookmarkStart w:id="22" w:name="_Toc179969160"/>
      <w:r>
        <w:rPr>
          <w:rFonts w:hint="eastAsia"/>
          <w:snapToGrid w:val="0"/>
        </w:rPr>
        <w:t>五、其他保证</w:t>
      </w:r>
      <w:bookmarkEnd w:id="22"/>
    </w:p>
    <w:p w14:paraId="71553623">
      <w:pPr>
        <w:keepNext w:val="0"/>
        <w:pageBreakBefore w:val="0"/>
        <w:kinsoku/>
        <w:wordWrap/>
        <w:overflowPunct/>
        <w:topLinePunct w:val="0"/>
        <w:bidi w:val="0"/>
        <w:spacing w:line="300" w:lineRule="auto"/>
        <w:jc w:val="both"/>
        <w:textAlignment w:val="auto"/>
        <w:rPr>
          <w:rFonts w:ascii="宋体" w:hAnsi="宋体"/>
          <w:snapToGrid w:val="0"/>
          <w:color w:val="000000"/>
        </w:rPr>
      </w:pPr>
      <w:r>
        <w:rPr>
          <w:rFonts w:hint="eastAsia" w:ascii="宋体" w:hAnsi="宋体"/>
          <w:snapToGrid w:val="0"/>
          <w:color w:val="000000"/>
        </w:rPr>
        <w:t>1、备品备件保证</w:t>
      </w:r>
    </w:p>
    <w:p w14:paraId="20F88986">
      <w:pPr>
        <w:pStyle w:val="37"/>
        <w:keepNext w:val="0"/>
        <w:pageBreakBefore w:val="0"/>
        <w:kinsoku/>
        <w:wordWrap/>
        <w:overflowPunct/>
        <w:topLinePunct w:val="0"/>
        <w:bidi w:val="0"/>
        <w:adjustRightInd/>
        <w:spacing w:line="300" w:lineRule="auto"/>
        <w:ind w:firstLine="480" w:firstLineChars="200"/>
        <w:jc w:val="both"/>
        <w:textAlignment w:val="auto"/>
        <w:rPr>
          <w:rFonts w:ascii="宋体" w:hAnsi="宋体" w:cs="宋体"/>
        </w:rPr>
      </w:pPr>
      <w:r>
        <w:rPr>
          <w:rFonts w:hint="eastAsia" w:ascii="宋体" w:hAnsi="宋体" w:cs="宋体"/>
        </w:rPr>
        <w:t>卖方供货清单中的所有设备、部件应保证</w:t>
      </w:r>
      <w:r>
        <w:rPr>
          <w:rFonts w:hint="eastAsia" w:ascii="宋体" w:hAnsi="宋体" w:cs="宋体"/>
          <w:b/>
        </w:rPr>
        <w:t>15</w:t>
      </w:r>
      <w:r>
        <w:rPr>
          <w:rFonts w:hint="eastAsia" w:ascii="宋体" w:hAnsi="宋体" w:cs="宋体"/>
        </w:rPr>
        <w:t>年（或停止生产后</w:t>
      </w:r>
      <w:r>
        <w:rPr>
          <w:rFonts w:ascii="宋体" w:hAnsi="宋体" w:cs="宋体"/>
          <w:b/>
        </w:rPr>
        <w:t>10</w:t>
      </w:r>
      <w:r>
        <w:rPr>
          <w:rFonts w:hint="eastAsia" w:ascii="宋体" w:hAnsi="宋体" w:cs="宋体"/>
        </w:rPr>
        <w:t xml:space="preserve">年）以上的备件供应期。 </w:t>
      </w:r>
    </w:p>
    <w:p w14:paraId="1C13E8B7">
      <w:pPr>
        <w:keepNext w:val="0"/>
        <w:pageBreakBefore w:val="0"/>
        <w:kinsoku/>
        <w:wordWrap/>
        <w:overflowPunct/>
        <w:topLinePunct w:val="0"/>
        <w:bidi w:val="0"/>
        <w:spacing w:line="300" w:lineRule="auto"/>
        <w:ind w:firstLine="480" w:firstLineChars="200"/>
        <w:jc w:val="both"/>
        <w:textAlignment w:val="auto"/>
        <w:rPr>
          <w:rFonts w:ascii="宋体" w:hAnsi="宋体" w:cs="Arial"/>
        </w:rPr>
      </w:pPr>
      <w:r>
        <w:rPr>
          <w:rFonts w:hint="eastAsia" w:ascii="宋体" w:hAnsi="宋体" w:cs="Arial"/>
        </w:rPr>
        <w:t>保修期后，</w:t>
      </w:r>
      <w:r>
        <w:rPr>
          <w:rFonts w:hint="eastAsia" w:ascii="宋体" w:hAnsi="宋体"/>
        </w:rPr>
        <w:t>卖方</w:t>
      </w:r>
      <w:r>
        <w:rPr>
          <w:rFonts w:hint="eastAsia" w:ascii="宋体" w:hAnsi="宋体" w:cs="Arial"/>
        </w:rPr>
        <w:t>继续免费为买方提供仪器技术咨询和支持，有偿提供维修服务，有偿供应备品备件。</w:t>
      </w:r>
    </w:p>
    <w:p w14:paraId="561D3159">
      <w:pPr>
        <w:keepNext w:val="0"/>
        <w:pageBreakBefore w:val="0"/>
        <w:kinsoku/>
        <w:wordWrap/>
        <w:overflowPunct/>
        <w:topLinePunct w:val="0"/>
        <w:bidi w:val="0"/>
        <w:spacing w:line="300" w:lineRule="auto"/>
        <w:jc w:val="both"/>
        <w:textAlignment w:val="auto"/>
        <w:rPr>
          <w:rFonts w:ascii="宋体" w:hAnsi="宋体" w:cs="Arial"/>
        </w:rPr>
      </w:pPr>
      <w:r>
        <w:rPr>
          <w:rFonts w:hint="eastAsia" w:ascii="宋体" w:hAnsi="宋体" w:cs="Arial"/>
        </w:rPr>
        <w:t>2、能力保证</w:t>
      </w:r>
    </w:p>
    <w:p w14:paraId="29D4B2D4">
      <w:pPr>
        <w:keepNext w:val="0"/>
        <w:pageBreakBefore w:val="0"/>
        <w:kinsoku/>
        <w:wordWrap/>
        <w:overflowPunct/>
        <w:topLinePunct w:val="0"/>
        <w:bidi w:val="0"/>
        <w:spacing w:line="300" w:lineRule="auto"/>
        <w:ind w:firstLine="480"/>
        <w:jc w:val="both"/>
        <w:textAlignment w:val="auto"/>
        <w:rPr>
          <w:rFonts w:ascii="宋体" w:hAnsi="宋体" w:cs="Arial"/>
        </w:rPr>
      </w:pPr>
      <w:r>
        <w:rPr>
          <w:rFonts w:hint="eastAsia" w:ascii="宋体" w:hAnsi="宋体" w:cs="Arial"/>
        </w:rPr>
        <w:t>卖方应提供国内距本项目最近的技术咨询专家、应用专家、维修工程师的联络方式等资料。</w:t>
      </w:r>
    </w:p>
    <w:p w14:paraId="73DEDA81">
      <w:pPr>
        <w:keepNext w:val="0"/>
        <w:pageBreakBefore w:val="0"/>
        <w:kinsoku/>
        <w:wordWrap/>
        <w:overflowPunct/>
        <w:topLinePunct w:val="0"/>
        <w:bidi w:val="0"/>
        <w:spacing w:line="300" w:lineRule="auto"/>
        <w:jc w:val="both"/>
        <w:textAlignment w:val="auto"/>
        <w:rPr>
          <w:rFonts w:ascii="宋体" w:hAnsi="宋体" w:cs="Arial"/>
        </w:rPr>
      </w:pPr>
      <w:r>
        <w:rPr>
          <w:rFonts w:hint="eastAsia" w:ascii="宋体" w:hAnsi="宋体" w:cs="Arial"/>
        </w:rPr>
        <w:t>3、其他服务</w:t>
      </w:r>
    </w:p>
    <w:p w14:paraId="7F3037C2">
      <w:pPr>
        <w:keepNext w:val="0"/>
        <w:pageBreakBefore w:val="0"/>
        <w:kinsoku/>
        <w:wordWrap/>
        <w:overflowPunct/>
        <w:topLinePunct w:val="0"/>
        <w:bidi w:val="0"/>
        <w:spacing w:line="300" w:lineRule="auto"/>
        <w:ind w:firstLine="480"/>
        <w:jc w:val="both"/>
        <w:textAlignment w:val="auto"/>
        <w:rPr>
          <w:rFonts w:ascii="宋体" w:hAnsi="宋体" w:cs="Arial"/>
        </w:rPr>
      </w:pPr>
      <w:r>
        <w:rPr>
          <w:rFonts w:hint="eastAsia" w:ascii="宋体" w:hAnsi="宋体" w:cs="Arial"/>
        </w:rPr>
        <w:t>回访服务：保修期过后，卖方工程师每年对买方进行回访，以便于及时发现和处理问题，保证仪器的各项性能得到最大的发挥。</w:t>
      </w:r>
    </w:p>
    <w:p w14:paraId="182396EE">
      <w:pPr>
        <w:pStyle w:val="2"/>
        <w:keepNext w:val="0"/>
        <w:pageBreakBefore w:val="0"/>
        <w:kinsoku/>
        <w:wordWrap/>
        <w:overflowPunct/>
        <w:topLinePunct w:val="0"/>
        <w:bidi w:val="0"/>
        <w:spacing w:line="300" w:lineRule="auto"/>
        <w:textAlignment w:val="auto"/>
      </w:pPr>
      <w:r>
        <w:br w:type="page"/>
      </w:r>
      <w:bookmarkStart w:id="23" w:name="_Toc179969161"/>
      <w:r>
        <w:rPr>
          <w:rFonts w:hint="eastAsia"/>
        </w:rPr>
        <w:t>附件一:</w:t>
      </w:r>
      <w:bookmarkEnd w:id="23"/>
    </w:p>
    <w:p w14:paraId="61FF0604">
      <w:pPr>
        <w:pStyle w:val="3"/>
        <w:keepNext w:val="0"/>
        <w:pageBreakBefore w:val="0"/>
        <w:kinsoku/>
        <w:wordWrap/>
        <w:overflowPunct/>
        <w:topLinePunct w:val="0"/>
        <w:bidi w:val="0"/>
        <w:spacing w:line="300" w:lineRule="auto"/>
        <w:textAlignment w:val="auto"/>
      </w:pPr>
      <w:bookmarkStart w:id="24" w:name="_Toc179969162"/>
      <w:r>
        <w:rPr>
          <w:rFonts w:hint="eastAsia"/>
        </w:rPr>
        <w:t>（一）分析仪器设备请购目录</w:t>
      </w:r>
      <w:bookmarkEnd w:id="24"/>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50"/>
        <w:gridCol w:w="5131"/>
        <w:gridCol w:w="1601"/>
      </w:tblGrid>
      <w:tr w14:paraId="34EED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99FF99"/>
            <w:vAlign w:val="center"/>
          </w:tcPr>
          <w:p w14:paraId="2EC907E9">
            <w:pPr>
              <w:keepNext w:val="0"/>
              <w:pageBreakBefore w:val="0"/>
              <w:kinsoku/>
              <w:wordWrap/>
              <w:overflowPunct/>
              <w:topLinePunct w:val="0"/>
              <w:bidi w:val="0"/>
              <w:spacing w:line="300" w:lineRule="auto"/>
              <w:jc w:val="center"/>
              <w:textAlignment w:val="auto"/>
              <w:rPr>
                <w:rFonts w:asciiTheme="minorEastAsia" w:hAnsiTheme="minorEastAsia"/>
                <w:b/>
                <w:bCs/>
                <w:color w:val="691734"/>
              </w:rPr>
            </w:pPr>
            <w:r>
              <w:rPr>
                <w:rFonts w:hint="eastAsia" w:asciiTheme="minorEastAsia" w:hAnsiTheme="minorEastAsia"/>
                <w:b/>
                <w:bCs/>
                <w:color w:val="691734"/>
              </w:rPr>
              <w:t>编号</w:t>
            </w:r>
          </w:p>
        </w:tc>
        <w:tc>
          <w:tcPr>
            <w:tcW w:w="5131" w:type="dxa"/>
            <w:tcBorders>
              <w:top w:val="single" w:color="auto" w:sz="4" w:space="0"/>
              <w:left w:val="single" w:color="auto" w:sz="4" w:space="0"/>
              <w:bottom w:val="single" w:color="auto" w:sz="4" w:space="0"/>
              <w:right w:val="single" w:color="auto" w:sz="4" w:space="0"/>
            </w:tcBorders>
            <w:shd w:val="clear" w:color="auto" w:fill="99FF99"/>
            <w:vAlign w:val="center"/>
          </w:tcPr>
          <w:p w14:paraId="4F54351A">
            <w:pPr>
              <w:keepNext w:val="0"/>
              <w:pageBreakBefore w:val="0"/>
              <w:kinsoku/>
              <w:wordWrap/>
              <w:overflowPunct/>
              <w:topLinePunct w:val="0"/>
              <w:bidi w:val="0"/>
              <w:spacing w:line="300" w:lineRule="auto"/>
              <w:jc w:val="both"/>
              <w:textAlignment w:val="auto"/>
              <w:rPr>
                <w:rFonts w:asciiTheme="minorEastAsia" w:hAnsiTheme="minorEastAsia"/>
                <w:b/>
                <w:bCs/>
                <w:color w:val="691734"/>
              </w:rPr>
            </w:pPr>
            <w:r>
              <w:rPr>
                <w:rFonts w:hint="eastAsia" w:asciiTheme="minorEastAsia" w:hAnsiTheme="minorEastAsia"/>
                <w:b/>
                <w:bCs/>
                <w:color w:val="691734"/>
              </w:rPr>
              <w:t>仪器名称</w:t>
            </w:r>
          </w:p>
        </w:tc>
        <w:tc>
          <w:tcPr>
            <w:tcW w:w="1601" w:type="dxa"/>
            <w:tcBorders>
              <w:top w:val="single" w:color="auto" w:sz="4" w:space="0"/>
              <w:left w:val="single" w:color="auto" w:sz="4" w:space="0"/>
              <w:bottom w:val="single" w:color="auto" w:sz="4" w:space="0"/>
              <w:right w:val="single" w:color="auto" w:sz="4" w:space="0"/>
            </w:tcBorders>
            <w:shd w:val="clear" w:color="auto" w:fill="99FF99"/>
            <w:vAlign w:val="center"/>
          </w:tcPr>
          <w:p w14:paraId="6AB0C3C3">
            <w:pPr>
              <w:keepNext w:val="0"/>
              <w:pageBreakBefore w:val="0"/>
              <w:kinsoku/>
              <w:wordWrap/>
              <w:overflowPunct/>
              <w:topLinePunct w:val="0"/>
              <w:bidi w:val="0"/>
              <w:spacing w:line="300" w:lineRule="auto"/>
              <w:jc w:val="center"/>
              <w:textAlignment w:val="auto"/>
              <w:rPr>
                <w:rFonts w:asciiTheme="minorEastAsia" w:hAnsiTheme="minorEastAsia"/>
                <w:b/>
                <w:bCs/>
                <w:color w:val="691734"/>
              </w:rPr>
            </w:pPr>
            <w:r>
              <w:rPr>
                <w:rFonts w:hint="eastAsia" w:asciiTheme="minorEastAsia" w:hAnsiTheme="minorEastAsia"/>
                <w:b/>
                <w:bCs/>
                <w:color w:val="691734"/>
              </w:rPr>
              <w:t>数量</w:t>
            </w:r>
          </w:p>
        </w:tc>
      </w:tr>
      <w:tr w14:paraId="6141A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62B7112F">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rPr>
              <w:t>1</w:t>
            </w:r>
          </w:p>
        </w:tc>
        <w:tc>
          <w:tcPr>
            <w:tcW w:w="5131" w:type="dxa"/>
            <w:tcBorders>
              <w:top w:val="single" w:color="auto" w:sz="4" w:space="0"/>
              <w:left w:val="single" w:color="auto" w:sz="4" w:space="0"/>
              <w:bottom w:val="single" w:color="auto" w:sz="4" w:space="0"/>
              <w:right w:val="single" w:color="auto" w:sz="4" w:space="0"/>
            </w:tcBorders>
            <w:vAlign w:val="center"/>
          </w:tcPr>
          <w:p w14:paraId="5AD129EC">
            <w:pPr>
              <w:keepNext w:val="0"/>
              <w:pageBreakBefore w:val="0"/>
              <w:kinsoku/>
              <w:wordWrap/>
              <w:overflowPunct/>
              <w:topLinePunct w:val="0"/>
              <w:bidi w:val="0"/>
              <w:spacing w:line="300" w:lineRule="auto"/>
              <w:jc w:val="both"/>
              <w:textAlignment w:val="auto"/>
              <w:rPr>
                <w:rFonts w:ascii="宋体" w:hAnsi="宋体" w:eastAsia="宋体" w:cs="宋体"/>
                <w:b/>
                <w:color w:val="000000"/>
                <w:highlight w:val="none"/>
              </w:rPr>
            </w:pPr>
            <w:r>
              <w:rPr>
                <w:rFonts w:hint="eastAsia" w:ascii="宋体" w:hAnsi="宋体" w:eastAsia="宋体" w:cs="宋体"/>
                <w:b/>
                <w:color w:val="000000"/>
                <w:highlight w:val="none"/>
              </w:rPr>
              <w:t>全自动数字密度计</w:t>
            </w:r>
          </w:p>
        </w:tc>
        <w:tc>
          <w:tcPr>
            <w:tcW w:w="1601" w:type="dxa"/>
            <w:tcBorders>
              <w:top w:val="single" w:color="auto" w:sz="4" w:space="0"/>
              <w:left w:val="single" w:color="auto" w:sz="4" w:space="0"/>
              <w:bottom w:val="single" w:color="auto" w:sz="4" w:space="0"/>
              <w:right w:val="single" w:color="auto" w:sz="4" w:space="0"/>
            </w:tcBorders>
            <w:vAlign w:val="center"/>
          </w:tcPr>
          <w:p w14:paraId="01ED2CB7">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lang w:val="en-US" w:eastAsia="zh-CN"/>
              </w:rPr>
              <w:t>1</w:t>
            </w:r>
            <w:r>
              <w:rPr>
                <w:rFonts w:hint="eastAsia" w:ascii="宋体" w:hAnsi="宋体" w:eastAsia="宋体" w:cs="宋体"/>
                <w:b/>
                <w:color w:val="000000"/>
                <w:highlight w:val="none"/>
              </w:rPr>
              <w:t>台</w:t>
            </w:r>
          </w:p>
        </w:tc>
      </w:tr>
      <w:tr w14:paraId="1C129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1B1B224A">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2</w:t>
            </w:r>
          </w:p>
        </w:tc>
        <w:tc>
          <w:tcPr>
            <w:tcW w:w="5131" w:type="dxa"/>
            <w:tcBorders>
              <w:top w:val="single" w:color="auto" w:sz="4" w:space="0"/>
              <w:left w:val="single" w:color="auto" w:sz="4" w:space="0"/>
              <w:bottom w:val="single" w:color="auto" w:sz="4" w:space="0"/>
              <w:right w:val="single" w:color="auto" w:sz="4" w:space="0"/>
            </w:tcBorders>
            <w:vAlign w:val="center"/>
          </w:tcPr>
          <w:p w14:paraId="3563D938">
            <w:pPr>
              <w:keepNext w:val="0"/>
              <w:pageBreakBefore w:val="0"/>
              <w:kinsoku/>
              <w:wordWrap/>
              <w:overflowPunct/>
              <w:topLinePunct w:val="0"/>
              <w:bidi w:val="0"/>
              <w:spacing w:line="300" w:lineRule="auto"/>
              <w:jc w:val="both"/>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bCs/>
                <w:color w:val="auto"/>
                <w:highlight w:val="none"/>
              </w:rPr>
              <w:t>超声波清洗器</w:t>
            </w:r>
          </w:p>
        </w:tc>
        <w:tc>
          <w:tcPr>
            <w:tcW w:w="1601" w:type="dxa"/>
            <w:tcBorders>
              <w:top w:val="single" w:color="auto" w:sz="4" w:space="0"/>
              <w:left w:val="single" w:color="auto" w:sz="4" w:space="0"/>
              <w:bottom w:val="single" w:color="auto" w:sz="4" w:space="0"/>
              <w:right w:val="single" w:color="auto" w:sz="4" w:space="0"/>
            </w:tcBorders>
            <w:vAlign w:val="center"/>
          </w:tcPr>
          <w:p w14:paraId="48F2015C">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4台</w:t>
            </w:r>
          </w:p>
        </w:tc>
      </w:tr>
      <w:tr w14:paraId="0E12A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08791761">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3</w:t>
            </w:r>
          </w:p>
        </w:tc>
        <w:tc>
          <w:tcPr>
            <w:tcW w:w="5131" w:type="dxa"/>
            <w:tcBorders>
              <w:top w:val="single" w:color="auto" w:sz="4" w:space="0"/>
              <w:left w:val="single" w:color="auto" w:sz="4" w:space="0"/>
              <w:bottom w:val="single" w:color="auto" w:sz="4" w:space="0"/>
              <w:right w:val="single" w:color="auto" w:sz="4" w:space="0"/>
            </w:tcBorders>
            <w:vAlign w:val="center"/>
          </w:tcPr>
          <w:p w14:paraId="6713C65C">
            <w:pPr>
              <w:keepNext w:val="0"/>
              <w:pageBreakBefore w:val="0"/>
              <w:kinsoku/>
              <w:wordWrap/>
              <w:overflowPunct/>
              <w:topLinePunct w:val="0"/>
              <w:bidi w:val="0"/>
              <w:spacing w:line="300" w:lineRule="auto"/>
              <w:jc w:val="both"/>
              <w:textAlignment w:val="auto"/>
              <w:rPr>
                <w:rFonts w:ascii="宋体" w:hAnsi="宋体" w:eastAsia="宋体" w:cs="宋体"/>
                <w:b/>
                <w:bCs/>
                <w:color w:val="auto"/>
                <w:highlight w:val="none"/>
              </w:rPr>
            </w:pPr>
            <w:r>
              <w:rPr>
                <w:rFonts w:hint="eastAsia" w:ascii="宋体" w:hAnsi="宋体" w:eastAsia="宋体" w:cs="宋体"/>
                <w:b/>
                <w:color w:val="000000"/>
                <w:highlight w:val="none"/>
              </w:rPr>
              <w:t>万分之一天平</w:t>
            </w:r>
          </w:p>
        </w:tc>
        <w:tc>
          <w:tcPr>
            <w:tcW w:w="1601" w:type="dxa"/>
            <w:tcBorders>
              <w:top w:val="single" w:color="auto" w:sz="4" w:space="0"/>
              <w:left w:val="single" w:color="auto" w:sz="4" w:space="0"/>
              <w:bottom w:val="single" w:color="auto" w:sz="4" w:space="0"/>
              <w:right w:val="single" w:color="auto" w:sz="4" w:space="0"/>
            </w:tcBorders>
            <w:vAlign w:val="center"/>
          </w:tcPr>
          <w:p w14:paraId="65736E05">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lang w:val="en-US" w:eastAsia="zh-CN"/>
              </w:rPr>
              <w:t>3台</w:t>
            </w:r>
          </w:p>
        </w:tc>
      </w:tr>
      <w:tr w14:paraId="0E292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auto"/>
            <w:vAlign w:val="center"/>
          </w:tcPr>
          <w:p w14:paraId="041DBB10">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4</w:t>
            </w:r>
          </w:p>
        </w:tc>
        <w:tc>
          <w:tcPr>
            <w:tcW w:w="5131" w:type="dxa"/>
            <w:tcBorders>
              <w:top w:val="single" w:color="auto" w:sz="4" w:space="0"/>
              <w:left w:val="single" w:color="auto" w:sz="4" w:space="0"/>
              <w:bottom w:val="single" w:color="auto" w:sz="4" w:space="0"/>
              <w:right w:val="single" w:color="auto" w:sz="4" w:space="0"/>
            </w:tcBorders>
            <w:shd w:val="clear" w:color="auto" w:fill="auto"/>
            <w:vAlign w:val="center"/>
          </w:tcPr>
          <w:p w14:paraId="09686D58">
            <w:pPr>
              <w:keepNext w:val="0"/>
              <w:pageBreakBefore w:val="0"/>
              <w:kinsoku/>
              <w:wordWrap/>
              <w:overflowPunct/>
              <w:topLinePunct w:val="0"/>
              <w:bidi w:val="0"/>
              <w:spacing w:line="300" w:lineRule="auto"/>
              <w:jc w:val="both"/>
              <w:textAlignment w:val="auto"/>
              <w:rPr>
                <w:rFonts w:ascii="宋体" w:hAnsi="宋体" w:eastAsia="宋体" w:cs="宋体"/>
                <w:b/>
                <w:bCs/>
                <w:color w:val="auto"/>
                <w:highlight w:val="none"/>
              </w:rPr>
            </w:pPr>
            <w:r>
              <w:rPr>
                <w:rFonts w:hint="eastAsia" w:ascii="宋体" w:hAnsi="宋体" w:eastAsia="宋体" w:cs="宋体"/>
                <w:b/>
                <w:color w:val="000000"/>
                <w:highlight w:val="none"/>
                <w:lang w:val="en-US" w:eastAsia="zh-CN"/>
              </w:rPr>
              <w:t>微</w:t>
            </w:r>
            <w:r>
              <w:rPr>
                <w:rFonts w:hint="eastAsia" w:ascii="宋体" w:hAnsi="宋体" w:eastAsia="宋体" w:cs="宋体"/>
                <w:b/>
                <w:color w:val="000000"/>
                <w:highlight w:val="none"/>
              </w:rPr>
              <w:t>库仑定氯仪（水平）</w:t>
            </w:r>
          </w:p>
        </w:tc>
        <w:tc>
          <w:tcPr>
            <w:tcW w:w="1601" w:type="dxa"/>
            <w:tcBorders>
              <w:top w:val="single" w:color="auto" w:sz="4" w:space="0"/>
              <w:left w:val="single" w:color="auto" w:sz="4" w:space="0"/>
              <w:bottom w:val="single" w:color="auto" w:sz="4" w:space="0"/>
              <w:right w:val="single" w:color="auto" w:sz="4" w:space="0"/>
            </w:tcBorders>
            <w:shd w:val="clear" w:color="auto" w:fill="auto"/>
            <w:vAlign w:val="center"/>
          </w:tcPr>
          <w:p w14:paraId="409F6485">
            <w:pPr>
              <w:keepNext w:val="0"/>
              <w:pageBreakBefore w:val="0"/>
              <w:kinsoku/>
              <w:wordWrap/>
              <w:overflowPunct/>
              <w:topLinePunct w:val="0"/>
              <w:bidi w:val="0"/>
              <w:spacing w:line="300" w:lineRule="auto"/>
              <w:jc w:val="center"/>
              <w:textAlignment w:val="auto"/>
              <w:rPr>
                <w:rFonts w:ascii="宋体" w:hAnsi="宋体" w:eastAsia="宋体" w:cs="宋体"/>
                <w:b/>
                <w:color w:val="000000"/>
                <w:highlight w:val="none"/>
              </w:rPr>
            </w:pPr>
            <w:r>
              <w:rPr>
                <w:rFonts w:hint="eastAsia" w:ascii="宋体" w:hAnsi="宋体" w:eastAsia="宋体" w:cs="宋体"/>
                <w:b/>
                <w:color w:val="000000"/>
                <w:highlight w:val="none"/>
                <w:lang w:val="en-US" w:eastAsia="zh-CN"/>
              </w:rPr>
              <w:t>1</w:t>
            </w:r>
            <w:r>
              <w:rPr>
                <w:rFonts w:hint="eastAsia" w:ascii="宋体" w:hAnsi="宋体" w:eastAsia="宋体" w:cs="宋体"/>
                <w:b/>
                <w:color w:val="000000"/>
                <w:highlight w:val="none"/>
              </w:rPr>
              <w:t>台</w:t>
            </w:r>
          </w:p>
        </w:tc>
      </w:tr>
      <w:tr w14:paraId="4F9F0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vAlign w:val="center"/>
          </w:tcPr>
          <w:p w14:paraId="09568C22">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5</w:t>
            </w:r>
          </w:p>
        </w:tc>
        <w:tc>
          <w:tcPr>
            <w:tcW w:w="5131" w:type="dxa"/>
            <w:tcBorders>
              <w:top w:val="single" w:color="auto" w:sz="4" w:space="0"/>
              <w:left w:val="single" w:color="auto" w:sz="4" w:space="0"/>
              <w:bottom w:val="single" w:color="auto" w:sz="4" w:space="0"/>
              <w:right w:val="single" w:color="auto" w:sz="4" w:space="0"/>
            </w:tcBorders>
            <w:vAlign w:val="center"/>
          </w:tcPr>
          <w:p w14:paraId="2CC5227D">
            <w:pPr>
              <w:keepNext w:val="0"/>
              <w:pageBreakBefore w:val="0"/>
              <w:kinsoku/>
              <w:wordWrap/>
              <w:overflowPunct/>
              <w:topLinePunct w:val="0"/>
              <w:bidi w:val="0"/>
              <w:spacing w:line="300" w:lineRule="auto"/>
              <w:jc w:val="both"/>
              <w:textAlignment w:val="auto"/>
              <w:rPr>
                <w:rFonts w:hint="eastAsia" w:ascii="宋体" w:hAnsi="宋体" w:eastAsia="宋体" w:cs="宋体"/>
                <w:b/>
                <w:bCs/>
                <w:color w:val="auto"/>
                <w:highlight w:val="none"/>
              </w:rPr>
            </w:pPr>
            <w:r>
              <w:rPr>
                <w:rFonts w:hint="eastAsia" w:ascii="宋体" w:hAnsi="宋体" w:eastAsia="宋体" w:cs="宋体"/>
                <w:b/>
                <w:color w:val="000000"/>
                <w:highlight w:val="none"/>
              </w:rPr>
              <w:t>便携露点仪</w:t>
            </w:r>
          </w:p>
        </w:tc>
        <w:tc>
          <w:tcPr>
            <w:tcW w:w="1601" w:type="dxa"/>
            <w:tcBorders>
              <w:top w:val="single" w:color="auto" w:sz="4" w:space="0"/>
              <w:left w:val="single" w:color="auto" w:sz="4" w:space="0"/>
              <w:bottom w:val="single" w:color="auto" w:sz="4" w:space="0"/>
              <w:right w:val="single" w:color="auto" w:sz="4" w:space="0"/>
            </w:tcBorders>
            <w:vAlign w:val="center"/>
          </w:tcPr>
          <w:p w14:paraId="6596D86B">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2</w:t>
            </w:r>
            <w:r>
              <w:rPr>
                <w:rFonts w:hint="eastAsia" w:ascii="宋体" w:hAnsi="宋体" w:eastAsia="宋体" w:cs="宋体"/>
                <w:b/>
                <w:color w:val="000000"/>
                <w:highlight w:val="none"/>
              </w:rPr>
              <w:t>台</w:t>
            </w:r>
          </w:p>
        </w:tc>
      </w:tr>
      <w:tr w14:paraId="7FDD4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vAlign w:val="center"/>
          </w:tcPr>
          <w:p w14:paraId="248C0467">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6</w:t>
            </w:r>
          </w:p>
        </w:tc>
        <w:tc>
          <w:tcPr>
            <w:tcW w:w="5131" w:type="dxa"/>
            <w:tcBorders>
              <w:top w:val="single" w:color="auto" w:sz="4" w:space="0"/>
              <w:left w:val="single" w:color="auto" w:sz="4" w:space="0"/>
              <w:bottom w:val="single" w:color="auto" w:sz="4" w:space="0"/>
              <w:right w:val="single" w:color="auto" w:sz="4" w:space="0"/>
            </w:tcBorders>
            <w:vAlign w:val="center"/>
          </w:tcPr>
          <w:p w14:paraId="3F1859FF">
            <w:pPr>
              <w:keepNext w:val="0"/>
              <w:pageBreakBefore w:val="0"/>
              <w:kinsoku/>
              <w:wordWrap/>
              <w:overflowPunct/>
              <w:topLinePunct w:val="0"/>
              <w:bidi w:val="0"/>
              <w:spacing w:line="300" w:lineRule="auto"/>
              <w:jc w:val="both"/>
              <w:textAlignment w:val="auto"/>
              <w:rPr>
                <w:rFonts w:hint="eastAsia" w:ascii="宋体" w:hAnsi="宋体" w:eastAsia="宋体" w:cs="宋体"/>
                <w:b/>
                <w:bCs/>
                <w:color w:val="auto"/>
                <w:highlight w:val="none"/>
              </w:rPr>
            </w:pPr>
            <w:r>
              <w:rPr>
                <w:rFonts w:hint="eastAsia" w:ascii="宋体" w:hAnsi="宋体" w:eastAsia="宋体" w:cs="宋体"/>
                <w:b/>
                <w:color w:val="000000"/>
                <w:highlight w:val="none"/>
              </w:rPr>
              <w:t>便携气体中氧含量分析仪</w:t>
            </w:r>
          </w:p>
        </w:tc>
        <w:tc>
          <w:tcPr>
            <w:tcW w:w="1601" w:type="dxa"/>
            <w:tcBorders>
              <w:top w:val="single" w:color="auto" w:sz="4" w:space="0"/>
              <w:left w:val="single" w:color="auto" w:sz="4" w:space="0"/>
              <w:bottom w:val="single" w:color="auto" w:sz="4" w:space="0"/>
              <w:right w:val="single" w:color="auto" w:sz="4" w:space="0"/>
            </w:tcBorders>
            <w:vAlign w:val="center"/>
          </w:tcPr>
          <w:p w14:paraId="31102EC8">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1</w:t>
            </w:r>
            <w:r>
              <w:rPr>
                <w:rFonts w:hint="eastAsia" w:ascii="宋体" w:hAnsi="宋体" w:eastAsia="宋体" w:cs="宋体"/>
                <w:b/>
                <w:color w:val="000000"/>
                <w:highlight w:val="none"/>
              </w:rPr>
              <w:t>台</w:t>
            </w:r>
          </w:p>
        </w:tc>
      </w:tr>
      <w:tr w14:paraId="4A338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vAlign w:val="center"/>
          </w:tcPr>
          <w:p w14:paraId="36E984AB">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7</w:t>
            </w:r>
          </w:p>
        </w:tc>
        <w:tc>
          <w:tcPr>
            <w:tcW w:w="5131" w:type="dxa"/>
            <w:tcBorders>
              <w:top w:val="single" w:color="auto" w:sz="4" w:space="0"/>
              <w:left w:val="single" w:color="auto" w:sz="4" w:space="0"/>
              <w:bottom w:val="single" w:color="auto" w:sz="4" w:space="0"/>
              <w:right w:val="single" w:color="auto" w:sz="4" w:space="0"/>
            </w:tcBorders>
            <w:vAlign w:val="center"/>
          </w:tcPr>
          <w:p w14:paraId="53F1C5FE">
            <w:pPr>
              <w:keepNext w:val="0"/>
              <w:pageBreakBefore w:val="0"/>
              <w:kinsoku/>
              <w:wordWrap/>
              <w:overflowPunct/>
              <w:topLinePunct w:val="0"/>
              <w:bidi w:val="0"/>
              <w:spacing w:line="300" w:lineRule="auto"/>
              <w:jc w:val="both"/>
              <w:textAlignment w:val="auto"/>
              <w:rPr>
                <w:rFonts w:hint="eastAsia" w:ascii="宋体" w:hAnsi="宋体" w:eastAsia="宋体" w:cs="宋体"/>
                <w:b/>
                <w:bCs/>
                <w:color w:val="auto"/>
                <w:highlight w:val="none"/>
              </w:rPr>
            </w:pPr>
            <w:r>
              <w:rPr>
                <w:rFonts w:hint="eastAsia" w:ascii="宋体" w:hAnsi="宋体" w:eastAsia="宋体" w:cs="宋体"/>
                <w:b/>
                <w:color w:val="000000"/>
                <w:highlight w:val="none"/>
              </w:rPr>
              <w:t>洗瓶机</w:t>
            </w:r>
          </w:p>
        </w:tc>
        <w:tc>
          <w:tcPr>
            <w:tcW w:w="1601" w:type="dxa"/>
            <w:tcBorders>
              <w:top w:val="single" w:color="auto" w:sz="4" w:space="0"/>
              <w:left w:val="single" w:color="auto" w:sz="4" w:space="0"/>
              <w:bottom w:val="single" w:color="auto" w:sz="4" w:space="0"/>
              <w:right w:val="single" w:color="auto" w:sz="4" w:space="0"/>
            </w:tcBorders>
            <w:vAlign w:val="center"/>
          </w:tcPr>
          <w:p w14:paraId="654551EB">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1</w:t>
            </w:r>
            <w:r>
              <w:rPr>
                <w:rFonts w:hint="eastAsia" w:ascii="宋体" w:hAnsi="宋体" w:eastAsia="宋体" w:cs="宋体"/>
                <w:b/>
                <w:color w:val="000000"/>
                <w:highlight w:val="none"/>
              </w:rPr>
              <w:t>台</w:t>
            </w:r>
          </w:p>
        </w:tc>
      </w:tr>
      <w:tr w14:paraId="01875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 w:hRule="atLeast"/>
          <w:jc w:val="center"/>
        </w:trPr>
        <w:tc>
          <w:tcPr>
            <w:tcW w:w="1850" w:type="dxa"/>
            <w:tcBorders>
              <w:top w:val="single" w:color="auto" w:sz="4" w:space="0"/>
              <w:left w:val="single" w:color="auto" w:sz="4" w:space="0"/>
              <w:bottom w:val="single" w:color="auto" w:sz="4" w:space="0"/>
              <w:right w:val="single" w:color="auto" w:sz="4" w:space="0"/>
            </w:tcBorders>
            <w:vAlign w:val="center"/>
          </w:tcPr>
          <w:p w14:paraId="48B3F73E">
            <w:pPr>
              <w:keepNext w:val="0"/>
              <w:pageBreakBefore w:val="0"/>
              <w:kinsoku/>
              <w:wordWrap/>
              <w:overflowPunct/>
              <w:topLinePunct w:val="0"/>
              <w:bidi w:val="0"/>
              <w:spacing w:line="300" w:lineRule="auto"/>
              <w:jc w:val="center"/>
              <w:textAlignment w:val="auto"/>
              <w:rPr>
                <w:rFonts w:hint="default" w:ascii="宋体" w:hAnsi="宋体" w:eastAsia="宋体" w:cs="宋体"/>
                <w:b/>
                <w:color w:val="000000"/>
                <w:sz w:val="24"/>
                <w:szCs w:val="24"/>
                <w:highlight w:val="none"/>
                <w:lang w:val="en-US" w:eastAsia="zh-CN" w:bidi="ar-SA"/>
              </w:rPr>
            </w:pPr>
            <w:r>
              <w:rPr>
                <w:rFonts w:hint="eastAsia" w:ascii="宋体" w:hAnsi="宋体" w:eastAsia="宋体" w:cs="宋体"/>
                <w:b/>
                <w:color w:val="000000"/>
                <w:highlight w:val="none"/>
                <w:lang w:val="en-US" w:eastAsia="zh-CN"/>
              </w:rPr>
              <w:t>8</w:t>
            </w:r>
          </w:p>
        </w:tc>
        <w:tc>
          <w:tcPr>
            <w:tcW w:w="5131" w:type="dxa"/>
            <w:tcBorders>
              <w:top w:val="single" w:color="auto" w:sz="4" w:space="0"/>
              <w:left w:val="single" w:color="auto" w:sz="4" w:space="0"/>
              <w:bottom w:val="single" w:color="auto" w:sz="4" w:space="0"/>
              <w:right w:val="single" w:color="auto" w:sz="4" w:space="0"/>
            </w:tcBorders>
            <w:vAlign w:val="center"/>
          </w:tcPr>
          <w:p w14:paraId="7C9CD202">
            <w:pPr>
              <w:keepNext w:val="0"/>
              <w:pageBreakBefore w:val="0"/>
              <w:kinsoku/>
              <w:wordWrap/>
              <w:overflowPunct/>
              <w:topLinePunct w:val="0"/>
              <w:bidi w:val="0"/>
              <w:spacing w:line="300" w:lineRule="auto"/>
              <w:jc w:val="both"/>
              <w:textAlignment w:val="auto"/>
              <w:rPr>
                <w:rFonts w:hint="eastAsia" w:ascii="宋体" w:hAnsi="宋体" w:eastAsia="宋体" w:cs="宋体"/>
                <w:b/>
                <w:color w:val="000000"/>
                <w:highlight w:val="none"/>
              </w:rPr>
            </w:pPr>
            <w:r>
              <w:rPr>
                <w:rFonts w:hint="eastAsia" w:ascii="宋体" w:hAnsi="宋体" w:eastAsia="宋体" w:cs="宋体"/>
                <w:b/>
                <w:color w:val="000000"/>
                <w:highlight w:val="none"/>
              </w:rPr>
              <w:t>电热板</w:t>
            </w:r>
          </w:p>
        </w:tc>
        <w:tc>
          <w:tcPr>
            <w:tcW w:w="1601" w:type="dxa"/>
            <w:tcBorders>
              <w:top w:val="single" w:color="auto" w:sz="4" w:space="0"/>
              <w:left w:val="single" w:color="auto" w:sz="4" w:space="0"/>
              <w:bottom w:val="single" w:color="auto" w:sz="4" w:space="0"/>
              <w:right w:val="single" w:color="auto" w:sz="4" w:space="0"/>
            </w:tcBorders>
            <w:vAlign w:val="center"/>
          </w:tcPr>
          <w:p w14:paraId="5476C576">
            <w:pPr>
              <w:keepNext w:val="0"/>
              <w:pageBreakBefore w:val="0"/>
              <w:kinsoku/>
              <w:wordWrap/>
              <w:overflowPunct/>
              <w:topLinePunct w:val="0"/>
              <w:bidi w:val="0"/>
              <w:spacing w:line="300" w:lineRule="auto"/>
              <w:jc w:val="center"/>
              <w:textAlignment w:val="auto"/>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6</w:t>
            </w:r>
            <w:r>
              <w:rPr>
                <w:rFonts w:hint="eastAsia" w:ascii="宋体" w:hAnsi="宋体" w:eastAsia="宋体" w:cs="宋体"/>
                <w:b/>
                <w:color w:val="000000"/>
                <w:highlight w:val="none"/>
              </w:rPr>
              <w:t>台</w:t>
            </w:r>
          </w:p>
        </w:tc>
      </w:tr>
    </w:tbl>
    <w:p w14:paraId="3E55BA0F">
      <w:pPr>
        <w:pStyle w:val="3"/>
        <w:keepNext w:val="0"/>
        <w:pageBreakBefore w:val="0"/>
        <w:numPr>
          <w:ilvl w:val="0"/>
          <w:numId w:val="2"/>
        </w:numPr>
        <w:kinsoku/>
        <w:wordWrap/>
        <w:overflowPunct/>
        <w:topLinePunct w:val="0"/>
        <w:bidi w:val="0"/>
        <w:spacing w:line="300" w:lineRule="auto"/>
        <w:textAlignment w:val="auto"/>
        <w:rPr>
          <w:rFonts w:hint="eastAsia"/>
        </w:rPr>
      </w:pPr>
      <w:bookmarkStart w:id="25" w:name="_Toc179969163"/>
      <w:r>
        <w:rPr>
          <w:rFonts w:hint="eastAsia"/>
        </w:rPr>
        <w:t>请购要求</w:t>
      </w:r>
      <w:bookmarkEnd w:id="25"/>
    </w:p>
    <w:p w14:paraId="632BA03F">
      <w:pPr>
        <w:keepNext w:val="0"/>
        <w:pageBreakBefore w:val="0"/>
        <w:widowControl/>
        <w:kinsoku/>
        <w:wordWrap/>
        <w:overflowPunct/>
        <w:topLinePunct w:val="0"/>
        <w:bidi w:val="0"/>
        <w:spacing w:line="300" w:lineRule="auto"/>
        <w:textAlignment w:val="auto"/>
        <w:rPr>
          <w:rFonts w:ascii="宋体" w:hAnsi="宋体" w:eastAsia="宋体" w:cs="Arial"/>
          <w:b/>
          <w:color w:val="C00000"/>
          <w:kern w:val="0"/>
          <w:sz w:val="24"/>
          <w:szCs w:val="24"/>
          <w14:ligatures w14:val="none"/>
        </w:rPr>
      </w:pPr>
      <w:r>
        <w:rPr>
          <w:rFonts w:hint="eastAsia" w:ascii="宋体" w:hAnsi="宋体" w:eastAsia="宋体" w:cs="Times New Roman"/>
          <w:b/>
          <w:color w:val="C00000"/>
          <w:kern w:val="0"/>
          <w:sz w:val="24"/>
          <w:szCs w:val="24"/>
          <w14:ligatures w14:val="none"/>
        </w:rPr>
        <w:t>一、</w:t>
      </w:r>
      <w:r>
        <w:rPr>
          <w:rFonts w:hint="eastAsia" w:ascii="宋体" w:hAnsi="宋体" w:eastAsia="宋体" w:cs="宋体"/>
          <w:b/>
          <w:color w:val="C00000"/>
          <w:highlight w:val="none"/>
        </w:rPr>
        <w:t>全自动数字密度计</w:t>
      </w:r>
      <w:r>
        <w:rPr>
          <w:rFonts w:hint="eastAsia" w:ascii="宋体" w:hAnsi="宋体" w:eastAsia="宋体" w:cs="Arial"/>
          <w:b/>
          <w:bCs/>
          <w:color w:val="C00000"/>
          <w:sz w:val="24"/>
          <w:szCs w:val="24"/>
        </w:rPr>
        <w:t>(1台)</w:t>
      </w:r>
    </w:p>
    <w:p w14:paraId="6619D000">
      <w:pPr>
        <w:keepNext w:val="0"/>
        <w:pageBreakBefore w:val="0"/>
        <w:kinsoku/>
        <w:wordWrap/>
        <w:overflowPunct/>
        <w:topLinePunct w:val="0"/>
        <w:bidi w:val="0"/>
        <w:spacing w:line="300" w:lineRule="auto"/>
        <w:jc w:val="both"/>
        <w:textAlignment w:val="auto"/>
        <w:rPr>
          <w:rFonts w:hint="eastAsia" w:cs="Arial" w:asciiTheme="minorEastAsia" w:hAnsiTheme="minorEastAsia"/>
          <w:color w:val="C00000"/>
        </w:rPr>
      </w:pPr>
      <w:r>
        <w:rPr>
          <w:rFonts w:hint="eastAsia" w:ascii="宋体" w:hAnsi="宋体"/>
          <w:b/>
        </w:rPr>
        <w:t>1.仪器技术指标和性能特点要求</w:t>
      </w:r>
    </w:p>
    <w:p w14:paraId="074D6D37">
      <w:pPr>
        <w:keepNext w:val="0"/>
        <w:pageBreakBefore w:val="0"/>
        <w:kinsoku/>
        <w:wordWrap/>
        <w:overflowPunct/>
        <w:topLinePunct w:val="0"/>
        <w:bidi w:val="0"/>
        <w:spacing w:line="300" w:lineRule="auto"/>
        <w:jc w:val="both"/>
        <w:textAlignment w:val="auto"/>
        <w:rPr>
          <w:rFonts w:hint="eastAsia" w:cs="宋体" w:asciiTheme="minorEastAsia" w:hAnsiTheme="minorEastAsia"/>
          <w:b/>
        </w:rPr>
      </w:pPr>
      <w:r>
        <w:rPr>
          <w:rFonts w:hint="eastAsia" w:cs="宋体" w:asciiTheme="minorEastAsia" w:hAnsiTheme="minorEastAsia"/>
          <w:b/>
        </w:rPr>
        <w:t>1</w:t>
      </w:r>
      <w:r>
        <w:rPr>
          <w:rFonts w:cs="宋体" w:asciiTheme="minorEastAsia" w:hAnsiTheme="minorEastAsia"/>
          <w:b/>
        </w:rPr>
        <w:t xml:space="preserve">.1 </w:t>
      </w:r>
      <w:r>
        <w:rPr>
          <w:rFonts w:hint="eastAsia" w:cs="宋体" w:asciiTheme="minorEastAsia" w:hAnsiTheme="minorEastAsia"/>
          <w:b/>
        </w:rPr>
        <w:t>安装条件要求：</w:t>
      </w:r>
    </w:p>
    <w:p w14:paraId="0CAD4DA3">
      <w:pPr>
        <w:keepNext w:val="0"/>
        <w:pageBreakBefore w:val="0"/>
        <w:kinsoku/>
        <w:wordWrap/>
        <w:overflowPunct/>
        <w:topLinePunct w:val="0"/>
        <w:bidi w:val="0"/>
        <w:spacing w:line="300" w:lineRule="auto"/>
        <w:jc w:val="both"/>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 xml:space="preserve">1.1.1 </w:t>
      </w:r>
      <w:r>
        <w:rPr>
          <w:rFonts w:hint="eastAsia" w:ascii="宋体" w:hAnsi="宋体"/>
          <w:snapToGrid w:val="0"/>
          <w:sz w:val="24"/>
          <w:szCs w:val="24"/>
          <w:lang w:eastAsia="zh-CN"/>
        </w:rPr>
        <w:t>电源符合要求：220V，50Hz电源，±5%。</w:t>
      </w:r>
    </w:p>
    <w:p w14:paraId="75D61A19">
      <w:pPr>
        <w:keepNext w:val="0"/>
        <w:pageBreakBefore w:val="0"/>
        <w:kinsoku/>
        <w:wordWrap/>
        <w:overflowPunct/>
        <w:topLinePunct w:val="0"/>
        <w:bidi w:val="0"/>
        <w:spacing w:line="300" w:lineRule="auto"/>
        <w:jc w:val="both"/>
        <w:textAlignment w:val="auto"/>
        <w:rPr>
          <w:rFonts w:hint="eastAsia" w:ascii="宋体" w:hAnsi="宋体"/>
          <w:snapToGrid w:val="0"/>
          <w:sz w:val="24"/>
          <w:szCs w:val="24"/>
          <w:lang w:eastAsia="zh-CN"/>
        </w:rPr>
      </w:pPr>
      <w:r>
        <w:rPr>
          <w:rFonts w:hint="eastAsia" w:ascii="宋体" w:hAnsi="宋体"/>
          <w:snapToGrid w:val="0"/>
          <w:sz w:val="24"/>
          <w:szCs w:val="24"/>
          <w:lang w:val="en-US" w:eastAsia="zh-CN"/>
        </w:rPr>
        <w:t xml:space="preserve">1.1.2 </w:t>
      </w:r>
      <w:r>
        <w:rPr>
          <w:rFonts w:hint="eastAsia" w:ascii="宋体" w:hAnsi="宋体"/>
          <w:snapToGrid w:val="0"/>
          <w:sz w:val="24"/>
          <w:szCs w:val="24"/>
          <w:lang w:eastAsia="zh-CN"/>
        </w:rPr>
        <w:t>适用环境温度要求：</w:t>
      </w:r>
      <w:r>
        <w:rPr>
          <w:rFonts w:ascii="宋体" w:hAnsi="宋体"/>
          <w:snapToGrid w:val="0"/>
          <w:sz w:val="24"/>
          <w:szCs w:val="24"/>
          <w:lang w:eastAsia="zh-CN"/>
        </w:rPr>
        <w:t>15</w:t>
      </w:r>
      <w:r>
        <w:rPr>
          <w:rFonts w:hint="eastAsia" w:ascii="微软雅黑" w:hAnsi="微软雅黑" w:eastAsia="微软雅黑" w:cs="微软雅黑"/>
          <w:snapToGrid w:val="0"/>
          <w:sz w:val="24"/>
          <w:szCs w:val="24"/>
          <w:lang w:eastAsia="zh-CN"/>
        </w:rPr>
        <w:t>˚</w:t>
      </w:r>
      <w:r>
        <w:rPr>
          <w:rFonts w:ascii="宋体" w:hAnsi="宋体"/>
          <w:snapToGrid w:val="0"/>
          <w:sz w:val="24"/>
          <w:szCs w:val="24"/>
          <w:lang w:eastAsia="zh-CN"/>
        </w:rPr>
        <w:t>C</w:t>
      </w:r>
      <w:r>
        <w:rPr>
          <w:rFonts w:hint="eastAsia" w:ascii="宋体" w:hAnsi="宋体"/>
          <w:snapToGrid w:val="0"/>
          <w:sz w:val="24"/>
          <w:szCs w:val="24"/>
          <w:lang w:eastAsia="zh-CN"/>
        </w:rPr>
        <w:t>～4</w:t>
      </w:r>
      <w:r>
        <w:rPr>
          <w:rFonts w:ascii="宋体" w:hAnsi="宋体"/>
          <w:snapToGrid w:val="0"/>
          <w:sz w:val="24"/>
          <w:szCs w:val="24"/>
          <w:lang w:eastAsia="zh-CN"/>
        </w:rPr>
        <w:t>5</w:t>
      </w:r>
      <w:r>
        <w:rPr>
          <w:rFonts w:hint="eastAsia" w:ascii="微软雅黑" w:hAnsi="微软雅黑" w:eastAsia="微软雅黑" w:cs="微软雅黑"/>
          <w:snapToGrid w:val="0"/>
          <w:sz w:val="24"/>
          <w:szCs w:val="24"/>
          <w:lang w:eastAsia="zh-CN"/>
        </w:rPr>
        <w:t>˚</w:t>
      </w:r>
      <w:r>
        <w:rPr>
          <w:rFonts w:ascii="宋体" w:hAnsi="宋体"/>
          <w:snapToGrid w:val="0"/>
          <w:sz w:val="24"/>
          <w:szCs w:val="24"/>
          <w:lang w:eastAsia="zh-CN"/>
        </w:rPr>
        <w:t>C</w:t>
      </w:r>
      <w:r>
        <w:rPr>
          <w:rFonts w:hint="eastAsia" w:ascii="宋体" w:hAnsi="宋体"/>
          <w:snapToGrid w:val="0"/>
          <w:sz w:val="24"/>
          <w:szCs w:val="24"/>
          <w:lang w:eastAsia="zh-CN"/>
        </w:rPr>
        <w:t>。</w:t>
      </w:r>
    </w:p>
    <w:p w14:paraId="1CECEE41">
      <w:pPr>
        <w:keepNext w:val="0"/>
        <w:pageBreakBefore w:val="0"/>
        <w:kinsoku/>
        <w:wordWrap/>
        <w:overflowPunct/>
        <w:topLinePunct w:val="0"/>
        <w:bidi w:val="0"/>
        <w:spacing w:line="300" w:lineRule="auto"/>
        <w:jc w:val="both"/>
        <w:textAlignment w:val="auto"/>
        <w:rPr>
          <w:rFonts w:hint="eastAsia" w:ascii="宋体" w:hAnsi="宋体"/>
          <w:snapToGrid w:val="0"/>
          <w:sz w:val="24"/>
          <w:szCs w:val="24"/>
          <w:lang w:eastAsia="zh-CN"/>
        </w:rPr>
      </w:pPr>
      <w:r>
        <w:rPr>
          <w:rFonts w:hint="eastAsia" w:ascii="宋体" w:hAnsi="宋体"/>
          <w:snapToGrid w:val="0"/>
          <w:sz w:val="24"/>
          <w:szCs w:val="24"/>
          <w:lang w:val="en-US" w:eastAsia="zh-CN"/>
        </w:rPr>
        <w:t xml:space="preserve">1.1.3 </w:t>
      </w:r>
      <w:r>
        <w:rPr>
          <w:rFonts w:hint="eastAsia" w:ascii="宋体" w:hAnsi="宋体"/>
          <w:snapToGrid w:val="0"/>
          <w:sz w:val="24"/>
          <w:szCs w:val="24"/>
          <w:lang w:eastAsia="zh-CN"/>
        </w:rPr>
        <w:t>适用环境湿度要求：5%RH～85%RH。</w:t>
      </w:r>
    </w:p>
    <w:p w14:paraId="7D19EF56">
      <w:pPr>
        <w:keepNext w:val="0"/>
        <w:pageBreakBefore w:val="0"/>
        <w:kinsoku/>
        <w:wordWrap/>
        <w:overflowPunct/>
        <w:topLinePunct w:val="0"/>
        <w:bidi w:val="0"/>
        <w:spacing w:line="300" w:lineRule="auto"/>
        <w:jc w:val="both"/>
        <w:textAlignment w:val="auto"/>
        <w:rPr>
          <w:rFonts w:hint="default" w:cs="宋体" w:asciiTheme="minorEastAsia" w:hAnsiTheme="minorEastAsia"/>
          <w:b/>
          <w:lang w:val="en-US" w:eastAsia="zh-CN"/>
        </w:rPr>
      </w:pPr>
      <w:r>
        <w:rPr>
          <w:rFonts w:hint="eastAsia" w:cs="宋体" w:asciiTheme="minorEastAsia" w:hAnsiTheme="minorEastAsia"/>
          <w:b/>
          <w:lang w:val="en-US" w:eastAsia="zh-CN"/>
        </w:rPr>
        <w:t>1.2</w:t>
      </w:r>
      <w:r>
        <w:rPr>
          <w:rFonts w:hint="eastAsia" w:cs="宋体"/>
          <w:b/>
          <w:lang w:val="en-US" w:eastAsia="zh-CN"/>
        </w:rPr>
        <w:t xml:space="preserve"> </w:t>
      </w:r>
      <w:r>
        <w:rPr>
          <w:rFonts w:hint="eastAsia" w:cs="宋体" w:asciiTheme="minorEastAsia" w:hAnsiTheme="minorEastAsia"/>
          <w:b/>
          <w:lang w:val="en-US" w:eastAsia="zh-CN"/>
        </w:rPr>
        <w:t>主机及整体性能</w:t>
      </w:r>
    </w:p>
    <w:p w14:paraId="08DD4DA0">
      <w:pPr>
        <w:keepNext w:val="0"/>
        <w:pageBreakBefore w:val="0"/>
        <w:kinsoku/>
        <w:wordWrap/>
        <w:overflowPunct/>
        <w:topLinePunct w:val="0"/>
        <w:bidi w:val="0"/>
        <w:spacing w:line="300" w:lineRule="auto"/>
        <w:textAlignment w:val="auto"/>
        <w:rPr>
          <w:rFonts w:hint="eastAsia" w:ascii="宋体" w:hAnsi="宋体"/>
          <w:snapToGrid w:val="0"/>
          <w:sz w:val="24"/>
          <w:szCs w:val="24"/>
          <w:lang w:eastAsia="zh-CN"/>
        </w:rPr>
      </w:pPr>
      <w:r>
        <w:rPr>
          <w:rFonts w:hint="eastAsia" w:ascii="宋体" w:hAnsi="宋体"/>
          <w:snapToGrid w:val="0"/>
          <w:sz w:val="24"/>
          <w:szCs w:val="24"/>
          <w:lang w:eastAsia="zh-CN"/>
        </w:rPr>
        <w:t>1.</w:t>
      </w:r>
      <w:r>
        <w:rPr>
          <w:rFonts w:hint="eastAsia" w:ascii="宋体" w:hAnsi="宋体"/>
          <w:snapToGrid w:val="0"/>
          <w:sz w:val="24"/>
          <w:szCs w:val="24"/>
          <w:lang w:val="en-US" w:eastAsia="zh-CN"/>
        </w:rPr>
        <w:t>2</w:t>
      </w:r>
      <w:r>
        <w:rPr>
          <w:rFonts w:hint="eastAsia" w:ascii="宋体" w:hAnsi="宋体"/>
          <w:snapToGrid w:val="0"/>
          <w:sz w:val="24"/>
          <w:szCs w:val="24"/>
          <w:lang w:eastAsia="zh-CN"/>
        </w:rPr>
        <w:t>.1自动数字式密度计 测量范围:（0</w:t>
      </w:r>
      <w:r>
        <w:rPr>
          <w:rFonts w:hint="eastAsia" w:ascii="宋体" w:hAnsi="宋体"/>
          <w:snapToGrid w:val="0"/>
          <w:sz w:val="24"/>
          <w:szCs w:val="24"/>
          <w:lang w:val="en-US" w:eastAsia="zh-CN"/>
        </w:rPr>
        <w:t>～</w:t>
      </w:r>
      <w:r>
        <w:rPr>
          <w:rFonts w:hint="eastAsia" w:ascii="宋体" w:hAnsi="宋体"/>
          <w:snapToGrid w:val="0"/>
          <w:sz w:val="24"/>
          <w:szCs w:val="24"/>
          <w:lang w:eastAsia="zh-CN"/>
        </w:rPr>
        <w:t>3）g/cm</w:t>
      </w:r>
      <w:r>
        <w:rPr>
          <w:rFonts w:hint="eastAsia" w:ascii="宋体" w:hAnsi="宋体"/>
          <w:snapToGrid w:val="0"/>
          <w:sz w:val="24"/>
          <w:szCs w:val="24"/>
          <w:vertAlign w:val="superscript"/>
          <w:lang w:eastAsia="zh-CN"/>
        </w:rPr>
        <w:t>3</w:t>
      </w:r>
      <w:r>
        <w:rPr>
          <w:rFonts w:hint="eastAsia" w:ascii="宋体" w:hAnsi="宋体"/>
          <w:snapToGrid w:val="0"/>
          <w:sz w:val="24"/>
          <w:szCs w:val="24"/>
          <w:lang w:eastAsia="zh-CN"/>
        </w:rPr>
        <w:t>,可同时测出密度值和相对密度、比重等。</w:t>
      </w:r>
    </w:p>
    <w:p w14:paraId="2CF79F2F">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color w:val="auto"/>
          <w:lang w:eastAsia="zh-CN"/>
        </w:rPr>
        <w:t>*</w:t>
      </w: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2</w:t>
      </w:r>
      <w:r>
        <w:rPr>
          <w:rFonts w:hint="eastAsia" w:ascii="宋体" w:hAnsi="宋体"/>
          <w:snapToGrid w:val="0"/>
          <w:color w:val="auto"/>
          <w:sz w:val="24"/>
          <w:szCs w:val="24"/>
          <w:lang w:eastAsia="zh-CN"/>
        </w:rPr>
        <w:t>准确度：±0.00005g/cm</w:t>
      </w:r>
      <w:r>
        <w:rPr>
          <w:rFonts w:hint="eastAsia" w:ascii="宋体" w:hAnsi="宋体"/>
          <w:snapToGrid w:val="0"/>
          <w:color w:val="auto"/>
          <w:sz w:val="24"/>
          <w:szCs w:val="24"/>
          <w:vertAlign w:val="superscript"/>
          <w:lang w:eastAsia="zh-CN"/>
        </w:rPr>
        <w:t>3</w:t>
      </w:r>
      <w:r>
        <w:rPr>
          <w:rFonts w:hint="eastAsia" w:ascii="宋体" w:hAnsi="宋体"/>
          <w:snapToGrid w:val="0"/>
          <w:color w:val="auto"/>
          <w:sz w:val="24"/>
          <w:szCs w:val="24"/>
          <w:lang w:eastAsia="zh-CN"/>
        </w:rPr>
        <w:t>；重复性可达±0.000005g/cm</w:t>
      </w:r>
      <w:r>
        <w:rPr>
          <w:rFonts w:hint="eastAsia" w:ascii="宋体" w:hAnsi="宋体"/>
          <w:snapToGrid w:val="0"/>
          <w:color w:val="auto"/>
          <w:sz w:val="24"/>
          <w:szCs w:val="24"/>
          <w:vertAlign w:val="superscript"/>
          <w:lang w:eastAsia="zh-CN"/>
        </w:rPr>
        <w:t>3</w:t>
      </w:r>
      <w:r>
        <w:rPr>
          <w:rFonts w:hint="eastAsia" w:ascii="宋体" w:hAnsi="宋体"/>
          <w:snapToGrid w:val="0"/>
          <w:color w:val="auto"/>
          <w:sz w:val="24"/>
          <w:szCs w:val="24"/>
          <w:vertAlign w:val="baseline"/>
          <w:lang w:eastAsia="zh-CN"/>
        </w:rPr>
        <w:t>。</w:t>
      </w:r>
    </w:p>
    <w:p w14:paraId="32A2A06C">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color w:val="auto"/>
          <w:lang w:eastAsia="zh-CN"/>
        </w:rPr>
        <w:t>*</w:t>
      </w: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3</w:t>
      </w:r>
      <w:r>
        <w:rPr>
          <w:rFonts w:hint="eastAsia" w:ascii="宋体" w:hAnsi="宋体"/>
          <w:snapToGrid w:val="0"/>
          <w:color w:val="auto"/>
          <w:sz w:val="24"/>
          <w:szCs w:val="24"/>
          <w:lang w:eastAsia="zh-CN"/>
        </w:rPr>
        <w:t>采用帕尔帖控温技术将温度恒定范围在（0</w:t>
      </w:r>
      <w:r>
        <w:rPr>
          <w:rFonts w:hint="eastAsia" w:ascii="宋体" w:hAnsi="宋体"/>
          <w:snapToGrid w:val="0"/>
          <w:color w:val="auto"/>
          <w:sz w:val="24"/>
          <w:szCs w:val="24"/>
          <w:lang w:val="en-US" w:eastAsia="zh-CN"/>
        </w:rPr>
        <w:t>～</w:t>
      </w:r>
      <w:r>
        <w:rPr>
          <w:rFonts w:hint="eastAsia" w:ascii="宋体" w:hAnsi="宋体"/>
          <w:snapToGrid w:val="0"/>
          <w:color w:val="auto"/>
          <w:sz w:val="24"/>
          <w:szCs w:val="24"/>
          <w:lang w:eastAsia="zh-CN"/>
        </w:rPr>
        <w:t>95）℃</w:t>
      </w:r>
      <w:r>
        <w:rPr>
          <w:rFonts w:hint="eastAsia" w:ascii="宋体" w:hAnsi="宋体"/>
          <w:snapToGrid w:val="0"/>
          <w:color w:val="auto"/>
          <w:sz w:val="24"/>
          <w:szCs w:val="24"/>
          <w:lang w:val="en-US" w:eastAsia="zh-CN"/>
        </w:rPr>
        <w:t>或更宽范围</w:t>
      </w:r>
      <w:r>
        <w:rPr>
          <w:rFonts w:hint="eastAsia" w:ascii="宋体" w:hAnsi="宋体"/>
          <w:snapToGrid w:val="0"/>
          <w:color w:val="auto"/>
          <w:sz w:val="24"/>
          <w:szCs w:val="24"/>
          <w:lang w:eastAsia="zh-CN"/>
        </w:rPr>
        <w:t>，温度精度0.01℃，温度准确度0.02℃。</w:t>
      </w:r>
    </w:p>
    <w:p w14:paraId="23F11A9D">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color w:val="auto"/>
          <w:lang w:eastAsia="zh-CN"/>
        </w:rPr>
        <w:t>*</w:t>
      </w: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4</w:t>
      </w:r>
      <w:r>
        <w:rPr>
          <w:rFonts w:hint="eastAsia" w:ascii="宋体" w:hAnsi="宋体"/>
          <w:snapToGrid w:val="0"/>
          <w:color w:val="auto"/>
          <w:sz w:val="24"/>
          <w:szCs w:val="24"/>
          <w:lang w:eastAsia="zh-CN"/>
        </w:rPr>
        <w:t>密度计具有参比测量池，只需要在一个温度下校正，即可保证（0</w:t>
      </w:r>
      <w:r>
        <w:rPr>
          <w:rFonts w:hint="eastAsia" w:ascii="宋体" w:hAnsi="宋体"/>
          <w:snapToGrid w:val="0"/>
          <w:color w:val="auto"/>
          <w:sz w:val="24"/>
          <w:szCs w:val="24"/>
          <w:lang w:val="en-US" w:eastAsia="zh-CN"/>
        </w:rPr>
        <w:t>～</w:t>
      </w:r>
      <w:r>
        <w:rPr>
          <w:rFonts w:hint="eastAsia" w:ascii="宋体" w:hAnsi="宋体"/>
          <w:snapToGrid w:val="0"/>
          <w:color w:val="auto"/>
          <w:sz w:val="24"/>
          <w:szCs w:val="24"/>
          <w:lang w:eastAsia="zh-CN"/>
        </w:rPr>
        <w:t>95）℃</w:t>
      </w:r>
      <w:r>
        <w:rPr>
          <w:rFonts w:hint="eastAsia" w:ascii="宋体" w:hAnsi="宋体"/>
          <w:snapToGrid w:val="0"/>
          <w:color w:val="auto"/>
          <w:sz w:val="24"/>
          <w:szCs w:val="24"/>
          <w:lang w:val="en-US" w:eastAsia="zh-CN"/>
        </w:rPr>
        <w:t>或更宽范围内</w:t>
      </w:r>
      <w:r>
        <w:rPr>
          <w:rFonts w:hint="eastAsia" w:ascii="宋体" w:hAnsi="宋体"/>
          <w:snapToGrid w:val="0"/>
          <w:color w:val="auto"/>
          <w:sz w:val="24"/>
          <w:szCs w:val="24"/>
          <w:lang w:eastAsia="zh-CN"/>
        </w:rPr>
        <w:t>所有温度下密度测定准确度。</w:t>
      </w:r>
    </w:p>
    <w:p w14:paraId="7396C888">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5</w:t>
      </w:r>
      <w:r>
        <w:rPr>
          <w:rFonts w:hint="eastAsia" w:ascii="宋体" w:hAnsi="宋体"/>
          <w:snapToGrid w:val="0"/>
          <w:color w:val="auto"/>
          <w:sz w:val="24"/>
          <w:szCs w:val="24"/>
          <w:lang w:eastAsia="zh-CN"/>
        </w:rPr>
        <w:t>密度计全中文彩色触摸屏控制，可直接配套手套进行操作，实现一键测量功能。</w:t>
      </w:r>
    </w:p>
    <w:p w14:paraId="7A97FEE4">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6</w:t>
      </w:r>
      <w:r>
        <w:rPr>
          <w:rFonts w:hint="eastAsia" w:ascii="宋体" w:hAnsi="宋体"/>
          <w:snapToGrid w:val="0"/>
          <w:color w:val="auto"/>
          <w:sz w:val="24"/>
          <w:szCs w:val="24"/>
          <w:lang w:eastAsia="zh-CN"/>
        </w:rPr>
        <w:t>密度计具有自动检测气泡功能，自动监测U型管是否有气泡，并给出报警，以防止错误数据的产生；采用干燥泵，</w:t>
      </w:r>
      <w:r>
        <w:rPr>
          <w:rFonts w:hint="eastAsia" w:ascii="宋体" w:hAnsi="宋体"/>
          <w:snapToGrid w:val="0"/>
          <w:color w:val="auto"/>
          <w:sz w:val="24"/>
          <w:szCs w:val="24"/>
          <w:lang w:val="en-US" w:eastAsia="zh-CN"/>
        </w:rPr>
        <w:t>且</w:t>
      </w:r>
      <w:r>
        <w:rPr>
          <w:rFonts w:hint="eastAsia" w:ascii="宋体" w:hAnsi="宋体"/>
          <w:snapToGrid w:val="0"/>
          <w:color w:val="auto"/>
          <w:sz w:val="24"/>
          <w:szCs w:val="24"/>
          <w:lang w:eastAsia="zh-CN"/>
        </w:rPr>
        <w:t>方便维护。</w:t>
      </w:r>
    </w:p>
    <w:p w14:paraId="341A69D7">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7</w:t>
      </w:r>
      <w:r>
        <w:rPr>
          <w:rFonts w:hint="eastAsia" w:ascii="宋体" w:hAnsi="宋体"/>
          <w:snapToGrid w:val="0"/>
          <w:color w:val="auto"/>
          <w:sz w:val="24"/>
          <w:szCs w:val="24"/>
          <w:lang w:eastAsia="zh-CN"/>
        </w:rPr>
        <w:t>密度计具有U型管可视功能，方便观察测量情况以及判断是否有气泡。</w:t>
      </w:r>
    </w:p>
    <w:p w14:paraId="669D5E85">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8</w:t>
      </w:r>
      <w:r>
        <w:rPr>
          <w:rFonts w:hint="eastAsia" w:ascii="宋体" w:hAnsi="宋体"/>
          <w:snapToGrid w:val="0"/>
          <w:color w:val="auto"/>
          <w:sz w:val="24"/>
          <w:szCs w:val="24"/>
          <w:lang w:eastAsia="zh-CN"/>
        </w:rPr>
        <w:t>自动粘度补偿，用于高粘度样品的测试。</w:t>
      </w:r>
    </w:p>
    <w:p w14:paraId="3E400755">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9</w:t>
      </w:r>
      <w:r>
        <w:rPr>
          <w:rFonts w:hint="eastAsia" w:ascii="宋体" w:hAnsi="宋体"/>
          <w:snapToGrid w:val="0"/>
          <w:color w:val="auto"/>
          <w:sz w:val="24"/>
          <w:szCs w:val="24"/>
          <w:lang w:eastAsia="zh-CN"/>
        </w:rPr>
        <w:t>具有样品编辑功能，操作者名、方法和样品名。</w:t>
      </w:r>
    </w:p>
    <w:p w14:paraId="19298F76">
      <w:pPr>
        <w:keepNext w:val="0"/>
        <w:pageBreakBefore w:val="0"/>
        <w:kinsoku/>
        <w:wordWrap/>
        <w:overflowPunct/>
        <w:topLinePunct w:val="0"/>
        <w:bidi w:val="0"/>
        <w:spacing w:line="300" w:lineRule="auto"/>
        <w:textAlignment w:val="auto"/>
        <w:rPr>
          <w:rFonts w:hint="eastAsia" w:ascii="宋体" w:hAnsi="宋体"/>
          <w:b/>
          <w:bCs/>
          <w:snapToGrid w:val="0"/>
          <w:color w:val="auto"/>
          <w:sz w:val="24"/>
          <w:szCs w:val="24"/>
          <w:lang w:eastAsia="zh-CN"/>
        </w:rPr>
      </w:pPr>
      <w:r>
        <w:rPr>
          <w:rFonts w:hint="eastAsia"/>
          <w:color w:val="auto"/>
          <w:lang w:eastAsia="zh-CN"/>
        </w:rPr>
        <w:t>*</w:t>
      </w:r>
      <w:r>
        <w:rPr>
          <w:rFonts w:ascii="宋体" w:hAnsi="宋体"/>
          <w:b/>
          <w:bCs/>
          <w:snapToGrid w:val="0"/>
          <w:color w:val="auto"/>
          <w:sz w:val="24"/>
          <w:szCs w:val="24"/>
          <w:lang w:eastAsia="zh-CN"/>
        </w:rPr>
        <w:t>1.</w:t>
      </w:r>
      <w:r>
        <w:rPr>
          <w:rFonts w:hint="eastAsia" w:ascii="宋体" w:hAnsi="宋体"/>
          <w:b/>
          <w:bCs/>
          <w:snapToGrid w:val="0"/>
          <w:color w:val="auto"/>
          <w:sz w:val="24"/>
          <w:szCs w:val="24"/>
          <w:lang w:val="en-US" w:eastAsia="zh-CN"/>
        </w:rPr>
        <w:t>3</w:t>
      </w:r>
      <w:r>
        <w:rPr>
          <w:rFonts w:hint="eastAsia" w:ascii="宋体" w:hAnsi="宋体"/>
          <w:b/>
          <w:bCs/>
          <w:snapToGrid w:val="0"/>
          <w:color w:val="auto"/>
          <w:sz w:val="24"/>
          <w:szCs w:val="24"/>
          <w:lang w:eastAsia="zh-CN"/>
        </w:rPr>
        <w:t>进样器</w:t>
      </w:r>
    </w:p>
    <w:p w14:paraId="1742080F">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ascii="宋体" w:hAnsi="宋体"/>
          <w:snapToGrid w:val="0"/>
          <w:color w:val="auto"/>
          <w:sz w:val="24"/>
          <w:szCs w:val="24"/>
          <w:lang w:eastAsia="zh-CN"/>
        </w:rPr>
        <w:t>.</w:t>
      </w:r>
      <w:r>
        <w:rPr>
          <w:rFonts w:hint="eastAsia" w:ascii="宋体" w:hAnsi="宋体"/>
          <w:snapToGrid w:val="0"/>
          <w:color w:val="auto"/>
          <w:sz w:val="24"/>
          <w:szCs w:val="24"/>
          <w:lang w:val="en-US" w:eastAsia="zh-CN"/>
        </w:rPr>
        <w:t>3</w:t>
      </w:r>
      <w:r>
        <w:rPr>
          <w:rFonts w:hint="eastAsia" w:ascii="宋体" w:hAnsi="宋体"/>
          <w:snapToGrid w:val="0"/>
          <w:color w:val="auto"/>
          <w:sz w:val="24"/>
          <w:szCs w:val="24"/>
          <w:lang w:eastAsia="zh-CN"/>
        </w:rPr>
        <w:t>.</w:t>
      </w:r>
      <w:r>
        <w:rPr>
          <w:rFonts w:ascii="宋体" w:hAnsi="宋体"/>
          <w:snapToGrid w:val="0"/>
          <w:color w:val="auto"/>
          <w:sz w:val="24"/>
          <w:szCs w:val="24"/>
          <w:lang w:eastAsia="zh-CN"/>
        </w:rPr>
        <w:t>1</w:t>
      </w:r>
      <w:r>
        <w:rPr>
          <w:rFonts w:hint="eastAsia" w:ascii="宋体" w:hAnsi="宋体"/>
          <w:snapToGrid w:val="0"/>
          <w:color w:val="auto"/>
          <w:sz w:val="24"/>
          <w:szCs w:val="24"/>
          <w:lang w:eastAsia="zh-CN"/>
        </w:rPr>
        <w:t>进样方式：加压入式进样,可以有效地防止气泡的产生。</w:t>
      </w:r>
    </w:p>
    <w:p w14:paraId="037E0DBA">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val="en-US" w:eastAsia="zh-CN"/>
        </w:rPr>
      </w:pPr>
      <w:r>
        <w:rPr>
          <w:rFonts w:hint="eastAsia" w:ascii="宋体" w:hAnsi="宋体"/>
          <w:snapToGrid w:val="0"/>
          <w:color w:val="auto"/>
          <w:sz w:val="24"/>
          <w:szCs w:val="24"/>
          <w:lang w:eastAsia="zh-CN"/>
        </w:rPr>
        <w:t>1</w:t>
      </w:r>
      <w:r>
        <w:rPr>
          <w:rFonts w:ascii="宋体" w:hAnsi="宋体"/>
          <w:snapToGrid w:val="0"/>
          <w:color w:val="auto"/>
          <w:sz w:val="24"/>
          <w:szCs w:val="24"/>
          <w:lang w:eastAsia="zh-CN"/>
        </w:rPr>
        <w:t>.</w:t>
      </w:r>
      <w:r>
        <w:rPr>
          <w:rFonts w:hint="eastAsia" w:ascii="宋体" w:hAnsi="宋体"/>
          <w:snapToGrid w:val="0"/>
          <w:color w:val="auto"/>
          <w:sz w:val="24"/>
          <w:szCs w:val="24"/>
          <w:lang w:val="en-US" w:eastAsia="zh-CN"/>
        </w:rPr>
        <w:t>3</w:t>
      </w:r>
      <w:r>
        <w:rPr>
          <w:rFonts w:ascii="宋体" w:hAnsi="宋体"/>
          <w:snapToGrid w:val="0"/>
          <w:color w:val="auto"/>
          <w:sz w:val="24"/>
          <w:szCs w:val="24"/>
          <w:lang w:eastAsia="zh-CN"/>
        </w:rPr>
        <w:t>.2</w:t>
      </w:r>
      <w:r>
        <w:rPr>
          <w:rFonts w:hint="eastAsia" w:ascii="宋体" w:hAnsi="宋体"/>
          <w:snapToGrid w:val="0"/>
          <w:color w:val="auto"/>
          <w:sz w:val="24"/>
          <w:szCs w:val="24"/>
          <w:lang w:eastAsia="zh-CN"/>
        </w:rPr>
        <w:t>位数不少于</w:t>
      </w:r>
      <w:r>
        <w:rPr>
          <w:rFonts w:hint="eastAsia" w:ascii="宋体" w:hAnsi="宋体"/>
          <w:snapToGrid w:val="0"/>
          <w:color w:val="auto"/>
          <w:sz w:val="24"/>
          <w:szCs w:val="24"/>
          <w:lang w:val="en-US" w:eastAsia="zh-CN"/>
        </w:rPr>
        <w:t>35</w:t>
      </w:r>
      <w:r>
        <w:rPr>
          <w:rFonts w:hint="eastAsia" w:ascii="宋体" w:hAnsi="宋体"/>
          <w:snapToGrid w:val="0"/>
          <w:color w:val="auto"/>
          <w:sz w:val="24"/>
          <w:szCs w:val="24"/>
          <w:lang w:eastAsia="zh-CN"/>
        </w:rPr>
        <w:t>位，样品瓶体积不少于1</w:t>
      </w:r>
      <w:r>
        <w:rPr>
          <w:rFonts w:hint="eastAsia" w:ascii="宋体" w:hAnsi="宋体"/>
          <w:snapToGrid w:val="0"/>
          <w:color w:val="auto"/>
          <w:sz w:val="24"/>
          <w:szCs w:val="24"/>
          <w:lang w:val="en-US" w:eastAsia="zh-CN"/>
        </w:rPr>
        <w:t>2</w:t>
      </w:r>
      <w:r>
        <w:rPr>
          <w:rFonts w:hint="eastAsia" w:ascii="宋体" w:hAnsi="宋体"/>
          <w:snapToGrid w:val="0"/>
          <w:color w:val="auto"/>
          <w:sz w:val="24"/>
          <w:szCs w:val="24"/>
          <w:lang w:eastAsia="zh-CN"/>
        </w:rPr>
        <w:t>m</w:t>
      </w:r>
      <w:r>
        <w:rPr>
          <w:rFonts w:hint="eastAsia" w:ascii="宋体" w:hAnsi="宋体"/>
          <w:snapToGrid w:val="0"/>
          <w:color w:val="auto"/>
          <w:sz w:val="24"/>
          <w:szCs w:val="24"/>
          <w:lang w:val="en-US" w:eastAsia="zh-CN"/>
        </w:rPr>
        <w:t>L。</w:t>
      </w:r>
      <w:r>
        <w:rPr>
          <w:rFonts w:hint="eastAsia" w:ascii="宋体" w:hAnsi="宋体"/>
          <w:snapToGrid w:val="0"/>
          <w:color w:val="auto"/>
          <w:sz w:val="24"/>
          <w:szCs w:val="24"/>
          <w:lang w:eastAsia="zh-CN"/>
        </w:rPr>
        <w:t>瓶子可密封，测量</w:t>
      </w:r>
      <w:r>
        <w:rPr>
          <w:rFonts w:hint="eastAsia" w:ascii="宋体" w:hAnsi="宋体"/>
          <w:snapToGrid w:val="0"/>
          <w:color w:val="auto"/>
          <w:sz w:val="24"/>
          <w:szCs w:val="24"/>
          <w:lang w:val="en-US" w:eastAsia="zh-CN"/>
        </w:rPr>
        <w:t>时瓶盖可刺穿</w:t>
      </w:r>
      <w:r>
        <w:rPr>
          <w:rFonts w:hint="eastAsia" w:ascii="宋体" w:hAnsi="宋体"/>
          <w:snapToGrid w:val="0"/>
          <w:color w:val="auto"/>
          <w:sz w:val="24"/>
          <w:szCs w:val="24"/>
          <w:lang w:eastAsia="zh-CN"/>
        </w:rPr>
        <w:t>，避免挥发和污染。</w:t>
      </w:r>
    </w:p>
    <w:p w14:paraId="20F40F67">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ascii="宋体" w:hAnsi="宋体"/>
          <w:snapToGrid w:val="0"/>
          <w:color w:val="auto"/>
          <w:sz w:val="24"/>
          <w:szCs w:val="24"/>
          <w:lang w:eastAsia="zh-CN"/>
        </w:rPr>
        <w:t>.</w:t>
      </w:r>
      <w:r>
        <w:rPr>
          <w:rFonts w:hint="eastAsia" w:ascii="宋体" w:hAnsi="宋体"/>
          <w:snapToGrid w:val="0"/>
          <w:color w:val="auto"/>
          <w:sz w:val="24"/>
          <w:szCs w:val="24"/>
          <w:lang w:val="en-US" w:eastAsia="zh-CN"/>
        </w:rPr>
        <w:t>3</w:t>
      </w:r>
      <w:r>
        <w:rPr>
          <w:rFonts w:ascii="宋体" w:hAnsi="宋体"/>
          <w:snapToGrid w:val="0"/>
          <w:color w:val="auto"/>
          <w:sz w:val="24"/>
          <w:szCs w:val="24"/>
          <w:lang w:eastAsia="zh-CN"/>
        </w:rPr>
        <w:t>.3</w:t>
      </w:r>
      <w:r>
        <w:rPr>
          <w:rFonts w:hint="eastAsia" w:ascii="宋体" w:hAnsi="宋体"/>
          <w:snapToGrid w:val="0"/>
          <w:color w:val="auto"/>
          <w:sz w:val="24"/>
          <w:szCs w:val="24"/>
          <w:lang w:eastAsia="zh-CN"/>
        </w:rPr>
        <w:t>配置</w:t>
      </w:r>
      <w:r>
        <w:rPr>
          <w:rFonts w:hint="eastAsia" w:ascii="宋体" w:hAnsi="宋体"/>
          <w:snapToGrid w:val="0"/>
          <w:color w:val="auto"/>
          <w:sz w:val="24"/>
          <w:szCs w:val="24"/>
          <w:lang w:val="en-US" w:eastAsia="zh-CN"/>
        </w:rPr>
        <w:t>三种以上</w:t>
      </w:r>
      <w:r>
        <w:rPr>
          <w:rFonts w:hint="eastAsia" w:ascii="宋体" w:hAnsi="宋体"/>
          <w:snapToGrid w:val="0"/>
          <w:color w:val="auto"/>
          <w:sz w:val="24"/>
          <w:szCs w:val="24"/>
          <w:lang w:eastAsia="zh-CN"/>
        </w:rPr>
        <w:t>清洗剂</w:t>
      </w:r>
      <w:r>
        <w:rPr>
          <w:rFonts w:hint="eastAsia" w:ascii="宋体" w:hAnsi="宋体" w:cs="Times New Roman" w:eastAsiaTheme="minorEastAsia"/>
          <w:i w:val="0"/>
          <w:iCs w:val="0"/>
          <w:caps w:val="0"/>
          <w:snapToGrid w:val="0"/>
          <w:color w:val="auto"/>
          <w:spacing w:val="0"/>
          <w:sz w:val="24"/>
          <w:szCs w:val="24"/>
          <w:shd w:val="clear"/>
        </w:rPr>
        <w:t>自动冲洗，并在</w:t>
      </w:r>
      <w:r>
        <w:rPr>
          <w:rFonts w:hint="eastAsia" w:ascii="宋体" w:hAnsi="宋体" w:cs="Times New Roman" w:eastAsiaTheme="minorEastAsia"/>
          <w:i w:val="0"/>
          <w:iCs w:val="0"/>
          <w:caps w:val="0"/>
          <w:snapToGrid w:val="0"/>
          <w:color w:val="auto"/>
          <w:spacing w:val="0"/>
          <w:sz w:val="24"/>
          <w:szCs w:val="24"/>
          <w:shd w:val="clear"/>
          <w:lang w:val="en-US" w:eastAsia="zh-CN"/>
        </w:rPr>
        <w:t>清洗</w:t>
      </w:r>
      <w:r>
        <w:rPr>
          <w:rFonts w:hint="eastAsia" w:ascii="宋体" w:hAnsi="宋体" w:cs="Times New Roman" w:eastAsiaTheme="minorEastAsia"/>
          <w:i w:val="0"/>
          <w:iCs w:val="0"/>
          <w:caps w:val="0"/>
          <w:snapToGrid w:val="0"/>
          <w:color w:val="auto"/>
          <w:spacing w:val="0"/>
          <w:sz w:val="24"/>
          <w:szCs w:val="24"/>
          <w:shd w:val="clear"/>
        </w:rPr>
        <w:t>后用干燥泵彻底干燥</w:t>
      </w:r>
      <w:r>
        <w:rPr>
          <w:rFonts w:hint="eastAsia" w:ascii="宋体" w:hAnsi="宋体" w:cs="Times New Roman"/>
          <w:i w:val="0"/>
          <w:iCs w:val="0"/>
          <w:caps w:val="0"/>
          <w:snapToGrid w:val="0"/>
          <w:color w:val="auto"/>
          <w:spacing w:val="0"/>
          <w:sz w:val="24"/>
          <w:szCs w:val="24"/>
          <w:shd w:val="clear"/>
          <w:lang w:eastAsia="zh-CN"/>
        </w:rPr>
        <w:t>，</w:t>
      </w:r>
      <w:r>
        <w:rPr>
          <w:rFonts w:hint="eastAsia" w:ascii="宋体" w:hAnsi="宋体" w:cs="Times New Roman"/>
          <w:i w:val="0"/>
          <w:iCs w:val="0"/>
          <w:caps w:val="0"/>
          <w:snapToGrid w:val="0"/>
          <w:color w:val="auto"/>
          <w:spacing w:val="0"/>
          <w:sz w:val="24"/>
          <w:szCs w:val="24"/>
          <w:shd w:val="clear"/>
          <w:lang w:val="en-US" w:eastAsia="zh-CN"/>
        </w:rPr>
        <w:t>干燥结果低于空气密度值</w:t>
      </w:r>
      <w:r>
        <w:rPr>
          <w:rFonts w:hint="eastAsia" w:ascii="宋体" w:hAnsi="宋体" w:cs="Times New Roman" w:eastAsiaTheme="minorEastAsia"/>
          <w:i w:val="0"/>
          <w:iCs w:val="0"/>
          <w:caps w:val="0"/>
          <w:snapToGrid w:val="0"/>
          <w:color w:val="auto"/>
          <w:spacing w:val="0"/>
          <w:sz w:val="24"/>
          <w:szCs w:val="24"/>
          <w:shd w:val="clear"/>
        </w:rPr>
        <w:t>。</w:t>
      </w:r>
    </w:p>
    <w:p w14:paraId="5A8094BB">
      <w:pPr>
        <w:keepNext w:val="0"/>
        <w:pageBreakBefore w:val="0"/>
        <w:kinsoku/>
        <w:wordWrap/>
        <w:overflowPunct/>
        <w:topLinePunct w:val="0"/>
        <w:bidi w:val="0"/>
        <w:spacing w:line="300" w:lineRule="auto"/>
        <w:textAlignment w:val="auto"/>
        <w:rPr>
          <w:rFonts w:hint="eastAsia" w:ascii="宋体" w:hAnsi="宋体"/>
          <w:snapToGrid w:val="0"/>
          <w:color w:val="auto"/>
          <w:sz w:val="24"/>
          <w:szCs w:val="24"/>
          <w:lang w:eastAsia="zh-CN"/>
        </w:rPr>
      </w:pPr>
      <w:r>
        <w:rPr>
          <w:rFonts w:hint="eastAsia" w:ascii="宋体" w:hAnsi="宋体"/>
          <w:snapToGrid w:val="0"/>
          <w:color w:val="auto"/>
          <w:sz w:val="24"/>
          <w:szCs w:val="24"/>
          <w:lang w:eastAsia="zh-CN"/>
        </w:rPr>
        <w:t>1</w:t>
      </w:r>
      <w:r>
        <w:rPr>
          <w:rFonts w:ascii="宋体" w:hAnsi="宋体"/>
          <w:snapToGrid w:val="0"/>
          <w:color w:val="auto"/>
          <w:sz w:val="24"/>
          <w:szCs w:val="24"/>
          <w:lang w:eastAsia="zh-CN"/>
        </w:rPr>
        <w:t>.</w:t>
      </w:r>
      <w:r>
        <w:rPr>
          <w:rFonts w:hint="eastAsia" w:ascii="宋体" w:hAnsi="宋体"/>
          <w:snapToGrid w:val="0"/>
          <w:color w:val="auto"/>
          <w:sz w:val="24"/>
          <w:szCs w:val="24"/>
          <w:lang w:val="en-US" w:eastAsia="zh-CN"/>
        </w:rPr>
        <w:t>3</w:t>
      </w:r>
      <w:r>
        <w:rPr>
          <w:rFonts w:ascii="宋体" w:hAnsi="宋体"/>
          <w:snapToGrid w:val="0"/>
          <w:color w:val="auto"/>
          <w:sz w:val="24"/>
          <w:szCs w:val="24"/>
          <w:lang w:eastAsia="zh-CN"/>
        </w:rPr>
        <w:t>.4</w:t>
      </w:r>
      <w:r>
        <w:rPr>
          <w:rFonts w:hint="eastAsia" w:ascii="宋体" w:hAnsi="宋体"/>
          <w:snapToGrid w:val="0"/>
          <w:color w:val="auto"/>
          <w:sz w:val="24"/>
          <w:szCs w:val="24"/>
          <w:lang w:val="en-US" w:eastAsia="zh-CN"/>
        </w:rPr>
        <w:t>可附加</w:t>
      </w:r>
      <w:r>
        <w:rPr>
          <w:rFonts w:hint="eastAsia" w:ascii="宋体" w:hAnsi="宋体"/>
          <w:snapToGrid w:val="0"/>
          <w:color w:val="auto"/>
          <w:sz w:val="24"/>
          <w:szCs w:val="24"/>
          <w:lang w:eastAsia="zh-CN"/>
        </w:rPr>
        <w:t>样品回收功能。</w:t>
      </w:r>
    </w:p>
    <w:p w14:paraId="6488DFF9">
      <w:pPr>
        <w:keepNext w:val="0"/>
        <w:pageBreakBefore w:val="0"/>
        <w:kinsoku/>
        <w:wordWrap/>
        <w:overflowPunct/>
        <w:topLinePunct w:val="0"/>
        <w:bidi w:val="0"/>
        <w:spacing w:line="300" w:lineRule="auto"/>
        <w:textAlignment w:val="auto"/>
        <w:rPr>
          <w:rFonts w:hint="default" w:ascii="宋体" w:hAnsi="宋体"/>
          <w:snapToGrid w:val="0"/>
          <w:sz w:val="24"/>
          <w:szCs w:val="24"/>
          <w:lang w:val="en-US" w:eastAsia="zh-CN"/>
        </w:rPr>
      </w:pPr>
      <w:r>
        <w:rPr>
          <w:rFonts w:hint="eastAsia" w:ascii="宋体" w:hAnsi="宋体"/>
          <w:snapToGrid w:val="0"/>
          <w:sz w:val="24"/>
          <w:szCs w:val="24"/>
          <w:lang w:eastAsia="zh-CN"/>
        </w:rPr>
        <w:t>1.</w:t>
      </w:r>
      <w:r>
        <w:rPr>
          <w:rFonts w:hint="eastAsia" w:ascii="宋体" w:hAnsi="宋体"/>
          <w:snapToGrid w:val="0"/>
          <w:sz w:val="24"/>
          <w:szCs w:val="24"/>
          <w:lang w:val="en-US" w:eastAsia="zh-CN"/>
        </w:rPr>
        <w:t>3</w:t>
      </w:r>
      <w:r>
        <w:rPr>
          <w:rFonts w:hint="eastAsia" w:ascii="宋体" w:hAnsi="宋体"/>
          <w:snapToGrid w:val="0"/>
          <w:sz w:val="24"/>
          <w:szCs w:val="24"/>
          <w:lang w:eastAsia="zh-CN"/>
        </w:rPr>
        <w:t>.5常温下可适用于粘度36000mP.s样品进样。</w:t>
      </w:r>
    </w:p>
    <w:p w14:paraId="365466B9">
      <w:pPr>
        <w:keepNext w:val="0"/>
        <w:pageBreakBefore w:val="0"/>
        <w:kinsoku/>
        <w:wordWrap/>
        <w:overflowPunct/>
        <w:topLinePunct w:val="0"/>
        <w:bidi w:val="0"/>
        <w:spacing w:line="300" w:lineRule="auto"/>
        <w:jc w:val="both"/>
        <w:textAlignment w:val="auto"/>
        <w:rPr>
          <w:rFonts w:hint="eastAsia" w:cs="宋体" w:asciiTheme="minorEastAsia" w:hAnsiTheme="minorEastAsia" w:eastAsiaTheme="minorEastAsia"/>
          <w:b/>
          <w:sz w:val="24"/>
          <w:szCs w:val="24"/>
          <w:lang w:eastAsia="zh-CN"/>
        </w:rPr>
      </w:pPr>
      <w:r>
        <w:rPr>
          <w:rFonts w:cs="宋体" w:asciiTheme="minorEastAsia" w:hAnsiTheme="minorEastAsia" w:eastAsiaTheme="minorEastAsia"/>
          <w:b/>
          <w:sz w:val="24"/>
          <w:szCs w:val="24"/>
          <w:lang w:eastAsia="zh-CN"/>
        </w:rPr>
        <w:t>2</w:t>
      </w:r>
      <w:r>
        <w:rPr>
          <w:rFonts w:hint="eastAsia" w:cs="宋体" w:asciiTheme="minorEastAsia" w:hAnsiTheme="minorEastAsia" w:eastAsiaTheme="minorEastAsia"/>
          <w:b/>
          <w:sz w:val="24"/>
          <w:szCs w:val="24"/>
          <w:lang w:eastAsia="zh-CN"/>
        </w:rPr>
        <w:t>.适用方法：</w:t>
      </w:r>
    </w:p>
    <w:p w14:paraId="7B80ADC3">
      <w:pPr>
        <w:keepNext w:val="0"/>
        <w:pageBreakBefore w:val="0"/>
        <w:kinsoku/>
        <w:wordWrap/>
        <w:overflowPunct/>
        <w:topLinePunct w:val="0"/>
        <w:bidi w:val="0"/>
        <w:spacing w:line="300" w:lineRule="auto"/>
        <w:jc w:val="both"/>
        <w:textAlignment w:val="auto"/>
        <w:rPr>
          <w:rFonts w:ascii="宋体" w:hAnsi="宋体"/>
          <w:sz w:val="24"/>
          <w:lang w:eastAsia="zh-CN"/>
        </w:rPr>
      </w:pPr>
      <w:r>
        <w:rPr>
          <w:rFonts w:hint="eastAsia" w:asciiTheme="minorEastAsia" w:hAnsiTheme="minorEastAsia" w:eastAsiaTheme="minorEastAsia"/>
          <w:sz w:val="24"/>
          <w:szCs w:val="24"/>
          <w:lang w:eastAsia="zh-CN"/>
        </w:rPr>
        <w:t>仪器须符合试验方</w:t>
      </w:r>
      <w:r>
        <w:rPr>
          <w:rFonts w:hint="eastAsia" w:ascii="宋体" w:hAnsi="宋体"/>
          <w:sz w:val="24"/>
          <w:lang w:eastAsia="zh-CN"/>
        </w:rPr>
        <w:t>法：</w:t>
      </w:r>
    </w:p>
    <w:p w14:paraId="17B43713">
      <w:pPr>
        <w:keepNext w:val="0"/>
        <w:pageBreakBefore w:val="0"/>
        <w:kinsoku/>
        <w:wordWrap/>
        <w:overflowPunct/>
        <w:topLinePunct w:val="0"/>
        <w:bidi w:val="0"/>
        <w:spacing w:line="300" w:lineRule="auto"/>
        <w:jc w:val="both"/>
        <w:textAlignment w:val="auto"/>
        <w:rPr>
          <w:rFonts w:hint="eastAsia" w:ascii="宋体" w:hAnsi="宋体"/>
          <w:snapToGrid w:val="0"/>
          <w:sz w:val="24"/>
          <w:szCs w:val="24"/>
          <w:lang w:eastAsia="zh-CN"/>
        </w:rPr>
      </w:pPr>
      <w:r>
        <w:rPr>
          <w:rFonts w:ascii="宋体" w:hAnsi="宋体"/>
          <w:sz w:val="24"/>
          <w:lang w:eastAsia="zh-CN"/>
        </w:rPr>
        <w:t>2.1</w:t>
      </w:r>
      <w:r>
        <w:rPr>
          <w:rFonts w:hint="eastAsia" w:ascii="宋体" w:hAnsi="宋体"/>
          <w:sz w:val="24"/>
          <w:lang w:eastAsia="zh-CN"/>
        </w:rPr>
        <w:t>需符合G</w:t>
      </w:r>
      <w:r>
        <w:rPr>
          <w:rFonts w:ascii="宋体" w:hAnsi="宋体"/>
          <w:sz w:val="24"/>
          <w:lang w:eastAsia="zh-CN"/>
        </w:rPr>
        <w:t>B/T 29617</w:t>
      </w:r>
      <w:r>
        <w:rPr>
          <w:rFonts w:hint="eastAsia" w:ascii="宋体" w:hAnsi="宋体"/>
          <w:sz w:val="24"/>
          <w:lang w:eastAsia="zh-CN"/>
        </w:rPr>
        <w:t>、S</w:t>
      </w:r>
      <w:r>
        <w:rPr>
          <w:rFonts w:ascii="宋体" w:hAnsi="宋体"/>
          <w:sz w:val="24"/>
          <w:lang w:eastAsia="zh-CN"/>
        </w:rPr>
        <w:t>H</w:t>
      </w:r>
      <w:r>
        <w:rPr>
          <w:rFonts w:hint="eastAsia" w:ascii="宋体" w:hAnsi="宋体"/>
          <w:sz w:val="24"/>
          <w:lang w:eastAsia="zh-CN"/>
        </w:rPr>
        <w:t>/</w:t>
      </w:r>
      <w:r>
        <w:rPr>
          <w:rFonts w:ascii="宋体" w:hAnsi="宋体"/>
          <w:sz w:val="24"/>
          <w:lang w:eastAsia="zh-CN"/>
        </w:rPr>
        <w:t>T</w:t>
      </w:r>
      <w:r>
        <w:rPr>
          <w:rFonts w:hint="eastAsia" w:ascii="宋体" w:hAnsi="宋体"/>
          <w:sz w:val="24"/>
          <w:lang w:val="en-US" w:eastAsia="zh-CN"/>
        </w:rPr>
        <w:t xml:space="preserve"> </w:t>
      </w:r>
      <w:r>
        <w:rPr>
          <w:rFonts w:ascii="宋体" w:hAnsi="宋体"/>
          <w:sz w:val="24"/>
          <w:lang w:eastAsia="zh-CN"/>
        </w:rPr>
        <w:t>0604-2000</w:t>
      </w:r>
      <w:r>
        <w:rPr>
          <w:rFonts w:hint="eastAsia" w:ascii="宋体" w:hAnsi="宋体"/>
          <w:sz w:val="24"/>
          <w:lang w:eastAsia="zh-CN"/>
        </w:rPr>
        <w:t>、G</w:t>
      </w:r>
      <w:r>
        <w:rPr>
          <w:rFonts w:ascii="宋体" w:hAnsi="宋体"/>
          <w:sz w:val="24"/>
          <w:lang w:eastAsia="zh-CN"/>
        </w:rPr>
        <w:t>B/T</w:t>
      </w:r>
      <w:r>
        <w:rPr>
          <w:rFonts w:hint="eastAsia" w:ascii="宋体" w:hAnsi="宋体"/>
          <w:sz w:val="24"/>
          <w:lang w:val="en-US" w:eastAsia="zh-CN"/>
        </w:rPr>
        <w:t xml:space="preserve"> </w:t>
      </w:r>
      <w:r>
        <w:rPr>
          <w:rFonts w:ascii="宋体" w:hAnsi="宋体"/>
          <w:sz w:val="24"/>
          <w:lang w:eastAsia="zh-CN"/>
        </w:rPr>
        <w:t>2013-2010</w:t>
      </w:r>
      <w:r>
        <w:rPr>
          <w:rFonts w:hint="eastAsia" w:ascii="宋体" w:hAnsi="宋体"/>
          <w:sz w:val="24"/>
          <w:lang w:val="de-DE" w:eastAsia="zh-CN"/>
        </w:rPr>
        <w:t>、</w:t>
      </w:r>
      <w:r>
        <w:rPr>
          <w:rFonts w:hint="eastAsia" w:ascii="宋体" w:hAnsi="宋体"/>
          <w:sz w:val="24"/>
          <w:lang w:eastAsia="zh-CN"/>
        </w:rPr>
        <w:t>ASTM D4052、D5002 和 ISO 12185等标准的要求。</w:t>
      </w:r>
    </w:p>
    <w:p w14:paraId="5122296E">
      <w:pPr>
        <w:keepNext w:val="0"/>
        <w:pageBreakBefore w:val="0"/>
        <w:kinsoku/>
        <w:wordWrap/>
        <w:overflowPunct/>
        <w:topLinePunct w:val="0"/>
        <w:bidi w:val="0"/>
        <w:spacing w:line="300" w:lineRule="auto"/>
        <w:textAlignment w:val="auto"/>
        <w:rPr>
          <w:rFonts w:hint="eastAsia" w:ascii="宋体" w:hAnsi="宋体"/>
          <w:b/>
          <w:bCs/>
          <w:snapToGrid w:val="0"/>
          <w:sz w:val="24"/>
          <w:szCs w:val="24"/>
          <w:lang w:eastAsia="zh-CN"/>
        </w:rPr>
      </w:pPr>
      <w:r>
        <w:rPr>
          <w:rFonts w:hint="eastAsia" w:ascii="宋体" w:hAnsi="宋体"/>
          <w:b/>
          <w:bCs/>
          <w:snapToGrid w:val="0"/>
          <w:sz w:val="24"/>
          <w:szCs w:val="24"/>
          <w:lang w:val="en-US" w:eastAsia="zh-CN"/>
        </w:rPr>
        <w:t>3</w:t>
      </w:r>
      <w:r>
        <w:rPr>
          <w:rFonts w:ascii="宋体" w:hAnsi="宋体"/>
          <w:b/>
          <w:bCs/>
          <w:snapToGrid w:val="0"/>
          <w:sz w:val="24"/>
          <w:szCs w:val="24"/>
          <w:lang w:eastAsia="zh-CN"/>
        </w:rPr>
        <w:t xml:space="preserve"> </w:t>
      </w:r>
      <w:r>
        <w:rPr>
          <w:rFonts w:hint="eastAsia" w:ascii="宋体" w:hAnsi="宋体"/>
          <w:b/>
          <w:bCs/>
          <w:snapToGrid w:val="0"/>
          <w:sz w:val="24"/>
          <w:szCs w:val="24"/>
          <w:lang w:val="en-US" w:eastAsia="zh-CN"/>
        </w:rPr>
        <w:t>仪器</w:t>
      </w:r>
      <w:r>
        <w:rPr>
          <w:rFonts w:hint="eastAsia" w:ascii="宋体" w:hAnsi="宋体"/>
          <w:b/>
          <w:bCs/>
          <w:snapToGrid w:val="0"/>
          <w:sz w:val="24"/>
          <w:szCs w:val="24"/>
          <w:lang w:eastAsia="zh-CN"/>
        </w:rPr>
        <w:t>配置</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288"/>
        <w:gridCol w:w="3681"/>
        <w:gridCol w:w="1738"/>
      </w:tblGrid>
      <w:tr w14:paraId="1720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14:paraId="76CB656F">
            <w:pPr>
              <w:keepNext w:val="0"/>
              <w:pageBreakBefore w:val="0"/>
              <w:kinsoku/>
              <w:wordWrap/>
              <w:overflowPunct/>
              <w:topLinePunct w:val="0"/>
              <w:bidi w:val="0"/>
              <w:spacing w:line="300" w:lineRule="auto"/>
              <w:jc w:val="center"/>
              <w:textAlignment w:val="auto"/>
              <w:rPr>
                <w:rFonts w:hint="default" w:ascii="宋体" w:hAnsi="宋体"/>
                <w:b/>
                <w:bCs w:val="0"/>
                <w:snapToGrid w:val="0"/>
                <w:sz w:val="24"/>
                <w:szCs w:val="24"/>
                <w:lang w:val="en-US" w:eastAsia="zh-CN"/>
              </w:rPr>
            </w:pPr>
            <w:r>
              <w:rPr>
                <w:rFonts w:hint="eastAsia" w:ascii="宋体" w:hAnsi="宋体"/>
                <w:b/>
                <w:bCs w:val="0"/>
                <w:snapToGrid w:val="0"/>
                <w:sz w:val="24"/>
                <w:szCs w:val="24"/>
                <w:lang w:val="en-US" w:eastAsia="zh-CN"/>
              </w:rPr>
              <w:t>序号</w:t>
            </w:r>
          </w:p>
        </w:tc>
        <w:tc>
          <w:tcPr>
            <w:tcW w:w="3288" w:type="dxa"/>
          </w:tcPr>
          <w:p w14:paraId="668C68E9">
            <w:pPr>
              <w:keepNext w:val="0"/>
              <w:pageBreakBefore w:val="0"/>
              <w:kinsoku/>
              <w:wordWrap/>
              <w:overflowPunct/>
              <w:topLinePunct w:val="0"/>
              <w:bidi w:val="0"/>
              <w:spacing w:line="300" w:lineRule="auto"/>
              <w:jc w:val="center"/>
              <w:textAlignment w:val="auto"/>
              <w:rPr>
                <w:rFonts w:hint="default" w:ascii="宋体" w:hAnsi="宋体"/>
                <w:b/>
                <w:bCs w:val="0"/>
                <w:snapToGrid w:val="0"/>
                <w:sz w:val="24"/>
                <w:szCs w:val="24"/>
                <w:vertAlign w:val="baseline"/>
                <w:lang w:val="en-US" w:eastAsia="zh-CN"/>
              </w:rPr>
            </w:pPr>
            <w:r>
              <w:rPr>
                <w:rFonts w:hint="eastAsia" w:ascii="宋体" w:hAnsi="宋体"/>
                <w:b/>
                <w:bCs w:val="0"/>
                <w:snapToGrid w:val="0"/>
                <w:sz w:val="24"/>
                <w:szCs w:val="24"/>
                <w:lang w:val="en-US" w:eastAsia="zh-CN"/>
              </w:rPr>
              <w:t>物资名称</w:t>
            </w:r>
          </w:p>
        </w:tc>
        <w:tc>
          <w:tcPr>
            <w:tcW w:w="3681" w:type="dxa"/>
          </w:tcPr>
          <w:p w14:paraId="475C79C6">
            <w:pPr>
              <w:keepNext w:val="0"/>
              <w:pageBreakBefore w:val="0"/>
              <w:kinsoku/>
              <w:wordWrap/>
              <w:overflowPunct/>
              <w:topLinePunct w:val="0"/>
              <w:bidi w:val="0"/>
              <w:spacing w:line="300" w:lineRule="auto"/>
              <w:jc w:val="center"/>
              <w:textAlignment w:val="auto"/>
              <w:rPr>
                <w:rFonts w:hint="default" w:ascii="宋体" w:hAnsi="宋体"/>
                <w:b/>
                <w:bCs w:val="0"/>
                <w:snapToGrid w:val="0"/>
                <w:sz w:val="24"/>
                <w:szCs w:val="24"/>
                <w:lang w:val="en-US" w:eastAsia="zh-CN"/>
              </w:rPr>
            </w:pPr>
            <w:r>
              <w:rPr>
                <w:rFonts w:hint="eastAsia" w:ascii="宋体" w:hAnsi="宋体"/>
                <w:b/>
                <w:bCs w:val="0"/>
                <w:snapToGrid w:val="0"/>
                <w:sz w:val="24"/>
                <w:szCs w:val="24"/>
                <w:lang w:val="en-US" w:eastAsia="zh-CN"/>
              </w:rPr>
              <w:t>详细描述</w:t>
            </w:r>
          </w:p>
        </w:tc>
        <w:tc>
          <w:tcPr>
            <w:tcW w:w="1738" w:type="dxa"/>
          </w:tcPr>
          <w:p w14:paraId="5F5E913C">
            <w:pPr>
              <w:keepNext w:val="0"/>
              <w:pageBreakBefore w:val="0"/>
              <w:kinsoku/>
              <w:wordWrap/>
              <w:overflowPunct/>
              <w:topLinePunct w:val="0"/>
              <w:bidi w:val="0"/>
              <w:spacing w:line="300" w:lineRule="auto"/>
              <w:jc w:val="center"/>
              <w:textAlignment w:val="auto"/>
              <w:rPr>
                <w:rFonts w:hint="default" w:ascii="宋体" w:hAnsi="宋体"/>
                <w:b/>
                <w:bCs w:val="0"/>
                <w:snapToGrid w:val="0"/>
                <w:sz w:val="24"/>
                <w:szCs w:val="24"/>
                <w:lang w:val="en-US" w:eastAsia="zh-CN"/>
              </w:rPr>
            </w:pPr>
            <w:r>
              <w:rPr>
                <w:rFonts w:hint="eastAsia" w:ascii="宋体" w:hAnsi="宋体"/>
                <w:b/>
                <w:bCs w:val="0"/>
                <w:snapToGrid w:val="0"/>
                <w:sz w:val="24"/>
                <w:szCs w:val="24"/>
                <w:lang w:val="en-US" w:eastAsia="zh-CN"/>
              </w:rPr>
              <w:t>数量</w:t>
            </w:r>
          </w:p>
        </w:tc>
      </w:tr>
      <w:tr w14:paraId="1650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12E837D1">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1</w:t>
            </w:r>
          </w:p>
        </w:tc>
        <w:tc>
          <w:tcPr>
            <w:tcW w:w="3288" w:type="dxa"/>
            <w:vAlign w:val="top"/>
          </w:tcPr>
          <w:p w14:paraId="2DF1219D">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密度计主机</w:t>
            </w:r>
          </w:p>
        </w:tc>
        <w:tc>
          <w:tcPr>
            <w:tcW w:w="3681" w:type="dxa"/>
          </w:tcPr>
          <w:p w14:paraId="0579FDDA">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t>包含且不限于标准配置和随机配件，整机直接可以用于测试</w:t>
            </w:r>
          </w:p>
        </w:tc>
        <w:tc>
          <w:tcPr>
            <w:tcW w:w="1738" w:type="dxa"/>
          </w:tcPr>
          <w:p w14:paraId="508F0056">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1台</w:t>
            </w:r>
          </w:p>
        </w:tc>
      </w:tr>
      <w:tr w14:paraId="2BD4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08ED40C3">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2</w:t>
            </w:r>
          </w:p>
        </w:tc>
        <w:tc>
          <w:tcPr>
            <w:tcW w:w="3288" w:type="dxa"/>
            <w:vAlign w:val="top"/>
          </w:tcPr>
          <w:p w14:paraId="531AD1C5">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内置大气压测量模块</w:t>
            </w:r>
          </w:p>
        </w:tc>
        <w:tc>
          <w:tcPr>
            <w:tcW w:w="3681" w:type="dxa"/>
          </w:tcPr>
          <w:p w14:paraId="147E217D">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实时监测大气压</w:t>
            </w:r>
          </w:p>
        </w:tc>
        <w:tc>
          <w:tcPr>
            <w:tcW w:w="1738" w:type="dxa"/>
          </w:tcPr>
          <w:p w14:paraId="62371EED">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1套</w:t>
            </w:r>
          </w:p>
        </w:tc>
      </w:tr>
      <w:tr w14:paraId="772B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4A65FD84">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3</w:t>
            </w:r>
          </w:p>
        </w:tc>
        <w:tc>
          <w:tcPr>
            <w:tcW w:w="3288" w:type="dxa"/>
            <w:vAlign w:val="top"/>
          </w:tcPr>
          <w:p w14:paraId="5D4D3B0E">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原厂中文触屏操作终端</w:t>
            </w:r>
          </w:p>
        </w:tc>
        <w:tc>
          <w:tcPr>
            <w:tcW w:w="3681" w:type="dxa"/>
          </w:tcPr>
          <w:p w14:paraId="76E75A19">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实现一键测量功能</w:t>
            </w:r>
          </w:p>
        </w:tc>
        <w:tc>
          <w:tcPr>
            <w:tcW w:w="1738" w:type="dxa"/>
            <w:shd w:val="clear" w:color="auto" w:fill="auto"/>
            <w:vAlign w:val="top"/>
          </w:tcPr>
          <w:p w14:paraId="588CD03F">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0C96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01C31A59">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4</w:t>
            </w:r>
          </w:p>
        </w:tc>
        <w:tc>
          <w:tcPr>
            <w:tcW w:w="3288" w:type="dxa"/>
            <w:vAlign w:val="top"/>
          </w:tcPr>
          <w:p w14:paraId="4083AB95">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内置U型管可视模块</w:t>
            </w:r>
          </w:p>
        </w:tc>
        <w:tc>
          <w:tcPr>
            <w:tcW w:w="3681" w:type="dxa"/>
          </w:tcPr>
          <w:p w14:paraId="2F8B586E">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自动监测U型管是否有气泡</w:t>
            </w:r>
          </w:p>
        </w:tc>
        <w:tc>
          <w:tcPr>
            <w:tcW w:w="1738" w:type="dxa"/>
            <w:shd w:val="clear" w:color="auto" w:fill="auto"/>
            <w:vAlign w:val="top"/>
          </w:tcPr>
          <w:p w14:paraId="72D1E9B8">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6B59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0AF9DFDE">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5</w:t>
            </w:r>
          </w:p>
        </w:tc>
        <w:tc>
          <w:tcPr>
            <w:tcW w:w="3288" w:type="dxa"/>
            <w:vAlign w:val="top"/>
          </w:tcPr>
          <w:p w14:paraId="40295E5B">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内置参比测量池</w:t>
            </w:r>
          </w:p>
        </w:tc>
        <w:tc>
          <w:tcPr>
            <w:tcW w:w="3681" w:type="dxa"/>
          </w:tcPr>
          <w:p w14:paraId="6F5710B5">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保证测定准确度</w:t>
            </w:r>
          </w:p>
        </w:tc>
        <w:tc>
          <w:tcPr>
            <w:tcW w:w="1738" w:type="dxa"/>
            <w:shd w:val="clear" w:color="auto" w:fill="auto"/>
            <w:vAlign w:val="top"/>
          </w:tcPr>
          <w:p w14:paraId="2765D978">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5ED8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44DA1C6F">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lang w:val="en-US" w:eastAsia="zh-CN"/>
              </w:rPr>
            </w:pPr>
            <w:r>
              <w:rPr>
                <w:rFonts w:hint="eastAsia" w:ascii="宋体" w:hAnsi="宋体"/>
                <w:b w:val="0"/>
                <w:bCs/>
                <w:snapToGrid w:val="0"/>
                <w:sz w:val="24"/>
                <w:szCs w:val="24"/>
                <w:lang w:val="en-US" w:eastAsia="zh-CN"/>
              </w:rPr>
              <w:t>6</w:t>
            </w:r>
          </w:p>
        </w:tc>
        <w:tc>
          <w:tcPr>
            <w:tcW w:w="3288" w:type="dxa"/>
            <w:vAlign w:val="top"/>
          </w:tcPr>
          <w:p w14:paraId="56D6CD70">
            <w:pPr>
              <w:keepNext w:val="0"/>
              <w:pageBreakBefore w:val="0"/>
              <w:kinsoku/>
              <w:wordWrap/>
              <w:overflowPunct/>
              <w:topLinePunct w:val="0"/>
              <w:bidi w:val="0"/>
              <w:spacing w:line="300" w:lineRule="auto"/>
              <w:jc w:val="center"/>
              <w:textAlignment w:val="auto"/>
              <w:rPr>
                <w:rFonts w:hint="eastAsia" w:ascii="宋体" w:hAnsi="宋体"/>
                <w:b/>
                <w:bCs/>
                <w:snapToGrid w:val="0"/>
                <w:sz w:val="24"/>
                <w:szCs w:val="24"/>
                <w:vertAlign w:val="baseline"/>
                <w:lang w:eastAsia="zh-CN"/>
              </w:rPr>
            </w:pPr>
            <w:r>
              <w:rPr>
                <w:rFonts w:hint="eastAsia" w:ascii="宋体" w:hAnsi="宋体"/>
                <w:snapToGrid w:val="0"/>
                <w:sz w:val="24"/>
                <w:szCs w:val="24"/>
                <w:lang w:eastAsia="zh-CN"/>
              </w:rPr>
              <w:t>内置空气干燥泵</w:t>
            </w:r>
          </w:p>
        </w:tc>
        <w:tc>
          <w:tcPr>
            <w:tcW w:w="3681" w:type="dxa"/>
          </w:tcPr>
          <w:p w14:paraId="20CD7F81">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可自动进行快速干燥测量池</w:t>
            </w:r>
          </w:p>
        </w:tc>
        <w:tc>
          <w:tcPr>
            <w:tcW w:w="1738" w:type="dxa"/>
            <w:shd w:val="clear" w:color="auto" w:fill="auto"/>
            <w:vAlign w:val="top"/>
          </w:tcPr>
          <w:p w14:paraId="5E1F6869">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71BA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1A956BCD">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vertAlign w:val="baseline"/>
                <w:lang w:val="en-US" w:eastAsia="zh-CN"/>
              </w:rPr>
            </w:pPr>
            <w:r>
              <w:rPr>
                <w:rFonts w:hint="eastAsia" w:ascii="宋体" w:hAnsi="宋体"/>
                <w:b w:val="0"/>
                <w:bCs/>
                <w:snapToGrid w:val="0"/>
                <w:sz w:val="24"/>
                <w:szCs w:val="24"/>
                <w:lang w:val="en-US" w:eastAsia="zh-CN"/>
              </w:rPr>
              <w:t>7</w:t>
            </w:r>
          </w:p>
        </w:tc>
        <w:tc>
          <w:tcPr>
            <w:tcW w:w="3288" w:type="dxa"/>
            <w:vAlign w:val="top"/>
          </w:tcPr>
          <w:p w14:paraId="0A4381ED">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自动进样器</w:t>
            </w:r>
          </w:p>
        </w:tc>
        <w:tc>
          <w:tcPr>
            <w:tcW w:w="3681" w:type="dxa"/>
          </w:tcPr>
          <w:p w14:paraId="3D0208D9">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位数不少于35位</w:t>
            </w:r>
          </w:p>
        </w:tc>
        <w:tc>
          <w:tcPr>
            <w:tcW w:w="1738" w:type="dxa"/>
            <w:shd w:val="clear" w:color="auto" w:fill="auto"/>
            <w:vAlign w:val="top"/>
          </w:tcPr>
          <w:p w14:paraId="56D75FAD">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36A3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46134F31">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vertAlign w:val="baseline"/>
                <w:lang w:val="en-US" w:eastAsia="zh-CN"/>
              </w:rPr>
            </w:pPr>
            <w:r>
              <w:rPr>
                <w:rFonts w:hint="eastAsia" w:ascii="宋体" w:hAnsi="宋体"/>
                <w:b w:val="0"/>
                <w:bCs/>
                <w:snapToGrid w:val="0"/>
                <w:sz w:val="24"/>
                <w:szCs w:val="24"/>
                <w:vertAlign w:val="baseline"/>
                <w:lang w:val="en-US" w:eastAsia="zh-CN"/>
              </w:rPr>
              <w:t>8</w:t>
            </w:r>
          </w:p>
        </w:tc>
        <w:tc>
          <w:tcPr>
            <w:tcW w:w="3288" w:type="dxa"/>
            <w:vAlign w:val="top"/>
          </w:tcPr>
          <w:p w14:paraId="258E8E63">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三种清洗装置</w:t>
            </w:r>
          </w:p>
        </w:tc>
        <w:tc>
          <w:tcPr>
            <w:tcW w:w="3681" w:type="dxa"/>
          </w:tcPr>
          <w:p w14:paraId="4364FA37">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eastAsia="zh-CN"/>
              </w:rPr>
            </w:pPr>
            <w:r>
              <w:rPr>
                <w:rFonts w:hint="eastAsia" w:ascii="宋体" w:hAnsi="宋体"/>
                <w:snapToGrid w:val="0"/>
                <w:sz w:val="24"/>
                <w:szCs w:val="24"/>
                <w:lang w:eastAsia="zh-CN"/>
              </w:rPr>
              <w:t>保证清洗效果，避免样品间的交叉污染</w:t>
            </w:r>
          </w:p>
        </w:tc>
        <w:tc>
          <w:tcPr>
            <w:tcW w:w="1738" w:type="dxa"/>
            <w:shd w:val="clear" w:color="auto" w:fill="auto"/>
            <w:vAlign w:val="top"/>
          </w:tcPr>
          <w:p w14:paraId="524A953D">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29CA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top"/>
          </w:tcPr>
          <w:p w14:paraId="48FCA03A">
            <w:pPr>
              <w:keepNext w:val="0"/>
              <w:pageBreakBefore w:val="0"/>
              <w:kinsoku/>
              <w:wordWrap/>
              <w:overflowPunct/>
              <w:topLinePunct w:val="0"/>
              <w:bidi w:val="0"/>
              <w:spacing w:line="300" w:lineRule="auto"/>
              <w:jc w:val="center"/>
              <w:textAlignment w:val="auto"/>
              <w:rPr>
                <w:rFonts w:hint="default" w:ascii="宋体" w:hAnsi="宋体"/>
                <w:b w:val="0"/>
                <w:bCs/>
                <w:snapToGrid w:val="0"/>
                <w:sz w:val="24"/>
                <w:szCs w:val="24"/>
                <w:vertAlign w:val="baseline"/>
                <w:lang w:val="en-US" w:eastAsia="zh-CN"/>
              </w:rPr>
            </w:pPr>
            <w:r>
              <w:rPr>
                <w:rFonts w:hint="eastAsia" w:ascii="宋体" w:hAnsi="宋体"/>
                <w:b w:val="0"/>
                <w:bCs/>
                <w:snapToGrid w:val="0"/>
                <w:sz w:val="24"/>
                <w:szCs w:val="24"/>
                <w:vertAlign w:val="baseline"/>
                <w:lang w:val="en-US" w:eastAsia="zh-CN"/>
              </w:rPr>
              <w:t>9</w:t>
            </w:r>
          </w:p>
        </w:tc>
        <w:tc>
          <w:tcPr>
            <w:tcW w:w="3288" w:type="dxa"/>
            <w:vAlign w:val="top"/>
          </w:tcPr>
          <w:p w14:paraId="04CF10DE">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样品瓶</w:t>
            </w:r>
          </w:p>
        </w:tc>
        <w:tc>
          <w:tcPr>
            <w:tcW w:w="3681" w:type="dxa"/>
          </w:tcPr>
          <w:p w14:paraId="4F341AC0">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进样器匹配</w:t>
            </w:r>
          </w:p>
        </w:tc>
        <w:tc>
          <w:tcPr>
            <w:tcW w:w="1738" w:type="dxa"/>
          </w:tcPr>
          <w:p w14:paraId="7E87F78B">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500个</w:t>
            </w:r>
          </w:p>
        </w:tc>
      </w:tr>
      <w:tr w14:paraId="1CA8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shd w:val="clear" w:color="auto" w:fill="auto"/>
            <w:vAlign w:val="top"/>
          </w:tcPr>
          <w:p w14:paraId="1C42BF5B">
            <w:pPr>
              <w:keepNext w:val="0"/>
              <w:pageBreakBefore w:val="0"/>
              <w:kinsoku/>
              <w:wordWrap/>
              <w:overflowPunct/>
              <w:topLinePunct w:val="0"/>
              <w:bidi w:val="0"/>
              <w:spacing w:line="300" w:lineRule="auto"/>
              <w:jc w:val="center"/>
              <w:textAlignment w:val="auto"/>
              <w:rPr>
                <w:rFonts w:hint="default" w:ascii="宋体" w:hAnsi="宋体" w:cs="Times New Roman" w:eastAsiaTheme="minorEastAsia"/>
                <w:b w:val="0"/>
                <w:bCs/>
                <w:snapToGrid w:val="0"/>
                <w:sz w:val="24"/>
                <w:szCs w:val="24"/>
                <w:vertAlign w:val="baseline"/>
                <w:lang w:val="en-US" w:eastAsia="zh-CN" w:bidi="ar-SA"/>
              </w:rPr>
            </w:pPr>
            <w:r>
              <w:rPr>
                <w:rFonts w:hint="eastAsia" w:ascii="宋体" w:hAnsi="宋体"/>
                <w:b w:val="0"/>
                <w:bCs/>
                <w:snapToGrid w:val="0"/>
                <w:sz w:val="24"/>
                <w:szCs w:val="24"/>
                <w:vertAlign w:val="baseline"/>
                <w:lang w:val="en-US" w:eastAsia="zh-CN"/>
              </w:rPr>
              <w:t>10</w:t>
            </w:r>
          </w:p>
        </w:tc>
        <w:tc>
          <w:tcPr>
            <w:tcW w:w="3288" w:type="dxa"/>
            <w:vAlign w:val="top"/>
          </w:tcPr>
          <w:p w14:paraId="76B55EDA">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样品瓶盖</w:t>
            </w:r>
          </w:p>
        </w:tc>
        <w:tc>
          <w:tcPr>
            <w:tcW w:w="3681" w:type="dxa"/>
          </w:tcPr>
          <w:p w14:paraId="52340073">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p>
        </w:tc>
        <w:tc>
          <w:tcPr>
            <w:tcW w:w="1738" w:type="dxa"/>
          </w:tcPr>
          <w:p w14:paraId="4483F5FB">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1000个</w:t>
            </w:r>
          </w:p>
        </w:tc>
      </w:tr>
      <w:tr w14:paraId="4C6C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shd w:val="clear" w:color="auto" w:fill="auto"/>
            <w:vAlign w:val="top"/>
          </w:tcPr>
          <w:p w14:paraId="310AED28">
            <w:pPr>
              <w:keepNext w:val="0"/>
              <w:pageBreakBefore w:val="0"/>
              <w:kinsoku/>
              <w:wordWrap/>
              <w:overflowPunct/>
              <w:topLinePunct w:val="0"/>
              <w:bidi w:val="0"/>
              <w:spacing w:line="300" w:lineRule="auto"/>
              <w:jc w:val="center"/>
              <w:textAlignment w:val="auto"/>
              <w:rPr>
                <w:rFonts w:hint="default" w:ascii="宋体" w:hAnsi="宋体" w:cs="Times New Roman" w:eastAsiaTheme="minorEastAsia"/>
                <w:b w:val="0"/>
                <w:bCs/>
                <w:snapToGrid w:val="0"/>
                <w:sz w:val="24"/>
                <w:szCs w:val="24"/>
                <w:vertAlign w:val="baseline"/>
                <w:lang w:val="en-US" w:eastAsia="zh-CN" w:bidi="ar-SA"/>
              </w:rPr>
            </w:pPr>
            <w:r>
              <w:rPr>
                <w:rFonts w:hint="eastAsia" w:ascii="宋体" w:hAnsi="宋体"/>
                <w:b w:val="0"/>
                <w:bCs/>
                <w:snapToGrid w:val="0"/>
                <w:sz w:val="24"/>
                <w:szCs w:val="24"/>
                <w:vertAlign w:val="baseline"/>
                <w:lang w:val="en-US" w:eastAsia="zh-CN"/>
              </w:rPr>
              <w:t>11</w:t>
            </w:r>
          </w:p>
        </w:tc>
        <w:tc>
          <w:tcPr>
            <w:tcW w:w="3288" w:type="dxa"/>
            <w:vAlign w:val="top"/>
          </w:tcPr>
          <w:p w14:paraId="6CCCF555">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密度通用水标样</w:t>
            </w:r>
          </w:p>
        </w:tc>
        <w:tc>
          <w:tcPr>
            <w:tcW w:w="3681" w:type="dxa"/>
          </w:tcPr>
          <w:p w14:paraId="7203BE96">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带证书</w:t>
            </w:r>
          </w:p>
        </w:tc>
        <w:tc>
          <w:tcPr>
            <w:tcW w:w="1738" w:type="dxa"/>
            <w:shd w:val="clear" w:color="auto" w:fill="auto"/>
            <w:vAlign w:val="top"/>
          </w:tcPr>
          <w:p w14:paraId="6E9B2D92">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1套</w:t>
            </w:r>
          </w:p>
        </w:tc>
      </w:tr>
      <w:tr w14:paraId="7340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shd w:val="clear" w:color="auto" w:fill="auto"/>
            <w:vAlign w:val="top"/>
          </w:tcPr>
          <w:p w14:paraId="74EAF6EA">
            <w:pPr>
              <w:keepNext w:val="0"/>
              <w:pageBreakBefore w:val="0"/>
              <w:kinsoku/>
              <w:wordWrap/>
              <w:overflowPunct/>
              <w:topLinePunct w:val="0"/>
              <w:bidi w:val="0"/>
              <w:spacing w:line="300" w:lineRule="auto"/>
              <w:jc w:val="center"/>
              <w:textAlignment w:val="auto"/>
              <w:rPr>
                <w:rFonts w:hint="eastAsia" w:ascii="宋体" w:hAnsi="宋体" w:cs="Times New Roman" w:eastAsiaTheme="minorEastAsia"/>
                <w:b w:val="0"/>
                <w:bCs/>
                <w:snapToGrid w:val="0"/>
                <w:sz w:val="24"/>
                <w:szCs w:val="24"/>
                <w:vertAlign w:val="baseline"/>
                <w:lang w:val="en-US" w:eastAsia="zh-CN" w:bidi="ar-SA"/>
              </w:rPr>
            </w:pPr>
            <w:r>
              <w:rPr>
                <w:rFonts w:hint="eastAsia" w:ascii="宋体" w:hAnsi="宋体"/>
                <w:b w:val="0"/>
                <w:bCs/>
                <w:snapToGrid w:val="0"/>
                <w:sz w:val="24"/>
                <w:szCs w:val="24"/>
                <w:vertAlign w:val="baseline"/>
                <w:lang w:val="en-US" w:eastAsia="zh-CN"/>
              </w:rPr>
              <w:t>12</w:t>
            </w:r>
          </w:p>
        </w:tc>
        <w:tc>
          <w:tcPr>
            <w:tcW w:w="3288" w:type="dxa"/>
            <w:vAlign w:val="center"/>
          </w:tcPr>
          <w:p w14:paraId="2CE27FFF">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说明书</w:t>
            </w:r>
          </w:p>
        </w:tc>
        <w:tc>
          <w:tcPr>
            <w:tcW w:w="3681" w:type="dxa"/>
            <w:vAlign w:val="center"/>
          </w:tcPr>
          <w:p w14:paraId="7C0625B7">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书面中英文说明书、故障诊断资料、电子版说明书(存U盘)</w:t>
            </w:r>
          </w:p>
        </w:tc>
        <w:tc>
          <w:tcPr>
            <w:tcW w:w="1738" w:type="dxa"/>
            <w:shd w:val="clear" w:color="auto" w:fill="auto"/>
            <w:vAlign w:val="top"/>
          </w:tcPr>
          <w:p w14:paraId="4069EC12">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2份</w:t>
            </w:r>
          </w:p>
        </w:tc>
      </w:tr>
      <w:tr w14:paraId="30C1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shd w:val="clear" w:color="auto" w:fill="auto"/>
            <w:vAlign w:val="top"/>
          </w:tcPr>
          <w:p w14:paraId="1D6148DD">
            <w:pPr>
              <w:keepNext w:val="0"/>
              <w:pageBreakBefore w:val="0"/>
              <w:kinsoku/>
              <w:wordWrap/>
              <w:overflowPunct/>
              <w:topLinePunct w:val="0"/>
              <w:bidi w:val="0"/>
              <w:spacing w:line="300" w:lineRule="auto"/>
              <w:jc w:val="center"/>
              <w:textAlignment w:val="auto"/>
              <w:rPr>
                <w:rFonts w:hint="default" w:ascii="宋体" w:hAnsi="宋体" w:cs="Times New Roman" w:eastAsiaTheme="minorEastAsia"/>
                <w:b w:val="0"/>
                <w:bCs/>
                <w:snapToGrid w:val="0"/>
                <w:sz w:val="24"/>
                <w:szCs w:val="24"/>
                <w:vertAlign w:val="baseline"/>
                <w:lang w:val="en-US" w:eastAsia="zh-CN" w:bidi="ar-SA"/>
              </w:rPr>
            </w:pPr>
            <w:r>
              <w:rPr>
                <w:rFonts w:hint="eastAsia" w:ascii="宋体" w:hAnsi="宋体"/>
                <w:b w:val="0"/>
                <w:bCs/>
                <w:snapToGrid w:val="0"/>
                <w:sz w:val="24"/>
                <w:szCs w:val="24"/>
                <w:vertAlign w:val="baseline"/>
                <w:lang w:val="en-US" w:eastAsia="zh-CN"/>
              </w:rPr>
              <w:t>13</w:t>
            </w:r>
          </w:p>
        </w:tc>
        <w:tc>
          <w:tcPr>
            <w:tcW w:w="3288" w:type="dxa"/>
            <w:vAlign w:val="center"/>
          </w:tcPr>
          <w:p w14:paraId="76D18809">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仪器相关资料</w:t>
            </w:r>
          </w:p>
        </w:tc>
        <w:tc>
          <w:tcPr>
            <w:tcW w:w="3681" w:type="dxa"/>
            <w:vAlign w:val="center"/>
          </w:tcPr>
          <w:p w14:paraId="6D8343F5">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合格证书</w:t>
            </w:r>
          </w:p>
        </w:tc>
        <w:tc>
          <w:tcPr>
            <w:tcW w:w="1738" w:type="dxa"/>
            <w:shd w:val="clear" w:color="auto" w:fill="auto"/>
            <w:vAlign w:val="top"/>
          </w:tcPr>
          <w:p w14:paraId="73B9415D">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1份</w:t>
            </w:r>
          </w:p>
        </w:tc>
      </w:tr>
      <w:tr w14:paraId="5E5C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shd w:val="clear" w:color="auto" w:fill="auto"/>
            <w:vAlign w:val="top"/>
          </w:tcPr>
          <w:p w14:paraId="46EE06A3">
            <w:pPr>
              <w:keepNext w:val="0"/>
              <w:pageBreakBefore w:val="0"/>
              <w:kinsoku/>
              <w:wordWrap/>
              <w:overflowPunct/>
              <w:topLinePunct w:val="0"/>
              <w:bidi w:val="0"/>
              <w:spacing w:line="300" w:lineRule="auto"/>
              <w:jc w:val="center"/>
              <w:textAlignment w:val="auto"/>
              <w:rPr>
                <w:rFonts w:hint="default" w:ascii="宋体" w:hAnsi="宋体" w:cs="Times New Roman" w:eastAsiaTheme="minorEastAsia"/>
                <w:b w:val="0"/>
                <w:bCs/>
                <w:snapToGrid w:val="0"/>
                <w:sz w:val="24"/>
                <w:szCs w:val="24"/>
                <w:vertAlign w:val="baseline"/>
                <w:lang w:val="en-US" w:eastAsia="zh-CN" w:bidi="ar-SA"/>
              </w:rPr>
            </w:pPr>
            <w:r>
              <w:rPr>
                <w:rFonts w:hint="eastAsia" w:ascii="宋体" w:hAnsi="宋体"/>
                <w:b w:val="0"/>
                <w:bCs/>
                <w:snapToGrid w:val="0"/>
                <w:sz w:val="24"/>
                <w:szCs w:val="24"/>
                <w:vertAlign w:val="baseline"/>
                <w:lang w:val="en-US" w:eastAsia="zh-CN"/>
              </w:rPr>
              <w:t>14</w:t>
            </w:r>
          </w:p>
        </w:tc>
        <w:tc>
          <w:tcPr>
            <w:tcW w:w="3288" w:type="dxa"/>
            <w:shd w:val="clear" w:color="auto" w:fill="auto"/>
            <w:vAlign w:val="center"/>
          </w:tcPr>
          <w:p w14:paraId="7CE01A70">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仪器电脑</w:t>
            </w:r>
          </w:p>
        </w:tc>
        <w:tc>
          <w:tcPr>
            <w:tcW w:w="3681" w:type="dxa"/>
            <w:shd w:val="clear" w:color="auto" w:fill="auto"/>
            <w:vAlign w:val="center"/>
          </w:tcPr>
          <w:p w14:paraId="22E08E6B">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主机、显示器，符合配置要求</w:t>
            </w:r>
          </w:p>
        </w:tc>
        <w:tc>
          <w:tcPr>
            <w:tcW w:w="1738" w:type="dxa"/>
            <w:shd w:val="clear" w:color="auto" w:fill="auto"/>
            <w:vAlign w:val="center"/>
          </w:tcPr>
          <w:p w14:paraId="59B21C2D">
            <w:pPr>
              <w:keepNext w:val="0"/>
              <w:pageBreakBefore w:val="0"/>
              <w:kinsoku/>
              <w:wordWrap/>
              <w:overflowPunct/>
              <w:topLinePunct w:val="0"/>
              <w:bidi w:val="0"/>
              <w:spacing w:line="300" w:lineRule="auto"/>
              <w:jc w:val="center"/>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1台</w:t>
            </w:r>
          </w:p>
        </w:tc>
      </w:tr>
    </w:tbl>
    <w:p w14:paraId="0A4E1ACD">
      <w:pPr>
        <w:keepNext w:val="0"/>
        <w:pageBreakBefore w:val="0"/>
        <w:tabs>
          <w:tab w:val="left" w:pos="6030"/>
        </w:tabs>
        <w:kinsoku/>
        <w:wordWrap/>
        <w:overflowPunct/>
        <w:topLinePunct w:val="0"/>
        <w:bidi w:val="0"/>
        <w:adjustRightInd w:val="0"/>
        <w:snapToGrid w:val="0"/>
        <w:spacing w:line="300" w:lineRule="auto"/>
        <w:jc w:val="both"/>
        <w:textAlignment w:val="auto"/>
        <w:rPr>
          <w:rFonts w:hint="eastAsia" w:cs="宋体-方正超大字符集" w:asciiTheme="minorEastAsia" w:hAnsiTheme="minorEastAsia" w:eastAsiaTheme="minorEastAsia"/>
          <w:b/>
          <w:sz w:val="24"/>
          <w:szCs w:val="24"/>
          <w:lang w:eastAsia="zh-CN"/>
        </w:rPr>
      </w:pPr>
      <w:r>
        <w:rPr>
          <w:rFonts w:cs="宋体-方正超大字符集" w:asciiTheme="minorEastAsia" w:hAnsiTheme="minorEastAsia"/>
          <w:b/>
        </w:rPr>
        <w:t>4</w:t>
      </w:r>
      <w:r>
        <w:rPr>
          <w:rFonts w:hint="eastAsia" w:cs="宋体-方正超大字符集" w:asciiTheme="minorEastAsia" w:hAnsiTheme="minorEastAsia"/>
          <w:b/>
        </w:rPr>
        <w:t>.备品备件（除随机标配的备品备件外，再提供</w:t>
      </w:r>
      <w:r>
        <w:rPr>
          <w:rFonts w:hint="eastAsia" w:cs="宋体-方正超大字符集" w:asciiTheme="minorEastAsia" w:hAnsiTheme="minorEastAsia"/>
          <w:b/>
          <w:lang w:val="en-US" w:eastAsia="zh-CN"/>
        </w:rPr>
        <w:t>包含但限于</w:t>
      </w:r>
      <w:r>
        <w:rPr>
          <w:rFonts w:hint="eastAsia" w:cs="宋体-方正超大字符集" w:asciiTheme="minorEastAsia" w:hAnsiTheme="minorEastAsia"/>
          <w:b/>
        </w:rPr>
        <w:t>以下备件：）</w:t>
      </w:r>
      <w:r>
        <w:rPr>
          <w:rFonts w:cs="宋体-方正超大字符集" w:asciiTheme="minorEastAsia" w:hAnsiTheme="minorEastAsia" w:eastAsiaTheme="minorEastAsia"/>
          <w:b/>
          <w:sz w:val="24"/>
          <w:szCs w:val="24"/>
          <w:lang w:eastAsia="zh-CN"/>
        </w:rPr>
        <w:tab/>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11"/>
        <w:gridCol w:w="5447"/>
        <w:gridCol w:w="1738"/>
      </w:tblGrid>
      <w:tr w14:paraId="1F7A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vAlign w:val="top"/>
          </w:tcPr>
          <w:p w14:paraId="347B26AF">
            <w:pPr>
              <w:keepNext w:val="0"/>
              <w:pageBreakBefore w:val="0"/>
              <w:kinsoku/>
              <w:wordWrap/>
              <w:overflowPunct/>
              <w:topLinePunct w:val="0"/>
              <w:bidi w:val="0"/>
              <w:spacing w:line="300" w:lineRule="auto"/>
              <w:jc w:val="center"/>
              <w:textAlignment w:val="auto"/>
              <w:rPr>
                <w:rFonts w:hint="default" w:cs="宋体" w:asciiTheme="minorEastAsia" w:hAnsiTheme="minorEastAsia" w:eastAsiaTheme="minorEastAsia"/>
                <w:sz w:val="24"/>
                <w:szCs w:val="24"/>
                <w:vertAlign w:val="baseline"/>
                <w:lang w:val="en-US" w:eastAsia="zh-CN"/>
              </w:rPr>
            </w:pPr>
            <w:r>
              <w:rPr>
                <w:rFonts w:hint="eastAsia" w:ascii="宋体" w:hAnsi="宋体"/>
                <w:b/>
                <w:bCs w:val="0"/>
                <w:snapToGrid w:val="0"/>
                <w:sz w:val="24"/>
                <w:szCs w:val="24"/>
                <w:lang w:val="en-US" w:eastAsia="zh-CN"/>
              </w:rPr>
              <w:t>序号</w:t>
            </w:r>
          </w:p>
        </w:tc>
        <w:tc>
          <w:tcPr>
            <w:tcW w:w="1511" w:type="dxa"/>
            <w:shd w:val="clear" w:color="auto" w:fill="auto"/>
            <w:vAlign w:val="top"/>
          </w:tcPr>
          <w:p w14:paraId="55D60369">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b/>
                <w:bCs w:val="0"/>
                <w:snapToGrid w:val="0"/>
                <w:sz w:val="24"/>
                <w:szCs w:val="24"/>
                <w:lang w:val="en-US" w:eastAsia="zh-CN"/>
              </w:rPr>
              <w:t>物资名称</w:t>
            </w:r>
          </w:p>
        </w:tc>
        <w:tc>
          <w:tcPr>
            <w:tcW w:w="5447" w:type="dxa"/>
            <w:shd w:val="clear" w:color="auto" w:fill="auto"/>
            <w:vAlign w:val="top"/>
          </w:tcPr>
          <w:p w14:paraId="4AD03D85">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b/>
                <w:bCs w:val="0"/>
                <w:snapToGrid w:val="0"/>
                <w:sz w:val="24"/>
                <w:szCs w:val="24"/>
                <w:lang w:val="en-US" w:eastAsia="zh-CN"/>
              </w:rPr>
              <w:t>详细描述</w:t>
            </w:r>
          </w:p>
        </w:tc>
        <w:tc>
          <w:tcPr>
            <w:tcW w:w="1738" w:type="dxa"/>
            <w:shd w:val="clear" w:color="auto" w:fill="auto"/>
            <w:vAlign w:val="top"/>
          </w:tcPr>
          <w:p w14:paraId="24C900D2">
            <w:pPr>
              <w:keepNext w:val="0"/>
              <w:pageBreakBefore w:val="0"/>
              <w:kinsoku/>
              <w:wordWrap/>
              <w:overflowPunct/>
              <w:topLinePunct w:val="0"/>
              <w:bidi w:val="0"/>
              <w:spacing w:line="300" w:lineRule="auto"/>
              <w:jc w:val="center"/>
              <w:textAlignment w:val="auto"/>
              <w:rPr>
                <w:rFonts w:hint="default" w:ascii="宋体" w:hAnsi="宋体" w:cs="宋体" w:eastAsiaTheme="minorEastAsia"/>
                <w:bCs/>
                <w:snapToGrid w:val="0"/>
                <w:sz w:val="24"/>
                <w:szCs w:val="24"/>
                <w:lang w:val="en-US" w:eastAsia="zh-CN" w:bidi="ar-SA"/>
              </w:rPr>
            </w:pPr>
            <w:r>
              <w:rPr>
                <w:rFonts w:hint="eastAsia" w:ascii="宋体" w:hAnsi="宋体"/>
                <w:b/>
                <w:bCs w:val="0"/>
                <w:snapToGrid w:val="0"/>
                <w:sz w:val="24"/>
                <w:szCs w:val="24"/>
                <w:lang w:val="en-US" w:eastAsia="zh-CN"/>
              </w:rPr>
              <w:t>数量</w:t>
            </w:r>
          </w:p>
        </w:tc>
      </w:tr>
      <w:tr w14:paraId="46C4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shd w:val="clear" w:color="auto" w:fill="auto"/>
            <w:vAlign w:val="top"/>
          </w:tcPr>
          <w:p w14:paraId="2DBC1BE6">
            <w:pPr>
              <w:keepNext w:val="0"/>
              <w:pageBreakBefore w:val="0"/>
              <w:kinsoku/>
              <w:wordWrap/>
              <w:overflowPunct/>
              <w:topLinePunct w:val="0"/>
              <w:bidi w:val="0"/>
              <w:adjustRightInd w:val="0"/>
              <w:snapToGrid w:val="0"/>
              <w:spacing w:line="300" w:lineRule="auto"/>
              <w:jc w:val="center"/>
              <w:textAlignment w:val="auto"/>
              <w:rPr>
                <w:rFonts w:hint="default" w:cs="宋体" w:asciiTheme="minorEastAsia" w:hAnsiTheme="minorEastAsia" w:eastAsiaTheme="minorEastAsia"/>
                <w:bCs/>
                <w:sz w:val="24"/>
                <w:szCs w:val="24"/>
                <w:vertAlign w:val="baseline"/>
                <w:lang w:val="en-US" w:eastAsia="zh-CN" w:bidi="ar-SA"/>
              </w:rPr>
            </w:pPr>
            <w:r>
              <w:rPr>
                <w:rFonts w:hint="eastAsia" w:cs="宋体"/>
                <w:sz w:val="24"/>
                <w:szCs w:val="24"/>
                <w:vertAlign w:val="baseline"/>
                <w:lang w:val="en-US" w:eastAsia="zh-CN"/>
              </w:rPr>
              <w:t>1</w:t>
            </w:r>
          </w:p>
        </w:tc>
        <w:tc>
          <w:tcPr>
            <w:tcW w:w="1511" w:type="dxa"/>
            <w:shd w:val="clear" w:color="auto" w:fill="auto"/>
            <w:vAlign w:val="top"/>
          </w:tcPr>
          <w:p w14:paraId="61701A84">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eastAsia="zh-CN"/>
              </w:rPr>
              <w:t>样品瓶</w:t>
            </w:r>
          </w:p>
        </w:tc>
        <w:tc>
          <w:tcPr>
            <w:tcW w:w="5447" w:type="dxa"/>
            <w:shd w:val="clear" w:color="auto" w:fill="auto"/>
            <w:vAlign w:val="top"/>
          </w:tcPr>
          <w:p w14:paraId="4467F61B">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eastAsia="zh-CN"/>
              </w:rPr>
              <w:t>体积不少于18m</w:t>
            </w:r>
            <w:r>
              <w:rPr>
                <w:rFonts w:hint="eastAsia" w:ascii="宋体" w:hAnsi="宋体"/>
                <w:snapToGrid w:val="0"/>
                <w:sz w:val="24"/>
                <w:szCs w:val="24"/>
                <w:lang w:val="en-US" w:eastAsia="zh-CN"/>
              </w:rPr>
              <w:t>L</w:t>
            </w:r>
          </w:p>
        </w:tc>
        <w:tc>
          <w:tcPr>
            <w:tcW w:w="1738" w:type="dxa"/>
            <w:shd w:val="clear" w:color="auto" w:fill="auto"/>
            <w:vAlign w:val="top"/>
          </w:tcPr>
          <w:p w14:paraId="63E37ADB">
            <w:pPr>
              <w:keepNext w:val="0"/>
              <w:pageBreakBefore w:val="0"/>
              <w:kinsoku/>
              <w:wordWrap/>
              <w:overflowPunct/>
              <w:topLinePunct w:val="0"/>
              <w:bidi w:val="0"/>
              <w:spacing w:line="300" w:lineRule="auto"/>
              <w:jc w:val="center"/>
              <w:textAlignment w:val="auto"/>
              <w:rPr>
                <w:rFonts w:hint="default" w:ascii="宋体" w:hAnsi="宋体" w:cs="宋体" w:eastAsiaTheme="minorEastAsia"/>
                <w:bCs/>
                <w:snapToGrid w:val="0"/>
                <w:sz w:val="24"/>
                <w:szCs w:val="24"/>
                <w:lang w:val="en-US" w:eastAsia="zh-CN" w:bidi="ar-SA"/>
              </w:rPr>
            </w:pPr>
            <w:r>
              <w:rPr>
                <w:rFonts w:hint="eastAsia" w:ascii="宋体" w:hAnsi="宋体"/>
                <w:snapToGrid w:val="0"/>
                <w:sz w:val="24"/>
                <w:szCs w:val="24"/>
                <w:lang w:val="en-US" w:eastAsia="zh-CN"/>
              </w:rPr>
              <w:t>500个</w:t>
            </w:r>
          </w:p>
        </w:tc>
      </w:tr>
      <w:tr w14:paraId="1F48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shd w:val="clear" w:color="auto" w:fill="auto"/>
            <w:vAlign w:val="top"/>
          </w:tcPr>
          <w:p w14:paraId="2400D430">
            <w:pPr>
              <w:keepNext w:val="0"/>
              <w:pageBreakBefore w:val="0"/>
              <w:kinsoku/>
              <w:wordWrap/>
              <w:overflowPunct/>
              <w:topLinePunct w:val="0"/>
              <w:bidi w:val="0"/>
              <w:adjustRightInd w:val="0"/>
              <w:snapToGrid w:val="0"/>
              <w:spacing w:line="300" w:lineRule="auto"/>
              <w:jc w:val="center"/>
              <w:textAlignment w:val="auto"/>
              <w:rPr>
                <w:rFonts w:hint="eastAsia" w:cs="宋体" w:asciiTheme="minorEastAsia" w:hAnsiTheme="minorEastAsia" w:eastAsiaTheme="minorEastAsia"/>
                <w:bCs/>
                <w:sz w:val="24"/>
                <w:szCs w:val="24"/>
                <w:vertAlign w:val="baseline"/>
                <w:lang w:val="en-US" w:eastAsia="zh-CN" w:bidi="ar-SA"/>
              </w:rPr>
            </w:pPr>
            <w:r>
              <w:rPr>
                <w:rFonts w:hint="eastAsia" w:cs="宋体"/>
                <w:sz w:val="24"/>
                <w:szCs w:val="24"/>
                <w:vertAlign w:val="baseline"/>
                <w:lang w:val="en-US" w:eastAsia="zh-CN"/>
              </w:rPr>
              <w:t>2</w:t>
            </w:r>
          </w:p>
        </w:tc>
        <w:tc>
          <w:tcPr>
            <w:tcW w:w="1511" w:type="dxa"/>
            <w:shd w:val="clear" w:color="auto" w:fill="auto"/>
            <w:vAlign w:val="top"/>
          </w:tcPr>
          <w:p w14:paraId="2A426585">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eastAsia="zh-CN"/>
              </w:rPr>
              <w:t>样品瓶盖</w:t>
            </w:r>
          </w:p>
        </w:tc>
        <w:tc>
          <w:tcPr>
            <w:tcW w:w="5447" w:type="dxa"/>
            <w:shd w:val="clear" w:color="auto" w:fill="auto"/>
            <w:vAlign w:val="top"/>
          </w:tcPr>
          <w:p w14:paraId="34D874DD">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p>
        </w:tc>
        <w:tc>
          <w:tcPr>
            <w:tcW w:w="1738" w:type="dxa"/>
            <w:shd w:val="clear" w:color="auto" w:fill="auto"/>
            <w:vAlign w:val="top"/>
          </w:tcPr>
          <w:p w14:paraId="5B551A85">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val="en-US" w:eastAsia="zh-CN"/>
              </w:rPr>
              <w:t>1000个</w:t>
            </w:r>
          </w:p>
        </w:tc>
      </w:tr>
      <w:tr w14:paraId="4154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77" w:type="dxa"/>
            <w:shd w:val="clear" w:color="auto" w:fill="auto"/>
            <w:vAlign w:val="top"/>
          </w:tcPr>
          <w:p w14:paraId="519B6A1A">
            <w:pPr>
              <w:keepNext w:val="0"/>
              <w:pageBreakBefore w:val="0"/>
              <w:kinsoku/>
              <w:wordWrap/>
              <w:overflowPunct/>
              <w:topLinePunct w:val="0"/>
              <w:bidi w:val="0"/>
              <w:adjustRightInd w:val="0"/>
              <w:snapToGrid w:val="0"/>
              <w:spacing w:line="300" w:lineRule="auto"/>
              <w:jc w:val="center"/>
              <w:textAlignment w:val="auto"/>
              <w:rPr>
                <w:rFonts w:hint="default" w:cs="宋体"/>
                <w:sz w:val="24"/>
                <w:szCs w:val="24"/>
                <w:vertAlign w:val="baseline"/>
                <w:lang w:val="en-US" w:eastAsia="zh-CN"/>
              </w:rPr>
            </w:pPr>
            <w:r>
              <w:rPr>
                <w:rFonts w:hint="eastAsia" w:cs="宋体"/>
                <w:sz w:val="24"/>
                <w:szCs w:val="24"/>
                <w:vertAlign w:val="baseline"/>
                <w:lang w:val="en-US" w:eastAsia="zh-CN"/>
              </w:rPr>
              <w:t>3</w:t>
            </w:r>
          </w:p>
        </w:tc>
        <w:tc>
          <w:tcPr>
            <w:tcW w:w="1511" w:type="dxa"/>
            <w:shd w:val="clear" w:color="auto" w:fill="auto"/>
            <w:vAlign w:val="top"/>
          </w:tcPr>
          <w:p w14:paraId="7A4793C3">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标准样品</w:t>
            </w:r>
          </w:p>
        </w:tc>
        <w:tc>
          <w:tcPr>
            <w:tcW w:w="5447" w:type="dxa"/>
            <w:shd w:val="clear" w:color="auto" w:fill="auto"/>
            <w:vAlign w:val="top"/>
          </w:tcPr>
          <w:p w14:paraId="1D0A4FD1">
            <w:pPr>
              <w:keepNext w:val="0"/>
              <w:pageBreakBefore w:val="0"/>
              <w:kinsoku/>
              <w:wordWrap/>
              <w:overflowPunct/>
              <w:topLinePunct w:val="0"/>
              <w:bidi w:val="0"/>
              <w:spacing w:line="300" w:lineRule="auto"/>
              <w:jc w:val="center"/>
              <w:textAlignment w:val="auto"/>
              <w:rPr>
                <w:rFonts w:hint="default" w:ascii="宋体" w:hAnsi="宋体" w:cs="宋体" w:eastAsiaTheme="minorEastAsia"/>
                <w:bCs/>
                <w:snapToGrid w:val="0"/>
                <w:sz w:val="24"/>
                <w:szCs w:val="24"/>
                <w:vertAlign w:val="baseline"/>
                <w:lang w:val="en-US" w:eastAsia="zh-CN" w:bidi="ar-SA"/>
              </w:rPr>
            </w:pPr>
            <w:r>
              <w:rPr>
                <w:rFonts w:hint="eastAsia" w:ascii="宋体" w:hAnsi="宋体" w:cs="宋体"/>
                <w:bCs/>
                <w:snapToGrid w:val="0"/>
                <w:sz w:val="24"/>
                <w:szCs w:val="24"/>
                <w:lang w:val="en-US" w:eastAsia="zh-CN" w:bidi="ar-SA"/>
              </w:rPr>
              <w:t>带证书，密度范围（0.7～0.8）g/m</w:t>
            </w:r>
            <w:r>
              <w:rPr>
                <w:rFonts w:hint="eastAsia" w:ascii="宋体" w:hAnsi="宋体" w:cs="宋体"/>
                <w:bCs/>
                <w:snapToGrid w:val="0"/>
                <w:sz w:val="24"/>
                <w:szCs w:val="24"/>
                <w:vertAlign w:val="superscript"/>
                <w:lang w:val="en-US" w:eastAsia="zh-CN" w:bidi="ar-SA"/>
              </w:rPr>
              <w:t>3</w:t>
            </w:r>
            <w:r>
              <w:rPr>
                <w:rFonts w:hint="eastAsia" w:ascii="宋体" w:hAnsi="宋体" w:cs="宋体"/>
                <w:bCs/>
                <w:snapToGrid w:val="0"/>
                <w:sz w:val="24"/>
                <w:szCs w:val="24"/>
                <w:vertAlign w:val="baseline"/>
                <w:lang w:val="en-US" w:eastAsia="zh-CN" w:bidi="ar-SA"/>
              </w:rPr>
              <w:t>，100ml/瓶，</w:t>
            </w:r>
          </w:p>
        </w:tc>
        <w:tc>
          <w:tcPr>
            <w:tcW w:w="1738" w:type="dxa"/>
            <w:shd w:val="clear" w:color="auto" w:fill="auto"/>
            <w:vAlign w:val="top"/>
          </w:tcPr>
          <w:p w14:paraId="2342A76B">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1瓶或等量</w:t>
            </w:r>
          </w:p>
        </w:tc>
      </w:tr>
      <w:tr w14:paraId="4916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shd w:val="clear" w:color="auto" w:fill="auto"/>
            <w:vAlign w:val="top"/>
          </w:tcPr>
          <w:p w14:paraId="082E1A05">
            <w:pPr>
              <w:keepNext w:val="0"/>
              <w:pageBreakBefore w:val="0"/>
              <w:kinsoku/>
              <w:wordWrap/>
              <w:overflowPunct/>
              <w:topLinePunct w:val="0"/>
              <w:bidi w:val="0"/>
              <w:adjustRightInd w:val="0"/>
              <w:snapToGrid w:val="0"/>
              <w:spacing w:line="300" w:lineRule="auto"/>
              <w:jc w:val="center"/>
              <w:textAlignment w:val="auto"/>
              <w:rPr>
                <w:rFonts w:hint="eastAsia" w:cs="宋体" w:asciiTheme="minorHAnsi" w:hAnsiTheme="minorHAnsi" w:eastAsiaTheme="minorEastAsia"/>
                <w:sz w:val="24"/>
                <w:szCs w:val="24"/>
                <w:vertAlign w:val="baseline"/>
                <w:lang w:val="en-US" w:eastAsia="zh-CN" w:bidi="ar-SA"/>
              </w:rPr>
            </w:pPr>
            <w:r>
              <w:rPr>
                <w:rFonts w:hint="eastAsia" w:cs="宋体"/>
                <w:sz w:val="24"/>
                <w:szCs w:val="24"/>
                <w:vertAlign w:val="baseline"/>
                <w:lang w:val="en-US" w:eastAsia="zh-CN"/>
              </w:rPr>
              <w:t>4</w:t>
            </w:r>
          </w:p>
        </w:tc>
        <w:tc>
          <w:tcPr>
            <w:tcW w:w="1511" w:type="dxa"/>
            <w:shd w:val="clear" w:color="auto" w:fill="auto"/>
            <w:vAlign w:val="top"/>
          </w:tcPr>
          <w:p w14:paraId="618A037F">
            <w:pPr>
              <w:keepNext w:val="0"/>
              <w:pageBreakBefore w:val="0"/>
              <w:kinsoku/>
              <w:wordWrap/>
              <w:overflowPunct/>
              <w:topLinePunct w:val="0"/>
              <w:bidi w:val="0"/>
              <w:spacing w:line="300" w:lineRule="auto"/>
              <w:jc w:val="center"/>
              <w:textAlignment w:val="auto"/>
              <w:rPr>
                <w:rFonts w:hint="eastAsia" w:ascii="宋体" w:hAnsi="宋体" w:cs="Times New Roman" w:eastAsiaTheme="minorEastAsia"/>
                <w:snapToGrid w:val="0"/>
                <w:sz w:val="24"/>
                <w:szCs w:val="24"/>
                <w:lang w:val="en-US" w:eastAsia="zh-CN" w:bidi="ar-SA"/>
              </w:rPr>
            </w:pPr>
            <w:r>
              <w:rPr>
                <w:rFonts w:hint="eastAsia" w:ascii="宋体" w:hAnsi="宋体"/>
                <w:snapToGrid w:val="0"/>
                <w:sz w:val="24"/>
                <w:szCs w:val="24"/>
                <w:lang w:val="en-US" w:eastAsia="zh-CN"/>
              </w:rPr>
              <w:t>标准样品</w:t>
            </w:r>
          </w:p>
        </w:tc>
        <w:tc>
          <w:tcPr>
            <w:tcW w:w="5447" w:type="dxa"/>
            <w:shd w:val="clear" w:color="auto" w:fill="auto"/>
            <w:vAlign w:val="top"/>
          </w:tcPr>
          <w:p w14:paraId="11FF5619">
            <w:pPr>
              <w:keepNext w:val="0"/>
              <w:pageBreakBefore w:val="0"/>
              <w:kinsoku/>
              <w:wordWrap/>
              <w:overflowPunct/>
              <w:topLinePunct w:val="0"/>
              <w:bidi w:val="0"/>
              <w:spacing w:line="300" w:lineRule="auto"/>
              <w:jc w:val="center"/>
              <w:textAlignment w:val="auto"/>
              <w:rPr>
                <w:rFonts w:hint="eastAsia" w:ascii="宋体" w:hAnsi="宋体" w:cs="宋体" w:eastAsiaTheme="minorEastAsia"/>
                <w:bCs/>
                <w:snapToGrid w:val="0"/>
                <w:sz w:val="24"/>
                <w:szCs w:val="24"/>
                <w:vertAlign w:val="baseline"/>
                <w:lang w:val="en-US" w:eastAsia="zh-CN" w:bidi="ar-SA"/>
              </w:rPr>
            </w:pPr>
            <w:r>
              <w:rPr>
                <w:rFonts w:hint="eastAsia" w:ascii="宋体" w:hAnsi="宋体" w:cs="宋体"/>
                <w:bCs/>
                <w:snapToGrid w:val="0"/>
                <w:sz w:val="24"/>
                <w:szCs w:val="24"/>
                <w:lang w:val="en-US" w:eastAsia="zh-CN" w:bidi="ar-SA"/>
              </w:rPr>
              <w:t>带证书，密度范围（0.8～0.9）g/m</w:t>
            </w:r>
            <w:r>
              <w:rPr>
                <w:rFonts w:hint="eastAsia" w:ascii="宋体" w:hAnsi="宋体" w:cs="宋体"/>
                <w:bCs/>
                <w:snapToGrid w:val="0"/>
                <w:sz w:val="24"/>
                <w:szCs w:val="24"/>
                <w:vertAlign w:val="superscript"/>
                <w:lang w:val="en-US" w:eastAsia="zh-CN" w:bidi="ar-SA"/>
              </w:rPr>
              <w:t>3</w:t>
            </w:r>
            <w:r>
              <w:rPr>
                <w:rFonts w:hint="eastAsia" w:ascii="宋体" w:hAnsi="宋体" w:cs="宋体"/>
                <w:bCs/>
                <w:snapToGrid w:val="0"/>
                <w:sz w:val="24"/>
                <w:szCs w:val="24"/>
                <w:vertAlign w:val="baseline"/>
                <w:lang w:val="en-US" w:eastAsia="zh-CN" w:bidi="ar-SA"/>
              </w:rPr>
              <w:t>，100ml/瓶，</w:t>
            </w:r>
          </w:p>
        </w:tc>
        <w:tc>
          <w:tcPr>
            <w:tcW w:w="1738" w:type="dxa"/>
            <w:shd w:val="clear" w:color="auto" w:fill="auto"/>
            <w:vAlign w:val="top"/>
          </w:tcPr>
          <w:p w14:paraId="674646FB">
            <w:pPr>
              <w:keepNext w:val="0"/>
              <w:pageBreakBefore w:val="0"/>
              <w:kinsoku/>
              <w:wordWrap/>
              <w:overflowPunct/>
              <w:topLinePunct w:val="0"/>
              <w:bidi w:val="0"/>
              <w:spacing w:line="300" w:lineRule="auto"/>
              <w:jc w:val="center"/>
              <w:textAlignment w:val="auto"/>
              <w:rPr>
                <w:rFonts w:hint="eastAsia" w:ascii="宋体" w:hAnsi="宋体" w:cs="Times New Roman" w:eastAsiaTheme="minorEastAsia"/>
                <w:snapToGrid w:val="0"/>
                <w:sz w:val="24"/>
                <w:szCs w:val="24"/>
                <w:lang w:val="en-US" w:eastAsia="zh-CN" w:bidi="ar-SA"/>
              </w:rPr>
            </w:pPr>
            <w:r>
              <w:rPr>
                <w:rFonts w:hint="eastAsia" w:ascii="宋体" w:hAnsi="宋体"/>
                <w:snapToGrid w:val="0"/>
                <w:sz w:val="24"/>
                <w:szCs w:val="24"/>
                <w:lang w:val="en-US" w:eastAsia="zh-CN"/>
              </w:rPr>
              <w:t>1瓶或等量</w:t>
            </w:r>
          </w:p>
        </w:tc>
      </w:tr>
      <w:tr w14:paraId="042A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shd w:val="clear" w:color="auto" w:fill="auto"/>
            <w:vAlign w:val="top"/>
          </w:tcPr>
          <w:p w14:paraId="767D457E">
            <w:pPr>
              <w:keepNext w:val="0"/>
              <w:pageBreakBefore w:val="0"/>
              <w:kinsoku/>
              <w:wordWrap/>
              <w:overflowPunct/>
              <w:topLinePunct w:val="0"/>
              <w:bidi w:val="0"/>
              <w:adjustRightInd w:val="0"/>
              <w:snapToGrid w:val="0"/>
              <w:spacing w:line="300" w:lineRule="auto"/>
              <w:jc w:val="center"/>
              <w:textAlignment w:val="auto"/>
              <w:rPr>
                <w:rFonts w:hint="default" w:cs="宋体"/>
                <w:sz w:val="24"/>
                <w:szCs w:val="24"/>
                <w:vertAlign w:val="baseline"/>
                <w:lang w:val="en-US" w:eastAsia="zh-CN"/>
              </w:rPr>
            </w:pPr>
            <w:r>
              <w:rPr>
                <w:rFonts w:hint="eastAsia" w:cs="宋体"/>
                <w:sz w:val="24"/>
                <w:szCs w:val="24"/>
                <w:vertAlign w:val="baseline"/>
                <w:lang w:val="en-US" w:eastAsia="zh-CN"/>
              </w:rPr>
              <w:t>5</w:t>
            </w:r>
          </w:p>
        </w:tc>
        <w:tc>
          <w:tcPr>
            <w:tcW w:w="1511" w:type="dxa"/>
            <w:shd w:val="clear" w:color="auto" w:fill="auto"/>
            <w:vAlign w:val="top"/>
          </w:tcPr>
          <w:p w14:paraId="1F71582B">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密封组件</w:t>
            </w:r>
          </w:p>
        </w:tc>
        <w:tc>
          <w:tcPr>
            <w:tcW w:w="5447" w:type="dxa"/>
            <w:shd w:val="clear" w:color="auto" w:fill="auto"/>
            <w:vAlign w:val="top"/>
          </w:tcPr>
          <w:p w14:paraId="0C863962">
            <w:pPr>
              <w:keepNext w:val="0"/>
              <w:pageBreakBefore w:val="0"/>
              <w:kinsoku/>
              <w:wordWrap/>
              <w:overflowPunct/>
              <w:topLinePunct w:val="0"/>
              <w:bidi w:val="0"/>
              <w:spacing w:line="300" w:lineRule="auto"/>
              <w:jc w:val="center"/>
              <w:textAlignment w:val="auto"/>
              <w:rPr>
                <w:rFonts w:hint="default" w:ascii="宋体" w:hAnsi="宋体" w:cs="宋体"/>
                <w:bCs/>
                <w:snapToGrid w:val="0"/>
                <w:sz w:val="24"/>
                <w:szCs w:val="24"/>
                <w:lang w:val="en-US" w:eastAsia="zh-CN" w:bidi="ar-SA"/>
              </w:rPr>
            </w:pPr>
            <w:r>
              <w:rPr>
                <w:rFonts w:hint="eastAsia" w:ascii="宋体" w:hAnsi="宋体" w:cs="宋体"/>
                <w:bCs/>
                <w:snapToGrid w:val="0"/>
                <w:sz w:val="24"/>
                <w:szCs w:val="24"/>
                <w:lang w:val="en-US" w:eastAsia="zh-CN" w:bidi="ar-SA"/>
              </w:rPr>
              <w:t>配套的各种密封件</w:t>
            </w:r>
          </w:p>
        </w:tc>
        <w:tc>
          <w:tcPr>
            <w:tcW w:w="1738" w:type="dxa"/>
            <w:shd w:val="clear" w:color="auto" w:fill="auto"/>
            <w:vAlign w:val="top"/>
          </w:tcPr>
          <w:p w14:paraId="29939896">
            <w:pPr>
              <w:keepNext w:val="0"/>
              <w:pageBreakBefore w:val="0"/>
              <w:kinsoku/>
              <w:wordWrap/>
              <w:overflowPunct/>
              <w:topLinePunct w:val="0"/>
              <w:bidi w:val="0"/>
              <w:spacing w:line="300" w:lineRule="auto"/>
              <w:jc w:val="center"/>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1套</w:t>
            </w:r>
          </w:p>
        </w:tc>
      </w:tr>
    </w:tbl>
    <w:p w14:paraId="768FEB91">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hint="eastAsia" w:asciiTheme="minorEastAsia" w:hAnsiTheme="minorEastAsia"/>
          <w:b/>
        </w:rPr>
        <w:t>5.电脑配置</w:t>
      </w:r>
    </w:p>
    <w:p w14:paraId="14540707">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5</w:t>
      </w:r>
      <w:r>
        <w:rPr>
          <w:rFonts w:asciiTheme="minorEastAsia" w:hAnsiTheme="minorEastAsia"/>
        </w:rPr>
        <w:t xml:space="preserve">.1 </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7F95638F">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rPr>
        <w:t>5</w:t>
      </w:r>
      <w:r>
        <w:rPr>
          <w:rFonts w:asciiTheme="minorEastAsia" w:hAnsiTheme="minorEastAsia"/>
        </w:rPr>
        <w:t xml:space="preserve">.2 </w:t>
      </w:r>
      <w:r>
        <w:rPr>
          <w:rFonts w:hint="eastAsia" w:asciiTheme="minorEastAsia" w:hAnsiTheme="minorEastAsia"/>
        </w:rPr>
        <w:t>配置五口千兆钢壳交换机1台及5米CAT6类RJ45网线2条。</w:t>
      </w:r>
    </w:p>
    <w:p w14:paraId="497EC963">
      <w:pPr>
        <w:keepNext w:val="0"/>
        <w:pageBreakBefore w:val="0"/>
        <w:kinsoku/>
        <w:wordWrap/>
        <w:overflowPunct/>
        <w:topLinePunct w:val="0"/>
        <w:bidi w:val="0"/>
        <w:adjustRightInd w:val="0"/>
        <w:snapToGrid w:val="0"/>
        <w:spacing w:line="300" w:lineRule="auto"/>
        <w:jc w:val="both"/>
        <w:textAlignment w:val="auto"/>
        <w:rPr>
          <w:rFonts w:hint="eastAsia" w:ascii="宋体" w:hAnsi="宋体"/>
          <w:b/>
          <w:bCs/>
        </w:rPr>
      </w:pPr>
      <w:r>
        <w:rPr>
          <w:rFonts w:hint="eastAsia" w:ascii="宋体" w:hAnsi="宋体"/>
          <w:b/>
          <w:bCs/>
          <w:lang w:val="en-US" w:eastAsia="zh-CN"/>
        </w:rPr>
        <w:t>6</w:t>
      </w:r>
      <w:r>
        <w:rPr>
          <w:rFonts w:hint="eastAsia" w:ascii="宋体" w:hAnsi="宋体"/>
          <w:b/>
          <w:bCs/>
        </w:rPr>
        <w:t>.业绩证明</w:t>
      </w:r>
    </w:p>
    <w:p w14:paraId="2000A49F">
      <w:pPr>
        <w:keepNext w:val="0"/>
        <w:pageBreakBefore w:val="0"/>
        <w:numPr>
          <w:ilvl w:val="255"/>
          <w:numId w:val="0"/>
        </w:numPr>
        <w:kinsoku/>
        <w:wordWrap/>
        <w:overflowPunct/>
        <w:topLinePunct w:val="0"/>
        <w:bidi w:val="0"/>
        <w:adjustRightInd w:val="0"/>
        <w:snapToGrid w:val="0"/>
        <w:spacing w:line="300" w:lineRule="auto"/>
        <w:jc w:val="both"/>
        <w:textAlignment w:val="auto"/>
        <w:rPr>
          <w:rFonts w:hint="eastAsia" w:ascii="宋体" w:hAnsi="宋体"/>
          <w:color w:val="auto"/>
        </w:rPr>
      </w:pPr>
      <w:r>
        <w:rPr>
          <w:rFonts w:hint="eastAsia" w:ascii="宋体" w:hAnsi="宋体"/>
          <w:color w:val="auto"/>
          <w:lang w:val="en-US" w:eastAsia="zh-CN"/>
        </w:rPr>
        <w:t>6.</w:t>
      </w:r>
      <w:r>
        <w:rPr>
          <w:rFonts w:ascii="宋体" w:hAnsi="宋体"/>
          <w:color w:val="auto"/>
        </w:rPr>
        <w:t>1 业绩要求：自202</w:t>
      </w:r>
      <w:r>
        <w:rPr>
          <w:rFonts w:hint="eastAsia" w:ascii="宋体" w:hAnsi="宋体"/>
          <w:color w:val="auto"/>
          <w:lang w:val="en-US" w:eastAsia="zh-CN"/>
        </w:rPr>
        <w:t>2</w:t>
      </w:r>
      <w:r>
        <w:rPr>
          <w:rFonts w:ascii="宋体" w:hAnsi="宋体"/>
          <w:color w:val="auto"/>
        </w:rPr>
        <w:t>年1月1日起至今（以合同签订时间为准），投标产品在</w:t>
      </w:r>
      <w:r>
        <w:rPr>
          <w:rFonts w:hint="eastAsia" w:ascii="宋体" w:hAnsi="宋体"/>
          <w:color w:val="auto"/>
        </w:rPr>
        <w:t>国</w:t>
      </w:r>
      <w:r>
        <w:rPr>
          <w:rFonts w:ascii="宋体" w:hAnsi="宋体"/>
          <w:color w:val="auto"/>
        </w:rPr>
        <w:t>内至少有</w:t>
      </w:r>
      <w:r>
        <w:rPr>
          <w:rFonts w:hint="eastAsia" w:ascii="宋体" w:hAnsi="宋体"/>
          <w:color w:val="auto"/>
          <w:lang w:val="en-US" w:eastAsia="zh-CN"/>
        </w:rPr>
        <w:t>5</w:t>
      </w:r>
      <w:r>
        <w:rPr>
          <w:rFonts w:ascii="宋体" w:hAnsi="宋体"/>
          <w:color w:val="auto"/>
        </w:rPr>
        <w:t>台的销售业绩。投标产品的型号与产地须与业绩中产品型号与产地一致。</w:t>
      </w:r>
    </w:p>
    <w:p w14:paraId="53B83071">
      <w:pPr>
        <w:keepNext w:val="0"/>
        <w:pageBreakBefore w:val="0"/>
        <w:numPr>
          <w:ilvl w:val="255"/>
          <w:numId w:val="0"/>
        </w:numPr>
        <w:kinsoku/>
        <w:wordWrap/>
        <w:overflowPunct/>
        <w:topLinePunct w:val="0"/>
        <w:bidi w:val="0"/>
        <w:adjustRightInd w:val="0"/>
        <w:snapToGrid w:val="0"/>
        <w:spacing w:line="300" w:lineRule="auto"/>
        <w:jc w:val="both"/>
        <w:textAlignment w:val="auto"/>
        <w:rPr>
          <w:rFonts w:hint="eastAsia" w:ascii="宋体" w:hAnsi="宋体"/>
          <w:color w:val="auto"/>
        </w:rPr>
      </w:pPr>
      <w:r>
        <w:rPr>
          <w:rFonts w:ascii="宋体" w:hAnsi="宋体"/>
          <w:color w:val="auto"/>
        </w:rPr>
        <w:t>证明材料：投标人须提供相应业绩合同关键页复印件加盖投标人公章并装订在投标文件中，合同原件备查，提供最终用户名称、联系人及联系方式，上述资料如不提供、或有虚假信息，其业绩将不被认可。</w:t>
      </w:r>
    </w:p>
    <w:p w14:paraId="5C27403B">
      <w:pPr>
        <w:keepNext w:val="0"/>
        <w:pageBreakBefore w:val="0"/>
        <w:numPr>
          <w:ilvl w:val="255"/>
          <w:numId w:val="0"/>
        </w:numPr>
        <w:kinsoku/>
        <w:wordWrap/>
        <w:overflowPunct/>
        <w:topLinePunct w:val="0"/>
        <w:bidi w:val="0"/>
        <w:adjustRightInd w:val="0"/>
        <w:snapToGrid w:val="0"/>
        <w:spacing w:line="300" w:lineRule="auto"/>
        <w:jc w:val="both"/>
        <w:textAlignment w:val="auto"/>
        <w:rPr>
          <w:rFonts w:hint="eastAsia" w:ascii="宋体" w:hAnsi="宋体" w:eastAsiaTheme="minorEastAsia"/>
          <w:color w:val="auto"/>
          <w:lang w:eastAsia="zh-CN"/>
        </w:rPr>
      </w:pPr>
      <w:r>
        <w:rPr>
          <w:rFonts w:hint="eastAsia" w:ascii="宋体" w:hAnsi="宋体"/>
          <w:color w:val="auto"/>
          <w:lang w:val="en-US" w:eastAsia="zh-CN"/>
        </w:rPr>
        <w:t>6</w:t>
      </w:r>
      <w:r>
        <w:rPr>
          <w:rFonts w:ascii="宋体" w:hAnsi="宋体"/>
          <w:color w:val="auto"/>
        </w:rPr>
        <w:t xml:space="preserve">.2 </w:t>
      </w:r>
      <w:r>
        <w:rPr>
          <w:rFonts w:hint="eastAsia" w:ascii="宋体" w:hAnsi="宋体"/>
          <w:color w:val="auto"/>
        </w:rPr>
        <w:t>所投产品为成熟产品，</w:t>
      </w:r>
      <w:r>
        <w:rPr>
          <w:rFonts w:hint="eastAsia" w:ascii="宋体" w:hAnsi="宋体"/>
          <w:color w:val="auto"/>
          <w:lang w:eastAsia="zh-CN"/>
        </w:rPr>
        <w:t>推出市场至少5年以上。</w:t>
      </w:r>
    </w:p>
    <w:p w14:paraId="68D807D3">
      <w:pPr>
        <w:keepNext w:val="0"/>
        <w:pageBreakBefore w:val="0"/>
        <w:numPr>
          <w:ilvl w:val="255"/>
          <w:numId w:val="0"/>
        </w:numPr>
        <w:kinsoku/>
        <w:wordWrap/>
        <w:overflowPunct/>
        <w:topLinePunct w:val="0"/>
        <w:bidi w:val="0"/>
        <w:adjustRightInd w:val="0"/>
        <w:snapToGrid w:val="0"/>
        <w:spacing w:line="300" w:lineRule="auto"/>
        <w:jc w:val="both"/>
        <w:textAlignment w:val="auto"/>
        <w:rPr>
          <w:rFonts w:hint="eastAsia" w:ascii="宋体" w:hAnsi="宋体" w:eastAsiaTheme="minorEastAsia"/>
          <w:color w:val="auto"/>
          <w:lang w:eastAsia="zh-CN"/>
        </w:rPr>
      </w:pPr>
      <w:r>
        <w:rPr>
          <w:rFonts w:hint="eastAsia" w:ascii="宋体" w:hAnsi="宋体"/>
          <w:color w:val="auto"/>
          <w:lang w:val="en-US" w:eastAsia="zh-CN"/>
        </w:rPr>
        <w:t>6</w:t>
      </w:r>
      <w:r>
        <w:rPr>
          <w:rFonts w:ascii="宋体" w:hAnsi="宋体"/>
          <w:color w:val="auto"/>
        </w:rPr>
        <w:t xml:space="preserve">.3 </w:t>
      </w:r>
      <w:r>
        <w:rPr>
          <w:rFonts w:hint="eastAsia" w:ascii="宋体" w:hAnsi="宋体"/>
          <w:color w:val="auto"/>
          <w:lang w:eastAsia="zh-CN"/>
        </w:rPr>
        <w:t>进口品牌产品必须为原装进口，提供相关进出口单据文件。</w:t>
      </w:r>
    </w:p>
    <w:p w14:paraId="737766FD">
      <w:pPr>
        <w:keepNext w:val="0"/>
        <w:pageBreakBefore w:val="0"/>
        <w:widowControl/>
        <w:kinsoku/>
        <w:wordWrap/>
        <w:overflowPunct/>
        <w:topLinePunct w:val="0"/>
        <w:bidi w:val="0"/>
        <w:spacing w:line="300" w:lineRule="auto"/>
        <w:textAlignment w:val="auto"/>
        <w:rPr>
          <w:rFonts w:hint="eastAsia" w:ascii="宋体" w:hAnsi="宋体" w:eastAsia="宋体" w:cs="Times New Roman"/>
          <w:b/>
          <w:kern w:val="0"/>
          <w:sz w:val="24"/>
          <w:szCs w:val="24"/>
          <w14:ligatures w14:val="none"/>
        </w:rPr>
      </w:pPr>
    </w:p>
    <w:p w14:paraId="06D63F5B">
      <w:pPr>
        <w:keepNext w:val="0"/>
        <w:pageBreakBefore w:val="0"/>
        <w:numPr>
          <w:ilvl w:val="-1"/>
          <w:numId w:val="0"/>
        </w:numPr>
        <w:kinsoku/>
        <w:wordWrap/>
        <w:overflowPunct/>
        <w:topLinePunct w:val="0"/>
        <w:bidi w:val="0"/>
        <w:adjustRightInd/>
        <w:snapToGrid/>
        <w:spacing w:line="300" w:lineRule="auto"/>
        <w:jc w:val="left"/>
        <w:textAlignment w:val="auto"/>
        <w:rPr>
          <w:rFonts w:ascii="宋体" w:hAnsi="宋体" w:cs="Arial"/>
          <w:b/>
          <w:color w:val="C00000"/>
        </w:rPr>
      </w:pPr>
      <w:r>
        <w:rPr>
          <w:rFonts w:hint="eastAsia" w:ascii="宋体" w:hAnsi="宋体" w:eastAsia="宋体" w:cs="Arial"/>
          <w:b/>
          <w:bCs/>
          <w:color w:val="C00000"/>
          <w:sz w:val="24"/>
          <w:szCs w:val="24"/>
          <w:lang w:val="en-US" w:eastAsia="zh-CN"/>
        </w:rPr>
        <w:t>二、</w:t>
      </w:r>
      <w:r>
        <w:rPr>
          <w:rFonts w:hint="eastAsia" w:ascii="宋体" w:hAnsi="宋体" w:eastAsia="宋体" w:cs="Arial"/>
          <w:b/>
          <w:bCs/>
          <w:color w:val="C00000"/>
          <w:sz w:val="24"/>
          <w:szCs w:val="24"/>
        </w:rPr>
        <w:t>超声波清洗器(</w:t>
      </w:r>
      <w:r>
        <w:rPr>
          <w:rFonts w:hint="eastAsia" w:ascii="宋体" w:hAnsi="宋体" w:eastAsia="宋体" w:cs="Arial"/>
          <w:b/>
          <w:bCs/>
          <w:color w:val="C00000"/>
          <w:sz w:val="24"/>
          <w:szCs w:val="24"/>
          <w:lang w:val="en-US" w:eastAsia="zh-CN"/>
        </w:rPr>
        <w:t>4</w:t>
      </w:r>
      <w:r>
        <w:rPr>
          <w:rFonts w:hint="eastAsia" w:ascii="宋体" w:hAnsi="宋体" w:eastAsia="宋体" w:cs="Arial"/>
          <w:b/>
          <w:bCs/>
          <w:color w:val="C00000"/>
          <w:sz w:val="24"/>
          <w:szCs w:val="24"/>
        </w:rPr>
        <w:t>台)</w:t>
      </w:r>
    </w:p>
    <w:p w14:paraId="6944F39C">
      <w:pPr>
        <w:keepNext w:val="0"/>
        <w:pageBreakBefore w:val="0"/>
        <w:kinsoku/>
        <w:wordWrap/>
        <w:overflowPunct/>
        <w:topLinePunct w:val="0"/>
        <w:bidi w:val="0"/>
        <w:spacing w:line="300" w:lineRule="auto"/>
        <w:jc w:val="both"/>
        <w:textAlignment w:val="auto"/>
        <w:rPr>
          <w:rFonts w:ascii="宋体" w:hAnsi="宋体"/>
          <w:b/>
        </w:rPr>
      </w:pPr>
      <w:r>
        <w:rPr>
          <w:rFonts w:hint="eastAsia" w:ascii="宋体" w:hAnsi="宋体"/>
          <w:b/>
        </w:rPr>
        <w:t>1、仪器技术指标和性能特点要求</w:t>
      </w:r>
    </w:p>
    <w:p w14:paraId="6C66DD93">
      <w:pPr>
        <w:keepNext w:val="0"/>
        <w:pageBreakBefore w:val="0"/>
        <w:kinsoku/>
        <w:wordWrap/>
        <w:overflowPunct/>
        <w:topLinePunct w:val="0"/>
        <w:bidi w:val="0"/>
        <w:spacing w:line="300" w:lineRule="auto"/>
        <w:jc w:val="both"/>
        <w:textAlignment w:val="auto"/>
        <w:rPr>
          <w:rFonts w:ascii="宋体" w:hAnsi="宋体"/>
          <w:b/>
          <w:bCs/>
          <w:snapToGrid w:val="0"/>
        </w:rPr>
      </w:pPr>
      <w:r>
        <w:rPr>
          <w:rFonts w:hint="eastAsia" w:ascii="宋体" w:hAnsi="宋体"/>
          <w:b/>
          <w:bCs/>
          <w:snapToGrid w:val="0"/>
        </w:rPr>
        <w:t>1</w:t>
      </w:r>
      <w:r>
        <w:rPr>
          <w:rFonts w:ascii="宋体" w:hAnsi="宋体"/>
          <w:b/>
          <w:bCs/>
          <w:snapToGrid w:val="0"/>
        </w:rPr>
        <w:t>.1</w:t>
      </w:r>
      <w:r>
        <w:rPr>
          <w:rFonts w:hint="eastAsia" w:ascii="宋体" w:hAnsi="宋体"/>
          <w:b/>
          <w:bCs/>
          <w:snapToGrid w:val="0"/>
        </w:rPr>
        <w:t>安装条件要求：</w:t>
      </w:r>
    </w:p>
    <w:p w14:paraId="7E8BF3B5">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1.1.1电源符合要求：100V～240V，频率：50Hz</w:t>
      </w:r>
    </w:p>
    <w:p w14:paraId="2A4BA19C">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1.1.2适用环境温度要求：10</w:t>
      </w:r>
      <w:r>
        <w:rPr>
          <w:rFonts w:hint="eastAsia" w:ascii="宋体" w:hAnsi="宋体" w:cs="Times New Roman"/>
          <w:snapToGrid w:val="0"/>
          <w:color w:val="auto"/>
          <w:kern w:val="0"/>
          <w:sz w:val="24"/>
          <w:lang w:val="en-US" w:eastAsia="zh-CN"/>
        </w:rPr>
        <w:t>℃</w:t>
      </w:r>
      <w:r>
        <w:rPr>
          <w:rFonts w:hint="eastAsia" w:ascii="宋体" w:hAnsi="宋体" w:eastAsia="宋体" w:cs="Times New Roman"/>
          <w:snapToGrid w:val="0"/>
          <w:color w:val="auto"/>
          <w:kern w:val="0"/>
          <w:sz w:val="24"/>
          <w:lang w:val="en-US" w:eastAsia="zh-CN"/>
        </w:rPr>
        <w:t>～35</w:t>
      </w:r>
      <w:r>
        <w:rPr>
          <w:rFonts w:hint="eastAsia" w:ascii="宋体" w:hAnsi="宋体" w:cs="Times New Roman"/>
          <w:snapToGrid w:val="0"/>
          <w:color w:val="auto"/>
          <w:kern w:val="0"/>
          <w:sz w:val="24"/>
          <w:lang w:val="en-US" w:eastAsia="zh-CN"/>
        </w:rPr>
        <w:t>℃</w:t>
      </w:r>
    </w:p>
    <w:p w14:paraId="3DA49B6D">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 xml:space="preserve">1.1.3适用环境湿度要求：5%RH～85%RH </w:t>
      </w:r>
    </w:p>
    <w:p w14:paraId="741C6B8D">
      <w:pPr>
        <w:keepNext w:val="0"/>
        <w:pageBreakBefore w:val="0"/>
        <w:kinsoku/>
        <w:wordWrap/>
        <w:overflowPunct/>
        <w:topLinePunct w:val="0"/>
        <w:bidi w:val="0"/>
        <w:spacing w:line="300" w:lineRule="auto"/>
        <w:jc w:val="both"/>
        <w:textAlignment w:val="auto"/>
        <w:rPr>
          <w:rFonts w:ascii="宋体" w:hAnsi="宋体" w:cs="Arial"/>
        </w:rPr>
      </w:pPr>
      <w:r>
        <w:rPr>
          <w:rFonts w:ascii="宋体" w:hAnsi="宋体"/>
          <w:b/>
          <w:bCs/>
          <w:snapToGrid w:val="0"/>
        </w:rPr>
        <w:t>1.2</w:t>
      </w:r>
      <w:r>
        <w:rPr>
          <w:rFonts w:hint="eastAsia" w:ascii="宋体" w:hAnsi="宋体" w:cs="宋体"/>
          <w:b/>
        </w:rPr>
        <w:t>主机及整体性能</w:t>
      </w:r>
    </w:p>
    <w:p w14:paraId="61302D64">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1.2.1</w:t>
      </w:r>
      <w:r>
        <w:rPr>
          <w:rFonts w:hint="eastAsia" w:ascii="宋体" w:hAnsi="宋体" w:cs="Times New Roman"/>
          <w:snapToGrid w:val="0"/>
          <w:color w:val="auto"/>
          <w:kern w:val="0"/>
          <w:sz w:val="24"/>
          <w:lang w:val="en-US" w:eastAsia="zh-CN"/>
        </w:rPr>
        <w:t>性能</w:t>
      </w:r>
      <w:r>
        <w:rPr>
          <w:rFonts w:hint="eastAsia" w:ascii="宋体" w:hAnsi="宋体" w:eastAsia="宋体" w:cs="Times New Roman"/>
          <w:snapToGrid w:val="0"/>
          <w:color w:val="auto"/>
          <w:kern w:val="0"/>
          <w:sz w:val="24"/>
          <w:lang w:val="en-US" w:eastAsia="zh-CN"/>
        </w:rPr>
        <w:t>：</w:t>
      </w:r>
      <w:r>
        <w:rPr>
          <w:rFonts w:hint="eastAsia" w:ascii="宋体" w:hAnsi="宋体" w:cs="Times New Roman"/>
          <w:snapToGrid w:val="0"/>
          <w:color w:val="auto"/>
          <w:kern w:val="0"/>
          <w:sz w:val="24"/>
          <w:lang w:val="en-US" w:eastAsia="zh-CN"/>
        </w:rPr>
        <w:t>仪器利用超声波空化效应，气泡震荡破裂释放能量，用不同的超声频率实现高效清洁和高效辅助试剂溶解。</w:t>
      </w:r>
    </w:p>
    <w:p w14:paraId="7E2AF018">
      <w:pPr>
        <w:keepNext w:val="0"/>
        <w:pageBreakBefore w:val="0"/>
        <w:widowControl/>
        <w:kinsoku/>
        <w:wordWrap/>
        <w:overflowPunct/>
        <w:topLinePunct w:val="0"/>
        <w:bidi w:val="0"/>
        <w:spacing w:line="300" w:lineRule="auto"/>
        <w:jc w:val="both"/>
        <w:textAlignment w:val="auto"/>
        <w:rPr>
          <w:rFonts w:hint="default"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1.2.2 超声频率：可选含（45、100）kHz或（40、80）kHz</w:t>
      </w:r>
    </w:p>
    <w:p w14:paraId="1C32C4EA">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1.2.3 频率转换时间可调：0-999s</w:t>
      </w:r>
    </w:p>
    <w:p w14:paraId="33A4A9A0">
      <w:pPr>
        <w:keepNext w:val="0"/>
        <w:pageBreakBefore w:val="0"/>
        <w:widowControl/>
        <w:kinsoku/>
        <w:wordWrap/>
        <w:overflowPunct/>
        <w:topLinePunct w:val="0"/>
        <w:bidi w:val="0"/>
        <w:spacing w:line="300" w:lineRule="auto"/>
        <w:jc w:val="both"/>
        <w:textAlignment w:val="auto"/>
        <w:rPr>
          <w:rFonts w:hint="default"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1.2.4 超声功率：200W或300W</w:t>
      </w:r>
    </w:p>
    <w:p w14:paraId="2480F789">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1.2.5 超声功率可调范围：40%～100%</w:t>
      </w:r>
    </w:p>
    <w:p w14:paraId="71184390">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1.2.6 加热功率：400W</w:t>
      </w:r>
    </w:p>
    <w:p w14:paraId="1EE0C353">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1.2.7 温度设定范围：室温～80℃</w:t>
      </w:r>
    </w:p>
    <w:p w14:paraId="7FCCDE4B">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1.2.8 工作时间可调：1min～480min</w:t>
      </w:r>
    </w:p>
    <w:p w14:paraId="2B2871E1">
      <w:pPr>
        <w:keepNext w:val="0"/>
        <w:pageBreakBefore w:val="0"/>
        <w:widowControl/>
        <w:kinsoku/>
        <w:wordWrap/>
        <w:overflowPunct/>
        <w:topLinePunct w:val="0"/>
        <w:bidi w:val="0"/>
        <w:spacing w:line="300" w:lineRule="auto"/>
        <w:jc w:val="both"/>
        <w:textAlignment w:val="auto"/>
        <w:rPr>
          <w:rFonts w:hint="eastAsia"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1.2.9 液位显示、保护</w:t>
      </w:r>
    </w:p>
    <w:p w14:paraId="41B13888">
      <w:pPr>
        <w:keepNext w:val="0"/>
        <w:pageBreakBefore w:val="0"/>
        <w:widowControl/>
        <w:kinsoku/>
        <w:wordWrap/>
        <w:overflowPunct/>
        <w:topLinePunct w:val="0"/>
        <w:bidi w:val="0"/>
        <w:spacing w:line="300" w:lineRule="auto"/>
        <w:jc w:val="both"/>
        <w:textAlignment w:val="auto"/>
        <w:rPr>
          <w:rFonts w:hint="default" w:ascii="宋体" w:hAnsi="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1.2.10 容量：6L、10L</w:t>
      </w:r>
    </w:p>
    <w:p w14:paraId="4154CC30">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cs="Times New Roman"/>
          <w:snapToGrid w:val="0"/>
          <w:color w:val="auto"/>
          <w:kern w:val="0"/>
          <w:sz w:val="24"/>
          <w:lang w:val="en-US" w:eastAsia="zh-CN"/>
        </w:rPr>
        <w:t>1.2.11 清洗器采用单片机软件操作，清洗器主体材质优于或等于304优质不锈钢，数显超温度、超电压、超电流、低水位、无溶液保护指示，数显显示工作液位，数显记忆、设定显示超声工作时间、超声功率、超声频率、超声频率转换时间、加热温度（及实际温度），清洗器电路及器件升级并匹配，电功转换率高、无功损耗低，三频换能器超声功率50W、超声频率含（45、100）kHz或（40、80）kHz。</w:t>
      </w:r>
    </w:p>
    <w:p w14:paraId="62F6A0C0">
      <w:pPr>
        <w:keepNext w:val="0"/>
        <w:pageBreakBefore w:val="0"/>
        <w:widowControl w:val="0"/>
        <w:kinsoku/>
        <w:wordWrap/>
        <w:overflowPunct/>
        <w:topLinePunct w:val="0"/>
        <w:bidi w:val="0"/>
        <w:spacing w:line="300" w:lineRule="auto"/>
        <w:jc w:val="both"/>
        <w:textAlignment w:val="auto"/>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2</w:t>
      </w:r>
      <w:r>
        <w:rPr>
          <w:rFonts w:hint="eastAsia" w:ascii="宋体" w:hAnsi="宋体" w:eastAsia="宋体" w:cs="宋体"/>
          <w:b/>
          <w:sz w:val="24"/>
          <w:szCs w:val="24"/>
          <w:lang w:eastAsia="zh-CN"/>
        </w:rPr>
        <w:t>.配置要求：</w:t>
      </w:r>
    </w:p>
    <w:tbl>
      <w:tblPr>
        <w:tblStyle w:val="32"/>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5081"/>
        <w:gridCol w:w="1080"/>
        <w:gridCol w:w="1290"/>
      </w:tblGrid>
      <w:tr w14:paraId="1592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4255B825">
            <w:pPr>
              <w:keepNext w:val="0"/>
              <w:pageBreakBefore w:val="0"/>
              <w:kinsoku/>
              <w:wordWrap/>
              <w:overflowPunct/>
              <w:topLinePunct w:val="0"/>
              <w:bidi w:val="0"/>
              <w:spacing w:line="300" w:lineRule="auto"/>
              <w:ind w:firstLine="241" w:firstLineChars="100"/>
              <w:jc w:val="center"/>
              <w:textAlignment w:val="auto"/>
              <w:rPr>
                <w:rFonts w:ascii="宋体" w:hAnsi="宋体"/>
                <w:snapToGrid w:val="0"/>
                <w:highlight w:val="none"/>
              </w:rPr>
            </w:pPr>
            <w:r>
              <w:rPr>
                <w:b/>
                <w:color w:val="000000"/>
                <w:szCs w:val="21"/>
                <w:highlight w:val="none"/>
              </w:rPr>
              <w:t>序号</w:t>
            </w:r>
          </w:p>
        </w:tc>
        <w:tc>
          <w:tcPr>
            <w:tcW w:w="5081" w:type="dxa"/>
            <w:noWrap w:val="0"/>
            <w:vAlign w:val="center"/>
          </w:tcPr>
          <w:p w14:paraId="06E8872E">
            <w:pPr>
              <w:keepNext w:val="0"/>
              <w:pageBreakBefore w:val="0"/>
              <w:kinsoku/>
              <w:wordWrap/>
              <w:overflowPunct/>
              <w:topLinePunct w:val="0"/>
              <w:bidi w:val="0"/>
              <w:spacing w:line="300" w:lineRule="auto"/>
              <w:jc w:val="both"/>
              <w:textAlignment w:val="auto"/>
              <w:rPr>
                <w:rFonts w:ascii="宋体" w:hAnsi="宋体"/>
                <w:snapToGrid w:val="0"/>
                <w:highlight w:val="none"/>
              </w:rPr>
            </w:pPr>
            <w:r>
              <w:rPr>
                <w:b/>
                <w:color w:val="000000"/>
                <w:szCs w:val="21"/>
                <w:highlight w:val="none"/>
              </w:rPr>
              <w:t>名称</w:t>
            </w:r>
          </w:p>
        </w:tc>
        <w:tc>
          <w:tcPr>
            <w:tcW w:w="1080" w:type="dxa"/>
            <w:noWrap w:val="0"/>
            <w:vAlign w:val="center"/>
          </w:tcPr>
          <w:p w14:paraId="22059D84">
            <w:pPr>
              <w:keepNext w:val="0"/>
              <w:pageBreakBefore w:val="0"/>
              <w:kinsoku/>
              <w:wordWrap/>
              <w:overflowPunct/>
              <w:topLinePunct w:val="0"/>
              <w:bidi w:val="0"/>
              <w:spacing w:line="300" w:lineRule="auto"/>
              <w:jc w:val="center"/>
              <w:textAlignment w:val="auto"/>
              <w:rPr>
                <w:rFonts w:ascii="宋体" w:hAnsi="宋体"/>
                <w:snapToGrid w:val="0"/>
                <w:highlight w:val="none"/>
              </w:rPr>
            </w:pPr>
            <w:r>
              <w:rPr>
                <w:b/>
                <w:color w:val="000000"/>
                <w:szCs w:val="21"/>
                <w:highlight w:val="none"/>
              </w:rPr>
              <w:t>单位</w:t>
            </w:r>
          </w:p>
        </w:tc>
        <w:tc>
          <w:tcPr>
            <w:tcW w:w="1290" w:type="dxa"/>
            <w:noWrap w:val="0"/>
            <w:vAlign w:val="center"/>
          </w:tcPr>
          <w:p w14:paraId="4849F351">
            <w:pPr>
              <w:keepNext w:val="0"/>
              <w:pageBreakBefore w:val="0"/>
              <w:kinsoku/>
              <w:wordWrap/>
              <w:overflowPunct/>
              <w:topLinePunct w:val="0"/>
              <w:bidi w:val="0"/>
              <w:spacing w:line="300" w:lineRule="auto"/>
              <w:jc w:val="center"/>
              <w:textAlignment w:val="auto"/>
              <w:rPr>
                <w:rFonts w:ascii="宋体" w:hAnsi="宋体"/>
                <w:snapToGrid w:val="0"/>
                <w:highlight w:val="none"/>
              </w:rPr>
            </w:pPr>
            <w:r>
              <w:rPr>
                <w:b/>
                <w:color w:val="000000"/>
                <w:szCs w:val="21"/>
                <w:highlight w:val="none"/>
              </w:rPr>
              <w:t>数量</w:t>
            </w:r>
          </w:p>
        </w:tc>
      </w:tr>
      <w:tr w14:paraId="20C1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57D54448">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1</w:t>
            </w:r>
          </w:p>
        </w:tc>
        <w:tc>
          <w:tcPr>
            <w:tcW w:w="5081" w:type="dxa"/>
            <w:noWrap w:val="0"/>
            <w:vAlign w:val="center"/>
          </w:tcPr>
          <w:p w14:paraId="20D26E6C">
            <w:pPr>
              <w:pStyle w:val="37"/>
              <w:keepNext w:val="0"/>
              <w:pageBreakBefore w:val="0"/>
              <w:kinsoku/>
              <w:wordWrap/>
              <w:overflowPunct/>
              <w:topLinePunct w:val="0"/>
              <w:bidi w:val="0"/>
              <w:snapToGrid w:val="0"/>
              <w:spacing w:line="300" w:lineRule="auto"/>
              <w:jc w:val="both"/>
              <w:textAlignment w:val="auto"/>
              <w:rPr>
                <w:rFonts w:ascii="宋体" w:hAnsi="宋体"/>
                <w:snapToGrid w:val="0"/>
                <w:highlight w:val="none"/>
              </w:rPr>
            </w:pPr>
            <w:r>
              <w:rPr>
                <w:rFonts w:hint="eastAsia" w:ascii="宋体" w:hAnsi="宋体"/>
                <w:snapToGrid w:val="0"/>
                <w:highlight w:val="none"/>
                <w:lang w:val="en-US" w:eastAsia="zh-CN"/>
              </w:rPr>
              <w:t>6L容量仪器主机</w:t>
            </w:r>
          </w:p>
        </w:tc>
        <w:tc>
          <w:tcPr>
            <w:tcW w:w="1080" w:type="dxa"/>
            <w:noWrap w:val="0"/>
            <w:vAlign w:val="center"/>
          </w:tcPr>
          <w:p w14:paraId="0F8DC926">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ascii="宋体" w:hAnsi="宋体"/>
                <w:snapToGrid w:val="0"/>
                <w:highlight w:val="none"/>
              </w:rPr>
              <w:t>台</w:t>
            </w:r>
          </w:p>
        </w:tc>
        <w:tc>
          <w:tcPr>
            <w:tcW w:w="1290" w:type="dxa"/>
            <w:noWrap w:val="0"/>
            <w:vAlign w:val="center"/>
          </w:tcPr>
          <w:p w14:paraId="0E5E9534">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2381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2EB62A00">
            <w:pPr>
              <w:keepNext w:val="0"/>
              <w:pageBreakBefore w:val="0"/>
              <w:kinsoku/>
              <w:wordWrap/>
              <w:overflowPunct/>
              <w:topLinePunct w:val="0"/>
              <w:bidi w:val="0"/>
              <w:spacing w:line="300" w:lineRule="auto"/>
              <w:jc w:val="center"/>
              <w:textAlignment w:val="auto"/>
              <w:rPr>
                <w:rFonts w:hint="eastAsia" w:ascii="宋体" w:hAnsi="宋体" w:eastAsiaTheme="minorEastAsia"/>
                <w:snapToGrid w:val="0"/>
                <w:highlight w:val="none"/>
                <w:lang w:val="en-US" w:eastAsia="zh-CN"/>
              </w:rPr>
            </w:pPr>
            <w:r>
              <w:rPr>
                <w:rFonts w:hint="eastAsia" w:ascii="宋体" w:hAnsi="宋体"/>
                <w:snapToGrid w:val="0"/>
                <w:highlight w:val="none"/>
                <w:lang w:val="en-US" w:eastAsia="zh-CN"/>
              </w:rPr>
              <w:t>2</w:t>
            </w:r>
          </w:p>
        </w:tc>
        <w:tc>
          <w:tcPr>
            <w:tcW w:w="5081" w:type="dxa"/>
            <w:noWrap w:val="0"/>
            <w:vAlign w:val="center"/>
          </w:tcPr>
          <w:p w14:paraId="7164831D">
            <w:pPr>
              <w:pStyle w:val="37"/>
              <w:keepNext w:val="0"/>
              <w:pageBreakBefore w:val="0"/>
              <w:kinsoku/>
              <w:wordWrap/>
              <w:overflowPunct/>
              <w:topLinePunct w:val="0"/>
              <w:bidi w:val="0"/>
              <w:snapToGrid w:val="0"/>
              <w:spacing w:line="300" w:lineRule="auto"/>
              <w:jc w:val="both"/>
              <w:textAlignment w:val="auto"/>
              <w:rPr>
                <w:rFonts w:hint="eastAsia" w:ascii="宋体" w:hAnsi="宋体"/>
                <w:snapToGrid w:val="0"/>
                <w:highlight w:val="none"/>
                <w:lang w:val="en-US" w:eastAsia="zh-CN"/>
              </w:rPr>
            </w:pPr>
            <w:r>
              <w:rPr>
                <w:rFonts w:hint="eastAsia" w:ascii="宋体" w:hAnsi="宋体"/>
                <w:snapToGrid w:val="0"/>
                <w:highlight w:val="none"/>
                <w:lang w:val="en-US" w:eastAsia="zh-CN"/>
              </w:rPr>
              <w:t>10L容量仪器主机</w:t>
            </w:r>
          </w:p>
        </w:tc>
        <w:tc>
          <w:tcPr>
            <w:tcW w:w="1080" w:type="dxa"/>
            <w:noWrap w:val="0"/>
            <w:vAlign w:val="center"/>
          </w:tcPr>
          <w:p w14:paraId="214C0D1A">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ascii="宋体" w:hAnsi="宋体"/>
                <w:snapToGrid w:val="0"/>
                <w:highlight w:val="none"/>
              </w:rPr>
              <w:t>台</w:t>
            </w:r>
          </w:p>
        </w:tc>
        <w:tc>
          <w:tcPr>
            <w:tcW w:w="1290" w:type="dxa"/>
            <w:noWrap w:val="0"/>
            <w:vAlign w:val="center"/>
          </w:tcPr>
          <w:p w14:paraId="35177215">
            <w:pPr>
              <w:keepNext w:val="0"/>
              <w:pageBreakBefore w:val="0"/>
              <w:kinsoku/>
              <w:wordWrap/>
              <w:overflowPunct/>
              <w:topLinePunct w:val="0"/>
              <w:bidi w:val="0"/>
              <w:spacing w:line="300" w:lineRule="auto"/>
              <w:jc w:val="center"/>
              <w:textAlignment w:val="auto"/>
              <w:rPr>
                <w:rFonts w:hint="eastAsia" w:ascii="宋体" w:hAnsi="宋体"/>
                <w:snapToGrid w:val="0"/>
                <w:highlight w:val="none"/>
              </w:rPr>
            </w:pPr>
            <w:r>
              <w:rPr>
                <w:rFonts w:hint="eastAsia" w:ascii="宋体" w:hAnsi="宋体"/>
                <w:snapToGrid w:val="0"/>
                <w:highlight w:val="none"/>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0BE8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5683A37D">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3</w:t>
            </w:r>
          </w:p>
        </w:tc>
        <w:tc>
          <w:tcPr>
            <w:tcW w:w="5081" w:type="dxa"/>
            <w:noWrap w:val="0"/>
            <w:vAlign w:val="center"/>
          </w:tcPr>
          <w:p w14:paraId="3790C8CE">
            <w:pPr>
              <w:keepNext w:val="0"/>
              <w:pageBreakBefore w:val="0"/>
              <w:kinsoku/>
              <w:wordWrap/>
              <w:overflowPunct/>
              <w:topLinePunct w:val="0"/>
              <w:bidi w:val="0"/>
              <w:spacing w:line="300" w:lineRule="auto"/>
              <w:jc w:val="both"/>
              <w:textAlignment w:val="auto"/>
              <w:rPr>
                <w:rFonts w:ascii="宋体" w:hAnsi="宋体"/>
                <w:snapToGrid w:val="0"/>
                <w:highlight w:val="none"/>
              </w:rPr>
            </w:pPr>
            <w:r>
              <w:rPr>
                <w:rFonts w:hint="eastAsia" w:ascii="宋体" w:hAnsi="宋体"/>
                <w:highlight w:val="none"/>
              </w:rPr>
              <w:t>中文仪器说明书</w:t>
            </w:r>
          </w:p>
        </w:tc>
        <w:tc>
          <w:tcPr>
            <w:tcW w:w="1080" w:type="dxa"/>
            <w:noWrap w:val="0"/>
            <w:vAlign w:val="center"/>
          </w:tcPr>
          <w:p w14:paraId="1A5EB85A">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rPr>
              <w:t>份</w:t>
            </w:r>
          </w:p>
        </w:tc>
        <w:tc>
          <w:tcPr>
            <w:tcW w:w="1290" w:type="dxa"/>
            <w:noWrap w:val="0"/>
            <w:vAlign w:val="center"/>
          </w:tcPr>
          <w:p w14:paraId="13C22DA4">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4</w:t>
            </w:r>
          </w:p>
        </w:tc>
      </w:tr>
      <w:tr w14:paraId="5210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16BCC808">
            <w:pPr>
              <w:keepNext w:val="0"/>
              <w:pageBreakBefore w:val="0"/>
              <w:kinsoku/>
              <w:wordWrap/>
              <w:overflowPunct/>
              <w:topLinePunct w:val="0"/>
              <w:bidi w:val="0"/>
              <w:spacing w:line="300" w:lineRule="auto"/>
              <w:jc w:val="center"/>
              <w:textAlignment w:val="auto"/>
              <w:rPr>
                <w:rFonts w:hint="eastAsia" w:ascii="宋体" w:hAnsi="宋体" w:eastAsia="宋体" w:cs="Times New Roman"/>
                <w:snapToGrid w:val="0"/>
                <w:kern w:val="2"/>
                <w:sz w:val="21"/>
                <w:szCs w:val="24"/>
                <w:highlight w:val="none"/>
                <w:lang w:val="en-US" w:eastAsia="zh-CN" w:bidi="ar-SA"/>
              </w:rPr>
            </w:pPr>
            <w:r>
              <w:rPr>
                <w:rFonts w:hint="eastAsia" w:ascii="宋体" w:hAnsi="宋体"/>
                <w:snapToGrid w:val="0"/>
                <w:highlight w:val="none"/>
                <w:lang w:val="en-US" w:eastAsia="zh-CN"/>
              </w:rPr>
              <w:t>4</w:t>
            </w:r>
          </w:p>
        </w:tc>
        <w:tc>
          <w:tcPr>
            <w:tcW w:w="5081" w:type="dxa"/>
            <w:noWrap w:val="0"/>
            <w:vAlign w:val="center"/>
          </w:tcPr>
          <w:p w14:paraId="54DDC47D">
            <w:pPr>
              <w:keepNext w:val="0"/>
              <w:pageBreakBefore w:val="0"/>
              <w:kinsoku/>
              <w:wordWrap/>
              <w:overflowPunct/>
              <w:topLinePunct w:val="0"/>
              <w:bidi w:val="0"/>
              <w:spacing w:line="300" w:lineRule="auto"/>
              <w:jc w:val="both"/>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电源线</w:t>
            </w:r>
          </w:p>
        </w:tc>
        <w:tc>
          <w:tcPr>
            <w:tcW w:w="1080" w:type="dxa"/>
            <w:noWrap w:val="0"/>
            <w:vAlign w:val="center"/>
          </w:tcPr>
          <w:p w14:paraId="358EF445">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根</w:t>
            </w:r>
          </w:p>
        </w:tc>
        <w:tc>
          <w:tcPr>
            <w:tcW w:w="1290" w:type="dxa"/>
            <w:noWrap w:val="0"/>
            <w:vAlign w:val="center"/>
          </w:tcPr>
          <w:p w14:paraId="58771E0B">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sz w:val="24"/>
                <w:szCs w:val="24"/>
                <w:highlight w:val="none"/>
                <w:lang w:val="en-US" w:eastAsia="zh-CN"/>
              </w:rPr>
            </w:pPr>
            <w:r>
              <w:rPr>
                <w:rFonts w:hint="eastAsia" w:ascii="宋体" w:hAnsi="宋体"/>
                <w:snapToGrid w:val="0"/>
                <w:highlight w:val="none"/>
                <w:lang w:val="en-US"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4</w:t>
            </w:r>
          </w:p>
        </w:tc>
      </w:tr>
      <w:tr w14:paraId="1DF7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3BC47830">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5</w:t>
            </w:r>
          </w:p>
        </w:tc>
        <w:tc>
          <w:tcPr>
            <w:tcW w:w="5081" w:type="dxa"/>
            <w:noWrap w:val="0"/>
            <w:vAlign w:val="center"/>
          </w:tcPr>
          <w:p w14:paraId="52D73520">
            <w:pPr>
              <w:keepNext w:val="0"/>
              <w:pageBreakBefore w:val="0"/>
              <w:kinsoku/>
              <w:wordWrap/>
              <w:overflowPunct/>
              <w:topLinePunct w:val="0"/>
              <w:bidi w:val="0"/>
              <w:spacing w:line="300" w:lineRule="auto"/>
              <w:jc w:val="both"/>
              <w:textAlignment w:val="auto"/>
              <w:rPr>
                <w:rFonts w:hint="eastAsia" w:ascii="宋体" w:hAnsi="宋体" w:eastAsia="宋体" w:cs="Times New Roman"/>
                <w:snapToGrid w:val="0"/>
                <w:highlight w:val="none"/>
                <w:lang w:val="en-US" w:eastAsia="zh-CN"/>
              </w:rPr>
            </w:pPr>
            <w:r>
              <w:rPr>
                <w:rFonts w:hint="eastAsia" w:ascii="宋体" w:hAnsi="宋体"/>
                <w:snapToGrid w:val="0"/>
                <w:highlight w:val="none"/>
                <w:lang w:val="en-US" w:eastAsia="zh-CN"/>
              </w:rPr>
              <w:t>6L</w:t>
            </w:r>
            <w:r>
              <w:rPr>
                <w:rFonts w:hint="eastAsia" w:ascii="宋体" w:hAnsi="宋体" w:eastAsia="宋体" w:cs="Times New Roman"/>
                <w:snapToGrid w:val="0"/>
                <w:highlight w:val="none"/>
                <w:lang w:val="en-US" w:eastAsia="zh-CN"/>
              </w:rPr>
              <w:t>不锈钢托架</w:t>
            </w:r>
          </w:p>
        </w:tc>
        <w:tc>
          <w:tcPr>
            <w:tcW w:w="1080" w:type="dxa"/>
            <w:noWrap w:val="0"/>
            <w:vAlign w:val="center"/>
          </w:tcPr>
          <w:p w14:paraId="61607E8E">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个</w:t>
            </w:r>
          </w:p>
        </w:tc>
        <w:tc>
          <w:tcPr>
            <w:tcW w:w="1290" w:type="dxa"/>
            <w:noWrap w:val="0"/>
            <w:vAlign w:val="center"/>
          </w:tcPr>
          <w:p w14:paraId="768CB1DE">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2F2D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151B9660">
            <w:pPr>
              <w:keepNext w:val="0"/>
              <w:pageBreakBefore w:val="0"/>
              <w:kinsoku/>
              <w:wordWrap/>
              <w:overflowPunct/>
              <w:topLinePunct w:val="0"/>
              <w:bidi w:val="0"/>
              <w:spacing w:line="300" w:lineRule="auto"/>
              <w:jc w:val="center"/>
              <w:textAlignment w:val="auto"/>
              <w:rPr>
                <w:rFonts w:hint="default" w:ascii="宋体" w:hAnsi="宋体"/>
                <w:snapToGrid w:val="0"/>
                <w:highlight w:val="none"/>
                <w:lang w:val="en-US" w:eastAsia="zh-CN"/>
              </w:rPr>
            </w:pPr>
            <w:r>
              <w:rPr>
                <w:rFonts w:hint="eastAsia" w:ascii="宋体" w:hAnsi="宋体"/>
                <w:snapToGrid w:val="0"/>
                <w:highlight w:val="none"/>
                <w:lang w:val="en-US" w:eastAsia="zh-CN"/>
              </w:rPr>
              <w:t>6</w:t>
            </w:r>
          </w:p>
        </w:tc>
        <w:tc>
          <w:tcPr>
            <w:tcW w:w="5081" w:type="dxa"/>
            <w:noWrap w:val="0"/>
            <w:vAlign w:val="center"/>
          </w:tcPr>
          <w:p w14:paraId="4500DBB4">
            <w:pPr>
              <w:keepNext w:val="0"/>
              <w:pageBreakBefore w:val="0"/>
              <w:kinsoku/>
              <w:wordWrap/>
              <w:overflowPunct/>
              <w:topLinePunct w:val="0"/>
              <w:bidi w:val="0"/>
              <w:spacing w:line="300" w:lineRule="auto"/>
              <w:jc w:val="both"/>
              <w:textAlignment w:val="auto"/>
              <w:rPr>
                <w:rFonts w:hint="eastAsia" w:ascii="宋体" w:hAnsi="宋体" w:eastAsia="宋体" w:cs="Times New Roman"/>
                <w:snapToGrid w:val="0"/>
                <w:highlight w:val="none"/>
                <w:lang w:val="en-US" w:eastAsia="zh-CN"/>
              </w:rPr>
            </w:pPr>
            <w:r>
              <w:rPr>
                <w:rFonts w:hint="eastAsia" w:ascii="宋体" w:hAnsi="宋体"/>
                <w:snapToGrid w:val="0"/>
                <w:highlight w:val="none"/>
                <w:lang w:val="en-US" w:eastAsia="zh-CN"/>
              </w:rPr>
              <w:t>10L</w:t>
            </w:r>
            <w:r>
              <w:rPr>
                <w:rFonts w:hint="eastAsia" w:ascii="宋体" w:hAnsi="宋体" w:eastAsia="宋体" w:cs="Times New Roman"/>
                <w:snapToGrid w:val="0"/>
                <w:highlight w:val="none"/>
                <w:lang w:val="en-US" w:eastAsia="zh-CN"/>
              </w:rPr>
              <w:t>不锈钢托架</w:t>
            </w:r>
          </w:p>
        </w:tc>
        <w:tc>
          <w:tcPr>
            <w:tcW w:w="1080" w:type="dxa"/>
            <w:noWrap w:val="0"/>
            <w:vAlign w:val="center"/>
          </w:tcPr>
          <w:p w14:paraId="179B0BE6">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val="en-US" w:eastAsia="zh-CN"/>
              </w:rPr>
            </w:pPr>
            <w:r>
              <w:rPr>
                <w:rFonts w:hint="eastAsia" w:ascii="宋体" w:hAnsi="宋体"/>
                <w:snapToGrid w:val="0"/>
                <w:highlight w:val="none"/>
                <w:lang w:val="en-US" w:eastAsia="zh-CN"/>
              </w:rPr>
              <w:t>个</w:t>
            </w:r>
          </w:p>
        </w:tc>
        <w:tc>
          <w:tcPr>
            <w:tcW w:w="1290" w:type="dxa"/>
            <w:noWrap w:val="0"/>
            <w:vAlign w:val="center"/>
          </w:tcPr>
          <w:p w14:paraId="21245033">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eastAsia="zh-CN"/>
              </w:rPr>
            </w:pPr>
            <w:r>
              <w:rPr>
                <w:rFonts w:hint="eastAsia" w:ascii="宋体" w:hAnsi="宋体"/>
                <w:snapToGrid w:val="0"/>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3C73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76EF1A73">
            <w:pPr>
              <w:keepNext w:val="0"/>
              <w:pageBreakBefore w:val="0"/>
              <w:kinsoku/>
              <w:wordWrap/>
              <w:overflowPunct/>
              <w:topLinePunct w:val="0"/>
              <w:bidi w:val="0"/>
              <w:spacing w:line="300" w:lineRule="auto"/>
              <w:jc w:val="center"/>
              <w:textAlignment w:val="auto"/>
              <w:rPr>
                <w:rFonts w:hint="default" w:ascii="宋体" w:hAnsi="宋体"/>
                <w:snapToGrid w:val="0"/>
                <w:highlight w:val="none"/>
                <w:lang w:val="en-US" w:eastAsia="zh-CN"/>
              </w:rPr>
            </w:pPr>
            <w:r>
              <w:rPr>
                <w:rFonts w:hint="eastAsia" w:ascii="宋体" w:hAnsi="宋体"/>
                <w:snapToGrid w:val="0"/>
                <w:highlight w:val="none"/>
                <w:lang w:val="en-US" w:eastAsia="zh-CN"/>
              </w:rPr>
              <w:t>7</w:t>
            </w:r>
          </w:p>
        </w:tc>
        <w:tc>
          <w:tcPr>
            <w:tcW w:w="5081" w:type="dxa"/>
            <w:noWrap w:val="0"/>
            <w:vAlign w:val="center"/>
          </w:tcPr>
          <w:p w14:paraId="740C3DA7">
            <w:pPr>
              <w:keepNext w:val="0"/>
              <w:pageBreakBefore w:val="0"/>
              <w:kinsoku/>
              <w:wordWrap/>
              <w:overflowPunct/>
              <w:topLinePunct w:val="0"/>
              <w:bidi w:val="0"/>
              <w:spacing w:line="300" w:lineRule="auto"/>
              <w:jc w:val="both"/>
              <w:textAlignment w:val="auto"/>
              <w:rPr>
                <w:rFonts w:hint="default" w:ascii="宋体" w:hAnsi="宋体" w:eastAsia="宋体" w:cs="Times New Roman"/>
                <w:snapToGrid w:val="0"/>
                <w:highlight w:val="none"/>
                <w:lang w:val="en-US" w:eastAsia="zh-CN"/>
              </w:rPr>
            </w:pPr>
            <w:r>
              <w:rPr>
                <w:rFonts w:hint="eastAsia" w:ascii="宋体" w:hAnsi="宋体"/>
                <w:snapToGrid w:val="0"/>
                <w:highlight w:val="none"/>
                <w:lang w:val="en-US" w:eastAsia="zh-CN"/>
              </w:rPr>
              <w:t>6L</w:t>
            </w:r>
            <w:r>
              <w:rPr>
                <w:rFonts w:hint="eastAsia" w:ascii="宋体" w:hAnsi="宋体" w:eastAsia="宋体" w:cs="Times New Roman"/>
                <w:snapToGrid w:val="0"/>
                <w:highlight w:val="none"/>
                <w:lang w:val="en-US" w:eastAsia="zh-CN"/>
              </w:rPr>
              <w:t>降音盖</w:t>
            </w:r>
          </w:p>
        </w:tc>
        <w:tc>
          <w:tcPr>
            <w:tcW w:w="1080" w:type="dxa"/>
            <w:noWrap w:val="0"/>
            <w:vAlign w:val="center"/>
          </w:tcPr>
          <w:p w14:paraId="58A3AB28">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val="en-US" w:eastAsia="zh-CN"/>
              </w:rPr>
            </w:pPr>
            <w:r>
              <w:rPr>
                <w:rFonts w:hint="eastAsia" w:ascii="宋体" w:hAnsi="宋体"/>
                <w:snapToGrid w:val="0"/>
                <w:highlight w:val="none"/>
                <w:lang w:val="en-US" w:eastAsia="zh-CN"/>
              </w:rPr>
              <w:t>个</w:t>
            </w:r>
          </w:p>
        </w:tc>
        <w:tc>
          <w:tcPr>
            <w:tcW w:w="1290" w:type="dxa"/>
            <w:noWrap w:val="0"/>
            <w:vAlign w:val="center"/>
          </w:tcPr>
          <w:p w14:paraId="681A4D5C">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eastAsia="zh-CN"/>
              </w:rPr>
            </w:pPr>
            <w:r>
              <w:rPr>
                <w:rFonts w:hint="eastAsia" w:ascii="宋体" w:hAnsi="宋体"/>
                <w:snapToGrid w:val="0"/>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6C5F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7F945880">
            <w:pPr>
              <w:keepNext w:val="0"/>
              <w:pageBreakBefore w:val="0"/>
              <w:kinsoku/>
              <w:wordWrap/>
              <w:overflowPunct/>
              <w:topLinePunct w:val="0"/>
              <w:bidi w:val="0"/>
              <w:spacing w:line="300" w:lineRule="auto"/>
              <w:jc w:val="center"/>
              <w:textAlignment w:val="auto"/>
              <w:rPr>
                <w:rFonts w:hint="default" w:ascii="宋体" w:hAnsi="宋体"/>
                <w:snapToGrid w:val="0"/>
                <w:highlight w:val="none"/>
                <w:lang w:val="en-US" w:eastAsia="zh-CN"/>
              </w:rPr>
            </w:pPr>
            <w:r>
              <w:rPr>
                <w:rFonts w:hint="eastAsia" w:ascii="宋体" w:hAnsi="宋体"/>
                <w:snapToGrid w:val="0"/>
                <w:highlight w:val="none"/>
                <w:lang w:val="en-US" w:eastAsia="zh-CN"/>
              </w:rPr>
              <w:t>8</w:t>
            </w:r>
          </w:p>
        </w:tc>
        <w:tc>
          <w:tcPr>
            <w:tcW w:w="5081" w:type="dxa"/>
            <w:noWrap w:val="0"/>
            <w:vAlign w:val="center"/>
          </w:tcPr>
          <w:p w14:paraId="140385A9">
            <w:pPr>
              <w:keepNext w:val="0"/>
              <w:pageBreakBefore w:val="0"/>
              <w:kinsoku/>
              <w:wordWrap/>
              <w:overflowPunct/>
              <w:topLinePunct w:val="0"/>
              <w:bidi w:val="0"/>
              <w:spacing w:line="300" w:lineRule="auto"/>
              <w:jc w:val="both"/>
              <w:textAlignment w:val="auto"/>
              <w:rPr>
                <w:rFonts w:hint="eastAsia" w:ascii="宋体" w:hAnsi="宋体" w:eastAsia="宋体" w:cs="Times New Roman"/>
                <w:snapToGrid w:val="0"/>
                <w:highlight w:val="none"/>
                <w:lang w:val="en-US" w:eastAsia="zh-CN"/>
              </w:rPr>
            </w:pPr>
            <w:r>
              <w:rPr>
                <w:rFonts w:hint="eastAsia" w:ascii="宋体" w:hAnsi="宋体"/>
                <w:snapToGrid w:val="0"/>
                <w:highlight w:val="none"/>
                <w:lang w:val="en-US" w:eastAsia="zh-CN"/>
              </w:rPr>
              <w:t>10L</w:t>
            </w:r>
            <w:r>
              <w:rPr>
                <w:rFonts w:hint="eastAsia" w:ascii="宋体" w:hAnsi="宋体" w:eastAsia="宋体" w:cs="Times New Roman"/>
                <w:snapToGrid w:val="0"/>
                <w:highlight w:val="none"/>
                <w:lang w:val="en-US" w:eastAsia="zh-CN"/>
              </w:rPr>
              <w:t>不锈钢托架</w:t>
            </w:r>
          </w:p>
        </w:tc>
        <w:tc>
          <w:tcPr>
            <w:tcW w:w="1080" w:type="dxa"/>
            <w:noWrap w:val="0"/>
            <w:vAlign w:val="center"/>
          </w:tcPr>
          <w:p w14:paraId="5758E3C4">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val="en-US" w:eastAsia="zh-CN"/>
              </w:rPr>
            </w:pPr>
            <w:r>
              <w:rPr>
                <w:rFonts w:hint="eastAsia" w:ascii="宋体" w:hAnsi="宋体"/>
                <w:snapToGrid w:val="0"/>
                <w:highlight w:val="none"/>
                <w:lang w:val="en-US" w:eastAsia="zh-CN"/>
              </w:rPr>
              <w:t>个</w:t>
            </w:r>
          </w:p>
        </w:tc>
        <w:tc>
          <w:tcPr>
            <w:tcW w:w="1290" w:type="dxa"/>
            <w:noWrap w:val="0"/>
            <w:vAlign w:val="center"/>
          </w:tcPr>
          <w:p w14:paraId="20981C2E">
            <w:pPr>
              <w:keepNext w:val="0"/>
              <w:pageBreakBefore w:val="0"/>
              <w:kinsoku/>
              <w:wordWrap/>
              <w:overflowPunct/>
              <w:topLinePunct w:val="0"/>
              <w:bidi w:val="0"/>
              <w:spacing w:line="300" w:lineRule="auto"/>
              <w:jc w:val="center"/>
              <w:textAlignment w:val="auto"/>
              <w:rPr>
                <w:rFonts w:hint="eastAsia" w:ascii="宋体" w:hAnsi="宋体"/>
                <w:snapToGrid w:val="0"/>
                <w:highlight w:val="none"/>
                <w:lang w:eastAsia="zh-CN"/>
              </w:rPr>
            </w:pPr>
            <w:r>
              <w:rPr>
                <w:rFonts w:hint="eastAsia" w:ascii="宋体" w:hAnsi="宋体"/>
                <w:snapToGrid w:val="0"/>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2</w:t>
            </w:r>
          </w:p>
        </w:tc>
      </w:tr>
      <w:tr w14:paraId="0F68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10E83B70">
            <w:pPr>
              <w:keepNext w:val="0"/>
              <w:pageBreakBefore w:val="0"/>
              <w:kinsoku/>
              <w:wordWrap/>
              <w:overflowPunct/>
              <w:topLinePunct w:val="0"/>
              <w:bidi w:val="0"/>
              <w:spacing w:line="300" w:lineRule="auto"/>
              <w:jc w:val="center"/>
              <w:textAlignment w:val="auto"/>
              <w:rPr>
                <w:rFonts w:hint="eastAsia" w:ascii="宋体" w:hAnsi="宋体" w:eastAsia="宋体"/>
                <w:snapToGrid w:val="0"/>
                <w:highlight w:val="none"/>
                <w:lang w:eastAsia="zh-CN"/>
              </w:rPr>
            </w:pPr>
            <w:r>
              <w:rPr>
                <w:rFonts w:hint="eastAsia" w:ascii="宋体" w:hAnsi="宋体"/>
                <w:snapToGrid w:val="0"/>
                <w:highlight w:val="none"/>
                <w:lang w:val="en-US" w:eastAsia="zh-CN"/>
              </w:rPr>
              <w:t>9</w:t>
            </w:r>
          </w:p>
        </w:tc>
        <w:tc>
          <w:tcPr>
            <w:tcW w:w="5081" w:type="dxa"/>
            <w:noWrap w:val="0"/>
            <w:vAlign w:val="center"/>
          </w:tcPr>
          <w:p w14:paraId="7A574EC0">
            <w:pPr>
              <w:keepNext w:val="0"/>
              <w:pageBreakBefore w:val="0"/>
              <w:kinsoku/>
              <w:wordWrap/>
              <w:overflowPunct/>
              <w:topLinePunct w:val="0"/>
              <w:bidi w:val="0"/>
              <w:spacing w:line="300" w:lineRule="auto"/>
              <w:jc w:val="both"/>
              <w:textAlignment w:val="auto"/>
              <w:rPr>
                <w:rFonts w:hint="default" w:ascii="宋体" w:hAnsi="宋体" w:eastAsia="宋体" w:cs="Times New Roman"/>
                <w:snapToGrid w:val="0"/>
                <w:highlight w:val="none"/>
                <w:lang w:val="en-US" w:eastAsia="zh-CN"/>
              </w:rPr>
            </w:pPr>
            <w:r>
              <w:rPr>
                <w:rFonts w:hint="eastAsia" w:ascii="宋体" w:hAnsi="宋体" w:eastAsia="宋体" w:cs="Times New Roman"/>
                <w:snapToGrid w:val="0"/>
                <w:highlight w:val="none"/>
                <w:lang w:val="en-US" w:eastAsia="zh-CN"/>
              </w:rPr>
              <w:t>手控进排水管</w:t>
            </w:r>
          </w:p>
        </w:tc>
        <w:tc>
          <w:tcPr>
            <w:tcW w:w="1080" w:type="dxa"/>
            <w:noWrap w:val="0"/>
            <w:vAlign w:val="center"/>
          </w:tcPr>
          <w:p w14:paraId="2E9F977A">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val="en-US" w:eastAsia="zh-CN"/>
              </w:rPr>
              <w:t>个</w:t>
            </w:r>
          </w:p>
        </w:tc>
        <w:tc>
          <w:tcPr>
            <w:tcW w:w="1290" w:type="dxa"/>
            <w:noWrap w:val="0"/>
            <w:vAlign w:val="center"/>
          </w:tcPr>
          <w:p w14:paraId="20F49043">
            <w:pPr>
              <w:keepNext w:val="0"/>
              <w:pageBreakBefore w:val="0"/>
              <w:kinsoku/>
              <w:wordWrap/>
              <w:overflowPunct/>
              <w:topLinePunct w:val="0"/>
              <w:bidi w:val="0"/>
              <w:spacing w:line="300" w:lineRule="auto"/>
              <w:jc w:val="center"/>
              <w:textAlignment w:val="auto"/>
              <w:rPr>
                <w:rFonts w:ascii="宋体" w:hAnsi="宋体"/>
                <w:snapToGrid w:val="0"/>
                <w:highlight w:val="none"/>
              </w:rPr>
            </w:pPr>
            <w:r>
              <w:rPr>
                <w:rFonts w:hint="eastAsia" w:ascii="宋体" w:hAnsi="宋体"/>
                <w:snapToGrid w:val="0"/>
                <w:highlight w:val="none"/>
                <w:lang w:eastAsia="zh-CN"/>
              </w:rPr>
              <w:t>1</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4</w:t>
            </w:r>
          </w:p>
        </w:tc>
      </w:tr>
    </w:tbl>
    <w:p w14:paraId="402078E7">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b/>
          <w:bCs/>
          <w:snapToGrid w:val="0"/>
          <w:color w:val="auto"/>
          <w:kern w:val="0"/>
          <w:sz w:val="24"/>
          <w:lang w:val="en-US" w:eastAsia="zh-CN"/>
        </w:rPr>
      </w:pPr>
      <w:r>
        <w:rPr>
          <w:rFonts w:hint="eastAsia" w:ascii="宋体" w:hAnsi="宋体" w:cs="Times New Roman"/>
          <w:b/>
          <w:bCs/>
          <w:snapToGrid w:val="0"/>
          <w:color w:val="auto"/>
          <w:kern w:val="0"/>
          <w:sz w:val="24"/>
          <w:lang w:val="en-US" w:eastAsia="zh-CN"/>
        </w:rPr>
        <w:t>3.</w:t>
      </w:r>
      <w:r>
        <w:rPr>
          <w:rFonts w:hint="eastAsia" w:ascii="宋体" w:hAnsi="宋体" w:eastAsia="宋体" w:cs="Times New Roman"/>
          <w:b/>
          <w:bCs/>
          <w:snapToGrid w:val="0"/>
          <w:color w:val="auto"/>
          <w:kern w:val="0"/>
          <w:sz w:val="24"/>
          <w:lang w:val="en-US" w:eastAsia="zh-CN"/>
        </w:rPr>
        <w:t>业绩证明</w:t>
      </w:r>
    </w:p>
    <w:p w14:paraId="731FF979">
      <w:pPr>
        <w:keepNext w:val="0"/>
        <w:pageBreakBefore w:val="0"/>
        <w:widowControl/>
        <w:kinsoku/>
        <w:wordWrap/>
        <w:overflowPunct/>
        <w:topLinePunct w:val="0"/>
        <w:bidi w:val="0"/>
        <w:spacing w:line="300" w:lineRule="auto"/>
        <w:jc w:val="both"/>
        <w:textAlignment w:val="auto"/>
        <w:rPr>
          <w:rFonts w:hint="eastAsia" w:ascii="宋体" w:hAnsi="宋体" w:eastAsia="宋体" w:cs="Times New Roman"/>
          <w:snapToGrid w:val="0"/>
          <w:color w:val="auto"/>
          <w:kern w:val="0"/>
          <w:sz w:val="24"/>
          <w:lang w:val="en-US" w:eastAsia="zh-CN"/>
        </w:rPr>
      </w:pPr>
      <w:r>
        <w:rPr>
          <w:rFonts w:hint="eastAsia" w:ascii="宋体" w:hAnsi="宋体" w:eastAsia="宋体" w:cs="Times New Roman"/>
          <w:snapToGrid w:val="0"/>
          <w:color w:val="auto"/>
          <w:kern w:val="0"/>
          <w:sz w:val="24"/>
          <w:lang w:val="en-US" w:eastAsia="zh-CN"/>
        </w:rPr>
        <w:t>自2021年1月1日起至今（以合同签订时间为准）该仪器在国内实验室不少于60台的业绩，单个项目中标1台及以上合同1份，并标明设备名称、数量、用户名称、相关联系人及电话号码，并提供业绩证明(证明其销售业绩的合同复印件，并由投标人代表签字或盖章)。</w:t>
      </w:r>
    </w:p>
    <w:p w14:paraId="562713AD">
      <w:pPr>
        <w:keepNext w:val="0"/>
        <w:pageBreakBefore w:val="0"/>
        <w:numPr>
          <w:ilvl w:val="255"/>
          <w:numId w:val="0"/>
        </w:numPr>
        <w:kinsoku/>
        <w:wordWrap/>
        <w:overflowPunct/>
        <w:topLinePunct w:val="0"/>
        <w:bidi w:val="0"/>
        <w:adjustRightInd w:val="0"/>
        <w:snapToGrid w:val="0"/>
        <w:spacing w:line="300" w:lineRule="auto"/>
        <w:jc w:val="both"/>
        <w:textAlignment w:val="auto"/>
        <w:rPr>
          <w:rFonts w:ascii="宋体" w:hAnsi="宋体"/>
        </w:rPr>
      </w:pPr>
    </w:p>
    <w:p w14:paraId="4E265CFB">
      <w:pPr>
        <w:keepNext w:val="0"/>
        <w:pageBreakBefore w:val="0"/>
        <w:kinsoku/>
        <w:wordWrap/>
        <w:overflowPunct/>
        <w:topLinePunct w:val="0"/>
        <w:bidi w:val="0"/>
        <w:spacing w:line="300" w:lineRule="auto"/>
        <w:textAlignment w:val="auto"/>
        <w:rPr>
          <w:rFonts w:hint="eastAsia" w:ascii="宋体" w:hAnsi="宋体" w:eastAsia="宋体" w:cs="Arial"/>
          <w:b/>
          <w:bCs/>
          <w:color w:val="C00000"/>
          <w:sz w:val="24"/>
          <w:szCs w:val="24"/>
        </w:rPr>
      </w:pPr>
      <w:r>
        <w:rPr>
          <w:rFonts w:hint="eastAsia" w:ascii="宋体" w:hAnsi="宋体" w:eastAsia="宋体" w:cs="Arial"/>
          <w:b/>
          <w:bCs/>
          <w:color w:val="C00000"/>
          <w:sz w:val="24"/>
          <w:szCs w:val="24"/>
          <w:lang w:val="en-US" w:eastAsia="zh-CN"/>
        </w:rPr>
        <w:t>三、</w:t>
      </w:r>
      <w:r>
        <w:rPr>
          <w:rFonts w:hint="eastAsia" w:ascii="宋体" w:hAnsi="宋体" w:eastAsia="宋体" w:cs="Arial"/>
          <w:b/>
          <w:bCs/>
          <w:color w:val="C00000"/>
          <w:sz w:val="24"/>
          <w:szCs w:val="24"/>
        </w:rPr>
        <w:t>万分之一天平(3台)</w:t>
      </w:r>
    </w:p>
    <w:p w14:paraId="575C503E">
      <w:pPr>
        <w:keepNext w:val="0"/>
        <w:pageBreakBefore w:val="0"/>
        <w:kinsoku/>
        <w:wordWrap/>
        <w:overflowPunct/>
        <w:topLinePunct w:val="0"/>
        <w:bidi w:val="0"/>
        <w:spacing w:line="300" w:lineRule="auto"/>
        <w:textAlignment w:val="auto"/>
        <w:rPr>
          <w:rFonts w:hint="eastAsia" w:ascii="宋体" w:hAnsi="宋体" w:cs="宋体"/>
          <w:b/>
          <w:sz w:val="24"/>
        </w:rPr>
      </w:pPr>
      <w:r>
        <w:rPr>
          <w:rFonts w:hint="eastAsia" w:ascii="宋体" w:hAnsi="宋体" w:cs="宋体"/>
          <w:b/>
          <w:sz w:val="24"/>
        </w:rPr>
        <w:t>1、仪器技术指标和性能特点要求</w:t>
      </w:r>
    </w:p>
    <w:p w14:paraId="0061921D">
      <w:pPr>
        <w:keepNext w:val="0"/>
        <w:pageBreakBefore w:val="0"/>
        <w:kinsoku/>
        <w:wordWrap/>
        <w:overflowPunct/>
        <w:topLinePunct w:val="0"/>
        <w:bidi w:val="0"/>
        <w:spacing w:line="300" w:lineRule="auto"/>
        <w:textAlignment w:val="auto"/>
        <w:rPr>
          <w:rFonts w:hint="eastAsia" w:ascii="宋体" w:hAnsi="宋体" w:cs="宋体"/>
          <w:b/>
          <w:bCs/>
          <w:snapToGrid w:val="0"/>
          <w:sz w:val="24"/>
        </w:rPr>
      </w:pPr>
      <w:r>
        <w:rPr>
          <w:rFonts w:hint="eastAsia" w:ascii="宋体" w:hAnsi="宋体" w:cs="宋体"/>
          <w:b/>
          <w:bCs/>
          <w:snapToGrid w:val="0"/>
          <w:sz w:val="24"/>
        </w:rPr>
        <w:t>1.1安装条件要求：</w:t>
      </w:r>
    </w:p>
    <w:p w14:paraId="04B61702">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1.1.1电源符合要求：100V～240V，频率：50Hz</w:t>
      </w:r>
    </w:p>
    <w:p w14:paraId="510C1699">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1.1.2适用环境温度要求：10˚C～35˚C</w:t>
      </w:r>
    </w:p>
    <w:p w14:paraId="0CA2BC88">
      <w:pPr>
        <w:keepNext w:val="0"/>
        <w:pageBreakBefore w:val="0"/>
        <w:kinsoku/>
        <w:wordWrap/>
        <w:overflowPunct/>
        <w:topLinePunct w:val="0"/>
        <w:bidi w:val="0"/>
        <w:spacing w:line="300" w:lineRule="auto"/>
        <w:textAlignment w:val="auto"/>
        <w:rPr>
          <w:rFonts w:hint="eastAsia" w:ascii="宋体" w:hAnsi="宋体" w:cs="宋体"/>
          <w:b/>
          <w:bCs/>
          <w:snapToGrid w:val="0"/>
          <w:sz w:val="24"/>
        </w:rPr>
      </w:pPr>
      <w:r>
        <w:rPr>
          <w:rFonts w:hint="eastAsia" w:ascii="宋体" w:hAnsi="宋体" w:cs="宋体"/>
          <w:sz w:val="24"/>
        </w:rPr>
        <w:t>1.1.3适用环境湿度要求：5%RH～85%RH</w:t>
      </w:r>
      <w:r>
        <w:rPr>
          <w:rFonts w:hint="eastAsia" w:ascii="宋体" w:hAnsi="宋体" w:cs="宋体"/>
          <w:b/>
          <w:bCs/>
          <w:snapToGrid w:val="0"/>
          <w:sz w:val="24"/>
        </w:rPr>
        <w:t xml:space="preserve"> </w:t>
      </w:r>
    </w:p>
    <w:p w14:paraId="1F4A46AB">
      <w:pPr>
        <w:keepNext w:val="0"/>
        <w:pageBreakBefore w:val="0"/>
        <w:kinsoku/>
        <w:wordWrap/>
        <w:overflowPunct/>
        <w:topLinePunct w:val="0"/>
        <w:bidi w:val="0"/>
        <w:spacing w:line="300" w:lineRule="auto"/>
        <w:textAlignment w:val="auto"/>
        <w:rPr>
          <w:rFonts w:hint="eastAsia" w:ascii="宋体" w:hAnsi="宋体" w:cs="宋体"/>
          <w:b/>
          <w:bCs/>
          <w:snapToGrid w:val="0"/>
          <w:sz w:val="24"/>
        </w:rPr>
      </w:pPr>
      <w:r>
        <w:rPr>
          <w:rFonts w:hint="eastAsia" w:ascii="宋体" w:hAnsi="宋体" w:cs="宋体"/>
          <w:b/>
          <w:bCs/>
          <w:snapToGrid w:val="0"/>
          <w:sz w:val="24"/>
        </w:rPr>
        <w:t>1.2</w:t>
      </w:r>
      <w:r>
        <w:rPr>
          <w:rFonts w:hint="eastAsia" w:ascii="宋体" w:hAnsi="宋体" w:cs="宋体"/>
          <w:b/>
          <w:sz w:val="24"/>
        </w:rPr>
        <w:t>主机及整体性能</w:t>
      </w:r>
    </w:p>
    <w:p w14:paraId="2AB4F27B">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1.2.1 最大量程：220g，可读性：0.1mg，典型重复性：0.08mg，典型线性误差：0.06mg，最小称量值（允差=1%）：16mg。</w:t>
      </w:r>
    </w:p>
    <w:p w14:paraId="699D0996">
      <w:pPr>
        <w:keepNext w:val="0"/>
        <w:pageBreakBefore w:val="0"/>
        <w:kinsoku/>
        <w:wordWrap/>
        <w:overflowPunct/>
        <w:topLinePunct w:val="0"/>
        <w:bidi w:val="0"/>
        <w:spacing w:line="300" w:lineRule="auto"/>
        <w:textAlignment w:val="auto"/>
        <w:rPr>
          <w:rFonts w:hint="eastAsia" w:ascii="宋体" w:hAnsi="宋体" w:cs="宋体"/>
          <w:snapToGrid w:val="0"/>
          <w:sz w:val="24"/>
          <w:highlight w:val="green"/>
        </w:rPr>
      </w:pPr>
      <w:r>
        <w:rPr>
          <w:rFonts w:hint="eastAsia" w:ascii="宋体" w:hAnsi="宋体" w:cs="宋体"/>
          <w:snapToGrid w:val="0"/>
          <w:sz w:val="24"/>
        </w:rPr>
        <w:t>1.2.2 彩色触摸屏，内置含称重，密度测定，统计称量，检重称重，求和称量，计件称量，配方称量，百分比称量等8 种应用程序。</w:t>
      </w:r>
    </w:p>
    <w:p w14:paraId="723112FC">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1.2.3 金属或者耐磨</w:t>
      </w:r>
      <w:r>
        <w:rPr>
          <w:rFonts w:ascii="宋体" w:hAnsi="宋体" w:cs="宋体"/>
          <w:snapToGrid w:val="0"/>
          <w:sz w:val="24"/>
        </w:rPr>
        <w:t>聚对苯二甲酸丁二酯(PBT)</w:t>
      </w:r>
      <w:r>
        <w:rPr>
          <w:rFonts w:hint="eastAsia" w:ascii="宋体" w:hAnsi="宋体" w:cs="宋体"/>
          <w:snapToGrid w:val="0"/>
          <w:sz w:val="24"/>
        </w:rPr>
        <w:t>外壳，过载保护。</w:t>
      </w:r>
    </w:p>
    <w:p w14:paraId="4A9854E5">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1.2.4 具有节能模式，可</w:t>
      </w:r>
      <w:r>
        <w:rPr>
          <w:rFonts w:hint="eastAsia" w:ascii="宋体" w:hAnsi="宋体" w:cs="宋体"/>
          <w:snapToGrid w:val="0"/>
          <w:sz w:val="24"/>
          <w:lang w:val="en-US" w:eastAsia="zh-CN"/>
        </w:rPr>
        <w:t>自动或手动设置休眠。</w:t>
      </w:r>
    </w:p>
    <w:p w14:paraId="7811FF92">
      <w:pPr>
        <w:keepNext w:val="0"/>
        <w:pageBreakBefore w:val="0"/>
        <w:kinsoku/>
        <w:wordWrap/>
        <w:overflowPunct/>
        <w:topLinePunct w:val="0"/>
        <w:bidi w:val="0"/>
        <w:spacing w:line="300" w:lineRule="auto"/>
        <w:textAlignment w:val="auto"/>
        <w:rPr>
          <w:rFonts w:hint="eastAsia" w:ascii="宋体" w:hAnsi="宋体" w:eastAsia="宋体" w:cs="宋体"/>
          <w:snapToGrid w:val="0"/>
          <w:sz w:val="24"/>
          <w:lang w:eastAsia="zh-CN"/>
        </w:rPr>
      </w:pPr>
      <w:r>
        <w:rPr>
          <w:rFonts w:hint="eastAsia" w:ascii="宋体" w:hAnsi="宋体" w:cs="宋体"/>
          <w:snapToGrid w:val="0"/>
          <w:sz w:val="24"/>
        </w:rPr>
        <w:t>1.2.5 5面玻璃可拆，整个风罩可徒手拆卸，易于清洁</w:t>
      </w:r>
      <w:r>
        <w:rPr>
          <w:rFonts w:hint="eastAsia" w:ascii="宋体" w:hAnsi="宋体" w:cs="宋体"/>
          <w:snapToGrid w:val="0"/>
          <w:sz w:val="24"/>
          <w:lang w:eastAsia="zh-CN"/>
        </w:rPr>
        <w:t>。</w:t>
      </w:r>
    </w:p>
    <w:p w14:paraId="72671148">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1.2.6 用户管理权限，至少含3级权限，至少含10个用户，防止未经授权的更改。</w:t>
      </w:r>
    </w:p>
    <w:p w14:paraId="09F69DD0">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 xml:space="preserve">1.2.7 </w:t>
      </w:r>
      <w:r>
        <w:rPr>
          <w:rFonts w:hint="eastAsia" w:ascii="宋体" w:hAnsi="宋体" w:cs="宋体"/>
          <w:snapToGrid w:val="0"/>
          <w:sz w:val="24"/>
          <w:lang w:val="en-US" w:eastAsia="zh-CN"/>
        </w:rPr>
        <w:t>电子</w:t>
      </w:r>
      <w:r>
        <w:rPr>
          <w:rFonts w:hint="eastAsia" w:ascii="宋体" w:hAnsi="宋体" w:cs="宋体"/>
          <w:snapToGrid w:val="0"/>
          <w:sz w:val="24"/>
        </w:rPr>
        <w:t>水平警告及调节助手，帮助快速调节天平水平。</w:t>
      </w:r>
    </w:p>
    <w:p w14:paraId="2907D5FC">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1.2.8 至少含4个样品ID，可记录校正、测试、设置、服务、软件更新、错误等6大类活动日志。</w:t>
      </w:r>
    </w:p>
    <w:p w14:paraId="1E6346CE">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1.2.9 内置灵敏度、重复性、偏载等日常测试功能，保证称量数据的准确性。</w:t>
      </w:r>
    </w:p>
    <w:p w14:paraId="14824B22">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1.2.10 具有触发条件和可设置计划的FACT全自动内部校正功能，天平可以在温度变化、通电后和水平调节后自动校正，另外可以自动内校或设置固定时间个时间点，天平自动内校，确保称量的准确性。</w:t>
      </w:r>
    </w:p>
    <w:p w14:paraId="7F8985A4">
      <w:pPr>
        <w:keepNext w:val="0"/>
        <w:pageBreakBefore w:val="0"/>
        <w:kinsoku/>
        <w:wordWrap/>
        <w:overflowPunct/>
        <w:topLinePunct w:val="0"/>
        <w:bidi w:val="0"/>
        <w:spacing w:line="300" w:lineRule="auto"/>
        <w:textAlignment w:val="auto"/>
        <w:rPr>
          <w:rFonts w:hint="eastAsia" w:ascii="宋体" w:hAnsi="宋体" w:eastAsia="宋体" w:cs="宋体"/>
          <w:snapToGrid w:val="0"/>
          <w:sz w:val="24"/>
          <w:lang w:eastAsia="zh-CN"/>
        </w:rPr>
      </w:pPr>
      <w:r>
        <w:rPr>
          <w:rFonts w:hint="eastAsia" w:ascii="宋体" w:hAnsi="宋体" w:cs="宋体"/>
          <w:snapToGrid w:val="0"/>
          <w:sz w:val="24"/>
        </w:rPr>
        <w:t>1.2.11 至少含2个USB接口和一个RS232接口、蓝牙选件，方便链接外围设备。1.2.12 接口采用橡胶塞保护，防尘防水</w:t>
      </w:r>
      <w:r>
        <w:rPr>
          <w:rFonts w:hint="eastAsia" w:ascii="宋体" w:hAnsi="宋体" w:cs="宋体"/>
          <w:snapToGrid w:val="0"/>
          <w:sz w:val="24"/>
          <w:lang w:eastAsia="zh-CN"/>
        </w:rPr>
        <w:t>。</w:t>
      </w:r>
    </w:p>
    <w:p w14:paraId="233C0479">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1.2.13 结果记事本功能，</w:t>
      </w:r>
      <w:r>
        <w:rPr>
          <w:rFonts w:hint="eastAsia" w:ascii="宋体" w:hAnsi="宋体" w:cs="宋体"/>
          <w:snapToGrid w:val="0"/>
          <w:sz w:val="24"/>
          <w:lang w:val="en-US" w:eastAsia="zh-CN"/>
        </w:rPr>
        <w:t>可</w:t>
      </w:r>
      <w:r>
        <w:rPr>
          <w:rFonts w:hint="eastAsia" w:ascii="宋体" w:hAnsi="宋体" w:cs="宋体"/>
          <w:snapToGrid w:val="0"/>
          <w:sz w:val="24"/>
          <w:highlight w:val="none"/>
          <w:lang w:val="en-US" w:eastAsia="zh-CN"/>
        </w:rPr>
        <w:t>记录</w:t>
      </w:r>
      <w:r>
        <w:rPr>
          <w:rFonts w:hint="eastAsia" w:ascii="宋体" w:hAnsi="宋体" w:cs="宋体"/>
          <w:snapToGrid w:val="0"/>
          <w:sz w:val="24"/>
          <w:highlight w:val="none"/>
        </w:rPr>
        <w:t>校准</w:t>
      </w:r>
      <w:r>
        <w:rPr>
          <w:rFonts w:hint="eastAsia" w:ascii="宋体" w:hAnsi="宋体" w:cs="宋体"/>
          <w:snapToGrid w:val="0"/>
          <w:sz w:val="24"/>
          <w:highlight w:val="none"/>
          <w:lang w:eastAsia="zh-CN"/>
        </w:rPr>
        <w:t>、</w:t>
      </w:r>
      <w:r>
        <w:rPr>
          <w:rFonts w:hint="eastAsia" w:ascii="宋体" w:hAnsi="宋体" w:cs="宋体"/>
          <w:snapToGrid w:val="0"/>
          <w:sz w:val="24"/>
          <w:highlight w:val="none"/>
        </w:rPr>
        <w:t>调平记录</w:t>
      </w:r>
      <w:r>
        <w:rPr>
          <w:rFonts w:hint="eastAsia" w:ascii="宋体" w:hAnsi="宋体" w:cs="宋体"/>
          <w:snapToGrid w:val="0"/>
          <w:sz w:val="24"/>
          <w:highlight w:val="none"/>
          <w:lang w:val="en-US" w:eastAsia="zh-CN"/>
        </w:rPr>
        <w:t>或称量数据。</w:t>
      </w:r>
    </w:p>
    <w:p w14:paraId="62FC6B90">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1.2.14 支持报告功能或数据U盘导出。</w:t>
      </w:r>
    </w:p>
    <w:p w14:paraId="7F152009">
      <w:pPr>
        <w:keepNext w:val="0"/>
        <w:pageBreakBefore w:val="0"/>
        <w:kinsoku/>
        <w:wordWrap/>
        <w:overflowPunct/>
        <w:topLinePunct w:val="0"/>
        <w:bidi w:val="0"/>
        <w:spacing w:line="300" w:lineRule="auto"/>
        <w:textAlignment w:val="auto"/>
        <w:rPr>
          <w:rFonts w:hint="eastAsia" w:ascii="宋体" w:hAnsi="宋体" w:cs="宋体"/>
          <w:b/>
          <w:sz w:val="24"/>
        </w:rPr>
      </w:pPr>
      <w:r>
        <w:rPr>
          <w:rFonts w:hint="eastAsia" w:ascii="宋体" w:hAnsi="宋体" w:cs="宋体"/>
          <w:b/>
          <w:sz w:val="24"/>
        </w:rPr>
        <w:t>2.适用方法：</w:t>
      </w:r>
    </w:p>
    <w:p w14:paraId="0D031F85">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仪器须符合试验方法：</w:t>
      </w:r>
    </w:p>
    <w:p w14:paraId="4DB98A14">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2.1整机性能满足《JJF 1847-2020 电子天平校准规范》和《JJG 1036-2022电子天平检定规程》要求，试验满足《HJ 51—2024水质　全盐量的测定　重量法》、《GB 11901-89水质  悬浮物的测定 重量法》等方法要求</w:t>
      </w:r>
      <w:r>
        <w:rPr>
          <w:rFonts w:hint="eastAsia" w:ascii="宋体" w:hAnsi="宋体" w:cs="宋体"/>
          <w:snapToGrid w:val="0"/>
          <w:sz w:val="24"/>
        </w:rPr>
        <w:t>。</w:t>
      </w:r>
    </w:p>
    <w:p w14:paraId="315885EA">
      <w:pPr>
        <w:keepNext w:val="0"/>
        <w:pageBreakBefore w:val="0"/>
        <w:kinsoku/>
        <w:wordWrap/>
        <w:overflowPunct/>
        <w:topLinePunct w:val="0"/>
        <w:bidi w:val="0"/>
        <w:spacing w:line="300" w:lineRule="auto"/>
        <w:textAlignment w:val="auto"/>
        <w:rPr>
          <w:rFonts w:hint="eastAsia" w:ascii="宋体" w:hAnsi="宋体" w:cs="宋体"/>
          <w:b/>
          <w:bCs/>
          <w:snapToGrid w:val="0"/>
          <w:sz w:val="24"/>
        </w:rPr>
      </w:pPr>
      <w:r>
        <w:rPr>
          <w:rFonts w:hint="eastAsia" w:ascii="宋体" w:hAnsi="宋体" w:cs="宋体"/>
          <w:b/>
          <w:bCs/>
          <w:snapToGrid w:val="0"/>
          <w:sz w:val="24"/>
        </w:rPr>
        <w:t>3.配置要求：</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3091"/>
        <w:gridCol w:w="3101"/>
        <w:gridCol w:w="1192"/>
      </w:tblGrid>
      <w:tr w14:paraId="79C2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38" w:type="dxa"/>
            <w:noWrap w:val="0"/>
            <w:vAlign w:val="top"/>
          </w:tcPr>
          <w:p w14:paraId="77D7BA12">
            <w:pPr>
              <w:keepNext w:val="0"/>
              <w:pageBreakBefore w:val="0"/>
              <w:kinsoku/>
              <w:wordWrap/>
              <w:overflowPunct/>
              <w:topLinePunct w:val="0"/>
              <w:bidi w:val="0"/>
              <w:spacing w:line="300" w:lineRule="auto"/>
              <w:jc w:val="center"/>
              <w:textAlignment w:val="auto"/>
              <w:rPr>
                <w:rFonts w:hint="eastAsia" w:ascii="宋体" w:hAnsi="宋体" w:cs="宋体"/>
                <w:b/>
                <w:snapToGrid w:val="0"/>
                <w:sz w:val="24"/>
              </w:rPr>
            </w:pPr>
            <w:r>
              <w:rPr>
                <w:rFonts w:hint="eastAsia" w:ascii="宋体" w:hAnsi="宋体" w:cs="宋体"/>
                <w:b/>
                <w:snapToGrid w:val="0"/>
                <w:sz w:val="24"/>
              </w:rPr>
              <w:t>序号</w:t>
            </w:r>
          </w:p>
        </w:tc>
        <w:tc>
          <w:tcPr>
            <w:tcW w:w="3091" w:type="dxa"/>
            <w:noWrap w:val="0"/>
            <w:vAlign w:val="top"/>
          </w:tcPr>
          <w:p w14:paraId="2BA8E7D8">
            <w:pPr>
              <w:keepNext w:val="0"/>
              <w:pageBreakBefore w:val="0"/>
              <w:kinsoku/>
              <w:wordWrap/>
              <w:overflowPunct/>
              <w:topLinePunct w:val="0"/>
              <w:bidi w:val="0"/>
              <w:spacing w:line="300" w:lineRule="auto"/>
              <w:textAlignment w:val="auto"/>
              <w:rPr>
                <w:rFonts w:hint="eastAsia" w:ascii="宋体" w:hAnsi="宋体" w:cs="宋体"/>
                <w:b/>
                <w:snapToGrid w:val="0"/>
                <w:sz w:val="24"/>
              </w:rPr>
            </w:pPr>
            <w:r>
              <w:rPr>
                <w:rFonts w:hint="eastAsia" w:ascii="宋体" w:hAnsi="宋体" w:cs="宋体"/>
                <w:b/>
                <w:snapToGrid w:val="0"/>
                <w:sz w:val="24"/>
              </w:rPr>
              <w:t>名称</w:t>
            </w:r>
          </w:p>
        </w:tc>
        <w:tc>
          <w:tcPr>
            <w:tcW w:w="3101" w:type="dxa"/>
            <w:noWrap w:val="0"/>
            <w:vAlign w:val="top"/>
          </w:tcPr>
          <w:p w14:paraId="5116423A">
            <w:pPr>
              <w:keepNext w:val="0"/>
              <w:pageBreakBefore w:val="0"/>
              <w:kinsoku/>
              <w:wordWrap/>
              <w:overflowPunct/>
              <w:topLinePunct w:val="0"/>
              <w:bidi w:val="0"/>
              <w:spacing w:line="300" w:lineRule="auto"/>
              <w:textAlignment w:val="auto"/>
              <w:rPr>
                <w:rFonts w:hint="eastAsia" w:ascii="宋体" w:hAnsi="宋体" w:cs="宋体"/>
                <w:b/>
                <w:snapToGrid w:val="0"/>
                <w:sz w:val="24"/>
              </w:rPr>
            </w:pPr>
            <w:r>
              <w:rPr>
                <w:rFonts w:hint="eastAsia" w:ascii="宋体" w:hAnsi="宋体" w:cs="宋体"/>
                <w:b/>
                <w:snapToGrid w:val="0"/>
                <w:sz w:val="24"/>
              </w:rPr>
              <w:t>描述</w:t>
            </w:r>
          </w:p>
        </w:tc>
        <w:tc>
          <w:tcPr>
            <w:tcW w:w="1192" w:type="dxa"/>
            <w:noWrap w:val="0"/>
            <w:vAlign w:val="top"/>
          </w:tcPr>
          <w:p w14:paraId="20130732">
            <w:pPr>
              <w:keepNext w:val="0"/>
              <w:pageBreakBefore w:val="0"/>
              <w:kinsoku/>
              <w:wordWrap/>
              <w:overflowPunct/>
              <w:topLinePunct w:val="0"/>
              <w:bidi w:val="0"/>
              <w:spacing w:line="300" w:lineRule="auto"/>
              <w:jc w:val="center"/>
              <w:textAlignment w:val="auto"/>
              <w:rPr>
                <w:rFonts w:hint="eastAsia" w:ascii="宋体" w:hAnsi="宋体" w:cs="宋体"/>
                <w:b/>
                <w:snapToGrid w:val="0"/>
                <w:sz w:val="24"/>
              </w:rPr>
            </w:pPr>
            <w:r>
              <w:rPr>
                <w:rFonts w:hint="eastAsia" w:ascii="宋体" w:hAnsi="宋体" w:cs="宋体"/>
                <w:b/>
                <w:snapToGrid w:val="0"/>
                <w:sz w:val="24"/>
              </w:rPr>
              <w:t>数量</w:t>
            </w:r>
          </w:p>
        </w:tc>
      </w:tr>
      <w:tr w14:paraId="4576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38" w:type="dxa"/>
            <w:noWrap w:val="0"/>
            <w:vAlign w:val="top"/>
          </w:tcPr>
          <w:p w14:paraId="51FA69E0">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1</w:t>
            </w:r>
          </w:p>
        </w:tc>
        <w:tc>
          <w:tcPr>
            <w:tcW w:w="3091" w:type="dxa"/>
            <w:noWrap w:val="0"/>
            <w:vAlign w:val="top"/>
          </w:tcPr>
          <w:p w14:paraId="4F3FA747">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天平主机</w:t>
            </w:r>
          </w:p>
        </w:tc>
        <w:tc>
          <w:tcPr>
            <w:tcW w:w="3101" w:type="dxa"/>
            <w:noWrap w:val="0"/>
            <w:vAlign w:val="top"/>
          </w:tcPr>
          <w:p w14:paraId="2265E163">
            <w:pPr>
              <w:keepNext w:val="0"/>
              <w:pageBreakBefore w:val="0"/>
              <w:kinsoku/>
              <w:wordWrap/>
              <w:overflowPunct/>
              <w:topLinePunct w:val="0"/>
              <w:bidi w:val="0"/>
              <w:spacing w:line="300" w:lineRule="auto"/>
              <w:textAlignment w:val="auto"/>
              <w:rPr>
                <w:rFonts w:hint="eastAsia" w:ascii="宋体" w:hAnsi="宋体" w:cs="宋体"/>
                <w:snapToGrid w:val="0"/>
                <w:sz w:val="24"/>
              </w:rPr>
            </w:pPr>
            <w:r>
              <w:rPr>
                <w:rFonts w:hint="eastAsia" w:ascii="宋体" w:hAnsi="宋体" w:cs="宋体"/>
                <w:snapToGrid w:val="0"/>
                <w:sz w:val="24"/>
              </w:rPr>
              <w:t>含中文彩色触摸屏</w:t>
            </w:r>
          </w:p>
        </w:tc>
        <w:tc>
          <w:tcPr>
            <w:tcW w:w="1192" w:type="dxa"/>
            <w:noWrap w:val="0"/>
            <w:vAlign w:val="top"/>
          </w:tcPr>
          <w:p w14:paraId="006F238F">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1台</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3</w:t>
            </w:r>
          </w:p>
        </w:tc>
      </w:tr>
      <w:tr w14:paraId="1FC5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138" w:type="dxa"/>
            <w:noWrap w:val="0"/>
            <w:vAlign w:val="top"/>
          </w:tcPr>
          <w:p w14:paraId="7E1125C1">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2</w:t>
            </w:r>
          </w:p>
        </w:tc>
        <w:tc>
          <w:tcPr>
            <w:tcW w:w="3091" w:type="dxa"/>
            <w:noWrap w:val="0"/>
            <w:vAlign w:val="top"/>
          </w:tcPr>
          <w:p w14:paraId="21D56DAE">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玻璃防风罩</w:t>
            </w:r>
          </w:p>
        </w:tc>
        <w:tc>
          <w:tcPr>
            <w:tcW w:w="3101" w:type="dxa"/>
            <w:noWrap w:val="0"/>
            <w:vAlign w:val="top"/>
          </w:tcPr>
          <w:p w14:paraId="04C5D2DC">
            <w:pPr>
              <w:keepNext w:val="0"/>
              <w:pageBreakBefore w:val="0"/>
              <w:kinsoku/>
              <w:wordWrap/>
              <w:overflowPunct/>
              <w:topLinePunct w:val="0"/>
              <w:bidi w:val="0"/>
              <w:spacing w:line="300" w:lineRule="auto"/>
              <w:textAlignment w:val="auto"/>
              <w:rPr>
                <w:rFonts w:hint="eastAsia" w:ascii="宋体" w:hAnsi="宋体" w:cs="宋体"/>
                <w:sz w:val="24"/>
              </w:rPr>
            </w:pPr>
          </w:p>
        </w:tc>
        <w:tc>
          <w:tcPr>
            <w:tcW w:w="1192" w:type="dxa"/>
            <w:noWrap w:val="0"/>
            <w:vAlign w:val="top"/>
          </w:tcPr>
          <w:p w14:paraId="3671B4FE">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1套</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3</w:t>
            </w:r>
          </w:p>
        </w:tc>
      </w:tr>
      <w:tr w14:paraId="5395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38" w:type="dxa"/>
            <w:noWrap w:val="0"/>
            <w:vAlign w:val="top"/>
          </w:tcPr>
          <w:p w14:paraId="76935766">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3</w:t>
            </w:r>
          </w:p>
        </w:tc>
        <w:tc>
          <w:tcPr>
            <w:tcW w:w="3091" w:type="dxa"/>
            <w:noWrap w:val="0"/>
            <w:vAlign w:val="top"/>
          </w:tcPr>
          <w:p w14:paraId="30C26819">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rPr>
              <w:t>电源</w:t>
            </w:r>
          </w:p>
        </w:tc>
        <w:tc>
          <w:tcPr>
            <w:tcW w:w="3101" w:type="dxa"/>
            <w:noWrap w:val="0"/>
            <w:vAlign w:val="top"/>
          </w:tcPr>
          <w:p w14:paraId="22763190">
            <w:pPr>
              <w:keepNext w:val="0"/>
              <w:pageBreakBefore w:val="0"/>
              <w:kinsoku/>
              <w:wordWrap/>
              <w:overflowPunct/>
              <w:topLinePunct w:val="0"/>
              <w:bidi w:val="0"/>
              <w:spacing w:line="300" w:lineRule="auto"/>
              <w:textAlignment w:val="auto"/>
              <w:rPr>
                <w:rFonts w:hint="eastAsia" w:ascii="宋体" w:hAnsi="宋体" w:cs="宋体"/>
                <w:sz w:val="24"/>
              </w:rPr>
            </w:pPr>
          </w:p>
        </w:tc>
        <w:tc>
          <w:tcPr>
            <w:tcW w:w="1192" w:type="dxa"/>
            <w:noWrap w:val="0"/>
            <w:vAlign w:val="top"/>
          </w:tcPr>
          <w:p w14:paraId="16FFD18B">
            <w:pPr>
              <w:keepNext w:val="0"/>
              <w:pageBreakBefore w:val="0"/>
              <w:kinsoku/>
              <w:wordWrap/>
              <w:overflowPunct/>
              <w:topLinePunct w:val="0"/>
              <w:bidi w:val="0"/>
              <w:spacing w:line="300" w:lineRule="auto"/>
              <w:jc w:val="center"/>
              <w:textAlignment w:val="auto"/>
              <w:rPr>
                <w:rFonts w:ascii="宋体" w:hAnsi="宋体" w:cs="宋体"/>
                <w:snapToGrid w:val="0"/>
                <w:sz w:val="24"/>
              </w:rPr>
            </w:pPr>
            <w:r>
              <w:rPr>
                <w:rFonts w:hint="eastAsia" w:ascii="宋体" w:hAnsi="宋体" w:cs="宋体"/>
                <w:snapToGrid w:val="0"/>
                <w:sz w:val="24"/>
              </w:rPr>
              <w:t>1根</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3</w:t>
            </w:r>
          </w:p>
        </w:tc>
      </w:tr>
      <w:tr w14:paraId="27FA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38" w:type="dxa"/>
            <w:noWrap w:val="0"/>
            <w:vAlign w:val="top"/>
          </w:tcPr>
          <w:p w14:paraId="18835C5C">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4</w:t>
            </w:r>
          </w:p>
        </w:tc>
        <w:tc>
          <w:tcPr>
            <w:tcW w:w="3091" w:type="dxa"/>
            <w:noWrap w:val="0"/>
            <w:vAlign w:val="top"/>
          </w:tcPr>
          <w:p w14:paraId="64C15BC0">
            <w:pPr>
              <w:keepNext w:val="0"/>
              <w:pageBreakBefore w:val="0"/>
              <w:kinsoku/>
              <w:wordWrap/>
              <w:overflowPunct/>
              <w:topLinePunct w:val="0"/>
              <w:bidi w:val="0"/>
              <w:spacing w:line="300" w:lineRule="auto"/>
              <w:textAlignment w:val="auto"/>
              <w:rPr>
                <w:rFonts w:hint="eastAsia" w:ascii="宋体" w:hAnsi="宋体" w:cs="宋体"/>
                <w:sz w:val="24"/>
              </w:rPr>
            </w:pPr>
            <w:r>
              <w:rPr>
                <w:rFonts w:hint="eastAsia" w:ascii="宋体" w:hAnsi="宋体" w:cs="宋体"/>
                <w:sz w:val="24"/>
                <w:lang w:val="en-US" w:eastAsia="zh-CN"/>
              </w:rPr>
              <w:t>纸质及电子版</w:t>
            </w:r>
            <w:r>
              <w:rPr>
                <w:rFonts w:hint="eastAsia" w:ascii="宋体" w:hAnsi="宋体" w:cs="宋体"/>
                <w:sz w:val="24"/>
              </w:rPr>
              <w:t>说明书</w:t>
            </w:r>
          </w:p>
        </w:tc>
        <w:tc>
          <w:tcPr>
            <w:tcW w:w="3101" w:type="dxa"/>
            <w:noWrap w:val="0"/>
            <w:vAlign w:val="top"/>
          </w:tcPr>
          <w:p w14:paraId="0C5A6503">
            <w:pPr>
              <w:keepNext w:val="0"/>
              <w:pageBreakBefore w:val="0"/>
              <w:kinsoku/>
              <w:wordWrap/>
              <w:overflowPunct/>
              <w:topLinePunct w:val="0"/>
              <w:bidi w:val="0"/>
              <w:spacing w:line="300" w:lineRule="auto"/>
              <w:textAlignment w:val="auto"/>
              <w:rPr>
                <w:rFonts w:hint="eastAsia" w:ascii="宋体" w:hAnsi="宋体" w:cs="宋体"/>
                <w:sz w:val="24"/>
              </w:rPr>
            </w:pPr>
          </w:p>
        </w:tc>
        <w:tc>
          <w:tcPr>
            <w:tcW w:w="1192" w:type="dxa"/>
            <w:noWrap w:val="0"/>
            <w:vAlign w:val="top"/>
          </w:tcPr>
          <w:p w14:paraId="0C6830FE">
            <w:pPr>
              <w:keepNext w:val="0"/>
              <w:pageBreakBefore w:val="0"/>
              <w:kinsoku/>
              <w:wordWrap/>
              <w:overflowPunct/>
              <w:topLinePunct w:val="0"/>
              <w:bidi w:val="0"/>
              <w:spacing w:line="300" w:lineRule="auto"/>
              <w:jc w:val="center"/>
              <w:textAlignment w:val="auto"/>
              <w:rPr>
                <w:rFonts w:hint="eastAsia" w:ascii="宋体" w:hAnsi="宋体" w:cs="宋体"/>
                <w:snapToGrid w:val="0"/>
                <w:sz w:val="24"/>
              </w:rPr>
            </w:pPr>
            <w:r>
              <w:rPr>
                <w:rFonts w:hint="eastAsia" w:ascii="宋体" w:hAnsi="宋体" w:cs="宋体"/>
                <w:snapToGrid w:val="0"/>
                <w:sz w:val="24"/>
              </w:rPr>
              <w:t>1套</w:t>
            </w:r>
            <w:r>
              <w:rPr>
                <w:rFonts w:hint="default" w:ascii="Arial" w:hAnsi="Arial" w:cs="Arial"/>
                <w:snapToGrid w:val="0"/>
                <w:color w:val="auto"/>
                <w:highlight w:val="none"/>
              </w:rPr>
              <w:t>×</w:t>
            </w:r>
            <w:r>
              <w:rPr>
                <w:rFonts w:hint="eastAsia" w:ascii="宋体" w:hAnsi="宋体"/>
                <w:snapToGrid w:val="0"/>
                <w:color w:val="auto"/>
                <w:highlight w:val="none"/>
                <w:lang w:val="en-US" w:eastAsia="zh-CN"/>
              </w:rPr>
              <w:t>3</w:t>
            </w:r>
          </w:p>
        </w:tc>
      </w:tr>
    </w:tbl>
    <w:p w14:paraId="2AC4EBE9">
      <w:pPr>
        <w:keepNext w:val="0"/>
        <w:pageBreakBefore w:val="0"/>
        <w:kinsoku/>
        <w:wordWrap/>
        <w:overflowPunct/>
        <w:topLinePunct w:val="0"/>
        <w:bidi w:val="0"/>
        <w:adjustRightInd w:val="0"/>
        <w:snapToGrid w:val="0"/>
        <w:spacing w:line="300" w:lineRule="auto"/>
        <w:textAlignment w:val="auto"/>
        <w:rPr>
          <w:rFonts w:hint="eastAsia" w:ascii="宋体" w:hAnsi="宋体" w:cs="宋体"/>
          <w:b/>
          <w:sz w:val="24"/>
        </w:rPr>
      </w:pPr>
      <w:r>
        <w:rPr>
          <w:rFonts w:hint="eastAsia" w:ascii="宋体" w:hAnsi="宋体" w:cs="宋体"/>
          <w:b/>
          <w:sz w:val="24"/>
        </w:rPr>
        <w:t>4.业绩证明</w:t>
      </w:r>
    </w:p>
    <w:p w14:paraId="6FD8E796">
      <w:pPr>
        <w:keepNext w:val="0"/>
        <w:pageBreakBefore w:val="0"/>
        <w:kinsoku/>
        <w:wordWrap/>
        <w:overflowPunct/>
        <w:topLinePunct w:val="0"/>
        <w:bidi w:val="0"/>
        <w:spacing w:line="300" w:lineRule="auto"/>
        <w:textAlignment w:val="auto"/>
        <w:rPr>
          <w:rFonts w:hint="eastAsia" w:ascii="宋体" w:hAnsi="宋体" w:cs="宋体"/>
          <w:b/>
          <w:sz w:val="24"/>
        </w:rPr>
      </w:pPr>
      <w:r>
        <w:rPr>
          <w:rFonts w:hint="eastAsia" w:ascii="宋体" w:hAnsi="宋体" w:cs="宋体"/>
          <w:sz w:val="24"/>
        </w:rPr>
        <w:t>自2021年1月1日起至今（以合同签订时间为准）该品牌投标的万分之一天平在国内相关化工行业实验室业绩，单个合同≥5台业绩至少5个，并标明设备名称、数量、用户名称、相关联系人及电话号码，并提供业绩证明(证明其销售业绩的合同复印件，并由投标人代表签字或盖章)。</w:t>
      </w:r>
    </w:p>
    <w:p w14:paraId="6EF130AC">
      <w:pPr>
        <w:keepNext w:val="0"/>
        <w:pageBreakBefore w:val="0"/>
        <w:numPr>
          <w:ilvl w:val="255"/>
          <w:numId w:val="0"/>
        </w:numPr>
        <w:kinsoku/>
        <w:wordWrap/>
        <w:overflowPunct/>
        <w:topLinePunct w:val="0"/>
        <w:bidi w:val="0"/>
        <w:adjustRightInd w:val="0"/>
        <w:snapToGrid w:val="0"/>
        <w:spacing w:line="300" w:lineRule="auto"/>
        <w:jc w:val="both"/>
        <w:textAlignment w:val="auto"/>
        <w:rPr>
          <w:rFonts w:ascii="宋体" w:hAnsi="宋体"/>
        </w:rPr>
      </w:pPr>
    </w:p>
    <w:p w14:paraId="035089BC">
      <w:pPr>
        <w:keepNext w:val="0"/>
        <w:pageBreakBefore w:val="0"/>
        <w:kinsoku/>
        <w:wordWrap/>
        <w:overflowPunct/>
        <w:topLinePunct w:val="0"/>
        <w:bidi w:val="0"/>
        <w:spacing w:line="300" w:lineRule="auto"/>
        <w:jc w:val="both"/>
        <w:textAlignment w:val="auto"/>
        <w:rPr>
          <w:rFonts w:hint="eastAsia" w:ascii="宋体" w:hAnsi="宋体" w:eastAsia="宋体"/>
          <w:b/>
          <w:color w:val="C00000"/>
          <w:sz w:val="24"/>
          <w:szCs w:val="24"/>
          <w:highlight w:val="none"/>
          <w:lang w:val="en-US" w:eastAsia="zh-CN"/>
        </w:rPr>
      </w:pPr>
      <w:r>
        <w:rPr>
          <w:rFonts w:hint="eastAsia" w:ascii="宋体" w:hAnsi="宋体"/>
          <w:b/>
          <w:color w:val="C00000"/>
          <w:sz w:val="24"/>
          <w:szCs w:val="24"/>
          <w:highlight w:val="none"/>
          <w:lang w:val="en-US" w:eastAsia="zh-CN"/>
        </w:rPr>
        <w:t>四、微</w:t>
      </w:r>
      <w:r>
        <w:rPr>
          <w:rFonts w:hint="eastAsia" w:ascii="宋体" w:hAnsi="宋体" w:eastAsia="宋体" w:cs="宋体"/>
          <w:b/>
          <w:color w:val="C00000"/>
          <w:highlight w:val="none"/>
        </w:rPr>
        <w:t>库仑定氯仪（水平）</w:t>
      </w:r>
      <w:r>
        <w:rPr>
          <w:rFonts w:hint="eastAsia" w:ascii="宋体" w:hAnsi="宋体" w:eastAsia="宋体" w:cs="宋体"/>
          <w:b/>
          <w:color w:val="C00000"/>
          <w:highlight w:val="none"/>
          <w:lang w:eastAsia="zh-CN"/>
        </w:rPr>
        <w:t>（</w:t>
      </w:r>
      <w:r>
        <w:rPr>
          <w:rFonts w:hint="eastAsia" w:ascii="宋体" w:hAnsi="宋体" w:eastAsia="宋体" w:cs="宋体"/>
          <w:b/>
          <w:color w:val="C00000"/>
          <w:highlight w:val="none"/>
          <w:lang w:val="en-US" w:eastAsia="zh-CN"/>
        </w:rPr>
        <w:t>1台</w:t>
      </w:r>
      <w:r>
        <w:rPr>
          <w:rFonts w:hint="eastAsia" w:ascii="宋体" w:hAnsi="宋体" w:eastAsia="宋体" w:cs="宋体"/>
          <w:b/>
          <w:color w:val="C00000"/>
          <w:highlight w:val="none"/>
          <w:lang w:eastAsia="zh-CN"/>
        </w:rPr>
        <w:t>）</w:t>
      </w:r>
    </w:p>
    <w:p w14:paraId="48F06C50">
      <w:pPr>
        <w:keepNext w:val="0"/>
        <w:pageBreakBefore w:val="0"/>
        <w:kinsoku/>
        <w:wordWrap/>
        <w:overflowPunct/>
        <w:topLinePunct w:val="0"/>
        <w:bidi w:val="0"/>
        <w:spacing w:line="300" w:lineRule="auto"/>
        <w:jc w:val="both"/>
        <w:textAlignment w:val="auto"/>
        <w:rPr>
          <w:rFonts w:hint="eastAsia" w:cs="Arial"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宋体" w:hAnsi="宋体"/>
          <w:b/>
          <w:color w:val="000000" w:themeColor="text1"/>
          <w:sz w:val="24"/>
          <w:szCs w:val="24"/>
          <w:highlight w:val="none"/>
          <w:lang w:eastAsia="zh-CN"/>
          <w14:textFill>
            <w14:solidFill>
              <w14:schemeClr w14:val="tx1"/>
            </w14:solidFill>
          </w14:textFill>
        </w:rPr>
        <w:t>1、仪器技术指标和性能特点要求</w:t>
      </w:r>
    </w:p>
    <w:p w14:paraId="7E1CC60A">
      <w:pPr>
        <w:keepNext w:val="0"/>
        <w:keepLines w:val="0"/>
        <w:pageBreakBefore w:val="0"/>
        <w:widowControl/>
        <w:numPr>
          <w:ilvl w:val="0"/>
          <w:numId w:val="0"/>
        </w:numPr>
        <w:kinsoku/>
        <w:wordWrap/>
        <w:overflowPunct/>
        <w:topLinePunct w:val="0"/>
        <w:autoSpaceDE/>
        <w:autoSpaceDN/>
        <w:bidi w:val="0"/>
        <w:adjustRightInd/>
        <w:snapToGrid/>
        <w:spacing w:line="300" w:lineRule="auto"/>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1.1 </w:t>
      </w:r>
      <w:r>
        <w:rPr>
          <w:rFonts w:hint="eastAsia" w:ascii="宋体" w:hAnsi="宋体" w:eastAsia="宋体" w:cs="宋体"/>
          <w:b/>
          <w:bCs/>
          <w:color w:val="000000" w:themeColor="text1"/>
          <w:sz w:val="24"/>
          <w:szCs w:val="24"/>
          <w:highlight w:val="none"/>
          <w14:textFill>
            <w14:solidFill>
              <w14:schemeClr w14:val="tx1"/>
            </w14:solidFill>
          </w14:textFill>
        </w:rPr>
        <w:t>系统描述：</w:t>
      </w:r>
    </w:p>
    <w:p w14:paraId="503C330B">
      <w:pPr>
        <w:keepNext w:val="0"/>
        <w:keepLines w:val="0"/>
        <w:pageBreakBefore w:val="0"/>
        <w:widowControl/>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具</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有</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全自动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偏压控制，能够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准确</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测量参比电极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测量电极对的电位差，并将该电位差与偏压电位进行比较，再将放大的电位施加到阳极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阴极对上进行滴定。电子质量流量控制器控制载气和反应气的流量，样品由</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多</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位全自动序列进样器进样</w:t>
      </w:r>
      <w:r>
        <w:rPr>
          <w:rFonts w:hint="eastAsia" w:ascii="宋体" w:hAnsi="宋体" w:eastAsia="宋体" w:cs="宋体"/>
          <w:color w:val="000000" w:themeColor="text1"/>
          <w:sz w:val="24"/>
          <w:szCs w:val="24"/>
          <w:highlight w:val="none"/>
          <w14:textFill>
            <w14:solidFill>
              <w14:schemeClr w14:val="tx1"/>
            </w14:solidFill>
          </w14:textFill>
        </w:rPr>
        <w:t>。</w:t>
      </w:r>
    </w:p>
    <w:p w14:paraId="75DBA26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1.2 </w:t>
      </w:r>
      <w:r>
        <w:rPr>
          <w:rFonts w:hint="eastAsia" w:ascii="宋体" w:hAnsi="宋体" w:eastAsia="宋体" w:cs="宋体"/>
          <w:b/>
          <w:bCs/>
          <w:color w:val="000000" w:themeColor="text1"/>
          <w:sz w:val="24"/>
          <w:szCs w:val="24"/>
          <w:highlight w:val="none"/>
          <w14:textFill>
            <w14:solidFill>
              <w14:schemeClr w14:val="tx1"/>
            </w14:solidFill>
          </w14:textFill>
        </w:rPr>
        <w:t>工作条件要求：</w:t>
      </w:r>
    </w:p>
    <w:p w14:paraId="740A3EBB">
      <w:pPr>
        <w:keepNext w:val="0"/>
        <w:keepLines w:val="0"/>
        <w:pageBreakBefore w:val="0"/>
        <w:widowControl/>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电源2</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0V（±10%），50-60Hz。</w:t>
      </w:r>
    </w:p>
    <w:p w14:paraId="172A94EB">
      <w:pPr>
        <w:keepNext w:val="0"/>
        <w:keepLines w:val="0"/>
        <w:pageBreakBefore w:val="0"/>
        <w:widowControl/>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环境温度+1℃～+35℃。</w:t>
      </w:r>
    </w:p>
    <w:p w14:paraId="60F0D7C6">
      <w:pPr>
        <w:keepNext w:val="0"/>
        <w:keepLines w:val="0"/>
        <w:pageBreakBefore w:val="0"/>
        <w:widowControl/>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相对湿度20～80%。</w:t>
      </w:r>
    </w:p>
    <w:p w14:paraId="1DDD96C0">
      <w:pPr>
        <w:keepNext w:val="0"/>
        <w:keepLines w:val="0"/>
        <w:pageBreakBefore w:val="0"/>
        <w:widowControl/>
        <w:numPr>
          <w:ilvl w:val="0"/>
          <w:numId w:val="0"/>
        </w:numPr>
        <w:kinsoku/>
        <w:wordWrap/>
        <w:overflowPunct/>
        <w:topLinePunct w:val="0"/>
        <w:autoSpaceDE/>
        <w:autoSpaceDN/>
        <w:bidi w:val="0"/>
        <w:adjustRightInd/>
        <w:snapToGrid/>
        <w:spacing w:after="0" w:line="300" w:lineRule="auto"/>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1.3 </w:t>
      </w:r>
      <w:r>
        <w:rPr>
          <w:rFonts w:hint="eastAsia" w:ascii="宋体" w:hAnsi="宋体" w:eastAsia="宋体" w:cs="宋体"/>
          <w:b/>
          <w:bCs/>
          <w:color w:val="000000" w:themeColor="text1"/>
          <w:sz w:val="24"/>
          <w:szCs w:val="24"/>
          <w:highlight w:val="none"/>
          <w14:textFill>
            <w14:solidFill>
              <w14:schemeClr w14:val="tx1"/>
            </w14:solidFill>
          </w14:textFill>
        </w:rPr>
        <w:t>技术参数要求</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p>
    <w:p w14:paraId="0A4A2C7F">
      <w:pPr>
        <w:keepNext w:val="0"/>
        <w:keepLines w:val="0"/>
        <w:pageBreakBefore w:val="0"/>
        <w:widowControl/>
        <w:kinsoku/>
        <w:wordWrap/>
        <w:overflowPunct/>
        <w:topLinePunct w:val="0"/>
        <w:autoSpaceDE/>
        <w:autoSpaceDN/>
        <w:bidi w:val="0"/>
        <w:adjustRightInd/>
        <w:snapToGrid/>
        <w:spacing w:line="30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1.3.1 </w:t>
      </w:r>
      <w:r>
        <w:rPr>
          <w:rFonts w:hint="eastAsia"/>
          <w:color w:val="000000" w:themeColor="text1"/>
          <w:sz w:val="24"/>
          <w:szCs w:val="24"/>
          <w:highlight w:val="none"/>
          <w:lang w:eastAsia="zh-CN"/>
          <w14:textFill>
            <w14:solidFill>
              <w14:schemeClr w14:val="tx1"/>
            </w14:solidFill>
          </w14:textFill>
        </w:rPr>
        <w:t>测定原理：采用高温燃烧，库</w:t>
      </w:r>
      <w:r>
        <w:rPr>
          <w:rFonts w:hint="eastAsia"/>
          <w:color w:val="000000" w:themeColor="text1"/>
          <w:sz w:val="24"/>
          <w:szCs w:val="24"/>
          <w:highlight w:val="none"/>
          <w:lang w:val="en-US" w:eastAsia="zh-CN"/>
          <w14:textFill>
            <w14:solidFill>
              <w14:schemeClr w14:val="tx1"/>
            </w14:solidFill>
          </w14:textFill>
        </w:rPr>
        <w:t>仑</w:t>
      </w:r>
      <w:r>
        <w:rPr>
          <w:rFonts w:hint="eastAsia"/>
          <w:color w:val="000000" w:themeColor="text1"/>
          <w:sz w:val="24"/>
          <w:szCs w:val="24"/>
          <w:highlight w:val="none"/>
          <w:lang w:eastAsia="zh-CN"/>
          <w14:textFill>
            <w14:solidFill>
              <w14:schemeClr w14:val="tx1"/>
            </w14:solidFill>
          </w14:textFill>
        </w:rPr>
        <w:t>检测器进行检测。</w:t>
      </w:r>
    </w:p>
    <w:p w14:paraId="149A2E0F">
      <w:pPr>
        <w:keepNext w:val="0"/>
        <w:keepLines w:val="0"/>
        <w:pageBreakBefore w:val="0"/>
        <w:widowControl/>
        <w:kinsoku/>
        <w:wordWrap/>
        <w:overflowPunct/>
        <w:topLinePunct w:val="0"/>
        <w:autoSpaceDE/>
        <w:autoSpaceDN/>
        <w:bidi w:val="0"/>
        <w:adjustRightInd/>
        <w:snapToGrid/>
        <w:spacing w:line="300" w:lineRule="auto"/>
        <w:textAlignment w:val="auto"/>
        <w:rPr>
          <w:rFonts w:ascii="宋体" w:hAnsi="宋体"/>
          <w:b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1.3.2 </w:t>
      </w:r>
      <w:r>
        <w:rPr>
          <w:rFonts w:hint="eastAsia" w:ascii="宋体" w:hAnsi="宋体"/>
          <w:b w:val="0"/>
          <w:color w:val="000000" w:themeColor="text1"/>
          <w:kern w:val="0"/>
          <w:sz w:val="24"/>
          <w:szCs w:val="24"/>
          <w:highlight w:val="none"/>
          <w:lang w:val="en-US" w:eastAsia="zh-CN"/>
          <w14:textFill>
            <w14:solidFill>
              <w14:schemeClr w14:val="tx1"/>
            </w14:solidFill>
          </w14:textFill>
        </w:rPr>
        <w:t>氯</w:t>
      </w:r>
      <w:r>
        <w:rPr>
          <w:rFonts w:hint="eastAsia" w:ascii="宋体" w:hAnsi="宋体"/>
          <w:b w:val="0"/>
          <w:color w:val="000000" w:themeColor="text1"/>
          <w:kern w:val="0"/>
          <w:sz w:val="24"/>
          <w:szCs w:val="24"/>
          <w:highlight w:val="none"/>
          <w:lang w:eastAsia="zh-CN"/>
          <w14:textFill>
            <w14:solidFill>
              <w14:schemeClr w14:val="tx1"/>
            </w14:solidFill>
          </w14:textFill>
        </w:rPr>
        <w:t>含</w:t>
      </w:r>
      <w:r>
        <w:rPr>
          <w:rFonts w:ascii="宋体" w:hAnsi="宋体"/>
          <w:b w:val="0"/>
          <w:color w:val="000000" w:themeColor="text1"/>
          <w:kern w:val="0"/>
          <w:sz w:val="24"/>
          <w:szCs w:val="24"/>
          <w:highlight w:val="none"/>
          <w:lang w:eastAsia="zh-CN"/>
          <w14:textFill>
            <w14:solidFill>
              <w14:schemeClr w14:val="tx1"/>
            </w14:solidFill>
          </w14:textFill>
        </w:rPr>
        <w:t>量</w:t>
      </w:r>
      <w:r>
        <w:rPr>
          <w:rFonts w:hint="eastAsia" w:ascii="宋体" w:hAnsi="宋体"/>
          <w:b w:val="0"/>
          <w:color w:val="000000" w:themeColor="text1"/>
          <w:kern w:val="0"/>
          <w:sz w:val="24"/>
          <w:szCs w:val="24"/>
          <w:highlight w:val="none"/>
          <w:lang w:val="en-US" w:eastAsia="zh-CN"/>
          <w14:textFill>
            <w14:solidFill>
              <w14:schemeClr w14:val="tx1"/>
            </w14:solidFill>
          </w14:textFill>
        </w:rPr>
        <w:t>定量范围0.05mg/L～10000mg/L，</w:t>
      </w:r>
      <w:r>
        <w:rPr>
          <w:rFonts w:hint="eastAsia" w:ascii="宋体" w:hAnsi="宋体" w:cs="宋体"/>
          <w:color w:val="000000" w:themeColor="text1"/>
          <w:sz w:val="24"/>
          <w:szCs w:val="24"/>
          <w:highlight w:val="none"/>
          <w:lang w:val="en-US" w:eastAsia="zh-CN"/>
          <w14:textFill>
            <w14:solidFill>
              <w14:schemeClr w14:val="tx1"/>
            </w14:solidFill>
          </w14:textFill>
        </w:rPr>
        <w:t>理论</w:t>
      </w:r>
      <w:r>
        <w:rPr>
          <w:rFonts w:hint="eastAsia" w:ascii="宋体" w:hAnsi="宋体"/>
          <w:b w:val="0"/>
          <w:color w:val="000000" w:themeColor="text1"/>
          <w:kern w:val="0"/>
          <w:sz w:val="24"/>
          <w:szCs w:val="24"/>
          <w:highlight w:val="none"/>
          <w:lang w:val="en-US" w:eastAsia="zh-CN"/>
          <w14:textFill>
            <w14:solidFill>
              <w14:schemeClr w14:val="tx1"/>
            </w14:solidFill>
          </w14:textFill>
        </w:rPr>
        <w:t>检出限≤0.01mg/L</w:t>
      </w:r>
      <w:r>
        <w:rPr>
          <w:rFonts w:ascii="宋体" w:hAnsi="宋体"/>
          <w:b w:val="0"/>
          <w:color w:val="000000" w:themeColor="text1"/>
          <w:kern w:val="0"/>
          <w:sz w:val="24"/>
          <w:szCs w:val="24"/>
          <w:highlight w:val="none"/>
          <w:lang w:eastAsia="zh-CN"/>
          <w14:textFill>
            <w14:solidFill>
              <w14:schemeClr w14:val="tx1"/>
            </w14:solidFill>
          </w14:textFill>
        </w:rPr>
        <w:t>。</w:t>
      </w:r>
    </w:p>
    <w:p w14:paraId="745FD1B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1.3.3 </w:t>
      </w:r>
      <w:r>
        <w:rPr>
          <w:rFonts w:hint="eastAsia" w:ascii="宋体" w:hAnsi="宋体" w:eastAsia="宋体" w:cs="宋体"/>
          <w:color w:val="000000" w:themeColor="text1"/>
          <w:sz w:val="24"/>
          <w:szCs w:val="24"/>
          <w:highlight w:val="none"/>
          <w:lang w:val="en-US" w:eastAsia="zh-CN"/>
          <w14:textFill>
            <w14:solidFill>
              <w14:schemeClr w14:val="tx1"/>
            </w14:solidFill>
          </w14:textFill>
        </w:rPr>
        <w:t>重复性误差：</w:t>
      </w:r>
      <w:r>
        <w:rPr>
          <w:rFonts w:hint="eastAsia" w:ascii="宋体" w:hAnsi="宋体" w:cs="宋体"/>
          <w:color w:val="000000" w:themeColor="text1"/>
          <w:sz w:val="24"/>
          <w:szCs w:val="24"/>
          <w:highlight w:val="none"/>
          <w:lang w:val="en-US" w:eastAsia="zh-CN"/>
          <w14:textFill>
            <w14:solidFill>
              <w14:schemeClr w14:val="tx1"/>
            </w14:solidFill>
          </w14:textFill>
        </w:rPr>
        <w:t>0.1</w:t>
      </w:r>
      <w:r>
        <w:rPr>
          <w:rFonts w:hint="eastAsia" w:ascii="宋体" w:hAnsi="宋体" w:eastAsia="宋体" w:cs="宋体"/>
          <w:color w:val="000000" w:themeColor="text1"/>
          <w:sz w:val="24"/>
          <w:szCs w:val="24"/>
          <w:highlight w:val="none"/>
          <w14:textFill>
            <w14:solidFill>
              <w14:schemeClr w14:val="tx1"/>
            </w14:solidFill>
          </w14:textFill>
        </w:rPr>
        <w:t>mg/L≤样品浓度≤1.0mg/L</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示值误差±</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p w14:paraId="6303FB11">
      <w:pPr>
        <w:keepNext w:val="0"/>
        <w:keepLines w:val="0"/>
        <w:pageBreakBefore w:val="0"/>
        <w:widowControl/>
        <w:kinsoku/>
        <w:wordWrap/>
        <w:overflowPunct/>
        <w:topLinePunct w:val="0"/>
        <w:autoSpaceDE/>
        <w:autoSpaceDN/>
        <w:bidi w:val="0"/>
        <w:adjustRightInd/>
        <w:snapToGrid/>
        <w:spacing w:line="300" w:lineRule="auto"/>
        <w:ind w:firstLine="2160" w:firstLineChars="9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1.0mg/L＜样品浓度≤100mg/L</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示值误差±</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w:t>
      </w:r>
    </w:p>
    <w:p w14:paraId="22B2F63A">
      <w:pPr>
        <w:keepNext w:val="0"/>
        <w:keepLines w:val="0"/>
        <w:pageBreakBefore w:val="0"/>
        <w:widowControl/>
        <w:kinsoku/>
        <w:wordWrap/>
        <w:overflowPunct/>
        <w:topLinePunct w:val="0"/>
        <w:autoSpaceDE/>
        <w:autoSpaceDN/>
        <w:bidi w:val="0"/>
        <w:adjustRightInd/>
        <w:snapToGrid/>
        <w:spacing w:line="300" w:lineRule="auto"/>
        <w:ind w:firstLine="2160" w:firstLineChars="9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100mg/L＜样品浓度≤</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0000mg/L</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示值误差±</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w:t>
      </w:r>
    </w:p>
    <w:p w14:paraId="33896AAA">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1.3.4 线性范围宽：在1</w:t>
      </w:r>
      <w:r>
        <w:rPr>
          <w:rFonts w:hint="eastAsia" w:ascii="宋体" w:hAnsi="宋体" w:cs="宋体"/>
          <w:color w:val="000000" w:themeColor="text1"/>
          <w:sz w:val="24"/>
          <w:szCs w:val="24"/>
          <w:highlight w:val="none"/>
          <w:lang w:eastAsia="zh-CN"/>
          <w14:textFill>
            <w14:solidFill>
              <w14:schemeClr w14:val="tx1"/>
            </w14:solidFill>
          </w14:textFill>
        </w:rPr>
        <w:t>0²线性范围内无需分段校正转化率，且同一偏压条件下测试不同浓度标准样品的回收率均相同；高低浓度样品测试无需调整积分电阻与增益，有效确保分析结果的准确性。</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1374B144">
      <w:pPr>
        <w:keepNext w:val="0"/>
        <w:pageBreakBefore w:val="0"/>
        <w:shd w:val="clear"/>
        <w:kinsoku/>
        <w:wordWrap/>
        <w:overflowPunct/>
        <w:topLinePunct w:val="0"/>
        <w:bidi w:val="0"/>
        <w:spacing w:line="300" w:lineRule="auto"/>
        <w:textAlignment w:val="auto"/>
        <w:rPr>
          <w:rFonts w:hint="eastAsia"/>
          <w:sz w:val="24"/>
          <w:szCs w:val="24"/>
          <w:highlight w:val="none"/>
          <w:lang w:val="en-US" w:eastAsia="zh-CN"/>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sz w:val="24"/>
          <w:szCs w:val="24"/>
          <w:highlight w:val="none"/>
          <w:lang w:eastAsia="zh-CN"/>
        </w:rPr>
        <w:t>1.</w:t>
      </w:r>
      <w:r>
        <w:rPr>
          <w:rFonts w:hint="eastAsia"/>
          <w:sz w:val="24"/>
          <w:szCs w:val="24"/>
          <w:highlight w:val="none"/>
          <w:lang w:val="en-US" w:eastAsia="zh-CN"/>
        </w:rPr>
        <w:t xml:space="preserve">3.5 </w:t>
      </w:r>
      <w:r>
        <w:rPr>
          <w:sz w:val="24"/>
          <w:szCs w:val="24"/>
          <w:highlight w:val="none"/>
          <w:lang w:eastAsia="zh-CN"/>
        </w:rPr>
        <w:t>电解质溶液仅为</w:t>
      </w:r>
      <w:r>
        <w:rPr>
          <w:rFonts w:hint="eastAsia"/>
          <w:sz w:val="24"/>
          <w:szCs w:val="24"/>
          <w:highlight w:val="none"/>
          <w:lang w:val="en-US" w:eastAsia="zh-CN"/>
        </w:rPr>
        <w:t>70%或</w:t>
      </w:r>
      <w:r>
        <w:rPr>
          <w:sz w:val="24"/>
          <w:szCs w:val="24"/>
          <w:highlight w:val="none"/>
          <w:lang w:eastAsia="zh-CN"/>
        </w:rPr>
        <w:t>75%的乙酸溶液。</w:t>
      </w:r>
      <w:r>
        <w:rPr>
          <w:rFonts w:hint="eastAsia"/>
          <w:sz w:val="24"/>
          <w:szCs w:val="24"/>
          <w:highlight w:val="none"/>
          <w:lang w:val="en-US" w:eastAsia="zh-CN"/>
        </w:rPr>
        <w:t>电解池具有高</w:t>
      </w:r>
      <w:r>
        <w:rPr>
          <w:rFonts w:hint="eastAsia"/>
          <w:sz w:val="24"/>
          <w:szCs w:val="24"/>
          <w:highlight w:val="none"/>
          <w:lang w:eastAsia="zh-CN"/>
        </w:rPr>
        <w:t>稳定性，添加电解液时无气泡产生，单次添加电解液后，系统可以连续稳定工作8小时以上</w:t>
      </w:r>
      <w:r>
        <w:rPr>
          <w:rFonts w:hint="eastAsia"/>
          <w:sz w:val="24"/>
          <w:szCs w:val="24"/>
          <w:highlight w:val="none"/>
          <w:lang w:val="en-US" w:eastAsia="zh-CN"/>
        </w:rPr>
        <w:t>或能够连续进样分析至少100针样品</w:t>
      </w:r>
      <w:r>
        <w:rPr>
          <w:rFonts w:hint="eastAsia"/>
          <w:sz w:val="24"/>
          <w:szCs w:val="24"/>
          <w:highlight w:val="none"/>
          <w:lang w:eastAsia="zh-CN"/>
        </w:rPr>
        <w:t>，系统回收率≥90%</w:t>
      </w:r>
      <w:r>
        <w:rPr>
          <w:rFonts w:hint="eastAsia"/>
          <w:sz w:val="24"/>
          <w:szCs w:val="24"/>
          <w:highlight w:val="none"/>
          <w:lang w:val="en-US" w:eastAsia="zh-CN"/>
        </w:rPr>
        <w:t>。</w:t>
      </w:r>
    </w:p>
    <w:p w14:paraId="08D128A1">
      <w:pPr>
        <w:keepNext w:val="0"/>
        <w:pageBreakBefore w:val="0"/>
        <w:shd w:val="clear"/>
        <w:kinsoku/>
        <w:wordWrap/>
        <w:overflowPunct/>
        <w:topLinePunct w:val="0"/>
        <w:bidi w:val="0"/>
        <w:spacing w:line="300" w:lineRule="auto"/>
        <w:textAlignment w:val="auto"/>
        <w:rPr>
          <w:rFonts w:hint="default"/>
          <w:sz w:val="24"/>
          <w:szCs w:val="24"/>
          <w:highlight w:val="none"/>
          <w:lang w:val="en-US" w:eastAsia="zh-CN"/>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sz w:val="24"/>
          <w:szCs w:val="24"/>
          <w:highlight w:val="none"/>
          <w:lang w:val="en-US" w:eastAsia="zh-CN"/>
        </w:rPr>
        <w:t>1.3.6  电解池的参比电极、测量电极、电解阳极、电解阴极可以从池体上单独取下维护或更换，在池体被污染后清洗简单。</w:t>
      </w:r>
    </w:p>
    <w:p w14:paraId="45C5569C">
      <w:pPr>
        <w:keepNext w:val="0"/>
        <w:pageBreakBefore w:val="0"/>
        <w:shd w:val="clear"/>
        <w:kinsoku/>
        <w:wordWrap/>
        <w:overflowPunct/>
        <w:topLinePunct w:val="0"/>
        <w:bidi w:val="0"/>
        <w:spacing w:line="300" w:lineRule="auto"/>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sz w:val="24"/>
          <w:szCs w:val="24"/>
          <w:highlight w:val="none"/>
          <w:lang w:eastAsia="zh-CN"/>
        </w:rPr>
        <w:t>1.</w:t>
      </w:r>
      <w:r>
        <w:rPr>
          <w:rFonts w:hint="eastAsia"/>
          <w:sz w:val="24"/>
          <w:szCs w:val="24"/>
          <w:highlight w:val="none"/>
          <w:lang w:val="en-US" w:eastAsia="zh-CN"/>
        </w:rPr>
        <w:t xml:space="preserve">3.7 </w:t>
      </w:r>
      <w:r>
        <w:rPr>
          <w:rFonts w:hint="eastAsia"/>
          <w:sz w:val="24"/>
          <w:szCs w:val="24"/>
          <w:highlight w:val="none"/>
          <w:lang w:eastAsia="zh-CN"/>
        </w:rPr>
        <w:t xml:space="preserve"> </w:t>
      </w:r>
      <w:r>
        <w:rPr>
          <w:sz w:val="24"/>
          <w:szCs w:val="24"/>
          <w:highlight w:val="none"/>
          <w:lang w:eastAsia="zh-CN"/>
        </w:rPr>
        <w:t>滴定池搅拌模式：可控温磁控模式，可观察滴定池内部情况。</w:t>
      </w:r>
      <w:r>
        <w:rPr>
          <w:rFonts w:hint="eastAsia"/>
          <w:color w:val="auto"/>
          <w:sz w:val="24"/>
          <w:szCs w:val="24"/>
          <w:highlight w:val="none"/>
          <w:lang w:val="en-US" w:eastAsia="zh-CN"/>
        </w:rPr>
        <w:t>滴定池温度可以设置调整，并能稳定控制在15℃，</w:t>
      </w:r>
      <w:r>
        <w:rPr>
          <w:rFonts w:hint="eastAsia" w:ascii="宋体" w:hAnsi="宋体" w:eastAsia="宋体" w:cs="宋体"/>
          <w:color w:val="auto"/>
          <w:sz w:val="24"/>
          <w:szCs w:val="24"/>
          <w:highlight w:val="none"/>
        </w:rPr>
        <w:t>控温示值误差：±1℃</w:t>
      </w:r>
      <w:r>
        <w:rPr>
          <w:rFonts w:hint="eastAsia"/>
          <w:color w:val="auto"/>
          <w:sz w:val="24"/>
          <w:szCs w:val="24"/>
          <w:highlight w:val="none"/>
          <w:lang w:val="en-US" w:eastAsia="zh-CN"/>
        </w:rPr>
        <w:t>。</w:t>
      </w:r>
    </w:p>
    <w:p w14:paraId="45777874">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1.</w:t>
      </w:r>
      <w:r>
        <w:rPr>
          <w:rFonts w:hint="eastAsia" w:cs="宋体" w:asciiTheme="minorEastAsia" w:hAnsiTheme="minorEastAsia" w:eastAsiaTheme="minorEastAsia"/>
          <w:b/>
          <w:bCs/>
          <w:color w:val="000000" w:themeColor="text1"/>
          <w:sz w:val="24"/>
          <w:szCs w:val="24"/>
          <w:highlight w:val="none"/>
          <w:lang w:val="en-US" w:eastAsia="zh-CN"/>
          <w14:textFill>
            <w14:solidFill>
              <w14:schemeClr w14:val="tx1"/>
            </w14:solidFill>
          </w14:textFill>
        </w:rPr>
        <w:t>4</w:t>
      </w: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 xml:space="preserve"> </w:t>
      </w:r>
      <w:r>
        <w:rPr>
          <w:rFonts w:hint="eastAsia" w:ascii="宋体" w:hAnsi="宋体"/>
          <w:b/>
          <w:snapToGrid w:val="0"/>
          <w:color w:val="000000" w:themeColor="text1"/>
          <w:sz w:val="24"/>
          <w:szCs w:val="24"/>
          <w:highlight w:val="none"/>
          <w:lang w:val="en-US" w:eastAsia="zh-CN"/>
          <w14:textFill>
            <w14:solidFill>
              <w14:schemeClr w14:val="tx1"/>
            </w14:solidFill>
          </w14:textFill>
        </w:rPr>
        <w:t>多位液体自动进样器和水平舟进样器</w:t>
      </w:r>
    </w:p>
    <w:p w14:paraId="5776ECE1">
      <w:pPr>
        <w:keepNext w:val="0"/>
        <w:keepLines w:val="0"/>
        <w:pageBreakBefore w:val="0"/>
        <w:widowControl/>
        <w:shd w:val="clear"/>
        <w:kinsoku/>
        <w:wordWrap/>
        <w:overflowPunct/>
        <w:topLinePunct w:val="0"/>
        <w:autoSpaceDE/>
        <w:autoSpaceDN/>
        <w:bidi w:val="0"/>
        <w:adjustRightInd/>
        <w:snapToGrid/>
        <w:spacing w:line="300" w:lineRule="auto"/>
        <w:textAlignment w:val="auto"/>
        <w:rPr>
          <w:sz w:val="24"/>
          <w:szCs w:val="24"/>
          <w:highlight w:val="none"/>
          <w:lang w:eastAsia="zh-CN"/>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sz w:val="24"/>
          <w:szCs w:val="24"/>
          <w:highlight w:val="none"/>
          <w:lang w:eastAsia="zh-CN"/>
        </w:rPr>
        <w:t>进样量范围：液体：0-1</w:t>
      </w:r>
      <w:r>
        <w:rPr>
          <w:sz w:val="24"/>
          <w:szCs w:val="24"/>
          <w:highlight w:val="none"/>
          <w:lang w:eastAsia="zh-CN"/>
        </w:rPr>
        <w:t>00ul</w:t>
      </w:r>
    </w:p>
    <w:p w14:paraId="46F06104">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default"/>
          <w:sz w:val="24"/>
          <w:szCs w:val="24"/>
          <w:highlight w:val="none"/>
          <w:lang w:val="en-US" w:eastAsia="zh-CN"/>
        </w:rPr>
      </w:pPr>
      <w:r>
        <w:rPr>
          <w:rFonts w:hint="eastAsia"/>
          <w:sz w:val="24"/>
          <w:szCs w:val="24"/>
          <w:highlight w:val="none"/>
          <w:lang w:val="en-US" w:eastAsia="zh-CN"/>
        </w:rPr>
        <w:t>1.4.2   进样速度范围：液体可根据不同类型的样品应用0.1ul/s~30ul/s进样速度可调</w:t>
      </w:r>
    </w:p>
    <w:p w14:paraId="293A91E5">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sz w:val="24"/>
          <w:szCs w:val="24"/>
          <w:highlight w:val="none"/>
          <w:lang w:val="en-US" w:eastAsia="zh-CN"/>
        </w:rPr>
        <w:t xml:space="preserve">1.4.3 </w:t>
      </w:r>
      <w:r>
        <w:rPr>
          <w:rFonts w:hint="eastAsia" w:ascii="宋体" w:hAnsi="宋体" w:eastAsia="宋体" w:cs="宋体"/>
          <w:color w:val="000000" w:themeColor="text1"/>
          <w:sz w:val="24"/>
          <w:szCs w:val="24"/>
          <w:highlight w:val="none"/>
          <w14:textFill>
            <w14:solidFill>
              <w14:schemeClr w14:val="tx1"/>
            </w14:solidFill>
          </w14:textFill>
        </w:rPr>
        <w:t>检测样品类型及进样方式：液体，固体样品。固体水平舟进样器，同时配置</w:t>
      </w:r>
      <w:r>
        <w:rPr>
          <w:rFonts w:hint="eastAsia" w:ascii="宋体" w:hAnsi="宋体" w:cs="宋体"/>
          <w:color w:val="000000" w:themeColor="text1"/>
          <w:sz w:val="24"/>
          <w:szCs w:val="24"/>
          <w:highlight w:val="none"/>
          <w:lang w:val="en-US" w:eastAsia="zh-CN"/>
          <w14:textFill>
            <w14:solidFill>
              <w14:schemeClr w14:val="tx1"/>
            </w14:solidFill>
          </w14:textFill>
        </w:rPr>
        <w:t>100</w:t>
      </w:r>
      <w:r>
        <w:rPr>
          <w:rFonts w:hint="eastAsia" w:ascii="宋体" w:hAnsi="宋体" w:eastAsia="宋体" w:cs="宋体"/>
          <w:color w:val="000000" w:themeColor="text1"/>
          <w:sz w:val="24"/>
          <w:szCs w:val="24"/>
          <w:highlight w:val="none"/>
          <w14:textFill>
            <w14:solidFill>
              <w14:schemeClr w14:val="tx1"/>
            </w14:solidFill>
          </w14:textFill>
        </w:rPr>
        <w:t>以上样品位全自动液体进样器。</w:t>
      </w:r>
    </w:p>
    <w:p w14:paraId="3E3A8BBF">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 xml:space="preserve"> 清洗及废液位：具备1个透明清洗瓶和1个废液瓶位，彻底消除携带残留问题</w:t>
      </w:r>
      <w:r>
        <w:rPr>
          <w:rFonts w:hint="eastAsia" w:ascii="宋体" w:hAnsi="宋体" w:cs="宋体"/>
          <w:color w:val="000000" w:themeColor="text1"/>
          <w:sz w:val="24"/>
          <w:szCs w:val="24"/>
          <w:highlight w:val="none"/>
          <w:lang w:eastAsia="zh-CN"/>
          <w14:textFill>
            <w14:solidFill>
              <w14:schemeClr w14:val="tx1"/>
            </w14:solidFill>
          </w14:textFill>
        </w:rPr>
        <w:t>。</w:t>
      </w:r>
    </w:p>
    <w:p w14:paraId="262985FA">
      <w:pPr>
        <w:keepNext w:val="0"/>
        <w:keepLines w:val="0"/>
        <w:pageBreakBefore w:val="0"/>
        <w:widowControl/>
        <w:shd w:val="clear"/>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水平舟进样口配置半导体制冷模块，温度可保持在10℃以下，具备降温功能，保证样品轻组分不易挥发（提供实物及软件截图证明）。</w:t>
      </w:r>
    </w:p>
    <w:p w14:paraId="6541F8E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液体和水平舟自动进样器要求和主机同一品牌，不接受第三方进样器。</w:t>
      </w:r>
    </w:p>
    <w:p w14:paraId="25DA91DD">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1.4.7</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可测样品状态：可检测</w:t>
      </w:r>
      <w:r>
        <w:rPr>
          <w:rFonts w:hint="eastAsia" w:ascii="宋体" w:hAnsi="宋体" w:cs="宋体"/>
          <w:color w:val="000000" w:themeColor="text1"/>
          <w:sz w:val="24"/>
          <w:szCs w:val="24"/>
          <w:highlight w:val="none"/>
          <w:lang w:val="en-US" w:eastAsia="zh-CN"/>
          <w14:textFill>
            <w14:solidFill>
              <w14:schemeClr w14:val="tx1"/>
            </w14:solidFill>
          </w14:textFill>
        </w:rPr>
        <w:t>轻/重质</w:t>
      </w:r>
      <w:r>
        <w:rPr>
          <w:rFonts w:hint="eastAsia" w:ascii="宋体" w:hAnsi="宋体" w:eastAsia="宋体" w:cs="宋体"/>
          <w:color w:val="000000" w:themeColor="text1"/>
          <w:sz w:val="24"/>
          <w:szCs w:val="24"/>
          <w:highlight w:val="none"/>
          <w:lang w:val="en-US" w:eastAsia="zh-CN"/>
          <w14:textFill>
            <w14:solidFill>
              <w14:schemeClr w14:val="tx1"/>
            </w14:solidFill>
          </w14:textFill>
        </w:rPr>
        <w:t>液态样品</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例如</w:t>
      </w:r>
      <w:r>
        <w:rPr>
          <w:rFonts w:hint="eastAsia" w:ascii="宋体" w:hAnsi="宋体" w:cs="宋体"/>
          <w:color w:val="000000" w:themeColor="text1"/>
          <w:sz w:val="24"/>
          <w:szCs w:val="24"/>
          <w:highlight w:val="none"/>
          <w:lang w:val="en-US" w:eastAsia="zh-CN"/>
          <w14:textFill>
            <w14:solidFill>
              <w14:schemeClr w14:val="tx1"/>
            </w14:solidFill>
          </w14:textFill>
        </w:rPr>
        <w:t>柴油</w:t>
      </w:r>
      <w:r>
        <w:rPr>
          <w:rFonts w:hint="eastAsia" w:ascii="宋体" w:hAnsi="宋体" w:eastAsia="宋体" w:cs="宋体"/>
          <w:color w:val="000000" w:themeColor="text1"/>
          <w:sz w:val="24"/>
          <w:szCs w:val="24"/>
          <w:highlight w:val="none"/>
          <w:lang w:val="en-US" w:eastAsia="zh-CN"/>
          <w14:textFill>
            <w14:solidFill>
              <w14:schemeClr w14:val="tx1"/>
            </w14:solidFill>
          </w14:textFill>
        </w:rPr>
        <w:t>、苯、甲醇</w:t>
      </w:r>
      <w:r>
        <w:rPr>
          <w:rFonts w:hint="eastAsia" w:ascii="宋体" w:hAnsi="宋体" w:cs="宋体"/>
          <w:color w:val="000000" w:themeColor="text1"/>
          <w:sz w:val="24"/>
          <w:szCs w:val="24"/>
          <w:highlight w:val="none"/>
          <w:lang w:val="en-US" w:eastAsia="zh-CN"/>
          <w14:textFill>
            <w14:solidFill>
              <w14:schemeClr w14:val="tx1"/>
            </w14:solidFill>
          </w14:textFill>
        </w:rPr>
        <w:t>、重污油（常温液态、含渣油）</w:t>
      </w:r>
      <w:r>
        <w:rPr>
          <w:rFonts w:hint="eastAsia" w:ascii="宋体" w:hAnsi="宋体" w:eastAsia="宋体" w:cs="宋体"/>
          <w:color w:val="000000" w:themeColor="text1"/>
          <w:sz w:val="24"/>
          <w:szCs w:val="24"/>
          <w:highlight w:val="none"/>
          <w:lang w:val="en-US" w:eastAsia="zh-CN"/>
          <w14:textFill>
            <w14:solidFill>
              <w14:schemeClr w14:val="tx1"/>
            </w14:solidFill>
          </w14:textFill>
        </w:rPr>
        <w:t>等样品中的有机氯含量</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5CAF5328">
      <w:pPr>
        <w:keepNext w:val="0"/>
        <w:pageBreakBefore w:val="0"/>
        <w:kinsoku/>
        <w:wordWrap/>
        <w:overflowPunct/>
        <w:topLinePunct w:val="0"/>
        <w:bidi w:val="0"/>
        <w:spacing w:line="300" w:lineRule="auto"/>
        <w:textAlignment w:val="auto"/>
        <w:rPr>
          <w:rFonts w:hint="eastAsia"/>
          <w:sz w:val="24"/>
          <w:szCs w:val="24"/>
          <w:lang w:val="en-US" w:eastAsia="zh-CN"/>
        </w:rPr>
      </w:pPr>
      <w:r>
        <w:rPr>
          <w:rFonts w:hint="eastAsia"/>
          <w:sz w:val="24"/>
          <w:szCs w:val="24"/>
          <w:lang w:eastAsia="zh-CN"/>
        </w:rPr>
        <w:t>*</w:t>
      </w:r>
      <w:r>
        <w:rPr>
          <w:rFonts w:hint="eastAsia"/>
          <w:sz w:val="24"/>
          <w:szCs w:val="24"/>
          <w:lang w:val="en-US" w:eastAsia="zh-CN"/>
        </w:rPr>
        <w:t>1.4.8</w:t>
      </w:r>
      <w:r>
        <w:rPr>
          <w:rFonts w:hint="eastAsia"/>
          <w:sz w:val="24"/>
          <w:szCs w:val="24"/>
          <w:lang w:eastAsia="zh-CN"/>
        </w:rPr>
        <w:t>液体样品进样方式：燃烧炉水平放置，样品</w:t>
      </w:r>
      <w:r>
        <w:rPr>
          <w:rFonts w:hint="eastAsia"/>
          <w:sz w:val="24"/>
          <w:szCs w:val="24"/>
          <w:lang w:val="en-US" w:eastAsia="zh-CN"/>
        </w:rPr>
        <w:t>有多位液体自动进样器吸取，然后注入至水平舟进样器的样品舟上，由水平舟进样器将样品按程序方法，送入裂解炉内汽化裂解。</w:t>
      </w:r>
    </w:p>
    <w:p w14:paraId="2F3A0227">
      <w:pPr>
        <w:keepNext w:val="0"/>
        <w:pageBreakBefore w:val="0"/>
        <w:kinsoku/>
        <w:wordWrap/>
        <w:overflowPunct/>
        <w:topLinePunct w:val="0"/>
        <w:bidi w:val="0"/>
        <w:spacing w:line="300" w:lineRule="auto"/>
        <w:textAlignment w:val="auto"/>
        <w:rPr>
          <w:rFonts w:hint="default"/>
          <w:sz w:val="24"/>
          <w:szCs w:val="24"/>
          <w:highlight w:val="none"/>
          <w:lang w:val="en-US" w:eastAsia="zh-CN"/>
        </w:rPr>
      </w:pPr>
      <w:r>
        <w:rPr>
          <w:rFonts w:hint="eastAsia"/>
          <w:sz w:val="24"/>
          <w:szCs w:val="24"/>
          <w:lang w:eastAsia="zh-CN"/>
        </w:rPr>
        <w:t>*</w:t>
      </w:r>
      <w:r>
        <w:rPr>
          <w:rFonts w:hint="eastAsia"/>
          <w:sz w:val="24"/>
          <w:szCs w:val="24"/>
          <w:lang w:val="en-US" w:eastAsia="zh-CN"/>
        </w:rPr>
        <w:t>1.</w:t>
      </w:r>
      <w:r>
        <w:rPr>
          <w:rFonts w:hint="eastAsia"/>
          <w:sz w:val="24"/>
          <w:szCs w:val="24"/>
          <w:highlight w:val="none"/>
          <w:lang w:val="en-US" w:eastAsia="zh-CN"/>
        </w:rPr>
        <w:t>4.9  每个样品从吸取样品至出具分析结果，其分析不超过5分钟，总时间（含准备、冷却）不超过10分钟。</w:t>
      </w:r>
    </w:p>
    <w:p w14:paraId="592353BF">
      <w:pPr>
        <w:keepNext w:val="0"/>
        <w:pageBreakBefore w:val="0"/>
        <w:widowControl w:val="0"/>
        <w:kinsoku/>
        <w:wordWrap/>
        <w:overflowPunct/>
        <w:topLinePunct w:val="0"/>
        <w:bidi w:val="0"/>
        <w:spacing w:line="300" w:lineRule="auto"/>
        <w:jc w:val="both"/>
        <w:textAlignment w:val="auto"/>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1</w:t>
      </w:r>
      <w:r>
        <w:rPr>
          <w:rFonts w:cs="宋体" w:asciiTheme="minorEastAsia" w:hAnsiTheme="minorEastAsia" w:eastAsiaTheme="minorEastAsia"/>
          <w:b/>
          <w:bCs/>
          <w:color w:val="000000" w:themeColor="text1"/>
          <w:sz w:val="24"/>
          <w:szCs w:val="24"/>
          <w:highlight w:val="none"/>
          <w:lang w:eastAsia="zh-CN"/>
          <w14:textFill>
            <w14:solidFill>
              <w14:schemeClr w14:val="tx1"/>
            </w14:solidFill>
          </w14:textFill>
        </w:rPr>
        <w:t>.</w:t>
      </w:r>
      <w:r>
        <w:rPr>
          <w:rFonts w:hint="eastAsia" w:cs="宋体" w:asciiTheme="minorEastAsia" w:hAnsiTheme="minorEastAsia" w:eastAsiaTheme="minorEastAsia"/>
          <w:b/>
          <w:bCs/>
          <w:color w:val="000000" w:themeColor="text1"/>
          <w:sz w:val="24"/>
          <w:szCs w:val="24"/>
          <w:highlight w:val="none"/>
          <w:lang w:val="en-US" w:eastAsia="zh-CN"/>
          <w14:textFill>
            <w14:solidFill>
              <w14:schemeClr w14:val="tx1"/>
            </w14:solidFill>
          </w14:textFill>
        </w:rPr>
        <w:t>5</w:t>
      </w: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燃烧系统</w:t>
      </w:r>
    </w:p>
    <w:p w14:paraId="538BA3F2">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1.5.1 </w:t>
      </w:r>
      <w:r>
        <w:rPr>
          <w:rFonts w:hint="eastAsia" w:ascii="宋体" w:hAnsi="宋体" w:eastAsia="宋体" w:cs="宋体"/>
          <w:color w:val="000000" w:themeColor="text1"/>
          <w:sz w:val="24"/>
          <w:szCs w:val="24"/>
          <w:highlight w:val="none"/>
          <w14:textFill>
            <w14:solidFill>
              <w14:schemeClr w14:val="tx1"/>
            </w14:solidFill>
          </w14:textFill>
        </w:rPr>
        <w:t>裂解炉控温范围：室温～1300℃</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控温示值误差：±1℃</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软件能</w:t>
      </w:r>
      <w:r>
        <w:rPr>
          <w:rFonts w:hint="eastAsia" w:ascii="宋体" w:hAnsi="宋体" w:eastAsia="宋体" w:cs="宋体"/>
          <w:color w:val="000000" w:themeColor="text1"/>
          <w:sz w:val="24"/>
          <w:szCs w:val="24"/>
          <w:highlight w:val="none"/>
          <w14:textFill>
            <w14:solidFill>
              <w14:schemeClr w14:val="tx1"/>
            </w14:solidFill>
          </w14:textFill>
        </w:rPr>
        <w:t>自动监测温度</w:t>
      </w:r>
      <w:r>
        <w:rPr>
          <w:rFonts w:hint="eastAsia" w:ascii="宋体" w:hAnsi="宋体" w:cs="宋体"/>
          <w:color w:val="000000" w:themeColor="text1"/>
          <w:sz w:val="24"/>
          <w:szCs w:val="24"/>
          <w:highlight w:val="none"/>
          <w:lang w:eastAsia="zh-CN"/>
          <w14:textFill>
            <w14:solidFill>
              <w14:schemeClr w14:val="tx1"/>
            </w14:solidFill>
          </w14:textFill>
        </w:rPr>
        <w:t>。</w:t>
      </w:r>
    </w:p>
    <w:p w14:paraId="71C71B41">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1.5.2 </w:t>
      </w:r>
      <w:r>
        <w:rPr>
          <w:rFonts w:hint="eastAsia" w:ascii="宋体" w:hAnsi="宋体" w:eastAsia="宋体" w:cs="宋体"/>
          <w:color w:val="000000" w:themeColor="text1"/>
          <w:sz w:val="24"/>
          <w:szCs w:val="24"/>
          <w:highlight w:val="none"/>
          <w14:textFill>
            <w14:solidFill>
              <w14:schemeClr w14:val="tx1"/>
            </w14:solidFill>
          </w14:textFill>
        </w:rPr>
        <w:t>裂解炉：</w:t>
      </w:r>
      <w:r>
        <w:rPr>
          <w:rFonts w:hint="eastAsia"/>
          <w:sz w:val="24"/>
          <w:szCs w:val="24"/>
          <w:highlight w:val="none"/>
          <w:lang w:eastAsia="zh-CN"/>
        </w:rPr>
        <w:t>燃烧炉采用</w:t>
      </w:r>
      <w:r>
        <w:rPr>
          <w:rFonts w:hint="eastAsia"/>
          <w:sz w:val="24"/>
          <w:szCs w:val="24"/>
          <w:highlight w:val="none"/>
          <w:lang w:val="en-US" w:eastAsia="zh-CN"/>
        </w:rPr>
        <w:t>单</w:t>
      </w:r>
      <w:r>
        <w:rPr>
          <w:rFonts w:hint="eastAsia"/>
          <w:sz w:val="24"/>
          <w:szCs w:val="24"/>
          <w:highlight w:val="none"/>
          <w:lang w:eastAsia="zh-CN"/>
        </w:rPr>
        <w:t>区温度控制，</w:t>
      </w:r>
      <w:r>
        <w:rPr>
          <w:rFonts w:hint="eastAsia" w:ascii="宋体" w:hAnsi="宋体" w:eastAsia="宋体" w:cs="宋体"/>
          <w:color w:val="000000" w:themeColor="text1"/>
          <w:spacing w:val="-5"/>
          <w:sz w:val="24"/>
          <w:szCs w:val="24"/>
          <w:highlight w:val="none"/>
          <w14:textFill>
            <w14:solidFill>
              <w14:schemeClr w14:val="tx1"/>
            </w14:solidFill>
          </w14:textFill>
        </w:rPr>
        <w:t>有过热保护系统</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当</w:t>
      </w:r>
      <w:r>
        <w:rPr>
          <w:rFonts w:hint="eastAsia" w:ascii="宋体" w:hAnsi="宋体" w:eastAsia="宋体" w:cs="宋体"/>
          <w:color w:val="000000" w:themeColor="text1"/>
          <w:spacing w:val="-5"/>
          <w:sz w:val="24"/>
          <w:szCs w:val="24"/>
          <w:highlight w:val="none"/>
          <w14:textFill>
            <w14:solidFill>
              <w14:schemeClr w14:val="tx1"/>
            </w14:solidFill>
          </w14:textFill>
        </w:rPr>
        <w:t>裂解管超过11</w:t>
      </w:r>
      <w:r>
        <w:rPr>
          <w:rFonts w:hint="eastAsia" w:ascii="宋体" w:hAnsi="宋体" w:eastAsia="宋体" w:cs="宋体"/>
          <w:color w:val="000000" w:themeColor="text1"/>
          <w:spacing w:val="-6"/>
          <w:sz w:val="24"/>
          <w:szCs w:val="24"/>
          <w:highlight w:val="none"/>
          <w14:textFill>
            <w14:solidFill>
              <w14:schemeClr w14:val="tx1"/>
            </w14:solidFill>
          </w14:textFill>
        </w:rPr>
        <w:t>00℃能自动断电</w:t>
      </w:r>
      <w:r>
        <w:rPr>
          <w:rFonts w:hint="eastAsia" w:ascii="宋体" w:hAnsi="宋体" w:cs="宋体"/>
          <w:color w:val="000000" w:themeColor="text1"/>
          <w:spacing w:val="-6"/>
          <w:sz w:val="24"/>
          <w:szCs w:val="24"/>
          <w:highlight w:val="none"/>
          <w:lang w:val="en-US" w:eastAsia="zh-CN"/>
          <w14:textFill>
            <w14:solidFill>
              <w14:schemeClr w14:val="tx1"/>
            </w14:solidFill>
          </w14:textFill>
        </w:rPr>
        <w:t>。</w:t>
      </w:r>
    </w:p>
    <w:p w14:paraId="490D4C4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1.5.3 </w:t>
      </w:r>
      <w:r>
        <w:rPr>
          <w:rFonts w:hint="eastAsia" w:ascii="宋体" w:hAnsi="宋体" w:eastAsia="宋体" w:cs="宋体"/>
          <w:color w:val="000000" w:themeColor="text1"/>
          <w:sz w:val="24"/>
          <w:szCs w:val="24"/>
          <w:highlight w:val="none"/>
          <w:lang w:val="de-DE"/>
          <w14:textFill>
            <w14:solidFill>
              <w14:schemeClr w14:val="tx1"/>
            </w14:solidFill>
          </w14:textFill>
        </w:rPr>
        <w:t>水平燃烧炉模式配备火焰光度传感器自动监测系统，可自动判定样品的燃烧状态并据此实时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自动</w:t>
      </w:r>
      <w:r>
        <w:rPr>
          <w:rFonts w:hint="eastAsia" w:ascii="宋体" w:hAnsi="宋体" w:eastAsia="宋体" w:cs="宋体"/>
          <w:color w:val="000000" w:themeColor="text1"/>
          <w:sz w:val="24"/>
          <w:szCs w:val="24"/>
          <w:highlight w:val="none"/>
          <w:lang w:val="de-DE"/>
          <w14:textFill>
            <w14:solidFill>
              <w14:schemeClr w14:val="tx1"/>
            </w14:solidFill>
          </w14:textFill>
        </w:rPr>
        <w:t>调整样品的进样速度和与之匹配的载气/氧气配比。</w:t>
      </w:r>
    </w:p>
    <w:p w14:paraId="4D98D4AE">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1.5.4 </w:t>
      </w:r>
      <w:r>
        <w:rPr>
          <w:rFonts w:hint="eastAsia" w:ascii="宋体" w:hAnsi="宋体" w:eastAsia="宋体" w:cs="宋体"/>
          <w:color w:val="000000" w:themeColor="text1"/>
          <w:sz w:val="24"/>
          <w:szCs w:val="24"/>
          <w:highlight w:val="none"/>
          <w14:textFill>
            <w14:solidFill>
              <w14:schemeClr w14:val="tx1"/>
            </w14:solidFill>
          </w14:textFill>
        </w:rPr>
        <w:t>石英裂解管：双向进气多用途燃烧石英裂解管</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燃烧管的蒸发区</w:t>
      </w:r>
      <w:r>
        <w:rPr>
          <w:rFonts w:hint="eastAsia" w:ascii="宋体" w:hAnsi="宋体" w:eastAsia="宋体" w:cs="宋体"/>
          <w:color w:val="000000" w:themeColor="text1"/>
          <w:sz w:val="24"/>
          <w:szCs w:val="24"/>
          <w:highlight w:val="none"/>
          <w:lang w:val="en-US"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具有反应气二次吹扫清除积碳功能</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裂解管出口需有</w:t>
      </w:r>
      <w:r>
        <w:rPr>
          <w:rFonts w:hint="eastAsia" w:ascii="宋体" w:hAnsi="宋体" w:eastAsia="宋体" w:cs="宋体"/>
          <w:color w:val="000000" w:themeColor="text1"/>
          <w:sz w:val="24"/>
          <w:szCs w:val="24"/>
          <w:highlight w:val="none"/>
          <w:lang w:val="en-US" w:eastAsia="zh-CN"/>
          <w14:textFill>
            <w14:solidFill>
              <w14:schemeClr w14:val="tx1"/>
            </w14:solidFill>
          </w14:textFill>
        </w:rPr>
        <w:t>样品气脱水除杂</w:t>
      </w:r>
      <w:r>
        <w:rPr>
          <w:rFonts w:hint="eastAsia" w:ascii="宋体" w:hAnsi="宋体" w:eastAsia="宋体" w:cs="宋体"/>
          <w:color w:val="000000" w:themeColor="text1"/>
          <w:sz w:val="24"/>
          <w:szCs w:val="24"/>
          <w:highlight w:val="none"/>
          <w14:textFill>
            <w14:solidFill>
              <w14:schemeClr w14:val="tx1"/>
            </w14:solidFill>
          </w14:textFill>
        </w:rPr>
        <w:t>装置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裂解系统具有积碳超压报警和漏气报警装置</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1E191A0">
      <w:pPr>
        <w:keepNext w:val="0"/>
        <w:pageBreakBefore w:val="0"/>
        <w:widowControl w:val="0"/>
        <w:kinsoku/>
        <w:wordWrap/>
        <w:overflowPunct/>
        <w:topLinePunct w:val="0"/>
        <w:bidi w:val="0"/>
        <w:spacing w:line="300" w:lineRule="auto"/>
        <w:jc w:val="both"/>
        <w:textAlignment w:val="auto"/>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1.</w:t>
      </w:r>
      <w:r>
        <w:rPr>
          <w:rFonts w:hint="eastAsia" w:cs="宋体" w:asciiTheme="minorEastAsia" w:hAnsiTheme="minorEastAsia" w:eastAsiaTheme="minorEastAsia"/>
          <w:b/>
          <w:bCs/>
          <w:color w:val="000000" w:themeColor="text1"/>
          <w:sz w:val="24"/>
          <w:szCs w:val="24"/>
          <w:highlight w:val="none"/>
          <w:lang w:val="en-US" w:eastAsia="zh-CN"/>
          <w14:textFill>
            <w14:solidFill>
              <w14:schemeClr w14:val="tx1"/>
            </w14:solidFill>
          </w14:textFill>
        </w:rPr>
        <w:t>6</w:t>
      </w: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 xml:space="preserve"> 气路控制</w:t>
      </w:r>
    </w:p>
    <w:p w14:paraId="631A563A">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1.6.1 </w:t>
      </w:r>
      <w:r>
        <w:rPr>
          <w:rFonts w:hint="eastAsia" w:ascii="宋体" w:hAnsi="宋体" w:eastAsia="宋体" w:cs="宋体"/>
          <w:color w:val="000000" w:themeColor="text1"/>
          <w:sz w:val="24"/>
          <w:szCs w:val="24"/>
          <w:highlight w:val="none"/>
          <w:lang w:val="en-US" w:eastAsia="zh-CN"/>
          <w14:textFill>
            <w14:solidFill>
              <w14:schemeClr w14:val="tx1"/>
            </w14:solidFill>
          </w14:textFill>
        </w:rPr>
        <w:t>采用电子流量计控制气体流量，当流量超出控制范围，自动提示报警。</w:t>
      </w:r>
    </w:p>
    <w:p w14:paraId="4E70D45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1.6.2 </w:t>
      </w:r>
      <w:r>
        <w:rPr>
          <w:rFonts w:hint="eastAsia" w:asciiTheme="minorEastAsia" w:hAnsiTheme="minorEastAsia" w:eastAsiaTheme="minorEastAsia" w:cstheme="minorEastAsia"/>
          <w:sz w:val="24"/>
          <w:szCs w:val="24"/>
          <w:highlight w:val="none"/>
        </w:rPr>
        <w:t>自动监测功能：自动监测</w:t>
      </w:r>
      <w:r>
        <w:rPr>
          <w:rFonts w:hint="eastAsia" w:asciiTheme="minorEastAsia" w:hAnsiTheme="minorEastAsia" w:eastAsiaTheme="minorEastAsia" w:cstheme="minorEastAsia"/>
          <w:sz w:val="24"/>
          <w:szCs w:val="24"/>
          <w:highlight w:val="none"/>
          <w:lang w:val="en-US" w:eastAsia="zh-CN"/>
        </w:rPr>
        <w:t>系统</w:t>
      </w:r>
      <w:r>
        <w:rPr>
          <w:rFonts w:hint="eastAsia" w:asciiTheme="minorEastAsia" w:hAnsiTheme="minorEastAsia" w:eastAsiaTheme="minorEastAsia" w:cstheme="minorEastAsia"/>
          <w:sz w:val="24"/>
          <w:szCs w:val="24"/>
          <w:highlight w:val="none"/>
        </w:rPr>
        <w:t>压力等，及时提示操作者排除故障便于仪器的远程维护，</w:t>
      </w:r>
      <w:r>
        <w:rPr>
          <w:rFonts w:hint="eastAsia" w:asciiTheme="minorEastAsia" w:hAnsiTheme="minorEastAsia" w:eastAsiaTheme="minorEastAsia" w:cstheme="minorEastAsia"/>
          <w:sz w:val="24"/>
          <w:szCs w:val="24"/>
          <w:highlight w:val="none"/>
          <w:lang w:val="en-US" w:eastAsia="zh-CN"/>
        </w:rPr>
        <w:t>软件帮助栏目自带常见故障排除指南</w:t>
      </w:r>
      <w:r>
        <w:rPr>
          <w:rFonts w:hint="eastAsia" w:asciiTheme="minorEastAsia" w:hAnsiTheme="minorEastAsia" w:eastAsiaTheme="minorEastAsia" w:cstheme="minorEastAsia"/>
          <w:sz w:val="24"/>
          <w:szCs w:val="24"/>
          <w:highlight w:val="none"/>
        </w:rPr>
        <w:t>。</w:t>
      </w:r>
    </w:p>
    <w:p w14:paraId="32F21847">
      <w:pPr>
        <w:keepNext w:val="0"/>
        <w:pageBreakBefore w:val="0"/>
        <w:kinsoku/>
        <w:wordWrap/>
        <w:overflowPunct/>
        <w:topLinePunct w:val="0"/>
        <w:bidi w:val="0"/>
        <w:spacing w:line="300" w:lineRule="auto"/>
        <w:jc w:val="both"/>
        <w:textAlignment w:val="auto"/>
        <w:rPr>
          <w:rFonts w:hint="eastAsia" w:cs="宋体" w:asciiTheme="minorEastAsia" w:hAnsiTheme="minorEastAsia" w:eastAsiaTheme="minorEastAsia"/>
          <w:b/>
          <w:color w:val="000000" w:themeColor="text1"/>
          <w:sz w:val="24"/>
          <w:szCs w:val="24"/>
          <w:highlight w:val="none"/>
          <w:lang w:eastAsia="zh-CN"/>
          <w14:textFill>
            <w14:solidFill>
              <w14:schemeClr w14:val="tx1"/>
            </w14:solidFill>
          </w14:textFill>
        </w:rPr>
      </w:pP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1.</w:t>
      </w:r>
      <w:r>
        <w:rPr>
          <w:rFonts w:hint="eastAsia" w:cs="宋体" w:asciiTheme="minorEastAsia" w:hAnsiTheme="minorEastAsia" w:eastAsiaTheme="minorEastAsia"/>
          <w:b/>
          <w:bCs/>
          <w:color w:val="000000" w:themeColor="text1"/>
          <w:sz w:val="24"/>
          <w:szCs w:val="24"/>
          <w:highlight w:val="none"/>
          <w:lang w:val="en-US" w:eastAsia="zh-CN"/>
          <w14:textFill>
            <w14:solidFill>
              <w14:schemeClr w14:val="tx1"/>
            </w14:solidFill>
          </w14:textFill>
        </w:rPr>
        <w:t>7</w:t>
      </w:r>
      <w:r>
        <w:rPr>
          <w:rFonts w:hint="eastAsia" w:cs="宋体" w:asciiTheme="minorEastAsia" w:hAnsiTheme="minorEastAsia" w:eastAsiaTheme="minorEastAsia"/>
          <w:b/>
          <w:bCs/>
          <w:color w:val="000000" w:themeColor="text1"/>
          <w:sz w:val="24"/>
          <w:szCs w:val="24"/>
          <w:highlight w:val="none"/>
          <w:lang w:eastAsia="zh-CN"/>
          <w14:textFill>
            <w14:solidFill>
              <w14:schemeClr w14:val="tx1"/>
            </w14:solidFill>
          </w14:textFill>
        </w:rPr>
        <w:t xml:space="preserve"> 工</w:t>
      </w:r>
      <w:r>
        <w:rPr>
          <w:rFonts w:hint="eastAsia" w:cs="宋体" w:asciiTheme="minorEastAsia" w:hAnsiTheme="minorEastAsia" w:eastAsiaTheme="minorEastAsia"/>
          <w:b/>
          <w:color w:val="000000" w:themeColor="text1"/>
          <w:sz w:val="24"/>
          <w:szCs w:val="24"/>
          <w:highlight w:val="none"/>
          <w:lang w:eastAsia="zh-CN"/>
          <w14:textFill>
            <w14:solidFill>
              <w14:schemeClr w14:val="tx1"/>
            </w14:solidFill>
          </w14:textFill>
        </w:rPr>
        <w:t>作站及专用软件</w:t>
      </w:r>
    </w:p>
    <w:p w14:paraId="60534DFF">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 xml:space="preserve">1.7.1 </w:t>
      </w:r>
      <w:r>
        <w:rPr>
          <w:rFonts w:hint="eastAsia" w:ascii="宋体" w:hAnsi="宋体" w:eastAsia="宋体" w:cs="宋体"/>
          <w:color w:val="000000" w:themeColor="text1"/>
          <w:sz w:val="24"/>
          <w:szCs w:val="24"/>
          <w:highlight w:val="none"/>
          <w:lang w:val="en-US" w:eastAsia="zh-CN"/>
          <w14:textFill>
            <w14:solidFill>
              <w14:schemeClr w14:val="tx1"/>
            </w14:solidFill>
          </w14:textFill>
        </w:rPr>
        <w:t>主机：</w:t>
      </w:r>
      <w:r>
        <w:rPr>
          <w:rFonts w:hint="eastAsia" w:ascii="宋体" w:hAnsi="宋体" w:eastAsia="宋体" w:cs="宋体"/>
          <w:color w:val="000000" w:themeColor="text1"/>
          <w:kern w:val="0"/>
          <w:sz w:val="24"/>
          <w:szCs w:val="24"/>
          <w:highlight w:val="none"/>
          <w14:textFill>
            <w14:solidFill>
              <w14:schemeClr w14:val="tx1"/>
            </w14:solidFill>
          </w14:textFill>
        </w:rPr>
        <w:t>具有</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全自动</w:t>
      </w:r>
      <w:r>
        <w:rPr>
          <w:rFonts w:hint="eastAsia" w:ascii="宋体" w:hAnsi="宋体" w:eastAsia="宋体" w:cs="宋体"/>
          <w:color w:val="000000" w:themeColor="text1"/>
          <w:kern w:val="0"/>
          <w:sz w:val="24"/>
          <w:szCs w:val="24"/>
          <w:highlight w:val="none"/>
          <w14:textFill>
            <w14:solidFill>
              <w14:schemeClr w14:val="tx1"/>
            </w14:solidFill>
          </w14:textFill>
        </w:rPr>
        <w:t>偏压控制功能，</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在同一偏压条件下不同浓度标液测试出的转化率均相同，可执行单点矫正转化率也可多点建立标准曲线测定样品</w:t>
      </w:r>
      <w:r>
        <w:rPr>
          <w:rFonts w:hint="eastAsia" w:ascii="宋体" w:hAnsi="宋体" w:cs="宋体"/>
          <w:color w:val="000000" w:themeColor="text1"/>
          <w:kern w:val="0"/>
          <w:sz w:val="24"/>
          <w:szCs w:val="24"/>
          <w:highlight w:val="none"/>
          <w:lang w:val="en-US" w:eastAsia="zh-CN"/>
          <w14:textFill>
            <w14:solidFill>
              <w14:schemeClr w14:val="tx1"/>
            </w14:solidFill>
          </w14:textFill>
        </w:rPr>
        <w:t>。</w:t>
      </w:r>
    </w:p>
    <w:p w14:paraId="73CC7036">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1.7.2 </w:t>
      </w:r>
      <w:r>
        <w:rPr>
          <w:rFonts w:hint="eastAsia" w:ascii="宋体" w:hAnsi="宋体" w:eastAsia="宋体" w:cs="宋体"/>
          <w:color w:val="000000" w:themeColor="text1"/>
          <w:sz w:val="24"/>
          <w:szCs w:val="24"/>
          <w:highlight w:val="none"/>
          <w14:textFill>
            <w14:solidFill>
              <w14:schemeClr w14:val="tx1"/>
            </w14:solidFill>
          </w14:textFill>
        </w:rPr>
        <w:t>成套性：包括含</w:t>
      </w:r>
      <w:r>
        <w:rPr>
          <w:rFonts w:hint="eastAsia" w:ascii="宋体" w:hAnsi="宋体" w:cs="宋体"/>
          <w:color w:val="000000" w:themeColor="text1"/>
          <w:sz w:val="24"/>
          <w:szCs w:val="24"/>
          <w:highlight w:val="none"/>
          <w:lang w:val="en-US" w:eastAsia="zh-CN"/>
          <w14:textFill>
            <w14:solidFill>
              <w14:schemeClr w14:val="tx1"/>
            </w14:solidFill>
          </w14:textFill>
        </w:rPr>
        <w:t>水平</w:t>
      </w:r>
      <w:r>
        <w:rPr>
          <w:rFonts w:hint="eastAsia" w:ascii="宋体" w:hAnsi="宋体" w:eastAsia="宋体" w:cs="宋体"/>
          <w:color w:val="000000" w:themeColor="text1"/>
          <w:sz w:val="24"/>
          <w:szCs w:val="24"/>
          <w:highlight w:val="none"/>
          <w14:textFill>
            <w14:solidFill>
              <w14:schemeClr w14:val="tx1"/>
            </w14:solidFill>
          </w14:textFill>
        </w:rPr>
        <w:t>裂解炉、石英裂解管、</w:t>
      </w:r>
      <w:r>
        <w:rPr>
          <w:rFonts w:hint="eastAsia" w:ascii="宋体" w:hAnsi="宋体" w:eastAsia="宋体" w:cs="宋体"/>
          <w:color w:val="000000" w:themeColor="text1"/>
          <w:sz w:val="24"/>
          <w:szCs w:val="24"/>
          <w:highlight w:val="none"/>
          <w:lang w:val="en-US" w:eastAsia="zh-CN"/>
          <w14:textFill>
            <w14:solidFill>
              <w14:schemeClr w14:val="tx1"/>
            </w14:solidFill>
          </w14:textFill>
        </w:rPr>
        <w:t>样品气脱水装置</w:t>
      </w:r>
      <w:r>
        <w:rPr>
          <w:rFonts w:hint="eastAsia" w:ascii="宋体" w:hAnsi="宋体" w:eastAsia="宋体" w:cs="宋体"/>
          <w:color w:val="000000" w:themeColor="text1"/>
          <w:sz w:val="24"/>
          <w:szCs w:val="24"/>
          <w:highlight w:val="none"/>
          <w14:textFill>
            <w14:solidFill>
              <w14:schemeClr w14:val="tx1"/>
            </w14:solidFill>
          </w14:textFill>
        </w:rPr>
        <w:t>、加热</w:t>
      </w:r>
      <w:r>
        <w:rPr>
          <w:rFonts w:hint="eastAsia" w:ascii="宋体" w:hAnsi="宋体" w:cs="宋体"/>
          <w:color w:val="000000" w:themeColor="text1"/>
          <w:sz w:val="24"/>
          <w:szCs w:val="24"/>
          <w:highlight w:val="none"/>
          <w:lang w:val="en-US" w:eastAsia="zh-CN"/>
          <w14:textFill>
            <w14:solidFill>
              <w14:schemeClr w14:val="tx1"/>
            </w14:solidFill>
          </w14:textFill>
        </w:rPr>
        <w:t>保温管</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滴定池</w:t>
      </w:r>
      <w:r>
        <w:rPr>
          <w:rFonts w:hint="eastAsia" w:ascii="宋体" w:hAnsi="宋体" w:eastAsia="宋体" w:cs="宋体"/>
          <w:color w:val="000000" w:themeColor="text1"/>
          <w:sz w:val="24"/>
          <w:szCs w:val="24"/>
          <w:highlight w:val="none"/>
          <w14:textFill>
            <w14:solidFill>
              <w14:schemeClr w14:val="tx1"/>
            </w14:solidFill>
          </w14:textFill>
        </w:rPr>
        <w:t>检测器</w:t>
      </w:r>
      <w:r>
        <w:rPr>
          <w:rFonts w:hint="eastAsia" w:ascii="宋体" w:hAnsi="宋体" w:eastAsia="宋体" w:cs="宋体"/>
          <w:color w:val="000000" w:themeColor="text1"/>
          <w:sz w:val="24"/>
          <w:szCs w:val="24"/>
          <w:highlight w:val="none"/>
          <w:lang w:val="en-US" w:eastAsia="zh-CN"/>
          <w14:textFill>
            <w14:solidFill>
              <w14:schemeClr w14:val="tx1"/>
            </w14:solidFill>
          </w14:textFill>
        </w:rPr>
        <w:t>、多位液体全自动进样器</w:t>
      </w:r>
      <w:r>
        <w:rPr>
          <w:rFonts w:hint="eastAsia" w:ascii="宋体" w:hAnsi="宋体" w:cs="宋体"/>
          <w:color w:val="000000" w:themeColor="text1"/>
          <w:sz w:val="24"/>
          <w:szCs w:val="24"/>
          <w:highlight w:val="none"/>
          <w:lang w:val="en-US" w:eastAsia="zh-CN"/>
          <w14:textFill>
            <w14:solidFill>
              <w14:schemeClr w14:val="tx1"/>
            </w14:solidFill>
          </w14:textFill>
        </w:rPr>
        <w:t>、水平舟进样器</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全自动进样器</w:t>
      </w:r>
      <w:r>
        <w:rPr>
          <w:rFonts w:hint="eastAsia" w:ascii="宋体" w:hAnsi="宋体" w:cs="宋体"/>
          <w:color w:val="000000" w:themeColor="text1"/>
          <w:sz w:val="24"/>
          <w:szCs w:val="24"/>
          <w:highlight w:val="none"/>
          <w:lang w:val="en-US" w:eastAsia="zh-CN"/>
          <w14:textFill>
            <w14:solidFill>
              <w14:schemeClr w14:val="tx1"/>
            </w14:solidFill>
          </w14:textFill>
        </w:rPr>
        <w:t>和水平舟进样器</w:t>
      </w:r>
      <w:r>
        <w:rPr>
          <w:rFonts w:hint="eastAsia" w:ascii="宋体" w:hAnsi="宋体" w:eastAsia="宋体" w:cs="宋体"/>
          <w:color w:val="000000" w:themeColor="text1"/>
          <w:sz w:val="24"/>
          <w:szCs w:val="24"/>
          <w:highlight w:val="none"/>
          <w14:textFill>
            <w14:solidFill>
              <w14:schemeClr w14:val="tx1"/>
            </w14:solidFill>
          </w14:textFill>
        </w:rPr>
        <w:t>软件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z w:val="24"/>
          <w:szCs w:val="24"/>
          <w:highlight w:val="none"/>
          <w14:textFill>
            <w14:solidFill>
              <w14:schemeClr w14:val="tx1"/>
            </w14:solidFill>
          </w14:textFill>
        </w:rPr>
        <w:t>中文操作界面的控制和</w:t>
      </w:r>
      <w:r>
        <w:rPr>
          <w:rFonts w:hint="eastAsia" w:ascii="宋体" w:hAnsi="宋体" w:eastAsia="宋体" w:cs="宋体"/>
          <w:color w:val="000000" w:themeColor="text1"/>
          <w:sz w:val="24"/>
          <w:szCs w:val="24"/>
          <w:highlight w:val="none"/>
          <w:lang w:val="en-US" w:eastAsia="zh-CN"/>
          <w14:textFill>
            <w14:solidFill>
              <w14:schemeClr w14:val="tx1"/>
            </w14:solidFill>
          </w14:textFill>
        </w:rPr>
        <w:t>针位置校准</w:t>
      </w:r>
      <w:r>
        <w:rPr>
          <w:rFonts w:hint="eastAsia" w:ascii="宋体" w:hAnsi="宋体" w:eastAsia="宋体" w:cs="宋体"/>
          <w:color w:val="000000" w:themeColor="text1"/>
          <w:sz w:val="24"/>
          <w:szCs w:val="24"/>
          <w:highlight w:val="none"/>
          <w14:textFill>
            <w14:solidFill>
              <w14:schemeClr w14:val="tx1"/>
            </w14:solidFill>
          </w14:textFill>
        </w:rPr>
        <w:t>（液晶触摸屏控制）。</w:t>
      </w:r>
    </w:p>
    <w:p w14:paraId="3E586633">
      <w:pPr>
        <w:keepNext w:val="0"/>
        <w:pageBreakBefore w:val="0"/>
        <w:widowControl w:val="0"/>
        <w:kinsoku/>
        <w:wordWrap/>
        <w:overflowPunct/>
        <w:topLinePunct w:val="0"/>
        <w:bidi w:val="0"/>
        <w:spacing w:line="300" w:lineRule="auto"/>
        <w:jc w:val="both"/>
        <w:textAlignment w:val="auto"/>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1.7.3 </w:t>
      </w:r>
      <w:r>
        <w:rPr>
          <w:rFonts w:hint="default" w:cs="宋体" w:asciiTheme="minorEastAsia" w:hAnsiTheme="minorEastAsia" w:eastAsiaTheme="minorEastAsia"/>
          <w:color w:val="000000" w:themeColor="text1"/>
          <w:sz w:val="24"/>
          <w:szCs w:val="24"/>
          <w:highlight w:val="none"/>
          <w:lang w:eastAsia="zh-CN"/>
          <w14:textFill>
            <w14:solidFill>
              <w14:schemeClr w14:val="tx1"/>
            </w14:solidFill>
          </w14:textFill>
        </w:rPr>
        <w:t>仪器主机</w:t>
      </w: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 w:val="24"/>
          <w:szCs w:val="24"/>
          <w:highlight w:val="none"/>
          <w:lang w:val="en-US" w:eastAsia="zh-CN"/>
          <w14:textFill>
            <w14:solidFill>
              <w14:schemeClr w14:val="tx1"/>
            </w14:solidFill>
          </w14:textFill>
        </w:rPr>
        <w:t>计算机等</w:t>
      </w:r>
      <w:r>
        <w:rPr>
          <w:rFonts w:hint="default" w:cs="宋体" w:asciiTheme="minorEastAsia" w:hAnsiTheme="minorEastAsia" w:eastAsiaTheme="minorEastAsia"/>
          <w:color w:val="000000" w:themeColor="text1"/>
          <w:sz w:val="24"/>
          <w:szCs w:val="24"/>
          <w:highlight w:val="none"/>
          <w:lang w:eastAsia="zh-CN"/>
          <w14:textFill>
            <w14:solidFill>
              <w14:schemeClr w14:val="tx1"/>
            </w14:solidFill>
          </w14:textFill>
        </w:rPr>
        <w:t>连接方式采用USB连接，支持热插拔自动识别，操作方便，且不需要转接口。</w:t>
      </w:r>
    </w:p>
    <w:p w14:paraId="699D1BAB">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 w:val="24"/>
          <w:szCs w:val="24"/>
          <w:highlight w:val="none"/>
          <w:lang w:val="en-US" w:eastAsia="zh-CN"/>
          <w14:textFill>
            <w14:solidFill>
              <w14:schemeClr w14:val="tx1"/>
            </w14:solidFill>
          </w14:textFill>
        </w:rPr>
        <w:t>1.7</w:t>
      </w: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.5 软件能实时记录各传感器（氩气流量、氧气流量、炉温、</w:t>
      </w:r>
      <w:r>
        <w:rPr>
          <w:rFonts w:hint="eastAsia" w:cs="宋体" w:asciiTheme="minorEastAsia" w:hAnsiTheme="minorEastAsia" w:eastAsiaTheme="minorEastAsia"/>
          <w:color w:val="000000" w:themeColor="text1"/>
          <w:sz w:val="24"/>
          <w:szCs w:val="24"/>
          <w:highlight w:val="none"/>
          <w:lang w:val="en-US" w:eastAsia="zh-CN"/>
          <w14:textFill>
            <w14:solidFill>
              <w14:schemeClr w14:val="tx1"/>
            </w14:solidFill>
          </w14:textFill>
        </w:rPr>
        <w:t>检测器信号</w:t>
      </w: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）读数。</w:t>
      </w:r>
    </w:p>
    <w:p w14:paraId="7F996616">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cs="宋体"/>
          <w:b/>
          <w:bCs/>
          <w:color w:val="000000" w:themeColor="text1"/>
          <w:sz w:val="24"/>
          <w:szCs w:val="24"/>
          <w:highlight w:val="none"/>
          <w:lang w:val="en-US" w:eastAsia="zh-CN"/>
          <w14:textFill>
            <w14:solidFill>
              <w14:schemeClr w14:val="tx1"/>
            </w14:solidFill>
          </w14:textFill>
        </w:rPr>
        <w:t xml:space="preserve">8 </w:t>
      </w:r>
      <w:r>
        <w:rPr>
          <w:rFonts w:hint="eastAsia" w:ascii="宋体" w:hAnsi="宋体" w:eastAsia="宋体" w:cs="宋体"/>
          <w:b/>
          <w:bCs/>
          <w:color w:val="000000" w:themeColor="text1"/>
          <w:sz w:val="24"/>
          <w:szCs w:val="24"/>
          <w:highlight w:val="none"/>
          <w14:textFill>
            <w14:solidFill>
              <w14:schemeClr w14:val="tx1"/>
            </w14:solidFill>
          </w14:textFill>
        </w:rPr>
        <w:t>气体净化器</w:t>
      </w:r>
    </w:p>
    <w:p w14:paraId="41E5BF4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.1 气体进入滴定池之前加装</w:t>
      </w:r>
      <w:r>
        <w:rPr>
          <w:rFonts w:hint="eastAsia" w:ascii="宋体" w:hAnsi="宋体" w:cs="宋体"/>
          <w:color w:val="000000" w:themeColor="text1"/>
          <w:sz w:val="24"/>
          <w:szCs w:val="24"/>
          <w:highlight w:val="none"/>
          <w:lang w:val="en-US" w:eastAsia="zh-CN"/>
          <w14:textFill>
            <w14:solidFill>
              <w14:schemeClr w14:val="tx1"/>
            </w14:solidFill>
          </w14:textFill>
        </w:rPr>
        <w:t>浓</w:t>
      </w:r>
      <w:r>
        <w:rPr>
          <w:rFonts w:hint="eastAsia" w:ascii="宋体" w:hAnsi="宋体" w:eastAsia="宋体" w:cs="宋体"/>
          <w:color w:val="000000" w:themeColor="text1"/>
          <w:sz w:val="24"/>
          <w:szCs w:val="24"/>
          <w:highlight w:val="none"/>
          <w14:textFill>
            <w14:solidFill>
              <w14:schemeClr w14:val="tx1"/>
            </w14:solidFill>
          </w14:textFill>
        </w:rPr>
        <w:t>硫酸洗涤器，去除水和颗粒物。</w:t>
      </w:r>
    </w:p>
    <w:p w14:paraId="2FF3402E">
      <w:pPr>
        <w:keepNext w:val="0"/>
        <w:keepLines w:val="0"/>
        <w:pageBreakBefore w:val="0"/>
        <w:widowControl/>
        <w:kinsoku/>
        <w:wordWrap/>
        <w:overflowPunct/>
        <w:topLinePunct w:val="0"/>
        <w:autoSpaceDE/>
        <w:autoSpaceDN/>
        <w:bidi w:val="0"/>
        <w:adjustRightInd/>
        <w:snapToGrid/>
        <w:spacing w:line="30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.2 硫酸池与滴定池在同一个仪器舱内，有</w:t>
      </w:r>
      <w:r>
        <w:rPr>
          <w:rFonts w:hint="eastAsia" w:ascii="宋体" w:hAnsi="宋体" w:cs="宋体"/>
          <w:color w:val="000000" w:themeColor="text1"/>
          <w:sz w:val="24"/>
          <w:szCs w:val="24"/>
          <w:highlight w:val="none"/>
          <w:lang w:val="en-US" w:eastAsia="zh-CN"/>
          <w14:textFill>
            <w14:solidFill>
              <w14:schemeClr w14:val="tx1"/>
            </w14:solidFill>
          </w14:textFill>
        </w:rPr>
        <w:t>恒</w:t>
      </w:r>
      <w:r>
        <w:rPr>
          <w:rFonts w:hint="eastAsia" w:ascii="宋体" w:hAnsi="宋体" w:eastAsia="宋体" w:cs="宋体"/>
          <w:color w:val="000000" w:themeColor="text1"/>
          <w:sz w:val="24"/>
          <w:szCs w:val="24"/>
          <w:highlight w:val="none"/>
          <w14:textFill>
            <w14:solidFill>
              <w14:schemeClr w14:val="tx1"/>
            </w14:solidFill>
          </w14:textFill>
        </w:rPr>
        <w:t>温的</w:t>
      </w:r>
      <w:r>
        <w:rPr>
          <w:rFonts w:hint="eastAsia" w:ascii="宋体" w:hAnsi="宋体" w:cs="宋体"/>
          <w:color w:val="000000" w:themeColor="text1"/>
          <w:sz w:val="24"/>
          <w:szCs w:val="24"/>
          <w:highlight w:val="none"/>
          <w:lang w:val="en-US" w:eastAsia="zh-CN"/>
          <w14:textFill>
            <w14:solidFill>
              <w14:schemeClr w14:val="tx1"/>
            </w14:solidFill>
          </w14:textFill>
        </w:rPr>
        <w:t>气体保温</w:t>
      </w:r>
      <w:r>
        <w:rPr>
          <w:rFonts w:hint="eastAsia" w:ascii="宋体" w:hAnsi="宋体" w:eastAsia="宋体" w:cs="宋体"/>
          <w:color w:val="000000" w:themeColor="text1"/>
          <w:sz w:val="24"/>
          <w:szCs w:val="24"/>
          <w:highlight w:val="none"/>
          <w14:textFill>
            <w14:solidFill>
              <w14:schemeClr w14:val="tx1"/>
            </w14:solidFill>
          </w14:textFill>
        </w:rPr>
        <w:t>管直通至硫酸池和滴定池，保证灼烧过程中的</w:t>
      </w:r>
      <w:r>
        <w:rPr>
          <w:rFonts w:hint="eastAsia" w:ascii="宋体" w:hAnsi="宋体" w:cs="宋体"/>
          <w:color w:val="000000" w:themeColor="text1"/>
          <w:sz w:val="24"/>
          <w:szCs w:val="24"/>
          <w:highlight w:val="none"/>
          <w:lang w:val="en-US" w:eastAsia="zh-CN"/>
          <w14:textFill>
            <w14:solidFill>
              <w14:schemeClr w14:val="tx1"/>
            </w14:solidFill>
          </w14:textFill>
        </w:rPr>
        <w:t>所有组分</w:t>
      </w:r>
      <w:r>
        <w:rPr>
          <w:rFonts w:hint="eastAsia" w:ascii="宋体" w:hAnsi="宋体" w:eastAsia="宋体" w:cs="宋体"/>
          <w:color w:val="000000" w:themeColor="text1"/>
          <w:sz w:val="24"/>
          <w:szCs w:val="24"/>
          <w:highlight w:val="none"/>
          <w14:textFill>
            <w14:solidFill>
              <w14:schemeClr w14:val="tx1"/>
            </w14:solidFill>
          </w14:textFill>
        </w:rPr>
        <w:t>都能以气体的形式到达硫酸涤气器及滴定池。</w:t>
      </w:r>
    </w:p>
    <w:p w14:paraId="10D5C8F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.3 配置尾气吸收装置，吸收醋酸气体，有效防止醋酸气体扩散。</w:t>
      </w:r>
    </w:p>
    <w:p w14:paraId="3E9C1500">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 xml:space="preserve">1.9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测量精度和</w:t>
      </w:r>
      <w:r>
        <w:rPr>
          <w:rFonts w:hint="eastAsia" w:ascii="宋体" w:hAnsi="宋体" w:eastAsia="宋体" w:cs="宋体"/>
          <w:b/>
          <w:bCs/>
          <w:color w:val="000000" w:themeColor="text1"/>
          <w:sz w:val="24"/>
          <w:szCs w:val="24"/>
          <w:highlight w:val="none"/>
          <w14:textFill>
            <w14:solidFill>
              <w14:schemeClr w14:val="tx1"/>
            </w14:solidFill>
          </w14:textFill>
        </w:rPr>
        <w:t>验收方案</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验证所需标样和试剂，均由乙方提供</w:t>
      </w:r>
      <w:r>
        <w:rPr>
          <w:rFonts w:hint="eastAsia" w:ascii="宋体" w:hAnsi="宋体" w:cs="宋体"/>
          <w:b/>
          <w:bCs/>
          <w:color w:val="000000" w:themeColor="text1"/>
          <w:sz w:val="24"/>
          <w:szCs w:val="24"/>
          <w:highlight w:val="none"/>
          <w:lang w:eastAsia="zh-CN"/>
          <w14:textFill>
            <w14:solidFill>
              <w14:schemeClr w14:val="tx1"/>
            </w14:solidFill>
          </w14:textFill>
        </w:rPr>
        <w:t>）</w:t>
      </w:r>
    </w:p>
    <w:p w14:paraId="5A0C3BFD">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 xml:space="preserve"> 仪器灵敏度验收方法：0.</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mg/L 标样，进样量为</w:t>
      </w:r>
      <w:r>
        <w:rPr>
          <w:rFonts w:hint="eastAsia" w:ascii="宋体" w:hAnsi="宋体" w:cs="宋体"/>
          <w:color w:val="000000" w:themeColor="text1"/>
          <w:sz w:val="24"/>
          <w:szCs w:val="24"/>
          <w:highlight w:val="none"/>
          <w:lang w:val="en-US" w:eastAsia="zh-CN"/>
          <w14:textFill>
            <w14:solidFill>
              <w14:schemeClr w14:val="tx1"/>
            </w14:solidFill>
          </w14:textFill>
        </w:rPr>
        <w:t>20μL</w:t>
      </w:r>
      <w:r>
        <w:rPr>
          <w:rFonts w:hint="eastAsia" w:ascii="宋体" w:hAnsi="宋体" w:eastAsia="宋体" w:cs="宋体"/>
          <w:color w:val="000000" w:themeColor="text1"/>
          <w:sz w:val="24"/>
          <w:szCs w:val="24"/>
          <w:highlight w:val="none"/>
          <w14:textFill>
            <w14:solidFill>
              <w14:schemeClr w14:val="tx1"/>
            </w14:solidFill>
          </w14:textFill>
        </w:rPr>
        <w:t>,要求连续</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次测定（中间不得删除数据）测量的RSD&lt;10%</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5FC0DD7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val="en-US" w:eastAsia="zh-CN"/>
          <w14:textFill>
            <w14:solidFill>
              <w14:schemeClr w14:val="tx1"/>
            </w14:solidFill>
          </w14:textFill>
        </w:rPr>
        <w:t>理论检出限验收：</w:t>
      </w:r>
      <w:r>
        <w:rPr>
          <w:rFonts w:hint="eastAsia" w:ascii="宋体" w:hAnsi="宋体" w:eastAsia="宋体" w:cs="宋体"/>
          <w:color w:val="000000" w:themeColor="text1"/>
          <w:sz w:val="24"/>
          <w:szCs w:val="24"/>
          <w:highlight w:val="none"/>
          <w14:textFill>
            <w14:solidFill>
              <w14:schemeClr w14:val="tx1"/>
            </w14:solidFill>
          </w14:textFill>
        </w:rPr>
        <w:t>用接近零空白的二甲苯，20</w:t>
      </w:r>
      <w:r>
        <w:rPr>
          <w:rFonts w:hint="eastAsia" w:ascii="宋体" w:hAnsi="宋体" w:cs="宋体"/>
          <w:color w:val="000000" w:themeColor="text1"/>
          <w:sz w:val="24"/>
          <w:szCs w:val="24"/>
          <w:highlight w:val="none"/>
          <w:lang w:val="en-US" w:eastAsia="zh-CN"/>
          <w14:textFill>
            <w14:solidFill>
              <w14:schemeClr w14:val="tx1"/>
            </w14:solidFill>
          </w14:textFill>
        </w:rPr>
        <w:t>μL</w:t>
      </w:r>
      <w:r>
        <w:rPr>
          <w:rFonts w:hint="eastAsia" w:ascii="宋体" w:hAnsi="宋体" w:eastAsia="宋体" w:cs="宋体"/>
          <w:color w:val="000000" w:themeColor="text1"/>
          <w:sz w:val="24"/>
          <w:szCs w:val="24"/>
          <w:highlight w:val="none"/>
          <w14:textFill>
            <w14:solidFill>
              <w14:schemeClr w14:val="tx1"/>
            </w14:solidFill>
          </w14:textFill>
        </w:rPr>
        <w:t>的进样量，6次测量重复性需要小于10%（连续测量，中间不得删除数据）</w:t>
      </w:r>
      <w:r>
        <w:rPr>
          <w:rFonts w:hint="eastAsia" w:ascii="宋体" w:hAnsi="宋体" w:cs="宋体"/>
          <w:color w:val="000000" w:themeColor="text1"/>
          <w:sz w:val="24"/>
          <w:szCs w:val="24"/>
          <w:highlight w:val="none"/>
          <w:lang w:val="en-US" w:eastAsia="zh-CN"/>
          <w14:textFill>
            <w14:solidFill>
              <w14:schemeClr w14:val="tx1"/>
            </w14:solidFill>
          </w14:textFill>
        </w:rPr>
        <w:t>并计算出理论检出限（3倍的标准偏差），</w:t>
      </w:r>
      <w:r>
        <w:rPr>
          <w:rFonts w:hint="eastAsia" w:ascii="宋体" w:hAnsi="宋体" w:eastAsia="宋体" w:cs="宋体"/>
          <w:color w:val="000000" w:themeColor="text1"/>
          <w:sz w:val="24"/>
          <w:szCs w:val="24"/>
          <w:highlight w:val="none"/>
          <w:lang w:val="en-US" w:eastAsia="zh-CN"/>
          <w14:textFill>
            <w14:solidFill>
              <w14:schemeClr w14:val="tx1"/>
            </w14:solidFill>
          </w14:textFill>
        </w:rPr>
        <w:t>检出</w:t>
      </w:r>
      <w:r>
        <w:rPr>
          <w:rFonts w:hint="eastAsia" w:ascii="宋体" w:hAnsi="宋体" w:eastAsia="宋体" w:cs="宋体"/>
          <w:color w:val="000000" w:themeColor="text1"/>
          <w:sz w:val="24"/>
          <w:szCs w:val="24"/>
          <w:highlight w:val="none"/>
          <w14:textFill>
            <w14:solidFill>
              <w14:schemeClr w14:val="tx1"/>
            </w14:solidFill>
          </w14:textFill>
        </w:rPr>
        <w:t>限</w:t>
      </w:r>
      <w:r>
        <w:rPr>
          <w:rFonts w:hint="eastAsia" w:ascii="宋体" w:hAnsi="宋体" w:cs="宋体"/>
          <w:color w:val="000000" w:themeColor="text1"/>
          <w:sz w:val="24"/>
          <w:szCs w:val="24"/>
          <w:highlight w:val="none"/>
          <w:lang w:val="en-US" w:eastAsia="zh-CN"/>
          <w14:textFill>
            <w14:solidFill>
              <w14:schemeClr w14:val="tx1"/>
            </w14:solidFill>
          </w14:textFill>
        </w:rPr>
        <w:t>要求</w:t>
      </w:r>
      <w:r>
        <w:rPr>
          <w:rFonts w:hint="eastAsia" w:ascii="宋体" w:hAnsi="宋体" w:eastAsia="宋体" w:cs="宋体"/>
          <w:color w:val="000000" w:themeColor="text1"/>
          <w:sz w:val="24"/>
          <w:szCs w:val="24"/>
          <w:highlight w:val="none"/>
          <w14:textFill>
            <w14:solidFill>
              <w14:schemeClr w14:val="tx1"/>
            </w14:solidFill>
          </w14:textFill>
        </w:rPr>
        <w:t>≤0.</w:t>
      </w:r>
      <w:r>
        <w:rPr>
          <w:rFonts w:hint="eastAsia" w:ascii="宋体" w:hAnsi="宋体" w:eastAsia="宋体" w:cs="宋体"/>
          <w:color w:val="000000" w:themeColor="text1"/>
          <w:sz w:val="24"/>
          <w:szCs w:val="24"/>
          <w:highlight w:val="none"/>
          <w:lang w:val="en-US" w:eastAsia="zh-CN"/>
          <w14:textFill>
            <w14:solidFill>
              <w14:schemeClr w14:val="tx1"/>
            </w14:solidFill>
          </w14:textFill>
        </w:rPr>
        <w:t>01</w:t>
      </w:r>
      <w:r>
        <w:rPr>
          <w:rFonts w:hint="eastAsia" w:ascii="宋体" w:hAnsi="宋体" w:eastAsia="宋体" w:cs="宋体"/>
          <w:color w:val="000000" w:themeColor="text1"/>
          <w:sz w:val="24"/>
          <w:szCs w:val="24"/>
          <w:highlight w:val="none"/>
          <w14:textFill>
            <w14:solidFill>
              <w14:schemeClr w14:val="tx1"/>
            </w14:solidFill>
          </w14:textFill>
        </w:rPr>
        <w:t>mg/L</w:t>
      </w:r>
      <w:r>
        <w:rPr>
          <w:rFonts w:hint="eastAsia" w:ascii="宋体" w:hAnsi="宋体" w:cs="宋体"/>
          <w:color w:val="000000" w:themeColor="text1"/>
          <w:sz w:val="24"/>
          <w:szCs w:val="24"/>
          <w:highlight w:val="none"/>
          <w:lang w:eastAsia="zh-CN"/>
          <w14:textFill>
            <w14:solidFill>
              <w14:schemeClr w14:val="tx1"/>
            </w14:solidFill>
          </w14:textFill>
        </w:rPr>
        <w:t>。</w:t>
      </w:r>
    </w:p>
    <w:p w14:paraId="062A0A91">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3 仪器</w:t>
      </w:r>
      <w:r>
        <w:rPr>
          <w:rFonts w:hint="eastAsia" w:ascii="宋体" w:hAnsi="宋体" w:cs="宋体"/>
          <w:color w:val="000000" w:themeColor="text1"/>
          <w:sz w:val="24"/>
          <w:szCs w:val="24"/>
          <w:highlight w:val="none"/>
          <w:lang w:val="en-US" w:eastAsia="zh-CN"/>
          <w14:textFill>
            <w14:solidFill>
              <w14:schemeClr w14:val="tx1"/>
            </w14:solidFill>
          </w14:textFill>
        </w:rPr>
        <w:t>可建立标准曲线，</w:t>
      </w:r>
      <w:r>
        <w:rPr>
          <w:rFonts w:hint="eastAsia" w:ascii="宋体" w:hAnsi="宋体" w:eastAsia="宋体" w:cs="宋体"/>
          <w:color w:val="000000" w:themeColor="text1"/>
          <w:sz w:val="24"/>
          <w:szCs w:val="24"/>
          <w:highlight w:val="none"/>
          <w14:textFill>
            <w14:solidFill>
              <w14:schemeClr w14:val="tx1"/>
            </w14:solidFill>
          </w14:textFill>
        </w:rPr>
        <w:t>线性</w:t>
      </w:r>
      <w:r>
        <w:rPr>
          <w:rFonts w:hint="eastAsia" w:ascii="宋体" w:hAnsi="宋体" w:cs="宋体"/>
          <w:color w:val="000000" w:themeColor="text1"/>
          <w:sz w:val="24"/>
          <w:szCs w:val="24"/>
          <w:highlight w:val="none"/>
          <w:lang w:val="en-US" w:eastAsia="zh-CN"/>
          <w14:textFill>
            <w14:solidFill>
              <w14:schemeClr w14:val="tx1"/>
            </w14:solidFill>
          </w14:textFill>
        </w:rPr>
        <w:t>范围</w:t>
      </w:r>
      <w:r>
        <w:rPr>
          <w:rFonts w:hint="eastAsia" w:ascii="宋体" w:hAnsi="宋体" w:eastAsia="宋体" w:cs="宋体"/>
          <w:color w:val="000000" w:themeColor="text1"/>
          <w:sz w:val="24"/>
          <w:szCs w:val="24"/>
          <w:highlight w:val="none"/>
          <w14:textFill>
            <w14:solidFill>
              <w14:schemeClr w14:val="tx1"/>
            </w14:solidFill>
          </w14:textFill>
        </w:rPr>
        <w:t>的验收方法：氯含量0.2mg/L、0.5mg/L、1.0mg/L标样的标准曲线线性≥0.99</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。氯含量1.0mg/L、</w:t>
      </w:r>
      <w:r>
        <w:rPr>
          <w:rFonts w:hint="eastAsia" w:ascii="宋体" w:hAnsi="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mg/L、</w:t>
      </w:r>
      <w:r>
        <w:rPr>
          <w:rFonts w:hint="eastAsia" w:ascii="宋体" w:hAnsi="宋体" w:cs="宋体"/>
          <w:color w:val="000000" w:themeColor="text1"/>
          <w:sz w:val="24"/>
          <w:szCs w:val="24"/>
          <w:highlight w:val="none"/>
          <w:lang w:val="en-US" w:eastAsia="zh-CN"/>
          <w14:textFill>
            <w14:solidFill>
              <w14:schemeClr w14:val="tx1"/>
            </w14:solidFill>
          </w14:textFill>
        </w:rPr>
        <w:t>10.0</w:t>
      </w:r>
      <w:r>
        <w:rPr>
          <w:rFonts w:hint="eastAsia" w:ascii="宋体" w:hAnsi="宋体" w:eastAsia="宋体" w:cs="宋体"/>
          <w:color w:val="000000" w:themeColor="text1"/>
          <w:sz w:val="24"/>
          <w:szCs w:val="24"/>
          <w:highlight w:val="none"/>
          <w14:textFill>
            <w14:solidFill>
              <w14:schemeClr w14:val="tx1"/>
            </w14:solidFill>
          </w14:textFill>
        </w:rPr>
        <w:t>mg/L 标样的标准曲线线性≥0.999</w:t>
      </w:r>
    </w:p>
    <w:p w14:paraId="35C594B0">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1.9.4 重复性误差</w:t>
      </w:r>
      <w:r>
        <w:rPr>
          <w:rFonts w:hint="eastAsia" w:ascii="宋体" w:hAnsi="宋体" w:eastAsia="宋体" w:cs="宋体"/>
          <w:color w:val="000000" w:themeColor="text1"/>
          <w:sz w:val="24"/>
          <w:szCs w:val="24"/>
          <w:highlight w:val="none"/>
          <w14:textFill>
            <w14:solidFill>
              <w14:schemeClr w14:val="tx1"/>
            </w14:solidFill>
          </w14:textFill>
        </w:rPr>
        <w:t>的验收方法</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397AF93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1.9.4.1 </w:t>
      </w:r>
      <w:r>
        <w:rPr>
          <w:rFonts w:hint="eastAsia" w:ascii="宋体" w:hAnsi="宋体" w:eastAsia="宋体" w:cs="宋体"/>
          <w:color w:val="000000" w:themeColor="text1"/>
          <w:sz w:val="24"/>
          <w:szCs w:val="24"/>
          <w:highlight w:val="none"/>
          <w14:textFill>
            <w14:solidFill>
              <w14:schemeClr w14:val="tx1"/>
            </w14:solidFill>
          </w14:textFill>
        </w:rPr>
        <w:t>用</w:t>
      </w:r>
      <w:r>
        <w:rPr>
          <w:rFonts w:hint="eastAsia" w:ascii="宋体" w:hAnsi="宋体" w:cs="宋体"/>
          <w:color w:val="000000" w:themeColor="text1"/>
          <w:sz w:val="24"/>
          <w:szCs w:val="24"/>
          <w:highlight w:val="none"/>
          <w:lang w:val="en-US" w:eastAsia="zh-CN"/>
          <w14:textFill>
            <w14:solidFill>
              <w14:schemeClr w14:val="tx1"/>
            </w14:solidFill>
          </w14:textFill>
        </w:rPr>
        <w:t>0.5mg/L标样</w:t>
      </w:r>
      <w:r>
        <w:rPr>
          <w:rFonts w:hint="eastAsia" w:ascii="宋体" w:hAnsi="宋体" w:eastAsia="宋体" w:cs="宋体"/>
          <w:color w:val="000000" w:themeColor="text1"/>
          <w:sz w:val="24"/>
          <w:szCs w:val="24"/>
          <w:highlight w:val="none"/>
          <w14:textFill>
            <w14:solidFill>
              <w14:schemeClr w14:val="tx1"/>
            </w14:solidFill>
          </w14:textFill>
        </w:rPr>
        <w:t>，20ul的进样量</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6次测量</w:t>
      </w:r>
      <w:r>
        <w:rPr>
          <w:rFonts w:hint="eastAsia" w:ascii="宋体" w:hAnsi="宋体" w:cs="宋体"/>
          <w:color w:val="000000" w:themeColor="text1"/>
          <w:sz w:val="24"/>
          <w:szCs w:val="24"/>
          <w:highlight w:val="none"/>
          <w:lang w:val="en-US" w:eastAsia="zh-CN"/>
          <w14:textFill>
            <w14:solidFill>
              <w14:schemeClr w14:val="tx1"/>
            </w14:solidFill>
          </w14:textFill>
        </w:rPr>
        <w:t>示值误差±5%</w:t>
      </w:r>
      <w:r>
        <w:rPr>
          <w:rFonts w:hint="eastAsia" w:ascii="宋体" w:hAnsi="宋体" w:eastAsia="宋体" w:cs="宋体"/>
          <w:color w:val="000000" w:themeColor="text1"/>
          <w:sz w:val="24"/>
          <w:szCs w:val="24"/>
          <w:highlight w:val="none"/>
          <w14:textFill>
            <w14:solidFill>
              <w14:schemeClr w14:val="tx1"/>
            </w14:solidFill>
          </w14:textFill>
        </w:rPr>
        <w:t>（连续测量，中间不得删除数据）</w:t>
      </w:r>
    </w:p>
    <w:p w14:paraId="3B0540E2">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1.9.4.2 </w:t>
      </w:r>
      <w:r>
        <w:rPr>
          <w:rFonts w:hint="eastAsia" w:ascii="宋体" w:hAnsi="宋体" w:eastAsia="宋体" w:cs="宋体"/>
          <w:color w:val="000000" w:themeColor="text1"/>
          <w:sz w:val="24"/>
          <w:szCs w:val="24"/>
          <w:highlight w:val="none"/>
          <w14:textFill>
            <w14:solidFill>
              <w14:schemeClr w14:val="tx1"/>
            </w14:solidFill>
          </w14:textFill>
        </w:rPr>
        <w:t>用</w:t>
      </w:r>
      <w:r>
        <w:rPr>
          <w:rFonts w:hint="eastAsia" w:ascii="宋体" w:hAnsi="宋体" w:cs="宋体"/>
          <w:color w:val="000000" w:themeColor="text1"/>
          <w:sz w:val="24"/>
          <w:szCs w:val="24"/>
          <w:highlight w:val="none"/>
          <w:lang w:val="en-US" w:eastAsia="zh-CN"/>
          <w14:textFill>
            <w14:solidFill>
              <w14:schemeClr w14:val="tx1"/>
            </w14:solidFill>
          </w14:textFill>
        </w:rPr>
        <w:t>5.0mg/L标样</w:t>
      </w:r>
      <w:r>
        <w:rPr>
          <w:rFonts w:hint="eastAsia" w:ascii="宋体" w:hAnsi="宋体" w:eastAsia="宋体" w:cs="宋体"/>
          <w:color w:val="000000" w:themeColor="text1"/>
          <w:sz w:val="24"/>
          <w:szCs w:val="24"/>
          <w:highlight w:val="none"/>
          <w14:textFill>
            <w14:solidFill>
              <w14:schemeClr w14:val="tx1"/>
            </w14:solidFill>
          </w14:textFill>
        </w:rPr>
        <w:t>，20ul的进样量</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6次测量</w:t>
      </w:r>
      <w:r>
        <w:rPr>
          <w:rFonts w:hint="eastAsia" w:ascii="宋体" w:hAnsi="宋体" w:cs="宋体"/>
          <w:color w:val="000000" w:themeColor="text1"/>
          <w:sz w:val="24"/>
          <w:szCs w:val="24"/>
          <w:highlight w:val="none"/>
          <w:lang w:val="en-US" w:eastAsia="zh-CN"/>
          <w14:textFill>
            <w14:solidFill>
              <w14:schemeClr w14:val="tx1"/>
            </w14:solidFill>
          </w14:textFill>
        </w:rPr>
        <w:t>示值误差±3%</w:t>
      </w:r>
      <w:r>
        <w:rPr>
          <w:rFonts w:hint="eastAsia" w:ascii="宋体" w:hAnsi="宋体" w:eastAsia="宋体" w:cs="宋体"/>
          <w:color w:val="000000" w:themeColor="text1"/>
          <w:sz w:val="24"/>
          <w:szCs w:val="24"/>
          <w:highlight w:val="none"/>
          <w14:textFill>
            <w14:solidFill>
              <w14:schemeClr w14:val="tx1"/>
            </w14:solidFill>
          </w14:textFill>
        </w:rPr>
        <w:t>（连续测量，中间不得删除数据）</w:t>
      </w:r>
    </w:p>
    <w:p w14:paraId="7EB02234">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1.9.5 标样转化率的验收方法：</w:t>
      </w:r>
    </w:p>
    <w:p w14:paraId="61B212A3">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1.9.5.1</w:t>
      </w:r>
      <w:r>
        <w:rPr>
          <w:rFonts w:hint="eastAsia" w:ascii="宋体" w:hAnsi="宋体" w:eastAsia="宋体" w:cs="宋体"/>
          <w:color w:val="000000" w:themeColor="text1"/>
          <w:sz w:val="24"/>
          <w:szCs w:val="24"/>
          <w:highlight w:val="none"/>
          <w14:textFill>
            <w14:solidFill>
              <w14:schemeClr w14:val="tx1"/>
            </w14:solidFill>
          </w14:textFill>
        </w:rPr>
        <w:t>用</w:t>
      </w:r>
      <w:r>
        <w:rPr>
          <w:rFonts w:hint="eastAsia" w:ascii="宋体" w:hAnsi="宋体" w:cs="宋体"/>
          <w:color w:val="000000" w:themeColor="text1"/>
          <w:sz w:val="24"/>
          <w:szCs w:val="24"/>
          <w:highlight w:val="none"/>
          <w:lang w:val="en-US" w:eastAsia="zh-CN"/>
          <w14:textFill>
            <w14:solidFill>
              <w14:schemeClr w14:val="tx1"/>
            </w14:solidFill>
          </w14:textFill>
        </w:rPr>
        <w:t>0.5mg/L、1.0mg/L、5.0mg/L标样</w:t>
      </w:r>
      <w:r>
        <w:rPr>
          <w:rFonts w:hint="eastAsia" w:ascii="宋体" w:hAnsi="宋体" w:eastAsia="宋体" w:cs="宋体"/>
          <w:color w:val="000000" w:themeColor="text1"/>
          <w:sz w:val="24"/>
          <w:szCs w:val="24"/>
          <w:highlight w:val="none"/>
          <w14:textFill>
            <w14:solidFill>
              <w14:schemeClr w14:val="tx1"/>
            </w14:solidFill>
          </w14:textFill>
        </w:rPr>
        <w:t>，20ul的进样量</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6次测量</w:t>
      </w:r>
      <w:r>
        <w:rPr>
          <w:rFonts w:hint="eastAsia" w:ascii="宋体" w:hAnsi="宋体" w:cs="宋体"/>
          <w:color w:val="000000" w:themeColor="text1"/>
          <w:sz w:val="24"/>
          <w:szCs w:val="24"/>
          <w:highlight w:val="none"/>
          <w:lang w:val="en-US" w:eastAsia="zh-CN"/>
          <w14:textFill>
            <w14:solidFill>
              <w14:schemeClr w14:val="tx1"/>
            </w14:solidFill>
          </w14:textFill>
        </w:rPr>
        <w:t>的转化率均在90%-110%以内。（</w:t>
      </w:r>
      <w:r>
        <w:rPr>
          <w:rFonts w:hint="eastAsia" w:ascii="宋体" w:hAnsi="宋体" w:eastAsia="宋体" w:cs="宋体"/>
          <w:color w:val="000000" w:themeColor="text1"/>
          <w:sz w:val="24"/>
          <w:szCs w:val="24"/>
          <w:highlight w:val="none"/>
          <w14:textFill>
            <w14:solidFill>
              <w14:schemeClr w14:val="tx1"/>
            </w14:solidFill>
          </w14:textFill>
        </w:rPr>
        <w:t>连续测量，中间不得删除数据）</w:t>
      </w:r>
    </w:p>
    <w:p w14:paraId="5F75C229">
      <w:pPr>
        <w:keepNext w:val="0"/>
        <w:keepLines w:val="0"/>
        <w:pageBreakBefore w:val="0"/>
        <w:widowControl/>
        <w:kinsoku/>
        <w:wordWrap/>
        <w:overflowPunct/>
        <w:topLinePunct w:val="0"/>
        <w:autoSpaceDE/>
        <w:autoSpaceDN/>
        <w:bidi w:val="0"/>
        <w:adjustRightInd/>
        <w:snapToGrid/>
        <w:spacing w:line="30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1.9.5.2 在相同偏压条件下0.5mg/L与1.0mg/L标样积分面积比2倍±10%，且氯测定的回收率在90-110%之间。</w:t>
      </w:r>
    </w:p>
    <w:p w14:paraId="2FB56C15">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1.9.6 电解池稳定性验收方法：</w:t>
      </w:r>
    </w:p>
    <w:p w14:paraId="2A7D548D">
      <w:pPr>
        <w:keepNext w:val="0"/>
        <w:pageBreakBefore w:val="0"/>
        <w:kinsoku/>
        <w:wordWrap/>
        <w:overflowPunct/>
        <w:topLinePunct w:val="0"/>
        <w:bidi w:val="0"/>
        <w:spacing w:line="300" w:lineRule="auto"/>
        <w:textAlignment w:val="auto"/>
        <w:rPr>
          <w:rFonts w:hint="default"/>
          <w:sz w:val="24"/>
          <w:szCs w:val="24"/>
          <w:highlight w:val="none"/>
          <w:lang w:val="en-US" w:eastAsia="zh-CN"/>
        </w:rPr>
      </w:pPr>
      <w:r>
        <w:rPr>
          <w:rFonts w:hint="eastAsia"/>
          <w:sz w:val="24"/>
          <w:szCs w:val="24"/>
          <w:highlight w:val="none"/>
          <w:lang w:val="en-US" w:eastAsia="zh-CN"/>
        </w:rPr>
        <w:t>系统可以连续稳定工作8小时以上或能够连续进样分析至少100针样品，0.5mg/L标样测试，系统回收率≥90%。</w:t>
      </w:r>
    </w:p>
    <w:p w14:paraId="4370BE29">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1.9.7 控温性能验收方法：</w:t>
      </w:r>
    </w:p>
    <w:p w14:paraId="7BCD9948">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1.9.7.1 滴定池温度稳定控制在15℃，控温示值误差：±1℃。</w:t>
      </w:r>
    </w:p>
    <w:p w14:paraId="3D689763">
      <w:pPr>
        <w:keepNext w:val="0"/>
        <w:keepLines w:val="0"/>
        <w:pageBreakBefore w:val="0"/>
        <w:widowControl/>
        <w:kinsoku/>
        <w:wordWrap/>
        <w:overflowPunct/>
        <w:topLinePunct w:val="0"/>
        <w:autoSpaceDE/>
        <w:autoSpaceDN/>
        <w:bidi w:val="0"/>
        <w:adjustRightInd/>
        <w:snapToGrid/>
        <w:spacing w:line="300" w:lineRule="auto"/>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1.9.7.2 水平舟进样口配置半导体制冷模块，温度可保持在10℃以下。</w:t>
      </w:r>
    </w:p>
    <w:p w14:paraId="50DA50CF">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1.9.7.3 裂解炉控温范围：室温～1300℃ 控温示值误差：±1℃。软件能自动监测温度。</w:t>
      </w:r>
    </w:p>
    <w:p w14:paraId="2C7CE3DC">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制造厂家承诺在中标后签订商务合同前，提供设备对</w:t>
      </w: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1.9</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、1.9.4、1.9.5、1.9.6、1.9.7等</w:t>
      </w:r>
      <w:r>
        <w:rPr>
          <w:rFonts w:hint="eastAsia" w:ascii="宋体" w:hAnsi="宋体" w:eastAsia="宋体" w:cs="宋体"/>
          <w:color w:val="000000" w:themeColor="text1"/>
          <w:sz w:val="24"/>
          <w:szCs w:val="24"/>
          <w:highlight w:val="none"/>
          <w14:textFill>
            <w14:solidFill>
              <w14:schemeClr w14:val="tx1"/>
            </w14:solidFill>
          </w14:textFill>
        </w:rPr>
        <w:t>验收指标可以达到的验收要求的软件数据截图，达到甲方要求后方可提供设备进行现场试用，仪器使用时需要还原数据截图中的数据（可以优于截图中的数据）。虚假响应标书中的技术要求，由乙方自行承担相关法律责任。</w:t>
      </w:r>
    </w:p>
    <w:p w14:paraId="7D6966D0">
      <w:pPr>
        <w:keepNext w:val="0"/>
        <w:pageBreakBefore w:val="0"/>
        <w:kinsoku/>
        <w:wordWrap/>
        <w:overflowPunct/>
        <w:topLinePunct w:val="0"/>
        <w:bidi w:val="0"/>
        <w:spacing w:line="300" w:lineRule="auto"/>
        <w:jc w:val="both"/>
        <w:textAlignment w:val="auto"/>
        <w:rPr>
          <w:rFonts w:hint="eastAsia" w:cs="宋体" w:asciiTheme="minorEastAsia" w:hAnsiTheme="minorEastAsia" w:eastAsiaTheme="minorEastAsia"/>
          <w:b/>
          <w:color w:val="000000" w:themeColor="text1"/>
          <w:sz w:val="24"/>
          <w:szCs w:val="24"/>
          <w:highlight w:val="none"/>
          <w:lang w:eastAsia="zh-CN"/>
          <w14:textFill>
            <w14:solidFill>
              <w14:schemeClr w14:val="tx1"/>
            </w14:solidFill>
          </w14:textFill>
        </w:rPr>
      </w:pPr>
      <w:r>
        <w:rPr>
          <w:rFonts w:hint="eastAsia" w:cs="宋体" w:asciiTheme="minorEastAsia" w:hAnsiTheme="minorEastAsia" w:eastAsiaTheme="minorEastAsia"/>
          <w:b/>
          <w:color w:val="000000" w:themeColor="text1"/>
          <w:sz w:val="24"/>
          <w:szCs w:val="24"/>
          <w:highlight w:val="none"/>
          <w:lang w:eastAsia="zh-CN"/>
          <w14:textFill>
            <w14:solidFill>
              <w14:schemeClr w14:val="tx1"/>
            </w14:solidFill>
          </w14:textFill>
        </w:rPr>
        <w:t>2、适用方法</w:t>
      </w:r>
    </w:p>
    <w:p w14:paraId="602CF558">
      <w:pPr>
        <w:keepNext w:val="0"/>
        <w:keepLines w:val="0"/>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 xml:space="preserve">2.1 </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仪器须符合试验方</w:t>
      </w:r>
      <w:r>
        <w:rPr>
          <w:rFonts w:hint="eastAsia" w:ascii="宋体" w:hAnsi="宋体"/>
          <w:color w:val="000000" w:themeColor="text1"/>
          <w:sz w:val="24"/>
          <w:highlight w:val="none"/>
          <w:lang w:eastAsia="zh-CN"/>
          <w14:textFill>
            <w14:solidFill>
              <w14:schemeClr w14:val="tx1"/>
            </w14:solidFill>
          </w14:textFill>
        </w:rPr>
        <w:t>法：</w:t>
      </w:r>
    </w:p>
    <w:p w14:paraId="36FCFA88">
      <w:pPr>
        <w:keepNext w:val="0"/>
        <w:keepLines w:val="0"/>
        <w:pageBreakBefore w:val="0"/>
        <w:widowControl/>
        <w:kinsoku/>
        <w:wordWrap/>
        <w:overflowPunct/>
        <w:topLinePunct w:val="0"/>
        <w:autoSpaceDE/>
        <w:autoSpaceDN/>
        <w:bidi w:val="0"/>
        <w:adjustRightInd/>
        <w:snapToGrid/>
        <w:spacing w:line="300" w:lineRule="auto"/>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用于测定液体石油化工产品</w:t>
      </w:r>
      <w:r>
        <w:rPr>
          <w:rFonts w:hint="eastAsia" w:ascii="宋体" w:hAnsi="宋体" w:eastAsia="宋体" w:cs="宋体"/>
          <w:color w:val="000000" w:themeColor="text1"/>
          <w:sz w:val="24"/>
          <w:szCs w:val="24"/>
          <w:highlight w:val="none"/>
          <w:lang w:val="en-US" w:eastAsia="zh-CN"/>
          <w14:textFill>
            <w14:solidFill>
              <w14:schemeClr w14:val="tx1"/>
            </w14:solidFill>
          </w14:textFill>
        </w:rPr>
        <w:t>有机氯</w:t>
      </w:r>
      <w:r>
        <w:rPr>
          <w:rFonts w:hint="eastAsia" w:ascii="宋体" w:hAnsi="宋体" w:eastAsia="宋体" w:cs="宋体"/>
          <w:color w:val="000000" w:themeColor="text1"/>
          <w:sz w:val="24"/>
          <w:szCs w:val="24"/>
          <w:highlight w:val="none"/>
          <w14:textFill>
            <w14:solidFill>
              <w14:schemeClr w14:val="tx1"/>
            </w14:solidFill>
          </w14:textFill>
        </w:rPr>
        <w:t>含量，符合GB/T 18612原油有机氯含量的测定-燃烧微库仑法，SH/T 1757 工业芳烃中有机氯的测定 微库仑法</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snapToGrid w:val="0"/>
          <w:color w:val="000000" w:themeColor="text1"/>
          <w:sz w:val="24"/>
          <w:szCs w:val="24"/>
          <w:highlight w:val="none"/>
          <w:lang w:eastAsia="zh-CN"/>
          <w14:textFill>
            <w14:solidFill>
              <w14:schemeClr w14:val="tx1"/>
            </w14:solidFill>
          </w14:textFill>
        </w:rPr>
        <w:t>SH/T 6056 轻质烃及发动机燃料中有机氯含量测定 微库仑法，</w:t>
      </w:r>
      <w:r>
        <w:rPr>
          <w:rFonts w:ascii="宋体" w:hAnsi="宋体"/>
          <w:sz w:val="24"/>
          <w:lang w:eastAsia="zh-CN"/>
        </w:rPr>
        <w:t>ASTM D4929</w:t>
      </w:r>
      <w:r>
        <w:rPr>
          <w:rFonts w:hint="eastAsia" w:ascii="宋体" w:hAnsi="宋体"/>
          <w:sz w:val="24"/>
          <w:lang w:eastAsia="zh-CN"/>
        </w:rPr>
        <w:t>，</w:t>
      </w:r>
      <w:r>
        <w:rPr>
          <w:rFonts w:ascii="宋体" w:hAnsi="宋体"/>
          <w:sz w:val="24"/>
          <w:lang w:eastAsia="zh-CN"/>
        </w:rPr>
        <w:t>ASTM D5194</w:t>
      </w:r>
      <w:r>
        <w:rPr>
          <w:rFonts w:hint="eastAsia" w:ascii="宋体" w:hAnsi="宋体"/>
          <w:sz w:val="24"/>
          <w:lang w:eastAsia="zh-CN"/>
        </w:rPr>
        <w:t>，</w:t>
      </w:r>
      <w:r>
        <w:rPr>
          <w:rFonts w:ascii="宋体" w:hAnsi="宋体"/>
          <w:sz w:val="24"/>
          <w:lang w:eastAsia="zh-CN"/>
        </w:rPr>
        <w:t>ASTM D5808</w:t>
      </w:r>
      <w:r>
        <w:rPr>
          <w:rFonts w:hint="eastAsia" w:ascii="宋体" w:hAnsi="宋体"/>
          <w:sz w:val="24"/>
          <w:lang w:val="en-US" w:eastAsia="zh-CN"/>
        </w:rPr>
        <w:t>等</w:t>
      </w:r>
      <w:r>
        <w:rPr>
          <w:rFonts w:hint="eastAsia" w:ascii="宋体" w:hAnsi="宋体" w:eastAsia="宋体" w:cs="宋体"/>
          <w:color w:val="000000" w:themeColor="text1"/>
          <w:sz w:val="24"/>
          <w:szCs w:val="24"/>
          <w:highlight w:val="none"/>
          <w:lang w:val="en-US" w:eastAsia="zh-CN"/>
          <w14:textFill>
            <w14:solidFill>
              <w14:schemeClr w14:val="tx1"/>
            </w14:solidFill>
          </w14:textFill>
        </w:rPr>
        <w:t>方法标准要求</w:t>
      </w:r>
      <w:r>
        <w:rPr>
          <w:rFonts w:hint="eastAsia" w:ascii="宋体" w:hAnsi="宋体"/>
          <w:sz w:val="24"/>
          <w:lang w:val="en-US" w:eastAsia="zh-CN"/>
        </w:rPr>
        <w:t>。</w:t>
      </w:r>
    </w:p>
    <w:p w14:paraId="1C9F5A85">
      <w:pPr>
        <w:keepNext w:val="0"/>
        <w:pageBreakBefore w:val="0"/>
        <w:kinsoku/>
        <w:wordWrap/>
        <w:overflowPunct/>
        <w:topLinePunct w:val="0"/>
        <w:bidi w:val="0"/>
        <w:spacing w:line="300" w:lineRule="auto"/>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 xml:space="preserve">2.2 </w:t>
      </w:r>
      <w:r>
        <w:rPr>
          <w:rFonts w:hint="eastAsia" w:cs="宋体" w:asciiTheme="minorEastAsia" w:hAnsiTheme="minorEastAsia" w:eastAsiaTheme="minorEastAsia"/>
          <w:color w:val="000000" w:themeColor="text1"/>
          <w:sz w:val="24"/>
          <w:szCs w:val="24"/>
          <w:highlight w:val="none"/>
          <w:lang w:eastAsia="zh-CN"/>
          <w14:textFill>
            <w14:solidFill>
              <w14:schemeClr w14:val="tx1"/>
            </w14:solidFill>
          </w14:textFill>
        </w:rPr>
        <w:t>卖方需根据买方要求，依照国家或行业标准，建立相应运行方法和标准工作曲线。</w:t>
      </w:r>
    </w:p>
    <w:p w14:paraId="6C7CE2F4">
      <w:pPr>
        <w:keepNext w:val="0"/>
        <w:keepLines w:val="0"/>
        <w:pageBreakBefore w:val="0"/>
        <w:widowControl/>
        <w:kinsoku/>
        <w:wordWrap/>
        <w:overflowPunct/>
        <w:topLinePunct w:val="0"/>
        <w:autoSpaceDE/>
        <w:autoSpaceDN/>
        <w:bidi w:val="0"/>
        <w:adjustRightInd/>
        <w:snapToGrid/>
        <w:spacing w:line="300" w:lineRule="auto"/>
        <w:jc w:val="both"/>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3、配置清单</w:t>
      </w:r>
      <w:r>
        <w:rPr>
          <w:rFonts w:hint="eastAsia" w:ascii="宋体" w:hAnsi="宋体" w:eastAsia="宋体" w:cs="宋体"/>
          <w:b/>
          <w:color w:val="000000" w:themeColor="text1"/>
          <w:sz w:val="24"/>
          <w:szCs w:val="24"/>
          <w:highlight w:val="none"/>
          <w:lang w:eastAsia="zh-CN"/>
          <w14:textFill>
            <w14:solidFill>
              <w14:schemeClr w14:val="tx1"/>
            </w14:solidFill>
          </w14:textFill>
        </w:rPr>
        <w:tab/>
      </w:r>
    </w:p>
    <w:tbl>
      <w:tblPr>
        <w:tblStyle w:val="31"/>
        <w:tblW w:w="51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151"/>
        <w:gridCol w:w="5771"/>
        <w:gridCol w:w="1147"/>
      </w:tblGrid>
      <w:tr w14:paraId="188F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6" w:type="pct"/>
            <w:vAlign w:val="center"/>
          </w:tcPr>
          <w:p w14:paraId="6A79994C">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序号</w:t>
            </w:r>
          </w:p>
        </w:tc>
        <w:tc>
          <w:tcPr>
            <w:tcW w:w="1096" w:type="pct"/>
            <w:noWrap/>
            <w:vAlign w:val="center"/>
          </w:tcPr>
          <w:p w14:paraId="0F0D1C89">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名称</w:t>
            </w:r>
          </w:p>
        </w:tc>
        <w:tc>
          <w:tcPr>
            <w:tcW w:w="2942" w:type="pct"/>
            <w:noWrap/>
            <w:vAlign w:val="center"/>
          </w:tcPr>
          <w:p w14:paraId="36281511">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说明</w:t>
            </w:r>
          </w:p>
        </w:tc>
        <w:tc>
          <w:tcPr>
            <w:tcW w:w="584" w:type="pct"/>
            <w:noWrap/>
            <w:vAlign w:val="center"/>
          </w:tcPr>
          <w:p w14:paraId="5285B812">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数量</w:t>
            </w:r>
          </w:p>
        </w:tc>
      </w:tr>
      <w:tr w14:paraId="781F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792CEC3E">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1</w:t>
            </w:r>
          </w:p>
        </w:tc>
        <w:tc>
          <w:tcPr>
            <w:tcW w:w="1096" w:type="pct"/>
            <w:noWrap/>
            <w:vAlign w:val="center"/>
          </w:tcPr>
          <w:p w14:paraId="310E6201">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主机</w:t>
            </w:r>
          </w:p>
        </w:tc>
        <w:tc>
          <w:tcPr>
            <w:tcW w:w="2942" w:type="pct"/>
            <w:noWrap/>
            <w:vAlign w:val="center"/>
          </w:tcPr>
          <w:p w14:paraId="28B1D3B3">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pacing w:val="15"/>
                <w:sz w:val="24"/>
                <w:szCs w:val="24"/>
                <w:highlight w:val="none"/>
                <w:lang w:val="en-US" w:eastAsia="zh-CN"/>
                <w14:textFill>
                  <w14:solidFill>
                    <w14:schemeClr w14:val="tx1"/>
                  </w14:solidFill>
                </w14:textFill>
              </w:rPr>
              <w:t>微库仑氯测定仪</w:t>
            </w:r>
          </w:p>
        </w:tc>
        <w:tc>
          <w:tcPr>
            <w:tcW w:w="584" w:type="pct"/>
            <w:noWrap/>
            <w:vAlign w:val="center"/>
          </w:tcPr>
          <w:p w14:paraId="601AB949">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1台</w:t>
            </w:r>
          </w:p>
        </w:tc>
      </w:tr>
      <w:tr w14:paraId="08F5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49F57C92">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2</w:t>
            </w:r>
          </w:p>
        </w:tc>
        <w:tc>
          <w:tcPr>
            <w:tcW w:w="1096" w:type="pct"/>
            <w:shd w:val="clear" w:color="auto" w:fill="auto"/>
            <w:noWrap/>
            <w:vAlign w:val="center"/>
          </w:tcPr>
          <w:p w14:paraId="3648DA75">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多位</w:t>
            </w:r>
            <w:r>
              <w:rPr>
                <w:rFonts w:hint="eastAsia" w:ascii="宋体" w:hAnsi="宋体" w:eastAsia="宋体" w:cs="宋体"/>
                <w:color w:val="000000" w:themeColor="text1"/>
                <w:sz w:val="24"/>
                <w:szCs w:val="24"/>
                <w:highlight w:val="none"/>
                <w14:textFill>
                  <w14:solidFill>
                    <w14:schemeClr w14:val="tx1"/>
                  </w14:solidFill>
                </w14:textFill>
              </w:rPr>
              <w:t>液体</w:t>
            </w:r>
            <w:r>
              <w:rPr>
                <w:rFonts w:hint="eastAsia" w:ascii="宋体" w:hAnsi="宋体" w:eastAsia="宋体" w:cs="宋体"/>
                <w:color w:val="000000" w:themeColor="text1"/>
                <w:sz w:val="24"/>
                <w:szCs w:val="24"/>
                <w:highlight w:val="none"/>
                <w:lang w:val="en-US" w:eastAsia="zh-CN"/>
                <w14:textFill>
                  <w14:solidFill>
                    <w14:schemeClr w14:val="tx1"/>
                  </w14:solidFill>
                </w14:textFill>
              </w:rPr>
              <w:t>全</w:t>
            </w:r>
            <w:r>
              <w:rPr>
                <w:rFonts w:hint="eastAsia" w:ascii="宋体" w:hAnsi="宋体" w:eastAsia="宋体" w:cs="宋体"/>
                <w:color w:val="000000" w:themeColor="text1"/>
                <w:sz w:val="24"/>
                <w:szCs w:val="24"/>
                <w:highlight w:val="none"/>
                <w14:textFill>
                  <w14:solidFill>
                    <w14:schemeClr w14:val="tx1"/>
                  </w14:solidFill>
                </w14:textFill>
              </w:rPr>
              <w:t>自动进样器</w:t>
            </w:r>
          </w:p>
        </w:tc>
        <w:tc>
          <w:tcPr>
            <w:tcW w:w="2942" w:type="pct"/>
            <w:shd w:val="clear" w:color="auto" w:fill="auto"/>
            <w:noWrap/>
            <w:vAlign w:val="center"/>
          </w:tcPr>
          <w:p w14:paraId="75D8B06A">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bidi="ar-SA"/>
                <w14:textFill>
                  <w14:solidFill>
                    <w14:schemeClr w14:val="tx1"/>
                  </w14:solidFill>
                </w14:textFill>
              </w:rPr>
              <w:t>同品牌原装，至少100位</w:t>
            </w:r>
          </w:p>
        </w:tc>
        <w:tc>
          <w:tcPr>
            <w:tcW w:w="584" w:type="pct"/>
            <w:shd w:val="clear" w:color="auto" w:fill="auto"/>
            <w:noWrap/>
            <w:vAlign w:val="center"/>
          </w:tcPr>
          <w:p w14:paraId="0885910A">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1台</w:t>
            </w:r>
          </w:p>
        </w:tc>
      </w:tr>
      <w:tr w14:paraId="3AA1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405E8B18">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3</w:t>
            </w:r>
          </w:p>
        </w:tc>
        <w:tc>
          <w:tcPr>
            <w:tcW w:w="1096" w:type="pct"/>
            <w:shd w:val="clear" w:color="auto" w:fill="auto"/>
            <w:noWrap/>
            <w:vAlign w:val="center"/>
          </w:tcPr>
          <w:p w14:paraId="6511A55B">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rPr>
              <w:t>自动</w:t>
            </w:r>
            <w:r>
              <w:rPr>
                <w:rFonts w:hint="eastAsia" w:ascii="宋体" w:hAnsi="宋体" w:cs="宋体"/>
                <w:color w:val="000000" w:themeColor="text1"/>
                <w:sz w:val="24"/>
                <w:szCs w:val="24"/>
                <w:highlight w:val="none"/>
                <w:lang w:val="en-US" w:eastAsia="zh-CN"/>
                <w14:textFill>
                  <w14:solidFill>
                    <w14:schemeClr w14:val="tx1"/>
                  </w14:solidFill>
                </w14:textFill>
              </w:rPr>
              <w:t>水平舟进样器</w:t>
            </w:r>
          </w:p>
        </w:tc>
        <w:tc>
          <w:tcPr>
            <w:tcW w:w="2942" w:type="pct"/>
            <w:shd w:val="clear" w:color="auto" w:fill="auto"/>
            <w:noWrap/>
            <w:vAlign w:val="center"/>
          </w:tcPr>
          <w:p w14:paraId="39607CFA">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de-DE"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bidi="ar-SA"/>
                <w14:textFill>
                  <w14:solidFill>
                    <w14:schemeClr w14:val="tx1"/>
                  </w14:solidFill>
                </w14:textFill>
              </w:rPr>
              <w:t>同品牌原装，</w:t>
            </w:r>
            <w:r>
              <w:rPr>
                <w:rFonts w:hint="eastAsia" w:ascii="宋体" w:hAnsi="宋体" w:cs="宋体"/>
                <w:lang w:val="de-DE"/>
              </w:rPr>
              <w:t>进样口具备降温功能，满足液体，固体进样</w:t>
            </w:r>
          </w:p>
        </w:tc>
        <w:tc>
          <w:tcPr>
            <w:tcW w:w="584" w:type="pct"/>
            <w:shd w:val="clear" w:color="auto" w:fill="auto"/>
            <w:noWrap/>
            <w:vAlign w:val="center"/>
          </w:tcPr>
          <w:p w14:paraId="32108C07">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1台</w:t>
            </w:r>
          </w:p>
        </w:tc>
      </w:tr>
      <w:tr w14:paraId="333A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Merge w:val="restart"/>
            <w:shd w:val="clear" w:color="auto" w:fill="auto"/>
            <w:vAlign w:val="center"/>
          </w:tcPr>
          <w:p w14:paraId="05B2774B">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bidi="ar-SA"/>
                <w14:textFill>
                  <w14:solidFill>
                    <w14:schemeClr w14:val="tx1"/>
                  </w14:solidFill>
                </w14:textFill>
              </w:rPr>
            </w:pPr>
          </w:p>
          <w:p w14:paraId="4947B7A9">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4</w:t>
            </w:r>
          </w:p>
          <w:p w14:paraId="6DA5A1A0">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p>
        </w:tc>
        <w:tc>
          <w:tcPr>
            <w:tcW w:w="1096" w:type="pct"/>
            <w:vMerge w:val="restart"/>
            <w:noWrap/>
            <w:vAlign w:val="center"/>
          </w:tcPr>
          <w:p w14:paraId="138E7AC8">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石科院</w:t>
            </w:r>
            <w:r>
              <w:rPr>
                <w:rFonts w:hint="eastAsia" w:ascii="宋体" w:hAnsi="宋体" w:eastAsia="宋体" w:cs="宋体"/>
                <w:color w:val="000000" w:themeColor="text1"/>
                <w:sz w:val="24"/>
                <w:szCs w:val="24"/>
                <w:highlight w:val="none"/>
                <w:lang w:val="en-US" w:eastAsia="zh-CN"/>
                <w14:textFill>
                  <w14:solidFill>
                    <w14:schemeClr w14:val="tx1"/>
                  </w14:solidFill>
                </w14:textFill>
              </w:rPr>
              <w:t>氯含量</w:t>
            </w:r>
            <w:r>
              <w:rPr>
                <w:rFonts w:hint="eastAsia" w:ascii="宋体" w:hAnsi="宋体" w:eastAsia="宋体" w:cs="宋体"/>
                <w:color w:val="000000" w:themeColor="text1"/>
                <w:sz w:val="24"/>
                <w:szCs w:val="24"/>
                <w:highlight w:val="none"/>
                <w14:textFill>
                  <w14:solidFill>
                    <w14:schemeClr w14:val="tx1"/>
                  </w14:solidFill>
                </w14:textFill>
              </w:rPr>
              <w:t>标准物质溶液</w:t>
            </w:r>
          </w:p>
        </w:tc>
        <w:tc>
          <w:tcPr>
            <w:tcW w:w="2942" w:type="pct"/>
            <w:noWrap/>
            <w:vAlign w:val="center"/>
          </w:tcPr>
          <w:p w14:paraId="50900BFD">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0.2mg/L</w:t>
            </w:r>
          </w:p>
        </w:tc>
        <w:tc>
          <w:tcPr>
            <w:tcW w:w="584" w:type="pct"/>
            <w:noWrap/>
            <w:vAlign w:val="center"/>
          </w:tcPr>
          <w:p w14:paraId="0715EDF4">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1盒</w:t>
            </w:r>
          </w:p>
        </w:tc>
      </w:tr>
      <w:tr w14:paraId="494E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Merge w:val="continue"/>
            <w:shd w:val="clear" w:color="auto" w:fill="auto"/>
            <w:vAlign w:val="center"/>
          </w:tcPr>
          <w:p w14:paraId="0521A81D">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val="en-US" w:eastAsia="zh-CN"/>
                <w14:textFill>
                  <w14:solidFill>
                    <w14:schemeClr w14:val="tx1"/>
                  </w14:solidFill>
                </w14:textFill>
              </w:rPr>
            </w:pPr>
          </w:p>
        </w:tc>
        <w:tc>
          <w:tcPr>
            <w:tcW w:w="1096" w:type="pct"/>
            <w:vMerge w:val="continue"/>
            <w:shd w:val="clear" w:color="auto" w:fill="auto"/>
            <w:noWrap/>
            <w:vAlign w:val="center"/>
          </w:tcPr>
          <w:p w14:paraId="27B33714">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2942" w:type="pct"/>
            <w:noWrap/>
            <w:vAlign w:val="center"/>
          </w:tcPr>
          <w:p w14:paraId="487DCBA7">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0.5</w:t>
            </w:r>
            <w:r>
              <w:rPr>
                <w:rFonts w:hint="eastAsia" w:ascii="宋体" w:hAnsi="宋体" w:cs="宋体"/>
                <w:color w:val="000000" w:themeColor="text1"/>
                <w:sz w:val="24"/>
                <w:szCs w:val="24"/>
                <w:highlight w:val="none"/>
                <w:lang w:val="en-US" w:eastAsia="zh-CN"/>
                <w14:textFill>
                  <w14:solidFill>
                    <w14:schemeClr w14:val="tx1"/>
                  </w14:solidFill>
                </w14:textFill>
              </w:rPr>
              <w:t>mg/L</w:t>
            </w:r>
          </w:p>
        </w:tc>
        <w:tc>
          <w:tcPr>
            <w:tcW w:w="584" w:type="pct"/>
            <w:noWrap/>
            <w:vAlign w:val="center"/>
          </w:tcPr>
          <w:p w14:paraId="44880A66">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5盒</w:t>
            </w:r>
          </w:p>
        </w:tc>
      </w:tr>
      <w:tr w14:paraId="7B32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Merge w:val="continue"/>
            <w:vAlign w:val="center"/>
          </w:tcPr>
          <w:p w14:paraId="577EF19A">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val="en-US" w:eastAsia="zh-CN"/>
                <w14:textFill>
                  <w14:solidFill>
                    <w14:schemeClr w14:val="tx1"/>
                  </w14:solidFill>
                </w14:textFill>
              </w:rPr>
            </w:pPr>
          </w:p>
        </w:tc>
        <w:tc>
          <w:tcPr>
            <w:tcW w:w="1096" w:type="pct"/>
            <w:vMerge w:val="continue"/>
            <w:shd w:val="clear" w:color="auto" w:fill="auto"/>
            <w:noWrap/>
            <w:vAlign w:val="center"/>
          </w:tcPr>
          <w:p w14:paraId="50E2D040">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2942" w:type="pct"/>
            <w:noWrap/>
            <w:vAlign w:val="center"/>
          </w:tcPr>
          <w:p w14:paraId="3CF65E0C">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、5、10mg/L</w:t>
            </w:r>
          </w:p>
        </w:tc>
        <w:tc>
          <w:tcPr>
            <w:tcW w:w="584" w:type="pct"/>
            <w:noWrap/>
            <w:vAlign w:val="center"/>
          </w:tcPr>
          <w:p w14:paraId="55C83689">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各3盒</w:t>
            </w:r>
          </w:p>
        </w:tc>
      </w:tr>
      <w:tr w14:paraId="0428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6" w:type="pct"/>
            <w:shd w:val="clear" w:color="auto" w:fill="auto"/>
            <w:vAlign w:val="center"/>
          </w:tcPr>
          <w:p w14:paraId="4A20D6B0">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w:t>
            </w:r>
          </w:p>
        </w:tc>
        <w:tc>
          <w:tcPr>
            <w:tcW w:w="1096" w:type="pct"/>
            <w:noWrap/>
            <w:vAlign w:val="center"/>
          </w:tcPr>
          <w:p w14:paraId="1457C1B4">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温度流量控制器</w:t>
            </w:r>
          </w:p>
        </w:tc>
        <w:tc>
          <w:tcPr>
            <w:tcW w:w="2942" w:type="pct"/>
            <w:noWrap/>
            <w:vAlign w:val="center"/>
          </w:tcPr>
          <w:p w14:paraId="340CF76A">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主机内置</w:t>
            </w:r>
          </w:p>
        </w:tc>
        <w:tc>
          <w:tcPr>
            <w:tcW w:w="584" w:type="pct"/>
            <w:noWrap/>
            <w:vAlign w:val="center"/>
          </w:tcPr>
          <w:p w14:paraId="4F8F55A7">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1台</w:t>
            </w:r>
          </w:p>
        </w:tc>
      </w:tr>
      <w:tr w14:paraId="715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6ABF5D72">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6</w:t>
            </w:r>
          </w:p>
        </w:tc>
        <w:tc>
          <w:tcPr>
            <w:tcW w:w="1096" w:type="pct"/>
            <w:shd w:val="clear" w:color="auto" w:fill="auto"/>
            <w:noWrap/>
            <w:vAlign w:val="center"/>
          </w:tcPr>
          <w:p w14:paraId="680ECF9F">
            <w:pPr>
              <w:keepNext w:val="0"/>
              <w:pageBreakBefore w:val="0"/>
              <w:kinsoku/>
              <w:wordWrap/>
              <w:overflowPunct/>
              <w:topLinePunct w:val="0"/>
              <w:bidi w:val="0"/>
              <w:spacing w:line="300" w:lineRule="auto"/>
              <w:jc w:val="center"/>
              <w:textAlignment w:val="auto"/>
              <w:rPr>
                <w:rFonts w:hint="default"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裂解炉</w:t>
            </w:r>
          </w:p>
        </w:tc>
        <w:tc>
          <w:tcPr>
            <w:tcW w:w="2942" w:type="pct"/>
            <w:shd w:val="clear" w:color="auto" w:fill="auto"/>
            <w:noWrap/>
            <w:vAlign w:val="center"/>
          </w:tcPr>
          <w:p w14:paraId="6F79CE23">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主机内置</w:t>
            </w:r>
          </w:p>
        </w:tc>
        <w:tc>
          <w:tcPr>
            <w:tcW w:w="584" w:type="pct"/>
            <w:noWrap/>
            <w:vAlign w:val="center"/>
          </w:tcPr>
          <w:p w14:paraId="31594C4B">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1套</w:t>
            </w:r>
          </w:p>
        </w:tc>
      </w:tr>
      <w:tr w14:paraId="53D8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17F38868">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7</w:t>
            </w:r>
          </w:p>
        </w:tc>
        <w:tc>
          <w:tcPr>
            <w:tcW w:w="1096" w:type="pct"/>
            <w:noWrap/>
            <w:vAlign w:val="center"/>
          </w:tcPr>
          <w:p w14:paraId="4C9F3743">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微量</w:t>
            </w:r>
            <w:r>
              <w:rPr>
                <w:rFonts w:hint="eastAsia" w:ascii="宋体" w:hAnsi="宋体" w:eastAsia="宋体" w:cs="宋体"/>
                <w:color w:val="000000" w:themeColor="text1"/>
                <w:sz w:val="24"/>
                <w:szCs w:val="24"/>
                <w:highlight w:val="none"/>
                <w14:textFill>
                  <w14:solidFill>
                    <w14:schemeClr w14:val="tx1"/>
                  </w14:solidFill>
                </w14:textFill>
              </w:rPr>
              <w:t>量进样器</w:t>
            </w:r>
          </w:p>
        </w:tc>
        <w:tc>
          <w:tcPr>
            <w:tcW w:w="2942" w:type="pct"/>
            <w:noWrap/>
            <w:vAlign w:val="center"/>
          </w:tcPr>
          <w:p w14:paraId="0E719347">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50ul</w:t>
            </w:r>
          </w:p>
        </w:tc>
        <w:tc>
          <w:tcPr>
            <w:tcW w:w="584" w:type="pct"/>
            <w:noWrap/>
            <w:vAlign w:val="center"/>
          </w:tcPr>
          <w:p w14:paraId="7F2DEAE4">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根</w:t>
            </w:r>
          </w:p>
        </w:tc>
      </w:tr>
      <w:tr w14:paraId="36E0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23F147DB">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8</w:t>
            </w:r>
          </w:p>
        </w:tc>
        <w:tc>
          <w:tcPr>
            <w:tcW w:w="1096" w:type="pct"/>
            <w:noWrap/>
            <w:vAlign w:val="center"/>
          </w:tcPr>
          <w:p w14:paraId="76723BC9">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橡胶垫</w:t>
            </w:r>
          </w:p>
        </w:tc>
        <w:tc>
          <w:tcPr>
            <w:tcW w:w="2942" w:type="pct"/>
            <w:noWrap/>
            <w:vAlign w:val="center"/>
          </w:tcPr>
          <w:p w14:paraId="07C3A636">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p>
        </w:tc>
        <w:tc>
          <w:tcPr>
            <w:tcW w:w="584" w:type="pct"/>
            <w:noWrap/>
            <w:vAlign w:val="center"/>
          </w:tcPr>
          <w:p w14:paraId="59AB22C4">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5只</w:t>
            </w:r>
          </w:p>
        </w:tc>
      </w:tr>
      <w:tr w14:paraId="0CD9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68DC2A0D">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9</w:t>
            </w:r>
          </w:p>
        </w:tc>
        <w:tc>
          <w:tcPr>
            <w:tcW w:w="1096" w:type="pct"/>
            <w:noWrap/>
            <w:vAlign w:val="center"/>
          </w:tcPr>
          <w:p w14:paraId="1107171F">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样品气洗气脱水除杂装置</w:t>
            </w:r>
          </w:p>
        </w:tc>
        <w:tc>
          <w:tcPr>
            <w:tcW w:w="2942" w:type="pct"/>
            <w:noWrap/>
            <w:vAlign w:val="center"/>
          </w:tcPr>
          <w:p w14:paraId="77281DC8">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主机内置</w:t>
            </w:r>
          </w:p>
        </w:tc>
        <w:tc>
          <w:tcPr>
            <w:tcW w:w="584" w:type="pct"/>
            <w:noWrap/>
            <w:vAlign w:val="center"/>
          </w:tcPr>
          <w:p w14:paraId="04BC335A">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1套</w:t>
            </w:r>
          </w:p>
        </w:tc>
      </w:tr>
      <w:tr w14:paraId="1E77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41D18F4E">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10</w:t>
            </w:r>
          </w:p>
        </w:tc>
        <w:tc>
          <w:tcPr>
            <w:tcW w:w="1096" w:type="pct"/>
            <w:noWrap/>
            <w:vAlign w:val="center"/>
          </w:tcPr>
          <w:p w14:paraId="25E655AD">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尾气吸收装置</w:t>
            </w:r>
          </w:p>
        </w:tc>
        <w:tc>
          <w:tcPr>
            <w:tcW w:w="2942" w:type="pct"/>
            <w:noWrap/>
            <w:vAlign w:val="center"/>
          </w:tcPr>
          <w:p w14:paraId="68C7457F">
            <w:pPr>
              <w:keepNext w:val="0"/>
              <w:pageBreakBefore w:val="0"/>
              <w:kinsoku/>
              <w:wordWrap/>
              <w:overflowPunct/>
              <w:topLinePunct w:val="0"/>
              <w:bidi w:val="0"/>
              <w:spacing w:line="300" w:lineRule="auto"/>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主机内置</w:t>
            </w:r>
          </w:p>
        </w:tc>
        <w:tc>
          <w:tcPr>
            <w:tcW w:w="584" w:type="pct"/>
            <w:noWrap/>
            <w:vAlign w:val="center"/>
          </w:tcPr>
          <w:p w14:paraId="6D3FFBA7">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个</w:t>
            </w:r>
          </w:p>
        </w:tc>
      </w:tr>
      <w:tr w14:paraId="7AB7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1A357884">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11</w:t>
            </w:r>
          </w:p>
        </w:tc>
        <w:tc>
          <w:tcPr>
            <w:tcW w:w="1096" w:type="pct"/>
            <w:shd w:val="clear" w:color="auto" w:fill="auto"/>
            <w:noWrap/>
            <w:vAlign w:val="center"/>
          </w:tcPr>
          <w:p w14:paraId="0A1A5AB7">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石英管进样垫螺帽</w:t>
            </w:r>
          </w:p>
        </w:tc>
        <w:tc>
          <w:tcPr>
            <w:tcW w:w="2942" w:type="pct"/>
            <w:shd w:val="clear" w:color="auto" w:fill="auto"/>
            <w:noWrap/>
            <w:vAlign w:val="center"/>
          </w:tcPr>
          <w:p w14:paraId="7D4A275C">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2B452F4D">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5个</w:t>
            </w:r>
          </w:p>
        </w:tc>
      </w:tr>
      <w:tr w14:paraId="0FE4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7B2406EF">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12</w:t>
            </w:r>
          </w:p>
        </w:tc>
        <w:tc>
          <w:tcPr>
            <w:tcW w:w="1096" w:type="pct"/>
            <w:shd w:val="clear" w:color="auto" w:fill="auto"/>
            <w:noWrap/>
            <w:vAlign w:val="center"/>
          </w:tcPr>
          <w:p w14:paraId="5040481B">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氯含量检测电解池</w:t>
            </w:r>
          </w:p>
        </w:tc>
        <w:tc>
          <w:tcPr>
            <w:tcW w:w="2942" w:type="pct"/>
            <w:shd w:val="clear" w:color="auto" w:fill="auto"/>
            <w:noWrap/>
            <w:vAlign w:val="center"/>
          </w:tcPr>
          <w:p w14:paraId="57D5351A">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pacing w:val="15"/>
                <w:sz w:val="24"/>
                <w:szCs w:val="24"/>
                <w:highlight w:val="none"/>
                <w:lang w:val="en-US" w:eastAsia="zh-CN"/>
                <w14:textFill>
                  <w14:solidFill>
                    <w14:schemeClr w14:val="tx1"/>
                  </w14:solidFill>
                </w14:textFill>
              </w:rPr>
              <w:t>（含阳极、阴极、参比电极、指示电极）</w:t>
            </w:r>
          </w:p>
        </w:tc>
        <w:tc>
          <w:tcPr>
            <w:tcW w:w="584" w:type="pct"/>
            <w:shd w:val="clear" w:color="auto" w:fill="auto"/>
            <w:noWrap/>
            <w:vAlign w:val="center"/>
          </w:tcPr>
          <w:p w14:paraId="0D002593">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1</w:t>
            </w:r>
            <w:r>
              <w:rPr>
                <w:rFonts w:hint="eastAsia" w:ascii="宋体" w:hAnsi="宋体" w:cs="宋体"/>
                <w:color w:val="000000" w:themeColor="text1"/>
                <w:sz w:val="24"/>
                <w:szCs w:val="24"/>
                <w:highlight w:val="none"/>
                <w:lang w:val="en-US" w:eastAsia="zh-CN"/>
                <w14:textFill>
                  <w14:solidFill>
                    <w14:schemeClr w14:val="tx1"/>
                  </w14:solidFill>
                </w14:textFill>
              </w:rPr>
              <w:t>套</w:t>
            </w:r>
          </w:p>
        </w:tc>
      </w:tr>
      <w:tr w14:paraId="61CF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0C6ACD83">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13</w:t>
            </w:r>
          </w:p>
        </w:tc>
        <w:tc>
          <w:tcPr>
            <w:tcW w:w="1096" w:type="pct"/>
            <w:shd w:val="clear" w:color="auto" w:fill="auto"/>
            <w:noWrap/>
            <w:vAlign w:val="center"/>
          </w:tcPr>
          <w:p w14:paraId="4510733A">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样品瓶</w:t>
            </w:r>
          </w:p>
        </w:tc>
        <w:tc>
          <w:tcPr>
            <w:tcW w:w="2942" w:type="pct"/>
            <w:shd w:val="clear" w:color="auto" w:fill="auto"/>
            <w:noWrap/>
            <w:vAlign w:val="center"/>
          </w:tcPr>
          <w:p w14:paraId="1D8C3D50">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72E8CCAB">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2盒</w:t>
            </w:r>
          </w:p>
        </w:tc>
      </w:tr>
      <w:tr w14:paraId="1CEF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342422C1">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14</w:t>
            </w:r>
          </w:p>
        </w:tc>
        <w:tc>
          <w:tcPr>
            <w:tcW w:w="1096" w:type="pct"/>
            <w:shd w:val="clear" w:color="auto" w:fill="auto"/>
            <w:noWrap/>
            <w:vAlign w:val="center"/>
          </w:tcPr>
          <w:p w14:paraId="1FE71E34">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石英</w:t>
            </w:r>
            <w:r>
              <w:rPr>
                <w:rFonts w:hint="eastAsia" w:ascii="宋体" w:hAnsi="宋体" w:cs="宋体"/>
                <w:color w:val="000000" w:themeColor="text1"/>
                <w:sz w:val="24"/>
                <w:szCs w:val="24"/>
                <w:highlight w:val="none"/>
                <w:lang w:val="en-US" w:eastAsia="zh-CN"/>
                <w14:textFill>
                  <w14:solidFill>
                    <w14:schemeClr w14:val="tx1"/>
                  </w14:solidFill>
                </w14:textFill>
              </w:rPr>
              <w:t>裂解</w:t>
            </w:r>
            <w:r>
              <w:rPr>
                <w:rFonts w:hint="eastAsia" w:ascii="宋体" w:hAnsi="宋体" w:eastAsia="宋体" w:cs="宋体"/>
                <w:color w:val="000000" w:themeColor="text1"/>
                <w:sz w:val="24"/>
                <w:szCs w:val="24"/>
                <w:highlight w:val="none"/>
                <w14:textFill>
                  <w14:solidFill>
                    <w14:schemeClr w14:val="tx1"/>
                  </w14:solidFill>
                </w14:textFill>
              </w:rPr>
              <w:t>管</w:t>
            </w:r>
          </w:p>
        </w:tc>
        <w:tc>
          <w:tcPr>
            <w:tcW w:w="2942" w:type="pct"/>
            <w:shd w:val="clear" w:color="auto" w:fill="auto"/>
            <w:noWrap/>
            <w:vAlign w:val="center"/>
          </w:tcPr>
          <w:p w14:paraId="745EE496">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5A8FBBE3">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1根</w:t>
            </w:r>
          </w:p>
        </w:tc>
      </w:tr>
      <w:tr w14:paraId="0D30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223D026D">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15</w:t>
            </w:r>
          </w:p>
        </w:tc>
        <w:tc>
          <w:tcPr>
            <w:tcW w:w="1096" w:type="pct"/>
            <w:shd w:val="clear" w:color="auto" w:fill="auto"/>
            <w:noWrap/>
            <w:vAlign w:val="center"/>
          </w:tcPr>
          <w:p w14:paraId="06C7A3A7">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微库伦定氯仪</w:t>
            </w:r>
            <w:r>
              <w:rPr>
                <w:rFonts w:hint="eastAsia" w:ascii="宋体" w:hAnsi="宋体" w:eastAsia="宋体" w:cs="宋体"/>
                <w:color w:val="000000" w:themeColor="text1"/>
                <w:sz w:val="24"/>
                <w:szCs w:val="24"/>
                <w:highlight w:val="none"/>
                <w14:textFill>
                  <w14:solidFill>
                    <w14:schemeClr w14:val="tx1"/>
                  </w14:solidFill>
                </w14:textFill>
              </w:rPr>
              <w:t>控制软件</w:t>
            </w:r>
          </w:p>
        </w:tc>
        <w:tc>
          <w:tcPr>
            <w:tcW w:w="2942" w:type="pct"/>
            <w:shd w:val="clear" w:color="auto" w:fill="auto"/>
            <w:noWrap/>
            <w:vAlign w:val="center"/>
          </w:tcPr>
          <w:p w14:paraId="41E4CE04">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7642C853">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1套</w:t>
            </w:r>
          </w:p>
        </w:tc>
      </w:tr>
      <w:tr w14:paraId="0965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5901D654">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16</w:t>
            </w:r>
          </w:p>
        </w:tc>
        <w:tc>
          <w:tcPr>
            <w:tcW w:w="1096" w:type="pct"/>
            <w:shd w:val="clear" w:color="auto" w:fill="auto"/>
            <w:noWrap/>
            <w:vAlign w:val="center"/>
          </w:tcPr>
          <w:p w14:paraId="43CEDE03">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安装工具</w:t>
            </w:r>
          </w:p>
        </w:tc>
        <w:tc>
          <w:tcPr>
            <w:tcW w:w="2942" w:type="pct"/>
            <w:shd w:val="clear" w:color="auto" w:fill="auto"/>
            <w:noWrap/>
            <w:vAlign w:val="center"/>
          </w:tcPr>
          <w:p w14:paraId="39B820BA">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bidi="ar-SA"/>
                <w14:textFill>
                  <w14:solidFill>
                    <w14:schemeClr w14:val="tx1"/>
                  </w14:solidFill>
                </w14:textFill>
              </w:rPr>
              <w:t>工具包</w:t>
            </w:r>
          </w:p>
        </w:tc>
        <w:tc>
          <w:tcPr>
            <w:tcW w:w="584" w:type="pct"/>
            <w:shd w:val="clear" w:color="auto" w:fill="auto"/>
            <w:noWrap/>
            <w:vAlign w:val="center"/>
          </w:tcPr>
          <w:p w14:paraId="16B239DE">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1套</w:t>
            </w:r>
          </w:p>
        </w:tc>
      </w:tr>
      <w:tr w14:paraId="516C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2450A104">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17</w:t>
            </w:r>
          </w:p>
        </w:tc>
        <w:tc>
          <w:tcPr>
            <w:tcW w:w="1096" w:type="pct"/>
            <w:shd w:val="clear" w:color="auto" w:fill="auto"/>
            <w:noWrap/>
            <w:vAlign w:val="center"/>
          </w:tcPr>
          <w:p w14:paraId="0957B1CA">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安装包</w:t>
            </w:r>
          </w:p>
        </w:tc>
        <w:tc>
          <w:tcPr>
            <w:tcW w:w="2942" w:type="pct"/>
            <w:shd w:val="clear" w:color="auto" w:fill="auto"/>
            <w:noWrap/>
            <w:vAlign w:val="center"/>
          </w:tcPr>
          <w:p w14:paraId="24D246B1">
            <w:pPr>
              <w:keepNext w:val="0"/>
              <w:pageBreakBefore w:val="0"/>
              <w:kinsoku/>
              <w:wordWrap/>
              <w:overflowPunct/>
              <w:topLinePunct w:val="0"/>
              <w:bidi w:val="0"/>
              <w:spacing w:line="300" w:lineRule="auto"/>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配套电源线、连接线（铜制）、保险丝、电缆等</w:t>
            </w:r>
          </w:p>
        </w:tc>
        <w:tc>
          <w:tcPr>
            <w:tcW w:w="584" w:type="pct"/>
            <w:shd w:val="clear" w:color="auto" w:fill="auto"/>
            <w:noWrap/>
            <w:vAlign w:val="center"/>
          </w:tcPr>
          <w:p w14:paraId="3A92DFDF">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1套</w:t>
            </w:r>
          </w:p>
        </w:tc>
      </w:tr>
      <w:tr w14:paraId="60AB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4C58FF5B">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18</w:t>
            </w:r>
          </w:p>
        </w:tc>
        <w:tc>
          <w:tcPr>
            <w:tcW w:w="1096" w:type="pct"/>
            <w:shd w:val="clear" w:color="auto" w:fill="auto"/>
            <w:noWrap/>
            <w:vAlign w:val="center"/>
          </w:tcPr>
          <w:p w14:paraId="0CFB5F2F">
            <w:pPr>
              <w:keepNext w:val="0"/>
              <w:pageBreakBefore w:val="0"/>
              <w:kinsoku/>
              <w:wordWrap/>
              <w:overflowPunct/>
              <w:topLinePunct w:val="0"/>
              <w:bidi w:val="0"/>
              <w:spacing w:line="300" w:lineRule="auto"/>
              <w:textAlignment w:val="auto"/>
              <w:rPr>
                <w:rFonts w:hint="eastAsia" w:ascii="宋体" w:hAnsi="宋体" w:eastAsia="宋体" w:cs="宋体"/>
                <w:color w:val="000000" w:themeColor="text1"/>
                <w:sz w:val="24"/>
                <w:szCs w:val="24"/>
                <w:highlight w:val="none"/>
                <w:lang w:val="en-US" w:eastAsia="en-US" w:bidi="ar-SA"/>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使用操作与维护手册</w:t>
            </w:r>
          </w:p>
        </w:tc>
        <w:tc>
          <w:tcPr>
            <w:tcW w:w="2942" w:type="pct"/>
            <w:shd w:val="clear" w:color="auto" w:fill="auto"/>
            <w:noWrap/>
            <w:vAlign w:val="center"/>
          </w:tcPr>
          <w:p w14:paraId="5E7E3BB6">
            <w:pPr>
              <w:keepNext w:val="0"/>
              <w:pageBreakBefore w:val="0"/>
              <w:kinsoku/>
              <w:wordWrap/>
              <w:overflowPunct/>
              <w:topLinePunct w:val="0"/>
              <w:bidi w:val="0"/>
              <w:spacing w:line="300" w:lineRule="auto"/>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Theme="minorEastAsia" w:hAnsiTheme="minorEastAsia" w:eastAsiaTheme="minorEastAsia"/>
                <w:sz w:val="24"/>
                <w:szCs w:val="24"/>
                <w:highlight w:val="none"/>
                <w:lang w:eastAsia="zh-CN"/>
              </w:rPr>
              <w:t>中文仪器说明书、电路图及故障诊断说明资料电子版本（存于U</w:t>
            </w:r>
            <w:r>
              <w:rPr>
                <w:rFonts w:asciiTheme="minorEastAsia" w:hAnsiTheme="minorEastAsia" w:eastAsiaTheme="minorEastAsia"/>
                <w:sz w:val="24"/>
                <w:szCs w:val="24"/>
                <w:highlight w:val="none"/>
                <w:lang w:eastAsia="zh-CN"/>
              </w:rPr>
              <w:t>盘</w:t>
            </w:r>
            <w:r>
              <w:rPr>
                <w:rFonts w:hint="eastAsia" w:asciiTheme="minorEastAsia" w:hAnsiTheme="minorEastAsia" w:eastAsiaTheme="minorEastAsia"/>
                <w:sz w:val="24"/>
                <w:szCs w:val="24"/>
                <w:highlight w:val="none"/>
                <w:lang w:eastAsia="zh-CN"/>
              </w:rPr>
              <w:t>）</w:t>
            </w:r>
          </w:p>
        </w:tc>
        <w:tc>
          <w:tcPr>
            <w:tcW w:w="584" w:type="pct"/>
            <w:shd w:val="clear" w:color="auto" w:fill="auto"/>
            <w:noWrap/>
            <w:vAlign w:val="center"/>
          </w:tcPr>
          <w:p w14:paraId="00578C87">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en-US"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各</w:t>
            </w:r>
            <w:r>
              <w:rPr>
                <w:rFonts w:hint="eastAsia"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套</w:t>
            </w:r>
          </w:p>
        </w:tc>
      </w:tr>
      <w:tr w14:paraId="641E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1F20E0A1">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19</w:t>
            </w:r>
          </w:p>
        </w:tc>
        <w:tc>
          <w:tcPr>
            <w:tcW w:w="1096" w:type="pct"/>
            <w:shd w:val="clear" w:color="auto" w:fill="auto"/>
            <w:noWrap/>
            <w:vAlign w:val="center"/>
          </w:tcPr>
          <w:p w14:paraId="09E17239">
            <w:pPr>
              <w:keepNext w:val="0"/>
              <w:pageBreakBefore w:val="0"/>
              <w:kinsoku/>
              <w:wordWrap/>
              <w:overflowPunct/>
              <w:topLinePunct w:val="0"/>
              <w:bidi w:val="0"/>
              <w:spacing w:line="300" w:lineRule="auto"/>
              <w:textAlignment w:val="auto"/>
              <w:rPr>
                <w:rFonts w:hint="eastAsia" w:ascii="宋体" w:hAnsi="宋体" w:eastAsia="宋体" w:cs="宋体"/>
                <w:color w:val="000000" w:themeColor="text1"/>
                <w:sz w:val="24"/>
                <w:szCs w:val="24"/>
                <w:highlight w:val="none"/>
                <w:lang w:val="de-DE" w:eastAsia="en-US" w:bidi="ar-SA"/>
                <w14:textFill>
                  <w14:solidFill>
                    <w14:schemeClr w14:val="tx1"/>
                  </w14:solidFill>
                </w14:textFill>
              </w:rPr>
            </w:pPr>
            <w:r>
              <w:rPr>
                <w:rFonts w:hint="eastAsia" w:ascii="宋体" w:hAnsi="宋体" w:cs="宋体"/>
                <w:color w:val="000000" w:themeColor="text1"/>
                <w:sz w:val="24"/>
                <w:szCs w:val="24"/>
                <w:highlight w:val="none"/>
                <w:lang w:val="de-DE"/>
                <w14:textFill>
                  <w14:solidFill>
                    <w14:schemeClr w14:val="tx1"/>
                  </w14:solidFill>
                </w14:textFill>
              </w:rPr>
              <w:t>操作软件、处理软件</w:t>
            </w:r>
          </w:p>
        </w:tc>
        <w:tc>
          <w:tcPr>
            <w:tcW w:w="2942" w:type="pct"/>
            <w:shd w:val="clear" w:color="auto" w:fill="auto"/>
            <w:noWrap/>
            <w:vAlign w:val="center"/>
          </w:tcPr>
          <w:p w14:paraId="2125C273">
            <w:pPr>
              <w:keepNext w:val="0"/>
              <w:pageBreakBefore w:val="0"/>
              <w:kinsoku/>
              <w:wordWrap/>
              <w:overflowPunct/>
              <w:topLinePunct w:val="0"/>
              <w:bidi w:val="0"/>
              <w:spacing w:line="300" w:lineRule="auto"/>
              <w:textAlignment w:val="auto"/>
              <w:rPr>
                <w:rFonts w:hint="eastAsia" w:cs="宋体" w:asciiTheme="minorEastAsia" w:hAnsiTheme="minorEastAsia" w:eastAsiaTheme="minorEastAsia"/>
                <w:sz w:val="24"/>
                <w:szCs w:val="24"/>
                <w:highlight w:val="none"/>
                <w:lang w:val="en-US" w:eastAsia="zh-CN" w:bidi="ar-SA"/>
              </w:rPr>
            </w:pPr>
            <w:r>
              <w:rPr>
                <w:rFonts w:hint="eastAsia" w:asciiTheme="minorEastAsia" w:hAnsiTheme="minorEastAsia" w:eastAsiaTheme="minorEastAsia"/>
                <w:sz w:val="24"/>
                <w:szCs w:val="24"/>
                <w:highlight w:val="none"/>
                <w:lang w:eastAsia="zh-CN"/>
              </w:rPr>
              <w:t>中文仪器说明书、电路图及故障诊断说明资料纸质版本</w:t>
            </w:r>
          </w:p>
        </w:tc>
        <w:tc>
          <w:tcPr>
            <w:tcW w:w="584" w:type="pct"/>
            <w:shd w:val="clear" w:color="auto" w:fill="auto"/>
            <w:noWrap/>
            <w:vAlign w:val="center"/>
          </w:tcPr>
          <w:p w14:paraId="1EFA5431">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en-US" w:bidi="ar-SA"/>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套</w:t>
            </w:r>
          </w:p>
        </w:tc>
      </w:tr>
      <w:tr w14:paraId="0FFF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4B1591A3">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20</w:t>
            </w:r>
          </w:p>
        </w:tc>
        <w:tc>
          <w:tcPr>
            <w:tcW w:w="1096" w:type="pct"/>
            <w:shd w:val="clear" w:color="auto" w:fill="auto"/>
            <w:noWrap/>
            <w:vAlign w:val="center"/>
          </w:tcPr>
          <w:p w14:paraId="0E603FF8">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de-DE"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计算机</w:t>
            </w:r>
          </w:p>
        </w:tc>
        <w:tc>
          <w:tcPr>
            <w:tcW w:w="2942" w:type="pct"/>
            <w:shd w:val="clear" w:color="auto" w:fill="auto"/>
            <w:noWrap/>
            <w:vAlign w:val="center"/>
          </w:tcPr>
          <w:p w14:paraId="10DEB1BF">
            <w:pPr>
              <w:keepNext w:val="0"/>
              <w:pageBreakBefore w:val="0"/>
              <w:kinsoku/>
              <w:wordWrap/>
              <w:overflowPunct/>
              <w:topLinePunct w:val="0"/>
              <w:bidi w:val="0"/>
              <w:spacing w:line="300" w:lineRule="auto"/>
              <w:jc w:val="center"/>
              <w:textAlignment w:val="auto"/>
              <w:rPr>
                <w:rFonts w:hint="eastAsia" w:ascii="宋体" w:hAnsi="宋体" w:cs="宋体" w:eastAsiaTheme="minorEastAsia"/>
                <w:color w:val="000000" w:themeColor="text1"/>
                <w:spacing w:val="15"/>
                <w:sz w:val="24"/>
                <w:szCs w:val="24"/>
                <w:highlight w:val="none"/>
                <w:lang w:val="en-US" w:eastAsia="zh-CN" w:bidi="ar-SA"/>
                <w14:textFill>
                  <w14:solidFill>
                    <w14:schemeClr w14:val="tx1"/>
                  </w14:solidFill>
                </w14:textFill>
              </w:rPr>
            </w:pPr>
            <w:r>
              <w:rPr>
                <w:rFonts w:hint="eastAsia" w:ascii="宋体" w:hAnsi="宋体" w:eastAsia="宋体" w:cs="宋体"/>
                <w:sz w:val="22"/>
                <w:szCs w:val="22"/>
              </w:rPr>
              <w:t>主机、显示器，符合配置要求</w:t>
            </w:r>
          </w:p>
        </w:tc>
        <w:tc>
          <w:tcPr>
            <w:tcW w:w="584" w:type="pct"/>
            <w:shd w:val="clear" w:color="auto" w:fill="auto"/>
            <w:noWrap/>
            <w:vAlign w:val="center"/>
          </w:tcPr>
          <w:p w14:paraId="47E4D1FC">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1套</w:t>
            </w:r>
          </w:p>
        </w:tc>
      </w:tr>
      <w:tr w14:paraId="6511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5384C3CF">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21</w:t>
            </w:r>
          </w:p>
        </w:tc>
        <w:tc>
          <w:tcPr>
            <w:tcW w:w="1096" w:type="pct"/>
            <w:shd w:val="clear" w:color="auto" w:fill="auto"/>
            <w:noWrap/>
            <w:vAlign w:val="center"/>
          </w:tcPr>
          <w:p w14:paraId="7789910E">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de-DE" w:eastAsia="zh-CN"/>
              </w:rPr>
            </w:pPr>
            <w:r>
              <w:rPr>
                <w:rFonts w:hint="eastAsia" w:asciiTheme="minorEastAsia" w:hAnsiTheme="minorEastAsia" w:eastAsiaTheme="minorEastAsia"/>
                <w:sz w:val="24"/>
                <w:szCs w:val="24"/>
                <w:highlight w:val="none"/>
                <w:lang w:val="en-US" w:eastAsia="zh-CN"/>
              </w:rPr>
              <w:t>无线</w:t>
            </w:r>
            <w:r>
              <w:rPr>
                <w:rFonts w:hint="eastAsia" w:asciiTheme="minorEastAsia" w:hAnsiTheme="minorEastAsia" w:eastAsiaTheme="minorEastAsia"/>
                <w:sz w:val="24"/>
                <w:szCs w:val="24"/>
                <w:highlight w:val="none"/>
                <w:lang w:eastAsia="zh-CN"/>
              </w:rPr>
              <w:t>路由器</w:t>
            </w:r>
          </w:p>
        </w:tc>
        <w:tc>
          <w:tcPr>
            <w:tcW w:w="2942" w:type="pct"/>
            <w:shd w:val="clear" w:color="auto" w:fill="auto"/>
            <w:noWrap/>
            <w:vAlign w:val="center"/>
          </w:tcPr>
          <w:p w14:paraId="05660B1B">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eastAsia="zh-CN"/>
              </w:rPr>
              <w:t>华为无线路由器</w:t>
            </w:r>
            <w:r>
              <w:rPr>
                <w:rFonts w:hint="eastAsia" w:asciiTheme="minorEastAsia" w:hAnsiTheme="minorEastAsia" w:eastAsiaTheme="minorEastAsia"/>
                <w:sz w:val="24"/>
                <w:szCs w:val="24"/>
                <w:highlight w:val="none"/>
                <w:lang w:val="en-US" w:eastAsia="zh-CN"/>
              </w:rPr>
              <w:t>AX6 Pro</w:t>
            </w:r>
            <w:r>
              <w:rPr>
                <w:rFonts w:hint="eastAsia" w:asciiTheme="minorEastAsia" w:hAnsiTheme="minorEastAsia" w:eastAsiaTheme="minorEastAsia"/>
                <w:sz w:val="24"/>
                <w:szCs w:val="24"/>
                <w:highlight w:val="none"/>
                <w:lang w:eastAsia="zh-CN"/>
              </w:rPr>
              <w:t xml:space="preserve"> </w:t>
            </w:r>
            <w:r>
              <w:rPr>
                <w:rFonts w:hint="eastAsia" w:asciiTheme="minorEastAsia" w:hAnsiTheme="minorEastAsia" w:eastAsiaTheme="minorEastAsia"/>
                <w:sz w:val="24"/>
                <w:szCs w:val="24"/>
                <w:highlight w:val="none"/>
                <w:lang w:val="en-US" w:eastAsia="zh-CN"/>
              </w:rPr>
              <w:t>WIFI6+7200Mbps</w:t>
            </w:r>
          </w:p>
        </w:tc>
        <w:tc>
          <w:tcPr>
            <w:tcW w:w="584" w:type="pct"/>
            <w:shd w:val="clear" w:color="auto" w:fill="auto"/>
            <w:noWrap/>
            <w:vAlign w:val="center"/>
          </w:tcPr>
          <w:p w14:paraId="5BE61F45">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eastAsia="zh-CN"/>
              </w:rPr>
              <w:t>1套</w:t>
            </w:r>
          </w:p>
        </w:tc>
      </w:tr>
      <w:tr w14:paraId="3D69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shd w:val="clear" w:color="auto" w:fill="auto"/>
            <w:vAlign w:val="center"/>
          </w:tcPr>
          <w:p w14:paraId="1476DEB1">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22</w:t>
            </w:r>
          </w:p>
        </w:tc>
        <w:tc>
          <w:tcPr>
            <w:tcW w:w="1096" w:type="pct"/>
            <w:shd w:val="clear" w:color="auto" w:fill="auto"/>
            <w:noWrap/>
            <w:vAlign w:val="center"/>
          </w:tcPr>
          <w:p w14:paraId="4D835D9C">
            <w:pPr>
              <w:keepNext w:val="0"/>
              <w:pageBreakBefore w:val="0"/>
              <w:kinsoku/>
              <w:wordWrap/>
              <w:overflowPunct/>
              <w:topLinePunct w:val="0"/>
              <w:bidi w:val="0"/>
              <w:spacing w:line="300" w:lineRule="auto"/>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无线网卡</w:t>
            </w:r>
          </w:p>
        </w:tc>
        <w:tc>
          <w:tcPr>
            <w:tcW w:w="2942" w:type="pct"/>
            <w:shd w:val="clear" w:color="auto" w:fill="auto"/>
            <w:noWrap/>
            <w:vAlign w:val="center"/>
          </w:tcPr>
          <w:p w14:paraId="773B7F9E">
            <w:pPr>
              <w:keepNext w:val="0"/>
              <w:pageBreakBefore w:val="0"/>
              <w:kinsoku/>
              <w:wordWrap/>
              <w:overflowPunct/>
              <w:topLinePunct w:val="0"/>
              <w:bidi w:val="0"/>
              <w:spacing w:line="300" w:lineRule="auto"/>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绿联AX900高增益USB无线网卡</w:t>
            </w:r>
          </w:p>
        </w:tc>
        <w:tc>
          <w:tcPr>
            <w:tcW w:w="584" w:type="pct"/>
            <w:shd w:val="clear" w:color="auto" w:fill="auto"/>
            <w:noWrap/>
            <w:vAlign w:val="center"/>
          </w:tcPr>
          <w:p w14:paraId="110D2185">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1套</w:t>
            </w:r>
          </w:p>
        </w:tc>
      </w:tr>
      <w:tr w14:paraId="6EFC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544B21B4">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23</w:t>
            </w:r>
          </w:p>
        </w:tc>
        <w:tc>
          <w:tcPr>
            <w:tcW w:w="1096" w:type="pct"/>
            <w:shd w:val="clear" w:color="auto" w:fill="auto"/>
            <w:noWrap/>
            <w:vAlign w:val="center"/>
          </w:tcPr>
          <w:p w14:paraId="0E6D1ED4">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de-DE" w:eastAsia="zh-CN"/>
              </w:rPr>
            </w:pPr>
            <w:r>
              <w:rPr>
                <w:rFonts w:hint="eastAsia" w:asciiTheme="minorEastAsia" w:hAnsiTheme="minorEastAsia" w:eastAsiaTheme="minorEastAsia"/>
                <w:sz w:val="24"/>
                <w:szCs w:val="24"/>
                <w:highlight w:val="none"/>
                <w:lang w:eastAsia="zh-CN"/>
              </w:rPr>
              <w:t>网线</w:t>
            </w:r>
          </w:p>
        </w:tc>
        <w:tc>
          <w:tcPr>
            <w:tcW w:w="2942" w:type="pct"/>
            <w:shd w:val="clear" w:color="auto" w:fill="auto"/>
            <w:noWrap/>
            <w:vAlign w:val="center"/>
          </w:tcPr>
          <w:p w14:paraId="36518D2F">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绿联</w:t>
            </w:r>
            <w:r>
              <w:rPr>
                <w:rFonts w:hint="eastAsia" w:asciiTheme="minorEastAsia" w:hAnsiTheme="minorEastAsia" w:eastAsiaTheme="minorEastAsia"/>
                <w:sz w:val="24"/>
                <w:szCs w:val="24"/>
                <w:highlight w:val="none"/>
                <w:lang w:eastAsia="zh-CN"/>
              </w:rPr>
              <w:t>5米CAT6类RJ45网线</w:t>
            </w:r>
          </w:p>
        </w:tc>
        <w:tc>
          <w:tcPr>
            <w:tcW w:w="584" w:type="pct"/>
            <w:shd w:val="clear" w:color="auto" w:fill="auto"/>
            <w:noWrap/>
            <w:vAlign w:val="center"/>
          </w:tcPr>
          <w:p w14:paraId="3C446D84">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eastAsia="zh-CN"/>
              </w:rPr>
              <w:t>1套</w:t>
            </w:r>
          </w:p>
        </w:tc>
      </w:tr>
      <w:tr w14:paraId="2D3B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415" w:type="pct"/>
            <w:gridSpan w:val="3"/>
            <w:vAlign w:val="center"/>
          </w:tcPr>
          <w:p w14:paraId="6BD05CD4">
            <w:pPr>
              <w:keepNext w:val="0"/>
              <w:pageBreakBefore w:val="0"/>
              <w:kinsoku/>
              <w:wordWrap/>
              <w:overflowPunct/>
              <w:topLinePunct w:val="0"/>
              <w:bidi w:val="0"/>
              <w:spacing w:line="300" w:lineRule="auto"/>
              <w:jc w:val="left"/>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b/>
                <w:bCs/>
                <w:sz w:val="24"/>
                <w:szCs w:val="24"/>
                <w:highlight w:val="none"/>
                <w:lang w:val="en-US" w:eastAsia="zh-CN"/>
              </w:rPr>
              <w:t>4、</w:t>
            </w:r>
            <w:r>
              <w:rPr>
                <w:rFonts w:hint="eastAsia" w:asciiTheme="minorEastAsia" w:hAnsiTheme="minorEastAsia" w:eastAsiaTheme="minorEastAsia"/>
                <w:b/>
                <w:bCs/>
                <w:sz w:val="24"/>
                <w:szCs w:val="24"/>
                <w:highlight w:val="none"/>
                <w:lang w:eastAsia="zh-CN"/>
              </w:rPr>
              <w:t>额外配套部分（</w:t>
            </w:r>
            <w:r>
              <w:rPr>
                <w:rFonts w:hint="eastAsia" w:asciiTheme="minorEastAsia" w:hAnsiTheme="minorEastAsia" w:eastAsiaTheme="minorEastAsia"/>
                <w:b/>
                <w:bCs/>
                <w:sz w:val="24"/>
                <w:szCs w:val="24"/>
                <w:highlight w:val="none"/>
                <w:lang w:val="en-US" w:eastAsia="zh-CN"/>
              </w:rPr>
              <w:t>样品前处理需要</w:t>
            </w:r>
            <w:r>
              <w:rPr>
                <w:rFonts w:hint="eastAsia" w:asciiTheme="minorEastAsia" w:hAnsiTheme="minorEastAsia" w:eastAsiaTheme="minorEastAsia"/>
                <w:b/>
                <w:bCs/>
                <w:sz w:val="24"/>
                <w:szCs w:val="24"/>
                <w:highlight w:val="none"/>
                <w:lang w:eastAsia="zh-CN"/>
              </w:rPr>
              <w:t>）</w:t>
            </w:r>
          </w:p>
        </w:tc>
        <w:tc>
          <w:tcPr>
            <w:tcW w:w="584" w:type="pct"/>
            <w:shd w:val="clear" w:color="auto" w:fill="auto"/>
            <w:noWrap/>
            <w:vAlign w:val="center"/>
          </w:tcPr>
          <w:p w14:paraId="3DCAEBD9">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eastAsia="zh-CN"/>
              </w:rPr>
            </w:pPr>
          </w:p>
        </w:tc>
      </w:tr>
      <w:tr w14:paraId="232C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7AF23D31">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23</w:t>
            </w:r>
          </w:p>
        </w:tc>
        <w:tc>
          <w:tcPr>
            <w:tcW w:w="1096" w:type="pct"/>
            <w:shd w:val="clear" w:color="auto" w:fill="auto"/>
            <w:noWrap/>
            <w:vAlign w:val="center"/>
          </w:tcPr>
          <w:p w14:paraId="2E50C902">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万分之一电子天平</w:t>
            </w:r>
          </w:p>
        </w:tc>
        <w:tc>
          <w:tcPr>
            <w:tcW w:w="2942" w:type="pct"/>
            <w:shd w:val="clear" w:color="auto" w:fill="auto"/>
            <w:noWrap/>
            <w:vAlign w:val="center"/>
          </w:tcPr>
          <w:p w14:paraId="693A505E">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赛多利斯Quintix® Pro 分析天平，带内部校准，0.1mg，Max220g，型号：QTX224IRU-1OCN</w:t>
            </w:r>
          </w:p>
        </w:tc>
        <w:tc>
          <w:tcPr>
            <w:tcW w:w="584" w:type="pct"/>
            <w:shd w:val="clear" w:color="auto" w:fill="auto"/>
            <w:noWrap/>
            <w:vAlign w:val="center"/>
          </w:tcPr>
          <w:p w14:paraId="6F4902D0">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eastAsia="zh-CN"/>
              </w:rPr>
              <w:t>1台</w:t>
            </w:r>
          </w:p>
        </w:tc>
      </w:tr>
      <w:tr w14:paraId="5246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7A7AA3AC">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24</w:t>
            </w:r>
          </w:p>
        </w:tc>
        <w:tc>
          <w:tcPr>
            <w:tcW w:w="1096" w:type="pct"/>
            <w:shd w:val="clear" w:color="auto" w:fill="auto"/>
            <w:noWrap/>
            <w:vAlign w:val="center"/>
          </w:tcPr>
          <w:p w14:paraId="08B4EF51">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default" w:asciiTheme="minorEastAsia" w:hAnsiTheme="minorEastAsia" w:eastAsiaTheme="minorEastAsia"/>
                <w:sz w:val="24"/>
                <w:szCs w:val="24"/>
                <w:highlight w:val="none"/>
                <w:lang w:val="en-US" w:eastAsia="zh-CN"/>
              </w:rPr>
              <w:t>红外线加热板</w:t>
            </w:r>
          </w:p>
        </w:tc>
        <w:tc>
          <w:tcPr>
            <w:tcW w:w="2942" w:type="pct"/>
            <w:shd w:val="clear" w:color="auto" w:fill="auto"/>
            <w:noWrap/>
            <w:vAlign w:val="center"/>
          </w:tcPr>
          <w:p w14:paraId="5D4F54A5">
            <w:pPr>
              <w:keepNext w:val="0"/>
              <w:pageBreakBefore w:val="0"/>
              <w:kinsoku/>
              <w:wordWrap/>
              <w:overflowPunct/>
              <w:topLinePunct w:val="0"/>
              <w:bidi w:val="0"/>
              <w:spacing w:line="300" w:lineRule="auto"/>
              <w:textAlignment w:val="auto"/>
              <w:rPr>
                <w:rFonts w:hint="eastAsia" w:asciiTheme="minorEastAsia" w:hAnsiTheme="minorEastAsia" w:eastAsiaTheme="minorEastAsia"/>
                <w:sz w:val="24"/>
                <w:szCs w:val="24"/>
                <w:highlight w:val="none"/>
                <w:lang w:val="en-US" w:eastAsia="zh-CN"/>
              </w:rPr>
            </w:pPr>
            <w:r>
              <w:rPr>
                <w:rFonts w:hint="default" w:asciiTheme="minorEastAsia" w:hAnsiTheme="minorEastAsia" w:eastAsiaTheme="minorEastAsia"/>
                <w:sz w:val="24"/>
                <w:szCs w:val="24"/>
                <w:highlight w:val="none"/>
                <w:lang w:val="en-US" w:eastAsia="zh-CN"/>
              </w:rPr>
              <w:t>DLAB大龙加热板，HP500-Pro10寸数字款加热盘</w:t>
            </w:r>
          </w:p>
        </w:tc>
        <w:tc>
          <w:tcPr>
            <w:tcW w:w="584" w:type="pct"/>
            <w:shd w:val="clear" w:color="auto" w:fill="auto"/>
            <w:noWrap/>
            <w:vAlign w:val="center"/>
          </w:tcPr>
          <w:p w14:paraId="43F4D379">
            <w:pPr>
              <w:keepNext w:val="0"/>
              <w:pageBreakBefore w:val="0"/>
              <w:kinsoku/>
              <w:wordWrap/>
              <w:overflowPunct/>
              <w:topLinePunct w:val="0"/>
              <w:bidi w:val="0"/>
              <w:spacing w:line="300" w:lineRule="auto"/>
              <w:jc w:val="center"/>
              <w:textAlignment w:val="auto"/>
              <w:rPr>
                <w:rFonts w:hint="eastAsia" w:asciiTheme="minorEastAsia" w:hAnsiTheme="minorEastAsia" w:eastAsiaTheme="minorEastAsia"/>
                <w:sz w:val="24"/>
                <w:szCs w:val="24"/>
                <w:highlight w:val="none"/>
                <w:lang w:val="en-US" w:eastAsia="zh-CN"/>
              </w:rPr>
            </w:pPr>
            <w:r>
              <w:rPr>
                <w:rFonts w:hint="eastAsia" w:asciiTheme="minorEastAsia" w:hAnsiTheme="minorEastAsia"/>
                <w:sz w:val="24"/>
                <w:szCs w:val="24"/>
                <w:highlight w:val="none"/>
                <w:lang w:val="en-US" w:eastAsia="zh-CN"/>
              </w:rPr>
              <w:t>2</w:t>
            </w:r>
            <w:r>
              <w:rPr>
                <w:rFonts w:hint="eastAsia" w:asciiTheme="minorEastAsia" w:hAnsiTheme="minorEastAsia" w:eastAsiaTheme="minorEastAsia"/>
                <w:sz w:val="24"/>
                <w:szCs w:val="24"/>
                <w:highlight w:val="none"/>
                <w:lang w:eastAsia="zh-CN"/>
              </w:rPr>
              <w:t>台</w:t>
            </w:r>
          </w:p>
        </w:tc>
      </w:tr>
      <w:tr w14:paraId="3B69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79DA6D34">
            <w:pPr>
              <w:keepNext w:val="0"/>
              <w:pageBreakBefore w:val="0"/>
              <w:kinsoku/>
              <w:wordWrap/>
              <w:overflowPunct/>
              <w:topLinePunct w:val="0"/>
              <w:bidi w:val="0"/>
              <w:spacing w:line="300" w:lineRule="auto"/>
              <w:jc w:val="center"/>
              <w:textAlignment w:val="auto"/>
              <w:rPr>
                <w:rFonts w:hint="default"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val="en-US" w:eastAsia="zh-CN"/>
              </w:rPr>
              <w:t>25</w:t>
            </w:r>
          </w:p>
        </w:tc>
        <w:tc>
          <w:tcPr>
            <w:tcW w:w="1096" w:type="pct"/>
            <w:shd w:val="clear" w:color="auto" w:fill="auto"/>
            <w:noWrap/>
            <w:vAlign w:val="center"/>
          </w:tcPr>
          <w:p w14:paraId="57460F3D">
            <w:pPr>
              <w:keepNext w:val="0"/>
              <w:pageBreakBefore w:val="0"/>
              <w:kinsoku/>
              <w:wordWrap/>
              <w:overflowPunct/>
              <w:topLinePunct w:val="0"/>
              <w:bidi w:val="0"/>
              <w:spacing w:line="300" w:lineRule="auto"/>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val="en-US" w:eastAsia="zh-CN"/>
              </w:rPr>
              <w:t>漩涡混合器</w:t>
            </w:r>
          </w:p>
        </w:tc>
        <w:tc>
          <w:tcPr>
            <w:tcW w:w="2942" w:type="pct"/>
            <w:shd w:val="clear" w:color="auto" w:fill="auto"/>
            <w:noWrap/>
            <w:vAlign w:val="center"/>
          </w:tcPr>
          <w:p w14:paraId="5154D7C5">
            <w:pPr>
              <w:keepNext w:val="0"/>
              <w:pageBreakBefore w:val="0"/>
              <w:kinsoku/>
              <w:wordWrap/>
              <w:overflowPunct/>
              <w:topLinePunct w:val="0"/>
              <w:bidi w:val="0"/>
              <w:spacing w:line="300" w:lineRule="auto"/>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sz w:val="24"/>
                <w:szCs w:val="24"/>
                <w:highlight w:val="none"/>
                <w:lang w:val="en-US" w:eastAsia="zh-CN"/>
              </w:rPr>
              <w:t>江苏康健</w:t>
            </w:r>
            <w:r>
              <w:rPr>
                <w:rFonts w:hint="eastAsia" w:cs="Times New Roman" w:asciiTheme="minorEastAsia" w:hAnsiTheme="minorEastAsia" w:eastAsiaTheme="minorEastAsia"/>
                <w:sz w:val="24"/>
                <w:szCs w:val="24"/>
                <w:highlight w:val="none"/>
                <w:lang w:val="en-US" w:eastAsia="zh-CN"/>
              </w:rPr>
              <w:t>XH-D漩涡混合器</w:t>
            </w:r>
          </w:p>
        </w:tc>
        <w:tc>
          <w:tcPr>
            <w:tcW w:w="584" w:type="pct"/>
            <w:shd w:val="clear" w:color="auto" w:fill="auto"/>
            <w:noWrap/>
            <w:vAlign w:val="center"/>
          </w:tcPr>
          <w:p w14:paraId="72229A0F">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eastAsia="zh-CN"/>
              </w:rPr>
              <w:t>1台</w:t>
            </w:r>
          </w:p>
        </w:tc>
      </w:tr>
      <w:tr w14:paraId="3DB8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0A37721B">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val="en-US" w:eastAsia="zh-CN"/>
              </w:rPr>
              <w:t>26</w:t>
            </w:r>
          </w:p>
        </w:tc>
        <w:tc>
          <w:tcPr>
            <w:tcW w:w="1096" w:type="pct"/>
            <w:shd w:val="clear" w:color="auto" w:fill="auto"/>
            <w:noWrap/>
            <w:vAlign w:val="center"/>
          </w:tcPr>
          <w:p w14:paraId="15946B8D">
            <w:pPr>
              <w:keepNext w:val="0"/>
              <w:pageBreakBefore w:val="0"/>
              <w:kinsoku/>
              <w:wordWrap/>
              <w:overflowPunct/>
              <w:topLinePunct w:val="0"/>
              <w:bidi w:val="0"/>
              <w:spacing w:line="300" w:lineRule="auto"/>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val="en-US" w:eastAsia="zh-CN"/>
              </w:rPr>
              <w:t>离心机</w:t>
            </w:r>
          </w:p>
        </w:tc>
        <w:tc>
          <w:tcPr>
            <w:tcW w:w="2942" w:type="pct"/>
            <w:shd w:val="clear" w:color="auto" w:fill="auto"/>
            <w:noWrap/>
            <w:vAlign w:val="center"/>
          </w:tcPr>
          <w:p w14:paraId="57C17C22">
            <w:pPr>
              <w:keepNext w:val="0"/>
              <w:pageBreakBefore w:val="0"/>
              <w:kinsoku/>
              <w:wordWrap/>
              <w:overflowPunct/>
              <w:topLinePunct w:val="0"/>
              <w:bidi w:val="0"/>
              <w:spacing w:line="300" w:lineRule="auto"/>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val="en-US" w:eastAsia="zh-CN"/>
              </w:rPr>
              <w:t>DLAB大龙离心机DM0412（A6-50P），转子容量6*15mL/50mL</w:t>
            </w:r>
          </w:p>
        </w:tc>
        <w:tc>
          <w:tcPr>
            <w:tcW w:w="584" w:type="pct"/>
            <w:shd w:val="clear" w:color="auto" w:fill="auto"/>
            <w:noWrap/>
            <w:vAlign w:val="center"/>
          </w:tcPr>
          <w:p w14:paraId="0F2EB0A7">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sz w:val="24"/>
                <w:szCs w:val="24"/>
                <w:highlight w:val="none"/>
                <w:lang w:val="en-US" w:eastAsia="zh-CN" w:bidi="ar-SA"/>
              </w:rPr>
            </w:pPr>
            <w:r>
              <w:rPr>
                <w:rFonts w:hint="eastAsia" w:cs="Times New Roman" w:asciiTheme="minorEastAsia" w:hAnsiTheme="minorEastAsia" w:eastAsiaTheme="minorEastAsia"/>
                <w:sz w:val="24"/>
                <w:szCs w:val="24"/>
                <w:highlight w:val="none"/>
                <w:lang w:eastAsia="zh-CN"/>
              </w:rPr>
              <w:t>1台</w:t>
            </w:r>
          </w:p>
        </w:tc>
      </w:tr>
    </w:tbl>
    <w:p w14:paraId="6EE49C95">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b/>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b/>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b/>
          <w:color w:val="000000" w:themeColor="text1"/>
          <w:sz w:val="24"/>
          <w:szCs w:val="24"/>
          <w:highlight w:val="none"/>
          <w:lang w:eastAsia="zh-CN"/>
          <w14:textFill>
            <w14:solidFill>
              <w14:schemeClr w14:val="tx1"/>
            </w14:solidFill>
          </w14:textFill>
        </w:rPr>
        <w:t>、备品备件</w:t>
      </w:r>
      <w:r>
        <w:rPr>
          <w:rFonts w:hint="eastAsia" w:cs="宋体-方正超大字符集" w:asciiTheme="minorEastAsia" w:hAnsiTheme="minorEastAsia"/>
          <w:b/>
        </w:rPr>
        <w:t>（除随机标配的备品备件外，再提供以下备件</w:t>
      </w:r>
      <w:r>
        <w:rPr>
          <w:rFonts w:hint="eastAsia" w:cs="宋体-方正超大字符集" w:asciiTheme="minorEastAsia" w:hAnsiTheme="minorEastAsia"/>
          <w:b/>
          <w:lang w:eastAsia="zh-CN"/>
        </w:rPr>
        <w:t>，</w:t>
      </w:r>
      <w:r>
        <w:rPr>
          <w:rFonts w:hint="eastAsia" w:cs="宋体-方正超大字符集" w:asciiTheme="minorEastAsia" w:hAnsiTheme="minorEastAsia"/>
          <w:b/>
          <w:lang w:val="en-US" w:eastAsia="zh-CN"/>
        </w:rPr>
        <w:t>且满足</w:t>
      </w:r>
      <w:r>
        <w:rPr>
          <w:rFonts w:hint="eastAsia" w:asciiTheme="minorEastAsia" w:hAnsiTheme="minorEastAsia" w:eastAsiaTheme="minorEastAsia"/>
          <w:b/>
          <w:color w:val="000000" w:themeColor="text1"/>
          <w:sz w:val="24"/>
          <w:szCs w:val="24"/>
          <w:highlight w:val="none"/>
          <w:lang w:eastAsia="zh-CN"/>
          <w14:textFill>
            <w14:solidFill>
              <w14:schemeClr w14:val="tx1"/>
            </w14:solidFill>
          </w14:textFill>
        </w:rPr>
        <w:t>2年</w:t>
      </w:r>
      <w:r>
        <w:rPr>
          <w:rFonts w:hint="eastAsia" w:asciiTheme="minorEastAsia" w:hAnsiTheme="minorEastAsia"/>
          <w:b/>
          <w:color w:val="000000" w:themeColor="text1"/>
          <w:sz w:val="24"/>
          <w:szCs w:val="24"/>
          <w:highlight w:val="none"/>
          <w:lang w:val="en-US" w:eastAsia="zh-CN"/>
          <w14:textFill>
            <w14:solidFill>
              <w14:schemeClr w14:val="tx1"/>
            </w14:solidFill>
          </w14:textFill>
        </w:rPr>
        <w:t>用量</w:t>
      </w:r>
      <w:r>
        <w:rPr>
          <w:rFonts w:hint="eastAsia" w:cs="宋体-方正超大字符集" w:asciiTheme="minorEastAsia" w:hAnsiTheme="minorEastAsia"/>
          <w:b/>
        </w:rPr>
        <w:t>：）</w:t>
      </w:r>
    </w:p>
    <w:tbl>
      <w:tblPr>
        <w:tblStyle w:val="31"/>
        <w:tblW w:w="51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151"/>
        <w:gridCol w:w="5771"/>
        <w:gridCol w:w="1147"/>
      </w:tblGrid>
      <w:tr w14:paraId="4D3D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6" w:type="pct"/>
            <w:vAlign w:val="center"/>
          </w:tcPr>
          <w:p w14:paraId="5357FC0F">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序号</w:t>
            </w:r>
          </w:p>
        </w:tc>
        <w:tc>
          <w:tcPr>
            <w:tcW w:w="1096" w:type="pct"/>
            <w:noWrap/>
            <w:vAlign w:val="center"/>
          </w:tcPr>
          <w:p w14:paraId="716DB612">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名称</w:t>
            </w:r>
          </w:p>
        </w:tc>
        <w:tc>
          <w:tcPr>
            <w:tcW w:w="2942" w:type="pct"/>
            <w:noWrap/>
            <w:vAlign w:val="center"/>
          </w:tcPr>
          <w:p w14:paraId="18EEBC97">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说明</w:t>
            </w:r>
          </w:p>
        </w:tc>
        <w:tc>
          <w:tcPr>
            <w:tcW w:w="584" w:type="pct"/>
            <w:noWrap/>
            <w:vAlign w:val="center"/>
          </w:tcPr>
          <w:p w14:paraId="19C59DA3">
            <w:pPr>
              <w:keepNext w:val="0"/>
              <w:pageBreakBefore w:val="0"/>
              <w:kinsoku/>
              <w:wordWrap/>
              <w:overflowPunct/>
              <w:topLinePunct w:val="0"/>
              <w:bidi w:val="0"/>
              <w:spacing w:line="300" w:lineRule="auto"/>
              <w:jc w:val="center"/>
              <w:textAlignment w:val="auto"/>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数量</w:t>
            </w:r>
          </w:p>
        </w:tc>
      </w:tr>
      <w:tr w14:paraId="7BA2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3FE24C8C">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1</w:t>
            </w:r>
          </w:p>
        </w:tc>
        <w:tc>
          <w:tcPr>
            <w:tcW w:w="1096" w:type="pct"/>
            <w:noWrap/>
            <w:vAlign w:val="center"/>
          </w:tcPr>
          <w:p w14:paraId="679F7DF5">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石英裂解管</w:t>
            </w:r>
          </w:p>
        </w:tc>
        <w:tc>
          <w:tcPr>
            <w:tcW w:w="2942" w:type="pct"/>
            <w:noWrap/>
            <w:vAlign w:val="center"/>
          </w:tcPr>
          <w:p w14:paraId="6CB01DCE">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pacing w:val="15"/>
                <w:sz w:val="24"/>
                <w:szCs w:val="24"/>
                <w:highlight w:val="none"/>
                <w:lang w:val="en-US" w:eastAsia="zh-CN"/>
                <w14:textFill>
                  <w14:solidFill>
                    <w14:schemeClr w14:val="tx1"/>
                  </w14:solidFill>
                </w14:textFill>
              </w:rPr>
              <w:t>多功能</w:t>
            </w:r>
          </w:p>
        </w:tc>
        <w:tc>
          <w:tcPr>
            <w:tcW w:w="584" w:type="pct"/>
            <w:noWrap/>
            <w:vAlign w:val="center"/>
          </w:tcPr>
          <w:p w14:paraId="3B746711">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3</w:t>
            </w:r>
            <w:r>
              <w:rPr>
                <w:rFonts w:hint="eastAsia" w:ascii="宋体" w:hAnsi="宋体" w:cs="宋体"/>
                <w:bCs/>
                <w:color w:val="000000" w:themeColor="text1"/>
                <w:sz w:val="24"/>
                <w:szCs w:val="24"/>
                <w:highlight w:val="none"/>
                <w14:textFill>
                  <w14:solidFill>
                    <w14:schemeClr w14:val="tx1"/>
                  </w14:solidFill>
                </w14:textFill>
              </w:rPr>
              <w:t>根</w:t>
            </w:r>
          </w:p>
        </w:tc>
      </w:tr>
      <w:tr w14:paraId="4A79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62BD8CF1">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p>
        </w:tc>
        <w:tc>
          <w:tcPr>
            <w:tcW w:w="1096" w:type="pct"/>
            <w:shd w:val="clear" w:color="auto" w:fill="auto"/>
            <w:noWrap/>
            <w:vAlign w:val="center"/>
          </w:tcPr>
          <w:p w14:paraId="0D1F5837">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微</w:t>
            </w:r>
            <w:r>
              <w:rPr>
                <w:rFonts w:hint="eastAsia" w:ascii="宋体" w:hAnsi="宋体" w:eastAsia="宋体" w:cs="宋体"/>
                <w:color w:val="000000" w:themeColor="text1"/>
                <w:sz w:val="24"/>
                <w:szCs w:val="24"/>
                <w:highlight w:val="none"/>
                <w14:textFill>
                  <w14:solidFill>
                    <w14:schemeClr w14:val="tx1"/>
                  </w14:solidFill>
                </w14:textFill>
              </w:rPr>
              <w:t>量进样</w:t>
            </w:r>
            <w:r>
              <w:rPr>
                <w:rFonts w:hint="eastAsia" w:ascii="宋体" w:hAnsi="宋体" w:eastAsia="宋体" w:cs="宋体"/>
                <w:color w:val="000000" w:themeColor="text1"/>
                <w:sz w:val="24"/>
                <w:szCs w:val="24"/>
                <w:highlight w:val="none"/>
                <w:lang w:val="en-US" w:eastAsia="zh-CN"/>
                <w14:textFill>
                  <w14:solidFill>
                    <w14:schemeClr w14:val="tx1"/>
                  </w14:solidFill>
                </w14:textFill>
              </w:rPr>
              <w:t>针</w:t>
            </w:r>
          </w:p>
        </w:tc>
        <w:tc>
          <w:tcPr>
            <w:tcW w:w="2942" w:type="pct"/>
            <w:shd w:val="clear" w:color="auto" w:fill="auto"/>
            <w:noWrap/>
            <w:vAlign w:val="center"/>
          </w:tcPr>
          <w:p w14:paraId="1ADE0625">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澳大利亚SGE</w:t>
            </w:r>
            <w:r>
              <w:rPr>
                <w:rFonts w:hint="eastAsia" w:ascii="宋体" w:hAnsi="宋体" w:cs="宋体"/>
                <w:color w:val="000000" w:themeColor="text1"/>
                <w:sz w:val="24"/>
                <w:szCs w:val="24"/>
                <w:highlight w:val="none"/>
                <w:lang w:val="en-US" w:eastAsia="zh-CN"/>
                <w14:textFill>
                  <w14:solidFill>
                    <w14:schemeClr w14:val="tx1"/>
                  </w14:solidFill>
                </w14:textFill>
              </w:rPr>
              <w:t>微</w:t>
            </w:r>
            <w:r>
              <w:rPr>
                <w:rFonts w:hint="eastAsia" w:ascii="宋体" w:hAnsi="宋体" w:eastAsia="宋体" w:cs="宋体"/>
                <w:color w:val="000000" w:themeColor="text1"/>
                <w:sz w:val="24"/>
                <w:szCs w:val="24"/>
                <w:highlight w:val="none"/>
                <w14:textFill>
                  <w14:solidFill>
                    <w14:schemeClr w14:val="tx1"/>
                  </w14:solidFill>
                </w14:textFill>
              </w:rPr>
              <w:t>量进样</w:t>
            </w:r>
            <w:r>
              <w:rPr>
                <w:rFonts w:hint="eastAsia" w:ascii="宋体" w:hAnsi="宋体" w:eastAsia="宋体" w:cs="宋体"/>
                <w:color w:val="000000" w:themeColor="text1"/>
                <w:sz w:val="24"/>
                <w:szCs w:val="24"/>
                <w:highlight w:val="none"/>
                <w:lang w:val="en-US" w:eastAsia="zh-CN"/>
                <w14:textFill>
                  <w14:solidFill>
                    <w14:schemeClr w14:val="tx1"/>
                  </w14:solidFill>
                </w14:textFill>
              </w:rPr>
              <w:t>针，</w:t>
            </w:r>
            <w:r>
              <w:rPr>
                <w:rFonts w:hint="eastAsia" w:ascii="宋体" w:hAnsi="宋体" w:eastAsia="宋体" w:cs="宋体"/>
                <w:color w:val="000000" w:themeColor="text1"/>
                <w:sz w:val="24"/>
                <w:szCs w:val="24"/>
                <w:highlight w:val="none"/>
                <w14:textFill>
                  <w14:solidFill>
                    <w14:schemeClr w14:val="tx1"/>
                  </w14:solidFill>
                </w14:textFill>
              </w:rPr>
              <w:t>50ul</w:t>
            </w:r>
          </w:p>
        </w:tc>
        <w:tc>
          <w:tcPr>
            <w:tcW w:w="584" w:type="pct"/>
            <w:shd w:val="clear" w:color="auto" w:fill="auto"/>
            <w:noWrap/>
            <w:vAlign w:val="center"/>
          </w:tcPr>
          <w:p w14:paraId="0D0ADA9B">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根</w:t>
            </w:r>
          </w:p>
        </w:tc>
      </w:tr>
      <w:tr w14:paraId="68FC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5AB34559">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3</w:t>
            </w:r>
          </w:p>
        </w:tc>
        <w:tc>
          <w:tcPr>
            <w:tcW w:w="1096" w:type="pct"/>
            <w:shd w:val="clear" w:color="auto" w:fill="auto"/>
            <w:noWrap/>
            <w:vAlign w:val="center"/>
          </w:tcPr>
          <w:p w14:paraId="28C957F6">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进样</w:t>
            </w:r>
            <w:r>
              <w:rPr>
                <w:rFonts w:hint="eastAsia" w:ascii="宋体" w:hAnsi="宋体" w:eastAsia="宋体" w:cs="宋体"/>
                <w:color w:val="000000" w:themeColor="text1"/>
                <w:sz w:val="24"/>
                <w:szCs w:val="24"/>
                <w:highlight w:val="none"/>
                <w:lang w:val="en-US" w:eastAsia="zh-CN"/>
                <w14:textFill>
                  <w14:solidFill>
                    <w14:schemeClr w14:val="tx1"/>
                  </w14:solidFill>
                </w14:textFill>
              </w:rPr>
              <w:t>针针头</w:t>
            </w:r>
          </w:p>
        </w:tc>
        <w:tc>
          <w:tcPr>
            <w:tcW w:w="2942" w:type="pct"/>
            <w:shd w:val="clear" w:color="auto" w:fill="auto"/>
            <w:noWrap/>
            <w:vAlign w:val="center"/>
          </w:tcPr>
          <w:p w14:paraId="35481B8C">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SGE微量进样针配套针头</w:t>
            </w:r>
          </w:p>
        </w:tc>
        <w:tc>
          <w:tcPr>
            <w:tcW w:w="584" w:type="pct"/>
            <w:shd w:val="clear" w:color="auto" w:fill="auto"/>
            <w:noWrap/>
            <w:vAlign w:val="center"/>
          </w:tcPr>
          <w:p w14:paraId="637A9AF4">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根</w:t>
            </w:r>
          </w:p>
        </w:tc>
      </w:tr>
      <w:tr w14:paraId="6B42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2CF1FDE4">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4</w:t>
            </w:r>
          </w:p>
        </w:tc>
        <w:tc>
          <w:tcPr>
            <w:tcW w:w="1096" w:type="pct"/>
            <w:noWrap/>
            <w:vAlign w:val="center"/>
          </w:tcPr>
          <w:p w14:paraId="5AA5D517">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滴定池</w:t>
            </w:r>
          </w:p>
        </w:tc>
        <w:tc>
          <w:tcPr>
            <w:tcW w:w="2942" w:type="pct"/>
            <w:noWrap/>
            <w:vAlign w:val="center"/>
          </w:tcPr>
          <w:p w14:paraId="26ECB537">
            <w:pPr>
              <w:keepNext w:val="0"/>
              <w:pageBreakBefore w:val="0"/>
              <w:kinsoku/>
              <w:wordWrap/>
              <w:overflowPunct/>
              <w:topLinePunct w:val="0"/>
              <w:bidi w:val="0"/>
              <w:spacing w:line="300" w:lineRule="auto"/>
              <w:jc w:val="center"/>
              <w:textAlignment w:val="auto"/>
              <w:rPr>
                <w:rFonts w:hint="default" w:ascii="宋体" w:hAnsi="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pacing w:val="15"/>
                <w:sz w:val="24"/>
                <w:szCs w:val="24"/>
                <w:highlight w:val="none"/>
                <w:lang w:val="en-US" w:eastAsia="zh-CN"/>
                <w14:textFill>
                  <w14:solidFill>
                    <w14:schemeClr w14:val="tx1"/>
                  </w14:solidFill>
                </w14:textFill>
              </w:rPr>
              <w:t>测氯用（含阳极、阴极、参比电极、指示电极）</w:t>
            </w:r>
          </w:p>
        </w:tc>
        <w:tc>
          <w:tcPr>
            <w:tcW w:w="584" w:type="pct"/>
            <w:noWrap/>
            <w:vAlign w:val="center"/>
          </w:tcPr>
          <w:p w14:paraId="61F0BAFF">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2套</w:t>
            </w:r>
          </w:p>
        </w:tc>
      </w:tr>
      <w:tr w14:paraId="4D8C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6ECA5107">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w:t>
            </w:r>
          </w:p>
        </w:tc>
        <w:tc>
          <w:tcPr>
            <w:tcW w:w="1096" w:type="pct"/>
            <w:noWrap/>
            <w:vAlign w:val="center"/>
          </w:tcPr>
          <w:p w14:paraId="50828A69">
            <w:pPr>
              <w:keepNext w:val="0"/>
              <w:pageBreakBefore w:val="0"/>
              <w:kinsoku/>
              <w:wordWrap/>
              <w:overflowPunct/>
              <w:topLinePunct w:val="0"/>
              <w:bidi w:val="0"/>
              <w:spacing w:line="300" w:lineRule="auto"/>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电极</w:t>
            </w:r>
          </w:p>
        </w:tc>
        <w:tc>
          <w:tcPr>
            <w:tcW w:w="2942" w:type="pct"/>
            <w:noWrap/>
            <w:vAlign w:val="center"/>
          </w:tcPr>
          <w:p w14:paraId="3C614454">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pacing w:val="15"/>
                <w:sz w:val="24"/>
                <w:szCs w:val="24"/>
                <w:highlight w:val="none"/>
                <w:lang w:val="en-US" w:eastAsia="zh-CN"/>
                <w14:textFill>
                  <w14:solidFill>
                    <w14:schemeClr w14:val="tx1"/>
                  </w14:solidFill>
                </w14:textFill>
              </w:rPr>
              <w:t>阳极、阴极、参比电极、指示电极</w:t>
            </w:r>
          </w:p>
        </w:tc>
        <w:tc>
          <w:tcPr>
            <w:tcW w:w="584" w:type="pct"/>
            <w:noWrap/>
            <w:vAlign w:val="center"/>
          </w:tcPr>
          <w:p w14:paraId="6E4BC4FB">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各2套，共2件</w:t>
            </w:r>
          </w:p>
        </w:tc>
      </w:tr>
      <w:tr w14:paraId="00EC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79373345">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6</w:t>
            </w:r>
          </w:p>
        </w:tc>
        <w:tc>
          <w:tcPr>
            <w:tcW w:w="1096" w:type="pct"/>
            <w:noWrap/>
            <w:vAlign w:val="center"/>
          </w:tcPr>
          <w:p w14:paraId="55B6D713">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硫酸池</w:t>
            </w:r>
          </w:p>
        </w:tc>
        <w:tc>
          <w:tcPr>
            <w:tcW w:w="2942" w:type="pct"/>
            <w:noWrap/>
            <w:vAlign w:val="center"/>
          </w:tcPr>
          <w:p w14:paraId="6265DB3A">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pacing w:val="15"/>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装浓硫酸的洗涤器，含安装配套用的密封配件</w:t>
            </w:r>
          </w:p>
        </w:tc>
        <w:tc>
          <w:tcPr>
            <w:tcW w:w="584" w:type="pct"/>
            <w:noWrap/>
            <w:vAlign w:val="center"/>
          </w:tcPr>
          <w:p w14:paraId="78982C6A">
            <w:pPr>
              <w:keepNext w:val="0"/>
              <w:pageBreakBefore w:val="0"/>
              <w:kinsoku/>
              <w:wordWrap/>
              <w:overflowPunct/>
              <w:topLinePunct w:val="0"/>
              <w:bidi w:val="0"/>
              <w:spacing w:line="300" w:lineRule="auto"/>
              <w:jc w:val="center"/>
              <w:textAlignment w:val="auto"/>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1套</w:t>
            </w:r>
          </w:p>
        </w:tc>
      </w:tr>
      <w:tr w14:paraId="10AA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6" w:type="pct"/>
            <w:shd w:val="clear" w:color="auto" w:fill="auto"/>
            <w:vAlign w:val="center"/>
          </w:tcPr>
          <w:p w14:paraId="182914E3">
            <w:pPr>
              <w:keepNext w:val="0"/>
              <w:pageBreakBefore w:val="0"/>
              <w:kinsoku/>
              <w:wordWrap/>
              <w:overflowPunct/>
              <w:topLinePunct w:val="0"/>
              <w:bidi w:val="0"/>
              <w:spacing w:line="300" w:lineRule="auto"/>
              <w:jc w:val="center"/>
              <w:textAlignment w:val="auto"/>
              <w:rPr>
                <w:rFonts w:hint="eastAsia"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7</w:t>
            </w:r>
          </w:p>
        </w:tc>
        <w:tc>
          <w:tcPr>
            <w:tcW w:w="1096" w:type="pct"/>
            <w:noWrap/>
            <w:vAlign w:val="center"/>
          </w:tcPr>
          <w:p w14:paraId="7B13071A">
            <w:pPr>
              <w:keepNext w:val="0"/>
              <w:pageBreakBefore w:val="0"/>
              <w:kinsoku/>
              <w:wordWrap/>
              <w:overflowPunct/>
              <w:topLinePunct w:val="0"/>
              <w:bidi w:val="0"/>
              <w:spacing w:line="300" w:lineRule="auto"/>
              <w:jc w:val="center"/>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进样</w:t>
            </w:r>
            <w:r>
              <w:rPr>
                <w:rFonts w:hint="eastAsia" w:ascii="宋体" w:hAnsi="宋体" w:cs="宋体"/>
                <w:color w:val="000000" w:themeColor="text1"/>
                <w:sz w:val="24"/>
                <w:szCs w:val="24"/>
                <w:highlight w:val="none"/>
                <w:lang w:val="en-US" w:eastAsia="zh-CN"/>
                <w14:textFill>
                  <w14:solidFill>
                    <w14:schemeClr w14:val="tx1"/>
                  </w14:solidFill>
                </w14:textFill>
              </w:rPr>
              <w:t>口隔</w:t>
            </w:r>
            <w:r>
              <w:rPr>
                <w:rFonts w:hint="eastAsia" w:ascii="宋体" w:hAnsi="宋体" w:cs="宋体"/>
                <w:color w:val="000000" w:themeColor="text1"/>
                <w:sz w:val="24"/>
                <w:szCs w:val="24"/>
                <w:highlight w:val="none"/>
                <w14:textFill>
                  <w14:solidFill>
                    <w14:schemeClr w14:val="tx1"/>
                  </w14:solidFill>
                </w14:textFill>
              </w:rPr>
              <w:t>垫</w:t>
            </w:r>
          </w:p>
        </w:tc>
        <w:tc>
          <w:tcPr>
            <w:tcW w:w="2942" w:type="pct"/>
            <w:noWrap/>
            <w:vAlign w:val="center"/>
          </w:tcPr>
          <w:p w14:paraId="24047675">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pacing w:val="15"/>
                <w:sz w:val="24"/>
                <w:szCs w:val="24"/>
                <w:highlight w:val="none"/>
                <w:lang w:val="en-US" w:eastAsia="zh-CN"/>
                <w14:textFill>
                  <w14:solidFill>
                    <w14:schemeClr w14:val="tx1"/>
                  </w14:solidFill>
                </w14:textFill>
              </w:rPr>
            </w:pPr>
          </w:p>
        </w:tc>
        <w:tc>
          <w:tcPr>
            <w:tcW w:w="584" w:type="pct"/>
            <w:noWrap/>
            <w:vAlign w:val="center"/>
          </w:tcPr>
          <w:p w14:paraId="5A412811">
            <w:pPr>
              <w:keepNext w:val="0"/>
              <w:pageBreakBefore w:val="0"/>
              <w:kinsoku/>
              <w:wordWrap/>
              <w:overflowPunct/>
              <w:topLinePunct w:val="0"/>
              <w:bidi w:val="0"/>
              <w:spacing w:line="300" w:lineRule="auto"/>
              <w:jc w:val="center"/>
              <w:textAlignment w:val="auto"/>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w:t>
            </w:r>
            <w:r>
              <w:rPr>
                <w:rFonts w:hint="eastAsia" w:ascii="宋体" w:hAnsi="宋体" w:cs="宋体"/>
                <w:bCs/>
                <w:color w:val="000000" w:themeColor="text1"/>
                <w:sz w:val="24"/>
                <w:szCs w:val="24"/>
                <w:highlight w:val="none"/>
                <w14:textFill>
                  <w14:solidFill>
                    <w14:schemeClr w14:val="tx1"/>
                  </w14:solidFill>
                </w14:textFill>
              </w:rPr>
              <w:t>00个</w:t>
            </w:r>
          </w:p>
        </w:tc>
      </w:tr>
      <w:tr w14:paraId="6D8B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shd w:val="clear" w:color="auto" w:fill="auto"/>
            <w:vAlign w:val="center"/>
          </w:tcPr>
          <w:p w14:paraId="28A309BC">
            <w:pPr>
              <w:keepNext w:val="0"/>
              <w:pageBreakBefore w:val="0"/>
              <w:kinsoku/>
              <w:wordWrap/>
              <w:overflowPunct/>
              <w:topLinePunct w:val="0"/>
              <w:bidi w:val="0"/>
              <w:spacing w:line="300" w:lineRule="auto"/>
              <w:jc w:val="center"/>
              <w:textAlignment w:val="auto"/>
              <w:rPr>
                <w:rFonts w:hint="default" w:ascii="宋体" w:hAnsi="宋体" w:cs="宋体" w:eastAsiaTheme="minorEastAsia"/>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8</w:t>
            </w:r>
          </w:p>
        </w:tc>
        <w:tc>
          <w:tcPr>
            <w:tcW w:w="1096" w:type="pct"/>
            <w:shd w:val="clear" w:color="auto" w:fill="auto"/>
            <w:noWrap/>
            <w:vAlign w:val="center"/>
          </w:tcPr>
          <w:p w14:paraId="7B0E5246">
            <w:pPr>
              <w:keepNext w:val="0"/>
              <w:pageBreakBefore w:val="0"/>
              <w:kinsoku/>
              <w:wordWrap/>
              <w:overflowPunct/>
              <w:topLinePunct w:val="0"/>
              <w:bidi w:val="0"/>
              <w:spacing w:line="300" w:lineRule="auto"/>
              <w:jc w:val="center"/>
              <w:textAlignment w:val="auto"/>
              <w:rPr>
                <w:rFonts w:hint="eastAsia" w:cs="Times New Roman" w:asciiTheme="minorEastAsia" w:hAnsiTheme="minorEastAsia" w:eastAsiaTheme="minorEastAsia"/>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样品瓶</w:t>
            </w:r>
          </w:p>
        </w:tc>
        <w:tc>
          <w:tcPr>
            <w:tcW w:w="2942" w:type="pct"/>
            <w:shd w:val="clear" w:color="auto" w:fill="auto"/>
            <w:noWrap/>
            <w:vAlign w:val="center"/>
          </w:tcPr>
          <w:p w14:paraId="076DFCA2">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6C837254">
            <w:pPr>
              <w:keepNext w:val="0"/>
              <w:pageBreakBefore w:val="0"/>
              <w:kinsoku/>
              <w:wordWrap/>
              <w:overflowPunct/>
              <w:topLinePunct w:val="0"/>
              <w:bidi w:val="0"/>
              <w:spacing w:line="300" w:lineRule="auto"/>
              <w:jc w:val="center"/>
              <w:textAlignment w:val="auto"/>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3盒</w:t>
            </w:r>
          </w:p>
        </w:tc>
      </w:tr>
      <w:tr w14:paraId="2FC0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76" w:type="pct"/>
            <w:vAlign w:val="center"/>
          </w:tcPr>
          <w:p w14:paraId="2CEA2F7E">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9</w:t>
            </w:r>
          </w:p>
        </w:tc>
        <w:tc>
          <w:tcPr>
            <w:tcW w:w="1096" w:type="pct"/>
            <w:shd w:val="clear" w:color="auto" w:fill="auto"/>
            <w:noWrap/>
            <w:vAlign w:val="center"/>
          </w:tcPr>
          <w:p w14:paraId="0F0D1F62">
            <w:pPr>
              <w:keepNext w:val="0"/>
              <w:pageBreakBefore w:val="0"/>
              <w:kinsoku/>
              <w:wordWrap/>
              <w:overflowPunct/>
              <w:topLinePunct w:val="0"/>
              <w:bidi w:val="0"/>
              <w:spacing w:line="300" w:lineRule="auto"/>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废液瓶隔垫</w:t>
            </w:r>
          </w:p>
        </w:tc>
        <w:tc>
          <w:tcPr>
            <w:tcW w:w="2942" w:type="pct"/>
            <w:shd w:val="clear" w:color="auto" w:fill="auto"/>
            <w:noWrap/>
            <w:vAlign w:val="center"/>
          </w:tcPr>
          <w:p w14:paraId="5E01D1AA">
            <w:pPr>
              <w:keepNext w:val="0"/>
              <w:pageBreakBefore w:val="0"/>
              <w:kinsoku/>
              <w:wordWrap/>
              <w:overflowPunct/>
              <w:topLinePunct w:val="0"/>
              <w:bidi w:val="0"/>
              <w:spacing w:line="300" w:lineRule="auto"/>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584" w:type="pct"/>
            <w:shd w:val="clear" w:color="auto" w:fill="auto"/>
            <w:noWrap/>
            <w:vAlign w:val="center"/>
          </w:tcPr>
          <w:p w14:paraId="7E3B5C4C">
            <w:pPr>
              <w:keepNext w:val="0"/>
              <w:pageBreakBefore w:val="0"/>
              <w:kinsoku/>
              <w:wordWrap/>
              <w:overflowPunct/>
              <w:topLinePunct w:val="0"/>
              <w:bidi w:val="0"/>
              <w:spacing w:line="300" w:lineRule="auto"/>
              <w:jc w:val="center"/>
              <w:textAlignment w:val="auto"/>
              <w:rPr>
                <w:rFonts w:hint="default"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500个</w:t>
            </w:r>
          </w:p>
        </w:tc>
      </w:tr>
      <w:tr w14:paraId="3E92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38" w:type="dxa"/>
            <w:vAlign w:val="center"/>
          </w:tcPr>
          <w:p w14:paraId="03E60128">
            <w:pPr>
              <w:spacing w:line="300" w:lineRule="auto"/>
              <w:jc w:val="center"/>
              <w:rPr>
                <w:rFonts w:hint="default" w:ascii="宋体" w:hAnsi="宋体" w:cs="宋体" w:eastAsiaTheme="minorEastAsia"/>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10</w:t>
            </w:r>
          </w:p>
        </w:tc>
        <w:tc>
          <w:tcPr>
            <w:tcW w:w="2151" w:type="dxa"/>
            <w:shd w:val="clear" w:color="auto" w:fill="auto"/>
            <w:noWrap/>
            <w:vAlign w:val="center"/>
          </w:tcPr>
          <w:p w14:paraId="2634224D">
            <w:pPr>
              <w:spacing w:line="300" w:lineRule="auto"/>
              <w:jc w:val="center"/>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帕尔贴</w:t>
            </w:r>
          </w:p>
        </w:tc>
        <w:tc>
          <w:tcPr>
            <w:tcW w:w="5771" w:type="dxa"/>
            <w:shd w:val="clear" w:color="auto" w:fill="auto"/>
            <w:noWrap/>
            <w:vAlign w:val="center"/>
          </w:tcPr>
          <w:p w14:paraId="3405BC0E">
            <w:pPr>
              <w:spacing w:line="300" w:lineRule="auto"/>
              <w:jc w:val="center"/>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电解池、水平舟制冷装置配套使用，若不同型号，则各提供5个。</w:t>
            </w:r>
          </w:p>
        </w:tc>
        <w:tc>
          <w:tcPr>
            <w:tcW w:w="1147" w:type="dxa"/>
            <w:shd w:val="clear" w:color="auto" w:fill="auto"/>
            <w:noWrap/>
            <w:vAlign w:val="center"/>
          </w:tcPr>
          <w:p w14:paraId="708E9A61">
            <w:pPr>
              <w:spacing w:line="300" w:lineRule="auto"/>
              <w:jc w:val="center"/>
              <w:rPr>
                <w:rFonts w:hint="eastAsia" w:ascii="宋体" w:hAnsi="宋体" w:cs="宋体"/>
                <w:bCs/>
                <w:color w:val="000000" w:themeColor="text1"/>
                <w:sz w:val="24"/>
                <w:szCs w:val="24"/>
                <w:highlight w:val="none"/>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5</w:t>
            </w:r>
            <w:r>
              <w:rPr>
                <w:rFonts w:hint="eastAsia" w:ascii="宋体" w:hAnsi="宋体" w:cs="宋体"/>
                <w:bCs/>
                <w:color w:val="000000" w:themeColor="text1"/>
                <w14:textFill>
                  <w14:solidFill>
                    <w14:schemeClr w14:val="tx1"/>
                  </w14:solidFill>
                </w14:textFill>
              </w:rPr>
              <w:t>个</w:t>
            </w:r>
          </w:p>
        </w:tc>
      </w:tr>
      <w:tr w14:paraId="5F2A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34100F02">
            <w:pPr>
              <w:spacing w:line="300" w:lineRule="auto"/>
              <w:jc w:val="center"/>
              <w:rPr>
                <w:rFonts w:hint="default" w:ascii="宋体" w:hAnsi="宋体" w:cs="宋体" w:eastAsiaTheme="minorEastAsia"/>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11</w:t>
            </w:r>
          </w:p>
        </w:tc>
        <w:tc>
          <w:tcPr>
            <w:tcW w:w="2151" w:type="dxa"/>
            <w:shd w:val="clear" w:color="auto" w:fill="auto"/>
            <w:noWrap/>
            <w:vAlign w:val="center"/>
          </w:tcPr>
          <w:p w14:paraId="317D1625">
            <w:pPr>
              <w:spacing w:line="300" w:lineRule="auto"/>
              <w:jc w:val="center"/>
              <w:rPr>
                <w:rFonts w:hint="default" w:ascii="宋体" w:hAnsi="宋体" w:cs="宋体" w:eastAsiaTheme="minorEastAsia"/>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气体保温管</w:t>
            </w:r>
          </w:p>
        </w:tc>
        <w:tc>
          <w:tcPr>
            <w:tcW w:w="5771" w:type="dxa"/>
            <w:shd w:val="clear" w:color="auto" w:fill="auto"/>
            <w:noWrap/>
            <w:vAlign w:val="center"/>
          </w:tcPr>
          <w:p w14:paraId="2AF11059">
            <w:pPr>
              <w:spacing w:line="300" w:lineRule="auto"/>
              <w:jc w:val="center"/>
              <w:rPr>
                <w:rFonts w:hint="eastAsia" w:ascii="宋体" w:hAnsi="宋体" w:eastAsia="宋体" w:cs="宋体"/>
                <w:color w:val="000000" w:themeColor="text1"/>
                <w:lang w:val="en-US" w:eastAsia="zh-CN"/>
                <w14:textFill>
                  <w14:solidFill>
                    <w14:schemeClr w14:val="tx1"/>
                  </w14:solidFill>
                </w14:textFill>
              </w:rPr>
            </w:pPr>
          </w:p>
        </w:tc>
        <w:tc>
          <w:tcPr>
            <w:tcW w:w="1147" w:type="dxa"/>
            <w:shd w:val="clear" w:color="auto" w:fill="auto"/>
            <w:noWrap/>
            <w:vAlign w:val="center"/>
          </w:tcPr>
          <w:p w14:paraId="76B51A13">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1套</w:t>
            </w:r>
          </w:p>
        </w:tc>
      </w:tr>
      <w:tr w14:paraId="5500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4B58EEC3">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12</w:t>
            </w:r>
          </w:p>
        </w:tc>
        <w:tc>
          <w:tcPr>
            <w:tcW w:w="2151" w:type="dxa"/>
            <w:shd w:val="clear" w:color="auto" w:fill="auto"/>
            <w:noWrap/>
            <w:vAlign w:val="center"/>
          </w:tcPr>
          <w:p w14:paraId="19E1B8BB">
            <w:pPr>
              <w:spacing w:line="300" w:lineRule="auto"/>
              <w:jc w:val="center"/>
              <w:rPr>
                <w:rFonts w:hint="default" w:ascii="宋体" w:hAnsi="宋体"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水平舟石英棉</w:t>
            </w:r>
          </w:p>
        </w:tc>
        <w:tc>
          <w:tcPr>
            <w:tcW w:w="5771" w:type="dxa"/>
            <w:shd w:val="clear" w:color="auto" w:fill="auto"/>
            <w:noWrap/>
            <w:vAlign w:val="center"/>
          </w:tcPr>
          <w:p w14:paraId="2A8A8D3D">
            <w:pPr>
              <w:spacing w:line="30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水平舟石英棉，10g/包</w:t>
            </w:r>
          </w:p>
        </w:tc>
        <w:tc>
          <w:tcPr>
            <w:tcW w:w="1147" w:type="dxa"/>
            <w:shd w:val="clear" w:color="auto" w:fill="auto"/>
            <w:noWrap/>
            <w:vAlign w:val="center"/>
          </w:tcPr>
          <w:p w14:paraId="79C877B9">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5包</w:t>
            </w:r>
          </w:p>
        </w:tc>
      </w:tr>
      <w:tr w14:paraId="5F2B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42770D7D">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13</w:t>
            </w:r>
          </w:p>
        </w:tc>
        <w:tc>
          <w:tcPr>
            <w:tcW w:w="2151" w:type="dxa"/>
            <w:shd w:val="clear" w:color="auto" w:fill="auto"/>
            <w:noWrap/>
            <w:vAlign w:val="center"/>
          </w:tcPr>
          <w:p w14:paraId="58145651">
            <w:pPr>
              <w:spacing w:line="300" w:lineRule="auto"/>
              <w:jc w:val="center"/>
              <w:rPr>
                <w:rFonts w:hint="default" w:ascii="宋体" w:hAnsi="宋体"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水平舟石英套件</w:t>
            </w:r>
          </w:p>
        </w:tc>
        <w:tc>
          <w:tcPr>
            <w:tcW w:w="5771" w:type="dxa"/>
            <w:shd w:val="clear" w:color="auto" w:fill="auto"/>
            <w:noWrap/>
            <w:vAlign w:val="center"/>
          </w:tcPr>
          <w:p w14:paraId="1BA18F78">
            <w:pPr>
              <w:spacing w:line="30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水平舟样品池、石英推杆、石英外管</w:t>
            </w:r>
          </w:p>
        </w:tc>
        <w:tc>
          <w:tcPr>
            <w:tcW w:w="1147" w:type="dxa"/>
            <w:shd w:val="clear" w:color="auto" w:fill="auto"/>
            <w:noWrap/>
            <w:vAlign w:val="center"/>
          </w:tcPr>
          <w:p w14:paraId="66ABEB60">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1套</w:t>
            </w:r>
          </w:p>
        </w:tc>
      </w:tr>
      <w:tr w14:paraId="04DA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1CA2B6D5">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14</w:t>
            </w:r>
          </w:p>
        </w:tc>
        <w:tc>
          <w:tcPr>
            <w:tcW w:w="2151" w:type="dxa"/>
            <w:shd w:val="clear" w:color="auto" w:fill="auto"/>
            <w:noWrap/>
            <w:vAlign w:val="center"/>
          </w:tcPr>
          <w:p w14:paraId="158D4503">
            <w:pPr>
              <w:spacing w:line="300" w:lineRule="auto"/>
              <w:jc w:val="center"/>
              <w:rPr>
                <w:rFonts w:hint="default" w:ascii="宋体" w:hAnsi="宋体"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裂解炉热电偶</w:t>
            </w:r>
          </w:p>
        </w:tc>
        <w:tc>
          <w:tcPr>
            <w:tcW w:w="5771" w:type="dxa"/>
            <w:shd w:val="clear" w:color="auto" w:fill="auto"/>
            <w:noWrap/>
            <w:vAlign w:val="center"/>
          </w:tcPr>
          <w:p w14:paraId="56C38C4E">
            <w:pPr>
              <w:spacing w:line="30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裂解炉热电偶</w:t>
            </w:r>
          </w:p>
        </w:tc>
        <w:tc>
          <w:tcPr>
            <w:tcW w:w="1147" w:type="dxa"/>
            <w:shd w:val="clear" w:color="auto" w:fill="auto"/>
            <w:noWrap/>
            <w:vAlign w:val="center"/>
          </w:tcPr>
          <w:p w14:paraId="180250D9">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1根</w:t>
            </w:r>
          </w:p>
        </w:tc>
      </w:tr>
      <w:tr w14:paraId="2168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vAlign w:val="center"/>
          </w:tcPr>
          <w:p w14:paraId="7CA1DDD9">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15</w:t>
            </w:r>
          </w:p>
        </w:tc>
        <w:tc>
          <w:tcPr>
            <w:tcW w:w="2151" w:type="dxa"/>
            <w:shd w:val="clear" w:color="auto" w:fill="auto"/>
            <w:noWrap/>
            <w:vAlign w:val="center"/>
          </w:tcPr>
          <w:p w14:paraId="39ADEE7A">
            <w:pPr>
              <w:spacing w:line="300" w:lineRule="auto"/>
              <w:jc w:val="center"/>
              <w:rPr>
                <w:rFonts w:hint="default" w:ascii="宋体" w:hAnsi="宋体"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饱和硫酸钾溶液</w:t>
            </w:r>
          </w:p>
        </w:tc>
        <w:tc>
          <w:tcPr>
            <w:tcW w:w="5771" w:type="dxa"/>
            <w:shd w:val="clear" w:color="auto" w:fill="auto"/>
            <w:noWrap/>
            <w:vAlign w:val="center"/>
          </w:tcPr>
          <w:p w14:paraId="490F842B">
            <w:pPr>
              <w:spacing w:line="30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参考电极填充液</w:t>
            </w:r>
          </w:p>
        </w:tc>
        <w:tc>
          <w:tcPr>
            <w:tcW w:w="1147" w:type="dxa"/>
            <w:shd w:val="clear" w:color="auto" w:fill="auto"/>
            <w:noWrap/>
            <w:vAlign w:val="center"/>
          </w:tcPr>
          <w:p w14:paraId="328531A2">
            <w:pPr>
              <w:spacing w:line="300" w:lineRule="auto"/>
              <w:jc w:val="center"/>
              <w:rPr>
                <w:rFonts w:hint="default" w:ascii="宋体" w:hAnsi="宋体" w:cs="宋体"/>
                <w:bCs/>
                <w:color w:val="000000" w:themeColor="text1"/>
                <w:lang w:val="en-US" w:eastAsia="zh-CN"/>
                <w14:textFill>
                  <w14:solidFill>
                    <w14:schemeClr w14:val="tx1"/>
                  </w14:solidFill>
                </w14:textFill>
              </w:rPr>
            </w:pPr>
            <w:r>
              <w:rPr>
                <w:rFonts w:hint="eastAsia" w:ascii="宋体" w:hAnsi="宋体" w:cs="宋体"/>
                <w:bCs/>
                <w:color w:val="000000" w:themeColor="text1"/>
                <w:lang w:val="en-US" w:eastAsia="zh-CN"/>
                <w14:textFill>
                  <w14:solidFill>
                    <w14:schemeClr w14:val="tx1"/>
                  </w14:solidFill>
                </w14:textFill>
              </w:rPr>
              <w:t>1瓶</w:t>
            </w:r>
          </w:p>
        </w:tc>
      </w:tr>
    </w:tbl>
    <w:p w14:paraId="4FF26030">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b/>
        </w:rPr>
      </w:pPr>
      <w:r>
        <w:rPr>
          <w:rFonts w:hint="eastAsia" w:asciiTheme="minorEastAsia" w:hAnsiTheme="minorEastAsia"/>
          <w:b/>
        </w:rPr>
        <w:t>5.电脑配置</w:t>
      </w:r>
    </w:p>
    <w:p w14:paraId="78F9428D">
      <w:pPr>
        <w:keepNext w:val="0"/>
        <w:pageBreakBefore w:val="0"/>
        <w:kinsoku/>
        <w:wordWrap/>
        <w:overflowPunct/>
        <w:topLinePunct w:val="0"/>
        <w:bidi w:val="0"/>
        <w:adjustRightInd w:val="0"/>
        <w:snapToGrid w:val="0"/>
        <w:spacing w:line="300" w:lineRule="auto"/>
        <w:jc w:val="both"/>
        <w:textAlignment w:val="auto"/>
        <w:rPr>
          <w:rFonts w:asciiTheme="minorEastAsia" w:hAnsiTheme="minorEastAsia"/>
        </w:rPr>
      </w:pPr>
      <w:r>
        <w:rPr>
          <w:rFonts w:hint="eastAsia" w:asciiTheme="minorEastAsia" w:hAnsiTheme="minorEastAsia"/>
          <w:lang w:val="en-US" w:eastAsia="zh-CN"/>
        </w:rPr>
        <w:t>6</w:t>
      </w:r>
      <w:r>
        <w:rPr>
          <w:rFonts w:asciiTheme="minorEastAsia" w:hAnsiTheme="minorEastAsia"/>
        </w:rPr>
        <w:t xml:space="preserve">.1 </w:t>
      </w:r>
      <w:r>
        <w:rPr>
          <w:rFonts w:hint="eastAsia" w:asciiTheme="minorEastAsia" w:hAnsiTheme="minorEastAsia"/>
        </w:rPr>
        <w:t xml:space="preserve">整机品牌商用台式电脑；配置不低于：CPU  </w:t>
      </w:r>
      <w:r>
        <w:rPr>
          <w:rFonts w:asciiTheme="minorEastAsia" w:hAnsiTheme="minorEastAsia"/>
        </w:rPr>
        <w:t>intel</w:t>
      </w:r>
      <w:r>
        <w:rPr>
          <w:rFonts w:hint="eastAsia" w:asciiTheme="minorEastAsia" w:hAnsiTheme="minorEastAsia"/>
        </w:rPr>
        <w:t>十四代</w:t>
      </w:r>
      <w:r>
        <w:rPr>
          <w:rFonts w:asciiTheme="minorEastAsia" w:hAnsiTheme="minorEastAsia"/>
        </w:rPr>
        <w:t>i7</w:t>
      </w:r>
      <w:r>
        <w:rPr>
          <w:rFonts w:hint="eastAsia" w:asciiTheme="minorEastAsia" w:hAnsiTheme="minorEastAsia"/>
        </w:rPr>
        <w:t xml:space="preserve"> 1</w:t>
      </w:r>
      <w:r>
        <w:rPr>
          <w:rFonts w:asciiTheme="minorEastAsia" w:hAnsiTheme="minorEastAsia"/>
        </w:rPr>
        <w:t>4</w:t>
      </w:r>
      <w:r>
        <w:rPr>
          <w:rFonts w:hint="eastAsia" w:asciiTheme="minorEastAsia" w:hAnsiTheme="minorEastAsia"/>
        </w:rPr>
        <w:t>700；</w:t>
      </w:r>
      <w:r>
        <w:rPr>
          <w:rFonts w:asciiTheme="minorEastAsia" w:hAnsiTheme="minorEastAsia"/>
        </w:rPr>
        <w:t>512</w:t>
      </w:r>
      <w:r>
        <w:rPr>
          <w:rFonts w:hint="eastAsia" w:asciiTheme="minorEastAsia" w:hAnsiTheme="minorEastAsia"/>
        </w:rPr>
        <w:t>SSD</w:t>
      </w:r>
      <w:r>
        <w:rPr>
          <w:rFonts w:asciiTheme="minorEastAsia" w:hAnsiTheme="minorEastAsia"/>
        </w:rPr>
        <w:t>+</w:t>
      </w:r>
      <w:r>
        <w:rPr>
          <w:rFonts w:hint="eastAsia" w:asciiTheme="minorEastAsia" w:hAnsiTheme="minorEastAsia"/>
        </w:rPr>
        <w:t>1T的硬盘；32G</w:t>
      </w:r>
      <w:r>
        <w:rPr>
          <w:rFonts w:asciiTheme="minorEastAsia" w:hAnsiTheme="minorEastAsia"/>
        </w:rPr>
        <w:t xml:space="preserve"> </w:t>
      </w:r>
      <w:r>
        <w:rPr>
          <w:rFonts w:hint="eastAsia" w:asciiTheme="minorEastAsia" w:hAnsiTheme="minorEastAsia"/>
        </w:rPr>
        <w:t>D</w:t>
      </w:r>
      <w:r>
        <w:rPr>
          <w:rFonts w:asciiTheme="minorEastAsia" w:hAnsiTheme="minorEastAsia"/>
        </w:rPr>
        <w:t>DR5</w:t>
      </w:r>
      <w:r>
        <w:rPr>
          <w:rFonts w:hint="eastAsia" w:asciiTheme="minorEastAsia" w:hAnsiTheme="minorEastAsia"/>
        </w:rPr>
        <w:t>内存；</w:t>
      </w:r>
      <w:r>
        <w:rPr>
          <w:rFonts w:hint="eastAsia" w:asciiTheme="minorEastAsia" w:hAnsiTheme="minorEastAsia"/>
          <w:lang w:val="en-US" w:eastAsia="zh-CN"/>
        </w:rPr>
        <w:t>同品牌</w:t>
      </w:r>
      <w:r>
        <w:rPr>
          <w:rFonts w:asciiTheme="minorEastAsia" w:hAnsiTheme="minorEastAsia"/>
        </w:rPr>
        <w:t>23</w:t>
      </w:r>
      <w:r>
        <w:rPr>
          <w:rFonts w:hint="eastAsia" w:asciiTheme="minorEastAsia" w:hAnsiTheme="minorEastAsia"/>
        </w:rPr>
        <w:t>寸宽屏液晶显示器；独立显卡4G；100/1000Mbps有线及无线双网卡；光驱；标准鼠标和键盘。机箱容积不小于17L</w:t>
      </w:r>
      <w:r>
        <w:rPr>
          <w:rFonts w:hint="eastAsia" w:ascii="宋体" w:hAnsi="宋体" w:cs="宋体"/>
          <w:color w:val="000000" w:themeColor="text1"/>
          <w:sz w:val="24"/>
          <w:szCs w:val="24"/>
          <w:highlight w:val="none"/>
          <w:lang w:val="de-DE" w:eastAsia="zh-CN"/>
          <w14:textFill>
            <w14:solidFill>
              <w14:schemeClr w14:val="tx1"/>
            </w14:solidFill>
          </w14:textFill>
        </w:rPr>
        <w:t>并带机箱散热风扇</w:t>
      </w:r>
      <w:r>
        <w:rPr>
          <w:rFonts w:hint="eastAsia" w:asciiTheme="minorEastAsia" w:hAnsiTheme="minorEastAsia"/>
        </w:rPr>
        <w:t>。有满足与仪器联接的接口。若仪器与计算机以LAN接口通讯，则电脑主机需带2个网卡。预装正版Windows 11专业版64位操作系统和应用软件。</w:t>
      </w:r>
    </w:p>
    <w:p w14:paraId="4E330FA2">
      <w:pPr>
        <w:keepNext w:val="0"/>
        <w:pageBreakBefore w:val="0"/>
        <w:numPr>
          <w:ilvl w:val="-1"/>
          <w:numId w:val="0"/>
        </w:numPr>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lang w:val="en-US" w:eastAsia="zh-CN"/>
        </w:rPr>
        <w:t>6</w:t>
      </w:r>
      <w:r>
        <w:rPr>
          <w:rFonts w:asciiTheme="minorEastAsia" w:hAnsiTheme="minorEastAsia"/>
        </w:rPr>
        <w:t xml:space="preserve">.2 </w:t>
      </w:r>
      <w:r>
        <w:rPr>
          <w:rFonts w:hint="eastAsia" w:asciiTheme="minorEastAsia" w:hAnsiTheme="minorEastAsia"/>
        </w:rPr>
        <w:t>配置五口千兆钢壳交换机1台及5米CAT6类RJ45网线2条。</w:t>
      </w:r>
    </w:p>
    <w:p w14:paraId="63BE5E3D">
      <w:pPr>
        <w:keepNext w:val="0"/>
        <w:pageBreakBefore w:val="0"/>
        <w:numPr>
          <w:ilvl w:val="-1"/>
          <w:numId w:val="0"/>
        </w:numPr>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b/>
          <w:bCs/>
          <w:color w:val="000000" w:themeColor="text1"/>
          <w:sz w:val="24"/>
          <w:szCs w:val="24"/>
          <w:highlight w:val="none"/>
          <w:lang w:eastAsia="zh-CN"/>
          <w14:textFill>
            <w14:solidFill>
              <w14:schemeClr w14:val="tx1"/>
            </w14:solidFill>
          </w14:textFill>
        </w:rPr>
      </w:pPr>
      <w:r>
        <w:rPr>
          <w:rFonts w:hint="eastAsia" w:asciiTheme="minorEastAsia" w:hAnsiTheme="minorEastAsia"/>
          <w:b/>
          <w:bCs/>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b/>
          <w:bCs/>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bCs/>
          <w:color w:val="000000" w:themeColor="text1"/>
          <w:sz w:val="24"/>
          <w:szCs w:val="24"/>
          <w:highlight w:val="none"/>
          <w:lang w:eastAsia="zh-CN"/>
          <w14:textFill>
            <w14:solidFill>
              <w14:schemeClr w14:val="tx1"/>
            </w14:solidFill>
          </w14:textFill>
        </w:rPr>
        <w:t>业绩证明</w:t>
      </w:r>
    </w:p>
    <w:p w14:paraId="1932378F">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.1 制造商需通过 IS09001 质量体系认证。</w:t>
      </w:r>
    </w:p>
    <w:p w14:paraId="368A23EB">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.2制造商或国内总代理在中国境内必须提供独立培训实验室，提供</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定氯</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仪的实际操作，样品比对，软件操作和维修保养服务，并提供证明材料。</w:t>
      </w:r>
    </w:p>
    <w:p w14:paraId="6C90C656">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.3业绩要求:自2021年1月1日起至今(以合同签订时间为准)，投标产品(</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微库伦定氯</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仪)在中国境内化工企业至少有</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1</w:t>
      </w:r>
      <w:r>
        <w:rPr>
          <w:rFonts w:asciiTheme="minorEastAsia" w:hAnsiTheme="minorEastAsia" w:eastAsiaTheme="minorEastAsia"/>
          <w:color w:val="000000" w:themeColor="text1"/>
          <w:sz w:val="24"/>
          <w:szCs w:val="24"/>
          <w:highlight w:val="none"/>
          <w:lang w:eastAsia="zh-CN"/>
          <w14:textFill>
            <w14:solidFill>
              <w14:schemeClr w14:val="tx1"/>
            </w14:solidFill>
          </w14:textFill>
        </w:rPr>
        <w:t>0</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台的销售业绩。投标产品的型号与产地须与业绩中产品型号与产地一致。</w:t>
      </w:r>
    </w:p>
    <w:p w14:paraId="4B7C5F75">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证明材料:投标人须提供相应业绩合同关键页复印件加盖投标人公章并装订在投标文件中，合同原件备查，提供最终用户名称、联系人及联系方式，上述资料如不提供、或有虚假信息，其业绩将不被认可。</w:t>
      </w:r>
    </w:p>
    <w:p w14:paraId="6893EAA7">
      <w:pPr>
        <w:keepNext w:val="0"/>
        <w:pageBreakBefore w:val="0"/>
        <w:kinsoku/>
        <w:wordWrap/>
        <w:overflowPunct/>
        <w:topLinePunct w:val="0"/>
        <w:bidi w:val="0"/>
        <w:adjustRightInd w:val="0"/>
        <w:snapToGrid w:val="0"/>
        <w:spacing w:line="300" w:lineRule="auto"/>
        <w:jc w:val="both"/>
        <w:textAlignment w:val="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p>
    <w:p w14:paraId="1DB91060">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宋体"/>
          <w:b/>
          <w:color w:val="C00000"/>
          <w:highlight w:val="none"/>
          <w:lang w:val="en-US" w:eastAsia="zh-CN"/>
        </w:rPr>
        <w:t>五、</w:t>
      </w:r>
      <w:r>
        <w:rPr>
          <w:rFonts w:hint="eastAsia" w:ascii="宋体" w:hAnsi="宋体" w:eastAsia="宋体" w:cs="宋体"/>
          <w:b/>
          <w:color w:val="C00000"/>
          <w:highlight w:val="none"/>
        </w:rPr>
        <w:t>便携露点仪</w:t>
      </w:r>
      <w:r>
        <w:rPr>
          <w:rFonts w:hint="eastAsia" w:ascii="宋体" w:hAnsi="宋体" w:eastAsia="宋体" w:cs="Arial"/>
          <w:b/>
          <w:bCs/>
          <w:color w:val="C00000"/>
          <w:sz w:val="24"/>
          <w:szCs w:val="24"/>
        </w:rPr>
        <w:t>(</w:t>
      </w:r>
      <w:r>
        <w:rPr>
          <w:rFonts w:hint="eastAsia" w:ascii="宋体" w:hAnsi="宋体" w:eastAsia="宋体" w:cs="Arial"/>
          <w:b/>
          <w:bCs/>
          <w:color w:val="C00000"/>
          <w:sz w:val="24"/>
          <w:szCs w:val="24"/>
          <w:lang w:val="en-US" w:eastAsia="zh-CN"/>
        </w:rPr>
        <w:t>2</w:t>
      </w:r>
      <w:r>
        <w:rPr>
          <w:rFonts w:hint="eastAsia" w:ascii="宋体" w:hAnsi="宋体" w:eastAsia="宋体" w:cs="Arial"/>
          <w:b/>
          <w:bCs/>
          <w:color w:val="C00000"/>
          <w:sz w:val="24"/>
          <w:szCs w:val="24"/>
        </w:rPr>
        <w:t>台)</w:t>
      </w:r>
    </w:p>
    <w:p w14:paraId="3F943EC7">
      <w:pPr>
        <w:keepNext w:val="0"/>
        <w:pageBreakBefore w:val="0"/>
        <w:kinsoku/>
        <w:wordWrap/>
        <w:overflowPunct/>
        <w:topLinePunct w:val="0"/>
        <w:bidi w:val="0"/>
        <w:spacing w:line="300" w:lineRule="auto"/>
        <w:textAlignment w:val="auto"/>
        <w:rPr>
          <w:rFonts w:asciiTheme="minorEastAsia" w:hAnsiTheme="minorEastAsia"/>
          <w:b/>
          <w:bCs/>
          <w:sz w:val="24"/>
          <w:szCs w:val="24"/>
          <w:lang w:eastAsia="zh-CN"/>
        </w:rPr>
      </w:pPr>
      <w:r>
        <w:rPr>
          <w:rFonts w:hint="eastAsia" w:asciiTheme="minorEastAsia" w:hAnsiTheme="minorEastAsia"/>
          <w:b/>
          <w:bCs/>
          <w:sz w:val="24"/>
          <w:szCs w:val="24"/>
          <w:lang w:eastAsia="zh-CN"/>
        </w:rPr>
        <w:t>1、技术要求</w:t>
      </w:r>
    </w:p>
    <w:p w14:paraId="57EF8BAE">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sz w:val="24"/>
          <w:szCs w:val="24"/>
          <w:lang w:val="en-US" w:eastAsia="zh-CN" w:bidi="ar-SA"/>
        </w:rPr>
        <w:t>1</w:t>
      </w:r>
      <w:r>
        <w:rPr>
          <w:rFonts w:hint="default" w:cs="Times New Roman" w:asciiTheme="minorEastAsia" w:hAnsiTheme="minorEastAsia" w:eastAsiaTheme="minorEastAsia"/>
          <w:bCs/>
          <w:color w:val="auto"/>
          <w:sz w:val="24"/>
          <w:szCs w:val="24"/>
          <w:lang w:val="en-US" w:eastAsia="zh-CN" w:bidi="ar-SA"/>
        </w:rPr>
        <w:t>.1</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测量范围：-100℃～+</w:t>
      </w:r>
      <w:r>
        <w:rPr>
          <w:rFonts w:asciiTheme="minorEastAsia" w:hAnsiTheme="minorEastAsia"/>
          <w:bCs/>
          <w:color w:val="auto"/>
          <w:sz w:val="24"/>
          <w:szCs w:val="24"/>
          <w:lang w:eastAsia="zh-CN"/>
        </w:rPr>
        <w:t>2</w:t>
      </w:r>
      <w:r>
        <w:rPr>
          <w:rFonts w:hint="eastAsia" w:asciiTheme="minorEastAsia" w:hAnsiTheme="minorEastAsia"/>
          <w:bCs/>
          <w:color w:val="auto"/>
          <w:sz w:val="24"/>
          <w:szCs w:val="24"/>
          <w:lang w:eastAsia="zh-CN"/>
        </w:rPr>
        <w:t>0℃（dp）；</w:t>
      </w:r>
    </w:p>
    <w:p w14:paraId="5E97F254">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1.2</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最小分辨率：0.1℃（dp）；</w:t>
      </w:r>
    </w:p>
    <w:p w14:paraId="60BEB9DF">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1.3</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测量原理：</w:t>
      </w:r>
      <w:r>
        <w:rPr>
          <w:rFonts w:hint="eastAsia" w:asciiTheme="minorEastAsia" w:hAnsiTheme="minorEastAsia"/>
          <w:bCs/>
          <w:color w:val="auto"/>
          <w:sz w:val="24"/>
          <w:szCs w:val="24"/>
          <w:lang w:val="en-US" w:eastAsia="zh-CN"/>
        </w:rPr>
        <w:t>阻容法</w:t>
      </w:r>
      <w:r>
        <w:rPr>
          <w:rFonts w:hint="eastAsia" w:asciiTheme="minorEastAsia" w:hAnsiTheme="minorEastAsia"/>
          <w:bCs/>
          <w:color w:val="auto"/>
          <w:sz w:val="24"/>
          <w:szCs w:val="24"/>
          <w:lang w:eastAsia="zh-CN"/>
        </w:rPr>
        <w:t>；</w:t>
      </w:r>
    </w:p>
    <w:p w14:paraId="5B38B1E4">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宋体" w:hAnsi="宋体" w:eastAsia="宋体" w:cs="宋体"/>
          <w:color w:val="auto"/>
          <w:kern w:val="0"/>
          <w:sz w:val="24"/>
        </w:rPr>
      </w:pPr>
      <w:r>
        <w:rPr>
          <w:rFonts w:hint="default" w:ascii="宋体" w:hAnsi="宋体" w:eastAsia="宋体" w:cs="宋体"/>
          <w:color w:val="auto"/>
          <w:kern w:val="0"/>
          <w:sz w:val="24"/>
          <w:szCs w:val="24"/>
          <w:lang w:val="en-US" w:eastAsia="zh-CN" w:bidi="ar-SA"/>
        </w:rPr>
        <w:t>1.4</w:t>
      </w:r>
      <w:r>
        <w:rPr>
          <w:rFonts w:hint="eastAsia" w:ascii="宋体" w:hAnsi="宋体" w:eastAsia="宋体" w:cs="宋体"/>
          <w:color w:val="auto"/>
          <w:kern w:val="0"/>
          <w:sz w:val="24"/>
          <w:szCs w:val="24"/>
          <w:lang w:val="en-US" w:eastAsia="zh-CN" w:bidi="ar-SA"/>
        </w:rPr>
        <w:t xml:space="preserve"> </w:t>
      </w:r>
      <w:r>
        <w:rPr>
          <w:rFonts w:hint="eastAsia" w:ascii="宋体" w:hAnsi="宋体" w:cs="宋体"/>
          <w:color w:val="auto"/>
          <w:kern w:val="0"/>
          <w:sz w:val="24"/>
          <w:lang w:val="en-US" w:eastAsia="zh-CN"/>
        </w:rPr>
        <w:t>采</w:t>
      </w:r>
      <w:r>
        <w:rPr>
          <w:rFonts w:hint="eastAsia" w:ascii="宋体" w:hAnsi="宋体" w:eastAsia="宋体" w:cs="宋体"/>
          <w:color w:val="auto"/>
          <w:kern w:val="0"/>
          <w:sz w:val="24"/>
        </w:rPr>
        <w:t>样气体流量：1-5 SCFH</w:t>
      </w:r>
      <w:r>
        <w:rPr>
          <w:rFonts w:hint="eastAsia" w:ascii="宋体" w:hAnsi="宋体" w:cs="宋体"/>
          <w:color w:val="auto"/>
          <w:kern w:val="0"/>
          <w:sz w:val="24"/>
          <w:lang w:eastAsia="zh-CN"/>
        </w:rPr>
        <w:t>；</w:t>
      </w:r>
    </w:p>
    <w:p w14:paraId="3D828FD7">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1.5</w:t>
      </w:r>
      <w:r>
        <w:rPr>
          <w:rFonts w:hint="eastAsia" w:cs="Times New Roman" w:asciiTheme="minorEastAsia" w:hAnsiTheme="minorEastAsia"/>
          <w:bCs/>
          <w:color w:val="auto"/>
          <w:sz w:val="24"/>
          <w:szCs w:val="24"/>
          <w:lang w:val="en-US" w:eastAsia="zh-CN" w:bidi="ar-SA"/>
        </w:rPr>
        <w:t xml:space="preserve"> </w:t>
      </w:r>
      <w:r>
        <w:rPr>
          <w:rFonts w:hint="eastAsia" w:ascii="宋体" w:hAnsi="宋体" w:eastAsia="宋体" w:cs="宋体"/>
          <w:color w:val="auto"/>
          <w:kern w:val="0"/>
          <w:sz w:val="24"/>
        </w:rPr>
        <w:t>压力：0-800kpa</w:t>
      </w:r>
      <w:r>
        <w:rPr>
          <w:rFonts w:hint="eastAsia" w:ascii="宋体" w:hAnsi="宋体" w:cs="宋体"/>
          <w:color w:val="auto"/>
          <w:kern w:val="0"/>
          <w:sz w:val="24"/>
          <w:lang w:eastAsia="zh-CN"/>
        </w:rPr>
        <w:t>；</w:t>
      </w:r>
    </w:p>
    <w:p w14:paraId="76C33DA0">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1.6</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精度：</w:t>
      </w:r>
      <w:r>
        <w:rPr>
          <w:rFonts w:hint="eastAsia" w:asciiTheme="minorEastAsia" w:hAnsiTheme="minorEastAsia"/>
          <w:bCs/>
          <w:color w:val="auto"/>
          <w:sz w:val="24"/>
          <w:szCs w:val="24"/>
          <w:lang w:val="en-US" w:eastAsia="zh-CN"/>
        </w:rPr>
        <w:t>≤</w:t>
      </w:r>
      <w:r>
        <w:rPr>
          <w:rFonts w:hint="eastAsia" w:asciiTheme="minorEastAsia" w:hAnsiTheme="minorEastAsia"/>
          <w:bCs/>
          <w:color w:val="auto"/>
          <w:sz w:val="24"/>
          <w:szCs w:val="24"/>
          <w:lang w:eastAsia="zh-CN"/>
        </w:rPr>
        <w:t>±2℃（dp）；</w:t>
      </w:r>
    </w:p>
    <w:p w14:paraId="42E1F129">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1.7</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使用温度：-20℃-</w:t>
      </w:r>
      <w:r>
        <w:rPr>
          <w:rFonts w:hint="eastAsia" w:asciiTheme="minorEastAsia" w:hAnsiTheme="minorEastAsia"/>
          <w:bCs/>
          <w:color w:val="auto"/>
          <w:sz w:val="24"/>
          <w:szCs w:val="24"/>
          <w:lang w:val="en-US" w:eastAsia="zh-CN"/>
        </w:rPr>
        <w:t xml:space="preserve"> +5</w:t>
      </w:r>
      <w:r>
        <w:rPr>
          <w:rFonts w:hint="eastAsia" w:asciiTheme="minorEastAsia" w:hAnsiTheme="minorEastAsia"/>
          <w:bCs/>
          <w:color w:val="auto"/>
          <w:sz w:val="24"/>
          <w:szCs w:val="24"/>
          <w:lang w:eastAsia="zh-CN"/>
        </w:rPr>
        <w:t>0℃；</w:t>
      </w:r>
    </w:p>
    <w:p w14:paraId="76F948A0">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1.8</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重复性：</w:t>
      </w:r>
      <w:r>
        <w:rPr>
          <w:rFonts w:hint="eastAsia" w:asciiTheme="minorEastAsia" w:hAnsiTheme="minorEastAsia"/>
          <w:bCs/>
          <w:color w:val="auto"/>
          <w:sz w:val="24"/>
          <w:szCs w:val="24"/>
          <w:lang w:val="en-US" w:eastAsia="zh-CN"/>
        </w:rPr>
        <w:t>≤</w:t>
      </w:r>
      <w:r>
        <w:rPr>
          <w:rFonts w:hint="eastAsia" w:asciiTheme="minorEastAsia" w:hAnsiTheme="minorEastAsia"/>
          <w:bCs/>
          <w:color w:val="auto"/>
          <w:sz w:val="24"/>
          <w:szCs w:val="24"/>
          <w:lang w:eastAsia="zh-CN"/>
        </w:rPr>
        <w:t>±0.8℃（dp）；</w:t>
      </w:r>
    </w:p>
    <w:p w14:paraId="2233A140">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1.9</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响应时间：从湿到干（从-10℃到-60℃）低于120秒；</w:t>
      </w:r>
    </w:p>
    <w:p w14:paraId="4E4CD3B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1.10</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由干到湿（从-100℃至-20℃）低于 20 秒；</w:t>
      </w:r>
    </w:p>
    <w:p w14:paraId="1BAADD9B">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1.11</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中英文菜单，用户可切换菜单语言；</w:t>
      </w:r>
    </w:p>
    <w:p w14:paraId="2E350E97">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宋体" w:hAnsi="宋体" w:eastAsia="宋体" w:cs="宋体"/>
          <w:color w:val="auto"/>
          <w:kern w:val="0"/>
          <w:sz w:val="24"/>
        </w:rPr>
      </w:pPr>
      <w:r>
        <w:rPr>
          <w:rFonts w:hint="default" w:ascii="宋体" w:hAnsi="宋体" w:eastAsia="宋体" w:cs="宋体"/>
          <w:color w:val="auto"/>
          <w:kern w:val="0"/>
          <w:sz w:val="24"/>
          <w:szCs w:val="24"/>
          <w:lang w:val="en-US" w:eastAsia="zh-CN" w:bidi="ar-SA"/>
        </w:rPr>
        <w:t>1.12</w:t>
      </w:r>
      <w:r>
        <w:rPr>
          <w:rFonts w:hint="eastAsia" w:ascii="宋体" w:hAnsi="宋体" w:eastAsia="宋体" w:cs="宋体"/>
          <w:color w:val="auto"/>
          <w:kern w:val="0"/>
          <w:sz w:val="24"/>
          <w:szCs w:val="24"/>
          <w:lang w:val="en-US" w:eastAsia="zh-CN" w:bidi="ar-SA"/>
        </w:rPr>
        <w:t xml:space="preserve"> </w:t>
      </w:r>
      <w:r>
        <w:rPr>
          <w:rFonts w:hint="eastAsia" w:asciiTheme="minorEastAsia" w:hAnsiTheme="minorEastAsia"/>
          <w:bCs/>
          <w:color w:val="auto"/>
          <w:sz w:val="24"/>
          <w:szCs w:val="24"/>
          <w:lang w:eastAsia="zh-CN"/>
        </w:rPr>
        <w:t>可充电长寿命锂电池供电，5V充电，待机时间 &gt;10 天；</w:t>
      </w:r>
    </w:p>
    <w:p w14:paraId="6E4A4720">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宋体" w:hAnsi="宋体" w:eastAsia="宋体" w:cs="宋体"/>
          <w:color w:val="auto"/>
          <w:kern w:val="0"/>
          <w:sz w:val="24"/>
        </w:rPr>
      </w:pPr>
      <w:r>
        <w:rPr>
          <w:rFonts w:hint="default" w:ascii="宋体" w:hAnsi="宋体" w:eastAsia="宋体" w:cs="宋体"/>
          <w:color w:val="auto"/>
          <w:kern w:val="0"/>
          <w:sz w:val="24"/>
          <w:szCs w:val="24"/>
          <w:lang w:val="en-US" w:eastAsia="zh-CN" w:bidi="ar-SA"/>
        </w:rPr>
        <w:t>1.13</w:t>
      </w:r>
      <w:r>
        <w:rPr>
          <w:rFonts w:hint="eastAsia" w:ascii="宋体" w:hAnsi="宋体" w:eastAsia="宋体" w:cs="宋体"/>
          <w:color w:val="auto"/>
          <w:kern w:val="0"/>
          <w:sz w:val="24"/>
          <w:szCs w:val="24"/>
          <w:lang w:val="en-US" w:eastAsia="zh-CN" w:bidi="ar-SA"/>
        </w:rPr>
        <w:t xml:space="preserve"> </w:t>
      </w:r>
      <w:r>
        <w:rPr>
          <w:rFonts w:hint="eastAsia" w:ascii="宋体" w:hAnsi="宋体" w:eastAsia="宋体" w:cs="宋体"/>
          <w:color w:val="auto"/>
          <w:kern w:val="0"/>
          <w:sz w:val="24"/>
          <w:lang w:val="en-US" w:eastAsia="zh-CN"/>
        </w:rPr>
        <w:t>直观显示屏大小不小于</w:t>
      </w:r>
      <w:r>
        <w:rPr>
          <w:rFonts w:hint="eastAsia" w:ascii="宋体" w:hAnsi="宋体" w:eastAsia="宋体" w:cs="宋体"/>
          <w:color w:val="auto"/>
          <w:kern w:val="0"/>
          <w:sz w:val="24"/>
        </w:rPr>
        <w:t>2.8寸LED显示屏，多参数显示：℃（dp）、℉（dp）、ppmV、ppmW、等</w:t>
      </w:r>
      <w:r>
        <w:rPr>
          <w:rFonts w:hint="eastAsia" w:asciiTheme="minorEastAsia" w:hAnsiTheme="minorEastAsia"/>
          <w:bCs/>
          <w:color w:val="auto"/>
          <w:sz w:val="24"/>
          <w:szCs w:val="24"/>
          <w:lang w:eastAsia="zh-CN"/>
        </w:rPr>
        <w:t>；</w:t>
      </w:r>
    </w:p>
    <w:p w14:paraId="35A538A4">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1.14</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可自动定时存储记录数据，</w:t>
      </w:r>
      <w:r>
        <w:rPr>
          <w:rFonts w:hint="eastAsia" w:asciiTheme="minorEastAsia" w:hAnsiTheme="minorEastAsia"/>
          <w:bCs/>
          <w:color w:val="auto"/>
          <w:sz w:val="24"/>
          <w:szCs w:val="24"/>
          <w:lang w:val="en-US" w:eastAsia="zh-CN"/>
        </w:rPr>
        <w:t>内容包括：露点、温度和压力（内存≥4000点）</w:t>
      </w:r>
      <w:r>
        <w:rPr>
          <w:rFonts w:hint="eastAsia" w:asciiTheme="minorEastAsia" w:hAnsiTheme="minorEastAsia"/>
          <w:bCs/>
          <w:color w:val="auto"/>
          <w:sz w:val="24"/>
          <w:szCs w:val="24"/>
          <w:lang w:eastAsia="zh-CN"/>
        </w:rPr>
        <w:t>；</w:t>
      </w:r>
    </w:p>
    <w:p w14:paraId="1548617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1.15</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仪器内部集成流量调节阀和流量计，</w:t>
      </w:r>
      <w:r>
        <w:rPr>
          <w:rFonts w:hint="eastAsia" w:asciiTheme="minorEastAsia" w:hAnsiTheme="minorEastAsia"/>
          <w:bCs/>
          <w:color w:val="auto"/>
          <w:sz w:val="24"/>
          <w:szCs w:val="24"/>
          <w:lang w:val="en-US" w:eastAsia="zh-CN"/>
        </w:rPr>
        <w:t>仪器内部采用316不锈钢和聚四氟乙烯材质；</w:t>
      </w:r>
    </w:p>
    <w:p w14:paraId="5EC2B92F">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1.16</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内置采样泵；</w:t>
      </w:r>
    </w:p>
    <w:p w14:paraId="0C755CD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1.17</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进气口带过滤器，标配1/8，可选1/4卡套接头；</w:t>
      </w:r>
    </w:p>
    <w:p w14:paraId="3A89018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1.18</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val="en-US" w:eastAsia="zh-CN"/>
        </w:rPr>
        <w:t>外壳为全封闭的</w:t>
      </w:r>
      <w:r>
        <w:rPr>
          <w:rFonts w:hint="eastAsia" w:asciiTheme="minorEastAsia" w:hAnsiTheme="minorEastAsia"/>
          <w:bCs/>
          <w:color w:val="auto"/>
          <w:sz w:val="24"/>
          <w:szCs w:val="24"/>
          <w:lang w:eastAsia="zh-CN"/>
        </w:rPr>
        <w:t>铝合金材质，达到IP68防护等级，</w:t>
      </w:r>
      <w:r>
        <w:rPr>
          <w:rFonts w:hint="eastAsia" w:asciiTheme="minorEastAsia" w:hAnsiTheme="minorEastAsia"/>
          <w:bCs/>
          <w:color w:val="auto"/>
          <w:sz w:val="24"/>
          <w:szCs w:val="24"/>
          <w:lang w:val="en-US" w:eastAsia="zh-CN"/>
        </w:rPr>
        <w:t>仪器重量≤2.6kg</w:t>
      </w:r>
      <w:r>
        <w:rPr>
          <w:rFonts w:hint="eastAsia" w:asciiTheme="minorEastAsia" w:hAnsiTheme="minorEastAsia"/>
          <w:bCs/>
          <w:color w:val="auto"/>
          <w:sz w:val="24"/>
          <w:szCs w:val="24"/>
          <w:lang w:eastAsia="zh-CN"/>
        </w:rPr>
        <w:t>；</w:t>
      </w:r>
    </w:p>
    <w:p w14:paraId="1FC13D2B">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1.19</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val="en-US" w:eastAsia="zh-CN"/>
        </w:rPr>
        <w:t>防爆认证：</w:t>
      </w:r>
      <w:r>
        <w:rPr>
          <w:rFonts w:hint="eastAsia" w:ascii="宋体" w:hAnsi="宋体" w:eastAsia="宋体" w:cs="宋体"/>
          <w:color w:val="auto"/>
          <w:kern w:val="0"/>
          <w:sz w:val="24"/>
          <w:lang w:val="en-US" w:eastAsia="zh-CN"/>
        </w:rPr>
        <w:t xml:space="preserve">II </w:t>
      </w:r>
      <w:r>
        <w:rPr>
          <w:rFonts w:hint="eastAsia" w:ascii="宋体" w:hAnsi="宋体" w:eastAsia="宋体" w:cs="宋体"/>
          <w:color w:val="auto"/>
          <w:kern w:val="0"/>
          <w:sz w:val="24"/>
        </w:rPr>
        <w:t>2D</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Exib </w:t>
      </w:r>
      <w:r>
        <w:rPr>
          <w:rFonts w:hint="eastAsia" w:ascii="宋体" w:hAnsi="宋体" w:eastAsia="宋体" w:cs="宋体"/>
          <w:color w:val="auto"/>
          <w:kern w:val="0"/>
          <w:sz w:val="24"/>
          <w:lang w:val="en-US" w:eastAsia="zh-CN"/>
        </w:rPr>
        <w:t>I</w:t>
      </w:r>
      <w:r>
        <w:rPr>
          <w:rFonts w:hint="eastAsia" w:ascii="宋体" w:hAnsi="宋体" w:eastAsia="宋体" w:cs="宋体"/>
          <w:color w:val="auto"/>
          <w:kern w:val="0"/>
          <w:sz w:val="24"/>
        </w:rPr>
        <w:t>IC T80</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Db/</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 xml:space="preserve"> 2G Exib </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C T4G</w:t>
      </w:r>
      <w:r>
        <w:rPr>
          <w:rFonts w:hint="eastAsia" w:ascii="宋体" w:hAnsi="宋体" w:cs="宋体"/>
          <w:color w:val="auto"/>
          <w:kern w:val="0"/>
          <w:sz w:val="24"/>
          <w:lang w:val="en-US" w:eastAsia="zh-CN"/>
        </w:rPr>
        <w:t>a或</w:t>
      </w:r>
      <w:r>
        <w:rPr>
          <w:rFonts w:hint="eastAsia" w:ascii="宋体" w:hAnsi="宋体" w:eastAsia="宋体" w:cs="宋体"/>
          <w:color w:val="auto"/>
          <w:kern w:val="0"/>
          <w:sz w:val="24"/>
          <w:lang w:val="en-US" w:eastAsia="zh-CN"/>
        </w:rPr>
        <w:t xml:space="preserve">II </w:t>
      </w:r>
      <w:r>
        <w:rPr>
          <w:rFonts w:hint="eastAsia" w:ascii="宋体" w:hAnsi="宋体" w:eastAsia="宋体" w:cs="宋体"/>
          <w:color w:val="auto"/>
          <w:kern w:val="0"/>
          <w:sz w:val="24"/>
        </w:rPr>
        <w:t>2D</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Exib </w:t>
      </w:r>
      <w:r>
        <w:rPr>
          <w:rFonts w:hint="eastAsia" w:ascii="宋体" w:hAnsi="宋体" w:eastAsia="宋体" w:cs="宋体"/>
          <w:color w:val="auto"/>
          <w:kern w:val="0"/>
          <w:sz w:val="24"/>
          <w:lang w:val="en-US" w:eastAsia="zh-CN"/>
        </w:rPr>
        <w:t>I</w:t>
      </w:r>
      <w:r>
        <w:rPr>
          <w:rFonts w:hint="eastAsia" w:ascii="宋体" w:hAnsi="宋体" w:eastAsia="宋体" w:cs="宋体"/>
          <w:color w:val="auto"/>
          <w:kern w:val="0"/>
          <w:sz w:val="24"/>
        </w:rPr>
        <w:t>IC T80</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Db/</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 xml:space="preserve"> 2G Exib </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C T4G</w:t>
      </w:r>
      <w:r>
        <w:rPr>
          <w:rFonts w:hint="eastAsia" w:ascii="宋体" w:hAnsi="宋体" w:cs="宋体"/>
          <w:color w:val="auto"/>
          <w:kern w:val="0"/>
          <w:sz w:val="24"/>
          <w:lang w:val="en-US" w:eastAsia="zh-CN"/>
        </w:rPr>
        <w:t>b</w:t>
      </w:r>
      <w:r>
        <w:rPr>
          <w:rFonts w:hint="eastAsia" w:ascii="宋体" w:hAnsi="宋体" w:cs="宋体"/>
          <w:color w:val="auto"/>
          <w:kern w:val="0"/>
          <w:sz w:val="24"/>
          <w:lang w:eastAsia="zh-CN"/>
        </w:rPr>
        <w:t>。</w:t>
      </w:r>
    </w:p>
    <w:p w14:paraId="6524AE0F">
      <w:pPr>
        <w:keepNext w:val="0"/>
        <w:pageBreakBefore w:val="0"/>
        <w:kinsoku/>
        <w:wordWrap/>
        <w:overflowPunct/>
        <w:topLinePunct w:val="0"/>
        <w:bidi w:val="0"/>
        <w:spacing w:line="300" w:lineRule="auto"/>
        <w:textAlignment w:val="auto"/>
        <w:rPr>
          <w:rFonts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2、适用方法：</w:t>
      </w:r>
    </w:p>
    <w:p w14:paraId="65D61C03">
      <w:pPr>
        <w:keepNext w:val="0"/>
        <w:pageBreakBefore w:val="0"/>
        <w:kinsoku/>
        <w:wordWrap/>
        <w:overflowPunct/>
        <w:topLinePunct w:val="0"/>
        <w:bidi w:val="0"/>
        <w:spacing w:line="300" w:lineRule="auto"/>
        <w:textAlignment w:val="auto"/>
        <w:rPr>
          <w:rFonts w:asciiTheme="minorEastAsia" w:hAnsiTheme="minorEastAsia"/>
          <w:bCs/>
          <w:color w:val="auto"/>
          <w:sz w:val="24"/>
          <w:szCs w:val="24"/>
          <w:lang w:eastAsia="zh-CN"/>
        </w:rPr>
      </w:pPr>
      <w:r>
        <w:rPr>
          <w:rFonts w:hint="eastAsia" w:asciiTheme="minorEastAsia" w:hAnsiTheme="minorEastAsia"/>
          <w:bCs/>
          <w:color w:val="auto"/>
          <w:sz w:val="24"/>
          <w:szCs w:val="24"/>
          <w:lang w:eastAsia="zh-CN"/>
        </w:rPr>
        <w:t>仪器须符合试验</w:t>
      </w:r>
      <w:r>
        <w:rPr>
          <w:rFonts w:hint="eastAsia" w:asciiTheme="minorEastAsia" w:hAnsiTheme="minorEastAsia"/>
          <w:bCs/>
          <w:color w:val="auto"/>
          <w:sz w:val="24"/>
          <w:szCs w:val="24"/>
          <w:lang w:val="en-US" w:eastAsia="zh-CN"/>
        </w:rPr>
        <w:t>标准</w:t>
      </w:r>
      <w:r>
        <w:rPr>
          <w:rFonts w:hint="eastAsia" w:asciiTheme="minorEastAsia" w:hAnsiTheme="minorEastAsia"/>
          <w:bCs/>
          <w:color w:val="auto"/>
          <w:sz w:val="24"/>
          <w:szCs w:val="24"/>
          <w:lang w:eastAsia="zh-CN"/>
        </w:rPr>
        <w:t>《GB</w:t>
      </w:r>
      <w:r>
        <w:rPr>
          <w:rFonts w:hint="eastAsia" w:asciiTheme="minorEastAsia" w:hAnsiTheme="minorEastAsia"/>
          <w:bCs/>
          <w:color w:val="auto"/>
          <w:sz w:val="24"/>
          <w:szCs w:val="24"/>
          <w:lang w:val="en-US" w:eastAsia="zh-CN"/>
        </w:rPr>
        <w:t>/</w:t>
      </w:r>
      <w:r>
        <w:rPr>
          <w:rFonts w:hint="eastAsia" w:asciiTheme="minorEastAsia" w:hAnsiTheme="minorEastAsia"/>
          <w:bCs/>
          <w:color w:val="auto"/>
          <w:sz w:val="24"/>
          <w:szCs w:val="24"/>
          <w:lang w:eastAsia="zh-CN"/>
        </w:rPr>
        <w:t>T 5832.2-2008 气体中微量水分的测定第2部分:露点法》</w:t>
      </w:r>
      <w:r>
        <w:rPr>
          <w:rFonts w:hint="eastAsia" w:asciiTheme="minorEastAsia" w:hAnsiTheme="minorEastAsia"/>
          <w:bCs/>
          <w:color w:val="auto"/>
          <w:sz w:val="24"/>
          <w:szCs w:val="24"/>
          <w:lang w:val="en-US" w:eastAsia="zh-CN"/>
        </w:rPr>
        <w:t>的</w:t>
      </w:r>
      <w:r>
        <w:rPr>
          <w:rFonts w:hint="eastAsia" w:asciiTheme="minorEastAsia" w:hAnsiTheme="minorEastAsia"/>
          <w:bCs/>
          <w:color w:val="auto"/>
          <w:sz w:val="24"/>
          <w:szCs w:val="24"/>
          <w:lang w:eastAsia="zh-CN"/>
        </w:rPr>
        <w:t>要求。</w:t>
      </w:r>
    </w:p>
    <w:p w14:paraId="07C4DE80">
      <w:pPr>
        <w:keepNext w:val="0"/>
        <w:pageBreakBefore w:val="0"/>
        <w:numPr>
          <w:ilvl w:val="0"/>
          <w:numId w:val="0"/>
        </w:numPr>
        <w:kinsoku/>
        <w:wordWrap/>
        <w:overflowPunct/>
        <w:topLinePunct w:val="0"/>
        <w:bidi w:val="0"/>
        <w:spacing w:line="300" w:lineRule="auto"/>
        <w:textAlignment w:val="auto"/>
        <w:rPr>
          <w:rFonts w:hint="eastAsia" w:asciiTheme="minorEastAsia" w:hAnsiTheme="minorEastAsia"/>
          <w:b/>
          <w:bCs/>
          <w:color w:val="auto"/>
          <w:sz w:val="24"/>
          <w:szCs w:val="24"/>
          <w:lang w:eastAsia="zh-CN"/>
        </w:rPr>
      </w:pPr>
      <w:r>
        <w:rPr>
          <w:rFonts w:hint="eastAsia" w:cs="Times New Roman" w:asciiTheme="minorEastAsia" w:hAnsiTheme="minorEastAsia"/>
          <w:b/>
          <w:bCs/>
          <w:color w:val="auto"/>
          <w:sz w:val="24"/>
          <w:szCs w:val="24"/>
          <w:lang w:val="en-US" w:eastAsia="zh-CN" w:bidi="ar-SA"/>
        </w:rPr>
        <w:t>3</w:t>
      </w:r>
      <w:r>
        <w:rPr>
          <w:rFonts w:hint="eastAsia" w:cs="Times New Roman" w:asciiTheme="minorEastAsia" w:hAnsiTheme="minorEastAsia" w:eastAsiaTheme="minorEastAsia"/>
          <w:b/>
          <w:bCs/>
          <w:color w:val="auto"/>
          <w:sz w:val="24"/>
          <w:szCs w:val="24"/>
          <w:lang w:val="en-US" w:eastAsia="zh-CN" w:bidi="ar-SA"/>
        </w:rPr>
        <w:t>、</w:t>
      </w:r>
      <w:r>
        <w:rPr>
          <w:rFonts w:hint="eastAsia" w:asciiTheme="minorEastAsia" w:hAnsiTheme="minorEastAsia"/>
          <w:b/>
          <w:bCs/>
          <w:color w:val="auto"/>
          <w:sz w:val="24"/>
          <w:szCs w:val="24"/>
          <w:lang w:val="en-US" w:eastAsia="zh-CN"/>
        </w:rPr>
        <w:t>仪器配置：</w:t>
      </w:r>
      <w:r>
        <w:rPr>
          <w:rFonts w:hint="eastAsia" w:asciiTheme="minorEastAsia" w:hAnsiTheme="minorEastAsia"/>
          <w:b/>
          <w:bCs/>
          <w:color w:val="auto"/>
          <w:sz w:val="24"/>
          <w:szCs w:val="24"/>
          <w:lang w:eastAsia="zh-CN"/>
        </w:rPr>
        <w:tab/>
      </w:r>
    </w:p>
    <w:tbl>
      <w:tblPr>
        <w:tblStyle w:val="31"/>
        <w:tblW w:w="9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96" w:type="dxa"/>
          <w:bottom w:w="45" w:type="dxa"/>
          <w:right w:w="96" w:type="dxa"/>
        </w:tblCellMar>
      </w:tblPr>
      <w:tblGrid>
        <w:gridCol w:w="1011"/>
        <w:gridCol w:w="2454"/>
        <w:gridCol w:w="4619"/>
        <w:gridCol w:w="1461"/>
      </w:tblGrid>
      <w:tr w14:paraId="79CB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4BD757B0">
            <w:pPr>
              <w:keepNext w:val="0"/>
              <w:pageBreakBefore w:val="0"/>
              <w:numPr>
                <w:ilvl w:val="0"/>
                <w:numId w:val="0"/>
              </w:numPr>
              <w:kinsoku/>
              <w:wordWrap/>
              <w:overflowPunct/>
              <w:topLinePunct w:val="0"/>
              <w:bidi w:val="0"/>
              <w:snapToGrid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序号</w:t>
            </w:r>
          </w:p>
        </w:tc>
        <w:tc>
          <w:tcPr>
            <w:tcW w:w="2454" w:type="dxa"/>
            <w:vAlign w:val="center"/>
          </w:tcPr>
          <w:p w14:paraId="63BD22D6">
            <w:pPr>
              <w:keepNext w:val="0"/>
              <w:pageBreakBefore w:val="0"/>
              <w:numPr>
                <w:ilvl w:val="0"/>
                <w:numId w:val="0"/>
              </w:numPr>
              <w:kinsoku/>
              <w:wordWrap/>
              <w:overflowPunct/>
              <w:topLinePunct w:val="0"/>
              <w:bidi w:val="0"/>
              <w:snapToGrid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物资名称</w:t>
            </w:r>
          </w:p>
        </w:tc>
        <w:tc>
          <w:tcPr>
            <w:tcW w:w="4619" w:type="dxa"/>
            <w:vAlign w:val="center"/>
          </w:tcPr>
          <w:p w14:paraId="4A2D6A27">
            <w:pPr>
              <w:keepNext w:val="0"/>
              <w:pageBreakBefore w:val="0"/>
              <w:numPr>
                <w:ilvl w:val="0"/>
                <w:numId w:val="0"/>
              </w:numPr>
              <w:kinsoku/>
              <w:wordWrap/>
              <w:overflowPunct/>
              <w:topLinePunct w:val="0"/>
              <w:bidi w:val="0"/>
              <w:snapToGrid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详细描述</w:t>
            </w:r>
          </w:p>
        </w:tc>
        <w:tc>
          <w:tcPr>
            <w:tcW w:w="1461" w:type="dxa"/>
            <w:vAlign w:val="center"/>
          </w:tcPr>
          <w:p w14:paraId="23B461A5">
            <w:pPr>
              <w:keepNext w:val="0"/>
              <w:pageBreakBefore w:val="0"/>
              <w:numPr>
                <w:ilvl w:val="0"/>
                <w:numId w:val="0"/>
              </w:numPr>
              <w:kinsoku/>
              <w:wordWrap/>
              <w:overflowPunct/>
              <w:topLinePunct w:val="0"/>
              <w:bidi w:val="0"/>
              <w:snapToGrid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数量</w:t>
            </w:r>
          </w:p>
        </w:tc>
      </w:tr>
      <w:tr w14:paraId="4685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510CE067">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p>
        </w:tc>
        <w:tc>
          <w:tcPr>
            <w:tcW w:w="2454" w:type="dxa"/>
            <w:vAlign w:val="center"/>
          </w:tcPr>
          <w:p w14:paraId="774B791A">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主机</w:t>
            </w:r>
          </w:p>
        </w:tc>
        <w:tc>
          <w:tcPr>
            <w:tcW w:w="4619" w:type="dxa"/>
            <w:vAlign w:val="center"/>
          </w:tcPr>
          <w:p w14:paraId="14787A7A">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外壳、显示屏、电路板等</w:t>
            </w:r>
          </w:p>
        </w:tc>
        <w:tc>
          <w:tcPr>
            <w:tcW w:w="1461" w:type="dxa"/>
            <w:vAlign w:val="center"/>
          </w:tcPr>
          <w:p w14:paraId="79B4B589">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台</w:t>
            </w:r>
            <w:r>
              <w:rPr>
                <w:rFonts w:hint="eastAsia" w:asciiTheme="minorEastAsia" w:hAnsiTheme="minorEastAsia"/>
                <w:bCs/>
                <w:color w:val="auto"/>
                <w:sz w:val="24"/>
                <w:szCs w:val="24"/>
                <w:lang w:eastAsia="zh-CN"/>
              </w:rPr>
              <w:t>×2</w:t>
            </w:r>
          </w:p>
        </w:tc>
      </w:tr>
      <w:tr w14:paraId="75D9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15A53EB2">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2</w:t>
            </w:r>
          </w:p>
        </w:tc>
        <w:tc>
          <w:tcPr>
            <w:tcW w:w="2454" w:type="dxa"/>
            <w:vAlign w:val="center"/>
          </w:tcPr>
          <w:p w14:paraId="6154E26A">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传感器</w:t>
            </w:r>
          </w:p>
        </w:tc>
        <w:tc>
          <w:tcPr>
            <w:tcW w:w="4619" w:type="dxa"/>
            <w:vAlign w:val="center"/>
          </w:tcPr>
          <w:p w14:paraId="6545D567">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-100℃～ +20℃量程传感器</w:t>
            </w:r>
          </w:p>
        </w:tc>
        <w:tc>
          <w:tcPr>
            <w:tcW w:w="1461" w:type="dxa"/>
            <w:vAlign w:val="center"/>
          </w:tcPr>
          <w:p w14:paraId="059A140D">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支</w:t>
            </w:r>
            <w:r>
              <w:rPr>
                <w:rFonts w:hint="eastAsia" w:asciiTheme="minorEastAsia" w:hAnsiTheme="minorEastAsia"/>
                <w:bCs/>
                <w:color w:val="auto"/>
                <w:sz w:val="24"/>
                <w:szCs w:val="24"/>
                <w:lang w:eastAsia="zh-CN"/>
              </w:rPr>
              <w:t>×2</w:t>
            </w:r>
          </w:p>
        </w:tc>
      </w:tr>
      <w:tr w14:paraId="58C9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5B196E24">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3</w:t>
            </w:r>
          </w:p>
        </w:tc>
        <w:tc>
          <w:tcPr>
            <w:tcW w:w="2454" w:type="dxa"/>
            <w:vAlign w:val="center"/>
          </w:tcPr>
          <w:p w14:paraId="562CB6FC">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充电组件</w:t>
            </w:r>
          </w:p>
        </w:tc>
        <w:tc>
          <w:tcPr>
            <w:tcW w:w="4619" w:type="dxa"/>
            <w:vAlign w:val="center"/>
          </w:tcPr>
          <w:p w14:paraId="4A3F3233">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适配器USB接口</w:t>
            </w:r>
          </w:p>
        </w:tc>
        <w:tc>
          <w:tcPr>
            <w:tcW w:w="1461" w:type="dxa"/>
            <w:vAlign w:val="center"/>
          </w:tcPr>
          <w:p w14:paraId="294B26C3">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1套×2</w:t>
            </w:r>
          </w:p>
        </w:tc>
      </w:tr>
      <w:tr w14:paraId="0A51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130C5416">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4</w:t>
            </w:r>
          </w:p>
        </w:tc>
        <w:tc>
          <w:tcPr>
            <w:tcW w:w="2454" w:type="dxa"/>
            <w:vAlign w:val="center"/>
          </w:tcPr>
          <w:p w14:paraId="535BCED8">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取样管路</w:t>
            </w:r>
          </w:p>
        </w:tc>
        <w:tc>
          <w:tcPr>
            <w:tcW w:w="4619" w:type="dxa"/>
            <w:vAlign w:val="center"/>
          </w:tcPr>
          <w:p w14:paraId="45D2C715">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1/8卡套聚四氟乙烯管</w:t>
            </w:r>
          </w:p>
        </w:tc>
        <w:tc>
          <w:tcPr>
            <w:tcW w:w="1461" w:type="dxa"/>
            <w:vAlign w:val="center"/>
          </w:tcPr>
          <w:p w14:paraId="6077B380">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根</w:t>
            </w:r>
            <w:r>
              <w:rPr>
                <w:rFonts w:hint="eastAsia" w:asciiTheme="minorEastAsia" w:hAnsiTheme="minorEastAsia"/>
                <w:bCs/>
                <w:color w:val="auto"/>
                <w:sz w:val="24"/>
                <w:szCs w:val="24"/>
                <w:lang w:eastAsia="zh-CN"/>
              </w:rPr>
              <w:t>×2</w:t>
            </w:r>
          </w:p>
        </w:tc>
      </w:tr>
      <w:tr w14:paraId="506F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3529AC97">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5</w:t>
            </w:r>
          </w:p>
        </w:tc>
        <w:tc>
          <w:tcPr>
            <w:tcW w:w="2454" w:type="dxa"/>
            <w:vAlign w:val="center"/>
          </w:tcPr>
          <w:p w14:paraId="677F4C33">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内置流量计</w:t>
            </w:r>
          </w:p>
        </w:tc>
        <w:tc>
          <w:tcPr>
            <w:tcW w:w="4619" w:type="dxa"/>
            <w:vAlign w:val="center"/>
          </w:tcPr>
          <w:p w14:paraId="64A2CB7B">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不锈钢针阀</w:t>
            </w:r>
          </w:p>
        </w:tc>
        <w:tc>
          <w:tcPr>
            <w:tcW w:w="1461" w:type="dxa"/>
            <w:shd w:val="clear" w:color="auto" w:fill="auto"/>
            <w:vAlign w:val="center"/>
          </w:tcPr>
          <w:p w14:paraId="7BE9834E">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eastAsia="zh-CN"/>
              </w:rPr>
              <w:t>1套×2</w:t>
            </w:r>
          </w:p>
        </w:tc>
      </w:tr>
      <w:tr w14:paraId="177B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3057A9B2">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6</w:t>
            </w:r>
          </w:p>
        </w:tc>
        <w:tc>
          <w:tcPr>
            <w:tcW w:w="2454" w:type="dxa"/>
            <w:vAlign w:val="center"/>
          </w:tcPr>
          <w:p w14:paraId="02B8D45F">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中英文说明书</w:t>
            </w:r>
          </w:p>
        </w:tc>
        <w:tc>
          <w:tcPr>
            <w:tcW w:w="4619" w:type="dxa"/>
            <w:vAlign w:val="center"/>
          </w:tcPr>
          <w:p w14:paraId="75DF3D19">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原厂说明书</w:t>
            </w:r>
          </w:p>
        </w:tc>
        <w:tc>
          <w:tcPr>
            <w:tcW w:w="1461" w:type="dxa"/>
            <w:shd w:val="clear" w:color="auto" w:fill="auto"/>
            <w:vAlign w:val="center"/>
          </w:tcPr>
          <w:p w14:paraId="24977A36">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2份</w:t>
            </w:r>
            <w:r>
              <w:rPr>
                <w:rFonts w:hint="eastAsia" w:asciiTheme="minorEastAsia" w:hAnsiTheme="minorEastAsia"/>
                <w:bCs/>
                <w:color w:val="auto"/>
                <w:sz w:val="24"/>
                <w:szCs w:val="24"/>
                <w:lang w:eastAsia="zh-CN"/>
              </w:rPr>
              <w:t>×2</w:t>
            </w:r>
          </w:p>
        </w:tc>
      </w:tr>
      <w:tr w14:paraId="5901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053CC49D">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7</w:t>
            </w:r>
          </w:p>
        </w:tc>
        <w:tc>
          <w:tcPr>
            <w:tcW w:w="2454" w:type="dxa"/>
            <w:vAlign w:val="center"/>
          </w:tcPr>
          <w:p w14:paraId="0E562DA3">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出厂检测报告</w:t>
            </w:r>
          </w:p>
        </w:tc>
        <w:tc>
          <w:tcPr>
            <w:tcW w:w="4619" w:type="dxa"/>
            <w:vAlign w:val="center"/>
          </w:tcPr>
          <w:p w14:paraId="05E231D9">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原厂报告</w:t>
            </w:r>
          </w:p>
        </w:tc>
        <w:tc>
          <w:tcPr>
            <w:tcW w:w="1461" w:type="dxa"/>
            <w:vAlign w:val="center"/>
          </w:tcPr>
          <w:p w14:paraId="5F405CBC">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1份</w:t>
            </w:r>
            <w:r>
              <w:rPr>
                <w:rFonts w:hint="eastAsia" w:asciiTheme="minorEastAsia" w:hAnsiTheme="minorEastAsia"/>
                <w:bCs/>
                <w:color w:val="auto"/>
                <w:sz w:val="24"/>
                <w:szCs w:val="24"/>
                <w:lang w:eastAsia="zh-CN"/>
              </w:rPr>
              <w:t>×2</w:t>
            </w:r>
          </w:p>
        </w:tc>
      </w:tr>
      <w:tr w14:paraId="4147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36F8CD37">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8</w:t>
            </w:r>
          </w:p>
        </w:tc>
        <w:tc>
          <w:tcPr>
            <w:tcW w:w="2454" w:type="dxa"/>
            <w:vAlign w:val="center"/>
          </w:tcPr>
          <w:p w14:paraId="67334975">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default" w:asciiTheme="minorEastAsia" w:hAnsiTheme="minorEastAsia"/>
                <w:bCs/>
                <w:color w:val="auto"/>
                <w:sz w:val="24"/>
                <w:szCs w:val="24"/>
                <w:lang w:val="en-US" w:eastAsia="zh-CN"/>
              </w:rPr>
              <w:t>内置泵</w:t>
            </w:r>
          </w:p>
        </w:tc>
        <w:tc>
          <w:tcPr>
            <w:tcW w:w="4619" w:type="dxa"/>
            <w:vAlign w:val="center"/>
          </w:tcPr>
          <w:p w14:paraId="58BB2E24">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采样流速可达到3L/min</w:t>
            </w:r>
          </w:p>
        </w:tc>
        <w:tc>
          <w:tcPr>
            <w:tcW w:w="1461" w:type="dxa"/>
            <w:vAlign w:val="center"/>
          </w:tcPr>
          <w:p w14:paraId="700D68B7">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1套×2</w:t>
            </w:r>
          </w:p>
        </w:tc>
      </w:tr>
      <w:tr w14:paraId="2627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3FFBEC56">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9</w:t>
            </w:r>
          </w:p>
        </w:tc>
        <w:tc>
          <w:tcPr>
            <w:tcW w:w="2454" w:type="dxa"/>
            <w:vAlign w:val="center"/>
          </w:tcPr>
          <w:p w14:paraId="03962233">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计量报告</w:t>
            </w:r>
          </w:p>
        </w:tc>
        <w:tc>
          <w:tcPr>
            <w:tcW w:w="4619" w:type="dxa"/>
            <w:vAlign w:val="center"/>
          </w:tcPr>
          <w:p w14:paraId="083FA4E6">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第三方校准或检定报告</w:t>
            </w:r>
          </w:p>
        </w:tc>
        <w:tc>
          <w:tcPr>
            <w:tcW w:w="1461" w:type="dxa"/>
            <w:vAlign w:val="center"/>
          </w:tcPr>
          <w:p w14:paraId="0B3A353F">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1份</w:t>
            </w:r>
            <w:r>
              <w:rPr>
                <w:rFonts w:hint="eastAsia" w:asciiTheme="minorEastAsia" w:hAnsiTheme="minorEastAsia"/>
                <w:bCs/>
                <w:color w:val="auto"/>
                <w:sz w:val="24"/>
                <w:szCs w:val="24"/>
                <w:lang w:eastAsia="zh-CN"/>
              </w:rPr>
              <w:t>×2</w:t>
            </w:r>
          </w:p>
        </w:tc>
      </w:tr>
      <w:tr w14:paraId="0417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011" w:type="dxa"/>
            <w:vAlign w:val="center"/>
          </w:tcPr>
          <w:p w14:paraId="30A92630">
            <w:pPr>
              <w:keepNext w:val="0"/>
              <w:pageBreakBefore w:val="0"/>
              <w:kinsoku/>
              <w:wordWrap/>
              <w:overflowPunct/>
              <w:topLinePunct w:val="0"/>
              <w:bidi w:val="0"/>
              <w:snapToGrid w:val="0"/>
              <w:spacing w:line="300" w:lineRule="auto"/>
              <w:jc w:val="center"/>
              <w:textAlignment w:val="auto"/>
              <w:rPr>
                <w:rFonts w:hint="default"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10</w:t>
            </w:r>
          </w:p>
        </w:tc>
        <w:tc>
          <w:tcPr>
            <w:tcW w:w="2454" w:type="dxa"/>
            <w:vAlign w:val="top"/>
          </w:tcPr>
          <w:p w14:paraId="752DA5D5">
            <w:pPr>
              <w:keepNext w:val="0"/>
              <w:pageBreakBefore w:val="0"/>
              <w:kinsoku/>
              <w:wordWrap/>
              <w:overflowPunct/>
              <w:topLinePunct w:val="0"/>
              <w:bidi w:val="0"/>
              <w:snapToGrid w:val="0"/>
              <w:spacing w:line="300" w:lineRule="auto"/>
              <w:jc w:val="center"/>
              <w:textAlignment w:val="auto"/>
              <w:rPr>
                <w:rFonts w:hint="default"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气液分离器</w:t>
            </w:r>
          </w:p>
        </w:tc>
        <w:tc>
          <w:tcPr>
            <w:tcW w:w="4619" w:type="dxa"/>
            <w:vAlign w:val="top"/>
          </w:tcPr>
          <w:p w14:paraId="2CCC72F8">
            <w:pPr>
              <w:keepNext w:val="0"/>
              <w:pageBreakBefore w:val="0"/>
              <w:kinsoku/>
              <w:wordWrap/>
              <w:overflowPunct/>
              <w:topLinePunct w:val="0"/>
              <w:bidi w:val="0"/>
              <w:snapToGrid w:val="0"/>
              <w:spacing w:line="300" w:lineRule="auto"/>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油或水与样品气分离</w:t>
            </w:r>
          </w:p>
        </w:tc>
        <w:tc>
          <w:tcPr>
            <w:tcW w:w="1461" w:type="dxa"/>
            <w:vAlign w:val="top"/>
          </w:tcPr>
          <w:p w14:paraId="1C0FCF80">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1</w:t>
            </w:r>
            <w:r>
              <w:rPr>
                <w:rFonts w:hint="eastAsia" w:asciiTheme="minorEastAsia" w:hAnsiTheme="minorEastAsia"/>
                <w:bCs/>
                <w:color w:val="auto"/>
                <w:sz w:val="24"/>
                <w:szCs w:val="24"/>
                <w:lang w:eastAsia="zh-CN"/>
              </w:rPr>
              <w:t>套×2</w:t>
            </w:r>
          </w:p>
        </w:tc>
      </w:tr>
    </w:tbl>
    <w:p w14:paraId="64B02C91">
      <w:pPr>
        <w:keepNext w:val="0"/>
        <w:pageBreakBefore w:val="0"/>
        <w:numPr>
          <w:ilvl w:val="0"/>
          <w:numId w:val="0"/>
        </w:numPr>
        <w:kinsoku/>
        <w:wordWrap/>
        <w:overflowPunct/>
        <w:topLinePunct w:val="0"/>
        <w:bidi w:val="0"/>
        <w:spacing w:line="300" w:lineRule="auto"/>
        <w:textAlignment w:val="auto"/>
        <w:rPr>
          <w:rFonts w:hint="eastAsia" w:asciiTheme="minorEastAsia" w:hAnsiTheme="minorEastAsia"/>
          <w:b/>
          <w:bCs/>
          <w:color w:val="auto"/>
          <w:sz w:val="24"/>
          <w:szCs w:val="24"/>
          <w:lang w:eastAsia="zh-CN"/>
        </w:rPr>
      </w:pPr>
      <w:r>
        <w:rPr>
          <w:rFonts w:hint="eastAsia" w:cs="Times New Roman" w:asciiTheme="minorEastAsia" w:hAnsiTheme="minorEastAsia"/>
          <w:b/>
          <w:bCs/>
          <w:color w:val="auto"/>
          <w:sz w:val="24"/>
          <w:szCs w:val="24"/>
          <w:lang w:val="en-US" w:eastAsia="zh-CN" w:bidi="ar-SA"/>
        </w:rPr>
        <w:t>4</w:t>
      </w:r>
      <w:r>
        <w:rPr>
          <w:rFonts w:hint="eastAsia" w:cs="Times New Roman" w:asciiTheme="minorEastAsia" w:hAnsiTheme="minorEastAsia" w:eastAsiaTheme="minorEastAsia"/>
          <w:b/>
          <w:bCs/>
          <w:color w:val="auto"/>
          <w:sz w:val="24"/>
          <w:szCs w:val="24"/>
          <w:lang w:val="en-US" w:eastAsia="zh-CN" w:bidi="ar-SA"/>
        </w:rPr>
        <w:t>、</w:t>
      </w:r>
      <w:r>
        <w:rPr>
          <w:rFonts w:hint="eastAsia" w:asciiTheme="minorEastAsia" w:hAnsiTheme="minorEastAsia"/>
          <w:b/>
          <w:bCs/>
          <w:color w:val="auto"/>
          <w:sz w:val="24"/>
          <w:szCs w:val="24"/>
          <w:lang w:eastAsia="zh-CN"/>
        </w:rPr>
        <w:t>备品备件</w:t>
      </w:r>
      <w:r>
        <w:rPr>
          <w:rFonts w:hint="eastAsia" w:cs="宋体-方正超大字符集" w:asciiTheme="minorEastAsia" w:hAnsiTheme="minorEastAsia"/>
          <w:b/>
          <w:color w:val="auto"/>
        </w:rPr>
        <w:t>（除随机标配的备品备件外，再提供以下备件：）</w:t>
      </w:r>
    </w:p>
    <w:p w14:paraId="1A5A6F02">
      <w:pPr>
        <w:keepNext w:val="0"/>
        <w:pageBreakBefore w:val="0"/>
        <w:kinsoku/>
        <w:wordWrap/>
        <w:overflowPunct/>
        <w:topLinePunct w:val="0"/>
        <w:bidi w:val="0"/>
        <w:spacing w:line="300" w:lineRule="auto"/>
        <w:textAlignment w:val="auto"/>
        <w:rPr>
          <w:rFonts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4</w:t>
      </w: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 xml:space="preserve"> 配套</w:t>
      </w:r>
      <w:r>
        <w:rPr>
          <w:rFonts w:hint="eastAsia" w:asciiTheme="minorEastAsia" w:hAnsiTheme="minorEastAsia"/>
          <w:bCs/>
          <w:color w:val="auto"/>
          <w:sz w:val="24"/>
          <w:szCs w:val="24"/>
          <w:lang w:eastAsia="zh-CN"/>
        </w:rPr>
        <w:t>PTFE管4米；</w:t>
      </w:r>
    </w:p>
    <w:p w14:paraId="6DEFAA77">
      <w:pPr>
        <w:keepNext w:val="0"/>
        <w:pageBreakBefore w:val="0"/>
        <w:kinsoku/>
        <w:wordWrap/>
        <w:overflowPunct/>
        <w:topLinePunct w:val="0"/>
        <w:bidi w:val="0"/>
        <w:spacing w:line="300" w:lineRule="auto"/>
        <w:textAlignment w:val="auto"/>
        <w:rPr>
          <w:rFonts w:asciiTheme="minorEastAsia" w:hAnsiTheme="minorEastAsia"/>
          <w:bCs/>
          <w:sz w:val="24"/>
          <w:szCs w:val="24"/>
          <w:lang w:eastAsia="zh-CN"/>
        </w:rPr>
      </w:pPr>
      <w:r>
        <w:rPr>
          <w:rFonts w:hint="eastAsia" w:asciiTheme="minorEastAsia" w:hAnsiTheme="minorEastAsia"/>
          <w:bCs/>
          <w:color w:val="auto"/>
          <w:sz w:val="24"/>
          <w:szCs w:val="24"/>
          <w:lang w:val="en-US" w:eastAsia="zh-CN"/>
        </w:rPr>
        <w:t>4</w:t>
      </w:r>
      <w:r>
        <w:rPr>
          <w:rFonts w:hint="eastAsia" w:asciiTheme="minorEastAsia" w:hAnsiTheme="minorEastAsia"/>
          <w:bCs/>
          <w:color w:val="auto"/>
          <w:sz w:val="24"/>
          <w:szCs w:val="24"/>
          <w:lang w:eastAsia="zh-CN"/>
        </w:rPr>
        <w:t>.2 其他易损件及耗品满足两年用量</w:t>
      </w:r>
      <w:r>
        <w:rPr>
          <w:rFonts w:hint="eastAsia" w:asciiTheme="minorEastAsia" w:hAnsiTheme="minorEastAsia"/>
          <w:bCs/>
          <w:sz w:val="24"/>
          <w:szCs w:val="24"/>
          <w:lang w:eastAsia="zh-CN"/>
        </w:rPr>
        <w:t>；</w:t>
      </w:r>
    </w:p>
    <w:p w14:paraId="66C16118">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C00000"/>
          <w:sz w:val="24"/>
          <w:szCs w:val="24"/>
          <w:lang w:eastAsia="zh-CN"/>
        </w:rPr>
      </w:pPr>
      <w:r>
        <w:rPr>
          <w:rFonts w:hint="eastAsia" w:asciiTheme="minorEastAsia" w:hAnsiTheme="minorEastAsia"/>
          <w:bCs/>
          <w:sz w:val="24"/>
          <w:szCs w:val="24"/>
          <w:lang w:val="en-US" w:eastAsia="zh-CN"/>
        </w:rPr>
        <w:t>4</w:t>
      </w:r>
      <w:r>
        <w:rPr>
          <w:rFonts w:hint="eastAsia" w:asciiTheme="minorEastAsia" w:hAnsiTheme="minorEastAsia"/>
          <w:bCs/>
          <w:sz w:val="24"/>
          <w:szCs w:val="24"/>
          <w:lang w:eastAsia="zh-CN"/>
        </w:rPr>
        <w:t>.3</w:t>
      </w:r>
      <w:r>
        <w:rPr>
          <w:rFonts w:hint="eastAsia" w:asciiTheme="minorEastAsia" w:hAnsiTheme="minorEastAsia"/>
          <w:bCs/>
          <w:sz w:val="24"/>
          <w:szCs w:val="24"/>
          <w:lang w:val="en-US" w:eastAsia="zh-CN"/>
        </w:rPr>
        <w:t xml:space="preserve"> </w:t>
      </w:r>
      <w:r>
        <w:rPr>
          <w:rFonts w:hint="eastAsia" w:asciiTheme="minorEastAsia" w:hAnsiTheme="minorEastAsia"/>
          <w:bCs/>
          <w:sz w:val="24"/>
          <w:szCs w:val="24"/>
          <w:lang w:eastAsia="zh-CN"/>
        </w:rPr>
        <w:t>仪器配套的工具包一套。</w:t>
      </w:r>
    </w:p>
    <w:p w14:paraId="2E54B031">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C00000"/>
          <w:sz w:val="24"/>
          <w:szCs w:val="24"/>
          <w:lang w:eastAsia="zh-CN"/>
        </w:rPr>
      </w:pPr>
      <w:r>
        <w:rPr>
          <w:rFonts w:hint="eastAsia" w:asciiTheme="minorEastAsia" w:hAnsiTheme="minorEastAsia"/>
          <w:b/>
          <w:bCs/>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b/>
          <w:bCs/>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bCs/>
          <w:color w:val="000000" w:themeColor="text1"/>
          <w:sz w:val="24"/>
          <w:szCs w:val="24"/>
          <w:highlight w:val="none"/>
          <w:lang w:eastAsia="zh-CN"/>
          <w14:textFill>
            <w14:solidFill>
              <w14:schemeClr w14:val="tx1"/>
            </w14:solidFill>
          </w14:textFill>
        </w:rPr>
        <w:t>业绩证明</w:t>
      </w:r>
    </w:p>
    <w:p w14:paraId="526B7AAA">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auto"/>
          <w:sz w:val="24"/>
          <w:szCs w:val="24"/>
          <w:lang w:eastAsia="zh-CN"/>
        </w:rPr>
      </w:pPr>
      <w:r>
        <w:rPr>
          <w:rFonts w:hint="eastAsia" w:ascii="宋体" w:hAnsi="宋体" w:eastAsia="宋体" w:cs="Arial"/>
          <w:b w:val="0"/>
          <w:bCs w:val="0"/>
          <w:color w:val="auto"/>
          <w:sz w:val="24"/>
          <w:szCs w:val="24"/>
          <w:lang w:eastAsia="zh-CN"/>
        </w:rPr>
        <w:t>业绩要求:自202</w:t>
      </w:r>
      <w:r>
        <w:rPr>
          <w:rFonts w:hint="eastAsia" w:ascii="宋体" w:hAnsi="宋体" w:eastAsia="宋体" w:cs="Arial"/>
          <w:b w:val="0"/>
          <w:bCs w:val="0"/>
          <w:color w:val="auto"/>
          <w:sz w:val="24"/>
          <w:szCs w:val="24"/>
          <w:lang w:val="en-US" w:eastAsia="zh-CN"/>
        </w:rPr>
        <w:t>5</w:t>
      </w:r>
      <w:r>
        <w:rPr>
          <w:rFonts w:hint="eastAsia" w:ascii="宋体" w:hAnsi="宋体" w:eastAsia="宋体" w:cs="Arial"/>
          <w:b w:val="0"/>
          <w:bCs w:val="0"/>
          <w:color w:val="auto"/>
          <w:sz w:val="24"/>
          <w:szCs w:val="24"/>
          <w:lang w:eastAsia="zh-CN"/>
        </w:rPr>
        <w:t>年1月1日起至今(以合同签订时间为准)，投标产品(</w:t>
      </w:r>
      <w:r>
        <w:rPr>
          <w:rFonts w:hint="eastAsia" w:ascii="宋体" w:hAnsi="宋体" w:eastAsia="宋体" w:cs="宋体"/>
          <w:b w:val="0"/>
          <w:bCs w:val="0"/>
          <w:color w:val="auto"/>
          <w:highlight w:val="none"/>
        </w:rPr>
        <w:t>便携露点仪</w:t>
      </w:r>
      <w:r>
        <w:rPr>
          <w:rFonts w:hint="eastAsia" w:ascii="宋体" w:hAnsi="宋体" w:eastAsia="宋体" w:cs="Arial"/>
          <w:b w:val="0"/>
          <w:bCs w:val="0"/>
          <w:color w:val="auto"/>
          <w:sz w:val="24"/>
          <w:szCs w:val="24"/>
          <w:lang w:eastAsia="zh-CN"/>
        </w:rPr>
        <w:t>)在中国境内化工企业至少有</w:t>
      </w:r>
      <w:r>
        <w:rPr>
          <w:rFonts w:hint="eastAsia" w:ascii="宋体" w:hAnsi="宋体" w:eastAsia="宋体" w:cs="Arial"/>
          <w:b w:val="0"/>
          <w:bCs w:val="0"/>
          <w:color w:val="auto"/>
          <w:sz w:val="24"/>
          <w:szCs w:val="24"/>
          <w:lang w:val="en-US" w:eastAsia="zh-CN"/>
        </w:rPr>
        <w:t>50</w:t>
      </w:r>
      <w:r>
        <w:rPr>
          <w:rFonts w:hint="eastAsia" w:ascii="宋体" w:hAnsi="宋体" w:eastAsia="宋体" w:cs="Arial"/>
          <w:b w:val="0"/>
          <w:bCs w:val="0"/>
          <w:color w:val="auto"/>
          <w:sz w:val="24"/>
          <w:szCs w:val="24"/>
          <w:lang w:eastAsia="zh-CN"/>
        </w:rPr>
        <w:t>台的销售业绩。投标产品的型号与产地须与业绩中产品型号与产地一致。</w:t>
      </w:r>
    </w:p>
    <w:p w14:paraId="69D4AE11">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auto"/>
          <w:sz w:val="24"/>
          <w:szCs w:val="24"/>
          <w:lang w:eastAsia="zh-CN"/>
        </w:rPr>
      </w:pPr>
      <w:r>
        <w:rPr>
          <w:rFonts w:hint="eastAsia" w:ascii="宋体" w:hAnsi="宋体" w:eastAsia="宋体" w:cs="Arial"/>
          <w:b w:val="0"/>
          <w:bCs w:val="0"/>
          <w:color w:val="auto"/>
          <w:sz w:val="24"/>
          <w:szCs w:val="24"/>
          <w:lang w:eastAsia="zh-CN"/>
        </w:rPr>
        <w:t>证明材料:投标人须提供相应业绩合同关键页复印件加盖投标人公章并装订在投标文件中，合同原件备查，提供用户名称、联系人及联系方式，上述资料如不提供、或有虚假信息，其业绩将不被认可。</w:t>
      </w:r>
    </w:p>
    <w:p w14:paraId="3A707B58">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auto"/>
          <w:sz w:val="24"/>
          <w:szCs w:val="24"/>
          <w:lang w:eastAsia="zh-CN"/>
        </w:rPr>
      </w:pPr>
    </w:p>
    <w:p w14:paraId="46E01816">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宋体"/>
          <w:b/>
          <w:color w:val="C00000"/>
          <w:highlight w:val="none"/>
          <w:lang w:val="en-US" w:eastAsia="zh-CN"/>
        </w:rPr>
        <w:t>六、</w:t>
      </w:r>
      <w:r>
        <w:rPr>
          <w:rFonts w:hint="eastAsia" w:ascii="宋体" w:hAnsi="宋体" w:eastAsia="宋体" w:cs="宋体"/>
          <w:b/>
          <w:color w:val="C00000"/>
          <w:highlight w:val="none"/>
        </w:rPr>
        <w:t>便携气体中氧含量分析仪</w:t>
      </w:r>
      <w:r>
        <w:rPr>
          <w:rFonts w:hint="eastAsia" w:ascii="宋体" w:hAnsi="宋体" w:eastAsia="宋体" w:cs="Arial"/>
          <w:b/>
          <w:bCs/>
          <w:color w:val="C00000"/>
          <w:sz w:val="24"/>
          <w:szCs w:val="24"/>
        </w:rPr>
        <w:t>(1台)</w:t>
      </w:r>
    </w:p>
    <w:p w14:paraId="48DA2673">
      <w:pPr>
        <w:keepNext w:val="0"/>
        <w:pageBreakBefore w:val="0"/>
        <w:kinsoku/>
        <w:wordWrap/>
        <w:overflowPunct/>
        <w:topLinePunct w:val="0"/>
        <w:bidi w:val="0"/>
        <w:spacing w:line="300" w:lineRule="auto"/>
        <w:jc w:val="both"/>
        <w:textAlignment w:val="auto"/>
        <w:rPr>
          <w:rFonts w:ascii="宋体" w:hAnsi="宋体"/>
          <w:b/>
        </w:rPr>
      </w:pPr>
      <w:r>
        <w:rPr>
          <w:rFonts w:hint="eastAsia" w:asciiTheme="minorEastAsia" w:hAnsiTheme="minorEastAsia"/>
          <w:b/>
          <w:bCs/>
          <w:sz w:val="24"/>
          <w:szCs w:val="24"/>
          <w:lang w:eastAsia="zh-CN"/>
        </w:rPr>
        <w:t>1、</w:t>
      </w:r>
      <w:r>
        <w:rPr>
          <w:rFonts w:hint="eastAsia" w:ascii="宋体" w:hAnsi="宋体"/>
          <w:b/>
        </w:rPr>
        <w:t>仪器技术指标和性能特点要求</w:t>
      </w:r>
    </w:p>
    <w:p w14:paraId="7423E1F3">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sz w:val="24"/>
          <w:szCs w:val="24"/>
          <w:lang w:val="en-US" w:eastAsia="zh-CN" w:bidi="ar-SA"/>
        </w:rPr>
        <w:t>1.1</w:t>
      </w:r>
      <w:r>
        <w:rPr>
          <w:rFonts w:hint="eastAsia" w:cs="Times New Roman" w:asciiTheme="minorEastAsia" w:hAnsiTheme="minorEastAsia"/>
          <w:bCs/>
          <w:sz w:val="24"/>
          <w:szCs w:val="24"/>
          <w:lang w:val="en-US" w:eastAsia="zh-CN" w:bidi="ar-SA"/>
        </w:rPr>
        <w:t xml:space="preserve"> </w:t>
      </w:r>
      <w:r>
        <w:rPr>
          <w:rFonts w:hint="eastAsia" w:asciiTheme="minorEastAsia" w:hAnsiTheme="minorEastAsia"/>
          <w:bCs/>
          <w:sz w:val="24"/>
          <w:szCs w:val="24"/>
          <w:lang w:eastAsia="zh-CN"/>
        </w:rPr>
        <w:t>测量范围：0</w:t>
      </w:r>
      <w:r>
        <w:rPr>
          <w:rFonts w:hint="eastAsia" w:asciiTheme="minorEastAsia" w:hAnsiTheme="minorEastAsia"/>
          <w:bCs/>
          <w:sz w:val="24"/>
          <w:szCs w:val="24"/>
          <w:lang w:val="en-US" w:eastAsia="zh-CN"/>
        </w:rPr>
        <w:t>ppmv</w:t>
      </w:r>
      <w:r>
        <w:rPr>
          <w:rFonts w:hint="eastAsia" w:asciiTheme="minorEastAsia" w:hAnsiTheme="minorEastAsia"/>
          <w:bCs/>
          <w:sz w:val="24"/>
          <w:szCs w:val="24"/>
          <w:lang w:eastAsia="zh-CN"/>
        </w:rPr>
        <w:t>～</w:t>
      </w:r>
      <w:r>
        <w:rPr>
          <w:rFonts w:hint="eastAsia" w:asciiTheme="minorEastAsia" w:hAnsiTheme="minorEastAsia"/>
          <w:bCs/>
          <w:sz w:val="24"/>
          <w:szCs w:val="24"/>
          <w:lang w:val="en-US" w:eastAsia="zh-CN"/>
        </w:rPr>
        <w:t>10ppmv、</w:t>
      </w:r>
      <w:r>
        <w:rPr>
          <w:rFonts w:hint="eastAsia" w:asciiTheme="minorEastAsia" w:hAnsiTheme="minorEastAsia"/>
          <w:bCs/>
          <w:sz w:val="24"/>
          <w:szCs w:val="24"/>
          <w:lang w:eastAsia="zh-CN"/>
        </w:rPr>
        <w:t>0</w:t>
      </w:r>
      <w:r>
        <w:rPr>
          <w:rFonts w:hint="eastAsia" w:asciiTheme="minorEastAsia" w:hAnsiTheme="minorEastAsia"/>
          <w:bCs/>
          <w:sz w:val="24"/>
          <w:szCs w:val="24"/>
          <w:lang w:val="en-US" w:eastAsia="zh-CN"/>
        </w:rPr>
        <w:t>ppmv</w:t>
      </w:r>
      <w:r>
        <w:rPr>
          <w:rFonts w:hint="eastAsia" w:asciiTheme="minorEastAsia" w:hAnsiTheme="minorEastAsia"/>
          <w:bCs/>
          <w:sz w:val="24"/>
          <w:szCs w:val="24"/>
          <w:lang w:eastAsia="zh-CN"/>
        </w:rPr>
        <w:t>～</w:t>
      </w:r>
      <w:r>
        <w:rPr>
          <w:rFonts w:hint="eastAsia" w:asciiTheme="minorEastAsia" w:hAnsiTheme="minorEastAsia"/>
          <w:bCs/>
          <w:sz w:val="24"/>
          <w:szCs w:val="24"/>
          <w:lang w:val="en-US" w:eastAsia="zh-CN"/>
        </w:rPr>
        <w:t>100ppmv、</w:t>
      </w:r>
      <w:r>
        <w:rPr>
          <w:rFonts w:hint="eastAsia" w:asciiTheme="minorEastAsia" w:hAnsiTheme="minorEastAsia"/>
          <w:bCs/>
          <w:sz w:val="24"/>
          <w:szCs w:val="24"/>
          <w:lang w:eastAsia="zh-CN"/>
        </w:rPr>
        <w:t>0</w:t>
      </w:r>
      <w:r>
        <w:rPr>
          <w:rFonts w:hint="eastAsia" w:asciiTheme="minorEastAsia" w:hAnsiTheme="minorEastAsia"/>
          <w:bCs/>
          <w:sz w:val="24"/>
          <w:szCs w:val="24"/>
          <w:lang w:val="en-US" w:eastAsia="zh-CN"/>
        </w:rPr>
        <w:t>ppmv</w:t>
      </w:r>
      <w:r>
        <w:rPr>
          <w:rFonts w:hint="eastAsia" w:asciiTheme="minorEastAsia" w:hAnsiTheme="minorEastAsia"/>
          <w:bCs/>
          <w:sz w:val="24"/>
          <w:szCs w:val="24"/>
          <w:lang w:eastAsia="zh-CN"/>
        </w:rPr>
        <w:t>～</w:t>
      </w:r>
      <w:r>
        <w:rPr>
          <w:rFonts w:hint="eastAsia" w:asciiTheme="minorEastAsia" w:hAnsiTheme="minorEastAsia"/>
          <w:bCs/>
          <w:sz w:val="24"/>
          <w:szCs w:val="24"/>
          <w:lang w:val="en-US" w:eastAsia="zh-CN"/>
        </w:rPr>
        <w:t>1000ppmv和0v%</w:t>
      </w:r>
      <w:r>
        <w:rPr>
          <w:rFonts w:hint="eastAsia" w:asciiTheme="minorEastAsia" w:hAnsiTheme="minorEastAsia"/>
          <w:bCs/>
          <w:sz w:val="24"/>
          <w:szCs w:val="24"/>
          <w:lang w:eastAsia="zh-CN"/>
        </w:rPr>
        <w:t>～</w:t>
      </w:r>
      <w:r>
        <w:rPr>
          <w:rFonts w:hint="eastAsia" w:asciiTheme="minorEastAsia" w:hAnsiTheme="minorEastAsia"/>
          <w:bCs/>
          <w:sz w:val="24"/>
          <w:szCs w:val="24"/>
          <w:lang w:val="en-US" w:eastAsia="zh-CN"/>
        </w:rPr>
        <w:t>1v%,能自动切</w:t>
      </w:r>
      <w:r>
        <w:rPr>
          <w:rFonts w:hint="eastAsia" w:asciiTheme="minorEastAsia" w:hAnsiTheme="minorEastAsia"/>
          <w:bCs/>
          <w:color w:val="auto"/>
          <w:sz w:val="24"/>
          <w:szCs w:val="24"/>
          <w:lang w:val="en-US" w:eastAsia="zh-CN"/>
        </w:rPr>
        <w:t>换量程；</w:t>
      </w:r>
    </w:p>
    <w:p w14:paraId="180A6407">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宋体" w:hAnsi="宋体" w:eastAsia="宋体" w:cs="宋体"/>
          <w:color w:val="auto"/>
          <w:kern w:val="0"/>
          <w:sz w:val="24"/>
        </w:rPr>
      </w:pPr>
      <w:r>
        <w:rPr>
          <w:rFonts w:hint="default" w:ascii="宋体" w:hAnsi="宋体" w:eastAsia="宋体" w:cs="宋体"/>
          <w:color w:val="auto"/>
          <w:kern w:val="0"/>
          <w:sz w:val="24"/>
          <w:szCs w:val="24"/>
          <w:lang w:val="en-US" w:eastAsia="zh-CN" w:bidi="ar-SA"/>
        </w:rPr>
        <w:t>1.2</w:t>
      </w:r>
      <w:r>
        <w:rPr>
          <w:rFonts w:hint="eastAsia" w:ascii="宋体" w:hAnsi="宋体" w:eastAsia="宋体" w:cs="宋体"/>
          <w:color w:val="auto"/>
          <w:kern w:val="0"/>
          <w:sz w:val="24"/>
          <w:szCs w:val="24"/>
          <w:lang w:val="en-US" w:eastAsia="zh-CN" w:bidi="ar-SA"/>
        </w:rPr>
        <w:t xml:space="preserve"> </w:t>
      </w:r>
      <w:r>
        <w:rPr>
          <w:rFonts w:hint="eastAsia" w:asciiTheme="minorEastAsia" w:hAnsiTheme="minorEastAsia"/>
          <w:bCs/>
          <w:color w:val="auto"/>
          <w:sz w:val="24"/>
          <w:szCs w:val="24"/>
          <w:lang w:eastAsia="zh-CN"/>
        </w:rPr>
        <w:t>最小分辨率：0.1</w:t>
      </w:r>
      <w:r>
        <w:rPr>
          <w:rFonts w:hint="eastAsia" w:asciiTheme="minorEastAsia" w:hAnsiTheme="minorEastAsia"/>
          <w:bCs/>
          <w:color w:val="auto"/>
          <w:sz w:val="24"/>
          <w:szCs w:val="24"/>
          <w:lang w:val="en-US" w:eastAsia="zh-CN"/>
        </w:rPr>
        <w:t>ppmv；</w:t>
      </w:r>
    </w:p>
    <w:p w14:paraId="495560C0">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1.3</w:t>
      </w:r>
      <w:r>
        <w:rPr>
          <w:rFonts w:hint="eastAsia" w:cs="Times New Roman" w:asciiTheme="minorEastAsia" w:hAnsiTheme="minorEastAsia"/>
          <w:bCs/>
          <w:color w:val="auto"/>
          <w:sz w:val="24"/>
          <w:szCs w:val="24"/>
          <w:lang w:val="en-US" w:eastAsia="zh-CN" w:bidi="ar-SA"/>
        </w:rPr>
        <w:t xml:space="preserve"> </w:t>
      </w:r>
      <w:r>
        <w:rPr>
          <w:rFonts w:hint="eastAsia" w:ascii="宋体" w:hAnsi="宋体" w:cs="宋体"/>
          <w:color w:val="auto"/>
          <w:kern w:val="0"/>
          <w:sz w:val="24"/>
          <w:lang w:val="en-US" w:eastAsia="zh-CN"/>
        </w:rPr>
        <w:t>传感器：</w:t>
      </w:r>
      <w:r>
        <w:rPr>
          <w:rFonts w:hint="eastAsia" w:ascii="宋体" w:hAnsi="宋体" w:eastAsia="宋体" w:cs="宋体"/>
          <w:color w:val="auto"/>
          <w:kern w:val="0"/>
          <w:sz w:val="24"/>
        </w:rPr>
        <w:t>配耐酸电化学微量氧传感器</w:t>
      </w:r>
      <w:r>
        <w:rPr>
          <w:rFonts w:hint="eastAsia" w:ascii="宋体" w:hAnsi="宋体" w:cs="宋体"/>
          <w:color w:val="auto"/>
          <w:kern w:val="0"/>
          <w:sz w:val="24"/>
          <w:lang w:eastAsia="zh-CN"/>
        </w:rPr>
        <w:t>；</w:t>
      </w:r>
    </w:p>
    <w:p w14:paraId="1B88FDE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1.4</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val="en-US" w:eastAsia="zh-CN"/>
        </w:rPr>
        <w:t>准确性</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≤满量程的</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1%</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20</w:t>
      </w:r>
      <w:r>
        <w:rPr>
          <w:rFonts w:hint="eastAsia" w:asciiTheme="minorEastAsia" w:hAnsiTheme="minorEastAsia"/>
          <w:bCs/>
          <w:color w:val="auto"/>
          <w:sz w:val="24"/>
          <w:szCs w:val="24"/>
          <w:lang w:eastAsia="zh-CN"/>
        </w:rPr>
        <w:t>℃）；</w:t>
      </w:r>
    </w:p>
    <w:p w14:paraId="5706C9FA">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1.5</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使用温度：0～</w:t>
      </w:r>
      <w:r>
        <w:rPr>
          <w:rFonts w:hint="eastAsia" w:asciiTheme="minorEastAsia" w:hAnsiTheme="minorEastAsia"/>
          <w:bCs/>
          <w:color w:val="auto"/>
          <w:sz w:val="24"/>
          <w:szCs w:val="24"/>
          <w:lang w:val="en-US" w:eastAsia="zh-CN"/>
        </w:rPr>
        <w:t>45</w:t>
      </w:r>
      <w:r>
        <w:rPr>
          <w:rFonts w:hint="eastAsia" w:asciiTheme="minorEastAsia" w:hAnsiTheme="minorEastAsia"/>
          <w:bCs/>
          <w:color w:val="auto"/>
          <w:sz w:val="24"/>
          <w:szCs w:val="24"/>
          <w:lang w:eastAsia="zh-CN"/>
        </w:rPr>
        <w:t>℃；</w:t>
      </w:r>
    </w:p>
    <w:p w14:paraId="6614406C">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1.6</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重复性：小于±0.8℃（dp）；</w:t>
      </w:r>
    </w:p>
    <w:p w14:paraId="20F125DF">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1.7</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响应时间：</w:t>
      </w:r>
      <w:r>
        <w:rPr>
          <w:rFonts w:hint="eastAsia" w:asciiTheme="minorEastAsia" w:hAnsiTheme="minorEastAsia"/>
          <w:bCs/>
          <w:color w:val="auto"/>
          <w:sz w:val="24"/>
          <w:szCs w:val="24"/>
          <w:lang w:val="en-US" w:eastAsia="zh-CN"/>
        </w:rPr>
        <w:t>氧含量100ppmv</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1%，≤10</w:t>
      </w:r>
      <w:r>
        <w:rPr>
          <w:rFonts w:hint="eastAsia" w:asciiTheme="minorEastAsia" w:hAnsiTheme="minorEastAsia"/>
          <w:bCs/>
          <w:color w:val="auto"/>
          <w:sz w:val="24"/>
          <w:szCs w:val="24"/>
          <w:lang w:eastAsia="zh-CN"/>
        </w:rPr>
        <w:t>秒，0</w:t>
      </w:r>
      <w:r>
        <w:rPr>
          <w:rFonts w:hint="eastAsia" w:asciiTheme="minorEastAsia" w:hAnsiTheme="minorEastAsia"/>
          <w:bCs/>
          <w:color w:val="auto"/>
          <w:sz w:val="24"/>
          <w:szCs w:val="24"/>
          <w:lang w:val="en-US" w:eastAsia="zh-CN"/>
        </w:rPr>
        <w:t>ppmv</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10ppmv，≤25秒；</w:t>
      </w:r>
    </w:p>
    <w:p w14:paraId="13C9EE21">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1.8</w:t>
      </w:r>
      <w:r>
        <w:rPr>
          <w:rFonts w:hint="eastAsia" w:cs="Times New Roman" w:asciiTheme="minorEastAsia" w:hAnsiTheme="minorEastAsia"/>
          <w:bCs/>
          <w:color w:val="auto"/>
          <w:sz w:val="24"/>
          <w:szCs w:val="24"/>
          <w:lang w:val="en-US" w:eastAsia="zh-CN" w:bidi="ar-SA"/>
        </w:rPr>
        <w:t xml:space="preserve"> </w:t>
      </w:r>
      <w:r>
        <w:rPr>
          <w:rFonts w:hint="eastAsia" w:ascii="宋体" w:hAnsi="宋体" w:eastAsia="宋体" w:cs="宋体"/>
          <w:color w:val="auto"/>
          <w:kern w:val="0"/>
          <w:sz w:val="24"/>
        </w:rPr>
        <w:t>可选择不同背景气测氧：氮气、氩气、氦气等背景气体</w:t>
      </w:r>
      <w:r>
        <w:rPr>
          <w:rFonts w:hint="eastAsia" w:ascii="宋体" w:hAnsi="宋体" w:cs="宋体"/>
          <w:color w:val="auto"/>
          <w:kern w:val="0"/>
          <w:sz w:val="24"/>
          <w:lang w:eastAsia="zh-CN"/>
        </w:rPr>
        <w:t>；</w:t>
      </w:r>
    </w:p>
    <w:p w14:paraId="4AA31EC5">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1.9</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中英文菜单，用户可切换菜单语言；</w:t>
      </w:r>
    </w:p>
    <w:p w14:paraId="5FDA023A">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1.10</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可自动定时存储记录数据</w:t>
      </w:r>
      <w:r>
        <w:rPr>
          <w:rFonts w:hint="eastAsia" w:ascii="宋体" w:hAnsi="宋体" w:cs="宋体"/>
          <w:color w:val="auto"/>
          <w:kern w:val="0"/>
          <w:sz w:val="24"/>
          <w:lang w:eastAsia="zh-CN"/>
        </w:rPr>
        <w:t>，</w:t>
      </w:r>
      <w:r>
        <w:rPr>
          <w:rFonts w:hint="eastAsia" w:asciiTheme="minorEastAsia" w:hAnsiTheme="minorEastAsia"/>
          <w:bCs/>
          <w:color w:val="auto"/>
          <w:sz w:val="24"/>
          <w:szCs w:val="24"/>
          <w:lang w:val="en-US" w:eastAsia="zh-CN"/>
        </w:rPr>
        <w:t>内存≥4000点</w:t>
      </w:r>
      <w:r>
        <w:rPr>
          <w:rFonts w:hint="eastAsia" w:asciiTheme="minorEastAsia" w:hAnsiTheme="minorEastAsia"/>
          <w:bCs/>
          <w:color w:val="auto"/>
          <w:sz w:val="24"/>
          <w:szCs w:val="24"/>
          <w:lang w:eastAsia="zh-CN"/>
        </w:rPr>
        <w:t>；</w:t>
      </w:r>
    </w:p>
    <w:p w14:paraId="77853616">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宋体" w:hAnsi="宋体" w:eastAsia="宋体" w:cs="宋体"/>
          <w:color w:val="auto"/>
          <w:kern w:val="0"/>
          <w:sz w:val="24"/>
        </w:rPr>
      </w:pPr>
      <w:r>
        <w:rPr>
          <w:rFonts w:hint="default" w:ascii="宋体" w:hAnsi="宋体" w:eastAsia="宋体" w:cs="宋体"/>
          <w:color w:val="auto"/>
          <w:kern w:val="0"/>
          <w:sz w:val="24"/>
          <w:szCs w:val="24"/>
          <w:lang w:val="en-US" w:eastAsia="zh-CN" w:bidi="ar-SA"/>
        </w:rPr>
        <w:t>1.11</w:t>
      </w:r>
      <w:r>
        <w:rPr>
          <w:rFonts w:hint="eastAsia" w:ascii="宋体" w:hAnsi="宋体" w:eastAsia="宋体" w:cs="宋体"/>
          <w:color w:val="auto"/>
          <w:kern w:val="0"/>
          <w:sz w:val="24"/>
          <w:szCs w:val="24"/>
          <w:lang w:val="en-US" w:eastAsia="zh-CN" w:bidi="ar-SA"/>
        </w:rPr>
        <w:t xml:space="preserve"> </w:t>
      </w:r>
      <w:r>
        <w:rPr>
          <w:rFonts w:hint="eastAsia" w:asciiTheme="minorEastAsia" w:hAnsiTheme="minorEastAsia"/>
          <w:bCs/>
          <w:color w:val="auto"/>
          <w:sz w:val="24"/>
          <w:szCs w:val="24"/>
          <w:lang w:eastAsia="zh-CN"/>
        </w:rPr>
        <w:t>仪器内部集成流量调节阀和流量计；</w:t>
      </w:r>
    </w:p>
    <w:p w14:paraId="26842EFB">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1.12</w:t>
      </w:r>
      <w:r>
        <w:rPr>
          <w:rFonts w:hint="eastAsia" w:cs="Times New Roman" w:asciiTheme="minorEastAsia" w:hAnsiTheme="minorEastAsia"/>
          <w:bCs/>
          <w:color w:val="auto"/>
          <w:sz w:val="24"/>
          <w:szCs w:val="24"/>
          <w:lang w:val="en-US" w:eastAsia="zh-CN" w:bidi="ar-SA"/>
        </w:rPr>
        <w:t xml:space="preserve"> </w:t>
      </w:r>
      <w:r>
        <w:rPr>
          <w:rFonts w:hint="eastAsia" w:ascii="宋体" w:hAnsi="宋体" w:eastAsia="宋体" w:cs="宋体"/>
          <w:color w:val="auto"/>
          <w:kern w:val="0"/>
          <w:sz w:val="24"/>
        </w:rPr>
        <w:t>具备单点校准与超低点校准1ppm以下校准标定</w:t>
      </w:r>
      <w:r>
        <w:rPr>
          <w:rFonts w:hint="eastAsia" w:ascii="宋体" w:hAnsi="宋体" w:cs="宋体"/>
          <w:color w:val="auto"/>
          <w:kern w:val="0"/>
          <w:sz w:val="24"/>
          <w:lang w:eastAsia="zh-CN"/>
        </w:rPr>
        <w:t>；</w:t>
      </w:r>
    </w:p>
    <w:p w14:paraId="510BB3E3">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eastAsia" w:asciiTheme="minorEastAsia" w:hAnsiTheme="minorEastAsia"/>
          <w:bCs/>
          <w:color w:val="auto"/>
          <w:sz w:val="24"/>
          <w:szCs w:val="24"/>
          <w:lang w:eastAsia="zh-CN"/>
        </w:rPr>
      </w:pPr>
      <w:r>
        <w:rPr>
          <w:rFonts w:hint="default" w:cs="Times New Roman" w:asciiTheme="minorEastAsia" w:hAnsiTheme="minorEastAsia" w:eastAsiaTheme="minorEastAsia"/>
          <w:bCs/>
          <w:color w:val="auto"/>
          <w:sz w:val="24"/>
          <w:szCs w:val="24"/>
          <w:lang w:val="en-US" w:eastAsia="zh-CN" w:bidi="ar-SA"/>
        </w:rPr>
        <w:t>1.13</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内置采样泵；</w:t>
      </w:r>
    </w:p>
    <w:p w14:paraId="259227CE">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1.14</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eastAsia="zh-CN"/>
        </w:rPr>
        <w:t>进气口带过滤器，标配1/8，可选1/4卡套接头；</w:t>
      </w:r>
    </w:p>
    <w:p w14:paraId="32E502CA">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1.15</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val="en-US" w:eastAsia="zh-CN"/>
        </w:rPr>
        <w:t>外壳为全封闭的</w:t>
      </w:r>
      <w:r>
        <w:rPr>
          <w:rFonts w:hint="eastAsia" w:asciiTheme="minorEastAsia" w:hAnsiTheme="minorEastAsia"/>
          <w:bCs/>
          <w:color w:val="auto"/>
          <w:sz w:val="24"/>
          <w:szCs w:val="24"/>
          <w:lang w:eastAsia="zh-CN"/>
        </w:rPr>
        <w:t>铝合金材质，达到IP68防护等级</w:t>
      </w:r>
      <w:r>
        <w:rPr>
          <w:rFonts w:hint="eastAsia" w:asciiTheme="minorEastAsia" w:hAnsiTheme="minorEastAsia"/>
          <w:bCs/>
          <w:color w:val="auto"/>
          <w:sz w:val="24"/>
          <w:szCs w:val="24"/>
          <w:lang w:val="en-US" w:eastAsia="zh-CN"/>
        </w:rPr>
        <w:t>,仪器重量≤2.5kg</w:t>
      </w:r>
      <w:r>
        <w:rPr>
          <w:rFonts w:hint="eastAsia" w:asciiTheme="minorEastAsia" w:hAnsiTheme="minorEastAsia"/>
          <w:bCs/>
          <w:color w:val="auto"/>
          <w:sz w:val="24"/>
          <w:szCs w:val="24"/>
          <w:lang w:eastAsia="zh-CN"/>
        </w:rPr>
        <w:t>；</w:t>
      </w:r>
    </w:p>
    <w:p w14:paraId="682B9E1A">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leftChars="0" w:hanging="57" w:firstLineChars="0"/>
        <w:textAlignment w:val="auto"/>
        <w:outlineLvl w:val="9"/>
        <w:rPr>
          <w:rFonts w:hint="default" w:asciiTheme="minorEastAsia" w:hAnsiTheme="minorEastAsia"/>
          <w:bCs/>
          <w:color w:val="auto"/>
          <w:sz w:val="24"/>
          <w:szCs w:val="24"/>
          <w:lang w:val="en-US" w:eastAsia="zh-CN"/>
        </w:rPr>
      </w:pPr>
      <w:r>
        <w:rPr>
          <w:rFonts w:hint="default" w:cs="Times New Roman" w:asciiTheme="minorEastAsia" w:hAnsiTheme="minorEastAsia" w:eastAsiaTheme="minorEastAsia"/>
          <w:bCs/>
          <w:color w:val="auto"/>
          <w:sz w:val="24"/>
          <w:szCs w:val="24"/>
          <w:lang w:val="en-US" w:eastAsia="zh-CN" w:bidi="ar-SA"/>
        </w:rPr>
        <w:t>1.17</w:t>
      </w:r>
      <w:r>
        <w:rPr>
          <w:rFonts w:hint="eastAsia" w:cs="Times New Roman" w:asciiTheme="minorEastAsia" w:hAnsiTheme="minorEastAsia"/>
          <w:bCs/>
          <w:color w:val="auto"/>
          <w:sz w:val="24"/>
          <w:szCs w:val="24"/>
          <w:lang w:val="en-US" w:eastAsia="zh-CN" w:bidi="ar-SA"/>
        </w:rPr>
        <w:t xml:space="preserve"> </w:t>
      </w:r>
      <w:r>
        <w:rPr>
          <w:rFonts w:hint="eastAsia" w:asciiTheme="minorEastAsia" w:hAnsiTheme="minorEastAsia"/>
          <w:bCs/>
          <w:color w:val="auto"/>
          <w:sz w:val="24"/>
          <w:szCs w:val="24"/>
          <w:lang w:val="en-US" w:eastAsia="zh-CN"/>
        </w:rPr>
        <w:t>防爆认证：</w:t>
      </w:r>
      <w:r>
        <w:rPr>
          <w:rFonts w:hint="eastAsia" w:ascii="宋体" w:hAnsi="宋体" w:eastAsia="宋体" w:cs="宋体"/>
          <w:color w:val="auto"/>
          <w:kern w:val="0"/>
          <w:sz w:val="24"/>
          <w:lang w:val="en-US" w:eastAsia="zh-CN"/>
        </w:rPr>
        <w:t xml:space="preserve">II </w:t>
      </w:r>
      <w:r>
        <w:rPr>
          <w:rFonts w:hint="eastAsia" w:ascii="宋体" w:hAnsi="宋体" w:eastAsia="宋体" w:cs="宋体"/>
          <w:color w:val="auto"/>
          <w:kern w:val="0"/>
          <w:sz w:val="24"/>
        </w:rPr>
        <w:t>2D</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Exib </w:t>
      </w:r>
      <w:r>
        <w:rPr>
          <w:rFonts w:hint="eastAsia" w:ascii="宋体" w:hAnsi="宋体" w:eastAsia="宋体" w:cs="宋体"/>
          <w:color w:val="auto"/>
          <w:kern w:val="0"/>
          <w:sz w:val="24"/>
          <w:lang w:val="en-US" w:eastAsia="zh-CN"/>
        </w:rPr>
        <w:t>I</w:t>
      </w:r>
      <w:r>
        <w:rPr>
          <w:rFonts w:hint="eastAsia" w:ascii="宋体" w:hAnsi="宋体" w:eastAsia="宋体" w:cs="宋体"/>
          <w:color w:val="auto"/>
          <w:kern w:val="0"/>
          <w:sz w:val="24"/>
        </w:rPr>
        <w:t>IC T80</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Db/</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 xml:space="preserve"> 2G Exib </w:t>
      </w:r>
      <w:r>
        <w:rPr>
          <w:rFonts w:hint="eastAsia" w:ascii="宋体" w:hAnsi="宋体" w:eastAsia="宋体" w:cs="宋体"/>
          <w:color w:val="auto"/>
          <w:kern w:val="0"/>
          <w:sz w:val="24"/>
          <w:lang w:val="en-US" w:eastAsia="zh-CN"/>
        </w:rPr>
        <w:t>II</w:t>
      </w:r>
      <w:r>
        <w:rPr>
          <w:rFonts w:hint="eastAsia" w:ascii="宋体" w:hAnsi="宋体" w:eastAsia="宋体" w:cs="宋体"/>
          <w:color w:val="auto"/>
          <w:kern w:val="0"/>
          <w:sz w:val="24"/>
        </w:rPr>
        <w:t>C T4Gb</w:t>
      </w:r>
      <w:r>
        <w:rPr>
          <w:rFonts w:hint="eastAsia" w:ascii="宋体" w:hAnsi="宋体" w:cs="宋体"/>
          <w:color w:val="auto"/>
          <w:kern w:val="0"/>
          <w:sz w:val="24"/>
          <w:lang w:eastAsia="zh-CN"/>
        </w:rPr>
        <w:t>。</w:t>
      </w:r>
    </w:p>
    <w:p w14:paraId="0D815604">
      <w:pPr>
        <w:keepNext w:val="0"/>
        <w:pageBreakBefore w:val="0"/>
        <w:kinsoku/>
        <w:wordWrap/>
        <w:overflowPunct/>
        <w:topLinePunct w:val="0"/>
        <w:bidi w:val="0"/>
        <w:spacing w:line="300" w:lineRule="auto"/>
        <w:textAlignment w:val="auto"/>
        <w:rPr>
          <w:rFonts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2、适用方法：</w:t>
      </w:r>
    </w:p>
    <w:p w14:paraId="30E77A2A">
      <w:pPr>
        <w:keepNext w:val="0"/>
        <w:pageBreakBefore w:val="0"/>
        <w:kinsoku/>
        <w:wordWrap/>
        <w:overflowPunct/>
        <w:topLinePunct w:val="0"/>
        <w:bidi w:val="0"/>
        <w:spacing w:line="300" w:lineRule="auto"/>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仪器须符合试验</w:t>
      </w:r>
      <w:r>
        <w:rPr>
          <w:rFonts w:hint="eastAsia" w:asciiTheme="minorEastAsia" w:hAnsiTheme="minorEastAsia"/>
          <w:bCs/>
          <w:color w:val="auto"/>
          <w:sz w:val="24"/>
          <w:szCs w:val="24"/>
          <w:lang w:val="en-US" w:eastAsia="zh-CN"/>
        </w:rPr>
        <w:t>标准</w:t>
      </w:r>
      <w:r>
        <w:rPr>
          <w:rFonts w:hint="eastAsia" w:asciiTheme="minorEastAsia" w:hAnsiTheme="minorEastAsia"/>
          <w:bCs/>
          <w:color w:val="auto"/>
          <w:sz w:val="24"/>
          <w:szCs w:val="24"/>
          <w:lang w:eastAsia="zh-CN"/>
        </w:rPr>
        <w:t>《GB</w:t>
      </w:r>
      <w:r>
        <w:rPr>
          <w:rFonts w:hint="eastAsia" w:asciiTheme="minorEastAsia" w:hAnsiTheme="minorEastAsia"/>
          <w:bCs/>
          <w:color w:val="auto"/>
          <w:sz w:val="24"/>
          <w:szCs w:val="24"/>
          <w:lang w:val="en-US" w:eastAsia="zh-CN"/>
        </w:rPr>
        <w:t>/T</w:t>
      </w:r>
      <w:r>
        <w:rPr>
          <w:rFonts w:hint="eastAsia" w:asciiTheme="minorEastAsia" w:hAnsiTheme="minorEastAsia"/>
          <w:bCs/>
          <w:color w:val="auto"/>
          <w:sz w:val="24"/>
          <w:szCs w:val="24"/>
          <w:lang w:eastAsia="zh-CN"/>
        </w:rPr>
        <w:t xml:space="preserve"> 6285-2016 气体中微量氧的测定 电化学法》</w:t>
      </w:r>
      <w:r>
        <w:rPr>
          <w:rFonts w:hint="eastAsia" w:asciiTheme="minorEastAsia" w:hAnsiTheme="minorEastAsia"/>
          <w:bCs/>
          <w:color w:val="auto"/>
          <w:sz w:val="24"/>
          <w:szCs w:val="24"/>
          <w:lang w:val="en-US" w:eastAsia="zh-CN"/>
        </w:rPr>
        <w:t>的</w:t>
      </w:r>
      <w:r>
        <w:rPr>
          <w:rFonts w:hint="eastAsia" w:asciiTheme="minorEastAsia" w:hAnsiTheme="minorEastAsia"/>
          <w:bCs/>
          <w:color w:val="auto"/>
          <w:sz w:val="24"/>
          <w:szCs w:val="24"/>
          <w:lang w:eastAsia="zh-CN"/>
        </w:rPr>
        <w:t>要求。</w:t>
      </w:r>
    </w:p>
    <w:p w14:paraId="51E86CFB">
      <w:pPr>
        <w:keepNext w:val="0"/>
        <w:pageBreakBefore w:val="0"/>
        <w:numPr>
          <w:ilvl w:val="0"/>
          <w:numId w:val="0"/>
        </w:numPr>
        <w:kinsoku/>
        <w:wordWrap/>
        <w:overflowPunct/>
        <w:topLinePunct w:val="0"/>
        <w:bidi w:val="0"/>
        <w:spacing w:line="300" w:lineRule="auto"/>
        <w:textAlignment w:val="auto"/>
        <w:rPr>
          <w:rFonts w:hint="default" w:asciiTheme="minorEastAsia" w:hAnsiTheme="minorEastAsia"/>
          <w:b/>
          <w:bCs/>
          <w:color w:val="auto"/>
          <w:sz w:val="24"/>
          <w:szCs w:val="24"/>
          <w:lang w:val="en-US" w:eastAsia="zh-CN"/>
        </w:rPr>
      </w:pPr>
      <w:r>
        <w:rPr>
          <w:rFonts w:hint="eastAsia" w:asciiTheme="minorEastAsia" w:hAnsiTheme="minorEastAsia"/>
          <w:b/>
          <w:bCs/>
          <w:color w:val="auto"/>
          <w:sz w:val="24"/>
          <w:szCs w:val="24"/>
          <w:lang w:val="en-US" w:eastAsia="zh-CN"/>
        </w:rPr>
        <w:t>3、仪器配置:</w:t>
      </w:r>
    </w:p>
    <w:tbl>
      <w:tblPr>
        <w:tblStyle w:val="31"/>
        <w:tblW w:w="9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88"/>
        <w:gridCol w:w="2165"/>
        <w:gridCol w:w="5172"/>
        <w:gridCol w:w="1127"/>
      </w:tblGrid>
      <w:tr w14:paraId="4AB5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center"/>
          </w:tcPr>
          <w:p w14:paraId="449BFAFD">
            <w:pPr>
              <w:keepNext w:val="0"/>
              <w:pageBreakBefore w:val="0"/>
              <w:numPr>
                <w:ilvl w:val="0"/>
                <w:numId w:val="0"/>
              </w:numPr>
              <w:kinsoku/>
              <w:wordWrap/>
              <w:overflowPunct/>
              <w:topLinePunct w:val="0"/>
              <w:bidi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序号</w:t>
            </w:r>
          </w:p>
        </w:tc>
        <w:tc>
          <w:tcPr>
            <w:tcW w:w="2165" w:type="dxa"/>
            <w:vAlign w:val="center"/>
          </w:tcPr>
          <w:p w14:paraId="4DDD9270">
            <w:pPr>
              <w:keepNext w:val="0"/>
              <w:pageBreakBefore w:val="0"/>
              <w:numPr>
                <w:ilvl w:val="0"/>
                <w:numId w:val="0"/>
              </w:numPr>
              <w:kinsoku/>
              <w:wordWrap/>
              <w:overflowPunct/>
              <w:topLinePunct w:val="0"/>
              <w:bidi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物资名称</w:t>
            </w:r>
          </w:p>
        </w:tc>
        <w:tc>
          <w:tcPr>
            <w:tcW w:w="5172" w:type="dxa"/>
            <w:vAlign w:val="center"/>
          </w:tcPr>
          <w:p w14:paraId="1062C699">
            <w:pPr>
              <w:keepNext w:val="0"/>
              <w:pageBreakBefore w:val="0"/>
              <w:numPr>
                <w:ilvl w:val="0"/>
                <w:numId w:val="0"/>
              </w:numPr>
              <w:kinsoku/>
              <w:wordWrap/>
              <w:overflowPunct/>
              <w:topLinePunct w:val="0"/>
              <w:bidi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详细描述</w:t>
            </w:r>
          </w:p>
        </w:tc>
        <w:tc>
          <w:tcPr>
            <w:tcW w:w="1127" w:type="dxa"/>
            <w:vAlign w:val="center"/>
          </w:tcPr>
          <w:p w14:paraId="46C480C8">
            <w:pPr>
              <w:keepNext w:val="0"/>
              <w:pageBreakBefore w:val="0"/>
              <w:numPr>
                <w:ilvl w:val="0"/>
                <w:numId w:val="0"/>
              </w:numPr>
              <w:kinsoku/>
              <w:wordWrap/>
              <w:overflowPunct/>
              <w:topLinePunct w:val="0"/>
              <w:bidi w:val="0"/>
              <w:spacing w:line="300" w:lineRule="auto"/>
              <w:jc w:val="center"/>
              <w:textAlignment w:val="auto"/>
              <w:rPr>
                <w:rFonts w:hint="eastAsia" w:asciiTheme="minorEastAsia" w:hAnsiTheme="minorEastAsia"/>
                <w:b/>
                <w:bCs/>
                <w:color w:val="auto"/>
                <w:sz w:val="24"/>
                <w:szCs w:val="24"/>
                <w:lang w:eastAsia="zh-CN"/>
              </w:rPr>
            </w:pPr>
            <w:r>
              <w:rPr>
                <w:rFonts w:hint="eastAsia" w:asciiTheme="minorEastAsia" w:hAnsiTheme="minorEastAsia"/>
                <w:b/>
                <w:bCs/>
                <w:color w:val="auto"/>
                <w:sz w:val="24"/>
                <w:szCs w:val="24"/>
                <w:lang w:eastAsia="zh-CN"/>
              </w:rPr>
              <w:t>数量</w:t>
            </w:r>
          </w:p>
        </w:tc>
      </w:tr>
      <w:tr w14:paraId="62DB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80" w:hRule="atLeast"/>
          <w:jc w:val="center"/>
        </w:trPr>
        <w:tc>
          <w:tcPr>
            <w:tcW w:w="688" w:type="dxa"/>
            <w:vAlign w:val="top"/>
          </w:tcPr>
          <w:p w14:paraId="4246BC91">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p>
        </w:tc>
        <w:tc>
          <w:tcPr>
            <w:tcW w:w="2165" w:type="dxa"/>
            <w:vAlign w:val="top"/>
          </w:tcPr>
          <w:p w14:paraId="4A4713BD">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主机</w:t>
            </w:r>
          </w:p>
        </w:tc>
        <w:tc>
          <w:tcPr>
            <w:tcW w:w="5172" w:type="dxa"/>
            <w:vAlign w:val="top"/>
          </w:tcPr>
          <w:p w14:paraId="090C710B">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外壳、显示屏、电路板等</w:t>
            </w:r>
          </w:p>
        </w:tc>
        <w:tc>
          <w:tcPr>
            <w:tcW w:w="1127" w:type="dxa"/>
            <w:vAlign w:val="center"/>
          </w:tcPr>
          <w:p w14:paraId="01B12742">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台</w:t>
            </w:r>
          </w:p>
        </w:tc>
      </w:tr>
      <w:tr w14:paraId="6EE4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6B77E82A">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2</w:t>
            </w:r>
          </w:p>
        </w:tc>
        <w:tc>
          <w:tcPr>
            <w:tcW w:w="2165" w:type="dxa"/>
            <w:vAlign w:val="top"/>
          </w:tcPr>
          <w:p w14:paraId="5B09803D">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传感器</w:t>
            </w:r>
          </w:p>
        </w:tc>
        <w:tc>
          <w:tcPr>
            <w:tcW w:w="5172" w:type="dxa"/>
            <w:vAlign w:val="top"/>
          </w:tcPr>
          <w:p w14:paraId="4CD1E318">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0-1%</w:t>
            </w:r>
            <w:r>
              <w:rPr>
                <w:rFonts w:hint="eastAsia" w:asciiTheme="minorEastAsia" w:hAnsiTheme="minorEastAsia"/>
                <w:bCs/>
                <w:color w:val="auto"/>
                <w:sz w:val="24"/>
                <w:szCs w:val="24"/>
                <w:lang w:eastAsia="zh-CN"/>
              </w:rPr>
              <w:t>量程传感器</w:t>
            </w:r>
          </w:p>
        </w:tc>
        <w:tc>
          <w:tcPr>
            <w:tcW w:w="1127" w:type="dxa"/>
            <w:vAlign w:val="center"/>
          </w:tcPr>
          <w:p w14:paraId="7FF26247">
            <w:pPr>
              <w:keepNext w:val="0"/>
              <w:pageBreakBefore w:val="0"/>
              <w:kinsoku/>
              <w:wordWrap/>
              <w:overflowPunct/>
              <w:topLinePunct w:val="0"/>
              <w:bidi w:val="0"/>
              <w:spacing w:line="300" w:lineRule="auto"/>
              <w:jc w:val="center"/>
              <w:textAlignment w:val="auto"/>
              <w:rPr>
                <w:rFonts w:hint="default" w:asciiTheme="minorEastAsia" w:hAnsiTheme="minorEastAsia"/>
                <w:bCs/>
                <w:color w:val="auto"/>
                <w:sz w:val="24"/>
                <w:szCs w:val="24"/>
                <w:lang w:val="en-US"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个</w:t>
            </w:r>
          </w:p>
        </w:tc>
      </w:tr>
      <w:tr w14:paraId="6F13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37B04447">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3</w:t>
            </w:r>
          </w:p>
        </w:tc>
        <w:tc>
          <w:tcPr>
            <w:tcW w:w="2165" w:type="dxa"/>
            <w:vAlign w:val="top"/>
          </w:tcPr>
          <w:p w14:paraId="4A8C602C">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充电组件</w:t>
            </w:r>
          </w:p>
        </w:tc>
        <w:tc>
          <w:tcPr>
            <w:tcW w:w="5172" w:type="dxa"/>
            <w:vAlign w:val="top"/>
          </w:tcPr>
          <w:p w14:paraId="60E3017E">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适配器USB接口</w:t>
            </w:r>
          </w:p>
        </w:tc>
        <w:tc>
          <w:tcPr>
            <w:tcW w:w="1127" w:type="dxa"/>
            <w:vAlign w:val="center"/>
          </w:tcPr>
          <w:p w14:paraId="3F7ACABB">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1套</w:t>
            </w:r>
          </w:p>
        </w:tc>
      </w:tr>
      <w:tr w14:paraId="37EA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290EBE99">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4</w:t>
            </w:r>
          </w:p>
        </w:tc>
        <w:tc>
          <w:tcPr>
            <w:tcW w:w="2165" w:type="dxa"/>
            <w:vAlign w:val="top"/>
          </w:tcPr>
          <w:p w14:paraId="034A5BFA">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取样管路</w:t>
            </w:r>
          </w:p>
        </w:tc>
        <w:tc>
          <w:tcPr>
            <w:tcW w:w="5172" w:type="dxa"/>
            <w:vAlign w:val="top"/>
          </w:tcPr>
          <w:p w14:paraId="1F90898A">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1/8卡套聚四氟乙烯管</w:t>
            </w:r>
          </w:p>
        </w:tc>
        <w:tc>
          <w:tcPr>
            <w:tcW w:w="1127" w:type="dxa"/>
            <w:vAlign w:val="center"/>
          </w:tcPr>
          <w:p w14:paraId="4A21EFDC">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w:t>
            </w:r>
            <w:r>
              <w:rPr>
                <w:rFonts w:hint="eastAsia" w:asciiTheme="minorEastAsia" w:hAnsiTheme="minorEastAsia"/>
                <w:bCs/>
                <w:color w:val="auto"/>
                <w:sz w:val="24"/>
                <w:szCs w:val="24"/>
                <w:lang w:val="en-US" w:eastAsia="zh-CN"/>
              </w:rPr>
              <w:t>根</w:t>
            </w:r>
          </w:p>
        </w:tc>
      </w:tr>
      <w:tr w14:paraId="5A37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5C193F15">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5</w:t>
            </w:r>
          </w:p>
        </w:tc>
        <w:tc>
          <w:tcPr>
            <w:tcW w:w="2165" w:type="dxa"/>
            <w:vAlign w:val="top"/>
          </w:tcPr>
          <w:p w14:paraId="4BC1C22D">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内置流量计</w:t>
            </w:r>
          </w:p>
        </w:tc>
        <w:tc>
          <w:tcPr>
            <w:tcW w:w="5172" w:type="dxa"/>
            <w:vAlign w:val="top"/>
          </w:tcPr>
          <w:p w14:paraId="2DA85BDB">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不锈钢针阀</w:t>
            </w:r>
          </w:p>
        </w:tc>
        <w:tc>
          <w:tcPr>
            <w:tcW w:w="1127" w:type="dxa"/>
            <w:shd w:val="clear" w:color="auto" w:fill="auto"/>
            <w:vAlign w:val="center"/>
          </w:tcPr>
          <w:p w14:paraId="68AD787F">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eastAsia="zh-CN"/>
              </w:rPr>
              <w:t>1套</w:t>
            </w:r>
          </w:p>
        </w:tc>
      </w:tr>
      <w:tr w14:paraId="6322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74ADE003">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6</w:t>
            </w:r>
          </w:p>
        </w:tc>
        <w:tc>
          <w:tcPr>
            <w:tcW w:w="2165" w:type="dxa"/>
            <w:vAlign w:val="top"/>
          </w:tcPr>
          <w:p w14:paraId="60A4F541">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中英文说明书</w:t>
            </w:r>
          </w:p>
        </w:tc>
        <w:tc>
          <w:tcPr>
            <w:tcW w:w="5172" w:type="dxa"/>
            <w:vAlign w:val="top"/>
          </w:tcPr>
          <w:p w14:paraId="0967AB59">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原厂说明书</w:t>
            </w:r>
          </w:p>
        </w:tc>
        <w:tc>
          <w:tcPr>
            <w:tcW w:w="1127" w:type="dxa"/>
            <w:shd w:val="clear" w:color="auto" w:fill="auto"/>
            <w:vAlign w:val="center"/>
          </w:tcPr>
          <w:p w14:paraId="346F2A84">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2份</w:t>
            </w:r>
          </w:p>
        </w:tc>
      </w:tr>
      <w:tr w14:paraId="08BE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4520B355">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7</w:t>
            </w:r>
          </w:p>
        </w:tc>
        <w:tc>
          <w:tcPr>
            <w:tcW w:w="2165" w:type="dxa"/>
            <w:vAlign w:val="top"/>
          </w:tcPr>
          <w:p w14:paraId="230FC7E4">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出厂检测报告</w:t>
            </w:r>
          </w:p>
        </w:tc>
        <w:tc>
          <w:tcPr>
            <w:tcW w:w="5172" w:type="dxa"/>
            <w:vAlign w:val="top"/>
          </w:tcPr>
          <w:p w14:paraId="62B7FBF5">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原厂报告</w:t>
            </w:r>
          </w:p>
        </w:tc>
        <w:tc>
          <w:tcPr>
            <w:tcW w:w="1127" w:type="dxa"/>
            <w:vAlign w:val="center"/>
          </w:tcPr>
          <w:p w14:paraId="3B5C5C0B">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1份</w:t>
            </w:r>
          </w:p>
        </w:tc>
      </w:tr>
      <w:tr w14:paraId="46B3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5CC3371B">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8</w:t>
            </w:r>
          </w:p>
        </w:tc>
        <w:tc>
          <w:tcPr>
            <w:tcW w:w="2165" w:type="dxa"/>
            <w:vAlign w:val="top"/>
          </w:tcPr>
          <w:p w14:paraId="35651779">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default" w:asciiTheme="minorEastAsia" w:hAnsiTheme="minorEastAsia"/>
                <w:bCs/>
                <w:color w:val="auto"/>
                <w:sz w:val="24"/>
                <w:szCs w:val="24"/>
                <w:lang w:val="en-US" w:eastAsia="zh-CN"/>
              </w:rPr>
              <w:t>内置泵</w:t>
            </w:r>
          </w:p>
        </w:tc>
        <w:tc>
          <w:tcPr>
            <w:tcW w:w="5172" w:type="dxa"/>
            <w:vAlign w:val="top"/>
          </w:tcPr>
          <w:p w14:paraId="08D4642C">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采样流速可达到3L/min</w:t>
            </w:r>
          </w:p>
        </w:tc>
        <w:tc>
          <w:tcPr>
            <w:tcW w:w="1127" w:type="dxa"/>
            <w:vAlign w:val="center"/>
          </w:tcPr>
          <w:p w14:paraId="3E6FA3EF">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1套</w:t>
            </w:r>
          </w:p>
        </w:tc>
      </w:tr>
      <w:tr w14:paraId="2F1E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top"/>
          </w:tcPr>
          <w:p w14:paraId="12F59B52">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9</w:t>
            </w:r>
          </w:p>
        </w:tc>
        <w:tc>
          <w:tcPr>
            <w:tcW w:w="2165" w:type="dxa"/>
            <w:vAlign w:val="top"/>
          </w:tcPr>
          <w:p w14:paraId="455C7C1A">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计量报告</w:t>
            </w:r>
          </w:p>
        </w:tc>
        <w:tc>
          <w:tcPr>
            <w:tcW w:w="5172" w:type="dxa"/>
            <w:vAlign w:val="top"/>
          </w:tcPr>
          <w:p w14:paraId="79272914">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eastAsia="zh-CN"/>
              </w:rPr>
              <w:t>第三方校准或检定报告</w:t>
            </w:r>
          </w:p>
        </w:tc>
        <w:tc>
          <w:tcPr>
            <w:tcW w:w="1127" w:type="dxa"/>
            <w:vAlign w:val="center"/>
          </w:tcPr>
          <w:p w14:paraId="0D6E5242">
            <w:pPr>
              <w:keepNext w:val="0"/>
              <w:pageBreakBefore w:val="0"/>
              <w:kinsoku/>
              <w:wordWrap/>
              <w:overflowPunct/>
              <w:topLinePunct w:val="0"/>
              <w:bidi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1份</w:t>
            </w:r>
          </w:p>
        </w:tc>
      </w:tr>
      <w:tr w14:paraId="447C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688" w:type="dxa"/>
            <w:vAlign w:val="center"/>
          </w:tcPr>
          <w:p w14:paraId="6AD78966">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10</w:t>
            </w:r>
          </w:p>
        </w:tc>
        <w:tc>
          <w:tcPr>
            <w:tcW w:w="2165" w:type="dxa"/>
            <w:vAlign w:val="top"/>
          </w:tcPr>
          <w:p w14:paraId="7B529970">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气液分离</w:t>
            </w:r>
          </w:p>
        </w:tc>
        <w:tc>
          <w:tcPr>
            <w:tcW w:w="5172" w:type="dxa"/>
            <w:vAlign w:val="top"/>
          </w:tcPr>
          <w:p w14:paraId="656DA80B">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eastAsia="zh-CN"/>
              </w:rPr>
            </w:pPr>
            <w:r>
              <w:rPr>
                <w:rFonts w:hint="eastAsia" w:ascii="宋体" w:hAnsi="宋体" w:cs="宋体"/>
                <w:color w:val="auto"/>
                <w:sz w:val="24"/>
                <w:lang w:val="en-US" w:eastAsia="zh-CN"/>
              </w:rPr>
              <w:t>油或水与样品气分离</w:t>
            </w:r>
          </w:p>
        </w:tc>
        <w:tc>
          <w:tcPr>
            <w:tcW w:w="1127" w:type="dxa"/>
            <w:vAlign w:val="top"/>
          </w:tcPr>
          <w:p w14:paraId="3A317FDD">
            <w:pPr>
              <w:keepNext w:val="0"/>
              <w:pageBreakBefore w:val="0"/>
              <w:kinsoku/>
              <w:wordWrap/>
              <w:overflowPunct/>
              <w:topLinePunct w:val="0"/>
              <w:bidi w:val="0"/>
              <w:snapToGrid w:val="0"/>
              <w:spacing w:line="300" w:lineRule="auto"/>
              <w:jc w:val="center"/>
              <w:textAlignment w:val="auto"/>
              <w:rPr>
                <w:rFonts w:hint="eastAsia" w:asciiTheme="minorEastAsia" w:hAnsiTheme="minorEastAsia"/>
                <w:bCs/>
                <w:color w:val="auto"/>
                <w:sz w:val="24"/>
                <w:szCs w:val="24"/>
                <w:lang w:val="en-US" w:eastAsia="zh-CN"/>
              </w:rPr>
            </w:pPr>
            <w:r>
              <w:rPr>
                <w:rFonts w:hint="eastAsia" w:asciiTheme="minorEastAsia" w:hAnsiTheme="minorEastAsia"/>
                <w:bCs/>
                <w:color w:val="auto"/>
                <w:sz w:val="24"/>
                <w:szCs w:val="24"/>
                <w:lang w:val="en-US" w:eastAsia="zh-CN"/>
              </w:rPr>
              <w:t>1</w:t>
            </w:r>
            <w:r>
              <w:rPr>
                <w:rFonts w:hint="eastAsia" w:asciiTheme="minorEastAsia" w:hAnsiTheme="minorEastAsia"/>
                <w:bCs/>
                <w:color w:val="auto"/>
                <w:sz w:val="24"/>
                <w:szCs w:val="24"/>
                <w:lang w:eastAsia="zh-CN"/>
              </w:rPr>
              <w:t>套</w:t>
            </w:r>
          </w:p>
        </w:tc>
      </w:tr>
    </w:tbl>
    <w:p w14:paraId="6B489066">
      <w:pPr>
        <w:keepNext w:val="0"/>
        <w:pageBreakBefore w:val="0"/>
        <w:kinsoku/>
        <w:wordWrap/>
        <w:overflowPunct/>
        <w:topLinePunct w:val="0"/>
        <w:bidi w:val="0"/>
        <w:spacing w:line="300" w:lineRule="auto"/>
        <w:textAlignment w:val="auto"/>
        <w:rPr>
          <w:rFonts w:asciiTheme="minorEastAsia" w:hAnsiTheme="minorEastAsia"/>
          <w:b/>
          <w:bCs/>
          <w:color w:val="auto"/>
          <w:sz w:val="24"/>
          <w:szCs w:val="24"/>
          <w:lang w:eastAsia="zh-CN"/>
        </w:rPr>
      </w:pPr>
      <w:r>
        <w:rPr>
          <w:rFonts w:hint="eastAsia" w:asciiTheme="minorEastAsia" w:hAnsiTheme="minorEastAsia"/>
          <w:b/>
          <w:bCs/>
          <w:color w:val="auto"/>
          <w:sz w:val="24"/>
          <w:szCs w:val="24"/>
          <w:lang w:val="en-US" w:eastAsia="zh-CN"/>
        </w:rPr>
        <w:t>4</w:t>
      </w:r>
      <w:r>
        <w:rPr>
          <w:rFonts w:hint="eastAsia" w:asciiTheme="minorEastAsia" w:hAnsiTheme="minorEastAsia"/>
          <w:b/>
          <w:bCs/>
          <w:color w:val="auto"/>
          <w:sz w:val="24"/>
          <w:szCs w:val="24"/>
          <w:lang w:eastAsia="zh-CN"/>
        </w:rPr>
        <w:t>、备品备件</w:t>
      </w:r>
      <w:r>
        <w:rPr>
          <w:rFonts w:hint="eastAsia" w:asciiTheme="minorEastAsia" w:hAnsiTheme="minorEastAsia"/>
          <w:b/>
          <w:bCs/>
          <w:color w:val="auto"/>
          <w:sz w:val="24"/>
          <w:szCs w:val="24"/>
          <w:lang w:eastAsia="zh-CN"/>
        </w:rPr>
        <w:tab/>
      </w:r>
      <w:r>
        <w:rPr>
          <w:rFonts w:hint="eastAsia" w:cs="宋体-方正超大字符集" w:asciiTheme="minorEastAsia" w:hAnsiTheme="minorEastAsia"/>
          <w:b/>
          <w:color w:val="auto"/>
        </w:rPr>
        <w:t>（除随机标配的备品备件外，再提供以下备件：）</w:t>
      </w:r>
    </w:p>
    <w:p w14:paraId="1B2D526D">
      <w:pPr>
        <w:keepNext w:val="0"/>
        <w:pageBreakBefore w:val="0"/>
        <w:kinsoku/>
        <w:wordWrap/>
        <w:overflowPunct/>
        <w:topLinePunct w:val="0"/>
        <w:bidi w:val="0"/>
        <w:spacing w:line="300" w:lineRule="auto"/>
        <w:textAlignment w:val="auto"/>
        <w:rPr>
          <w:rFonts w:hint="eastAsia" w:asciiTheme="minorEastAsia" w:hAnsiTheme="minorEastAsia"/>
          <w:bCs/>
          <w:color w:val="auto"/>
          <w:sz w:val="24"/>
          <w:szCs w:val="24"/>
          <w:lang w:eastAsia="zh-CN"/>
        </w:rPr>
      </w:pPr>
      <w:r>
        <w:rPr>
          <w:rFonts w:hint="eastAsia" w:asciiTheme="minorEastAsia" w:hAnsiTheme="minorEastAsia"/>
          <w:bCs/>
          <w:strike w:val="0"/>
          <w:dstrike w:val="0"/>
          <w:color w:val="auto"/>
          <w:sz w:val="24"/>
          <w:szCs w:val="24"/>
          <w:lang w:val="en-US" w:eastAsia="zh-CN"/>
        </w:rPr>
        <w:t>4</w:t>
      </w:r>
      <w:r>
        <w:rPr>
          <w:rFonts w:hint="eastAsia" w:asciiTheme="minorEastAsia" w:hAnsiTheme="minorEastAsia"/>
          <w:bCs/>
          <w:strike w:val="0"/>
          <w:dstrike w:val="0"/>
          <w:color w:val="auto"/>
          <w:sz w:val="24"/>
          <w:szCs w:val="24"/>
          <w:lang w:eastAsia="zh-CN"/>
        </w:rPr>
        <w:t>.1</w:t>
      </w:r>
      <w:r>
        <w:rPr>
          <w:rFonts w:hint="eastAsia" w:asciiTheme="minorEastAsia" w:hAnsiTheme="minorEastAsia"/>
          <w:bCs/>
          <w:strike w:val="0"/>
          <w:dstrike w:val="0"/>
          <w:color w:val="auto"/>
          <w:sz w:val="24"/>
          <w:szCs w:val="24"/>
          <w:lang w:val="en-US" w:eastAsia="zh-CN"/>
        </w:rPr>
        <w:t xml:space="preserve"> 配套</w:t>
      </w:r>
      <w:r>
        <w:rPr>
          <w:rFonts w:hint="eastAsia" w:asciiTheme="minorEastAsia" w:hAnsiTheme="minorEastAsia"/>
          <w:bCs/>
          <w:color w:val="auto"/>
          <w:sz w:val="24"/>
          <w:szCs w:val="24"/>
          <w:lang w:eastAsia="zh-CN"/>
        </w:rPr>
        <w:t>PTFE管4米；</w:t>
      </w:r>
    </w:p>
    <w:p w14:paraId="59F0A4C6">
      <w:pPr>
        <w:keepNext w:val="0"/>
        <w:pageBreakBefore w:val="0"/>
        <w:kinsoku/>
        <w:wordWrap/>
        <w:overflowPunct/>
        <w:topLinePunct w:val="0"/>
        <w:bidi w:val="0"/>
        <w:spacing w:line="300" w:lineRule="auto"/>
        <w:textAlignment w:val="auto"/>
        <w:rPr>
          <w:rFonts w:hint="default" w:asciiTheme="minorEastAsia" w:hAnsiTheme="minorEastAsia"/>
          <w:bCs/>
          <w:strike w:val="0"/>
          <w:dstrike w:val="0"/>
          <w:color w:val="auto"/>
          <w:sz w:val="24"/>
          <w:szCs w:val="24"/>
          <w:lang w:val="en-US" w:eastAsia="zh-CN"/>
        </w:rPr>
      </w:pPr>
      <w:r>
        <w:rPr>
          <w:rFonts w:hint="eastAsia" w:asciiTheme="minorEastAsia" w:hAnsiTheme="minorEastAsia"/>
          <w:bCs/>
          <w:strike w:val="0"/>
          <w:dstrike w:val="0"/>
          <w:color w:val="auto"/>
          <w:sz w:val="24"/>
          <w:szCs w:val="24"/>
          <w:lang w:val="en-US" w:eastAsia="zh-CN"/>
        </w:rPr>
        <w:t>4</w:t>
      </w:r>
      <w:r>
        <w:rPr>
          <w:rFonts w:hint="eastAsia" w:asciiTheme="minorEastAsia" w:hAnsiTheme="minorEastAsia"/>
          <w:bCs/>
          <w:strike w:val="0"/>
          <w:dstrike w:val="0"/>
          <w:color w:val="auto"/>
          <w:sz w:val="24"/>
          <w:szCs w:val="24"/>
          <w:lang w:eastAsia="zh-CN"/>
        </w:rPr>
        <w:t xml:space="preserve">.2 </w:t>
      </w:r>
      <w:r>
        <w:rPr>
          <w:rFonts w:hint="eastAsia" w:asciiTheme="minorEastAsia" w:hAnsiTheme="minorEastAsia"/>
          <w:bCs/>
          <w:strike w:val="0"/>
          <w:dstrike w:val="0"/>
          <w:color w:val="auto"/>
          <w:sz w:val="24"/>
          <w:szCs w:val="24"/>
          <w:lang w:val="en-US" w:eastAsia="zh-CN"/>
        </w:rPr>
        <w:t>同量程</w:t>
      </w:r>
      <w:r>
        <w:rPr>
          <w:rFonts w:hint="eastAsia" w:ascii="宋体" w:hAnsi="宋体" w:eastAsia="宋体" w:cs="宋体"/>
          <w:strike w:val="0"/>
          <w:dstrike w:val="0"/>
          <w:color w:val="auto"/>
          <w:sz w:val="24"/>
        </w:rPr>
        <w:t>传感器</w:t>
      </w:r>
      <w:r>
        <w:rPr>
          <w:rFonts w:hint="eastAsia" w:ascii="宋体" w:hAnsi="宋体" w:cs="宋体"/>
          <w:strike w:val="0"/>
          <w:dstrike w:val="0"/>
          <w:color w:val="auto"/>
          <w:sz w:val="24"/>
          <w:lang w:val="en-US" w:eastAsia="zh-CN"/>
        </w:rPr>
        <w:t xml:space="preserve"> 1个；</w:t>
      </w:r>
      <w:r>
        <w:rPr>
          <w:rFonts w:hint="eastAsia" w:asciiTheme="minorEastAsia" w:hAnsiTheme="minorEastAsia"/>
          <w:bCs/>
          <w:strike w:val="0"/>
          <w:dstrike w:val="0"/>
          <w:color w:val="auto"/>
          <w:sz w:val="24"/>
          <w:szCs w:val="24"/>
          <w:lang w:val="en-US" w:eastAsia="zh-CN"/>
        </w:rPr>
        <w:t xml:space="preserve"> </w:t>
      </w:r>
    </w:p>
    <w:p w14:paraId="759232D4">
      <w:pPr>
        <w:keepNext w:val="0"/>
        <w:pageBreakBefore w:val="0"/>
        <w:kinsoku/>
        <w:wordWrap/>
        <w:overflowPunct/>
        <w:topLinePunct w:val="0"/>
        <w:bidi w:val="0"/>
        <w:spacing w:line="300" w:lineRule="auto"/>
        <w:textAlignment w:val="auto"/>
        <w:rPr>
          <w:rFonts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 xml:space="preserve">4.3 </w:t>
      </w:r>
      <w:r>
        <w:rPr>
          <w:rFonts w:hint="eastAsia" w:asciiTheme="minorEastAsia" w:hAnsiTheme="minorEastAsia"/>
          <w:bCs/>
          <w:color w:val="auto"/>
          <w:sz w:val="24"/>
          <w:szCs w:val="24"/>
          <w:lang w:eastAsia="zh-CN"/>
        </w:rPr>
        <w:t>其他易损件及耗品满足两年用量；</w:t>
      </w:r>
    </w:p>
    <w:p w14:paraId="118E9823">
      <w:pPr>
        <w:keepNext w:val="0"/>
        <w:pageBreakBefore w:val="0"/>
        <w:kinsoku/>
        <w:wordWrap/>
        <w:overflowPunct/>
        <w:topLinePunct w:val="0"/>
        <w:bidi w:val="0"/>
        <w:spacing w:line="300" w:lineRule="auto"/>
        <w:textAlignment w:val="auto"/>
        <w:rPr>
          <w:rFonts w:asciiTheme="minorEastAsia" w:hAnsiTheme="minorEastAsia"/>
          <w:bCs/>
          <w:color w:val="auto"/>
          <w:sz w:val="24"/>
          <w:szCs w:val="24"/>
          <w:lang w:eastAsia="zh-CN"/>
        </w:rPr>
      </w:pPr>
      <w:r>
        <w:rPr>
          <w:rFonts w:hint="eastAsia" w:asciiTheme="minorEastAsia" w:hAnsiTheme="minorEastAsia"/>
          <w:bCs/>
          <w:color w:val="auto"/>
          <w:sz w:val="24"/>
          <w:szCs w:val="24"/>
          <w:lang w:val="en-US" w:eastAsia="zh-CN"/>
        </w:rPr>
        <w:t>4</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lang w:val="en-US" w:eastAsia="zh-CN"/>
        </w:rPr>
        <w:t xml:space="preserve">4 </w:t>
      </w:r>
      <w:r>
        <w:rPr>
          <w:rFonts w:hint="eastAsia" w:asciiTheme="minorEastAsia" w:hAnsiTheme="minorEastAsia"/>
          <w:bCs/>
          <w:color w:val="auto"/>
          <w:sz w:val="24"/>
          <w:szCs w:val="24"/>
          <w:lang w:eastAsia="zh-CN"/>
        </w:rPr>
        <w:t>仪器配套的工具包一套。</w:t>
      </w:r>
    </w:p>
    <w:p w14:paraId="4330D84F">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auto"/>
          <w:sz w:val="24"/>
          <w:szCs w:val="24"/>
          <w:lang w:eastAsia="zh-CN"/>
        </w:rPr>
      </w:pPr>
      <w:r>
        <w:rPr>
          <w:rFonts w:hint="eastAsia" w:asciiTheme="minorEastAsia" w:hAnsiTheme="minorEastAsia"/>
          <w:b/>
          <w:bCs/>
          <w:color w:val="auto"/>
          <w:sz w:val="24"/>
          <w:szCs w:val="24"/>
          <w:highlight w:val="none"/>
          <w:lang w:val="en-US" w:eastAsia="zh-CN"/>
        </w:rPr>
        <w:t>5</w:t>
      </w:r>
      <w:r>
        <w:rPr>
          <w:rFonts w:hint="eastAsia" w:asciiTheme="minorEastAsia" w:hAnsiTheme="minorEastAsia" w:eastAsiaTheme="minorEastAsia"/>
          <w:b/>
          <w:bCs/>
          <w:color w:val="auto"/>
          <w:sz w:val="24"/>
          <w:szCs w:val="24"/>
          <w:highlight w:val="none"/>
          <w:lang w:val="en-US" w:eastAsia="zh-CN"/>
        </w:rPr>
        <w:t>、</w:t>
      </w:r>
      <w:r>
        <w:rPr>
          <w:rFonts w:hint="eastAsia" w:asciiTheme="minorEastAsia" w:hAnsiTheme="minorEastAsia" w:eastAsiaTheme="minorEastAsia"/>
          <w:b/>
          <w:bCs/>
          <w:color w:val="auto"/>
          <w:sz w:val="24"/>
          <w:szCs w:val="24"/>
          <w:highlight w:val="none"/>
          <w:lang w:eastAsia="zh-CN"/>
        </w:rPr>
        <w:t>业绩证明</w:t>
      </w:r>
    </w:p>
    <w:p w14:paraId="29451445">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val="0"/>
          <w:bCs w:val="0"/>
          <w:color w:val="auto"/>
          <w:sz w:val="24"/>
          <w:szCs w:val="24"/>
          <w:lang w:eastAsia="zh-CN"/>
        </w:rPr>
      </w:pPr>
      <w:r>
        <w:rPr>
          <w:rFonts w:hint="eastAsia" w:ascii="宋体" w:hAnsi="宋体" w:eastAsia="宋体" w:cs="Arial"/>
          <w:b w:val="0"/>
          <w:bCs w:val="0"/>
          <w:color w:val="auto"/>
          <w:sz w:val="24"/>
          <w:szCs w:val="24"/>
          <w:lang w:eastAsia="zh-CN"/>
        </w:rPr>
        <w:t>业绩要求:自202</w:t>
      </w:r>
      <w:r>
        <w:rPr>
          <w:rFonts w:hint="eastAsia" w:ascii="宋体" w:hAnsi="宋体" w:eastAsia="宋体" w:cs="Arial"/>
          <w:b w:val="0"/>
          <w:bCs w:val="0"/>
          <w:color w:val="auto"/>
          <w:sz w:val="24"/>
          <w:szCs w:val="24"/>
          <w:lang w:val="en-US" w:eastAsia="zh-CN"/>
        </w:rPr>
        <w:t>5</w:t>
      </w:r>
      <w:r>
        <w:rPr>
          <w:rFonts w:hint="eastAsia" w:ascii="宋体" w:hAnsi="宋体" w:eastAsia="宋体" w:cs="Arial"/>
          <w:b w:val="0"/>
          <w:bCs w:val="0"/>
          <w:color w:val="auto"/>
          <w:sz w:val="24"/>
          <w:szCs w:val="24"/>
          <w:lang w:eastAsia="zh-CN"/>
        </w:rPr>
        <w:t>年1月1日起至今(以合同签订时间为准)，投标产品(</w:t>
      </w:r>
      <w:r>
        <w:rPr>
          <w:rFonts w:hint="eastAsia" w:ascii="宋体" w:hAnsi="宋体" w:eastAsia="宋体" w:cs="宋体"/>
          <w:b w:val="0"/>
          <w:bCs w:val="0"/>
          <w:color w:val="auto"/>
          <w:highlight w:val="none"/>
        </w:rPr>
        <w:t>便携气体中氧含量分析仪</w:t>
      </w:r>
      <w:r>
        <w:rPr>
          <w:rFonts w:hint="eastAsia" w:ascii="宋体" w:hAnsi="宋体" w:eastAsia="宋体" w:cs="Arial"/>
          <w:b w:val="0"/>
          <w:bCs w:val="0"/>
          <w:color w:val="auto"/>
          <w:sz w:val="24"/>
          <w:szCs w:val="24"/>
          <w:lang w:eastAsia="zh-CN"/>
        </w:rPr>
        <w:t>)在中国境内化工企业至少有</w:t>
      </w:r>
      <w:r>
        <w:rPr>
          <w:rFonts w:hint="eastAsia" w:ascii="宋体" w:hAnsi="宋体" w:eastAsia="宋体" w:cs="Arial"/>
          <w:b w:val="0"/>
          <w:bCs w:val="0"/>
          <w:color w:val="auto"/>
          <w:sz w:val="24"/>
          <w:szCs w:val="24"/>
          <w:lang w:val="en-US" w:eastAsia="zh-CN"/>
        </w:rPr>
        <w:t>50</w:t>
      </w:r>
      <w:r>
        <w:rPr>
          <w:rFonts w:hint="eastAsia" w:ascii="宋体" w:hAnsi="宋体" w:eastAsia="宋体" w:cs="Arial"/>
          <w:b w:val="0"/>
          <w:bCs w:val="0"/>
          <w:color w:val="auto"/>
          <w:sz w:val="24"/>
          <w:szCs w:val="24"/>
          <w:lang w:eastAsia="zh-CN"/>
        </w:rPr>
        <w:t>台的销售业绩。投标产品的型号与产地须与业绩中产品型号与产地一致。</w:t>
      </w:r>
    </w:p>
    <w:p w14:paraId="644EECD6">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宋体"/>
          <w:b w:val="0"/>
          <w:bCs/>
          <w:color w:val="C00000"/>
          <w:highlight w:val="none"/>
        </w:rPr>
      </w:pPr>
      <w:r>
        <w:rPr>
          <w:rFonts w:hint="eastAsia" w:ascii="宋体" w:hAnsi="宋体" w:eastAsia="宋体" w:cs="Arial"/>
          <w:b w:val="0"/>
          <w:bCs w:val="0"/>
          <w:color w:val="auto"/>
          <w:sz w:val="24"/>
          <w:szCs w:val="24"/>
          <w:lang w:eastAsia="zh-CN"/>
        </w:rPr>
        <w:t>证明材料:投标人须提供相应业绩合同关键页复印件加盖投标人公章并装订在投标文件中，合同原件备查，提供用户名称、联系人及联系方式，上述资料如不提供、或有虚假信息，其业绩将不被认可。</w:t>
      </w:r>
    </w:p>
    <w:p w14:paraId="44D882BB">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宋体"/>
          <w:b/>
          <w:color w:val="C00000"/>
          <w:highlight w:val="none"/>
          <w:lang w:val="en-US" w:eastAsia="zh-CN"/>
        </w:rPr>
      </w:pPr>
    </w:p>
    <w:p w14:paraId="09EBFF11">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bCs/>
          <w:color w:val="C00000"/>
          <w:sz w:val="24"/>
          <w:szCs w:val="24"/>
        </w:rPr>
      </w:pPr>
      <w:r>
        <w:rPr>
          <w:rFonts w:hint="eastAsia" w:ascii="宋体" w:hAnsi="宋体" w:eastAsia="宋体" w:cs="宋体"/>
          <w:b/>
          <w:color w:val="C00000"/>
          <w:highlight w:val="none"/>
          <w:lang w:val="en-US" w:eastAsia="zh-CN"/>
        </w:rPr>
        <w:t>七、</w:t>
      </w:r>
      <w:r>
        <w:rPr>
          <w:rFonts w:hint="eastAsia" w:ascii="宋体" w:hAnsi="宋体" w:eastAsia="宋体" w:cs="宋体"/>
          <w:b/>
          <w:color w:val="C00000"/>
          <w:highlight w:val="none"/>
        </w:rPr>
        <w:t>洗瓶机</w:t>
      </w:r>
      <w:r>
        <w:rPr>
          <w:rFonts w:hint="eastAsia" w:ascii="宋体" w:hAnsi="宋体" w:eastAsia="宋体" w:cs="Arial"/>
          <w:b/>
          <w:bCs/>
          <w:color w:val="C00000"/>
          <w:sz w:val="24"/>
          <w:szCs w:val="24"/>
        </w:rPr>
        <w:t>(1台)</w:t>
      </w:r>
    </w:p>
    <w:p w14:paraId="62056F74">
      <w:pPr>
        <w:keepNext w:val="0"/>
        <w:keepLines w:val="0"/>
        <w:pageBreakBefore w:val="0"/>
        <w:widowControl/>
        <w:kinsoku/>
        <w:wordWrap/>
        <w:overflowPunct/>
        <w:topLinePunct w:val="0"/>
        <w:bidi w:val="0"/>
        <w:spacing w:line="300" w:lineRule="auto"/>
        <w:jc w:val="both"/>
        <w:textAlignment w:val="auto"/>
        <w:rPr>
          <w:rFonts w:hint="eastAsia" w:cs="Arial" w:asciiTheme="minorEastAsia" w:hAnsiTheme="minorEastAsia"/>
          <w:color w:val="C00000"/>
        </w:rPr>
      </w:pPr>
      <w:r>
        <w:rPr>
          <w:rFonts w:hint="eastAsia" w:ascii="宋体" w:hAnsi="宋体"/>
          <w:b/>
        </w:rPr>
        <w:t>1.仪器技术指标和性能特点要求</w:t>
      </w:r>
    </w:p>
    <w:p w14:paraId="4E1EECFB">
      <w:pPr>
        <w:keepNext w:val="0"/>
        <w:keepLines w:val="0"/>
        <w:pageBreakBefore w:val="0"/>
        <w:widowControl/>
        <w:kinsoku/>
        <w:wordWrap/>
        <w:overflowPunct/>
        <w:topLinePunct w:val="0"/>
        <w:bidi w:val="0"/>
        <w:spacing w:line="300" w:lineRule="auto"/>
        <w:jc w:val="both"/>
        <w:textAlignment w:val="auto"/>
        <w:rPr>
          <w:rFonts w:hint="eastAsia" w:cs="宋体" w:asciiTheme="minorEastAsia" w:hAnsiTheme="minorEastAsia"/>
          <w:b/>
        </w:rPr>
      </w:pPr>
      <w:r>
        <w:rPr>
          <w:rFonts w:hint="eastAsia" w:cs="宋体" w:asciiTheme="minorEastAsia" w:hAnsiTheme="minorEastAsia"/>
          <w:b/>
        </w:rPr>
        <w:t>1</w:t>
      </w:r>
      <w:r>
        <w:rPr>
          <w:rFonts w:cs="宋体" w:asciiTheme="minorEastAsia" w:hAnsiTheme="minorEastAsia"/>
          <w:b/>
        </w:rPr>
        <w:t xml:space="preserve">.1 </w:t>
      </w:r>
      <w:r>
        <w:rPr>
          <w:rFonts w:hint="eastAsia" w:cs="宋体" w:asciiTheme="minorEastAsia" w:hAnsiTheme="minorEastAsia"/>
          <w:b/>
        </w:rPr>
        <w:t>安装条件要求：</w:t>
      </w:r>
    </w:p>
    <w:p w14:paraId="032E5837">
      <w:pPr>
        <w:keepNext w:val="0"/>
        <w:keepLines w:val="0"/>
        <w:pageBreakBefore w:val="0"/>
        <w:widowControl/>
        <w:kinsoku/>
        <w:wordWrap/>
        <w:overflowPunct/>
        <w:topLinePunct w:val="0"/>
        <w:bidi w:val="0"/>
        <w:spacing w:line="300" w:lineRule="auto"/>
        <w:jc w:val="both"/>
        <w:textAlignment w:val="auto"/>
        <w:rPr>
          <w:rFonts w:hint="eastAsia" w:ascii="宋体" w:hAnsi="宋体"/>
          <w:snapToGrid w:val="0"/>
          <w:sz w:val="24"/>
          <w:szCs w:val="24"/>
          <w:lang w:eastAsia="zh-CN"/>
        </w:rPr>
      </w:pPr>
      <w:r>
        <w:rPr>
          <w:rFonts w:hint="eastAsia" w:ascii="宋体" w:hAnsi="宋体"/>
          <w:snapToGrid w:val="0"/>
          <w:sz w:val="24"/>
          <w:szCs w:val="24"/>
          <w:lang w:eastAsia="zh-CN"/>
        </w:rPr>
        <w:t>1.</w:t>
      </w:r>
      <w:r>
        <w:rPr>
          <w:rFonts w:hint="eastAsia" w:ascii="宋体" w:hAnsi="宋体"/>
          <w:snapToGrid w:val="0"/>
          <w:sz w:val="24"/>
          <w:szCs w:val="24"/>
          <w:lang w:val="en-US" w:eastAsia="zh-CN"/>
        </w:rPr>
        <w:t>1</w:t>
      </w:r>
      <w:r>
        <w:rPr>
          <w:rFonts w:ascii="宋体" w:hAnsi="宋体"/>
          <w:snapToGrid w:val="0"/>
          <w:sz w:val="24"/>
          <w:szCs w:val="24"/>
          <w:lang w:eastAsia="zh-CN"/>
        </w:rPr>
        <w:t>.1</w:t>
      </w:r>
      <w:r>
        <w:rPr>
          <w:rFonts w:hint="eastAsia" w:ascii="宋体" w:hAnsi="宋体"/>
          <w:snapToGrid w:val="0"/>
          <w:sz w:val="24"/>
          <w:szCs w:val="24"/>
          <w:lang w:eastAsia="zh-CN"/>
        </w:rPr>
        <w:t>电源符合要求：</w:t>
      </w:r>
      <w:r>
        <w:rPr>
          <w:rFonts w:hint="eastAsia" w:ascii="宋体" w:hAnsi="宋体"/>
          <w:snapToGrid w:val="0"/>
          <w:sz w:val="24"/>
          <w:szCs w:val="24"/>
          <w:lang w:val="en-US" w:eastAsia="zh-CN"/>
        </w:rPr>
        <w:t>380</w:t>
      </w:r>
      <w:r>
        <w:rPr>
          <w:rFonts w:hint="eastAsia" w:ascii="宋体" w:hAnsi="宋体"/>
          <w:snapToGrid w:val="0"/>
          <w:sz w:val="24"/>
          <w:szCs w:val="24"/>
          <w:lang w:eastAsia="zh-CN"/>
        </w:rPr>
        <w:t>V，50Hz电源，±5%</w:t>
      </w:r>
    </w:p>
    <w:p w14:paraId="561839C3">
      <w:pPr>
        <w:keepNext w:val="0"/>
        <w:keepLines w:val="0"/>
        <w:pageBreakBefore w:val="0"/>
        <w:widowControl/>
        <w:kinsoku/>
        <w:wordWrap/>
        <w:overflowPunct/>
        <w:topLinePunct w:val="0"/>
        <w:bidi w:val="0"/>
        <w:spacing w:line="300" w:lineRule="auto"/>
        <w:jc w:val="both"/>
        <w:textAlignment w:val="auto"/>
        <w:rPr>
          <w:rFonts w:hint="eastAsia" w:ascii="宋体" w:hAnsi="宋体"/>
          <w:snapToGrid w:val="0"/>
          <w:sz w:val="24"/>
          <w:szCs w:val="24"/>
          <w:lang w:eastAsia="zh-CN"/>
        </w:rPr>
      </w:pPr>
      <w:r>
        <w:rPr>
          <w:rFonts w:hint="eastAsia" w:ascii="宋体" w:hAnsi="宋体"/>
          <w:snapToGrid w:val="0"/>
          <w:sz w:val="24"/>
          <w:szCs w:val="24"/>
          <w:lang w:eastAsia="zh-CN"/>
        </w:rPr>
        <w:t>1</w:t>
      </w:r>
      <w:r>
        <w:rPr>
          <w:rFonts w:ascii="宋体" w:hAnsi="宋体"/>
          <w:snapToGrid w:val="0"/>
          <w:sz w:val="24"/>
          <w:szCs w:val="24"/>
          <w:lang w:eastAsia="zh-CN"/>
        </w:rPr>
        <w:t>.</w:t>
      </w:r>
      <w:r>
        <w:rPr>
          <w:rFonts w:hint="eastAsia" w:ascii="宋体" w:hAnsi="宋体"/>
          <w:snapToGrid w:val="0"/>
          <w:sz w:val="24"/>
          <w:szCs w:val="24"/>
          <w:lang w:val="en-US" w:eastAsia="zh-CN"/>
        </w:rPr>
        <w:t>1</w:t>
      </w:r>
      <w:r>
        <w:rPr>
          <w:rFonts w:ascii="宋体" w:hAnsi="宋体"/>
          <w:snapToGrid w:val="0"/>
          <w:sz w:val="24"/>
          <w:szCs w:val="24"/>
          <w:lang w:eastAsia="zh-CN"/>
        </w:rPr>
        <w:t>.2</w:t>
      </w:r>
      <w:r>
        <w:rPr>
          <w:rFonts w:hint="eastAsia" w:ascii="宋体" w:hAnsi="宋体"/>
          <w:snapToGrid w:val="0"/>
          <w:sz w:val="24"/>
          <w:szCs w:val="24"/>
          <w:lang w:eastAsia="zh-CN"/>
        </w:rPr>
        <w:t>适用环境温度要求：</w:t>
      </w:r>
      <w:r>
        <w:rPr>
          <w:rFonts w:ascii="宋体" w:hAnsi="宋体"/>
          <w:snapToGrid w:val="0"/>
          <w:sz w:val="24"/>
          <w:szCs w:val="24"/>
          <w:lang w:eastAsia="zh-CN"/>
        </w:rPr>
        <w:t>5</w:t>
      </w:r>
      <w:r>
        <w:rPr>
          <w:rFonts w:hint="eastAsia" w:ascii="微软雅黑" w:hAnsi="微软雅黑" w:eastAsia="微软雅黑" w:cs="微软雅黑"/>
          <w:snapToGrid w:val="0"/>
          <w:sz w:val="24"/>
          <w:szCs w:val="24"/>
          <w:lang w:eastAsia="zh-CN"/>
        </w:rPr>
        <w:t>˚</w:t>
      </w:r>
      <w:r>
        <w:rPr>
          <w:rFonts w:ascii="宋体" w:hAnsi="宋体"/>
          <w:snapToGrid w:val="0"/>
          <w:sz w:val="24"/>
          <w:szCs w:val="24"/>
          <w:lang w:eastAsia="zh-CN"/>
        </w:rPr>
        <w:t>C</w:t>
      </w:r>
      <w:r>
        <w:rPr>
          <w:rFonts w:hint="eastAsia" w:ascii="宋体" w:hAnsi="宋体"/>
          <w:snapToGrid w:val="0"/>
          <w:sz w:val="24"/>
          <w:szCs w:val="24"/>
          <w:lang w:eastAsia="zh-CN"/>
        </w:rPr>
        <w:t>～4</w:t>
      </w:r>
      <w:r>
        <w:rPr>
          <w:rFonts w:hint="eastAsia" w:ascii="宋体" w:hAnsi="宋体"/>
          <w:snapToGrid w:val="0"/>
          <w:sz w:val="24"/>
          <w:szCs w:val="24"/>
          <w:lang w:val="en-US" w:eastAsia="zh-CN"/>
        </w:rPr>
        <w:t>0</w:t>
      </w:r>
      <w:r>
        <w:rPr>
          <w:rFonts w:hint="eastAsia" w:ascii="微软雅黑" w:hAnsi="微软雅黑" w:eastAsia="微软雅黑" w:cs="微软雅黑"/>
          <w:snapToGrid w:val="0"/>
          <w:sz w:val="24"/>
          <w:szCs w:val="24"/>
          <w:lang w:eastAsia="zh-CN"/>
        </w:rPr>
        <w:t>˚</w:t>
      </w:r>
      <w:r>
        <w:rPr>
          <w:rFonts w:ascii="宋体" w:hAnsi="宋体"/>
          <w:snapToGrid w:val="0"/>
          <w:sz w:val="24"/>
          <w:szCs w:val="24"/>
          <w:lang w:eastAsia="zh-CN"/>
        </w:rPr>
        <w:t>C</w:t>
      </w:r>
    </w:p>
    <w:p w14:paraId="76954265">
      <w:pPr>
        <w:keepNext w:val="0"/>
        <w:keepLines w:val="0"/>
        <w:pageBreakBefore w:val="0"/>
        <w:widowControl/>
        <w:kinsoku/>
        <w:wordWrap/>
        <w:overflowPunct/>
        <w:topLinePunct w:val="0"/>
        <w:bidi w:val="0"/>
        <w:spacing w:line="300" w:lineRule="auto"/>
        <w:jc w:val="both"/>
        <w:textAlignment w:val="auto"/>
        <w:rPr>
          <w:rFonts w:hint="eastAsia" w:ascii="宋体" w:hAnsi="宋体"/>
          <w:snapToGrid w:val="0"/>
          <w:sz w:val="24"/>
          <w:szCs w:val="24"/>
          <w:lang w:eastAsia="zh-CN"/>
        </w:rPr>
      </w:pPr>
      <w:r>
        <w:rPr>
          <w:rFonts w:hint="eastAsia" w:ascii="宋体" w:hAnsi="宋体"/>
          <w:snapToGrid w:val="0"/>
          <w:sz w:val="24"/>
          <w:szCs w:val="24"/>
          <w:lang w:eastAsia="zh-CN"/>
        </w:rPr>
        <w:t>1</w:t>
      </w:r>
      <w:r>
        <w:rPr>
          <w:rFonts w:ascii="宋体" w:hAnsi="宋体"/>
          <w:snapToGrid w:val="0"/>
          <w:sz w:val="24"/>
          <w:szCs w:val="24"/>
          <w:lang w:eastAsia="zh-CN"/>
        </w:rPr>
        <w:t>.</w:t>
      </w:r>
      <w:r>
        <w:rPr>
          <w:rFonts w:hint="eastAsia" w:ascii="宋体" w:hAnsi="宋体"/>
          <w:snapToGrid w:val="0"/>
          <w:sz w:val="24"/>
          <w:szCs w:val="24"/>
          <w:lang w:val="en-US" w:eastAsia="zh-CN"/>
        </w:rPr>
        <w:t>1</w:t>
      </w:r>
      <w:r>
        <w:rPr>
          <w:rFonts w:ascii="宋体" w:hAnsi="宋体"/>
          <w:snapToGrid w:val="0"/>
          <w:sz w:val="24"/>
          <w:szCs w:val="24"/>
          <w:lang w:eastAsia="zh-CN"/>
        </w:rPr>
        <w:t>.3</w:t>
      </w:r>
      <w:r>
        <w:rPr>
          <w:rFonts w:hint="eastAsia" w:ascii="宋体" w:hAnsi="宋体"/>
          <w:snapToGrid w:val="0"/>
          <w:sz w:val="24"/>
          <w:szCs w:val="24"/>
          <w:lang w:eastAsia="zh-CN"/>
        </w:rPr>
        <w:t>适用环境湿度要求：5%RH～85%RH</w:t>
      </w:r>
    </w:p>
    <w:p w14:paraId="7E8B24FD">
      <w:pPr>
        <w:keepNext w:val="0"/>
        <w:keepLines w:val="0"/>
        <w:pageBreakBefore w:val="0"/>
        <w:widowControl/>
        <w:kinsoku/>
        <w:wordWrap/>
        <w:overflowPunct/>
        <w:topLinePunct w:val="0"/>
        <w:bidi w:val="0"/>
        <w:spacing w:line="300" w:lineRule="auto"/>
        <w:jc w:val="both"/>
        <w:textAlignment w:val="auto"/>
        <w:rPr>
          <w:rFonts w:hint="default" w:cs="宋体" w:asciiTheme="minorEastAsia" w:hAnsiTheme="minorEastAsia"/>
          <w:b/>
          <w:lang w:val="en-US" w:eastAsia="zh-CN"/>
        </w:rPr>
      </w:pPr>
      <w:r>
        <w:rPr>
          <w:rFonts w:hint="eastAsia" w:cs="宋体" w:asciiTheme="minorEastAsia" w:hAnsiTheme="minorEastAsia"/>
          <w:b/>
          <w:lang w:val="en-US" w:eastAsia="zh-CN"/>
        </w:rPr>
        <w:t>1.2</w:t>
      </w:r>
      <w:r>
        <w:rPr>
          <w:rFonts w:hint="eastAsia" w:cs="宋体"/>
          <w:b/>
          <w:lang w:val="en-US" w:eastAsia="zh-CN"/>
        </w:rPr>
        <w:t xml:space="preserve"> </w:t>
      </w:r>
      <w:r>
        <w:rPr>
          <w:rFonts w:hint="eastAsia" w:cs="宋体" w:asciiTheme="minorEastAsia" w:hAnsiTheme="minorEastAsia"/>
          <w:b/>
          <w:lang w:val="en-US" w:eastAsia="zh-CN"/>
        </w:rPr>
        <w:t>主机及整体性能</w:t>
      </w:r>
    </w:p>
    <w:p w14:paraId="12C8055B">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w:t>
      </w:r>
      <w:r>
        <w:rPr>
          <w:rFonts w:hint="eastAsia"/>
          <w:sz w:val="24"/>
          <w:szCs w:val="24"/>
          <w:lang w:val="en-US" w:eastAsia="zh-CN"/>
        </w:rPr>
        <w:t>1</w:t>
      </w:r>
      <w:r>
        <w:rPr>
          <w:rFonts w:hint="eastAsia"/>
          <w:sz w:val="24"/>
          <w:szCs w:val="24"/>
        </w:rPr>
        <w:t>.</w:t>
      </w:r>
      <w:r>
        <w:rPr>
          <w:rFonts w:hint="eastAsia"/>
          <w:sz w:val="24"/>
          <w:szCs w:val="24"/>
          <w:lang w:val="en-US" w:eastAsia="zh-CN"/>
        </w:rPr>
        <w:t>2.1</w:t>
      </w:r>
      <w:r>
        <w:rPr>
          <w:rFonts w:hint="eastAsia"/>
          <w:sz w:val="24"/>
          <w:szCs w:val="24"/>
        </w:rPr>
        <w:t xml:space="preserve"> </w:t>
      </w:r>
      <w:r>
        <w:rPr>
          <w:sz w:val="24"/>
          <w:szCs w:val="24"/>
        </w:rPr>
        <w:t>外壳材质，304不锈钢，</w:t>
      </w:r>
      <w:r>
        <w:rPr>
          <w:rFonts w:hint="eastAsia"/>
        </w:rPr>
        <w:t>保证保温和降噪效果</w:t>
      </w:r>
      <w:r>
        <w:rPr>
          <w:rFonts w:hint="eastAsia"/>
          <w:sz w:val="24"/>
          <w:szCs w:val="24"/>
        </w:rPr>
        <w:t>。</w:t>
      </w:r>
    </w:p>
    <w:p w14:paraId="2A81B27E">
      <w:pPr>
        <w:keepNext w:val="0"/>
        <w:keepLines w:val="0"/>
        <w:pageBreakBefore w:val="0"/>
        <w:widowControl/>
        <w:kinsoku/>
        <w:wordWrap/>
        <w:overflowPunct/>
        <w:topLinePunct w:val="0"/>
        <w:bidi w:val="0"/>
        <w:spacing w:line="300" w:lineRule="auto"/>
        <w:textAlignment w:val="auto"/>
        <w:rPr>
          <w:rFonts w:hint="eastAsia" w:eastAsiaTheme="minor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rPr>
        <w:t>.</w:t>
      </w:r>
      <w:r>
        <w:rPr>
          <w:rFonts w:hint="eastAsia"/>
          <w:sz w:val="24"/>
          <w:szCs w:val="24"/>
          <w:lang w:val="en-US" w:eastAsia="zh-CN"/>
        </w:rPr>
        <w:t>2.2</w:t>
      </w:r>
      <w:r>
        <w:rPr>
          <w:sz w:val="24"/>
          <w:szCs w:val="24"/>
        </w:rPr>
        <w:t>内腔材质，316L不锈钢；</w:t>
      </w:r>
      <w:r>
        <w:rPr>
          <w:rFonts w:hint="eastAsia"/>
          <w:color w:val="000000" w:themeColor="text1"/>
          <w14:textFill>
            <w14:solidFill>
              <w14:schemeClr w14:val="tx1"/>
            </w14:solidFill>
          </w14:textFill>
        </w:rPr>
        <w:t>门框连</w:t>
      </w:r>
      <w:r>
        <w:rPr>
          <w:rFonts w:hint="eastAsia"/>
        </w:rPr>
        <w:t>接处采用满焊焊接，无缝拼接，确保无漏水漏汽风险</w:t>
      </w:r>
      <w:r>
        <w:rPr>
          <w:sz w:val="24"/>
          <w:szCs w:val="24"/>
        </w:rPr>
        <w:t>，清洗内腔无焊点无螺丝</w:t>
      </w:r>
      <w:r>
        <w:rPr>
          <w:rFonts w:hint="eastAsia"/>
          <w:sz w:val="24"/>
          <w:szCs w:val="24"/>
          <w:lang w:val="en-US" w:eastAsia="zh-CN"/>
        </w:rPr>
        <w:t>,</w:t>
      </w:r>
      <w:r>
        <w:rPr>
          <w:rFonts w:hint="eastAsia"/>
          <w:lang w:val="en-US" w:eastAsia="zh-CN"/>
        </w:rPr>
        <w:t>隔热降噪、防止形变、漏水</w:t>
      </w:r>
      <w:r>
        <w:rPr>
          <w:sz w:val="24"/>
          <w:szCs w:val="24"/>
        </w:rPr>
        <w:t>。</w:t>
      </w:r>
      <w:r>
        <w:rPr>
          <w:rFonts w:hint="eastAsia"/>
          <w:sz w:val="24"/>
          <w:szCs w:val="24"/>
        </w:rPr>
        <w:t>（内腔压模成型提供实物图证明）</w:t>
      </w:r>
    </w:p>
    <w:p w14:paraId="67DE1B2A">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w:t>
      </w:r>
      <w:r>
        <w:rPr>
          <w:rFonts w:hint="eastAsia"/>
          <w:sz w:val="24"/>
          <w:szCs w:val="24"/>
          <w:lang w:val="en-US" w:eastAsia="zh-CN"/>
        </w:rPr>
        <w:t>1</w:t>
      </w:r>
      <w:r>
        <w:rPr>
          <w:rFonts w:hint="eastAsia"/>
          <w:sz w:val="24"/>
          <w:szCs w:val="24"/>
        </w:rPr>
        <w:t>.</w:t>
      </w:r>
      <w:r>
        <w:rPr>
          <w:rFonts w:hint="eastAsia"/>
          <w:sz w:val="24"/>
          <w:szCs w:val="24"/>
          <w:lang w:val="en-US" w:eastAsia="zh-CN"/>
        </w:rPr>
        <w:t>2.3</w:t>
      </w:r>
      <w:r>
        <w:rPr>
          <w:sz w:val="24"/>
          <w:szCs w:val="24"/>
        </w:rPr>
        <w:t>清洗内腔容积</w:t>
      </w:r>
      <w:r>
        <w:rPr>
          <w:rFonts w:hint="eastAsia"/>
          <w:sz w:val="24"/>
          <w:szCs w:val="24"/>
        </w:rPr>
        <w:t>≥</w:t>
      </w:r>
      <w:r>
        <w:rPr>
          <w:sz w:val="24"/>
          <w:szCs w:val="24"/>
        </w:rPr>
        <w:t>31</w:t>
      </w:r>
      <w:r>
        <w:rPr>
          <w:rFonts w:hint="eastAsia"/>
          <w:sz w:val="24"/>
          <w:szCs w:val="24"/>
          <w:lang w:val="en-US" w:eastAsia="zh-CN"/>
        </w:rPr>
        <w:t>0</w:t>
      </w:r>
      <w:r>
        <w:rPr>
          <w:rFonts w:hint="eastAsia"/>
          <w:sz w:val="24"/>
          <w:szCs w:val="24"/>
        </w:rPr>
        <w:t>L，采用不锈钢管道加热，</w:t>
      </w:r>
      <w:r>
        <w:rPr>
          <w:rFonts w:hint="eastAsia"/>
          <w:lang w:val="en-US" w:eastAsia="zh-CN"/>
        </w:rPr>
        <w:t>上中下可同时清洗500ml样品瓶不少于75个</w:t>
      </w:r>
      <w:r>
        <w:rPr>
          <w:rFonts w:hint="eastAsia"/>
          <w:sz w:val="24"/>
          <w:szCs w:val="24"/>
        </w:rPr>
        <w:t>，</w:t>
      </w:r>
      <w:r>
        <w:rPr>
          <w:rFonts w:hint="eastAsia"/>
          <w:sz w:val="24"/>
          <w:szCs w:val="24"/>
          <w:lang w:val="en-US" w:eastAsia="zh-CN"/>
        </w:rPr>
        <w:t>有不少于</w:t>
      </w:r>
      <w:r>
        <w:rPr>
          <w:rFonts w:hint="eastAsia"/>
          <w:sz w:val="24"/>
          <w:szCs w:val="24"/>
        </w:rPr>
        <w:t>2桶6kg清洗剂存储仓。</w:t>
      </w:r>
    </w:p>
    <w:p w14:paraId="587747DC">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w:t>
      </w:r>
      <w:r>
        <w:rPr>
          <w:rFonts w:hint="eastAsia"/>
          <w:sz w:val="24"/>
          <w:szCs w:val="24"/>
          <w:lang w:val="en-US" w:eastAsia="zh-CN"/>
        </w:rPr>
        <w:t>1</w:t>
      </w:r>
      <w:r>
        <w:rPr>
          <w:rFonts w:hint="eastAsia"/>
          <w:sz w:val="24"/>
          <w:szCs w:val="24"/>
        </w:rPr>
        <w:t>.</w:t>
      </w:r>
      <w:r>
        <w:rPr>
          <w:rFonts w:hint="eastAsia"/>
          <w:sz w:val="24"/>
          <w:szCs w:val="24"/>
          <w:lang w:val="en-US" w:eastAsia="zh-CN"/>
        </w:rPr>
        <w:t>2.4</w:t>
      </w:r>
      <w:r>
        <w:rPr>
          <w:sz w:val="24"/>
          <w:szCs w:val="24"/>
        </w:rPr>
        <w:t xml:space="preserve"> </w:t>
      </w:r>
      <w:r>
        <w:rPr>
          <w:rFonts w:hint="eastAsia"/>
          <w:sz w:val="24"/>
          <w:szCs w:val="24"/>
        </w:rPr>
        <w:t>仪器内置喷淋臂之间距离≥</w:t>
      </w:r>
      <w:r>
        <w:rPr>
          <w:sz w:val="24"/>
          <w:szCs w:val="24"/>
        </w:rPr>
        <w:t>900mm</w:t>
      </w:r>
      <w:r>
        <w:rPr>
          <w:rFonts w:hint="eastAsia"/>
          <w:sz w:val="24"/>
          <w:szCs w:val="24"/>
        </w:rPr>
        <w:t>，</w:t>
      </w:r>
      <w:r>
        <w:rPr>
          <w:rFonts w:hint="eastAsia"/>
        </w:rPr>
        <w:t>保证高的器皿可清洗</w:t>
      </w:r>
      <w:r>
        <w:rPr>
          <w:rFonts w:hint="eastAsia"/>
          <w:lang w:eastAsia="zh-CN"/>
        </w:rPr>
        <w:t>，</w:t>
      </w:r>
      <w:r>
        <w:rPr>
          <w:rFonts w:hint="eastAsia"/>
          <w:sz w:val="24"/>
          <w:szCs w:val="24"/>
        </w:rPr>
        <w:t>仪器外部长宽皆≤</w:t>
      </w:r>
      <w:r>
        <w:rPr>
          <w:sz w:val="24"/>
          <w:szCs w:val="24"/>
        </w:rPr>
        <w:t>800mm。</w:t>
      </w:r>
      <w:r>
        <w:rPr>
          <w:rFonts w:hint="eastAsia"/>
          <w:sz w:val="24"/>
          <w:szCs w:val="24"/>
        </w:rPr>
        <w:t>（提供仪器喷淋臂间距离和外部尺寸照片）。</w:t>
      </w:r>
    </w:p>
    <w:p w14:paraId="3FDC027F">
      <w:pPr>
        <w:keepNext w:val="0"/>
        <w:keepLines w:val="0"/>
        <w:pageBreakBefore w:val="0"/>
        <w:widowControl/>
        <w:kinsoku/>
        <w:wordWrap/>
        <w:overflowPunct/>
        <w:topLinePunct w:val="0"/>
        <w:bidi w:val="0"/>
        <w:spacing w:line="300" w:lineRule="auto"/>
        <w:textAlignment w:val="auto"/>
        <w:rPr>
          <w:rFonts w:hint="eastAsia" w:eastAsiaTheme="minorEastAsia"/>
          <w:sz w:val="24"/>
          <w:szCs w:val="24"/>
          <w:lang w:eastAsia="zh-CN"/>
        </w:rPr>
      </w:pPr>
      <w:r>
        <w:rPr>
          <w:rFonts w:hint="eastAsia"/>
          <w:sz w:val="24"/>
          <w:szCs w:val="24"/>
          <w:lang w:eastAsia="zh-CN"/>
        </w:rPr>
        <w:t>1.</w:t>
      </w:r>
      <w:r>
        <w:rPr>
          <w:rFonts w:hint="eastAsia"/>
          <w:sz w:val="24"/>
          <w:szCs w:val="24"/>
          <w:lang w:val="en-US" w:eastAsia="zh-CN"/>
        </w:rPr>
        <w:t>2.5</w:t>
      </w:r>
      <w:r>
        <w:rPr>
          <w:sz w:val="24"/>
          <w:szCs w:val="24"/>
        </w:rPr>
        <w:t> 控制</w:t>
      </w:r>
      <w:r>
        <w:rPr>
          <w:rFonts w:hint="eastAsia"/>
          <w:sz w:val="24"/>
          <w:szCs w:val="24"/>
          <w:lang w:val="en-US" w:eastAsia="zh-CN"/>
        </w:rPr>
        <w:t>系统</w:t>
      </w:r>
      <w:r>
        <w:rPr>
          <w:rFonts w:hint="eastAsia"/>
        </w:rPr>
        <w:t>采用微电脑控制系统（非PLC系统</w:t>
      </w:r>
      <w:r>
        <w:t>）</w:t>
      </w:r>
      <w:r>
        <w:rPr>
          <w:sz w:val="24"/>
          <w:szCs w:val="24"/>
        </w:rPr>
        <w:t>，7寸及以上触摸屏，具有</w:t>
      </w:r>
      <w:r>
        <w:rPr>
          <w:rFonts w:hint="eastAsia"/>
          <w:sz w:val="24"/>
          <w:szCs w:val="24"/>
          <w:lang w:val="en-US" w:eastAsia="zh-CN"/>
        </w:rPr>
        <w:t>不少于三</w:t>
      </w:r>
      <w:r>
        <w:rPr>
          <w:sz w:val="24"/>
          <w:szCs w:val="24"/>
        </w:rPr>
        <w:t>个快捷方式，可“一键运行”，内置＞</w:t>
      </w:r>
      <w:r>
        <w:rPr>
          <w:rFonts w:hint="eastAsia"/>
          <w:sz w:val="24"/>
          <w:szCs w:val="24"/>
          <w:lang w:val="en-US" w:eastAsia="zh-CN"/>
        </w:rPr>
        <w:t>9</w:t>
      </w:r>
      <w:r>
        <w:rPr>
          <w:sz w:val="24"/>
          <w:szCs w:val="24"/>
        </w:rPr>
        <w:t>种自定义程序，具有三级权限管理系统</w:t>
      </w:r>
      <w:r>
        <w:rPr>
          <w:rFonts w:hint="eastAsia"/>
          <w:sz w:val="24"/>
          <w:szCs w:val="24"/>
          <w:lang w:eastAsia="zh-CN"/>
        </w:rPr>
        <w:t>。</w:t>
      </w:r>
    </w:p>
    <w:p w14:paraId="43DBA2ED">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2.6</w:t>
      </w:r>
      <w:r>
        <w:rPr>
          <w:sz w:val="24"/>
          <w:szCs w:val="24"/>
        </w:rPr>
        <w:t> 屏幕在运行时实时显示进水量、清洗程序、清洗阶段、时间、温度、管道压力数据等参数。</w:t>
      </w:r>
    </w:p>
    <w:p w14:paraId="6FA58A63">
      <w:pPr>
        <w:keepNext w:val="0"/>
        <w:keepLines w:val="0"/>
        <w:pageBreakBefore w:val="0"/>
        <w:widowControl/>
        <w:kinsoku/>
        <w:wordWrap/>
        <w:overflowPunct/>
        <w:topLinePunct w:val="0"/>
        <w:bidi w:val="0"/>
        <w:spacing w:line="300" w:lineRule="auto"/>
        <w:textAlignment w:val="auto"/>
        <w:rPr>
          <w:rFonts w:hint="eastAsia" w:eastAsiaTheme="minorEastAsia"/>
          <w:sz w:val="24"/>
          <w:szCs w:val="24"/>
          <w:lang w:eastAsia="zh-CN"/>
        </w:rPr>
      </w:pPr>
      <w:r>
        <w:rPr>
          <w:rFonts w:hint="eastAsia" w:ascii="Segoe UI Symbol" w:hAnsi="Segoe UI Symbol" w:cs="Segoe UI Symbol"/>
          <w:sz w:val="24"/>
          <w:szCs w:val="24"/>
          <w:lang w:eastAsia="zh-CN"/>
        </w:rPr>
        <w:t>*</w:t>
      </w:r>
      <w:r>
        <w:rPr>
          <w:rFonts w:hint="eastAsia"/>
          <w:sz w:val="24"/>
          <w:szCs w:val="24"/>
          <w:lang w:eastAsia="zh-CN"/>
        </w:rPr>
        <w:t>1.</w:t>
      </w:r>
      <w:r>
        <w:rPr>
          <w:rFonts w:hint="eastAsia"/>
          <w:sz w:val="24"/>
          <w:szCs w:val="24"/>
          <w:lang w:val="en-US" w:eastAsia="zh-CN"/>
        </w:rPr>
        <w:t>2.7</w:t>
      </w:r>
      <w:r>
        <w:rPr>
          <w:sz w:val="24"/>
          <w:szCs w:val="24"/>
        </w:rPr>
        <w:t> 进口循环泵软启动设计，循环量0-</w:t>
      </w:r>
      <w:r>
        <w:rPr>
          <w:rFonts w:hint="eastAsia"/>
          <w:sz w:val="24"/>
          <w:szCs w:val="24"/>
        </w:rPr>
        <w:t>10</w:t>
      </w:r>
      <w:r>
        <w:rPr>
          <w:sz w:val="24"/>
          <w:szCs w:val="24"/>
        </w:rPr>
        <w:t>00L/min，配有喷臂转速传感器和管道压力传感器实时监测管道水压，</w:t>
      </w:r>
      <w:r>
        <w:rPr>
          <w:rFonts w:hint="eastAsia"/>
        </w:rPr>
        <w:t>机器如出现清洗压力不足、进水不足等情况自动报警</w:t>
      </w:r>
      <w:r>
        <w:rPr>
          <w:rFonts w:hint="eastAsia"/>
          <w:sz w:val="24"/>
          <w:szCs w:val="24"/>
          <w:lang w:eastAsia="zh-CN"/>
        </w:rPr>
        <w:t>。</w:t>
      </w:r>
    </w:p>
    <w:p w14:paraId="03754E34">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2.8</w:t>
      </w:r>
      <w:r>
        <w:rPr>
          <w:sz w:val="24"/>
          <w:szCs w:val="24"/>
        </w:rPr>
        <w:t> 清洗篮架识别技术，可自动识别篮架来调节用水量，篮架装配情况在面板上实时显示。篮架</w:t>
      </w:r>
      <w:r>
        <w:rPr>
          <w:rFonts w:hint="eastAsia"/>
          <w:sz w:val="24"/>
          <w:szCs w:val="24"/>
        </w:rPr>
        <w:t>和托架为</w:t>
      </w:r>
      <w:r>
        <w:rPr>
          <w:sz w:val="24"/>
          <w:szCs w:val="24"/>
        </w:rPr>
        <w:t>316L不锈钢</w:t>
      </w:r>
      <w:r>
        <w:rPr>
          <w:rFonts w:hint="eastAsia"/>
          <w:sz w:val="24"/>
          <w:szCs w:val="24"/>
        </w:rPr>
        <w:t>，篮架喷管采用自动焊接方式连接，满焊连接，避免后期脱落</w:t>
      </w:r>
      <w:r>
        <w:rPr>
          <w:rFonts w:hint="eastAsia"/>
          <w:sz w:val="24"/>
          <w:szCs w:val="24"/>
          <w:lang w:eastAsia="zh-CN"/>
        </w:rPr>
        <w:t>。</w:t>
      </w:r>
    </w:p>
    <w:p w14:paraId="7D7D0F11">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2.9</w:t>
      </w:r>
      <w:r>
        <w:rPr>
          <w:sz w:val="24"/>
          <w:szCs w:val="24"/>
        </w:rPr>
        <w:t> 仪器应采用背部供水方式为清洗篮架供水，篮架采用模块设计，每1/2模块可以自由互换，灵活使用。</w:t>
      </w:r>
    </w:p>
    <w:p w14:paraId="78143FB8">
      <w:pPr>
        <w:keepNext w:val="0"/>
        <w:keepLines w:val="0"/>
        <w:pageBreakBefore w:val="0"/>
        <w:widowControl/>
        <w:kinsoku/>
        <w:wordWrap/>
        <w:overflowPunct/>
        <w:topLinePunct w:val="0"/>
        <w:autoSpaceDE w:val="0"/>
        <w:autoSpaceDN w:val="0"/>
        <w:bidi w:val="0"/>
        <w:adjustRightInd w:val="0"/>
        <w:snapToGrid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 xml:space="preserve">2.10 </w:t>
      </w:r>
      <w:r>
        <w:rPr>
          <w:rFonts w:hint="eastAsia"/>
          <w:sz w:val="24"/>
          <w:szCs w:val="24"/>
        </w:rPr>
        <w:t>仪器内置纯水泵，可实现自动进水，不用外接增压泵。</w:t>
      </w:r>
    </w:p>
    <w:p w14:paraId="4792B910">
      <w:pPr>
        <w:keepNext w:val="0"/>
        <w:keepLines w:val="0"/>
        <w:pageBreakBefore w:val="0"/>
        <w:widowControl/>
        <w:kinsoku/>
        <w:wordWrap/>
        <w:overflowPunct/>
        <w:topLinePunct w:val="0"/>
        <w:autoSpaceDE w:val="0"/>
        <w:autoSpaceDN w:val="0"/>
        <w:bidi w:val="0"/>
        <w:adjustRightInd w:val="0"/>
        <w:snapToGrid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2.11</w:t>
      </w:r>
      <w:r>
        <w:rPr>
          <w:rFonts w:hint="eastAsia"/>
          <w:sz w:val="24"/>
          <w:szCs w:val="24"/>
        </w:rPr>
        <w:t xml:space="preserve"> 清洗模块、清洗底架进水口以及机器与清洗底架连接处皆为不锈钢材质，确保使用寿命，篮架喷管具有防划伤保护套。</w:t>
      </w:r>
    </w:p>
    <w:p w14:paraId="6E907B62">
      <w:pPr>
        <w:keepNext w:val="0"/>
        <w:keepLines w:val="0"/>
        <w:pageBreakBefore w:val="0"/>
        <w:widowControl/>
        <w:kinsoku/>
        <w:wordWrap/>
        <w:overflowPunct/>
        <w:topLinePunct w:val="0"/>
        <w:autoSpaceDE w:val="0"/>
        <w:autoSpaceDN w:val="0"/>
        <w:bidi w:val="0"/>
        <w:adjustRightInd w:val="0"/>
        <w:snapToGrid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 xml:space="preserve">2.12 </w:t>
      </w:r>
      <w:r>
        <w:rPr>
          <w:rFonts w:hint="eastAsia"/>
          <w:sz w:val="24"/>
          <w:szCs w:val="24"/>
        </w:rPr>
        <w:t>仪器具备双通道排水功能，控制系统可针对每道排水进行控制，便于含油废液单独收集处理。</w:t>
      </w:r>
    </w:p>
    <w:p w14:paraId="238130CD">
      <w:pPr>
        <w:keepNext w:val="0"/>
        <w:keepLines w:val="0"/>
        <w:pageBreakBefore w:val="0"/>
        <w:widowControl/>
        <w:kinsoku/>
        <w:wordWrap/>
        <w:overflowPunct/>
        <w:topLinePunct w:val="0"/>
        <w:autoSpaceDE w:val="0"/>
        <w:autoSpaceDN w:val="0"/>
        <w:bidi w:val="0"/>
        <w:adjustRightInd w:val="0"/>
        <w:snapToGrid w:val="0"/>
        <w:spacing w:line="300" w:lineRule="auto"/>
        <w:textAlignment w:val="auto"/>
        <w:rPr>
          <w:rFonts w:hint="eastAsia" w:eastAsiaTheme="minorEastAsia"/>
          <w:sz w:val="24"/>
          <w:szCs w:val="24"/>
          <w:lang w:eastAsia="zh-CN"/>
        </w:rPr>
      </w:pPr>
      <w:r>
        <w:rPr>
          <w:rFonts w:hint="eastAsia" w:ascii="Segoe UI Symbol" w:hAnsi="Segoe UI Symbol" w:cs="Segoe UI Symbol"/>
          <w:sz w:val="24"/>
          <w:szCs w:val="24"/>
          <w:lang w:eastAsia="zh-CN"/>
        </w:rPr>
        <w:t>*</w:t>
      </w:r>
      <w:r>
        <w:rPr>
          <w:rFonts w:hint="eastAsia"/>
          <w:sz w:val="24"/>
          <w:szCs w:val="24"/>
          <w:lang w:eastAsia="zh-CN"/>
        </w:rPr>
        <w:t>1.</w:t>
      </w:r>
      <w:r>
        <w:rPr>
          <w:rFonts w:hint="eastAsia"/>
          <w:sz w:val="24"/>
          <w:szCs w:val="24"/>
          <w:lang w:val="en-US" w:eastAsia="zh-CN"/>
        </w:rPr>
        <w:t>2.13</w:t>
      </w:r>
      <w:r>
        <w:rPr>
          <w:rFonts w:hint="eastAsia"/>
          <w:sz w:val="24"/>
          <w:szCs w:val="24"/>
        </w:rPr>
        <w:t xml:space="preserve"> 清洗机配置4层导轨，可轻松同时清洗3层架的玻璃器皿，可调整高度，可满足不同规格不同形状器皿的清洗（需提供结构设计证明材料）</w:t>
      </w:r>
      <w:r>
        <w:rPr>
          <w:rFonts w:hint="eastAsia"/>
          <w:sz w:val="24"/>
          <w:szCs w:val="24"/>
          <w:lang w:eastAsia="zh-CN"/>
        </w:rPr>
        <w:t>。</w:t>
      </w:r>
    </w:p>
    <w:p w14:paraId="5BF59A5D">
      <w:pPr>
        <w:keepNext w:val="0"/>
        <w:keepLines w:val="0"/>
        <w:pageBreakBefore w:val="0"/>
        <w:widowControl/>
        <w:kinsoku/>
        <w:wordWrap/>
        <w:overflowPunct/>
        <w:topLinePunct w:val="0"/>
        <w:bidi w:val="0"/>
        <w:spacing w:line="300" w:lineRule="auto"/>
        <w:textAlignment w:val="auto"/>
        <w:rPr>
          <w:sz w:val="24"/>
          <w:szCs w:val="24"/>
        </w:rPr>
      </w:pPr>
      <w:r>
        <w:rPr>
          <w:rFonts w:hint="eastAsia" w:ascii="Segoe UI Symbol" w:hAnsi="Segoe UI Symbol" w:cs="Segoe UI Symbol"/>
          <w:sz w:val="24"/>
          <w:szCs w:val="24"/>
          <w:lang w:eastAsia="zh-CN"/>
        </w:rPr>
        <w:t>*</w:t>
      </w:r>
      <w:r>
        <w:rPr>
          <w:rFonts w:hint="eastAsia"/>
          <w:sz w:val="24"/>
          <w:szCs w:val="24"/>
          <w:lang w:eastAsia="zh-CN"/>
        </w:rPr>
        <w:t>1.</w:t>
      </w:r>
      <w:r>
        <w:rPr>
          <w:rFonts w:hint="eastAsia"/>
          <w:sz w:val="24"/>
          <w:szCs w:val="24"/>
          <w:lang w:val="en-US" w:eastAsia="zh-CN"/>
        </w:rPr>
        <w:t>2.14</w:t>
      </w:r>
      <w:r>
        <w:rPr>
          <w:sz w:val="24"/>
          <w:szCs w:val="24"/>
        </w:rPr>
        <w:t> 电子安全锁</w:t>
      </w:r>
      <w:r>
        <w:rPr>
          <w:rFonts w:hint="eastAsia"/>
          <w:sz w:val="24"/>
          <w:szCs w:val="24"/>
        </w:rPr>
        <w:t>；</w:t>
      </w:r>
      <w:r>
        <w:rPr>
          <w:sz w:val="24"/>
          <w:szCs w:val="24"/>
        </w:rPr>
        <w:t>内腔高温时禁止开门保护，延时启动功能，清洗完成后可自动开门余温再次烘干，可设置开门温度限制。</w:t>
      </w:r>
    </w:p>
    <w:p w14:paraId="36FF6FFA">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 xml:space="preserve">2.15 </w:t>
      </w:r>
      <w:r>
        <w:rPr>
          <w:sz w:val="24"/>
          <w:szCs w:val="24"/>
        </w:rPr>
        <w:t>水加热过温保护，热空气加热过温保护，水泵过温保护，风机过温保护，漏水实时监测保护，机器具有停水自恢复功能；程序断电后自动记忆，清洗剂缺液自动显示提醒。</w:t>
      </w:r>
    </w:p>
    <w:p w14:paraId="6D19E9AC">
      <w:pPr>
        <w:keepNext w:val="0"/>
        <w:keepLines w:val="0"/>
        <w:pageBreakBefore w:val="0"/>
        <w:widowControl/>
        <w:kinsoku/>
        <w:wordWrap/>
        <w:overflowPunct/>
        <w:topLinePunct w:val="0"/>
        <w:bidi w:val="0"/>
        <w:spacing w:line="300" w:lineRule="auto"/>
        <w:textAlignment w:val="auto"/>
        <w:rPr>
          <w:sz w:val="24"/>
          <w:szCs w:val="24"/>
        </w:rPr>
      </w:pPr>
      <w:r>
        <w:rPr>
          <w:rFonts w:hint="eastAsia"/>
          <w:sz w:val="24"/>
          <w:szCs w:val="24"/>
          <w:lang w:eastAsia="zh-CN"/>
        </w:rPr>
        <w:t>1.</w:t>
      </w:r>
      <w:r>
        <w:rPr>
          <w:rFonts w:hint="eastAsia"/>
          <w:sz w:val="24"/>
          <w:szCs w:val="24"/>
          <w:lang w:val="en-US" w:eastAsia="zh-CN"/>
        </w:rPr>
        <w:t>2.16</w:t>
      </w:r>
      <w:r>
        <w:rPr>
          <w:sz w:val="24"/>
          <w:szCs w:val="24"/>
        </w:rPr>
        <w:t> 具有多层过滤系统：防止杂物进入管路造成堵塞，杂物有专用收集杯</w:t>
      </w:r>
      <w:r>
        <w:rPr>
          <w:rFonts w:hint="eastAsia"/>
          <w:sz w:val="24"/>
          <w:szCs w:val="24"/>
          <w:lang w:eastAsia="zh-CN"/>
        </w:rPr>
        <w:t>。</w:t>
      </w:r>
      <w:r>
        <w:rPr>
          <w:sz w:val="24"/>
          <w:szCs w:val="24"/>
        </w:rPr>
        <w:t> </w:t>
      </w:r>
    </w:p>
    <w:p w14:paraId="6AF7C2C1">
      <w:pPr>
        <w:keepNext w:val="0"/>
        <w:keepLines w:val="0"/>
        <w:pageBreakBefore w:val="0"/>
        <w:widowControl/>
        <w:kinsoku/>
        <w:wordWrap/>
        <w:overflowPunct/>
        <w:topLinePunct w:val="0"/>
        <w:bidi w:val="0"/>
        <w:spacing w:line="300" w:lineRule="auto"/>
        <w:textAlignment w:val="auto"/>
        <w:rPr>
          <w:rFonts w:hint="eastAsia" w:ascii="宋体" w:hAnsi="宋体" w:eastAsiaTheme="minorEastAsia"/>
          <w:snapToGrid w:val="0"/>
          <w:sz w:val="24"/>
          <w:szCs w:val="24"/>
          <w:lang w:eastAsia="zh-CN"/>
        </w:rPr>
      </w:pPr>
      <w:r>
        <w:rPr>
          <w:rFonts w:hint="eastAsia"/>
          <w:sz w:val="24"/>
          <w:szCs w:val="24"/>
          <w:lang w:eastAsia="zh-CN"/>
        </w:rPr>
        <w:t>1.</w:t>
      </w:r>
      <w:r>
        <w:rPr>
          <w:rFonts w:hint="eastAsia"/>
          <w:sz w:val="24"/>
          <w:szCs w:val="24"/>
          <w:lang w:val="en-US" w:eastAsia="zh-CN"/>
        </w:rPr>
        <w:t xml:space="preserve">2.17 </w:t>
      </w:r>
      <w:r>
        <w:rPr>
          <w:rFonts w:hint="eastAsia"/>
          <w:sz w:val="24"/>
          <w:szCs w:val="24"/>
        </w:rPr>
        <w:t>管道式压缩风机烘干系统，采用HEPA进行空气过滤，热风循环量</w:t>
      </w:r>
      <w:r>
        <w:rPr>
          <w:rFonts w:hint="eastAsia"/>
          <w:sz w:val="24"/>
          <w:szCs w:val="24"/>
          <w:lang w:val="en-US" w:eastAsia="zh-CN"/>
        </w:rPr>
        <w:t>≥13</w:t>
      </w:r>
      <w:r>
        <w:rPr>
          <w:rFonts w:hint="eastAsia"/>
          <w:sz w:val="24"/>
          <w:szCs w:val="24"/>
        </w:rPr>
        <w:t>0m³/h，干燥空气通过注射清洗栏架直达器皿内部，可彻底干燥玻璃器皿的内部和外部，温度可调（室温</w:t>
      </w:r>
      <w:r>
        <w:rPr>
          <w:rFonts w:hint="eastAsia"/>
          <w:sz w:val="24"/>
          <w:szCs w:val="24"/>
          <w:lang w:val="en-US" w:eastAsia="zh-CN"/>
        </w:rPr>
        <w:t>～</w:t>
      </w:r>
      <w:r>
        <w:rPr>
          <w:rFonts w:hint="eastAsia"/>
          <w:sz w:val="24"/>
          <w:szCs w:val="24"/>
        </w:rPr>
        <w:t>120℃），干燥时间</w:t>
      </w:r>
      <w:r>
        <w:rPr>
          <w:rFonts w:hint="eastAsia"/>
          <w:sz w:val="24"/>
          <w:szCs w:val="24"/>
          <w:lang w:val="en-US" w:eastAsia="zh-CN"/>
        </w:rPr>
        <w:t>可调</w:t>
      </w:r>
      <w:r>
        <w:rPr>
          <w:rFonts w:hint="eastAsia"/>
          <w:sz w:val="24"/>
          <w:szCs w:val="24"/>
          <w:lang w:eastAsia="zh-CN"/>
        </w:rPr>
        <w:t>，</w:t>
      </w:r>
      <w:r>
        <w:rPr>
          <w:rFonts w:hint="eastAsia"/>
          <w:sz w:val="24"/>
          <w:szCs w:val="24"/>
          <w:lang w:val="en-US" w:eastAsia="zh-CN"/>
        </w:rPr>
        <w:t>无需手动调节</w:t>
      </w:r>
      <w:r>
        <w:rPr>
          <w:rFonts w:hint="eastAsia"/>
          <w:sz w:val="24"/>
          <w:szCs w:val="24"/>
          <w:lang w:eastAsia="zh-CN"/>
        </w:rPr>
        <w:t>。</w:t>
      </w:r>
    </w:p>
    <w:p w14:paraId="776F7572">
      <w:pPr>
        <w:keepNext w:val="0"/>
        <w:keepLines w:val="0"/>
        <w:pageBreakBefore w:val="0"/>
        <w:widowControl/>
        <w:kinsoku/>
        <w:wordWrap/>
        <w:overflowPunct/>
        <w:topLinePunct w:val="0"/>
        <w:bidi w:val="0"/>
        <w:spacing w:line="300" w:lineRule="auto"/>
        <w:textAlignment w:val="auto"/>
        <w:rPr>
          <w:rFonts w:hint="eastAsia" w:ascii="宋体" w:hAnsi="宋体"/>
          <w:b/>
          <w:bCs/>
          <w:snapToGrid w:val="0"/>
          <w:sz w:val="24"/>
          <w:szCs w:val="24"/>
          <w:lang w:eastAsia="zh-CN"/>
        </w:rPr>
      </w:pPr>
      <w:r>
        <w:rPr>
          <w:rFonts w:cs="宋体" w:asciiTheme="minorEastAsia" w:hAnsiTheme="minorEastAsia" w:eastAsiaTheme="minorEastAsia"/>
          <w:b/>
          <w:sz w:val="24"/>
          <w:szCs w:val="24"/>
          <w:lang w:eastAsia="zh-CN"/>
        </w:rPr>
        <w:t>2</w:t>
      </w:r>
      <w:r>
        <w:rPr>
          <w:rFonts w:hint="eastAsia" w:cs="宋体" w:asciiTheme="minorEastAsia" w:hAnsiTheme="minorEastAsia" w:eastAsiaTheme="minorEastAsia"/>
          <w:b/>
          <w:sz w:val="24"/>
          <w:szCs w:val="24"/>
          <w:lang w:eastAsia="zh-CN"/>
        </w:rPr>
        <w:t>.</w:t>
      </w:r>
      <w:r>
        <w:rPr>
          <w:rFonts w:hint="eastAsia" w:ascii="宋体" w:hAnsi="宋体"/>
          <w:b/>
          <w:bCs/>
          <w:snapToGrid w:val="0"/>
          <w:sz w:val="24"/>
          <w:szCs w:val="24"/>
          <w:lang w:val="en-US" w:eastAsia="zh-CN"/>
        </w:rPr>
        <w:t>仪器</w:t>
      </w:r>
      <w:r>
        <w:rPr>
          <w:rFonts w:hint="eastAsia" w:ascii="宋体" w:hAnsi="宋体"/>
          <w:b/>
          <w:bCs/>
          <w:snapToGrid w:val="0"/>
          <w:sz w:val="24"/>
          <w:szCs w:val="24"/>
          <w:lang w:eastAsia="zh-CN"/>
        </w:rPr>
        <w:t>配置</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2949"/>
        <w:gridCol w:w="3993"/>
        <w:gridCol w:w="1361"/>
      </w:tblGrid>
      <w:tr w14:paraId="6FA0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681328D7">
            <w:pPr>
              <w:keepNext w:val="0"/>
              <w:keepLines w:val="0"/>
              <w:pageBreakBefore w:val="0"/>
              <w:widowControl/>
              <w:kinsoku/>
              <w:wordWrap/>
              <w:overflowPunct/>
              <w:topLinePunct w:val="0"/>
              <w:bidi w:val="0"/>
              <w:spacing w:before="120" w:line="300" w:lineRule="auto"/>
              <w:jc w:val="center"/>
              <w:textAlignment w:val="auto"/>
              <w:rPr>
                <w:rFonts w:hint="default" w:ascii="宋体" w:hAnsi="宋体"/>
                <w:b/>
                <w:bCs w:val="0"/>
                <w:snapToGrid w:val="0"/>
                <w:sz w:val="24"/>
                <w:szCs w:val="24"/>
                <w:lang w:val="en-US" w:eastAsia="zh-CN"/>
              </w:rPr>
            </w:pPr>
            <w:r>
              <w:rPr>
                <w:rFonts w:hint="eastAsia" w:ascii="微软雅黑" w:hAnsi="微软雅黑" w:eastAsia="微软雅黑" w:cs="微软雅黑"/>
                <w:szCs w:val="21"/>
              </w:rPr>
              <w:t>序号</w:t>
            </w:r>
          </w:p>
        </w:tc>
        <w:tc>
          <w:tcPr>
            <w:tcW w:w="2949" w:type="dxa"/>
            <w:vAlign w:val="center"/>
          </w:tcPr>
          <w:p w14:paraId="7427AE41">
            <w:pPr>
              <w:keepNext w:val="0"/>
              <w:keepLines w:val="0"/>
              <w:pageBreakBefore w:val="0"/>
              <w:widowControl/>
              <w:kinsoku/>
              <w:wordWrap/>
              <w:overflowPunct/>
              <w:topLinePunct w:val="0"/>
              <w:bidi w:val="0"/>
              <w:spacing w:before="120" w:line="300" w:lineRule="auto"/>
              <w:jc w:val="center"/>
              <w:textAlignment w:val="auto"/>
              <w:rPr>
                <w:rFonts w:hint="default" w:ascii="宋体" w:hAnsi="宋体"/>
                <w:b/>
                <w:bCs w:val="0"/>
                <w:snapToGrid w:val="0"/>
                <w:sz w:val="24"/>
                <w:szCs w:val="24"/>
                <w:vertAlign w:val="baseline"/>
                <w:lang w:val="en-US" w:eastAsia="zh-CN"/>
              </w:rPr>
            </w:pPr>
            <w:r>
              <w:rPr>
                <w:rFonts w:hint="eastAsia" w:ascii="微软雅黑" w:hAnsi="微软雅黑" w:eastAsia="微软雅黑" w:cs="微软雅黑"/>
                <w:szCs w:val="21"/>
              </w:rPr>
              <w:t>名称</w:t>
            </w:r>
          </w:p>
        </w:tc>
        <w:tc>
          <w:tcPr>
            <w:tcW w:w="3993" w:type="dxa"/>
            <w:vAlign w:val="center"/>
          </w:tcPr>
          <w:p w14:paraId="417F2375">
            <w:pPr>
              <w:keepNext w:val="0"/>
              <w:keepLines w:val="0"/>
              <w:pageBreakBefore w:val="0"/>
              <w:widowControl/>
              <w:kinsoku/>
              <w:wordWrap/>
              <w:overflowPunct/>
              <w:topLinePunct w:val="0"/>
              <w:bidi w:val="0"/>
              <w:spacing w:before="120" w:line="300" w:lineRule="auto"/>
              <w:jc w:val="center"/>
              <w:textAlignment w:val="auto"/>
              <w:rPr>
                <w:rFonts w:hint="default" w:ascii="宋体" w:hAnsi="宋体" w:eastAsiaTheme="minorEastAsia"/>
                <w:b/>
                <w:bCs w:val="0"/>
                <w:snapToGrid w:val="0"/>
                <w:sz w:val="24"/>
                <w:szCs w:val="24"/>
                <w:lang w:val="en-US" w:eastAsia="zh-CN"/>
              </w:rPr>
            </w:pPr>
            <w:r>
              <w:rPr>
                <w:rFonts w:hint="eastAsia" w:ascii="宋体" w:hAnsi="宋体"/>
                <w:b/>
                <w:bCs w:val="0"/>
                <w:snapToGrid w:val="0"/>
                <w:sz w:val="24"/>
                <w:szCs w:val="24"/>
                <w:lang w:val="en-US" w:eastAsia="zh-CN"/>
              </w:rPr>
              <w:t>详细描述</w:t>
            </w:r>
          </w:p>
        </w:tc>
        <w:tc>
          <w:tcPr>
            <w:tcW w:w="1361" w:type="dxa"/>
            <w:vAlign w:val="center"/>
          </w:tcPr>
          <w:p w14:paraId="604E2BB6">
            <w:pPr>
              <w:keepNext w:val="0"/>
              <w:keepLines w:val="0"/>
              <w:pageBreakBefore w:val="0"/>
              <w:widowControl/>
              <w:kinsoku/>
              <w:wordWrap/>
              <w:overflowPunct/>
              <w:topLinePunct w:val="0"/>
              <w:bidi w:val="0"/>
              <w:spacing w:before="120" w:line="300" w:lineRule="auto"/>
              <w:jc w:val="center"/>
              <w:textAlignment w:val="auto"/>
              <w:rPr>
                <w:rFonts w:hint="eastAsia" w:ascii="宋体" w:hAnsi="宋体"/>
                <w:b/>
                <w:bCs w:val="0"/>
                <w:snapToGrid w:val="0"/>
                <w:sz w:val="24"/>
                <w:szCs w:val="24"/>
                <w:lang w:val="en-US" w:eastAsia="zh-CN"/>
              </w:rPr>
            </w:pPr>
            <w:r>
              <w:rPr>
                <w:rFonts w:hint="eastAsia" w:ascii="微软雅黑" w:hAnsi="微软雅黑" w:eastAsia="微软雅黑" w:cs="微软雅黑"/>
                <w:szCs w:val="21"/>
              </w:rPr>
              <w:t>数量</w:t>
            </w:r>
          </w:p>
        </w:tc>
      </w:tr>
      <w:tr w14:paraId="4B7D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191505A2">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w:t>
            </w:r>
          </w:p>
        </w:tc>
        <w:tc>
          <w:tcPr>
            <w:tcW w:w="2949" w:type="dxa"/>
            <w:vAlign w:val="center"/>
          </w:tcPr>
          <w:p w14:paraId="4ABD280F">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全自动洗瓶机</w:t>
            </w:r>
          </w:p>
        </w:tc>
        <w:tc>
          <w:tcPr>
            <w:tcW w:w="3993" w:type="dxa"/>
            <w:vAlign w:val="center"/>
          </w:tcPr>
          <w:p w14:paraId="45EFE099">
            <w:pPr>
              <w:keepNext w:val="0"/>
              <w:keepLines w:val="0"/>
              <w:pageBreakBefore w:val="0"/>
              <w:widowControl/>
              <w:kinsoku/>
              <w:wordWrap/>
              <w:overflowPunct/>
              <w:topLinePunct w:val="0"/>
              <w:bidi w:val="0"/>
              <w:spacing w:line="300" w:lineRule="auto"/>
              <w:jc w:val="left"/>
              <w:textAlignment w:val="auto"/>
              <w:rPr>
                <w:rFonts w:hint="default" w:ascii="宋体" w:hAnsi="宋体" w:eastAsiaTheme="minorEastAsia"/>
                <w:snapToGrid w:val="0"/>
                <w:sz w:val="24"/>
                <w:szCs w:val="24"/>
                <w:lang w:val="en-US" w:eastAsia="zh-CN"/>
              </w:rPr>
            </w:pPr>
            <w:r>
              <w:rPr>
                <w:rFonts w:hint="eastAsia"/>
                <w:lang w:val="en-US" w:eastAsia="zh-CN"/>
              </w:rPr>
              <w:t>用于清洗、漂洗、烘干实验室玻璃器皿</w:t>
            </w:r>
          </w:p>
        </w:tc>
        <w:tc>
          <w:tcPr>
            <w:tcW w:w="1361" w:type="dxa"/>
            <w:vAlign w:val="center"/>
          </w:tcPr>
          <w:p w14:paraId="5468815F">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1台</w:t>
            </w:r>
          </w:p>
        </w:tc>
      </w:tr>
      <w:tr w14:paraId="6999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5A63DE04">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2</w:t>
            </w:r>
          </w:p>
        </w:tc>
        <w:tc>
          <w:tcPr>
            <w:tcW w:w="2949" w:type="dxa"/>
            <w:vAlign w:val="center"/>
          </w:tcPr>
          <w:p w14:paraId="7A514A28">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上层清洗底架</w:t>
            </w:r>
          </w:p>
        </w:tc>
        <w:tc>
          <w:tcPr>
            <w:tcW w:w="3993" w:type="dxa"/>
            <w:vMerge w:val="restart"/>
            <w:vAlign w:val="center"/>
          </w:tcPr>
          <w:p w14:paraId="2D277F30">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用于放置喷淋模块、蓝架</w:t>
            </w:r>
          </w:p>
        </w:tc>
        <w:tc>
          <w:tcPr>
            <w:tcW w:w="1361" w:type="dxa"/>
            <w:vAlign w:val="center"/>
          </w:tcPr>
          <w:p w14:paraId="5C44CF50">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2套</w:t>
            </w:r>
          </w:p>
        </w:tc>
      </w:tr>
      <w:tr w14:paraId="0145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631E5C37">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3</w:t>
            </w:r>
          </w:p>
        </w:tc>
        <w:tc>
          <w:tcPr>
            <w:tcW w:w="2949" w:type="dxa"/>
            <w:vAlign w:val="center"/>
          </w:tcPr>
          <w:p w14:paraId="7E380276">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下层清洗底架</w:t>
            </w:r>
          </w:p>
        </w:tc>
        <w:tc>
          <w:tcPr>
            <w:tcW w:w="3993" w:type="dxa"/>
            <w:vMerge w:val="continue"/>
            <w:vAlign w:val="center"/>
          </w:tcPr>
          <w:p w14:paraId="19A0F646">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p>
        </w:tc>
        <w:tc>
          <w:tcPr>
            <w:tcW w:w="1361" w:type="dxa"/>
            <w:shd w:val="clear" w:color="auto" w:fill="auto"/>
            <w:vAlign w:val="center"/>
          </w:tcPr>
          <w:p w14:paraId="1AA2676C">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1套</w:t>
            </w:r>
          </w:p>
        </w:tc>
      </w:tr>
      <w:tr w14:paraId="62EC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32DB5F4D">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4</w:t>
            </w:r>
          </w:p>
        </w:tc>
        <w:tc>
          <w:tcPr>
            <w:tcW w:w="2949" w:type="dxa"/>
            <w:vAlign w:val="center"/>
          </w:tcPr>
          <w:p w14:paraId="701D5671">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喷淋模块</w:t>
            </w:r>
          </w:p>
        </w:tc>
        <w:tc>
          <w:tcPr>
            <w:tcW w:w="3993" w:type="dxa"/>
            <w:vAlign w:val="center"/>
          </w:tcPr>
          <w:p w14:paraId="081D8291">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主要用于清洗（50～250）mL器皿</w:t>
            </w:r>
          </w:p>
        </w:tc>
        <w:tc>
          <w:tcPr>
            <w:tcW w:w="1361" w:type="dxa"/>
            <w:shd w:val="clear" w:color="auto" w:fill="auto"/>
            <w:vAlign w:val="center"/>
          </w:tcPr>
          <w:p w14:paraId="3CEE599A">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2套</w:t>
            </w:r>
          </w:p>
        </w:tc>
      </w:tr>
      <w:tr w14:paraId="432B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389EE781">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5</w:t>
            </w:r>
          </w:p>
        </w:tc>
        <w:tc>
          <w:tcPr>
            <w:tcW w:w="2949" w:type="dxa"/>
            <w:vAlign w:val="center"/>
          </w:tcPr>
          <w:p w14:paraId="56A2C5F9">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采样瓶蓝架</w:t>
            </w:r>
          </w:p>
        </w:tc>
        <w:tc>
          <w:tcPr>
            <w:tcW w:w="3993" w:type="dxa"/>
            <w:vAlign w:val="center"/>
          </w:tcPr>
          <w:p w14:paraId="429BA1E0">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一层不少于25位，主要用于清洗500mL采样瓶</w:t>
            </w:r>
          </w:p>
        </w:tc>
        <w:tc>
          <w:tcPr>
            <w:tcW w:w="1361" w:type="dxa"/>
            <w:shd w:val="clear" w:color="auto" w:fill="auto"/>
            <w:vAlign w:val="center"/>
          </w:tcPr>
          <w:p w14:paraId="293AA0EF">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3套</w:t>
            </w:r>
          </w:p>
        </w:tc>
      </w:tr>
      <w:tr w14:paraId="053F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7C470866">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6</w:t>
            </w:r>
          </w:p>
        </w:tc>
        <w:tc>
          <w:tcPr>
            <w:tcW w:w="2949" w:type="dxa"/>
            <w:vAlign w:val="center"/>
          </w:tcPr>
          <w:p w14:paraId="01E59FC7">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清洗框模块</w:t>
            </w:r>
          </w:p>
        </w:tc>
        <w:tc>
          <w:tcPr>
            <w:tcW w:w="3993" w:type="dxa"/>
            <w:vAlign w:val="center"/>
          </w:tcPr>
          <w:p w14:paraId="04C57427">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用于清洗瓶盖瓶塞等</w:t>
            </w:r>
          </w:p>
        </w:tc>
        <w:tc>
          <w:tcPr>
            <w:tcW w:w="1361" w:type="dxa"/>
            <w:shd w:val="clear" w:color="auto" w:fill="auto"/>
            <w:vAlign w:val="center"/>
          </w:tcPr>
          <w:p w14:paraId="36DFB015">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1套</w:t>
            </w:r>
          </w:p>
        </w:tc>
      </w:tr>
      <w:tr w14:paraId="50F2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11DF987D">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7</w:t>
            </w:r>
          </w:p>
        </w:tc>
        <w:tc>
          <w:tcPr>
            <w:tcW w:w="2949" w:type="dxa"/>
            <w:vAlign w:val="center"/>
          </w:tcPr>
          <w:p w14:paraId="473C2B57">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酸性清洗液</w:t>
            </w:r>
          </w:p>
        </w:tc>
        <w:tc>
          <w:tcPr>
            <w:tcW w:w="3993" w:type="dxa"/>
            <w:vAlign w:val="center"/>
          </w:tcPr>
          <w:p w14:paraId="3BC5E4DF">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5L清洗剂</w:t>
            </w:r>
          </w:p>
        </w:tc>
        <w:tc>
          <w:tcPr>
            <w:tcW w:w="1361" w:type="dxa"/>
            <w:shd w:val="clear" w:color="auto" w:fill="auto"/>
            <w:vAlign w:val="center"/>
          </w:tcPr>
          <w:p w14:paraId="3724F96A">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5桶</w:t>
            </w:r>
          </w:p>
        </w:tc>
      </w:tr>
      <w:tr w14:paraId="60BD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06E4D7F2">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8</w:t>
            </w:r>
          </w:p>
        </w:tc>
        <w:tc>
          <w:tcPr>
            <w:tcW w:w="2949" w:type="dxa"/>
            <w:vAlign w:val="center"/>
          </w:tcPr>
          <w:p w14:paraId="0A24474D">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碱性清洗液</w:t>
            </w:r>
          </w:p>
        </w:tc>
        <w:tc>
          <w:tcPr>
            <w:tcW w:w="3993" w:type="dxa"/>
            <w:vAlign w:val="center"/>
          </w:tcPr>
          <w:p w14:paraId="7CFE4952">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5L中和剂</w:t>
            </w:r>
          </w:p>
        </w:tc>
        <w:tc>
          <w:tcPr>
            <w:tcW w:w="1361" w:type="dxa"/>
            <w:shd w:val="clear" w:color="auto" w:fill="auto"/>
            <w:vAlign w:val="center"/>
          </w:tcPr>
          <w:p w14:paraId="4417C1D4">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5桶</w:t>
            </w:r>
          </w:p>
        </w:tc>
      </w:tr>
      <w:tr w14:paraId="186E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top"/>
          </w:tcPr>
          <w:p w14:paraId="2A4C3AB5">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9</w:t>
            </w:r>
          </w:p>
        </w:tc>
        <w:tc>
          <w:tcPr>
            <w:tcW w:w="2949" w:type="dxa"/>
            <w:vAlign w:val="center"/>
          </w:tcPr>
          <w:p w14:paraId="08E77CDC">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说明书</w:t>
            </w:r>
          </w:p>
        </w:tc>
        <w:tc>
          <w:tcPr>
            <w:tcW w:w="3993" w:type="dxa"/>
            <w:shd w:val="clear" w:color="auto" w:fill="auto"/>
            <w:vAlign w:val="center"/>
          </w:tcPr>
          <w:p w14:paraId="43A43B2A">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书面中英文说明书、故障诊断资料、电子版说明书(存U盘)</w:t>
            </w:r>
          </w:p>
        </w:tc>
        <w:tc>
          <w:tcPr>
            <w:tcW w:w="1361" w:type="dxa"/>
            <w:shd w:val="clear" w:color="auto" w:fill="auto"/>
            <w:vAlign w:val="top"/>
          </w:tcPr>
          <w:p w14:paraId="3A374FDE">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各2份</w:t>
            </w:r>
          </w:p>
        </w:tc>
      </w:tr>
      <w:tr w14:paraId="1080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top"/>
          </w:tcPr>
          <w:p w14:paraId="6F31CCB6">
            <w:pPr>
              <w:keepNext w:val="0"/>
              <w:keepLines w:val="0"/>
              <w:pageBreakBefore w:val="0"/>
              <w:widowControl/>
              <w:kinsoku/>
              <w:wordWrap/>
              <w:overflowPunct/>
              <w:topLinePunct w:val="0"/>
              <w:bidi w:val="0"/>
              <w:spacing w:line="300" w:lineRule="auto"/>
              <w:jc w:val="left"/>
              <w:textAlignment w:val="auto"/>
              <w:rPr>
                <w:rFonts w:hint="default" w:ascii="宋体" w:hAnsi="宋体"/>
                <w:snapToGrid w:val="0"/>
                <w:sz w:val="24"/>
                <w:szCs w:val="24"/>
                <w:lang w:val="en-US" w:eastAsia="zh-CN"/>
              </w:rPr>
            </w:pPr>
            <w:r>
              <w:rPr>
                <w:rFonts w:hint="eastAsia" w:ascii="宋体" w:hAnsi="宋体"/>
                <w:snapToGrid w:val="0"/>
                <w:sz w:val="24"/>
                <w:szCs w:val="24"/>
                <w:lang w:val="en-US" w:eastAsia="zh-CN"/>
              </w:rPr>
              <w:t>10</w:t>
            </w:r>
          </w:p>
        </w:tc>
        <w:tc>
          <w:tcPr>
            <w:tcW w:w="2949" w:type="dxa"/>
            <w:vAlign w:val="center"/>
          </w:tcPr>
          <w:p w14:paraId="38F577B8">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仪器相关资料</w:t>
            </w:r>
          </w:p>
        </w:tc>
        <w:tc>
          <w:tcPr>
            <w:tcW w:w="3993" w:type="dxa"/>
            <w:shd w:val="clear" w:color="auto" w:fill="auto"/>
            <w:vAlign w:val="center"/>
          </w:tcPr>
          <w:p w14:paraId="1485AD1A">
            <w:pPr>
              <w:keepNext w:val="0"/>
              <w:keepLines w:val="0"/>
              <w:pageBreakBefore w:val="0"/>
              <w:widowControl/>
              <w:kinsoku/>
              <w:wordWrap/>
              <w:overflowPunct/>
              <w:topLinePunct w:val="0"/>
              <w:bidi w:val="0"/>
              <w:spacing w:line="300" w:lineRule="auto"/>
              <w:jc w:val="left"/>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val="en-US" w:eastAsia="zh-CN"/>
              </w:rPr>
              <w:t>合格证书</w:t>
            </w:r>
          </w:p>
        </w:tc>
        <w:tc>
          <w:tcPr>
            <w:tcW w:w="1361" w:type="dxa"/>
            <w:shd w:val="clear" w:color="auto" w:fill="auto"/>
            <w:vAlign w:val="top"/>
          </w:tcPr>
          <w:p w14:paraId="3FC27FF1">
            <w:pPr>
              <w:keepNext w:val="0"/>
              <w:keepLines w:val="0"/>
              <w:pageBreakBefore w:val="0"/>
              <w:widowControl/>
              <w:kinsoku/>
              <w:wordWrap/>
              <w:overflowPunct/>
              <w:topLinePunct w:val="0"/>
              <w:bidi w:val="0"/>
              <w:spacing w:line="300" w:lineRule="auto"/>
              <w:jc w:val="left"/>
              <w:textAlignment w:val="auto"/>
              <w:rPr>
                <w:rFonts w:hint="eastAsia" w:ascii="宋体" w:hAnsi="宋体" w:cs="宋体" w:eastAsiaTheme="minorEastAsia"/>
                <w:bCs/>
                <w:snapToGrid w:val="0"/>
                <w:sz w:val="24"/>
                <w:szCs w:val="24"/>
                <w:lang w:val="en-US" w:eastAsia="zh-CN" w:bidi="ar-SA"/>
              </w:rPr>
            </w:pPr>
            <w:r>
              <w:rPr>
                <w:rFonts w:hint="eastAsia" w:ascii="宋体" w:hAnsi="宋体"/>
                <w:snapToGrid w:val="0"/>
                <w:sz w:val="24"/>
                <w:szCs w:val="24"/>
                <w:lang w:val="en-US" w:eastAsia="zh-CN"/>
              </w:rPr>
              <w:t>1份</w:t>
            </w:r>
          </w:p>
        </w:tc>
      </w:tr>
    </w:tbl>
    <w:p w14:paraId="05322F7E">
      <w:pPr>
        <w:keepNext w:val="0"/>
        <w:keepLines w:val="0"/>
        <w:pageBreakBefore w:val="0"/>
        <w:widowControl/>
        <w:tabs>
          <w:tab w:val="left" w:pos="6030"/>
        </w:tabs>
        <w:kinsoku/>
        <w:wordWrap/>
        <w:overflowPunct/>
        <w:topLinePunct w:val="0"/>
        <w:bidi w:val="0"/>
        <w:adjustRightInd w:val="0"/>
        <w:snapToGrid w:val="0"/>
        <w:spacing w:line="300" w:lineRule="auto"/>
        <w:jc w:val="both"/>
        <w:textAlignment w:val="auto"/>
        <w:rPr>
          <w:rFonts w:hint="eastAsia" w:cs="宋体-方正超大字符集" w:asciiTheme="minorEastAsia" w:hAnsiTheme="minorEastAsia" w:eastAsiaTheme="minorEastAsia"/>
          <w:b/>
          <w:sz w:val="24"/>
          <w:szCs w:val="24"/>
          <w:lang w:eastAsia="zh-CN"/>
        </w:rPr>
      </w:pPr>
      <w:r>
        <w:rPr>
          <w:rFonts w:hint="eastAsia" w:cs="宋体-方正超大字符集"/>
          <w:b/>
          <w:lang w:val="en-US" w:eastAsia="zh-CN"/>
        </w:rPr>
        <w:t>3</w:t>
      </w:r>
      <w:r>
        <w:rPr>
          <w:rFonts w:hint="eastAsia" w:cs="宋体-方正超大字符集" w:asciiTheme="minorEastAsia" w:hAnsiTheme="minorEastAsia"/>
          <w:b/>
        </w:rPr>
        <w:t>.备品备件（除随机标配的备品备件外，再提供以下备件：）</w:t>
      </w:r>
      <w:r>
        <w:rPr>
          <w:rFonts w:cs="宋体-方正超大字符集" w:asciiTheme="minorEastAsia" w:hAnsiTheme="minorEastAsia" w:eastAsiaTheme="minorEastAsia"/>
          <w:b/>
          <w:sz w:val="24"/>
          <w:szCs w:val="24"/>
          <w:lang w:eastAsia="zh-CN"/>
        </w:rPr>
        <w:tab/>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53"/>
        <w:gridCol w:w="3985"/>
        <w:gridCol w:w="1397"/>
      </w:tblGrid>
      <w:tr w14:paraId="7AE2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513A3492">
            <w:pPr>
              <w:keepNext w:val="0"/>
              <w:keepLines w:val="0"/>
              <w:pageBreakBefore w:val="0"/>
              <w:widowControl/>
              <w:kinsoku/>
              <w:wordWrap/>
              <w:overflowPunct/>
              <w:topLinePunct w:val="0"/>
              <w:bidi w:val="0"/>
              <w:spacing w:before="120" w:line="300" w:lineRule="auto"/>
              <w:jc w:val="center"/>
              <w:textAlignment w:val="auto"/>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序号</w:t>
            </w:r>
          </w:p>
        </w:tc>
        <w:tc>
          <w:tcPr>
            <w:tcW w:w="2953" w:type="dxa"/>
            <w:vAlign w:val="center"/>
          </w:tcPr>
          <w:p w14:paraId="6A86EAD0">
            <w:pPr>
              <w:keepNext w:val="0"/>
              <w:keepLines w:val="0"/>
              <w:pageBreakBefore w:val="0"/>
              <w:widowControl/>
              <w:kinsoku/>
              <w:wordWrap/>
              <w:overflowPunct/>
              <w:topLinePunct w:val="0"/>
              <w:bidi w:val="0"/>
              <w:spacing w:before="120" w:line="300" w:lineRule="auto"/>
              <w:jc w:val="center"/>
              <w:textAlignment w:val="auto"/>
              <w:rPr>
                <w:rFonts w:hint="eastAsia" w:ascii="微软雅黑" w:hAnsi="微软雅黑" w:eastAsia="微软雅黑" w:cs="微软雅黑"/>
                <w:szCs w:val="21"/>
                <w:lang w:eastAsia="zh-CN"/>
              </w:rPr>
            </w:pPr>
            <w:r>
              <w:rPr>
                <w:rFonts w:hint="eastAsia" w:ascii="微软雅黑" w:hAnsi="微软雅黑" w:eastAsia="微软雅黑" w:cs="微软雅黑"/>
                <w:szCs w:val="21"/>
              </w:rPr>
              <w:t>名称</w:t>
            </w:r>
          </w:p>
        </w:tc>
        <w:tc>
          <w:tcPr>
            <w:tcW w:w="3985" w:type="dxa"/>
            <w:shd w:val="clear" w:color="auto" w:fill="auto"/>
            <w:vAlign w:val="center"/>
          </w:tcPr>
          <w:p w14:paraId="4351EB9B">
            <w:pPr>
              <w:keepNext w:val="0"/>
              <w:keepLines w:val="0"/>
              <w:pageBreakBefore w:val="0"/>
              <w:widowControl/>
              <w:kinsoku/>
              <w:wordWrap/>
              <w:overflowPunct/>
              <w:topLinePunct w:val="0"/>
              <w:bidi w:val="0"/>
              <w:spacing w:before="120" w:line="300" w:lineRule="auto"/>
              <w:jc w:val="center"/>
              <w:textAlignment w:val="auto"/>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详细描述</w:t>
            </w:r>
          </w:p>
        </w:tc>
        <w:tc>
          <w:tcPr>
            <w:tcW w:w="1397" w:type="dxa"/>
            <w:shd w:val="clear" w:color="auto" w:fill="auto"/>
            <w:vAlign w:val="center"/>
          </w:tcPr>
          <w:p w14:paraId="3E54AB65">
            <w:pPr>
              <w:keepNext w:val="0"/>
              <w:keepLines w:val="0"/>
              <w:pageBreakBefore w:val="0"/>
              <w:widowControl/>
              <w:kinsoku/>
              <w:wordWrap/>
              <w:overflowPunct/>
              <w:topLinePunct w:val="0"/>
              <w:bidi w:val="0"/>
              <w:spacing w:before="120" w:line="300" w:lineRule="auto"/>
              <w:jc w:val="center"/>
              <w:textAlignment w:val="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数量</w:t>
            </w:r>
          </w:p>
        </w:tc>
      </w:tr>
      <w:tr w14:paraId="606A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124B8353">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1</w:t>
            </w:r>
          </w:p>
        </w:tc>
        <w:tc>
          <w:tcPr>
            <w:tcW w:w="2953" w:type="dxa"/>
            <w:vAlign w:val="center"/>
          </w:tcPr>
          <w:p w14:paraId="1C82AA85">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密封条</w:t>
            </w:r>
          </w:p>
        </w:tc>
        <w:tc>
          <w:tcPr>
            <w:tcW w:w="3985" w:type="dxa"/>
          </w:tcPr>
          <w:p w14:paraId="3468F492">
            <w:pPr>
              <w:keepNext w:val="0"/>
              <w:keepLines w:val="0"/>
              <w:pageBreakBefore w:val="0"/>
              <w:widowControl/>
              <w:kinsoku/>
              <w:wordWrap/>
              <w:overflowPunct/>
              <w:topLinePunct w:val="0"/>
              <w:bidi w:val="0"/>
              <w:adjustRightInd w:val="0"/>
              <w:snapToGrid w:val="0"/>
              <w:spacing w:line="300" w:lineRule="auto"/>
              <w:jc w:val="center"/>
              <w:textAlignment w:val="auto"/>
              <w:rPr>
                <w:rFonts w:hint="default" w:cs="宋体" w:asciiTheme="minorEastAsia" w:hAnsiTheme="minorEastAsia" w:eastAsiaTheme="minorEastAsia"/>
                <w:sz w:val="24"/>
                <w:szCs w:val="24"/>
                <w:vertAlign w:val="baseline"/>
                <w:lang w:val="en-US" w:eastAsia="zh-CN"/>
              </w:rPr>
            </w:pPr>
          </w:p>
        </w:tc>
        <w:tc>
          <w:tcPr>
            <w:tcW w:w="1397" w:type="dxa"/>
          </w:tcPr>
          <w:p w14:paraId="272AB938">
            <w:pPr>
              <w:keepNext w:val="0"/>
              <w:keepLines w:val="0"/>
              <w:pageBreakBefore w:val="0"/>
              <w:widowControl/>
              <w:kinsoku/>
              <w:wordWrap/>
              <w:overflowPunct/>
              <w:topLinePunct w:val="0"/>
              <w:bidi w:val="0"/>
              <w:adjustRightInd w:val="0"/>
              <w:snapToGrid w:val="0"/>
              <w:spacing w:line="300" w:lineRule="auto"/>
              <w:jc w:val="left"/>
              <w:textAlignment w:val="auto"/>
              <w:rPr>
                <w:rFonts w:cs="宋体" w:asciiTheme="minorEastAsia" w:hAnsiTheme="minorEastAsia" w:eastAsiaTheme="minorEastAsia"/>
                <w:sz w:val="24"/>
                <w:szCs w:val="24"/>
                <w:vertAlign w:val="baseline"/>
                <w:lang w:eastAsia="zh-CN"/>
              </w:rPr>
            </w:pPr>
            <w:r>
              <w:rPr>
                <w:rFonts w:hint="eastAsia" w:cs="宋体"/>
                <w:sz w:val="24"/>
                <w:szCs w:val="24"/>
                <w:vertAlign w:val="baseline"/>
                <w:lang w:val="en-US" w:eastAsia="zh-CN"/>
              </w:rPr>
              <w:t>3根</w:t>
            </w:r>
          </w:p>
        </w:tc>
      </w:tr>
      <w:tr w14:paraId="18B7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bottom"/>
          </w:tcPr>
          <w:p w14:paraId="2E04347F">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2</w:t>
            </w:r>
          </w:p>
        </w:tc>
        <w:tc>
          <w:tcPr>
            <w:tcW w:w="2953" w:type="dxa"/>
            <w:vAlign w:val="center"/>
          </w:tcPr>
          <w:p w14:paraId="6E56AD32">
            <w:pPr>
              <w:keepNext w:val="0"/>
              <w:keepLines w:val="0"/>
              <w:pageBreakBefore w:val="0"/>
              <w:widowControl/>
              <w:kinsoku/>
              <w:wordWrap/>
              <w:overflowPunct/>
              <w:topLinePunct w:val="0"/>
              <w:bidi w:val="0"/>
              <w:spacing w:line="300" w:lineRule="auto"/>
              <w:jc w:val="left"/>
              <w:textAlignment w:val="auto"/>
              <w:rPr>
                <w:rFonts w:hint="eastAsia" w:ascii="宋体" w:hAnsi="宋体"/>
                <w:snapToGrid w:val="0"/>
                <w:sz w:val="24"/>
                <w:szCs w:val="24"/>
                <w:lang w:val="en-US" w:eastAsia="zh-CN"/>
              </w:rPr>
            </w:pPr>
            <w:r>
              <w:rPr>
                <w:rFonts w:hint="eastAsia" w:ascii="宋体" w:hAnsi="宋体"/>
                <w:snapToGrid w:val="0"/>
                <w:sz w:val="24"/>
                <w:szCs w:val="24"/>
                <w:lang w:val="en-US" w:eastAsia="zh-CN"/>
              </w:rPr>
              <w:t>蠕动泵管</w:t>
            </w:r>
          </w:p>
        </w:tc>
        <w:tc>
          <w:tcPr>
            <w:tcW w:w="3985" w:type="dxa"/>
          </w:tcPr>
          <w:p w14:paraId="7C100EC0">
            <w:pPr>
              <w:keepNext w:val="0"/>
              <w:keepLines w:val="0"/>
              <w:pageBreakBefore w:val="0"/>
              <w:widowControl/>
              <w:kinsoku/>
              <w:wordWrap/>
              <w:overflowPunct/>
              <w:topLinePunct w:val="0"/>
              <w:bidi w:val="0"/>
              <w:adjustRightInd w:val="0"/>
              <w:snapToGrid w:val="0"/>
              <w:spacing w:line="300" w:lineRule="auto"/>
              <w:jc w:val="center"/>
              <w:textAlignment w:val="auto"/>
              <w:rPr>
                <w:rFonts w:cs="宋体" w:asciiTheme="minorEastAsia" w:hAnsiTheme="minorEastAsia" w:eastAsiaTheme="minorEastAsia"/>
                <w:sz w:val="24"/>
                <w:szCs w:val="24"/>
                <w:vertAlign w:val="baseline"/>
                <w:lang w:eastAsia="zh-CN"/>
              </w:rPr>
            </w:pPr>
          </w:p>
        </w:tc>
        <w:tc>
          <w:tcPr>
            <w:tcW w:w="1397" w:type="dxa"/>
          </w:tcPr>
          <w:p w14:paraId="0C3CC956">
            <w:pPr>
              <w:keepNext w:val="0"/>
              <w:keepLines w:val="0"/>
              <w:pageBreakBefore w:val="0"/>
              <w:widowControl/>
              <w:kinsoku/>
              <w:wordWrap/>
              <w:overflowPunct/>
              <w:topLinePunct w:val="0"/>
              <w:bidi w:val="0"/>
              <w:adjustRightInd w:val="0"/>
              <w:snapToGrid w:val="0"/>
              <w:spacing w:line="300" w:lineRule="auto"/>
              <w:jc w:val="left"/>
              <w:textAlignment w:val="auto"/>
              <w:rPr>
                <w:rFonts w:hint="default" w:cs="宋体" w:asciiTheme="minorEastAsia" w:hAnsiTheme="minorEastAsia" w:eastAsiaTheme="minorEastAsia"/>
                <w:sz w:val="24"/>
                <w:szCs w:val="24"/>
                <w:vertAlign w:val="baseline"/>
                <w:lang w:val="en-US" w:eastAsia="zh-CN"/>
              </w:rPr>
            </w:pPr>
            <w:r>
              <w:rPr>
                <w:rFonts w:hint="eastAsia" w:cs="宋体"/>
                <w:sz w:val="24"/>
                <w:szCs w:val="24"/>
                <w:vertAlign w:val="baseline"/>
                <w:lang w:val="en-US" w:eastAsia="zh-CN"/>
              </w:rPr>
              <w:t>3根</w:t>
            </w:r>
          </w:p>
        </w:tc>
      </w:tr>
    </w:tbl>
    <w:p w14:paraId="4ACEA9F9">
      <w:pPr>
        <w:keepNext w:val="0"/>
        <w:keepLines w:val="0"/>
        <w:pageBreakBefore w:val="0"/>
        <w:widowControl/>
        <w:kinsoku/>
        <w:wordWrap/>
        <w:overflowPunct/>
        <w:topLinePunct w:val="0"/>
        <w:bidi w:val="0"/>
        <w:adjustRightInd w:val="0"/>
        <w:snapToGrid w:val="0"/>
        <w:spacing w:line="300" w:lineRule="auto"/>
        <w:jc w:val="both"/>
        <w:textAlignment w:val="auto"/>
        <w:rPr>
          <w:rFonts w:ascii="宋体" w:hAnsi="宋体"/>
          <w:b/>
          <w:sz w:val="24"/>
          <w:szCs w:val="24"/>
          <w:lang w:eastAsia="zh-CN"/>
        </w:rPr>
      </w:pPr>
      <w:r>
        <w:rPr>
          <w:rFonts w:hint="eastAsia" w:ascii="宋体" w:hAnsi="宋体"/>
          <w:b/>
          <w:bCs/>
          <w:lang w:val="en-US" w:eastAsia="zh-CN"/>
        </w:rPr>
        <w:t>4</w:t>
      </w:r>
      <w:r>
        <w:rPr>
          <w:rFonts w:hint="eastAsia" w:ascii="宋体" w:hAnsi="宋体"/>
          <w:b/>
          <w:bCs/>
        </w:rPr>
        <w:t>.业绩证明</w:t>
      </w:r>
    </w:p>
    <w:p w14:paraId="433E4685">
      <w:pPr>
        <w:keepNext w:val="0"/>
        <w:keepLines w:val="0"/>
        <w:pageBreakBefore w:val="0"/>
        <w:widowControl/>
        <w:kinsoku/>
        <w:wordWrap/>
        <w:overflowPunct/>
        <w:topLinePunct w:val="0"/>
        <w:bidi w:val="0"/>
        <w:spacing w:line="300" w:lineRule="auto"/>
        <w:textAlignment w:val="auto"/>
        <w:rPr>
          <w:rFonts w:hint="eastAsia" w:ascii="宋体" w:hAnsi="宋体"/>
          <w:color w:val="auto"/>
          <w:lang w:val="en-US" w:eastAsia="zh-CN"/>
        </w:rPr>
      </w:pPr>
      <w:r>
        <w:rPr>
          <w:rFonts w:hint="eastAsia" w:ascii="宋体" w:hAnsi="宋体"/>
          <w:color w:val="auto"/>
          <w:lang w:val="en-US" w:eastAsia="zh-CN"/>
        </w:rPr>
        <w:t>4.1业绩要求:自2022年1月1日起至今(以合同签订时间为准)，投标产品(洗瓶机)在中国境内至少有10台的销售业绩。投标产品的型号与产地须与业绩中产品型号与产地一致。</w:t>
      </w:r>
    </w:p>
    <w:p w14:paraId="2BC03A2F">
      <w:pPr>
        <w:keepNext w:val="0"/>
        <w:keepLines w:val="0"/>
        <w:pageBreakBefore w:val="0"/>
        <w:widowControl/>
        <w:kinsoku/>
        <w:wordWrap/>
        <w:overflowPunct/>
        <w:topLinePunct w:val="0"/>
        <w:bidi w:val="0"/>
        <w:spacing w:line="300" w:lineRule="auto"/>
        <w:textAlignment w:val="auto"/>
      </w:pPr>
      <w:r>
        <w:rPr>
          <w:rFonts w:hint="eastAsia" w:ascii="宋体" w:hAnsi="宋体"/>
          <w:color w:val="auto"/>
          <w:lang w:val="en-US" w:eastAsia="zh-CN"/>
        </w:rPr>
        <w:t>4.2证明材料:投标人须提供相应业绩合同关键页复印件加盖投标人公章并装订在投标文件中，合同原件备查，提供最终用户名称、联系人及联系方式，上述资料如不提供、或有虚假信息，其业绩将不被认可。</w:t>
      </w:r>
    </w:p>
    <w:p w14:paraId="02ED6927">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宋体"/>
          <w:b w:val="0"/>
          <w:bCs/>
          <w:color w:val="C00000"/>
          <w:highlight w:val="none"/>
        </w:rPr>
      </w:pPr>
    </w:p>
    <w:p w14:paraId="193F22A6">
      <w:pPr>
        <w:keepNext w:val="0"/>
        <w:pageBreakBefore w:val="0"/>
        <w:numPr>
          <w:ilvl w:val="0"/>
          <w:numId w:val="0"/>
        </w:numPr>
        <w:kinsoku/>
        <w:wordWrap/>
        <w:overflowPunct/>
        <w:topLinePunct w:val="0"/>
        <w:bidi w:val="0"/>
        <w:adjustRightInd w:val="0"/>
        <w:snapToGrid w:val="0"/>
        <w:spacing w:line="300" w:lineRule="auto"/>
        <w:jc w:val="both"/>
        <w:textAlignment w:val="auto"/>
        <w:rPr>
          <w:rFonts w:hint="eastAsia" w:ascii="宋体" w:hAnsi="宋体" w:eastAsia="宋体" w:cs="Arial"/>
          <w:b/>
          <w:bCs/>
          <w:color w:val="C00000"/>
          <w:sz w:val="24"/>
          <w:szCs w:val="24"/>
        </w:rPr>
      </w:pPr>
      <w:r>
        <w:rPr>
          <w:rFonts w:hint="eastAsia"/>
          <w:b/>
          <w:bCs/>
          <w:color w:val="C00000"/>
          <w:lang w:val="en-US" w:eastAsia="zh-CN"/>
        </w:rPr>
        <w:t>八、</w:t>
      </w:r>
      <w:r>
        <w:rPr>
          <w:rFonts w:hint="eastAsia" w:ascii="宋体" w:hAnsi="宋体" w:eastAsia="宋体" w:cs="宋体"/>
          <w:b/>
          <w:bCs/>
          <w:color w:val="C00000"/>
          <w:highlight w:val="none"/>
        </w:rPr>
        <w:t>电热板</w:t>
      </w:r>
      <w:r>
        <w:rPr>
          <w:rFonts w:hint="eastAsia" w:ascii="宋体" w:hAnsi="宋体" w:eastAsia="宋体" w:cs="Arial"/>
          <w:b/>
          <w:bCs/>
          <w:color w:val="C00000"/>
          <w:sz w:val="24"/>
          <w:szCs w:val="24"/>
        </w:rPr>
        <w:t>(</w:t>
      </w:r>
      <w:r>
        <w:rPr>
          <w:rFonts w:hint="eastAsia" w:ascii="宋体" w:hAnsi="宋体" w:eastAsia="宋体" w:cs="Arial"/>
          <w:b/>
          <w:bCs/>
          <w:color w:val="C00000"/>
          <w:sz w:val="24"/>
          <w:szCs w:val="24"/>
          <w:lang w:val="en-US" w:eastAsia="zh-CN"/>
        </w:rPr>
        <w:t>6</w:t>
      </w:r>
      <w:r>
        <w:rPr>
          <w:rFonts w:hint="eastAsia" w:ascii="宋体" w:hAnsi="宋体" w:eastAsia="宋体" w:cs="Arial"/>
          <w:b/>
          <w:bCs/>
          <w:color w:val="C00000"/>
          <w:sz w:val="24"/>
          <w:szCs w:val="24"/>
        </w:rPr>
        <w:t>台)</w:t>
      </w:r>
    </w:p>
    <w:p w14:paraId="6180467A">
      <w:pPr>
        <w:keepNext w:val="0"/>
        <w:keepLines w:val="0"/>
        <w:pageBreakBefore w:val="0"/>
        <w:widowControl/>
        <w:kinsoku/>
        <w:wordWrap/>
        <w:overflowPunct/>
        <w:topLinePunct w:val="0"/>
        <w:autoSpaceDE/>
        <w:autoSpaceDN/>
        <w:bidi w:val="0"/>
        <w:spacing w:line="300" w:lineRule="auto"/>
        <w:textAlignment w:val="auto"/>
        <w:rPr>
          <w:rFonts w:hint="eastAsia" w:ascii="宋体" w:hAnsi="宋体" w:cs="宋体"/>
          <w:b/>
          <w:bCs/>
          <w:snapToGrid w:val="0"/>
          <w:sz w:val="24"/>
          <w:szCs w:val="24"/>
          <w:lang w:eastAsia="zh-CN"/>
        </w:rPr>
      </w:pPr>
      <w:r>
        <w:rPr>
          <w:rFonts w:hint="eastAsia" w:ascii="宋体" w:hAnsi="宋体" w:cs="宋体"/>
          <w:b/>
          <w:bCs/>
          <w:snapToGrid w:val="0"/>
          <w:sz w:val="24"/>
          <w:szCs w:val="24"/>
          <w:lang w:eastAsia="zh-CN"/>
        </w:rPr>
        <w:t>1、仪器技术指标和性能特点要求</w:t>
      </w:r>
    </w:p>
    <w:p w14:paraId="4580D3B7">
      <w:pPr>
        <w:keepNext w:val="0"/>
        <w:keepLines w:val="0"/>
        <w:pageBreakBefore w:val="0"/>
        <w:widowControl/>
        <w:kinsoku/>
        <w:wordWrap/>
        <w:overflowPunct/>
        <w:topLinePunct w:val="0"/>
        <w:autoSpaceDE/>
        <w:autoSpaceDN/>
        <w:bidi w:val="0"/>
        <w:spacing w:line="300" w:lineRule="auto"/>
        <w:textAlignment w:val="auto"/>
        <w:rPr>
          <w:rFonts w:hint="eastAsia" w:ascii="宋体" w:hAnsi="宋体" w:cs="宋体"/>
          <w:b/>
          <w:bCs/>
          <w:snapToGrid w:val="0"/>
          <w:sz w:val="24"/>
          <w:szCs w:val="24"/>
          <w:lang w:eastAsia="zh-CN"/>
        </w:rPr>
      </w:pPr>
      <w:r>
        <w:rPr>
          <w:rFonts w:hint="eastAsia" w:ascii="宋体" w:hAnsi="宋体" w:cs="宋体"/>
          <w:b/>
          <w:bCs/>
          <w:snapToGrid w:val="0"/>
          <w:sz w:val="24"/>
          <w:szCs w:val="24"/>
          <w:lang w:eastAsia="zh-CN"/>
        </w:rPr>
        <w:t>1.</w:t>
      </w:r>
      <w:r>
        <w:rPr>
          <w:rFonts w:hint="eastAsia" w:ascii="宋体" w:hAnsi="宋体" w:cs="宋体"/>
          <w:b/>
          <w:bCs/>
          <w:snapToGrid w:val="0"/>
          <w:sz w:val="24"/>
          <w:szCs w:val="24"/>
          <w:lang w:val="en-US" w:eastAsia="zh-CN"/>
        </w:rPr>
        <w:t>1</w:t>
      </w:r>
      <w:r>
        <w:rPr>
          <w:rFonts w:hint="eastAsia" w:ascii="宋体" w:hAnsi="宋体" w:cs="宋体"/>
          <w:b/>
          <w:bCs/>
          <w:snapToGrid w:val="0"/>
          <w:sz w:val="24"/>
          <w:szCs w:val="24"/>
          <w:lang w:eastAsia="zh-CN"/>
        </w:rPr>
        <w:t>安装条件要求：</w:t>
      </w:r>
    </w:p>
    <w:p w14:paraId="4F6748C6">
      <w:pPr>
        <w:keepNext w:val="0"/>
        <w:keepLines w:val="0"/>
        <w:pageBreakBefore w:val="0"/>
        <w:widowControl/>
        <w:kinsoku/>
        <w:wordWrap/>
        <w:overflowPunct/>
        <w:topLinePunct w:val="0"/>
        <w:autoSpaceDE/>
        <w:autoSpaceDN/>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1</w:t>
      </w:r>
      <w:r>
        <w:rPr>
          <w:rFonts w:hint="eastAsia" w:ascii="宋体" w:hAnsi="宋体" w:cs="宋体"/>
          <w:snapToGrid w:val="0"/>
          <w:sz w:val="24"/>
          <w:szCs w:val="24"/>
          <w:lang w:eastAsia="zh-CN"/>
        </w:rPr>
        <w:t>.1电源符合要求：220 V～230 V，50/60 Hz电源，±5%。</w:t>
      </w:r>
    </w:p>
    <w:p w14:paraId="3D7894D8">
      <w:pPr>
        <w:keepNext w:val="0"/>
        <w:keepLines w:val="0"/>
        <w:pageBreakBefore w:val="0"/>
        <w:widowControl/>
        <w:kinsoku/>
        <w:wordWrap/>
        <w:overflowPunct/>
        <w:topLinePunct w:val="0"/>
        <w:autoSpaceDE/>
        <w:autoSpaceDN/>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1</w:t>
      </w:r>
      <w:r>
        <w:rPr>
          <w:rFonts w:hint="eastAsia" w:ascii="宋体" w:hAnsi="宋体" w:cs="宋体"/>
          <w:snapToGrid w:val="0"/>
          <w:sz w:val="24"/>
          <w:szCs w:val="24"/>
          <w:lang w:eastAsia="zh-CN"/>
        </w:rPr>
        <w:t>.2适用环境温度要求：15˚C～45˚C。</w:t>
      </w:r>
    </w:p>
    <w:p w14:paraId="5F539958">
      <w:pPr>
        <w:keepNext w:val="0"/>
        <w:keepLines w:val="0"/>
        <w:pageBreakBefore w:val="0"/>
        <w:widowControl/>
        <w:kinsoku/>
        <w:wordWrap/>
        <w:overflowPunct/>
        <w:topLinePunct w:val="0"/>
        <w:autoSpaceDE/>
        <w:autoSpaceDN/>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1</w:t>
      </w:r>
      <w:r>
        <w:rPr>
          <w:rFonts w:hint="eastAsia" w:ascii="宋体" w:hAnsi="宋体" w:cs="宋体"/>
          <w:snapToGrid w:val="0"/>
          <w:sz w:val="24"/>
          <w:szCs w:val="24"/>
          <w:lang w:eastAsia="zh-CN"/>
        </w:rPr>
        <w:t>.3适用环境湿度要求：5%RH～85%RH。</w:t>
      </w:r>
    </w:p>
    <w:p w14:paraId="5C628B6D">
      <w:pPr>
        <w:keepNext w:val="0"/>
        <w:keepLines w:val="0"/>
        <w:pageBreakBefore w:val="0"/>
        <w:widowControl/>
        <w:kinsoku/>
        <w:wordWrap/>
        <w:overflowPunct/>
        <w:topLinePunct w:val="0"/>
        <w:autoSpaceDE/>
        <w:autoSpaceDN/>
        <w:bidi w:val="0"/>
        <w:spacing w:line="300" w:lineRule="auto"/>
        <w:textAlignment w:val="auto"/>
        <w:rPr>
          <w:rFonts w:hint="eastAsia" w:ascii="宋体" w:hAnsi="宋体" w:cs="宋体"/>
          <w:b/>
          <w:bCs/>
          <w:snapToGrid w:val="0"/>
          <w:sz w:val="24"/>
          <w:szCs w:val="24"/>
          <w:lang w:eastAsia="zh-CN"/>
        </w:rPr>
      </w:pPr>
      <w:r>
        <w:rPr>
          <w:rFonts w:hint="eastAsia" w:ascii="宋体" w:hAnsi="宋体" w:cs="宋体"/>
          <w:b/>
          <w:bCs/>
          <w:snapToGrid w:val="0"/>
          <w:sz w:val="24"/>
          <w:szCs w:val="24"/>
          <w:lang w:val="en-US" w:eastAsia="zh-CN"/>
        </w:rPr>
        <w:t>1.2 主机及整体性能</w:t>
      </w:r>
    </w:p>
    <w:p w14:paraId="207B311A">
      <w:pPr>
        <w:keepNext w:val="0"/>
        <w:keepLines w:val="0"/>
        <w:pageBreakBefore w:val="0"/>
        <w:widowControl/>
        <w:kinsoku/>
        <w:wordWrap/>
        <w:overflowPunct/>
        <w:topLinePunct w:val="0"/>
        <w:autoSpaceDE/>
        <w:autoSpaceDN/>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1陶瓷玻璃板面光滑无任何细孔，导热效率高，均匀度好，耐磨损，抗化学腐蚀，可以承受热震700℃剧烈温度变化；</w:t>
      </w:r>
    </w:p>
    <w:p w14:paraId="133AD255">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2 具有24段温度设定，飞梭式设定旋钮，大屏幕液晶显示设定及实际温度；</w:t>
      </w:r>
    </w:p>
    <w:p w14:paraId="3307713A">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3 旋钮定时功能，设定工作时间及实际工作时间大屏幕液晶显示；</w:t>
      </w:r>
    </w:p>
    <w:p w14:paraId="164204C4">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4 前面板顶部导流槽设计，保证意外情况下液体不会浸入前面板电源部分；</w:t>
      </w:r>
    </w:p>
    <w:p w14:paraId="698D4C9E">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5 加热功率（kW）：1.8；</w:t>
      </w:r>
    </w:p>
    <w:p w14:paraId="0B31FDB2">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6 最高加热温度（℃）：550；</w:t>
      </w:r>
    </w:p>
    <w:p w14:paraId="06A0F67E">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7 煮沸时间（min）：约7（1L水）；</w:t>
      </w:r>
    </w:p>
    <w:p w14:paraId="7F8CB966">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8 盘面尺寸（mm）：</w:t>
      </w:r>
      <w:r>
        <w:rPr>
          <w:rFonts w:hint="eastAsia" w:ascii="宋体" w:hAnsi="宋体" w:cs="宋体"/>
          <w:snapToGrid w:val="0"/>
          <w:sz w:val="24"/>
          <w:szCs w:val="24"/>
          <w:lang w:val="en-US" w:eastAsia="zh-CN"/>
        </w:rPr>
        <w:t>约</w:t>
      </w:r>
      <w:r>
        <w:rPr>
          <w:rFonts w:hint="eastAsia" w:ascii="宋体" w:hAnsi="宋体" w:cs="宋体"/>
          <w:snapToGrid w:val="0"/>
          <w:sz w:val="24"/>
          <w:szCs w:val="24"/>
          <w:lang w:eastAsia="zh-CN"/>
        </w:rPr>
        <w:t>285×285；</w:t>
      </w:r>
    </w:p>
    <w:p w14:paraId="540D2B2B">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9 加热区尺寸（mm）：</w:t>
      </w:r>
      <w:r>
        <w:rPr>
          <w:rFonts w:hint="eastAsia" w:ascii="宋体" w:hAnsi="宋体" w:cs="宋体"/>
          <w:snapToGrid w:val="0"/>
          <w:sz w:val="24"/>
          <w:szCs w:val="24"/>
          <w:lang w:val="en-US" w:eastAsia="zh-CN"/>
        </w:rPr>
        <w:t>直径约</w:t>
      </w:r>
      <w:r>
        <w:rPr>
          <w:rFonts w:hint="eastAsia" w:ascii="宋体" w:hAnsi="宋体" w:cs="宋体"/>
          <w:snapToGrid w:val="0"/>
          <w:sz w:val="24"/>
          <w:szCs w:val="24"/>
          <w:lang w:eastAsia="zh-CN"/>
        </w:rPr>
        <w:t>190；</w:t>
      </w:r>
    </w:p>
    <w:p w14:paraId="4C90049F">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10 加热面板材质：陶瓷玻璃；</w:t>
      </w:r>
    </w:p>
    <w:p w14:paraId="174B1FEC">
      <w:pPr>
        <w:keepNext w:val="0"/>
        <w:pageBreakBefore w:val="0"/>
        <w:kinsoku/>
        <w:wordWrap/>
        <w:overflowPunct/>
        <w:topLinePunct w:val="0"/>
        <w:bidi w:val="0"/>
        <w:adjustRightInd w:val="0"/>
        <w:snapToGrid w:val="0"/>
        <w:spacing w:line="300" w:lineRule="auto"/>
        <w:jc w:val="both"/>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1.</w:t>
      </w:r>
      <w:r>
        <w:rPr>
          <w:rFonts w:hint="eastAsia" w:ascii="宋体" w:hAnsi="宋体" w:cs="宋体"/>
          <w:snapToGrid w:val="0"/>
          <w:sz w:val="24"/>
          <w:szCs w:val="24"/>
          <w:lang w:val="en-US" w:eastAsia="zh-CN"/>
        </w:rPr>
        <w:t>2.</w:t>
      </w:r>
      <w:r>
        <w:rPr>
          <w:rFonts w:hint="eastAsia" w:ascii="宋体" w:hAnsi="宋体" w:cs="宋体"/>
          <w:snapToGrid w:val="0"/>
          <w:sz w:val="24"/>
          <w:szCs w:val="24"/>
          <w:lang w:eastAsia="zh-CN"/>
        </w:rPr>
        <w:t>11 外壳材质：高强度耐高温阻燃塑料。</w:t>
      </w:r>
    </w:p>
    <w:p w14:paraId="303A60D4">
      <w:pPr>
        <w:keepNext w:val="0"/>
        <w:pageBreakBefore w:val="0"/>
        <w:kinsoku/>
        <w:wordWrap/>
        <w:overflowPunct/>
        <w:topLinePunct w:val="0"/>
        <w:bidi w:val="0"/>
        <w:spacing w:line="300" w:lineRule="auto"/>
        <w:textAlignment w:val="auto"/>
        <w:rPr>
          <w:rFonts w:hint="eastAsia" w:cs="宋体-方正超大字符集" w:asciiTheme="minorEastAsia" w:hAnsiTheme="minorEastAsia"/>
          <w:sz w:val="24"/>
          <w:szCs w:val="24"/>
          <w:lang w:val="en-US" w:eastAsia="zh-CN"/>
        </w:rPr>
      </w:pPr>
      <w:r>
        <w:rPr>
          <w:rFonts w:hint="eastAsia" w:ascii="宋体" w:hAnsi="宋体" w:cs="宋体"/>
          <w:snapToGrid w:val="0"/>
          <w:sz w:val="24"/>
          <w:szCs w:val="24"/>
          <w:lang w:val="en-US" w:eastAsia="zh-CN"/>
        </w:rPr>
        <w:t xml:space="preserve">*1.2.12 </w:t>
      </w:r>
      <w:r>
        <w:rPr>
          <w:rFonts w:hint="eastAsia" w:cs="宋体-方正超大字符集" w:asciiTheme="minorEastAsia" w:hAnsiTheme="minorEastAsia"/>
          <w:sz w:val="24"/>
          <w:szCs w:val="24"/>
          <w:lang w:val="en-US" w:eastAsia="zh-CN"/>
        </w:rPr>
        <w:t>加热板内部不需配置循环风扇，防止化学蒸汽进入腐蚀电路板。</w:t>
      </w:r>
    </w:p>
    <w:p w14:paraId="5700D047">
      <w:pPr>
        <w:keepNext w:val="0"/>
        <w:pageBreakBefore w:val="0"/>
        <w:kinsoku/>
        <w:wordWrap/>
        <w:overflowPunct/>
        <w:topLinePunct w:val="0"/>
        <w:bidi w:val="0"/>
        <w:adjustRightInd w:val="0"/>
        <w:snapToGrid w:val="0"/>
        <w:spacing w:line="300" w:lineRule="auto"/>
        <w:jc w:val="both"/>
        <w:textAlignment w:val="auto"/>
        <w:rPr>
          <w:rFonts w:hint="default" w:ascii="宋体" w:hAnsi="宋体" w:cs="宋体"/>
          <w:snapToGrid w:val="0"/>
          <w:sz w:val="24"/>
          <w:szCs w:val="24"/>
          <w:lang w:val="en-US" w:eastAsia="zh-CN"/>
        </w:rPr>
      </w:pPr>
    </w:p>
    <w:p w14:paraId="367CC910">
      <w:pPr>
        <w:keepNext w:val="0"/>
        <w:pageBreakBefore w:val="0"/>
        <w:kinsoku/>
        <w:wordWrap/>
        <w:overflowPunct/>
        <w:topLinePunct w:val="0"/>
        <w:bidi w:val="0"/>
        <w:spacing w:line="300" w:lineRule="auto"/>
        <w:textAlignment w:val="auto"/>
        <w:rPr>
          <w:rFonts w:hint="eastAsia" w:ascii="宋体" w:hAnsi="宋体" w:eastAsia="宋体" w:cs="宋体"/>
          <w:b/>
          <w:bCs/>
          <w:color w:val="C00000"/>
          <w:highlight w:val="none"/>
        </w:rPr>
      </w:pPr>
    </w:p>
    <w:p w14:paraId="13303241">
      <w:pPr>
        <w:keepNext w:val="0"/>
        <w:pageBreakBefore w:val="0"/>
        <w:kinsoku/>
        <w:wordWrap/>
        <w:overflowPunct/>
        <w:topLinePunct w:val="0"/>
        <w:bidi w:val="0"/>
        <w:spacing w:line="300" w:lineRule="auto"/>
        <w:textAlignment w:val="auto"/>
        <w:rPr>
          <w:rFonts w:hint="eastAsia" w:ascii="宋体" w:hAnsi="宋体" w:eastAsia="宋体" w:cs="宋体"/>
          <w:b w:val="0"/>
          <w:bCs w:val="0"/>
          <w:color w:val="C00000"/>
          <w:highlight w:val="none"/>
          <w:lang w:val="en-US" w:eastAsia="zh-CN"/>
        </w:rPr>
      </w:pPr>
      <w:bookmarkStart w:id="26" w:name="_GoBack"/>
      <w:bookmarkEnd w:id="26"/>
    </w:p>
    <w:sectPr>
      <w:headerReference r:id="rId9" w:type="default"/>
      <w:footerReference r:id="rId10" w:type="default"/>
      <w:pgSz w:w="11909" w:h="16834"/>
      <w:pgMar w:top="1440" w:right="1134" w:bottom="1440" w:left="1418" w:header="839" w:footer="72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体">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90A6A">
    <w:pPr>
      <w:pStyle w:val="21"/>
      <w:jc w:val="center"/>
    </w:pPr>
  </w:p>
  <w:p w14:paraId="470A52B3">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B108">
    <w:pPr>
      <w:pStyle w:val="21"/>
      <w:jc w:val="center"/>
    </w:pPr>
  </w:p>
  <w:p w14:paraId="638D5D50">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5465559"/>
      <w:docPartObj>
        <w:docPartGallery w:val="autotext"/>
      </w:docPartObj>
    </w:sdtPr>
    <w:sdtContent>
      <w:sdt>
        <w:sdtPr>
          <w:id w:val="1394234734"/>
          <w:docPartObj>
            <w:docPartGallery w:val="autotext"/>
          </w:docPartObj>
        </w:sdtPr>
        <w:sdtContent>
          <w:p w14:paraId="5EDE703A">
            <w:pPr>
              <w:pStyle w:val="21"/>
              <w:jc w:val="center"/>
            </w:pPr>
            <w:r>
              <w:rPr>
                <w:rFonts w:asciiTheme="minorEastAsia" w:hAnsiTheme="minorEastAsia"/>
                <w:sz w:val="21"/>
                <w:szCs w:val="21"/>
              </w:rPr>
              <w:t>第</w:t>
            </w:r>
            <w:r>
              <w:rPr>
                <w:rFonts w:asciiTheme="minorEastAsia" w:hAnsiTheme="minorEastAsia"/>
                <w:sz w:val="21"/>
                <w:szCs w:val="21"/>
                <w:lang w:val="zh-CN"/>
              </w:rPr>
              <w:t xml:space="preserve"> </w:t>
            </w:r>
            <w:r>
              <w:rPr>
                <w:rFonts w:asciiTheme="minorEastAsia" w:hAnsiTheme="minorEastAsia"/>
                <w:bCs/>
                <w:sz w:val="21"/>
                <w:szCs w:val="21"/>
              </w:rPr>
              <w:fldChar w:fldCharType="begin"/>
            </w:r>
            <w:r>
              <w:rPr>
                <w:rFonts w:asciiTheme="minorEastAsia" w:hAnsiTheme="minorEastAsia"/>
                <w:bCs/>
                <w:sz w:val="21"/>
                <w:szCs w:val="21"/>
              </w:rPr>
              <w:instrText xml:space="preserve">PAGE</w:instrText>
            </w:r>
            <w:r>
              <w:rPr>
                <w:rFonts w:asciiTheme="minorEastAsia" w:hAnsiTheme="minorEastAsia"/>
                <w:bCs/>
                <w:sz w:val="21"/>
                <w:szCs w:val="21"/>
              </w:rPr>
              <w:fldChar w:fldCharType="separate"/>
            </w:r>
            <w:r>
              <w:rPr>
                <w:rFonts w:asciiTheme="minorEastAsia" w:hAnsiTheme="minorEastAsia"/>
                <w:bCs/>
                <w:sz w:val="21"/>
                <w:szCs w:val="21"/>
              </w:rPr>
              <w:t>22</w:t>
            </w:r>
            <w:r>
              <w:rPr>
                <w:rFonts w:asciiTheme="minorEastAsia" w:hAnsiTheme="minorEastAsia"/>
                <w:bCs/>
                <w:sz w:val="21"/>
                <w:szCs w:val="21"/>
              </w:rPr>
              <w:fldChar w:fldCharType="end"/>
            </w:r>
            <w:r>
              <w:rPr>
                <w:rFonts w:asciiTheme="minorEastAsia" w:hAnsiTheme="minorEastAsia"/>
                <w:sz w:val="21"/>
                <w:szCs w:val="21"/>
                <w:lang w:val="zh-CN"/>
              </w:rPr>
              <w:t xml:space="preserve"> 页/ 共</w:t>
            </w:r>
            <w:r>
              <w:rPr>
                <w:rFonts w:hint="eastAsia" w:asciiTheme="minorEastAsia" w:hAnsiTheme="minorEastAsia"/>
                <w:bCs/>
                <w:sz w:val="21"/>
                <w:szCs w:val="21"/>
                <w:lang w:val="en-US" w:eastAsia="zh-CN"/>
              </w:rPr>
              <w:t>22</w:t>
            </w:r>
            <w:r>
              <w:rPr>
                <w:rFonts w:asciiTheme="minorEastAsia" w:hAnsiTheme="minorEastAsia"/>
                <w:bCs/>
                <w:sz w:val="21"/>
                <w:szCs w:val="21"/>
              </w:rPr>
              <w:t>页</w:t>
            </w:r>
          </w:p>
        </w:sdtContent>
      </w:sdt>
    </w:sdtContent>
  </w:sdt>
  <w:p w14:paraId="20A53C56">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FA94">
    <w:pPr>
      <w:pStyle w:val="22"/>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8FAD6">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B473F">
    <w:pPr>
      <w:pStyle w:val="22"/>
      <w:jc w:val="left"/>
    </w:pPr>
    <w:r>
      <w:drawing>
        <wp:inline distT="0" distB="0" distL="0" distR="0">
          <wp:extent cx="2618740" cy="370205"/>
          <wp:effectExtent l="0" t="0" r="0" b="0"/>
          <wp:docPr id="1" name="图片 1" descr="D:\Uers\Pictures\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ers\Pictures\LO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19100" cy="370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E6F83"/>
    <w:multiLevelType w:val="singleLevel"/>
    <w:tmpl w:val="834E6F83"/>
    <w:lvl w:ilvl="0" w:tentative="0">
      <w:start w:val="2"/>
      <w:numFmt w:val="chineseCounting"/>
      <w:suff w:val="nothing"/>
      <w:lvlText w:val="（%1）"/>
      <w:lvlJc w:val="left"/>
      <w:rPr>
        <w:rFonts w:hint="eastAsia"/>
      </w:rPr>
    </w:lvl>
  </w:abstractNum>
  <w:abstractNum w:abstractNumId="1">
    <w:nsid w:val="46A15E14"/>
    <w:multiLevelType w:val="multilevel"/>
    <w:tmpl w:val="46A15E14"/>
    <w:lvl w:ilvl="0" w:tentative="0">
      <w:start w:val="1"/>
      <w:numFmt w:val="bullet"/>
      <w:pStyle w:val="57"/>
      <w:lvlText w:val=""/>
      <w:lvlJc w:val="left"/>
      <w:pPr>
        <w:tabs>
          <w:tab w:val="left" w:pos="340"/>
        </w:tabs>
        <w:ind w:left="340" w:hanging="227"/>
      </w:pPr>
      <w:rPr>
        <w:rFonts w:hint="default" w:ascii="Symbol" w:hAnsi="Symbol"/>
        <w:b w:val="0"/>
        <w:i w:val="0"/>
        <w:color w:val="ED7D31"/>
        <w:sz w:val="24"/>
      </w:rPr>
    </w:lvl>
    <w:lvl w:ilvl="1" w:tentative="0">
      <w:start w:val="1"/>
      <w:numFmt w:val="bullet"/>
      <w:lvlText w:val="o"/>
      <w:lvlJc w:val="left"/>
      <w:pPr>
        <w:ind w:left="1827" w:hanging="360"/>
      </w:pPr>
      <w:rPr>
        <w:rFonts w:hint="default" w:ascii="Courier New" w:hAnsi="Courier New" w:cs="Courier New"/>
      </w:rPr>
    </w:lvl>
    <w:lvl w:ilvl="2" w:tentative="0">
      <w:start w:val="1"/>
      <w:numFmt w:val="bullet"/>
      <w:lvlText w:val=""/>
      <w:lvlJc w:val="left"/>
      <w:pPr>
        <w:ind w:left="2547" w:hanging="360"/>
      </w:pPr>
      <w:rPr>
        <w:rFonts w:hint="default" w:ascii="Wingdings" w:hAnsi="Wingdings"/>
      </w:rPr>
    </w:lvl>
    <w:lvl w:ilvl="3" w:tentative="0">
      <w:start w:val="1"/>
      <w:numFmt w:val="bullet"/>
      <w:lvlText w:val=""/>
      <w:lvlJc w:val="left"/>
      <w:pPr>
        <w:ind w:left="3267" w:hanging="360"/>
      </w:pPr>
      <w:rPr>
        <w:rFonts w:hint="default" w:ascii="Symbol" w:hAnsi="Symbol"/>
      </w:rPr>
    </w:lvl>
    <w:lvl w:ilvl="4" w:tentative="0">
      <w:start w:val="1"/>
      <w:numFmt w:val="bullet"/>
      <w:lvlText w:val="o"/>
      <w:lvlJc w:val="left"/>
      <w:pPr>
        <w:ind w:left="3987" w:hanging="360"/>
      </w:pPr>
      <w:rPr>
        <w:rFonts w:hint="default" w:ascii="Courier New" w:hAnsi="Courier New" w:cs="Courier New"/>
      </w:rPr>
    </w:lvl>
    <w:lvl w:ilvl="5" w:tentative="0">
      <w:start w:val="1"/>
      <w:numFmt w:val="bullet"/>
      <w:lvlText w:val=""/>
      <w:lvlJc w:val="left"/>
      <w:pPr>
        <w:ind w:left="4707" w:hanging="360"/>
      </w:pPr>
      <w:rPr>
        <w:rFonts w:hint="default" w:ascii="Wingdings" w:hAnsi="Wingdings"/>
      </w:rPr>
    </w:lvl>
    <w:lvl w:ilvl="6" w:tentative="0">
      <w:start w:val="1"/>
      <w:numFmt w:val="bullet"/>
      <w:lvlText w:val=""/>
      <w:lvlJc w:val="left"/>
      <w:pPr>
        <w:ind w:left="5427" w:hanging="360"/>
      </w:pPr>
      <w:rPr>
        <w:rFonts w:hint="default" w:ascii="Symbol" w:hAnsi="Symbol"/>
      </w:rPr>
    </w:lvl>
    <w:lvl w:ilvl="7" w:tentative="0">
      <w:start w:val="1"/>
      <w:numFmt w:val="bullet"/>
      <w:lvlText w:val="o"/>
      <w:lvlJc w:val="left"/>
      <w:pPr>
        <w:ind w:left="6147" w:hanging="360"/>
      </w:pPr>
      <w:rPr>
        <w:rFonts w:hint="default" w:ascii="Courier New" w:hAnsi="Courier New" w:cs="Courier New"/>
      </w:rPr>
    </w:lvl>
    <w:lvl w:ilvl="8" w:tentative="0">
      <w:start w:val="1"/>
      <w:numFmt w:val="bullet"/>
      <w:lvlText w:val=""/>
      <w:lvlJc w:val="left"/>
      <w:pPr>
        <w:ind w:left="6867"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1"/>
  <w:displayVerticalDrawingGridEvery w:val="1"/>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3NGVlYTJkNDJhMmMxMzQ1NGQyZDcyYzRkYjA5ZWEifQ=="/>
  </w:docVars>
  <w:rsids>
    <w:rsidRoot w:val="00247334"/>
    <w:rsid w:val="000000B6"/>
    <w:rsid w:val="00003E68"/>
    <w:rsid w:val="00004246"/>
    <w:rsid w:val="000042EB"/>
    <w:rsid w:val="0000619C"/>
    <w:rsid w:val="00007121"/>
    <w:rsid w:val="00007FA1"/>
    <w:rsid w:val="00011269"/>
    <w:rsid w:val="00011C59"/>
    <w:rsid w:val="00013D17"/>
    <w:rsid w:val="00013F38"/>
    <w:rsid w:val="00014E39"/>
    <w:rsid w:val="00016A35"/>
    <w:rsid w:val="00016DA0"/>
    <w:rsid w:val="00023E5B"/>
    <w:rsid w:val="000242FB"/>
    <w:rsid w:val="00024FCF"/>
    <w:rsid w:val="00025403"/>
    <w:rsid w:val="00026250"/>
    <w:rsid w:val="00030EAC"/>
    <w:rsid w:val="00031828"/>
    <w:rsid w:val="00032D93"/>
    <w:rsid w:val="0003445F"/>
    <w:rsid w:val="000354D6"/>
    <w:rsid w:val="000354E2"/>
    <w:rsid w:val="0003559D"/>
    <w:rsid w:val="00035AAD"/>
    <w:rsid w:val="00040EEF"/>
    <w:rsid w:val="0004135F"/>
    <w:rsid w:val="00042155"/>
    <w:rsid w:val="00042996"/>
    <w:rsid w:val="0004365F"/>
    <w:rsid w:val="00043BE8"/>
    <w:rsid w:val="00045CAF"/>
    <w:rsid w:val="00046620"/>
    <w:rsid w:val="00050764"/>
    <w:rsid w:val="00051FC6"/>
    <w:rsid w:val="00053A2F"/>
    <w:rsid w:val="000618FB"/>
    <w:rsid w:val="0006468D"/>
    <w:rsid w:val="00064C5B"/>
    <w:rsid w:val="0006544D"/>
    <w:rsid w:val="00066502"/>
    <w:rsid w:val="00071942"/>
    <w:rsid w:val="00080CB6"/>
    <w:rsid w:val="00081038"/>
    <w:rsid w:val="000811C2"/>
    <w:rsid w:val="0008126A"/>
    <w:rsid w:val="00083792"/>
    <w:rsid w:val="00086076"/>
    <w:rsid w:val="0008785E"/>
    <w:rsid w:val="00091719"/>
    <w:rsid w:val="00091E99"/>
    <w:rsid w:val="00095C6C"/>
    <w:rsid w:val="000962A7"/>
    <w:rsid w:val="00096693"/>
    <w:rsid w:val="000968E2"/>
    <w:rsid w:val="000A0698"/>
    <w:rsid w:val="000A1AE4"/>
    <w:rsid w:val="000A208F"/>
    <w:rsid w:val="000A2707"/>
    <w:rsid w:val="000A54B0"/>
    <w:rsid w:val="000B0858"/>
    <w:rsid w:val="000B38BB"/>
    <w:rsid w:val="000B4760"/>
    <w:rsid w:val="000B6198"/>
    <w:rsid w:val="000C01CE"/>
    <w:rsid w:val="000C1639"/>
    <w:rsid w:val="000C3CFA"/>
    <w:rsid w:val="000C66F0"/>
    <w:rsid w:val="000C732E"/>
    <w:rsid w:val="000D08E9"/>
    <w:rsid w:val="000D1056"/>
    <w:rsid w:val="000D2BC1"/>
    <w:rsid w:val="000D30C2"/>
    <w:rsid w:val="000D60EF"/>
    <w:rsid w:val="000D6B80"/>
    <w:rsid w:val="000E1B95"/>
    <w:rsid w:val="000E2E33"/>
    <w:rsid w:val="000E549B"/>
    <w:rsid w:val="000F05CE"/>
    <w:rsid w:val="000F1F60"/>
    <w:rsid w:val="001013F4"/>
    <w:rsid w:val="00102E34"/>
    <w:rsid w:val="00104ACD"/>
    <w:rsid w:val="0010525D"/>
    <w:rsid w:val="00111B38"/>
    <w:rsid w:val="001130C7"/>
    <w:rsid w:val="00113547"/>
    <w:rsid w:val="001146E5"/>
    <w:rsid w:val="00115F60"/>
    <w:rsid w:val="00120E77"/>
    <w:rsid w:val="001230F7"/>
    <w:rsid w:val="001234D9"/>
    <w:rsid w:val="00125EFF"/>
    <w:rsid w:val="001265A5"/>
    <w:rsid w:val="001279B6"/>
    <w:rsid w:val="00131391"/>
    <w:rsid w:val="00132B72"/>
    <w:rsid w:val="001349A8"/>
    <w:rsid w:val="001349CE"/>
    <w:rsid w:val="001357B4"/>
    <w:rsid w:val="001404CD"/>
    <w:rsid w:val="0014172A"/>
    <w:rsid w:val="00142742"/>
    <w:rsid w:val="00142C21"/>
    <w:rsid w:val="001452C8"/>
    <w:rsid w:val="00145369"/>
    <w:rsid w:val="001469A5"/>
    <w:rsid w:val="00146CB7"/>
    <w:rsid w:val="00147240"/>
    <w:rsid w:val="001479C1"/>
    <w:rsid w:val="0015087F"/>
    <w:rsid w:val="00151047"/>
    <w:rsid w:val="00151C6A"/>
    <w:rsid w:val="0015391D"/>
    <w:rsid w:val="0015442E"/>
    <w:rsid w:val="001612B9"/>
    <w:rsid w:val="00163F72"/>
    <w:rsid w:val="0016786D"/>
    <w:rsid w:val="00171D88"/>
    <w:rsid w:val="00172379"/>
    <w:rsid w:val="00172A41"/>
    <w:rsid w:val="001742EB"/>
    <w:rsid w:val="00174F17"/>
    <w:rsid w:val="00177FDB"/>
    <w:rsid w:val="00184D80"/>
    <w:rsid w:val="0018500E"/>
    <w:rsid w:val="0018555D"/>
    <w:rsid w:val="00185BB7"/>
    <w:rsid w:val="001868F6"/>
    <w:rsid w:val="00187B87"/>
    <w:rsid w:val="00190362"/>
    <w:rsid w:val="00190FB3"/>
    <w:rsid w:val="0019247C"/>
    <w:rsid w:val="00194459"/>
    <w:rsid w:val="00195FA1"/>
    <w:rsid w:val="00196E17"/>
    <w:rsid w:val="001A019A"/>
    <w:rsid w:val="001A1B21"/>
    <w:rsid w:val="001A1CC8"/>
    <w:rsid w:val="001A2EFD"/>
    <w:rsid w:val="001A47F2"/>
    <w:rsid w:val="001A5BA7"/>
    <w:rsid w:val="001A66EB"/>
    <w:rsid w:val="001B0AEB"/>
    <w:rsid w:val="001B2A3E"/>
    <w:rsid w:val="001B30C5"/>
    <w:rsid w:val="001B382B"/>
    <w:rsid w:val="001B45C0"/>
    <w:rsid w:val="001C061B"/>
    <w:rsid w:val="001C0F83"/>
    <w:rsid w:val="001C1713"/>
    <w:rsid w:val="001C3FB0"/>
    <w:rsid w:val="001C46EC"/>
    <w:rsid w:val="001C4F0E"/>
    <w:rsid w:val="001C6A34"/>
    <w:rsid w:val="001C6AF2"/>
    <w:rsid w:val="001C6FDD"/>
    <w:rsid w:val="001D0137"/>
    <w:rsid w:val="001D1E1A"/>
    <w:rsid w:val="001D3142"/>
    <w:rsid w:val="001D47B0"/>
    <w:rsid w:val="001D6D7E"/>
    <w:rsid w:val="001E15FE"/>
    <w:rsid w:val="001E2216"/>
    <w:rsid w:val="001E3A78"/>
    <w:rsid w:val="001E3F67"/>
    <w:rsid w:val="001E4057"/>
    <w:rsid w:val="001E5817"/>
    <w:rsid w:val="001E671A"/>
    <w:rsid w:val="001E72AC"/>
    <w:rsid w:val="001F07FC"/>
    <w:rsid w:val="001F0873"/>
    <w:rsid w:val="001F3293"/>
    <w:rsid w:val="001F617E"/>
    <w:rsid w:val="002051FC"/>
    <w:rsid w:val="00207F1C"/>
    <w:rsid w:val="0021068C"/>
    <w:rsid w:val="002119D9"/>
    <w:rsid w:val="00212A08"/>
    <w:rsid w:val="00221ED2"/>
    <w:rsid w:val="002221A6"/>
    <w:rsid w:val="00222F30"/>
    <w:rsid w:val="00225570"/>
    <w:rsid w:val="0022586D"/>
    <w:rsid w:val="00225D2C"/>
    <w:rsid w:val="0022722F"/>
    <w:rsid w:val="002356BB"/>
    <w:rsid w:val="00236221"/>
    <w:rsid w:val="0023629C"/>
    <w:rsid w:val="0023744C"/>
    <w:rsid w:val="00237558"/>
    <w:rsid w:val="00237D51"/>
    <w:rsid w:val="0024118A"/>
    <w:rsid w:val="0024129E"/>
    <w:rsid w:val="0024177A"/>
    <w:rsid w:val="002418BD"/>
    <w:rsid w:val="0024370A"/>
    <w:rsid w:val="002444CD"/>
    <w:rsid w:val="00245555"/>
    <w:rsid w:val="00245739"/>
    <w:rsid w:val="00246C18"/>
    <w:rsid w:val="00247334"/>
    <w:rsid w:val="00250D5D"/>
    <w:rsid w:val="002521B0"/>
    <w:rsid w:val="00252444"/>
    <w:rsid w:val="002526DB"/>
    <w:rsid w:val="00254684"/>
    <w:rsid w:val="00254D2F"/>
    <w:rsid w:val="002564CF"/>
    <w:rsid w:val="002567FC"/>
    <w:rsid w:val="00257759"/>
    <w:rsid w:val="00257E32"/>
    <w:rsid w:val="002629A9"/>
    <w:rsid w:val="0026597D"/>
    <w:rsid w:val="00266CD3"/>
    <w:rsid w:val="0026798D"/>
    <w:rsid w:val="00274C4E"/>
    <w:rsid w:val="00275FF8"/>
    <w:rsid w:val="002777F0"/>
    <w:rsid w:val="00277F22"/>
    <w:rsid w:val="00280843"/>
    <w:rsid w:val="00281CAF"/>
    <w:rsid w:val="00284730"/>
    <w:rsid w:val="00285A49"/>
    <w:rsid w:val="0028711B"/>
    <w:rsid w:val="0028743C"/>
    <w:rsid w:val="0028753F"/>
    <w:rsid w:val="00290312"/>
    <w:rsid w:val="00290C8F"/>
    <w:rsid w:val="00291AA4"/>
    <w:rsid w:val="00292984"/>
    <w:rsid w:val="00293DFB"/>
    <w:rsid w:val="0029483F"/>
    <w:rsid w:val="00294842"/>
    <w:rsid w:val="00295048"/>
    <w:rsid w:val="00295065"/>
    <w:rsid w:val="0029597D"/>
    <w:rsid w:val="00295FEA"/>
    <w:rsid w:val="002A14EF"/>
    <w:rsid w:val="002A3EDD"/>
    <w:rsid w:val="002B1101"/>
    <w:rsid w:val="002B3008"/>
    <w:rsid w:val="002B31EA"/>
    <w:rsid w:val="002B647D"/>
    <w:rsid w:val="002C28AC"/>
    <w:rsid w:val="002C3C82"/>
    <w:rsid w:val="002C4237"/>
    <w:rsid w:val="002C44C7"/>
    <w:rsid w:val="002C6873"/>
    <w:rsid w:val="002C68A7"/>
    <w:rsid w:val="002C6E01"/>
    <w:rsid w:val="002C7866"/>
    <w:rsid w:val="002C7E93"/>
    <w:rsid w:val="002D1F13"/>
    <w:rsid w:val="002D3201"/>
    <w:rsid w:val="002D541A"/>
    <w:rsid w:val="002D7D69"/>
    <w:rsid w:val="002E0FE4"/>
    <w:rsid w:val="002E13EF"/>
    <w:rsid w:val="002E1B0E"/>
    <w:rsid w:val="002E2DAB"/>
    <w:rsid w:val="002E4279"/>
    <w:rsid w:val="002E55E7"/>
    <w:rsid w:val="002E6E93"/>
    <w:rsid w:val="002F15C1"/>
    <w:rsid w:val="002F4C64"/>
    <w:rsid w:val="002F74F3"/>
    <w:rsid w:val="002F76E2"/>
    <w:rsid w:val="002F7DF1"/>
    <w:rsid w:val="00303522"/>
    <w:rsid w:val="00303598"/>
    <w:rsid w:val="00304769"/>
    <w:rsid w:val="00304906"/>
    <w:rsid w:val="0030494B"/>
    <w:rsid w:val="00304D1B"/>
    <w:rsid w:val="00307684"/>
    <w:rsid w:val="0031092B"/>
    <w:rsid w:val="00310D24"/>
    <w:rsid w:val="003124DA"/>
    <w:rsid w:val="003135C6"/>
    <w:rsid w:val="0031471D"/>
    <w:rsid w:val="00321B12"/>
    <w:rsid w:val="00322CD4"/>
    <w:rsid w:val="00324DDD"/>
    <w:rsid w:val="00325A16"/>
    <w:rsid w:val="003351D0"/>
    <w:rsid w:val="0033524A"/>
    <w:rsid w:val="00335B41"/>
    <w:rsid w:val="00337A50"/>
    <w:rsid w:val="003403D2"/>
    <w:rsid w:val="0034150E"/>
    <w:rsid w:val="003418BD"/>
    <w:rsid w:val="00341E0D"/>
    <w:rsid w:val="00345CF7"/>
    <w:rsid w:val="00347FA9"/>
    <w:rsid w:val="00350655"/>
    <w:rsid w:val="00350A16"/>
    <w:rsid w:val="00351BA6"/>
    <w:rsid w:val="0035462B"/>
    <w:rsid w:val="00354B20"/>
    <w:rsid w:val="00355268"/>
    <w:rsid w:val="00362371"/>
    <w:rsid w:val="00366012"/>
    <w:rsid w:val="003708B0"/>
    <w:rsid w:val="00370F3C"/>
    <w:rsid w:val="0037212F"/>
    <w:rsid w:val="003729B4"/>
    <w:rsid w:val="00377C7D"/>
    <w:rsid w:val="00377F18"/>
    <w:rsid w:val="00382954"/>
    <w:rsid w:val="00382B6F"/>
    <w:rsid w:val="00383FEE"/>
    <w:rsid w:val="00384D01"/>
    <w:rsid w:val="0038542B"/>
    <w:rsid w:val="00387C0C"/>
    <w:rsid w:val="00387DD4"/>
    <w:rsid w:val="003907BF"/>
    <w:rsid w:val="00391BD2"/>
    <w:rsid w:val="0039613F"/>
    <w:rsid w:val="003A0360"/>
    <w:rsid w:val="003A1B68"/>
    <w:rsid w:val="003A3BBB"/>
    <w:rsid w:val="003A6C59"/>
    <w:rsid w:val="003A7EE1"/>
    <w:rsid w:val="003B6CEE"/>
    <w:rsid w:val="003C0D47"/>
    <w:rsid w:val="003C2789"/>
    <w:rsid w:val="003C2917"/>
    <w:rsid w:val="003C35B7"/>
    <w:rsid w:val="003C50E2"/>
    <w:rsid w:val="003C7966"/>
    <w:rsid w:val="003D0DCF"/>
    <w:rsid w:val="003D300B"/>
    <w:rsid w:val="003D4102"/>
    <w:rsid w:val="003D411E"/>
    <w:rsid w:val="003D53B7"/>
    <w:rsid w:val="003D686C"/>
    <w:rsid w:val="003D7450"/>
    <w:rsid w:val="003E061E"/>
    <w:rsid w:val="003E0771"/>
    <w:rsid w:val="003E0A37"/>
    <w:rsid w:val="003E1131"/>
    <w:rsid w:val="003E18FF"/>
    <w:rsid w:val="003E2B18"/>
    <w:rsid w:val="003E2C1E"/>
    <w:rsid w:val="003F0364"/>
    <w:rsid w:val="003F0AFF"/>
    <w:rsid w:val="003F1B8A"/>
    <w:rsid w:val="003F2D43"/>
    <w:rsid w:val="003F4B0D"/>
    <w:rsid w:val="003F5082"/>
    <w:rsid w:val="003F5957"/>
    <w:rsid w:val="003F5E44"/>
    <w:rsid w:val="003F6FD4"/>
    <w:rsid w:val="003F7FCC"/>
    <w:rsid w:val="00401455"/>
    <w:rsid w:val="00402228"/>
    <w:rsid w:val="00403055"/>
    <w:rsid w:val="00403202"/>
    <w:rsid w:val="0040351D"/>
    <w:rsid w:val="00403663"/>
    <w:rsid w:val="004073E3"/>
    <w:rsid w:val="00407968"/>
    <w:rsid w:val="00407C44"/>
    <w:rsid w:val="00414916"/>
    <w:rsid w:val="0042011B"/>
    <w:rsid w:val="004211CD"/>
    <w:rsid w:val="00421C63"/>
    <w:rsid w:val="00421F80"/>
    <w:rsid w:val="00423F3F"/>
    <w:rsid w:val="00424671"/>
    <w:rsid w:val="00425387"/>
    <w:rsid w:val="00425F93"/>
    <w:rsid w:val="00430532"/>
    <w:rsid w:val="004308F0"/>
    <w:rsid w:val="00431DC6"/>
    <w:rsid w:val="004320F4"/>
    <w:rsid w:val="00432F00"/>
    <w:rsid w:val="00433224"/>
    <w:rsid w:val="00433CBC"/>
    <w:rsid w:val="00434B52"/>
    <w:rsid w:val="00435A23"/>
    <w:rsid w:val="004362B5"/>
    <w:rsid w:val="0043633E"/>
    <w:rsid w:val="004377E5"/>
    <w:rsid w:val="00437EF7"/>
    <w:rsid w:val="004413CA"/>
    <w:rsid w:val="00442364"/>
    <w:rsid w:val="00451130"/>
    <w:rsid w:val="004535BB"/>
    <w:rsid w:val="00456EAA"/>
    <w:rsid w:val="00457081"/>
    <w:rsid w:val="004609FC"/>
    <w:rsid w:val="00464298"/>
    <w:rsid w:val="004674F4"/>
    <w:rsid w:val="00470893"/>
    <w:rsid w:val="00471482"/>
    <w:rsid w:val="00472133"/>
    <w:rsid w:val="00473D41"/>
    <w:rsid w:val="00474491"/>
    <w:rsid w:val="00474F88"/>
    <w:rsid w:val="004753AA"/>
    <w:rsid w:val="00475AF0"/>
    <w:rsid w:val="00476791"/>
    <w:rsid w:val="0048341A"/>
    <w:rsid w:val="004834D6"/>
    <w:rsid w:val="00484350"/>
    <w:rsid w:val="0048681A"/>
    <w:rsid w:val="00486E9B"/>
    <w:rsid w:val="00487764"/>
    <w:rsid w:val="00492C50"/>
    <w:rsid w:val="00496110"/>
    <w:rsid w:val="004A081F"/>
    <w:rsid w:val="004A0CE7"/>
    <w:rsid w:val="004A1D61"/>
    <w:rsid w:val="004A44C5"/>
    <w:rsid w:val="004A6A48"/>
    <w:rsid w:val="004B028D"/>
    <w:rsid w:val="004B4BFF"/>
    <w:rsid w:val="004B6E4D"/>
    <w:rsid w:val="004B7BC8"/>
    <w:rsid w:val="004C1F37"/>
    <w:rsid w:val="004C21B2"/>
    <w:rsid w:val="004C27CA"/>
    <w:rsid w:val="004C472C"/>
    <w:rsid w:val="004D0127"/>
    <w:rsid w:val="004D768A"/>
    <w:rsid w:val="004E0022"/>
    <w:rsid w:val="004E4A5D"/>
    <w:rsid w:val="004E5631"/>
    <w:rsid w:val="004E5834"/>
    <w:rsid w:val="004E5B56"/>
    <w:rsid w:val="004E7473"/>
    <w:rsid w:val="004F10E0"/>
    <w:rsid w:val="004F462C"/>
    <w:rsid w:val="004F5201"/>
    <w:rsid w:val="004F527F"/>
    <w:rsid w:val="004F6B10"/>
    <w:rsid w:val="004F7106"/>
    <w:rsid w:val="0050117D"/>
    <w:rsid w:val="00501435"/>
    <w:rsid w:val="0050168D"/>
    <w:rsid w:val="00502F83"/>
    <w:rsid w:val="00503BF3"/>
    <w:rsid w:val="00503F45"/>
    <w:rsid w:val="00504813"/>
    <w:rsid w:val="00504D40"/>
    <w:rsid w:val="00504D60"/>
    <w:rsid w:val="00507586"/>
    <w:rsid w:val="00510FD0"/>
    <w:rsid w:val="005117AA"/>
    <w:rsid w:val="00511E7B"/>
    <w:rsid w:val="00513FC5"/>
    <w:rsid w:val="00514B74"/>
    <w:rsid w:val="0052007D"/>
    <w:rsid w:val="005223F1"/>
    <w:rsid w:val="0052259D"/>
    <w:rsid w:val="00523532"/>
    <w:rsid w:val="00523E2D"/>
    <w:rsid w:val="00526A13"/>
    <w:rsid w:val="00527157"/>
    <w:rsid w:val="005271E2"/>
    <w:rsid w:val="00527C61"/>
    <w:rsid w:val="00530900"/>
    <w:rsid w:val="00532333"/>
    <w:rsid w:val="00532DDC"/>
    <w:rsid w:val="00533035"/>
    <w:rsid w:val="0053313F"/>
    <w:rsid w:val="00533B97"/>
    <w:rsid w:val="00536B52"/>
    <w:rsid w:val="00542D55"/>
    <w:rsid w:val="005464CC"/>
    <w:rsid w:val="00546700"/>
    <w:rsid w:val="00546CFA"/>
    <w:rsid w:val="00550ADB"/>
    <w:rsid w:val="00552D57"/>
    <w:rsid w:val="00553689"/>
    <w:rsid w:val="0055502C"/>
    <w:rsid w:val="005634DA"/>
    <w:rsid w:val="005637DD"/>
    <w:rsid w:val="00563D10"/>
    <w:rsid w:val="005649AF"/>
    <w:rsid w:val="0057143D"/>
    <w:rsid w:val="00571DF8"/>
    <w:rsid w:val="005724EB"/>
    <w:rsid w:val="00573067"/>
    <w:rsid w:val="005765CC"/>
    <w:rsid w:val="0057725D"/>
    <w:rsid w:val="00580C89"/>
    <w:rsid w:val="0058227F"/>
    <w:rsid w:val="00582C10"/>
    <w:rsid w:val="005932E9"/>
    <w:rsid w:val="00593E74"/>
    <w:rsid w:val="00597E24"/>
    <w:rsid w:val="005A11E1"/>
    <w:rsid w:val="005A6C91"/>
    <w:rsid w:val="005B0A98"/>
    <w:rsid w:val="005B11F5"/>
    <w:rsid w:val="005B1C9F"/>
    <w:rsid w:val="005B2A67"/>
    <w:rsid w:val="005B3AD5"/>
    <w:rsid w:val="005B61C1"/>
    <w:rsid w:val="005C0CF1"/>
    <w:rsid w:val="005C0D67"/>
    <w:rsid w:val="005C31C9"/>
    <w:rsid w:val="005C320F"/>
    <w:rsid w:val="005C4DAD"/>
    <w:rsid w:val="005C62C7"/>
    <w:rsid w:val="005D1E92"/>
    <w:rsid w:val="005D6679"/>
    <w:rsid w:val="005D750A"/>
    <w:rsid w:val="005D7D66"/>
    <w:rsid w:val="005E2348"/>
    <w:rsid w:val="005E23EE"/>
    <w:rsid w:val="005E3BF0"/>
    <w:rsid w:val="005E44A3"/>
    <w:rsid w:val="005E4B12"/>
    <w:rsid w:val="005E7FBD"/>
    <w:rsid w:val="005F0256"/>
    <w:rsid w:val="005F10E4"/>
    <w:rsid w:val="005F28C1"/>
    <w:rsid w:val="005F390B"/>
    <w:rsid w:val="005F3BA9"/>
    <w:rsid w:val="005F4662"/>
    <w:rsid w:val="005F59F3"/>
    <w:rsid w:val="005F6D79"/>
    <w:rsid w:val="006075B1"/>
    <w:rsid w:val="00607868"/>
    <w:rsid w:val="00610DA7"/>
    <w:rsid w:val="00613B75"/>
    <w:rsid w:val="00614D8C"/>
    <w:rsid w:val="006156BF"/>
    <w:rsid w:val="00615864"/>
    <w:rsid w:val="00616828"/>
    <w:rsid w:val="006217D1"/>
    <w:rsid w:val="006223FE"/>
    <w:rsid w:val="006249B2"/>
    <w:rsid w:val="00625C78"/>
    <w:rsid w:val="00630426"/>
    <w:rsid w:val="00630B0C"/>
    <w:rsid w:val="00630E17"/>
    <w:rsid w:val="006327F5"/>
    <w:rsid w:val="00633A95"/>
    <w:rsid w:val="00634AE4"/>
    <w:rsid w:val="00634D0F"/>
    <w:rsid w:val="006351CB"/>
    <w:rsid w:val="0063532F"/>
    <w:rsid w:val="00635685"/>
    <w:rsid w:val="006367AD"/>
    <w:rsid w:val="0063681F"/>
    <w:rsid w:val="006443DD"/>
    <w:rsid w:val="006457C5"/>
    <w:rsid w:val="006459A6"/>
    <w:rsid w:val="00646958"/>
    <w:rsid w:val="00650C8C"/>
    <w:rsid w:val="006531D9"/>
    <w:rsid w:val="006549AC"/>
    <w:rsid w:val="00654A41"/>
    <w:rsid w:val="00656587"/>
    <w:rsid w:val="00656F12"/>
    <w:rsid w:val="0066135A"/>
    <w:rsid w:val="0066144E"/>
    <w:rsid w:val="006627F5"/>
    <w:rsid w:val="00662DA3"/>
    <w:rsid w:val="006647BF"/>
    <w:rsid w:val="00667187"/>
    <w:rsid w:val="0067077D"/>
    <w:rsid w:val="00670B34"/>
    <w:rsid w:val="00676171"/>
    <w:rsid w:val="00677339"/>
    <w:rsid w:val="0068164D"/>
    <w:rsid w:val="00681F18"/>
    <w:rsid w:val="00683357"/>
    <w:rsid w:val="0068452C"/>
    <w:rsid w:val="00687AF6"/>
    <w:rsid w:val="00687DAA"/>
    <w:rsid w:val="00691F8F"/>
    <w:rsid w:val="0069389F"/>
    <w:rsid w:val="00694EEF"/>
    <w:rsid w:val="00695A5C"/>
    <w:rsid w:val="006962D5"/>
    <w:rsid w:val="006A2D36"/>
    <w:rsid w:val="006A3467"/>
    <w:rsid w:val="006A70A5"/>
    <w:rsid w:val="006A7EDF"/>
    <w:rsid w:val="006B13BE"/>
    <w:rsid w:val="006B4137"/>
    <w:rsid w:val="006B4909"/>
    <w:rsid w:val="006B5C7B"/>
    <w:rsid w:val="006B6D96"/>
    <w:rsid w:val="006C37E3"/>
    <w:rsid w:val="006C5A8C"/>
    <w:rsid w:val="006C5E61"/>
    <w:rsid w:val="006D059E"/>
    <w:rsid w:val="006D5815"/>
    <w:rsid w:val="006D7874"/>
    <w:rsid w:val="006E0E1B"/>
    <w:rsid w:val="006E3A3E"/>
    <w:rsid w:val="006E4748"/>
    <w:rsid w:val="006E4EC9"/>
    <w:rsid w:val="006E72C2"/>
    <w:rsid w:val="006F0747"/>
    <w:rsid w:val="006F0ECD"/>
    <w:rsid w:val="006F1514"/>
    <w:rsid w:val="006F3C7F"/>
    <w:rsid w:val="006F503E"/>
    <w:rsid w:val="006F6BC9"/>
    <w:rsid w:val="006F7776"/>
    <w:rsid w:val="007004EB"/>
    <w:rsid w:val="007009DD"/>
    <w:rsid w:val="00702A2C"/>
    <w:rsid w:val="00702E23"/>
    <w:rsid w:val="00710AFB"/>
    <w:rsid w:val="00710C89"/>
    <w:rsid w:val="007232CF"/>
    <w:rsid w:val="00723EE2"/>
    <w:rsid w:val="00725A57"/>
    <w:rsid w:val="00725B13"/>
    <w:rsid w:val="00725B45"/>
    <w:rsid w:val="007305EA"/>
    <w:rsid w:val="00731701"/>
    <w:rsid w:val="00735512"/>
    <w:rsid w:val="00735A52"/>
    <w:rsid w:val="00737748"/>
    <w:rsid w:val="007401EF"/>
    <w:rsid w:val="0074213F"/>
    <w:rsid w:val="007428CC"/>
    <w:rsid w:val="00742CFB"/>
    <w:rsid w:val="00743532"/>
    <w:rsid w:val="00743ED6"/>
    <w:rsid w:val="0074453E"/>
    <w:rsid w:val="007451DB"/>
    <w:rsid w:val="00745A76"/>
    <w:rsid w:val="0074678F"/>
    <w:rsid w:val="00746F14"/>
    <w:rsid w:val="007472CE"/>
    <w:rsid w:val="00747778"/>
    <w:rsid w:val="007519F7"/>
    <w:rsid w:val="007533D4"/>
    <w:rsid w:val="00754293"/>
    <w:rsid w:val="007555A8"/>
    <w:rsid w:val="00755CC0"/>
    <w:rsid w:val="007567D9"/>
    <w:rsid w:val="0076177D"/>
    <w:rsid w:val="00761F78"/>
    <w:rsid w:val="0076226C"/>
    <w:rsid w:val="0076517B"/>
    <w:rsid w:val="007657C4"/>
    <w:rsid w:val="00767A19"/>
    <w:rsid w:val="00770BC4"/>
    <w:rsid w:val="00770DD2"/>
    <w:rsid w:val="00771985"/>
    <w:rsid w:val="007729D3"/>
    <w:rsid w:val="00773EA4"/>
    <w:rsid w:val="007753C2"/>
    <w:rsid w:val="00780F74"/>
    <w:rsid w:val="00785022"/>
    <w:rsid w:val="00786442"/>
    <w:rsid w:val="007864D5"/>
    <w:rsid w:val="00786975"/>
    <w:rsid w:val="00787EBD"/>
    <w:rsid w:val="007921B1"/>
    <w:rsid w:val="00792A08"/>
    <w:rsid w:val="00792CE7"/>
    <w:rsid w:val="00795490"/>
    <w:rsid w:val="0079775D"/>
    <w:rsid w:val="00797DF6"/>
    <w:rsid w:val="007A172C"/>
    <w:rsid w:val="007A1B83"/>
    <w:rsid w:val="007A1E8E"/>
    <w:rsid w:val="007A2869"/>
    <w:rsid w:val="007A2F65"/>
    <w:rsid w:val="007A3417"/>
    <w:rsid w:val="007A3C51"/>
    <w:rsid w:val="007A6E6E"/>
    <w:rsid w:val="007A7D93"/>
    <w:rsid w:val="007B0A03"/>
    <w:rsid w:val="007B51D5"/>
    <w:rsid w:val="007B5565"/>
    <w:rsid w:val="007B6484"/>
    <w:rsid w:val="007B75E1"/>
    <w:rsid w:val="007B7E42"/>
    <w:rsid w:val="007C196C"/>
    <w:rsid w:val="007C1B8D"/>
    <w:rsid w:val="007C21FD"/>
    <w:rsid w:val="007C3590"/>
    <w:rsid w:val="007C3EFA"/>
    <w:rsid w:val="007C4587"/>
    <w:rsid w:val="007C5D5E"/>
    <w:rsid w:val="007D0BD8"/>
    <w:rsid w:val="007D0C32"/>
    <w:rsid w:val="007D1D62"/>
    <w:rsid w:val="007D2D47"/>
    <w:rsid w:val="007D2E20"/>
    <w:rsid w:val="007D4D94"/>
    <w:rsid w:val="007D6CC7"/>
    <w:rsid w:val="007E4F6C"/>
    <w:rsid w:val="007F0AD2"/>
    <w:rsid w:val="007F7E44"/>
    <w:rsid w:val="00800F5B"/>
    <w:rsid w:val="00802E94"/>
    <w:rsid w:val="008047CD"/>
    <w:rsid w:val="008058CE"/>
    <w:rsid w:val="00806FFA"/>
    <w:rsid w:val="00807348"/>
    <w:rsid w:val="00811342"/>
    <w:rsid w:val="00811E18"/>
    <w:rsid w:val="00812925"/>
    <w:rsid w:val="00816383"/>
    <w:rsid w:val="00817329"/>
    <w:rsid w:val="00817502"/>
    <w:rsid w:val="00821772"/>
    <w:rsid w:val="008221AD"/>
    <w:rsid w:val="008230F7"/>
    <w:rsid w:val="00824784"/>
    <w:rsid w:val="00830609"/>
    <w:rsid w:val="008308E7"/>
    <w:rsid w:val="00833F37"/>
    <w:rsid w:val="008350D6"/>
    <w:rsid w:val="00836C15"/>
    <w:rsid w:val="00840EC3"/>
    <w:rsid w:val="0084209C"/>
    <w:rsid w:val="008420DB"/>
    <w:rsid w:val="00842DA8"/>
    <w:rsid w:val="008434C4"/>
    <w:rsid w:val="008439CA"/>
    <w:rsid w:val="00844C29"/>
    <w:rsid w:val="0084509D"/>
    <w:rsid w:val="00845296"/>
    <w:rsid w:val="00845E70"/>
    <w:rsid w:val="0084689E"/>
    <w:rsid w:val="00846F7A"/>
    <w:rsid w:val="00847D2E"/>
    <w:rsid w:val="00850A9B"/>
    <w:rsid w:val="00851DFE"/>
    <w:rsid w:val="008535A4"/>
    <w:rsid w:val="008556C3"/>
    <w:rsid w:val="00855D47"/>
    <w:rsid w:val="00857BD1"/>
    <w:rsid w:val="0086072C"/>
    <w:rsid w:val="00860CE5"/>
    <w:rsid w:val="00861962"/>
    <w:rsid w:val="0086271F"/>
    <w:rsid w:val="00863802"/>
    <w:rsid w:val="00865060"/>
    <w:rsid w:val="0086508D"/>
    <w:rsid w:val="00865B07"/>
    <w:rsid w:val="008757E5"/>
    <w:rsid w:val="00875DBE"/>
    <w:rsid w:val="00881785"/>
    <w:rsid w:val="00883EA8"/>
    <w:rsid w:val="00890086"/>
    <w:rsid w:val="008906D7"/>
    <w:rsid w:val="008918EB"/>
    <w:rsid w:val="00891B53"/>
    <w:rsid w:val="008921FC"/>
    <w:rsid w:val="008926D8"/>
    <w:rsid w:val="0089296A"/>
    <w:rsid w:val="00893FE6"/>
    <w:rsid w:val="0089426A"/>
    <w:rsid w:val="008966E1"/>
    <w:rsid w:val="00896A8E"/>
    <w:rsid w:val="00896CD6"/>
    <w:rsid w:val="00897AE6"/>
    <w:rsid w:val="008A3E37"/>
    <w:rsid w:val="008A4180"/>
    <w:rsid w:val="008B09A0"/>
    <w:rsid w:val="008B164E"/>
    <w:rsid w:val="008B2A19"/>
    <w:rsid w:val="008B7B7B"/>
    <w:rsid w:val="008C502A"/>
    <w:rsid w:val="008C6E46"/>
    <w:rsid w:val="008C7F59"/>
    <w:rsid w:val="008D011A"/>
    <w:rsid w:val="008D3D76"/>
    <w:rsid w:val="008D5847"/>
    <w:rsid w:val="008D65D3"/>
    <w:rsid w:val="008D676B"/>
    <w:rsid w:val="008D6D45"/>
    <w:rsid w:val="008D7C2F"/>
    <w:rsid w:val="008E4B12"/>
    <w:rsid w:val="008E5A17"/>
    <w:rsid w:val="008E6335"/>
    <w:rsid w:val="008E7306"/>
    <w:rsid w:val="008F57F3"/>
    <w:rsid w:val="008F6040"/>
    <w:rsid w:val="008F65E9"/>
    <w:rsid w:val="008F6E72"/>
    <w:rsid w:val="00901324"/>
    <w:rsid w:val="00906165"/>
    <w:rsid w:val="00911036"/>
    <w:rsid w:val="00911957"/>
    <w:rsid w:val="009165A2"/>
    <w:rsid w:val="009176F6"/>
    <w:rsid w:val="00920263"/>
    <w:rsid w:val="00920700"/>
    <w:rsid w:val="009247F3"/>
    <w:rsid w:val="00926EA3"/>
    <w:rsid w:val="00927238"/>
    <w:rsid w:val="009275FE"/>
    <w:rsid w:val="00931798"/>
    <w:rsid w:val="00931B17"/>
    <w:rsid w:val="00940977"/>
    <w:rsid w:val="00942E72"/>
    <w:rsid w:val="009432E5"/>
    <w:rsid w:val="0094350E"/>
    <w:rsid w:val="009445F0"/>
    <w:rsid w:val="00946AE4"/>
    <w:rsid w:val="00946B6C"/>
    <w:rsid w:val="00946F9E"/>
    <w:rsid w:val="0095018A"/>
    <w:rsid w:val="009501CA"/>
    <w:rsid w:val="009553A0"/>
    <w:rsid w:val="00957271"/>
    <w:rsid w:val="009609A5"/>
    <w:rsid w:val="00960D5C"/>
    <w:rsid w:val="009628ED"/>
    <w:rsid w:val="0096401E"/>
    <w:rsid w:val="009645AC"/>
    <w:rsid w:val="009654AE"/>
    <w:rsid w:val="0096725C"/>
    <w:rsid w:val="00971229"/>
    <w:rsid w:val="009716D5"/>
    <w:rsid w:val="00972A9E"/>
    <w:rsid w:val="0097346C"/>
    <w:rsid w:val="00975357"/>
    <w:rsid w:val="00980933"/>
    <w:rsid w:val="00981AE9"/>
    <w:rsid w:val="00982189"/>
    <w:rsid w:val="0098282D"/>
    <w:rsid w:val="00985B93"/>
    <w:rsid w:val="0099002B"/>
    <w:rsid w:val="00991B70"/>
    <w:rsid w:val="00991D3E"/>
    <w:rsid w:val="00994860"/>
    <w:rsid w:val="009949E2"/>
    <w:rsid w:val="00994F3D"/>
    <w:rsid w:val="009956FB"/>
    <w:rsid w:val="009965A1"/>
    <w:rsid w:val="009A130B"/>
    <w:rsid w:val="009A140C"/>
    <w:rsid w:val="009A1DBC"/>
    <w:rsid w:val="009A23F7"/>
    <w:rsid w:val="009A6900"/>
    <w:rsid w:val="009B181D"/>
    <w:rsid w:val="009B26B5"/>
    <w:rsid w:val="009B320B"/>
    <w:rsid w:val="009B6E04"/>
    <w:rsid w:val="009B76D0"/>
    <w:rsid w:val="009B7717"/>
    <w:rsid w:val="009B7FCB"/>
    <w:rsid w:val="009C0A07"/>
    <w:rsid w:val="009C0AB8"/>
    <w:rsid w:val="009C121F"/>
    <w:rsid w:val="009C2DD8"/>
    <w:rsid w:val="009C3838"/>
    <w:rsid w:val="009C473B"/>
    <w:rsid w:val="009C51D5"/>
    <w:rsid w:val="009C6148"/>
    <w:rsid w:val="009C709F"/>
    <w:rsid w:val="009D017E"/>
    <w:rsid w:val="009D040B"/>
    <w:rsid w:val="009D1A3D"/>
    <w:rsid w:val="009D434B"/>
    <w:rsid w:val="009D4CDC"/>
    <w:rsid w:val="009E56C8"/>
    <w:rsid w:val="009E57B6"/>
    <w:rsid w:val="009E5B0C"/>
    <w:rsid w:val="009E6236"/>
    <w:rsid w:val="009E63C2"/>
    <w:rsid w:val="009F3A7B"/>
    <w:rsid w:val="009F5281"/>
    <w:rsid w:val="009F5739"/>
    <w:rsid w:val="00A0047A"/>
    <w:rsid w:val="00A0139B"/>
    <w:rsid w:val="00A01607"/>
    <w:rsid w:val="00A02568"/>
    <w:rsid w:val="00A02A58"/>
    <w:rsid w:val="00A045B0"/>
    <w:rsid w:val="00A05C07"/>
    <w:rsid w:val="00A073BC"/>
    <w:rsid w:val="00A07C25"/>
    <w:rsid w:val="00A117D0"/>
    <w:rsid w:val="00A14C45"/>
    <w:rsid w:val="00A152DC"/>
    <w:rsid w:val="00A15D6C"/>
    <w:rsid w:val="00A168DF"/>
    <w:rsid w:val="00A17502"/>
    <w:rsid w:val="00A23A77"/>
    <w:rsid w:val="00A23A87"/>
    <w:rsid w:val="00A24502"/>
    <w:rsid w:val="00A306E1"/>
    <w:rsid w:val="00A32E54"/>
    <w:rsid w:val="00A3693D"/>
    <w:rsid w:val="00A36EB7"/>
    <w:rsid w:val="00A428D6"/>
    <w:rsid w:val="00A42DE0"/>
    <w:rsid w:val="00A445AC"/>
    <w:rsid w:val="00A47E85"/>
    <w:rsid w:val="00A50002"/>
    <w:rsid w:val="00A50152"/>
    <w:rsid w:val="00A54552"/>
    <w:rsid w:val="00A55AA9"/>
    <w:rsid w:val="00A55ADE"/>
    <w:rsid w:val="00A562D7"/>
    <w:rsid w:val="00A56D13"/>
    <w:rsid w:val="00A60D53"/>
    <w:rsid w:val="00A61F46"/>
    <w:rsid w:val="00A6250C"/>
    <w:rsid w:val="00A63911"/>
    <w:rsid w:val="00A6489F"/>
    <w:rsid w:val="00A658E3"/>
    <w:rsid w:val="00A65C09"/>
    <w:rsid w:val="00A66209"/>
    <w:rsid w:val="00A675E9"/>
    <w:rsid w:val="00A713A8"/>
    <w:rsid w:val="00A732CB"/>
    <w:rsid w:val="00A736C5"/>
    <w:rsid w:val="00A74C37"/>
    <w:rsid w:val="00A75B3B"/>
    <w:rsid w:val="00A77FB2"/>
    <w:rsid w:val="00A80143"/>
    <w:rsid w:val="00A80778"/>
    <w:rsid w:val="00A8182A"/>
    <w:rsid w:val="00A831E8"/>
    <w:rsid w:val="00A83D59"/>
    <w:rsid w:val="00A84B02"/>
    <w:rsid w:val="00A86760"/>
    <w:rsid w:val="00A93931"/>
    <w:rsid w:val="00A94383"/>
    <w:rsid w:val="00A96753"/>
    <w:rsid w:val="00A96EA4"/>
    <w:rsid w:val="00AA065C"/>
    <w:rsid w:val="00AA0C3F"/>
    <w:rsid w:val="00AA2AC7"/>
    <w:rsid w:val="00AB17C9"/>
    <w:rsid w:val="00AB327B"/>
    <w:rsid w:val="00AB33BF"/>
    <w:rsid w:val="00AB3E6C"/>
    <w:rsid w:val="00AB577D"/>
    <w:rsid w:val="00AC0A06"/>
    <w:rsid w:val="00AC1FFA"/>
    <w:rsid w:val="00AC2E96"/>
    <w:rsid w:val="00AC416E"/>
    <w:rsid w:val="00AD0CA2"/>
    <w:rsid w:val="00AD50CC"/>
    <w:rsid w:val="00AE05E9"/>
    <w:rsid w:val="00AE10A9"/>
    <w:rsid w:val="00AE1D09"/>
    <w:rsid w:val="00AE1D0D"/>
    <w:rsid w:val="00AE3B1D"/>
    <w:rsid w:val="00AE708C"/>
    <w:rsid w:val="00AE7771"/>
    <w:rsid w:val="00AF06FE"/>
    <w:rsid w:val="00AF19F8"/>
    <w:rsid w:val="00AF1A58"/>
    <w:rsid w:val="00B006BE"/>
    <w:rsid w:val="00B00CC7"/>
    <w:rsid w:val="00B017A0"/>
    <w:rsid w:val="00B0277B"/>
    <w:rsid w:val="00B04AD1"/>
    <w:rsid w:val="00B05014"/>
    <w:rsid w:val="00B05918"/>
    <w:rsid w:val="00B12813"/>
    <w:rsid w:val="00B15DF0"/>
    <w:rsid w:val="00B178A0"/>
    <w:rsid w:val="00B20BF1"/>
    <w:rsid w:val="00B22710"/>
    <w:rsid w:val="00B22F0A"/>
    <w:rsid w:val="00B262E7"/>
    <w:rsid w:val="00B267B2"/>
    <w:rsid w:val="00B30CB2"/>
    <w:rsid w:val="00B34A2F"/>
    <w:rsid w:val="00B35AA0"/>
    <w:rsid w:val="00B427B2"/>
    <w:rsid w:val="00B43E6B"/>
    <w:rsid w:val="00B52AC6"/>
    <w:rsid w:val="00B54D3C"/>
    <w:rsid w:val="00B5711C"/>
    <w:rsid w:val="00B63387"/>
    <w:rsid w:val="00B63F8E"/>
    <w:rsid w:val="00B64EAF"/>
    <w:rsid w:val="00B65D02"/>
    <w:rsid w:val="00B673A9"/>
    <w:rsid w:val="00B67BF9"/>
    <w:rsid w:val="00B67E20"/>
    <w:rsid w:val="00B81D40"/>
    <w:rsid w:val="00B822C1"/>
    <w:rsid w:val="00B83830"/>
    <w:rsid w:val="00B84CB9"/>
    <w:rsid w:val="00B866EF"/>
    <w:rsid w:val="00B948CE"/>
    <w:rsid w:val="00B952A7"/>
    <w:rsid w:val="00B97A79"/>
    <w:rsid w:val="00B97B80"/>
    <w:rsid w:val="00BA0A17"/>
    <w:rsid w:val="00BA26DF"/>
    <w:rsid w:val="00BA2FA0"/>
    <w:rsid w:val="00BB05B7"/>
    <w:rsid w:val="00BB08A3"/>
    <w:rsid w:val="00BB1C1F"/>
    <w:rsid w:val="00BB3A0C"/>
    <w:rsid w:val="00BB479F"/>
    <w:rsid w:val="00BB48BC"/>
    <w:rsid w:val="00BB6276"/>
    <w:rsid w:val="00BB78A6"/>
    <w:rsid w:val="00BC23D1"/>
    <w:rsid w:val="00BC2407"/>
    <w:rsid w:val="00BC260E"/>
    <w:rsid w:val="00BC40DA"/>
    <w:rsid w:val="00BC659E"/>
    <w:rsid w:val="00BD0266"/>
    <w:rsid w:val="00BD1542"/>
    <w:rsid w:val="00BD2D41"/>
    <w:rsid w:val="00BD3D44"/>
    <w:rsid w:val="00BD4761"/>
    <w:rsid w:val="00BD6F36"/>
    <w:rsid w:val="00BE1E00"/>
    <w:rsid w:val="00BE1EC6"/>
    <w:rsid w:val="00BE7BEC"/>
    <w:rsid w:val="00BF2480"/>
    <w:rsid w:val="00BF2ACA"/>
    <w:rsid w:val="00BF3A49"/>
    <w:rsid w:val="00BF59FB"/>
    <w:rsid w:val="00BF74AB"/>
    <w:rsid w:val="00C01C3A"/>
    <w:rsid w:val="00C030E8"/>
    <w:rsid w:val="00C0355D"/>
    <w:rsid w:val="00C040CE"/>
    <w:rsid w:val="00C04AEB"/>
    <w:rsid w:val="00C04C2C"/>
    <w:rsid w:val="00C05170"/>
    <w:rsid w:val="00C05206"/>
    <w:rsid w:val="00C05FA6"/>
    <w:rsid w:val="00C06BEB"/>
    <w:rsid w:val="00C06CD3"/>
    <w:rsid w:val="00C07227"/>
    <w:rsid w:val="00C11043"/>
    <w:rsid w:val="00C126F6"/>
    <w:rsid w:val="00C13856"/>
    <w:rsid w:val="00C15BEF"/>
    <w:rsid w:val="00C17DAD"/>
    <w:rsid w:val="00C203E3"/>
    <w:rsid w:val="00C22994"/>
    <w:rsid w:val="00C23C30"/>
    <w:rsid w:val="00C24B19"/>
    <w:rsid w:val="00C24D47"/>
    <w:rsid w:val="00C263E3"/>
    <w:rsid w:val="00C26E94"/>
    <w:rsid w:val="00C3231B"/>
    <w:rsid w:val="00C335DA"/>
    <w:rsid w:val="00C3475E"/>
    <w:rsid w:val="00C41903"/>
    <w:rsid w:val="00C429E9"/>
    <w:rsid w:val="00C42D4A"/>
    <w:rsid w:val="00C42FA4"/>
    <w:rsid w:val="00C43719"/>
    <w:rsid w:val="00C463DD"/>
    <w:rsid w:val="00C50C20"/>
    <w:rsid w:val="00C5438D"/>
    <w:rsid w:val="00C5454D"/>
    <w:rsid w:val="00C54E79"/>
    <w:rsid w:val="00C556CE"/>
    <w:rsid w:val="00C56F9F"/>
    <w:rsid w:val="00C57FE4"/>
    <w:rsid w:val="00C607FB"/>
    <w:rsid w:val="00C6235E"/>
    <w:rsid w:val="00C6292D"/>
    <w:rsid w:val="00C62D72"/>
    <w:rsid w:val="00C62EEF"/>
    <w:rsid w:val="00C65490"/>
    <w:rsid w:val="00C66537"/>
    <w:rsid w:val="00C700F0"/>
    <w:rsid w:val="00C729BE"/>
    <w:rsid w:val="00C751AF"/>
    <w:rsid w:val="00C761C3"/>
    <w:rsid w:val="00C80498"/>
    <w:rsid w:val="00C86080"/>
    <w:rsid w:val="00C86708"/>
    <w:rsid w:val="00C8720B"/>
    <w:rsid w:val="00C8743A"/>
    <w:rsid w:val="00C878CB"/>
    <w:rsid w:val="00C902E8"/>
    <w:rsid w:val="00C915A6"/>
    <w:rsid w:val="00C91798"/>
    <w:rsid w:val="00C925C8"/>
    <w:rsid w:val="00C93BF5"/>
    <w:rsid w:val="00C940D8"/>
    <w:rsid w:val="00C9431A"/>
    <w:rsid w:val="00C951E6"/>
    <w:rsid w:val="00C954A6"/>
    <w:rsid w:val="00C9579E"/>
    <w:rsid w:val="00C95E68"/>
    <w:rsid w:val="00C9612F"/>
    <w:rsid w:val="00CA00DC"/>
    <w:rsid w:val="00CA0BD0"/>
    <w:rsid w:val="00CA173F"/>
    <w:rsid w:val="00CA24E5"/>
    <w:rsid w:val="00CA2A51"/>
    <w:rsid w:val="00CA3E84"/>
    <w:rsid w:val="00CA42DA"/>
    <w:rsid w:val="00CA4343"/>
    <w:rsid w:val="00CA568D"/>
    <w:rsid w:val="00CA5D01"/>
    <w:rsid w:val="00CB039C"/>
    <w:rsid w:val="00CB0C1A"/>
    <w:rsid w:val="00CB1C9D"/>
    <w:rsid w:val="00CB2C86"/>
    <w:rsid w:val="00CB5790"/>
    <w:rsid w:val="00CB749E"/>
    <w:rsid w:val="00CC0B92"/>
    <w:rsid w:val="00CC1EB9"/>
    <w:rsid w:val="00CC34E8"/>
    <w:rsid w:val="00CC4819"/>
    <w:rsid w:val="00CC5314"/>
    <w:rsid w:val="00CC7822"/>
    <w:rsid w:val="00CD24D2"/>
    <w:rsid w:val="00CD32C0"/>
    <w:rsid w:val="00CD3A70"/>
    <w:rsid w:val="00CD516A"/>
    <w:rsid w:val="00CD52E6"/>
    <w:rsid w:val="00CE0AC2"/>
    <w:rsid w:val="00CE0DAE"/>
    <w:rsid w:val="00CE558B"/>
    <w:rsid w:val="00CF434C"/>
    <w:rsid w:val="00CF5498"/>
    <w:rsid w:val="00CF61F9"/>
    <w:rsid w:val="00D00480"/>
    <w:rsid w:val="00D03049"/>
    <w:rsid w:val="00D0387E"/>
    <w:rsid w:val="00D03E29"/>
    <w:rsid w:val="00D05EA9"/>
    <w:rsid w:val="00D10159"/>
    <w:rsid w:val="00D1296C"/>
    <w:rsid w:val="00D14240"/>
    <w:rsid w:val="00D20600"/>
    <w:rsid w:val="00D20608"/>
    <w:rsid w:val="00D233B9"/>
    <w:rsid w:val="00D23952"/>
    <w:rsid w:val="00D239F1"/>
    <w:rsid w:val="00D249BD"/>
    <w:rsid w:val="00D252F3"/>
    <w:rsid w:val="00D264D6"/>
    <w:rsid w:val="00D27D0E"/>
    <w:rsid w:val="00D3021C"/>
    <w:rsid w:val="00D304A6"/>
    <w:rsid w:val="00D30FBF"/>
    <w:rsid w:val="00D314D0"/>
    <w:rsid w:val="00D45A03"/>
    <w:rsid w:val="00D50B1D"/>
    <w:rsid w:val="00D5456D"/>
    <w:rsid w:val="00D6053F"/>
    <w:rsid w:val="00D61162"/>
    <w:rsid w:val="00D61925"/>
    <w:rsid w:val="00D63242"/>
    <w:rsid w:val="00D64998"/>
    <w:rsid w:val="00D656F9"/>
    <w:rsid w:val="00D66265"/>
    <w:rsid w:val="00D6757A"/>
    <w:rsid w:val="00D6798E"/>
    <w:rsid w:val="00D70867"/>
    <w:rsid w:val="00D70C10"/>
    <w:rsid w:val="00D71F4D"/>
    <w:rsid w:val="00D75144"/>
    <w:rsid w:val="00D75207"/>
    <w:rsid w:val="00D76640"/>
    <w:rsid w:val="00D80E81"/>
    <w:rsid w:val="00D82568"/>
    <w:rsid w:val="00D85E52"/>
    <w:rsid w:val="00D9603F"/>
    <w:rsid w:val="00D96249"/>
    <w:rsid w:val="00D97564"/>
    <w:rsid w:val="00DA14FD"/>
    <w:rsid w:val="00DA3491"/>
    <w:rsid w:val="00DA39FD"/>
    <w:rsid w:val="00DA51F5"/>
    <w:rsid w:val="00DA544D"/>
    <w:rsid w:val="00DA6D9B"/>
    <w:rsid w:val="00DA7F87"/>
    <w:rsid w:val="00DB11CA"/>
    <w:rsid w:val="00DB138B"/>
    <w:rsid w:val="00DB24DC"/>
    <w:rsid w:val="00DB3349"/>
    <w:rsid w:val="00DB4EFE"/>
    <w:rsid w:val="00DB50D9"/>
    <w:rsid w:val="00DB5330"/>
    <w:rsid w:val="00DB719D"/>
    <w:rsid w:val="00DB7CE1"/>
    <w:rsid w:val="00DC111C"/>
    <w:rsid w:val="00DC2A7F"/>
    <w:rsid w:val="00DC3D5F"/>
    <w:rsid w:val="00DC5604"/>
    <w:rsid w:val="00DD0EEA"/>
    <w:rsid w:val="00DD1633"/>
    <w:rsid w:val="00DD23F7"/>
    <w:rsid w:val="00DD4552"/>
    <w:rsid w:val="00DD7016"/>
    <w:rsid w:val="00DD7463"/>
    <w:rsid w:val="00DD7B4C"/>
    <w:rsid w:val="00DE0669"/>
    <w:rsid w:val="00DE09DF"/>
    <w:rsid w:val="00DE10B3"/>
    <w:rsid w:val="00DE195A"/>
    <w:rsid w:val="00DF02B6"/>
    <w:rsid w:val="00DF21D4"/>
    <w:rsid w:val="00DF3ECC"/>
    <w:rsid w:val="00DF3FBA"/>
    <w:rsid w:val="00DF685A"/>
    <w:rsid w:val="00DF6E1E"/>
    <w:rsid w:val="00DF7C51"/>
    <w:rsid w:val="00E11147"/>
    <w:rsid w:val="00E13DBD"/>
    <w:rsid w:val="00E140CE"/>
    <w:rsid w:val="00E20607"/>
    <w:rsid w:val="00E24410"/>
    <w:rsid w:val="00E31E6F"/>
    <w:rsid w:val="00E338D8"/>
    <w:rsid w:val="00E33C83"/>
    <w:rsid w:val="00E35F90"/>
    <w:rsid w:val="00E36B8E"/>
    <w:rsid w:val="00E37C50"/>
    <w:rsid w:val="00E37FBD"/>
    <w:rsid w:val="00E42B1A"/>
    <w:rsid w:val="00E454CE"/>
    <w:rsid w:val="00E517A6"/>
    <w:rsid w:val="00E53352"/>
    <w:rsid w:val="00E53BA6"/>
    <w:rsid w:val="00E53FED"/>
    <w:rsid w:val="00E54D23"/>
    <w:rsid w:val="00E56875"/>
    <w:rsid w:val="00E57F51"/>
    <w:rsid w:val="00E608D1"/>
    <w:rsid w:val="00E612DE"/>
    <w:rsid w:val="00E62595"/>
    <w:rsid w:val="00E63018"/>
    <w:rsid w:val="00E645C1"/>
    <w:rsid w:val="00E668A5"/>
    <w:rsid w:val="00E71119"/>
    <w:rsid w:val="00E7181D"/>
    <w:rsid w:val="00E73AB9"/>
    <w:rsid w:val="00E76B15"/>
    <w:rsid w:val="00E81422"/>
    <w:rsid w:val="00E8181A"/>
    <w:rsid w:val="00E81F51"/>
    <w:rsid w:val="00E83D98"/>
    <w:rsid w:val="00E86C82"/>
    <w:rsid w:val="00E87234"/>
    <w:rsid w:val="00E87ECE"/>
    <w:rsid w:val="00E901A4"/>
    <w:rsid w:val="00E904EE"/>
    <w:rsid w:val="00E9103D"/>
    <w:rsid w:val="00E919D7"/>
    <w:rsid w:val="00E929E5"/>
    <w:rsid w:val="00E93C25"/>
    <w:rsid w:val="00E957EF"/>
    <w:rsid w:val="00EA151F"/>
    <w:rsid w:val="00EA1DEC"/>
    <w:rsid w:val="00EA1FAF"/>
    <w:rsid w:val="00EA2894"/>
    <w:rsid w:val="00EA3862"/>
    <w:rsid w:val="00EA4702"/>
    <w:rsid w:val="00EA4DDA"/>
    <w:rsid w:val="00EA56ED"/>
    <w:rsid w:val="00EA60A3"/>
    <w:rsid w:val="00EA63A0"/>
    <w:rsid w:val="00EA6A6C"/>
    <w:rsid w:val="00EA6B57"/>
    <w:rsid w:val="00EB0AD6"/>
    <w:rsid w:val="00EB1527"/>
    <w:rsid w:val="00EB622F"/>
    <w:rsid w:val="00EB6551"/>
    <w:rsid w:val="00EB690D"/>
    <w:rsid w:val="00EC07C3"/>
    <w:rsid w:val="00EC1CCB"/>
    <w:rsid w:val="00EC277D"/>
    <w:rsid w:val="00EC36CB"/>
    <w:rsid w:val="00EC5D83"/>
    <w:rsid w:val="00EC5E0E"/>
    <w:rsid w:val="00ED0153"/>
    <w:rsid w:val="00ED4C14"/>
    <w:rsid w:val="00ED5088"/>
    <w:rsid w:val="00ED6570"/>
    <w:rsid w:val="00ED6D51"/>
    <w:rsid w:val="00EE1D97"/>
    <w:rsid w:val="00EE32C9"/>
    <w:rsid w:val="00EE4AD0"/>
    <w:rsid w:val="00EE6D56"/>
    <w:rsid w:val="00EF4CC1"/>
    <w:rsid w:val="00F00ADA"/>
    <w:rsid w:val="00F01EE3"/>
    <w:rsid w:val="00F024F7"/>
    <w:rsid w:val="00F05AB5"/>
    <w:rsid w:val="00F114B8"/>
    <w:rsid w:val="00F12D10"/>
    <w:rsid w:val="00F15D5D"/>
    <w:rsid w:val="00F2007C"/>
    <w:rsid w:val="00F21253"/>
    <w:rsid w:val="00F23872"/>
    <w:rsid w:val="00F24FBA"/>
    <w:rsid w:val="00F25284"/>
    <w:rsid w:val="00F2676A"/>
    <w:rsid w:val="00F27501"/>
    <w:rsid w:val="00F2776D"/>
    <w:rsid w:val="00F30E5E"/>
    <w:rsid w:val="00F30F95"/>
    <w:rsid w:val="00F321A8"/>
    <w:rsid w:val="00F32BE5"/>
    <w:rsid w:val="00F32FD4"/>
    <w:rsid w:val="00F33D1F"/>
    <w:rsid w:val="00F357CC"/>
    <w:rsid w:val="00F35822"/>
    <w:rsid w:val="00F35B60"/>
    <w:rsid w:val="00F37006"/>
    <w:rsid w:val="00F37142"/>
    <w:rsid w:val="00F3787F"/>
    <w:rsid w:val="00F4020F"/>
    <w:rsid w:val="00F413B1"/>
    <w:rsid w:val="00F42E0A"/>
    <w:rsid w:val="00F431F7"/>
    <w:rsid w:val="00F443F7"/>
    <w:rsid w:val="00F46022"/>
    <w:rsid w:val="00F51E70"/>
    <w:rsid w:val="00F5314F"/>
    <w:rsid w:val="00F5399A"/>
    <w:rsid w:val="00F539F1"/>
    <w:rsid w:val="00F5406B"/>
    <w:rsid w:val="00F55DEE"/>
    <w:rsid w:val="00F56E87"/>
    <w:rsid w:val="00F6006D"/>
    <w:rsid w:val="00F60864"/>
    <w:rsid w:val="00F63303"/>
    <w:rsid w:val="00F64C43"/>
    <w:rsid w:val="00F668DD"/>
    <w:rsid w:val="00F67618"/>
    <w:rsid w:val="00F701D1"/>
    <w:rsid w:val="00F714E6"/>
    <w:rsid w:val="00F71BFC"/>
    <w:rsid w:val="00F7244B"/>
    <w:rsid w:val="00F728DB"/>
    <w:rsid w:val="00F72E32"/>
    <w:rsid w:val="00F73504"/>
    <w:rsid w:val="00F73B44"/>
    <w:rsid w:val="00F75F8F"/>
    <w:rsid w:val="00F768A1"/>
    <w:rsid w:val="00F76AAA"/>
    <w:rsid w:val="00F76DA2"/>
    <w:rsid w:val="00F82B35"/>
    <w:rsid w:val="00F863C9"/>
    <w:rsid w:val="00F86F0E"/>
    <w:rsid w:val="00F90136"/>
    <w:rsid w:val="00F91197"/>
    <w:rsid w:val="00F9475A"/>
    <w:rsid w:val="00F9484D"/>
    <w:rsid w:val="00F9587B"/>
    <w:rsid w:val="00F95C7D"/>
    <w:rsid w:val="00F96106"/>
    <w:rsid w:val="00F97BD5"/>
    <w:rsid w:val="00FA06BC"/>
    <w:rsid w:val="00FA1AC9"/>
    <w:rsid w:val="00FA3B34"/>
    <w:rsid w:val="00FA5F01"/>
    <w:rsid w:val="00FA6D32"/>
    <w:rsid w:val="00FA7247"/>
    <w:rsid w:val="00FB0404"/>
    <w:rsid w:val="00FB1CF2"/>
    <w:rsid w:val="00FB2389"/>
    <w:rsid w:val="00FB314E"/>
    <w:rsid w:val="00FB32CC"/>
    <w:rsid w:val="00FB7CF9"/>
    <w:rsid w:val="00FC31E2"/>
    <w:rsid w:val="00FC35CD"/>
    <w:rsid w:val="00FC3BB9"/>
    <w:rsid w:val="00FC3E86"/>
    <w:rsid w:val="00FC481F"/>
    <w:rsid w:val="00FD1893"/>
    <w:rsid w:val="00FD2095"/>
    <w:rsid w:val="00FD226E"/>
    <w:rsid w:val="00FD3298"/>
    <w:rsid w:val="00FD4646"/>
    <w:rsid w:val="00FD4F62"/>
    <w:rsid w:val="00FD6126"/>
    <w:rsid w:val="00FD62AF"/>
    <w:rsid w:val="00FE0510"/>
    <w:rsid w:val="00FE1517"/>
    <w:rsid w:val="00FE16E8"/>
    <w:rsid w:val="00FE33C8"/>
    <w:rsid w:val="00FE50F6"/>
    <w:rsid w:val="00FE669F"/>
    <w:rsid w:val="00FE6C48"/>
    <w:rsid w:val="00FE6F50"/>
    <w:rsid w:val="00FE7D57"/>
    <w:rsid w:val="00FF0ED2"/>
    <w:rsid w:val="00FF1784"/>
    <w:rsid w:val="00FF19A9"/>
    <w:rsid w:val="00FF1D07"/>
    <w:rsid w:val="00FF3FB3"/>
    <w:rsid w:val="00FF5DDD"/>
    <w:rsid w:val="01883711"/>
    <w:rsid w:val="01BF5575"/>
    <w:rsid w:val="01BF6BDE"/>
    <w:rsid w:val="02ED7A87"/>
    <w:rsid w:val="04E12766"/>
    <w:rsid w:val="059B27FA"/>
    <w:rsid w:val="05BE28B4"/>
    <w:rsid w:val="062736E9"/>
    <w:rsid w:val="06CE372F"/>
    <w:rsid w:val="07300E40"/>
    <w:rsid w:val="07421B37"/>
    <w:rsid w:val="07D57174"/>
    <w:rsid w:val="087F59DE"/>
    <w:rsid w:val="094B1E4C"/>
    <w:rsid w:val="0972111F"/>
    <w:rsid w:val="09C7065C"/>
    <w:rsid w:val="0AAA031C"/>
    <w:rsid w:val="0AE7480F"/>
    <w:rsid w:val="0B0D02F2"/>
    <w:rsid w:val="0D5428DD"/>
    <w:rsid w:val="0D5613FF"/>
    <w:rsid w:val="0DAE5ECB"/>
    <w:rsid w:val="0DB61278"/>
    <w:rsid w:val="0F73174D"/>
    <w:rsid w:val="0F9B28D5"/>
    <w:rsid w:val="0FC4218F"/>
    <w:rsid w:val="108C2FB7"/>
    <w:rsid w:val="11F360C4"/>
    <w:rsid w:val="1212349F"/>
    <w:rsid w:val="121E7CE0"/>
    <w:rsid w:val="12560063"/>
    <w:rsid w:val="12D93455"/>
    <w:rsid w:val="12F02E1B"/>
    <w:rsid w:val="13323366"/>
    <w:rsid w:val="134D58A1"/>
    <w:rsid w:val="143B024A"/>
    <w:rsid w:val="14706BA3"/>
    <w:rsid w:val="14BB054B"/>
    <w:rsid w:val="15512979"/>
    <w:rsid w:val="15A87909"/>
    <w:rsid w:val="16140C23"/>
    <w:rsid w:val="164E75DF"/>
    <w:rsid w:val="16513899"/>
    <w:rsid w:val="17FC6A19"/>
    <w:rsid w:val="190F32D7"/>
    <w:rsid w:val="19E13244"/>
    <w:rsid w:val="1B0342CC"/>
    <w:rsid w:val="1B311953"/>
    <w:rsid w:val="1B8E2242"/>
    <w:rsid w:val="1B94061B"/>
    <w:rsid w:val="1BBE1FA1"/>
    <w:rsid w:val="1C530D2F"/>
    <w:rsid w:val="1CD34CD9"/>
    <w:rsid w:val="1CFA34AD"/>
    <w:rsid w:val="1DAC5D04"/>
    <w:rsid w:val="1ECE6F48"/>
    <w:rsid w:val="1EFD2C9B"/>
    <w:rsid w:val="1F564E50"/>
    <w:rsid w:val="1FB637F3"/>
    <w:rsid w:val="1FC3383B"/>
    <w:rsid w:val="20207930"/>
    <w:rsid w:val="20C80CF5"/>
    <w:rsid w:val="240E414C"/>
    <w:rsid w:val="246B3FF5"/>
    <w:rsid w:val="248A15BB"/>
    <w:rsid w:val="26896547"/>
    <w:rsid w:val="275F00DE"/>
    <w:rsid w:val="2769195B"/>
    <w:rsid w:val="276C15B7"/>
    <w:rsid w:val="27753226"/>
    <w:rsid w:val="29760F6A"/>
    <w:rsid w:val="29766E31"/>
    <w:rsid w:val="2BE80807"/>
    <w:rsid w:val="2BFA049D"/>
    <w:rsid w:val="2C1E2D81"/>
    <w:rsid w:val="2C2456E0"/>
    <w:rsid w:val="2CC8285C"/>
    <w:rsid w:val="2D043C9A"/>
    <w:rsid w:val="2D0F7F57"/>
    <w:rsid w:val="2D3E0FDF"/>
    <w:rsid w:val="2D464C17"/>
    <w:rsid w:val="2EE34571"/>
    <w:rsid w:val="2FA86D99"/>
    <w:rsid w:val="2FD9510C"/>
    <w:rsid w:val="302545A3"/>
    <w:rsid w:val="30947935"/>
    <w:rsid w:val="316B4522"/>
    <w:rsid w:val="317E2EA0"/>
    <w:rsid w:val="31BD2FCF"/>
    <w:rsid w:val="326A7AAC"/>
    <w:rsid w:val="33512F20"/>
    <w:rsid w:val="33681E65"/>
    <w:rsid w:val="3473581A"/>
    <w:rsid w:val="34790D04"/>
    <w:rsid w:val="348B0204"/>
    <w:rsid w:val="3491221E"/>
    <w:rsid w:val="34BD6E42"/>
    <w:rsid w:val="34F54AEF"/>
    <w:rsid w:val="352B0250"/>
    <w:rsid w:val="3569652F"/>
    <w:rsid w:val="364B6341"/>
    <w:rsid w:val="374F724D"/>
    <w:rsid w:val="39007D65"/>
    <w:rsid w:val="3A0C3ABA"/>
    <w:rsid w:val="3A595F4B"/>
    <w:rsid w:val="3AC455FA"/>
    <w:rsid w:val="3B0A24EB"/>
    <w:rsid w:val="3C410211"/>
    <w:rsid w:val="3D0E5DCE"/>
    <w:rsid w:val="3D176D48"/>
    <w:rsid w:val="3D417A4E"/>
    <w:rsid w:val="3DB96795"/>
    <w:rsid w:val="3F8B6FBD"/>
    <w:rsid w:val="408F68AE"/>
    <w:rsid w:val="40D730B5"/>
    <w:rsid w:val="415D3E87"/>
    <w:rsid w:val="4217359C"/>
    <w:rsid w:val="42667373"/>
    <w:rsid w:val="428F35C1"/>
    <w:rsid w:val="43172A45"/>
    <w:rsid w:val="43841108"/>
    <w:rsid w:val="43C91A8C"/>
    <w:rsid w:val="440553F7"/>
    <w:rsid w:val="44EB17AA"/>
    <w:rsid w:val="452C7941"/>
    <w:rsid w:val="45543173"/>
    <w:rsid w:val="45BD1944"/>
    <w:rsid w:val="45FE1CEB"/>
    <w:rsid w:val="46FF69B4"/>
    <w:rsid w:val="47541B0D"/>
    <w:rsid w:val="47E93EFB"/>
    <w:rsid w:val="47F72214"/>
    <w:rsid w:val="48AC5B47"/>
    <w:rsid w:val="4989333F"/>
    <w:rsid w:val="49D55BA7"/>
    <w:rsid w:val="4AA422A2"/>
    <w:rsid w:val="4BAC736E"/>
    <w:rsid w:val="4BDB17F8"/>
    <w:rsid w:val="4C6875C8"/>
    <w:rsid w:val="4CCA48DF"/>
    <w:rsid w:val="4D3352D0"/>
    <w:rsid w:val="4DBF1A26"/>
    <w:rsid w:val="4E514A0D"/>
    <w:rsid w:val="4E74636C"/>
    <w:rsid w:val="4F3A7FA0"/>
    <w:rsid w:val="4F7E0B7F"/>
    <w:rsid w:val="4FAB110A"/>
    <w:rsid w:val="4FAB400F"/>
    <w:rsid w:val="51334FE1"/>
    <w:rsid w:val="539D41D5"/>
    <w:rsid w:val="53DB0C3B"/>
    <w:rsid w:val="54304C8F"/>
    <w:rsid w:val="54830442"/>
    <w:rsid w:val="54922ECD"/>
    <w:rsid w:val="559F247E"/>
    <w:rsid w:val="55BE7727"/>
    <w:rsid w:val="55CF657E"/>
    <w:rsid w:val="55D90C0F"/>
    <w:rsid w:val="5671538F"/>
    <w:rsid w:val="56E258C6"/>
    <w:rsid w:val="573B036F"/>
    <w:rsid w:val="587F7C40"/>
    <w:rsid w:val="599009C2"/>
    <w:rsid w:val="59EC51F7"/>
    <w:rsid w:val="5A074243"/>
    <w:rsid w:val="5A0C7DA1"/>
    <w:rsid w:val="5AE87914"/>
    <w:rsid w:val="5CB00A09"/>
    <w:rsid w:val="5CB45E15"/>
    <w:rsid w:val="5CF52097"/>
    <w:rsid w:val="5DEF19C0"/>
    <w:rsid w:val="5E227EB9"/>
    <w:rsid w:val="5E50105F"/>
    <w:rsid w:val="5FE818F2"/>
    <w:rsid w:val="604C498D"/>
    <w:rsid w:val="60607018"/>
    <w:rsid w:val="60BB7E2A"/>
    <w:rsid w:val="610D6332"/>
    <w:rsid w:val="61C96C3E"/>
    <w:rsid w:val="61F67F16"/>
    <w:rsid w:val="629A13A2"/>
    <w:rsid w:val="6306796F"/>
    <w:rsid w:val="63B56F4F"/>
    <w:rsid w:val="63C47FD6"/>
    <w:rsid w:val="640F6E0B"/>
    <w:rsid w:val="65966139"/>
    <w:rsid w:val="6669492D"/>
    <w:rsid w:val="667B7DC4"/>
    <w:rsid w:val="66952FDC"/>
    <w:rsid w:val="66C123CD"/>
    <w:rsid w:val="676A313F"/>
    <w:rsid w:val="677A5055"/>
    <w:rsid w:val="68A11B59"/>
    <w:rsid w:val="69891BB9"/>
    <w:rsid w:val="698A54EC"/>
    <w:rsid w:val="6B2653C7"/>
    <w:rsid w:val="6C6A1F11"/>
    <w:rsid w:val="6DB11CF3"/>
    <w:rsid w:val="6E5578A8"/>
    <w:rsid w:val="6ECE7E24"/>
    <w:rsid w:val="6EE60768"/>
    <w:rsid w:val="6F5C0DC4"/>
    <w:rsid w:val="6F7033B7"/>
    <w:rsid w:val="6FC87985"/>
    <w:rsid w:val="70331A50"/>
    <w:rsid w:val="709E7898"/>
    <w:rsid w:val="70FD3E45"/>
    <w:rsid w:val="717300E1"/>
    <w:rsid w:val="723467DA"/>
    <w:rsid w:val="72822E9E"/>
    <w:rsid w:val="72904D02"/>
    <w:rsid w:val="729B5D0E"/>
    <w:rsid w:val="74DE3740"/>
    <w:rsid w:val="761E5F24"/>
    <w:rsid w:val="769919FA"/>
    <w:rsid w:val="77FE388F"/>
    <w:rsid w:val="7AD40D4D"/>
    <w:rsid w:val="7BFA352B"/>
    <w:rsid w:val="7C4A3A22"/>
    <w:rsid w:val="7D6C638F"/>
    <w:rsid w:val="7EDE018F"/>
    <w:rsid w:val="7FEF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68"/>
    <w:qFormat/>
    <w:uiPriority w:val="9"/>
    <w:pPr>
      <w:spacing w:line="288" w:lineRule="auto"/>
      <w:jc w:val="both"/>
      <w:outlineLvl w:val="0"/>
    </w:pPr>
    <w:rPr>
      <w:rFonts w:ascii="宋体" w:hAnsi="宋体"/>
      <w:b/>
    </w:rPr>
  </w:style>
  <w:style w:type="paragraph" w:styleId="3">
    <w:name w:val="heading 2"/>
    <w:basedOn w:val="1"/>
    <w:next w:val="1"/>
    <w:link w:val="70"/>
    <w:unhideWhenUsed/>
    <w:qFormat/>
    <w:uiPriority w:val="9"/>
    <w:pPr>
      <w:spacing w:line="288" w:lineRule="auto"/>
      <w:jc w:val="both"/>
      <w:outlineLvl w:val="1"/>
    </w:pPr>
    <w:rPr>
      <w:rFonts w:ascii="宋体" w:hAnsi="宋体"/>
      <w:b/>
    </w:rPr>
  </w:style>
  <w:style w:type="paragraph" w:styleId="4">
    <w:name w:val="heading 3"/>
    <w:basedOn w:val="1"/>
    <w:next w:val="1"/>
    <w:link w:val="71"/>
    <w:unhideWhenUsed/>
    <w:qFormat/>
    <w:uiPriority w:val="9"/>
    <w:pPr>
      <w:keepNext/>
      <w:spacing w:before="240" w:after="60"/>
      <w:outlineLvl w:val="2"/>
    </w:pPr>
    <w:rPr>
      <w:rFonts w:asciiTheme="majorHAnsi" w:hAnsiTheme="majorHAnsi" w:eastAsiaTheme="majorEastAsia"/>
      <w:b/>
      <w:bCs/>
      <w:sz w:val="26"/>
      <w:szCs w:val="26"/>
    </w:rPr>
  </w:style>
  <w:style w:type="paragraph" w:styleId="5">
    <w:name w:val="heading 4"/>
    <w:basedOn w:val="1"/>
    <w:next w:val="1"/>
    <w:link w:val="72"/>
    <w:semiHidden/>
    <w:unhideWhenUsed/>
    <w:qFormat/>
    <w:uiPriority w:val="9"/>
    <w:pPr>
      <w:keepNext/>
      <w:spacing w:before="240" w:after="60"/>
      <w:outlineLvl w:val="3"/>
    </w:pPr>
    <w:rPr>
      <w:b/>
      <w:bCs/>
      <w:sz w:val="28"/>
      <w:szCs w:val="28"/>
    </w:rPr>
  </w:style>
  <w:style w:type="paragraph" w:styleId="6">
    <w:name w:val="heading 5"/>
    <w:basedOn w:val="1"/>
    <w:next w:val="1"/>
    <w:link w:val="73"/>
    <w:semiHidden/>
    <w:unhideWhenUsed/>
    <w:qFormat/>
    <w:uiPriority w:val="9"/>
    <w:pPr>
      <w:spacing w:before="240" w:after="60"/>
      <w:outlineLvl w:val="4"/>
    </w:pPr>
    <w:rPr>
      <w:b/>
      <w:bCs/>
      <w:i/>
      <w:iCs/>
      <w:sz w:val="26"/>
      <w:szCs w:val="26"/>
    </w:rPr>
  </w:style>
  <w:style w:type="paragraph" w:styleId="7">
    <w:name w:val="heading 6"/>
    <w:basedOn w:val="1"/>
    <w:next w:val="1"/>
    <w:link w:val="74"/>
    <w:semiHidden/>
    <w:unhideWhenUsed/>
    <w:qFormat/>
    <w:uiPriority w:val="9"/>
    <w:pPr>
      <w:spacing w:before="240" w:after="60"/>
      <w:outlineLvl w:val="5"/>
    </w:pPr>
    <w:rPr>
      <w:b/>
      <w:bCs/>
      <w:sz w:val="22"/>
      <w:szCs w:val="22"/>
    </w:rPr>
  </w:style>
  <w:style w:type="paragraph" w:styleId="8">
    <w:name w:val="heading 7"/>
    <w:basedOn w:val="1"/>
    <w:next w:val="1"/>
    <w:link w:val="75"/>
    <w:semiHidden/>
    <w:unhideWhenUsed/>
    <w:qFormat/>
    <w:uiPriority w:val="9"/>
    <w:pPr>
      <w:spacing w:before="240" w:after="60"/>
      <w:outlineLvl w:val="6"/>
    </w:pPr>
  </w:style>
  <w:style w:type="paragraph" w:styleId="9">
    <w:name w:val="heading 8"/>
    <w:basedOn w:val="1"/>
    <w:next w:val="1"/>
    <w:link w:val="76"/>
    <w:semiHidden/>
    <w:unhideWhenUsed/>
    <w:qFormat/>
    <w:uiPriority w:val="9"/>
    <w:pPr>
      <w:spacing w:before="240" w:after="60"/>
      <w:outlineLvl w:val="7"/>
    </w:pPr>
    <w:rPr>
      <w:i/>
      <w:iCs/>
    </w:rPr>
  </w:style>
  <w:style w:type="paragraph" w:styleId="10">
    <w:name w:val="heading 9"/>
    <w:basedOn w:val="1"/>
    <w:next w:val="1"/>
    <w:link w:val="77"/>
    <w:semiHidden/>
    <w:unhideWhenUsed/>
    <w:qFormat/>
    <w:uiPriority w:val="9"/>
    <w:pPr>
      <w:spacing w:before="240" w:after="60"/>
      <w:outlineLvl w:val="8"/>
    </w:pPr>
    <w:rPr>
      <w:rFonts w:asciiTheme="majorHAnsi" w:hAnsiTheme="majorHAnsi" w:eastAsiaTheme="majorEastAsia"/>
      <w:sz w:val="22"/>
      <w:szCs w:val="2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0"/>
    <w:pPr>
      <w:ind w:left="1440"/>
    </w:pPr>
    <w:rPr>
      <w:rFonts w:cstheme="minorHAnsi"/>
      <w:sz w:val="18"/>
      <w:szCs w:val="18"/>
    </w:rPr>
  </w:style>
  <w:style w:type="paragraph" w:styleId="12">
    <w:name w:val="caption"/>
    <w:basedOn w:val="1"/>
    <w:next w:val="1"/>
    <w:semiHidden/>
    <w:unhideWhenUsed/>
    <w:qFormat/>
    <w:uiPriority w:val="35"/>
    <w:rPr>
      <w:b/>
      <w:bCs/>
      <w:color w:val="2E75B6" w:themeColor="accent1" w:themeShade="BF"/>
      <w:sz w:val="16"/>
      <w:szCs w:val="16"/>
    </w:rPr>
  </w:style>
  <w:style w:type="paragraph" w:styleId="13">
    <w:name w:val="annotation text"/>
    <w:basedOn w:val="1"/>
    <w:semiHidden/>
    <w:unhideWhenUsed/>
    <w:qFormat/>
    <w:uiPriority w:val="0"/>
  </w:style>
  <w:style w:type="paragraph" w:styleId="14">
    <w:name w:val="Body Text"/>
    <w:basedOn w:val="1"/>
    <w:link w:val="89"/>
    <w:qFormat/>
    <w:uiPriority w:val="1"/>
    <w:pPr>
      <w:autoSpaceDE w:val="0"/>
      <w:autoSpaceDN w:val="0"/>
    </w:pPr>
    <w:rPr>
      <w:rFonts w:ascii="宋体" w:hAnsi="宋体" w:eastAsia="宋体" w:cs="宋体"/>
      <w:lang w:eastAsia="en-US"/>
    </w:rPr>
  </w:style>
  <w:style w:type="paragraph" w:styleId="15">
    <w:name w:val="toc 5"/>
    <w:basedOn w:val="1"/>
    <w:next w:val="1"/>
    <w:autoRedefine/>
    <w:unhideWhenUsed/>
    <w:qFormat/>
    <w:uiPriority w:val="0"/>
    <w:pPr>
      <w:ind w:left="960"/>
    </w:pPr>
    <w:rPr>
      <w:rFonts w:cstheme="minorHAnsi"/>
      <w:sz w:val="18"/>
      <w:szCs w:val="18"/>
    </w:rPr>
  </w:style>
  <w:style w:type="paragraph" w:styleId="16">
    <w:name w:val="toc 3"/>
    <w:basedOn w:val="1"/>
    <w:next w:val="1"/>
    <w:autoRedefine/>
    <w:unhideWhenUsed/>
    <w:qFormat/>
    <w:uiPriority w:val="39"/>
    <w:pPr>
      <w:ind w:left="480"/>
    </w:pPr>
    <w:rPr>
      <w:rFonts w:cstheme="minorHAnsi"/>
      <w:i/>
      <w:iCs/>
      <w:sz w:val="20"/>
      <w:szCs w:val="20"/>
    </w:rPr>
  </w:style>
  <w:style w:type="paragraph" w:styleId="17">
    <w:name w:val="Plain Text"/>
    <w:basedOn w:val="1"/>
    <w:link w:val="65"/>
    <w:qFormat/>
    <w:uiPriority w:val="0"/>
    <w:rPr>
      <w:rFonts w:ascii="宋体" w:hAnsi="Courier New" w:cs="Courier New"/>
      <w:sz w:val="21"/>
      <w:szCs w:val="21"/>
    </w:rPr>
  </w:style>
  <w:style w:type="paragraph" w:styleId="18">
    <w:name w:val="toc 8"/>
    <w:basedOn w:val="1"/>
    <w:next w:val="1"/>
    <w:autoRedefine/>
    <w:unhideWhenUsed/>
    <w:qFormat/>
    <w:uiPriority w:val="0"/>
    <w:pPr>
      <w:ind w:left="1680"/>
    </w:pPr>
    <w:rPr>
      <w:rFonts w:cstheme="minorHAnsi"/>
      <w:sz w:val="18"/>
      <w:szCs w:val="18"/>
    </w:rPr>
  </w:style>
  <w:style w:type="paragraph" w:styleId="19">
    <w:name w:val="Date"/>
    <w:basedOn w:val="1"/>
    <w:next w:val="1"/>
    <w:qFormat/>
    <w:uiPriority w:val="0"/>
    <w:pPr>
      <w:overflowPunct w:val="0"/>
      <w:autoSpaceDE w:val="0"/>
      <w:autoSpaceDN w:val="0"/>
      <w:adjustRightInd w:val="0"/>
      <w:ind w:left="100" w:leftChars="2500"/>
      <w:textAlignment w:val="baseline"/>
    </w:pPr>
    <w:rPr>
      <w:rFonts w:ascii="仿宋体" w:eastAsia="仿宋体"/>
    </w:rPr>
  </w:style>
  <w:style w:type="paragraph" w:styleId="20">
    <w:name w:val="Balloon Text"/>
    <w:basedOn w:val="1"/>
    <w:link w:val="43"/>
    <w:qFormat/>
    <w:uiPriority w:val="0"/>
    <w:rPr>
      <w:sz w:val="18"/>
      <w:szCs w:val="18"/>
    </w:rPr>
  </w:style>
  <w:style w:type="paragraph" w:styleId="21">
    <w:name w:val="footer"/>
    <w:basedOn w:val="1"/>
    <w:link w:val="40"/>
    <w:qFormat/>
    <w:uiPriority w:val="99"/>
    <w:pPr>
      <w:tabs>
        <w:tab w:val="center" w:pos="4153"/>
        <w:tab w:val="right" w:pos="8306"/>
      </w:tabs>
      <w:snapToGrid w:val="0"/>
    </w:pPr>
    <w:rPr>
      <w:sz w:val="18"/>
      <w:szCs w:val="18"/>
    </w:rPr>
  </w:style>
  <w:style w:type="paragraph" w:styleId="22">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after="120"/>
    </w:pPr>
    <w:rPr>
      <w:rFonts w:cstheme="minorHAnsi"/>
      <w:b/>
      <w:bCs/>
      <w:caps/>
      <w:sz w:val="20"/>
      <w:szCs w:val="20"/>
    </w:rPr>
  </w:style>
  <w:style w:type="paragraph" w:styleId="24">
    <w:name w:val="toc 4"/>
    <w:basedOn w:val="1"/>
    <w:next w:val="1"/>
    <w:autoRedefine/>
    <w:unhideWhenUsed/>
    <w:qFormat/>
    <w:uiPriority w:val="0"/>
    <w:pPr>
      <w:ind w:left="720"/>
    </w:pPr>
    <w:rPr>
      <w:rFonts w:cstheme="minorHAnsi"/>
      <w:sz w:val="18"/>
      <w:szCs w:val="18"/>
    </w:rPr>
  </w:style>
  <w:style w:type="paragraph" w:styleId="25">
    <w:name w:val="Subtitle"/>
    <w:basedOn w:val="1"/>
    <w:next w:val="1"/>
    <w:link w:val="78"/>
    <w:qFormat/>
    <w:uiPriority w:val="11"/>
    <w:pPr>
      <w:spacing w:after="60"/>
      <w:jc w:val="center"/>
      <w:outlineLvl w:val="1"/>
    </w:pPr>
    <w:rPr>
      <w:rFonts w:asciiTheme="majorHAnsi" w:hAnsiTheme="majorHAnsi" w:eastAsiaTheme="majorEastAsia"/>
    </w:rPr>
  </w:style>
  <w:style w:type="paragraph" w:styleId="26">
    <w:name w:val="toc 6"/>
    <w:basedOn w:val="1"/>
    <w:next w:val="1"/>
    <w:autoRedefine/>
    <w:unhideWhenUsed/>
    <w:qFormat/>
    <w:uiPriority w:val="0"/>
    <w:pPr>
      <w:ind w:left="1200"/>
    </w:pPr>
    <w:rPr>
      <w:rFonts w:cstheme="minorHAnsi"/>
      <w:sz w:val="18"/>
      <w:szCs w:val="18"/>
    </w:rPr>
  </w:style>
  <w:style w:type="paragraph" w:styleId="27">
    <w:name w:val="toc 2"/>
    <w:basedOn w:val="1"/>
    <w:next w:val="1"/>
    <w:autoRedefine/>
    <w:unhideWhenUsed/>
    <w:qFormat/>
    <w:uiPriority w:val="39"/>
    <w:pPr>
      <w:ind w:left="240"/>
    </w:pPr>
    <w:rPr>
      <w:rFonts w:cstheme="minorHAnsi"/>
      <w:smallCaps/>
      <w:sz w:val="20"/>
      <w:szCs w:val="20"/>
    </w:rPr>
  </w:style>
  <w:style w:type="paragraph" w:styleId="28">
    <w:name w:val="toc 9"/>
    <w:basedOn w:val="1"/>
    <w:next w:val="1"/>
    <w:autoRedefine/>
    <w:unhideWhenUsed/>
    <w:qFormat/>
    <w:uiPriority w:val="0"/>
    <w:pPr>
      <w:ind w:left="1920"/>
    </w:pPr>
    <w:rPr>
      <w:rFonts w:cstheme="minorHAnsi"/>
      <w:sz w:val="18"/>
      <w:szCs w:val="18"/>
    </w:rPr>
  </w:style>
  <w:style w:type="paragraph" w:styleId="29">
    <w:name w:val="Normal (Web)"/>
    <w:basedOn w:val="1"/>
    <w:qFormat/>
    <w:uiPriority w:val="0"/>
    <w:pPr>
      <w:spacing w:before="100" w:beforeAutospacing="1" w:after="100" w:afterAutospacing="1"/>
    </w:pPr>
    <w:rPr>
      <w:rFonts w:ascii="宋体" w:hAnsi="宋体" w:cs="宋体"/>
      <w:sz w:val="18"/>
      <w:szCs w:val="18"/>
    </w:rPr>
  </w:style>
  <w:style w:type="paragraph" w:styleId="30">
    <w:name w:val="Title"/>
    <w:basedOn w:val="1"/>
    <w:next w:val="1"/>
    <w:link w:val="42"/>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22"/>
    <w:rPr>
      <w:b/>
      <w:bCs/>
    </w:rPr>
  </w:style>
  <w:style w:type="character" w:styleId="35">
    <w:name w:val="Emphasis"/>
    <w:basedOn w:val="33"/>
    <w:qFormat/>
    <w:uiPriority w:val="20"/>
    <w:rPr>
      <w:rFonts w:asciiTheme="minorHAnsi" w:hAnsiTheme="minorHAnsi"/>
      <w:b/>
      <w:i/>
      <w:iCs/>
    </w:rPr>
  </w:style>
  <w:style w:type="character" w:styleId="36">
    <w:name w:val="Hyperlink"/>
    <w:basedOn w:val="33"/>
    <w:autoRedefine/>
    <w:unhideWhenUsed/>
    <w:qFormat/>
    <w:uiPriority w:val="99"/>
    <w:rPr>
      <w:color w:val="0000FF"/>
      <w:u w:val="single"/>
    </w:rPr>
  </w:style>
  <w:style w:type="paragraph" w:customStyle="1" w:styleId="37">
    <w:name w:val="Default"/>
    <w:link w:val="55"/>
    <w:qFormat/>
    <w:uiPriority w:val="0"/>
    <w:pPr>
      <w:widowControl w:val="0"/>
      <w:autoSpaceDE w:val="0"/>
      <w:autoSpaceDN w:val="0"/>
      <w:adjustRightInd w:val="0"/>
    </w:pPr>
    <w:rPr>
      <w:rFonts w:cs="Times New Roman" w:asciiTheme="minorHAnsi" w:hAnsiTheme="minorHAnsi" w:eastAsiaTheme="minorEastAsia"/>
      <w:color w:val="000000"/>
      <w:sz w:val="24"/>
      <w:szCs w:val="24"/>
      <w:lang w:val="en-US" w:eastAsia="zh-CN" w:bidi="ar-SA"/>
    </w:rPr>
  </w:style>
  <w:style w:type="paragraph" w:customStyle="1" w:styleId="38">
    <w:name w:val="CM9"/>
    <w:basedOn w:val="37"/>
    <w:next w:val="37"/>
    <w:autoRedefine/>
    <w:qFormat/>
    <w:uiPriority w:val="99"/>
    <w:pPr>
      <w:spacing w:after="68"/>
    </w:pPr>
    <w:rPr>
      <w:color w:val="auto"/>
    </w:rPr>
  </w:style>
  <w:style w:type="character" w:customStyle="1" w:styleId="39">
    <w:name w:val="页眉 Char"/>
    <w:basedOn w:val="33"/>
    <w:link w:val="22"/>
    <w:qFormat/>
    <w:uiPriority w:val="99"/>
    <w:rPr>
      <w:sz w:val="18"/>
      <w:szCs w:val="18"/>
      <w:lang w:eastAsia="en-US"/>
    </w:rPr>
  </w:style>
  <w:style w:type="character" w:customStyle="1" w:styleId="40">
    <w:name w:val="页脚 Char"/>
    <w:basedOn w:val="33"/>
    <w:link w:val="21"/>
    <w:qFormat/>
    <w:uiPriority w:val="99"/>
    <w:rPr>
      <w:sz w:val="18"/>
      <w:szCs w:val="18"/>
      <w:lang w:eastAsia="en-US"/>
    </w:rPr>
  </w:style>
  <w:style w:type="paragraph" w:customStyle="1" w:styleId="41">
    <w:name w:val="TOC 标题1"/>
    <w:basedOn w:val="2"/>
    <w:next w:val="1"/>
    <w:autoRedefine/>
    <w:qFormat/>
    <w:uiPriority w:val="39"/>
    <w:pPr>
      <w:keepLines/>
      <w:spacing w:before="480" w:line="276" w:lineRule="auto"/>
      <w:outlineLvl w:val="9"/>
    </w:pPr>
    <w:rPr>
      <w:rFonts w:ascii="Cambria" w:hAnsi="Cambria"/>
      <w:bCs/>
      <w:color w:val="365F91"/>
      <w:szCs w:val="28"/>
    </w:rPr>
  </w:style>
  <w:style w:type="character" w:customStyle="1" w:styleId="42">
    <w:name w:val="标题 Char"/>
    <w:basedOn w:val="33"/>
    <w:link w:val="30"/>
    <w:qFormat/>
    <w:uiPriority w:val="10"/>
    <w:rPr>
      <w:rFonts w:asciiTheme="majorHAnsi" w:hAnsiTheme="majorHAnsi" w:eastAsiaTheme="majorEastAsia" w:cstheme="majorBidi"/>
      <w:b/>
      <w:bCs/>
      <w:kern w:val="28"/>
      <w:sz w:val="32"/>
      <w:szCs w:val="32"/>
    </w:rPr>
  </w:style>
  <w:style w:type="character" w:customStyle="1" w:styleId="43">
    <w:name w:val="批注框文本 Char"/>
    <w:basedOn w:val="33"/>
    <w:link w:val="20"/>
    <w:qFormat/>
    <w:uiPriority w:val="0"/>
    <w:rPr>
      <w:sz w:val="18"/>
      <w:szCs w:val="18"/>
      <w:lang w:eastAsia="en-US"/>
    </w:rPr>
  </w:style>
  <w:style w:type="paragraph" w:customStyle="1" w:styleId="44">
    <w:name w:val="默认段落字体 Para Char Char Char Char Char Char Char"/>
    <w:basedOn w:val="1"/>
    <w:autoRedefine/>
    <w:qFormat/>
    <w:uiPriority w:val="0"/>
    <w:pPr>
      <w:widowControl w:val="0"/>
      <w:jc w:val="both"/>
    </w:pPr>
    <w:rPr>
      <w:rFonts w:ascii="Tahoma" w:hAnsi="Tahoma" w:cs="Tahoma"/>
      <w:kern w:val="2"/>
    </w:rPr>
  </w:style>
  <w:style w:type="paragraph" w:customStyle="1" w:styleId="45">
    <w:name w:val="Char Char1 Char Char Char"/>
    <w:basedOn w:val="1"/>
    <w:qFormat/>
    <w:uiPriority w:val="0"/>
    <w:pPr>
      <w:spacing w:after="160" w:line="240" w:lineRule="exact"/>
    </w:pPr>
    <w:rPr>
      <w:rFonts w:ascii="Verdana" w:hAnsi="Verdana"/>
    </w:rPr>
  </w:style>
  <w:style w:type="paragraph" w:customStyle="1" w:styleId="46">
    <w:name w:val="Char Char"/>
    <w:basedOn w:val="1"/>
    <w:qFormat/>
    <w:uiPriority w:val="0"/>
    <w:pPr>
      <w:spacing w:after="160" w:line="240" w:lineRule="exact"/>
    </w:pPr>
    <w:rPr>
      <w:kern w:val="2"/>
      <w:sz w:val="21"/>
    </w:rPr>
  </w:style>
  <w:style w:type="paragraph" w:customStyle="1" w:styleId="47">
    <w:name w:val="样式3"/>
    <w:basedOn w:val="17"/>
    <w:autoRedefine/>
    <w:qFormat/>
    <w:uiPriority w:val="0"/>
    <w:pPr>
      <w:widowControl w:val="0"/>
      <w:spacing w:line="0" w:lineRule="atLeast"/>
      <w:jc w:val="both"/>
      <w:outlineLvl w:val="0"/>
    </w:pPr>
    <w:rPr>
      <w:rFonts w:cs="Times New Roman"/>
      <w:kern w:val="2"/>
      <w:sz w:val="28"/>
      <w:szCs w:val="20"/>
    </w:rPr>
  </w:style>
  <w:style w:type="paragraph" w:customStyle="1" w:styleId="48">
    <w:name w:val="CM1"/>
    <w:basedOn w:val="37"/>
    <w:next w:val="37"/>
    <w:qFormat/>
    <w:uiPriority w:val="99"/>
    <w:rPr>
      <w:rFonts w:ascii="Arial" w:hAnsi="Arial"/>
      <w:color w:val="auto"/>
    </w:rPr>
  </w:style>
  <w:style w:type="paragraph" w:customStyle="1" w:styleId="49">
    <w:name w:val="CM11"/>
    <w:basedOn w:val="37"/>
    <w:next w:val="37"/>
    <w:qFormat/>
    <w:uiPriority w:val="99"/>
    <w:pPr>
      <w:spacing w:after="488"/>
    </w:pPr>
    <w:rPr>
      <w:rFonts w:ascii="Arial" w:hAnsi="Arial"/>
      <w:color w:val="auto"/>
    </w:rPr>
  </w:style>
  <w:style w:type="paragraph" w:customStyle="1" w:styleId="50">
    <w:name w:val="CM2"/>
    <w:basedOn w:val="37"/>
    <w:next w:val="37"/>
    <w:autoRedefine/>
    <w:qFormat/>
    <w:uiPriority w:val="99"/>
    <w:pPr>
      <w:spacing w:line="263" w:lineRule="atLeast"/>
    </w:pPr>
    <w:rPr>
      <w:rFonts w:ascii="Arial" w:hAnsi="Arial"/>
      <w:color w:val="auto"/>
    </w:rPr>
  </w:style>
  <w:style w:type="paragraph" w:customStyle="1" w:styleId="51">
    <w:name w:val="CM12"/>
    <w:basedOn w:val="37"/>
    <w:next w:val="37"/>
    <w:qFormat/>
    <w:uiPriority w:val="99"/>
    <w:pPr>
      <w:spacing w:after="240"/>
    </w:pPr>
    <w:rPr>
      <w:rFonts w:ascii="Arial" w:hAnsi="Arial"/>
      <w:color w:val="auto"/>
    </w:rPr>
  </w:style>
  <w:style w:type="paragraph" w:customStyle="1" w:styleId="52">
    <w:name w:val="CM6"/>
    <w:basedOn w:val="37"/>
    <w:next w:val="37"/>
    <w:qFormat/>
    <w:uiPriority w:val="99"/>
    <w:rPr>
      <w:rFonts w:ascii="Arial" w:hAnsi="Arial"/>
      <w:color w:val="auto"/>
    </w:rPr>
  </w:style>
  <w:style w:type="paragraph" w:customStyle="1" w:styleId="53">
    <w:name w:val="CM10"/>
    <w:basedOn w:val="37"/>
    <w:next w:val="37"/>
    <w:autoRedefine/>
    <w:qFormat/>
    <w:uiPriority w:val="99"/>
    <w:pPr>
      <w:spacing w:line="258" w:lineRule="atLeast"/>
    </w:pPr>
    <w:rPr>
      <w:rFonts w:ascii="Arial" w:hAnsi="Arial"/>
      <w:color w:val="auto"/>
    </w:rPr>
  </w:style>
  <w:style w:type="paragraph" w:customStyle="1" w:styleId="54">
    <w:name w:val="Char"/>
    <w:basedOn w:val="1"/>
    <w:qFormat/>
    <w:uiPriority w:val="0"/>
    <w:pPr>
      <w:spacing w:after="160" w:line="240" w:lineRule="exact"/>
    </w:pPr>
    <w:rPr>
      <w:rFonts w:ascii="Verdana" w:hAnsi="Verdana"/>
    </w:rPr>
  </w:style>
  <w:style w:type="character" w:customStyle="1" w:styleId="55">
    <w:name w:val="Default Char"/>
    <w:link w:val="37"/>
    <w:qFormat/>
    <w:uiPriority w:val="0"/>
    <w:rPr>
      <w:color w:val="000000"/>
      <w:sz w:val="24"/>
      <w:szCs w:val="24"/>
      <w:lang w:bidi="ar-SA"/>
    </w:rPr>
  </w:style>
  <w:style w:type="paragraph" w:styleId="56">
    <w:name w:val="List Paragraph"/>
    <w:basedOn w:val="1"/>
    <w:qFormat/>
    <w:uiPriority w:val="34"/>
    <w:pPr>
      <w:ind w:left="720"/>
      <w:contextualSpacing/>
    </w:pPr>
  </w:style>
  <w:style w:type="paragraph" w:customStyle="1" w:styleId="57">
    <w:name w:val="orange bullets"/>
    <w:basedOn w:val="56"/>
    <w:qFormat/>
    <w:uiPriority w:val="0"/>
    <w:pPr>
      <w:numPr>
        <w:ilvl w:val="0"/>
        <w:numId w:val="1"/>
      </w:numPr>
      <w:tabs>
        <w:tab w:val="left" w:pos="360"/>
        <w:tab w:val="left" w:pos="425"/>
        <w:tab w:val="clear" w:pos="340"/>
      </w:tabs>
      <w:spacing w:line="240" w:lineRule="exact"/>
      <w:ind w:left="0" w:firstLine="0"/>
    </w:pPr>
    <w:rPr>
      <w:rFonts w:ascii="Arial" w:hAnsi="Arial"/>
      <w:iCs/>
      <w:sz w:val="18"/>
      <w:szCs w:val="18"/>
      <w:lang w:val="en-GB"/>
    </w:rPr>
  </w:style>
  <w:style w:type="paragraph" w:customStyle="1" w:styleId="58">
    <w:name w:val="Tabelle"/>
    <w:basedOn w:val="1"/>
    <w:qFormat/>
    <w:uiPriority w:val="0"/>
    <w:pPr>
      <w:spacing w:before="40" w:after="40"/>
    </w:pPr>
    <w:rPr>
      <w:rFonts w:ascii="Arial" w:hAnsi="Arial"/>
      <w:lang w:eastAsia="de-DE"/>
    </w:rPr>
  </w:style>
  <w:style w:type="paragraph" w:customStyle="1" w:styleId="59">
    <w:name w:val="CM21"/>
    <w:basedOn w:val="37"/>
    <w:next w:val="37"/>
    <w:qFormat/>
    <w:uiPriority w:val="0"/>
    <w:pPr>
      <w:spacing w:line="360" w:lineRule="atLeast"/>
    </w:pPr>
    <w:rPr>
      <w:rFonts w:ascii="黑体" w:eastAsia="黑体"/>
      <w:color w:val="auto"/>
    </w:rPr>
  </w:style>
  <w:style w:type="paragraph" w:customStyle="1" w:styleId="60">
    <w:name w:val="Char Char Char Char Char Char"/>
    <w:basedOn w:val="1"/>
    <w:qFormat/>
    <w:uiPriority w:val="0"/>
    <w:pPr>
      <w:spacing w:after="160" w:line="240" w:lineRule="exact"/>
    </w:pPr>
    <w:rPr>
      <w:rFonts w:ascii="Verdana" w:hAnsi="Verdana" w:eastAsia="楷体"/>
    </w:rPr>
  </w:style>
  <w:style w:type="paragraph" w:customStyle="1" w:styleId="61">
    <w:name w:val="Char Char Char Char Char Char1"/>
    <w:basedOn w:val="1"/>
    <w:qFormat/>
    <w:uiPriority w:val="0"/>
    <w:pPr>
      <w:spacing w:after="160" w:line="240" w:lineRule="exact"/>
    </w:pPr>
    <w:rPr>
      <w:rFonts w:ascii="Verdana" w:hAnsi="Verdana" w:eastAsia="楷体"/>
    </w:rPr>
  </w:style>
  <w:style w:type="character" w:customStyle="1" w:styleId="62">
    <w:name w:val="apple-converted-space"/>
    <w:basedOn w:val="33"/>
    <w:qFormat/>
    <w:uiPriority w:val="0"/>
  </w:style>
  <w:style w:type="paragraph" w:customStyle="1" w:styleId="63">
    <w:name w:val="Char Char Char Char Char Char2"/>
    <w:basedOn w:val="1"/>
    <w:qFormat/>
    <w:uiPriority w:val="0"/>
    <w:pPr>
      <w:spacing w:after="160" w:line="240" w:lineRule="exact"/>
    </w:pPr>
    <w:rPr>
      <w:rFonts w:ascii="Verdana" w:hAnsi="Verdana" w:eastAsia="楷体"/>
    </w:rPr>
  </w:style>
  <w:style w:type="paragraph" w:customStyle="1" w:styleId="64">
    <w:name w:val="Char Char Char Char Char Char3"/>
    <w:basedOn w:val="1"/>
    <w:qFormat/>
    <w:uiPriority w:val="0"/>
    <w:pPr>
      <w:spacing w:after="160" w:line="240" w:lineRule="exact"/>
    </w:pPr>
    <w:rPr>
      <w:rFonts w:ascii="Verdana" w:hAnsi="Verdana" w:eastAsia="楷体"/>
    </w:rPr>
  </w:style>
  <w:style w:type="character" w:customStyle="1" w:styleId="65">
    <w:name w:val="纯文本 Char"/>
    <w:basedOn w:val="33"/>
    <w:link w:val="17"/>
    <w:qFormat/>
    <w:uiPriority w:val="0"/>
    <w:rPr>
      <w:rFonts w:ascii="宋体" w:hAnsi="Courier New" w:cs="Courier New"/>
      <w:sz w:val="21"/>
      <w:szCs w:val="21"/>
      <w:lang w:eastAsia="en-US"/>
    </w:rPr>
  </w:style>
  <w:style w:type="paragraph" w:customStyle="1" w:styleId="66">
    <w:name w:val="列出段落1"/>
    <w:basedOn w:val="1"/>
    <w:qFormat/>
    <w:uiPriority w:val="34"/>
    <w:pPr>
      <w:widowControl w:val="0"/>
      <w:ind w:firstLine="420" w:firstLineChars="200"/>
      <w:jc w:val="both"/>
    </w:pPr>
    <w:rPr>
      <w:rFonts w:cstheme="minorBidi"/>
      <w:kern w:val="2"/>
      <w:sz w:val="21"/>
      <w:szCs w:val="22"/>
    </w:rPr>
  </w:style>
  <w:style w:type="table" w:customStyle="1" w:styleId="67">
    <w:name w:val="Table Normal"/>
    <w:semiHidden/>
    <w:unhideWhenUsed/>
    <w:qFormat/>
    <w:uiPriority w:val="0"/>
    <w:rPr>
      <w:rFonts w:cstheme="minorBidi"/>
    </w:rPr>
    <w:tblPr>
      <w:tblCellMar>
        <w:top w:w="0" w:type="dxa"/>
        <w:left w:w="0" w:type="dxa"/>
        <w:bottom w:w="0" w:type="dxa"/>
        <w:right w:w="0" w:type="dxa"/>
      </w:tblCellMar>
    </w:tblPr>
  </w:style>
  <w:style w:type="character" w:customStyle="1" w:styleId="68">
    <w:name w:val="标题 1 Char"/>
    <w:basedOn w:val="33"/>
    <w:link w:val="2"/>
    <w:qFormat/>
    <w:uiPriority w:val="9"/>
    <w:rPr>
      <w:rFonts w:ascii="宋体" w:hAnsi="宋体"/>
      <w:b/>
      <w:sz w:val="24"/>
      <w:szCs w:val="24"/>
    </w:rPr>
  </w:style>
  <w:style w:type="paragraph" w:customStyle="1" w:styleId="69">
    <w:name w:val="TOC 标题2"/>
    <w:basedOn w:val="2"/>
    <w:next w:val="1"/>
    <w:unhideWhenUsed/>
    <w:qFormat/>
    <w:uiPriority w:val="39"/>
    <w:pPr>
      <w:outlineLvl w:val="9"/>
    </w:pPr>
  </w:style>
  <w:style w:type="character" w:customStyle="1" w:styleId="70">
    <w:name w:val="标题 2 Char"/>
    <w:basedOn w:val="33"/>
    <w:link w:val="3"/>
    <w:qFormat/>
    <w:uiPriority w:val="9"/>
    <w:rPr>
      <w:rFonts w:ascii="宋体" w:hAnsi="宋体"/>
      <w:b/>
      <w:sz w:val="24"/>
      <w:szCs w:val="24"/>
    </w:rPr>
  </w:style>
  <w:style w:type="character" w:customStyle="1" w:styleId="71">
    <w:name w:val="标题 3 Char"/>
    <w:basedOn w:val="33"/>
    <w:link w:val="4"/>
    <w:qFormat/>
    <w:uiPriority w:val="9"/>
    <w:rPr>
      <w:rFonts w:asciiTheme="majorHAnsi" w:hAnsiTheme="majorHAnsi" w:eastAsiaTheme="majorEastAsia"/>
      <w:b/>
      <w:bCs/>
      <w:sz w:val="26"/>
      <w:szCs w:val="26"/>
    </w:rPr>
  </w:style>
  <w:style w:type="character" w:customStyle="1" w:styleId="72">
    <w:name w:val="标题 4 Char"/>
    <w:basedOn w:val="33"/>
    <w:link w:val="5"/>
    <w:semiHidden/>
    <w:qFormat/>
    <w:uiPriority w:val="9"/>
    <w:rPr>
      <w:b/>
      <w:bCs/>
      <w:sz w:val="28"/>
      <w:szCs w:val="28"/>
    </w:rPr>
  </w:style>
  <w:style w:type="character" w:customStyle="1" w:styleId="73">
    <w:name w:val="标题 5 Char"/>
    <w:basedOn w:val="33"/>
    <w:link w:val="6"/>
    <w:semiHidden/>
    <w:qFormat/>
    <w:uiPriority w:val="9"/>
    <w:rPr>
      <w:b/>
      <w:bCs/>
      <w:i/>
      <w:iCs/>
      <w:sz w:val="26"/>
      <w:szCs w:val="26"/>
    </w:rPr>
  </w:style>
  <w:style w:type="character" w:customStyle="1" w:styleId="74">
    <w:name w:val="标题 6 Char"/>
    <w:basedOn w:val="33"/>
    <w:link w:val="7"/>
    <w:semiHidden/>
    <w:qFormat/>
    <w:uiPriority w:val="9"/>
    <w:rPr>
      <w:b/>
      <w:bCs/>
    </w:rPr>
  </w:style>
  <w:style w:type="character" w:customStyle="1" w:styleId="75">
    <w:name w:val="标题 7 Char"/>
    <w:basedOn w:val="33"/>
    <w:link w:val="8"/>
    <w:semiHidden/>
    <w:qFormat/>
    <w:uiPriority w:val="9"/>
    <w:rPr>
      <w:sz w:val="24"/>
      <w:szCs w:val="24"/>
    </w:rPr>
  </w:style>
  <w:style w:type="character" w:customStyle="1" w:styleId="76">
    <w:name w:val="标题 8 Char"/>
    <w:basedOn w:val="33"/>
    <w:link w:val="9"/>
    <w:semiHidden/>
    <w:qFormat/>
    <w:uiPriority w:val="9"/>
    <w:rPr>
      <w:i/>
      <w:iCs/>
      <w:sz w:val="24"/>
      <w:szCs w:val="24"/>
    </w:rPr>
  </w:style>
  <w:style w:type="character" w:customStyle="1" w:styleId="77">
    <w:name w:val="标题 9 Char"/>
    <w:basedOn w:val="33"/>
    <w:link w:val="10"/>
    <w:semiHidden/>
    <w:qFormat/>
    <w:uiPriority w:val="9"/>
    <w:rPr>
      <w:rFonts w:asciiTheme="majorHAnsi" w:hAnsiTheme="majorHAnsi" w:eastAsiaTheme="majorEastAsia"/>
    </w:rPr>
  </w:style>
  <w:style w:type="character" w:customStyle="1" w:styleId="78">
    <w:name w:val="副标题 Char"/>
    <w:basedOn w:val="33"/>
    <w:link w:val="25"/>
    <w:qFormat/>
    <w:uiPriority w:val="11"/>
    <w:rPr>
      <w:rFonts w:asciiTheme="majorHAnsi" w:hAnsiTheme="majorHAnsi" w:eastAsiaTheme="majorEastAsia"/>
      <w:sz w:val="24"/>
      <w:szCs w:val="24"/>
    </w:rPr>
  </w:style>
  <w:style w:type="paragraph" w:styleId="79">
    <w:name w:val="No Spacing"/>
    <w:basedOn w:val="1"/>
    <w:qFormat/>
    <w:uiPriority w:val="1"/>
    <w:rPr>
      <w:szCs w:val="32"/>
    </w:rPr>
  </w:style>
  <w:style w:type="paragraph" w:styleId="80">
    <w:name w:val="Quote"/>
    <w:basedOn w:val="1"/>
    <w:next w:val="1"/>
    <w:link w:val="81"/>
    <w:qFormat/>
    <w:uiPriority w:val="29"/>
    <w:rPr>
      <w:i/>
    </w:rPr>
  </w:style>
  <w:style w:type="character" w:customStyle="1" w:styleId="81">
    <w:name w:val="引用 Char"/>
    <w:basedOn w:val="33"/>
    <w:link w:val="80"/>
    <w:qFormat/>
    <w:uiPriority w:val="29"/>
    <w:rPr>
      <w:i/>
      <w:sz w:val="24"/>
      <w:szCs w:val="24"/>
    </w:rPr>
  </w:style>
  <w:style w:type="paragraph" w:styleId="82">
    <w:name w:val="Intense Quote"/>
    <w:basedOn w:val="1"/>
    <w:next w:val="1"/>
    <w:link w:val="83"/>
    <w:qFormat/>
    <w:uiPriority w:val="30"/>
    <w:pPr>
      <w:ind w:left="720" w:right="720"/>
    </w:pPr>
    <w:rPr>
      <w:b/>
      <w:i/>
      <w:szCs w:val="22"/>
    </w:rPr>
  </w:style>
  <w:style w:type="character" w:customStyle="1" w:styleId="83">
    <w:name w:val="明显引用 Char"/>
    <w:basedOn w:val="33"/>
    <w:link w:val="82"/>
    <w:qFormat/>
    <w:uiPriority w:val="30"/>
    <w:rPr>
      <w:b/>
      <w:i/>
      <w:sz w:val="24"/>
    </w:rPr>
  </w:style>
  <w:style w:type="character" w:customStyle="1" w:styleId="84">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85">
    <w:name w:val="明显强调1"/>
    <w:basedOn w:val="33"/>
    <w:qFormat/>
    <w:uiPriority w:val="21"/>
    <w:rPr>
      <w:b/>
      <w:i/>
      <w:sz w:val="24"/>
      <w:szCs w:val="24"/>
      <w:u w:val="single"/>
    </w:rPr>
  </w:style>
  <w:style w:type="character" w:customStyle="1" w:styleId="86">
    <w:name w:val="不明显参考1"/>
    <w:basedOn w:val="33"/>
    <w:qFormat/>
    <w:uiPriority w:val="31"/>
    <w:rPr>
      <w:sz w:val="24"/>
      <w:szCs w:val="24"/>
      <w:u w:val="single"/>
    </w:rPr>
  </w:style>
  <w:style w:type="character" w:customStyle="1" w:styleId="87">
    <w:name w:val="明显参考1"/>
    <w:basedOn w:val="33"/>
    <w:qFormat/>
    <w:uiPriority w:val="32"/>
    <w:rPr>
      <w:b/>
      <w:sz w:val="24"/>
      <w:u w:val="single"/>
    </w:rPr>
  </w:style>
  <w:style w:type="character" w:customStyle="1" w:styleId="88">
    <w:name w:val="书籍标题1"/>
    <w:basedOn w:val="33"/>
    <w:qFormat/>
    <w:uiPriority w:val="33"/>
    <w:rPr>
      <w:rFonts w:asciiTheme="majorHAnsi" w:hAnsiTheme="majorHAnsi" w:eastAsiaTheme="majorEastAsia"/>
      <w:b/>
      <w:i/>
      <w:sz w:val="24"/>
      <w:szCs w:val="24"/>
    </w:rPr>
  </w:style>
  <w:style w:type="character" w:customStyle="1" w:styleId="89">
    <w:name w:val="正文文本 Char"/>
    <w:basedOn w:val="33"/>
    <w:link w:val="14"/>
    <w:qFormat/>
    <w:uiPriority w:val="1"/>
    <w:rPr>
      <w:rFonts w:ascii="宋体" w:hAnsi="宋体" w:eastAsia="宋体" w:cs="宋体"/>
      <w:sz w:val="24"/>
      <w:szCs w:val="24"/>
      <w:lang w:eastAsia="en-US"/>
    </w:rPr>
  </w:style>
  <w:style w:type="paragraph" w:customStyle="1" w:styleId="90">
    <w:name w:val="Revision"/>
    <w:hidden/>
    <w:semiHidden/>
    <w:qFormat/>
    <w:uiPriority w:val="99"/>
    <w:rPr>
      <w:rFonts w:cs="Times New Roman" w:asciiTheme="minorHAnsi" w:hAnsiTheme="minorHAnsi"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emf"/><Relationship Id="rId12" Type="http://schemas.openxmlformats.org/officeDocument/2006/relationships/package" Target="embeddings/Document1.docx"/><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4884-1822-4616-A589-BECA00EDFEE5}">
  <ds:schemaRefs/>
</ds:datastoreItem>
</file>

<file path=docProps/app.xml><?xml version="1.0" encoding="utf-8"?>
<Properties xmlns="http://schemas.openxmlformats.org/officeDocument/2006/extended-properties" xmlns:vt="http://schemas.openxmlformats.org/officeDocument/2006/docPropsVTypes">
  <Template>Normal</Template>
  <Company>BeckmanCoulter</Company>
  <Pages>24</Pages>
  <Words>12034</Words>
  <Characters>14013</Characters>
  <Lines>211</Lines>
  <Paragraphs>59</Paragraphs>
  <TotalTime>4</TotalTime>
  <ScaleCrop>false</ScaleCrop>
  <LinksUpToDate>false</LinksUpToDate>
  <CharactersWithSpaces>14343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2025-01-21T06:20:00Z</dcterms:created>
  <dc:creator>slzheng</dc:creator>
  <cp:lastModifiedBy>严素月</cp:lastModifiedBy>
  <cp:lastPrinted>2011-04-20T07:10:00Z</cp:lastPrinted>
  <dcterms:modified xsi:type="dcterms:W3CDTF">2026-01-12T01:05:29Z</dcterms:modified>
  <dc:title>技术协议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9BDA9BFD9C6D4FBD8C38126F1AA22E46_13</vt:lpwstr>
  </property>
  <property fmtid="{D5CDD505-2E9C-101B-9397-08002B2CF9AE}" pid="4" name="KSOTemplateDocerSaveRecord">
    <vt:lpwstr>eyJoZGlkIjoiYTE3NGVlYTJkNDJhMmMxMzQ1NGQyZDcyYzRkYjA5ZWEiLCJ1c2VySWQiOiIxNTY4NzkyODY1In0=</vt:lpwstr>
  </property>
</Properties>
</file>