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20"/>
        <w:jc w:val="center"/>
        <w:rPr>
          <w:rFonts w:hint="eastAsia" w:ascii="仿宋" w:hAnsi="仿宋" w:eastAsia="仿宋"/>
          <w:b/>
          <w:color w:val="auto"/>
          <w:sz w:val="52"/>
          <w:szCs w:val="22"/>
          <w:u w:val="single"/>
          <w:lang w:eastAsia="zh-CN"/>
        </w:rPr>
      </w:pPr>
    </w:p>
    <w:p w14:paraId="6C0F0922">
      <w:pPr>
        <w:pStyle w:val="20"/>
        <w:jc w:val="center"/>
        <w:rPr>
          <w:rFonts w:hint="eastAsia" w:ascii="仿宋" w:hAnsi="仿宋" w:eastAsia="仿宋"/>
          <w:b/>
          <w:color w:val="auto"/>
          <w:sz w:val="52"/>
          <w:szCs w:val="22"/>
          <w:u w:val="single"/>
          <w:lang w:eastAsia="zh-CN"/>
        </w:rPr>
      </w:pPr>
    </w:p>
    <w:p w14:paraId="65CF2B75">
      <w:pPr>
        <w:pStyle w:val="20"/>
        <w:jc w:val="center"/>
        <w:rPr>
          <w:rFonts w:hint="eastAsia" w:ascii="仿宋" w:hAnsi="仿宋" w:eastAsia="仿宋"/>
          <w:b/>
          <w:color w:val="auto"/>
          <w:sz w:val="52"/>
          <w:szCs w:val="22"/>
          <w:u w:val="single"/>
          <w:lang w:eastAsia="zh-CN"/>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2A480364">
      <w:pPr>
        <w:pStyle w:val="20"/>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2026年仪表团队60台FISHER定位器</w:t>
      </w:r>
    </w:p>
    <w:p w14:paraId="4FD62B60">
      <w:pPr>
        <w:pStyle w:val="20"/>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QGD-3122-251201-0492</w:t>
      </w:r>
      <w:r>
        <w:rPr>
          <w:rFonts w:hint="eastAsia" w:ascii="仿宋" w:hAnsi="仿宋" w:eastAsia="仿宋"/>
          <w:color w:val="auto"/>
          <w:sz w:val="28"/>
          <w:szCs w:val="28"/>
          <w:highlight w:val="none"/>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22155F58">
      <w:pPr>
        <w:pStyle w:val="2"/>
        <w:jc w:val="both"/>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ED6A7C5">
      <w:pPr>
        <w:tabs>
          <w:tab w:val="left" w:pos="709"/>
        </w:tabs>
        <w:spacing w:line="360" w:lineRule="auto"/>
        <w:ind w:firstLine="480" w:firstLineChars="200"/>
        <w:rPr>
          <w:rFonts w:hint="eastAsia" w:ascii="仿宋" w:hAnsi="仿宋" w:eastAsia="仿宋"/>
          <w:sz w:val="24"/>
          <w:szCs w:val="24"/>
          <w:lang w:val="en-US" w:eastAsia="zh-CN"/>
        </w:rPr>
      </w:pPr>
      <w:r>
        <w:rPr>
          <w:rFonts w:ascii="仿宋" w:hAnsi="仿宋" w:eastAsia="仿宋"/>
          <w:sz w:val="24"/>
          <w:szCs w:val="24"/>
          <w:lang w:eastAsia="zh-CN"/>
        </w:rPr>
        <w:t>附件</w:t>
      </w:r>
      <w:r>
        <w:rPr>
          <w:rFonts w:hint="eastAsia" w:ascii="仿宋" w:hAnsi="仿宋" w:eastAsia="仿宋"/>
          <w:sz w:val="24"/>
          <w:szCs w:val="24"/>
          <w:lang w:val="en-US" w:eastAsia="zh-CN"/>
        </w:rPr>
        <w:t>1</w:t>
      </w:r>
      <w:r>
        <w:rPr>
          <w:rFonts w:hint="eastAsia" w:ascii="仿宋" w:hAnsi="仿宋" w:eastAsia="仿宋"/>
          <w:sz w:val="24"/>
          <w:szCs w:val="24"/>
          <w:lang w:eastAsia="zh-CN"/>
        </w:rPr>
        <w:t>：</w:t>
      </w:r>
      <w:r>
        <w:rPr>
          <w:rFonts w:hint="eastAsia" w:ascii="仿宋" w:hAnsi="仿宋" w:eastAsia="仿宋"/>
          <w:sz w:val="24"/>
          <w:szCs w:val="24"/>
          <w:lang w:val="en-US" w:eastAsia="zh-CN"/>
        </w:rPr>
        <w:t>需求清单</w:t>
      </w:r>
    </w:p>
    <w:p w14:paraId="1AD154C7">
      <w:pPr>
        <w:pStyle w:val="2"/>
        <w:rPr>
          <w:rFonts w:hint="default"/>
          <w:lang w:val="en-US" w:eastAsia="zh-CN"/>
        </w:rPr>
      </w:pPr>
      <w:r>
        <w:rPr>
          <w:rFonts w:hint="eastAsia" w:ascii="仿宋" w:hAnsi="仿宋" w:eastAsia="仿宋"/>
          <w:sz w:val="24"/>
          <w:szCs w:val="24"/>
          <w:lang w:val="en-US" w:eastAsia="zh-CN"/>
        </w:rPr>
        <w:t xml:space="preserve">    附件2：合同模板</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20"/>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福建福海创石油化工有限公司2026年仪表团队60台FISHER定位器</w:t>
      </w:r>
      <w:r>
        <w:rPr>
          <w:rFonts w:hint="eastAsia"/>
          <w:color w:val="000000" w:themeColor="text1"/>
          <w:u w:val="single"/>
          <w:lang w:val="en-US" w:eastAsia="zh-CN"/>
        </w:rPr>
        <w:t>非招询比采购</w:t>
      </w:r>
      <w:r>
        <w:rPr>
          <w:rFonts w:hint="eastAsia"/>
          <w:color w:val="000000" w:themeColor="text1"/>
          <w:u w:val="single"/>
          <w:lang w:eastAsia="zh-CN"/>
        </w:rPr>
        <w:t>（项目编号：QGD-3122-251201-0492）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项目名称：福建福海创石油化工有限公司2026年仪表团队60台FISHER定位器采购发包</w:t>
      </w:r>
    </w:p>
    <w:p w14:paraId="6D56CC2D">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比选项目简要说明：详见附件1、《</w:t>
      </w:r>
      <w:r>
        <w:rPr>
          <w:rFonts w:hint="eastAsia"/>
          <w:sz w:val="24"/>
          <w:szCs w:val="24"/>
          <w:lang w:val="en-US" w:eastAsia="zh-CN"/>
        </w:rPr>
        <w:t>需求清单</w:t>
      </w:r>
      <w:r>
        <w:rPr>
          <w:rFonts w:hint="eastAsia"/>
          <w:sz w:val="24"/>
          <w:szCs w:val="24"/>
          <w:lang w:eastAsia="zh-CN"/>
        </w:rPr>
        <w:t>》</w:t>
      </w:r>
    </w:p>
    <w:p w14:paraId="03E087FF">
      <w:pPr>
        <w:pStyle w:val="2"/>
        <w:spacing w:line="360" w:lineRule="auto"/>
        <w:ind w:firstLine="480" w:firstLineChars="200"/>
        <w:rPr>
          <w:rFonts w:hint="eastAsia"/>
          <w:sz w:val="24"/>
          <w:szCs w:val="24"/>
          <w:lang w:val="en-US" w:eastAsia="zh-CN"/>
        </w:rPr>
      </w:pPr>
      <w:r>
        <w:rPr>
          <w:rFonts w:hint="eastAsia"/>
          <w:sz w:val="24"/>
          <w:szCs w:val="24"/>
          <w:lang w:val="en-US" w:eastAsia="zh-CN"/>
        </w:rPr>
        <w:t>3</w:t>
      </w:r>
      <w:r>
        <w:rPr>
          <w:rFonts w:hint="eastAsia"/>
          <w:sz w:val="24"/>
          <w:szCs w:val="24"/>
          <w:lang w:eastAsia="zh-CN"/>
        </w:rPr>
        <w:t>比选</w:t>
      </w:r>
      <w:r>
        <w:rPr>
          <w:rFonts w:hint="eastAsia"/>
          <w:sz w:val="24"/>
          <w:szCs w:val="24"/>
          <w:lang w:val="en-US" w:eastAsia="zh-CN"/>
        </w:rPr>
        <w:t>控价制：166.97万元（含税）</w:t>
      </w:r>
    </w:p>
    <w:p w14:paraId="6B04B48A">
      <w:pPr>
        <w:pStyle w:val="2"/>
        <w:spacing w:line="360" w:lineRule="auto"/>
        <w:ind w:firstLine="480" w:firstLineChars="200"/>
        <w:rPr>
          <w:rFonts w:hint="default" w:eastAsia="宋体"/>
          <w:lang w:val="en-US" w:eastAsia="zh-CN"/>
        </w:rPr>
      </w:pPr>
      <w:r>
        <w:rPr>
          <w:rFonts w:hint="eastAsia"/>
          <w:sz w:val="24"/>
          <w:szCs w:val="24"/>
        </w:rPr>
        <w:t>4</w:t>
      </w:r>
      <w:r>
        <w:rPr>
          <w:sz w:val="24"/>
          <w:szCs w:val="24"/>
        </w:rPr>
        <w:t>.品牌要求：</w:t>
      </w:r>
      <w:r>
        <w:rPr>
          <w:rFonts w:hint="eastAsia"/>
          <w:sz w:val="24"/>
          <w:szCs w:val="24"/>
          <w:lang w:val="en-US" w:eastAsia="zh-CN"/>
        </w:rPr>
        <w:t>FISHER</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14:paraId="01CC790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1.参选单位应是具备独立法人资格且有能力按我司需求提供货物及服务的制造商</w:t>
      </w:r>
      <w:r>
        <w:rPr>
          <w:rFonts w:hint="eastAsia"/>
          <w:color w:val="000000" w:themeColor="text1"/>
          <w:sz w:val="24"/>
          <w:szCs w:val="24"/>
          <w:lang w:val="en-US" w:eastAsia="zh-CN"/>
        </w:rPr>
        <w:t>或经销商。</w:t>
      </w:r>
    </w:p>
    <w:p w14:paraId="2EF6068E">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2.单位负责人为同一人或者存在控股、管理关系的不同单位不得同时参加本项目的比选；参选人没有失信黑名单记录（以最高院失信被执行人系统发布信息为准），与比选人无诉讼纠纷。</w:t>
      </w:r>
    </w:p>
    <w:p w14:paraId="43CDD9F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日（共7天）</w:t>
      </w:r>
    </w:p>
    <w:p w14:paraId="3FEB9B47">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lang w:eastAsia="zh-CN"/>
        </w:rPr>
      </w:pPr>
      <w:r>
        <w:rPr>
          <w:rFonts w:hint="eastAsia"/>
          <w:color w:val="000000" w:themeColor="text1"/>
          <w:sz w:val="24"/>
          <w:szCs w:val="24"/>
          <w:lang w:eastAsia="zh-CN"/>
        </w:rPr>
        <w:t>2.报名方式：参选人在报名时间内将报名文件发送至邮箱xydai@fhcpec.com.cn，并请在 http://nhygcg.fjshgx.com/（福建能化阳光采购平台）上免费注册，报名文件包含以下：参选人在报名时间内在阳光采购平台报名，报名文件包含：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52E0F13D">
      <w:pPr>
        <w:tabs>
          <w:tab w:val="left" w:pos="709"/>
        </w:tabs>
        <w:spacing w:line="360" w:lineRule="auto"/>
        <w:ind w:firstLine="480" w:firstLineChars="200"/>
        <w:rPr>
          <w:lang w:eastAsia="zh-CN"/>
        </w:rPr>
      </w:pPr>
      <w:r>
        <w:rPr>
          <w:rFonts w:hint="eastAsia"/>
          <w:color w:val="000000" w:themeColor="text1"/>
          <w:sz w:val="24"/>
          <w:szCs w:val="24"/>
          <w:lang w:eastAsia="zh-CN"/>
        </w:rPr>
        <w:t>报名成功后，参选人可到现场与现场技术人员进行前期现场勘察及技术交流。如有异议需在比选前提出，参选人参加比选即视为已充分了解现场情况、技术要求、安全要求等。</w:t>
      </w:r>
    </w:p>
    <w:p w14:paraId="44A8CEA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14:paraId="55B53122">
      <w:pPr>
        <w:pStyle w:val="20"/>
        <w:spacing w:line="360" w:lineRule="auto"/>
        <w:ind w:right="121" w:firstLine="514" w:firstLineChars="200"/>
        <w:jc w:val="both"/>
        <w:rPr>
          <w:rFonts w:hint="eastAsia"/>
          <w:lang w:eastAsia="zh-CN"/>
        </w:rPr>
      </w:pPr>
      <w:r>
        <w:rPr>
          <w:rFonts w:hint="eastAsia"/>
          <w:b/>
          <w:snapToGrid w:val="0"/>
          <w:color w:val="000000" w:themeColor="text1"/>
          <w:spacing w:val="8"/>
          <w:sz w:val="24"/>
          <w:szCs w:val="24"/>
          <w:lang w:eastAsia="zh-CN"/>
        </w:rPr>
        <w:t>四、</w:t>
      </w:r>
      <w:r>
        <w:rPr>
          <w:rFonts w:hint="eastAsia"/>
          <w:b/>
          <w:bCs/>
          <w:lang w:eastAsia="zh-CN"/>
        </w:rPr>
        <w:t>本项目采用最低价法。</w:t>
      </w:r>
    </w:p>
    <w:p w14:paraId="65878024">
      <w:pPr>
        <w:pStyle w:val="20"/>
        <w:spacing w:line="360" w:lineRule="auto"/>
        <w:ind w:right="121" w:firstLine="482" w:firstLineChars="200"/>
        <w:jc w:val="both"/>
        <w:rPr>
          <w:rFonts w:hint="eastAsia"/>
          <w:b/>
          <w:bCs/>
          <w:lang w:eastAsia="zh-CN"/>
        </w:rPr>
      </w:pPr>
      <w:r>
        <w:rPr>
          <w:rFonts w:hint="eastAsia"/>
          <w:b/>
          <w:bCs/>
          <w:lang w:val="en-US" w:eastAsia="zh-CN"/>
        </w:rPr>
        <w:t>五</w:t>
      </w:r>
      <w:r>
        <w:rPr>
          <w:rFonts w:hint="eastAsia"/>
          <w:b/>
          <w:bCs/>
          <w:lang w:eastAsia="zh-CN"/>
        </w:rPr>
        <w:t>、参比文件递交要求</w:t>
      </w:r>
    </w:p>
    <w:p w14:paraId="1526E4B0">
      <w:pPr>
        <w:pStyle w:val="20"/>
        <w:spacing w:line="360" w:lineRule="auto"/>
        <w:ind w:right="121" w:firstLine="480" w:firstLineChars="200"/>
        <w:jc w:val="both"/>
        <w:rPr>
          <w:rFonts w:hint="eastAsia"/>
          <w:b w:val="0"/>
          <w:bCs w:val="0"/>
          <w:lang w:eastAsia="zh-CN"/>
        </w:rPr>
      </w:pPr>
      <w:r>
        <w:rPr>
          <w:rFonts w:hint="eastAsia"/>
          <w:b w:val="0"/>
          <w:bCs w:val="0"/>
          <w:lang w:eastAsia="zh-CN"/>
        </w:rPr>
        <w:t>1. 参比文件邮寄递交地点：漳州市漳浦县杜浔镇杜昌路9号福海创办公楼三楼综合采购团队/戴小玉/0596-6311078。</w:t>
      </w:r>
    </w:p>
    <w:p w14:paraId="3A3C1ABD">
      <w:pPr>
        <w:pStyle w:val="20"/>
        <w:spacing w:line="360" w:lineRule="auto"/>
        <w:ind w:right="121" w:firstLine="480" w:firstLineChars="200"/>
        <w:jc w:val="both"/>
        <w:rPr>
          <w:rFonts w:hint="eastAsia"/>
          <w:b w:val="0"/>
          <w:bCs w:val="0"/>
          <w:lang w:eastAsia="zh-CN"/>
        </w:rPr>
      </w:pPr>
      <w:r>
        <w:rPr>
          <w:rFonts w:hint="eastAsia"/>
          <w:b w:val="0"/>
          <w:bCs w:val="0"/>
          <w:lang w:eastAsia="zh-CN"/>
        </w:rPr>
        <w:t>2.递交截止时间：</w:t>
      </w:r>
      <w:r>
        <w:rPr>
          <w:rFonts w:hint="eastAsia"/>
          <w:b w:val="0"/>
          <w:bCs w:val="0"/>
          <w:lang w:val="en-US" w:eastAsia="zh-CN"/>
        </w:rPr>
        <w:t>2026年1月20</w:t>
      </w:r>
      <w:bookmarkStart w:id="0" w:name="_GoBack"/>
      <w:bookmarkEnd w:id="0"/>
      <w:r>
        <w:rPr>
          <w:rFonts w:hint="eastAsia"/>
          <w:b w:val="0"/>
          <w:bCs w:val="0"/>
          <w:lang w:val="en-US" w:eastAsia="zh-CN"/>
        </w:rPr>
        <w:t>日12时止</w:t>
      </w:r>
      <w:r>
        <w:rPr>
          <w:rFonts w:hint="eastAsia"/>
          <w:b w:val="0"/>
          <w:bCs w:val="0"/>
          <w:lang w:eastAsia="zh-CN"/>
        </w:rPr>
        <w:t>。</w:t>
      </w:r>
    </w:p>
    <w:p w14:paraId="50EC9F91">
      <w:pPr>
        <w:pStyle w:val="20"/>
        <w:spacing w:line="360" w:lineRule="auto"/>
        <w:ind w:right="121" w:firstLine="480" w:firstLineChars="200"/>
        <w:jc w:val="both"/>
        <w:rPr>
          <w:rFonts w:hint="eastAsia"/>
          <w:b w:val="0"/>
          <w:bCs w:val="0"/>
          <w:lang w:eastAsia="zh-CN"/>
        </w:rPr>
      </w:pPr>
      <w:r>
        <w:rPr>
          <w:rFonts w:hint="eastAsia"/>
          <w:b w:val="0"/>
          <w:bCs w:val="0"/>
          <w:lang w:eastAsia="zh-CN"/>
        </w:rPr>
        <w:t>3.逾期送达的或未送达指定地点或参比文件密封不符合规定要求的，采购人不予受理或拒收。</w:t>
      </w:r>
    </w:p>
    <w:p w14:paraId="36660C2F">
      <w:pPr>
        <w:tabs>
          <w:tab w:val="left" w:pos="709"/>
        </w:tabs>
        <w:spacing w:line="360" w:lineRule="auto"/>
        <w:ind w:firstLine="480"/>
        <w:rPr>
          <w:rFonts w:hint="eastAsia"/>
          <w:b/>
          <w:bCs/>
          <w:lang w:eastAsia="zh-CN"/>
        </w:rPr>
      </w:pPr>
      <w:r>
        <w:rPr>
          <w:rFonts w:hint="eastAsia"/>
          <w:b/>
          <w:snapToGrid w:val="0"/>
          <w:color w:val="000000" w:themeColor="text1"/>
          <w:spacing w:val="8"/>
          <w:sz w:val="24"/>
          <w:szCs w:val="24"/>
          <w:lang w:eastAsia="zh-CN"/>
        </w:rPr>
        <w:t>六</w:t>
      </w:r>
      <w:r>
        <w:rPr>
          <w:rFonts w:hint="eastAsia"/>
          <w:b/>
          <w:bCs/>
          <w:lang w:eastAsia="zh-CN"/>
        </w:rPr>
        <w:t>、</w:t>
      </w:r>
      <w:r>
        <w:rPr>
          <w:rFonts w:hint="eastAsia"/>
          <w:b/>
          <w:snapToGrid w:val="0"/>
          <w:color w:val="000000" w:themeColor="text1"/>
          <w:spacing w:val="8"/>
          <w:sz w:val="24"/>
          <w:szCs w:val="24"/>
          <w:lang w:eastAsia="zh-CN"/>
        </w:rPr>
        <w:t>参选保证金</w:t>
      </w:r>
    </w:p>
    <w:p w14:paraId="19798CDD">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3.32万</w:t>
      </w:r>
      <w:r>
        <w:rPr>
          <w:rFonts w:hint="eastAsia"/>
          <w:b w:val="0"/>
          <w:bCs/>
          <w:snapToGrid w:val="0"/>
          <w:color w:val="000000" w:themeColor="text1"/>
          <w:spacing w:val="8"/>
          <w:sz w:val="24"/>
          <w:szCs w:val="24"/>
          <w:lang w:eastAsia="zh-CN"/>
        </w:rPr>
        <w:t>元整</w:t>
      </w:r>
      <w:r>
        <w:rPr>
          <w:rFonts w:hint="eastAsia"/>
          <w:b/>
          <w:bCs w:val="0"/>
          <w:snapToGrid w:val="0"/>
          <w:color w:val="000000" w:themeColor="text1"/>
          <w:spacing w:val="8"/>
          <w:sz w:val="24"/>
          <w:szCs w:val="24"/>
          <w:lang w:eastAsia="zh-CN"/>
        </w:rPr>
        <w:t>（</w:t>
      </w:r>
      <w:r>
        <w:rPr>
          <w:rFonts w:hint="eastAsia"/>
          <w:b/>
          <w:bCs w:val="0"/>
          <w:snapToGrid w:val="0"/>
          <w:color w:val="000000" w:themeColor="text1"/>
          <w:spacing w:val="8"/>
          <w:sz w:val="24"/>
          <w:szCs w:val="24"/>
          <w:lang w:val="en-US" w:eastAsia="zh-CN"/>
        </w:rPr>
        <w:t>技术合格单位，后续统一通知缴纳</w:t>
      </w:r>
      <w:r>
        <w:rPr>
          <w:rFonts w:hint="eastAsia"/>
          <w:b/>
          <w:bCs w:val="0"/>
          <w:snapToGrid w:val="0"/>
          <w:color w:val="000000" w:themeColor="text1"/>
          <w:spacing w:val="8"/>
          <w:sz w:val="24"/>
          <w:szCs w:val="24"/>
          <w:lang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14:paraId="76B03E37">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14:paraId="0A7CB47B">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开户银行：中国银行股份有限公司漳州古雷经济开发区支行</w:t>
      </w:r>
    </w:p>
    <w:p w14:paraId="5D80AAEC">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14:paraId="08CEFDA3">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2025年仪表团队60台FISHER定位器非招询比采购项目参选保证金</w:t>
      </w:r>
    </w:p>
    <w:p w14:paraId="4AC18EAA">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14:paraId="707A0DB2">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注：开户许可证上账号应与参选保证金转账回单上账号一致，否则视为未按规定提交参选保证金,所造成的一切后果由参比人自行负责。参选保证金转入后，将相关凭证放在商务比选文件中。</w:t>
      </w:r>
    </w:p>
    <w:p w14:paraId="1251CFA6">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14:paraId="68F49664">
      <w:pPr>
        <w:pStyle w:val="20"/>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14:paraId="3676FCEE">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14:paraId="6918863B">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14:paraId="7B443C4A">
      <w:pPr>
        <w:pStyle w:val="20"/>
        <w:keepNext w:val="0"/>
        <w:keepLines w:val="0"/>
        <w:pageBreakBefore w:val="0"/>
        <w:widowControl w:val="0"/>
        <w:kinsoku/>
        <w:wordWrap/>
        <w:overflowPunct/>
        <w:topLinePunct w:val="0"/>
        <w:bidi w:val="0"/>
        <w:snapToGrid/>
        <w:spacing w:line="360" w:lineRule="auto"/>
        <w:ind w:right="121"/>
        <w:jc w:val="both"/>
        <w:rPr>
          <w:rFonts w:hint="eastAsia"/>
          <w:lang w:eastAsia="zh-CN"/>
        </w:rPr>
      </w:pPr>
      <w:r>
        <w:rPr>
          <w:rFonts w:hint="eastAsia"/>
          <w:lang w:eastAsia="zh-CN"/>
        </w:rPr>
        <w:t xml:space="preserve">    （2）参选单位未能按接到</w:t>
      </w:r>
      <w:r>
        <w:rPr>
          <w:rFonts w:hint="eastAsia"/>
          <w:lang w:val="en-US" w:eastAsia="zh-CN"/>
        </w:rPr>
        <w:t>中选</w:t>
      </w:r>
      <w:r>
        <w:rPr>
          <w:rFonts w:hint="eastAsia"/>
          <w:lang w:eastAsia="zh-CN"/>
        </w:rPr>
        <w:t>通知书后规定的时间内签定合同。</w:t>
      </w:r>
    </w:p>
    <w:p w14:paraId="7A154B43">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20"/>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490D9F5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rFonts w:hint="default"/>
          <w:lang w:val="en-US" w:eastAsia="zh-CN"/>
        </w:rPr>
      </w:pPr>
      <w:r>
        <w:rPr>
          <w:rFonts w:hint="eastAsia"/>
          <w:lang w:eastAsia="zh-CN"/>
        </w:rPr>
        <w:t>技术联系人：</w:t>
      </w:r>
      <w:r>
        <w:rPr>
          <w:rFonts w:hint="eastAsia"/>
          <w:lang w:val="en-US" w:eastAsia="zh-CN"/>
        </w:rPr>
        <w:t>黄玉忠 电话：18350666931  邮箱：huangyz1@fhcpec.com.cn</w:t>
      </w:r>
    </w:p>
    <w:p w14:paraId="0A2446A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1920" w:firstLineChars="800"/>
        <w:jc w:val="both"/>
        <w:textAlignment w:val="auto"/>
        <w:rPr>
          <w:lang w:eastAsia="zh-CN"/>
        </w:rPr>
      </w:pPr>
      <w:r>
        <w:rPr>
          <w:rFonts w:hint="eastAsia"/>
          <w:lang w:val="en-US" w:eastAsia="zh-CN"/>
        </w:rPr>
        <w:t xml:space="preserve">唐凤玉 </w:t>
      </w:r>
      <w:r>
        <w:rPr>
          <w:rFonts w:hint="eastAsia"/>
          <w:lang w:eastAsia="zh-CN"/>
        </w:rPr>
        <w:t xml:space="preserve">电话：15059611803 </w:t>
      </w:r>
      <w:r>
        <w:rPr>
          <w:rFonts w:hint="eastAsia"/>
          <w:lang w:val="en-US" w:eastAsia="zh-CN"/>
        </w:rPr>
        <w:t xml:space="preserve"> </w:t>
      </w:r>
      <w:r>
        <w:rPr>
          <w:rFonts w:hint="eastAsia"/>
          <w:lang w:eastAsia="zh-CN"/>
        </w:rPr>
        <w:t>邮箱：fytang@fhcpec.com.cn</w:t>
      </w:r>
      <w:r>
        <w:rPr>
          <w:lang w:eastAsia="zh-CN"/>
        </w:rPr>
        <w:t> </w:t>
      </w:r>
    </w:p>
    <w:p w14:paraId="3D87317C">
      <w:pPr>
        <w:pStyle w:val="20"/>
        <w:spacing w:line="360" w:lineRule="auto"/>
        <w:ind w:firstLine="480" w:firstLineChars="200"/>
        <w:jc w:val="both"/>
        <w:rPr>
          <w:lang w:eastAsia="zh-CN"/>
        </w:rPr>
      </w:pPr>
      <w:r>
        <w:rPr>
          <w:rFonts w:hint="eastAsia"/>
          <w:lang w:eastAsia="zh-CN"/>
        </w:rPr>
        <w:t xml:space="preserve">纪检监察室电话：0596-6311774 </w:t>
      </w:r>
    </w:p>
    <w:p w14:paraId="089D8F85">
      <w:pPr>
        <w:pStyle w:val="20"/>
        <w:spacing w:line="360" w:lineRule="auto"/>
        <w:ind w:firstLine="480" w:firstLineChars="200"/>
        <w:jc w:val="both"/>
        <w:rPr>
          <w:lang w:eastAsia="zh-CN"/>
        </w:rPr>
      </w:pPr>
      <w:r>
        <w:rPr>
          <w:rFonts w:hint="eastAsia"/>
          <w:lang w:eastAsia="zh-CN"/>
        </w:rPr>
        <w:t>联系地址：漳州市漳浦县杜浔镇杜昌路9号</w:t>
      </w:r>
    </w:p>
    <w:p w14:paraId="54C6DDD1">
      <w:pPr>
        <w:pStyle w:val="20"/>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2"/>
        <w:rPr>
          <w:sz w:val="24"/>
          <w:szCs w:val="24"/>
          <w:lang w:eastAsia="zh-CN"/>
        </w:rPr>
      </w:pPr>
    </w:p>
    <w:p w14:paraId="71CCCE47">
      <w:pPr>
        <w:pStyle w:val="2"/>
        <w:rPr>
          <w:sz w:val="24"/>
          <w:szCs w:val="24"/>
          <w:lang w:eastAsia="zh-CN"/>
        </w:rPr>
      </w:pPr>
    </w:p>
    <w:p w14:paraId="3FFC8778">
      <w:pPr>
        <w:pStyle w:val="2"/>
        <w:rPr>
          <w:sz w:val="24"/>
          <w:szCs w:val="24"/>
          <w:lang w:eastAsia="zh-CN"/>
        </w:rPr>
      </w:pPr>
    </w:p>
    <w:p w14:paraId="5C5A4053">
      <w:pPr>
        <w:pStyle w:val="2"/>
        <w:rPr>
          <w:sz w:val="24"/>
          <w:szCs w:val="24"/>
          <w:lang w:eastAsia="zh-CN"/>
        </w:rPr>
      </w:pPr>
    </w:p>
    <w:p w14:paraId="3D382E1D">
      <w:pPr>
        <w:pStyle w:val="2"/>
        <w:rPr>
          <w:sz w:val="24"/>
          <w:szCs w:val="24"/>
          <w:lang w:eastAsia="zh-CN"/>
        </w:rPr>
      </w:pPr>
    </w:p>
    <w:p w14:paraId="65F7A08E">
      <w:pPr>
        <w:pStyle w:val="2"/>
        <w:rPr>
          <w:sz w:val="24"/>
          <w:szCs w:val="24"/>
          <w:lang w:eastAsia="zh-CN"/>
        </w:rPr>
      </w:pPr>
    </w:p>
    <w:p w14:paraId="5F6DE0D4">
      <w:pPr>
        <w:pStyle w:val="2"/>
        <w:rPr>
          <w:sz w:val="24"/>
          <w:szCs w:val="24"/>
          <w:lang w:eastAsia="zh-CN"/>
        </w:rPr>
      </w:pPr>
    </w:p>
    <w:p w14:paraId="24681C62">
      <w:pPr>
        <w:pStyle w:val="2"/>
        <w:rPr>
          <w:sz w:val="24"/>
          <w:szCs w:val="24"/>
          <w:lang w:eastAsia="zh-CN"/>
        </w:rPr>
      </w:pPr>
    </w:p>
    <w:p w14:paraId="7E691C99">
      <w:pPr>
        <w:pStyle w:val="2"/>
        <w:rPr>
          <w:sz w:val="24"/>
          <w:szCs w:val="24"/>
          <w:lang w:eastAsia="zh-CN"/>
        </w:rPr>
      </w:pPr>
    </w:p>
    <w:p w14:paraId="0FE3D0BF">
      <w:pPr>
        <w:pStyle w:val="2"/>
        <w:rPr>
          <w:sz w:val="24"/>
          <w:szCs w:val="24"/>
          <w:lang w:eastAsia="zh-CN"/>
        </w:rPr>
      </w:pPr>
    </w:p>
    <w:p w14:paraId="6824BF30">
      <w:pPr>
        <w:pStyle w:val="2"/>
        <w:rPr>
          <w:sz w:val="24"/>
          <w:szCs w:val="24"/>
          <w:lang w:eastAsia="zh-CN"/>
        </w:rPr>
      </w:pPr>
    </w:p>
    <w:p w14:paraId="3B0709EF">
      <w:pPr>
        <w:pStyle w:val="2"/>
        <w:rPr>
          <w:sz w:val="24"/>
          <w:szCs w:val="24"/>
          <w:lang w:eastAsia="zh-CN"/>
        </w:rPr>
      </w:pPr>
    </w:p>
    <w:p w14:paraId="2099EBB9">
      <w:pPr>
        <w:pStyle w:val="2"/>
        <w:rPr>
          <w:sz w:val="24"/>
          <w:szCs w:val="24"/>
          <w:lang w:eastAsia="zh-CN"/>
        </w:rPr>
      </w:pPr>
    </w:p>
    <w:p w14:paraId="14EEF382">
      <w:pPr>
        <w:pStyle w:val="2"/>
        <w:rPr>
          <w:sz w:val="24"/>
          <w:szCs w:val="24"/>
          <w:lang w:eastAsia="zh-CN"/>
        </w:rPr>
      </w:pPr>
    </w:p>
    <w:p w14:paraId="7E3FD610">
      <w:pPr>
        <w:pStyle w:val="2"/>
        <w:rPr>
          <w:sz w:val="24"/>
          <w:szCs w:val="24"/>
          <w:lang w:eastAsia="zh-CN"/>
        </w:rPr>
      </w:pPr>
    </w:p>
    <w:p w14:paraId="7AA3226B">
      <w:pPr>
        <w:pStyle w:val="2"/>
        <w:rPr>
          <w:sz w:val="24"/>
          <w:szCs w:val="24"/>
          <w:lang w:eastAsia="zh-CN"/>
        </w:rPr>
      </w:pPr>
    </w:p>
    <w:p w14:paraId="3F46D690">
      <w:pPr>
        <w:pStyle w:val="2"/>
        <w:rPr>
          <w:sz w:val="24"/>
          <w:szCs w:val="24"/>
          <w:lang w:eastAsia="zh-CN"/>
        </w:rPr>
      </w:pPr>
    </w:p>
    <w:p w14:paraId="47C513E9">
      <w:pPr>
        <w:pStyle w:val="2"/>
        <w:rPr>
          <w:sz w:val="24"/>
          <w:szCs w:val="24"/>
          <w:lang w:eastAsia="zh-CN"/>
        </w:rPr>
      </w:pPr>
    </w:p>
    <w:p w14:paraId="041AE58D">
      <w:pPr>
        <w:pStyle w:val="2"/>
        <w:rPr>
          <w:sz w:val="24"/>
          <w:szCs w:val="24"/>
          <w:lang w:eastAsia="zh-CN"/>
        </w:rPr>
      </w:pPr>
    </w:p>
    <w:p w14:paraId="05C3CD2E">
      <w:pPr>
        <w:pStyle w:val="2"/>
        <w:rPr>
          <w:sz w:val="24"/>
          <w:szCs w:val="24"/>
          <w:lang w:eastAsia="zh-CN"/>
        </w:rPr>
      </w:pPr>
    </w:p>
    <w:p w14:paraId="322D85D5">
      <w:pPr>
        <w:pStyle w:val="2"/>
        <w:rPr>
          <w:sz w:val="24"/>
          <w:szCs w:val="24"/>
          <w:lang w:eastAsia="zh-CN"/>
        </w:rPr>
      </w:pPr>
    </w:p>
    <w:p w14:paraId="614E7D4C">
      <w:pPr>
        <w:pStyle w:val="2"/>
        <w:rPr>
          <w:sz w:val="24"/>
          <w:szCs w:val="24"/>
          <w:lang w:eastAsia="zh-CN"/>
        </w:rPr>
      </w:pPr>
    </w:p>
    <w:p w14:paraId="727DBA66">
      <w:pPr>
        <w:pStyle w:val="2"/>
        <w:rPr>
          <w:sz w:val="24"/>
          <w:szCs w:val="24"/>
          <w:lang w:eastAsia="zh-CN"/>
        </w:rPr>
      </w:pPr>
    </w:p>
    <w:p w14:paraId="73A20975">
      <w:pPr>
        <w:pStyle w:val="2"/>
        <w:rPr>
          <w:sz w:val="24"/>
          <w:szCs w:val="24"/>
          <w:lang w:eastAsia="zh-CN"/>
        </w:rPr>
      </w:pPr>
    </w:p>
    <w:p w14:paraId="2816D42A">
      <w:pPr>
        <w:pStyle w:val="2"/>
        <w:rPr>
          <w:sz w:val="24"/>
          <w:szCs w:val="24"/>
          <w:lang w:eastAsia="zh-CN"/>
        </w:rPr>
      </w:pPr>
    </w:p>
    <w:p w14:paraId="5ABE3F7D">
      <w:pPr>
        <w:pStyle w:val="2"/>
        <w:rPr>
          <w:sz w:val="24"/>
          <w:szCs w:val="24"/>
          <w:lang w:eastAsia="zh-CN"/>
        </w:rPr>
      </w:pPr>
    </w:p>
    <w:p w14:paraId="294556B2">
      <w:pPr>
        <w:pStyle w:val="2"/>
        <w:rPr>
          <w:sz w:val="24"/>
          <w:szCs w:val="24"/>
          <w:lang w:eastAsia="zh-CN"/>
        </w:rPr>
      </w:pPr>
    </w:p>
    <w:p w14:paraId="2E092F53">
      <w:pPr>
        <w:pStyle w:val="2"/>
        <w:rPr>
          <w:sz w:val="24"/>
          <w:szCs w:val="24"/>
          <w:lang w:eastAsia="zh-CN"/>
        </w:rPr>
      </w:pPr>
    </w:p>
    <w:p w14:paraId="68AF92C8">
      <w:pPr>
        <w:pStyle w:val="2"/>
        <w:rPr>
          <w:sz w:val="24"/>
          <w:szCs w:val="24"/>
          <w:lang w:eastAsia="zh-CN"/>
        </w:rPr>
      </w:pPr>
    </w:p>
    <w:p w14:paraId="465246B1">
      <w:pPr>
        <w:pStyle w:val="2"/>
        <w:rPr>
          <w:sz w:val="24"/>
          <w:szCs w:val="24"/>
          <w:lang w:eastAsia="zh-CN"/>
        </w:rPr>
      </w:pPr>
    </w:p>
    <w:p w14:paraId="008D527E">
      <w:pPr>
        <w:pStyle w:val="2"/>
        <w:rPr>
          <w:sz w:val="24"/>
          <w:szCs w:val="24"/>
          <w:lang w:eastAsia="zh-CN"/>
        </w:rPr>
      </w:pPr>
    </w:p>
    <w:p w14:paraId="7A412D86">
      <w:pPr>
        <w:pStyle w:val="2"/>
        <w:rPr>
          <w:sz w:val="24"/>
          <w:szCs w:val="24"/>
          <w:lang w:eastAsia="zh-CN"/>
        </w:rPr>
      </w:pPr>
    </w:p>
    <w:p w14:paraId="44B3C0B2">
      <w:pPr>
        <w:pStyle w:val="2"/>
        <w:rPr>
          <w:sz w:val="24"/>
          <w:szCs w:val="24"/>
          <w:lang w:eastAsia="zh-CN"/>
        </w:rPr>
      </w:pPr>
    </w:p>
    <w:p w14:paraId="0A2EB078">
      <w:pPr>
        <w:pStyle w:val="2"/>
        <w:rPr>
          <w:sz w:val="24"/>
          <w:szCs w:val="24"/>
          <w:lang w:eastAsia="zh-CN"/>
        </w:rPr>
      </w:pPr>
    </w:p>
    <w:p w14:paraId="6E00AD70">
      <w:pPr>
        <w:pStyle w:val="2"/>
        <w:rPr>
          <w:sz w:val="24"/>
          <w:szCs w:val="24"/>
          <w:lang w:eastAsia="zh-CN"/>
        </w:rPr>
      </w:pPr>
    </w:p>
    <w:p w14:paraId="76C9EC2A">
      <w:pPr>
        <w:pStyle w:val="2"/>
        <w:rPr>
          <w:sz w:val="24"/>
          <w:szCs w:val="24"/>
          <w:lang w:eastAsia="zh-CN"/>
        </w:rPr>
      </w:pPr>
    </w:p>
    <w:p w14:paraId="5C4AF4B7">
      <w:pPr>
        <w:pStyle w:val="2"/>
        <w:rPr>
          <w:sz w:val="24"/>
          <w:szCs w:val="24"/>
          <w:lang w:eastAsia="zh-CN"/>
        </w:rPr>
      </w:pPr>
    </w:p>
    <w:p w14:paraId="33D18B9E">
      <w:pPr>
        <w:pStyle w:val="2"/>
        <w:rPr>
          <w:sz w:val="24"/>
          <w:szCs w:val="24"/>
          <w:lang w:eastAsia="zh-CN"/>
        </w:rPr>
      </w:pPr>
    </w:p>
    <w:p w14:paraId="66518E61">
      <w:pPr>
        <w:pStyle w:val="2"/>
        <w:rPr>
          <w:sz w:val="24"/>
          <w:szCs w:val="24"/>
          <w:lang w:eastAsia="zh-CN"/>
        </w:rPr>
      </w:pPr>
    </w:p>
    <w:p w14:paraId="79EEAE14">
      <w:pPr>
        <w:pStyle w:val="2"/>
        <w:rPr>
          <w:sz w:val="24"/>
          <w:szCs w:val="24"/>
          <w:lang w:eastAsia="zh-CN"/>
        </w:rPr>
      </w:pPr>
    </w:p>
    <w:p w14:paraId="6BB806D7">
      <w:pPr>
        <w:pStyle w:val="2"/>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rPr>
            </w:pPr>
            <w:r>
              <w:rPr>
                <w:rFonts w:hint="eastAsia" w:asciiTheme="minorEastAsia" w:hAnsiTheme="minorEastAsia" w:eastAsiaTheme="minorEastAsia" w:cstheme="minorEastAsia"/>
                <w:sz w:val="24"/>
                <w:szCs w:val="24"/>
                <w:lang w:eastAsia="zh-CN"/>
              </w:rPr>
              <w:t>2026年仪表团队60台FISHER定位器</w:t>
            </w:r>
            <w:r>
              <w:rPr>
                <w:rFonts w:hint="eastAsia" w:asciiTheme="minorEastAsia" w:hAnsiTheme="minorEastAsia" w:eastAsiaTheme="minorEastAsia" w:cstheme="minorEastAsia"/>
                <w:sz w:val="24"/>
                <w:szCs w:val="24"/>
                <w:lang w:val="en-US" w:eastAsia="zh-CN"/>
              </w:rPr>
              <w:t>非招询比采购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见附件1规格书</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166.97万元（含税）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采购模式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b w:val="0"/>
                <w:bCs/>
                <w:snapToGrid w:val="0"/>
                <w:color w:val="000000" w:themeColor="text1"/>
                <w:spacing w:val="8"/>
                <w:sz w:val="24"/>
                <w:szCs w:val="24"/>
                <w:lang w:val="en-US" w:eastAsia="zh-CN"/>
              </w:rPr>
              <w:t>3.32万元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sz w:val="24"/>
                <w:szCs w:val="24"/>
                <w:lang w:val="en-US" w:eastAsia="zh-CN"/>
              </w:rPr>
              <w:t>详见第一章询比公告</w:t>
            </w:r>
            <w:r>
              <w:rPr>
                <w:rFonts w:hint="eastAsia" w:asciiTheme="minorEastAsia" w:hAnsiTheme="minorEastAsia" w:eastAsiaTheme="minorEastAsia" w:cstheme="minorEastAsia"/>
                <w:color w:val="auto"/>
                <w:sz w:val="24"/>
                <w:szCs w:val="24"/>
                <w:lang w:eastAsia="zh-CN"/>
              </w:rPr>
              <w:t xml:space="preserve"> </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20"/>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20"/>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12F98832">
      <w:pPr>
        <w:pStyle w:val="20"/>
        <w:spacing w:line="360" w:lineRule="auto"/>
        <w:ind w:firstLine="560" w:firstLineChars="200"/>
        <w:rPr>
          <w:rFonts w:hint="default" w:ascii="仿宋" w:hAnsi="仿宋" w:eastAsia="仿宋"/>
          <w:sz w:val="28"/>
          <w:szCs w:val="28"/>
          <w:lang w:val="en-US" w:eastAsia="zh-CN"/>
        </w:rPr>
      </w:pPr>
      <w:r>
        <w:rPr>
          <w:rFonts w:ascii="仿宋" w:hAnsi="仿宋" w:eastAsia="仿宋"/>
          <w:sz w:val="28"/>
          <w:szCs w:val="28"/>
          <w:lang w:eastAsia="zh-CN"/>
        </w:rPr>
        <w:t>①</w:t>
      </w:r>
      <w:r>
        <w:rPr>
          <w:rFonts w:hint="eastAsia" w:ascii="仿宋" w:hAnsi="仿宋" w:eastAsia="仿宋"/>
          <w:sz w:val="28"/>
          <w:szCs w:val="28"/>
          <w:lang w:val="en-US" w:eastAsia="zh-CN"/>
        </w:rPr>
        <w:t>参比书</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ascii="仿宋" w:hAnsi="仿宋" w:eastAsia="仿宋"/>
          <w:sz w:val="28"/>
          <w:szCs w:val="28"/>
          <w:lang w:eastAsia="zh-CN"/>
        </w:rPr>
        <w:t>营业执照</w:t>
      </w:r>
      <w:r>
        <w:rPr>
          <w:rFonts w:hint="eastAsia" w:ascii="仿宋" w:hAnsi="仿宋" w:eastAsia="仿宋"/>
          <w:sz w:val="28"/>
          <w:szCs w:val="28"/>
          <w:lang w:eastAsia="zh-CN"/>
        </w:rPr>
        <w:t>；</w:t>
      </w:r>
    </w:p>
    <w:p w14:paraId="0DD19AD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cs="仿宋"/>
          <w:sz w:val="28"/>
          <w:szCs w:val="28"/>
          <w:lang w:eastAsia="zh-CN"/>
        </w:rPr>
        <w:t>④</w:t>
      </w:r>
      <w:r>
        <w:rPr>
          <w:rFonts w:hint="eastAsia" w:ascii="仿宋" w:hAnsi="仿宋" w:eastAsia="仿宋"/>
          <w:sz w:val="28"/>
          <w:szCs w:val="28"/>
          <w:lang w:val="en-US" w:eastAsia="zh-CN"/>
        </w:rPr>
        <w:t>参比保证金转账截图。</w:t>
      </w:r>
    </w:p>
    <w:p w14:paraId="3D2CFD9F">
      <w:pPr>
        <w:pStyle w:val="20"/>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r>
        <w:rPr>
          <w:rFonts w:hint="eastAsia" w:ascii="仿宋" w:hAnsi="仿宋" w:eastAsia="仿宋"/>
          <w:sz w:val="28"/>
          <w:szCs w:val="28"/>
          <w:lang w:eastAsia="zh-CN"/>
        </w:rPr>
        <w:t>。</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w:t>
      </w:r>
      <w:r>
        <w:rPr>
          <w:rFonts w:hint="eastAsia" w:ascii="仿宋" w:hAnsi="仿宋" w:eastAsia="仿宋"/>
          <w:sz w:val="28"/>
          <w:szCs w:val="28"/>
          <w:highlight w:val="none"/>
          <w:lang w:val="en-US" w:eastAsia="zh-CN"/>
        </w:rPr>
        <w:t>第八章</w:t>
      </w:r>
      <w:r>
        <w:rPr>
          <w:rFonts w:ascii="仿宋" w:hAnsi="仿宋" w:eastAsia="仿宋"/>
          <w:sz w:val="28"/>
          <w:szCs w:val="28"/>
          <w:highlight w:val="none"/>
          <w:lang w:eastAsia="zh-CN"/>
        </w:rPr>
        <w:t>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20"/>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w:t>
      </w:r>
      <w:r>
        <w:rPr>
          <w:rStyle w:val="49"/>
          <w:rFonts w:hint="eastAsia" w:ascii="仿宋" w:hAnsi="仿宋" w:eastAsia="仿宋"/>
          <w:i/>
          <w:iCs/>
          <w:color w:val="FF0000"/>
          <w:sz w:val="28"/>
          <w:szCs w:val="28"/>
          <w:lang w:eastAsia="zh-CN"/>
        </w:rPr>
        <w:t>指定由</w:t>
      </w:r>
      <w:r>
        <w:rPr>
          <w:rStyle w:val="49"/>
          <w:rFonts w:ascii="仿宋" w:hAnsi="仿宋" w:eastAsia="仿宋"/>
          <w:i/>
          <w:iCs/>
          <w:color w:val="FF0000"/>
          <w:sz w:val="28"/>
          <w:szCs w:val="28"/>
          <w:lang w:eastAsia="zh-CN"/>
        </w:rPr>
        <w:t>其</w:t>
      </w:r>
      <w:r>
        <w:rPr>
          <w:rStyle w:val="49"/>
          <w:rFonts w:hint="eastAsia" w:ascii="仿宋" w:hAnsi="仿宋" w:eastAsia="仿宋"/>
          <w:i/>
          <w:iCs/>
          <w:color w:val="FF0000"/>
          <w:sz w:val="28"/>
          <w:szCs w:val="28"/>
          <w:lang w:eastAsia="zh-CN"/>
        </w:rPr>
        <w:t>权属子公司“</w:t>
      </w:r>
      <w:r>
        <w:rPr>
          <w:rStyle w:val="49"/>
          <w:rFonts w:hint="eastAsia" w:ascii="仿宋" w:hAnsi="仿宋" w:eastAsia="仿宋"/>
          <w:i/>
          <w:iCs/>
          <w:color w:val="FF0000"/>
          <w:sz w:val="28"/>
          <w:szCs w:val="28"/>
          <w:lang w:val="en-US" w:eastAsia="zh-CN"/>
        </w:rPr>
        <w:t>腾龙芳烃</w:t>
      </w:r>
      <w:r>
        <w:rPr>
          <w:rStyle w:val="49"/>
          <w:rFonts w:hint="eastAsia" w:ascii="仿宋" w:hAnsi="仿宋" w:eastAsia="仿宋"/>
          <w:i/>
          <w:iCs/>
          <w:color w:val="FF0000"/>
          <w:sz w:val="28"/>
          <w:szCs w:val="28"/>
          <w:lang w:eastAsia="zh-CN"/>
        </w:rPr>
        <w:t>（漳州）有限公司”</w:t>
      </w:r>
      <w:r>
        <w:rPr>
          <w:rStyle w:val="49"/>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二</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2"/>
        <w:rPr>
          <w:b/>
          <w:bCs/>
          <w:sz w:val="28"/>
          <w:szCs w:val="28"/>
          <w:lang w:eastAsia="zh-CN"/>
        </w:rPr>
      </w:pPr>
    </w:p>
    <w:p w14:paraId="23CB36F6">
      <w:pPr>
        <w:pStyle w:val="2"/>
        <w:rPr>
          <w:b/>
          <w:bCs/>
          <w:sz w:val="28"/>
          <w:szCs w:val="28"/>
          <w:lang w:eastAsia="zh-CN"/>
        </w:rPr>
      </w:pPr>
    </w:p>
    <w:p w14:paraId="2B0C04AF">
      <w:pPr>
        <w:pStyle w:val="2"/>
        <w:rPr>
          <w:b/>
          <w:bCs/>
          <w:sz w:val="28"/>
          <w:szCs w:val="28"/>
          <w:lang w:eastAsia="zh-CN"/>
        </w:rPr>
      </w:pPr>
    </w:p>
    <w:p w14:paraId="5A0FD478">
      <w:pPr>
        <w:pStyle w:val="2"/>
        <w:rPr>
          <w:b/>
          <w:bCs/>
          <w:sz w:val="28"/>
          <w:szCs w:val="28"/>
          <w:lang w:eastAsia="zh-CN"/>
        </w:rPr>
      </w:pPr>
    </w:p>
    <w:p w14:paraId="6755AC62">
      <w:pPr>
        <w:pStyle w:val="2"/>
        <w:rPr>
          <w:b/>
          <w:bCs/>
          <w:sz w:val="28"/>
          <w:szCs w:val="28"/>
          <w:lang w:eastAsia="zh-CN"/>
        </w:rPr>
      </w:pPr>
    </w:p>
    <w:p w14:paraId="31921859">
      <w:pPr>
        <w:pStyle w:val="2"/>
        <w:rPr>
          <w:b/>
          <w:bCs/>
          <w:sz w:val="28"/>
          <w:szCs w:val="28"/>
          <w:lang w:eastAsia="zh-CN"/>
        </w:rPr>
      </w:pPr>
    </w:p>
    <w:p w14:paraId="1421AA9A">
      <w:pPr>
        <w:pStyle w:val="2"/>
        <w:rPr>
          <w:b/>
          <w:bCs/>
          <w:sz w:val="28"/>
          <w:szCs w:val="28"/>
          <w:lang w:eastAsia="zh-CN"/>
        </w:rPr>
      </w:pPr>
    </w:p>
    <w:p w14:paraId="63B424E3">
      <w:pPr>
        <w:pStyle w:val="2"/>
        <w:rPr>
          <w:b/>
          <w:bCs/>
          <w:sz w:val="28"/>
          <w:szCs w:val="28"/>
          <w:lang w:eastAsia="zh-CN"/>
        </w:rPr>
      </w:pPr>
    </w:p>
    <w:p w14:paraId="641E92FA">
      <w:pPr>
        <w:pStyle w:val="2"/>
        <w:rPr>
          <w:b/>
          <w:bCs/>
          <w:sz w:val="28"/>
          <w:szCs w:val="28"/>
          <w:lang w:eastAsia="zh-CN"/>
        </w:rPr>
      </w:pPr>
    </w:p>
    <w:p w14:paraId="18D46AD4">
      <w:pPr>
        <w:pStyle w:val="2"/>
        <w:rPr>
          <w:b/>
          <w:bCs/>
          <w:sz w:val="28"/>
          <w:szCs w:val="28"/>
          <w:lang w:eastAsia="zh-CN"/>
        </w:rPr>
      </w:pPr>
    </w:p>
    <w:p w14:paraId="2E28B192">
      <w:pPr>
        <w:pStyle w:val="2"/>
        <w:rPr>
          <w:b/>
          <w:bCs/>
          <w:sz w:val="28"/>
          <w:szCs w:val="28"/>
          <w:lang w:eastAsia="zh-CN"/>
        </w:rPr>
      </w:pPr>
    </w:p>
    <w:p w14:paraId="7396998E">
      <w:pPr>
        <w:pStyle w:val="10"/>
        <w:numPr>
          <w:ilvl w:val="0"/>
          <w:numId w:val="0"/>
        </w:numPr>
        <w:jc w:val="center"/>
        <w:rPr>
          <w:rFonts w:hint="eastAsia" w:ascii="仿宋" w:hAnsi="仿宋" w:eastAsia="仿宋"/>
          <w:b/>
          <w:sz w:val="36"/>
          <w:szCs w:val="36"/>
        </w:rPr>
      </w:pPr>
      <w:r>
        <w:rPr>
          <w:rFonts w:hint="eastAsia" w:ascii="仿宋" w:hAnsi="仿宋" w:eastAsia="仿宋"/>
          <w:b/>
          <w:sz w:val="36"/>
          <w:szCs w:val="36"/>
          <w:lang w:val="en-US" w:eastAsia="zh-CN"/>
        </w:rPr>
        <w:t xml:space="preserve">第八章 </w:t>
      </w:r>
      <w:r>
        <w:rPr>
          <w:rFonts w:hint="eastAsia" w:ascii="仿宋" w:hAnsi="仿宋" w:eastAsia="仿宋"/>
          <w:b/>
          <w:sz w:val="36"/>
          <w:szCs w:val="36"/>
        </w:rPr>
        <w:t>参比文件格式</w:t>
      </w:r>
    </w:p>
    <w:p w14:paraId="738DD84A">
      <w:pPr>
        <w:pStyle w:val="10"/>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w:t>
      </w:r>
      <w:r>
        <w:rPr>
          <w:rFonts w:hint="eastAsia" w:ascii="仿宋" w:hAnsi="仿宋" w:eastAsia="仿宋" w:cs="Times New Roman"/>
          <w:bCs w:val="0"/>
          <w:color w:val="C00000"/>
          <w:lang w:val="en-US" w:eastAsia="zh-CN"/>
        </w:rPr>
        <w:t>正本</w:t>
      </w:r>
      <w:r>
        <w:rPr>
          <w:rFonts w:hint="eastAsia" w:ascii="仿宋" w:hAnsi="仿宋" w:eastAsia="仿宋" w:cs="Times New Roman"/>
          <w:bCs w:val="0"/>
          <w:color w:val="C00000"/>
          <w:lang w:eastAsia="zh-CN"/>
        </w:rPr>
        <w:t>参比文件</w:t>
      </w:r>
      <w:r>
        <w:rPr>
          <w:rFonts w:hint="eastAsia" w:ascii="仿宋" w:hAnsi="仿宋" w:eastAsia="仿宋" w:cs="Times New Roman"/>
          <w:bCs w:val="0"/>
          <w:color w:val="C00000"/>
          <w:lang w:val="en-US" w:eastAsia="zh-CN"/>
        </w:rPr>
        <w:t>一份</w:t>
      </w:r>
      <w:r>
        <w:rPr>
          <w:rFonts w:hint="eastAsia" w:ascii="仿宋" w:hAnsi="仿宋" w:eastAsia="仿宋" w:cs="Times New Roman"/>
          <w:bCs w:val="0"/>
          <w:color w:val="C00000"/>
          <w:lang w:eastAsia="zh-CN"/>
        </w:rPr>
        <w:t>。参比文件正本必须逐页或骑缝加盖参比人公章或由法人代表逐页签字方视为有效，同时应注明提交日期，否则视为废选。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w:t>
      </w:r>
      <w:r>
        <w:rPr>
          <w:rFonts w:hint="eastAsia" w:ascii="仿宋" w:hAnsi="仿宋" w:eastAsia="仿宋" w:cs="Times New Roman"/>
          <w:b/>
          <w:bCs/>
          <w:color w:val="C00000"/>
          <w:lang w:eastAsia="zh-CN"/>
        </w:rPr>
        <w:t>商务文件和技术文件盖章扫描P</w:t>
      </w:r>
      <w:r>
        <w:rPr>
          <w:rFonts w:ascii="仿宋" w:hAnsi="仿宋" w:eastAsia="仿宋" w:cs="Times New Roman"/>
          <w:b/>
          <w:bCs/>
          <w:color w:val="C00000"/>
          <w:lang w:eastAsia="zh-CN"/>
        </w:rPr>
        <w:t>DF版本（需有相应页码）</w:t>
      </w:r>
      <w:r>
        <w:rPr>
          <w:rFonts w:hint="eastAsia" w:ascii="仿宋" w:hAnsi="仿宋" w:eastAsia="仿宋" w:cs="Times New Roman"/>
          <w:b/>
          <w:bCs/>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w:pict>
          <v:shape id="_x0000_s2050" o:spid="_x0000_s2050"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10"/>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5"/>
        <w:spacing w:line="615" w:lineRule="exact"/>
        <w:jc w:val="center"/>
        <w:rPr>
          <w:rFonts w:hint="eastAsia" w:ascii="仿宋" w:hAnsi="仿宋" w:eastAsia="仿宋" w:cs="方正小标宋简体"/>
          <w:b/>
          <w:sz w:val="44"/>
          <w:szCs w:val="44"/>
          <w:lang w:eastAsia="zh-CN"/>
        </w:rPr>
      </w:pPr>
    </w:p>
    <w:p w14:paraId="5B5FBAD7">
      <w:pPr>
        <w:pStyle w:val="25"/>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val="en-US" w:eastAsia="zh-CN"/>
        </w:rPr>
        <w:t>2026年仪表团队60台FISHER定位器</w:t>
      </w:r>
      <w:r>
        <w:rPr>
          <w:rFonts w:hint="eastAsia" w:ascii="仿宋" w:hAnsi="仿宋" w:eastAsia="仿宋" w:cs="方正小标宋简体"/>
          <w:b/>
          <w:color w:val="FF0000"/>
          <w:sz w:val="44"/>
          <w:szCs w:val="44"/>
          <w:lang w:eastAsia="zh-CN"/>
        </w:rPr>
        <w:t>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2"/>
        <w:rPr>
          <w:rFonts w:hint="eastAsia" w:ascii="仿宋" w:hAnsi="仿宋" w:eastAsia="仿宋"/>
        </w:rPr>
      </w:pPr>
    </w:p>
    <w:p w14:paraId="25195E7F">
      <w:pPr>
        <w:pStyle w:val="25"/>
        <w:rPr>
          <w:rFonts w:hint="eastAsia" w:ascii="仿宋" w:hAnsi="仿宋" w:eastAsia="仿宋"/>
          <w:lang w:eastAsia="zh-CN"/>
        </w:rPr>
      </w:pPr>
    </w:p>
    <w:p w14:paraId="594B06C7">
      <w:pPr>
        <w:pStyle w:val="25"/>
        <w:rPr>
          <w:rFonts w:hint="eastAsia" w:ascii="仿宋" w:hAnsi="仿宋" w:eastAsia="仿宋"/>
          <w:lang w:eastAsia="zh-CN"/>
        </w:rPr>
      </w:pPr>
    </w:p>
    <w:p w14:paraId="2E4FD590">
      <w:pPr>
        <w:pStyle w:val="25"/>
        <w:rPr>
          <w:rFonts w:hint="eastAsia" w:ascii="仿宋" w:hAnsi="仿宋" w:eastAsia="仿宋"/>
          <w:lang w:eastAsia="zh-CN"/>
        </w:rPr>
      </w:pPr>
    </w:p>
    <w:p w14:paraId="47C0C3EA">
      <w:pPr>
        <w:pStyle w:val="25"/>
        <w:rPr>
          <w:rFonts w:hint="eastAsia" w:ascii="仿宋" w:hAnsi="仿宋" w:eastAsia="仿宋"/>
          <w:lang w:eastAsia="zh-CN"/>
        </w:rPr>
      </w:pPr>
    </w:p>
    <w:p w14:paraId="4928B03D">
      <w:pPr>
        <w:pStyle w:val="25"/>
        <w:rPr>
          <w:rFonts w:hint="eastAsia" w:ascii="仿宋" w:hAnsi="仿宋" w:eastAsia="仿宋"/>
          <w:lang w:eastAsia="zh-CN"/>
        </w:rPr>
      </w:pPr>
    </w:p>
    <w:p w14:paraId="38FDF1E5">
      <w:pPr>
        <w:pStyle w:val="25"/>
        <w:rPr>
          <w:rFonts w:hint="eastAsia" w:ascii="仿宋" w:hAnsi="仿宋" w:eastAsia="仿宋"/>
          <w:b/>
          <w:bCs/>
          <w:sz w:val="32"/>
          <w:szCs w:val="32"/>
          <w:lang w:eastAsia="zh-CN"/>
        </w:rPr>
      </w:pPr>
    </w:p>
    <w:p w14:paraId="0135C0F3">
      <w:pPr>
        <w:pStyle w:val="25"/>
        <w:rPr>
          <w:rFonts w:hint="eastAsia" w:ascii="仿宋" w:hAnsi="仿宋" w:eastAsia="仿宋"/>
          <w:b/>
          <w:bCs/>
          <w:sz w:val="32"/>
          <w:szCs w:val="32"/>
          <w:lang w:eastAsia="zh-CN"/>
        </w:rPr>
      </w:pPr>
    </w:p>
    <w:p w14:paraId="0637ED31">
      <w:pPr>
        <w:pStyle w:val="25"/>
        <w:rPr>
          <w:rFonts w:hint="eastAsia" w:ascii="仿宋" w:hAnsi="仿宋" w:eastAsia="仿宋"/>
          <w:b/>
          <w:bCs/>
          <w:sz w:val="32"/>
          <w:szCs w:val="32"/>
          <w:lang w:eastAsia="zh-CN"/>
        </w:rPr>
      </w:pPr>
    </w:p>
    <w:p w14:paraId="2A932C26">
      <w:pPr>
        <w:pStyle w:val="25"/>
        <w:rPr>
          <w:rFonts w:hint="eastAsia" w:ascii="仿宋" w:hAnsi="仿宋" w:eastAsia="仿宋"/>
          <w:b/>
          <w:bCs/>
          <w:sz w:val="32"/>
          <w:szCs w:val="36"/>
          <w:lang w:eastAsia="zh-CN"/>
        </w:rPr>
      </w:pPr>
    </w:p>
    <w:p w14:paraId="6B116761">
      <w:pPr>
        <w:pStyle w:val="25"/>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5"/>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1</w:t>
      </w:r>
      <w:r>
        <w:rPr>
          <w:rFonts w:ascii="仿宋" w:hAnsi="仿宋" w:eastAsia="仿宋"/>
          <w:b/>
          <w:bCs/>
          <w:color w:val="FF0000"/>
          <w:w w:val="95"/>
          <w:sz w:val="32"/>
          <w:lang w:eastAsia="zh-CN"/>
        </w:rPr>
        <w:t>月</w:t>
      </w:r>
    </w:p>
    <w:p w14:paraId="46F9F8F2">
      <w:pPr>
        <w:pStyle w:val="2"/>
        <w:rPr>
          <w:b/>
          <w:bCs/>
          <w:sz w:val="28"/>
          <w:szCs w:val="28"/>
          <w:lang w:eastAsia="zh-CN"/>
        </w:rPr>
      </w:pPr>
    </w:p>
    <w:p w14:paraId="7FBE4A4D">
      <w:pPr>
        <w:spacing w:line="360" w:lineRule="auto"/>
        <w:jc w:val="both"/>
        <w:rPr>
          <w:b/>
          <w:bCs/>
          <w:sz w:val="28"/>
          <w:szCs w:val="28"/>
          <w:lang w:eastAsia="zh-CN"/>
        </w:rPr>
      </w:pPr>
    </w:p>
    <w:p w14:paraId="0D0481CF">
      <w:pPr>
        <w:pStyle w:val="2"/>
        <w:rPr>
          <w:b/>
          <w:bCs/>
          <w:sz w:val="28"/>
          <w:szCs w:val="28"/>
          <w:lang w:eastAsia="zh-CN"/>
        </w:rPr>
      </w:pPr>
    </w:p>
    <w:p w14:paraId="75F150C7">
      <w:pPr>
        <w:pStyle w:val="2"/>
        <w:rPr>
          <w:b/>
          <w:bCs/>
          <w:sz w:val="28"/>
          <w:szCs w:val="28"/>
          <w:lang w:eastAsia="zh-CN"/>
        </w:rPr>
      </w:pPr>
    </w:p>
    <w:p w14:paraId="3EC373FD">
      <w:pPr>
        <w:pStyle w:val="2"/>
        <w:rPr>
          <w:b/>
          <w:bCs/>
          <w:sz w:val="28"/>
          <w:szCs w:val="28"/>
          <w:lang w:eastAsia="zh-CN"/>
        </w:rPr>
      </w:pPr>
    </w:p>
    <w:p w14:paraId="61A7A19B">
      <w:pPr>
        <w:pStyle w:val="2"/>
        <w:rPr>
          <w:b/>
          <w:bCs/>
          <w:sz w:val="28"/>
          <w:szCs w:val="28"/>
          <w:lang w:eastAsia="zh-CN"/>
        </w:rPr>
      </w:pPr>
    </w:p>
    <w:p w14:paraId="79D8C290">
      <w:pPr>
        <w:pStyle w:val="2"/>
        <w:rPr>
          <w:b/>
          <w:bCs/>
          <w:sz w:val="28"/>
          <w:szCs w:val="28"/>
          <w:lang w:eastAsia="zh-CN"/>
        </w:rPr>
      </w:pPr>
    </w:p>
    <w:p w14:paraId="71ADECB2">
      <w:pPr>
        <w:pStyle w:val="2"/>
        <w:rPr>
          <w:b/>
          <w:bCs/>
          <w:sz w:val="28"/>
          <w:szCs w:val="28"/>
          <w:lang w:eastAsia="zh-CN"/>
        </w:rPr>
      </w:pPr>
    </w:p>
    <w:p w14:paraId="4993E835">
      <w:pPr>
        <w:pStyle w:val="2"/>
        <w:rPr>
          <w:rFonts w:hint="default"/>
          <w:b/>
          <w:bCs/>
          <w:sz w:val="44"/>
          <w:szCs w:val="44"/>
          <w:lang w:val="en-US" w:eastAsia="zh-CN"/>
        </w:rPr>
      </w:pPr>
      <w:r>
        <w:rPr>
          <w:rFonts w:hint="eastAsia"/>
          <w:b/>
          <w:bCs/>
          <w:sz w:val="44"/>
          <w:szCs w:val="44"/>
          <w:lang w:val="en-US" w:eastAsia="zh-CN"/>
        </w:rPr>
        <w:t>第一册 商务文件</w:t>
      </w:r>
    </w:p>
    <w:p w14:paraId="0B51A5BF">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232408C7">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5666AEDD">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w:t>
      </w:r>
      <w:r>
        <w:rPr>
          <w:rFonts w:hint="eastAsia" w:ascii="Times New Roman" w:hAnsi="ˎ̥"/>
          <w:sz w:val="28"/>
          <w:szCs w:val="28"/>
          <w:u w:val="single"/>
          <w:lang w:val="en-US" w:eastAsia="zh-CN"/>
        </w:rPr>
        <w:t>60台FISHER定位器</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14:paraId="44E12954">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0" w:type="dxa"/>
        <w:tblLayout w:type="fixed"/>
        <w:tblCellMar>
          <w:top w:w="15" w:type="dxa"/>
          <w:left w:w="15" w:type="dxa"/>
          <w:bottom w:w="15" w:type="dxa"/>
          <w:right w:w="15" w:type="dxa"/>
        </w:tblCellMar>
      </w:tblPr>
      <w:tblGrid>
        <w:gridCol w:w="723"/>
        <w:gridCol w:w="1386"/>
        <w:gridCol w:w="1202"/>
        <w:gridCol w:w="1140"/>
        <w:gridCol w:w="1803"/>
        <w:gridCol w:w="819"/>
        <w:gridCol w:w="654"/>
        <w:gridCol w:w="818"/>
        <w:gridCol w:w="777"/>
      </w:tblGrid>
      <w:tr w14:paraId="365C2ECB">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2D5A">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41A6">
            <w:pPr>
              <w:widowControl/>
              <w:jc w:val="center"/>
              <w:textAlignment w:val="center"/>
              <w:rPr>
                <w:color w:val="000000"/>
                <w:sz w:val="24"/>
                <w:szCs w:val="24"/>
                <w:lang w:eastAsia="zh-CN" w:bidi="ar"/>
              </w:rPr>
            </w:pPr>
            <w:r>
              <w:rPr>
                <w:rFonts w:hint="eastAsia"/>
                <w:color w:val="000000"/>
                <w:sz w:val="24"/>
                <w:szCs w:val="24"/>
                <w:lang w:eastAsia="zh-CN" w:bidi="ar"/>
              </w:rPr>
              <w:t>请购单号</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16A">
            <w:pPr>
              <w:widowControl/>
              <w:jc w:val="center"/>
              <w:textAlignment w:val="center"/>
              <w:rPr>
                <w:color w:val="000000"/>
                <w:sz w:val="24"/>
                <w:szCs w:val="24"/>
                <w:lang w:eastAsia="zh-CN" w:bidi="ar"/>
              </w:rPr>
            </w:pPr>
            <w:r>
              <w:rPr>
                <w:rFonts w:hint="eastAsia"/>
                <w:color w:val="000000"/>
                <w:sz w:val="24"/>
                <w:szCs w:val="24"/>
                <w:lang w:eastAsia="zh-CN" w:bidi="ar"/>
              </w:rPr>
              <w:t>存货编码</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73E">
            <w:pPr>
              <w:widowControl/>
              <w:jc w:val="center"/>
              <w:textAlignment w:val="center"/>
              <w:rPr>
                <w:color w:val="000000"/>
                <w:sz w:val="24"/>
                <w:szCs w:val="24"/>
              </w:rPr>
            </w:pPr>
            <w:r>
              <w:rPr>
                <w:rFonts w:hint="eastAsia"/>
                <w:color w:val="000000"/>
                <w:sz w:val="24"/>
                <w:szCs w:val="24"/>
                <w:lang w:bidi="ar"/>
              </w:rPr>
              <w:t>存货名称</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4453A1CB">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03B">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573">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F670">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161">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4897FD2A">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5F6">
            <w:pPr>
              <w:widowControl/>
              <w:jc w:val="center"/>
              <w:textAlignment w:val="center"/>
              <w:rPr>
                <w:color w:val="000000"/>
                <w:sz w:val="21"/>
                <w:szCs w:val="21"/>
                <w:lang w:eastAsia="zh-CN" w:bidi="ar"/>
              </w:rPr>
            </w:pPr>
            <w:r>
              <w:rPr>
                <w:rFonts w:hint="eastAsia"/>
                <w:color w:val="000000"/>
                <w:lang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9A3C">
            <w:pPr>
              <w:widowControl/>
              <w:jc w:val="center"/>
              <w:textAlignment w:val="center"/>
              <w:rPr>
                <w:color w:val="000000"/>
                <w:sz w:val="21"/>
                <w:szCs w:val="21"/>
                <w:lang w:eastAsia="zh-CN" w:bidi="ar"/>
              </w:rPr>
            </w:pPr>
            <w:r>
              <w:rPr>
                <w:rFonts w:hint="eastAsia"/>
                <w:color w:val="000000"/>
                <w:lang w:eastAsia="zh-CN" w:bidi="ar"/>
              </w:rPr>
              <w:t>QGD-3122-251201-0492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D52A">
            <w:pPr>
              <w:widowControl/>
              <w:jc w:val="center"/>
              <w:textAlignment w:val="center"/>
              <w:rPr>
                <w:color w:val="000000"/>
                <w:sz w:val="21"/>
                <w:szCs w:val="21"/>
                <w:lang w:eastAsia="zh-CN" w:bidi="ar"/>
              </w:rPr>
            </w:pPr>
            <w:r>
              <w:rPr>
                <w:rFonts w:hint="eastAsia"/>
              </w:rPr>
              <w:t>10082016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C90">
            <w:pPr>
              <w:widowControl/>
              <w:jc w:val="center"/>
              <w:textAlignment w:val="center"/>
              <w:rPr>
                <w:color w:val="000000"/>
                <w:sz w:val="21"/>
                <w:szCs w:val="21"/>
                <w:lang w:eastAsia="zh-CN" w:bidi="ar"/>
              </w:rPr>
            </w:pPr>
            <w:r>
              <w:rPr>
                <w:rFonts w:hint="eastAsia"/>
              </w:rPr>
              <w:t>定位器</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34D5059C">
            <w:pPr>
              <w:widowControl/>
              <w:jc w:val="center"/>
              <w:textAlignment w:val="center"/>
              <w:rPr>
                <w:color w:val="000000"/>
                <w:sz w:val="21"/>
                <w:szCs w:val="21"/>
                <w:lang w:eastAsia="zh-CN" w:bidi="ar"/>
              </w:rPr>
            </w:pPr>
            <w:r>
              <w:rPr>
                <w:rFonts w:hint="eastAsia"/>
              </w:rPr>
              <w:t>DVC6200 H PD\双作用\4-20mA+HART+阀位反馈\EXdllCT6\IP66\FISHER</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5C">
            <w:pPr>
              <w:widowControl/>
              <w:jc w:val="center"/>
              <w:textAlignment w:val="center"/>
              <w:rPr>
                <w:color w:val="000000"/>
                <w:sz w:val="21"/>
                <w:szCs w:val="21"/>
                <w:lang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52BE">
            <w:pPr>
              <w:widowControl/>
              <w:jc w:val="center"/>
              <w:textAlignment w:val="center"/>
              <w:rPr>
                <w:rFonts w:hint="default"/>
                <w:color w:val="000000"/>
                <w:sz w:val="21"/>
                <w:szCs w:val="21"/>
                <w:lang w:val="en-US" w:eastAsia="zh-CN" w:bidi="ar"/>
              </w:rPr>
            </w:pPr>
            <w:r>
              <w:rPr>
                <w:rFonts w:hint="eastAsia"/>
                <w:color w:val="000000"/>
                <w:lang w:eastAsia="zh-CN" w:bidi="ar"/>
              </w:rPr>
              <w:t>1</w:t>
            </w:r>
            <w:r>
              <w:rPr>
                <w:rFonts w:hint="eastAsia"/>
                <w:color w:val="000000"/>
                <w:lang w:val="en-US" w:eastAsia="zh-CN"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442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41A">
            <w:pPr>
              <w:jc w:val="center"/>
              <w:rPr>
                <w:color w:val="000000"/>
                <w:sz w:val="24"/>
                <w:szCs w:val="24"/>
              </w:rPr>
            </w:pPr>
          </w:p>
        </w:tc>
      </w:tr>
      <w:tr w14:paraId="386981CC">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7856">
            <w:pPr>
              <w:widowControl/>
              <w:jc w:val="center"/>
              <w:textAlignment w:val="center"/>
              <w:rPr>
                <w:rFonts w:hint="default"/>
                <w:color w:val="000000"/>
                <w:lang w:val="en-US" w:eastAsia="zh-CN" w:bidi="ar"/>
              </w:rPr>
            </w:pPr>
            <w:r>
              <w:rPr>
                <w:rFonts w:hint="eastAsia"/>
                <w:color w:val="000000"/>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8A88">
            <w:pPr>
              <w:widowControl/>
              <w:jc w:val="center"/>
              <w:textAlignment w:val="center"/>
              <w:rPr>
                <w:rFonts w:hint="eastAsia" w:ascii="宋体" w:hAnsi="宋体" w:eastAsia="宋体" w:cs="宋体"/>
                <w:color w:val="000000"/>
                <w:sz w:val="21"/>
                <w:szCs w:val="21"/>
                <w:lang w:val="en-US" w:eastAsia="zh-CN" w:bidi="ar"/>
              </w:rPr>
            </w:pPr>
            <w:r>
              <w:rPr>
                <w:rFonts w:hint="eastAsia"/>
                <w:color w:val="000000"/>
                <w:lang w:eastAsia="zh-CN" w:bidi="ar"/>
              </w:rPr>
              <w:t>QGD-3122-251201-0492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D0AD">
            <w:pPr>
              <w:widowControl/>
              <w:jc w:val="center"/>
              <w:textAlignment w:val="center"/>
              <w:rPr>
                <w:rFonts w:hint="eastAsia" w:ascii="宋体" w:hAnsi="宋体" w:eastAsia="宋体" w:cs="宋体"/>
                <w:color w:val="000000"/>
                <w:sz w:val="21"/>
                <w:szCs w:val="21"/>
                <w:lang w:val="en-US" w:eastAsia="zh-CN" w:bidi="ar"/>
              </w:rPr>
            </w:pPr>
            <w:r>
              <w:rPr>
                <w:rFonts w:hint="eastAsia"/>
              </w:rPr>
              <w:t>10082023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B8E">
            <w:pPr>
              <w:widowControl/>
              <w:jc w:val="center"/>
              <w:textAlignment w:val="center"/>
              <w:rPr>
                <w:rFonts w:hint="eastAsia"/>
              </w:rPr>
            </w:pPr>
            <w:r>
              <w:rPr>
                <w:rFonts w:hint="eastAsia"/>
              </w:rPr>
              <w:t>定位器</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5F4011DA">
            <w:pPr>
              <w:widowControl/>
              <w:jc w:val="center"/>
              <w:textAlignment w:val="center"/>
              <w:rPr>
                <w:rFonts w:hint="eastAsia"/>
                <w:color w:val="000000"/>
                <w:sz w:val="21"/>
                <w:szCs w:val="21"/>
                <w:lang w:eastAsia="zh-CN" w:bidi="ar"/>
              </w:rPr>
            </w:pPr>
            <w:r>
              <w:rPr>
                <w:rFonts w:hint="eastAsia"/>
              </w:rPr>
              <w:t>DVC6200FF AD版\双作用\FF\EXdllCT6\IP66\FISHER</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1C6E">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6D94">
            <w:pPr>
              <w:widowControl/>
              <w:jc w:val="center"/>
              <w:textAlignment w:val="center"/>
              <w:rPr>
                <w:rFonts w:hint="default"/>
                <w:color w:val="000000"/>
                <w:lang w:val="en-US" w:eastAsia="zh-CN" w:bidi="ar"/>
              </w:rPr>
            </w:pPr>
            <w:r>
              <w:rPr>
                <w:rFonts w:hint="eastAsia"/>
                <w:color w:val="000000"/>
                <w:lang w:eastAsia="zh-CN" w:bidi="ar"/>
              </w:rPr>
              <w:t>1</w:t>
            </w:r>
            <w:r>
              <w:rPr>
                <w:rFonts w:hint="eastAsia"/>
                <w:color w:val="000000"/>
                <w:lang w:val="en-US" w:eastAsia="zh-CN" w:bidi="ar"/>
              </w:rPr>
              <w:t>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663D">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7928">
            <w:pPr>
              <w:jc w:val="center"/>
              <w:rPr>
                <w:color w:val="000000"/>
                <w:sz w:val="24"/>
                <w:szCs w:val="24"/>
              </w:rPr>
            </w:pPr>
          </w:p>
        </w:tc>
      </w:tr>
      <w:tr w14:paraId="4B1D4257">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10C6">
            <w:pPr>
              <w:widowControl/>
              <w:jc w:val="center"/>
              <w:textAlignment w:val="center"/>
              <w:rPr>
                <w:rFonts w:hint="default"/>
                <w:color w:val="000000"/>
                <w:lang w:val="en-US" w:eastAsia="zh-CN" w:bidi="ar"/>
              </w:rPr>
            </w:pPr>
            <w:r>
              <w:rPr>
                <w:rFonts w:hint="eastAsia"/>
                <w:color w:val="000000"/>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B1F1">
            <w:pPr>
              <w:widowControl/>
              <w:jc w:val="center"/>
              <w:textAlignment w:val="center"/>
              <w:rPr>
                <w:rFonts w:hint="eastAsia"/>
                <w:color w:val="000000"/>
                <w:lang w:eastAsia="zh-CN" w:bidi="ar"/>
              </w:rPr>
            </w:pPr>
            <w:r>
              <w:rPr>
                <w:rFonts w:hint="eastAsia"/>
                <w:color w:val="000000"/>
                <w:lang w:eastAsia="zh-CN" w:bidi="ar"/>
              </w:rPr>
              <w:t>QGD-3122-251031-0455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39C6">
            <w:pPr>
              <w:widowControl/>
              <w:jc w:val="center"/>
              <w:textAlignment w:val="center"/>
              <w:rPr>
                <w:rFonts w:hint="eastAsia"/>
                <w:color w:val="000000"/>
                <w:lang w:eastAsia="zh-CN" w:bidi="ar"/>
              </w:rPr>
            </w:pPr>
            <w:r>
              <w:rPr>
                <w:rFonts w:hint="eastAsia"/>
              </w:rPr>
              <w:t>10082023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B355">
            <w:pPr>
              <w:widowControl/>
              <w:jc w:val="center"/>
              <w:textAlignment w:val="center"/>
              <w:rPr>
                <w:rFonts w:hint="eastAsia"/>
              </w:rPr>
            </w:pPr>
            <w:r>
              <w:rPr>
                <w:rFonts w:hint="eastAsia"/>
              </w:rPr>
              <w:t>定位器</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1F0C63D0">
            <w:pPr>
              <w:widowControl/>
              <w:jc w:val="center"/>
              <w:textAlignment w:val="center"/>
              <w:rPr>
                <w:rFonts w:hint="eastAsia"/>
                <w:color w:val="000000"/>
                <w:sz w:val="21"/>
                <w:szCs w:val="21"/>
                <w:lang w:eastAsia="zh-CN" w:bidi="ar"/>
              </w:rPr>
            </w:pPr>
            <w:r>
              <w:rPr>
                <w:rFonts w:hint="eastAsia"/>
              </w:rPr>
              <w:t>DVC6200FF AD版\双作用\FF\EXdllCT6\IP66\FISHER</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2E55">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3507">
            <w:pPr>
              <w:widowControl/>
              <w:jc w:val="center"/>
              <w:textAlignment w:val="center"/>
              <w:rPr>
                <w:rFonts w:hint="default"/>
                <w:color w:val="000000"/>
                <w:lang w:val="en-US" w:eastAsia="zh-CN" w:bidi="ar"/>
              </w:rPr>
            </w:pPr>
            <w:r>
              <w:rPr>
                <w:rFonts w:hint="eastAsia"/>
                <w:color w:val="000000"/>
                <w:lang w:val="en-US" w:eastAsia="zh-CN"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8E5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B49F">
            <w:pPr>
              <w:jc w:val="center"/>
              <w:rPr>
                <w:color w:val="000000"/>
                <w:sz w:val="24"/>
                <w:szCs w:val="24"/>
              </w:rPr>
            </w:pPr>
          </w:p>
        </w:tc>
      </w:tr>
      <w:tr w14:paraId="10CA57B3">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BA65">
            <w:pPr>
              <w:widowControl/>
              <w:jc w:val="center"/>
              <w:textAlignment w:val="center"/>
              <w:rPr>
                <w:rFonts w:hint="default"/>
                <w:color w:val="000000"/>
                <w:lang w:val="en-US" w:eastAsia="zh-CN" w:bidi="ar"/>
              </w:rPr>
            </w:pPr>
            <w:r>
              <w:rPr>
                <w:rFonts w:hint="eastAsia"/>
                <w:color w:val="000000"/>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D8AB">
            <w:pPr>
              <w:widowControl/>
              <w:jc w:val="center"/>
              <w:textAlignment w:val="center"/>
              <w:rPr>
                <w:rFonts w:hint="eastAsia"/>
                <w:color w:val="000000"/>
                <w:lang w:eastAsia="zh-CN" w:bidi="ar"/>
              </w:rPr>
            </w:pPr>
            <w:r>
              <w:rPr>
                <w:rFonts w:hint="eastAsia"/>
                <w:color w:val="000000"/>
                <w:lang w:eastAsia="zh-CN" w:bidi="ar"/>
              </w:rPr>
              <w:t>QGD-3122-251031-0455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1FC5">
            <w:pPr>
              <w:widowControl/>
              <w:jc w:val="center"/>
              <w:textAlignment w:val="center"/>
              <w:rPr>
                <w:rFonts w:hint="eastAsia"/>
              </w:rPr>
            </w:pPr>
            <w:r>
              <w:rPr>
                <w:rFonts w:hint="eastAsia"/>
              </w:rPr>
              <w:t>10082015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00FA">
            <w:pPr>
              <w:widowControl/>
              <w:jc w:val="center"/>
              <w:textAlignment w:val="center"/>
              <w:rPr>
                <w:rFonts w:hint="eastAsia"/>
              </w:rPr>
            </w:pPr>
            <w:r>
              <w:rPr>
                <w:rFonts w:hint="eastAsia"/>
              </w:rPr>
              <w:t>定位器</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2932E799">
            <w:pPr>
              <w:widowControl/>
              <w:jc w:val="center"/>
              <w:textAlignment w:val="center"/>
              <w:rPr>
                <w:rFonts w:hint="eastAsia"/>
                <w:color w:val="000000"/>
                <w:sz w:val="21"/>
                <w:szCs w:val="21"/>
                <w:lang w:eastAsia="zh-CN" w:bidi="ar"/>
              </w:rPr>
            </w:pPr>
            <w:r>
              <w:rPr>
                <w:rFonts w:hint="eastAsia"/>
              </w:rPr>
              <w:t>DVC6200 FF AD\单作用\FF\EXdllCT6\IP66\FISHER</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4371">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D80C">
            <w:pPr>
              <w:widowControl/>
              <w:jc w:val="center"/>
              <w:textAlignment w:val="center"/>
              <w:rPr>
                <w:rFonts w:hint="default"/>
                <w:color w:val="000000"/>
                <w:lang w:val="en-US" w:eastAsia="zh-CN" w:bidi="ar"/>
              </w:rPr>
            </w:pPr>
            <w:r>
              <w:rPr>
                <w:rFonts w:hint="eastAsia"/>
                <w:color w:val="000000"/>
                <w:lang w:val="en-US" w:eastAsia="zh-CN" w:bidi="ar"/>
              </w:rPr>
              <w:t>20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AF67">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8E23">
            <w:pPr>
              <w:jc w:val="center"/>
              <w:rPr>
                <w:color w:val="000000"/>
                <w:sz w:val="24"/>
                <w:szCs w:val="24"/>
              </w:rPr>
            </w:pPr>
          </w:p>
        </w:tc>
      </w:tr>
      <w:tr w14:paraId="0B7150C7">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79BD">
            <w:pPr>
              <w:widowControl/>
              <w:jc w:val="center"/>
              <w:textAlignment w:val="center"/>
              <w:rPr>
                <w:rFonts w:hint="default"/>
                <w:color w:val="000000"/>
                <w:lang w:val="en-US" w:eastAsia="zh-CN" w:bidi="ar"/>
              </w:rPr>
            </w:pPr>
            <w:r>
              <w:rPr>
                <w:rFonts w:hint="eastAsia"/>
                <w:color w:val="000000"/>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14E7">
            <w:pPr>
              <w:widowControl/>
              <w:jc w:val="center"/>
              <w:textAlignment w:val="center"/>
              <w:rPr>
                <w:rFonts w:hint="eastAsia"/>
                <w:color w:val="000000"/>
                <w:lang w:eastAsia="zh-CN" w:bidi="ar"/>
              </w:rPr>
            </w:pPr>
            <w:r>
              <w:rPr>
                <w:rFonts w:hint="eastAsia"/>
                <w:color w:val="000000"/>
                <w:lang w:eastAsia="zh-CN" w:bidi="ar"/>
              </w:rPr>
              <w:t>QGD-3122-251029-0453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C437">
            <w:pPr>
              <w:widowControl/>
              <w:jc w:val="center"/>
              <w:textAlignment w:val="center"/>
              <w:rPr>
                <w:rFonts w:hint="eastAsia"/>
              </w:rPr>
            </w:pPr>
            <w:r>
              <w:rPr>
                <w:rFonts w:hint="eastAsia"/>
              </w:rPr>
              <w:t>10082022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79CE">
            <w:pPr>
              <w:widowControl/>
              <w:jc w:val="center"/>
              <w:textAlignment w:val="center"/>
              <w:rPr>
                <w:rFonts w:hint="eastAsia"/>
              </w:rPr>
            </w:pPr>
            <w:r>
              <w:rPr>
                <w:rFonts w:hint="eastAsia"/>
              </w:rPr>
              <w:t>定位器</w:t>
            </w:r>
          </w:p>
        </w:tc>
        <w:tc>
          <w:tcPr>
            <w:tcW w:w="1803" w:type="dxa"/>
            <w:tcBorders>
              <w:top w:val="single" w:color="000000" w:sz="4" w:space="0"/>
              <w:left w:val="single" w:color="000000" w:sz="4" w:space="0"/>
              <w:bottom w:val="single" w:color="000000" w:sz="4" w:space="0"/>
              <w:right w:val="single" w:color="auto" w:sz="4" w:space="0"/>
            </w:tcBorders>
            <w:shd w:val="clear" w:color="auto" w:fill="auto"/>
            <w:vAlign w:val="center"/>
          </w:tcPr>
          <w:p w14:paraId="58561FC3">
            <w:pPr>
              <w:widowControl/>
              <w:jc w:val="center"/>
              <w:textAlignment w:val="center"/>
              <w:rPr>
                <w:rFonts w:hint="eastAsia"/>
                <w:color w:val="000000"/>
                <w:sz w:val="21"/>
                <w:szCs w:val="21"/>
                <w:lang w:eastAsia="zh-CN" w:bidi="ar"/>
              </w:rPr>
            </w:pPr>
            <w:r>
              <w:rPr>
                <w:rFonts w:hint="eastAsia"/>
              </w:rPr>
              <w:t>DVC6200FF AD版\单作用\FF\EXdllCT6\IP66\FISHER</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4A83">
            <w:pPr>
              <w:widowControl/>
              <w:jc w:val="center"/>
              <w:textAlignment w:val="center"/>
              <w:rPr>
                <w:rFonts w:hint="eastAsia"/>
                <w:color w:val="000000"/>
                <w:sz w:val="21"/>
                <w:szCs w:val="21"/>
                <w:lang w:val="en-US" w:eastAsia="zh-CN" w:bidi="ar"/>
              </w:rPr>
            </w:pPr>
            <w:r>
              <w:rPr>
                <w:rFonts w:hint="eastAsia"/>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AC7E">
            <w:pPr>
              <w:widowControl/>
              <w:jc w:val="center"/>
              <w:textAlignment w:val="center"/>
              <w:rPr>
                <w:rFonts w:hint="default"/>
                <w:color w:val="000000"/>
                <w:lang w:val="en-US" w:eastAsia="zh-CN" w:bidi="ar"/>
              </w:rPr>
            </w:pPr>
            <w:r>
              <w:rPr>
                <w:rFonts w:hint="eastAsia"/>
                <w:color w:val="000000"/>
                <w:lang w:val="en-US" w:eastAsia="zh-CN" w:bidi="ar"/>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52FF">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CA8E">
            <w:pPr>
              <w:jc w:val="center"/>
              <w:rPr>
                <w:color w:val="000000"/>
                <w:sz w:val="24"/>
                <w:szCs w:val="24"/>
              </w:rPr>
            </w:pPr>
          </w:p>
        </w:tc>
      </w:tr>
      <w:tr w14:paraId="6968D960">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00CC">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CDCC97">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（大写）                      （小写）</w:t>
            </w:r>
          </w:p>
        </w:tc>
      </w:tr>
    </w:tbl>
    <w:tbl>
      <w:tblPr>
        <w:tblStyle w:val="46"/>
        <w:tblW w:w="0" w:type="auto"/>
        <w:tblInd w:w="0" w:type="dxa"/>
        <w:tblLayout w:type="autofit"/>
        <w:tblCellMar>
          <w:top w:w="0" w:type="dxa"/>
          <w:left w:w="108" w:type="dxa"/>
          <w:bottom w:w="0" w:type="dxa"/>
          <w:right w:w="108" w:type="dxa"/>
        </w:tblCellMar>
      </w:tblPr>
      <w:tblGrid>
        <w:gridCol w:w="8770"/>
      </w:tblGrid>
      <w:tr w14:paraId="059FC640">
        <w:tblPrEx>
          <w:tblCellMar>
            <w:top w:w="0" w:type="dxa"/>
            <w:left w:w="108" w:type="dxa"/>
            <w:bottom w:w="0" w:type="dxa"/>
            <w:right w:w="108" w:type="dxa"/>
          </w:tblCellMar>
        </w:tblPrEx>
        <w:trPr>
          <w:trHeight w:val="604" w:hRule="atLeast"/>
        </w:trPr>
        <w:tc>
          <w:tcPr>
            <w:tcW w:w="0" w:type="auto"/>
            <w:shd w:val="clear" w:color="auto" w:fill="auto"/>
            <w:noWrap/>
            <w:vAlign w:val="center"/>
          </w:tcPr>
          <w:p w14:paraId="2D44FB66">
            <w:pPr>
              <w:spacing w:line="500" w:lineRule="exact"/>
              <w:rPr>
                <w:lang w:eastAsia="zh-CN"/>
              </w:rPr>
            </w:pPr>
            <w:r>
              <w:rPr>
                <w:rFonts w:hint="eastAsia"/>
                <w:lang w:eastAsia="zh-CN"/>
              </w:rPr>
              <w:t>价格说明：</w:t>
            </w:r>
          </w:p>
          <w:p w14:paraId="1DFFDF86">
            <w:pPr>
              <w:pStyle w:val="41"/>
              <w:shd w:val="clear" w:color="auto" w:fill="FFFFFF"/>
              <w:spacing w:before="0" w:beforeAutospacing="0" w:after="0" w:afterAutospacing="0" w:line="432" w:lineRule="atLeast"/>
            </w:pPr>
            <w:r>
              <w:rPr>
                <w:rFonts w:hint="eastAsia"/>
              </w:rPr>
              <w:t>A、含</w:t>
            </w:r>
            <w:r>
              <w:rPr>
                <w:rFonts w:hint="eastAsia"/>
                <w:u w:val="single"/>
              </w:rPr>
              <w:t xml:space="preserve">   </w:t>
            </w:r>
            <w:r>
              <w:rPr>
                <w:rFonts w:hint="eastAsia"/>
              </w:rPr>
              <w:t>%增值税送到厂价；</w:t>
            </w:r>
          </w:p>
          <w:p w14:paraId="155A606E">
            <w:pPr>
              <w:pStyle w:val="41"/>
              <w:shd w:val="clear" w:color="auto" w:fill="FFFFFF"/>
              <w:spacing w:before="0" w:beforeAutospacing="0" w:after="0" w:afterAutospacing="0" w:line="432" w:lineRule="atLeast"/>
            </w:pPr>
            <w:r>
              <w:rPr>
                <w:rFonts w:hint="eastAsia"/>
              </w:rPr>
              <w:t>B、付款方式：全部货款均以现汇方式支付，货到验收合格后付 90 %,留 10 %质保金（质保期：</w:t>
            </w:r>
            <w:r>
              <w:rPr>
                <w:rFonts w:hint="eastAsia"/>
                <w:lang w:val="en-US" w:eastAsia="zh-CN"/>
              </w:rPr>
              <w:t>双方协商</w:t>
            </w:r>
            <w:r>
              <w:rPr>
                <w:rFonts w:hint="eastAsia"/>
              </w:rPr>
              <w:t>）。</w:t>
            </w:r>
          </w:p>
          <w:p w14:paraId="38F249C4">
            <w:pPr>
              <w:pStyle w:val="41"/>
              <w:shd w:val="clear" w:color="auto" w:fill="FFFFFF"/>
              <w:spacing w:before="0" w:beforeAutospacing="0" w:after="0" w:afterAutospacing="0" w:line="432" w:lineRule="atLeast"/>
            </w:pPr>
            <w:r>
              <w:rPr>
                <w:rFonts w:hint="eastAsia"/>
              </w:rPr>
              <w:t>C、交货期限：</w:t>
            </w:r>
            <w:r>
              <w:rPr>
                <w:rFonts w:hint="eastAsia"/>
                <w:u w:val="single"/>
              </w:rPr>
              <w:t xml:space="preserve">           </w:t>
            </w:r>
            <w:r>
              <w:rPr>
                <w:rFonts w:hint="eastAsia"/>
              </w:rPr>
              <w:t>天，其它约定以双方签订合同为准。</w:t>
            </w:r>
          </w:p>
          <w:p w14:paraId="1B788917">
            <w:pPr>
              <w:pStyle w:val="41"/>
              <w:shd w:val="clear" w:color="auto" w:fill="FFFFFF"/>
              <w:spacing w:before="0" w:beforeAutospacing="0" w:after="0" w:afterAutospacing="0" w:line="432" w:lineRule="atLeast"/>
            </w:pPr>
            <w:r>
              <w:rPr>
                <w:rFonts w:hint="eastAsia"/>
              </w:rPr>
              <w:t>E、其它约定以双方签订合同为准。</w:t>
            </w:r>
          </w:p>
          <w:p w14:paraId="3B245405">
            <w:pPr>
              <w:pStyle w:val="41"/>
              <w:shd w:val="clear" w:color="auto" w:fill="FFFFFF"/>
              <w:spacing w:before="0" w:beforeAutospacing="0" w:after="0" w:afterAutospacing="0" w:line="432" w:lineRule="atLeast"/>
            </w:pPr>
            <w:r>
              <w:rPr>
                <w:rFonts w:hint="eastAsia"/>
              </w:rPr>
              <w:t>F、</w:t>
            </w:r>
            <w:r>
              <w:rPr>
                <w:rFonts w:hint="eastAsia"/>
                <w:b/>
                <w:bCs/>
                <w:color w:val="FF0000"/>
              </w:rPr>
              <w:t>本项目设置最高控制</w:t>
            </w:r>
            <w:r>
              <w:rPr>
                <w:rFonts w:hint="eastAsia"/>
                <w:b/>
                <w:bCs/>
                <w:color w:val="FF0000"/>
                <w:lang w:val="en-US" w:eastAsia="zh-CN"/>
              </w:rPr>
              <w:t>价166.97</w:t>
            </w:r>
            <w:r>
              <w:rPr>
                <w:rFonts w:hint="eastAsia"/>
                <w:b/>
                <w:bCs/>
                <w:color w:val="FF0000"/>
                <w:lang w:eastAsia="zh-CN"/>
              </w:rPr>
              <w:t>万元</w:t>
            </w:r>
            <w:r>
              <w:rPr>
                <w:rFonts w:hint="eastAsia"/>
                <w:b/>
                <w:bCs/>
                <w:color w:val="FF0000"/>
              </w:rPr>
              <w:t>整（</w:t>
            </w:r>
            <w:r>
              <w:rPr>
                <w:rFonts w:hint="eastAsia"/>
                <w:b/>
                <w:bCs/>
                <w:color w:val="FF0000"/>
                <w:lang w:val="en-US" w:eastAsia="zh-CN"/>
              </w:rPr>
              <w:t>含</w:t>
            </w:r>
            <w:r>
              <w:rPr>
                <w:rFonts w:hint="eastAsia"/>
                <w:b/>
                <w:bCs/>
                <w:color w:val="FF0000"/>
              </w:rPr>
              <w:t>税）</w:t>
            </w:r>
            <w:r>
              <w:rPr>
                <w:rFonts w:hint="eastAsia"/>
              </w:rPr>
              <w:t>。参选人所填报的报价高于本项目最高限价的，其参选将被比选小组予以否决。</w:t>
            </w:r>
          </w:p>
        </w:tc>
      </w:tr>
    </w:tbl>
    <w:p w14:paraId="57A367F2">
      <w:pPr>
        <w:spacing w:line="360" w:lineRule="auto"/>
        <w:rPr>
          <w:sz w:val="28"/>
          <w:lang w:eastAsia="zh-CN"/>
        </w:rPr>
      </w:pPr>
    </w:p>
    <w:p w14:paraId="759A0B7E">
      <w:pPr>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3344E3E8">
      <w:pPr>
        <w:pStyle w:val="2"/>
        <w:spacing w:line="360" w:lineRule="auto"/>
        <w:rPr>
          <w:color w:val="00B050"/>
          <w:sz w:val="28"/>
        </w:rPr>
      </w:pPr>
      <w:r>
        <w:rPr>
          <w:rFonts w:hint="eastAsia"/>
          <w:color w:val="00B050"/>
          <w:sz w:val="28"/>
        </w:rPr>
        <w:t xml:space="preserve">                    </w:t>
      </w:r>
    </w:p>
    <w:p w14:paraId="277A9C4F">
      <w:pPr>
        <w:pStyle w:val="2"/>
        <w:spacing w:line="360" w:lineRule="auto"/>
        <w:ind w:firstLine="2800" w:firstLineChars="1000"/>
        <w:rPr>
          <w:rFonts w:hAnsi="宋体" w:cs="宋体"/>
          <w:sz w:val="28"/>
        </w:rPr>
      </w:pPr>
      <w:r>
        <w:rPr>
          <w:rFonts w:hint="eastAsia" w:hAnsi="宋体" w:cs="宋体"/>
          <w:sz w:val="28"/>
        </w:rPr>
        <w:t>联系电话：</w:t>
      </w:r>
      <w:r>
        <w:rPr>
          <w:rFonts w:hint="eastAsia" w:hAnsi="宋体" w:cs="宋体"/>
          <w:sz w:val="28"/>
          <w:u w:val="single"/>
        </w:rPr>
        <w:t xml:space="preserve">                     </w:t>
      </w:r>
      <w:r>
        <w:rPr>
          <w:rFonts w:hint="eastAsia" w:hAnsi="宋体" w:cs="宋体"/>
          <w:sz w:val="28"/>
        </w:rPr>
        <w:t xml:space="preserve">                  </w:t>
      </w:r>
    </w:p>
    <w:p w14:paraId="5F010CB0">
      <w:pPr>
        <w:spacing w:line="360" w:lineRule="auto"/>
        <w:ind w:firstLine="2800" w:firstLineChars="1000"/>
        <w:rPr>
          <w:sz w:val="28"/>
          <w:lang w:eastAsia="zh-CN"/>
        </w:rPr>
      </w:pPr>
    </w:p>
    <w:p w14:paraId="50D67602">
      <w:pPr>
        <w:spacing w:line="360" w:lineRule="auto"/>
        <w:ind w:firstLine="2800" w:firstLineChars="1000"/>
        <w:rPr>
          <w:rFonts w:hint="eastAsia"/>
          <w:sz w:val="28"/>
          <w:u w:val="single"/>
          <w:lang w:eastAsia="zh-CN"/>
        </w:rPr>
      </w:pPr>
      <w:r>
        <w:rPr>
          <w:rFonts w:hint="eastAsia"/>
          <w:sz w:val="28"/>
          <w:lang w:eastAsia="zh-CN"/>
        </w:rPr>
        <w:t xml:space="preserve">编制时间： </w:t>
      </w:r>
      <w:r>
        <w:rPr>
          <w:rFonts w:hint="eastAsia"/>
          <w:sz w:val="28"/>
          <w:u w:val="single"/>
          <w:lang w:eastAsia="zh-CN"/>
        </w:rPr>
        <w:t>202</w:t>
      </w:r>
      <w:r>
        <w:rPr>
          <w:rFonts w:hint="eastAsia"/>
          <w:sz w:val="28"/>
          <w:u w:val="single"/>
          <w:lang w:val="en-US" w:eastAsia="zh-CN"/>
        </w:rPr>
        <w:t>6</w:t>
      </w:r>
      <w:r>
        <w:rPr>
          <w:rFonts w:hint="eastAsia"/>
          <w:sz w:val="28"/>
          <w:u w:val="single"/>
          <w:lang w:eastAsia="zh-CN"/>
        </w:rPr>
        <w:t>年   月   日</w:t>
      </w:r>
    </w:p>
    <w:p w14:paraId="1A28D163">
      <w:pPr>
        <w:pStyle w:val="2"/>
        <w:rPr>
          <w:rFonts w:hint="eastAsia"/>
          <w:sz w:val="28"/>
          <w:u w:val="single"/>
          <w:lang w:eastAsia="zh-CN"/>
        </w:rPr>
      </w:pPr>
    </w:p>
    <w:p w14:paraId="25EE98E8">
      <w:pPr>
        <w:pStyle w:val="2"/>
        <w:rPr>
          <w:rFonts w:hint="eastAsia"/>
          <w:sz w:val="28"/>
          <w:u w:val="single"/>
          <w:lang w:eastAsia="zh-CN"/>
        </w:rPr>
      </w:pPr>
    </w:p>
    <w:p w14:paraId="2740465D">
      <w:pPr>
        <w:pStyle w:val="2"/>
        <w:rPr>
          <w:rFonts w:hint="eastAsia"/>
          <w:sz w:val="28"/>
          <w:u w:val="single"/>
          <w:lang w:eastAsia="zh-CN"/>
        </w:rPr>
      </w:pPr>
    </w:p>
    <w:p w14:paraId="28280ED5">
      <w:pPr>
        <w:pStyle w:val="2"/>
        <w:rPr>
          <w:rFonts w:hint="eastAsia"/>
          <w:sz w:val="28"/>
          <w:u w:val="single"/>
          <w:lang w:eastAsia="zh-CN"/>
        </w:rPr>
      </w:pPr>
    </w:p>
    <w:p w14:paraId="20AE73CB">
      <w:pPr>
        <w:pStyle w:val="2"/>
        <w:rPr>
          <w:rFonts w:hint="eastAsia"/>
          <w:sz w:val="28"/>
          <w:u w:val="single"/>
          <w:lang w:eastAsia="zh-CN"/>
        </w:rPr>
      </w:pPr>
    </w:p>
    <w:p w14:paraId="645564AC">
      <w:pPr>
        <w:pStyle w:val="2"/>
        <w:rPr>
          <w:rFonts w:hint="eastAsia"/>
          <w:sz w:val="28"/>
          <w:u w:val="single"/>
          <w:lang w:eastAsia="zh-CN"/>
        </w:rPr>
      </w:pPr>
    </w:p>
    <w:p w14:paraId="28A5E78C">
      <w:pPr>
        <w:pStyle w:val="2"/>
        <w:rPr>
          <w:rFonts w:hint="eastAsia"/>
          <w:sz w:val="28"/>
          <w:u w:val="single"/>
          <w:lang w:eastAsia="zh-CN"/>
        </w:rPr>
      </w:pPr>
    </w:p>
    <w:p w14:paraId="5E517CA2">
      <w:pPr>
        <w:pStyle w:val="2"/>
        <w:rPr>
          <w:rFonts w:hint="eastAsia"/>
          <w:sz w:val="28"/>
          <w:u w:val="single"/>
          <w:lang w:eastAsia="zh-CN"/>
        </w:rPr>
      </w:pPr>
    </w:p>
    <w:p w14:paraId="2C094A57">
      <w:pPr>
        <w:pStyle w:val="2"/>
        <w:rPr>
          <w:rFonts w:hint="eastAsia"/>
          <w:sz w:val="28"/>
          <w:u w:val="single"/>
          <w:lang w:eastAsia="zh-CN"/>
        </w:rPr>
      </w:pPr>
    </w:p>
    <w:p w14:paraId="6132380D">
      <w:pPr>
        <w:pStyle w:val="2"/>
        <w:rPr>
          <w:rFonts w:hint="eastAsia"/>
          <w:sz w:val="28"/>
          <w:u w:val="single"/>
          <w:lang w:eastAsia="zh-CN"/>
        </w:rPr>
      </w:pPr>
    </w:p>
    <w:p w14:paraId="17BEBC19">
      <w:pPr>
        <w:pStyle w:val="2"/>
        <w:rPr>
          <w:rFonts w:hint="eastAsia"/>
          <w:sz w:val="28"/>
          <w:u w:val="single"/>
          <w:lang w:eastAsia="zh-CN"/>
        </w:rPr>
      </w:pPr>
    </w:p>
    <w:p w14:paraId="39D14E0A">
      <w:pPr>
        <w:pStyle w:val="2"/>
        <w:rPr>
          <w:rFonts w:hint="eastAsia"/>
          <w:sz w:val="28"/>
          <w:u w:val="single"/>
          <w:lang w:eastAsia="zh-CN"/>
        </w:rPr>
      </w:pPr>
    </w:p>
    <w:p w14:paraId="6A2D5A5C">
      <w:pPr>
        <w:pStyle w:val="2"/>
        <w:rPr>
          <w:rFonts w:hint="eastAsia"/>
          <w:sz w:val="28"/>
          <w:u w:val="single"/>
          <w:lang w:eastAsia="zh-CN"/>
        </w:rPr>
      </w:pPr>
    </w:p>
    <w:p w14:paraId="6CD6DC52">
      <w:pPr>
        <w:pStyle w:val="2"/>
        <w:rPr>
          <w:rFonts w:hint="eastAsia"/>
          <w:sz w:val="28"/>
          <w:u w:val="single"/>
          <w:lang w:eastAsia="zh-CN"/>
        </w:rPr>
      </w:pPr>
    </w:p>
    <w:p w14:paraId="24B9E309">
      <w:pPr>
        <w:pStyle w:val="2"/>
        <w:rPr>
          <w:rFonts w:hint="eastAsia"/>
          <w:b/>
          <w:bCs/>
          <w:sz w:val="44"/>
          <w:szCs w:val="44"/>
          <w:u w:val="none"/>
          <w:lang w:val="en-US" w:eastAsia="zh-CN"/>
        </w:rPr>
      </w:pPr>
      <w:r>
        <w:rPr>
          <w:rFonts w:hint="eastAsia"/>
          <w:b/>
          <w:bCs/>
          <w:sz w:val="44"/>
          <w:szCs w:val="44"/>
          <w:u w:val="none"/>
          <w:lang w:val="en-US" w:eastAsia="zh-CN"/>
        </w:rPr>
        <w:t>第二册  技术文件</w:t>
      </w: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lang w:eastAsia="zh-CN"/>
              </w:rPr>
              <w:t>法定代表人身份证复印件</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rPr>
              <w:t>营业执照复印件</w:t>
            </w:r>
          </w:p>
        </w:tc>
        <w:tc>
          <w:tcPr>
            <w:tcW w:w="1843" w:type="dxa"/>
          </w:tcPr>
          <w:p w14:paraId="7CAB2A8F">
            <w:pPr>
              <w:spacing w:line="500" w:lineRule="exact"/>
              <w:jc w:val="center"/>
              <w:rPr>
                <w:rFonts w:hint="eastAsia" w:ascii="仿宋" w:hAnsi="仿宋" w:eastAsia="仿宋"/>
                <w:sz w:val="24"/>
                <w:lang w:eastAsia="zh-CN"/>
              </w:rPr>
            </w:pPr>
          </w:p>
        </w:tc>
      </w:tr>
      <w:tr w14:paraId="0911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7D0E719">
            <w:pPr>
              <w:spacing w:line="500" w:lineRule="exact"/>
              <w:jc w:val="center"/>
              <w:rPr>
                <w:rFonts w:hint="eastAsia" w:ascii="仿宋" w:hAnsi="仿宋" w:eastAsia="仿宋"/>
                <w:sz w:val="24"/>
                <w:lang w:val="en-US" w:eastAsia="zh-CN"/>
              </w:rPr>
            </w:pPr>
            <w:r>
              <w:rPr>
                <w:rFonts w:hint="eastAsia" w:ascii="仿宋" w:hAnsi="仿宋" w:eastAsia="仿宋"/>
                <w:sz w:val="24"/>
                <w:lang w:val="en-US" w:eastAsia="zh-CN"/>
              </w:rPr>
              <w:t>4</w:t>
            </w:r>
          </w:p>
        </w:tc>
        <w:tc>
          <w:tcPr>
            <w:tcW w:w="6023" w:type="dxa"/>
          </w:tcPr>
          <w:p w14:paraId="7E710DC8">
            <w:pPr>
              <w:spacing w:line="500" w:lineRule="exact"/>
              <w:rPr>
                <w:rFonts w:hint="default" w:ascii="仿宋" w:hAnsi="仿宋" w:eastAsia="仿宋"/>
                <w:sz w:val="24"/>
                <w:lang w:val="en-US" w:eastAsia="zh-CN"/>
              </w:rPr>
            </w:pPr>
            <w:r>
              <w:rPr>
                <w:rFonts w:hint="eastAsia" w:ascii="仿宋" w:hAnsi="仿宋" w:eastAsia="仿宋"/>
                <w:sz w:val="24"/>
                <w:lang w:val="en-US" w:eastAsia="zh-CN"/>
              </w:rPr>
              <w:t>参比保证金转账截图</w:t>
            </w:r>
          </w:p>
        </w:tc>
        <w:tc>
          <w:tcPr>
            <w:tcW w:w="1843" w:type="dxa"/>
          </w:tcPr>
          <w:p w14:paraId="02617761">
            <w:pPr>
              <w:spacing w:line="500" w:lineRule="exact"/>
              <w:jc w:val="center"/>
              <w:rPr>
                <w:rFonts w:hint="eastAsia" w:ascii="仿宋" w:hAnsi="仿宋" w:eastAsia="仿宋"/>
                <w:sz w:val="24"/>
                <w:lang w:eastAsia="zh-CN"/>
              </w:rPr>
            </w:pPr>
          </w:p>
        </w:tc>
      </w:tr>
    </w:tbl>
    <w:p w14:paraId="107A4A09">
      <w:pPr>
        <w:spacing w:line="500" w:lineRule="exact"/>
        <w:jc w:val="center"/>
        <w:rPr>
          <w:rFonts w:hint="eastAsia" w:ascii="仿宋" w:hAnsi="仿宋" w:eastAsia="仿宋"/>
          <w:b/>
          <w:bCs/>
          <w:sz w:val="24"/>
        </w:rPr>
      </w:pPr>
    </w:p>
    <w:p w14:paraId="23663FC5">
      <w:pPr>
        <w:pStyle w:val="2"/>
        <w:rPr>
          <w:rFonts w:hint="eastAsia" w:ascii="仿宋" w:hAnsi="仿宋" w:eastAsia="仿宋"/>
          <w:b/>
          <w:bCs/>
          <w:sz w:val="36"/>
          <w:szCs w:val="36"/>
        </w:rPr>
      </w:pPr>
    </w:p>
    <w:p w14:paraId="24A93692">
      <w:pPr>
        <w:pStyle w:val="2"/>
        <w:rPr>
          <w:rFonts w:hint="eastAsia" w:ascii="仿宋" w:hAnsi="仿宋" w:eastAsia="仿宋"/>
          <w:b/>
          <w:bCs/>
          <w:sz w:val="36"/>
          <w:szCs w:val="36"/>
        </w:rPr>
      </w:pPr>
    </w:p>
    <w:p w14:paraId="0A9F35E4">
      <w:pPr>
        <w:pStyle w:val="2"/>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19ECAB7F">
      <w:pPr>
        <w:pStyle w:val="2"/>
        <w:rPr>
          <w:rFonts w:hint="eastAsia" w:ascii="仿宋" w:hAnsi="仿宋" w:eastAsia="仿宋"/>
        </w:rPr>
      </w:pPr>
    </w:p>
    <w:p w14:paraId="4662E61A">
      <w:pPr>
        <w:pStyle w:val="2"/>
        <w:rPr>
          <w:rFonts w:hint="eastAsia" w:ascii="仿宋" w:hAnsi="仿宋" w:eastAsia="仿宋"/>
        </w:rPr>
      </w:pPr>
    </w:p>
    <w:p w14:paraId="2F8E5801">
      <w:pPr>
        <w:pStyle w:val="2"/>
        <w:rPr>
          <w:rFonts w:hint="eastAsia" w:ascii="仿宋" w:hAnsi="仿宋" w:eastAsia="仿宋"/>
        </w:rPr>
      </w:pPr>
    </w:p>
    <w:p w14:paraId="4F9CE6DA">
      <w:pPr>
        <w:pStyle w:val="2"/>
        <w:rPr>
          <w:rFonts w:hint="eastAsia" w:ascii="仿宋" w:hAnsi="仿宋" w:eastAsia="仿宋"/>
        </w:rPr>
      </w:pPr>
    </w:p>
    <w:p w14:paraId="00775623">
      <w:pPr>
        <w:pStyle w:val="2"/>
        <w:rPr>
          <w:rFonts w:hint="eastAsia" w:ascii="仿宋" w:hAnsi="仿宋" w:eastAsia="仿宋"/>
        </w:rPr>
      </w:pPr>
    </w:p>
    <w:p w14:paraId="77A86956">
      <w:pPr>
        <w:pStyle w:val="2"/>
        <w:rPr>
          <w:rFonts w:hint="eastAsia" w:ascii="仿宋" w:hAnsi="仿宋" w:eastAsia="仿宋"/>
        </w:rPr>
      </w:pPr>
    </w:p>
    <w:p w14:paraId="3AEC8946">
      <w:pPr>
        <w:pStyle w:val="2"/>
        <w:rPr>
          <w:rFonts w:hint="eastAsia" w:ascii="仿宋" w:hAnsi="仿宋" w:eastAsia="仿宋"/>
        </w:rPr>
      </w:pPr>
    </w:p>
    <w:p w14:paraId="74176699">
      <w:pPr>
        <w:pStyle w:val="2"/>
        <w:rPr>
          <w:rFonts w:hint="eastAsia" w:ascii="仿宋" w:hAnsi="仿宋" w:eastAsia="仿宋"/>
        </w:rPr>
      </w:pPr>
    </w:p>
    <w:p w14:paraId="17D88872">
      <w:pPr>
        <w:pStyle w:val="2"/>
        <w:rPr>
          <w:rFonts w:hint="eastAsia" w:ascii="仿宋" w:hAnsi="仿宋" w:eastAsia="仿宋"/>
        </w:rPr>
      </w:pPr>
    </w:p>
    <w:p w14:paraId="0F699080">
      <w:pPr>
        <w:pStyle w:val="2"/>
        <w:rPr>
          <w:rFonts w:hint="eastAsia" w:ascii="仿宋" w:hAnsi="仿宋" w:eastAsia="仿宋"/>
        </w:rPr>
      </w:pPr>
    </w:p>
    <w:p w14:paraId="4D9C9143">
      <w:pPr>
        <w:pStyle w:val="2"/>
        <w:rPr>
          <w:rFonts w:hint="eastAsia" w:ascii="仿宋" w:hAnsi="仿宋" w:eastAsia="仿宋"/>
        </w:rPr>
      </w:pPr>
    </w:p>
    <w:p w14:paraId="277BE481">
      <w:pPr>
        <w:pStyle w:val="2"/>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default" w:ascii="仿宋" w:hAnsi="仿宋" w:eastAsia="仿宋"/>
          <w:sz w:val="24"/>
          <w:lang w:val="en-US" w:eastAsia="zh-CN"/>
        </w:rPr>
      </w:pPr>
      <w:r>
        <w:rPr>
          <w:rFonts w:hint="eastAsia" w:ascii="仿宋" w:hAnsi="仿宋" w:eastAsia="仿宋"/>
          <w:sz w:val="24"/>
          <w:lang w:eastAsia="zh-CN"/>
        </w:rPr>
        <w:t>（1）法定代表人</w:t>
      </w:r>
      <w:r>
        <w:rPr>
          <w:rFonts w:hint="eastAsia" w:ascii="仿宋" w:hAnsi="仿宋" w:eastAsia="仿宋"/>
          <w:sz w:val="24"/>
          <w:lang w:val="en-US" w:eastAsia="zh-CN"/>
        </w:rPr>
        <w:t>身份证</w:t>
      </w:r>
    </w:p>
    <w:p w14:paraId="28012401">
      <w:pPr>
        <w:spacing w:line="500" w:lineRule="exact"/>
        <w:ind w:firstLine="480" w:firstLineChars="200"/>
        <w:rPr>
          <w:rFonts w:hint="default" w:ascii="仿宋" w:hAnsi="仿宋" w:eastAsia="仿宋"/>
          <w:sz w:val="24"/>
          <w:lang w:val="en-US" w:eastAsia="zh-CN"/>
        </w:rPr>
      </w:pPr>
      <w:r>
        <w:rPr>
          <w:rFonts w:hint="eastAsia" w:ascii="仿宋" w:hAnsi="仿宋" w:eastAsia="仿宋"/>
          <w:sz w:val="24"/>
          <w:lang w:eastAsia="zh-CN"/>
        </w:rPr>
        <w:t>（2）</w:t>
      </w:r>
      <w:r>
        <w:rPr>
          <w:rFonts w:hint="eastAsia" w:ascii="仿宋" w:hAnsi="仿宋" w:eastAsia="仿宋"/>
          <w:sz w:val="24"/>
          <w:lang w:val="en-US" w:eastAsia="zh-CN"/>
        </w:rPr>
        <w:t>营业执照</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w:t>
      </w:r>
      <w:r>
        <w:rPr>
          <w:rFonts w:hint="eastAsia" w:ascii="仿宋" w:hAnsi="仿宋" w:eastAsia="仿宋"/>
          <w:sz w:val="24"/>
          <w:highlight w:val="none"/>
          <w:lang w:val="en-US" w:eastAsia="zh-CN"/>
        </w:rPr>
        <w:t>商务</w:t>
      </w:r>
      <w:r>
        <w:rPr>
          <w:rFonts w:hint="eastAsia" w:ascii="仿宋" w:hAnsi="仿宋" w:eastAsia="仿宋"/>
          <w:sz w:val="24"/>
          <w:highlight w:val="none"/>
          <w:lang w:eastAsia="zh-CN"/>
        </w:rPr>
        <w:t>报价单</w:t>
      </w:r>
    </w:p>
    <w:p w14:paraId="772A78DF">
      <w:pPr>
        <w:spacing w:line="500" w:lineRule="exact"/>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4</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参比保证金转账凭证</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38710CC1">
      <w:pPr>
        <w:pStyle w:val="2"/>
        <w:rPr>
          <w:rFonts w:hint="eastAsia" w:ascii="仿宋" w:hAnsi="仿宋" w:eastAsia="仿宋"/>
        </w:rPr>
      </w:pPr>
    </w:p>
    <w:p w14:paraId="640310CB">
      <w:pPr>
        <w:pStyle w:val="2"/>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2"/>
        <w:keepNext w:val="0"/>
        <w:keepLines w:val="0"/>
        <w:pageBreakBefore w:val="0"/>
        <w:widowControl w:val="0"/>
        <w:kinsoku/>
        <w:wordWrap/>
        <w:overflowPunct/>
        <w:topLinePunct w:val="0"/>
        <w:autoSpaceDE/>
        <w:autoSpaceDN/>
        <w:bidi w:val="0"/>
        <w:adjustRightInd w:val="0"/>
        <w:snapToGrid/>
        <w:spacing w:line="360" w:lineRule="auto"/>
        <w:ind w:firstLine="420"/>
        <w:jc w:val="center"/>
        <w:textAlignment w:val="baseline"/>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 xml:space="preserve"> 法定代表人：</w:t>
      </w:r>
    </w:p>
    <w:p w14:paraId="48552E9B">
      <w:pPr>
        <w:pStyle w:val="2"/>
        <w:keepNext w:val="0"/>
        <w:keepLines w:val="0"/>
        <w:pageBreakBefore w:val="0"/>
        <w:widowControl w:val="0"/>
        <w:kinsoku/>
        <w:wordWrap/>
        <w:overflowPunct/>
        <w:topLinePunct w:val="0"/>
        <w:autoSpaceDE/>
        <w:autoSpaceDN/>
        <w:bidi w:val="0"/>
        <w:adjustRightInd w:val="0"/>
        <w:snapToGrid/>
        <w:spacing w:line="360" w:lineRule="auto"/>
        <w:ind w:firstLine="420"/>
        <w:jc w:val="center"/>
        <w:textAlignment w:val="baseline"/>
        <w:rPr>
          <w:rFonts w:hint="default" w:ascii="仿宋" w:hAnsi="仿宋" w:eastAsia="仿宋"/>
          <w:kern w:val="2"/>
          <w:sz w:val="24"/>
          <w:szCs w:val="24"/>
          <w:lang w:val="en-US" w:eastAsia="zh-CN"/>
        </w:rPr>
      </w:pPr>
      <w:r>
        <w:rPr>
          <w:rFonts w:hint="eastAsia" w:ascii="仿宋" w:hAnsi="仿宋" w:eastAsia="仿宋"/>
          <w:kern w:val="2"/>
          <w:sz w:val="24"/>
          <w:szCs w:val="24"/>
          <w:lang w:val="en-US" w:eastAsia="zh-CN"/>
        </w:rPr>
        <w:t xml:space="preserve">                                    日    期：2026年    月     日</w:t>
      </w:r>
    </w:p>
    <w:p w14:paraId="2877B0E6">
      <w:pPr>
        <w:pStyle w:val="2"/>
        <w:rPr>
          <w:rFonts w:hint="default"/>
          <w:b/>
          <w:bCs/>
          <w:sz w:val="44"/>
          <w:szCs w:val="44"/>
          <w:u w:val="none"/>
          <w:lang w:val="en-US" w:eastAsia="zh-CN"/>
        </w:rPr>
      </w:pPr>
    </w:p>
    <w:p w14:paraId="0195359A">
      <w:pPr>
        <w:pStyle w:val="2"/>
        <w:rPr>
          <w:rFonts w:hint="default"/>
          <w:b/>
          <w:bCs/>
          <w:sz w:val="44"/>
          <w:szCs w:val="44"/>
          <w:u w:val="none"/>
          <w:lang w:val="en-US" w:eastAsia="zh-CN"/>
        </w:rPr>
      </w:pPr>
    </w:p>
    <w:p w14:paraId="7599339A">
      <w:pPr>
        <w:pStyle w:val="2"/>
        <w:rPr>
          <w:rFonts w:hint="default"/>
          <w:b/>
          <w:bCs/>
          <w:sz w:val="44"/>
          <w:szCs w:val="44"/>
          <w:u w:val="none"/>
          <w:lang w:val="en-US" w:eastAsia="zh-CN"/>
        </w:rPr>
      </w:pPr>
    </w:p>
    <w:p w14:paraId="79DA47E4">
      <w:pPr>
        <w:pStyle w:val="2"/>
        <w:rPr>
          <w:rFonts w:hint="default"/>
          <w:b/>
          <w:bCs/>
          <w:sz w:val="44"/>
          <w:szCs w:val="44"/>
          <w:u w:val="none"/>
          <w:lang w:val="en-US" w:eastAsia="zh-CN"/>
        </w:rPr>
      </w:pPr>
    </w:p>
    <w:p w14:paraId="25554E05">
      <w:pPr>
        <w:pStyle w:val="2"/>
        <w:rPr>
          <w:rFonts w:hint="default"/>
          <w:b/>
          <w:bCs/>
          <w:sz w:val="44"/>
          <w:szCs w:val="44"/>
          <w:u w:val="none"/>
          <w:lang w:val="en-US" w:eastAsia="zh-CN"/>
        </w:rPr>
      </w:pPr>
    </w:p>
    <w:p w14:paraId="5E7F56E7">
      <w:pPr>
        <w:pStyle w:val="2"/>
        <w:rPr>
          <w:rFonts w:hint="default"/>
          <w:b/>
          <w:bCs/>
          <w:sz w:val="44"/>
          <w:szCs w:val="44"/>
          <w:u w:val="none"/>
          <w:lang w:val="en-US" w:eastAsia="zh-CN"/>
        </w:rPr>
      </w:pPr>
    </w:p>
    <w:p w14:paraId="719CA539">
      <w:pPr>
        <w:spacing w:line="500" w:lineRule="exact"/>
        <w:jc w:val="center"/>
        <w:rPr>
          <w:rFonts w:hint="eastAsia" w:ascii="仿宋" w:hAnsi="仿宋" w:eastAsia="仿宋" w:cs="Times New Roman"/>
          <w:b/>
          <w:bCs/>
          <w:sz w:val="36"/>
          <w:szCs w:val="36"/>
          <w:lang w:eastAsia="zh-CN"/>
        </w:rPr>
      </w:pPr>
    </w:p>
    <w:p w14:paraId="0B01F767">
      <w:pPr>
        <w:pStyle w:val="2"/>
        <w:rPr>
          <w:rFonts w:hint="eastAsia"/>
          <w:lang w:eastAsia="zh-CN"/>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33ED8439">
      <w:pPr>
        <w:spacing w:line="500" w:lineRule="exact"/>
        <w:jc w:val="center"/>
        <w:rPr>
          <w:rFonts w:hint="eastAsia" w:ascii="仿宋" w:hAnsi="仿宋" w:eastAsia="仿宋"/>
          <w:b/>
          <w:bCs/>
          <w:sz w:val="36"/>
          <w:szCs w:val="36"/>
          <w:lang w:eastAsia="zh-CN"/>
        </w:rPr>
      </w:pPr>
    </w:p>
    <w:p w14:paraId="1CA025D4">
      <w:pPr>
        <w:spacing w:line="500" w:lineRule="exact"/>
        <w:jc w:val="center"/>
        <w:rPr>
          <w:rFonts w:hint="eastAsia" w:ascii="仿宋" w:hAnsi="仿宋" w:eastAsia="仿宋"/>
          <w:b/>
          <w:bCs/>
          <w:sz w:val="36"/>
          <w:szCs w:val="36"/>
          <w:lang w:eastAsia="zh-CN"/>
        </w:rPr>
      </w:pPr>
    </w:p>
    <w:p w14:paraId="77D0B1B0">
      <w:pPr>
        <w:spacing w:line="500" w:lineRule="exact"/>
        <w:jc w:val="center"/>
        <w:rPr>
          <w:rFonts w:hint="eastAsia" w:ascii="仿宋" w:hAnsi="仿宋" w:eastAsia="仿宋"/>
          <w:b/>
          <w:bCs/>
          <w:sz w:val="36"/>
          <w:szCs w:val="36"/>
          <w:lang w:eastAsia="zh-CN"/>
        </w:rPr>
      </w:pPr>
    </w:p>
    <w:p w14:paraId="27EE092B">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623DBA1B">
      <w:pPr>
        <w:pStyle w:val="2"/>
        <w:rPr>
          <w:rFonts w:hint="default"/>
          <w:b/>
          <w:bCs/>
          <w:sz w:val="44"/>
          <w:szCs w:val="44"/>
          <w:u w:val="none"/>
          <w:lang w:val="en-US" w:eastAsia="zh-CN"/>
        </w:rPr>
      </w:pPr>
    </w:p>
    <w:p w14:paraId="3053974C">
      <w:pPr>
        <w:pStyle w:val="2"/>
        <w:rPr>
          <w:rFonts w:hint="default"/>
          <w:b/>
          <w:bCs/>
          <w:sz w:val="44"/>
          <w:szCs w:val="44"/>
          <w:u w:val="none"/>
          <w:lang w:val="en-US" w:eastAsia="zh-CN"/>
        </w:rPr>
      </w:pPr>
    </w:p>
    <w:p w14:paraId="3FBCBF0B">
      <w:pPr>
        <w:pStyle w:val="2"/>
        <w:jc w:val="center"/>
        <w:rPr>
          <w:rFonts w:hint="default"/>
          <w:b/>
          <w:bCs/>
          <w:sz w:val="44"/>
          <w:szCs w:val="44"/>
          <w:u w:val="none"/>
          <w:lang w:val="en-US" w:eastAsia="zh-CN"/>
        </w:rPr>
      </w:pPr>
      <w:r>
        <w:rPr>
          <w:rFonts w:hint="eastAsia" w:ascii="仿宋" w:hAnsi="仿宋" w:eastAsia="仿宋"/>
          <w:b/>
          <w:bCs/>
          <w:sz w:val="36"/>
          <w:szCs w:val="36"/>
          <w:lang w:val="en-US" w:eastAsia="zh-CN"/>
        </w:rPr>
        <w:t>参比保证金转账截图</w:t>
      </w: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20"/>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30"/>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3C3EE6"/>
    <w:rsid w:val="024737BC"/>
    <w:rsid w:val="02F5695C"/>
    <w:rsid w:val="03213D40"/>
    <w:rsid w:val="035D3297"/>
    <w:rsid w:val="0367315B"/>
    <w:rsid w:val="03A6747B"/>
    <w:rsid w:val="03AA7B95"/>
    <w:rsid w:val="03B92498"/>
    <w:rsid w:val="04094A94"/>
    <w:rsid w:val="052E194E"/>
    <w:rsid w:val="059E63BF"/>
    <w:rsid w:val="061139E5"/>
    <w:rsid w:val="065A522E"/>
    <w:rsid w:val="06691E59"/>
    <w:rsid w:val="06F50B00"/>
    <w:rsid w:val="076E1278"/>
    <w:rsid w:val="08D1141D"/>
    <w:rsid w:val="09311615"/>
    <w:rsid w:val="094A7BA5"/>
    <w:rsid w:val="09610811"/>
    <w:rsid w:val="0B296DE2"/>
    <w:rsid w:val="0B4F0FFE"/>
    <w:rsid w:val="0B555FF1"/>
    <w:rsid w:val="0CCA74C4"/>
    <w:rsid w:val="0E386126"/>
    <w:rsid w:val="0F4D2617"/>
    <w:rsid w:val="10294AA3"/>
    <w:rsid w:val="109B279F"/>
    <w:rsid w:val="10A57DF4"/>
    <w:rsid w:val="10E40CA0"/>
    <w:rsid w:val="11C921AE"/>
    <w:rsid w:val="136130D9"/>
    <w:rsid w:val="13CE320B"/>
    <w:rsid w:val="158161EB"/>
    <w:rsid w:val="158E1ADE"/>
    <w:rsid w:val="15D73B4A"/>
    <w:rsid w:val="164D708B"/>
    <w:rsid w:val="1682251C"/>
    <w:rsid w:val="18DD4F7E"/>
    <w:rsid w:val="195B58A2"/>
    <w:rsid w:val="19B94B48"/>
    <w:rsid w:val="19F253E3"/>
    <w:rsid w:val="19F937D3"/>
    <w:rsid w:val="1A1C7FBF"/>
    <w:rsid w:val="1A370A2D"/>
    <w:rsid w:val="1A3A6DF2"/>
    <w:rsid w:val="1A5132CB"/>
    <w:rsid w:val="1AE958CE"/>
    <w:rsid w:val="1BF802CB"/>
    <w:rsid w:val="1C217EAF"/>
    <w:rsid w:val="1DFC5003"/>
    <w:rsid w:val="1E085A14"/>
    <w:rsid w:val="1E0F594A"/>
    <w:rsid w:val="1F697149"/>
    <w:rsid w:val="1FF43DDB"/>
    <w:rsid w:val="2015184B"/>
    <w:rsid w:val="20384A18"/>
    <w:rsid w:val="20605842"/>
    <w:rsid w:val="20D67D8D"/>
    <w:rsid w:val="21933AA2"/>
    <w:rsid w:val="22095F53"/>
    <w:rsid w:val="22FB7F7F"/>
    <w:rsid w:val="23A35698"/>
    <w:rsid w:val="24326C72"/>
    <w:rsid w:val="24D942F0"/>
    <w:rsid w:val="24DC0EEC"/>
    <w:rsid w:val="25BF356F"/>
    <w:rsid w:val="25CF452E"/>
    <w:rsid w:val="25DB0C2D"/>
    <w:rsid w:val="263478BF"/>
    <w:rsid w:val="26370C2A"/>
    <w:rsid w:val="26886A55"/>
    <w:rsid w:val="269469E7"/>
    <w:rsid w:val="26A821CC"/>
    <w:rsid w:val="274B140C"/>
    <w:rsid w:val="2756736E"/>
    <w:rsid w:val="281153C3"/>
    <w:rsid w:val="28FD301E"/>
    <w:rsid w:val="29852F07"/>
    <w:rsid w:val="29FC3B14"/>
    <w:rsid w:val="2B11792E"/>
    <w:rsid w:val="2C9B48A1"/>
    <w:rsid w:val="2CD22518"/>
    <w:rsid w:val="2D542688"/>
    <w:rsid w:val="2DE57862"/>
    <w:rsid w:val="2E3600BD"/>
    <w:rsid w:val="2E9D453A"/>
    <w:rsid w:val="2F0A3A24"/>
    <w:rsid w:val="2F681A42"/>
    <w:rsid w:val="304145A6"/>
    <w:rsid w:val="31C54755"/>
    <w:rsid w:val="320B25D2"/>
    <w:rsid w:val="3216608C"/>
    <w:rsid w:val="32E0343B"/>
    <w:rsid w:val="339A1404"/>
    <w:rsid w:val="342256E8"/>
    <w:rsid w:val="34606647"/>
    <w:rsid w:val="34CE14C6"/>
    <w:rsid w:val="34D84CEC"/>
    <w:rsid w:val="355418BE"/>
    <w:rsid w:val="356D4FAD"/>
    <w:rsid w:val="36191E75"/>
    <w:rsid w:val="36607CD1"/>
    <w:rsid w:val="36897924"/>
    <w:rsid w:val="37133692"/>
    <w:rsid w:val="37195FE2"/>
    <w:rsid w:val="37AF5AB7"/>
    <w:rsid w:val="37F824E3"/>
    <w:rsid w:val="38B34948"/>
    <w:rsid w:val="39495149"/>
    <w:rsid w:val="395A672D"/>
    <w:rsid w:val="39762B88"/>
    <w:rsid w:val="3A3C2EFF"/>
    <w:rsid w:val="3AD53D59"/>
    <w:rsid w:val="3B1C3371"/>
    <w:rsid w:val="3B212B56"/>
    <w:rsid w:val="3B3C2C5E"/>
    <w:rsid w:val="3BA622D8"/>
    <w:rsid w:val="3BC82C9D"/>
    <w:rsid w:val="3BDD3F82"/>
    <w:rsid w:val="3C9F4B00"/>
    <w:rsid w:val="3CC23198"/>
    <w:rsid w:val="3DCF3998"/>
    <w:rsid w:val="3DDF4815"/>
    <w:rsid w:val="3E1C0833"/>
    <w:rsid w:val="3E6636C1"/>
    <w:rsid w:val="3ED80D7C"/>
    <w:rsid w:val="3F417253"/>
    <w:rsid w:val="3F731171"/>
    <w:rsid w:val="3FB11C04"/>
    <w:rsid w:val="3FE669E5"/>
    <w:rsid w:val="402B37FA"/>
    <w:rsid w:val="40443BBD"/>
    <w:rsid w:val="40FD77F3"/>
    <w:rsid w:val="41FF4C13"/>
    <w:rsid w:val="423D79BD"/>
    <w:rsid w:val="42CC7322"/>
    <w:rsid w:val="42EA174A"/>
    <w:rsid w:val="43DD7FE4"/>
    <w:rsid w:val="44A72A76"/>
    <w:rsid w:val="46EA4DF1"/>
    <w:rsid w:val="48F75965"/>
    <w:rsid w:val="493350F2"/>
    <w:rsid w:val="4946347D"/>
    <w:rsid w:val="499B72BF"/>
    <w:rsid w:val="4ADF5294"/>
    <w:rsid w:val="4C3D436D"/>
    <w:rsid w:val="4CFC61B1"/>
    <w:rsid w:val="4D467EC5"/>
    <w:rsid w:val="4D53613E"/>
    <w:rsid w:val="4D5C3245"/>
    <w:rsid w:val="4D7472E9"/>
    <w:rsid w:val="4E844153"/>
    <w:rsid w:val="4EB62E28"/>
    <w:rsid w:val="4ECF3EEA"/>
    <w:rsid w:val="4F34472E"/>
    <w:rsid w:val="4F7033BA"/>
    <w:rsid w:val="4FB40925"/>
    <w:rsid w:val="4FF83D3C"/>
    <w:rsid w:val="50F63E28"/>
    <w:rsid w:val="51A044FC"/>
    <w:rsid w:val="51ED4DB3"/>
    <w:rsid w:val="521E31BF"/>
    <w:rsid w:val="5221007F"/>
    <w:rsid w:val="52926B5A"/>
    <w:rsid w:val="536A2433"/>
    <w:rsid w:val="53CB3D3F"/>
    <w:rsid w:val="54100863"/>
    <w:rsid w:val="54171103"/>
    <w:rsid w:val="545C5E51"/>
    <w:rsid w:val="5486175B"/>
    <w:rsid w:val="550C121E"/>
    <w:rsid w:val="55104C9C"/>
    <w:rsid w:val="55952173"/>
    <w:rsid w:val="55A559A5"/>
    <w:rsid w:val="5604432E"/>
    <w:rsid w:val="56782911"/>
    <w:rsid w:val="574E1B0E"/>
    <w:rsid w:val="57667D24"/>
    <w:rsid w:val="57AF3698"/>
    <w:rsid w:val="57CE5BC3"/>
    <w:rsid w:val="581337F6"/>
    <w:rsid w:val="586D6C9A"/>
    <w:rsid w:val="5A1911BF"/>
    <w:rsid w:val="5AE1516A"/>
    <w:rsid w:val="5B6A3A79"/>
    <w:rsid w:val="5C02145B"/>
    <w:rsid w:val="5C1A5F7B"/>
    <w:rsid w:val="5C344389"/>
    <w:rsid w:val="5C57586D"/>
    <w:rsid w:val="5C8C12D7"/>
    <w:rsid w:val="5CEE7C05"/>
    <w:rsid w:val="5EF92A9F"/>
    <w:rsid w:val="5F8E0657"/>
    <w:rsid w:val="5F953B47"/>
    <w:rsid w:val="5FBE6937"/>
    <w:rsid w:val="5FF03C12"/>
    <w:rsid w:val="602028B8"/>
    <w:rsid w:val="6109328C"/>
    <w:rsid w:val="615564D1"/>
    <w:rsid w:val="62084B2E"/>
    <w:rsid w:val="62397FD0"/>
    <w:rsid w:val="626D7D14"/>
    <w:rsid w:val="64572560"/>
    <w:rsid w:val="645771F8"/>
    <w:rsid w:val="64E702C6"/>
    <w:rsid w:val="65304BCB"/>
    <w:rsid w:val="6699700C"/>
    <w:rsid w:val="66FD5367"/>
    <w:rsid w:val="68A37498"/>
    <w:rsid w:val="68DE3D1A"/>
    <w:rsid w:val="69E84DEF"/>
    <w:rsid w:val="6A54112D"/>
    <w:rsid w:val="6AA035AE"/>
    <w:rsid w:val="6CD27591"/>
    <w:rsid w:val="6E0E3C8F"/>
    <w:rsid w:val="6E0F2E14"/>
    <w:rsid w:val="6EBB75BF"/>
    <w:rsid w:val="6F1E141D"/>
    <w:rsid w:val="6F5354F8"/>
    <w:rsid w:val="6FC84D10"/>
    <w:rsid w:val="71054BBD"/>
    <w:rsid w:val="71290710"/>
    <w:rsid w:val="723F6464"/>
    <w:rsid w:val="72DE4E13"/>
    <w:rsid w:val="73F3359E"/>
    <w:rsid w:val="73F36024"/>
    <w:rsid w:val="740A2BDE"/>
    <w:rsid w:val="74471CA9"/>
    <w:rsid w:val="74B45F33"/>
    <w:rsid w:val="74BA06CD"/>
    <w:rsid w:val="750C63C7"/>
    <w:rsid w:val="751738DE"/>
    <w:rsid w:val="751839E0"/>
    <w:rsid w:val="759F78C3"/>
    <w:rsid w:val="75D56EB3"/>
    <w:rsid w:val="76274F93"/>
    <w:rsid w:val="7912754D"/>
    <w:rsid w:val="79A92AE0"/>
    <w:rsid w:val="79EB3F2F"/>
    <w:rsid w:val="7A442103"/>
    <w:rsid w:val="7A536E9B"/>
    <w:rsid w:val="7A7B7BD6"/>
    <w:rsid w:val="7B11789E"/>
    <w:rsid w:val="7BDE3BD1"/>
    <w:rsid w:val="7BEA2D8E"/>
    <w:rsid w:val="7CBF3194"/>
    <w:rsid w:val="7D1F33A6"/>
    <w:rsid w:val="7D8513AE"/>
    <w:rsid w:val="7DC94A0A"/>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5318</Words>
  <Characters>6011</Characters>
  <Lines>15</Lines>
  <Paragraphs>4</Paragraphs>
  <TotalTime>0</TotalTime>
  <ScaleCrop>false</ScaleCrop>
  <LinksUpToDate>false</LinksUpToDate>
  <CharactersWithSpaces>6223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2026-01-09T03:40:04Z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