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6D61BE">
      <w:pPr>
        <w:spacing w:line="400" w:lineRule="exact"/>
        <w:jc w:val="center"/>
        <w:rPr>
          <w:b/>
          <w:color w:val="000000"/>
          <w:sz w:val="24"/>
          <w:lang w:eastAsia="zh-CN"/>
        </w:rPr>
      </w:pPr>
      <w:bookmarkStart w:id="0" w:name="_Toc251742852"/>
      <w:r>
        <w:rPr>
          <w:rFonts w:hint="eastAsia"/>
          <w:bCs/>
          <w:sz w:val="30"/>
          <w:szCs w:val="30"/>
          <w:lang w:val="en-US" w:eastAsia="zh-CN"/>
        </w:rPr>
        <w:t>邻苯二甲酸酐委外</w:t>
      </w:r>
      <w:r>
        <w:rPr>
          <w:bCs/>
          <w:sz w:val="30"/>
          <w:szCs w:val="30"/>
          <w:lang w:eastAsia="zh-CN"/>
        </w:rPr>
        <w:t>检测合同</w:t>
      </w:r>
      <w:r>
        <w:rPr>
          <w:rFonts w:hint="eastAsia"/>
          <w:b/>
          <w:color w:val="000000"/>
          <w:sz w:val="24"/>
          <w:lang w:eastAsia="zh-CN"/>
        </w:rPr>
        <w:t xml:space="preserve">                    </w:t>
      </w:r>
    </w:p>
    <w:p w14:paraId="40DA2F9D">
      <w:pPr>
        <w:spacing w:line="360" w:lineRule="auto"/>
        <w:ind w:firstLine="482" w:firstLineChars="200"/>
        <w:jc w:val="center"/>
        <w:rPr>
          <w:b/>
          <w:color w:val="000000"/>
          <w:sz w:val="24"/>
          <w:lang w:eastAsia="zh-CN"/>
        </w:rPr>
      </w:pPr>
      <w:r>
        <w:rPr>
          <w:rFonts w:hint="eastAsia"/>
          <w:b/>
          <w:color w:val="000000"/>
          <w:sz w:val="24"/>
          <w:lang w:eastAsia="zh-CN"/>
        </w:rPr>
        <w:t xml:space="preserve">                        </w:t>
      </w:r>
      <w:r>
        <w:rPr>
          <w:b/>
          <w:color w:val="000000"/>
          <w:sz w:val="24"/>
          <w:lang w:eastAsia="zh-CN"/>
        </w:rPr>
        <w:t xml:space="preserve">               </w:t>
      </w:r>
      <w:r>
        <w:rPr>
          <w:rFonts w:hint="eastAsia"/>
          <w:b/>
          <w:color w:val="000000"/>
          <w:sz w:val="24"/>
          <w:lang w:eastAsia="zh-CN"/>
        </w:rPr>
        <w:t xml:space="preserve"> 合同编号：</w:t>
      </w:r>
    </w:p>
    <w:p w14:paraId="22AFA43C">
      <w:pPr>
        <w:pStyle w:val="58"/>
        <w:spacing w:line="360" w:lineRule="auto"/>
        <w:ind w:firstLine="482" w:firstLineChars="200"/>
        <w:rPr>
          <w:b/>
          <w:color w:val="000000"/>
          <w:sz w:val="24"/>
        </w:rPr>
      </w:pPr>
      <w:r>
        <w:rPr>
          <w:rFonts w:hint="eastAsia"/>
          <w:b/>
          <w:color w:val="000000"/>
          <w:sz w:val="24"/>
        </w:rPr>
        <w:t xml:space="preserve">                                        </w:t>
      </w:r>
      <w:r>
        <w:rPr>
          <w:rFonts w:hint="eastAsia"/>
          <w:b/>
          <w:color w:val="000000"/>
          <w:sz w:val="24"/>
          <w:lang w:val="en-US" w:eastAsia="zh-CN"/>
        </w:rPr>
        <w:t xml:space="preserve"> </w:t>
      </w:r>
      <w:r>
        <w:rPr>
          <w:rFonts w:hint="eastAsia"/>
          <w:b/>
          <w:color w:val="000000"/>
          <w:sz w:val="24"/>
        </w:rPr>
        <w:t>合同日期：202</w:t>
      </w:r>
      <w:r>
        <w:rPr>
          <w:rFonts w:hint="eastAsia"/>
          <w:b/>
          <w:color w:val="000000"/>
          <w:sz w:val="24"/>
          <w:lang w:val="en-US" w:eastAsia="zh-CN"/>
        </w:rPr>
        <w:t>6</w:t>
      </w:r>
      <w:r>
        <w:rPr>
          <w:rFonts w:hint="eastAsia"/>
          <w:b/>
          <w:color w:val="000000"/>
          <w:sz w:val="24"/>
        </w:rPr>
        <w:t>年</w:t>
      </w:r>
      <w:r>
        <w:rPr>
          <w:rFonts w:hint="eastAsia"/>
          <w:b/>
          <w:color w:val="000000"/>
          <w:sz w:val="24"/>
          <w:lang w:val="en-US" w:eastAsia="zh-CN"/>
        </w:rPr>
        <w:t xml:space="preserve"> </w:t>
      </w:r>
      <w:r>
        <w:rPr>
          <w:rFonts w:hint="eastAsia"/>
          <w:b/>
          <w:color w:val="000000"/>
          <w:sz w:val="24"/>
        </w:rPr>
        <w:t>月</w:t>
      </w:r>
      <w:r>
        <w:rPr>
          <w:rFonts w:hint="eastAsia"/>
          <w:b/>
          <w:color w:val="000000"/>
          <w:sz w:val="24"/>
          <w:lang w:val="en-US" w:eastAsia="zh-CN"/>
        </w:rPr>
        <w:t xml:space="preserve"> </w:t>
      </w:r>
      <w:r>
        <w:rPr>
          <w:rFonts w:hint="eastAsia"/>
          <w:b/>
          <w:color w:val="000000"/>
          <w:sz w:val="24"/>
        </w:rPr>
        <w:t>日</w:t>
      </w:r>
    </w:p>
    <w:p w14:paraId="5B5284D9">
      <w:pPr>
        <w:pStyle w:val="58"/>
        <w:spacing w:line="360"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甲方：福建省福化古蕾化学有限公司</w:t>
      </w:r>
    </w:p>
    <w:p w14:paraId="143F797D">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highlight w:val="none"/>
          <w:lang w:eastAsia="zh-CN"/>
        </w:rPr>
        <w:t>乙方：</w:t>
      </w:r>
      <w:r>
        <w:rPr>
          <w:rFonts w:asciiTheme="minorEastAsia" w:hAnsiTheme="minorEastAsia" w:eastAsiaTheme="minorEastAsia"/>
          <w:color w:val="000000"/>
          <w:sz w:val="24"/>
          <w:szCs w:val="24"/>
          <w:lang w:eastAsia="zh-CN"/>
        </w:rPr>
        <w:t xml:space="preserve"> </w:t>
      </w:r>
    </w:p>
    <w:p w14:paraId="69C08D1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Style w:val="82"/>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经甲乙双方商定，就甲方委托乙方提供检测服务相关事宜，达成如下协议：</w:t>
      </w:r>
    </w:p>
    <w:p w14:paraId="1C6DAF65">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sz w:val="24"/>
          <w:szCs w:val="24"/>
          <w:lang w:eastAsia="zh-CN"/>
        </w:rPr>
        <w:t>一、委托检测产品：</w:t>
      </w:r>
      <w:r>
        <w:rPr>
          <w:rFonts w:hint="eastAsia" w:asciiTheme="minorEastAsia" w:hAnsiTheme="minorEastAsia" w:eastAsiaTheme="minorEastAsia"/>
          <w:color w:val="000000" w:themeColor="text1"/>
          <w:sz w:val="24"/>
          <w:szCs w:val="24"/>
          <w:lang w:eastAsia="zh-CN"/>
          <w14:textFill>
            <w14:solidFill>
              <w14:schemeClr w14:val="tx1"/>
            </w14:solidFill>
          </w14:textFill>
        </w:rPr>
        <w:t>邻苯二甲酸酐</w:t>
      </w:r>
    </w:p>
    <w:p w14:paraId="4D097027">
      <w:pPr>
        <w:keepNext w:val="0"/>
        <w:keepLines w:val="0"/>
        <w:pageBreakBefore w:val="0"/>
        <w:widowControl w:val="0"/>
        <w:kinsoku/>
        <w:wordWrap/>
        <w:overflowPunct/>
        <w:topLinePunct w:val="0"/>
        <w:autoSpaceDE w:val="0"/>
        <w:autoSpaceDN w:val="0"/>
        <w:bidi w:val="0"/>
        <w:adjustRightInd/>
        <w:snapToGrid/>
        <w:spacing w:after="157" w:afterLines="50" w:line="360" w:lineRule="auto"/>
        <w:textAlignment w:val="auto"/>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二、产品见证检测项目、执行标准及价格：</w:t>
      </w:r>
      <w:bookmarkStart w:id="1" w:name="_GoBack"/>
      <w:bookmarkEnd w:id="1"/>
    </w:p>
    <w:tbl>
      <w:tblPr>
        <w:tblStyle w:val="45"/>
        <w:tblW w:w="10065" w:type="dxa"/>
        <w:tblInd w:w="-2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0"/>
        <w:gridCol w:w="870"/>
        <w:gridCol w:w="2280"/>
        <w:gridCol w:w="600"/>
        <w:gridCol w:w="1425"/>
        <w:gridCol w:w="1245"/>
        <w:gridCol w:w="735"/>
        <w:gridCol w:w="1140"/>
        <w:gridCol w:w="1140"/>
      </w:tblGrid>
      <w:tr w14:paraId="2E9F1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16CD2DBF">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产品</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63A31">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标准</w:t>
            </w:r>
          </w:p>
        </w:tc>
        <w:tc>
          <w:tcPr>
            <w:tcW w:w="22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1A3666">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项目</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468EF">
            <w:pPr>
              <w:jc w:val="left"/>
              <w:rPr>
                <w:rFonts w:hint="eastAsia" w:ascii="宋体" w:hAnsi="宋体" w:eastAsia="宋体" w:cs="宋体"/>
                <w:b w:val="0"/>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DA2BF">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指标</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47B264">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分析方法</w:t>
            </w:r>
          </w:p>
        </w:tc>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A6E2C">
            <w:pPr>
              <w:keepNext w:val="0"/>
              <w:keepLines w:val="0"/>
              <w:widowControl/>
              <w:suppressLineNumbers w:val="0"/>
              <w:jc w:val="center"/>
              <w:textAlignment w:val="center"/>
              <w:rPr>
                <w:rFonts w:hint="eastAsia" w:cs="宋体"/>
                <w:b w:val="0"/>
                <w:i w:val="0"/>
                <w:iCs w:val="0"/>
                <w:color w:val="000000"/>
                <w:sz w:val="20"/>
                <w:szCs w:val="20"/>
                <w:u w:val="none"/>
                <w:lang w:val="en-US" w:eastAsia="zh-CN"/>
              </w:rPr>
            </w:pPr>
            <w:r>
              <w:rPr>
                <w:rFonts w:hint="eastAsia" w:cs="宋体"/>
                <w:b w:val="0"/>
                <w:i w:val="0"/>
                <w:iCs w:val="0"/>
                <w:color w:val="000000"/>
                <w:sz w:val="20"/>
                <w:szCs w:val="20"/>
                <w:u w:val="none"/>
                <w:lang w:val="en-US" w:eastAsia="zh-CN"/>
              </w:rPr>
              <w:t>预计次数</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EBCF9">
            <w:pPr>
              <w:keepNext w:val="0"/>
              <w:keepLines w:val="0"/>
              <w:widowControl/>
              <w:suppressLineNumbers w:val="0"/>
              <w:jc w:val="center"/>
              <w:textAlignment w:val="center"/>
              <w:rPr>
                <w:rFonts w:hint="eastAsia" w:cs="宋体"/>
                <w:b w:val="0"/>
                <w:i w:val="0"/>
                <w:iCs w:val="0"/>
                <w:color w:val="000000"/>
                <w:sz w:val="20"/>
                <w:szCs w:val="20"/>
                <w:u w:val="none"/>
                <w:lang w:val="en-US" w:eastAsia="zh-CN"/>
              </w:rPr>
            </w:pPr>
            <w:r>
              <w:rPr>
                <w:rFonts w:hint="eastAsia" w:cs="宋体"/>
                <w:b w:val="0"/>
                <w:i w:val="0"/>
                <w:iCs w:val="0"/>
                <w:color w:val="000000"/>
                <w:sz w:val="20"/>
                <w:szCs w:val="20"/>
                <w:u w:val="none"/>
                <w:lang w:val="en-US" w:eastAsia="zh-CN"/>
              </w:rPr>
              <w:t>单价</w:t>
            </w:r>
          </w:p>
          <w:p w14:paraId="717220D9">
            <w:pPr>
              <w:keepNext w:val="0"/>
              <w:keepLines w:val="0"/>
              <w:widowControl/>
              <w:suppressLineNumbers w:val="0"/>
              <w:jc w:val="center"/>
              <w:textAlignment w:val="center"/>
              <w:rPr>
                <w:rFonts w:hint="default" w:ascii="宋体" w:hAnsi="宋体" w:eastAsia="宋体" w:cs="宋体"/>
                <w:b w:val="0"/>
                <w:i w:val="0"/>
                <w:iCs w:val="0"/>
                <w:color w:val="000000"/>
                <w:sz w:val="20"/>
                <w:szCs w:val="20"/>
                <w:u w:val="none"/>
                <w:lang w:val="en-US" w:eastAsia="zh-CN"/>
              </w:rPr>
            </w:pPr>
            <w:r>
              <w:rPr>
                <w:rFonts w:hint="eastAsia" w:cs="宋体"/>
                <w:b w:val="0"/>
                <w:i w:val="0"/>
                <w:iCs w:val="0"/>
                <w:color w:val="000000"/>
                <w:sz w:val="20"/>
                <w:szCs w:val="20"/>
                <w:u w:val="none"/>
                <w:lang w:val="en-US" w:eastAsia="zh-CN"/>
              </w:rPr>
              <w:t>（元/次）</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E7216">
            <w:pPr>
              <w:keepNext w:val="0"/>
              <w:keepLines w:val="0"/>
              <w:widowControl/>
              <w:suppressLineNumbers w:val="0"/>
              <w:jc w:val="center"/>
              <w:textAlignment w:val="center"/>
              <w:rPr>
                <w:rFonts w:hint="default" w:cs="宋体"/>
                <w:b w:val="0"/>
                <w:i w:val="0"/>
                <w:iCs w:val="0"/>
                <w:color w:val="000000"/>
                <w:sz w:val="20"/>
                <w:szCs w:val="20"/>
                <w:u w:val="none"/>
                <w:lang w:val="en-US" w:eastAsia="zh-CN"/>
              </w:rPr>
            </w:pPr>
            <w:r>
              <w:rPr>
                <w:rFonts w:hint="eastAsia" w:cs="宋体"/>
                <w:b w:val="0"/>
                <w:i w:val="0"/>
                <w:iCs w:val="0"/>
                <w:color w:val="000000"/>
                <w:sz w:val="20"/>
                <w:szCs w:val="20"/>
                <w:u w:val="none"/>
                <w:lang w:val="en-US" w:eastAsia="zh-CN"/>
              </w:rPr>
              <w:t>总价/元</w:t>
            </w:r>
          </w:p>
        </w:tc>
      </w:tr>
      <w:tr w14:paraId="52651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7DFF5A3">
            <w:pPr>
              <w:keepNext w:val="0"/>
              <w:keepLines w:val="0"/>
              <w:widowControl/>
              <w:suppressLineNumbers w:val="0"/>
              <w:jc w:val="center"/>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邻苯二甲酸酐</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678F75E">
            <w:pPr>
              <w:keepNext w:val="0"/>
              <w:keepLines w:val="0"/>
              <w:widowControl/>
              <w:suppressLineNumbers w:val="0"/>
              <w:jc w:val="center"/>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GB/T 15336-2013 邻苯二甲酸酐（优等品项）</w:t>
            </w: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7229B">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外观</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E7745">
            <w:pPr>
              <w:jc w:val="left"/>
              <w:rPr>
                <w:rFonts w:hint="eastAsia" w:ascii="宋体" w:hAnsi="宋体" w:eastAsia="宋体" w:cs="宋体"/>
                <w:b w:val="0"/>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F9879">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白色鳞片状</w:t>
            </w:r>
            <w:r>
              <w:rPr>
                <w:rFonts w:hint="eastAsia" w:ascii="宋体" w:hAnsi="宋体" w:eastAsia="宋体" w:cs="宋体"/>
                <w:b w:val="0"/>
                <w:i w:val="0"/>
                <w:iCs w:val="0"/>
                <w:color w:val="000000"/>
                <w:kern w:val="0"/>
                <w:sz w:val="20"/>
                <w:szCs w:val="20"/>
                <w:u w:val="none"/>
                <w:lang w:val="en-US" w:eastAsia="zh-CN" w:bidi="ar"/>
              </w:rPr>
              <w:br w:type="textWrapping"/>
            </w:r>
            <w:r>
              <w:rPr>
                <w:rFonts w:hint="eastAsia" w:ascii="宋体" w:hAnsi="宋体" w:eastAsia="宋体" w:cs="宋体"/>
                <w:b w:val="0"/>
                <w:i w:val="0"/>
                <w:iCs w:val="0"/>
                <w:color w:val="000000"/>
                <w:kern w:val="0"/>
                <w:sz w:val="20"/>
                <w:szCs w:val="20"/>
                <w:u w:val="none"/>
                <w:lang w:val="en-US" w:eastAsia="zh-CN" w:bidi="ar"/>
              </w:rPr>
              <w:t>或结晶性粉末</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B02B1">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目视</w:t>
            </w:r>
          </w:p>
        </w:tc>
        <w:tc>
          <w:tcPr>
            <w:tcW w:w="735" w:type="dxa"/>
            <w:vMerge w:val="restart"/>
            <w:tcBorders>
              <w:top w:val="single" w:color="000000" w:sz="4" w:space="0"/>
              <w:left w:val="single" w:color="000000" w:sz="4" w:space="0"/>
              <w:right w:val="single" w:color="000000" w:sz="4" w:space="0"/>
            </w:tcBorders>
            <w:shd w:val="clear" w:color="auto" w:fill="FFFFFF"/>
            <w:noWrap/>
            <w:vAlign w:val="center"/>
          </w:tcPr>
          <w:p w14:paraId="197BEDCD">
            <w:pPr>
              <w:jc w:val="center"/>
              <w:rPr>
                <w:rFonts w:hint="default" w:ascii="宋体" w:hAnsi="宋体" w:eastAsia="宋体" w:cs="宋体"/>
                <w:b w:val="0"/>
                <w:i w:val="0"/>
                <w:iCs w:val="0"/>
                <w:color w:val="000000"/>
                <w:sz w:val="20"/>
                <w:szCs w:val="20"/>
                <w:u w:val="none"/>
                <w:lang w:val="en-US" w:eastAsia="zh-CN"/>
              </w:rPr>
            </w:pPr>
            <w:r>
              <w:rPr>
                <w:rFonts w:hint="eastAsia" w:cs="宋体"/>
                <w:b w:val="0"/>
                <w:i w:val="0"/>
                <w:iCs w:val="0"/>
                <w:color w:val="000000"/>
                <w:sz w:val="20"/>
                <w:szCs w:val="20"/>
                <w:u w:val="none"/>
                <w:lang w:val="en-US" w:eastAsia="zh-CN"/>
              </w:rPr>
              <w:t>2次</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3BB45">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8FBF1">
            <w:pPr>
              <w:jc w:val="left"/>
              <w:rPr>
                <w:rFonts w:hint="eastAsia" w:ascii="宋体" w:hAnsi="宋体" w:eastAsia="宋体" w:cs="宋体"/>
                <w:b w:val="0"/>
                <w:i w:val="0"/>
                <w:iCs w:val="0"/>
                <w:color w:val="000000"/>
                <w:sz w:val="20"/>
                <w:szCs w:val="20"/>
                <w:u w:val="none"/>
              </w:rPr>
            </w:pPr>
          </w:p>
        </w:tc>
      </w:tr>
      <w:tr w14:paraId="7F266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E995CF">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537A07">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E052B">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熔融色度/（色度号）</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3E377">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FB486">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20</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8A4C18">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GB/T 15336</w:t>
            </w:r>
          </w:p>
        </w:tc>
        <w:tc>
          <w:tcPr>
            <w:tcW w:w="735" w:type="dxa"/>
            <w:vMerge w:val="continue"/>
            <w:tcBorders>
              <w:left w:val="single" w:color="000000" w:sz="4" w:space="0"/>
              <w:right w:val="single" w:color="000000" w:sz="4" w:space="0"/>
            </w:tcBorders>
            <w:shd w:val="clear" w:color="auto" w:fill="FFFFFF"/>
            <w:noWrap/>
            <w:vAlign w:val="center"/>
          </w:tcPr>
          <w:p w14:paraId="4DAEBEB2">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6ABCA">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860CA">
            <w:pPr>
              <w:jc w:val="left"/>
              <w:rPr>
                <w:rFonts w:hint="eastAsia" w:ascii="宋体" w:hAnsi="宋体" w:eastAsia="宋体" w:cs="宋体"/>
                <w:b w:val="0"/>
                <w:i w:val="0"/>
                <w:iCs w:val="0"/>
                <w:color w:val="000000"/>
                <w:sz w:val="20"/>
                <w:szCs w:val="20"/>
                <w:u w:val="none"/>
              </w:rPr>
            </w:pPr>
          </w:p>
        </w:tc>
      </w:tr>
      <w:tr w14:paraId="43677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ACC437">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2B00E7">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BD804">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热稳定色度/（色度号）</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771E4">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BDEFE">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50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AD0EC2">
            <w:pPr>
              <w:jc w:val="left"/>
              <w:rPr>
                <w:rFonts w:hint="eastAsia" w:ascii="宋体" w:hAnsi="宋体" w:eastAsia="宋体" w:cs="宋体"/>
                <w:b w:val="0"/>
                <w:i w:val="0"/>
                <w:iCs w:val="0"/>
                <w:color w:val="000000"/>
                <w:sz w:val="20"/>
                <w:szCs w:val="20"/>
                <w:u w:val="none"/>
              </w:rPr>
            </w:pPr>
          </w:p>
        </w:tc>
        <w:tc>
          <w:tcPr>
            <w:tcW w:w="735" w:type="dxa"/>
            <w:vMerge w:val="continue"/>
            <w:tcBorders>
              <w:left w:val="single" w:color="000000" w:sz="4" w:space="0"/>
              <w:right w:val="single" w:color="000000" w:sz="4" w:space="0"/>
            </w:tcBorders>
            <w:shd w:val="clear" w:color="auto" w:fill="FFFFFF"/>
            <w:noWrap/>
            <w:vAlign w:val="center"/>
          </w:tcPr>
          <w:p w14:paraId="061CC8B5">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11AA4">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60E9C">
            <w:pPr>
              <w:jc w:val="left"/>
              <w:rPr>
                <w:rFonts w:hint="eastAsia" w:ascii="宋体" w:hAnsi="宋体" w:eastAsia="宋体" w:cs="宋体"/>
                <w:b w:val="0"/>
                <w:i w:val="0"/>
                <w:iCs w:val="0"/>
                <w:color w:val="000000"/>
                <w:sz w:val="20"/>
                <w:szCs w:val="20"/>
                <w:u w:val="none"/>
              </w:rPr>
            </w:pPr>
          </w:p>
        </w:tc>
      </w:tr>
      <w:tr w14:paraId="57274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9BB891">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6D3F77">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24E58">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硫酸色度/（色度号）</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95307">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3EC6D9">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40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9AF59F">
            <w:pPr>
              <w:jc w:val="left"/>
              <w:rPr>
                <w:rFonts w:hint="eastAsia" w:ascii="宋体" w:hAnsi="宋体" w:eastAsia="宋体" w:cs="宋体"/>
                <w:b w:val="0"/>
                <w:i w:val="0"/>
                <w:iCs w:val="0"/>
                <w:color w:val="000000"/>
                <w:sz w:val="20"/>
                <w:szCs w:val="20"/>
                <w:u w:val="none"/>
              </w:rPr>
            </w:pPr>
          </w:p>
        </w:tc>
        <w:tc>
          <w:tcPr>
            <w:tcW w:w="735" w:type="dxa"/>
            <w:vMerge w:val="continue"/>
            <w:tcBorders>
              <w:left w:val="single" w:color="000000" w:sz="4" w:space="0"/>
              <w:right w:val="single" w:color="000000" w:sz="4" w:space="0"/>
            </w:tcBorders>
            <w:shd w:val="clear" w:color="auto" w:fill="FFFFFF"/>
            <w:noWrap/>
            <w:vAlign w:val="center"/>
          </w:tcPr>
          <w:p w14:paraId="2E312A2E">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118612">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9D1CF">
            <w:pPr>
              <w:jc w:val="left"/>
              <w:rPr>
                <w:rFonts w:hint="eastAsia" w:ascii="宋体" w:hAnsi="宋体" w:eastAsia="宋体" w:cs="宋体"/>
                <w:b w:val="0"/>
                <w:i w:val="0"/>
                <w:iCs w:val="0"/>
                <w:color w:val="000000"/>
                <w:sz w:val="20"/>
                <w:szCs w:val="20"/>
                <w:u w:val="none"/>
              </w:rPr>
            </w:pPr>
          </w:p>
        </w:tc>
      </w:tr>
      <w:tr w14:paraId="51D2F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615D6D">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60A259">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C0738">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结晶点/℃</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D1CB3">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3AD8C">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130.5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DC8A23">
            <w:pPr>
              <w:jc w:val="left"/>
              <w:rPr>
                <w:rFonts w:hint="eastAsia" w:ascii="宋体" w:hAnsi="宋体" w:eastAsia="宋体" w:cs="宋体"/>
                <w:b w:val="0"/>
                <w:i w:val="0"/>
                <w:iCs w:val="0"/>
                <w:color w:val="000000"/>
                <w:sz w:val="20"/>
                <w:szCs w:val="20"/>
                <w:u w:val="none"/>
              </w:rPr>
            </w:pPr>
          </w:p>
        </w:tc>
        <w:tc>
          <w:tcPr>
            <w:tcW w:w="735" w:type="dxa"/>
            <w:vMerge w:val="continue"/>
            <w:tcBorders>
              <w:left w:val="single" w:color="000000" w:sz="4" w:space="0"/>
              <w:right w:val="single" w:color="000000" w:sz="4" w:space="0"/>
            </w:tcBorders>
            <w:shd w:val="clear" w:color="auto" w:fill="FFFFFF"/>
            <w:noWrap/>
            <w:vAlign w:val="center"/>
          </w:tcPr>
          <w:p w14:paraId="4E55697B">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49325">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540E5">
            <w:pPr>
              <w:jc w:val="left"/>
              <w:rPr>
                <w:rFonts w:hint="eastAsia" w:ascii="宋体" w:hAnsi="宋体" w:eastAsia="宋体" w:cs="宋体"/>
                <w:b w:val="0"/>
                <w:i w:val="0"/>
                <w:iCs w:val="0"/>
                <w:color w:val="000000"/>
                <w:sz w:val="20"/>
                <w:szCs w:val="20"/>
                <w:u w:val="none"/>
              </w:rPr>
            </w:pPr>
          </w:p>
        </w:tc>
      </w:tr>
      <w:tr w14:paraId="66BFC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7E48D7">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2D86B8">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B4287">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邻苯二甲酸酐纯度/%</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7AAA5">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C5414">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 xml:space="preserve">99.50 </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98A9E1">
            <w:pPr>
              <w:jc w:val="left"/>
              <w:rPr>
                <w:rFonts w:hint="eastAsia" w:ascii="宋体" w:hAnsi="宋体" w:eastAsia="宋体" w:cs="宋体"/>
                <w:b w:val="0"/>
                <w:i w:val="0"/>
                <w:iCs w:val="0"/>
                <w:color w:val="000000"/>
                <w:sz w:val="20"/>
                <w:szCs w:val="20"/>
                <w:u w:val="none"/>
              </w:rPr>
            </w:pPr>
          </w:p>
        </w:tc>
        <w:tc>
          <w:tcPr>
            <w:tcW w:w="735" w:type="dxa"/>
            <w:vMerge w:val="continue"/>
            <w:tcBorders>
              <w:left w:val="single" w:color="000000" w:sz="4" w:space="0"/>
              <w:right w:val="single" w:color="000000" w:sz="4" w:space="0"/>
            </w:tcBorders>
            <w:shd w:val="clear" w:color="auto" w:fill="FFFFFF"/>
            <w:noWrap/>
            <w:vAlign w:val="center"/>
          </w:tcPr>
          <w:p w14:paraId="79534B37">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B22AE">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F18E0">
            <w:pPr>
              <w:jc w:val="left"/>
              <w:rPr>
                <w:rFonts w:hint="eastAsia" w:ascii="宋体" w:hAnsi="宋体" w:eastAsia="宋体" w:cs="宋体"/>
                <w:b w:val="0"/>
                <w:i w:val="0"/>
                <w:iCs w:val="0"/>
                <w:color w:val="000000"/>
                <w:sz w:val="20"/>
                <w:szCs w:val="20"/>
                <w:u w:val="none"/>
              </w:rPr>
            </w:pPr>
          </w:p>
        </w:tc>
      </w:tr>
      <w:tr w14:paraId="0C83B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1099F8">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5359C9">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0CE53">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游离酸的质量分数/%</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8AEA2">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547066">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 xml:space="preserve">0.20 </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08D374">
            <w:pPr>
              <w:jc w:val="left"/>
              <w:rPr>
                <w:rFonts w:hint="eastAsia" w:ascii="宋体" w:hAnsi="宋体" w:eastAsia="宋体" w:cs="宋体"/>
                <w:b w:val="0"/>
                <w:i w:val="0"/>
                <w:iCs w:val="0"/>
                <w:color w:val="000000"/>
                <w:sz w:val="20"/>
                <w:szCs w:val="20"/>
                <w:u w:val="none"/>
              </w:rPr>
            </w:pPr>
          </w:p>
        </w:tc>
        <w:tc>
          <w:tcPr>
            <w:tcW w:w="735" w:type="dxa"/>
            <w:vMerge w:val="continue"/>
            <w:tcBorders>
              <w:left w:val="single" w:color="000000" w:sz="4" w:space="0"/>
              <w:bottom w:val="single" w:color="000000" w:sz="4" w:space="0"/>
              <w:right w:val="single" w:color="000000" w:sz="4" w:space="0"/>
            </w:tcBorders>
            <w:shd w:val="clear" w:color="auto" w:fill="FFFFFF"/>
            <w:noWrap/>
            <w:vAlign w:val="center"/>
          </w:tcPr>
          <w:p w14:paraId="57BC29C0">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48261">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4E9A3">
            <w:pPr>
              <w:jc w:val="left"/>
              <w:rPr>
                <w:rFonts w:hint="eastAsia" w:ascii="宋体" w:hAnsi="宋体" w:eastAsia="宋体" w:cs="宋体"/>
                <w:b w:val="0"/>
                <w:i w:val="0"/>
                <w:iCs w:val="0"/>
                <w:color w:val="000000"/>
                <w:sz w:val="20"/>
                <w:szCs w:val="20"/>
                <w:u w:val="none"/>
              </w:rPr>
            </w:pPr>
          </w:p>
        </w:tc>
      </w:tr>
    </w:tbl>
    <w:p w14:paraId="4E67FA54">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三、甲方的权利义务</w:t>
      </w:r>
    </w:p>
    <w:p w14:paraId="13B05EB2">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1、甲方有权监督乙方的检测工作。</w:t>
      </w:r>
    </w:p>
    <w:p w14:paraId="330E7065">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2、甲方根据乙方检测的需要配合乙方检测工作，并提供相关资料。</w:t>
      </w:r>
    </w:p>
    <w:p w14:paraId="73C29688">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3、按约定支付检测费用。</w:t>
      </w:r>
    </w:p>
    <w:p w14:paraId="5BF71BF7">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四、乙方的权利义务：</w:t>
      </w:r>
    </w:p>
    <w:p w14:paraId="5E16E5B1">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1、乙方根据甲方要求按照约定的检测标准对进行检验检测。</w:t>
      </w:r>
    </w:p>
    <w:p w14:paraId="52CF25E1">
      <w:pPr>
        <w:pStyle w:val="77"/>
        <w:spacing w:line="360" w:lineRule="auto"/>
        <w:rPr>
          <w:rFonts w:hAnsi="宋体"/>
          <w:snapToGrid w:val="0"/>
        </w:rPr>
      </w:pPr>
      <w:r>
        <w:rPr>
          <w:rFonts w:asciiTheme="minorEastAsia" w:hAnsiTheme="minorEastAsia" w:eastAsiaTheme="minorEastAsia"/>
        </w:rPr>
        <w:t>2、</w:t>
      </w:r>
      <w:r>
        <w:rPr>
          <w:rFonts w:hint="eastAsia" w:hAnsi="宋体"/>
          <w:snapToGrid w:val="0"/>
        </w:rPr>
        <w:t>根据</w:t>
      </w:r>
      <w:r>
        <w:rPr>
          <w:rFonts w:hint="eastAsia" w:hAnsi="宋体"/>
          <w:snapToGrid w:val="0"/>
          <w:u w:val="single"/>
        </w:rPr>
        <w:t>检测项目</w:t>
      </w:r>
      <w:r>
        <w:rPr>
          <w:rFonts w:hint="eastAsia" w:hAnsi="宋体"/>
          <w:snapToGrid w:val="0"/>
        </w:rPr>
        <w:t>进行</w:t>
      </w:r>
      <w:r>
        <w:rPr>
          <w:rFonts w:hint="eastAsia" w:asciiTheme="minorEastAsia" w:hAnsiTheme="minorEastAsia" w:eastAsiaTheme="minorEastAsia"/>
        </w:rPr>
        <w:t>检测并出具检测报告。</w:t>
      </w:r>
      <w:r>
        <w:rPr>
          <w:rFonts w:hint="eastAsia" w:hAnsi="宋体"/>
          <w:snapToGrid w:val="0"/>
        </w:rPr>
        <w:t xml:space="preserve"> </w:t>
      </w:r>
    </w:p>
    <w:p w14:paraId="2CE2A302">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3、对检测过程中知悉的甲方的商业、技术、经营管理等保密信息承担保密责任。</w:t>
      </w:r>
    </w:p>
    <w:p w14:paraId="5574F018">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五、收费标准</w:t>
      </w:r>
      <w:r>
        <w:rPr>
          <w:rFonts w:hint="eastAsia" w:asciiTheme="minorEastAsia" w:hAnsiTheme="minorEastAsia" w:eastAsiaTheme="minorEastAsia"/>
          <w:color w:val="000000"/>
          <w:sz w:val="24"/>
          <w:szCs w:val="24"/>
          <w:lang w:eastAsia="zh-CN"/>
        </w:rPr>
        <w:br w:type="textWrapping"/>
      </w:r>
      <w:r>
        <w:rPr>
          <w:rFonts w:hint="eastAsia" w:asciiTheme="minorEastAsia" w:hAnsiTheme="minorEastAsia" w:eastAsiaTheme="minorEastAsia"/>
          <w:color w:val="000000"/>
          <w:sz w:val="24"/>
          <w:szCs w:val="24"/>
          <w:lang w:eastAsia="zh-CN"/>
        </w:rPr>
        <w:t>　　根据</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合同</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，本次检测费总价为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val="en-US" w:eastAsia="zh-CN"/>
        </w:rPr>
        <w:t xml:space="preserve">  </w:t>
      </w:r>
      <w:r>
        <w:rPr>
          <w:rFonts w:asciiTheme="minorEastAsia" w:hAnsiTheme="minorEastAsia" w:eastAsiaTheme="minorEastAsia"/>
          <w:color w:val="000000"/>
          <w:sz w:val="24"/>
          <w:szCs w:val="24"/>
          <w:u w:val="single"/>
          <w:lang w:eastAsia="zh-CN"/>
        </w:rPr>
        <w:t xml:space="preserve"> </w:t>
      </w:r>
      <w:r>
        <w:rPr>
          <w:rFonts w:asciiTheme="minorEastAsia" w:hAnsiTheme="minorEastAsia" w:eastAsiaTheme="minorEastAsia"/>
          <w:color w:val="000000"/>
          <w:sz w:val="24"/>
          <w:szCs w:val="24"/>
          <w:lang w:eastAsia="zh-CN"/>
        </w:rPr>
        <w:t>元</w:t>
      </w:r>
      <w:r>
        <w:rPr>
          <w:rFonts w:hint="eastAsia" w:asciiTheme="minorEastAsia" w:hAnsiTheme="minorEastAsia" w:eastAsiaTheme="minorEastAsia"/>
          <w:color w:val="000000"/>
          <w:sz w:val="24"/>
          <w:szCs w:val="24"/>
          <w:lang w:val="en-US" w:eastAsia="zh-CN"/>
        </w:rPr>
        <w:t>（未税金额为</w:t>
      </w:r>
      <w:r>
        <w:rPr>
          <w:rFonts w:hint="eastAsia" w:asciiTheme="minorEastAsia" w:hAnsiTheme="minorEastAsia" w:eastAsiaTheme="minorEastAsia"/>
          <w:color w:val="000000"/>
          <w:sz w:val="24"/>
          <w:szCs w:val="24"/>
          <w:u w:val="single"/>
          <w:lang w:val="en-US" w:eastAsia="zh-CN"/>
        </w:rPr>
        <w:t xml:space="preserve">    </w:t>
      </w:r>
      <w:r>
        <w:rPr>
          <w:rFonts w:hint="eastAsia" w:asciiTheme="minorEastAsia" w:hAnsiTheme="minorEastAsia" w:eastAsiaTheme="minorEastAsia"/>
          <w:color w:val="000000"/>
          <w:sz w:val="24"/>
          <w:szCs w:val="24"/>
          <w:lang w:val="en-US" w:eastAsia="zh-CN"/>
        </w:rPr>
        <w:t>元，税金为</w:t>
      </w:r>
      <w:r>
        <w:rPr>
          <w:rFonts w:hint="eastAsia" w:asciiTheme="minorEastAsia" w:hAnsiTheme="minorEastAsia" w:eastAsiaTheme="minorEastAsia"/>
          <w:color w:val="000000"/>
          <w:sz w:val="24"/>
          <w:szCs w:val="24"/>
          <w:u w:val="single"/>
          <w:lang w:val="en-US" w:eastAsia="zh-CN"/>
        </w:rPr>
        <w:t xml:space="preserve">    </w:t>
      </w:r>
      <w:r>
        <w:rPr>
          <w:rFonts w:hint="eastAsia" w:asciiTheme="minorEastAsia" w:hAnsiTheme="minorEastAsia" w:eastAsiaTheme="minorEastAsia"/>
          <w:color w:val="000000"/>
          <w:sz w:val="24"/>
          <w:szCs w:val="24"/>
          <w:lang w:val="en-US" w:eastAsia="zh-CN"/>
        </w:rPr>
        <w:t>元，有尾差，以实际开票为准），</w:t>
      </w:r>
      <w:r>
        <w:rPr>
          <w:rFonts w:hint="eastAsia" w:asciiTheme="minorEastAsia" w:hAnsiTheme="minorEastAsia" w:eastAsiaTheme="minorEastAsia"/>
          <w:sz w:val="24"/>
          <w:szCs w:val="24"/>
          <w:lang w:eastAsia="zh-CN"/>
        </w:rPr>
        <w:t>不再另外计取其他费用，不得再以任何理由追加。</w:t>
      </w:r>
    </w:p>
    <w:p w14:paraId="74D3F6DB">
      <w:pPr>
        <w:adjustRightInd w:val="0"/>
        <w:snapToGrid w:val="0"/>
        <w:spacing w:line="360" w:lineRule="auto"/>
        <w:rPr>
          <w:rStyle w:val="82"/>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六、协议期限：自合同签订之日起</w:t>
      </w:r>
      <w:r>
        <w:rPr>
          <w:rStyle w:val="82"/>
          <w:rFonts w:hint="eastAsia" w:asciiTheme="minorEastAsia" w:hAnsiTheme="minorEastAsia" w:eastAsiaTheme="minorEastAsia"/>
          <w:color w:val="000000"/>
          <w:sz w:val="24"/>
          <w:szCs w:val="24"/>
          <w:lang w:eastAsia="zh-CN"/>
        </w:rPr>
        <w:t>两年。</w:t>
      </w:r>
    </w:p>
    <w:p w14:paraId="1404D8DC">
      <w:pPr>
        <w:adjustRightInd w:val="0"/>
        <w:snapToGrid w:val="0"/>
        <w:spacing w:line="360" w:lineRule="auto"/>
        <w:rPr>
          <w:rStyle w:val="82"/>
          <w:rFonts w:hint="default" w:asciiTheme="minorEastAsia" w:hAnsiTheme="minorEastAsia" w:eastAsiaTheme="minorEastAsia"/>
          <w:color w:val="000000"/>
          <w:sz w:val="24"/>
          <w:szCs w:val="24"/>
          <w:lang w:val="en-US" w:eastAsia="zh-CN"/>
        </w:rPr>
      </w:pPr>
      <w:r>
        <w:rPr>
          <w:rStyle w:val="82"/>
          <w:rFonts w:hint="eastAsia" w:asciiTheme="minorEastAsia" w:hAnsiTheme="minorEastAsia" w:eastAsiaTheme="minorEastAsia"/>
          <w:color w:val="000000"/>
          <w:sz w:val="24"/>
          <w:szCs w:val="24"/>
          <w:lang w:eastAsia="zh-CN"/>
        </w:rPr>
        <w:t>七、检测日期:</w:t>
      </w:r>
      <w:r>
        <w:rPr>
          <w:rStyle w:val="82"/>
          <w:rFonts w:hint="eastAsia" w:asciiTheme="minorEastAsia" w:hAnsiTheme="minorEastAsia" w:eastAsiaTheme="minorEastAsia"/>
          <w:color w:val="000000"/>
          <w:sz w:val="24"/>
          <w:szCs w:val="24"/>
          <w:lang w:val="en-US" w:eastAsia="zh-CN"/>
        </w:rPr>
        <w:t>具体检测时间以甲方通知为准。</w:t>
      </w:r>
    </w:p>
    <w:p w14:paraId="12CEBD0C">
      <w:pPr>
        <w:adjustRightInd w:val="0"/>
        <w:snapToGrid w:val="0"/>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八</w:t>
      </w:r>
      <w:r>
        <w:rPr>
          <w:rFonts w:hint="eastAsia" w:asciiTheme="minorEastAsia" w:hAnsiTheme="minorEastAsia" w:eastAsiaTheme="minorEastAsia"/>
          <w:color w:val="000000"/>
          <w:sz w:val="24"/>
          <w:szCs w:val="24"/>
          <w:lang w:eastAsia="zh-CN"/>
        </w:rPr>
        <w:t>、收费方式：</w:t>
      </w:r>
    </w:p>
    <w:p w14:paraId="5B530EF9">
      <w:pPr>
        <w:pStyle w:val="24"/>
        <w:spacing w:line="360" w:lineRule="auto"/>
        <w:ind w:firstLine="480" w:firstLineChars="200"/>
        <w:rPr>
          <w:rFonts w:hAnsi="宋体"/>
          <w:sz w:val="24"/>
          <w:szCs w:val="24"/>
          <w:lang w:eastAsia="zh-CN"/>
        </w:rPr>
      </w:pPr>
      <w:r>
        <w:rPr>
          <w:rFonts w:hint="eastAsia" w:hAnsi="宋体"/>
          <w:sz w:val="24"/>
          <w:szCs w:val="24"/>
          <w:lang w:eastAsia="zh-CN"/>
        </w:rPr>
        <w:t>乙方按照合同约定提供</w:t>
      </w:r>
      <w:r>
        <w:rPr>
          <w:rFonts w:hAnsi="宋体"/>
          <w:sz w:val="24"/>
          <w:szCs w:val="24"/>
          <w:lang w:eastAsia="zh-CN"/>
        </w:rPr>
        <w:t>完整</w:t>
      </w:r>
      <w:r>
        <w:rPr>
          <w:rFonts w:hint="eastAsia" w:hAnsi="宋体"/>
          <w:sz w:val="24"/>
          <w:szCs w:val="24"/>
          <w:lang w:eastAsia="zh-CN"/>
        </w:rPr>
        <w:t>的服务，并出具经甲方认可的正式</w:t>
      </w:r>
      <w:r>
        <w:rPr>
          <w:rFonts w:hint="eastAsia" w:hAnsi="宋体"/>
          <w:sz w:val="24"/>
          <w:szCs w:val="24"/>
          <w:u w:val="single"/>
          <w:lang w:eastAsia="zh-CN"/>
        </w:rPr>
        <w:t xml:space="preserve"> </w:t>
      </w:r>
      <w:r>
        <w:rPr>
          <w:rFonts w:hint="eastAsia" w:hAnsi="宋体"/>
          <w:sz w:val="24"/>
          <w:szCs w:val="24"/>
          <w:u w:val="single"/>
          <w:lang w:val="en-US" w:eastAsia="zh-CN"/>
        </w:rPr>
        <w:t>检测</w:t>
      </w:r>
      <w:r>
        <w:rPr>
          <w:rFonts w:hAnsi="宋体"/>
          <w:sz w:val="24"/>
          <w:szCs w:val="24"/>
          <w:u w:val="single"/>
          <w:lang w:eastAsia="zh-CN"/>
        </w:rPr>
        <w:t xml:space="preserve"> </w:t>
      </w:r>
      <w:r>
        <w:rPr>
          <w:rFonts w:hAnsi="宋体"/>
          <w:sz w:val="24"/>
          <w:szCs w:val="24"/>
          <w:lang w:eastAsia="zh-CN"/>
        </w:rPr>
        <w:t>报告</w:t>
      </w:r>
      <w:r>
        <w:rPr>
          <w:rFonts w:hint="eastAsia" w:hAnsi="宋体"/>
          <w:sz w:val="24"/>
          <w:szCs w:val="24"/>
          <w:lang w:eastAsia="zh-CN"/>
        </w:rPr>
        <w:t>，甲方在收到</w:t>
      </w:r>
      <w:r>
        <w:rPr>
          <w:rFonts w:hAnsi="宋体"/>
          <w:sz w:val="24"/>
          <w:szCs w:val="24"/>
          <w:u w:val="single"/>
          <w:lang w:eastAsia="zh-CN"/>
        </w:rPr>
        <w:t xml:space="preserve"> </w:t>
      </w:r>
      <w:r>
        <w:rPr>
          <w:rFonts w:hint="eastAsia" w:hAnsi="宋体"/>
          <w:sz w:val="24"/>
          <w:szCs w:val="24"/>
          <w:u w:val="single"/>
          <w:lang w:val="en-US" w:eastAsia="zh-CN"/>
        </w:rPr>
        <w:t xml:space="preserve"> </w:t>
      </w:r>
      <w:r>
        <w:rPr>
          <w:rFonts w:hAnsi="宋体"/>
          <w:sz w:val="24"/>
          <w:szCs w:val="24"/>
          <w:u w:val="single"/>
          <w:lang w:eastAsia="zh-CN"/>
        </w:rPr>
        <w:t xml:space="preserve"> </w:t>
      </w:r>
      <w:r>
        <w:rPr>
          <w:rFonts w:hint="eastAsia" w:hAnsi="宋体"/>
          <w:sz w:val="24"/>
          <w:szCs w:val="24"/>
          <w:lang w:eastAsia="zh-CN"/>
        </w:rPr>
        <w:t>%增值税专用发票后，</w:t>
      </w:r>
      <w:r>
        <w:rPr>
          <w:rFonts w:hAnsi="宋体"/>
          <w:sz w:val="24"/>
          <w:szCs w:val="24"/>
          <w:lang w:eastAsia="zh-CN"/>
        </w:rPr>
        <w:t>30</w:t>
      </w:r>
      <w:r>
        <w:rPr>
          <w:rFonts w:hint="eastAsia" w:hAnsi="宋体"/>
          <w:sz w:val="24"/>
          <w:szCs w:val="24"/>
          <w:lang w:eastAsia="zh-CN"/>
        </w:rPr>
        <w:t>个工作日内将检测费用转账至乙方</w:t>
      </w:r>
      <w:r>
        <w:rPr>
          <w:rFonts w:hint="eastAsia" w:asciiTheme="minorEastAsia" w:hAnsiTheme="minorEastAsia" w:eastAsiaTheme="minorEastAsia"/>
          <w:color w:val="000000"/>
          <w:sz w:val="24"/>
          <w:szCs w:val="24"/>
          <w:lang w:eastAsia="zh-CN"/>
        </w:rPr>
        <w:t xml:space="preserve">以下账户：  </w:t>
      </w:r>
    </w:p>
    <w:p w14:paraId="7F4C6D28">
      <w:pPr>
        <w:adjustRightInd w:val="0"/>
        <w:snapToGrid w:val="0"/>
        <w:spacing w:line="360" w:lineRule="auto"/>
        <w:ind w:firstLine="480" w:firstLineChars="200"/>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lang w:eastAsia="zh-CN"/>
        </w:rPr>
        <w:t>名  称：</w:t>
      </w:r>
    </w:p>
    <w:p w14:paraId="70ED4575">
      <w:pPr>
        <w:adjustRightInd w:val="0"/>
        <w:snapToGrid w:val="0"/>
        <w:spacing w:line="360" w:lineRule="auto"/>
        <w:ind w:firstLine="480" w:firstLineChars="200"/>
        <w:rPr>
          <w:rFonts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lang w:eastAsia="zh-CN"/>
        </w:rPr>
        <w:t>账  号:</w:t>
      </w:r>
      <w:r>
        <w:rPr>
          <w:rFonts w:hint="eastAsia"/>
          <w:color w:val="auto"/>
          <w:highlight w:val="none"/>
          <w:lang w:eastAsia="zh-CN"/>
        </w:rPr>
        <w:t xml:space="preserve"> </w:t>
      </w:r>
    </w:p>
    <w:p w14:paraId="1C120655">
      <w:pPr>
        <w:adjustRightInd w:val="0"/>
        <w:snapToGrid w:val="0"/>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auto"/>
          <w:sz w:val="24"/>
          <w:szCs w:val="24"/>
          <w:highlight w:val="none"/>
          <w:lang w:eastAsia="zh-CN"/>
        </w:rPr>
        <w:t>开户行：</w:t>
      </w:r>
    </w:p>
    <w:p w14:paraId="53DB4F07">
      <w:pPr>
        <w:spacing w:line="360" w:lineRule="auto"/>
        <w:rPr>
          <w:rStyle w:val="82"/>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九</w:t>
      </w:r>
      <w:r>
        <w:rPr>
          <w:rFonts w:hint="eastAsia" w:asciiTheme="minorEastAsia" w:hAnsiTheme="minorEastAsia" w:eastAsiaTheme="minorEastAsia"/>
          <w:color w:val="000000"/>
          <w:sz w:val="24"/>
          <w:szCs w:val="24"/>
          <w:lang w:eastAsia="zh-CN"/>
        </w:rPr>
        <w:t>、违约责任：</w:t>
      </w:r>
    </w:p>
    <w:p w14:paraId="348AD1C7">
      <w:pPr>
        <w:pStyle w:val="16"/>
        <w:spacing w:line="360" w:lineRule="auto"/>
        <w:ind w:firstLine="480" w:firstLineChars="200"/>
        <w:rPr>
          <w:rStyle w:val="82"/>
          <w:rFonts w:asciiTheme="minorEastAsia" w:hAnsiTheme="minorEastAsia"/>
          <w:color w:val="000000"/>
          <w:sz w:val="24"/>
          <w:szCs w:val="24"/>
        </w:rPr>
      </w:pPr>
      <w:r>
        <w:rPr>
          <w:rStyle w:val="82"/>
          <w:rFonts w:hint="eastAsia" w:asciiTheme="minorEastAsia" w:hAnsiTheme="minorEastAsia"/>
          <w:color w:val="000000"/>
          <w:sz w:val="24"/>
          <w:szCs w:val="24"/>
        </w:rPr>
        <w:t>1.乙方逾期提交报告的，每日应向甲方支付当次检测费用</w:t>
      </w:r>
      <w:r>
        <w:rPr>
          <w:rStyle w:val="82"/>
          <w:rFonts w:hint="eastAsia" w:asciiTheme="minorEastAsia" w:hAnsiTheme="minorEastAsia"/>
          <w:color w:val="000000"/>
          <w:sz w:val="24"/>
          <w:szCs w:val="24"/>
          <w:u w:val="single"/>
          <w:lang w:val="en-US" w:eastAsia="zh-CN"/>
        </w:rPr>
        <w:t>0.</w:t>
      </w:r>
      <w:r>
        <w:rPr>
          <w:rStyle w:val="82"/>
          <w:rFonts w:hint="eastAsia" w:asciiTheme="minorEastAsia" w:hAnsiTheme="minorEastAsia"/>
          <w:color w:val="000000"/>
          <w:sz w:val="24"/>
          <w:szCs w:val="24"/>
          <w:u w:val="single"/>
        </w:rPr>
        <w:t>1</w:t>
      </w:r>
      <w:r>
        <w:rPr>
          <w:rStyle w:val="82"/>
          <w:rFonts w:hint="eastAsia" w:asciiTheme="minorEastAsia" w:hAnsiTheme="minorEastAsia"/>
          <w:color w:val="000000"/>
          <w:sz w:val="24"/>
          <w:szCs w:val="24"/>
        </w:rPr>
        <w:t>%的违约金，逾期超过</w:t>
      </w:r>
      <w:r>
        <w:rPr>
          <w:rFonts w:hint="eastAsia" w:asciiTheme="minorEastAsia" w:hAnsiTheme="minorEastAsia"/>
          <w:color w:val="000000"/>
          <w:sz w:val="24"/>
          <w:szCs w:val="24"/>
          <w:u w:val="single"/>
        </w:rPr>
        <w:t>15</w:t>
      </w:r>
      <w:r>
        <w:rPr>
          <w:rFonts w:asciiTheme="minorEastAsia" w:hAnsiTheme="minorEastAsia"/>
          <w:color w:val="000000"/>
          <w:sz w:val="24"/>
          <w:szCs w:val="24"/>
          <w:u w:val="single"/>
        </w:rPr>
        <w:t xml:space="preserve"> </w:t>
      </w:r>
      <w:r>
        <w:rPr>
          <w:rStyle w:val="82"/>
          <w:rFonts w:hint="eastAsia" w:asciiTheme="minorEastAsia" w:hAnsiTheme="minorEastAsia"/>
          <w:color w:val="000000"/>
          <w:sz w:val="24"/>
          <w:szCs w:val="24"/>
        </w:rPr>
        <w:t>日的，甲方还有权解除本合同并要求乙方</w:t>
      </w:r>
      <w:r>
        <w:rPr>
          <w:rFonts w:hint="eastAsia" w:asciiTheme="minorEastAsia" w:hAnsiTheme="minorEastAsia"/>
          <w:sz w:val="24"/>
          <w:szCs w:val="24"/>
        </w:rPr>
        <w:t>支付合同总额</w:t>
      </w:r>
      <w:r>
        <w:rPr>
          <w:rFonts w:asciiTheme="minorEastAsia" w:hAnsiTheme="minorEastAsia"/>
          <w:sz w:val="24"/>
          <w:szCs w:val="24"/>
          <w:u w:val="single"/>
        </w:rPr>
        <w:t>20%</w:t>
      </w:r>
      <w:r>
        <w:rPr>
          <w:rFonts w:hint="eastAsia" w:asciiTheme="minorEastAsia" w:hAnsiTheme="minorEastAsia"/>
          <w:sz w:val="24"/>
          <w:szCs w:val="24"/>
        </w:rPr>
        <w:t>的违约金</w:t>
      </w:r>
      <w:r>
        <w:rPr>
          <w:rStyle w:val="82"/>
          <w:rFonts w:hint="eastAsia" w:asciiTheme="minorEastAsia" w:hAnsiTheme="minorEastAsia"/>
          <w:color w:val="000000"/>
          <w:sz w:val="24"/>
          <w:szCs w:val="24"/>
        </w:rPr>
        <w:t>。</w:t>
      </w:r>
    </w:p>
    <w:p w14:paraId="4FB4703E">
      <w:pPr>
        <w:spacing w:line="360" w:lineRule="auto"/>
        <w:ind w:firstLine="480" w:firstLineChars="200"/>
        <w:rPr>
          <w:rStyle w:val="82"/>
          <w:rFonts w:asciiTheme="minorEastAsia" w:hAnsiTheme="minorEastAsia" w:eastAsiaTheme="minorEastAsia"/>
          <w:color w:val="000000"/>
          <w:sz w:val="24"/>
          <w:szCs w:val="24"/>
          <w:lang w:eastAsia="zh-CN"/>
        </w:rPr>
      </w:pPr>
      <w:r>
        <w:rPr>
          <w:rStyle w:val="82"/>
          <w:rFonts w:hint="eastAsia" w:asciiTheme="minorEastAsia" w:hAnsiTheme="minorEastAsia" w:eastAsiaTheme="minorEastAsia"/>
          <w:color w:val="000000"/>
          <w:sz w:val="24"/>
          <w:szCs w:val="24"/>
          <w:lang w:eastAsia="zh-CN"/>
        </w:rPr>
        <w:t>2.乙方提交的检测报告不符合合同约定的，应在甲方指定期限内修改完善直至符合合同约定为止，由此造成逾期提交的，按照第（1）项约定执行。</w:t>
      </w:r>
    </w:p>
    <w:p w14:paraId="0EC7906D">
      <w:pPr>
        <w:spacing w:line="360" w:lineRule="auto"/>
        <w:ind w:firstLine="480" w:firstLineChars="200"/>
        <w:rPr>
          <w:rStyle w:val="82"/>
          <w:rFonts w:hint="eastAsia" w:asciiTheme="minorEastAsia" w:hAnsiTheme="minorEastAsia" w:eastAsiaTheme="minorEastAsia"/>
          <w:color w:val="000000"/>
          <w:sz w:val="24"/>
          <w:szCs w:val="24"/>
          <w:lang w:eastAsia="zh-CN"/>
        </w:rPr>
      </w:pPr>
      <w:r>
        <w:rPr>
          <w:rStyle w:val="82"/>
          <w:rFonts w:hint="eastAsia" w:asciiTheme="minorEastAsia" w:hAnsiTheme="minorEastAsia" w:eastAsiaTheme="minorEastAsia"/>
          <w:color w:val="000000"/>
          <w:sz w:val="24"/>
          <w:szCs w:val="24"/>
          <w:lang w:eastAsia="zh-CN"/>
        </w:rPr>
        <w:t>3.甲方无故逾期付款的，以逾期支付款项为基数，按照中国人民银行授权全国银行间同业拆借中心公布的一年期贷款市场报价利率（LPR）支付违约金。</w:t>
      </w:r>
    </w:p>
    <w:p w14:paraId="580162D5">
      <w:pPr>
        <w:spacing w:line="360" w:lineRule="auto"/>
        <w:ind w:firstLine="480" w:firstLineChars="200"/>
        <w:rPr>
          <w:rStyle w:val="82"/>
          <w:rFonts w:asciiTheme="minorEastAsia" w:hAnsiTheme="minorEastAsia" w:eastAsiaTheme="minorEastAsia"/>
          <w:color w:val="000000"/>
          <w:sz w:val="24"/>
          <w:szCs w:val="24"/>
          <w:lang w:eastAsia="zh-CN"/>
        </w:rPr>
      </w:pPr>
      <w:r>
        <w:rPr>
          <w:rStyle w:val="82"/>
          <w:rFonts w:hint="eastAsia" w:asciiTheme="minorEastAsia" w:hAnsiTheme="minorEastAsia" w:eastAsiaTheme="minorEastAsia"/>
          <w:color w:val="000000"/>
          <w:sz w:val="24"/>
          <w:szCs w:val="24"/>
          <w:lang w:val="en-US" w:eastAsia="zh-CN"/>
        </w:rPr>
        <w:t>4.</w:t>
      </w:r>
      <w:r>
        <w:rPr>
          <w:rStyle w:val="82"/>
          <w:rFonts w:hint="eastAsia" w:asciiTheme="minorEastAsia" w:hAnsiTheme="minorEastAsia" w:eastAsiaTheme="minorEastAsia"/>
          <w:color w:val="000000"/>
          <w:sz w:val="24"/>
          <w:szCs w:val="24"/>
          <w:lang w:eastAsia="zh-CN"/>
        </w:rPr>
        <w:t>乙方违反保密义务，应向甲方支付违约金</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1000</w:t>
      </w:r>
      <w:r>
        <w:rPr>
          <w:rFonts w:asciiTheme="minorEastAsia" w:hAnsiTheme="minorEastAsia" w:eastAsiaTheme="minorEastAsia"/>
          <w:color w:val="000000"/>
          <w:sz w:val="24"/>
          <w:szCs w:val="24"/>
          <w:u w:val="single"/>
          <w:lang w:eastAsia="zh-CN"/>
        </w:rPr>
        <w:t xml:space="preserve"> </w:t>
      </w:r>
      <w:r>
        <w:rPr>
          <w:rStyle w:val="82"/>
          <w:rFonts w:hint="eastAsia" w:asciiTheme="minorEastAsia" w:hAnsiTheme="minorEastAsia" w:eastAsiaTheme="minorEastAsia"/>
          <w:color w:val="000000"/>
          <w:sz w:val="24"/>
          <w:szCs w:val="24"/>
          <w:lang w:eastAsia="zh-CN"/>
        </w:rPr>
        <w:t>元，并赔偿由此给甲方造成的损失。</w:t>
      </w:r>
    </w:p>
    <w:p w14:paraId="204405FE">
      <w:pPr>
        <w:spacing w:line="360" w:lineRule="auto"/>
        <w:ind w:firstLine="480" w:firstLineChars="200"/>
        <w:rPr>
          <w:rStyle w:val="82"/>
          <w:rFonts w:asciiTheme="minorEastAsia" w:hAnsiTheme="minorEastAsia" w:eastAsiaTheme="minorEastAsia"/>
          <w:color w:val="000000"/>
          <w:sz w:val="24"/>
          <w:szCs w:val="24"/>
          <w:lang w:eastAsia="zh-CN"/>
        </w:rPr>
      </w:pPr>
      <w:r>
        <w:rPr>
          <w:rStyle w:val="82"/>
          <w:rFonts w:hint="eastAsia" w:asciiTheme="minorEastAsia" w:hAnsiTheme="minorEastAsia" w:eastAsiaTheme="minorEastAsia"/>
          <w:color w:val="000000"/>
          <w:sz w:val="24"/>
          <w:szCs w:val="24"/>
          <w:lang w:val="en-US" w:eastAsia="zh-CN"/>
        </w:rPr>
        <w:t>5</w:t>
      </w:r>
      <w:r>
        <w:rPr>
          <w:rStyle w:val="82"/>
          <w:rFonts w:hint="eastAsia" w:asciiTheme="minorEastAsia" w:hAnsiTheme="minorEastAsia" w:eastAsiaTheme="minorEastAsia"/>
          <w:color w:val="000000"/>
          <w:sz w:val="24"/>
          <w:szCs w:val="24"/>
          <w:lang w:eastAsia="zh-CN"/>
        </w:rPr>
        <w:t>.</w:t>
      </w:r>
      <w:r>
        <w:rPr>
          <w:rFonts w:hint="eastAsia" w:asciiTheme="minorEastAsia" w:hAnsiTheme="minorEastAsia" w:eastAsiaTheme="minorEastAsia"/>
          <w:sz w:val="24"/>
          <w:szCs w:val="24"/>
          <w:lang w:eastAsia="zh-CN"/>
        </w:rPr>
        <w:t>乙方无正当理由单方解除合同的，应向甲方支付合同总额20%的违约金，并赔偿甲方损失。</w:t>
      </w:r>
    </w:p>
    <w:p w14:paraId="2FE04512">
      <w:pPr>
        <w:spacing w:line="360" w:lineRule="auto"/>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十</w:t>
      </w:r>
      <w:r>
        <w:rPr>
          <w:rFonts w:hint="eastAsia" w:asciiTheme="minorEastAsia" w:hAnsiTheme="minorEastAsia" w:eastAsiaTheme="minorEastAsia"/>
          <w:color w:val="000000"/>
          <w:sz w:val="24"/>
          <w:szCs w:val="24"/>
          <w:lang w:eastAsia="zh-CN"/>
        </w:rPr>
        <w:t>、双方因履行本合同而发生的争议，可协商、调解解决，也可直接采取下列第</w:t>
      </w:r>
      <w:r>
        <w:rPr>
          <w:rFonts w:hint="eastAsia" w:asciiTheme="minorEastAsia" w:hAnsiTheme="minorEastAsia" w:eastAsiaTheme="minorEastAsia"/>
          <w:color w:val="000000"/>
          <w:sz w:val="24"/>
          <w:szCs w:val="24"/>
          <w:u w:val="single"/>
          <w:lang w:val="en-US" w:eastAsia="zh-CN"/>
        </w:rPr>
        <w:t>2</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种方式解决：</w:t>
      </w:r>
    </w:p>
    <w:p w14:paraId="674C3FDA">
      <w:pPr>
        <w:spacing w:line="360" w:lineRule="auto"/>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1．向</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仲裁委员会申请仲裁；</w:t>
      </w:r>
    </w:p>
    <w:p w14:paraId="5556B06A">
      <w:pPr>
        <w:spacing w:line="360" w:lineRule="auto"/>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2．向甲方所在地人民法院提起诉讼。</w:t>
      </w:r>
    </w:p>
    <w:p w14:paraId="07E19328">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十一、</w:t>
      </w:r>
      <w:r>
        <w:rPr>
          <w:rFonts w:hint="eastAsia" w:asciiTheme="minorEastAsia" w:hAnsiTheme="minorEastAsia" w:eastAsiaTheme="minorEastAsia"/>
          <w:color w:val="000000"/>
          <w:sz w:val="24"/>
          <w:szCs w:val="24"/>
          <w:lang w:eastAsia="zh-CN"/>
        </w:rPr>
        <w:t xml:space="preserve">其他约定： </w:t>
      </w:r>
    </w:p>
    <w:p w14:paraId="429B1583">
      <w:pPr>
        <w:pStyle w:val="16"/>
        <w:spacing w:line="360" w:lineRule="auto"/>
        <w:ind w:firstLine="480" w:firstLineChars="200"/>
        <w:rPr>
          <w:rStyle w:val="82"/>
          <w:rFonts w:asciiTheme="minorEastAsia" w:hAnsiTheme="minorEastAsia" w:eastAsiaTheme="minorEastAsia"/>
          <w:sz w:val="24"/>
          <w:szCs w:val="24"/>
        </w:rPr>
      </w:pPr>
      <w:r>
        <w:rPr>
          <w:rStyle w:val="82"/>
          <w:rFonts w:hint="eastAsia" w:asciiTheme="minorEastAsia" w:hAnsiTheme="minorEastAsia" w:eastAsiaTheme="minorEastAsia"/>
          <w:color w:val="000000"/>
          <w:sz w:val="24"/>
          <w:szCs w:val="24"/>
        </w:rPr>
        <w:t>1.在检测结果的实际运用中，如有证据证明乙方存在弄虚作假等违反本合同约定的情形，甲方仍有权</w:t>
      </w:r>
      <w:r>
        <w:rPr>
          <w:rFonts w:hint="eastAsia" w:asciiTheme="minorEastAsia" w:hAnsiTheme="minorEastAsia" w:eastAsiaTheme="minorEastAsia"/>
          <w:sz w:val="24"/>
          <w:szCs w:val="24"/>
        </w:rPr>
        <w:t>解除合同，并拒绝支付任何费用</w:t>
      </w:r>
      <w:r>
        <w:rPr>
          <w:rStyle w:val="82"/>
          <w:rFonts w:hint="eastAsia" w:asciiTheme="minorEastAsia" w:hAnsiTheme="minorEastAsia" w:eastAsiaTheme="minorEastAsia"/>
          <w:color w:val="000000"/>
          <w:sz w:val="24"/>
          <w:szCs w:val="24"/>
        </w:rPr>
        <w:t>。</w:t>
      </w:r>
    </w:p>
    <w:p w14:paraId="3DC8E638">
      <w:pPr>
        <w:spacing w:line="360" w:lineRule="auto"/>
        <w:ind w:firstLine="480" w:firstLineChars="200"/>
        <w:rPr>
          <w:rStyle w:val="82"/>
          <w:rFonts w:asciiTheme="minorEastAsia" w:hAnsiTheme="minorEastAsia" w:eastAsiaTheme="minorEastAsia"/>
          <w:color w:val="000000"/>
          <w:sz w:val="24"/>
          <w:szCs w:val="24"/>
          <w:lang w:eastAsia="zh-CN"/>
        </w:rPr>
      </w:pPr>
      <w:r>
        <w:rPr>
          <w:rStyle w:val="82"/>
          <w:rFonts w:hint="eastAsia" w:asciiTheme="minorEastAsia" w:hAnsiTheme="minorEastAsia" w:eastAsiaTheme="minorEastAsia"/>
          <w:color w:val="000000"/>
          <w:sz w:val="24"/>
          <w:szCs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5FBCBAC">
      <w:pPr>
        <w:pStyle w:val="16"/>
        <w:spacing w:line="360" w:lineRule="auto"/>
        <w:ind w:firstLine="480" w:firstLineChars="200"/>
        <w:rPr>
          <w:rStyle w:val="82"/>
          <w:rFonts w:asciiTheme="minorEastAsia" w:hAnsiTheme="minorEastAsia" w:eastAsiaTheme="minorEastAsia"/>
          <w:sz w:val="24"/>
          <w:szCs w:val="24"/>
        </w:rPr>
      </w:pPr>
      <w:r>
        <w:rPr>
          <w:rStyle w:val="82"/>
          <w:rFonts w:hint="eastAsia" w:asciiTheme="minorEastAsia" w:hAnsiTheme="minorEastAsia" w:eastAsiaTheme="minorEastAsia"/>
          <w:color w:val="000000"/>
          <w:sz w:val="24"/>
          <w:szCs w:val="24"/>
        </w:rPr>
        <w:t>3.如乙方在甲方现场提供检测服务，应遵守甲方相关管理规定。检测过程中的安全责任由乙方自行</w:t>
      </w:r>
      <w:r>
        <w:rPr>
          <w:rFonts w:hint="eastAsia" w:asciiTheme="minorEastAsia" w:hAnsiTheme="minorEastAsia" w:eastAsiaTheme="minorEastAsia"/>
          <w:sz w:val="24"/>
          <w:szCs w:val="24"/>
        </w:rPr>
        <w:t>解除合同，并拒绝支付任何费用</w:t>
      </w:r>
      <w:r>
        <w:rPr>
          <w:rStyle w:val="82"/>
          <w:rFonts w:hint="eastAsia" w:asciiTheme="minorEastAsia" w:hAnsiTheme="minorEastAsia" w:eastAsiaTheme="minorEastAsia"/>
          <w:color w:val="000000"/>
          <w:sz w:val="24"/>
          <w:szCs w:val="24"/>
        </w:rPr>
        <w:t>。</w:t>
      </w:r>
    </w:p>
    <w:p w14:paraId="0745DCD8">
      <w:pPr>
        <w:spacing w:line="360" w:lineRule="auto"/>
        <w:ind w:firstLine="480" w:firstLineChars="200"/>
        <w:rPr>
          <w:rStyle w:val="82"/>
          <w:rFonts w:asciiTheme="minorEastAsia" w:hAnsiTheme="minorEastAsia" w:eastAsiaTheme="minorEastAsia"/>
          <w:color w:val="000000"/>
          <w:sz w:val="24"/>
          <w:szCs w:val="24"/>
          <w:lang w:eastAsia="zh-CN"/>
        </w:rPr>
      </w:pPr>
      <w:r>
        <w:rPr>
          <w:rStyle w:val="82"/>
          <w:rFonts w:hint="eastAsia" w:asciiTheme="minorEastAsia" w:hAnsiTheme="minorEastAsia" w:eastAsiaTheme="minorEastAsia"/>
          <w:color w:val="000000"/>
          <w:sz w:val="24"/>
          <w:szCs w:val="24"/>
          <w:lang w:eastAsia="zh-CN"/>
        </w:rPr>
        <w:t>4.乙方提交的服务咨询报告及其所包含的技术成果的所有权及知识产权归甲方所有，甲方在此基础上可以进行技术创新和改进并对创新和改进的结果享有知识产权。乙方不得自用或将服务咨询报告提供给第三方使用，如有违反按照泄密处理。</w:t>
      </w:r>
    </w:p>
    <w:p w14:paraId="5630E34C">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十</w:t>
      </w:r>
      <w:r>
        <w:rPr>
          <w:rFonts w:hint="eastAsia" w:asciiTheme="minorEastAsia" w:hAnsiTheme="minorEastAsia" w:eastAsiaTheme="minorEastAsia"/>
          <w:color w:val="000000"/>
          <w:sz w:val="24"/>
          <w:szCs w:val="24"/>
          <w:lang w:val="en-US" w:eastAsia="zh-CN"/>
        </w:rPr>
        <w:t>二</w:t>
      </w:r>
      <w:r>
        <w:rPr>
          <w:rFonts w:hint="eastAsia" w:asciiTheme="minorEastAsia" w:hAnsiTheme="minorEastAsia" w:eastAsiaTheme="minorEastAsia"/>
          <w:color w:val="000000"/>
          <w:sz w:val="24"/>
          <w:szCs w:val="24"/>
          <w:lang w:eastAsia="zh-CN"/>
        </w:rPr>
        <w:t>、本合同经双方签订后生效。本合同一式</w:t>
      </w:r>
      <w:r>
        <w:rPr>
          <w:rFonts w:hint="eastAsia" w:asciiTheme="minorEastAsia" w:hAnsiTheme="minorEastAsia" w:eastAsiaTheme="minorEastAsia"/>
          <w:color w:val="000000"/>
          <w:sz w:val="24"/>
          <w:szCs w:val="24"/>
          <w:u w:val="single"/>
          <w:lang w:val="en-US" w:eastAsia="zh-CN"/>
        </w:rPr>
        <w:t xml:space="preserve"> 肆</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份，甲方执</w:t>
      </w:r>
      <w:r>
        <w:rPr>
          <w:rFonts w:hint="eastAsia" w:asciiTheme="minorEastAsia" w:hAnsiTheme="minorEastAsia" w:eastAsiaTheme="minorEastAsia"/>
          <w:color w:val="000000"/>
          <w:sz w:val="24"/>
          <w:szCs w:val="24"/>
          <w:u w:val="single"/>
          <w:lang w:val="en-US" w:eastAsia="zh-CN"/>
        </w:rPr>
        <w:t xml:space="preserve"> 叁 </w:t>
      </w:r>
      <w:r>
        <w:rPr>
          <w:rFonts w:hint="eastAsia" w:asciiTheme="minorEastAsia" w:hAnsiTheme="minorEastAsia" w:eastAsiaTheme="minorEastAsia"/>
          <w:color w:val="000000"/>
          <w:sz w:val="24"/>
          <w:szCs w:val="24"/>
          <w:lang w:eastAsia="zh-CN"/>
        </w:rPr>
        <w:t xml:space="preserve"> 份，乙方执</w:t>
      </w:r>
      <w:r>
        <w:rPr>
          <w:rFonts w:hint="eastAsia" w:asciiTheme="minorEastAsia" w:hAnsiTheme="minorEastAsia" w:eastAsiaTheme="minorEastAsia"/>
          <w:color w:val="000000"/>
          <w:sz w:val="24"/>
          <w:szCs w:val="24"/>
          <w:u w:val="single"/>
          <w:lang w:val="en-US" w:eastAsia="zh-CN"/>
        </w:rPr>
        <w:t xml:space="preserve"> 壹 </w:t>
      </w:r>
      <w:r>
        <w:rPr>
          <w:rFonts w:hint="eastAsia" w:asciiTheme="minorEastAsia" w:hAnsiTheme="minorEastAsia" w:eastAsiaTheme="minorEastAsia"/>
          <w:color w:val="000000"/>
          <w:sz w:val="24"/>
          <w:szCs w:val="24"/>
          <w:lang w:eastAsia="zh-CN"/>
        </w:rPr>
        <w:t>份，具有同等法律效力。</w:t>
      </w:r>
    </w:p>
    <w:p w14:paraId="5254FA9C">
      <w:pPr>
        <w:spacing w:line="480" w:lineRule="exact"/>
        <w:rPr>
          <w:rFonts w:asciiTheme="minorEastAsia" w:hAnsiTheme="minorEastAsia" w:eastAsiaTheme="minorEastAsia"/>
          <w:color w:val="000000"/>
          <w:sz w:val="24"/>
          <w:szCs w:val="24"/>
          <w:lang w:eastAsia="zh-CN"/>
        </w:rPr>
      </w:pPr>
    </w:p>
    <w:p w14:paraId="0024C59C">
      <w:pPr>
        <w:spacing w:line="480" w:lineRule="exact"/>
        <w:rPr>
          <w:rFonts w:hint="eastAsia" w:asciiTheme="minorEastAsia" w:hAnsiTheme="minorEastAsia" w:eastAsiaTheme="minorEastAsia"/>
          <w:color w:val="000000"/>
          <w:sz w:val="24"/>
          <w:szCs w:val="24"/>
          <w:lang w:eastAsia="zh-CN"/>
        </w:rPr>
      </w:pPr>
    </w:p>
    <w:p w14:paraId="2077404D">
      <w:pPr>
        <w:spacing w:line="480" w:lineRule="exact"/>
        <w:rPr>
          <w:rFonts w:hint="eastAsia" w:asciiTheme="minorEastAsia" w:hAnsiTheme="minorEastAsia" w:eastAsiaTheme="minorEastAsia"/>
          <w:color w:val="000000"/>
          <w:sz w:val="24"/>
          <w:szCs w:val="24"/>
          <w:lang w:eastAsia="zh-CN"/>
        </w:rPr>
      </w:pPr>
    </w:p>
    <w:p w14:paraId="1BD214FB">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甲方：</w:t>
      </w:r>
      <w:r>
        <w:rPr>
          <w:rFonts w:hint="eastAsia" w:asciiTheme="minorEastAsia" w:hAnsiTheme="minorEastAsia" w:eastAsiaTheme="minorEastAsia"/>
          <w:color w:val="000000"/>
          <w:sz w:val="24"/>
          <w:szCs w:val="24"/>
        </w:rPr>
        <w:t>福建省福化古蕾化学有限公司</w:t>
      </w:r>
      <w:r>
        <w:rPr>
          <w:rFonts w:hint="eastAsia" w:asciiTheme="minorEastAsia" w:hAnsiTheme="minorEastAsia" w:eastAsiaTheme="minorEastAsia"/>
          <w:color w:val="000000"/>
          <w:sz w:val="24"/>
          <w:szCs w:val="24"/>
          <w:lang w:eastAsia="zh-CN"/>
        </w:rPr>
        <w:t xml:space="preserve">    </w:t>
      </w:r>
    </w:p>
    <w:p w14:paraId="0E6E15C2">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地址：                                   </w:t>
      </w:r>
    </w:p>
    <w:p w14:paraId="796633B0">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签订日期：</w:t>
      </w:r>
      <w:r>
        <w:rPr>
          <w:rFonts w:asciiTheme="minorEastAsia" w:hAnsiTheme="minorEastAsia" w:eastAsiaTheme="minorEastAsia"/>
          <w:color w:val="000000"/>
          <w:sz w:val="24"/>
          <w:szCs w:val="24"/>
          <w:lang w:eastAsia="zh-CN"/>
        </w:rPr>
        <w:t>202</w:t>
      </w:r>
      <w:r>
        <w:rPr>
          <w:rFonts w:hint="eastAsia" w:asciiTheme="minorEastAsia" w:hAnsiTheme="minorEastAsia" w:eastAsiaTheme="minorEastAsia"/>
          <w:color w:val="000000"/>
          <w:sz w:val="24"/>
          <w:szCs w:val="24"/>
          <w:lang w:val="en-US" w:eastAsia="zh-CN"/>
        </w:rPr>
        <w:t>6</w:t>
      </w:r>
      <w:r>
        <w:rPr>
          <w:rFonts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lang w:val="en-US" w:eastAsia="zh-CN"/>
        </w:rPr>
        <w:t xml:space="preserve"> </w:t>
      </w:r>
      <w:r>
        <w:rPr>
          <w:rFonts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lang w:val="en-US" w:eastAsia="zh-CN"/>
        </w:rPr>
        <w:t xml:space="preserve"> </w:t>
      </w:r>
      <w:r>
        <w:rPr>
          <w:rFonts w:asciiTheme="minorEastAsia" w:hAnsiTheme="minorEastAsia" w:eastAsiaTheme="minorEastAsia"/>
          <w:color w:val="000000"/>
          <w:sz w:val="24"/>
          <w:szCs w:val="24"/>
          <w:lang w:eastAsia="zh-CN"/>
        </w:rPr>
        <w:t>日</w:t>
      </w:r>
    </w:p>
    <w:p w14:paraId="7568A901">
      <w:pPr>
        <w:spacing w:line="480" w:lineRule="exact"/>
        <w:ind w:firstLine="240" w:firstLineChars="100"/>
        <w:rPr>
          <w:rFonts w:asciiTheme="minorEastAsia" w:hAnsiTheme="minorEastAsia" w:eastAsiaTheme="minorEastAsia"/>
          <w:color w:val="000000"/>
          <w:sz w:val="24"/>
          <w:szCs w:val="24"/>
          <w:lang w:eastAsia="zh-CN"/>
        </w:rPr>
      </w:pPr>
    </w:p>
    <w:p w14:paraId="76216C77">
      <w:pPr>
        <w:spacing w:line="480" w:lineRule="exact"/>
        <w:ind w:firstLine="240" w:firstLineChars="100"/>
        <w:rPr>
          <w:rFonts w:asciiTheme="minorEastAsia" w:hAnsiTheme="minorEastAsia" w:eastAsiaTheme="minorEastAsia"/>
          <w:color w:val="000000"/>
          <w:sz w:val="24"/>
          <w:szCs w:val="24"/>
          <w:lang w:eastAsia="zh-CN"/>
        </w:rPr>
      </w:pPr>
    </w:p>
    <w:p w14:paraId="2231139A">
      <w:pPr>
        <w:spacing w:line="480" w:lineRule="exact"/>
        <w:rPr>
          <w:rFonts w:hint="eastAsia" w:asciiTheme="minorEastAsia" w:hAnsiTheme="minorEastAsia" w:eastAsiaTheme="minorEastAsia"/>
          <w:color w:val="000000"/>
          <w:sz w:val="24"/>
          <w:szCs w:val="24"/>
          <w:lang w:eastAsia="zh-CN"/>
        </w:rPr>
      </w:pPr>
    </w:p>
    <w:p w14:paraId="0E5E8525">
      <w:pPr>
        <w:spacing w:line="480" w:lineRule="exact"/>
        <w:ind w:firstLine="240" w:firstLineChars="100"/>
        <w:rPr>
          <w:rFonts w:asciiTheme="minorEastAsia" w:hAnsiTheme="minorEastAsia" w:eastAsiaTheme="minorEastAsia"/>
          <w:color w:val="000000"/>
          <w:sz w:val="24"/>
          <w:szCs w:val="24"/>
          <w:lang w:eastAsia="zh-CN"/>
        </w:rPr>
      </w:pPr>
    </w:p>
    <w:p w14:paraId="09021EFF">
      <w:pPr>
        <w:spacing w:line="480" w:lineRule="exact"/>
        <w:ind w:firstLine="240" w:firstLineChars="100"/>
        <w:rPr>
          <w:rFonts w:asciiTheme="minorEastAsia" w:hAnsiTheme="minorEastAsia" w:eastAsiaTheme="minorEastAsia"/>
          <w:color w:val="000000"/>
          <w:sz w:val="24"/>
          <w:szCs w:val="24"/>
          <w:highlight w:val="none"/>
          <w:lang w:eastAsia="zh-CN"/>
        </w:rPr>
      </w:pPr>
      <w:r>
        <w:rPr>
          <w:rFonts w:hint="eastAsia" w:asciiTheme="minorEastAsia" w:hAnsiTheme="minorEastAsia" w:eastAsiaTheme="minorEastAsia"/>
          <w:color w:val="000000"/>
          <w:sz w:val="24"/>
          <w:szCs w:val="24"/>
          <w:highlight w:val="none"/>
          <w:lang w:eastAsia="zh-CN"/>
        </w:rPr>
        <w:t>乙方：</w:t>
      </w:r>
    </w:p>
    <w:p w14:paraId="07BFFB62">
      <w:pPr>
        <w:widowControl/>
        <w:spacing w:line="480" w:lineRule="exact"/>
        <w:ind w:firstLine="240" w:firstLineChars="100"/>
        <w:rPr>
          <w:rFonts w:asciiTheme="minorEastAsia" w:hAnsiTheme="minorEastAsia" w:eastAsiaTheme="minorEastAsia"/>
          <w:sz w:val="24"/>
          <w:szCs w:val="24"/>
          <w:highlight w:val="none"/>
          <w:lang w:eastAsia="zh-CN"/>
        </w:rPr>
      </w:pPr>
      <w:r>
        <w:rPr>
          <w:rFonts w:hint="eastAsia" w:asciiTheme="minorEastAsia" w:hAnsiTheme="minorEastAsia" w:eastAsiaTheme="minorEastAsia"/>
          <w:color w:val="000000"/>
          <w:sz w:val="24"/>
          <w:szCs w:val="24"/>
          <w:highlight w:val="none"/>
          <w:lang w:eastAsia="zh-CN"/>
        </w:rPr>
        <w:t>地址：</w:t>
      </w:r>
    </w:p>
    <w:p w14:paraId="08A2E587">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签订日期：</w:t>
      </w:r>
      <w:r>
        <w:rPr>
          <w:rFonts w:asciiTheme="minorEastAsia" w:hAnsiTheme="minorEastAsia" w:eastAsiaTheme="minorEastAsia"/>
          <w:color w:val="000000"/>
          <w:sz w:val="24"/>
          <w:szCs w:val="24"/>
          <w:lang w:eastAsia="zh-CN"/>
        </w:rPr>
        <w:t>202</w:t>
      </w:r>
      <w:r>
        <w:rPr>
          <w:rFonts w:hint="eastAsia" w:asciiTheme="minorEastAsia" w:hAnsiTheme="minorEastAsia" w:eastAsiaTheme="minorEastAsia"/>
          <w:color w:val="000000"/>
          <w:sz w:val="24"/>
          <w:szCs w:val="24"/>
          <w:lang w:val="en-US" w:eastAsia="zh-CN"/>
        </w:rPr>
        <w:t>6</w:t>
      </w:r>
      <w:r>
        <w:rPr>
          <w:rFonts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lang w:val="en-US" w:eastAsia="zh-CN"/>
        </w:rPr>
        <w:t xml:space="preserve"> </w:t>
      </w:r>
      <w:r>
        <w:rPr>
          <w:rFonts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lang w:val="en-US" w:eastAsia="zh-CN"/>
        </w:rPr>
        <w:t xml:space="preserve"> </w:t>
      </w:r>
      <w:r>
        <w:rPr>
          <w:rFonts w:asciiTheme="minorEastAsia" w:hAnsiTheme="minorEastAsia" w:eastAsiaTheme="minorEastAsia"/>
          <w:color w:val="000000"/>
          <w:sz w:val="24"/>
          <w:szCs w:val="24"/>
          <w:lang w:eastAsia="zh-CN"/>
        </w:rPr>
        <w:t>日</w:t>
      </w:r>
    </w:p>
    <w:p w14:paraId="2D575084">
      <w:pPr>
        <w:widowControl/>
        <w:spacing w:line="480" w:lineRule="exact"/>
        <w:ind w:firstLine="240" w:firstLineChars="100"/>
        <w:rPr>
          <w:rFonts w:asciiTheme="minorEastAsia" w:hAnsiTheme="minorEastAsia" w:eastAsiaTheme="minorEastAsia"/>
          <w:color w:val="000000"/>
          <w:sz w:val="24"/>
          <w:szCs w:val="24"/>
          <w:lang w:eastAsia="zh-CN"/>
        </w:rPr>
      </w:pPr>
    </w:p>
    <w:p w14:paraId="3798D1A6">
      <w:pPr>
        <w:spacing w:line="480" w:lineRule="exact"/>
        <w:rPr>
          <w:sz w:val="24"/>
          <w:szCs w:val="24"/>
          <w:lang w:eastAsia="zh-CN"/>
        </w:rPr>
      </w:pPr>
    </w:p>
    <w:bookmarkEnd w:id="0"/>
    <w:p w14:paraId="0AA4FB35">
      <w:pPr>
        <w:spacing w:line="480" w:lineRule="exact"/>
        <w:rPr>
          <w:sz w:val="24"/>
          <w:szCs w:val="24"/>
          <w:lang w:eastAsia="zh-CN"/>
        </w:rPr>
      </w:pPr>
    </w:p>
    <w:sectPr>
      <w:footerReference r:id="rId3"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1EC91">
    <w:pPr>
      <w:pStyle w:val="19"/>
      <w:spacing w:line="14" w:lineRule="auto"/>
      <w:rPr>
        <w:sz w:val="20"/>
      </w:rPr>
    </w:pPr>
    <w:r>
      <w:rPr>
        <w:sz w:val="20"/>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1" name="Text Box 1040"/>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wps:spPr>
                    <wps:txbx>
                      <w:txbxContent>
                        <w:p w14:paraId="267F4D58">
                          <w:pPr>
                            <w:pStyle w:val="29"/>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 id="Text Box 1040"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ulvw/RAAAAAwEAAA8AAAAAAAAAAQAgAAAAIgAAAGRycy9kb3ducmV2LnhtbFBL&#10;AQIUABQAAAAIAIdO4kBmrGhd/QEAAAQEAAAOAAAAAAAAAAEAIAAAACABAABkcnMvZTJvRG9jLnht&#10;bFBLBQYAAAAABgAGAFkBAACPBQAAAAA=&#10;">
              <v:fill on="f" focussize="0,0"/>
              <v:stroke on="f"/>
              <v:imagedata o:title=""/>
              <o:lock v:ext="edit" aspectratio="f"/>
              <v:textbox inset="0mm,0mm,0mm,0mm" style="mso-fit-shape-to-text:t;">
                <w:txbxContent>
                  <w:p w14:paraId="267F4D58">
                    <w:pPr>
                      <w:pStyle w:val="29"/>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C5E"/>
    <w:rsid w:val="000063E0"/>
    <w:rsid w:val="00012C56"/>
    <w:rsid w:val="00013137"/>
    <w:rsid w:val="0001663C"/>
    <w:rsid w:val="00025717"/>
    <w:rsid w:val="000277D1"/>
    <w:rsid w:val="00030B7D"/>
    <w:rsid w:val="000367ED"/>
    <w:rsid w:val="00037CA5"/>
    <w:rsid w:val="00037D7F"/>
    <w:rsid w:val="00040A4D"/>
    <w:rsid w:val="00040C62"/>
    <w:rsid w:val="000456D2"/>
    <w:rsid w:val="00052C0E"/>
    <w:rsid w:val="00057E4C"/>
    <w:rsid w:val="00060DB7"/>
    <w:rsid w:val="00064365"/>
    <w:rsid w:val="00064773"/>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342"/>
    <w:rsid w:val="000A1C86"/>
    <w:rsid w:val="000A6182"/>
    <w:rsid w:val="000B0914"/>
    <w:rsid w:val="000B181E"/>
    <w:rsid w:val="000B1878"/>
    <w:rsid w:val="000B1EE2"/>
    <w:rsid w:val="000C57EB"/>
    <w:rsid w:val="000C629C"/>
    <w:rsid w:val="000D05BA"/>
    <w:rsid w:val="000D0B17"/>
    <w:rsid w:val="000D19FE"/>
    <w:rsid w:val="000D1AB8"/>
    <w:rsid w:val="000D35CF"/>
    <w:rsid w:val="000D3A98"/>
    <w:rsid w:val="000D51F3"/>
    <w:rsid w:val="000E3C2F"/>
    <w:rsid w:val="000E505B"/>
    <w:rsid w:val="000F116F"/>
    <w:rsid w:val="000F15E9"/>
    <w:rsid w:val="000F27AD"/>
    <w:rsid w:val="000F374D"/>
    <w:rsid w:val="000F39C1"/>
    <w:rsid w:val="000F4255"/>
    <w:rsid w:val="00101100"/>
    <w:rsid w:val="0010171A"/>
    <w:rsid w:val="0010450D"/>
    <w:rsid w:val="001047D4"/>
    <w:rsid w:val="00104D36"/>
    <w:rsid w:val="00104D53"/>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37A1B"/>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2F15"/>
    <w:rsid w:val="00193470"/>
    <w:rsid w:val="00193817"/>
    <w:rsid w:val="00195D79"/>
    <w:rsid w:val="001969FD"/>
    <w:rsid w:val="001A05A9"/>
    <w:rsid w:val="001A6EE7"/>
    <w:rsid w:val="001B07AA"/>
    <w:rsid w:val="001B25D7"/>
    <w:rsid w:val="001B2E11"/>
    <w:rsid w:val="001B30D3"/>
    <w:rsid w:val="001B5CD4"/>
    <w:rsid w:val="001B6160"/>
    <w:rsid w:val="001B698B"/>
    <w:rsid w:val="001B6BA4"/>
    <w:rsid w:val="001B75C3"/>
    <w:rsid w:val="001C0DB4"/>
    <w:rsid w:val="001C5843"/>
    <w:rsid w:val="001C6272"/>
    <w:rsid w:val="001D13DE"/>
    <w:rsid w:val="001E3C0E"/>
    <w:rsid w:val="001E5406"/>
    <w:rsid w:val="001F19E8"/>
    <w:rsid w:val="001F3956"/>
    <w:rsid w:val="001F3D0A"/>
    <w:rsid w:val="001F4BFD"/>
    <w:rsid w:val="001F6040"/>
    <w:rsid w:val="001F6123"/>
    <w:rsid w:val="001F70BA"/>
    <w:rsid w:val="00200A1B"/>
    <w:rsid w:val="00200CED"/>
    <w:rsid w:val="0020141D"/>
    <w:rsid w:val="002062DC"/>
    <w:rsid w:val="0021558E"/>
    <w:rsid w:val="00216B6E"/>
    <w:rsid w:val="00216CDC"/>
    <w:rsid w:val="0022539B"/>
    <w:rsid w:val="002265AD"/>
    <w:rsid w:val="00227556"/>
    <w:rsid w:val="002305DA"/>
    <w:rsid w:val="002318C1"/>
    <w:rsid w:val="00233571"/>
    <w:rsid w:val="002336A1"/>
    <w:rsid w:val="00233E5A"/>
    <w:rsid w:val="00241E6B"/>
    <w:rsid w:val="002420C3"/>
    <w:rsid w:val="00242301"/>
    <w:rsid w:val="002426AB"/>
    <w:rsid w:val="002427A9"/>
    <w:rsid w:val="002431E7"/>
    <w:rsid w:val="002451B2"/>
    <w:rsid w:val="0024625A"/>
    <w:rsid w:val="00246A06"/>
    <w:rsid w:val="00246DA1"/>
    <w:rsid w:val="00251E48"/>
    <w:rsid w:val="002578E6"/>
    <w:rsid w:val="002611E5"/>
    <w:rsid w:val="00262D00"/>
    <w:rsid w:val="00263085"/>
    <w:rsid w:val="002648A2"/>
    <w:rsid w:val="00264B8C"/>
    <w:rsid w:val="00266AAF"/>
    <w:rsid w:val="00266B85"/>
    <w:rsid w:val="00267E20"/>
    <w:rsid w:val="00270CE4"/>
    <w:rsid w:val="00273DCB"/>
    <w:rsid w:val="002757C0"/>
    <w:rsid w:val="00276560"/>
    <w:rsid w:val="00277016"/>
    <w:rsid w:val="00277153"/>
    <w:rsid w:val="00283B9F"/>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2315"/>
    <w:rsid w:val="002B3B47"/>
    <w:rsid w:val="002B5849"/>
    <w:rsid w:val="002B5E82"/>
    <w:rsid w:val="002B6416"/>
    <w:rsid w:val="002B7711"/>
    <w:rsid w:val="002C1AC1"/>
    <w:rsid w:val="002C3C71"/>
    <w:rsid w:val="002C49A0"/>
    <w:rsid w:val="002C6A2D"/>
    <w:rsid w:val="002D4CF8"/>
    <w:rsid w:val="002E0F0C"/>
    <w:rsid w:val="002E3036"/>
    <w:rsid w:val="002E49DF"/>
    <w:rsid w:val="002E4DB0"/>
    <w:rsid w:val="002E6175"/>
    <w:rsid w:val="002F34BA"/>
    <w:rsid w:val="002F755A"/>
    <w:rsid w:val="00304540"/>
    <w:rsid w:val="003053B9"/>
    <w:rsid w:val="003078C9"/>
    <w:rsid w:val="003102D1"/>
    <w:rsid w:val="00321E4C"/>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A02FA"/>
    <w:rsid w:val="003A0A93"/>
    <w:rsid w:val="003A2D45"/>
    <w:rsid w:val="003A4922"/>
    <w:rsid w:val="003A4A27"/>
    <w:rsid w:val="003A4D02"/>
    <w:rsid w:val="003A60D6"/>
    <w:rsid w:val="003B1358"/>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05C"/>
    <w:rsid w:val="00422C93"/>
    <w:rsid w:val="004252E5"/>
    <w:rsid w:val="004257F3"/>
    <w:rsid w:val="00425DA8"/>
    <w:rsid w:val="00426113"/>
    <w:rsid w:val="00432036"/>
    <w:rsid w:val="00437706"/>
    <w:rsid w:val="00437CA2"/>
    <w:rsid w:val="0045384C"/>
    <w:rsid w:val="0045422B"/>
    <w:rsid w:val="00456BAB"/>
    <w:rsid w:val="00457960"/>
    <w:rsid w:val="00457D92"/>
    <w:rsid w:val="00463EC4"/>
    <w:rsid w:val="00465443"/>
    <w:rsid w:val="00465D19"/>
    <w:rsid w:val="00471DDB"/>
    <w:rsid w:val="0047282D"/>
    <w:rsid w:val="00473E51"/>
    <w:rsid w:val="0047402F"/>
    <w:rsid w:val="00481B57"/>
    <w:rsid w:val="00481D36"/>
    <w:rsid w:val="00481DEF"/>
    <w:rsid w:val="004829FB"/>
    <w:rsid w:val="00482C00"/>
    <w:rsid w:val="004835AF"/>
    <w:rsid w:val="00490A62"/>
    <w:rsid w:val="00490E50"/>
    <w:rsid w:val="0049126B"/>
    <w:rsid w:val="00492D04"/>
    <w:rsid w:val="004941B1"/>
    <w:rsid w:val="00494C07"/>
    <w:rsid w:val="00494F5D"/>
    <w:rsid w:val="004A46AD"/>
    <w:rsid w:val="004A498D"/>
    <w:rsid w:val="004A5DB1"/>
    <w:rsid w:val="004A6A03"/>
    <w:rsid w:val="004C16AE"/>
    <w:rsid w:val="004C4B54"/>
    <w:rsid w:val="004D367C"/>
    <w:rsid w:val="004D36B2"/>
    <w:rsid w:val="004D6171"/>
    <w:rsid w:val="004D6A19"/>
    <w:rsid w:val="004E6429"/>
    <w:rsid w:val="00500D74"/>
    <w:rsid w:val="00505560"/>
    <w:rsid w:val="00513D5D"/>
    <w:rsid w:val="00514AFE"/>
    <w:rsid w:val="00520EDB"/>
    <w:rsid w:val="00524F6F"/>
    <w:rsid w:val="005319A1"/>
    <w:rsid w:val="00533119"/>
    <w:rsid w:val="005339E0"/>
    <w:rsid w:val="005345C8"/>
    <w:rsid w:val="005369F4"/>
    <w:rsid w:val="0054611E"/>
    <w:rsid w:val="00547AD0"/>
    <w:rsid w:val="00547E0C"/>
    <w:rsid w:val="005518F3"/>
    <w:rsid w:val="00553B30"/>
    <w:rsid w:val="00555E59"/>
    <w:rsid w:val="0056290C"/>
    <w:rsid w:val="00563838"/>
    <w:rsid w:val="00565CF8"/>
    <w:rsid w:val="0057402C"/>
    <w:rsid w:val="0057705C"/>
    <w:rsid w:val="00580C78"/>
    <w:rsid w:val="00581B11"/>
    <w:rsid w:val="005821F9"/>
    <w:rsid w:val="00582ABD"/>
    <w:rsid w:val="0058671D"/>
    <w:rsid w:val="00586C86"/>
    <w:rsid w:val="00587A09"/>
    <w:rsid w:val="00590EB8"/>
    <w:rsid w:val="00591C99"/>
    <w:rsid w:val="00593DEA"/>
    <w:rsid w:val="00595F8F"/>
    <w:rsid w:val="005A0486"/>
    <w:rsid w:val="005A1D53"/>
    <w:rsid w:val="005A4D52"/>
    <w:rsid w:val="005A5D49"/>
    <w:rsid w:val="005B3168"/>
    <w:rsid w:val="005B316C"/>
    <w:rsid w:val="005B4BA0"/>
    <w:rsid w:val="005B6211"/>
    <w:rsid w:val="005B7F04"/>
    <w:rsid w:val="005C4FE1"/>
    <w:rsid w:val="005C6144"/>
    <w:rsid w:val="005C6A76"/>
    <w:rsid w:val="005C702C"/>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65418"/>
    <w:rsid w:val="00670D8E"/>
    <w:rsid w:val="00672C67"/>
    <w:rsid w:val="006853EF"/>
    <w:rsid w:val="0068543C"/>
    <w:rsid w:val="00691646"/>
    <w:rsid w:val="00691CD6"/>
    <w:rsid w:val="006940F9"/>
    <w:rsid w:val="00696142"/>
    <w:rsid w:val="00697AA6"/>
    <w:rsid w:val="006A0D50"/>
    <w:rsid w:val="006A232A"/>
    <w:rsid w:val="006A6FF8"/>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0742D"/>
    <w:rsid w:val="0071080A"/>
    <w:rsid w:val="007108C1"/>
    <w:rsid w:val="00711047"/>
    <w:rsid w:val="00714008"/>
    <w:rsid w:val="00714DA2"/>
    <w:rsid w:val="00714E93"/>
    <w:rsid w:val="00720604"/>
    <w:rsid w:val="00720B3D"/>
    <w:rsid w:val="007279F5"/>
    <w:rsid w:val="00732878"/>
    <w:rsid w:val="007338CE"/>
    <w:rsid w:val="007338FC"/>
    <w:rsid w:val="00733A20"/>
    <w:rsid w:val="0073742A"/>
    <w:rsid w:val="0074100E"/>
    <w:rsid w:val="007422CA"/>
    <w:rsid w:val="00742D4B"/>
    <w:rsid w:val="00745001"/>
    <w:rsid w:val="00745779"/>
    <w:rsid w:val="00745991"/>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0D4F"/>
    <w:rsid w:val="007B4F0E"/>
    <w:rsid w:val="007B7828"/>
    <w:rsid w:val="007C2B12"/>
    <w:rsid w:val="007C6297"/>
    <w:rsid w:val="007C7D89"/>
    <w:rsid w:val="007C7DF4"/>
    <w:rsid w:val="007C7F5F"/>
    <w:rsid w:val="007D134D"/>
    <w:rsid w:val="007D17EF"/>
    <w:rsid w:val="007D2272"/>
    <w:rsid w:val="007D2D34"/>
    <w:rsid w:val="007D5A7E"/>
    <w:rsid w:val="007D5F37"/>
    <w:rsid w:val="007D6D04"/>
    <w:rsid w:val="007D7FCA"/>
    <w:rsid w:val="007E51C4"/>
    <w:rsid w:val="007E57BC"/>
    <w:rsid w:val="007E67FB"/>
    <w:rsid w:val="007E6CD1"/>
    <w:rsid w:val="007F06B2"/>
    <w:rsid w:val="007F3EB5"/>
    <w:rsid w:val="007F61D0"/>
    <w:rsid w:val="007F6603"/>
    <w:rsid w:val="008008A0"/>
    <w:rsid w:val="00803A59"/>
    <w:rsid w:val="00804A52"/>
    <w:rsid w:val="00807119"/>
    <w:rsid w:val="00811DBA"/>
    <w:rsid w:val="00814302"/>
    <w:rsid w:val="008166FA"/>
    <w:rsid w:val="0082049D"/>
    <w:rsid w:val="008206C4"/>
    <w:rsid w:val="0082291C"/>
    <w:rsid w:val="00823950"/>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3766"/>
    <w:rsid w:val="00876586"/>
    <w:rsid w:val="00881942"/>
    <w:rsid w:val="00885D5E"/>
    <w:rsid w:val="008871AF"/>
    <w:rsid w:val="00891A37"/>
    <w:rsid w:val="00895AAC"/>
    <w:rsid w:val="008A28CB"/>
    <w:rsid w:val="008A6976"/>
    <w:rsid w:val="008B4179"/>
    <w:rsid w:val="008B5DCE"/>
    <w:rsid w:val="008C200E"/>
    <w:rsid w:val="008C3F55"/>
    <w:rsid w:val="008C6940"/>
    <w:rsid w:val="008D3449"/>
    <w:rsid w:val="008D3589"/>
    <w:rsid w:val="008D6EBE"/>
    <w:rsid w:val="008E1769"/>
    <w:rsid w:val="008E1F3F"/>
    <w:rsid w:val="008E2155"/>
    <w:rsid w:val="008E3B21"/>
    <w:rsid w:val="008E5198"/>
    <w:rsid w:val="008E7D79"/>
    <w:rsid w:val="008F22B1"/>
    <w:rsid w:val="008F3559"/>
    <w:rsid w:val="0090146C"/>
    <w:rsid w:val="00902DF2"/>
    <w:rsid w:val="009032FB"/>
    <w:rsid w:val="00904E3C"/>
    <w:rsid w:val="009071BF"/>
    <w:rsid w:val="0090741A"/>
    <w:rsid w:val="00914B83"/>
    <w:rsid w:val="0091639C"/>
    <w:rsid w:val="00917368"/>
    <w:rsid w:val="00930487"/>
    <w:rsid w:val="009312CA"/>
    <w:rsid w:val="00932AE2"/>
    <w:rsid w:val="009353D9"/>
    <w:rsid w:val="00937414"/>
    <w:rsid w:val="00944ED5"/>
    <w:rsid w:val="00946DB3"/>
    <w:rsid w:val="009508B9"/>
    <w:rsid w:val="00952F8D"/>
    <w:rsid w:val="0095432E"/>
    <w:rsid w:val="00955947"/>
    <w:rsid w:val="00955A6F"/>
    <w:rsid w:val="00956EFE"/>
    <w:rsid w:val="009626F3"/>
    <w:rsid w:val="009631B0"/>
    <w:rsid w:val="00963B02"/>
    <w:rsid w:val="00964F96"/>
    <w:rsid w:val="00965931"/>
    <w:rsid w:val="009663D1"/>
    <w:rsid w:val="00967170"/>
    <w:rsid w:val="00967702"/>
    <w:rsid w:val="00967BFC"/>
    <w:rsid w:val="00971BD1"/>
    <w:rsid w:val="009730CB"/>
    <w:rsid w:val="00973246"/>
    <w:rsid w:val="00974883"/>
    <w:rsid w:val="00975EAC"/>
    <w:rsid w:val="009873FF"/>
    <w:rsid w:val="009928C9"/>
    <w:rsid w:val="00992DC8"/>
    <w:rsid w:val="00995F84"/>
    <w:rsid w:val="0099730F"/>
    <w:rsid w:val="009A5EA2"/>
    <w:rsid w:val="009A68DB"/>
    <w:rsid w:val="009A6FD0"/>
    <w:rsid w:val="009B054A"/>
    <w:rsid w:val="009B0A2E"/>
    <w:rsid w:val="009B2DE5"/>
    <w:rsid w:val="009B34B8"/>
    <w:rsid w:val="009B6F1A"/>
    <w:rsid w:val="009B71DC"/>
    <w:rsid w:val="009B77A8"/>
    <w:rsid w:val="009C104F"/>
    <w:rsid w:val="009C7B8E"/>
    <w:rsid w:val="009D076E"/>
    <w:rsid w:val="009D49AE"/>
    <w:rsid w:val="009D501D"/>
    <w:rsid w:val="009D5F77"/>
    <w:rsid w:val="009D7449"/>
    <w:rsid w:val="009E1058"/>
    <w:rsid w:val="009E251C"/>
    <w:rsid w:val="009E256E"/>
    <w:rsid w:val="009E308A"/>
    <w:rsid w:val="009F0778"/>
    <w:rsid w:val="009F290D"/>
    <w:rsid w:val="009F37E9"/>
    <w:rsid w:val="009F4789"/>
    <w:rsid w:val="009F4A63"/>
    <w:rsid w:val="009F6299"/>
    <w:rsid w:val="00A00E59"/>
    <w:rsid w:val="00A014D1"/>
    <w:rsid w:val="00A149E5"/>
    <w:rsid w:val="00A14B46"/>
    <w:rsid w:val="00A153FC"/>
    <w:rsid w:val="00A20F0C"/>
    <w:rsid w:val="00A21DD8"/>
    <w:rsid w:val="00A23C32"/>
    <w:rsid w:val="00A248D4"/>
    <w:rsid w:val="00A2542D"/>
    <w:rsid w:val="00A2731A"/>
    <w:rsid w:val="00A278C3"/>
    <w:rsid w:val="00A278D7"/>
    <w:rsid w:val="00A3014A"/>
    <w:rsid w:val="00A3178F"/>
    <w:rsid w:val="00A32328"/>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2398"/>
    <w:rsid w:val="00AA730A"/>
    <w:rsid w:val="00AB2929"/>
    <w:rsid w:val="00AB5824"/>
    <w:rsid w:val="00AB6E37"/>
    <w:rsid w:val="00AB77FF"/>
    <w:rsid w:val="00AC16F5"/>
    <w:rsid w:val="00AC3CFE"/>
    <w:rsid w:val="00AC51FC"/>
    <w:rsid w:val="00AC73B4"/>
    <w:rsid w:val="00AC7C01"/>
    <w:rsid w:val="00AC7F0D"/>
    <w:rsid w:val="00AD0858"/>
    <w:rsid w:val="00AD091F"/>
    <w:rsid w:val="00AD1C8B"/>
    <w:rsid w:val="00AD202A"/>
    <w:rsid w:val="00AD24EC"/>
    <w:rsid w:val="00AD258E"/>
    <w:rsid w:val="00AD4DAF"/>
    <w:rsid w:val="00AD642A"/>
    <w:rsid w:val="00AD66E2"/>
    <w:rsid w:val="00AD69FA"/>
    <w:rsid w:val="00AE7125"/>
    <w:rsid w:val="00AF42BA"/>
    <w:rsid w:val="00AF45D7"/>
    <w:rsid w:val="00AF6C65"/>
    <w:rsid w:val="00B0131B"/>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45F17"/>
    <w:rsid w:val="00B5127C"/>
    <w:rsid w:val="00B544E9"/>
    <w:rsid w:val="00B601D5"/>
    <w:rsid w:val="00B62FD9"/>
    <w:rsid w:val="00B6462C"/>
    <w:rsid w:val="00B64838"/>
    <w:rsid w:val="00B66944"/>
    <w:rsid w:val="00B67AF9"/>
    <w:rsid w:val="00B715A1"/>
    <w:rsid w:val="00B7270E"/>
    <w:rsid w:val="00B7542E"/>
    <w:rsid w:val="00B772C7"/>
    <w:rsid w:val="00B81287"/>
    <w:rsid w:val="00B812F7"/>
    <w:rsid w:val="00B84124"/>
    <w:rsid w:val="00B841E6"/>
    <w:rsid w:val="00B87E61"/>
    <w:rsid w:val="00B908A4"/>
    <w:rsid w:val="00B9092C"/>
    <w:rsid w:val="00B912C6"/>
    <w:rsid w:val="00B91679"/>
    <w:rsid w:val="00B92691"/>
    <w:rsid w:val="00B92794"/>
    <w:rsid w:val="00B936AF"/>
    <w:rsid w:val="00B93AEA"/>
    <w:rsid w:val="00B97B69"/>
    <w:rsid w:val="00BA0F68"/>
    <w:rsid w:val="00BA3F8B"/>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F056E"/>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4761"/>
    <w:rsid w:val="00C257AE"/>
    <w:rsid w:val="00C267A5"/>
    <w:rsid w:val="00C31C4D"/>
    <w:rsid w:val="00C31D86"/>
    <w:rsid w:val="00C36CCA"/>
    <w:rsid w:val="00C41EDF"/>
    <w:rsid w:val="00C4355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496C"/>
    <w:rsid w:val="00CB5372"/>
    <w:rsid w:val="00CB65E8"/>
    <w:rsid w:val="00CC6798"/>
    <w:rsid w:val="00CD371C"/>
    <w:rsid w:val="00CD3723"/>
    <w:rsid w:val="00CD623F"/>
    <w:rsid w:val="00CD6E7E"/>
    <w:rsid w:val="00CD7E0C"/>
    <w:rsid w:val="00CE2DB4"/>
    <w:rsid w:val="00CE411C"/>
    <w:rsid w:val="00CE52B5"/>
    <w:rsid w:val="00CE5666"/>
    <w:rsid w:val="00CE591F"/>
    <w:rsid w:val="00CE79E4"/>
    <w:rsid w:val="00CE7A4A"/>
    <w:rsid w:val="00CF089D"/>
    <w:rsid w:val="00CF10F2"/>
    <w:rsid w:val="00CF173B"/>
    <w:rsid w:val="00CF1D13"/>
    <w:rsid w:val="00CF40A1"/>
    <w:rsid w:val="00CF4BFC"/>
    <w:rsid w:val="00CF5432"/>
    <w:rsid w:val="00CF5A24"/>
    <w:rsid w:val="00D02C3E"/>
    <w:rsid w:val="00D033EB"/>
    <w:rsid w:val="00D042E6"/>
    <w:rsid w:val="00D0760C"/>
    <w:rsid w:val="00D103A8"/>
    <w:rsid w:val="00D10EC7"/>
    <w:rsid w:val="00D13BB5"/>
    <w:rsid w:val="00D14D07"/>
    <w:rsid w:val="00D20F13"/>
    <w:rsid w:val="00D20FBB"/>
    <w:rsid w:val="00D265B9"/>
    <w:rsid w:val="00D328B1"/>
    <w:rsid w:val="00D33933"/>
    <w:rsid w:val="00D33CA0"/>
    <w:rsid w:val="00D33D95"/>
    <w:rsid w:val="00D3426F"/>
    <w:rsid w:val="00D35CAA"/>
    <w:rsid w:val="00D41E0E"/>
    <w:rsid w:val="00D421E9"/>
    <w:rsid w:val="00D4446E"/>
    <w:rsid w:val="00D44FE8"/>
    <w:rsid w:val="00D451CA"/>
    <w:rsid w:val="00D463C4"/>
    <w:rsid w:val="00D4666F"/>
    <w:rsid w:val="00D503C3"/>
    <w:rsid w:val="00D508FD"/>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36C6"/>
    <w:rsid w:val="00DA46E6"/>
    <w:rsid w:val="00DA5752"/>
    <w:rsid w:val="00DA589A"/>
    <w:rsid w:val="00DA5E93"/>
    <w:rsid w:val="00DA7F1E"/>
    <w:rsid w:val="00DB103F"/>
    <w:rsid w:val="00DB4F7B"/>
    <w:rsid w:val="00DC567A"/>
    <w:rsid w:val="00DD20DC"/>
    <w:rsid w:val="00DD3B90"/>
    <w:rsid w:val="00DD56C2"/>
    <w:rsid w:val="00DD7548"/>
    <w:rsid w:val="00DE63EC"/>
    <w:rsid w:val="00DE77C7"/>
    <w:rsid w:val="00DF1709"/>
    <w:rsid w:val="00DF30E1"/>
    <w:rsid w:val="00DF35F4"/>
    <w:rsid w:val="00DF41E5"/>
    <w:rsid w:val="00DF463A"/>
    <w:rsid w:val="00DF5B52"/>
    <w:rsid w:val="00DF7638"/>
    <w:rsid w:val="00E0000E"/>
    <w:rsid w:val="00E00780"/>
    <w:rsid w:val="00E03B56"/>
    <w:rsid w:val="00E0472B"/>
    <w:rsid w:val="00E05BE2"/>
    <w:rsid w:val="00E068F1"/>
    <w:rsid w:val="00E11A58"/>
    <w:rsid w:val="00E12E5B"/>
    <w:rsid w:val="00E13875"/>
    <w:rsid w:val="00E155F5"/>
    <w:rsid w:val="00E2053F"/>
    <w:rsid w:val="00E21054"/>
    <w:rsid w:val="00E22BC5"/>
    <w:rsid w:val="00E23B81"/>
    <w:rsid w:val="00E3205C"/>
    <w:rsid w:val="00E339FC"/>
    <w:rsid w:val="00E35382"/>
    <w:rsid w:val="00E37D62"/>
    <w:rsid w:val="00E410EA"/>
    <w:rsid w:val="00E50F7B"/>
    <w:rsid w:val="00E55B0D"/>
    <w:rsid w:val="00E56799"/>
    <w:rsid w:val="00E61ED1"/>
    <w:rsid w:val="00E62139"/>
    <w:rsid w:val="00E6494A"/>
    <w:rsid w:val="00E662F4"/>
    <w:rsid w:val="00E6716D"/>
    <w:rsid w:val="00E67797"/>
    <w:rsid w:val="00E7012A"/>
    <w:rsid w:val="00E708B0"/>
    <w:rsid w:val="00E739AE"/>
    <w:rsid w:val="00E76A86"/>
    <w:rsid w:val="00E80BDD"/>
    <w:rsid w:val="00E85991"/>
    <w:rsid w:val="00E903C1"/>
    <w:rsid w:val="00E91DD6"/>
    <w:rsid w:val="00E9335F"/>
    <w:rsid w:val="00E93446"/>
    <w:rsid w:val="00E94724"/>
    <w:rsid w:val="00E95B37"/>
    <w:rsid w:val="00E975FE"/>
    <w:rsid w:val="00E97B85"/>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2629"/>
    <w:rsid w:val="00EF3D34"/>
    <w:rsid w:val="00EF5762"/>
    <w:rsid w:val="00EF6035"/>
    <w:rsid w:val="00EF6149"/>
    <w:rsid w:val="00EF6FC7"/>
    <w:rsid w:val="00EF7961"/>
    <w:rsid w:val="00EF7CC9"/>
    <w:rsid w:val="00EF7F90"/>
    <w:rsid w:val="00F024A8"/>
    <w:rsid w:val="00F0258A"/>
    <w:rsid w:val="00F076B3"/>
    <w:rsid w:val="00F10B09"/>
    <w:rsid w:val="00F115FB"/>
    <w:rsid w:val="00F11707"/>
    <w:rsid w:val="00F17FFC"/>
    <w:rsid w:val="00F20B70"/>
    <w:rsid w:val="00F21326"/>
    <w:rsid w:val="00F2580C"/>
    <w:rsid w:val="00F2588F"/>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679BA"/>
    <w:rsid w:val="00F73211"/>
    <w:rsid w:val="00F73EF9"/>
    <w:rsid w:val="00F77283"/>
    <w:rsid w:val="00F772C3"/>
    <w:rsid w:val="00F80338"/>
    <w:rsid w:val="00F8059E"/>
    <w:rsid w:val="00F81A93"/>
    <w:rsid w:val="00F81F28"/>
    <w:rsid w:val="00F84F93"/>
    <w:rsid w:val="00F8501D"/>
    <w:rsid w:val="00F86D14"/>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D63F4"/>
    <w:rsid w:val="00FE1E2E"/>
    <w:rsid w:val="00FE2815"/>
    <w:rsid w:val="00FE65F9"/>
    <w:rsid w:val="00FF49E8"/>
    <w:rsid w:val="00FF4F47"/>
    <w:rsid w:val="00FF5F83"/>
    <w:rsid w:val="00FF7079"/>
    <w:rsid w:val="01A85D51"/>
    <w:rsid w:val="0367315B"/>
    <w:rsid w:val="061139E5"/>
    <w:rsid w:val="06D43BC5"/>
    <w:rsid w:val="06F50B00"/>
    <w:rsid w:val="076E1278"/>
    <w:rsid w:val="08D1141D"/>
    <w:rsid w:val="0AB57365"/>
    <w:rsid w:val="0B296DE2"/>
    <w:rsid w:val="10294AA3"/>
    <w:rsid w:val="10E40CA0"/>
    <w:rsid w:val="136130D9"/>
    <w:rsid w:val="15B23EF2"/>
    <w:rsid w:val="18DD4F7E"/>
    <w:rsid w:val="195B58A2"/>
    <w:rsid w:val="19FD64DB"/>
    <w:rsid w:val="1D5E5B73"/>
    <w:rsid w:val="1E085A14"/>
    <w:rsid w:val="1E1B444B"/>
    <w:rsid w:val="1E20653B"/>
    <w:rsid w:val="1FF43DDB"/>
    <w:rsid w:val="21933AA2"/>
    <w:rsid w:val="24434954"/>
    <w:rsid w:val="25BF356F"/>
    <w:rsid w:val="25DB0C2D"/>
    <w:rsid w:val="269469E7"/>
    <w:rsid w:val="29EB253C"/>
    <w:rsid w:val="29FC3B14"/>
    <w:rsid w:val="2B11792E"/>
    <w:rsid w:val="2C425EBD"/>
    <w:rsid w:val="2C435A16"/>
    <w:rsid w:val="2F1C4086"/>
    <w:rsid w:val="2F3A598B"/>
    <w:rsid w:val="31C54755"/>
    <w:rsid w:val="3216608C"/>
    <w:rsid w:val="33435037"/>
    <w:rsid w:val="34CE14C6"/>
    <w:rsid w:val="34D84CEC"/>
    <w:rsid w:val="37AF5AB7"/>
    <w:rsid w:val="392161CB"/>
    <w:rsid w:val="396048B6"/>
    <w:rsid w:val="3B1C3371"/>
    <w:rsid w:val="3CC23198"/>
    <w:rsid w:val="3DDF4815"/>
    <w:rsid w:val="3FE669E5"/>
    <w:rsid w:val="43E622FD"/>
    <w:rsid w:val="45A9680D"/>
    <w:rsid w:val="47CE0BA8"/>
    <w:rsid w:val="4B3A746D"/>
    <w:rsid w:val="4D90441C"/>
    <w:rsid w:val="4F195F29"/>
    <w:rsid w:val="50F63E28"/>
    <w:rsid w:val="5221007F"/>
    <w:rsid w:val="52926B5A"/>
    <w:rsid w:val="545C5E51"/>
    <w:rsid w:val="5486175B"/>
    <w:rsid w:val="566B41A2"/>
    <w:rsid w:val="57667D24"/>
    <w:rsid w:val="57CE5BC3"/>
    <w:rsid w:val="57F53952"/>
    <w:rsid w:val="5AE1516A"/>
    <w:rsid w:val="5B6A3A79"/>
    <w:rsid w:val="5C08277D"/>
    <w:rsid w:val="5C1A5F7B"/>
    <w:rsid w:val="5DC7527B"/>
    <w:rsid w:val="62D8632C"/>
    <w:rsid w:val="645771F8"/>
    <w:rsid w:val="680075E8"/>
    <w:rsid w:val="6A54112D"/>
    <w:rsid w:val="6AA035AE"/>
    <w:rsid w:val="6B7B521C"/>
    <w:rsid w:val="6E0F2E14"/>
    <w:rsid w:val="6F1E141D"/>
    <w:rsid w:val="6F5354F8"/>
    <w:rsid w:val="6F616041"/>
    <w:rsid w:val="716A6727"/>
    <w:rsid w:val="740A2BDE"/>
    <w:rsid w:val="751839E0"/>
    <w:rsid w:val="76274F93"/>
    <w:rsid w:val="79EB3F2F"/>
    <w:rsid w:val="7B11789E"/>
    <w:rsid w:val="7D092512"/>
    <w:rsid w:val="7D9D293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99"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9"/>
    <w:qFormat/>
    <w:uiPriority w:val="0"/>
    <w:pPr>
      <w:ind w:left="538"/>
      <w:outlineLvl w:val="0"/>
    </w:pPr>
    <w:rPr>
      <w:b/>
      <w:bCs/>
      <w:sz w:val="28"/>
      <w:szCs w:val="28"/>
    </w:rPr>
  </w:style>
  <w:style w:type="paragraph" w:styleId="3">
    <w:name w:val="heading 2"/>
    <w:basedOn w:val="1"/>
    <w:next w:val="1"/>
    <w:link w:val="60"/>
    <w:qFormat/>
    <w:uiPriority w:val="0"/>
    <w:pPr>
      <w:ind w:left="629"/>
      <w:outlineLvl w:val="1"/>
    </w:pPr>
    <w:rPr>
      <w:b/>
      <w:bCs/>
      <w:sz w:val="24"/>
      <w:szCs w:val="24"/>
    </w:rPr>
  </w:style>
  <w:style w:type="paragraph" w:styleId="4">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5"/>
    <w:qFormat/>
    <w:uiPriority w:val="99"/>
    <w:pPr>
      <w:autoSpaceDE/>
      <w:autoSpaceDN/>
    </w:pPr>
    <w:rPr>
      <w:rFonts w:ascii="Times New Roman" w:hAnsi="Times New Roman" w:cs="Times New Roman"/>
      <w:kern w:val="2"/>
      <w:sz w:val="21"/>
      <w:szCs w:val="20"/>
      <w:lang w:eastAsia="zh-CN"/>
    </w:rPr>
  </w:style>
  <w:style w:type="paragraph" w:styleId="17">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9"/>
    <w:qFormat/>
    <w:uiPriority w:val="1"/>
    <w:rPr>
      <w:sz w:val="24"/>
      <w:szCs w:val="24"/>
    </w:rPr>
  </w:style>
  <w:style w:type="paragraph" w:styleId="20">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70"/>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9"/>
    <w:qFormat/>
    <w:uiPriority w:val="99"/>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6"/>
    <w:qFormat/>
    <w:uiPriority w:val="99"/>
    <w:pPr>
      <w:autoSpaceDE/>
      <w:autoSpaceDN/>
      <w:jc w:val="both"/>
    </w:pPr>
    <w:rPr>
      <w:rFonts w:ascii="Times New Roman" w:hAnsi="Times New Roman" w:cs="Times New Roman"/>
      <w:kern w:val="2"/>
      <w:sz w:val="18"/>
      <w:szCs w:val="18"/>
      <w:lang w:eastAsia="zh-CN"/>
    </w:rPr>
  </w:style>
  <w:style w:type="paragraph" w:styleId="29">
    <w:name w:val="footer"/>
    <w:basedOn w:val="1"/>
    <w:link w:val="71"/>
    <w:qFormat/>
    <w:uiPriority w:val="99"/>
    <w:pPr>
      <w:tabs>
        <w:tab w:val="center" w:pos="4153"/>
        <w:tab w:val="right" w:pos="8306"/>
      </w:tabs>
      <w:snapToGrid w:val="0"/>
    </w:pPr>
    <w:rPr>
      <w:sz w:val="18"/>
      <w:szCs w:val="18"/>
    </w:rPr>
  </w:style>
  <w:style w:type="paragraph" w:styleId="30">
    <w:name w:val="header"/>
    <w:basedOn w:val="1"/>
    <w:link w:val="7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102"/>
    <w:qFormat/>
    <w:uiPriority w:val="0"/>
    <w:pPr>
      <w:widowControl/>
    </w:pPr>
    <w:rPr>
      <w:b/>
      <w:bCs/>
      <w:sz w:val="24"/>
      <w:szCs w:val="24"/>
    </w:rPr>
  </w:style>
  <w:style w:type="paragraph" w:styleId="44">
    <w:name w:val="Body Text First Indent"/>
    <w:basedOn w:val="19"/>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99"/>
    <w:rPr>
      <w:color w:val="800080"/>
      <w:u w:val="single"/>
    </w:rPr>
  </w:style>
  <w:style w:type="character" w:styleId="51">
    <w:name w:val="Emphasis"/>
    <w:basedOn w:val="47"/>
    <w:qFormat/>
    <w:uiPriority w:val="0"/>
  </w:style>
  <w:style w:type="character" w:styleId="52">
    <w:name w:val="HTML Definition"/>
    <w:basedOn w:val="47"/>
    <w:unhideWhenUsed/>
    <w:qFormat/>
    <w:uiPriority w:val="99"/>
  </w:style>
  <w:style w:type="character" w:styleId="53">
    <w:name w:val="HTML Variable"/>
    <w:basedOn w:val="47"/>
    <w:unhideWhenUsed/>
    <w:qFormat/>
    <w:uiPriority w:val="99"/>
  </w:style>
  <w:style w:type="character" w:styleId="54">
    <w:name w:val="Hyperlink"/>
    <w:basedOn w:val="47"/>
    <w:qFormat/>
    <w:uiPriority w:val="99"/>
    <w:rPr>
      <w:color w:val="0000FF" w:themeColor="hyperlink"/>
      <w:u w:val="single"/>
      <w14:textFill>
        <w14:solidFill>
          <w14:schemeClr w14:val="hlink"/>
        </w14:solidFill>
      </w14:textFill>
    </w:rPr>
  </w:style>
  <w:style w:type="character" w:styleId="55">
    <w:name w:val="HTML Code"/>
    <w:basedOn w:val="47"/>
    <w:unhideWhenUsed/>
    <w:qFormat/>
    <w:uiPriority w:val="99"/>
    <w:rPr>
      <w:rFonts w:ascii="微软雅黑" w:hAnsi="微软雅黑" w:eastAsia="微软雅黑" w:cs="微软雅黑"/>
      <w:sz w:val="20"/>
    </w:rPr>
  </w:style>
  <w:style w:type="character" w:styleId="56">
    <w:name w:val="annotation reference"/>
    <w:basedOn w:val="47"/>
    <w:qFormat/>
    <w:uiPriority w:val="0"/>
    <w:rPr>
      <w:sz w:val="21"/>
      <w:szCs w:val="21"/>
    </w:rPr>
  </w:style>
  <w:style w:type="character" w:styleId="57">
    <w:name w:val="HTML Cite"/>
    <w:basedOn w:val="47"/>
    <w:unhideWhenUsed/>
    <w:qFormat/>
    <w:uiPriority w:val="99"/>
  </w:style>
  <w:style w:type="paragraph" w:customStyle="1" w:styleId="58">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9">
    <w:name w:val="标题 1 Char"/>
    <w:basedOn w:val="47"/>
    <w:link w:val="2"/>
    <w:qFormat/>
    <w:uiPriority w:val="0"/>
    <w:rPr>
      <w:rFonts w:ascii="宋体" w:hAnsi="宋体" w:cs="宋体"/>
      <w:b/>
      <w:bCs/>
      <w:sz w:val="28"/>
      <w:szCs w:val="28"/>
      <w:lang w:eastAsia="en-US"/>
    </w:rPr>
  </w:style>
  <w:style w:type="character" w:customStyle="1" w:styleId="60">
    <w:name w:val="标题 2 Char"/>
    <w:basedOn w:val="47"/>
    <w:link w:val="3"/>
    <w:qFormat/>
    <w:uiPriority w:val="0"/>
    <w:rPr>
      <w:rFonts w:ascii="宋体" w:hAnsi="宋体" w:cs="宋体"/>
      <w:b/>
      <w:bCs/>
      <w:sz w:val="24"/>
      <w:szCs w:val="24"/>
      <w:lang w:eastAsia="en-US"/>
    </w:rPr>
  </w:style>
  <w:style w:type="character" w:customStyle="1" w:styleId="61">
    <w:name w:val="标题 3 Char"/>
    <w:basedOn w:val="47"/>
    <w:link w:val="4"/>
    <w:qFormat/>
    <w:uiPriority w:val="0"/>
    <w:rPr>
      <w:b/>
      <w:bCs/>
      <w:kern w:val="2"/>
      <w:sz w:val="32"/>
      <w:szCs w:val="32"/>
    </w:rPr>
  </w:style>
  <w:style w:type="character" w:customStyle="1" w:styleId="62">
    <w:name w:val="标题 4 Char"/>
    <w:basedOn w:val="47"/>
    <w:link w:val="5"/>
    <w:qFormat/>
    <w:uiPriority w:val="0"/>
    <w:rPr>
      <w:b/>
      <w:kern w:val="2"/>
      <w:sz w:val="24"/>
      <w:szCs w:val="24"/>
    </w:rPr>
  </w:style>
  <w:style w:type="character" w:customStyle="1" w:styleId="63">
    <w:name w:val="标题 5 Char"/>
    <w:basedOn w:val="47"/>
    <w:link w:val="6"/>
    <w:qFormat/>
    <w:uiPriority w:val="0"/>
    <w:rPr>
      <w:b/>
      <w:bCs/>
      <w:kern w:val="2"/>
      <w:sz w:val="28"/>
      <w:szCs w:val="28"/>
    </w:rPr>
  </w:style>
  <w:style w:type="character" w:customStyle="1" w:styleId="64">
    <w:name w:val="标题 6 Char"/>
    <w:basedOn w:val="47"/>
    <w:link w:val="7"/>
    <w:qFormat/>
    <w:uiPriority w:val="0"/>
    <w:rPr>
      <w:b/>
      <w:sz w:val="24"/>
    </w:rPr>
  </w:style>
  <w:style w:type="character" w:customStyle="1" w:styleId="65">
    <w:name w:val="正文缩进 Char"/>
    <w:basedOn w:val="47"/>
    <w:link w:val="9"/>
    <w:qFormat/>
    <w:uiPriority w:val="0"/>
    <w:rPr>
      <w:sz w:val="24"/>
    </w:rPr>
  </w:style>
  <w:style w:type="character" w:customStyle="1" w:styleId="66">
    <w:name w:val="标题 7 Char"/>
    <w:basedOn w:val="47"/>
    <w:link w:val="8"/>
    <w:qFormat/>
    <w:uiPriority w:val="0"/>
    <w:rPr>
      <w:b/>
      <w:kern w:val="2"/>
      <w:sz w:val="24"/>
    </w:rPr>
  </w:style>
  <w:style w:type="character" w:customStyle="1" w:styleId="67">
    <w:name w:val="标题 8 Char"/>
    <w:basedOn w:val="47"/>
    <w:link w:val="10"/>
    <w:qFormat/>
    <w:uiPriority w:val="0"/>
    <w:rPr>
      <w:rFonts w:ascii="Arial" w:hAnsi="Arial" w:eastAsia="黑体"/>
      <w:kern w:val="2"/>
      <w:sz w:val="24"/>
    </w:rPr>
  </w:style>
  <w:style w:type="character" w:customStyle="1" w:styleId="68">
    <w:name w:val="标题 9 Char"/>
    <w:basedOn w:val="47"/>
    <w:link w:val="11"/>
    <w:qFormat/>
    <w:uiPriority w:val="0"/>
    <w:rPr>
      <w:rFonts w:ascii="Arial" w:hAnsi="Arial" w:eastAsia="黑体"/>
      <w:kern w:val="2"/>
      <w:sz w:val="21"/>
    </w:rPr>
  </w:style>
  <w:style w:type="character" w:customStyle="1" w:styleId="69">
    <w:name w:val="正文文本 Char1"/>
    <w:basedOn w:val="47"/>
    <w:link w:val="19"/>
    <w:qFormat/>
    <w:uiPriority w:val="0"/>
    <w:rPr>
      <w:rFonts w:ascii="宋体" w:hAnsi="宋体" w:cs="宋体"/>
      <w:sz w:val="24"/>
      <w:szCs w:val="24"/>
      <w:lang w:eastAsia="en-US"/>
    </w:rPr>
  </w:style>
  <w:style w:type="character" w:customStyle="1" w:styleId="70">
    <w:name w:val="纯文本 Char"/>
    <w:basedOn w:val="47"/>
    <w:link w:val="24"/>
    <w:qFormat/>
    <w:uiPriority w:val="0"/>
    <w:rPr>
      <w:rFonts w:ascii="宋体" w:hAnsi="Courier New" w:cs="Courier New"/>
      <w:sz w:val="22"/>
      <w:szCs w:val="21"/>
      <w:lang w:eastAsia="en-US"/>
    </w:rPr>
  </w:style>
  <w:style w:type="character" w:customStyle="1" w:styleId="71">
    <w:name w:val="页脚 Char"/>
    <w:basedOn w:val="47"/>
    <w:link w:val="29"/>
    <w:qFormat/>
    <w:uiPriority w:val="99"/>
    <w:rPr>
      <w:rFonts w:ascii="宋体" w:hAnsi="宋体" w:cs="宋体"/>
      <w:sz w:val="18"/>
      <w:szCs w:val="18"/>
      <w:lang w:eastAsia="en-US"/>
    </w:rPr>
  </w:style>
  <w:style w:type="character" w:customStyle="1" w:styleId="72">
    <w:name w:val="页眉 Char"/>
    <w:basedOn w:val="47"/>
    <w:link w:val="30"/>
    <w:qFormat/>
    <w:uiPriority w:val="99"/>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52"/>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7"/>
    <w:link w:val="18"/>
    <w:qFormat/>
    <w:uiPriority w:val="0"/>
    <w:rPr>
      <w:b/>
      <w:kern w:val="2"/>
      <w:sz w:val="21"/>
    </w:rPr>
  </w:style>
  <w:style w:type="character" w:customStyle="1" w:styleId="80">
    <w:name w:val="普通(网站) Char"/>
    <w:basedOn w:val="47"/>
    <w:link w:val="40"/>
    <w:qFormat/>
    <w:locked/>
    <w:uiPriority w:val="0"/>
    <w:rPr>
      <w:rFonts w:ascii="宋体" w:hAnsi="宋体" w:cs="宋体"/>
      <w:sz w:val="24"/>
      <w:szCs w:val="24"/>
    </w:rPr>
  </w:style>
  <w:style w:type="character" w:customStyle="1" w:styleId="81">
    <w:name w:val="xdrichtextbox2"/>
    <w:basedOn w:val="47"/>
    <w:qFormat/>
    <w:uiPriority w:val="0"/>
    <w:rPr>
      <w:color w:val="0000FF"/>
      <w:sz w:val="18"/>
      <w:szCs w:val="18"/>
      <w:u w:val="none"/>
      <w:bdr w:val="single" w:color="DCDCDC" w:sz="8" w:space="0"/>
      <w:shd w:val="clear" w:color="auto" w:fill="FFFFFF"/>
    </w:rPr>
  </w:style>
  <w:style w:type="character" w:customStyle="1" w:styleId="82">
    <w:name w:val="apple-converted-space"/>
    <w:basedOn w:val="47"/>
    <w:qFormat/>
    <w:uiPriority w:val="0"/>
  </w:style>
  <w:style w:type="character" w:customStyle="1" w:styleId="83">
    <w:name w:val="无间隔 Char"/>
    <w:basedOn w:val="47"/>
    <w:link w:val="84"/>
    <w:qFormat/>
    <w:uiPriority w:val="1"/>
    <w:rPr>
      <w:rFonts w:ascii="Calibri" w:hAnsi="Calibri"/>
      <w:sz w:val="22"/>
      <w:szCs w:val="22"/>
    </w:rPr>
  </w:style>
  <w:style w:type="paragraph" w:styleId="84">
    <w:name w:val="No Spacing"/>
    <w:link w:val="83"/>
    <w:qFormat/>
    <w:uiPriority w:val="1"/>
    <w:rPr>
      <w:rFonts w:ascii="Calibri" w:hAnsi="Calibri" w:eastAsia="宋体" w:cs="Times New Roman"/>
      <w:sz w:val="22"/>
      <w:szCs w:val="22"/>
      <w:lang w:val="en-US" w:eastAsia="zh-CN" w:bidi="ar-SA"/>
    </w:rPr>
  </w:style>
  <w:style w:type="character" w:customStyle="1" w:styleId="85">
    <w:name w:val="批注文字 Char"/>
    <w:basedOn w:val="47"/>
    <w:link w:val="16"/>
    <w:qFormat/>
    <w:uiPriority w:val="99"/>
    <w:rPr>
      <w:kern w:val="2"/>
      <w:sz w:val="21"/>
    </w:rPr>
  </w:style>
  <w:style w:type="character" w:customStyle="1" w:styleId="86">
    <w:name w:val="批注框文本 Char"/>
    <w:basedOn w:val="47"/>
    <w:link w:val="28"/>
    <w:qFormat/>
    <w:uiPriority w:val="99"/>
    <w:rPr>
      <w:kern w:val="2"/>
      <w:sz w:val="18"/>
      <w:szCs w:val="18"/>
    </w:rPr>
  </w:style>
  <w:style w:type="character" w:customStyle="1" w:styleId="87">
    <w:name w:val="正文文本缩进 3 Char"/>
    <w:basedOn w:val="47"/>
    <w:link w:val="34"/>
    <w:qFormat/>
    <w:uiPriority w:val="0"/>
    <w:rPr>
      <w:kern w:val="2"/>
      <w:sz w:val="28"/>
    </w:rPr>
  </w:style>
  <w:style w:type="character" w:customStyle="1" w:styleId="88">
    <w:name w:val="正文文本缩进 2 Char"/>
    <w:basedOn w:val="47"/>
    <w:link w:val="27"/>
    <w:qFormat/>
    <w:uiPriority w:val="0"/>
    <w:rPr>
      <w:rFonts w:ascii="宋体" w:hAnsi="宋体"/>
      <w:iCs/>
      <w:kern w:val="2"/>
      <w:sz w:val="24"/>
      <w:szCs w:val="24"/>
    </w:rPr>
  </w:style>
  <w:style w:type="character" w:customStyle="1" w:styleId="89">
    <w:name w:val="正文文本 Char"/>
    <w:basedOn w:val="47"/>
    <w:qFormat/>
    <w:uiPriority w:val="0"/>
    <w:rPr>
      <w:rFonts w:eastAsia="宋体"/>
      <w:sz w:val="24"/>
      <w:szCs w:val="24"/>
      <w:lang w:val="en-US" w:eastAsia="zh-CN" w:bidi="ar-SA"/>
    </w:rPr>
  </w:style>
  <w:style w:type="character" w:customStyle="1" w:styleId="90">
    <w:name w:val="en1"/>
    <w:basedOn w:val="47"/>
    <w:qFormat/>
    <w:uiPriority w:val="0"/>
    <w:rPr>
      <w:b/>
      <w:bCs/>
      <w:color w:val="154C7F"/>
      <w:sz w:val="24"/>
      <w:szCs w:val="24"/>
    </w:rPr>
  </w:style>
  <w:style w:type="character" w:customStyle="1" w:styleId="91">
    <w:name w:val="font01"/>
    <w:basedOn w:val="47"/>
    <w:qFormat/>
    <w:uiPriority w:val="0"/>
    <w:rPr>
      <w:rFonts w:hint="eastAsia" w:ascii="宋体" w:hAnsi="宋体" w:eastAsia="宋体" w:cs="宋体"/>
      <w:color w:val="000000"/>
      <w:sz w:val="20"/>
      <w:szCs w:val="20"/>
      <w:u w:val="none"/>
    </w:rPr>
  </w:style>
  <w:style w:type="character" w:customStyle="1" w:styleId="92">
    <w:name w:val="标题 Char"/>
    <w:basedOn w:val="47"/>
    <w:link w:val="42"/>
    <w:qFormat/>
    <w:uiPriority w:val="0"/>
    <w:rPr>
      <w:rFonts w:ascii="Arial" w:hAnsi="Arial" w:cs="Arial"/>
      <w:b/>
      <w:bCs/>
      <w:sz w:val="44"/>
      <w:szCs w:val="32"/>
    </w:rPr>
  </w:style>
  <w:style w:type="character" w:customStyle="1" w:styleId="93">
    <w:name w:val="正文文本缩进 Char"/>
    <w:basedOn w:val="47"/>
    <w:link w:val="20"/>
    <w:qFormat/>
    <w:uiPriority w:val="0"/>
    <w:rPr>
      <w:i/>
      <w:iCs/>
      <w:kern w:val="2"/>
      <w:sz w:val="21"/>
    </w:rPr>
  </w:style>
  <w:style w:type="character" w:customStyle="1" w:styleId="94">
    <w:name w:val="正文文本 3 Char"/>
    <w:basedOn w:val="47"/>
    <w:link w:val="17"/>
    <w:qFormat/>
    <w:uiPriority w:val="0"/>
    <w:rPr>
      <w:color w:val="0000FF"/>
      <w:kern w:val="2"/>
      <w:sz w:val="24"/>
      <w:szCs w:val="24"/>
    </w:rPr>
  </w:style>
  <w:style w:type="character" w:customStyle="1" w:styleId="95">
    <w:name w:val="font11"/>
    <w:basedOn w:val="47"/>
    <w:qFormat/>
    <w:uiPriority w:val="0"/>
    <w:rPr>
      <w:rFonts w:hint="default" w:ascii="Times New Roman" w:hAnsi="Times New Roman" w:cs="Times New Roman"/>
      <w:color w:val="000000"/>
      <w:sz w:val="20"/>
      <w:szCs w:val="20"/>
      <w:u w:val="none"/>
    </w:rPr>
  </w:style>
  <w:style w:type="character" w:customStyle="1" w:styleId="96">
    <w:name w:val="glossaryitem"/>
    <w:basedOn w:val="47"/>
    <w:qFormat/>
    <w:uiPriority w:val="0"/>
    <w:rPr>
      <w:u w:val="none"/>
    </w:rPr>
  </w:style>
  <w:style w:type="character" w:customStyle="1" w:styleId="97">
    <w:name w:val="HTML 预设格式 Char"/>
    <w:basedOn w:val="47"/>
    <w:link w:val="39"/>
    <w:qFormat/>
    <w:uiPriority w:val="0"/>
    <w:rPr>
      <w:rFonts w:ascii="Arial Unicode MS" w:hAnsi="Arial Unicode MS" w:eastAsia="Courier New" w:cs="Courier New"/>
    </w:rPr>
  </w:style>
  <w:style w:type="character" w:customStyle="1" w:styleId="98">
    <w:name w:val="文档结构图 Char"/>
    <w:basedOn w:val="47"/>
    <w:link w:val="15"/>
    <w:qFormat/>
    <w:uiPriority w:val="0"/>
    <w:rPr>
      <w:rFonts w:ascii="宋体"/>
      <w:sz w:val="28"/>
      <w:shd w:val="clear" w:color="auto" w:fill="000080"/>
    </w:rPr>
  </w:style>
  <w:style w:type="character" w:customStyle="1" w:styleId="99">
    <w:name w:val="日期 Char"/>
    <w:basedOn w:val="47"/>
    <w:link w:val="26"/>
    <w:qFormat/>
    <w:uiPriority w:val="99"/>
    <w:rPr>
      <w:kern w:val="2"/>
      <w:sz w:val="21"/>
      <w:szCs w:val="24"/>
    </w:rPr>
  </w:style>
  <w:style w:type="character" w:customStyle="1" w:styleId="100">
    <w:name w:val="正文文本 2 Char"/>
    <w:basedOn w:val="47"/>
    <w:link w:val="37"/>
    <w:qFormat/>
    <w:uiPriority w:val="0"/>
    <w:rPr>
      <w:kern w:val="2"/>
      <w:sz w:val="21"/>
      <w:szCs w:val="24"/>
    </w:rPr>
  </w:style>
  <w:style w:type="character" w:customStyle="1" w:styleId="101">
    <w:name w:val="正文首行缩进 Char"/>
    <w:basedOn w:val="89"/>
    <w:link w:val="44"/>
    <w:qFormat/>
    <w:uiPriority w:val="0"/>
    <w:rPr>
      <w:rFonts w:eastAsia="宋体"/>
      <w:sz w:val="21"/>
      <w:szCs w:val="21"/>
      <w:lang w:val="en-US" w:eastAsia="zh-CN" w:bidi="ar-SA"/>
    </w:rPr>
  </w:style>
  <w:style w:type="character" w:customStyle="1" w:styleId="102">
    <w:name w:val="批注主题 Char"/>
    <w:basedOn w:val="85"/>
    <w:link w:val="43"/>
    <w:qFormat/>
    <w:uiPriority w:val="0"/>
    <w:rPr>
      <w:b/>
      <w:bCs/>
      <w:kern w:val="2"/>
      <w:sz w:val="24"/>
      <w:szCs w:val="24"/>
    </w:rPr>
  </w:style>
  <w:style w:type="paragraph" w:customStyle="1" w:styleId="103">
    <w:name w:val="标题3(小3号)"/>
    <w:basedOn w:val="4"/>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7"/>
    <w:link w:val="38"/>
    <w:qFormat/>
    <w:uiPriority w:val="0"/>
    <w:rPr>
      <w:rFonts w:ascii="Arial" w:hAnsi="Arial" w:cs="Arial"/>
      <w:kern w:val="2"/>
      <w:sz w:val="24"/>
      <w:szCs w:val="24"/>
      <w:shd w:val="pct20" w:color="auto" w:fill="auto"/>
    </w:rPr>
  </w:style>
  <w:style w:type="character" w:customStyle="1" w:styleId="107">
    <w:name w:val="正文文本 3 Char1"/>
    <w:basedOn w:val="47"/>
    <w:qFormat/>
    <w:uiPriority w:val="0"/>
    <w:rPr>
      <w:rFonts w:ascii="宋体" w:hAnsi="宋体" w:cs="宋体"/>
      <w:sz w:val="16"/>
      <w:szCs w:val="16"/>
      <w:lang w:eastAsia="en-US"/>
    </w:rPr>
  </w:style>
  <w:style w:type="paragraph" w:customStyle="1" w:styleId="108">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7"/>
    <w:qFormat/>
    <w:uiPriority w:val="0"/>
    <w:rPr>
      <w:rFonts w:ascii="宋体" w:hAnsi="宋体" w:cs="宋体"/>
      <w:sz w:val="22"/>
      <w:szCs w:val="22"/>
      <w:lang w:eastAsia="en-US"/>
    </w:rPr>
  </w:style>
  <w:style w:type="character" w:customStyle="1" w:styleId="111">
    <w:name w:val="批注文字 Char1"/>
    <w:basedOn w:val="47"/>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7"/>
    <w:qFormat/>
    <w:uiPriority w:val="0"/>
    <w:rPr>
      <w:rFonts w:ascii="宋体" w:hAnsi="宋体" w:cs="宋体"/>
      <w:sz w:val="18"/>
      <w:szCs w:val="18"/>
      <w:lang w:eastAsia="en-US"/>
    </w:rPr>
  </w:style>
  <w:style w:type="character" w:customStyle="1" w:styleId="116">
    <w:name w:val="日期 Char1"/>
    <w:basedOn w:val="47"/>
    <w:qFormat/>
    <w:uiPriority w:val="0"/>
    <w:rPr>
      <w:rFonts w:ascii="宋体" w:hAnsi="宋体" w:cs="宋体"/>
      <w:sz w:val="22"/>
      <w:szCs w:val="22"/>
      <w:lang w:eastAsia="en-US"/>
    </w:rPr>
  </w:style>
  <w:style w:type="paragraph" w:customStyle="1" w:styleId="117">
    <w:name w:val="标题3(3号)"/>
    <w:basedOn w:val="4"/>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7"/>
    <w:qFormat/>
    <w:uiPriority w:val="0"/>
    <w:rPr>
      <w:rFonts w:ascii="Courier New" w:hAnsi="Courier New" w:cs="Courier New"/>
      <w:lang w:eastAsia="en-US"/>
    </w:rPr>
  </w:style>
  <w:style w:type="character" w:customStyle="1" w:styleId="121">
    <w:name w:val="正文文本缩进 Char1"/>
    <w:basedOn w:val="47"/>
    <w:qFormat/>
    <w:uiPriority w:val="0"/>
    <w:rPr>
      <w:rFonts w:ascii="宋体" w:hAnsi="宋体" w:cs="宋体"/>
      <w:sz w:val="22"/>
      <w:szCs w:val="22"/>
      <w:lang w:eastAsia="en-US"/>
    </w:rPr>
  </w:style>
  <w:style w:type="paragraph" w:customStyle="1" w:styleId="122">
    <w:name w:val="标题2(小3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2"/>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7"/>
    <w:qFormat/>
    <w:uiPriority w:val="0"/>
    <w:rPr>
      <w:rFonts w:ascii="宋体" w:hAnsi="宋体" w:cs="宋体"/>
      <w:sz w:val="22"/>
      <w:szCs w:val="22"/>
      <w:lang w:eastAsia="en-US"/>
    </w:rPr>
  </w:style>
  <w:style w:type="character" w:customStyle="1" w:styleId="129">
    <w:name w:val="标题 Char1"/>
    <w:basedOn w:val="47"/>
    <w:qFormat/>
    <w:uiPriority w:val="0"/>
    <w:rPr>
      <w:rFonts w:asciiTheme="majorHAnsi" w:hAnsiTheme="majorHAnsi" w:cstheme="majorBidi"/>
      <w:b/>
      <w:bCs/>
      <w:sz w:val="32"/>
      <w:szCs w:val="32"/>
      <w:lang w:eastAsia="en-US"/>
    </w:rPr>
  </w:style>
  <w:style w:type="character" w:customStyle="1" w:styleId="130">
    <w:name w:val="正文文本缩进 3 Char1"/>
    <w:basedOn w:val="47"/>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7"/>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4"/>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4"/>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4"/>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3"/>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2"/>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3"/>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2"/>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2"/>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2"/>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3"/>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3"/>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7"/>
    <w:qFormat/>
    <w:uiPriority w:val="0"/>
  </w:style>
  <w:style w:type="character" w:customStyle="1" w:styleId="207">
    <w:name w:val="xdrichtextbox3"/>
    <w:basedOn w:val="47"/>
    <w:qFormat/>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7"/>
    <w:qFormat/>
    <w:uiPriority w:val="0"/>
  </w:style>
  <w:style w:type="character" w:customStyle="1" w:styleId="210">
    <w:name w:val="xdrichtextbox"/>
    <w:basedOn w:val="47"/>
    <w:qFormat/>
    <w:uiPriority w:val="0"/>
    <w:rPr>
      <w:color w:val="auto"/>
      <w:sz w:val="18"/>
      <w:szCs w:val="18"/>
      <w:u w:val="none"/>
      <w:bdr w:val="single" w:color="DCDCDC" w:sz="8" w:space="0"/>
      <w:shd w:val="clear" w:color="auto" w:fill="auto"/>
    </w:rPr>
  </w:style>
  <w:style w:type="character" w:customStyle="1" w:styleId="211">
    <w:name w:val="drapbtn"/>
    <w:basedOn w:val="47"/>
    <w:qFormat/>
    <w:uiPriority w:val="0"/>
  </w:style>
  <w:style w:type="character" w:customStyle="1" w:styleId="212">
    <w:name w:val="w32"/>
    <w:basedOn w:val="47"/>
    <w:qFormat/>
    <w:uiPriority w:val="0"/>
  </w:style>
  <w:style w:type="character" w:customStyle="1" w:styleId="213">
    <w:name w:val="design_class"/>
    <w:basedOn w:val="47"/>
    <w:qFormat/>
    <w:uiPriority w:val="0"/>
  </w:style>
  <w:style w:type="character" w:customStyle="1" w:styleId="214">
    <w:name w:val="cdropright"/>
    <w:basedOn w:val="47"/>
    <w:qFormat/>
    <w:uiPriority w:val="0"/>
  </w:style>
  <w:style w:type="character" w:customStyle="1" w:styleId="215">
    <w:name w:val="browse_class&gt;input"/>
    <w:basedOn w:val="47"/>
    <w:qFormat/>
    <w:uiPriority w:val="0"/>
    <w:rPr>
      <w:shd w:val="clear" w:color="auto" w:fill="F8F8F8"/>
    </w:rPr>
  </w:style>
  <w:style w:type="character" w:customStyle="1" w:styleId="216">
    <w:name w:val="biggerthanmax"/>
    <w:basedOn w:val="47"/>
    <w:qFormat/>
    <w:uiPriority w:val="0"/>
    <w:rPr>
      <w:shd w:val="clear" w:color="auto" w:fill="FFFF00"/>
    </w:rPr>
  </w:style>
  <w:style w:type="character" w:customStyle="1" w:styleId="217">
    <w:name w:val="browse_class&gt;span"/>
    <w:basedOn w:val="47"/>
    <w:qFormat/>
    <w:uiPriority w:val="0"/>
    <w:rPr>
      <w:shd w:val="clear" w:color="auto" w:fill="F8F8F8"/>
    </w:rPr>
  </w:style>
  <w:style w:type="character" w:customStyle="1" w:styleId="218">
    <w:name w:val="hilite6"/>
    <w:basedOn w:val="47"/>
    <w:qFormat/>
    <w:uiPriority w:val="0"/>
    <w:rPr>
      <w:color w:val="FFFFFF"/>
      <w:shd w:val="clear" w:color="auto" w:fill="666677"/>
    </w:rPr>
  </w:style>
  <w:style w:type="character" w:customStyle="1" w:styleId="219">
    <w:name w:val="cdropleft"/>
    <w:basedOn w:val="47"/>
    <w:qFormat/>
    <w:uiPriority w:val="0"/>
  </w:style>
  <w:style w:type="character" w:customStyle="1" w:styleId="220">
    <w:name w:val="active6"/>
    <w:basedOn w:val="47"/>
    <w:qFormat/>
    <w:uiPriority w:val="0"/>
    <w:rPr>
      <w:color w:val="00FF00"/>
      <w:shd w:val="clear" w:color="auto" w:fill="111111"/>
    </w:rPr>
  </w:style>
  <w:style w:type="character" w:customStyle="1" w:styleId="221">
    <w:name w:val="button"/>
    <w:basedOn w:val="47"/>
    <w:qFormat/>
    <w:uiPriority w:val="0"/>
  </w:style>
  <w:style w:type="character" w:customStyle="1" w:styleId="222">
    <w:name w:val="tmpztreemove_arrow"/>
    <w:basedOn w:val="47"/>
    <w:qFormat/>
    <w:uiPriority w:val="0"/>
  </w:style>
  <w:style w:type="character" w:customStyle="1" w:styleId="223">
    <w:name w:val="browse_class&gt;label"/>
    <w:basedOn w:val="47"/>
    <w:qFormat/>
    <w:uiPriority w:val="0"/>
    <w:rPr>
      <w:shd w:val="clear" w:color="auto" w:fill="F8F8F8"/>
    </w:rPr>
  </w:style>
  <w:style w:type="character" w:customStyle="1" w:styleId="224">
    <w:name w:val="pagechatarealistclose_box"/>
    <w:basedOn w:val="47"/>
    <w:qFormat/>
    <w:uiPriority w:val="0"/>
  </w:style>
  <w:style w:type="character" w:customStyle="1" w:styleId="225">
    <w:name w:val="pagechatarealistclose_box1"/>
    <w:basedOn w:val="47"/>
    <w:qFormat/>
    <w:uiPriority w:val="0"/>
  </w:style>
  <w:style w:type="character" w:customStyle="1" w:styleId="226">
    <w:name w:val="ico1652"/>
    <w:basedOn w:val="47"/>
    <w:qFormat/>
    <w:uiPriority w:val="0"/>
  </w:style>
  <w:style w:type="character" w:customStyle="1" w:styleId="227">
    <w:name w:val="ico1653"/>
    <w:basedOn w:val="47"/>
    <w:qFormat/>
    <w:uiPriority w:val="0"/>
  </w:style>
  <w:style w:type="character" w:customStyle="1" w:styleId="228">
    <w:name w:val="token-input-delete-token"/>
    <w:basedOn w:val="47"/>
    <w:qFormat/>
    <w:uiPriority w:val="0"/>
    <w:rPr>
      <w:color w:val="FFFFFF"/>
    </w:rPr>
  </w:style>
  <w:style w:type="character" w:customStyle="1" w:styleId="229">
    <w:name w:val="edit_class"/>
    <w:basedOn w:val="47"/>
    <w:qFormat/>
    <w:uiPriority w:val="0"/>
  </w:style>
  <w:style w:type="character" w:customStyle="1" w:styleId="230">
    <w:name w:val="ico1654"/>
    <w:basedOn w:val="47"/>
    <w:qFormat/>
    <w:uiPriority w:val="0"/>
  </w:style>
  <w:style w:type="character" w:customStyle="1" w:styleId="231">
    <w:name w:val="button2"/>
    <w:basedOn w:val="47"/>
    <w:qFormat/>
    <w:uiPriority w:val="0"/>
  </w:style>
  <w:style w:type="character" w:customStyle="1" w:styleId="232">
    <w:name w:val="active10"/>
    <w:basedOn w:val="47"/>
    <w:qFormat/>
    <w:uiPriority w:val="0"/>
    <w:rPr>
      <w:color w:val="00FF00"/>
      <w:shd w:val="clear" w:color="auto" w:fill="111111"/>
    </w:rPr>
  </w:style>
  <w:style w:type="character" w:customStyle="1" w:styleId="233">
    <w:name w:val="active"/>
    <w:basedOn w:val="47"/>
    <w:qFormat/>
    <w:uiPriority w:val="0"/>
    <w:rPr>
      <w:color w:val="00FF00"/>
      <w:shd w:val="clear" w:color="auto" w:fill="111111"/>
    </w:rPr>
  </w:style>
  <w:style w:type="character" w:customStyle="1" w:styleId="234">
    <w:name w:val="ico1655"/>
    <w:basedOn w:val="47"/>
    <w:qFormat/>
    <w:uiPriority w:val="0"/>
  </w:style>
  <w:style w:type="character" w:customStyle="1" w:styleId="235">
    <w:name w:val="hilite"/>
    <w:basedOn w:val="47"/>
    <w:qFormat/>
    <w:uiPriority w:val="0"/>
    <w:rPr>
      <w:color w:val="FFFFFF"/>
      <w:shd w:val="clear" w:color="auto" w:fill="666677"/>
    </w:rPr>
  </w:style>
  <w:style w:type="character" w:customStyle="1" w:styleId="236">
    <w:name w:val="active12"/>
    <w:basedOn w:val="47"/>
    <w:qFormat/>
    <w:uiPriority w:val="0"/>
    <w:rPr>
      <w:color w:val="00FF00"/>
      <w:shd w:val="clear" w:color="auto" w:fill="111111"/>
    </w:rPr>
  </w:style>
  <w:style w:type="character" w:customStyle="1" w:styleId="237">
    <w:name w:val="hilite5"/>
    <w:basedOn w:val="47"/>
    <w:qFormat/>
    <w:uiPriority w:val="0"/>
    <w:rPr>
      <w:color w:val="FFFFFF"/>
      <w:shd w:val="clear" w:color="auto" w:fill="666677"/>
    </w:rPr>
  </w:style>
  <w:style w:type="character" w:customStyle="1" w:styleId="238">
    <w:name w:val="hilite4"/>
    <w:basedOn w:val="47"/>
    <w:qFormat/>
    <w:uiPriority w:val="0"/>
    <w:rPr>
      <w:color w:val="FFFFFF"/>
      <w:shd w:val="clear" w:color="auto" w:fill="666677"/>
    </w:rPr>
  </w:style>
  <w:style w:type="character" w:customStyle="1" w:styleId="239">
    <w:name w:val="ico16"/>
    <w:basedOn w:val="47"/>
    <w:qFormat/>
    <w:uiPriority w:val="0"/>
  </w:style>
  <w:style w:type="character" w:customStyle="1" w:styleId="240">
    <w:name w:val="ico161"/>
    <w:basedOn w:val="47"/>
    <w:qFormat/>
    <w:uiPriority w:val="0"/>
  </w:style>
  <w:style w:type="character" w:customStyle="1" w:styleId="241">
    <w:name w:val="active8"/>
    <w:basedOn w:val="47"/>
    <w:qFormat/>
    <w:uiPriority w:val="0"/>
    <w:rPr>
      <w:color w:val="00FF00"/>
      <w:shd w:val="clear" w:color="auto" w:fill="111111"/>
    </w:rPr>
  </w:style>
  <w:style w:type="character" w:customStyle="1" w:styleId="242">
    <w:name w:val="active1"/>
    <w:basedOn w:val="47"/>
    <w:qFormat/>
    <w:uiPriority w:val="0"/>
    <w:rPr>
      <w:color w:val="00FF00"/>
      <w:shd w:val="clear" w:color="auto" w:fill="111111"/>
    </w:rPr>
  </w:style>
  <w:style w:type="character" w:customStyle="1" w:styleId="243">
    <w:name w:val="active11"/>
    <w:basedOn w:val="47"/>
    <w:qFormat/>
    <w:uiPriority w:val="0"/>
    <w:rPr>
      <w:color w:val="00FF00"/>
      <w:shd w:val="clear" w:color="auto" w:fill="111111"/>
    </w:rPr>
  </w:style>
  <w:style w:type="character" w:customStyle="1" w:styleId="244">
    <w:name w:val="active9"/>
    <w:basedOn w:val="47"/>
    <w:qFormat/>
    <w:uiPriority w:val="0"/>
    <w:rPr>
      <w:color w:val="00FF00"/>
      <w:shd w:val="clear" w:color="auto" w:fill="111111"/>
    </w:rPr>
  </w:style>
  <w:style w:type="character" w:customStyle="1" w:styleId="245">
    <w:name w:val="active5"/>
    <w:basedOn w:val="47"/>
    <w:qFormat/>
    <w:uiPriority w:val="0"/>
    <w:rPr>
      <w:color w:val="00FF00"/>
      <w:shd w:val="clear" w:color="auto" w:fill="111111"/>
    </w:rPr>
  </w:style>
  <w:style w:type="paragraph" w:customStyle="1" w:styleId="246">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qFormat/>
    <w:uiPriority w:val="0"/>
    <w:rPr>
      <w:kern w:val="2"/>
      <w:sz w:val="24"/>
    </w:rPr>
  </w:style>
  <w:style w:type="paragraph" w:customStyle="1" w:styleId="249">
    <w:name w:val="修订1"/>
    <w:hidden/>
    <w:unhideWhenUsed/>
    <w:qFormat/>
    <w:uiPriority w:val="99"/>
    <w:rPr>
      <w:rFonts w:ascii="宋体" w:hAnsi="宋体" w:eastAsia="宋体" w:cs="宋体"/>
      <w:sz w:val="22"/>
      <w:szCs w:val="22"/>
      <w:lang w:val="en-US" w:eastAsia="en-US" w:bidi="ar-SA"/>
    </w:rPr>
  </w:style>
  <w:style w:type="paragraph" w:customStyle="1" w:styleId="250">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1">
    <w:name w:val="wz141"/>
    <w:qFormat/>
    <w:uiPriority w:val="0"/>
    <w:rPr>
      <w:rFonts w:hint="default" w:ascii="Arial" w:hAnsi="Arial" w:cs="Arial"/>
      <w:color w:val="000000"/>
      <w:sz w:val="21"/>
      <w:szCs w:val="21"/>
    </w:rPr>
  </w:style>
  <w:style w:type="character" w:customStyle="1" w:styleId="252">
    <w:name w:val="列出段落 Char"/>
    <w:link w:val="74"/>
    <w:qFormat/>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EADBF0-1C76-4AC3-859E-A9F30B5E118E}">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3</Pages>
  <Words>1479</Words>
  <Characters>1575</Characters>
  <Lines>11</Lines>
  <Paragraphs>3</Paragraphs>
  <TotalTime>13</TotalTime>
  <ScaleCrop>false</ScaleCrop>
  <LinksUpToDate>false</LinksUpToDate>
  <CharactersWithSpaces>1764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2024-03-18T08:30:00Z</dcterms:created>
  <dc:creator>CGC</dc:creator>
  <cp:lastModifiedBy>魏彦苹</cp:lastModifiedBy>
  <dcterms:modified xsi:type="dcterms:W3CDTF">2026-01-05T09:07:48Z</dcterms:modified>
  <dc:title>公开招标文件（货物服务类）</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2052-12.1.0.24034</vt:lpwstr>
  </property>
  <property fmtid="{D5CDD505-2E9C-101B-9397-08002B2CF9AE}" pid="6" name="ICV">
    <vt:lpwstr>E40DE593B1754E6B8401D32101E9E1E8</vt:lpwstr>
  </property>
  <property fmtid="{D5CDD505-2E9C-101B-9397-08002B2CF9AE}" pid="7" name="KSOTemplateDocerSaveRecord">
    <vt:lpwstr>eyJoZGlkIjoiNTIzZmM3Yjk0NDRhZmEzNTM3ZjRmMTQ0NjhmYjA5YjgiLCJ1c2VySWQiOiIxNTY4NzkzMDk4In0=</vt:lpwstr>
  </property>
</Properties>
</file>