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5A147">
      <w:pPr>
        <w:pStyle w:val="8"/>
        <w:rPr>
          <w:rFonts w:ascii="Times New Roman"/>
          <w:sz w:val="20"/>
          <w:lang w:eastAsia="zh-CN"/>
        </w:rPr>
      </w:pPr>
    </w:p>
    <w:p w14:paraId="70C8A39A">
      <w:pPr>
        <w:pStyle w:val="8"/>
        <w:rPr>
          <w:rFonts w:ascii="Times New Roman"/>
          <w:sz w:val="20"/>
        </w:rPr>
      </w:pPr>
    </w:p>
    <w:p w14:paraId="007A9F1F">
      <w:pPr>
        <w:pStyle w:val="8"/>
        <w:rPr>
          <w:rFonts w:ascii="Times New Roman"/>
          <w:sz w:val="20"/>
        </w:rPr>
      </w:pPr>
    </w:p>
    <w:p w14:paraId="6AD58988">
      <w:pPr>
        <w:pStyle w:val="8"/>
        <w:rPr>
          <w:rFonts w:ascii="Times New Roman"/>
          <w:sz w:val="20"/>
        </w:rPr>
      </w:pPr>
    </w:p>
    <w:p w14:paraId="07DC5099">
      <w:pPr>
        <w:spacing w:line="788" w:lineRule="exact"/>
        <w:ind w:left="167"/>
        <w:jc w:val="center"/>
        <w:rPr>
          <w:rFonts w:ascii="微软雅黑" w:eastAsia="微软雅黑"/>
          <w:b/>
          <w:sz w:val="52"/>
          <w:lang w:eastAsia="zh-CN"/>
        </w:rPr>
      </w:pPr>
      <w:r>
        <w:rPr>
          <w:rFonts w:hint="eastAsia" w:ascii="微软雅黑" w:eastAsia="微软雅黑"/>
          <w:b/>
          <w:sz w:val="52"/>
          <w:lang w:eastAsia="zh-CN"/>
        </w:rPr>
        <w:t>福建福海创石油化工有限公司</w:t>
      </w:r>
    </w:p>
    <w:p w14:paraId="4620EF8C">
      <w:pPr>
        <w:spacing w:before="38"/>
        <w:ind w:left="172"/>
        <w:jc w:val="center"/>
        <w:rPr>
          <w:rFonts w:ascii="微软雅黑" w:eastAsia="微软雅黑"/>
          <w:b/>
          <w:sz w:val="36"/>
          <w:szCs w:val="36"/>
          <w:u w:val="single"/>
          <w:lang w:eastAsia="zh-CN"/>
        </w:rPr>
      </w:pPr>
    </w:p>
    <w:p w14:paraId="78D724D8">
      <w:pPr>
        <w:spacing w:before="38"/>
        <w:ind w:left="172"/>
        <w:jc w:val="center"/>
        <w:rPr>
          <w:rFonts w:ascii="微软雅黑" w:eastAsia="微软雅黑"/>
          <w:b/>
          <w:sz w:val="36"/>
          <w:szCs w:val="36"/>
          <w:lang w:eastAsia="zh-CN"/>
        </w:rPr>
      </w:pPr>
      <w:r>
        <w:rPr>
          <w:rFonts w:hint="eastAsia"/>
          <w:b/>
          <w:sz w:val="32"/>
          <w:szCs w:val="32"/>
          <w:u w:val="single"/>
          <w:lang w:eastAsia="zh-CN"/>
        </w:rPr>
        <w:t>歧化装置、连续重整装置及二甲苯装置催化剂卸装项目</w:t>
      </w:r>
    </w:p>
    <w:p w14:paraId="785BD8F2">
      <w:pPr>
        <w:pStyle w:val="8"/>
        <w:rPr>
          <w:rFonts w:ascii="微软雅黑"/>
          <w:b/>
          <w:sz w:val="68"/>
          <w:lang w:eastAsia="zh-CN"/>
        </w:rPr>
      </w:pPr>
    </w:p>
    <w:p w14:paraId="2AFEBC5E">
      <w:pPr>
        <w:pStyle w:val="8"/>
        <w:spacing w:before="4"/>
        <w:rPr>
          <w:rFonts w:ascii="微软雅黑"/>
          <w:b/>
          <w:sz w:val="39"/>
          <w:lang w:eastAsia="zh-CN"/>
        </w:rPr>
      </w:pPr>
    </w:p>
    <w:p w14:paraId="581873EA">
      <w:pPr>
        <w:ind w:left="169"/>
        <w:jc w:val="center"/>
        <w:rPr>
          <w:rFonts w:ascii="微软雅黑" w:eastAsia="微软雅黑"/>
          <w:b/>
          <w:sz w:val="72"/>
          <w:lang w:eastAsia="zh-CN"/>
        </w:rPr>
      </w:pPr>
      <w:r>
        <w:rPr>
          <w:rFonts w:hint="eastAsia" w:ascii="微软雅黑" w:eastAsia="微软雅黑"/>
          <w:b/>
          <w:sz w:val="72"/>
          <w:lang w:eastAsia="zh-CN"/>
        </w:rPr>
        <w:t>询比文件</w:t>
      </w:r>
    </w:p>
    <w:p w14:paraId="64399A04">
      <w:pPr>
        <w:pStyle w:val="2"/>
        <w:jc w:val="center"/>
        <w:rPr>
          <w:sz w:val="28"/>
          <w:szCs w:val="28"/>
        </w:rPr>
      </w:pPr>
      <w:r>
        <w:rPr>
          <w:rFonts w:hint="eastAsia"/>
          <w:sz w:val="28"/>
          <w:szCs w:val="28"/>
        </w:rPr>
        <w:t>（文件编号：</w:t>
      </w:r>
      <w:r>
        <w:rPr>
          <w:rFonts w:hint="eastAsia"/>
          <w:sz w:val="28"/>
          <w:szCs w:val="28"/>
          <w:u w:val="single"/>
        </w:rPr>
        <w:t xml:space="preserve"> </w:t>
      </w:r>
      <w:r>
        <w:rPr>
          <w:sz w:val="28"/>
          <w:szCs w:val="28"/>
          <w:u w:val="single"/>
        </w:rPr>
        <w:t xml:space="preserve">FAP4-C-CGSQ-202501-003 </w:t>
      </w:r>
      <w:r>
        <w:rPr>
          <w:rFonts w:hint="eastAsia"/>
          <w:sz w:val="28"/>
          <w:szCs w:val="28"/>
        </w:rPr>
        <w:t>）</w:t>
      </w:r>
    </w:p>
    <w:p w14:paraId="7C124D45">
      <w:pPr>
        <w:pStyle w:val="8"/>
        <w:rPr>
          <w:rFonts w:ascii="微软雅黑"/>
          <w:b/>
          <w:sz w:val="94"/>
          <w:lang w:eastAsia="zh-CN"/>
        </w:rPr>
      </w:pPr>
    </w:p>
    <w:p w14:paraId="6353DCB6">
      <w:pPr>
        <w:pStyle w:val="8"/>
        <w:rPr>
          <w:rFonts w:ascii="微软雅黑"/>
          <w:b/>
          <w:sz w:val="94"/>
          <w:lang w:eastAsia="zh-CN"/>
        </w:rPr>
      </w:pPr>
    </w:p>
    <w:p w14:paraId="1585F35F">
      <w:pPr>
        <w:pStyle w:val="8"/>
        <w:spacing w:before="7"/>
        <w:rPr>
          <w:rFonts w:ascii="微软雅黑"/>
          <w:b/>
          <w:sz w:val="74"/>
          <w:lang w:eastAsia="zh-CN"/>
        </w:rPr>
      </w:pPr>
    </w:p>
    <w:p w14:paraId="403B405D">
      <w:pPr>
        <w:spacing w:line="271" w:lineRule="auto"/>
        <w:ind w:left="2061" w:right="1889"/>
        <w:jc w:val="center"/>
        <w:rPr>
          <w:rFonts w:ascii="微软雅黑" w:eastAsia="微软雅黑"/>
          <w:b/>
          <w:w w:val="95"/>
          <w:sz w:val="32"/>
          <w:lang w:eastAsia="zh-CN"/>
        </w:rPr>
      </w:pPr>
      <w:r>
        <w:rPr>
          <w:rFonts w:hint="eastAsia" w:ascii="微软雅黑" w:eastAsia="微软雅黑"/>
          <w:b/>
          <w:w w:val="95"/>
          <w:sz w:val="32"/>
          <w:lang w:eastAsia="zh-CN"/>
        </w:rPr>
        <w:t>福建福海创石油化工有限公司编制</w:t>
      </w:r>
    </w:p>
    <w:p w14:paraId="6FA3351F">
      <w:pPr>
        <w:spacing w:line="271" w:lineRule="auto"/>
        <w:ind w:left="2061" w:right="1889"/>
        <w:jc w:val="center"/>
        <w:rPr>
          <w:rFonts w:ascii="微软雅黑" w:eastAsia="微软雅黑"/>
          <w:b/>
          <w:sz w:val="32"/>
          <w:lang w:eastAsia="zh-CN"/>
        </w:rPr>
      </w:pPr>
      <w:r>
        <w:rPr>
          <w:rFonts w:hint="eastAsia" w:ascii="微软雅黑" w:eastAsia="微软雅黑"/>
          <w:b/>
          <w:w w:val="95"/>
          <w:sz w:val="32"/>
          <w:lang w:eastAsia="zh-CN"/>
        </w:rPr>
        <w:t>二零二五年二月</w:t>
      </w:r>
    </w:p>
    <w:p w14:paraId="62B72F79">
      <w:pPr>
        <w:spacing w:line="271" w:lineRule="auto"/>
        <w:jc w:val="center"/>
        <w:rPr>
          <w:rFonts w:ascii="微软雅黑" w:eastAsia="微软雅黑"/>
          <w:sz w:val="32"/>
          <w:lang w:eastAsia="zh-CN"/>
        </w:rPr>
        <w:sectPr>
          <w:type w:val="continuous"/>
          <w:pgSz w:w="11910" w:h="16840"/>
          <w:pgMar w:top="1600" w:right="1680" w:bottom="280" w:left="1680" w:header="720" w:footer="720" w:gutter="0"/>
          <w:cols w:space="720" w:num="1"/>
        </w:sectPr>
      </w:pPr>
    </w:p>
    <w:p w14:paraId="7D7E6757">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6E8455AB">
      <w:pPr>
        <w:pStyle w:val="8"/>
        <w:rPr>
          <w:rFonts w:ascii="黑体"/>
          <w:sz w:val="20"/>
          <w:lang w:eastAsia="zh-CN"/>
        </w:rPr>
      </w:pPr>
    </w:p>
    <w:p w14:paraId="67DEC613">
      <w:pPr>
        <w:pStyle w:val="8"/>
        <w:rPr>
          <w:rFonts w:ascii="黑体"/>
          <w:sz w:val="20"/>
          <w:lang w:eastAsia="zh-CN"/>
        </w:rPr>
      </w:pPr>
    </w:p>
    <w:p w14:paraId="563293F3">
      <w:pPr>
        <w:pStyle w:val="8"/>
        <w:spacing w:before="9"/>
        <w:rPr>
          <w:rFonts w:ascii="黑体"/>
          <w:lang w:eastAsia="zh-CN"/>
        </w:rPr>
      </w:pPr>
    </w:p>
    <w:p w14:paraId="35F005D5">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Pr>
          <w:spacing w:val="-1"/>
          <w:sz w:val="28"/>
          <w:lang w:eastAsia="zh-CN"/>
        </w:rPr>
        <w:t>询比公</w:t>
      </w:r>
      <w:r>
        <w:rPr>
          <w:sz w:val="28"/>
          <w:lang w:eastAsia="zh-CN"/>
        </w:rPr>
        <w:t>告 第</w:t>
      </w:r>
      <w:r>
        <w:rPr>
          <w:spacing w:val="-3"/>
          <w:sz w:val="28"/>
          <w:lang w:eastAsia="zh-CN"/>
        </w:rPr>
        <w:t>二</w:t>
      </w:r>
      <w:r>
        <w:rPr>
          <w:sz w:val="28"/>
          <w:lang w:eastAsia="zh-CN"/>
        </w:rPr>
        <w:t>章</w:t>
      </w:r>
      <w:r>
        <w:rPr>
          <w:sz w:val="28"/>
          <w:lang w:eastAsia="zh-CN"/>
        </w:rPr>
        <w:tab/>
      </w:r>
      <w:r>
        <w:rPr>
          <w:spacing w:val="-1"/>
          <w:sz w:val="28"/>
          <w:lang w:eastAsia="zh-CN"/>
        </w:rPr>
        <w:t>询比须</w:t>
      </w:r>
      <w:r>
        <w:rPr>
          <w:sz w:val="28"/>
          <w:lang w:eastAsia="zh-CN"/>
        </w:rPr>
        <w:t>知</w:t>
      </w:r>
    </w:p>
    <w:p w14:paraId="260B9ED7">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14:paraId="732F5007">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14:paraId="59DF4BDB">
      <w:pPr>
        <w:pStyle w:val="8"/>
        <w:spacing w:before="8"/>
        <w:rPr>
          <w:sz w:val="19"/>
          <w:lang w:eastAsia="zh-CN"/>
        </w:rPr>
      </w:pPr>
    </w:p>
    <w:p w14:paraId="420965FC">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14:paraId="3FEC39F8">
      <w:pPr>
        <w:pStyle w:val="8"/>
        <w:spacing w:before="10"/>
        <w:rPr>
          <w:sz w:val="35"/>
          <w:lang w:eastAsia="zh-CN"/>
        </w:rPr>
      </w:pPr>
    </w:p>
    <w:p w14:paraId="2F8CFB7D">
      <w:pPr>
        <w:tabs>
          <w:tab w:val="left" w:pos="1260"/>
          <w:tab w:val="left" w:pos="1800"/>
        </w:tabs>
        <w:spacing w:line="360" w:lineRule="auto"/>
        <w:ind w:firstLine="540" w:firstLineChars="225"/>
        <w:rPr>
          <w:color w:val="000000"/>
          <w:sz w:val="24"/>
          <w:szCs w:val="24"/>
          <w:lang w:eastAsia="zh-CN"/>
        </w:rPr>
      </w:pPr>
      <w:r>
        <w:rPr>
          <w:rFonts w:hint="eastAsia"/>
          <w:color w:val="000000"/>
          <w:sz w:val="24"/>
          <w:szCs w:val="24"/>
          <w:lang w:eastAsia="zh-CN"/>
        </w:rPr>
        <w:t>附件一：合同条款</w:t>
      </w:r>
    </w:p>
    <w:p w14:paraId="0F4BC81B">
      <w:pPr>
        <w:tabs>
          <w:tab w:val="left" w:pos="1260"/>
          <w:tab w:val="left" w:pos="1800"/>
        </w:tabs>
        <w:spacing w:line="360" w:lineRule="auto"/>
        <w:ind w:firstLine="540" w:firstLineChars="225"/>
        <w:rPr>
          <w:color w:val="000000"/>
          <w:sz w:val="24"/>
          <w:szCs w:val="24"/>
          <w:lang w:eastAsia="zh-CN"/>
        </w:rPr>
      </w:pPr>
      <w:r>
        <w:rPr>
          <w:rFonts w:hint="eastAsia"/>
          <w:color w:val="000000"/>
          <w:sz w:val="24"/>
          <w:szCs w:val="24"/>
          <w:lang w:eastAsia="zh-CN"/>
        </w:rPr>
        <w:t>附件二：参选文件格式</w:t>
      </w:r>
    </w:p>
    <w:p w14:paraId="6B54BE31">
      <w:pPr>
        <w:spacing w:line="360" w:lineRule="auto"/>
        <w:ind w:left="360" w:firstLine="480" w:firstLineChars="200"/>
        <w:rPr>
          <w:sz w:val="24"/>
          <w:szCs w:val="24"/>
          <w:lang w:eastAsia="zh-CN"/>
        </w:rPr>
      </w:pPr>
      <w:r>
        <w:rPr>
          <w:rFonts w:hint="eastAsia"/>
          <w:sz w:val="24"/>
          <w:szCs w:val="24"/>
          <w:lang w:eastAsia="zh-CN"/>
        </w:rPr>
        <w:t>附件1：参选单位企业概况</w:t>
      </w:r>
    </w:p>
    <w:p w14:paraId="5689B505">
      <w:pPr>
        <w:spacing w:line="360" w:lineRule="auto"/>
        <w:ind w:left="360" w:firstLine="480" w:firstLineChars="200"/>
        <w:rPr>
          <w:color w:val="000000"/>
          <w:sz w:val="24"/>
          <w:szCs w:val="24"/>
          <w:lang w:eastAsia="zh-CN"/>
        </w:rPr>
      </w:pPr>
      <w:r>
        <w:rPr>
          <w:rFonts w:hint="eastAsia"/>
          <w:color w:val="000000"/>
          <w:sz w:val="24"/>
          <w:szCs w:val="24"/>
          <w:lang w:eastAsia="zh-CN"/>
        </w:rPr>
        <w:t>附件2：参选书</w:t>
      </w:r>
    </w:p>
    <w:p w14:paraId="501BFCF2">
      <w:pPr>
        <w:spacing w:line="360" w:lineRule="auto"/>
        <w:ind w:left="360" w:firstLine="480" w:firstLineChars="200"/>
        <w:rPr>
          <w:sz w:val="24"/>
          <w:szCs w:val="24"/>
          <w:lang w:eastAsia="zh-CN"/>
        </w:rPr>
      </w:pPr>
      <w:r>
        <w:rPr>
          <w:rFonts w:hint="eastAsia"/>
          <w:color w:val="000000"/>
          <w:sz w:val="24"/>
          <w:szCs w:val="24"/>
          <w:lang w:eastAsia="zh-CN"/>
        </w:rPr>
        <w:t>附件3：法定代表人授权委托书</w:t>
      </w:r>
    </w:p>
    <w:p w14:paraId="67B24E58">
      <w:pPr>
        <w:spacing w:line="360" w:lineRule="auto"/>
        <w:ind w:left="360" w:firstLine="480" w:firstLineChars="200"/>
        <w:rPr>
          <w:color w:val="000000"/>
          <w:sz w:val="24"/>
          <w:szCs w:val="24"/>
          <w:lang w:eastAsia="zh-CN"/>
        </w:rPr>
      </w:pPr>
      <w:r>
        <w:rPr>
          <w:rFonts w:hint="eastAsia"/>
          <w:color w:val="000000"/>
          <w:sz w:val="24"/>
          <w:szCs w:val="24"/>
          <w:lang w:eastAsia="zh-CN"/>
        </w:rPr>
        <w:t>附件4：</w:t>
      </w:r>
      <w:r>
        <w:rPr>
          <w:rFonts w:hint="eastAsia"/>
          <w:sz w:val="24"/>
          <w:szCs w:val="24"/>
          <w:lang w:eastAsia="zh-CN"/>
        </w:rPr>
        <w:t>承诺函</w:t>
      </w:r>
    </w:p>
    <w:p w14:paraId="435128A9">
      <w:pPr>
        <w:spacing w:line="360" w:lineRule="auto"/>
        <w:ind w:firstLine="840" w:firstLineChars="350"/>
        <w:rPr>
          <w:color w:val="000000"/>
          <w:sz w:val="24"/>
          <w:szCs w:val="24"/>
          <w:lang w:eastAsia="zh-CN"/>
        </w:rPr>
      </w:pPr>
      <w:r>
        <w:rPr>
          <w:rFonts w:hint="eastAsia"/>
          <w:color w:val="000000"/>
          <w:sz w:val="24"/>
          <w:szCs w:val="24"/>
          <w:lang w:eastAsia="zh-CN"/>
        </w:rPr>
        <w:t>附件5：专项施工组织技术方案书</w:t>
      </w:r>
    </w:p>
    <w:p w14:paraId="197977BC">
      <w:pPr>
        <w:pStyle w:val="2"/>
        <w:spacing w:line="360" w:lineRule="auto"/>
        <w:rPr>
          <w:sz w:val="24"/>
          <w:szCs w:val="24"/>
        </w:rPr>
      </w:pPr>
      <w:r>
        <w:rPr>
          <w:rFonts w:hint="eastAsia"/>
          <w:sz w:val="24"/>
          <w:szCs w:val="24"/>
        </w:rPr>
        <w:t xml:space="preserve">       附件6：</w:t>
      </w:r>
      <w:r>
        <w:rPr>
          <w:rFonts w:hint="eastAsia"/>
          <w:color w:val="000000"/>
          <w:sz w:val="24"/>
          <w:szCs w:val="24"/>
        </w:rPr>
        <w:t>报价单</w:t>
      </w:r>
    </w:p>
    <w:p w14:paraId="4D9D1E91">
      <w:pPr>
        <w:pStyle w:val="2"/>
        <w:sectPr>
          <w:footerReference r:id="rId3" w:type="default"/>
          <w:pgSz w:w="11910" w:h="16840"/>
          <w:pgMar w:top="1480" w:right="1340" w:bottom="740" w:left="1680" w:header="0" w:footer="551" w:gutter="0"/>
          <w:pgNumType w:start="1"/>
          <w:cols w:space="720" w:num="1"/>
        </w:sectPr>
      </w:pPr>
    </w:p>
    <w:p w14:paraId="6694310A">
      <w:pPr>
        <w:tabs>
          <w:tab w:val="left" w:pos="1272"/>
        </w:tabs>
        <w:spacing w:line="360" w:lineRule="auto"/>
        <w:jc w:val="center"/>
        <w:rPr>
          <w:b/>
          <w:sz w:val="28"/>
          <w:lang w:eastAsia="zh-CN"/>
        </w:rPr>
      </w:pPr>
      <w:r>
        <w:rPr>
          <w:b/>
          <w:sz w:val="28"/>
          <w:lang w:eastAsia="zh-CN"/>
        </w:rPr>
        <w:t>第一章</w:t>
      </w:r>
      <w:r>
        <w:rPr>
          <w:b/>
          <w:sz w:val="28"/>
          <w:lang w:eastAsia="zh-CN"/>
        </w:rPr>
        <w:tab/>
      </w:r>
      <w:r>
        <w:rPr>
          <w:b/>
          <w:spacing w:val="-1"/>
          <w:w w:val="95"/>
          <w:sz w:val="28"/>
          <w:lang w:eastAsia="zh-CN"/>
        </w:rPr>
        <w:t>询比公</w:t>
      </w:r>
      <w:r>
        <w:rPr>
          <w:b/>
          <w:w w:val="95"/>
          <w:sz w:val="28"/>
          <w:lang w:eastAsia="zh-CN"/>
        </w:rPr>
        <w:t>告</w:t>
      </w:r>
    </w:p>
    <w:p w14:paraId="05433B17">
      <w:pPr>
        <w:pStyle w:val="8"/>
        <w:spacing w:line="440" w:lineRule="exact"/>
        <w:ind w:firstLine="510"/>
        <w:jc w:val="both"/>
        <w:rPr>
          <w:lang w:eastAsia="zh-CN"/>
        </w:rPr>
      </w:pPr>
      <w:r>
        <w:rPr>
          <w:rFonts w:hint="eastAsia" w:asciiTheme="majorEastAsia" w:hAnsiTheme="majorEastAsia" w:eastAsiaTheme="majorEastAsia"/>
          <w:lang w:eastAsia="zh-CN"/>
        </w:rPr>
        <w:t>福建福海创石油化工</w:t>
      </w:r>
      <w:r>
        <w:rPr>
          <w:rFonts w:asciiTheme="majorEastAsia" w:hAnsiTheme="majorEastAsia" w:eastAsiaTheme="majorEastAsia"/>
          <w:lang w:eastAsia="zh-CN"/>
        </w:rPr>
        <w:t>有限公司拟对本公司</w:t>
      </w:r>
      <w:bookmarkStart w:id="0" w:name="OLE_LINK2"/>
      <w:bookmarkStart w:id="1" w:name="OLE_LINK1"/>
      <w:r>
        <w:rPr>
          <w:rFonts w:hint="eastAsia"/>
          <w:u w:val="single"/>
          <w:lang w:eastAsia="zh-CN"/>
        </w:rPr>
        <w:t>歧化装置、连续重整装置及二甲苯装置催化剂卸装</w:t>
      </w:r>
      <w:bookmarkEnd w:id="0"/>
      <w:bookmarkEnd w:id="1"/>
      <w:r>
        <w:rPr>
          <w:rFonts w:hint="eastAsia" w:asciiTheme="majorEastAsia" w:hAnsiTheme="majorEastAsia" w:eastAsiaTheme="majorEastAsia"/>
          <w:u w:val="single"/>
          <w:lang w:eastAsia="zh-CN"/>
        </w:rPr>
        <w:t>项目（项目编号：</w:t>
      </w:r>
      <w:r>
        <w:rPr>
          <w:u w:val="single"/>
          <w:lang w:eastAsia="zh-CN"/>
        </w:rPr>
        <w:t>FAP4-C-CGSQ-202501-003</w:t>
      </w:r>
      <w:r>
        <w:rPr>
          <w:rFonts w:hint="eastAsia" w:asciiTheme="majorEastAsia" w:hAnsiTheme="majorEastAsia" w:eastAsiaTheme="majorEastAsia"/>
          <w:u w:val="single"/>
          <w:lang w:eastAsia="zh-CN"/>
        </w:rPr>
        <w:t>）</w:t>
      </w:r>
      <w:r>
        <w:rPr>
          <w:rFonts w:asciiTheme="majorEastAsia" w:hAnsiTheme="majorEastAsia" w:eastAsiaTheme="majorEastAsia"/>
          <w:lang w:eastAsia="zh-CN"/>
        </w:rPr>
        <w:t>进行</w:t>
      </w:r>
      <w:r>
        <w:rPr>
          <w:rFonts w:hint="eastAsia" w:asciiTheme="majorEastAsia" w:hAnsiTheme="majorEastAsia" w:eastAsiaTheme="majorEastAsia"/>
          <w:lang w:eastAsia="zh-CN"/>
        </w:rPr>
        <w:t>国内</w:t>
      </w:r>
      <w:r>
        <w:rPr>
          <w:rFonts w:asciiTheme="majorEastAsia" w:hAnsiTheme="majorEastAsia" w:eastAsiaTheme="majorEastAsia"/>
          <w:lang w:eastAsia="zh-CN"/>
        </w:rPr>
        <w:t>公开询比。为了“公开、公平、公正、透明”，引导参选人进行正确参选，特制定本规定文件</w:t>
      </w:r>
      <w:r>
        <w:rPr>
          <w:rFonts w:hint="eastAsia" w:asciiTheme="majorEastAsia" w:hAnsiTheme="majorEastAsia" w:eastAsiaTheme="majorEastAsia"/>
          <w:lang w:eastAsia="zh-CN"/>
        </w:rPr>
        <w:t>，欢迎国内符合条件的供应商积极参选</w:t>
      </w:r>
      <w:r>
        <w:rPr>
          <w:rFonts w:asciiTheme="majorEastAsia" w:hAnsiTheme="majorEastAsia" w:eastAsiaTheme="majorEastAsia"/>
          <w:lang w:eastAsia="zh-CN"/>
        </w:rPr>
        <w:t>。</w:t>
      </w:r>
    </w:p>
    <w:p w14:paraId="2B09A360">
      <w:pPr>
        <w:autoSpaceDE/>
        <w:autoSpaceDN/>
        <w:spacing w:line="440" w:lineRule="exact"/>
        <w:ind w:firstLine="480" w:firstLineChars="200"/>
        <w:jc w:val="both"/>
        <w:rPr>
          <w:rFonts w:asciiTheme="majorEastAsia" w:hAnsiTheme="majorEastAsia" w:eastAsiaTheme="majorEastAsia"/>
          <w:b/>
          <w:bCs/>
          <w:sz w:val="24"/>
          <w:szCs w:val="24"/>
          <w:lang w:eastAsia="zh-CN"/>
        </w:rPr>
      </w:pPr>
      <w:r>
        <w:rPr>
          <w:sz w:val="24"/>
          <w:szCs w:val="24"/>
          <w:lang w:eastAsia="zh-CN"/>
        </w:rPr>
        <w:t>一、</w:t>
      </w:r>
      <w:r>
        <w:rPr>
          <w:rFonts w:hint="eastAsia" w:asciiTheme="majorEastAsia" w:hAnsiTheme="majorEastAsia" w:eastAsiaTheme="majorEastAsia"/>
          <w:b/>
          <w:bCs/>
          <w:sz w:val="24"/>
          <w:szCs w:val="24"/>
          <w:lang w:eastAsia="zh-CN"/>
        </w:rPr>
        <w:t>项目概况</w:t>
      </w:r>
    </w:p>
    <w:p w14:paraId="68BF8849">
      <w:pPr>
        <w:autoSpaceDE/>
        <w:autoSpaceDN/>
        <w:spacing w:line="440" w:lineRule="exact"/>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1. 项目名称：</w:t>
      </w:r>
      <w:r>
        <w:rPr>
          <w:rFonts w:hint="eastAsia" w:asciiTheme="majorEastAsia" w:hAnsiTheme="majorEastAsia" w:eastAsiaTheme="majorEastAsia"/>
          <w:bCs/>
          <w:sz w:val="24"/>
          <w:szCs w:val="24"/>
          <w:u w:val="single"/>
          <w:lang w:eastAsia="zh-CN"/>
        </w:rPr>
        <w:t xml:space="preserve"> </w:t>
      </w:r>
      <w:r>
        <w:rPr>
          <w:rFonts w:hint="eastAsia"/>
          <w:sz w:val="24"/>
          <w:szCs w:val="24"/>
          <w:u w:val="single"/>
          <w:lang w:eastAsia="zh-CN"/>
        </w:rPr>
        <w:t>歧化装置、连续重整装置及二甲苯装置催化剂卸装</w:t>
      </w:r>
      <w:r>
        <w:rPr>
          <w:rFonts w:hint="eastAsia"/>
          <w:bCs/>
          <w:sz w:val="24"/>
          <w:szCs w:val="24"/>
          <w:u w:val="single"/>
          <w:lang w:eastAsia="zh-CN"/>
        </w:rPr>
        <w:t xml:space="preserve"> </w:t>
      </w:r>
    </w:p>
    <w:p w14:paraId="0C144799">
      <w:pPr>
        <w:pStyle w:val="4"/>
        <w:spacing w:line="440" w:lineRule="exact"/>
        <w:ind w:left="0" w:firstLine="475" w:firstLineChars="198"/>
        <w:rPr>
          <w:b w:val="0"/>
          <w:shd w:val="clear" w:color="auto" w:fill="FFFFFF"/>
          <w:lang w:eastAsia="zh-CN"/>
        </w:rPr>
      </w:pPr>
      <w:r>
        <w:rPr>
          <w:rFonts w:hint="eastAsia" w:asciiTheme="majorEastAsia" w:hAnsiTheme="majorEastAsia" w:eastAsiaTheme="majorEastAsia"/>
          <w:b w:val="0"/>
          <w:lang w:eastAsia="zh-CN"/>
        </w:rPr>
        <w:t>2. 项目简要说明：福建福海创石油化工</w:t>
      </w:r>
      <w:r>
        <w:rPr>
          <w:rFonts w:asciiTheme="majorEastAsia" w:hAnsiTheme="majorEastAsia" w:eastAsiaTheme="majorEastAsia"/>
          <w:b w:val="0"/>
          <w:lang w:eastAsia="zh-CN"/>
        </w:rPr>
        <w:t>有限公司</w:t>
      </w:r>
      <w:r>
        <w:rPr>
          <w:rFonts w:hint="eastAsia"/>
          <w:b w:val="0"/>
          <w:color w:val="000000"/>
          <w:lang w:eastAsia="zh-CN"/>
        </w:rPr>
        <w:t>202</w:t>
      </w:r>
      <w:r>
        <w:rPr>
          <w:b w:val="0"/>
          <w:color w:val="000000"/>
          <w:lang w:eastAsia="zh-CN"/>
        </w:rPr>
        <w:t>5</w:t>
      </w:r>
      <w:r>
        <w:rPr>
          <w:rFonts w:hint="eastAsia"/>
          <w:b w:val="0"/>
          <w:color w:val="000000"/>
          <w:lang w:eastAsia="zh-CN"/>
        </w:rPr>
        <w:t>年</w:t>
      </w:r>
      <w:r>
        <w:rPr>
          <w:b w:val="0"/>
          <w:color w:val="000000"/>
          <w:lang w:eastAsia="zh-CN"/>
        </w:rPr>
        <w:t>6</w:t>
      </w:r>
      <w:r>
        <w:rPr>
          <w:rFonts w:hint="eastAsia"/>
          <w:b w:val="0"/>
          <w:color w:val="000000"/>
          <w:lang w:eastAsia="zh-CN"/>
        </w:rPr>
        <w:t>月份停工检修期间</w:t>
      </w:r>
      <w:r>
        <w:rPr>
          <w:rFonts w:hint="eastAsia"/>
          <w:b w:val="0"/>
          <w:lang w:eastAsia="zh-CN"/>
        </w:rPr>
        <w:t>歧化装置、连续重整装置及二甲苯装置催化剂卸装。</w:t>
      </w:r>
    </w:p>
    <w:p w14:paraId="6679B5D2">
      <w:pPr>
        <w:spacing w:line="440" w:lineRule="exact"/>
        <w:rPr>
          <w:sz w:val="24"/>
          <w:szCs w:val="24"/>
          <w:lang w:eastAsia="zh-CN"/>
        </w:rPr>
      </w:pPr>
      <w:r>
        <w:rPr>
          <w:rFonts w:hint="eastAsia"/>
          <w:sz w:val="24"/>
          <w:szCs w:val="24"/>
          <w:lang w:eastAsia="zh-CN"/>
        </w:rPr>
        <w:t xml:space="preserve">     3. 项目控制价格：</w:t>
      </w:r>
      <w:r>
        <w:rPr>
          <w:sz w:val="24"/>
          <w:szCs w:val="24"/>
          <w:lang w:eastAsia="zh-CN"/>
        </w:rPr>
        <w:t>197万</w:t>
      </w:r>
      <w:r>
        <w:rPr>
          <w:rFonts w:hint="eastAsia"/>
          <w:sz w:val="24"/>
          <w:szCs w:val="24"/>
          <w:lang w:eastAsia="zh-CN"/>
        </w:rPr>
        <w:t>元（含税价）</w:t>
      </w:r>
    </w:p>
    <w:p w14:paraId="10F9D03C">
      <w:pPr>
        <w:pStyle w:val="4"/>
        <w:spacing w:line="440" w:lineRule="exact"/>
        <w:ind w:left="0" w:firstLine="472" w:firstLineChars="196"/>
        <w:rPr>
          <w:lang w:eastAsia="zh-CN"/>
        </w:rPr>
      </w:pPr>
      <w:r>
        <w:rPr>
          <w:rFonts w:hint="eastAsia"/>
          <w:lang w:eastAsia="zh-CN"/>
        </w:rPr>
        <w:t>二、</w:t>
      </w:r>
      <w:r>
        <w:rPr>
          <w:lang w:eastAsia="zh-CN"/>
        </w:rPr>
        <w:t>参选人资格要求：</w:t>
      </w:r>
    </w:p>
    <w:p w14:paraId="7A01BDCF">
      <w:pPr>
        <w:widowControl/>
        <w:autoSpaceDE/>
        <w:autoSpaceDN/>
        <w:spacing w:line="440" w:lineRule="exact"/>
        <w:ind w:firstLine="480" w:firstLineChars="200"/>
        <w:jc w:val="both"/>
        <w:rPr>
          <w:rFonts w:asciiTheme="majorEastAsia" w:hAnsiTheme="majorEastAsia" w:eastAsiaTheme="majorEastAsia"/>
          <w:sz w:val="24"/>
          <w:szCs w:val="24"/>
          <w:lang w:eastAsia="zh-CN"/>
        </w:rPr>
      </w:pPr>
      <w:bookmarkStart w:id="2" w:name="OLE_LINK19"/>
      <w:bookmarkStart w:id="3" w:name="OLE_LINK20"/>
      <w:r>
        <w:rPr>
          <w:rFonts w:hint="eastAsia" w:asciiTheme="majorEastAsia" w:hAnsiTheme="majorEastAsia" w:eastAsiaTheme="majorEastAsia"/>
          <w:sz w:val="24"/>
          <w:szCs w:val="24"/>
          <w:lang w:eastAsia="zh-CN"/>
        </w:rPr>
        <w:t>1. 参选人须具备有效的企业法人营业执照，具有在中华人民共和国注册的法人资格；</w:t>
      </w:r>
    </w:p>
    <w:p w14:paraId="56090703">
      <w:pPr>
        <w:pStyle w:val="34"/>
        <w:widowControl/>
        <w:autoSpaceDE/>
        <w:autoSpaceDN/>
        <w:spacing w:before="0" w:line="440" w:lineRule="exact"/>
        <w:ind w:left="0" w:firstLine="480" w:firstLineChars="200"/>
        <w:jc w:val="both"/>
        <w:rPr>
          <w:rFonts w:asciiTheme="majorEastAsia" w:hAnsiTheme="majorEastAsia" w:eastAsiaTheme="majorEastAsia"/>
          <w:color w:val="000000"/>
          <w:sz w:val="24"/>
          <w:szCs w:val="24"/>
          <w:lang w:eastAsia="zh-CN"/>
        </w:rPr>
      </w:pPr>
      <w:r>
        <w:rPr>
          <w:rFonts w:hint="eastAsia" w:asciiTheme="majorEastAsia" w:hAnsiTheme="majorEastAsia" w:eastAsiaTheme="majorEastAsia"/>
          <w:sz w:val="24"/>
          <w:szCs w:val="24"/>
          <w:lang w:eastAsia="zh-CN"/>
        </w:rPr>
        <w:t>2.</w:t>
      </w:r>
      <w:r>
        <w:rPr>
          <w:rFonts w:hint="eastAsia" w:asciiTheme="majorEastAsia" w:hAnsiTheme="majorEastAsia" w:eastAsiaTheme="majorEastAsia"/>
          <w:color w:val="000000"/>
          <w:sz w:val="24"/>
          <w:szCs w:val="24"/>
          <w:lang w:eastAsia="zh-CN"/>
        </w:rPr>
        <w:t xml:space="preserve"> 参选人</w:t>
      </w:r>
      <w:r>
        <w:rPr>
          <w:color w:val="111111"/>
          <w:sz w:val="24"/>
          <w:szCs w:val="24"/>
          <w:shd w:val="clear" w:color="auto" w:fill="FFFFFF"/>
          <w:lang w:eastAsia="zh-CN"/>
        </w:rPr>
        <w:t>具有化工石油管道设备安装工程专业承包三级及以上资质（或石油化工工程施工总承包三级及以上资质）。</w:t>
      </w:r>
    </w:p>
    <w:p w14:paraId="18B3009E">
      <w:pPr>
        <w:pStyle w:val="34"/>
        <w:widowControl/>
        <w:autoSpaceDE/>
        <w:autoSpaceDN/>
        <w:spacing w:before="0" w:line="440" w:lineRule="exact"/>
        <w:ind w:left="0" w:firstLine="480" w:firstLineChars="200"/>
        <w:jc w:val="both"/>
        <w:rPr>
          <w:rFonts w:asciiTheme="majorEastAsia" w:hAnsiTheme="majorEastAsia" w:eastAsiaTheme="majorEastAsia"/>
          <w:kern w:val="59"/>
          <w:sz w:val="24"/>
          <w:szCs w:val="24"/>
          <w:lang w:eastAsia="zh-CN"/>
        </w:rPr>
      </w:pPr>
      <w:r>
        <w:rPr>
          <w:rFonts w:hint="eastAsia" w:asciiTheme="majorEastAsia" w:hAnsiTheme="majorEastAsia" w:eastAsiaTheme="majorEastAsia"/>
          <w:sz w:val="24"/>
          <w:szCs w:val="24"/>
          <w:lang w:eastAsia="zh-CN"/>
        </w:rPr>
        <w:t xml:space="preserve">3. </w:t>
      </w:r>
      <w:r>
        <w:rPr>
          <w:color w:val="111111"/>
          <w:sz w:val="24"/>
          <w:szCs w:val="24"/>
          <w:shd w:val="clear" w:color="auto" w:fill="FFFFFF"/>
          <w:lang w:eastAsia="zh-CN"/>
        </w:rPr>
        <w:t>近五年（2020年1月1日至今）具有类似催化剂装填业绩的项目至少</w:t>
      </w:r>
      <w:r>
        <w:rPr>
          <w:b/>
          <w:color w:val="111111"/>
          <w:sz w:val="24"/>
          <w:szCs w:val="24"/>
          <w:shd w:val="clear" w:color="auto" w:fill="FFFFFF"/>
          <w:lang w:eastAsia="zh-CN"/>
        </w:rPr>
        <w:t>3</w:t>
      </w:r>
      <w:r>
        <w:rPr>
          <w:color w:val="111111"/>
          <w:sz w:val="24"/>
          <w:szCs w:val="24"/>
          <w:shd w:val="clear" w:color="auto" w:fill="FFFFFF"/>
          <w:lang w:eastAsia="zh-CN"/>
        </w:rPr>
        <w:t>项</w:t>
      </w:r>
      <w:r>
        <w:rPr>
          <w:rFonts w:hint="eastAsia"/>
          <w:color w:val="000000"/>
          <w:sz w:val="24"/>
          <w:szCs w:val="24"/>
          <w:lang w:eastAsia="zh-CN"/>
        </w:rPr>
        <w:t>。</w:t>
      </w:r>
    </w:p>
    <w:p w14:paraId="2E70023B">
      <w:pPr>
        <w:spacing w:line="440" w:lineRule="exact"/>
        <w:ind w:firstLine="480" w:firstLineChars="200"/>
        <w:textAlignment w:val="bottom"/>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4. </w:t>
      </w:r>
      <w:r>
        <w:rPr>
          <w:rFonts w:asciiTheme="majorEastAsia" w:hAnsiTheme="majorEastAsia" w:eastAsiaTheme="majorEastAsia"/>
          <w:sz w:val="24"/>
          <w:szCs w:val="24"/>
          <w:lang w:eastAsia="zh-CN"/>
        </w:rPr>
        <w:t>没有失信黑名单记录（以最高院失信被执行人系统发布信息为准）；</w:t>
      </w:r>
    </w:p>
    <w:p w14:paraId="0F5409F8">
      <w:pPr>
        <w:pStyle w:val="34"/>
        <w:widowControl/>
        <w:autoSpaceDE/>
        <w:autoSpaceDN/>
        <w:spacing w:before="0" w:line="440" w:lineRule="exact"/>
        <w:ind w:left="0"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5. </w:t>
      </w:r>
      <w:r>
        <w:rPr>
          <w:rFonts w:asciiTheme="majorEastAsia" w:hAnsiTheme="majorEastAsia" w:eastAsiaTheme="majorEastAsia"/>
          <w:sz w:val="24"/>
          <w:szCs w:val="24"/>
          <w:lang w:eastAsia="zh-CN"/>
        </w:rPr>
        <w:t>与</w:t>
      </w:r>
      <w:r>
        <w:rPr>
          <w:rFonts w:hint="eastAsia" w:asciiTheme="majorEastAsia" w:hAnsiTheme="majorEastAsia" w:eastAsiaTheme="majorEastAsia"/>
          <w:sz w:val="24"/>
          <w:szCs w:val="24"/>
          <w:lang w:eastAsia="zh-CN"/>
        </w:rPr>
        <w:t>询比人</w:t>
      </w:r>
      <w:r>
        <w:rPr>
          <w:rFonts w:asciiTheme="majorEastAsia" w:hAnsiTheme="majorEastAsia" w:eastAsiaTheme="majorEastAsia"/>
          <w:sz w:val="24"/>
          <w:szCs w:val="24"/>
          <w:lang w:eastAsia="zh-CN"/>
        </w:rPr>
        <w:t>无诉讼纠纷</w:t>
      </w:r>
      <w:r>
        <w:rPr>
          <w:rFonts w:hint="eastAsia" w:asciiTheme="majorEastAsia" w:hAnsiTheme="majorEastAsia" w:eastAsiaTheme="majorEastAsia"/>
          <w:sz w:val="24"/>
          <w:szCs w:val="24"/>
          <w:lang w:eastAsia="zh-CN"/>
        </w:rPr>
        <w:t>；</w:t>
      </w:r>
    </w:p>
    <w:p w14:paraId="66DF346A">
      <w:pPr>
        <w:pStyle w:val="34"/>
        <w:widowControl/>
        <w:autoSpaceDE/>
        <w:autoSpaceDN/>
        <w:spacing w:before="0" w:line="440" w:lineRule="exact"/>
        <w:ind w:left="0"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 本标不接受联合体投标。</w:t>
      </w:r>
      <w:bookmarkEnd w:id="2"/>
      <w:bookmarkEnd w:id="3"/>
    </w:p>
    <w:p w14:paraId="57CDB8C8">
      <w:pPr>
        <w:autoSpaceDE/>
        <w:autoSpaceDN/>
        <w:spacing w:line="440" w:lineRule="exact"/>
        <w:ind w:left="361" w:leftChars="164" w:firstLine="118" w:firstLineChars="49"/>
        <w:jc w:val="both"/>
        <w:rPr>
          <w:rFonts w:asciiTheme="majorEastAsia" w:hAnsiTheme="majorEastAsia" w:eastAsiaTheme="majorEastAsia"/>
          <w:b/>
          <w:bCs/>
          <w:sz w:val="24"/>
          <w:szCs w:val="24"/>
          <w:lang w:eastAsia="zh-CN"/>
        </w:rPr>
      </w:pPr>
      <w:r>
        <w:rPr>
          <w:rFonts w:hint="eastAsia" w:asciiTheme="majorEastAsia" w:hAnsiTheme="majorEastAsia" w:eastAsiaTheme="majorEastAsia"/>
          <w:b/>
          <w:bCs/>
          <w:sz w:val="24"/>
          <w:szCs w:val="24"/>
          <w:lang w:eastAsia="zh-CN"/>
        </w:rPr>
        <w:t>三、报名要求</w:t>
      </w:r>
    </w:p>
    <w:p w14:paraId="318217BE">
      <w:pPr>
        <w:autoSpaceDE/>
        <w:autoSpaceDN/>
        <w:spacing w:line="440" w:lineRule="exact"/>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1. 报名时间：</w:t>
      </w:r>
      <w:r>
        <w:rPr>
          <w:rFonts w:hint="eastAsia" w:asciiTheme="majorEastAsia" w:hAnsiTheme="majorEastAsia" w:eastAsiaTheme="majorEastAsia"/>
          <w:sz w:val="24"/>
          <w:szCs w:val="24"/>
          <w:lang w:eastAsia="zh-CN"/>
        </w:rPr>
        <w:t>202</w:t>
      </w:r>
      <w:r>
        <w:rPr>
          <w:rFonts w:asciiTheme="majorEastAsia" w:hAnsiTheme="majorEastAsia" w:eastAsiaTheme="majorEastAsia"/>
          <w:sz w:val="24"/>
          <w:szCs w:val="24"/>
          <w:lang w:eastAsia="zh-CN"/>
        </w:rPr>
        <w:t>5</w:t>
      </w:r>
      <w:r>
        <w:rPr>
          <w:rFonts w:hint="eastAsia" w:asciiTheme="majorEastAsia" w:hAnsiTheme="majorEastAsia" w:eastAsiaTheme="majorEastAsia"/>
          <w:sz w:val="24"/>
          <w:szCs w:val="24"/>
          <w:lang w:eastAsia="zh-CN"/>
        </w:rPr>
        <w:t>年</w:t>
      </w:r>
      <w:r>
        <w:rPr>
          <w:rFonts w:asciiTheme="majorEastAsia" w:hAnsiTheme="majorEastAsia" w:eastAsiaTheme="majorEastAsia"/>
          <w:sz w:val="24"/>
          <w:szCs w:val="24"/>
          <w:lang w:eastAsia="zh-CN"/>
        </w:rPr>
        <w:t>2</w:t>
      </w:r>
      <w:r>
        <w:rPr>
          <w:rFonts w:hint="eastAsia" w:asciiTheme="majorEastAsia" w:hAnsiTheme="majorEastAsia" w:eastAsiaTheme="majorEastAsia"/>
          <w:sz w:val="24"/>
          <w:szCs w:val="24"/>
          <w:lang w:eastAsia="zh-CN"/>
        </w:rPr>
        <w:t>月</w:t>
      </w:r>
      <w:r>
        <w:rPr>
          <w:rFonts w:asciiTheme="majorEastAsia" w:hAnsiTheme="majorEastAsia" w:eastAsiaTheme="majorEastAsia"/>
          <w:sz w:val="24"/>
          <w:szCs w:val="24"/>
          <w:lang w:eastAsia="zh-CN"/>
        </w:rPr>
        <w:t>1</w:t>
      </w:r>
      <w:r>
        <w:rPr>
          <w:rFonts w:hint="eastAsia" w:asciiTheme="majorEastAsia" w:hAnsiTheme="majorEastAsia" w:eastAsiaTheme="majorEastAsia"/>
          <w:sz w:val="24"/>
          <w:szCs w:val="24"/>
          <w:lang w:val="en-US" w:eastAsia="zh-CN"/>
        </w:rPr>
        <w:t>4</w:t>
      </w:r>
      <w:r>
        <w:rPr>
          <w:rFonts w:hint="eastAsia" w:asciiTheme="majorEastAsia" w:hAnsiTheme="majorEastAsia" w:eastAsiaTheme="majorEastAsia"/>
          <w:sz w:val="24"/>
          <w:szCs w:val="24"/>
          <w:lang w:eastAsia="zh-CN"/>
        </w:rPr>
        <w:t>日至</w:t>
      </w:r>
      <w:r>
        <w:rPr>
          <w:rFonts w:hint="eastAsia" w:asciiTheme="majorEastAsia" w:hAnsiTheme="majorEastAsia" w:eastAsiaTheme="majorEastAsia"/>
          <w:sz w:val="24"/>
          <w:szCs w:val="24"/>
          <w:lang w:val="en-US" w:eastAsia="zh-CN"/>
        </w:rPr>
        <w:t>24</w:t>
      </w:r>
      <w:bookmarkStart w:id="31" w:name="_GoBack"/>
      <w:bookmarkEnd w:id="31"/>
      <w:r>
        <w:rPr>
          <w:rFonts w:hint="eastAsia" w:asciiTheme="majorEastAsia" w:hAnsiTheme="majorEastAsia" w:eastAsiaTheme="majorEastAsia"/>
          <w:sz w:val="24"/>
          <w:szCs w:val="24"/>
          <w:lang w:eastAsia="zh-CN"/>
        </w:rPr>
        <w:t>日（共</w:t>
      </w:r>
      <w:r>
        <w:rPr>
          <w:rFonts w:asciiTheme="majorEastAsia" w:hAnsiTheme="majorEastAsia" w:eastAsiaTheme="majorEastAsia"/>
          <w:sz w:val="24"/>
          <w:szCs w:val="24"/>
          <w:lang w:eastAsia="zh-CN"/>
        </w:rPr>
        <w:t>10</w:t>
      </w:r>
      <w:r>
        <w:rPr>
          <w:rFonts w:hint="eastAsia" w:asciiTheme="majorEastAsia" w:hAnsiTheme="majorEastAsia" w:eastAsiaTheme="majorEastAsia"/>
          <w:sz w:val="24"/>
          <w:szCs w:val="24"/>
          <w:lang w:eastAsia="zh-CN"/>
        </w:rPr>
        <w:t>天）</w:t>
      </w:r>
    </w:p>
    <w:p w14:paraId="760EC63C">
      <w:pPr>
        <w:autoSpaceDE/>
        <w:autoSpaceDN/>
        <w:spacing w:line="440" w:lineRule="exact"/>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 报名方式：邮件报名（须同时提交盖公章的法定代表人授权书及营业执照扫描件），邮件发至：</w:t>
      </w:r>
      <w:r>
        <w:fldChar w:fldCharType="begin"/>
      </w:r>
      <w:r>
        <w:instrText xml:space="preserve"> HYPERLINK "mailto:hzji@fhcpec.com.cn" </w:instrText>
      </w:r>
      <w:r>
        <w:fldChar w:fldCharType="separate"/>
      </w:r>
      <w:r>
        <w:rPr>
          <w:rStyle w:val="30"/>
          <w:rFonts w:hint="eastAsia" w:asciiTheme="majorEastAsia" w:hAnsiTheme="majorEastAsia" w:eastAsiaTheme="majorEastAsia"/>
          <w:sz w:val="24"/>
          <w:szCs w:val="24"/>
          <w:lang w:eastAsia="zh-CN"/>
        </w:rPr>
        <w:t>hzji@fhcpec.com.cn</w:t>
      </w:r>
      <w:r>
        <w:rPr>
          <w:rStyle w:val="30"/>
          <w:rFonts w:hint="eastAsia" w:asciiTheme="majorEastAsia" w:hAnsiTheme="majorEastAsia" w:eastAsiaTheme="majorEastAsia"/>
          <w:sz w:val="24"/>
          <w:szCs w:val="24"/>
          <w:lang w:eastAsia="zh-CN"/>
        </w:rPr>
        <w:fldChar w:fldCharType="end"/>
      </w:r>
      <w:r>
        <w:rPr>
          <w:rFonts w:hint="eastAsia" w:asciiTheme="majorEastAsia" w:hAnsiTheme="majorEastAsia" w:eastAsiaTheme="majorEastAsia"/>
          <w:bCs/>
          <w:sz w:val="24"/>
          <w:szCs w:val="24"/>
          <w:lang w:eastAsia="zh-CN"/>
        </w:rPr>
        <w:t>。未报名的参选人不能参加本项目询比。</w:t>
      </w:r>
    </w:p>
    <w:p w14:paraId="540C179A">
      <w:pPr>
        <w:pStyle w:val="2"/>
        <w:spacing w:line="440" w:lineRule="exact"/>
        <w:rPr>
          <w:sz w:val="24"/>
          <w:szCs w:val="24"/>
        </w:rPr>
      </w:pPr>
      <w:r>
        <w:rPr>
          <w:rFonts w:hint="eastAsia"/>
          <w:sz w:val="24"/>
          <w:szCs w:val="24"/>
        </w:rPr>
        <w:t xml:space="preserve">    3. </w:t>
      </w:r>
      <w:r>
        <w:rPr>
          <w:rFonts w:hint="eastAsia" w:asciiTheme="majorEastAsia" w:hAnsiTheme="majorEastAsia" w:eastAsiaTheme="majorEastAsia"/>
          <w:bCs/>
          <w:sz w:val="24"/>
          <w:szCs w:val="24"/>
        </w:rPr>
        <w:t>需进行现场勘察后再报价。</w:t>
      </w:r>
    </w:p>
    <w:p w14:paraId="68D4175E">
      <w:pPr>
        <w:pStyle w:val="3"/>
        <w:spacing w:line="440" w:lineRule="exact"/>
        <w:ind w:left="0" w:firstLine="458" w:firstLineChars="200"/>
        <w:rPr>
          <w:rFonts w:asciiTheme="majorEastAsia" w:hAnsiTheme="majorEastAsia" w:eastAsiaTheme="majorEastAsia"/>
          <w:b w:val="0"/>
          <w:bCs w:val="0"/>
          <w:sz w:val="24"/>
          <w:szCs w:val="24"/>
          <w:lang w:eastAsia="zh-CN"/>
        </w:rPr>
      </w:pPr>
      <w:r>
        <w:rPr>
          <w:rFonts w:hint="eastAsia" w:asciiTheme="majorEastAsia" w:hAnsiTheme="majorEastAsia" w:eastAsiaTheme="majorEastAsia"/>
          <w:w w:val="95"/>
          <w:sz w:val="24"/>
          <w:szCs w:val="24"/>
          <w:lang w:eastAsia="zh-CN"/>
        </w:rPr>
        <w:t>四、</w:t>
      </w:r>
      <w:r>
        <w:rPr>
          <w:rFonts w:hint="eastAsia" w:asciiTheme="majorEastAsia" w:hAnsiTheme="majorEastAsia" w:eastAsiaTheme="majorEastAsia"/>
          <w:sz w:val="24"/>
          <w:szCs w:val="24"/>
          <w:lang w:eastAsia="zh-CN"/>
        </w:rPr>
        <w:t>参选文件递交要求</w:t>
      </w:r>
    </w:p>
    <w:p w14:paraId="5E6AE7EE">
      <w:pPr>
        <w:autoSpaceDE/>
        <w:autoSpaceDN/>
        <w:spacing w:line="440" w:lineRule="exact"/>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1. 参选文件递交地点：福建省漳州市漳浦县杜浔镇杜昌路9号</w:t>
      </w:r>
    </w:p>
    <w:p w14:paraId="47A1A57A">
      <w:pPr>
        <w:autoSpaceDE/>
        <w:autoSpaceDN/>
        <w:spacing w:line="440" w:lineRule="exact"/>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 递交截止时间：报名截止时间延后2日</w:t>
      </w:r>
    </w:p>
    <w:p w14:paraId="6ECA4385">
      <w:pPr>
        <w:autoSpaceDE/>
        <w:autoSpaceDN/>
        <w:spacing w:line="440" w:lineRule="exact"/>
        <w:ind w:firstLine="472" w:firstLineChars="196"/>
        <w:jc w:val="both"/>
        <w:rPr>
          <w:rFonts w:asciiTheme="majorEastAsia" w:hAnsiTheme="majorEastAsia" w:eastAsiaTheme="majorEastAsia"/>
          <w:b/>
          <w:bCs/>
          <w:sz w:val="24"/>
          <w:szCs w:val="24"/>
          <w:lang w:eastAsia="zh-CN"/>
        </w:rPr>
      </w:pPr>
      <w:r>
        <w:rPr>
          <w:rFonts w:hint="eastAsia" w:asciiTheme="majorEastAsia" w:hAnsiTheme="majorEastAsia" w:eastAsiaTheme="majorEastAsia"/>
          <w:b/>
          <w:bCs/>
          <w:sz w:val="24"/>
          <w:szCs w:val="24"/>
          <w:lang w:eastAsia="zh-CN"/>
        </w:rPr>
        <w:t>五、联系方式</w:t>
      </w:r>
    </w:p>
    <w:p w14:paraId="55CDC8ED">
      <w:pPr>
        <w:pStyle w:val="6"/>
        <w:snapToGrid w:val="0"/>
        <w:spacing w:line="440" w:lineRule="exact"/>
        <w:ind w:firstLine="480" w:firstLineChars="200"/>
        <w:rPr>
          <w:rFonts w:cs="宋体" w:asciiTheme="majorEastAsia" w:hAnsiTheme="majorEastAsia" w:eastAsiaTheme="majorEastAsia"/>
          <w:bCs/>
          <w:szCs w:val="24"/>
        </w:rPr>
      </w:pPr>
      <w:r>
        <w:rPr>
          <w:rFonts w:hint="eastAsia" w:cs="宋体" w:asciiTheme="majorEastAsia" w:hAnsiTheme="majorEastAsia" w:eastAsiaTheme="majorEastAsia"/>
          <w:bCs/>
          <w:szCs w:val="24"/>
        </w:rPr>
        <w:t>商务联系人：纪先生  电话：0596-6311823  邮箱：hzji@fhcpec.com.cn</w:t>
      </w:r>
    </w:p>
    <w:p w14:paraId="634D4A62">
      <w:pPr>
        <w:pStyle w:val="6"/>
        <w:snapToGrid w:val="0"/>
        <w:spacing w:line="440" w:lineRule="exact"/>
        <w:ind w:firstLine="480" w:firstLineChars="200"/>
        <w:rPr>
          <w:rFonts w:cs="宋体" w:asciiTheme="majorEastAsia" w:hAnsiTheme="majorEastAsia" w:eastAsiaTheme="majorEastAsia"/>
          <w:bCs/>
          <w:szCs w:val="24"/>
        </w:rPr>
      </w:pPr>
      <w:r>
        <w:rPr>
          <w:rFonts w:hint="eastAsia" w:cs="宋体" w:asciiTheme="majorEastAsia" w:hAnsiTheme="majorEastAsia" w:eastAsiaTheme="majorEastAsia"/>
          <w:bCs/>
          <w:szCs w:val="24"/>
        </w:rPr>
        <w:t xml:space="preserve">纪检监察室电话：0596-6311774  </w:t>
      </w:r>
    </w:p>
    <w:p w14:paraId="5BAE66A9">
      <w:pPr>
        <w:spacing w:line="440" w:lineRule="exact"/>
        <w:ind w:firstLine="480" w:firstLineChars="200"/>
        <w:rPr>
          <w:sz w:val="24"/>
          <w:szCs w:val="24"/>
          <w:lang w:eastAsia="zh-CN"/>
        </w:rPr>
      </w:pPr>
      <w:r>
        <w:rPr>
          <w:rFonts w:hint="eastAsia" w:asciiTheme="majorEastAsia" w:hAnsiTheme="majorEastAsia" w:eastAsiaTheme="majorEastAsia"/>
          <w:bCs/>
          <w:sz w:val="24"/>
          <w:szCs w:val="24"/>
          <w:lang w:eastAsia="zh-CN"/>
        </w:rPr>
        <w:t>联系地址：漳州市漳浦县杜浔镇杜昌路9号</w:t>
      </w:r>
    </w:p>
    <w:p w14:paraId="44BE69B7">
      <w:pPr>
        <w:spacing w:line="440" w:lineRule="exact"/>
        <w:ind w:firstLine="480" w:firstLineChars="200"/>
        <w:rPr>
          <w:sz w:val="24"/>
          <w:szCs w:val="24"/>
          <w:lang w:eastAsia="zh-CN"/>
        </w:rPr>
      </w:pPr>
      <w:r>
        <w:rPr>
          <w:rFonts w:hint="eastAsia"/>
          <w:sz w:val="24"/>
          <w:szCs w:val="24"/>
          <w:lang w:eastAsia="zh-CN"/>
        </w:rPr>
        <w:t xml:space="preserve">                                         福建福海创石油化工有限公司</w:t>
      </w:r>
    </w:p>
    <w:p w14:paraId="3B86B8FC">
      <w:pPr>
        <w:pStyle w:val="3"/>
        <w:tabs>
          <w:tab w:val="left" w:pos="1262"/>
        </w:tabs>
        <w:spacing w:line="360" w:lineRule="auto"/>
        <w:ind w:left="0"/>
        <w:jc w:val="center"/>
        <w:rPr>
          <w:lang w:eastAsia="zh-CN"/>
        </w:rPr>
      </w:pPr>
    </w:p>
    <w:p w14:paraId="6E0FE7B0">
      <w:pPr>
        <w:pStyle w:val="3"/>
        <w:tabs>
          <w:tab w:val="left" w:pos="1262"/>
        </w:tabs>
        <w:spacing w:line="360" w:lineRule="auto"/>
        <w:ind w:left="0"/>
        <w:jc w:val="center"/>
        <w:rPr>
          <w:lang w:eastAsia="zh-CN"/>
        </w:rPr>
      </w:pPr>
      <w:r>
        <w:rPr>
          <w:lang w:eastAsia="zh-CN"/>
        </w:rPr>
        <w:t>第二章</w:t>
      </w:r>
      <w:r>
        <w:rPr>
          <w:lang w:eastAsia="zh-CN"/>
        </w:rPr>
        <w:tab/>
      </w:r>
      <w:r>
        <w:rPr>
          <w:spacing w:val="-1"/>
          <w:w w:val="95"/>
          <w:lang w:eastAsia="zh-CN"/>
        </w:rPr>
        <w:t>询比须</w:t>
      </w:r>
      <w:r>
        <w:rPr>
          <w:w w:val="95"/>
          <w:lang w:eastAsia="zh-CN"/>
        </w:rPr>
        <w:t>知</w:t>
      </w:r>
    </w:p>
    <w:p w14:paraId="4AF06E27">
      <w:pPr>
        <w:spacing w:line="360" w:lineRule="auto"/>
        <w:ind w:firstLine="570" w:firstLineChars="249"/>
        <w:rPr>
          <w:b/>
          <w:sz w:val="24"/>
          <w:szCs w:val="24"/>
          <w:lang w:eastAsia="zh-CN"/>
        </w:rPr>
      </w:pPr>
      <w:r>
        <w:rPr>
          <w:b/>
          <w:w w:val="95"/>
          <w:sz w:val="24"/>
          <w:szCs w:val="24"/>
          <w:lang w:eastAsia="zh-CN"/>
        </w:rPr>
        <w:t>一、询比内容</w:t>
      </w:r>
    </w:p>
    <w:p w14:paraId="47872BFD">
      <w:pPr>
        <w:pStyle w:val="8"/>
        <w:spacing w:line="360" w:lineRule="auto"/>
        <w:ind w:firstLine="480" w:firstLineChars="200"/>
        <w:rPr>
          <w:lang w:eastAsia="zh-CN"/>
        </w:rPr>
      </w:pPr>
      <w:r>
        <w:rPr>
          <w:lang w:eastAsia="zh-CN"/>
        </w:rPr>
        <w:t>(一)</w:t>
      </w:r>
      <w:r>
        <w:rPr>
          <w:rFonts w:hint="eastAsia"/>
          <w:lang w:eastAsia="zh-CN"/>
        </w:rPr>
        <w:t>服务</w:t>
      </w:r>
      <w:r>
        <w:rPr>
          <w:lang w:eastAsia="zh-CN"/>
        </w:rPr>
        <w:t>名称：</w:t>
      </w:r>
      <w:r>
        <w:rPr>
          <w:rFonts w:hint="eastAsia"/>
          <w:lang w:eastAsia="zh-CN"/>
        </w:rPr>
        <w:t>歧化装置、连续重整装置及二甲苯装置催化剂卸装</w:t>
      </w:r>
    </w:p>
    <w:p w14:paraId="61320A56">
      <w:pPr>
        <w:pStyle w:val="8"/>
        <w:spacing w:line="360" w:lineRule="auto"/>
        <w:ind w:firstLine="480" w:firstLineChars="200"/>
        <w:rPr>
          <w:lang w:eastAsia="zh-CN"/>
        </w:rPr>
      </w:pPr>
      <w:r>
        <w:rPr>
          <w:lang w:eastAsia="zh-CN"/>
        </w:rPr>
        <w:t>(二)</w:t>
      </w:r>
      <w:r>
        <w:rPr>
          <w:rFonts w:hint="eastAsia"/>
          <w:lang w:eastAsia="zh-CN"/>
        </w:rPr>
        <w:t>服务</w:t>
      </w:r>
      <w:r>
        <w:rPr>
          <w:lang w:eastAsia="zh-CN"/>
        </w:rPr>
        <w:t>地点：</w:t>
      </w:r>
      <w:r>
        <w:rPr>
          <w:rFonts w:hint="eastAsia"/>
          <w:lang w:eastAsia="zh-CN"/>
        </w:rPr>
        <w:t>福建漳州古雷经济开发区腾龙路86号</w:t>
      </w:r>
    </w:p>
    <w:p w14:paraId="3F693681">
      <w:pPr>
        <w:pStyle w:val="8"/>
        <w:spacing w:line="360" w:lineRule="auto"/>
        <w:ind w:firstLine="480" w:firstLineChars="200"/>
        <w:rPr>
          <w:lang w:eastAsia="zh-CN"/>
        </w:rPr>
      </w:pPr>
      <w:r>
        <w:rPr>
          <w:lang w:eastAsia="zh-CN"/>
        </w:rPr>
        <w:t>(三)</w:t>
      </w:r>
      <w:r>
        <w:rPr>
          <w:rFonts w:hint="eastAsia"/>
          <w:lang w:eastAsia="zh-CN"/>
        </w:rPr>
        <w:t>服务方式：固定单价，据实结算方式执行</w:t>
      </w:r>
    </w:p>
    <w:p w14:paraId="589F4F61">
      <w:pPr>
        <w:pStyle w:val="8"/>
        <w:spacing w:line="360" w:lineRule="auto"/>
        <w:ind w:firstLine="480" w:firstLineChars="200"/>
        <w:rPr>
          <w:lang w:eastAsia="zh-CN"/>
        </w:rPr>
      </w:pPr>
      <w:r>
        <w:rPr>
          <w:lang w:eastAsia="zh-CN"/>
        </w:rPr>
        <w:t>(</w:t>
      </w:r>
      <w:r>
        <w:rPr>
          <w:rFonts w:hint="eastAsia"/>
          <w:lang w:eastAsia="zh-CN"/>
        </w:rPr>
        <w:t>四</w:t>
      </w:r>
      <w:r>
        <w:rPr>
          <w:lang w:eastAsia="zh-CN"/>
        </w:rPr>
        <w:t>)询比范围：</w:t>
      </w:r>
    </w:p>
    <w:p w14:paraId="7B940C8D">
      <w:pPr>
        <w:spacing w:line="360" w:lineRule="auto"/>
        <w:ind w:firstLine="480" w:firstLineChars="200"/>
        <w:rPr>
          <w:sz w:val="24"/>
          <w:szCs w:val="24"/>
          <w:lang w:eastAsia="zh-CN"/>
        </w:rPr>
      </w:pPr>
      <w:r>
        <w:rPr>
          <w:rFonts w:hint="eastAsia"/>
          <w:sz w:val="24"/>
          <w:szCs w:val="24"/>
          <w:lang w:eastAsia="zh-CN"/>
        </w:rPr>
        <w:t>1.服务范围：</w:t>
      </w:r>
      <w:r>
        <w:rPr>
          <w:rFonts w:hint="eastAsia"/>
          <w:sz w:val="24"/>
          <w:szCs w:val="24"/>
          <w:u w:val="single"/>
          <w:lang w:eastAsia="zh-CN"/>
        </w:rPr>
        <w:t>福海创石油化工有限公司厂区</w:t>
      </w:r>
    </w:p>
    <w:p w14:paraId="7554B78B">
      <w:pPr>
        <w:spacing w:line="360" w:lineRule="auto"/>
        <w:ind w:firstLine="480" w:firstLineChars="200"/>
        <w:rPr>
          <w:sz w:val="24"/>
          <w:szCs w:val="24"/>
          <w:lang w:eastAsia="zh-CN"/>
        </w:rPr>
      </w:pPr>
      <w:r>
        <w:rPr>
          <w:rFonts w:hint="eastAsia"/>
          <w:sz w:val="24"/>
          <w:szCs w:val="24"/>
          <w:lang w:eastAsia="zh-CN"/>
        </w:rPr>
        <w:t>2.工作内容：歧化装置、连续重整装置及二甲苯装置催化剂卸装。</w:t>
      </w:r>
    </w:p>
    <w:p w14:paraId="10A49D97">
      <w:pPr>
        <w:spacing w:line="360" w:lineRule="auto"/>
        <w:ind w:firstLine="480" w:firstLineChars="200"/>
        <w:rPr>
          <w:sz w:val="24"/>
          <w:szCs w:val="24"/>
          <w:lang w:eastAsia="zh-CN"/>
        </w:rPr>
      </w:pPr>
      <w:r>
        <w:rPr>
          <w:rFonts w:hint="eastAsia"/>
          <w:sz w:val="24"/>
          <w:szCs w:val="24"/>
          <w:lang w:eastAsia="zh-CN"/>
        </w:rPr>
        <w:t>(五)服务质量：全优</w:t>
      </w:r>
    </w:p>
    <w:p w14:paraId="6911D37B">
      <w:pPr>
        <w:pStyle w:val="8"/>
        <w:spacing w:line="360" w:lineRule="auto"/>
        <w:ind w:firstLine="360" w:firstLineChars="150"/>
        <w:rPr>
          <w:lang w:eastAsia="zh-CN"/>
        </w:rPr>
      </w:pPr>
      <w:r>
        <w:rPr>
          <w:rFonts w:hint="eastAsia"/>
          <w:lang w:eastAsia="zh-CN"/>
        </w:rPr>
        <w:t>（六）服务要求</w:t>
      </w:r>
      <w:r>
        <w:rPr>
          <w:lang w:eastAsia="zh-CN"/>
        </w:rPr>
        <w:t>：</w:t>
      </w:r>
      <w:r>
        <w:rPr>
          <w:rFonts w:hint="eastAsia"/>
          <w:lang w:eastAsia="zh-CN"/>
        </w:rPr>
        <w:t>见附件“发包说明”</w:t>
      </w:r>
    </w:p>
    <w:p w14:paraId="6B6F96A4">
      <w:pPr>
        <w:pStyle w:val="3"/>
        <w:spacing w:line="360" w:lineRule="auto"/>
        <w:ind w:left="0" w:firstLine="458" w:firstLineChars="200"/>
        <w:rPr>
          <w:sz w:val="24"/>
          <w:szCs w:val="24"/>
          <w:lang w:eastAsia="zh-CN"/>
        </w:rPr>
      </w:pPr>
      <w:r>
        <w:rPr>
          <w:w w:val="95"/>
          <w:sz w:val="24"/>
          <w:szCs w:val="24"/>
          <w:lang w:eastAsia="zh-CN"/>
        </w:rPr>
        <w:t>二、定义和解释</w:t>
      </w:r>
    </w:p>
    <w:p w14:paraId="38D4FC51">
      <w:pPr>
        <w:pStyle w:val="8"/>
        <w:spacing w:line="360" w:lineRule="auto"/>
        <w:ind w:firstLine="480" w:firstLineChars="200"/>
        <w:rPr>
          <w:lang w:eastAsia="zh-CN"/>
        </w:rPr>
      </w:pPr>
      <w:r>
        <w:rPr>
          <w:lang w:eastAsia="zh-CN"/>
        </w:rPr>
        <w:t>1.“询比人”系</w:t>
      </w:r>
      <w:r>
        <w:rPr>
          <w:rFonts w:hint="eastAsia"/>
          <w:lang w:eastAsia="zh-CN"/>
        </w:rPr>
        <w:t>福建福海创石油化工</w:t>
      </w:r>
      <w:r>
        <w:rPr>
          <w:lang w:eastAsia="zh-CN"/>
        </w:rPr>
        <w:t>有限公司，即业主方。</w:t>
      </w:r>
    </w:p>
    <w:p w14:paraId="226FB05A">
      <w:pPr>
        <w:pStyle w:val="8"/>
        <w:spacing w:line="360" w:lineRule="auto"/>
        <w:ind w:firstLine="480"/>
        <w:rPr>
          <w:lang w:eastAsia="zh-CN"/>
        </w:rPr>
      </w:pPr>
      <w:r>
        <w:rPr>
          <w:spacing w:val="-11"/>
          <w:lang w:eastAsia="zh-CN"/>
        </w:rPr>
        <w:t>2</w:t>
      </w:r>
      <w:r>
        <w:rPr>
          <w:spacing w:val="-10"/>
          <w:lang w:eastAsia="zh-CN"/>
        </w:rPr>
        <w:t>.“参选人”系指向询比人报名并接受邀请，领取询比文件，且已经提交或准备提交本次参选文件的法人。</w:t>
      </w:r>
    </w:p>
    <w:p w14:paraId="64FAAE2D">
      <w:pPr>
        <w:pStyle w:val="8"/>
        <w:spacing w:line="360" w:lineRule="auto"/>
        <w:ind w:firstLine="480"/>
        <w:rPr>
          <w:spacing w:val="-10"/>
          <w:lang w:eastAsia="zh-CN"/>
        </w:rPr>
      </w:pPr>
      <w:r>
        <w:rPr>
          <w:spacing w:val="-14"/>
          <w:lang w:eastAsia="zh-CN"/>
        </w:rPr>
        <w:t>3</w:t>
      </w:r>
      <w:r>
        <w:rPr>
          <w:spacing w:val="-10"/>
          <w:lang w:eastAsia="zh-CN"/>
        </w:rPr>
        <w:t>.“参选人代表”系指全权代表参选人参加本次询比活动并签署参选文件的人，如果参选人代表不是参选人的法定代表人，须持有《法定代表人授权委托书》详见附件</w:t>
      </w:r>
      <w:r>
        <w:rPr>
          <w:rFonts w:hint="eastAsia"/>
          <w:spacing w:val="-10"/>
          <w:lang w:eastAsia="zh-CN"/>
        </w:rPr>
        <w:t>三</w:t>
      </w:r>
      <w:r>
        <w:rPr>
          <w:spacing w:val="-10"/>
          <w:lang w:eastAsia="zh-CN"/>
        </w:rPr>
        <w:t>。</w:t>
      </w:r>
    </w:p>
    <w:p w14:paraId="4B0AEACB">
      <w:pPr>
        <w:pStyle w:val="8"/>
        <w:spacing w:line="360" w:lineRule="auto"/>
        <w:ind w:firstLine="480"/>
        <w:rPr>
          <w:lang w:eastAsia="zh-CN"/>
        </w:rPr>
      </w:pPr>
      <w:r>
        <w:rPr>
          <w:rFonts w:hint="eastAsia"/>
          <w:spacing w:val="-10"/>
          <w:lang w:eastAsia="zh-CN"/>
        </w:rPr>
        <w:t>4.</w:t>
      </w:r>
      <w:r>
        <w:rPr>
          <w:rFonts w:hint="eastAsia"/>
          <w:lang w:eastAsia="zh-CN"/>
        </w:rPr>
        <w:t xml:space="preserve"> “服务”系指询比文件规定参选人为完成全部合同义务须承担的所有工作及其他类似的义务。</w:t>
      </w:r>
    </w:p>
    <w:p w14:paraId="2FB71181">
      <w:pPr>
        <w:pStyle w:val="3"/>
        <w:spacing w:line="360" w:lineRule="auto"/>
        <w:ind w:left="0" w:firstLine="458" w:firstLineChars="20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三、询比文件组成</w:t>
      </w:r>
    </w:p>
    <w:p w14:paraId="33360084">
      <w:pPr>
        <w:pStyle w:val="8"/>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1.询比文件包括下列内容：</w:t>
      </w:r>
    </w:p>
    <w:p w14:paraId="5E164A07">
      <w:pPr>
        <w:pStyle w:val="8"/>
        <w:spacing w:line="360" w:lineRule="auto"/>
        <w:ind w:firstLine="360" w:firstLineChars="150"/>
        <w:rPr>
          <w:rFonts w:asciiTheme="majorEastAsia" w:hAnsiTheme="majorEastAsia" w:eastAsiaTheme="majorEastAsia"/>
          <w:lang w:eastAsia="zh-CN"/>
        </w:rPr>
      </w:pPr>
      <w:r>
        <w:rPr>
          <w:rFonts w:asciiTheme="majorEastAsia" w:hAnsiTheme="majorEastAsia" w:eastAsiaTheme="majorEastAsia"/>
          <w:lang w:eastAsia="zh-CN"/>
        </w:rPr>
        <w:t>询比公告、询比须知、项目内容、合同书格式、报价单、承诺函等。</w:t>
      </w:r>
    </w:p>
    <w:p w14:paraId="1D14F21F">
      <w:pPr>
        <w:pStyle w:val="8"/>
        <w:spacing w:line="360" w:lineRule="auto"/>
        <w:ind w:firstLine="480"/>
        <w:rPr>
          <w:rFonts w:asciiTheme="majorEastAsia" w:hAnsiTheme="majorEastAsia" w:eastAsiaTheme="majorEastAsia"/>
          <w:lang w:eastAsia="zh-CN"/>
        </w:rPr>
      </w:pPr>
      <w:r>
        <w:rPr>
          <w:rFonts w:asciiTheme="majorEastAsia" w:hAnsiTheme="majorEastAsia" w:eastAsiaTheme="majorEastAsia"/>
          <w:lang w:eastAsia="zh-CN"/>
        </w:rPr>
        <w:t>2.询比文件除 1 中内容外，询比人在询比期间发出的书面文件和其他修改或补充函件，均是询比文件不可分割的组成部分。</w:t>
      </w:r>
    </w:p>
    <w:p w14:paraId="1515730D">
      <w:pPr>
        <w:pStyle w:val="8"/>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3.</w:t>
      </w:r>
      <w:r>
        <w:rPr>
          <w:rFonts w:asciiTheme="majorEastAsia" w:hAnsiTheme="majorEastAsia" w:eastAsiaTheme="majorEastAsia"/>
          <w:spacing w:val="-12"/>
          <w:lang w:eastAsia="zh-CN"/>
        </w:rPr>
        <w:t>参选人应认真阅读、并充分理解询比文件的全部内容</w:t>
      </w:r>
      <w:r>
        <w:rPr>
          <w:rFonts w:asciiTheme="majorEastAsia" w:hAnsiTheme="majorEastAsia" w:eastAsiaTheme="majorEastAsia"/>
          <w:lang w:eastAsia="zh-CN"/>
        </w:rPr>
        <w:t>（</w:t>
      </w:r>
      <w:r>
        <w:rPr>
          <w:rFonts w:asciiTheme="majorEastAsia" w:hAnsiTheme="majorEastAsia" w:eastAsiaTheme="majorEastAsia"/>
          <w:spacing w:val="-9"/>
          <w:lang w:eastAsia="zh-CN"/>
        </w:rPr>
        <w:t>包括所有的补充、修改内容、</w:t>
      </w:r>
      <w:r>
        <w:rPr>
          <w:rFonts w:asciiTheme="majorEastAsia" w:hAnsiTheme="majorEastAsia" w:eastAsiaTheme="majorEastAsia"/>
          <w:lang w:eastAsia="zh-CN"/>
        </w:rPr>
        <w:t>重要事项、格式、条款和技术规范、参数及要求等）。参选人没有按照询比文件要求提交</w:t>
      </w:r>
      <w:r>
        <w:rPr>
          <w:rFonts w:asciiTheme="majorEastAsia" w:hAnsiTheme="majorEastAsia" w:eastAsiaTheme="majorEastAsia"/>
          <w:spacing w:val="-10"/>
          <w:lang w:eastAsia="zh-CN"/>
        </w:rPr>
        <w:t>全部资料，或者没有对询比文件在各方面都做出实质性响应是参选人的风险，有可能导致其参选被拒绝，或被认定为无效参选或被确定为参选无效。</w:t>
      </w:r>
    </w:p>
    <w:p w14:paraId="0D238797">
      <w:pPr>
        <w:pStyle w:val="3"/>
        <w:spacing w:line="360" w:lineRule="auto"/>
        <w:ind w:left="0" w:firstLine="458" w:firstLineChars="20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四、询比文件的澄清</w:t>
      </w:r>
    </w:p>
    <w:p w14:paraId="74BB32EA">
      <w:pPr>
        <w:pStyle w:val="8"/>
        <w:spacing w:line="360" w:lineRule="auto"/>
        <w:ind w:firstLine="482"/>
        <w:rPr>
          <w:rFonts w:asciiTheme="majorEastAsia" w:hAnsiTheme="majorEastAsia" w:eastAsiaTheme="majorEastAsia"/>
          <w:lang w:eastAsia="zh-CN"/>
        </w:rPr>
      </w:pPr>
      <w:r>
        <w:rPr>
          <w:rFonts w:asciiTheme="majorEastAsia" w:hAnsiTheme="majorEastAsia" w:eastAsiaTheme="majorEastAsia"/>
          <w:spacing w:val="-9"/>
          <w:lang w:eastAsia="zh-CN"/>
        </w:rPr>
        <w:t>参选人获取询比文件后，应仔细检查询比文件的所有内容，如有残缺等问题应在获得</w:t>
      </w:r>
      <w:r>
        <w:rPr>
          <w:rFonts w:asciiTheme="majorEastAsia" w:hAnsiTheme="majorEastAsia" w:eastAsiaTheme="majorEastAsia"/>
          <w:spacing w:val="-20"/>
          <w:lang w:eastAsia="zh-CN"/>
        </w:rPr>
        <w:t>询比文件</w:t>
      </w:r>
      <w:r>
        <w:rPr>
          <w:rFonts w:asciiTheme="majorEastAsia" w:hAnsiTheme="majorEastAsia" w:eastAsiaTheme="majorEastAsia"/>
          <w:spacing w:val="-20"/>
          <w:u w:val="single"/>
          <w:lang w:eastAsia="zh-CN"/>
        </w:rPr>
        <w:t xml:space="preserve"> </w:t>
      </w:r>
      <w:r>
        <w:rPr>
          <w:rFonts w:asciiTheme="majorEastAsia" w:hAnsiTheme="majorEastAsia" w:eastAsiaTheme="majorEastAsia"/>
          <w:u w:val="single"/>
          <w:lang w:eastAsia="zh-CN"/>
        </w:rPr>
        <w:t>3</w:t>
      </w:r>
      <w:r>
        <w:rPr>
          <w:rFonts w:asciiTheme="majorEastAsia" w:hAnsiTheme="majorEastAsia" w:eastAsiaTheme="majorEastAsia"/>
          <w:spacing w:val="-13"/>
          <w:u w:val="single"/>
          <w:lang w:eastAsia="zh-CN"/>
        </w:rPr>
        <w:t xml:space="preserve"> </w:t>
      </w:r>
      <w:r>
        <w:rPr>
          <w:rFonts w:asciiTheme="majorEastAsia" w:hAnsiTheme="majorEastAsia" w:eastAsiaTheme="majorEastAsia"/>
          <w:spacing w:val="-13"/>
          <w:lang w:eastAsia="zh-CN"/>
        </w:rPr>
        <w:t>日内向询比人提出。参选人若对询比文件有任何疑问，应在参选截止时间前</w:t>
      </w:r>
      <w:r>
        <w:rPr>
          <w:rFonts w:asciiTheme="majorEastAsia" w:hAnsiTheme="majorEastAsia" w:eastAsiaTheme="majorEastAsia"/>
          <w:spacing w:val="-13"/>
          <w:u w:val="single"/>
          <w:lang w:eastAsia="zh-CN"/>
        </w:rPr>
        <w:t xml:space="preserve"> </w:t>
      </w:r>
      <w:r>
        <w:rPr>
          <w:rFonts w:asciiTheme="majorEastAsia" w:hAnsiTheme="majorEastAsia" w:eastAsiaTheme="majorEastAsia"/>
          <w:u w:val="single"/>
          <w:lang w:eastAsia="zh-CN"/>
        </w:rPr>
        <w:t xml:space="preserve">5 </w:t>
      </w:r>
      <w:r>
        <w:rPr>
          <w:rFonts w:asciiTheme="majorEastAsia" w:hAnsiTheme="majorEastAsia" w:eastAsiaTheme="majorEastAsia"/>
          <w:spacing w:val="-10"/>
          <w:lang w:eastAsia="zh-CN"/>
        </w:rPr>
        <w:t>日，按参选须知载明的地址以书面形式</w:t>
      </w:r>
      <w:r>
        <w:rPr>
          <w:rFonts w:asciiTheme="majorEastAsia" w:hAnsiTheme="majorEastAsia" w:eastAsiaTheme="majorEastAsia"/>
          <w:spacing w:val="-3"/>
          <w:lang w:eastAsia="zh-CN"/>
        </w:rPr>
        <w:t>（</w:t>
      </w:r>
      <w:r>
        <w:rPr>
          <w:rFonts w:asciiTheme="majorEastAsia" w:hAnsiTheme="majorEastAsia" w:eastAsiaTheme="majorEastAsia"/>
          <w:spacing w:val="-10"/>
          <w:lang w:eastAsia="zh-CN"/>
        </w:rPr>
        <w:t>包括书面、电子邮件下同</w:t>
      </w:r>
      <w:r>
        <w:rPr>
          <w:rFonts w:asciiTheme="majorEastAsia" w:hAnsiTheme="majorEastAsia" w:eastAsiaTheme="majorEastAsia"/>
          <w:spacing w:val="-49"/>
          <w:lang w:eastAsia="zh-CN"/>
        </w:rPr>
        <w:t>）</w:t>
      </w:r>
      <w:r>
        <w:rPr>
          <w:rFonts w:asciiTheme="majorEastAsia" w:hAnsiTheme="majorEastAsia" w:eastAsiaTheme="majorEastAsia"/>
          <w:lang w:eastAsia="zh-CN"/>
        </w:rPr>
        <w:t>通知到询比人。</w:t>
      </w:r>
      <w:r>
        <w:rPr>
          <w:rFonts w:asciiTheme="majorEastAsia" w:hAnsiTheme="majorEastAsia" w:eastAsiaTheme="majorEastAsia"/>
          <w:spacing w:val="-4"/>
          <w:lang w:eastAsia="zh-CN"/>
        </w:rPr>
        <w:t>询比人将视情况确定采用适当方式予以澄清或以书面形式予以答复，澄清文件作为询比文件的组成部分，具有约束作用。</w:t>
      </w:r>
    </w:p>
    <w:p w14:paraId="3B8F36B0">
      <w:pPr>
        <w:pStyle w:val="3"/>
        <w:spacing w:line="360" w:lineRule="auto"/>
        <w:ind w:left="0" w:firstLine="458" w:firstLineChars="20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五、询比文件的修改、补充</w:t>
      </w:r>
    </w:p>
    <w:p w14:paraId="04897F92">
      <w:pPr>
        <w:pStyle w:val="8"/>
        <w:spacing w:line="360" w:lineRule="auto"/>
        <w:ind w:firstLine="480"/>
        <w:jc w:val="both"/>
        <w:rPr>
          <w:rFonts w:asciiTheme="majorEastAsia" w:hAnsiTheme="majorEastAsia" w:eastAsiaTheme="majorEastAsia"/>
          <w:lang w:eastAsia="zh-CN"/>
        </w:rPr>
      </w:pPr>
      <w:r>
        <w:rPr>
          <w:rFonts w:asciiTheme="majorEastAsia" w:hAnsiTheme="majorEastAsia" w:eastAsiaTheme="majorEastAsia"/>
          <w:lang w:eastAsia="zh-CN"/>
        </w:rPr>
        <w:t>1.在参选截止日期前，询比人可主动地或依据参选人要求澄清的问题而修改询比文</w:t>
      </w:r>
      <w:r>
        <w:rPr>
          <w:rFonts w:asciiTheme="majorEastAsia" w:hAnsiTheme="majorEastAsia" w:eastAsiaTheme="majorEastAsia"/>
          <w:spacing w:val="-10"/>
          <w:lang w:eastAsia="zh-CN"/>
        </w:rPr>
        <w:t>件，并以书面形式通知所有报名参加询比项目的每一参选人，对方在收到该通知后应立即</w:t>
      </w:r>
      <w:r>
        <w:rPr>
          <w:rFonts w:asciiTheme="majorEastAsia" w:hAnsiTheme="majorEastAsia" w:eastAsiaTheme="majorEastAsia"/>
          <w:spacing w:val="-2"/>
          <w:lang w:eastAsia="zh-CN"/>
        </w:rPr>
        <w:t>以书面形式予以确认；参选人未按规定时间予以确认或未按规定时间地点领取书面文件的，视询比通知已收到。</w:t>
      </w:r>
    </w:p>
    <w:p w14:paraId="42691047">
      <w:pPr>
        <w:pStyle w:val="8"/>
        <w:spacing w:line="360" w:lineRule="auto"/>
        <w:ind w:firstLine="480"/>
        <w:rPr>
          <w:rFonts w:asciiTheme="majorEastAsia" w:hAnsiTheme="majorEastAsia" w:eastAsiaTheme="majorEastAsia"/>
          <w:lang w:eastAsia="zh-CN"/>
        </w:rPr>
      </w:pPr>
      <w:r>
        <w:rPr>
          <w:rFonts w:asciiTheme="majorEastAsia" w:hAnsiTheme="majorEastAsia" w:eastAsiaTheme="majorEastAsia"/>
          <w:lang w:eastAsia="zh-CN"/>
        </w:rPr>
        <w:t>2.</w:t>
      </w:r>
      <w:r>
        <w:rPr>
          <w:rFonts w:asciiTheme="majorEastAsia" w:hAnsiTheme="majorEastAsia" w:eastAsiaTheme="majorEastAsia"/>
          <w:spacing w:val="-5"/>
          <w:lang w:eastAsia="zh-CN"/>
        </w:rPr>
        <w:t>为使参选人在准备参选文件时有合理的时间考虑询比文件的修改，询比人可酌情推迟参选截止时间和开评时间，并以书面形式通知已获得询比文件的每一参选人。</w:t>
      </w:r>
    </w:p>
    <w:p w14:paraId="75C8CDAC">
      <w:pPr>
        <w:pStyle w:val="8"/>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3.询比文件的修改书将构成询比文件的一部分，对参选人具有约束作用。</w:t>
      </w:r>
    </w:p>
    <w:p w14:paraId="3FF4DA35">
      <w:pPr>
        <w:pStyle w:val="8"/>
        <w:spacing w:line="360" w:lineRule="auto"/>
        <w:ind w:firstLine="480" w:firstLineChars="200"/>
        <w:rPr>
          <w:rFonts w:asciiTheme="majorEastAsia" w:hAnsiTheme="majorEastAsia" w:eastAsiaTheme="majorEastAsia"/>
          <w:lang w:eastAsia="zh-CN"/>
        </w:rPr>
      </w:pPr>
      <w:r>
        <w:rPr>
          <w:rFonts w:hint="eastAsia" w:asciiTheme="majorEastAsia" w:hAnsiTheme="majorEastAsia" w:eastAsiaTheme="majorEastAsia"/>
          <w:lang w:eastAsia="zh-CN"/>
        </w:rPr>
        <w:t>4.询比人所作的一切有效补充、修改文件，均被视为询比文件不可分割部分。</w:t>
      </w:r>
    </w:p>
    <w:p w14:paraId="4A1C8382">
      <w:pPr>
        <w:pStyle w:val="3"/>
        <w:spacing w:line="360" w:lineRule="auto"/>
        <w:ind w:left="0" w:firstLine="458" w:firstLineChars="20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六、参选人资格</w:t>
      </w:r>
    </w:p>
    <w:p w14:paraId="28357335">
      <w:pPr>
        <w:widowControl/>
        <w:autoSpaceDE/>
        <w:autoSpaceDN/>
        <w:spacing w:line="440" w:lineRule="exact"/>
        <w:ind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 参选人须具备有效的企业法人营业执照，具有在中华人民共和国注册的法人资格；</w:t>
      </w:r>
    </w:p>
    <w:p w14:paraId="650EFF82">
      <w:pPr>
        <w:pStyle w:val="34"/>
        <w:widowControl/>
        <w:autoSpaceDE/>
        <w:autoSpaceDN/>
        <w:spacing w:before="0" w:line="440" w:lineRule="exact"/>
        <w:ind w:left="0" w:firstLine="480" w:firstLineChars="200"/>
        <w:jc w:val="both"/>
        <w:rPr>
          <w:rFonts w:asciiTheme="majorEastAsia" w:hAnsiTheme="majorEastAsia" w:eastAsiaTheme="majorEastAsia"/>
          <w:color w:val="000000"/>
          <w:sz w:val="24"/>
          <w:szCs w:val="24"/>
          <w:lang w:eastAsia="zh-CN"/>
        </w:rPr>
      </w:pPr>
      <w:r>
        <w:rPr>
          <w:rFonts w:hint="eastAsia" w:asciiTheme="majorEastAsia" w:hAnsiTheme="majorEastAsia" w:eastAsiaTheme="majorEastAsia"/>
          <w:sz w:val="24"/>
          <w:szCs w:val="24"/>
          <w:lang w:eastAsia="zh-CN"/>
        </w:rPr>
        <w:t>2.</w:t>
      </w:r>
      <w:r>
        <w:rPr>
          <w:rFonts w:hint="eastAsia" w:asciiTheme="majorEastAsia" w:hAnsiTheme="majorEastAsia" w:eastAsiaTheme="majorEastAsia"/>
          <w:color w:val="000000"/>
          <w:sz w:val="24"/>
          <w:szCs w:val="24"/>
          <w:lang w:eastAsia="zh-CN"/>
        </w:rPr>
        <w:t xml:space="preserve"> 参选人</w:t>
      </w:r>
      <w:r>
        <w:rPr>
          <w:color w:val="111111"/>
          <w:sz w:val="24"/>
          <w:szCs w:val="24"/>
          <w:shd w:val="clear" w:color="auto" w:fill="FFFFFF"/>
          <w:lang w:eastAsia="zh-CN"/>
        </w:rPr>
        <w:t>具有化工石油管道设备安装工程专业承包三级及以上资质（或石油化工工程施工总承包三级及以上资质）。</w:t>
      </w:r>
    </w:p>
    <w:p w14:paraId="2D4D6A6B">
      <w:pPr>
        <w:pStyle w:val="34"/>
        <w:widowControl/>
        <w:autoSpaceDE/>
        <w:autoSpaceDN/>
        <w:spacing w:before="0" w:line="440" w:lineRule="exact"/>
        <w:ind w:left="0" w:firstLine="480" w:firstLineChars="200"/>
        <w:jc w:val="both"/>
        <w:rPr>
          <w:rFonts w:asciiTheme="majorEastAsia" w:hAnsiTheme="majorEastAsia" w:eastAsiaTheme="majorEastAsia"/>
          <w:kern w:val="59"/>
          <w:sz w:val="24"/>
          <w:szCs w:val="24"/>
          <w:lang w:eastAsia="zh-CN"/>
        </w:rPr>
      </w:pPr>
      <w:r>
        <w:rPr>
          <w:rFonts w:hint="eastAsia" w:asciiTheme="majorEastAsia" w:hAnsiTheme="majorEastAsia" w:eastAsiaTheme="majorEastAsia"/>
          <w:sz w:val="24"/>
          <w:szCs w:val="24"/>
          <w:lang w:eastAsia="zh-CN"/>
        </w:rPr>
        <w:t xml:space="preserve">3. </w:t>
      </w:r>
      <w:r>
        <w:rPr>
          <w:color w:val="111111"/>
          <w:sz w:val="24"/>
          <w:szCs w:val="24"/>
          <w:shd w:val="clear" w:color="auto" w:fill="FFFFFF"/>
          <w:lang w:eastAsia="zh-CN"/>
        </w:rPr>
        <w:t>近五年（2020年1月1日至今）具有类似催化剂装填业绩的项目至少</w:t>
      </w:r>
      <w:r>
        <w:rPr>
          <w:b/>
          <w:color w:val="111111"/>
          <w:sz w:val="24"/>
          <w:szCs w:val="24"/>
          <w:shd w:val="clear" w:color="auto" w:fill="FFFFFF"/>
          <w:lang w:eastAsia="zh-CN"/>
        </w:rPr>
        <w:t>3</w:t>
      </w:r>
      <w:r>
        <w:rPr>
          <w:color w:val="111111"/>
          <w:sz w:val="24"/>
          <w:szCs w:val="24"/>
          <w:shd w:val="clear" w:color="auto" w:fill="FFFFFF"/>
          <w:lang w:eastAsia="zh-CN"/>
        </w:rPr>
        <w:t>项</w:t>
      </w:r>
      <w:r>
        <w:rPr>
          <w:rFonts w:hint="eastAsia"/>
          <w:color w:val="000000"/>
          <w:sz w:val="24"/>
          <w:szCs w:val="24"/>
          <w:lang w:eastAsia="zh-CN"/>
        </w:rPr>
        <w:t>。</w:t>
      </w:r>
    </w:p>
    <w:p w14:paraId="631520E2">
      <w:pPr>
        <w:spacing w:line="440" w:lineRule="exact"/>
        <w:ind w:firstLine="480" w:firstLineChars="200"/>
        <w:textAlignment w:val="bottom"/>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4. </w:t>
      </w:r>
      <w:r>
        <w:rPr>
          <w:rFonts w:asciiTheme="majorEastAsia" w:hAnsiTheme="majorEastAsia" w:eastAsiaTheme="majorEastAsia"/>
          <w:sz w:val="24"/>
          <w:szCs w:val="24"/>
          <w:lang w:eastAsia="zh-CN"/>
        </w:rPr>
        <w:t>没有失信黑名单记录（以最高院失信被执行人系统发布信息为准）；</w:t>
      </w:r>
    </w:p>
    <w:p w14:paraId="24F84172">
      <w:pPr>
        <w:pStyle w:val="34"/>
        <w:widowControl/>
        <w:autoSpaceDE/>
        <w:autoSpaceDN/>
        <w:spacing w:before="0" w:line="440" w:lineRule="exact"/>
        <w:ind w:left="0"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5. </w:t>
      </w:r>
      <w:r>
        <w:rPr>
          <w:rFonts w:asciiTheme="majorEastAsia" w:hAnsiTheme="majorEastAsia" w:eastAsiaTheme="majorEastAsia"/>
          <w:sz w:val="24"/>
          <w:szCs w:val="24"/>
          <w:lang w:eastAsia="zh-CN"/>
        </w:rPr>
        <w:t>与</w:t>
      </w:r>
      <w:r>
        <w:rPr>
          <w:rFonts w:hint="eastAsia" w:asciiTheme="majorEastAsia" w:hAnsiTheme="majorEastAsia" w:eastAsiaTheme="majorEastAsia"/>
          <w:sz w:val="24"/>
          <w:szCs w:val="24"/>
          <w:lang w:eastAsia="zh-CN"/>
        </w:rPr>
        <w:t>询比人</w:t>
      </w:r>
      <w:r>
        <w:rPr>
          <w:rFonts w:asciiTheme="majorEastAsia" w:hAnsiTheme="majorEastAsia" w:eastAsiaTheme="majorEastAsia"/>
          <w:sz w:val="24"/>
          <w:szCs w:val="24"/>
          <w:lang w:eastAsia="zh-CN"/>
        </w:rPr>
        <w:t>无诉讼纠纷</w:t>
      </w:r>
      <w:r>
        <w:rPr>
          <w:rFonts w:hint="eastAsia" w:asciiTheme="majorEastAsia" w:hAnsiTheme="majorEastAsia" w:eastAsiaTheme="majorEastAsia"/>
          <w:sz w:val="24"/>
          <w:szCs w:val="24"/>
          <w:lang w:eastAsia="zh-CN"/>
        </w:rPr>
        <w:t>；</w:t>
      </w:r>
    </w:p>
    <w:p w14:paraId="6E667722">
      <w:pPr>
        <w:pStyle w:val="3"/>
        <w:spacing w:line="360" w:lineRule="auto"/>
        <w:ind w:left="0" w:firstLine="480" w:firstLineChars="200"/>
        <w:rPr>
          <w:rFonts w:asciiTheme="majorEastAsia" w:hAnsiTheme="majorEastAsia" w:eastAsiaTheme="majorEastAsia"/>
          <w:b w:val="0"/>
          <w:sz w:val="24"/>
          <w:szCs w:val="24"/>
          <w:lang w:eastAsia="zh-CN"/>
        </w:rPr>
      </w:pPr>
      <w:r>
        <w:rPr>
          <w:rFonts w:hint="eastAsia" w:asciiTheme="majorEastAsia" w:hAnsiTheme="majorEastAsia" w:eastAsiaTheme="majorEastAsia"/>
          <w:b w:val="0"/>
          <w:sz w:val="24"/>
          <w:szCs w:val="24"/>
          <w:lang w:eastAsia="zh-CN"/>
        </w:rPr>
        <w:t>6. 本标不接受联合体投标。</w:t>
      </w:r>
    </w:p>
    <w:p w14:paraId="555174D5">
      <w:pPr>
        <w:pStyle w:val="3"/>
        <w:spacing w:line="360" w:lineRule="auto"/>
        <w:ind w:left="0" w:firstLine="458" w:firstLineChars="200"/>
        <w:rPr>
          <w:sz w:val="24"/>
          <w:szCs w:val="24"/>
          <w:lang w:eastAsia="zh-CN"/>
        </w:rPr>
      </w:pPr>
      <w:r>
        <w:rPr>
          <w:w w:val="95"/>
          <w:sz w:val="24"/>
          <w:szCs w:val="24"/>
          <w:lang w:eastAsia="zh-CN"/>
        </w:rPr>
        <w:t>七、参选保证金</w:t>
      </w:r>
    </w:p>
    <w:p w14:paraId="32E87ABC">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1、参选保证金的金额为：人民币肆万元整（</w:t>
      </w:r>
      <w:r>
        <w:rPr>
          <w:rFonts w:cs="Arial" w:asciiTheme="majorEastAsia" w:hAnsiTheme="majorEastAsia" w:eastAsiaTheme="majorEastAsia"/>
          <w:color w:val="333333"/>
          <w:sz w:val="24"/>
          <w:szCs w:val="24"/>
          <w:lang w:eastAsia="zh-CN"/>
        </w:rPr>
        <w:t>RMB40</w:t>
      </w:r>
      <w:r>
        <w:rPr>
          <w:rFonts w:hint="eastAsia" w:cs="Arial" w:asciiTheme="majorEastAsia" w:hAnsiTheme="majorEastAsia" w:eastAsiaTheme="majorEastAsia"/>
          <w:color w:val="333333"/>
          <w:sz w:val="24"/>
          <w:szCs w:val="24"/>
          <w:lang w:eastAsia="zh-CN"/>
        </w:rPr>
        <w:t>000.00元）；</w:t>
      </w:r>
    </w:p>
    <w:p w14:paraId="0ACAD6EB">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2、参选保证金提交的时间：应在参选文件递交截止时间之前汇达指定账户；</w:t>
      </w:r>
    </w:p>
    <w:p w14:paraId="13D82256">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3、参选保证金提交的方式：</w:t>
      </w:r>
      <w:r>
        <w:rPr>
          <w:rFonts w:hint="eastAsia" w:cs="Arial" w:asciiTheme="majorEastAsia" w:hAnsiTheme="majorEastAsia" w:eastAsiaTheme="majorEastAsia"/>
          <w:color w:val="333333"/>
          <w:sz w:val="24"/>
          <w:szCs w:val="24"/>
          <w:u w:val="single"/>
          <w:lang w:eastAsia="zh-CN"/>
        </w:rPr>
        <w:t>应从参选人基本账户以电汇或银行转账方式提交（以款项到达时间为准），并应在电汇或银行转账单上注明为本项目的参选保证金；</w:t>
      </w:r>
    </w:p>
    <w:p w14:paraId="3A14C7FC">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4、参选保证金指定账户：</w:t>
      </w:r>
    </w:p>
    <w:p w14:paraId="040ABD9A">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开户名称：福建福海创石油化工有限公司 </w:t>
      </w:r>
    </w:p>
    <w:p w14:paraId="2A16E451">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开户银行：</w:t>
      </w:r>
      <w:r>
        <w:rPr>
          <w:rFonts w:hint="eastAsia"/>
          <w:sz w:val="24"/>
          <w:szCs w:val="24"/>
          <w:lang w:eastAsia="zh-CN"/>
        </w:rPr>
        <w:t>中国银行股份有限公司漳州古雷经济开发区支行</w:t>
      </w:r>
    </w:p>
    <w:p w14:paraId="5CEE0677">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帐   号：</w:t>
      </w:r>
      <w:r>
        <w:rPr>
          <w:rFonts w:hint="eastAsia"/>
          <w:sz w:val="24"/>
          <w:szCs w:val="24"/>
          <w:lang w:eastAsia="zh-CN"/>
        </w:rPr>
        <w:t>406574816628</w:t>
      </w:r>
    </w:p>
    <w:p w14:paraId="6F5BD37E">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注明用途：</w:t>
      </w:r>
      <w:r>
        <w:rPr>
          <w:rFonts w:hint="eastAsia"/>
          <w:b/>
          <w:sz w:val="24"/>
          <w:szCs w:val="24"/>
          <w:lang w:eastAsia="zh-CN"/>
        </w:rPr>
        <w:t>催化剂卸装</w:t>
      </w:r>
      <w:r>
        <w:rPr>
          <w:rFonts w:hint="eastAsia" w:asciiTheme="majorEastAsia" w:hAnsiTheme="majorEastAsia" w:eastAsiaTheme="majorEastAsia"/>
          <w:b/>
          <w:sz w:val="24"/>
          <w:szCs w:val="24"/>
          <w:lang w:eastAsia="zh-CN"/>
        </w:rPr>
        <w:t>项目</w:t>
      </w:r>
      <w:r>
        <w:rPr>
          <w:rFonts w:hint="eastAsia" w:cs="Arial" w:asciiTheme="majorEastAsia" w:hAnsiTheme="majorEastAsia" w:eastAsiaTheme="majorEastAsia"/>
          <w:b/>
          <w:color w:val="333333"/>
          <w:sz w:val="24"/>
          <w:szCs w:val="24"/>
          <w:lang w:eastAsia="zh-CN"/>
        </w:rPr>
        <w:t>参选保证金</w:t>
      </w:r>
    </w:p>
    <w:p w14:paraId="171CCDF3">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参选保证金有效期：90日历天。</w:t>
      </w:r>
    </w:p>
    <w:p w14:paraId="72B3F58E">
      <w:pPr>
        <w:widowControl/>
        <w:autoSpaceDE/>
        <w:autoSpaceDN/>
        <w:spacing w:line="360" w:lineRule="auto"/>
        <w:ind w:firstLine="480"/>
        <w:jc w:val="both"/>
        <w:rPr>
          <w:rFonts w:cs="Arial" w:asciiTheme="majorEastAsia" w:hAnsiTheme="majorEastAsia" w:eastAsiaTheme="majorEastAsia"/>
          <w:color w:val="333333"/>
          <w:sz w:val="24"/>
          <w:szCs w:val="24"/>
          <w:u w:val="single"/>
          <w:lang w:eastAsia="zh-CN"/>
        </w:rPr>
      </w:pPr>
      <w:r>
        <w:rPr>
          <w:rFonts w:hint="eastAsia" w:cs="Arial" w:asciiTheme="majorEastAsia" w:hAnsiTheme="majorEastAsia" w:eastAsiaTheme="majorEastAsia"/>
          <w:color w:val="333333"/>
          <w:sz w:val="24"/>
          <w:szCs w:val="24"/>
          <w:u w:val="single"/>
          <w:lang w:eastAsia="zh-CN"/>
        </w:rPr>
        <w:t>注：开户许可证上账号应与参选保证金转账回单上账号一致，否则视为未按规定提交参选保证金,所造成的一切后果由参选人自行负责。</w:t>
      </w:r>
    </w:p>
    <w:p w14:paraId="1EAFAFF9">
      <w:pPr>
        <w:pStyle w:val="8"/>
        <w:spacing w:line="360" w:lineRule="auto"/>
        <w:ind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5.对于未能按要求提交保证金的参选文件，询比单位可以视为不符合上面询比要求而予以拒绝；</w:t>
      </w:r>
    </w:p>
    <w:p w14:paraId="44A933AF">
      <w:pPr>
        <w:pStyle w:val="8"/>
        <w:spacing w:line="360" w:lineRule="auto"/>
        <w:ind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6.</w:t>
      </w:r>
      <w:r>
        <w:rPr>
          <w:rFonts w:hint="eastAsia" w:asciiTheme="majorEastAsia" w:hAnsiTheme="majorEastAsia" w:eastAsiaTheme="majorEastAsia"/>
          <w:spacing w:val="8"/>
          <w:lang w:eastAsia="zh-CN"/>
        </w:rPr>
        <w:t xml:space="preserve"> 本项目询比结束后，参选人其所递交的参选保证金将于本项目合同签订后退回至参选人</w:t>
      </w:r>
      <w:r>
        <w:rPr>
          <w:rFonts w:hint="eastAsia" w:asciiTheme="majorEastAsia" w:hAnsiTheme="majorEastAsia" w:eastAsiaTheme="majorEastAsia"/>
          <w:lang w:eastAsia="zh-CN"/>
        </w:rPr>
        <w:t>基本账户</w:t>
      </w:r>
      <w:r>
        <w:rPr>
          <w:rFonts w:hint="eastAsia" w:asciiTheme="majorEastAsia" w:hAnsiTheme="majorEastAsia" w:eastAsiaTheme="majorEastAsia"/>
          <w:spacing w:val="8"/>
          <w:lang w:eastAsia="zh-CN"/>
        </w:rPr>
        <w:t>（无息）</w:t>
      </w:r>
      <w:r>
        <w:rPr>
          <w:rFonts w:hint="eastAsia" w:asciiTheme="majorEastAsia" w:hAnsiTheme="majorEastAsia" w:eastAsiaTheme="majorEastAsia"/>
          <w:lang w:eastAsia="zh-CN"/>
        </w:rPr>
        <w:t>，最迟不超过规定的询比有效期满后的20天；</w:t>
      </w:r>
    </w:p>
    <w:p w14:paraId="5872F8BA">
      <w:pPr>
        <w:pStyle w:val="8"/>
        <w:spacing w:line="360" w:lineRule="auto"/>
        <w:ind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7.如有下列情况发生，将被没收参选保证金：</w:t>
      </w:r>
    </w:p>
    <w:p w14:paraId="5B0A07DB">
      <w:pPr>
        <w:pStyle w:val="8"/>
        <w:spacing w:line="360" w:lineRule="auto"/>
        <w:jc w:val="both"/>
        <w:rPr>
          <w:rFonts w:asciiTheme="majorEastAsia" w:hAnsiTheme="majorEastAsia" w:eastAsiaTheme="majorEastAsia"/>
          <w:lang w:eastAsia="zh-CN"/>
        </w:rPr>
      </w:pPr>
      <w:r>
        <w:rPr>
          <w:rFonts w:hint="eastAsia" w:asciiTheme="majorEastAsia" w:hAnsiTheme="majorEastAsia" w:eastAsiaTheme="majorEastAsia"/>
          <w:lang w:eastAsia="zh-CN"/>
        </w:rPr>
        <w:t xml:space="preserve">    （1）参选单位在参选有效期内撤回参选文件；</w:t>
      </w:r>
    </w:p>
    <w:p w14:paraId="0A3ACC4E">
      <w:pPr>
        <w:pStyle w:val="3"/>
        <w:spacing w:line="360" w:lineRule="auto"/>
        <w:ind w:left="0" w:firstLine="470" w:firstLineChars="196"/>
        <w:rPr>
          <w:b w:val="0"/>
          <w:sz w:val="24"/>
          <w:szCs w:val="24"/>
          <w:lang w:eastAsia="zh-CN"/>
        </w:rPr>
      </w:pPr>
      <w:r>
        <w:rPr>
          <w:rFonts w:hint="eastAsia" w:asciiTheme="majorEastAsia" w:hAnsiTheme="majorEastAsia" w:eastAsiaTheme="majorEastAsia"/>
          <w:b w:val="0"/>
          <w:sz w:val="24"/>
          <w:szCs w:val="24"/>
          <w:lang w:eastAsia="zh-CN"/>
        </w:rPr>
        <w:t>（2）参选单位未能按接到中标通知书后规定的时间内签定合同。</w:t>
      </w:r>
    </w:p>
    <w:p w14:paraId="3678C297">
      <w:pPr>
        <w:pStyle w:val="3"/>
        <w:spacing w:line="360" w:lineRule="auto"/>
        <w:ind w:left="0" w:firstLine="458" w:firstLineChars="20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八、参选文件的递交</w:t>
      </w:r>
    </w:p>
    <w:p w14:paraId="56FE6122">
      <w:pPr>
        <w:pStyle w:val="4"/>
        <w:tabs>
          <w:tab w:val="left" w:pos="6879"/>
        </w:tabs>
        <w:spacing w:line="360" w:lineRule="auto"/>
        <w:ind w:left="0" w:firstLine="472" w:firstLineChars="196"/>
        <w:rPr>
          <w:rFonts w:asciiTheme="majorEastAsia" w:hAnsiTheme="majorEastAsia" w:eastAsiaTheme="majorEastAsia"/>
          <w:lang w:eastAsia="zh-CN"/>
        </w:rPr>
      </w:pPr>
      <w:r>
        <w:rPr>
          <w:rFonts w:asciiTheme="majorEastAsia" w:hAnsiTheme="majorEastAsia" w:eastAsiaTheme="majorEastAsia"/>
          <w:lang w:eastAsia="zh-CN"/>
        </w:rPr>
        <w:t>1.参选文件递交的截止时间：</w:t>
      </w:r>
      <w:r>
        <w:rPr>
          <w:rFonts w:hint="eastAsia" w:asciiTheme="majorEastAsia" w:hAnsiTheme="majorEastAsia" w:eastAsiaTheme="majorEastAsia"/>
          <w:lang w:eastAsia="zh-CN"/>
        </w:rPr>
        <w:t>见询比公告</w:t>
      </w:r>
    </w:p>
    <w:p w14:paraId="168491C1">
      <w:pPr>
        <w:pStyle w:val="4"/>
        <w:tabs>
          <w:tab w:val="left" w:pos="6879"/>
        </w:tabs>
        <w:spacing w:line="360" w:lineRule="auto"/>
        <w:ind w:left="0" w:firstLine="472" w:firstLineChars="196"/>
        <w:rPr>
          <w:rFonts w:asciiTheme="majorEastAsia" w:hAnsiTheme="majorEastAsia" w:eastAsiaTheme="majorEastAsia"/>
          <w:spacing w:val="-57"/>
          <w:lang w:eastAsia="zh-CN"/>
        </w:rPr>
      </w:pPr>
      <w:r>
        <w:rPr>
          <w:rFonts w:asciiTheme="majorEastAsia" w:hAnsiTheme="majorEastAsia" w:eastAsiaTheme="majorEastAsia"/>
          <w:lang w:eastAsia="zh-CN"/>
        </w:rPr>
        <w:t>2.</w:t>
      </w:r>
      <w:r>
        <w:rPr>
          <w:rFonts w:asciiTheme="majorEastAsia" w:hAnsiTheme="majorEastAsia" w:eastAsiaTheme="majorEastAsia"/>
          <w:spacing w:val="4"/>
          <w:lang w:eastAsia="zh-CN"/>
        </w:rPr>
        <w:t>递交</w:t>
      </w:r>
      <w:r>
        <w:rPr>
          <w:rFonts w:asciiTheme="majorEastAsia" w:hAnsiTheme="majorEastAsia" w:eastAsiaTheme="majorEastAsia"/>
          <w:lang w:eastAsia="zh-CN"/>
        </w:rPr>
        <w:t>参</w:t>
      </w:r>
      <w:r>
        <w:rPr>
          <w:rFonts w:asciiTheme="majorEastAsia" w:hAnsiTheme="majorEastAsia" w:eastAsiaTheme="majorEastAsia"/>
          <w:spacing w:val="4"/>
          <w:lang w:eastAsia="zh-CN"/>
        </w:rPr>
        <w:t>选文件的地</w:t>
      </w:r>
      <w:r>
        <w:rPr>
          <w:rFonts w:asciiTheme="majorEastAsia" w:hAnsiTheme="majorEastAsia" w:eastAsiaTheme="majorEastAsia"/>
          <w:lang w:eastAsia="zh-CN"/>
        </w:rPr>
        <w:t>点</w:t>
      </w:r>
      <w:r>
        <w:rPr>
          <w:rFonts w:asciiTheme="majorEastAsia" w:hAnsiTheme="majorEastAsia" w:eastAsiaTheme="majorEastAsia"/>
          <w:spacing w:val="4"/>
          <w:lang w:eastAsia="zh-CN"/>
        </w:rPr>
        <w:t>为：</w:t>
      </w:r>
      <w:r>
        <w:rPr>
          <w:rFonts w:hint="eastAsia" w:asciiTheme="majorEastAsia" w:hAnsiTheme="majorEastAsia" w:eastAsiaTheme="majorEastAsia"/>
          <w:spacing w:val="4"/>
          <w:lang w:eastAsia="zh-CN"/>
        </w:rPr>
        <w:t>漳州市漳浦县杜浔镇杜昌路9号</w:t>
      </w:r>
    </w:p>
    <w:p w14:paraId="137C8FB3">
      <w:pPr>
        <w:pStyle w:val="4"/>
        <w:tabs>
          <w:tab w:val="left" w:pos="6879"/>
        </w:tabs>
        <w:spacing w:line="360" w:lineRule="auto"/>
        <w:ind w:left="0" w:firstLine="834" w:firstLineChars="346"/>
        <w:rPr>
          <w:rFonts w:asciiTheme="majorEastAsia" w:hAnsiTheme="majorEastAsia" w:eastAsiaTheme="majorEastAsia"/>
          <w:spacing w:val="-4"/>
          <w:lang w:eastAsia="zh-CN"/>
        </w:rPr>
      </w:pPr>
      <w:r>
        <w:rPr>
          <w:rFonts w:hint="eastAsia" w:asciiTheme="majorEastAsia" w:hAnsiTheme="majorEastAsia" w:eastAsiaTheme="majorEastAsia"/>
          <w:lang w:eastAsia="zh-CN"/>
        </w:rPr>
        <w:t>商务</w:t>
      </w:r>
      <w:r>
        <w:rPr>
          <w:rFonts w:asciiTheme="majorEastAsia" w:hAnsiTheme="majorEastAsia" w:eastAsiaTheme="majorEastAsia"/>
          <w:lang w:eastAsia="zh-CN"/>
        </w:rPr>
        <w:t>联系人</w:t>
      </w:r>
      <w:r>
        <w:rPr>
          <w:rFonts w:asciiTheme="majorEastAsia" w:hAnsiTheme="majorEastAsia" w:eastAsiaTheme="majorEastAsia"/>
          <w:spacing w:val="-56"/>
          <w:lang w:eastAsia="zh-CN"/>
        </w:rPr>
        <w:t>：</w:t>
      </w:r>
      <w:r>
        <w:rPr>
          <w:rFonts w:hint="eastAsia" w:asciiTheme="majorEastAsia" w:hAnsiTheme="majorEastAsia" w:eastAsiaTheme="majorEastAsia"/>
          <w:lang w:eastAsia="zh-CN"/>
        </w:rPr>
        <w:t xml:space="preserve">纪捍政    </w:t>
      </w:r>
      <w:r>
        <w:rPr>
          <w:rFonts w:asciiTheme="majorEastAsia" w:hAnsiTheme="majorEastAsia" w:eastAsiaTheme="majorEastAsia"/>
          <w:spacing w:val="-6"/>
          <w:lang w:eastAsia="zh-CN"/>
        </w:rPr>
        <w:t xml:space="preserve"> </w:t>
      </w:r>
      <w:r>
        <w:rPr>
          <w:rFonts w:asciiTheme="majorEastAsia" w:hAnsiTheme="majorEastAsia" w:eastAsiaTheme="majorEastAsia"/>
          <w:lang w:eastAsia="zh-CN"/>
        </w:rPr>
        <w:t>电话</w:t>
      </w:r>
      <w:r>
        <w:rPr>
          <w:rFonts w:asciiTheme="majorEastAsia" w:hAnsiTheme="majorEastAsia" w:eastAsiaTheme="majorEastAsia"/>
          <w:spacing w:val="-4"/>
          <w:lang w:eastAsia="zh-CN"/>
        </w:rPr>
        <w:t>：</w:t>
      </w:r>
      <w:r>
        <w:rPr>
          <w:rFonts w:hint="eastAsia" w:asciiTheme="majorEastAsia" w:hAnsiTheme="majorEastAsia" w:eastAsiaTheme="majorEastAsia"/>
          <w:spacing w:val="-4"/>
          <w:lang w:eastAsia="zh-CN"/>
        </w:rPr>
        <w:t>0596-6311823</w:t>
      </w:r>
    </w:p>
    <w:p w14:paraId="017882B0">
      <w:pPr>
        <w:pStyle w:val="4"/>
        <w:tabs>
          <w:tab w:val="left" w:pos="6879"/>
        </w:tabs>
        <w:spacing w:line="360" w:lineRule="auto"/>
        <w:ind w:left="0" w:firstLine="806" w:firstLineChars="346"/>
        <w:rPr>
          <w:rFonts w:asciiTheme="majorEastAsia" w:hAnsiTheme="majorEastAsia" w:eastAsiaTheme="majorEastAsia"/>
          <w:spacing w:val="-6"/>
          <w:lang w:eastAsia="zh-CN"/>
        </w:rPr>
      </w:pPr>
      <w:r>
        <w:rPr>
          <w:rFonts w:hint="eastAsia" w:asciiTheme="majorEastAsia" w:hAnsiTheme="majorEastAsia" w:eastAsiaTheme="majorEastAsia"/>
          <w:spacing w:val="-4"/>
          <w:lang w:eastAsia="zh-CN"/>
        </w:rPr>
        <w:t>技术联系人：陈伟强     电话：1</w:t>
      </w:r>
      <w:r>
        <w:rPr>
          <w:rFonts w:asciiTheme="majorEastAsia" w:hAnsiTheme="majorEastAsia" w:eastAsiaTheme="majorEastAsia"/>
          <w:spacing w:val="-4"/>
          <w:lang w:eastAsia="zh-CN"/>
        </w:rPr>
        <w:t>8065732017</w:t>
      </w:r>
      <w:r>
        <w:rPr>
          <w:rFonts w:hint="eastAsia" w:asciiTheme="majorEastAsia" w:hAnsiTheme="majorEastAsia" w:eastAsiaTheme="majorEastAsia"/>
          <w:spacing w:val="-4"/>
          <w:lang w:eastAsia="zh-CN"/>
        </w:rPr>
        <w:t xml:space="preserve"> </w:t>
      </w:r>
    </w:p>
    <w:p w14:paraId="2BB71E81">
      <w:pPr>
        <w:spacing w:line="360" w:lineRule="auto"/>
        <w:ind w:firstLine="482" w:firstLineChars="200"/>
        <w:rPr>
          <w:rFonts w:asciiTheme="majorEastAsia" w:hAnsiTheme="majorEastAsia" w:eastAsiaTheme="majorEastAsia"/>
          <w:b/>
          <w:sz w:val="24"/>
          <w:szCs w:val="24"/>
          <w:lang w:eastAsia="zh-CN"/>
        </w:rPr>
      </w:pPr>
      <w:r>
        <w:rPr>
          <w:rFonts w:asciiTheme="majorEastAsia" w:hAnsiTheme="majorEastAsia" w:eastAsiaTheme="majorEastAsia"/>
          <w:b/>
          <w:sz w:val="24"/>
          <w:szCs w:val="24"/>
          <w:lang w:eastAsia="zh-CN"/>
        </w:rPr>
        <w:t>注：请使用顺丰快递或中国邮政</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EMS</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快递，其他快递不能保证送达目的地。</w:t>
      </w:r>
    </w:p>
    <w:p w14:paraId="211FCF48">
      <w:pPr>
        <w:pStyle w:val="8"/>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 xml:space="preserve">3. </w:t>
      </w:r>
      <w:r>
        <w:rPr>
          <w:rFonts w:asciiTheme="majorEastAsia" w:hAnsiTheme="majorEastAsia" w:eastAsiaTheme="majorEastAsia"/>
          <w:spacing w:val="-9"/>
          <w:lang w:eastAsia="zh-CN"/>
        </w:rPr>
        <w:t>参选人收到询比文件后，如有疑问要澄清，请以书面形式在规定时间内报询比人汇总。</w:t>
      </w:r>
    </w:p>
    <w:p w14:paraId="669F1117">
      <w:pPr>
        <w:pStyle w:val="8"/>
        <w:spacing w:line="360" w:lineRule="auto"/>
        <w:ind w:firstLine="480" w:firstLineChars="200"/>
        <w:jc w:val="both"/>
        <w:rPr>
          <w:rFonts w:asciiTheme="majorEastAsia" w:hAnsiTheme="majorEastAsia" w:eastAsiaTheme="majorEastAsia"/>
          <w:lang w:eastAsia="zh-CN"/>
        </w:rPr>
      </w:pPr>
      <w:r>
        <w:rPr>
          <w:rFonts w:asciiTheme="majorEastAsia" w:hAnsiTheme="majorEastAsia" w:eastAsiaTheme="majorEastAsia"/>
          <w:lang w:eastAsia="zh-CN"/>
        </w:rPr>
        <w:t xml:space="preserve">4. </w:t>
      </w:r>
      <w:r>
        <w:rPr>
          <w:rFonts w:asciiTheme="majorEastAsia" w:hAnsiTheme="majorEastAsia" w:eastAsiaTheme="majorEastAsia"/>
          <w:spacing w:val="-6"/>
          <w:lang w:eastAsia="zh-CN"/>
        </w:rPr>
        <w:t>参选人对询比人提供的询比文件所做出的推论、解释和结论，询比人概不负责。参</w:t>
      </w:r>
      <w:r>
        <w:rPr>
          <w:rFonts w:asciiTheme="majorEastAsia" w:hAnsiTheme="majorEastAsia" w:eastAsiaTheme="majorEastAsia"/>
          <w:spacing w:val="-9"/>
          <w:lang w:eastAsia="zh-CN"/>
        </w:rPr>
        <w:t>选人由于对询比文件的任何推论和误解以及询比对有关问题的口头解释所造成的后果，均由参选人负责。</w:t>
      </w:r>
    </w:p>
    <w:p w14:paraId="3158A3B0">
      <w:pPr>
        <w:pStyle w:val="3"/>
        <w:spacing w:line="360" w:lineRule="auto"/>
        <w:ind w:left="0" w:firstLine="458" w:firstLineChars="200"/>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九</w:t>
      </w:r>
      <w:r>
        <w:rPr>
          <w:rFonts w:asciiTheme="majorEastAsia" w:hAnsiTheme="majorEastAsia" w:eastAsiaTheme="majorEastAsia"/>
          <w:w w:val="95"/>
          <w:sz w:val="24"/>
          <w:szCs w:val="24"/>
          <w:lang w:eastAsia="zh-CN"/>
        </w:rPr>
        <w:t>、</w:t>
      </w:r>
      <w:r>
        <w:rPr>
          <w:rFonts w:hint="eastAsia" w:asciiTheme="majorEastAsia" w:hAnsiTheme="majorEastAsia" w:eastAsiaTheme="majorEastAsia"/>
          <w:w w:val="95"/>
          <w:sz w:val="24"/>
          <w:szCs w:val="24"/>
          <w:lang w:eastAsia="zh-CN"/>
        </w:rPr>
        <w:t>异议</w:t>
      </w:r>
    </w:p>
    <w:p w14:paraId="33F1B2CF">
      <w:pPr>
        <w:pStyle w:val="11"/>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asciiTheme="majorEastAsia" w:hAnsiTheme="majorEastAsia" w:eastAsiaTheme="majorEastAsia"/>
          <w:sz w:val="24"/>
          <w:szCs w:val="24"/>
          <w:lang w:eastAsia="zh-CN"/>
        </w:rPr>
        <w:t>中选人确定后，询比人不对未中选人就询比过程以及未能中选的原因做出任何解释。</w:t>
      </w:r>
    </w:p>
    <w:p w14:paraId="6A4E7931">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sz w:val="24"/>
          <w:szCs w:val="24"/>
          <w:lang w:eastAsia="zh-CN"/>
        </w:rPr>
        <w:t>潜在参选人或参选人及其他利害关系人对询比文件或询比结果有异议的，应当在规定的期限内以书面的形式向询比人提出。</w:t>
      </w:r>
      <w:r>
        <w:rPr>
          <w:rFonts w:hint="eastAsia" w:cs="宋体" w:asciiTheme="majorEastAsia" w:hAnsiTheme="majorEastAsia" w:eastAsiaTheme="majorEastAsia"/>
          <w:bCs/>
          <w:color w:val="000000"/>
          <w:sz w:val="24"/>
          <w:szCs w:val="24"/>
          <w:lang w:eastAsia="zh-CN"/>
        </w:rPr>
        <w:t>对询比文件有异议的，应当在参选截止时间5日前提出；对询比结果有异议的，应在本询比项目中标候选人公示期间提出。异议的内容应当包括下列内容：</w:t>
      </w:r>
    </w:p>
    <w:p w14:paraId="71B787F9">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（1）异议人的名称、地址及有效联系方式；</w:t>
      </w:r>
    </w:p>
    <w:p w14:paraId="4E5CE91D">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（2）被异议人的名称（仅适用于对询比结果的异议）；</w:t>
      </w:r>
    </w:p>
    <w:p w14:paraId="4B23A277">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（3）异议事项的基本事实；</w:t>
      </w:r>
    </w:p>
    <w:p w14:paraId="0E2A7B90">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（4）相关请求及主张；</w:t>
      </w:r>
    </w:p>
    <w:p w14:paraId="38CF53EB">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 xml:space="preserve">（5）有效线索和相关证明材料。 </w:t>
      </w:r>
    </w:p>
    <w:p w14:paraId="4974749D">
      <w:pPr>
        <w:pStyle w:val="11"/>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异议人是法人的，异议必须由其法定代表人签字并盖公章；与本询比活动有利害关系的自然人提出的，异议必须由异议人本人签字，并附有效身份证明复印件以及与本询比项目有利害关系的证明材料。</w:t>
      </w:r>
    </w:p>
    <w:p w14:paraId="796E26CD">
      <w:pPr>
        <w:pStyle w:val="11"/>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sz w:val="24"/>
          <w:szCs w:val="24"/>
          <w:lang w:eastAsia="zh-CN"/>
        </w:rPr>
        <w:t>有下列情形之一的异议，不予受理：</w:t>
      </w:r>
    </w:p>
    <w:p w14:paraId="325D8284">
      <w:pPr>
        <w:pStyle w:val="11"/>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（1）</w:t>
      </w:r>
      <w:r>
        <w:rPr>
          <w:rFonts w:hint="eastAsia" w:cs="宋体" w:asciiTheme="majorEastAsia" w:hAnsiTheme="majorEastAsia" w:eastAsiaTheme="majorEastAsia"/>
          <w:bCs/>
          <w:sz w:val="24"/>
          <w:szCs w:val="24"/>
          <w:lang w:eastAsia="zh-CN"/>
        </w:rPr>
        <w:t>对询比结果有异议的异议人不是本项目参与者，或者与本项目无任何利害关系；</w:t>
      </w:r>
    </w:p>
    <w:p w14:paraId="7B63D6C6">
      <w:pPr>
        <w:pStyle w:val="11"/>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（2）</w:t>
      </w:r>
      <w:r>
        <w:rPr>
          <w:rFonts w:hint="eastAsia" w:cs="宋体" w:asciiTheme="majorEastAsia" w:hAnsiTheme="majorEastAsia" w:eastAsiaTheme="majorEastAsia"/>
          <w:bCs/>
          <w:sz w:val="24"/>
          <w:szCs w:val="24"/>
          <w:lang w:eastAsia="zh-CN"/>
        </w:rPr>
        <w:t xml:space="preserve">异议事项不具体，且未提供有效线索，难以查证的； </w:t>
      </w:r>
    </w:p>
    <w:p w14:paraId="4FBFA656">
      <w:pPr>
        <w:pStyle w:val="11"/>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（3）</w:t>
      </w:r>
      <w:r>
        <w:rPr>
          <w:rFonts w:hint="eastAsia" w:cs="宋体" w:asciiTheme="majorEastAsia" w:hAnsiTheme="majorEastAsia" w:eastAsiaTheme="majorEastAsia"/>
          <w:bCs/>
          <w:sz w:val="24"/>
          <w:szCs w:val="24"/>
          <w:lang w:eastAsia="zh-CN"/>
        </w:rPr>
        <w:t>异议未签署异议人真实姓名、签字和有效联系方式的；以法人名义提出异议的，异议未经法定代表人签字并加盖公章的；</w:t>
      </w:r>
    </w:p>
    <w:p w14:paraId="06DFC696">
      <w:pPr>
        <w:spacing w:line="360" w:lineRule="auto"/>
        <w:ind w:firstLine="470" w:firstLineChars="196"/>
        <w:rPr>
          <w:rFonts w:asciiTheme="majorEastAsia" w:hAnsiTheme="majorEastAsia" w:eastAsiaTheme="majorEastAsia"/>
          <w:sz w:val="24"/>
          <w:szCs w:val="24"/>
          <w:lang w:eastAsia="zh-CN"/>
        </w:rPr>
      </w:pPr>
      <w:r>
        <w:rPr>
          <w:rFonts w:hint="eastAsia" w:asciiTheme="majorEastAsia" w:hAnsiTheme="majorEastAsia" w:eastAsiaTheme="majorEastAsia"/>
          <w:bCs/>
          <w:color w:val="000000"/>
          <w:sz w:val="24"/>
          <w:szCs w:val="24"/>
          <w:lang w:eastAsia="zh-CN"/>
        </w:rPr>
        <w:t>（4）</w:t>
      </w:r>
      <w:r>
        <w:rPr>
          <w:rFonts w:hint="eastAsia" w:asciiTheme="majorEastAsia" w:hAnsiTheme="majorEastAsia" w:eastAsiaTheme="majorEastAsia"/>
          <w:bCs/>
          <w:sz w:val="24"/>
          <w:szCs w:val="24"/>
          <w:lang w:eastAsia="zh-CN"/>
        </w:rPr>
        <w:t>超过异议时效的。</w:t>
      </w:r>
    </w:p>
    <w:p w14:paraId="5FD25515">
      <w:pPr>
        <w:pStyle w:val="3"/>
        <w:spacing w:line="360" w:lineRule="auto"/>
        <w:ind w:left="0" w:firstLine="458" w:firstLineChars="200"/>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十</w:t>
      </w:r>
      <w:r>
        <w:rPr>
          <w:rFonts w:asciiTheme="majorEastAsia" w:hAnsiTheme="majorEastAsia" w:eastAsiaTheme="majorEastAsia"/>
          <w:w w:val="95"/>
          <w:sz w:val="24"/>
          <w:szCs w:val="24"/>
          <w:lang w:eastAsia="zh-CN"/>
        </w:rPr>
        <w:t>、</w:t>
      </w:r>
      <w:r>
        <w:rPr>
          <w:rFonts w:hint="eastAsia" w:asciiTheme="majorEastAsia" w:hAnsiTheme="majorEastAsia" w:eastAsiaTheme="majorEastAsia"/>
          <w:sz w:val="24"/>
          <w:szCs w:val="24"/>
          <w:lang w:eastAsia="zh-CN"/>
        </w:rPr>
        <w:t>最高控制价及投标报价要求</w:t>
      </w:r>
    </w:p>
    <w:p w14:paraId="6F9E8CDF">
      <w:pPr>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bCs/>
          <w:sz w:val="24"/>
          <w:szCs w:val="24"/>
          <w:lang w:eastAsia="zh-CN"/>
        </w:rPr>
        <w:t>1、本项目最高限价为人民币</w:t>
      </w:r>
      <w:r>
        <w:rPr>
          <w:rFonts w:asciiTheme="majorEastAsia" w:hAnsiTheme="majorEastAsia" w:eastAsiaTheme="majorEastAsia"/>
          <w:b/>
          <w:bCs/>
          <w:sz w:val="24"/>
          <w:szCs w:val="24"/>
          <w:lang w:eastAsia="zh-CN"/>
        </w:rPr>
        <w:t>1970</w:t>
      </w:r>
      <w:r>
        <w:rPr>
          <w:rFonts w:hint="eastAsia" w:asciiTheme="majorEastAsia" w:hAnsiTheme="majorEastAsia" w:eastAsiaTheme="majorEastAsia"/>
          <w:b/>
          <w:bCs/>
          <w:sz w:val="24"/>
          <w:szCs w:val="24"/>
          <w:lang w:eastAsia="zh-CN"/>
        </w:rPr>
        <w:t>000.00元（含税价）</w:t>
      </w:r>
      <w:r>
        <w:rPr>
          <w:rFonts w:hint="eastAsia" w:asciiTheme="majorEastAsia" w:hAnsiTheme="majorEastAsia" w:eastAsiaTheme="majorEastAsia"/>
          <w:bCs/>
          <w:sz w:val="24"/>
          <w:szCs w:val="24"/>
          <w:lang w:eastAsia="zh-CN"/>
        </w:rPr>
        <w:t>。参选人所填报的参选总价高于本项目最高限价的，其参选将被评标委员会予以否决</w:t>
      </w:r>
      <w:r>
        <w:rPr>
          <w:rFonts w:hint="eastAsia" w:asciiTheme="majorEastAsia" w:hAnsiTheme="majorEastAsia" w:eastAsiaTheme="majorEastAsia"/>
          <w:sz w:val="24"/>
          <w:szCs w:val="24"/>
          <w:lang w:eastAsia="zh-CN"/>
        </w:rPr>
        <w:t>。</w:t>
      </w:r>
    </w:p>
    <w:p w14:paraId="0DC2CDB4">
      <w:pPr>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2、本询比项目采用固定单价，据实结算方式执行。</w:t>
      </w:r>
    </w:p>
    <w:p w14:paraId="55F74FDD">
      <w:pPr>
        <w:tabs>
          <w:tab w:val="left" w:pos="0"/>
          <w:tab w:val="left" w:pos="993"/>
          <w:tab w:val="left" w:pos="1134"/>
        </w:tabs>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参选人应以完成本询比文件所述的内容涉及的全部费用进行报价，</w:t>
      </w:r>
      <w:r>
        <w:rPr>
          <w:rFonts w:hint="eastAsia" w:asciiTheme="majorEastAsia" w:hAnsiTheme="majorEastAsia" w:eastAsiaTheme="majorEastAsia"/>
          <w:kern w:val="2"/>
          <w:sz w:val="24"/>
          <w:lang w:eastAsia="zh-CN"/>
        </w:rPr>
        <w:t>施工现场自行组织人员勘察，若勘察现场导致施工内容的偏差导致的损失，由参选人自行承担。</w:t>
      </w:r>
      <w:r>
        <w:rPr>
          <w:rFonts w:hint="eastAsia" w:asciiTheme="majorEastAsia" w:hAnsiTheme="majorEastAsia" w:eastAsiaTheme="majorEastAsia"/>
          <w:bCs/>
          <w:sz w:val="24"/>
          <w:szCs w:val="24"/>
          <w:lang w:eastAsia="zh-CN"/>
        </w:rPr>
        <w:t>中标后，参选报价不予调整。参选人在填报参选报价单时，应充分考虑合同实施过程中因人力成本的增加、国家宏观调控、经济环境变化等因素所产生费用的增加。询比文件中要求列入参选的费用，漏（缺）报的视同已含在参选总价中。</w:t>
      </w:r>
    </w:p>
    <w:p w14:paraId="49ADFB42">
      <w:pPr>
        <w:pStyle w:val="8"/>
        <w:spacing w:line="360" w:lineRule="auto"/>
        <w:ind w:firstLine="480"/>
        <w:jc w:val="both"/>
        <w:rPr>
          <w:lang w:eastAsia="zh-CN"/>
        </w:rPr>
      </w:pPr>
      <w:r>
        <w:rPr>
          <w:rFonts w:hint="eastAsia" w:asciiTheme="majorEastAsia" w:hAnsiTheme="majorEastAsia" w:eastAsiaTheme="majorEastAsia"/>
          <w:bCs/>
          <w:spacing w:val="-2"/>
          <w:lang w:eastAsia="zh-CN"/>
        </w:rPr>
        <w:t>备注：如依据我国法律法规及税收政策，本合同项下服务所涉及的增值税税率发生调整，双方一致同意按照调整后的增值税税率相应调整合同价款。</w:t>
      </w:r>
    </w:p>
    <w:p w14:paraId="2DB413B9">
      <w:pPr>
        <w:pStyle w:val="3"/>
        <w:tabs>
          <w:tab w:val="left" w:pos="4627"/>
        </w:tabs>
        <w:spacing w:line="360" w:lineRule="auto"/>
        <w:ind w:left="0" w:firstLine="2642" w:firstLineChars="940"/>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22072EF6">
      <w:pPr>
        <w:pStyle w:val="8"/>
        <w:spacing w:line="360" w:lineRule="auto"/>
        <w:ind w:firstLine="480" w:firstLineChars="200"/>
        <w:rPr>
          <w:b/>
          <w:lang w:eastAsia="zh-CN"/>
        </w:rPr>
      </w:pPr>
      <w:r>
        <w:rPr>
          <w:rFonts w:hint="eastAsia"/>
          <w:lang w:eastAsia="zh-CN"/>
        </w:rPr>
        <w:t>参选人应严格按照询比文件的要求和格式编制参选文件。参选人可以根据需要增加说明或描述性文字。参选人必须提交证明其有资格进行参选和有能力履行合同的资格证明文件，作为参选文件的一部分。若未提供询比文件所要求的证明文件，可能导致废标的结果。</w:t>
      </w:r>
    </w:p>
    <w:p w14:paraId="21A1079F">
      <w:pPr>
        <w:pStyle w:val="34"/>
        <w:numPr>
          <w:ilvl w:val="0"/>
          <w:numId w:val="1"/>
        </w:numPr>
        <w:spacing w:before="0" w:line="360" w:lineRule="auto"/>
        <w:ind w:left="0" w:firstLine="0"/>
        <w:rPr>
          <w:b/>
          <w:w w:val="95"/>
          <w:sz w:val="24"/>
          <w:szCs w:val="24"/>
          <w:lang w:eastAsia="zh-CN"/>
        </w:rPr>
      </w:pPr>
      <w:r>
        <w:rPr>
          <w:rFonts w:hint="eastAsia"/>
          <w:b/>
          <w:w w:val="95"/>
          <w:sz w:val="24"/>
          <w:szCs w:val="24"/>
          <w:lang w:eastAsia="zh-CN"/>
        </w:rPr>
        <w:t xml:space="preserve">    </w:t>
      </w:r>
      <w:r>
        <w:rPr>
          <w:b/>
          <w:w w:val="95"/>
          <w:sz w:val="24"/>
          <w:szCs w:val="24"/>
          <w:lang w:eastAsia="zh-CN"/>
        </w:rPr>
        <w:t>参选文件的组成</w:t>
      </w:r>
      <w:r>
        <w:rPr>
          <w:rFonts w:hint="eastAsia"/>
          <w:b/>
          <w:w w:val="95"/>
          <w:sz w:val="24"/>
          <w:szCs w:val="24"/>
          <w:lang w:eastAsia="zh-CN"/>
        </w:rPr>
        <w:t>：（</w:t>
      </w:r>
      <w:r>
        <w:rPr>
          <w:rFonts w:hint="eastAsia" w:asciiTheme="minorEastAsia" w:hAnsiTheme="minorEastAsia" w:eastAsiaTheme="minorEastAsia" w:cstheme="minorEastAsia"/>
          <w:kern w:val="59"/>
          <w:sz w:val="24"/>
          <w:szCs w:val="24"/>
          <w:lang w:eastAsia="zh-CN"/>
        </w:rPr>
        <w:t>包括但不限于</w:t>
      </w:r>
      <w:r>
        <w:rPr>
          <w:rFonts w:hint="eastAsia"/>
          <w:b/>
          <w:w w:val="95"/>
          <w:sz w:val="24"/>
          <w:szCs w:val="24"/>
          <w:lang w:eastAsia="zh-CN"/>
        </w:rPr>
        <w:t>）</w:t>
      </w:r>
    </w:p>
    <w:p w14:paraId="3D403D3E">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1）参选书及附录；</w:t>
      </w:r>
    </w:p>
    <w:p w14:paraId="6D8C5817">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2）参选承诺书；</w:t>
      </w:r>
    </w:p>
    <w:p w14:paraId="4EE2C8C6">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3）报价书（详见附件二）；</w:t>
      </w:r>
    </w:p>
    <w:p w14:paraId="0C5D1E8B">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4）法定代表人资格证明书；</w:t>
      </w:r>
    </w:p>
    <w:p w14:paraId="4AFE5D01">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5）授权委托书；</w:t>
      </w:r>
    </w:p>
    <w:p w14:paraId="7ACEBA1B">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6）企业简况；</w:t>
      </w:r>
    </w:p>
    <w:p w14:paraId="1E38FB63">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7）各类资质证书；</w:t>
      </w:r>
    </w:p>
    <w:p w14:paraId="1D80A1E1">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8）差异表；</w:t>
      </w:r>
    </w:p>
    <w:p w14:paraId="0C56D898">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9）按本须知规定提供的其它资料；</w:t>
      </w:r>
    </w:p>
    <w:p w14:paraId="1E4F1BCA">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10）参选人近年完成的与本项目相似业绩履行情况的说明，</w:t>
      </w:r>
      <w:r>
        <w:rPr>
          <w:spacing w:val="-5"/>
          <w:sz w:val="24"/>
          <w:szCs w:val="24"/>
          <w:lang w:eastAsia="zh-CN"/>
        </w:rPr>
        <w:t>凡弄虚作假的，一经查实，询比人有权取消其中选资格。</w:t>
      </w:r>
    </w:p>
    <w:p w14:paraId="36875966">
      <w:pPr>
        <w:pStyle w:val="34"/>
        <w:adjustRightInd w:val="0"/>
        <w:snapToGrid w:val="0"/>
        <w:spacing w:before="0" w:line="360" w:lineRule="auto"/>
        <w:ind w:left="426" w:firstLine="0"/>
        <w:rPr>
          <w:rFonts w:asciiTheme="minorEastAsia" w:hAnsiTheme="minorEastAsia" w:eastAsiaTheme="minorEastAsia" w:cstheme="minorEastAsia"/>
          <w:kern w:val="59"/>
          <w:sz w:val="24"/>
          <w:szCs w:val="24"/>
          <w:lang w:eastAsia="zh-CN"/>
        </w:rPr>
      </w:pPr>
      <w:r>
        <w:rPr>
          <w:rFonts w:hint="eastAsia" w:asciiTheme="minorEastAsia" w:hAnsiTheme="minorEastAsia" w:eastAsiaTheme="minorEastAsia" w:cstheme="minorEastAsia"/>
          <w:kern w:val="59"/>
          <w:sz w:val="24"/>
          <w:szCs w:val="24"/>
          <w:lang w:eastAsia="zh-CN"/>
        </w:rPr>
        <w:t>11）专项施工方案；</w:t>
      </w:r>
    </w:p>
    <w:p w14:paraId="630C0121">
      <w:pPr>
        <w:pStyle w:val="34"/>
        <w:adjustRightInd w:val="0"/>
        <w:snapToGrid w:val="0"/>
        <w:spacing w:before="0" w:line="360" w:lineRule="auto"/>
        <w:ind w:left="426" w:firstLine="0"/>
        <w:rPr>
          <w:rFonts w:asciiTheme="majorEastAsia" w:hAnsiTheme="majorEastAsia" w:eastAsiaTheme="majorEastAsia"/>
          <w:kern w:val="59"/>
          <w:sz w:val="24"/>
          <w:szCs w:val="24"/>
          <w:lang w:eastAsia="zh-CN"/>
        </w:rPr>
      </w:pPr>
      <w:r>
        <w:rPr>
          <w:rFonts w:hint="eastAsia" w:asciiTheme="minorEastAsia" w:hAnsiTheme="minorEastAsia" w:eastAsiaTheme="minorEastAsia" w:cstheme="minorEastAsia"/>
          <w:kern w:val="59"/>
          <w:sz w:val="24"/>
          <w:szCs w:val="24"/>
          <w:lang w:eastAsia="zh-CN"/>
        </w:rPr>
        <w:t>12）参选人提供各专业拟采用的主要设备、工具情况。</w:t>
      </w:r>
    </w:p>
    <w:p w14:paraId="18C78FBB">
      <w:pPr>
        <w:pStyle w:val="8"/>
        <w:spacing w:line="360" w:lineRule="auto"/>
        <w:ind w:firstLine="480" w:firstLineChars="200"/>
        <w:rPr>
          <w:b/>
          <w:lang w:eastAsia="zh-CN"/>
        </w:rPr>
      </w:pPr>
      <w:r>
        <w:rPr>
          <w:lang w:eastAsia="zh-CN"/>
        </w:rPr>
        <w:t>以上</w:t>
      </w:r>
      <w:r>
        <w:rPr>
          <w:rFonts w:hint="eastAsia"/>
          <w:lang w:eastAsia="zh-CN"/>
        </w:rPr>
        <w:t>各</w:t>
      </w:r>
      <w:r>
        <w:rPr>
          <w:lang w:eastAsia="zh-CN"/>
        </w:rPr>
        <w:t>项内容</w:t>
      </w:r>
      <w:r>
        <w:rPr>
          <w:rFonts w:hint="eastAsia"/>
          <w:b/>
          <w:bCs/>
          <w:lang w:eastAsia="zh-CN"/>
        </w:rPr>
        <w:t>装订成册</w:t>
      </w:r>
      <w:r>
        <w:rPr>
          <w:lang w:eastAsia="zh-CN"/>
        </w:rPr>
        <w:t>密封并加盖公章</w:t>
      </w:r>
      <w:r>
        <w:rPr>
          <w:rFonts w:hint="eastAsia"/>
          <w:lang w:eastAsia="zh-CN"/>
        </w:rPr>
        <w:t>（一正两副）</w:t>
      </w:r>
      <w:r>
        <w:rPr>
          <w:lang w:eastAsia="zh-CN"/>
        </w:rPr>
        <w:t>。</w:t>
      </w:r>
      <w:r>
        <w:rPr>
          <w:rFonts w:hint="eastAsia"/>
          <w:lang w:eastAsia="zh-CN"/>
        </w:rPr>
        <w:t>即</w:t>
      </w:r>
      <w:r>
        <w:rPr>
          <w:rFonts w:hint="eastAsia"/>
          <w:b/>
          <w:u w:val="double"/>
          <w:lang w:eastAsia="zh-CN"/>
        </w:rPr>
        <w:t>参选文件正本及副本密封在一个信封</w:t>
      </w:r>
      <w:r>
        <w:rPr>
          <w:rFonts w:hint="eastAsia"/>
          <w:lang w:eastAsia="zh-CN"/>
        </w:rPr>
        <w:t>，并标明询比编号、参选名称及正本或副本。信封上注明“于年月日时之前（指参选规定的开标日期及时间）不准启封”的字样。</w:t>
      </w:r>
    </w:p>
    <w:p w14:paraId="27ED2F77">
      <w:pPr>
        <w:pStyle w:val="8"/>
        <w:spacing w:line="360" w:lineRule="auto"/>
        <w:ind w:firstLine="482" w:firstLineChars="200"/>
        <w:rPr>
          <w:lang w:eastAsia="zh-CN"/>
        </w:rPr>
      </w:pPr>
      <w:r>
        <w:rPr>
          <w:rFonts w:hint="eastAsia"/>
          <w:b/>
          <w:lang w:eastAsia="zh-CN"/>
        </w:rPr>
        <w:t>注：需提供参选文件及报价表电子版一份（盖章PDF版），报价表须独立盖章密封</w:t>
      </w:r>
    </w:p>
    <w:p w14:paraId="07EE3E1D">
      <w:pPr>
        <w:pStyle w:val="3"/>
        <w:spacing w:line="360" w:lineRule="auto"/>
        <w:ind w:left="0" w:firstLine="458" w:firstLineChars="200"/>
        <w:rPr>
          <w:sz w:val="24"/>
          <w:szCs w:val="24"/>
          <w:lang w:eastAsia="zh-CN"/>
        </w:rPr>
      </w:pPr>
      <w:r>
        <w:rPr>
          <w:w w:val="95"/>
          <w:sz w:val="24"/>
          <w:szCs w:val="24"/>
          <w:lang w:eastAsia="zh-CN"/>
        </w:rPr>
        <w:t>二、参选书格式内容</w:t>
      </w:r>
    </w:p>
    <w:p w14:paraId="0F91E575">
      <w:pPr>
        <w:pStyle w:val="8"/>
        <w:spacing w:line="360" w:lineRule="auto"/>
        <w:ind w:firstLine="480" w:firstLineChars="200"/>
        <w:rPr>
          <w:lang w:eastAsia="zh-CN"/>
        </w:rPr>
      </w:pPr>
      <w:r>
        <w:rPr>
          <w:rFonts w:hint="eastAsia"/>
          <w:lang w:eastAsia="zh-CN"/>
        </w:rPr>
        <w:t>参选人应仔细阅读询比文件的所有内容，按照询比文件的要求提交参选文件。参选文件应对询比文件的要求作出实质性响应，并保证所提供的全部资料的真实性，否则，</w:t>
      </w:r>
      <w:r>
        <w:rPr>
          <w:rFonts w:hint="eastAsia"/>
          <w:b/>
          <w:lang w:eastAsia="zh-CN"/>
        </w:rPr>
        <w:t>其参选将被拒绝。</w:t>
      </w:r>
      <w:r>
        <w:rPr>
          <w:lang w:eastAsia="zh-CN"/>
        </w:rPr>
        <w:t>参选人应按附件二格式内容要求进行参选</w:t>
      </w:r>
      <w:r>
        <w:rPr>
          <w:rFonts w:hint="eastAsia"/>
          <w:lang w:eastAsia="zh-CN"/>
        </w:rPr>
        <w:t>文件</w:t>
      </w:r>
      <w:r>
        <w:rPr>
          <w:lang w:eastAsia="zh-CN"/>
        </w:rPr>
        <w:t>的编制</w:t>
      </w:r>
      <w:r>
        <w:rPr>
          <w:rFonts w:hint="eastAsia"/>
          <w:lang w:eastAsia="zh-CN"/>
        </w:rPr>
        <w:t>，完整提供询比文件附件二所规定的全部资格证明文件并按规定盖章和签署。</w:t>
      </w:r>
    </w:p>
    <w:p w14:paraId="650EE84D">
      <w:pPr>
        <w:pStyle w:val="8"/>
        <w:spacing w:line="360" w:lineRule="auto"/>
        <w:ind w:firstLine="480" w:firstLineChars="200"/>
        <w:rPr>
          <w:lang w:eastAsia="zh-CN"/>
        </w:rPr>
      </w:pPr>
      <w:r>
        <w:rPr>
          <w:rFonts w:hint="eastAsia"/>
          <w:lang w:eastAsia="zh-CN"/>
        </w:rPr>
        <w:t>备注：参选人应向询比人提供内容一致的</w:t>
      </w:r>
      <w:r>
        <w:rPr>
          <w:rFonts w:hint="eastAsia"/>
          <w:u w:val="single"/>
          <w:lang w:eastAsia="zh-CN"/>
        </w:rPr>
        <w:t xml:space="preserve"> 3套 </w:t>
      </w:r>
      <w:r>
        <w:rPr>
          <w:rFonts w:hint="eastAsia"/>
          <w:lang w:eastAsia="zh-CN"/>
        </w:rPr>
        <w:t>参选文件。</w:t>
      </w:r>
    </w:p>
    <w:p w14:paraId="49E6F66F">
      <w:pPr>
        <w:pStyle w:val="3"/>
        <w:spacing w:line="360" w:lineRule="auto"/>
        <w:ind w:left="0" w:firstLine="458" w:firstLineChars="200"/>
        <w:rPr>
          <w:sz w:val="24"/>
          <w:szCs w:val="24"/>
          <w:lang w:eastAsia="zh-CN"/>
        </w:rPr>
      </w:pPr>
      <w:r>
        <w:rPr>
          <w:w w:val="95"/>
          <w:sz w:val="24"/>
          <w:szCs w:val="24"/>
          <w:lang w:eastAsia="zh-CN"/>
        </w:rPr>
        <w:t>三、参选报价</w:t>
      </w:r>
    </w:p>
    <w:p w14:paraId="3D073B6F">
      <w:pPr>
        <w:pStyle w:val="8"/>
        <w:spacing w:line="360" w:lineRule="auto"/>
        <w:ind w:right="221" w:firstLine="476"/>
        <w:rPr>
          <w:spacing w:val="-4"/>
          <w:lang w:eastAsia="zh-CN"/>
        </w:rPr>
      </w:pPr>
      <w:r>
        <w:rPr>
          <w:spacing w:val="-3"/>
          <w:lang w:eastAsia="zh-CN"/>
        </w:rPr>
        <w:t>参选人须按要求进行报价</w:t>
      </w:r>
      <w:r>
        <w:rPr>
          <w:spacing w:val="-29"/>
          <w:lang w:eastAsia="zh-CN"/>
        </w:rPr>
        <w:t>，</w:t>
      </w:r>
      <w:r>
        <w:rPr>
          <w:spacing w:val="-4"/>
          <w:lang w:eastAsia="zh-CN"/>
        </w:rPr>
        <w:t>对参选报价负责。参选报价应加盖参选人印章，字迹清晰，否则视为无效。</w:t>
      </w:r>
    </w:p>
    <w:p w14:paraId="3B28606A">
      <w:pPr>
        <w:pStyle w:val="3"/>
        <w:spacing w:line="360" w:lineRule="auto"/>
        <w:ind w:left="0" w:firstLine="458" w:firstLineChars="200"/>
        <w:rPr>
          <w:sz w:val="24"/>
          <w:szCs w:val="24"/>
          <w:lang w:eastAsia="zh-CN"/>
        </w:rPr>
      </w:pPr>
      <w:r>
        <w:rPr>
          <w:w w:val="95"/>
          <w:sz w:val="24"/>
          <w:szCs w:val="24"/>
          <w:lang w:eastAsia="zh-CN"/>
        </w:rPr>
        <w:t>四、特别说明</w:t>
      </w:r>
    </w:p>
    <w:p w14:paraId="747E89BA">
      <w:pPr>
        <w:pStyle w:val="8"/>
        <w:spacing w:line="360" w:lineRule="auto"/>
        <w:ind w:left="119" w:leftChars="54" w:right="222" w:firstLine="480" w:firstLineChars="200"/>
        <w:rPr>
          <w:lang w:eastAsia="zh-CN"/>
        </w:rPr>
      </w:pPr>
      <w:r>
        <w:rPr>
          <w:lang w:eastAsia="zh-CN"/>
        </w:rPr>
        <w:t>1.</w:t>
      </w:r>
      <w:r>
        <w:rPr>
          <w:spacing w:val="-5"/>
          <w:lang w:eastAsia="zh-CN"/>
        </w:rPr>
        <w:t>参选人承担所有与准备和参加询比有关的费用。</w:t>
      </w:r>
      <w:r>
        <w:rPr>
          <w:rFonts w:hint="eastAsia"/>
          <w:lang w:eastAsia="zh-CN"/>
        </w:rPr>
        <w:t>无论询比过程中的作法和结果如何，</w:t>
      </w:r>
      <w:r>
        <w:rPr>
          <w:spacing w:val="-5"/>
          <w:lang w:eastAsia="zh-CN"/>
        </w:rPr>
        <w:t>询比机构和询比人均无义务和责任承担这些费用</w:t>
      </w:r>
      <w:r>
        <w:rPr>
          <w:rFonts w:hint="eastAsia"/>
          <w:spacing w:val="-5"/>
          <w:lang w:eastAsia="zh-CN"/>
        </w:rPr>
        <w:t>，参选</w:t>
      </w:r>
      <w:r>
        <w:rPr>
          <w:rFonts w:hint="eastAsia"/>
          <w:lang w:eastAsia="zh-CN"/>
        </w:rPr>
        <w:t>人应自行承担所有与参加投标有关的全部费用。</w:t>
      </w:r>
    </w:p>
    <w:p w14:paraId="7F130FAD">
      <w:pPr>
        <w:pStyle w:val="8"/>
        <w:spacing w:line="360" w:lineRule="auto"/>
        <w:ind w:left="119" w:right="224" w:firstLine="482"/>
        <w:rPr>
          <w:lang w:eastAsia="zh-CN"/>
        </w:rPr>
      </w:pPr>
      <w:r>
        <w:rPr>
          <w:lang w:eastAsia="zh-CN"/>
        </w:rPr>
        <w:t>2.</w:t>
      </w:r>
      <w:r>
        <w:rPr>
          <w:spacing w:val="-9"/>
          <w:lang w:eastAsia="zh-CN"/>
        </w:rPr>
        <w:t>参选</w:t>
      </w:r>
      <w:r>
        <w:rPr>
          <w:rFonts w:hint="eastAsia"/>
          <w:spacing w:val="-9"/>
          <w:lang w:eastAsia="zh-CN"/>
        </w:rPr>
        <w:t>人</w:t>
      </w:r>
      <w:r>
        <w:rPr>
          <w:spacing w:val="-9"/>
          <w:lang w:eastAsia="zh-CN"/>
        </w:rPr>
        <w:t>收到询比文件后，如有疑问需澄清，请以书面形式在规定时间内报询比人汇总。</w:t>
      </w:r>
    </w:p>
    <w:p w14:paraId="1B5E8057">
      <w:pPr>
        <w:pStyle w:val="8"/>
        <w:spacing w:line="360" w:lineRule="auto"/>
        <w:ind w:left="119" w:right="226" w:firstLine="482"/>
        <w:jc w:val="both"/>
        <w:rPr>
          <w:spacing w:val="-9"/>
          <w:lang w:eastAsia="zh-CN"/>
        </w:rPr>
      </w:pPr>
      <w:r>
        <w:rPr>
          <w:lang w:eastAsia="zh-CN"/>
        </w:rPr>
        <w:t>3.</w:t>
      </w:r>
      <w:r>
        <w:rPr>
          <w:spacing w:val="-6"/>
          <w:lang w:eastAsia="zh-CN"/>
        </w:rPr>
        <w:t>参选人对询比人提供的询比文件所做出的推论、解释和结论，询比人概不负责。参</w:t>
      </w:r>
      <w:r>
        <w:rPr>
          <w:spacing w:val="-9"/>
          <w:lang w:eastAsia="zh-CN"/>
        </w:rPr>
        <w:t>选人由于对询比文件的任何推论和误解以及询比对有关问题的口头解释所造成的后果，均由参选人负责。</w:t>
      </w:r>
    </w:p>
    <w:p w14:paraId="29B77189">
      <w:pPr>
        <w:pStyle w:val="9"/>
        <w:spacing w:after="0" w:line="360" w:lineRule="auto"/>
        <w:ind w:left="0" w:leftChars="0" w:firstLine="543" w:firstLineChars="245"/>
        <w:rPr>
          <w:b/>
          <w:bCs/>
          <w:sz w:val="24"/>
          <w:szCs w:val="24"/>
          <w:u w:val="double"/>
          <w:lang w:eastAsia="zh-CN"/>
        </w:rPr>
      </w:pPr>
      <w:r>
        <w:rPr>
          <w:rFonts w:hint="eastAsia"/>
          <w:spacing w:val="-9"/>
          <w:sz w:val="24"/>
          <w:szCs w:val="24"/>
          <w:lang w:eastAsia="zh-CN"/>
        </w:rPr>
        <w:t>4.</w:t>
      </w:r>
      <w:r>
        <w:rPr>
          <w:rFonts w:hint="eastAsia"/>
          <w:bCs/>
          <w:sz w:val="24"/>
          <w:szCs w:val="24"/>
          <w:lang w:eastAsia="zh-CN"/>
        </w:rPr>
        <w:t xml:space="preserve"> 本询比文件（含资格、商务和技术要求等材料）规定的各相关条款要求，如果参选人在参选文件中没有以书面方式对询比文件规定的各项要求和条款提出不满足或不响应或负偏离，则视为参选人能够完全理解并满足本询比文件规定的各相关条款要求。如有不满足或不响应或负偏离，不管是多么微小，参选人都应在参选文件中的“技术或商务偏离表”中加以如实详细说明，否则，参选人中标后才提出或者被询比人发现的任何负偏离或不响应或不满足均视为中标人违约，按参选人虚假承诺骗取中标处理，询比人将取消其中标人资格，给询比人造成损失的，还必须进行赔偿并负相关责任。</w:t>
      </w:r>
    </w:p>
    <w:p w14:paraId="2FCA6AB3">
      <w:pPr>
        <w:pStyle w:val="8"/>
        <w:spacing w:line="360" w:lineRule="auto"/>
        <w:ind w:right="226" w:firstLine="480" w:firstLineChars="200"/>
        <w:jc w:val="both"/>
        <w:rPr>
          <w:bCs/>
          <w:lang w:eastAsia="zh-CN"/>
        </w:rPr>
      </w:pPr>
      <w:r>
        <w:rPr>
          <w:rFonts w:hint="eastAsia"/>
          <w:lang w:eastAsia="zh-CN"/>
        </w:rPr>
        <w:t>5.参选</w:t>
      </w:r>
      <w:r>
        <w:rPr>
          <w:rFonts w:hint="eastAsia"/>
          <w:bCs/>
          <w:lang w:eastAsia="zh-CN"/>
        </w:rPr>
        <w:t>人必须对其参选文件中提供各种资料、说明、承诺的真实性负责。询比人有权在评标过程中或签订合同之前对参选人参选文件中的各种资料、说明、承诺的真实性进行核查，参选人应无条件配合询比人的核查工作，不得托词拒绝核查或隐瞒真实情况。若在评标过程中，发现参选人有为谋取中标而提供虚假资料和承诺欺骗询比人的行为，将取消其中标资格。若在中标后或执行合同过程中发现有为谋取中标而提供虚假资料和承诺欺骗询比人的行为，询比人将取消其中标资格，给询比人造成损失的，还必须进行赔偿并负相关责任。</w:t>
      </w:r>
    </w:p>
    <w:p w14:paraId="764D3A20">
      <w:pPr>
        <w:pStyle w:val="8"/>
        <w:spacing w:line="360" w:lineRule="auto"/>
        <w:ind w:right="227" w:firstLine="482"/>
        <w:jc w:val="both"/>
        <w:rPr>
          <w:lang w:eastAsia="zh-CN"/>
        </w:rPr>
      </w:pPr>
      <w:r>
        <w:rPr>
          <w:rFonts w:hint="eastAsia"/>
          <w:lang w:eastAsia="zh-CN"/>
        </w:rPr>
        <w:t>6. 参选文件对询比文件未提出异议的条款，均被视为参选人已接受和同意。参选文件与询比文件有差异之处，均应按“偏离表”的格式统一汇总说明。</w:t>
      </w:r>
      <w:bookmarkStart w:id="4" w:name="_Toc177186249"/>
      <w:bookmarkStart w:id="5" w:name="_Toc430422420"/>
      <w:bookmarkStart w:id="6" w:name="_Toc430490619"/>
      <w:bookmarkStart w:id="7" w:name="_Toc430492133"/>
      <w:bookmarkStart w:id="8" w:name="_Toc430489126"/>
      <w:bookmarkStart w:id="9" w:name="_Toc430488858"/>
      <w:bookmarkStart w:id="10" w:name="_Toc415567504"/>
      <w:bookmarkStart w:id="11" w:name="_Toc430488651"/>
      <w:bookmarkStart w:id="12" w:name="_Toc304357904"/>
    </w:p>
    <w:p w14:paraId="27E16FDD">
      <w:pPr>
        <w:pStyle w:val="8"/>
        <w:spacing w:line="360" w:lineRule="auto"/>
        <w:ind w:right="227" w:firstLine="482"/>
        <w:jc w:val="both"/>
        <w:rPr>
          <w:lang w:eastAsia="zh-CN"/>
        </w:rPr>
      </w:pPr>
      <w:r>
        <w:rPr>
          <w:rFonts w:hint="eastAsia" w:asciiTheme="majorEastAsia" w:hAnsiTheme="majorEastAsia" w:eastAsiaTheme="majorEastAsia"/>
          <w:lang w:eastAsia="zh-CN"/>
        </w:rPr>
        <w:t>7. 参选报价</w:t>
      </w:r>
      <w:bookmarkEnd w:id="4"/>
      <w:bookmarkEnd w:id="5"/>
      <w:bookmarkEnd w:id="6"/>
      <w:bookmarkEnd w:id="7"/>
      <w:bookmarkEnd w:id="8"/>
      <w:bookmarkEnd w:id="9"/>
      <w:bookmarkEnd w:id="10"/>
      <w:bookmarkEnd w:id="11"/>
      <w:bookmarkEnd w:id="12"/>
    </w:p>
    <w:p w14:paraId="3F2B84DE">
      <w:pPr>
        <w:spacing w:line="360" w:lineRule="auto"/>
        <w:ind w:firstLine="480" w:firstLineChars="200"/>
        <w:rPr>
          <w:rFonts w:cs="黑体"/>
          <w:b/>
          <w:sz w:val="24"/>
          <w:szCs w:val="24"/>
          <w:lang w:eastAsia="zh-CN"/>
        </w:rPr>
      </w:pPr>
      <w:r>
        <w:rPr>
          <w:rFonts w:hint="eastAsia"/>
          <w:sz w:val="24"/>
          <w:szCs w:val="24"/>
          <w:lang w:eastAsia="zh-CN"/>
        </w:rPr>
        <w:t>7.1 参选人应在参选文件所附的参选报价表上写明参选</w:t>
      </w:r>
      <w:r>
        <w:rPr>
          <w:rFonts w:hint="eastAsia"/>
          <w:b/>
          <w:sz w:val="24"/>
          <w:szCs w:val="24"/>
          <w:lang w:eastAsia="zh-CN"/>
        </w:rPr>
        <w:t>的分项价格和总价</w:t>
      </w:r>
      <w:r>
        <w:rPr>
          <w:rFonts w:hint="eastAsia"/>
          <w:sz w:val="24"/>
          <w:szCs w:val="24"/>
          <w:lang w:eastAsia="zh-CN"/>
        </w:rPr>
        <w:t>。</w:t>
      </w:r>
    </w:p>
    <w:p w14:paraId="4CC2473A">
      <w:pPr>
        <w:spacing w:line="360" w:lineRule="auto"/>
        <w:ind w:firstLine="480" w:firstLineChars="200"/>
        <w:rPr>
          <w:sz w:val="24"/>
          <w:szCs w:val="24"/>
          <w:lang w:eastAsia="zh-CN"/>
        </w:rPr>
      </w:pPr>
      <w:r>
        <w:rPr>
          <w:rFonts w:hint="eastAsia"/>
          <w:sz w:val="24"/>
          <w:szCs w:val="24"/>
          <w:lang w:eastAsia="zh-CN"/>
        </w:rPr>
        <w:t>7.2 参选报价将按照参选文件第</w:t>
      </w:r>
      <w:r>
        <w:rPr>
          <w:rFonts w:hint="eastAsia"/>
          <w:b/>
          <w:sz w:val="24"/>
          <w:szCs w:val="24"/>
          <w:lang w:eastAsia="zh-CN"/>
        </w:rPr>
        <w:t>4</w:t>
      </w:r>
      <w:r>
        <w:rPr>
          <w:rFonts w:hint="eastAsia"/>
          <w:sz w:val="24"/>
          <w:szCs w:val="24"/>
          <w:lang w:eastAsia="zh-CN"/>
        </w:rPr>
        <w:t>章“评选规则”的规定进行。</w:t>
      </w:r>
    </w:p>
    <w:p w14:paraId="16C92038">
      <w:pPr>
        <w:spacing w:line="360" w:lineRule="auto"/>
        <w:ind w:firstLine="480" w:firstLineChars="200"/>
        <w:rPr>
          <w:sz w:val="24"/>
          <w:szCs w:val="24"/>
          <w:lang w:eastAsia="zh-CN"/>
        </w:rPr>
      </w:pPr>
      <w:r>
        <w:rPr>
          <w:rFonts w:hint="eastAsia"/>
          <w:sz w:val="24"/>
          <w:szCs w:val="24"/>
          <w:lang w:eastAsia="zh-CN"/>
        </w:rPr>
        <w:t>7.3 除非另有规定或许可，国内参选人应用人民币报价。</w:t>
      </w:r>
    </w:p>
    <w:p w14:paraId="610CF279">
      <w:pPr>
        <w:pStyle w:val="2"/>
        <w:adjustRightInd/>
        <w:spacing w:line="360" w:lineRule="auto"/>
        <w:rPr>
          <w:sz w:val="24"/>
          <w:szCs w:val="24"/>
        </w:rPr>
      </w:pPr>
      <w:r>
        <w:rPr>
          <w:rFonts w:hint="eastAsia"/>
          <w:sz w:val="24"/>
          <w:szCs w:val="24"/>
        </w:rPr>
        <w:t xml:space="preserve">    7.4</w:t>
      </w:r>
      <w:r>
        <w:rPr>
          <w:rFonts w:hint="eastAsia" w:hAnsi="宋体" w:cs="Arial"/>
          <w:sz w:val="24"/>
          <w:szCs w:val="24"/>
        </w:rPr>
        <w:t>参选人</w:t>
      </w:r>
      <w:r>
        <w:rPr>
          <w:rFonts w:hAnsi="宋体" w:cs="Arial"/>
          <w:sz w:val="24"/>
          <w:szCs w:val="24"/>
        </w:rPr>
        <w:t>需进行现场勘查并与</w:t>
      </w:r>
      <w:r>
        <w:rPr>
          <w:rFonts w:hint="eastAsia" w:hAnsi="宋体" w:cs="Arial"/>
          <w:sz w:val="24"/>
          <w:szCs w:val="24"/>
        </w:rPr>
        <w:t>询比</w:t>
      </w:r>
      <w:r>
        <w:rPr>
          <w:rFonts w:hAnsi="宋体" w:cs="Arial"/>
          <w:sz w:val="24"/>
          <w:szCs w:val="24"/>
        </w:rPr>
        <w:t>人充分沟通后报价，否则因对现场工作量</w:t>
      </w:r>
      <w:r>
        <w:rPr>
          <w:rFonts w:hint="eastAsia" w:hAnsi="宋体" w:cs="Arial"/>
          <w:sz w:val="24"/>
          <w:szCs w:val="24"/>
        </w:rPr>
        <w:t>、</w:t>
      </w:r>
      <w:r>
        <w:rPr>
          <w:rFonts w:hAnsi="宋体" w:cs="Arial"/>
          <w:sz w:val="24"/>
          <w:szCs w:val="24"/>
        </w:rPr>
        <w:t>工作难度</w:t>
      </w:r>
      <w:r>
        <w:rPr>
          <w:rFonts w:hint="eastAsia" w:hAnsi="宋体" w:cs="Arial"/>
          <w:sz w:val="24"/>
          <w:szCs w:val="24"/>
        </w:rPr>
        <w:t>、</w:t>
      </w:r>
      <w:r>
        <w:rPr>
          <w:rFonts w:hAnsi="宋体" w:cs="Arial"/>
          <w:sz w:val="24"/>
          <w:szCs w:val="24"/>
        </w:rPr>
        <w:t>管理方式的</w:t>
      </w:r>
      <w:r>
        <w:rPr>
          <w:rFonts w:hint="eastAsia" w:hAnsi="宋体" w:cs="Arial"/>
          <w:sz w:val="24"/>
          <w:szCs w:val="24"/>
        </w:rPr>
        <w:t>不</w:t>
      </w:r>
      <w:r>
        <w:rPr>
          <w:rFonts w:hAnsi="宋体" w:cs="Arial"/>
          <w:sz w:val="24"/>
          <w:szCs w:val="24"/>
        </w:rPr>
        <w:t>了解而产生的报价误差由承揽商自己负责。</w:t>
      </w:r>
    </w:p>
    <w:p w14:paraId="6319E0D0">
      <w:pPr>
        <w:spacing w:line="360" w:lineRule="auto"/>
        <w:ind w:firstLine="480" w:firstLineChars="200"/>
        <w:rPr>
          <w:rFonts w:cs="黑体"/>
          <w:sz w:val="24"/>
          <w:szCs w:val="24"/>
          <w:lang w:eastAsia="zh-CN"/>
        </w:rPr>
      </w:pPr>
      <w:r>
        <w:rPr>
          <w:rFonts w:hint="eastAsia"/>
          <w:sz w:val="24"/>
          <w:szCs w:val="24"/>
          <w:lang w:eastAsia="zh-CN"/>
        </w:rPr>
        <w:t>7.5</w:t>
      </w:r>
      <w:r>
        <w:rPr>
          <w:rFonts w:hint="eastAsia"/>
          <w:b/>
          <w:sz w:val="24"/>
          <w:szCs w:val="24"/>
          <w:lang w:eastAsia="zh-CN"/>
        </w:rPr>
        <w:t xml:space="preserve"> </w:t>
      </w:r>
      <w:r>
        <w:rPr>
          <w:rFonts w:hint="eastAsia"/>
          <w:sz w:val="24"/>
          <w:szCs w:val="24"/>
          <w:lang w:eastAsia="zh-CN"/>
        </w:rPr>
        <w:t>参选人对每项内容只允许有一个报价，询比人不接受有任何选择的报价。</w:t>
      </w:r>
    </w:p>
    <w:p w14:paraId="06D00A0F">
      <w:pPr>
        <w:pStyle w:val="8"/>
        <w:spacing w:line="360" w:lineRule="auto"/>
        <w:ind w:firstLine="480"/>
        <w:jc w:val="both"/>
        <w:rPr>
          <w:lang w:eastAsia="zh-CN"/>
        </w:rPr>
      </w:pPr>
      <w:r>
        <w:rPr>
          <w:rFonts w:hint="eastAsia"/>
          <w:lang w:eastAsia="zh-CN"/>
        </w:rPr>
        <w:t>7.6 若参选人的报价明显低于其他参选报价，使得其参选报价可能低于其个别成本的，参选人应按要求作出书面说明并提供相关证明材料。参选人不能合理说明或不能提供相关证明材料的，由评标小组认定该参选人以低于成本报价竞标，其应作废标处理。</w:t>
      </w:r>
    </w:p>
    <w:p w14:paraId="2E9B273B">
      <w:pPr>
        <w:pStyle w:val="8"/>
        <w:spacing w:line="360" w:lineRule="auto"/>
        <w:ind w:right="226" w:firstLine="480"/>
        <w:jc w:val="both"/>
        <w:rPr>
          <w:lang w:eastAsia="zh-CN"/>
        </w:rPr>
      </w:pPr>
      <w:r>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14:paraId="2C61848E">
      <w:pPr>
        <w:pStyle w:val="8"/>
        <w:spacing w:before="35" w:line="357" w:lineRule="auto"/>
        <w:ind w:right="226" w:firstLine="480"/>
        <w:jc w:val="both"/>
        <w:rPr>
          <w:lang w:eastAsia="zh-CN"/>
        </w:rPr>
      </w:pPr>
      <w:r>
        <w:rPr>
          <w:rFonts w:hint="eastAsia"/>
          <w:lang w:eastAsia="zh-CN"/>
        </w:rPr>
        <w:t>9.</w:t>
      </w:r>
      <w:r>
        <w:rPr>
          <w:lang w:eastAsia="zh-CN"/>
        </w:rPr>
        <w:t xml:space="preserve"> </w:t>
      </w:r>
      <w:r>
        <w:rPr>
          <w:rFonts w:hint="eastAsia"/>
          <w:lang w:eastAsia="zh-CN"/>
        </w:rPr>
        <w:t>参选文件正本应按要求由经正式授权的参选人代表签字并加盖参选人公章。副本可以用复印件。</w:t>
      </w:r>
    </w:p>
    <w:p w14:paraId="33D1051F">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21ED8A78">
      <w:pPr>
        <w:pStyle w:val="3"/>
        <w:spacing w:line="360" w:lineRule="auto"/>
        <w:rPr>
          <w:sz w:val="24"/>
          <w:szCs w:val="24"/>
          <w:lang w:eastAsia="zh-CN"/>
        </w:rPr>
      </w:pPr>
      <w:r>
        <w:rPr>
          <w:rFonts w:hint="eastAsia"/>
          <w:w w:val="95"/>
          <w:sz w:val="24"/>
          <w:szCs w:val="24"/>
          <w:lang w:eastAsia="zh-CN"/>
        </w:rPr>
        <w:t>一、</w:t>
      </w:r>
      <w:r>
        <w:rPr>
          <w:w w:val="95"/>
          <w:sz w:val="24"/>
          <w:szCs w:val="24"/>
          <w:lang w:eastAsia="zh-CN"/>
        </w:rPr>
        <w:t>评选</w:t>
      </w:r>
    </w:p>
    <w:p w14:paraId="138F3054">
      <w:pPr>
        <w:pStyle w:val="8"/>
        <w:spacing w:line="360" w:lineRule="auto"/>
        <w:ind w:left="1" w:firstLine="480" w:firstLineChars="200"/>
        <w:rPr>
          <w:lang w:eastAsia="zh-CN"/>
        </w:rPr>
      </w:pPr>
      <w:r>
        <w:rPr>
          <w:lang w:eastAsia="zh-CN"/>
        </w:rPr>
        <w:t>1.</w:t>
      </w:r>
      <w:r>
        <w:rPr>
          <w:spacing w:val="-5"/>
          <w:lang w:eastAsia="zh-CN"/>
        </w:rPr>
        <w:t>询比人将在参选文件截止日期后组织询比会，参选人选定工作在询比人有关部门监督下，由询比人依法组建的评选</w:t>
      </w:r>
      <w:r>
        <w:rPr>
          <w:rFonts w:hint="eastAsia"/>
          <w:spacing w:val="-5"/>
          <w:lang w:eastAsia="zh-CN"/>
        </w:rPr>
        <w:t>小组</w:t>
      </w:r>
      <w:r>
        <w:rPr>
          <w:spacing w:val="-5"/>
          <w:lang w:eastAsia="zh-CN"/>
        </w:rPr>
        <w:t>负责。</w:t>
      </w:r>
    </w:p>
    <w:p w14:paraId="1B8D0473">
      <w:pPr>
        <w:pStyle w:val="8"/>
        <w:spacing w:line="360" w:lineRule="auto"/>
        <w:ind w:left="1" w:firstLine="480" w:firstLineChars="200"/>
        <w:rPr>
          <w:lang w:eastAsia="zh-CN"/>
        </w:rPr>
      </w:pPr>
      <w:r>
        <w:rPr>
          <w:lang w:eastAsia="zh-CN"/>
        </w:rPr>
        <w:t>2.在开选时有启封和没盖</w:t>
      </w:r>
      <w:r>
        <w:rPr>
          <w:rFonts w:hint="eastAsia"/>
          <w:lang w:eastAsia="zh-CN"/>
        </w:rPr>
        <w:t>公章</w:t>
      </w:r>
      <w:r>
        <w:rPr>
          <w:lang w:eastAsia="zh-CN"/>
        </w:rPr>
        <w:t>的参选文件，在评选时将不予考虑。</w:t>
      </w:r>
    </w:p>
    <w:p w14:paraId="0542E3BA">
      <w:pPr>
        <w:pStyle w:val="8"/>
        <w:spacing w:line="360" w:lineRule="auto"/>
        <w:ind w:left="1" w:firstLine="480" w:firstLineChars="200"/>
        <w:rPr>
          <w:lang w:eastAsia="zh-CN"/>
        </w:rPr>
      </w:pPr>
      <w:r>
        <w:rPr>
          <w:lang w:eastAsia="zh-CN"/>
        </w:rPr>
        <w:t>3.询比人将做开选记录</w:t>
      </w:r>
    </w:p>
    <w:p w14:paraId="7F69DA2B">
      <w:pPr>
        <w:spacing w:line="360" w:lineRule="auto"/>
        <w:ind w:left="680"/>
        <w:rPr>
          <w:b/>
          <w:w w:val="95"/>
          <w:sz w:val="24"/>
          <w:szCs w:val="24"/>
          <w:lang w:eastAsia="zh-CN"/>
        </w:rPr>
      </w:pPr>
      <w:r>
        <w:rPr>
          <w:rFonts w:hint="eastAsia"/>
          <w:b/>
          <w:w w:val="95"/>
          <w:sz w:val="24"/>
          <w:szCs w:val="24"/>
          <w:lang w:eastAsia="zh-CN"/>
        </w:rPr>
        <w:t>二</w:t>
      </w:r>
      <w:r>
        <w:rPr>
          <w:b/>
          <w:w w:val="95"/>
          <w:sz w:val="24"/>
          <w:szCs w:val="24"/>
          <w:lang w:eastAsia="zh-CN"/>
        </w:rPr>
        <w:t>、规则：</w:t>
      </w:r>
    </w:p>
    <w:p w14:paraId="2A0D5E8C">
      <w:pPr>
        <w:pStyle w:val="8"/>
        <w:spacing w:line="360" w:lineRule="auto"/>
        <w:ind w:right="121" w:firstLine="480" w:firstLineChars="200"/>
        <w:jc w:val="both"/>
        <w:rPr>
          <w:lang w:eastAsia="zh-CN"/>
        </w:rPr>
      </w:pPr>
      <w:r>
        <w:rPr>
          <w:lang w:eastAsia="zh-CN"/>
        </w:rPr>
        <w:t>1.询比人将</w:t>
      </w:r>
      <w:r>
        <w:rPr>
          <w:rFonts w:hint="eastAsia"/>
          <w:lang w:eastAsia="zh-CN"/>
        </w:rPr>
        <w:t>先对参选人的资质进行评选，参选人资质符合询比人要求后，方可进行下一轮评选。</w:t>
      </w:r>
    </w:p>
    <w:p w14:paraId="1CA1CC99">
      <w:pPr>
        <w:pStyle w:val="8"/>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0AB1F90B">
      <w:pPr>
        <w:pStyle w:val="2"/>
        <w:spacing w:line="360" w:lineRule="auto"/>
        <w:ind w:firstLine="480" w:firstLineChars="200"/>
        <w:rPr>
          <w:rFonts w:asciiTheme="majorEastAsia" w:hAnsiTheme="majorEastAsia" w:eastAsiaTheme="majorEastAsia"/>
          <w:sz w:val="24"/>
          <w:szCs w:val="24"/>
        </w:rPr>
      </w:pPr>
      <w:r>
        <w:rPr>
          <w:sz w:val="24"/>
          <w:szCs w:val="24"/>
        </w:rPr>
        <w:t>3.替补候选人的设定与使用：在合同签订前，询比单位发现参选人的参选报价或</w:t>
      </w:r>
      <w:r>
        <w:rPr>
          <w:rFonts w:hint="eastAsia"/>
          <w:sz w:val="24"/>
          <w:szCs w:val="24"/>
        </w:rPr>
        <w:t>服务</w:t>
      </w:r>
      <w:r>
        <w:rPr>
          <w:sz w:val="24"/>
          <w:szCs w:val="24"/>
        </w:rPr>
        <w:t>范围有缺漏、实际应标产品或服务存在重大偏差、或参选材料存在欺诈行为时、或参选人因不可抗力或自身原因不能履行合同的，将有理由取消中选人资格，保留依法追究的权利； 并将依法</w:t>
      </w:r>
      <w:r>
        <w:rPr>
          <w:rFonts w:hint="eastAsia"/>
          <w:sz w:val="24"/>
          <w:szCs w:val="24"/>
        </w:rPr>
        <w:t>确定后续排名的中选候选人，或重新进行询比</w:t>
      </w:r>
      <w:r>
        <w:rPr>
          <w:sz w:val="24"/>
          <w:szCs w:val="24"/>
        </w:rPr>
        <w:t>。</w:t>
      </w:r>
    </w:p>
    <w:p w14:paraId="277BF8FC">
      <w:pPr>
        <w:pStyle w:val="3"/>
        <w:spacing w:line="360" w:lineRule="auto"/>
        <w:rPr>
          <w:sz w:val="24"/>
          <w:szCs w:val="24"/>
          <w:lang w:eastAsia="zh-CN"/>
        </w:rPr>
      </w:pPr>
      <w:r>
        <w:rPr>
          <w:rFonts w:hint="eastAsia"/>
          <w:w w:val="95"/>
          <w:sz w:val="24"/>
          <w:szCs w:val="24"/>
          <w:lang w:eastAsia="zh-CN"/>
        </w:rPr>
        <w:t>三</w:t>
      </w:r>
      <w:r>
        <w:rPr>
          <w:w w:val="95"/>
          <w:sz w:val="24"/>
          <w:szCs w:val="24"/>
          <w:lang w:eastAsia="zh-CN"/>
        </w:rPr>
        <w:t>、资格审查：</w:t>
      </w:r>
    </w:p>
    <w:p w14:paraId="520A677C">
      <w:pPr>
        <w:pStyle w:val="8"/>
        <w:spacing w:line="360" w:lineRule="auto"/>
        <w:ind w:firstLine="480"/>
        <w:jc w:val="both"/>
        <w:rPr>
          <w:lang w:eastAsia="zh-CN"/>
        </w:rPr>
      </w:pPr>
      <w:r>
        <w:rPr>
          <w:spacing w:val="-5"/>
          <w:lang w:eastAsia="zh-CN"/>
        </w:rPr>
        <w:t>由询比人依法组建的评选</w:t>
      </w:r>
      <w:r>
        <w:rPr>
          <w:rFonts w:hint="eastAsia"/>
          <w:spacing w:val="-5"/>
          <w:lang w:eastAsia="zh-CN"/>
        </w:rPr>
        <w:t>小组</w:t>
      </w:r>
      <w:r>
        <w:rPr>
          <w:spacing w:val="-5"/>
          <w:lang w:eastAsia="zh-CN"/>
        </w:rPr>
        <w:t>将按照第二章询比须知第六点“参选人资格”的要求</w:t>
      </w:r>
      <w:r>
        <w:rPr>
          <w:spacing w:val="-11"/>
          <w:lang w:eastAsia="zh-CN"/>
        </w:rPr>
        <w:t>对参选人进行资格审查，以确定是否为符合询比文件规定要求的合格参选人，同时，评选</w:t>
      </w:r>
      <w:r>
        <w:rPr>
          <w:spacing w:val="-14"/>
          <w:lang w:eastAsia="zh-CN"/>
        </w:rPr>
        <w:t>委员会将依据参选人提供的资格证明文件审查参选人的法人资格、营业范围、财务，以确</w:t>
      </w:r>
      <w:r>
        <w:rPr>
          <w:spacing w:val="-18"/>
          <w:lang w:eastAsia="zh-CN"/>
        </w:rPr>
        <w:t>定参选人是否有资格履行合同。经上述资格审查合格的参选人进入下一程序的评审，经上述资格审查不合格的参选文件，其参选资格将被评选</w:t>
      </w:r>
      <w:r>
        <w:rPr>
          <w:rFonts w:hint="eastAsia"/>
          <w:spacing w:val="-18"/>
          <w:lang w:eastAsia="zh-CN"/>
        </w:rPr>
        <w:t>小组</w:t>
      </w:r>
      <w:r>
        <w:rPr>
          <w:spacing w:val="-18"/>
          <w:lang w:eastAsia="zh-CN"/>
        </w:rPr>
        <w:t>予以否决。</w:t>
      </w:r>
    </w:p>
    <w:p w14:paraId="5F3279BF">
      <w:pPr>
        <w:spacing w:line="360" w:lineRule="auto"/>
        <w:ind w:firstLine="449" w:firstLineChars="196"/>
        <w:rPr>
          <w:b/>
          <w:sz w:val="24"/>
          <w:szCs w:val="24"/>
          <w:lang w:eastAsia="zh-CN"/>
        </w:rPr>
      </w:pPr>
      <w:r>
        <w:rPr>
          <w:rFonts w:hint="eastAsia"/>
          <w:b/>
          <w:w w:val="95"/>
          <w:sz w:val="24"/>
          <w:szCs w:val="24"/>
          <w:lang w:eastAsia="zh-CN"/>
        </w:rPr>
        <w:t>四</w:t>
      </w:r>
      <w:r>
        <w:rPr>
          <w:b/>
          <w:w w:val="95"/>
          <w:sz w:val="24"/>
          <w:szCs w:val="24"/>
          <w:lang w:eastAsia="zh-CN"/>
        </w:rPr>
        <w:t>、评选办法：</w:t>
      </w:r>
    </w:p>
    <w:p w14:paraId="03939804">
      <w:pPr>
        <w:pStyle w:val="8"/>
        <w:spacing w:line="360" w:lineRule="auto"/>
        <w:ind w:firstLine="480" w:firstLineChars="200"/>
        <w:jc w:val="both"/>
        <w:rPr>
          <w:lang w:eastAsia="zh-CN"/>
        </w:rPr>
      </w:pPr>
      <w:r>
        <w:rPr>
          <w:rFonts w:hint="eastAsia"/>
          <w:lang w:eastAsia="zh-CN"/>
        </w:rPr>
        <w:t>本项目设置最高控制价</w:t>
      </w:r>
      <w:r>
        <w:rPr>
          <w:b/>
          <w:lang w:eastAsia="zh-CN"/>
        </w:rPr>
        <w:t>1970</w:t>
      </w:r>
      <w:r>
        <w:rPr>
          <w:rFonts w:hint="eastAsia"/>
          <w:b/>
          <w:lang w:eastAsia="zh-CN"/>
        </w:rPr>
        <w:t>000.00元（含税价）</w:t>
      </w:r>
      <w:r>
        <w:rPr>
          <w:rFonts w:hint="eastAsia"/>
          <w:lang w:eastAsia="zh-CN"/>
        </w:rPr>
        <w:t>。参选人所填报的报价高于本项目最高限价的，其参选将被询比小组予以否决。</w:t>
      </w:r>
    </w:p>
    <w:p w14:paraId="15BAC92B">
      <w:pPr>
        <w:spacing w:line="360" w:lineRule="auto"/>
        <w:ind w:firstLine="480" w:firstLineChars="200"/>
        <w:rPr>
          <w:snapToGrid w:val="0"/>
          <w:sz w:val="24"/>
          <w:lang w:eastAsia="zh-CN"/>
        </w:rPr>
      </w:pPr>
      <w:r>
        <w:rPr>
          <w:rFonts w:hint="eastAsia"/>
          <w:sz w:val="24"/>
          <w:szCs w:val="24"/>
          <w:lang w:eastAsia="zh-CN"/>
        </w:rPr>
        <w:t>1、</w:t>
      </w:r>
      <w:r>
        <w:rPr>
          <w:rFonts w:hint="eastAsia"/>
          <w:sz w:val="24"/>
          <w:lang w:eastAsia="zh-CN"/>
        </w:rPr>
        <w:t>本项目技术文件的评审采用合格制。本询比项目仅对参选人的技术文件作合格与否的评审，技术文件的评审结论分为合格与不合格二种。技术文件评审最后得分高于或等于60分的为合格，低于60分的为不合格。技术文件评审不合格的视为不响应询比文件的技术要求，</w:t>
      </w:r>
      <w:r>
        <w:rPr>
          <w:rFonts w:hint="eastAsia"/>
          <w:snapToGrid w:val="0"/>
          <w:sz w:val="24"/>
          <w:lang w:eastAsia="zh-CN"/>
        </w:rPr>
        <w:t>否决其参选。评标委员会按照“技术文件评分标准表”的要求对各参选人的技术文件进行评审。</w:t>
      </w:r>
    </w:p>
    <w:p w14:paraId="213F1FFE">
      <w:pPr>
        <w:jc w:val="center"/>
        <w:rPr>
          <w:b/>
          <w:bCs/>
          <w:sz w:val="24"/>
          <w:szCs w:val="24"/>
          <w:lang w:eastAsia="zh-CN"/>
        </w:rPr>
      </w:pPr>
      <w:bookmarkStart w:id="13" w:name="_Toc29360"/>
    </w:p>
    <w:p w14:paraId="0D852F0C">
      <w:pPr>
        <w:jc w:val="center"/>
        <w:rPr>
          <w:b/>
          <w:bCs/>
          <w:sz w:val="24"/>
          <w:szCs w:val="24"/>
        </w:rPr>
      </w:pPr>
      <w:r>
        <w:rPr>
          <w:rFonts w:hint="eastAsia"/>
          <w:b/>
          <w:bCs/>
          <w:sz w:val="24"/>
          <w:szCs w:val="24"/>
        </w:rPr>
        <w:t>技术文件评分标准表</w:t>
      </w:r>
      <w:bookmarkEnd w:id="13"/>
    </w:p>
    <w:tbl>
      <w:tblPr>
        <w:tblStyle w:val="25"/>
        <w:tblW w:w="935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1972"/>
        <w:gridCol w:w="451"/>
        <w:gridCol w:w="3299"/>
        <w:gridCol w:w="1896"/>
        <w:gridCol w:w="1276"/>
      </w:tblGrid>
      <w:tr w14:paraId="264F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62" w:type="dxa"/>
            <w:vAlign w:val="center"/>
          </w:tcPr>
          <w:p w14:paraId="66C73013">
            <w:pPr>
              <w:spacing w:line="320" w:lineRule="exact"/>
              <w:jc w:val="center"/>
              <w:rPr>
                <w:sz w:val="21"/>
                <w:szCs w:val="21"/>
              </w:rPr>
            </w:pPr>
            <w:r>
              <w:rPr>
                <w:rFonts w:hint="eastAsia"/>
                <w:sz w:val="21"/>
                <w:szCs w:val="21"/>
              </w:rPr>
              <w:t>序号</w:t>
            </w:r>
          </w:p>
        </w:tc>
        <w:tc>
          <w:tcPr>
            <w:tcW w:w="1972" w:type="dxa"/>
            <w:vAlign w:val="center"/>
          </w:tcPr>
          <w:p w14:paraId="7F9EBDDD">
            <w:pPr>
              <w:spacing w:line="320" w:lineRule="exact"/>
              <w:jc w:val="center"/>
              <w:rPr>
                <w:sz w:val="21"/>
                <w:szCs w:val="21"/>
              </w:rPr>
            </w:pPr>
            <w:r>
              <w:rPr>
                <w:rFonts w:hint="eastAsia"/>
                <w:sz w:val="21"/>
                <w:szCs w:val="21"/>
              </w:rPr>
              <w:t>评审子项目名称</w:t>
            </w:r>
          </w:p>
        </w:tc>
        <w:tc>
          <w:tcPr>
            <w:tcW w:w="3750" w:type="dxa"/>
            <w:gridSpan w:val="2"/>
            <w:vAlign w:val="center"/>
          </w:tcPr>
          <w:p w14:paraId="73EC3EBA">
            <w:pPr>
              <w:spacing w:line="320" w:lineRule="exact"/>
              <w:jc w:val="center"/>
              <w:rPr>
                <w:sz w:val="21"/>
                <w:szCs w:val="21"/>
              </w:rPr>
            </w:pPr>
            <w:r>
              <w:rPr>
                <w:rFonts w:hint="eastAsia"/>
                <w:sz w:val="21"/>
                <w:szCs w:val="21"/>
              </w:rPr>
              <w:t>评审内容和标准</w:t>
            </w:r>
          </w:p>
        </w:tc>
        <w:tc>
          <w:tcPr>
            <w:tcW w:w="1896" w:type="dxa"/>
            <w:vAlign w:val="center"/>
          </w:tcPr>
          <w:p w14:paraId="091682C4">
            <w:pPr>
              <w:spacing w:line="320" w:lineRule="exact"/>
              <w:jc w:val="center"/>
              <w:rPr>
                <w:sz w:val="21"/>
                <w:szCs w:val="21"/>
              </w:rPr>
            </w:pPr>
            <w:r>
              <w:rPr>
                <w:rFonts w:hint="eastAsia"/>
                <w:sz w:val="21"/>
                <w:szCs w:val="21"/>
              </w:rPr>
              <w:t>子项目</w:t>
            </w:r>
          </w:p>
          <w:p w14:paraId="2ED266E9">
            <w:pPr>
              <w:spacing w:line="320" w:lineRule="exact"/>
              <w:jc w:val="center"/>
              <w:rPr>
                <w:sz w:val="21"/>
                <w:szCs w:val="21"/>
              </w:rPr>
            </w:pPr>
            <w:r>
              <w:rPr>
                <w:rFonts w:hint="eastAsia"/>
                <w:sz w:val="21"/>
                <w:szCs w:val="21"/>
              </w:rPr>
              <w:t>评分（An）</w:t>
            </w:r>
          </w:p>
        </w:tc>
        <w:tc>
          <w:tcPr>
            <w:tcW w:w="1276" w:type="dxa"/>
            <w:vAlign w:val="center"/>
          </w:tcPr>
          <w:p w14:paraId="1683E7B9">
            <w:pPr>
              <w:spacing w:line="320" w:lineRule="exact"/>
              <w:jc w:val="center"/>
              <w:rPr>
                <w:sz w:val="21"/>
                <w:szCs w:val="21"/>
              </w:rPr>
            </w:pPr>
            <w:r>
              <w:rPr>
                <w:rFonts w:hint="eastAsia"/>
                <w:sz w:val="21"/>
                <w:szCs w:val="21"/>
              </w:rPr>
              <w:t>权重（Bn）</w:t>
            </w:r>
          </w:p>
        </w:tc>
      </w:tr>
      <w:tr w14:paraId="7EC0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462" w:type="dxa"/>
            <w:vAlign w:val="center"/>
          </w:tcPr>
          <w:p w14:paraId="77D3A662">
            <w:pPr>
              <w:spacing w:line="320" w:lineRule="exact"/>
              <w:jc w:val="center"/>
              <w:rPr>
                <w:sz w:val="21"/>
                <w:szCs w:val="21"/>
              </w:rPr>
            </w:pPr>
            <w:r>
              <w:rPr>
                <w:rFonts w:hint="eastAsia"/>
                <w:sz w:val="21"/>
                <w:szCs w:val="21"/>
              </w:rPr>
              <w:t>1</w:t>
            </w:r>
          </w:p>
        </w:tc>
        <w:tc>
          <w:tcPr>
            <w:tcW w:w="1972" w:type="dxa"/>
            <w:vAlign w:val="center"/>
          </w:tcPr>
          <w:p w14:paraId="052EB3B0">
            <w:pPr>
              <w:spacing w:line="320" w:lineRule="exact"/>
              <w:jc w:val="center"/>
              <w:rPr>
                <w:sz w:val="21"/>
                <w:szCs w:val="21"/>
                <w:lang w:eastAsia="zh-CN"/>
              </w:rPr>
            </w:pPr>
            <w:r>
              <w:rPr>
                <w:rFonts w:hint="eastAsia"/>
                <w:sz w:val="21"/>
                <w:szCs w:val="21"/>
                <w:lang w:eastAsia="zh-CN"/>
              </w:rPr>
              <w:t>重点难点分析和应对措施</w:t>
            </w:r>
          </w:p>
        </w:tc>
        <w:tc>
          <w:tcPr>
            <w:tcW w:w="3750" w:type="dxa"/>
            <w:gridSpan w:val="2"/>
            <w:vAlign w:val="center"/>
          </w:tcPr>
          <w:p w14:paraId="0BD1052E">
            <w:pPr>
              <w:spacing w:line="240" w:lineRule="atLeast"/>
              <w:rPr>
                <w:sz w:val="21"/>
                <w:szCs w:val="21"/>
                <w:lang w:eastAsia="zh-CN"/>
              </w:rPr>
            </w:pPr>
            <w:r>
              <w:rPr>
                <w:rFonts w:hint="eastAsia"/>
                <w:sz w:val="21"/>
                <w:szCs w:val="21"/>
                <w:lang w:eastAsia="zh-CN"/>
              </w:rPr>
              <w:t>针对本项目需求和特点提出重点难点分析。根据参选人对本项目重点难点理解的准确性和科学性、应对措施的可行性程度进行评分。</w:t>
            </w:r>
          </w:p>
          <w:p w14:paraId="5831052C">
            <w:pPr>
              <w:pStyle w:val="34"/>
              <w:spacing w:before="0" w:line="240" w:lineRule="atLeast"/>
              <w:ind w:left="0" w:firstLine="0"/>
              <w:rPr>
                <w:spacing w:val="-2"/>
                <w:sz w:val="21"/>
                <w:szCs w:val="21"/>
                <w:lang w:eastAsia="zh-CN" w:bidi="ar"/>
              </w:rPr>
            </w:pPr>
            <w:r>
              <w:rPr>
                <w:rFonts w:hint="eastAsia"/>
                <w:spacing w:val="-2"/>
                <w:sz w:val="21"/>
                <w:szCs w:val="21"/>
                <w:lang w:eastAsia="zh-CN" w:bidi="ar"/>
              </w:rPr>
              <w:t>1）分析说明内容全面完整准确的，得分&gt;</w:t>
            </w:r>
            <w:r>
              <w:rPr>
                <w:spacing w:val="-2"/>
                <w:sz w:val="21"/>
                <w:szCs w:val="21"/>
                <w:lang w:eastAsia="zh-CN" w:bidi="ar"/>
              </w:rPr>
              <w:t>70分</w:t>
            </w:r>
            <w:r>
              <w:rPr>
                <w:rFonts w:hint="eastAsia"/>
                <w:spacing w:val="-2"/>
                <w:sz w:val="21"/>
                <w:szCs w:val="21"/>
                <w:lang w:eastAsia="zh-CN" w:bidi="ar"/>
              </w:rPr>
              <w:t>；</w:t>
            </w:r>
          </w:p>
          <w:p w14:paraId="1EEF1025">
            <w:pPr>
              <w:pStyle w:val="34"/>
              <w:numPr>
                <w:ilvl w:val="0"/>
                <w:numId w:val="2"/>
              </w:numPr>
              <w:spacing w:before="0" w:line="240" w:lineRule="atLeast"/>
              <w:ind w:left="0"/>
              <w:rPr>
                <w:spacing w:val="-2"/>
                <w:sz w:val="21"/>
                <w:szCs w:val="21"/>
                <w:lang w:eastAsia="zh-CN" w:bidi="ar"/>
              </w:rPr>
            </w:pPr>
            <w:r>
              <w:rPr>
                <w:rFonts w:hint="eastAsia"/>
                <w:spacing w:val="-2"/>
                <w:sz w:val="21"/>
                <w:szCs w:val="21"/>
                <w:lang w:eastAsia="zh-CN" w:bidi="ar"/>
              </w:rPr>
              <w:t>2）分析说明内容较为一般的，得分</w:t>
            </w:r>
            <w:bookmarkStart w:id="14" w:name="OLE_LINK3"/>
            <w:bookmarkStart w:id="15" w:name="OLE_LINK8"/>
            <w:r>
              <w:rPr>
                <w:rFonts w:hint="eastAsia"/>
                <w:spacing w:val="-2"/>
                <w:sz w:val="21"/>
                <w:szCs w:val="21"/>
                <w:lang w:eastAsia="zh-CN" w:bidi="ar"/>
              </w:rPr>
              <w:t>4</w:t>
            </w:r>
            <w:r>
              <w:rPr>
                <w:spacing w:val="-2"/>
                <w:sz w:val="21"/>
                <w:szCs w:val="21"/>
                <w:lang w:eastAsia="zh-CN" w:bidi="ar"/>
              </w:rPr>
              <w:t>0分</w:t>
            </w:r>
            <w:r>
              <w:rPr>
                <w:rFonts w:hint="eastAsia"/>
                <w:spacing w:val="-2"/>
                <w:sz w:val="21"/>
                <w:szCs w:val="21"/>
                <w:lang w:eastAsia="zh-CN" w:bidi="ar"/>
              </w:rPr>
              <w:t>～</w:t>
            </w:r>
            <w:r>
              <w:rPr>
                <w:spacing w:val="-2"/>
                <w:sz w:val="21"/>
                <w:szCs w:val="21"/>
                <w:lang w:eastAsia="zh-CN" w:bidi="ar"/>
              </w:rPr>
              <w:t>70分</w:t>
            </w:r>
            <w:bookmarkEnd w:id="14"/>
            <w:bookmarkEnd w:id="15"/>
            <w:r>
              <w:rPr>
                <w:rFonts w:hint="eastAsia"/>
                <w:spacing w:val="-2"/>
                <w:sz w:val="21"/>
                <w:szCs w:val="21"/>
                <w:lang w:eastAsia="zh-CN" w:bidi="ar"/>
              </w:rPr>
              <w:t>；</w:t>
            </w:r>
          </w:p>
          <w:p w14:paraId="61E72B57">
            <w:pPr>
              <w:pStyle w:val="2"/>
              <w:adjustRightInd/>
              <w:spacing w:line="240" w:lineRule="atLeast"/>
              <w:jc w:val="left"/>
            </w:pPr>
            <w:r>
              <w:rPr>
                <w:rFonts w:hint="eastAsia" w:hAnsi="宋体"/>
                <w:spacing w:val="-2"/>
                <w:sz w:val="21"/>
                <w:szCs w:val="21"/>
                <w:lang w:bidi="ar"/>
              </w:rPr>
              <w:t>3）未进行分析说明的，得0分。</w:t>
            </w:r>
          </w:p>
        </w:tc>
        <w:tc>
          <w:tcPr>
            <w:tcW w:w="1896" w:type="dxa"/>
            <w:vAlign w:val="center"/>
          </w:tcPr>
          <w:p w14:paraId="4790D0F7">
            <w:pPr>
              <w:spacing w:line="320" w:lineRule="exact"/>
              <w:rPr>
                <w:sz w:val="21"/>
                <w:szCs w:val="21"/>
              </w:rPr>
            </w:pPr>
            <w:r>
              <w:rPr>
                <w:rFonts w:hint="eastAsia"/>
                <w:sz w:val="21"/>
                <w:szCs w:val="21"/>
              </w:rPr>
              <w:t>A</w:t>
            </w:r>
            <w:r>
              <w:rPr>
                <w:rFonts w:hint="eastAsia"/>
                <w:sz w:val="21"/>
                <w:szCs w:val="21"/>
                <w:vertAlign w:val="subscript"/>
              </w:rPr>
              <w:t>1</w:t>
            </w:r>
            <w:r>
              <w:rPr>
                <w:rFonts w:hint="eastAsia"/>
                <w:sz w:val="21"/>
                <w:szCs w:val="21"/>
              </w:rPr>
              <w:t>(满分100分)</w:t>
            </w:r>
          </w:p>
        </w:tc>
        <w:tc>
          <w:tcPr>
            <w:tcW w:w="1276" w:type="dxa"/>
            <w:vAlign w:val="center"/>
          </w:tcPr>
          <w:p w14:paraId="677312BD">
            <w:pPr>
              <w:spacing w:line="320" w:lineRule="exact"/>
              <w:rPr>
                <w:sz w:val="21"/>
                <w:szCs w:val="21"/>
              </w:rPr>
            </w:pPr>
            <w:r>
              <w:rPr>
                <w:rFonts w:hint="eastAsia"/>
                <w:sz w:val="21"/>
                <w:szCs w:val="21"/>
              </w:rPr>
              <w:t>B1（25%）</w:t>
            </w:r>
          </w:p>
        </w:tc>
      </w:tr>
      <w:tr w14:paraId="5513B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62" w:type="dxa"/>
            <w:vAlign w:val="center"/>
          </w:tcPr>
          <w:p w14:paraId="1D0888BB">
            <w:pPr>
              <w:spacing w:line="320" w:lineRule="exact"/>
              <w:jc w:val="center"/>
              <w:rPr>
                <w:sz w:val="21"/>
                <w:szCs w:val="21"/>
              </w:rPr>
            </w:pPr>
            <w:r>
              <w:rPr>
                <w:rFonts w:hint="eastAsia"/>
                <w:sz w:val="21"/>
                <w:szCs w:val="21"/>
              </w:rPr>
              <w:t>2</w:t>
            </w:r>
          </w:p>
        </w:tc>
        <w:tc>
          <w:tcPr>
            <w:tcW w:w="1972" w:type="dxa"/>
            <w:vAlign w:val="center"/>
          </w:tcPr>
          <w:p w14:paraId="5B1681AE">
            <w:pPr>
              <w:spacing w:line="320" w:lineRule="exact"/>
              <w:jc w:val="center"/>
              <w:rPr>
                <w:sz w:val="21"/>
                <w:szCs w:val="21"/>
                <w:lang w:eastAsia="zh-CN"/>
              </w:rPr>
            </w:pPr>
            <w:r>
              <w:rPr>
                <w:rFonts w:hint="eastAsia"/>
                <w:sz w:val="21"/>
                <w:szCs w:val="21"/>
                <w:lang w:eastAsia="zh-CN"/>
              </w:rPr>
              <w:t>施工方案</w:t>
            </w:r>
          </w:p>
        </w:tc>
        <w:tc>
          <w:tcPr>
            <w:tcW w:w="3750" w:type="dxa"/>
            <w:gridSpan w:val="2"/>
            <w:vAlign w:val="center"/>
          </w:tcPr>
          <w:p w14:paraId="71568E7B">
            <w:pPr>
              <w:spacing w:line="240" w:lineRule="atLeast"/>
              <w:rPr>
                <w:spacing w:val="-2"/>
                <w:sz w:val="21"/>
                <w:szCs w:val="21"/>
                <w:lang w:eastAsia="zh-CN" w:bidi="ar"/>
              </w:rPr>
            </w:pPr>
            <w:r>
              <w:rPr>
                <w:rFonts w:hint="eastAsia"/>
                <w:spacing w:val="-2"/>
                <w:sz w:val="21"/>
                <w:szCs w:val="21"/>
                <w:lang w:eastAsia="zh-CN" w:bidi="ar"/>
              </w:rPr>
              <w:t>应结合本项目特点编制项目实施方案，重点描述根据实际情况制定的实施流程（如装填方案等），由评委进行评分：</w:t>
            </w:r>
          </w:p>
          <w:p w14:paraId="7BB60901">
            <w:pPr>
              <w:spacing w:line="240" w:lineRule="atLeast"/>
              <w:rPr>
                <w:spacing w:val="-2"/>
                <w:sz w:val="21"/>
                <w:szCs w:val="21"/>
                <w:lang w:eastAsia="zh-CN" w:bidi="ar"/>
              </w:rPr>
            </w:pPr>
            <w:r>
              <w:rPr>
                <w:rFonts w:hint="eastAsia"/>
                <w:spacing w:val="-2"/>
                <w:sz w:val="21"/>
                <w:szCs w:val="21"/>
                <w:lang w:eastAsia="zh-CN" w:bidi="ar"/>
              </w:rPr>
              <w:t>1）内容完整有针对性，编制水平高（&gt;</w:t>
            </w:r>
            <w:r>
              <w:rPr>
                <w:spacing w:val="-2"/>
                <w:sz w:val="21"/>
                <w:szCs w:val="21"/>
                <w:lang w:eastAsia="zh-CN" w:bidi="ar"/>
              </w:rPr>
              <w:t>70分</w:t>
            </w:r>
            <w:r>
              <w:rPr>
                <w:rFonts w:hint="eastAsia"/>
                <w:spacing w:val="-2"/>
                <w:sz w:val="21"/>
                <w:szCs w:val="21"/>
                <w:lang w:eastAsia="zh-CN" w:bidi="ar"/>
              </w:rPr>
              <w:t>）；</w:t>
            </w:r>
          </w:p>
          <w:p w14:paraId="0818EA09">
            <w:pPr>
              <w:spacing w:line="240" w:lineRule="atLeast"/>
              <w:rPr>
                <w:spacing w:val="-2"/>
                <w:sz w:val="21"/>
                <w:szCs w:val="21"/>
                <w:lang w:eastAsia="zh-CN" w:bidi="ar"/>
              </w:rPr>
            </w:pPr>
            <w:r>
              <w:rPr>
                <w:rFonts w:hint="eastAsia"/>
                <w:spacing w:val="-2"/>
                <w:sz w:val="21"/>
                <w:szCs w:val="21"/>
                <w:lang w:eastAsia="zh-CN" w:bidi="ar"/>
              </w:rPr>
              <w:t>2）内容完整但针对性不强，编制水平一般（4</w:t>
            </w:r>
            <w:r>
              <w:rPr>
                <w:spacing w:val="-2"/>
                <w:sz w:val="21"/>
                <w:szCs w:val="21"/>
                <w:lang w:eastAsia="zh-CN" w:bidi="ar"/>
              </w:rPr>
              <w:t>0分</w:t>
            </w:r>
            <w:r>
              <w:rPr>
                <w:rFonts w:hint="eastAsia"/>
                <w:spacing w:val="-2"/>
                <w:sz w:val="21"/>
                <w:szCs w:val="21"/>
                <w:lang w:eastAsia="zh-CN" w:bidi="ar"/>
              </w:rPr>
              <w:t>～</w:t>
            </w:r>
            <w:r>
              <w:rPr>
                <w:spacing w:val="-2"/>
                <w:sz w:val="21"/>
                <w:szCs w:val="21"/>
                <w:lang w:eastAsia="zh-CN" w:bidi="ar"/>
              </w:rPr>
              <w:t>70分</w:t>
            </w:r>
            <w:r>
              <w:rPr>
                <w:rFonts w:hint="eastAsia"/>
                <w:spacing w:val="-2"/>
                <w:sz w:val="21"/>
                <w:szCs w:val="21"/>
                <w:lang w:eastAsia="zh-CN" w:bidi="ar"/>
              </w:rPr>
              <w:t>）；</w:t>
            </w:r>
          </w:p>
          <w:p w14:paraId="21675CB6">
            <w:pPr>
              <w:spacing w:line="240" w:lineRule="atLeast"/>
              <w:rPr>
                <w:sz w:val="21"/>
                <w:szCs w:val="21"/>
                <w:lang w:eastAsia="zh-CN"/>
              </w:rPr>
            </w:pPr>
            <w:r>
              <w:rPr>
                <w:rFonts w:hint="eastAsia"/>
                <w:spacing w:val="-2"/>
                <w:sz w:val="21"/>
                <w:szCs w:val="21"/>
                <w:lang w:eastAsia="zh-CN" w:bidi="ar"/>
              </w:rPr>
              <w:t>3）内容不够完整且没有针对性，编制水平低（0分）。</w:t>
            </w:r>
          </w:p>
        </w:tc>
        <w:tc>
          <w:tcPr>
            <w:tcW w:w="1896" w:type="dxa"/>
            <w:vAlign w:val="center"/>
          </w:tcPr>
          <w:p w14:paraId="195BF55E">
            <w:pPr>
              <w:spacing w:line="320" w:lineRule="exact"/>
              <w:rPr>
                <w:sz w:val="21"/>
                <w:szCs w:val="21"/>
              </w:rPr>
            </w:pPr>
            <w:r>
              <w:rPr>
                <w:rFonts w:hint="eastAsia"/>
                <w:sz w:val="21"/>
                <w:szCs w:val="21"/>
              </w:rPr>
              <w:t>A</w:t>
            </w:r>
            <w:r>
              <w:rPr>
                <w:rFonts w:hint="eastAsia"/>
                <w:sz w:val="21"/>
                <w:szCs w:val="21"/>
                <w:vertAlign w:val="subscript"/>
              </w:rPr>
              <w:t>2</w:t>
            </w:r>
            <w:r>
              <w:rPr>
                <w:rFonts w:hint="eastAsia"/>
                <w:sz w:val="21"/>
                <w:szCs w:val="21"/>
              </w:rPr>
              <w:t>(满分100分)</w:t>
            </w:r>
          </w:p>
        </w:tc>
        <w:tc>
          <w:tcPr>
            <w:tcW w:w="1276" w:type="dxa"/>
            <w:vAlign w:val="center"/>
          </w:tcPr>
          <w:p w14:paraId="74E6FB1E">
            <w:pPr>
              <w:spacing w:line="320" w:lineRule="exact"/>
              <w:rPr>
                <w:sz w:val="21"/>
                <w:szCs w:val="21"/>
              </w:rPr>
            </w:pPr>
            <w:r>
              <w:rPr>
                <w:rFonts w:hint="eastAsia"/>
                <w:sz w:val="21"/>
                <w:szCs w:val="21"/>
              </w:rPr>
              <w:t>B2（50%）</w:t>
            </w:r>
          </w:p>
        </w:tc>
      </w:tr>
      <w:tr w14:paraId="3CAC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462" w:type="dxa"/>
            <w:vAlign w:val="center"/>
          </w:tcPr>
          <w:p w14:paraId="3904F6D5">
            <w:pPr>
              <w:spacing w:line="320" w:lineRule="exact"/>
              <w:jc w:val="center"/>
              <w:rPr>
                <w:sz w:val="21"/>
                <w:szCs w:val="21"/>
              </w:rPr>
            </w:pPr>
            <w:r>
              <w:rPr>
                <w:rFonts w:hint="eastAsia"/>
                <w:sz w:val="21"/>
                <w:szCs w:val="21"/>
              </w:rPr>
              <w:t>3</w:t>
            </w:r>
          </w:p>
        </w:tc>
        <w:tc>
          <w:tcPr>
            <w:tcW w:w="1972" w:type="dxa"/>
            <w:vAlign w:val="center"/>
          </w:tcPr>
          <w:p w14:paraId="30BEA322">
            <w:pPr>
              <w:spacing w:line="320" w:lineRule="exact"/>
              <w:jc w:val="center"/>
              <w:rPr>
                <w:sz w:val="21"/>
                <w:szCs w:val="21"/>
              </w:rPr>
            </w:pPr>
            <w:r>
              <w:rPr>
                <w:rFonts w:hint="eastAsia"/>
                <w:sz w:val="21"/>
                <w:szCs w:val="21"/>
              </w:rPr>
              <w:t>安全保障措施</w:t>
            </w:r>
          </w:p>
        </w:tc>
        <w:tc>
          <w:tcPr>
            <w:tcW w:w="3750" w:type="dxa"/>
            <w:gridSpan w:val="2"/>
            <w:vAlign w:val="center"/>
          </w:tcPr>
          <w:p w14:paraId="5BE9C8D4">
            <w:pPr>
              <w:spacing w:line="320" w:lineRule="exact"/>
              <w:rPr>
                <w:sz w:val="21"/>
                <w:szCs w:val="21"/>
                <w:lang w:eastAsia="zh-CN"/>
              </w:rPr>
            </w:pPr>
            <w:r>
              <w:rPr>
                <w:rFonts w:hint="eastAsia"/>
                <w:spacing w:val="-2"/>
                <w:sz w:val="21"/>
                <w:szCs w:val="21"/>
                <w:lang w:eastAsia="zh-CN" w:bidi="ar"/>
              </w:rPr>
              <w:t>针对本项目的风险控制目标和风险控制措施进行阐述，</w:t>
            </w:r>
            <w:r>
              <w:rPr>
                <w:rFonts w:hint="eastAsia"/>
                <w:sz w:val="21"/>
                <w:szCs w:val="21"/>
                <w:lang w:eastAsia="zh-CN"/>
              </w:rPr>
              <w:t>根据参选人提供的安全保障措施的准确性和科学性程度进行评分。</w:t>
            </w:r>
          </w:p>
        </w:tc>
        <w:tc>
          <w:tcPr>
            <w:tcW w:w="1896" w:type="dxa"/>
            <w:vAlign w:val="center"/>
          </w:tcPr>
          <w:p w14:paraId="250A7B15">
            <w:pPr>
              <w:spacing w:line="320" w:lineRule="exact"/>
              <w:rPr>
                <w:sz w:val="21"/>
                <w:szCs w:val="21"/>
              </w:rPr>
            </w:pPr>
            <w:r>
              <w:rPr>
                <w:rFonts w:hint="eastAsia"/>
                <w:sz w:val="21"/>
                <w:szCs w:val="21"/>
              </w:rPr>
              <w:t>A</w:t>
            </w:r>
            <w:r>
              <w:rPr>
                <w:rFonts w:hint="eastAsia"/>
                <w:sz w:val="21"/>
                <w:szCs w:val="21"/>
                <w:vertAlign w:val="subscript"/>
              </w:rPr>
              <w:t>3</w:t>
            </w:r>
            <w:r>
              <w:rPr>
                <w:rFonts w:hint="eastAsia"/>
                <w:sz w:val="21"/>
                <w:szCs w:val="21"/>
              </w:rPr>
              <w:t>(满分100分)</w:t>
            </w:r>
          </w:p>
        </w:tc>
        <w:tc>
          <w:tcPr>
            <w:tcW w:w="1276" w:type="dxa"/>
            <w:vAlign w:val="center"/>
          </w:tcPr>
          <w:p w14:paraId="4899A552">
            <w:pPr>
              <w:spacing w:line="320" w:lineRule="exact"/>
              <w:rPr>
                <w:sz w:val="21"/>
                <w:szCs w:val="21"/>
              </w:rPr>
            </w:pPr>
            <w:r>
              <w:rPr>
                <w:rFonts w:hint="eastAsia"/>
                <w:sz w:val="21"/>
                <w:szCs w:val="21"/>
              </w:rPr>
              <w:t>B3（25%）</w:t>
            </w:r>
          </w:p>
        </w:tc>
      </w:tr>
      <w:tr w14:paraId="34353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184" w:type="dxa"/>
            <w:gridSpan w:val="4"/>
            <w:vAlign w:val="center"/>
          </w:tcPr>
          <w:p w14:paraId="223A6B57">
            <w:pPr>
              <w:spacing w:line="320" w:lineRule="exact"/>
              <w:rPr>
                <w:sz w:val="21"/>
                <w:szCs w:val="21"/>
                <w:lang w:eastAsia="zh-CN"/>
              </w:rPr>
            </w:pPr>
            <w:r>
              <w:rPr>
                <w:rFonts w:hint="eastAsia"/>
                <w:sz w:val="21"/>
                <w:szCs w:val="21"/>
                <w:lang w:eastAsia="zh-CN"/>
              </w:rPr>
              <w:t>评标委员会成员总评分</w:t>
            </w:r>
          </w:p>
        </w:tc>
        <w:tc>
          <w:tcPr>
            <w:tcW w:w="3172" w:type="dxa"/>
            <w:gridSpan w:val="2"/>
            <w:vAlign w:val="center"/>
          </w:tcPr>
          <w:p w14:paraId="2C886813">
            <w:pPr>
              <w:spacing w:line="320" w:lineRule="exact"/>
              <w:rPr>
                <w:sz w:val="21"/>
                <w:szCs w:val="21"/>
                <w:vertAlign w:val="subscript"/>
              </w:rPr>
            </w:pPr>
            <w:r>
              <w:rPr>
                <w:rFonts w:hint="eastAsia"/>
                <w:sz w:val="21"/>
                <w:szCs w:val="21"/>
              </w:rPr>
              <w:t>A</w:t>
            </w:r>
            <w:r>
              <w:rPr>
                <w:rFonts w:hint="eastAsia"/>
                <w:sz w:val="21"/>
                <w:szCs w:val="21"/>
                <w:vertAlign w:val="subscript"/>
              </w:rPr>
              <w:t>1</w:t>
            </w:r>
            <w:r>
              <w:rPr>
                <w:rFonts w:hint="eastAsia"/>
                <w:sz w:val="21"/>
                <w:szCs w:val="21"/>
              </w:rPr>
              <w:t>*B</w:t>
            </w:r>
            <w:r>
              <w:rPr>
                <w:rFonts w:hint="eastAsia"/>
                <w:sz w:val="21"/>
                <w:szCs w:val="21"/>
                <w:vertAlign w:val="subscript"/>
              </w:rPr>
              <w:t>1</w:t>
            </w:r>
            <w:r>
              <w:rPr>
                <w:rFonts w:hint="eastAsia"/>
                <w:sz w:val="21"/>
                <w:szCs w:val="21"/>
              </w:rPr>
              <w:t>+A</w:t>
            </w:r>
            <w:r>
              <w:rPr>
                <w:rFonts w:hint="eastAsia"/>
                <w:sz w:val="21"/>
                <w:szCs w:val="21"/>
                <w:vertAlign w:val="subscript"/>
              </w:rPr>
              <w:t>2</w:t>
            </w:r>
            <w:r>
              <w:rPr>
                <w:rFonts w:hint="eastAsia"/>
                <w:sz w:val="21"/>
                <w:szCs w:val="21"/>
              </w:rPr>
              <w:t>*B</w:t>
            </w:r>
            <w:r>
              <w:rPr>
                <w:rFonts w:hint="eastAsia"/>
                <w:sz w:val="21"/>
                <w:szCs w:val="21"/>
                <w:vertAlign w:val="subscript"/>
              </w:rPr>
              <w:t>2</w:t>
            </w:r>
            <w:r>
              <w:rPr>
                <w:rFonts w:hint="eastAsia"/>
                <w:sz w:val="21"/>
                <w:szCs w:val="21"/>
              </w:rPr>
              <w:t>+A</w:t>
            </w:r>
            <w:r>
              <w:rPr>
                <w:rFonts w:hint="eastAsia"/>
                <w:sz w:val="21"/>
                <w:szCs w:val="21"/>
                <w:vertAlign w:val="subscript"/>
              </w:rPr>
              <w:t>3</w:t>
            </w:r>
            <w:r>
              <w:rPr>
                <w:rFonts w:hint="eastAsia"/>
                <w:sz w:val="21"/>
                <w:szCs w:val="21"/>
              </w:rPr>
              <w:t>*B</w:t>
            </w:r>
            <w:r>
              <w:rPr>
                <w:rFonts w:hint="eastAsia"/>
                <w:sz w:val="21"/>
                <w:szCs w:val="21"/>
                <w:vertAlign w:val="subscript"/>
              </w:rPr>
              <w:t>3</w:t>
            </w:r>
            <w:r>
              <w:rPr>
                <w:rFonts w:hint="eastAsia"/>
                <w:sz w:val="21"/>
                <w:szCs w:val="21"/>
              </w:rPr>
              <w:t>…+A</w:t>
            </w:r>
            <w:r>
              <w:rPr>
                <w:rFonts w:hint="eastAsia"/>
                <w:sz w:val="21"/>
                <w:szCs w:val="21"/>
                <w:vertAlign w:val="subscript"/>
              </w:rPr>
              <w:t>n</w:t>
            </w:r>
            <w:r>
              <w:rPr>
                <w:rFonts w:hint="eastAsia"/>
                <w:sz w:val="21"/>
                <w:szCs w:val="21"/>
              </w:rPr>
              <w:t>*B</w:t>
            </w:r>
            <w:r>
              <w:rPr>
                <w:rFonts w:hint="eastAsia"/>
                <w:sz w:val="21"/>
                <w:szCs w:val="21"/>
                <w:vertAlign w:val="subscript"/>
              </w:rPr>
              <w:t>n</w:t>
            </w:r>
          </w:p>
        </w:tc>
      </w:tr>
      <w:tr w14:paraId="5BA0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trPr>
        <w:tc>
          <w:tcPr>
            <w:tcW w:w="2885" w:type="dxa"/>
            <w:gridSpan w:val="3"/>
            <w:vAlign w:val="center"/>
          </w:tcPr>
          <w:p w14:paraId="7FE26FC0">
            <w:pPr>
              <w:spacing w:line="320" w:lineRule="exact"/>
              <w:jc w:val="center"/>
              <w:rPr>
                <w:sz w:val="21"/>
                <w:szCs w:val="21"/>
              </w:rPr>
            </w:pPr>
            <w:r>
              <w:rPr>
                <w:rFonts w:hint="eastAsia"/>
                <w:sz w:val="21"/>
                <w:szCs w:val="21"/>
              </w:rPr>
              <w:t>备    注</w:t>
            </w:r>
          </w:p>
        </w:tc>
        <w:tc>
          <w:tcPr>
            <w:tcW w:w="6471" w:type="dxa"/>
            <w:gridSpan w:val="3"/>
            <w:vAlign w:val="center"/>
          </w:tcPr>
          <w:p w14:paraId="260CCDE5">
            <w:pPr>
              <w:rPr>
                <w:sz w:val="21"/>
                <w:szCs w:val="21"/>
                <w:lang w:eastAsia="zh-CN"/>
              </w:rPr>
            </w:pPr>
            <w:r>
              <w:rPr>
                <w:rFonts w:hint="eastAsia"/>
                <w:sz w:val="21"/>
                <w:szCs w:val="21"/>
                <w:lang w:eastAsia="zh-CN"/>
              </w:rPr>
              <w:t>1.所有评审子项目权重由询比人根据询比项目情况设置，且B</w:t>
            </w:r>
            <w:r>
              <w:rPr>
                <w:rFonts w:hint="eastAsia"/>
                <w:sz w:val="21"/>
                <w:szCs w:val="21"/>
                <w:vertAlign w:val="subscript"/>
                <w:lang w:eastAsia="zh-CN"/>
              </w:rPr>
              <w:t>1</w:t>
            </w:r>
            <w:r>
              <w:rPr>
                <w:rFonts w:hint="eastAsia"/>
                <w:sz w:val="21"/>
                <w:szCs w:val="21"/>
                <w:lang w:eastAsia="zh-CN"/>
              </w:rPr>
              <w:t>+B</w:t>
            </w:r>
            <w:r>
              <w:rPr>
                <w:rFonts w:hint="eastAsia"/>
                <w:sz w:val="21"/>
                <w:szCs w:val="21"/>
                <w:vertAlign w:val="subscript"/>
                <w:lang w:eastAsia="zh-CN"/>
              </w:rPr>
              <w:t>2</w:t>
            </w:r>
            <w:r>
              <w:rPr>
                <w:rFonts w:hint="eastAsia"/>
                <w:sz w:val="21"/>
                <w:szCs w:val="21"/>
                <w:lang w:eastAsia="zh-CN"/>
              </w:rPr>
              <w:t>+…+B</w:t>
            </w:r>
            <w:r>
              <w:rPr>
                <w:rFonts w:hint="eastAsia"/>
                <w:sz w:val="21"/>
                <w:szCs w:val="21"/>
                <w:vertAlign w:val="subscript"/>
                <w:lang w:eastAsia="zh-CN"/>
              </w:rPr>
              <w:t>n</w:t>
            </w:r>
            <w:r>
              <w:rPr>
                <w:rFonts w:hint="eastAsia"/>
                <w:sz w:val="21"/>
                <w:szCs w:val="21"/>
                <w:lang w:eastAsia="zh-CN"/>
              </w:rPr>
              <w:t>累加为1。</w:t>
            </w:r>
          </w:p>
          <w:p w14:paraId="574B5E67">
            <w:pPr>
              <w:rPr>
                <w:sz w:val="21"/>
                <w:szCs w:val="21"/>
                <w:lang w:eastAsia="zh-CN"/>
              </w:rPr>
            </w:pPr>
            <w:r>
              <w:rPr>
                <w:rFonts w:hint="eastAsia"/>
                <w:sz w:val="21"/>
                <w:szCs w:val="21"/>
                <w:lang w:eastAsia="zh-CN"/>
              </w:rPr>
              <w:t>2.评标委员会成员对某评审子项目评分大于（含）90分或小于60分时，必须详细阐述具体理由（字数不少于50字）。</w:t>
            </w:r>
          </w:p>
          <w:p w14:paraId="14FEE9FB">
            <w:pPr>
              <w:spacing w:line="320" w:lineRule="exact"/>
              <w:rPr>
                <w:b/>
                <w:bCs/>
                <w:sz w:val="21"/>
                <w:szCs w:val="21"/>
                <w:lang w:eastAsia="zh-CN"/>
              </w:rPr>
            </w:pPr>
            <w:r>
              <w:rPr>
                <w:rFonts w:hint="eastAsia"/>
                <w:bCs/>
                <w:sz w:val="21"/>
                <w:szCs w:val="21"/>
                <w:lang w:eastAsia="zh-CN"/>
              </w:rPr>
              <w:t>3.技术文件页数原则上不超过100页。</w:t>
            </w:r>
          </w:p>
        </w:tc>
      </w:tr>
    </w:tbl>
    <w:p w14:paraId="7D365562">
      <w:pPr>
        <w:spacing w:line="360" w:lineRule="auto"/>
        <w:ind w:firstLine="480" w:firstLineChars="200"/>
        <w:rPr>
          <w:sz w:val="24"/>
          <w:szCs w:val="24"/>
          <w:lang w:eastAsia="zh-CN"/>
        </w:rPr>
      </w:pPr>
      <w:r>
        <w:rPr>
          <w:rFonts w:hint="eastAsia"/>
          <w:sz w:val="24"/>
          <w:szCs w:val="24"/>
          <w:lang w:eastAsia="zh-CN"/>
        </w:rPr>
        <w:t>2、本项目采用</w:t>
      </w:r>
      <w:r>
        <w:rPr>
          <w:rFonts w:hint="eastAsia"/>
          <w:b/>
          <w:bCs/>
          <w:sz w:val="24"/>
          <w:szCs w:val="24"/>
          <w:u w:val="double"/>
          <w:lang w:eastAsia="zh-CN"/>
        </w:rPr>
        <w:t>最低评标价中标法</w:t>
      </w:r>
      <w:r>
        <w:rPr>
          <w:rFonts w:hint="eastAsia"/>
          <w:sz w:val="24"/>
          <w:szCs w:val="24"/>
          <w:lang w:eastAsia="zh-CN"/>
        </w:rPr>
        <w:t>，</w:t>
      </w:r>
      <w:r>
        <w:rPr>
          <w:sz w:val="24"/>
          <w:szCs w:val="24"/>
          <w:lang w:eastAsia="zh-CN"/>
        </w:rPr>
        <w:t>评选委员会将对通过资格的各合格参选人，</w:t>
      </w:r>
      <w:r>
        <w:rPr>
          <w:rFonts w:hint="eastAsia"/>
          <w:sz w:val="24"/>
          <w:szCs w:val="24"/>
          <w:lang w:eastAsia="zh-CN"/>
        </w:rPr>
        <w:t>进行商务报价的评选，</w:t>
      </w:r>
      <w:r>
        <w:rPr>
          <w:rFonts w:hint="eastAsia"/>
          <w:bCs/>
          <w:sz w:val="24"/>
          <w:szCs w:val="24"/>
          <w:lang w:eastAsia="zh-CN"/>
        </w:rPr>
        <w:t>将参选总价（含税）/（1+参选人填报的增值税税率），由此计算出报价评标价，即本项目以不含税的参选总价为评标价</w:t>
      </w:r>
      <w:r>
        <w:rPr>
          <w:rFonts w:hint="eastAsia"/>
          <w:snapToGrid w:val="0"/>
          <w:sz w:val="24"/>
          <w:szCs w:val="24"/>
          <w:lang w:eastAsia="zh-CN"/>
        </w:rPr>
        <w:t>。</w:t>
      </w:r>
      <w:r>
        <w:rPr>
          <w:rFonts w:hint="eastAsia"/>
          <w:sz w:val="24"/>
          <w:szCs w:val="24"/>
          <w:lang w:eastAsia="zh-CN"/>
        </w:rPr>
        <w:t>未税总价最低者作为中选单位</w:t>
      </w:r>
      <w:r>
        <w:rPr>
          <w:sz w:val="24"/>
          <w:szCs w:val="24"/>
          <w:lang w:eastAsia="zh-CN"/>
        </w:rPr>
        <w:t>。</w:t>
      </w:r>
    </w:p>
    <w:p w14:paraId="1B5F8B73">
      <w:pPr>
        <w:spacing w:line="360" w:lineRule="auto"/>
        <w:ind w:firstLine="458" w:firstLineChars="200"/>
        <w:rPr>
          <w:b/>
          <w:sz w:val="24"/>
          <w:szCs w:val="24"/>
          <w:lang w:eastAsia="zh-CN"/>
        </w:rPr>
      </w:pPr>
      <w:r>
        <w:rPr>
          <w:rFonts w:hint="eastAsia"/>
          <w:b/>
          <w:w w:val="95"/>
          <w:sz w:val="24"/>
          <w:szCs w:val="24"/>
          <w:lang w:eastAsia="zh-CN"/>
        </w:rPr>
        <w:t>五</w:t>
      </w:r>
      <w:r>
        <w:rPr>
          <w:b/>
          <w:w w:val="95"/>
          <w:sz w:val="24"/>
          <w:szCs w:val="24"/>
          <w:lang w:eastAsia="zh-CN"/>
        </w:rPr>
        <w:t>、以下情况作废选处理：</w:t>
      </w:r>
    </w:p>
    <w:p w14:paraId="6CE317AC">
      <w:pPr>
        <w:pStyle w:val="8"/>
        <w:spacing w:line="360" w:lineRule="auto"/>
        <w:ind w:firstLine="480" w:firstLineChars="200"/>
        <w:rPr>
          <w:lang w:eastAsia="zh-CN"/>
        </w:rPr>
      </w:pPr>
      <w:r>
        <w:rPr>
          <w:lang w:eastAsia="zh-CN"/>
        </w:rPr>
        <w:t>1.对询比文件提出的实质性要求和条件，参选文件未能在实质上响应的。</w:t>
      </w:r>
    </w:p>
    <w:p w14:paraId="7CA73795">
      <w:pPr>
        <w:pStyle w:val="8"/>
        <w:spacing w:line="360" w:lineRule="auto"/>
        <w:ind w:firstLine="480" w:firstLineChars="200"/>
        <w:rPr>
          <w:lang w:eastAsia="zh-CN"/>
        </w:rPr>
      </w:pPr>
      <w:r>
        <w:rPr>
          <w:lang w:eastAsia="zh-CN"/>
        </w:rPr>
        <w:t>2.参选文件存在重大偏差的。</w:t>
      </w:r>
    </w:p>
    <w:p w14:paraId="255C5ADD">
      <w:pPr>
        <w:pStyle w:val="8"/>
        <w:spacing w:line="360" w:lineRule="auto"/>
        <w:ind w:firstLine="480" w:firstLineChars="200"/>
        <w:rPr>
          <w:lang w:eastAsia="zh-CN"/>
        </w:rPr>
      </w:pPr>
      <w:r>
        <w:rPr>
          <w:rFonts w:hint="eastAsia"/>
          <w:lang w:eastAsia="zh-CN"/>
        </w:rPr>
        <w:t>3</w:t>
      </w:r>
      <w:r>
        <w:rPr>
          <w:lang w:eastAsia="zh-CN"/>
        </w:rPr>
        <w:t>.违反规定影响开选评选工作或采取其他方式对询比人施加影响的。</w:t>
      </w:r>
    </w:p>
    <w:p w14:paraId="563A8AB8">
      <w:pPr>
        <w:pStyle w:val="3"/>
        <w:tabs>
          <w:tab w:val="left" w:pos="1632"/>
        </w:tabs>
        <w:spacing w:line="360" w:lineRule="auto"/>
        <w:ind w:left="0" w:firstLine="470" w:firstLineChars="196"/>
        <w:jc w:val="both"/>
        <w:rPr>
          <w:b w:val="0"/>
          <w:sz w:val="24"/>
          <w:szCs w:val="24"/>
          <w:lang w:eastAsia="zh-CN"/>
        </w:rPr>
      </w:pPr>
      <w:r>
        <w:rPr>
          <w:rFonts w:hint="eastAsia"/>
          <w:b w:val="0"/>
          <w:sz w:val="24"/>
          <w:szCs w:val="24"/>
          <w:lang w:eastAsia="zh-CN"/>
        </w:rPr>
        <w:t>4</w:t>
      </w:r>
      <w:r>
        <w:rPr>
          <w:b w:val="0"/>
          <w:sz w:val="24"/>
          <w:szCs w:val="24"/>
          <w:lang w:eastAsia="zh-CN"/>
        </w:rPr>
        <w:t>.参选人串标、相互勾结故意压低标价以排挤竞争对手的公平竞争的，其参选无效。</w:t>
      </w:r>
    </w:p>
    <w:p w14:paraId="4ABE93E7">
      <w:pPr>
        <w:pStyle w:val="3"/>
        <w:tabs>
          <w:tab w:val="left" w:pos="1632"/>
        </w:tabs>
        <w:spacing w:line="360" w:lineRule="auto"/>
        <w:ind w:left="0" w:firstLine="3373" w:firstLineChars="1200"/>
        <w:jc w:val="both"/>
        <w:rPr>
          <w:lang w:eastAsia="zh-CN"/>
        </w:rPr>
      </w:pPr>
      <w:r>
        <w:rPr>
          <w:lang w:eastAsia="zh-CN"/>
        </w:rPr>
        <w:t>第五章</w:t>
      </w:r>
      <w:r>
        <w:rPr>
          <w:lang w:eastAsia="zh-CN"/>
        </w:rPr>
        <w:tab/>
      </w:r>
      <w:r>
        <w:rPr>
          <w:spacing w:val="-1"/>
          <w:w w:val="95"/>
          <w:lang w:eastAsia="zh-CN"/>
        </w:rPr>
        <w:t>合同授</w:t>
      </w:r>
      <w:r>
        <w:rPr>
          <w:w w:val="95"/>
          <w:lang w:eastAsia="zh-CN"/>
        </w:rPr>
        <w:t>予</w:t>
      </w:r>
    </w:p>
    <w:p w14:paraId="12B5CBBB">
      <w:pPr>
        <w:pStyle w:val="8"/>
        <w:spacing w:line="360" w:lineRule="auto"/>
        <w:ind w:firstLine="480" w:firstLineChars="200"/>
        <w:rPr>
          <w:lang w:eastAsia="zh-CN"/>
        </w:rPr>
      </w:pPr>
      <w:r>
        <w:rPr>
          <w:lang w:eastAsia="zh-CN"/>
        </w:rPr>
        <w:t>1.询比人将把合同授予中选人</w:t>
      </w:r>
      <w:r>
        <w:rPr>
          <w:rFonts w:hint="eastAsia"/>
          <w:lang w:eastAsia="zh-CN"/>
        </w:rPr>
        <w:t>，</w:t>
      </w:r>
      <w:r>
        <w:rPr>
          <w:lang w:eastAsia="zh-CN"/>
        </w:rPr>
        <w:t>在授予前，仍需进行资格审查</w:t>
      </w:r>
      <w:r>
        <w:rPr>
          <w:rFonts w:hint="eastAsia"/>
          <w:lang w:eastAsia="zh-CN"/>
        </w:rPr>
        <w:t>。</w:t>
      </w:r>
    </w:p>
    <w:p w14:paraId="39DDC59D">
      <w:pPr>
        <w:pStyle w:val="8"/>
        <w:spacing w:line="360" w:lineRule="auto"/>
        <w:ind w:firstLine="480" w:firstLineChars="200"/>
        <w:rPr>
          <w:lang w:eastAsia="zh-CN"/>
        </w:rPr>
      </w:pPr>
      <w:r>
        <w:rPr>
          <w:lang w:eastAsia="zh-CN"/>
        </w:rPr>
        <w:t>2.中选人确定后，询比</w:t>
      </w:r>
      <w:r>
        <w:rPr>
          <w:rFonts w:hint="eastAsia"/>
          <w:lang w:eastAsia="zh-CN"/>
        </w:rPr>
        <w:t>人</w:t>
      </w:r>
      <w:r>
        <w:rPr>
          <w:lang w:eastAsia="zh-CN"/>
        </w:rPr>
        <w:t>将通知中选人，并将中选结果公示在询比人</w:t>
      </w:r>
      <w:r>
        <w:rPr>
          <w:rFonts w:hint="eastAsia"/>
          <w:lang w:eastAsia="zh-CN"/>
        </w:rPr>
        <w:t>公司</w:t>
      </w:r>
      <w:r>
        <w:rPr>
          <w:lang w:eastAsia="zh-CN"/>
        </w:rPr>
        <w:t>集团官网。</w:t>
      </w:r>
    </w:p>
    <w:p w14:paraId="3E084AF1">
      <w:pPr>
        <w:pStyle w:val="8"/>
        <w:spacing w:line="360" w:lineRule="auto"/>
        <w:ind w:firstLine="480" w:firstLineChars="200"/>
        <w:jc w:val="both"/>
        <w:rPr>
          <w:lang w:eastAsia="zh-CN"/>
        </w:rPr>
      </w:pPr>
      <w:r>
        <w:rPr>
          <w:lang w:eastAsia="zh-CN"/>
        </w:rPr>
        <w:t>3.</w:t>
      </w:r>
      <w:r>
        <w:rPr>
          <w:rFonts w:hint="eastAsia"/>
          <w:lang w:eastAsia="zh-CN"/>
        </w:rPr>
        <w:t>询比人将以书面形式通知中选人，确认其参选文件被接受。</w:t>
      </w:r>
      <w:r>
        <w:rPr>
          <w:spacing w:val="-2"/>
          <w:lang w:eastAsia="zh-CN"/>
        </w:rPr>
        <w:t>中选通知对询比人和参选人具有法律效力。中选单位需在询比人通知中选后</w:t>
      </w:r>
      <w:r>
        <w:rPr>
          <w:rFonts w:hint="eastAsia"/>
          <w:lang w:eastAsia="zh-CN"/>
        </w:rPr>
        <w:t>30</w:t>
      </w:r>
      <w:r>
        <w:rPr>
          <w:spacing w:val="-30"/>
          <w:lang w:eastAsia="zh-CN"/>
        </w:rPr>
        <w:t xml:space="preserve"> 个</w:t>
      </w:r>
      <w:r>
        <w:rPr>
          <w:spacing w:val="-4"/>
          <w:lang w:eastAsia="zh-CN"/>
        </w:rPr>
        <w:t>工作日内与询比人签订合同。若因中选单位原因未在规定的时间和地点与询比人签署合</w:t>
      </w:r>
      <w:r>
        <w:rPr>
          <w:spacing w:val="-10"/>
          <w:lang w:eastAsia="zh-CN"/>
        </w:rPr>
        <w:t>同，询比人有权单方取消中选单位的资格。同时，由此给询比人造成的损失，询比人有权追究中选单位的全部责任。</w:t>
      </w:r>
    </w:p>
    <w:p w14:paraId="283D4434">
      <w:pPr>
        <w:pStyle w:val="8"/>
        <w:spacing w:before="24" w:line="360" w:lineRule="auto"/>
        <w:ind w:right="226" w:firstLine="480" w:firstLineChars="20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相关工作，则询比人有权单方面取消中选单位的资格。</w:t>
      </w:r>
      <w:r>
        <w:rPr>
          <w:spacing w:val="-18"/>
          <w:lang w:eastAsia="zh-CN"/>
        </w:rPr>
        <w:t>由此给询比人造成的损失，询比人有权追究中选方的全部责任。</w:t>
      </w:r>
    </w:p>
    <w:p w14:paraId="431F6F10">
      <w:pPr>
        <w:pStyle w:val="8"/>
        <w:spacing w:before="24" w:line="360" w:lineRule="auto"/>
        <w:ind w:right="92" w:firstLine="480" w:firstLineChars="200"/>
        <w:rPr>
          <w:lang w:eastAsia="zh-CN"/>
        </w:rPr>
      </w:pPr>
      <w:r>
        <w:rPr>
          <w:lang w:eastAsia="zh-CN"/>
        </w:rPr>
        <w:t>5.询比文件与合同附件作为签订合同的条款，询比文件合同条款中没有规定的内容， 询比人、参选人认为有必要进行补充，可另行商定解决。</w:t>
      </w:r>
    </w:p>
    <w:p w14:paraId="27F4BA27">
      <w:pPr>
        <w:pStyle w:val="8"/>
        <w:spacing w:before="24" w:line="360" w:lineRule="auto"/>
        <w:ind w:right="227" w:firstLine="480" w:firstLineChars="200"/>
        <w:jc w:val="both"/>
        <w:rPr>
          <w:lang w:eastAsia="zh-CN"/>
        </w:rPr>
      </w:pPr>
      <w:r>
        <w:rPr>
          <w:lang w:eastAsia="zh-CN"/>
        </w:rPr>
        <w:t>6.</w:t>
      </w:r>
      <w:r>
        <w:rPr>
          <w:spacing w:val="-8"/>
          <w:lang w:eastAsia="zh-CN"/>
        </w:rPr>
        <w:t>接受和拒绝任何或所有参选的权利：询比机构和询比人保留在授标之前任何时候接</w:t>
      </w:r>
      <w:r>
        <w:rPr>
          <w:spacing w:val="-13"/>
          <w:lang w:eastAsia="zh-CN"/>
        </w:rPr>
        <w:t>受或拒绝任何询比，以及宣布询比程序无效或拒绝所有参选的权利，对受影响的参选人不承担任何责任。</w:t>
      </w:r>
    </w:p>
    <w:p w14:paraId="16E8C86D">
      <w:pPr>
        <w:spacing w:line="321" w:lineRule="auto"/>
        <w:ind w:firstLine="435"/>
        <w:jc w:val="both"/>
        <w:rPr>
          <w:sz w:val="24"/>
          <w:szCs w:val="24"/>
          <w:lang w:eastAsia="zh-CN"/>
        </w:rPr>
      </w:pPr>
      <w:r>
        <w:rPr>
          <w:rFonts w:hint="eastAsia"/>
          <w:sz w:val="24"/>
          <w:szCs w:val="24"/>
          <w:lang w:eastAsia="zh-CN"/>
        </w:rPr>
        <w:t>7．</w:t>
      </w:r>
      <w:r>
        <w:rPr>
          <w:rFonts w:hint="eastAsia"/>
          <w:bCs/>
          <w:sz w:val="24"/>
          <w:szCs w:val="24"/>
          <w:lang w:eastAsia="zh-CN"/>
        </w:rPr>
        <w:t>中标通知书发出后，中标人放弃中标项目的，无正当理由不与询比人签订合同的，在签订合同时提出附加条件或者更改合同实质性条款的，询比人可取消其中标资格，给询比人造成损失的，中标人应予以赔偿。</w:t>
      </w:r>
    </w:p>
    <w:p w14:paraId="4BCA1ADB">
      <w:pPr>
        <w:pStyle w:val="2"/>
        <w:spacing w:line="360" w:lineRule="auto"/>
        <w:ind w:firstLine="437"/>
        <w:rPr>
          <w:rFonts w:hAnsi="宋体" w:cs="宋体"/>
          <w:bCs/>
          <w:sz w:val="24"/>
          <w:szCs w:val="24"/>
        </w:rPr>
      </w:pPr>
      <w:r>
        <w:rPr>
          <w:rFonts w:hint="eastAsia"/>
          <w:sz w:val="24"/>
          <w:szCs w:val="24"/>
        </w:rPr>
        <w:t xml:space="preserve">8. </w:t>
      </w:r>
      <w:r>
        <w:rPr>
          <w:rFonts w:hint="eastAsia" w:hAnsi="宋体"/>
          <w:sz w:val="24"/>
        </w:rPr>
        <w:t>本合同将授予其参选文件在实质上响应询比文件要求和按本询比文件规定所确定的中选人。询比人在授予合同之前有权对参选人递交的参选文件资料进行核实，参选</w:t>
      </w:r>
      <w:r>
        <w:rPr>
          <w:rFonts w:hint="eastAsia" w:hAnsi="宋体"/>
          <w:b/>
          <w:sz w:val="24"/>
        </w:rPr>
        <w:t>人应对参选文件资料的真实性负责</w:t>
      </w:r>
      <w:r>
        <w:rPr>
          <w:rFonts w:hint="eastAsia" w:hAnsi="宋体"/>
          <w:sz w:val="24"/>
        </w:rPr>
        <w:t>，如发现其所提交的资料不真实，询比人将视其为以弄虚作假方式骗取中选，其中选无效。参选人给询比人造成损失的，应依法承担赔偿责任。</w:t>
      </w:r>
    </w:p>
    <w:p w14:paraId="71B1DB8A">
      <w:pPr>
        <w:pStyle w:val="2"/>
        <w:spacing w:line="360" w:lineRule="auto"/>
        <w:ind w:firstLine="437"/>
        <w:rPr>
          <w:sz w:val="24"/>
          <w:szCs w:val="24"/>
        </w:rPr>
      </w:pPr>
      <w:r>
        <w:rPr>
          <w:rFonts w:hint="eastAsia"/>
          <w:sz w:val="24"/>
          <w:szCs w:val="24"/>
        </w:rPr>
        <w:t>9.</w:t>
      </w:r>
      <w:r>
        <w:rPr>
          <w:rFonts w:hint="eastAsia"/>
        </w:rPr>
        <w:t xml:space="preserve"> </w:t>
      </w:r>
      <w:r>
        <w:rPr>
          <w:rStyle w:val="28"/>
          <w:rFonts w:hint="eastAsia"/>
          <w:sz w:val="24"/>
          <w:szCs w:val="24"/>
        </w:rPr>
        <w:t>福建福海创石油化工有限公司的权属子公司“腾龙芳烃（漳州）有限公司”作为合同执行主体，将于中选通知书发出之日起20日内与中选人完成合同签订事宜。</w:t>
      </w:r>
    </w:p>
    <w:p w14:paraId="46662A93">
      <w:pPr>
        <w:pStyle w:val="3"/>
        <w:tabs>
          <w:tab w:val="left" w:pos="4344"/>
        </w:tabs>
        <w:spacing w:line="360" w:lineRule="auto"/>
        <w:ind w:left="0" w:firstLine="2642" w:firstLineChars="940"/>
        <w:rPr>
          <w:lang w:eastAsia="zh-CN"/>
        </w:rPr>
      </w:pPr>
      <w:r>
        <w:rPr>
          <w:lang w:eastAsia="zh-CN"/>
        </w:rPr>
        <w:t>第六章</w:t>
      </w:r>
      <w:r>
        <w:rPr>
          <w:lang w:eastAsia="zh-CN"/>
        </w:rPr>
        <w:tab/>
      </w:r>
      <w:r>
        <w:rPr>
          <w:spacing w:val="-1"/>
          <w:w w:val="95"/>
          <w:lang w:eastAsia="zh-CN"/>
        </w:rPr>
        <w:t>中选后相关</w:t>
      </w:r>
      <w:r>
        <w:rPr>
          <w:w w:val="95"/>
          <w:lang w:eastAsia="zh-CN"/>
        </w:rPr>
        <w:t>履约要求</w:t>
      </w:r>
    </w:p>
    <w:p w14:paraId="00A46DAA">
      <w:pPr>
        <w:pStyle w:val="8"/>
        <w:spacing w:line="360" w:lineRule="auto"/>
        <w:ind w:firstLine="482"/>
        <w:jc w:val="both"/>
        <w:rPr>
          <w:lang w:eastAsia="zh-CN"/>
        </w:rPr>
      </w:pPr>
      <w:r>
        <w:rPr>
          <w:lang w:eastAsia="zh-CN"/>
        </w:rPr>
        <w:t>1.</w:t>
      </w:r>
      <w:r>
        <w:rPr>
          <w:spacing w:val="-7"/>
          <w:lang w:eastAsia="zh-CN"/>
        </w:rPr>
        <w:t>中选单位要服从询比人的管理规定，不得影响询比人的生产运行，如有违反，取消</w:t>
      </w:r>
      <w:r>
        <w:rPr>
          <w:spacing w:val="-13"/>
          <w:lang w:eastAsia="zh-CN"/>
        </w:rPr>
        <w:t>中选单位的继续履行合同的资格，同时，由此给询比人造成的损失，询比人有权追究中选单位的全部责任。</w:t>
      </w:r>
    </w:p>
    <w:p w14:paraId="49D7A200">
      <w:pPr>
        <w:pStyle w:val="8"/>
        <w:spacing w:line="360" w:lineRule="auto"/>
        <w:ind w:firstLine="482"/>
        <w:jc w:val="both"/>
        <w:rPr>
          <w:lang w:eastAsia="zh-CN"/>
        </w:rPr>
      </w:pPr>
      <w:r>
        <w:rPr>
          <w:lang w:eastAsia="zh-CN"/>
        </w:rPr>
        <w:t>2.</w:t>
      </w:r>
      <w:r>
        <w:rPr>
          <w:spacing w:val="-2"/>
          <w:lang w:eastAsia="zh-CN"/>
        </w:rPr>
        <w:t>中选单位必须严格执行</w:t>
      </w:r>
      <w:r>
        <w:rPr>
          <w:rFonts w:hint="eastAsia"/>
          <w:spacing w:val="-2"/>
          <w:sz w:val="22"/>
          <w:lang w:eastAsia="zh-CN"/>
        </w:rPr>
        <w:t>《</w:t>
      </w:r>
      <w:r>
        <w:rPr>
          <w:rFonts w:hint="eastAsia" w:asciiTheme="majorEastAsia" w:hAnsiTheme="majorEastAsia" w:eastAsiaTheme="majorEastAsia"/>
          <w:lang w:eastAsia="zh-CN"/>
        </w:rPr>
        <w:t>外协劳务</w:t>
      </w:r>
      <w:r>
        <w:rPr>
          <w:rFonts w:hint="eastAsia"/>
          <w:spacing w:val="-2"/>
          <w:sz w:val="22"/>
          <w:lang w:eastAsia="zh-CN"/>
        </w:rPr>
        <w:t>合同》</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14:paraId="6135898A">
      <w:pPr>
        <w:pStyle w:val="8"/>
        <w:spacing w:line="360" w:lineRule="auto"/>
        <w:ind w:firstLine="482"/>
        <w:jc w:val="both"/>
        <w:rPr>
          <w:spacing w:val="-6"/>
          <w:lang w:eastAsia="zh-CN"/>
        </w:rPr>
      </w:pPr>
      <w:r>
        <w:rPr>
          <w:lang w:eastAsia="zh-CN"/>
        </w:rPr>
        <w:t>3.</w:t>
      </w:r>
      <w:r>
        <w:rPr>
          <w:spacing w:val="-6"/>
          <w:lang w:eastAsia="zh-CN"/>
        </w:rPr>
        <w:t>中选单位需遵守询比人的各项管理规章制度。如违反相关条例者则按</w:t>
      </w:r>
      <w:r>
        <w:rPr>
          <w:rFonts w:hint="eastAsia"/>
          <w:spacing w:val="-6"/>
          <w:lang w:eastAsia="zh-CN"/>
        </w:rPr>
        <w:t>福建福海创石油化工</w:t>
      </w:r>
      <w:r>
        <w:rPr>
          <w:spacing w:val="-6"/>
          <w:lang w:eastAsia="zh-CN"/>
        </w:rPr>
        <w:t>有限公司相应条款进行处罚。</w:t>
      </w:r>
    </w:p>
    <w:p w14:paraId="78AFDFDD">
      <w:pPr>
        <w:pStyle w:val="3"/>
        <w:tabs>
          <w:tab w:val="left" w:pos="1912"/>
        </w:tabs>
        <w:spacing w:line="360" w:lineRule="auto"/>
        <w:ind w:left="0" w:firstLine="3092" w:firstLineChars="1100"/>
        <w:jc w:val="both"/>
        <w:rPr>
          <w:lang w:eastAsia="zh-CN"/>
        </w:rPr>
      </w:pPr>
      <w:r>
        <w:rPr>
          <w:lang w:eastAsia="zh-CN"/>
        </w:rPr>
        <w:t>第七章</w:t>
      </w:r>
      <w:r>
        <w:rPr>
          <w:lang w:eastAsia="zh-CN"/>
        </w:rPr>
        <w:tab/>
      </w:r>
      <w:r>
        <w:rPr>
          <w:spacing w:val="-1"/>
          <w:w w:val="95"/>
          <w:lang w:eastAsia="zh-CN"/>
        </w:rPr>
        <w:t>其</w:t>
      </w:r>
      <w:r>
        <w:rPr>
          <w:w w:val="95"/>
          <w:lang w:eastAsia="zh-CN"/>
        </w:rPr>
        <w:t>它</w:t>
      </w:r>
    </w:p>
    <w:p w14:paraId="7391C679">
      <w:pPr>
        <w:pStyle w:val="8"/>
        <w:spacing w:line="360" w:lineRule="auto"/>
        <w:rPr>
          <w:lang w:eastAsia="zh-CN"/>
        </w:rPr>
      </w:pPr>
      <w:r>
        <w:rPr>
          <w:lang w:eastAsia="zh-CN"/>
        </w:rPr>
        <w:t>1.参选人的参选文件无论其是否中选，均不退回。</w:t>
      </w:r>
    </w:p>
    <w:p w14:paraId="662EDAE5">
      <w:pPr>
        <w:pStyle w:val="8"/>
        <w:spacing w:line="360" w:lineRule="auto"/>
        <w:rPr>
          <w:lang w:eastAsia="zh-CN"/>
        </w:rPr>
      </w:pPr>
      <w:r>
        <w:rPr>
          <w:lang w:eastAsia="zh-CN"/>
        </w:rPr>
        <w:t>2.询比人郑重承诺：参选人所提交的参选文件及相关资料不向第三方泄露。</w:t>
      </w:r>
    </w:p>
    <w:p w14:paraId="0B982311">
      <w:pPr>
        <w:pStyle w:val="8"/>
        <w:spacing w:line="360" w:lineRule="auto"/>
        <w:rPr>
          <w:lang w:eastAsia="zh-CN"/>
        </w:rPr>
      </w:pPr>
      <w:r>
        <w:rPr>
          <w:lang w:eastAsia="zh-CN"/>
        </w:rPr>
        <w:t>3.本询比文件的解释权归</w:t>
      </w:r>
      <w:r>
        <w:rPr>
          <w:rFonts w:hint="eastAsia"/>
          <w:lang w:eastAsia="zh-CN"/>
        </w:rPr>
        <w:t>福建福海创石油化工</w:t>
      </w:r>
      <w:r>
        <w:rPr>
          <w:lang w:eastAsia="zh-CN"/>
        </w:rPr>
        <w:t>有限公司。</w:t>
      </w:r>
    </w:p>
    <w:p w14:paraId="591FF731">
      <w:pPr>
        <w:pStyle w:val="8"/>
        <w:spacing w:line="360" w:lineRule="auto"/>
        <w:rPr>
          <w:lang w:eastAsia="zh-CN"/>
        </w:rPr>
      </w:pPr>
      <w:r>
        <w:rPr>
          <w:lang w:eastAsia="zh-CN"/>
        </w:rPr>
        <w:br w:type="page"/>
      </w:r>
    </w:p>
    <w:p w14:paraId="1BCE0F8E">
      <w:pPr>
        <w:pStyle w:val="8"/>
        <w:rPr>
          <w:rFonts w:ascii="Times New Roman"/>
          <w:b/>
          <w:bCs/>
          <w:lang w:eastAsia="zh-CN"/>
        </w:rPr>
      </w:pPr>
      <w:r>
        <w:rPr>
          <w:rFonts w:hint="eastAsia" w:ascii="Times New Roman"/>
          <w:b/>
          <w:bCs/>
          <w:lang w:eastAsia="zh-CN"/>
        </w:rPr>
        <w:t>附件一</w:t>
      </w:r>
    </w:p>
    <w:p w14:paraId="7446A672">
      <w:pPr>
        <w:pStyle w:val="6"/>
        <w:spacing w:line="240" w:lineRule="atLeast"/>
        <w:ind w:firstLine="0"/>
        <w:jc w:val="center"/>
        <w:rPr>
          <w:rFonts w:ascii="宋体" w:hAnsi="宋体"/>
          <w:b/>
          <w:bCs/>
          <w:sz w:val="32"/>
          <w:szCs w:val="32"/>
        </w:rPr>
      </w:pPr>
      <w:bookmarkStart w:id="16" w:name="_Toc251742852"/>
      <w:r>
        <w:rPr>
          <w:rFonts w:hint="eastAsia" w:ascii="宋体" w:hAnsi="宋体"/>
          <w:b/>
          <w:bCs/>
          <w:sz w:val="32"/>
          <w:szCs w:val="32"/>
        </w:rPr>
        <w:t>腾龙芳烃（漳州）有限公司</w:t>
      </w:r>
    </w:p>
    <w:p w14:paraId="220576D9">
      <w:pPr>
        <w:pStyle w:val="6"/>
        <w:spacing w:line="240" w:lineRule="atLeast"/>
        <w:ind w:firstLine="0"/>
        <w:jc w:val="center"/>
        <w:rPr>
          <w:rFonts w:ascii="宋体" w:hAnsi="宋体"/>
          <w:b/>
          <w:bCs/>
          <w:sz w:val="32"/>
          <w:szCs w:val="32"/>
        </w:rPr>
      </w:pPr>
      <w:bookmarkStart w:id="17" w:name="OLE_LINK4"/>
      <w:bookmarkStart w:id="18" w:name="OLE_LINK5"/>
      <w:r>
        <w:rPr>
          <w:rFonts w:hint="eastAsia" w:ascii="宋体" w:hAnsi="宋体"/>
          <w:b/>
          <w:bCs/>
          <w:sz w:val="32"/>
          <w:szCs w:val="32"/>
        </w:rPr>
        <w:t>歧化装置、连续重整装置及二甲苯装置催化剂卸装</w:t>
      </w:r>
      <w:bookmarkEnd w:id="17"/>
      <w:bookmarkEnd w:id="18"/>
      <w:r>
        <w:rPr>
          <w:rFonts w:ascii="宋体" w:hAnsi="宋体"/>
          <w:b/>
          <w:bCs/>
          <w:sz w:val="32"/>
          <w:szCs w:val="32"/>
        </w:rPr>
        <w:t>外协劳务合同</w:t>
      </w:r>
    </w:p>
    <w:p w14:paraId="19FBF152">
      <w:pPr>
        <w:pStyle w:val="6"/>
        <w:spacing w:line="360" w:lineRule="auto"/>
        <w:ind w:firstLine="2750" w:firstLineChars="1146"/>
        <w:rPr>
          <w:rFonts w:ascii="宋体" w:hAnsi="宋体"/>
        </w:rPr>
      </w:pPr>
      <w:r>
        <w:rPr>
          <w:rFonts w:hint="eastAsia" w:ascii="宋体" w:hAnsi="宋体"/>
        </w:rPr>
        <w:t xml:space="preserve">              </w:t>
      </w:r>
      <w:r>
        <w:rPr>
          <w:rFonts w:ascii="宋体" w:hAnsi="宋体"/>
        </w:rPr>
        <w:t xml:space="preserve"> </w:t>
      </w:r>
      <w:r>
        <w:rPr>
          <w:rFonts w:hint="eastAsia" w:ascii="宋体" w:hAnsi="宋体"/>
        </w:rPr>
        <w:t>合同编号：</w:t>
      </w:r>
    </w:p>
    <w:p w14:paraId="0FF50EE8">
      <w:pPr>
        <w:pStyle w:val="6"/>
        <w:spacing w:line="360" w:lineRule="auto"/>
        <w:ind w:firstLine="2750" w:firstLineChars="1146"/>
        <w:rPr>
          <w:rFonts w:ascii="宋体" w:hAnsi="宋体"/>
          <w:iCs/>
        </w:rPr>
      </w:pPr>
      <w:r>
        <w:rPr>
          <w:rFonts w:hint="eastAsia" w:ascii="宋体" w:hAnsi="宋体"/>
        </w:rPr>
        <w:t xml:space="preserve"> </w:t>
      </w:r>
      <w:r>
        <w:rPr>
          <w:rFonts w:ascii="宋体" w:hAnsi="宋体"/>
        </w:rPr>
        <w:t xml:space="preserve">              </w:t>
      </w:r>
      <w:r>
        <w:rPr>
          <w:rFonts w:hint="eastAsia" w:ascii="宋体" w:hAnsi="宋体"/>
        </w:rPr>
        <w:t>签订时间：</w:t>
      </w:r>
    </w:p>
    <w:p w14:paraId="3BD51562">
      <w:pPr>
        <w:pStyle w:val="8"/>
        <w:spacing w:line="440" w:lineRule="exact"/>
        <w:rPr>
          <w:rFonts w:asciiTheme="majorEastAsia" w:hAnsiTheme="majorEastAsia" w:eastAsiaTheme="majorEastAsia"/>
          <w:b/>
          <w:lang w:eastAsia="zh-CN"/>
        </w:rPr>
      </w:pPr>
      <w:r>
        <w:rPr>
          <w:rFonts w:hint="eastAsia" w:asciiTheme="majorEastAsia" w:hAnsiTheme="majorEastAsia" w:eastAsiaTheme="majorEastAsia"/>
          <w:b/>
          <w:lang w:eastAsia="zh-CN"/>
        </w:rPr>
        <w:t>甲方（发包人）：</w:t>
      </w:r>
    </w:p>
    <w:p w14:paraId="7DF70E4F">
      <w:pPr>
        <w:pStyle w:val="8"/>
        <w:spacing w:line="440" w:lineRule="exact"/>
        <w:ind w:firstLine="240" w:firstLineChars="100"/>
        <w:rPr>
          <w:rFonts w:asciiTheme="majorEastAsia" w:hAnsiTheme="majorEastAsia" w:eastAsiaTheme="majorEastAsia"/>
          <w:lang w:eastAsia="zh-CN"/>
        </w:rPr>
      </w:pPr>
      <w:r>
        <w:rPr>
          <w:rFonts w:hint="eastAsia" w:asciiTheme="majorEastAsia" w:hAnsiTheme="majorEastAsia" w:eastAsiaTheme="majorEastAsia"/>
          <w:lang w:eastAsia="zh-CN"/>
        </w:rPr>
        <w:t>腾龙芳烃（漳州）有限公司</w:t>
      </w:r>
    </w:p>
    <w:p w14:paraId="6D30C3B0">
      <w:pPr>
        <w:pStyle w:val="8"/>
        <w:spacing w:line="440" w:lineRule="exact"/>
        <w:rPr>
          <w:rFonts w:asciiTheme="majorEastAsia" w:hAnsiTheme="majorEastAsia" w:eastAsiaTheme="majorEastAsia"/>
          <w:b/>
          <w:lang w:eastAsia="zh-CN"/>
        </w:rPr>
      </w:pPr>
      <w:r>
        <w:rPr>
          <w:rFonts w:hint="eastAsia" w:asciiTheme="majorEastAsia" w:hAnsiTheme="majorEastAsia" w:eastAsiaTheme="majorEastAsia"/>
          <w:b/>
          <w:lang w:eastAsia="zh-CN"/>
        </w:rPr>
        <w:t>乙方（承包人）：</w:t>
      </w:r>
    </w:p>
    <w:p w14:paraId="3F94EAFD">
      <w:pPr>
        <w:pStyle w:val="8"/>
        <w:spacing w:line="440" w:lineRule="exact"/>
        <w:ind w:firstLine="240" w:firstLineChars="100"/>
        <w:rPr>
          <w:rFonts w:asciiTheme="majorEastAsia" w:hAnsiTheme="majorEastAsia" w:eastAsiaTheme="majorEastAsia"/>
          <w:u w:val="single"/>
          <w:lang w:eastAsia="zh-CN"/>
        </w:rPr>
      </w:pPr>
    </w:p>
    <w:p w14:paraId="3EF26CD8">
      <w:pPr>
        <w:pStyle w:val="8"/>
        <w:spacing w:line="440" w:lineRule="exact"/>
        <w:ind w:firstLine="480" w:firstLineChars="200"/>
        <w:rPr>
          <w:rFonts w:asciiTheme="majorEastAsia" w:hAnsiTheme="majorEastAsia" w:eastAsiaTheme="majorEastAsia"/>
          <w:lang w:eastAsia="zh-CN"/>
        </w:rPr>
      </w:pPr>
      <w:r>
        <w:rPr>
          <w:rFonts w:hint="eastAsia" w:asciiTheme="majorEastAsia" w:hAnsiTheme="majorEastAsia" w:eastAsiaTheme="majorEastAsia"/>
          <w:lang w:eastAsia="zh-CN"/>
        </w:rPr>
        <w:t>依照《中华人民共和国民法典》及其他有关法律、行政法规，遵循平等、自愿、公平和诚实信用的原则，双方就本工程作业项目协商一致，订立本合同。</w:t>
      </w:r>
    </w:p>
    <w:p w14:paraId="03A3EA6D">
      <w:pPr>
        <w:pStyle w:val="8"/>
        <w:spacing w:line="440" w:lineRule="exact"/>
        <w:rPr>
          <w:rFonts w:asciiTheme="majorEastAsia" w:hAnsiTheme="majorEastAsia" w:eastAsiaTheme="majorEastAsia"/>
          <w:lang w:eastAsia="zh-CN"/>
        </w:rPr>
      </w:pPr>
      <w:r>
        <w:rPr>
          <w:rFonts w:hint="eastAsia" w:asciiTheme="majorEastAsia" w:hAnsiTheme="majorEastAsia" w:eastAsiaTheme="majorEastAsia"/>
          <w:lang w:eastAsia="zh-CN"/>
        </w:rPr>
        <w:t>本合同中使用的货币为人民币。</w:t>
      </w:r>
    </w:p>
    <w:p w14:paraId="03665228">
      <w:pPr>
        <w:pStyle w:val="24"/>
        <w:spacing w:after="0" w:line="440" w:lineRule="exact"/>
        <w:ind w:firstLine="241"/>
        <w:rPr>
          <w:rFonts w:ascii="Times New Roman" w:hAnsi="Times New Roman"/>
          <w:b/>
          <w:sz w:val="24"/>
          <w:szCs w:val="24"/>
          <w:lang w:eastAsia="zh-CN"/>
        </w:rPr>
      </w:pPr>
      <w:r>
        <w:rPr>
          <w:rFonts w:hint="eastAsia"/>
          <w:b/>
          <w:sz w:val="24"/>
          <w:szCs w:val="24"/>
          <w:lang w:eastAsia="zh-CN"/>
        </w:rPr>
        <w:t>词语定义：</w:t>
      </w:r>
    </w:p>
    <w:p w14:paraId="4BFC8646">
      <w:pPr>
        <w:pStyle w:val="24"/>
        <w:spacing w:after="0" w:line="440" w:lineRule="exact"/>
        <w:ind w:firstLine="240"/>
        <w:rPr>
          <w:sz w:val="24"/>
          <w:szCs w:val="24"/>
          <w:lang w:eastAsia="zh-CN"/>
        </w:rPr>
      </w:pPr>
      <w:r>
        <w:rPr>
          <w:rFonts w:hint="eastAsia"/>
          <w:sz w:val="24"/>
          <w:szCs w:val="24"/>
          <w:lang w:eastAsia="zh-CN"/>
        </w:rPr>
        <w:t>本文及附件中“发包人”、“甲方”均指</w:t>
      </w:r>
      <w:r>
        <w:rPr>
          <w:sz w:val="24"/>
          <w:szCs w:val="24"/>
          <w:lang w:eastAsia="zh-CN"/>
        </w:rPr>
        <w:t xml:space="preserve"> </w:t>
      </w:r>
      <w:r>
        <w:rPr>
          <w:rFonts w:hint="eastAsia"/>
          <w:spacing w:val="20"/>
          <w:sz w:val="24"/>
          <w:szCs w:val="24"/>
          <w:u w:val="single"/>
          <w:lang w:eastAsia="zh-CN"/>
        </w:rPr>
        <w:t>“腾龙芳烃（漳州）有限公司”</w:t>
      </w:r>
      <w:r>
        <w:rPr>
          <w:rFonts w:hint="eastAsia"/>
          <w:sz w:val="24"/>
          <w:szCs w:val="24"/>
          <w:lang w:eastAsia="zh-CN"/>
        </w:rPr>
        <w:t>；</w:t>
      </w:r>
    </w:p>
    <w:p w14:paraId="01579AC0">
      <w:pPr>
        <w:pStyle w:val="24"/>
        <w:spacing w:after="0" w:line="440" w:lineRule="exact"/>
        <w:ind w:firstLine="240"/>
        <w:rPr>
          <w:spacing w:val="20"/>
          <w:sz w:val="24"/>
          <w:szCs w:val="24"/>
          <w:u w:val="single"/>
          <w:lang w:eastAsia="zh-CN"/>
        </w:rPr>
      </w:pPr>
      <w:r>
        <w:rPr>
          <w:rFonts w:hint="eastAsia"/>
          <w:sz w:val="24"/>
          <w:szCs w:val="24"/>
          <w:lang w:eastAsia="zh-CN"/>
        </w:rPr>
        <w:t>本文及附件中“承包人”、“乙方”、“承揽商”等均指</w:t>
      </w:r>
      <w:r>
        <w:rPr>
          <w:rFonts w:hint="eastAsia"/>
          <w:spacing w:val="20"/>
          <w:sz w:val="24"/>
          <w:szCs w:val="24"/>
          <w:u w:val="single"/>
          <w:lang w:eastAsia="zh-CN"/>
        </w:rPr>
        <w:t xml:space="preserve">“ </w:t>
      </w:r>
      <w:r>
        <w:rPr>
          <w:spacing w:val="20"/>
          <w:sz w:val="24"/>
          <w:szCs w:val="24"/>
          <w:u w:val="single"/>
          <w:lang w:eastAsia="zh-CN"/>
        </w:rPr>
        <w:t xml:space="preserve">     ”</w:t>
      </w:r>
    </w:p>
    <w:p w14:paraId="662615E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b/>
          <w:sz w:val="24"/>
          <w:szCs w:val="24"/>
        </w:rPr>
        <w:t xml:space="preserve">一、工程名称 </w:t>
      </w:r>
      <w:r>
        <w:rPr>
          <w:rFonts w:hint="eastAsia" w:asciiTheme="majorEastAsia" w:hAnsiTheme="majorEastAsia" w:eastAsiaTheme="majorEastAsia"/>
          <w:sz w:val="24"/>
          <w:szCs w:val="24"/>
        </w:rPr>
        <w:t xml:space="preserve"> 福建福海创石油化工有限公司</w:t>
      </w:r>
      <w:r>
        <w:rPr>
          <w:rFonts w:hint="eastAsia" w:hAnsi="宋体"/>
          <w:bCs/>
          <w:sz w:val="24"/>
          <w:szCs w:val="24"/>
        </w:rPr>
        <w:t>歧化装置、连续重整装置及二甲苯装置催化剂卸装</w:t>
      </w:r>
      <w:r>
        <w:rPr>
          <w:rFonts w:hint="eastAsia" w:asciiTheme="majorEastAsia" w:hAnsiTheme="majorEastAsia" w:eastAsiaTheme="majorEastAsia"/>
          <w:sz w:val="24"/>
          <w:szCs w:val="24"/>
        </w:rPr>
        <w:t>项目</w:t>
      </w:r>
    </w:p>
    <w:p w14:paraId="769EE6B0">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二、工程地点  福建省漳州古雷</w:t>
      </w:r>
    </w:p>
    <w:p w14:paraId="6D209D4A">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三、工程范围及要求   </w:t>
      </w:r>
    </w:p>
    <w:p w14:paraId="40F42DED">
      <w:pPr>
        <w:spacing w:line="440" w:lineRule="exact"/>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具体详见附件1《</w:t>
      </w:r>
      <w:r>
        <w:rPr>
          <w:rFonts w:hint="eastAsia" w:ascii="PMingLiU" w:hAnsi="PMingLiU"/>
          <w:color w:val="000000"/>
          <w:sz w:val="24"/>
          <w:szCs w:val="24"/>
          <w:lang w:eastAsia="zh-CN"/>
        </w:rPr>
        <w:t>重整装置重整反应器、再生器催化剂</w:t>
      </w:r>
      <w:r>
        <w:rPr>
          <w:rFonts w:ascii="PMingLiU" w:hAnsi="PMingLiU"/>
          <w:color w:val="000000"/>
          <w:sz w:val="24"/>
          <w:szCs w:val="24"/>
          <w:lang w:eastAsia="zh-CN"/>
        </w:rPr>
        <w:t>装卸</w:t>
      </w:r>
      <w:r>
        <w:rPr>
          <w:rFonts w:hint="eastAsia" w:ascii="PMingLiU" w:hAnsi="PMingLiU"/>
          <w:color w:val="000000"/>
          <w:sz w:val="24"/>
          <w:szCs w:val="24"/>
          <w:lang w:eastAsia="zh-CN"/>
        </w:rPr>
        <w:t>发包说明</w:t>
      </w:r>
      <w:r>
        <w:rPr>
          <w:rFonts w:hint="eastAsia" w:asciiTheme="majorEastAsia" w:hAnsiTheme="majorEastAsia" w:eastAsiaTheme="majorEastAsia"/>
          <w:sz w:val="24"/>
          <w:szCs w:val="24"/>
          <w:lang w:eastAsia="zh-CN"/>
        </w:rPr>
        <w:t>》</w:t>
      </w:r>
    </w:p>
    <w:p w14:paraId="3EAB777B">
      <w:pPr>
        <w:spacing w:line="440" w:lineRule="exact"/>
        <w:rPr>
          <w:sz w:val="24"/>
          <w:szCs w:val="24"/>
          <w:lang w:eastAsia="zh-CN"/>
        </w:rPr>
      </w:pPr>
      <w:r>
        <w:rPr>
          <w:rFonts w:hint="eastAsia"/>
          <w:sz w:val="24"/>
          <w:szCs w:val="24"/>
          <w:lang w:eastAsia="zh-CN"/>
        </w:rPr>
        <w:t xml:space="preserve"> </w:t>
      </w:r>
      <w:r>
        <w:rPr>
          <w:sz w:val="24"/>
          <w:szCs w:val="24"/>
          <w:lang w:eastAsia="zh-CN"/>
        </w:rPr>
        <w:t xml:space="preserve">                《</w:t>
      </w:r>
      <w:r>
        <w:rPr>
          <w:rFonts w:hint="eastAsia" w:ascii="PMingLiU" w:hAnsi="PMingLiU"/>
          <w:color w:val="000000"/>
          <w:sz w:val="24"/>
          <w:szCs w:val="24"/>
          <w:lang w:eastAsia="zh-CN"/>
        </w:rPr>
        <w:t>二甲苯（Ⅱ）装置异构化单元反应器催化剂</w:t>
      </w:r>
      <w:r>
        <w:rPr>
          <w:rFonts w:ascii="PMingLiU" w:hAnsi="PMingLiU"/>
          <w:color w:val="000000"/>
          <w:sz w:val="24"/>
          <w:szCs w:val="24"/>
          <w:lang w:eastAsia="zh-CN"/>
        </w:rPr>
        <w:t>卸装</w:t>
      </w:r>
      <w:r>
        <w:rPr>
          <w:rFonts w:hint="eastAsia" w:ascii="PMingLiU" w:hAnsi="PMingLiU"/>
          <w:color w:val="000000"/>
          <w:sz w:val="24"/>
          <w:szCs w:val="24"/>
          <w:lang w:eastAsia="zh-CN"/>
        </w:rPr>
        <w:t>发包说明</w:t>
      </w:r>
      <w:r>
        <w:rPr>
          <w:sz w:val="24"/>
          <w:szCs w:val="24"/>
          <w:lang w:eastAsia="zh-CN"/>
        </w:rPr>
        <w:t>》</w:t>
      </w:r>
    </w:p>
    <w:p w14:paraId="45AFFCED">
      <w:pPr>
        <w:spacing w:line="440" w:lineRule="exact"/>
        <w:rPr>
          <w:rFonts w:ascii="PMingLiU" w:hAnsi="PMingLiU"/>
          <w:color w:val="000000"/>
          <w:sz w:val="24"/>
          <w:szCs w:val="24"/>
          <w:lang w:eastAsia="zh-CN"/>
        </w:rPr>
      </w:pPr>
      <w:r>
        <w:rPr>
          <w:sz w:val="24"/>
          <w:szCs w:val="24"/>
          <w:lang w:eastAsia="zh-CN"/>
        </w:rPr>
        <w:t xml:space="preserve">                 《</w:t>
      </w:r>
      <w:r>
        <w:rPr>
          <w:rFonts w:hint="eastAsia" w:ascii="PMingLiU" w:hAnsi="PMingLiU"/>
          <w:color w:val="000000"/>
          <w:sz w:val="24"/>
          <w:szCs w:val="24"/>
          <w:lang w:eastAsia="zh-CN"/>
        </w:rPr>
        <w:t>抽提歧化装置歧化催化剂</w:t>
      </w:r>
      <w:r>
        <w:rPr>
          <w:rFonts w:ascii="PMingLiU" w:hAnsi="PMingLiU"/>
          <w:color w:val="000000"/>
          <w:sz w:val="24"/>
          <w:szCs w:val="24"/>
          <w:lang w:eastAsia="zh-CN"/>
        </w:rPr>
        <w:t>装卸</w:t>
      </w:r>
      <w:r>
        <w:rPr>
          <w:rFonts w:hint="eastAsia" w:ascii="PMingLiU" w:hAnsi="PMingLiU"/>
          <w:color w:val="000000"/>
          <w:sz w:val="24"/>
          <w:szCs w:val="24"/>
          <w:lang w:eastAsia="zh-CN"/>
        </w:rPr>
        <w:t>发包说明</w:t>
      </w:r>
      <w:r>
        <w:rPr>
          <w:sz w:val="24"/>
          <w:szCs w:val="24"/>
          <w:lang w:eastAsia="zh-CN"/>
        </w:rPr>
        <w:t>》</w:t>
      </w:r>
    </w:p>
    <w:p w14:paraId="2BBBACE1">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四、合同工期</w:t>
      </w:r>
    </w:p>
    <w:p w14:paraId="31D3A2DD">
      <w:pPr>
        <w:pStyle w:val="17"/>
        <w:spacing w:line="440" w:lineRule="exact"/>
        <w:ind w:left="0" w:firstLine="480" w:firstLineChars="200"/>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sz w:val="24"/>
          <w:szCs w:val="24"/>
        </w:rPr>
        <w:t>具体详见附件1《发包说明》</w:t>
      </w:r>
      <w:r>
        <w:rPr>
          <w:rFonts w:hint="eastAsia" w:asciiTheme="majorEastAsia" w:hAnsiTheme="majorEastAsia" w:eastAsiaTheme="majorEastAsia"/>
          <w:color w:val="000000" w:themeColor="text1"/>
          <w:sz w:val="24"/>
          <w:szCs w:val="24"/>
          <w14:textFill>
            <w14:solidFill>
              <w14:schemeClr w14:val="tx1"/>
            </w14:solidFill>
          </w14:textFill>
        </w:rPr>
        <w:t>。</w:t>
      </w:r>
    </w:p>
    <w:p w14:paraId="3965C320">
      <w:pPr>
        <w:pStyle w:val="17"/>
        <w:numPr>
          <w:ilvl w:val="0"/>
          <w:numId w:val="3"/>
        </w:numPr>
        <w:spacing w:line="440" w:lineRule="exact"/>
        <w:ind w:hanging="2"/>
        <w:rPr>
          <w:rFonts w:asciiTheme="majorEastAsia" w:hAnsiTheme="majorEastAsia" w:eastAsiaTheme="majorEastAsia"/>
          <w:sz w:val="24"/>
          <w:szCs w:val="24"/>
        </w:rPr>
      </w:pPr>
      <w:r>
        <w:rPr>
          <w:rFonts w:hint="eastAsia" w:asciiTheme="majorEastAsia" w:hAnsiTheme="majorEastAsia" w:eastAsiaTheme="majorEastAsia"/>
          <w:sz w:val="24"/>
          <w:szCs w:val="24"/>
        </w:rPr>
        <w:t>合同价款</w:t>
      </w:r>
    </w:p>
    <w:p w14:paraId="61804DE0">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5.1 价格明细：</w:t>
      </w:r>
    </w:p>
    <w:p w14:paraId="3F07CB69">
      <w:pPr>
        <w:spacing w:line="360" w:lineRule="auto"/>
        <w:ind w:firstLine="3120" w:firstLineChars="1300"/>
        <w:rPr>
          <w:sz w:val="24"/>
          <w:szCs w:val="24"/>
          <w:lang w:eastAsia="zh-CN"/>
        </w:rPr>
      </w:pPr>
      <w:r>
        <w:rPr>
          <w:sz w:val="24"/>
          <w:szCs w:val="24"/>
          <w:lang w:eastAsia="zh-CN"/>
        </w:rPr>
        <w:t>表</w:t>
      </w:r>
      <w:r>
        <w:rPr>
          <w:rFonts w:hint="eastAsia"/>
          <w:sz w:val="24"/>
          <w:szCs w:val="24"/>
          <w:lang w:eastAsia="zh-CN"/>
        </w:rPr>
        <w:t>1</w:t>
      </w:r>
      <w:r>
        <w:rPr>
          <w:sz w:val="24"/>
          <w:szCs w:val="24"/>
          <w:lang w:eastAsia="zh-CN"/>
        </w:rPr>
        <w:t xml:space="preserve"> </w:t>
      </w:r>
      <w:r>
        <w:rPr>
          <w:rFonts w:hint="eastAsia"/>
          <w:sz w:val="24"/>
          <w:szCs w:val="24"/>
          <w:lang w:eastAsia="zh-CN"/>
        </w:rPr>
        <w:t>重整</w:t>
      </w:r>
      <w:r>
        <w:rPr>
          <w:sz w:val="24"/>
          <w:szCs w:val="24"/>
          <w:lang w:eastAsia="zh-CN"/>
        </w:rPr>
        <w:t>催化剂</w:t>
      </w:r>
      <w:r>
        <w:rPr>
          <w:rFonts w:hint="eastAsia"/>
          <w:sz w:val="24"/>
          <w:szCs w:val="24"/>
          <w:lang w:eastAsia="zh-CN"/>
        </w:rPr>
        <w:t>卸装价格</w:t>
      </w:r>
      <w:r>
        <w:rPr>
          <w:sz w:val="24"/>
          <w:szCs w:val="24"/>
          <w:lang w:eastAsia="zh-CN"/>
        </w:rPr>
        <w:t>表</w:t>
      </w:r>
    </w:p>
    <w:tbl>
      <w:tblPr>
        <w:tblStyle w:val="25"/>
        <w:tblW w:w="8931" w:type="dxa"/>
        <w:jc w:val="center"/>
        <w:tblLayout w:type="autofit"/>
        <w:tblCellMar>
          <w:top w:w="0" w:type="dxa"/>
          <w:left w:w="108" w:type="dxa"/>
          <w:bottom w:w="0" w:type="dxa"/>
          <w:right w:w="108" w:type="dxa"/>
        </w:tblCellMar>
      </w:tblPr>
      <w:tblGrid>
        <w:gridCol w:w="557"/>
        <w:gridCol w:w="1134"/>
        <w:gridCol w:w="1560"/>
        <w:gridCol w:w="850"/>
        <w:gridCol w:w="1418"/>
        <w:gridCol w:w="1570"/>
        <w:gridCol w:w="1842"/>
      </w:tblGrid>
      <w:tr w14:paraId="7427D69B">
        <w:tblPrEx>
          <w:tblCellMar>
            <w:top w:w="0" w:type="dxa"/>
            <w:left w:w="108" w:type="dxa"/>
            <w:bottom w:w="0" w:type="dxa"/>
            <w:right w:w="108" w:type="dxa"/>
          </w:tblCellMar>
        </w:tblPrEx>
        <w:trPr>
          <w:trHeight w:val="600" w:hRule="atLeast"/>
          <w:jc w:val="center"/>
        </w:trPr>
        <w:tc>
          <w:tcPr>
            <w:tcW w:w="557" w:type="dxa"/>
            <w:tcBorders>
              <w:top w:val="single" w:color="auto" w:sz="8" w:space="0"/>
              <w:left w:val="single" w:color="auto" w:sz="8" w:space="0"/>
              <w:bottom w:val="single" w:color="auto" w:sz="8" w:space="0"/>
              <w:right w:val="single" w:color="auto" w:sz="8" w:space="0"/>
            </w:tcBorders>
            <w:shd w:val="clear" w:color="auto" w:fill="auto"/>
            <w:vAlign w:val="center"/>
          </w:tcPr>
          <w:p w14:paraId="743702C9">
            <w:pPr>
              <w:widowControl/>
              <w:jc w:val="center"/>
              <w:rPr>
                <w:color w:val="000000"/>
                <w:sz w:val="21"/>
                <w:szCs w:val="21"/>
              </w:rPr>
            </w:pPr>
            <w:r>
              <w:rPr>
                <w:rFonts w:hint="eastAsia"/>
                <w:color w:val="000000"/>
                <w:sz w:val="21"/>
                <w:szCs w:val="21"/>
              </w:rPr>
              <w:t>序号</w:t>
            </w:r>
          </w:p>
        </w:tc>
        <w:tc>
          <w:tcPr>
            <w:tcW w:w="1134" w:type="dxa"/>
            <w:tcBorders>
              <w:top w:val="single" w:color="auto" w:sz="8" w:space="0"/>
              <w:left w:val="nil"/>
              <w:bottom w:val="single" w:color="auto" w:sz="8" w:space="0"/>
              <w:right w:val="single" w:color="auto" w:sz="8" w:space="0"/>
            </w:tcBorders>
            <w:shd w:val="clear" w:color="auto" w:fill="auto"/>
            <w:vAlign w:val="center"/>
          </w:tcPr>
          <w:p w14:paraId="6D0B9B95">
            <w:pPr>
              <w:widowControl/>
              <w:jc w:val="center"/>
              <w:rPr>
                <w:color w:val="000000"/>
                <w:sz w:val="21"/>
                <w:szCs w:val="21"/>
              </w:rPr>
            </w:pPr>
            <w:r>
              <w:rPr>
                <w:rFonts w:hint="eastAsia"/>
                <w:color w:val="000000"/>
                <w:sz w:val="21"/>
                <w:szCs w:val="21"/>
              </w:rPr>
              <w:t>位号</w:t>
            </w:r>
          </w:p>
        </w:tc>
        <w:tc>
          <w:tcPr>
            <w:tcW w:w="1560" w:type="dxa"/>
            <w:tcBorders>
              <w:top w:val="single" w:color="auto" w:sz="8" w:space="0"/>
              <w:left w:val="nil"/>
              <w:bottom w:val="single" w:color="auto" w:sz="8" w:space="0"/>
              <w:right w:val="single" w:color="auto" w:sz="8" w:space="0"/>
            </w:tcBorders>
            <w:shd w:val="clear" w:color="auto" w:fill="auto"/>
            <w:vAlign w:val="center"/>
          </w:tcPr>
          <w:p w14:paraId="4FC007F3">
            <w:pPr>
              <w:widowControl/>
              <w:jc w:val="center"/>
              <w:rPr>
                <w:color w:val="000000"/>
                <w:sz w:val="21"/>
                <w:szCs w:val="21"/>
              </w:rPr>
            </w:pPr>
            <w:r>
              <w:rPr>
                <w:rFonts w:hint="eastAsia"/>
                <w:color w:val="000000"/>
                <w:sz w:val="21"/>
                <w:szCs w:val="21"/>
                <w:lang w:eastAsia="zh-CN"/>
              </w:rPr>
              <w:t>实施</w:t>
            </w:r>
            <w:r>
              <w:rPr>
                <w:rFonts w:hint="eastAsia"/>
                <w:color w:val="000000"/>
                <w:sz w:val="21"/>
                <w:szCs w:val="21"/>
              </w:rPr>
              <w:t>内容</w:t>
            </w:r>
          </w:p>
        </w:tc>
        <w:tc>
          <w:tcPr>
            <w:tcW w:w="850" w:type="dxa"/>
            <w:tcBorders>
              <w:top w:val="single" w:color="auto" w:sz="8" w:space="0"/>
              <w:left w:val="nil"/>
              <w:bottom w:val="single" w:color="auto" w:sz="8" w:space="0"/>
              <w:right w:val="single" w:color="auto" w:sz="4" w:space="0"/>
            </w:tcBorders>
            <w:shd w:val="clear" w:color="auto" w:fill="auto"/>
            <w:vAlign w:val="center"/>
          </w:tcPr>
          <w:p w14:paraId="453051D5">
            <w:pPr>
              <w:widowControl/>
              <w:jc w:val="center"/>
              <w:rPr>
                <w:color w:val="000000"/>
                <w:sz w:val="21"/>
                <w:szCs w:val="21"/>
              </w:rPr>
            </w:pPr>
            <w:r>
              <w:rPr>
                <w:rFonts w:hint="eastAsia"/>
                <w:color w:val="000000"/>
                <w:sz w:val="21"/>
                <w:szCs w:val="21"/>
              </w:rPr>
              <w:t>数量（吨）</w:t>
            </w:r>
          </w:p>
        </w:tc>
        <w:tc>
          <w:tcPr>
            <w:tcW w:w="1418" w:type="dxa"/>
            <w:tcBorders>
              <w:top w:val="single" w:color="auto" w:sz="4" w:space="0"/>
              <w:left w:val="single" w:color="auto" w:sz="4" w:space="0"/>
              <w:bottom w:val="single" w:color="auto" w:sz="4" w:space="0"/>
              <w:right w:val="single" w:color="auto" w:sz="4" w:space="0"/>
            </w:tcBorders>
          </w:tcPr>
          <w:p w14:paraId="22CBADAF">
            <w:pPr>
              <w:widowControl/>
              <w:jc w:val="center"/>
              <w:rPr>
                <w:color w:val="000000"/>
                <w:sz w:val="21"/>
                <w:szCs w:val="21"/>
                <w:lang w:eastAsia="zh-CN"/>
              </w:rPr>
            </w:pPr>
            <w:r>
              <w:rPr>
                <w:rFonts w:hint="eastAsia"/>
                <w:color w:val="000000"/>
                <w:sz w:val="21"/>
                <w:szCs w:val="21"/>
                <w:lang w:eastAsia="zh-CN"/>
              </w:rPr>
              <w:t>单价</w:t>
            </w:r>
          </w:p>
          <w:p w14:paraId="5649D62A">
            <w:pPr>
              <w:widowControl/>
              <w:jc w:val="center"/>
              <w:rPr>
                <w:color w:val="000000"/>
                <w:sz w:val="21"/>
                <w:szCs w:val="21"/>
              </w:rPr>
            </w:pPr>
            <w:r>
              <w:rPr>
                <w:rFonts w:hint="eastAsia"/>
                <w:color w:val="000000"/>
                <w:sz w:val="21"/>
                <w:szCs w:val="21"/>
              </w:rPr>
              <w:t>（元</w:t>
            </w:r>
            <w:r>
              <w:rPr>
                <w:rFonts w:hint="eastAsia"/>
                <w:color w:val="000000"/>
                <w:sz w:val="21"/>
                <w:szCs w:val="21"/>
                <w:lang w:eastAsia="zh-CN"/>
              </w:rPr>
              <w:t>/</w:t>
            </w:r>
            <w:r>
              <w:rPr>
                <w:rFonts w:hint="eastAsia"/>
                <w:color w:val="000000"/>
                <w:sz w:val="21"/>
                <w:szCs w:val="21"/>
              </w:rPr>
              <w:t>吨）</w:t>
            </w:r>
          </w:p>
        </w:tc>
        <w:tc>
          <w:tcPr>
            <w:tcW w:w="1570" w:type="dxa"/>
            <w:tcBorders>
              <w:top w:val="single" w:color="auto" w:sz="4" w:space="0"/>
              <w:left w:val="single" w:color="auto" w:sz="4" w:space="0"/>
              <w:bottom w:val="single" w:color="auto" w:sz="4" w:space="0"/>
              <w:right w:val="single" w:color="auto" w:sz="4" w:space="0"/>
            </w:tcBorders>
            <w:shd w:val="clear" w:color="auto" w:fill="auto"/>
            <w:vAlign w:val="center"/>
          </w:tcPr>
          <w:p w14:paraId="51C562BC">
            <w:pPr>
              <w:widowControl/>
              <w:jc w:val="center"/>
              <w:rPr>
                <w:color w:val="000000"/>
                <w:sz w:val="21"/>
                <w:szCs w:val="21"/>
                <w:lang w:eastAsia="zh-CN"/>
              </w:rPr>
            </w:pPr>
            <w:r>
              <w:rPr>
                <w:rFonts w:hint="eastAsia"/>
                <w:color w:val="000000"/>
                <w:sz w:val="21"/>
                <w:szCs w:val="21"/>
                <w:lang w:eastAsia="zh-CN"/>
              </w:rPr>
              <w:t>总价</w:t>
            </w:r>
          </w:p>
          <w:p w14:paraId="394C5496">
            <w:pPr>
              <w:pStyle w:val="2"/>
              <w:jc w:val="center"/>
              <w:rPr>
                <w:sz w:val="21"/>
                <w:szCs w:val="21"/>
              </w:rPr>
            </w:pPr>
            <w:r>
              <w:rPr>
                <w:sz w:val="21"/>
                <w:szCs w:val="21"/>
              </w:rPr>
              <w:t>（元）</w:t>
            </w:r>
          </w:p>
        </w:tc>
        <w:tc>
          <w:tcPr>
            <w:tcW w:w="1842" w:type="dxa"/>
            <w:tcBorders>
              <w:top w:val="single" w:color="auto" w:sz="8" w:space="0"/>
              <w:left w:val="single" w:color="auto" w:sz="4" w:space="0"/>
              <w:bottom w:val="single" w:color="auto" w:sz="8" w:space="0"/>
              <w:right w:val="single" w:color="auto" w:sz="8" w:space="0"/>
            </w:tcBorders>
            <w:shd w:val="clear" w:color="auto" w:fill="auto"/>
            <w:vAlign w:val="center"/>
          </w:tcPr>
          <w:p w14:paraId="1B39955D">
            <w:pPr>
              <w:widowControl/>
              <w:jc w:val="center"/>
              <w:rPr>
                <w:color w:val="000000"/>
                <w:sz w:val="21"/>
                <w:szCs w:val="21"/>
              </w:rPr>
            </w:pPr>
            <w:r>
              <w:rPr>
                <w:rFonts w:hint="eastAsia"/>
                <w:color w:val="000000"/>
                <w:sz w:val="21"/>
                <w:szCs w:val="21"/>
              </w:rPr>
              <w:t>备注</w:t>
            </w:r>
          </w:p>
        </w:tc>
      </w:tr>
      <w:tr w14:paraId="4EE13666">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8D72616">
            <w:pPr>
              <w:widowControl/>
              <w:jc w:val="center"/>
              <w:rPr>
                <w:color w:val="000000"/>
                <w:sz w:val="21"/>
                <w:szCs w:val="21"/>
              </w:rPr>
            </w:pPr>
            <w:r>
              <w:rPr>
                <w:rFonts w:hint="eastAsia"/>
                <w:color w:val="000000"/>
                <w:sz w:val="21"/>
                <w:szCs w:val="21"/>
              </w:rPr>
              <w:t>1</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38E32F12">
            <w:pPr>
              <w:widowControl/>
              <w:jc w:val="center"/>
              <w:rPr>
                <w:color w:val="000000"/>
                <w:sz w:val="21"/>
                <w:szCs w:val="21"/>
              </w:rPr>
            </w:pPr>
            <w:r>
              <w:rPr>
                <w:rFonts w:hint="eastAsia"/>
                <w:color w:val="000000"/>
                <w:sz w:val="21"/>
                <w:szCs w:val="21"/>
              </w:rPr>
              <w:t>32-R-101</w:t>
            </w:r>
          </w:p>
        </w:tc>
        <w:tc>
          <w:tcPr>
            <w:tcW w:w="1560" w:type="dxa"/>
            <w:tcBorders>
              <w:top w:val="nil"/>
              <w:left w:val="nil"/>
              <w:bottom w:val="single" w:color="auto" w:sz="8" w:space="0"/>
              <w:right w:val="single" w:color="auto" w:sz="8" w:space="0"/>
            </w:tcBorders>
            <w:shd w:val="clear" w:color="auto" w:fill="auto"/>
            <w:vAlign w:val="center"/>
          </w:tcPr>
          <w:p w14:paraId="5FBD4B52">
            <w:pPr>
              <w:widowControl/>
              <w:jc w:val="center"/>
              <w:rPr>
                <w:color w:val="000000"/>
                <w:sz w:val="21"/>
                <w:szCs w:val="21"/>
              </w:rPr>
            </w:pPr>
            <w:r>
              <w:rPr>
                <w:rFonts w:hint="eastAsia"/>
                <w:color w:val="000000"/>
                <w:sz w:val="21"/>
                <w:szCs w:val="21"/>
              </w:rPr>
              <w:t>催化剂（卸）</w:t>
            </w:r>
          </w:p>
        </w:tc>
        <w:tc>
          <w:tcPr>
            <w:tcW w:w="850" w:type="dxa"/>
            <w:tcBorders>
              <w:top w:val="nil"/>
              <w:left w:val="nil"/>
              <w:bottom w:val="single" w:color="auto" w:sz="8" w:space="0"/>
              <w:right w:val="single" w:color="auto" w:sz="8" w:space="0"/>
            </w:tcBorders>
            <w:shd w:val="clear" w:color="auto" w:fill="auto"/>
            <w:vAlign w:val="center"/>
          </w:tcPr>
          <w:p w14:paraId="4E25A617">
            <w:pPr>
              <w:widowControl/>
              <w:jc w:val="center"/>
              <w:rPr>
                <w:color w:val="000000"/>
                <w:sz w:val="21"/>
                <w:szCs w:val="21"/>
              </w:rPr>
            </w:pPr>
            <w:r>
              <w:rPr>
                <w:rFonts w:hint="eastAsia"/>
                <w:color w:val="000000"/>
                <w:sz w:val="21"/>
                <w:szCs w:val="21"/>
              </w:rPr>
              <w:t>24</w:t>
            </w:r>
          </w:p>
        </w:tc>
        <w:tc>
          <w:tcPr>
            <w:tcW w:w="1418" w:type="dxa"/>
            <w:tcBorders>
              <w:top w:val="single" w:color="auto" w:sz="4" w:space="0"/>
              <w:left w:val="single" w:color="auto" w:sz="8" w:space="0"/>
              <w:bottom w:val="single" w:color="auto" w:sz="4" w:space="0"/>
              <w:right w:val="single" w:color="auto" w:sz="8" w:space="0"/>
            </w:tcBorders>
            <w:vAlign w:val="center"/>
          </w:tcPr>
          <w:p w14:paraId="25515EA0">
            <w:pPr>
              <w:widowControl/>
              <w:jc w:val="center"/>
              <w:rPr>
                <w:color w:val="000000"/>
                <w:sz w:val="21"/>
                <w:szCs w:val="21"/>
              </w:rPr>
            </w:pPr>
          </w:p>
        </w:tc>
        <w:tc>
          <w:tcPr>
            <w:tcW w:w="1570" w:type="dxa"/>
            <w:tcBorders>
              <w:top w:val="single" w:color="auto" w:sz="4" w:space="0"/>
              <w:left w:val="single" w:color="auto" w:sz="8" w:space="0"/>
              <w:bottom w:val="single" w:color="auto" w:sz="4" w:space="0"/>
              <w:right w:val="single" w:color="auto" w:sz="8" w:space="0"/>
            </w:tcBorders>
            <w:shd w:val="clear" w:color="auto" w:fill="auto"/>
            <w:vAlign w:val="center"/>
          </w:tcPr>
          <w:p w14:paraId="5E8451B6">
            <w:pPr>
              <w:widowControl/>
              <w:jc w:val="center"/>
              <w:rPr>
                <w:color w:val="000000"/>
                <w:sz w:val="21"/>
                <w:szCs w:val="21"/>
              </w:rPr>
            </w:pPr>
          </w:p>
        </w:tc>
        <w:tc>
          <w:tcPr>
            <w:tcW w:w="1842" w:type="dxa"/>
            <w:vMerge w:val="restart"/>
            <w:tcBorders>
              <w:top w:val="nil"/>
              <w:left w:val="single" w:color="auto" w:sz="8" w:space="0"/>
              <w:right w:val="single" w:color="auto" w:sz="8" w:space="0"/>
            </w:tcBorders>
            <w:shd w:val="clear" w:color="auto" w:fill="auto"/>
            <w:vAlign w:val="center"/>
          </w:tcPr>
          <w:p w14:paraId="304BB7A8">
            <w:pPr>
              <w:jc w:val="both"/>
              <w:rPr>
                <w:sz w:val="21"/>
                <w:szCs w:val="21"/>
                <w:lang w:eastAsia="zh-CN"/>
              </w:rPr>
            </w:pPr>
            <w:r>
              <w:rPr>
                <w:rFonts w:hint="eastAsia"/>
                <w:color w:val="000000"/>
                <w:sz w:val="21"/>
                <w:szCs w:val="21"/>
                <w:lang w:eastAsia="zh-CN"/>
              </w:rPr>
              <w:t>涉及受限、</w:t>
            </w:r>
            <w:r>
              <w:rPr>
                <w:color w:val="000000"/>
                <w:sz w:val="21"/>
                <w:szCs w:val="21"/>
                <w:lang w:eastAsia="zh-CN"/>
              </w:rPr>
              <w:t>高</w:t>
            </w:r>
            <w:r>
              <w:rPr>
                <w:rFonts w:hint="eastAsia"/>
                <w:color w:val="000000"/>
                <w:sz w:val="21"/>
                <w:szCs w:val="21"/>
                <w:lang w:eastAsia="zh-CN"/>
              </w:rPr>
              <w:t>处、</w:t>
            </w:r>
            <w:r>
              <w:rPr>
                <w:color w:val="000000"/>
                <w:sz w:val="21"/>
                <w:szCs w:val="21"/>
                <w:lang w:eastAsia="zh-CN"/>
              </w:rPr>
              <w:t>吊装</w:t>
            </w:r>
            <w:r>
              <w:rPr>
                <w:rFonts w:hint="eastAsia"/>
                <w:color w:val="000000"/>
                <w:sz w:val="21"/>
                <w:szCs w:val="21"/>
                <w:lang w:eastAsia="zh-CN"/>
              </w:rPr>
              <w:t>作业；卸剂及</w:t>
            </w:r>
            <w:r>
              <w:rPr>
                <w:color w:val="000000"/>
                <w:sz w:val="21"/>
                <w:szCs w:val="21"/>
                <w:lang w:eastAsia="zh-CN"/>
              </w:rPr>
              <w:t>内件清理完成后，需</w:t>
            </w:r>
            <w:r>
              <w:rPr>
                <w:rFonts w:hint="eastAsia"/>
                <w:sz w:val="21"/>
                <w:szCs w:val="21"/>
                <w:lang w:eastAsia="zh-CN"/>
              </w:rPr>
              <w:t>待内件更换完毕进行装剂</w:t>
            </w:r>
          </w:p>
        </w:tc>
      </w:tr>
      <w:tr w14:paraId="15F495E8">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7D3F6E17">
            <w:pPr>
              <w:widowControl/>
              <w:jc w:val="center"/>
              <w:rPr>
                <w:color w:val="000000"/>
                <w:sz w:val="21"/>
                <w:szCs w:val="21"/>
              </w:rPr>
            </w:pPr>
            <w:r>
              <w:rPr>
                <w:rFonts w:hint="eastAsia"/>
                <w:color w:val="000000"/>
                <w:sz w:val="21"/>
                <w:szCs w:val="21"/>
              </w:rPr>
              <w:t>2</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2968B9DB">
            <w:pPr>
              <w:widowControl/>
              <w:jc w:val="center"/>
              <w:rPr>
                <w:color w:val="000000"/>
                <w:sz w:val="21"/>
                <w:szCs w:val="21"/>
              </w:rPr>
            </w:pPr>
            <w:r>
              <w:rPr>
                <w:rFonts w:hint="eastAsia"/>
                <w:color w:val="000000"/>
                <w:sz w:val="21"/>
                <w:szCs w:val="21"/>
              </w:rPr>
              <w:t>32-R-102</w:t>
            </w:r>
          </w:p>
        </w:tc>
        <w:tc>
          <w:tcPr>
            <w:tcW w:w="1560" w:type="dxa"/>
            <w:tcBorders>
              <w:top w:val="nil"/>
              <w:left w:val="nil"/>
              <w:bottom w:val="single" w:color="auto" w:sz="8" w:space="0"/>
              <w:right w:val="single" w:color="auto" w:sz="8" w:space="0"/>
            </w:tcBorders>
            <w:shd w:val="clear" w:color="auto" w:fill="auto"/>
            <w:vAlign w:val="center"/>
          </w:tcPr>
          <w:p w14:paraId="15B92EB7">
            <w:pPr>
              <w:widowControl/>
              <w:jc w:val="center"/>
              <w:rPr>
                <w:color w:val="000000"/>
                <w:sz w:val="21"/>
                <w:szCs w:val="21"/>
              </w:rPr>
            </w:pPr>
            <w:r>
              <w:rPr>
                <w:rFonts w:hint="eastAsia"/>
                <w:color w:val="000000"/>
                <w:sz w:val="21"/>
                <w:szCs w:val="21"/>
              </w:rPr>
              <w:t>催化剂（卸）</w:t>
            </w:r>
          </w:p>
        </w:tc>
        <w:tc>
          <w:tcPr>
            <w:tcW w:w="850" w:type="dxa"/>
            <w:tcBorders>
              <w:top w:val="nil"/>
              <w:left w:val="nil"/>
              <w:bottom w:val="single" w:color="auto" w:sz="8" w:space="0"/>
              <w:right w:val="single" w:color="auto" w:sz="8" w:space="0"/>
            </w:tcBorders>
            <w:shd w:val="clear" w:color="auto" w:fill="auto"/>
            <w:vAlign w:val="center"/>
          </w:tcPr>
          <w:p w14:paraId="5B722016">
            <w:pPr>
              <w:widowControl/>
              <w:jc w:val="center"/>
              <w:rPr>
                <w:color w:val="000000"/>
                <w:sz w:val="21"/>
                <w:szCs w:val="21"/>
              </w:rPr>
            </w:pPr>
            <w:r>
              <w:rPr>
                <w:rFonts w:hint="eastAsia"/>
                <w:color w:val="000000"/>
                <w:sz w:val="21"/>
                <w:szCs w:val="21"/>
              </w:rPr>
              <w:t>29</w:t>
            </w:r>
          </w:p>
        </w:tc>
        <w:tc>
          <w:tcPr>
            <w:tcW w:w="1418" w:type="dxa"/>
            <w:tcBorders>
              <w:top w:val="single" w:color="auto" w:sz="4" w:space="0"/>
              <w:left w:val="single" w:color="auto" w:sz="8" w:space="0"/>
              <w:bottom w:val="single" w:color="auto" w:sz="4" w:space="0"/>
              <w:right w:val="single" w:color="auto" w:sz="8" w:space="0"/>
            </w:tcBorders>
            <w:vAlign w:val="center"/>
          </w:tcPr>
          <w:p w14:paraId="52AA6BD8">
            <w:pPr>
              <w:widowControl/>
              <w:jc w:val="center"/>
              <w:rPr>
                <w:color w:val="000000"/>
                <w:sz w:val="21"/>
                <w:szCs w:val="21"/>
              </w:rPr>
            </w:pPr>
          </w:p>
        </w:tc>
        <w:tc>
          <w:tcPr>
            <w:tcW w:w="1570" w:type="dxa"/>
            <w:tcBorders>
              <w:top w:val="single" w:color="auto" w:sz="4" w:space="0"/>
              <w:left w:val="single" w:color="auto" w:sz="8" w:space="0"/>
              <w:bottom w:val="single" w:color="auto" w:sz="4" w:space="0"/>
              <w:right w:val="single" w:color="auto" w:sz="8" w:space="0"/>
            </w:tcBorders>
            <w:shd w:val="clear" w:color="auto" w:fill="auto"/>
            <w:vAlign w:val="center"/>
          </w:tcPr>
          <w:p w14:paraId="014C1A3B">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0A789927">
            <w:pPr>
              <w:rPr>
                <w:sz w:val="21"/>
                <w:szCs w:val="21"/>
              </w:rPr>
            </w:pPr>
          </w:p>
        </w:tc>
      </w:tr>
      <w:tr w14:paraId="6CF4199D">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187FD49">
            <w:pPr>
              <w:widowControl/>
              <w:jc w:val="center"/>
              <w:rPr>
                <w:color w:val="000000"/>
                <w:sz w:val="21"/>
                <w:szCs w:val="21"/>
              </w:rPr>
            </w:pPr>
            <w:r>
              <w:rPr>
                <w:rFonts w:hint="eastAsia"/>
                <w:color w:val="000000"/>
                <w:sz w:val="21"/>
                <w:szCs w:val="21"/>
              </w:rPr>
              <w:t>3</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5426159F">
            <w:pPr>
              <w:widowControl/>
              <w:jc w:val="center"/>
              <w:rPr>
                <w:color w:val="000000"/>
                <w:sz w:val="21"/>
                <w:szCs w:val="21"/>
              </w:rPr>
            </w:pPr>
            <w:r>
              <w:rPr>
                <w:rFonts w:hint="eastAsia"/>
                <w:color w:val="000000"/>
                <w:sz w:val="21"/>
                <w:szCs w:val="21"/>
              </w:rPr>
              <w:t>32-R-103</w:t>
            </w:r>
          </w:p>
        </w:tc>
        <w:tc>
          <w:tcPr>
            <w:tcW w:w="1560" w:type="dxa"/>
            <w:tcBorders>
              <w:top w:val="nil"/>
              <w:left w:val="nil"/>
              <w:bottom w:val="single" w:color="auto" w:sz="8" w:space="0"/>
              <w:right w:val="single" w:color="auto" w:sz="8" w:space="0"/>
            </w:tcBorders>
            <w:shd w:val="clear" w:color="auto" w:fill="auto"/>
            <w:vAlign w:val="center"/>
          </w:tcPr>
          <w:p w14:paraId="7878A73E">
            <w:pPr>
              <w:widowControl/>
              <w:jc w:val="center"/>
              <w:rPr>
                <w:color w:val="000000"/>
                <w:sz w:val="21"/>
                <w:szCs w:val="21"/>
              </w:rPr>
            </w:pPr>
            <w:r>
              <w:rPr>
                <w:rFonts w:hint="eastAsia"/>
                <w:color w:val="000000"/>
                <w:sz w:val="21"/>
                <w:szCs w:val="21"/>
              </w:rPr>
              <w:t>催化剂（卸）</w:t>
            </w:r>
          </w:p>
        </w:tc>
        <w:tc>
          <w:tcPr>
            <w:tcW w:w="850" w:type="dxa"/>
            <w:tcBorders>
              <w:top w:val="nil"/>
              <w:left w:val="nil"/>
              <w:bottom w:val="single" w:color="auto" w:sz="8" w:space="0"/>
              <w:right w:val="single" w:color="auto" w:sz="8" w:space="0"/>
            </w:tcBorders>
            <w:shd w:val="clear" w:color="auto" w:fill="auto"/>
            <w:vAlign w:val="center"/>
          </w:tcPr>
          <w:p w14:paraId="2FA232BD">
            <w:pPr>
              <w:widowControl/>
              <w:jc w:val="center"/>
              <w:rPr>
                <w:color w:val="000000"/>
                <w:sz w:val="21"/>
                <w:szCs w:val="21"/>
              </w:rPr>
            </w:pPr>
            <w:r>
              <w:rPr>
                <w:rFonts w:hint="eastAsia"/>
                <w:color w:val="000000"/>
                <w:sz w:val="21"/>
                <w:szCs w:val="21"/>
              </w:rPr>
              <w:t>41</w:t>
            </w:r>
          </w:p>
        </w:tc>
        <w:tc>
          <w:tcPr>
            <w:tcW w:w="1418" w:type="dxa"/>
            <w:tcBorders>
              <w:top w:val="single" w:color="auto" w:sz="4" w:space="0"/>
              <w:left w:val="single" w:color="auto" w:sz="8" w:space="0"/>
              <w:bottom w:val="single" w:color="auto" w:sz="4" w:space="0"/>
              <w:right w:val="single" w:color="auto" w:sz="8" w:space="0"/>
            </w:tcBorders>
            <w:vAlign w:val="center"/>
          </w:tcPr>
          <w:p w14:paraId="569BDC04">
            <w:pPr>
              <w:widowControl/>
              <w:jc w:val="center"/>
              <w:rPr>
                <w:color w:val="000000"/>
                <w:sz w:val="21"/>
                <w:szCs w:val="21"/>
              </w:rPr>
            </w:pPr>
          </w:p>
        </w:tc>
        <w:tc>
          <w:tcPr>
            <w:tcW w:w="1570" w:type="dxa"/>
            <w:tcBorders>
              <w:top w:val="single" w:color="auto" w:sz="4" w:space="0"/>
              <w:left w:val="single" w:color="auto" w:sz="8" w:space="0"/>
              <w:bottom w:val="single" w:color="auto" w:sz="4" w:space="0"/>
              <w:right w:val="single" w:color="auto" w:sz="8" w:space="0"/>
            </w:tcBorders>
            <w:shd w:val="clear" w:color="auto" w:fill="auto"/>
            <w:vAlign w:val="center"/>
          </w:tcPr>
          <w:p w14:paraId="4193FE5F">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265F4705">
            <w:pPr>
              <w:rPr>
                <w:sz w:val="21"/>
                <w:szCs w:val="21"/>
              </w:rPr>
            </w:pPr>
          </w:p>
        </w:tc>
      </w:tr>
      <w:tr w14:paraId="5D8D3F6E">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1E9F793F">
            <w:pPr>
              <w:widowControl/>
              <w:jc w:val="center"/>
              <w:rPr>
                <w:color w:val="000000"/>
                <w:sz w:val="21"/>
                <w:szCs w:val="21"/>
              </w:rPr>
            </w:pPr>
            <w:r>
              <w:rPr>
                <w:rFonts w:hint="eastAsia"/>
                <w:color w:val="000000"/>
                <w:sz w:val="21"/>
                <w:szCs w:val="21"/>
              </w:rPr>
              <w:t>4</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6DAF76BD">
            <w:pPr>
              <w:widowControl/>
              <w:jc w:val="center"/>
              <w:rPr>
                <w:color w:val="000000"/>
                <w:sz w:val="21"/>
                <w:szCs w:val="21"/>
              </w:rPr>
            </w:pPr>
            <w:r>
              <w:rPr>
                <w:rFonts w:hint="eastAsia"/>
                <w:color w:val="000000"/>
                <w:sz w:val="21"/>
                <w:szCs w:val="21"/>
              </w:rPr>
              <w:t>32-R-104</w:t>
            </w:r>
          </w:p>
        </w:tc>
        <w:tc>
          <w:tcPr>
            <w:tcW w:w="1560" w:type="dxa"/>
            <w:tcBorders>
              <w:top w:val="nil"/>
              <w:left w:val="nil"/>
              <w:bottom w:val="single" w:color="auto" w:sz="8" w:space="0"/>
              <w:right w:val="single" w:color="auto" w:sz="8" w:space="0"/>
            </w:tcBorders>
            <w:shd w:val="clear" w:color="auto" w:fill="auto"/>
            <w:vAlign w:val="center"/>
          </w:tcPr>
          <w:p w14:paraId="0E12C55E">
            <w:pPr>
              <w:widowControl/>
              <w:jc w:val="center"/>
              <w:rPr>
                <w:color w:val="000000"/>
                <w:sz w:val="21"/>
                <w:szCs w:val="21"/>
              </w:rPr>
            </w:pPr>
            <w:r>
              <w:rPr>
                <w:rFonts w:hint="eastAsia"/>
                <w:color w:val="000000"/>
                <w:sz w:val="21"/>
                <w:szCs w:val="21"/>
              </w:rPr>
              <w:t>催化剂（卸）</w:t>
            </w:r>
          </w:p>
        </w:tc>
        <w:tc>
          <w:tcPr>
            <w:tcW w:w="850" w:type="dxa"/>
            <w:tcBorders>
              <w:top w:val="nil"/>
              <w:left w:val="nil"/>
              <w:bottom w:val="single" w:color="auto" w:sz="8" w:space="0"/>
              <w:right w:val="single" w:color="auto" w:sz="8" w:space="0"/>
            </w:tcBorders>
            <w:shd w:val="clear" w:color="auto" w:fill="auto"/>
            <w:vAlign w:val="center"/>
          </w:tcPr>
          <w:p w14:paraId="7394301B">
            <w:pPr>
              <w:widowControl/>
              <w:jc w:val="center"/>
              <w:rPr>
                <w:color w:val="000000"/>
                <w:sz w:val="21"/>
                <w:szCs w:val="21"/>
              </w:rPr>
            </w:pPr>
            <w:r>
              <w:rPr>
                <w:rFonts w:hint="eastAsia"/>
                <w:color w:val="000000"/>
                <w:sz w:val="21"/>
                <w:szCs w:val="21"/>
              </w:rPr>
              <w:t>76</w:t>
            </w:r>
          </w:p>
        </w:tc>
        <w:tc>
          <w:tcPr>
            <w:tcW w:w="1418" w:type="dxa"/>
            <w:tcBorders>
              <w:top w:val="single" w:color="auto" w:sz="4" w:space="0"/>
              <w:left w:val="single" w:color="auto" w:sz="8" w:space="0"/>
              <w:bottom w:val="single" w:color="auto" w:sz="4" w:space="0"/>
              <w:right w:val="single" w:color="auto" w:sz="8" w:space="0"/>
            </w:tcBorders>
            <w:vAlign w:val="center"/>
          </w:tcPr>
          <w:p w14:paraId="2929F2A3">
            <w:pPr>
              <w:widowControl/>
              <w:jc w:val="center"/>
              <w:rPr>
                <w:color w:val="000000"/>
                <w:sz w:val="21"/>
                <w:szCs w:val="21"/>
              </w:rPr>
            </w:pPr>
          </w:p>
        </w:tc>
        <w:tc>
          <w:tcPr>
            <w:tcW w:w="1570" w:type="dxa"/>
            <w:tcBorders>
              <w:top w:val="single" w:color="auto" w:sz="4" w:space="0"/>
              <w:left w:val="single" w:color="auto" w:sz="8" w:space="0"/>
              <w:bottom w:val="single" w:color="auto" w:sz="4" w:space="0"/>
              <w:right w:val="single" w:color="auto" w:sz="8" w:space="0"/>
            </w:tcBorders>
            <w:shd w:val="clear" w:color="auto" w:fill="auto"/>
            <w:vAlign w:val="center"/>
          </w:tcPr>
          <w:p w14:paraId="2FA01472">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56F37414">
            <w:pPr>
              <w:rPr>
                <w:sz w:val="21"/>
                <w:szCs w:val="21"/>
              </w:rPr>
            </w:pPr>
          </w:p>
        </w:tc>
      </w:tr>
      <w:tr w14:paraId="1CC1B5E7">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7CF1451A">
            <w:pPr>
              <w:widowControl/>
              <w:jc w:val="center"/>
              <w:rPr>
                <w:color w:val="000000"/>
                <w:sz w:val="21"/>
                <w:szCs w:val="21"/>
              </w:rPr>
            </w:pPr>
            <w:r>
              <w:rPr>
                <w:rFonts w:hint="eastAsia"/>
                <w:color w:val="000000"/>
                <w:sz w:val="21"/>
                <w:szCs w:val="21"/>
              </w:rPr>
              <w:t>5</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1A64D5BB">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560" w:type="dxa"/>
            <w:tcBorders>
              <w:top w:val="nil"/>
              <w:left w:val="nil"/>
              <w:bottom w:val="single" w:color="auto" w:sz="8" w:space="0"/>
              <w:right w:val="single" w:color="auto" w:sz="8" w:space="0"/>
            </w:tcBorders>
            <w:shd w:val="clear" w:color="auto" w:fill="auto"/>
            <w:vAlign w:val="center"/>
          </w:tcPr>
          <w:p w14:paraId="75B2AF4F">
            <w:pPr>
              <w:widowControl/>
              <w:jc w:val="center"/>
              <w:rPr>
                <w:color w:val="000000"/>
                <w:sz w:val="21"/>
                <w:szCs w:val="21"/>
              </w:rPr>
            </w:pPr>
            <w:r>
              <w:rPr>
                <w:rFonts w:hint="eastAsia"/>
                <w:color w:val="000000"/>
                <w:sz w:val="21"/>
                <w:szCs w:val="21"/>
              </w:rPr>
              <w:t>催化剂（卸）</w:t>
            </w:r>
          </w:p>
        </w:tc>
        <w:tc>
          <w:tcPr>
            <w:tcW w:w="850" w:type="dxa"/>
            <w:tcBorders>
              <w:top w:val="nil"/>
              <w:left w:val="nil"/>
              <w:bottom w:val="single" w:color="auto" w:sz="8" w:space="0"/>
              <w:right w:val="single" w:color="auto" w:sz="8" w:space="0"/>
            </w:tcBorders>
            <w:shd w:val="clear" w:color="auto" w:fill="auto"/>
            <w:vAlign w:val="center"/>
          </w:tcPr>
          <w:p w14:paraId="5EB121CF">
            <w:pPr>
              <w:widowControl/>
              <w:jc w:val="center"/>
              <w:rPr>
                <w:color w:val="000000"/>
                <w:sz w:val="21"/>
                <w:szCs w:val="21"/>
              </w:rPr>
            </w:pPr>
            <w:r>
              <w:rPr>
                <w:rFonts w:hint="eastAsia"/>
                <w:color w:val="000000"/>
                <w:sz w:val="21"/>
                <w:szCs w:val="21"/>
              </w:rPr>
              <w:t>15</w:t>
            </w:r>
          </w:p>
        </w:tc>
        <w:tc>
          <w:tcPr>
            <w:tcW w:w="1418" w:type="dxa"/>
            <w:tcBorders>
              <w:top w:val="single" w:color="auto" w:sz="4" w:space="0"/>
              <w:left w:val="single" w:color="auto" w:sz="8" w:space="0"/>
              <w:bottom w:val="single" w:color="000000" w:sz="8" w:space="0"/>
              <w:right w:val="single" w:color="auto" w:sz="8" w:space="0"/>
            </w:tcBorders>
            <w:vAlign w:val="center"/>
          </w:tcPr>
          <w:p w14:paraId="4AF01934">
            <w:pPr>
              <w:widowControl/>
              <w:jc w:val="center"/>
              <w:rPr>
                <w:color w:val="000000"/>
                <w:sz w:val="21"/>
                <w:szCs w:val="21"/>
              </w:rPr>
            </w:pPr>
          </w:p>
        </w:tc>
        <w:tc>
          <w:tcPr>
            <w:tcW w:w="1570" w:type="dxa"/>
            <w:tcBorders>
              <w:top w:val="single" w:color="auto" w:sz="4" w:space="0"/>
              <w:left w:val="single" w:color="auto" w:sz="8" w:space="0"/>
              <w:bottom w:val="single" w:color="auto" w:sz="4" w:space="0"/>
              <w:right w:val="single" w:color="auto" w:sz="8" w:space="0"/>
            </w:tcBorders>
            <w:shd w:val="clear" w:color="auto" w:fill="auto"/>
            <w:vAlign w:val="center"/>
          </w:tcPr>
          <w:p w14:paraId="2B71BD1B">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6F64BA9B">
            <w:pPr>
              <w:rPr>
                <w:sz w:val="21"/>
                <w:szCs w:val="21"/>
              </w:rPr>
            </w:pPr>
          </w:p>
        </w:tc>
      </w:tr>
      <w:tr w14:paraId="3F2E3EB7">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40DCB564">
            <w:pPr>
              <w:widowControl/>
              <w:jc w:val="center"/>
              <w:rPr>
                <w:color w:val="000000"/>
                <w:sz w:val="21"/>
                <w:szCs w:val="21"/>
                <w:lang w:eastAsia="zh-CN"/>
              </w:rPr>
            </w:pPr>
            <w:r>
              <w:rPr>
                <w:rFonts w:hint="eastAsia"/>
                <w:color w:val="000000"/>
                <w:sz w:val="21"/>
                <w:szCs w:val="21"/>
                <w:lang w:eastAsia="zh-CN"/>
              </w:rPr>
              <w:t>6</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4244A7CC">
            <w:pPr>
              <w:widowControl/>
              <w:jc w:val="center"/>
              <w:rPr>
                <w:color w:val="000000"/>
                <w:sz w:val="21"/>
                <w:szCs w:val="21"/>
              </w:rPr>
            </w:pPr>
            <w:r>
              <w:rPr>
                <w:rFonts w:hint="eastAsia"/>
                <w:color w:val="000000"/>
                <w:sz w:val="21"/>
                <w:szCs w:val="21"/>
              </w:rPr>
              <w:t>32-R-101</w:t>
            </w:r>
          </w:p>
        </w:tc>
        <w:tc>
          <w:tcPr>
            <w:tcW w:w="1560" w:type="dxa"/>
            <w:tcBorders>
              <w:top w:val="nil"/>
              <w:left w:val="nil"/>
              <w:bottom w:val="single" w:color="auto" w:sz="8" w:space="0"/>
              <w:right w:val="single" w:color="auto" w:sz="8" w:space="0"/>
            </w:tcBorders>
            <w:shd w:val="clear" w:color="auto" w:fill="auto"/>
            <w:vAlign w:val="center"/>
          </w:tcPr>
          <w:p w14:paraId="455B9B41">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850" w:type="dxa"/>
            <w:vMerge w:val="restart"/>
            <w:tcBorders>
              <w:top w:val="nil"/>
              <w:left w:val="nil"/>
              <w:right w:val="single" w:color="auto" w:sz="8" w:space="0"/>
            </w:tcBorders>
            <w:shd w:val="clear" w:color="auto" w:fill="auto"/>
            <w:vAlign w:val="center"/>
          </w:tcPr>
          <w:p w14:paraId="59334CC5">
            <w:pPr>
              <w:widowControl/>
              <w:jc w:val="center"/>
              <w:rPr>
                <w:color w:val="000000"/>
                <w:sz w:val="21"/>
                <w:szCs w:val="21"/>
                <w:lang w:eastAsia="zh-CN"/>
              </w:rPr>
            </w:pPr>
            <w:r>
              <w:rPr>
                <w:rFonts w:hint="eastAsia"/>
                <w:color w:val="000000"/>
                <w:sz w:val="21"/>
                <w:szCs w:val="21"/>
                <w:lang w:eastAsia="zh-CN"/>
              </w:rPr>
              <w:t>2</w:t>
            </w:r>
            <w:r>
              <w:rPr>
                <w:color w:val="000000"/>
                <w:sz w:val="21"/>
                <w:szCs w:val="21"/>
                <w:lang w:eastAsia="zh-CN"/>
              </w:rPr>
              <w:t>07</w:t>
            </w:r>
          </w:p>
        </w:tc>
        <w:tc>
          <w:tcPr>
            <w:tcW w:w="1418" w:type="dxa"/>
            <w:vMerge w:val="restart"/>
            <w:tcBorders>
              <w:left w:val="single" w:color="auto" w:sz="8" w:space="0"/>
              <w:right w:val="single" w:color="auto" w:sz="8" w:space="0"/>
            </w:tcBorders>
            <w:vAlign w:val="center"/>
          </w:tcPr>
          <w:p w14:paraId="6B70EB02">
            <w:pPr>
              <w:widowControl/>
              <w:jc w:val="center"/>
              <w:rPr>
                <w:color w:val="000000"/>
                <w:sz w:val="21"/>
                <w:szCs w:val="21"/>
              </w:rPr>
            </w:pPr>
          </w:p>
        </w:tc>
        <w:tc>
          <w:tcPr>
            <w:tcW w:w="1570" w:type="dxa"/>
            <w:vMerge w:val="restart"/>
            <w:tcBorders>
              <w:top w:val="single" w:color="auto" w:sz="4" w:space="0"/>
              <w:left w:val="single" w:color="auto" w:sz="8" w:space="0"/>
              <w:right w:val="single" w:color="auto" w:sz="8" w:space="0"/>
            </w:tcBorders>
            <w:shd w:val="clear" w:color="auto" w:fill="auto"/>
            <w:vAlign w:val="center"/>
          </w:tcPr>
          <w:p w14:paraId="68BFCBAB">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76EC9171">
            <w:pPr>
              <w:rPr>
                <w:sz w:val="21"/>
                <w:szCs w:val="21"/>
              </w:rPr>
            </w:pPr>
          </w:p>
        </w:tc>
      </w:tr>
      <w:tr w14:paraId="40F4AE7E">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5957A0C4">
            <w:pPr>
              <w:widowControl/>
              <w:jc w:val="center"/>
              <w:rPr>
                <w:color w:val="000000"/>
                <w:sz w:val="21"/>
                <w:szCs w:val="21"/>
                <w:lang w:eastAsia="zh-CN"/>
              </w:rPr>
            </w:pPr>
            <w:r>
              <w:rPr>
                <w:rFonts w:hint="eastAsia"/>
                <w:color w:val="000000"/>
                <w:sz w:val="21"/>
                <w:szCs w:val="21"/>
                <w:lang w:eastAsia="zh-CN"/>
              </w:rPr>
              <w:t>7</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31D2846C">
            <w:pPr>
              <w:widowControl/>
              <w:jc w:val="center"/>
              <w:rPr>
                <w:color w:val="000000"/>
                <w:sz w:val="21"/>
                <w:szCs w:val="21"/>
              </w:rPr>
            </w:pPr>
            <w:r>
              <w:rPr>
                <w:rFonts w:hint="eastAsia"/>
                <w:color w:val="000000"/>
                <w:sz w:val="21"/>
                <w:szCs w:val="21"/>
              </w:rPr>
              <w:t>32-R-102</w:t>
            </w:r>
          </w:p>
        </w:tc>
        <w:tc>
          <w:tcPr>
            <w:tcW w:w="1560" w:type="dxa"/>
            <w:tcBorders>
              <w:top w:val="nil"/>
              <w:left w:val="nil"/>
              <w:bottom w:val="single" w:color="auto" w:sz="8" w:space="0"/>
              <w:right w:val="single" w:color="auto" w:sz="8" w:space="0"/>
            </w:tcBorders>
            <w:shd w:val="clear" w:color="auto" w:fill="auto"/>
            <w:vAlign w:val="center"/>
          </w:tcPr>
          <w:p w14:paraId="575A380F">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850" w:type="dxa"/>
            <w:vMerge w:val="continue"/>
            <w:tcBorders>
              <w:left w:val="nil"/>
              <w:right w:val="single" w:color="auto" w:sz="8" w:space="0"/>
            </w:tcBorders>
            <w:shd w:val="clear" w:color="auto" w:fill="auto"/>
            <w:vAlign w:val="center"/>
          </w:tcPr>
          <w:p w14:paraId="3F0F45BC">
            <w:pPr>
              <w:widowControl/>
              <w:jc w:val="center"/>
              <w:rPr>
                <w:color w:val="000000"/>
                <w:sz w:val="21"/>
                <w:szCs w:val="21"/>
              </w:rPr>
            </w:pPr>
          </w:p>
        </w:tc>
        <w:tc>
          <w:tcPr>
            <w:tcW w:w="1418" w:type="dxa"/>
            <w:vMerge w:val="continue"/>
            <w:tcBorders>
              <w:left w:val="single" w:color="auto" w:sz="8" w:space="0"/>
              <w:right w:val="single" w:color="auto" w:sz="8" w:space="0"/>
            </w:tcBorders>
            <w:vAlign w:val="center"/>
          </w:tcPr>
          <w:p w14:paraId="4D7BBA44">
            <w:pPr>
              <w:widowControl/>
              <w:jc w:val="center"/>
              <w:rPr>
                <w:color w:val="000000"/>
                <w:sz w:val="21"/>
                <w:szCs w:val="21"/>
              </w:rPr>
            </w:pPr>
          </w:p>
        </w:tc>
        <w:tc>
          <w:tcPr>
            <w:tcW w:w="1570" w:type="dxa"/>
            <w:vMerge w:val="continue"/>
            <w:tcBorders>
              <w:left w:val="single" w:color="auto" w:sz="8" w:space="0"/>
              <w:right w:val="single" w:color="auto" w:sz="8" w:space="0"/>
            </w:tcBorders>
            <w:shd w:val="clear" w:color="auto" w:fill="auto"/>
            <w:vAlign w:val="center"/>
          </w:tcPr>
          <w:p w14:paraId="1BC88C44">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069F7DCF">
            <w:pPr>
              <w:rPr>
                <w:sz w:val="21"/>
                <w:szCs w:val="21"/>
              </w:rPr>
            </w:pPr>
          </w:p>
        </w:tc>
      </w:tr>
      <w:tr w14:paraId="56E5EE39">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35D981F8">
            <w:pPr>
              <w:widowControl/>
              <w:jc w:val="center"/>
              <w:rPr>
                <w:color w:val="000000"/>
                <w:sz w:val="21"/>
                <w:szCs w:val="21"/>
                <w:lang w:eastAsia="zh-CN"/>
              </w:rPr>
            </w:pPr>
            <w:r>
              <w:rPr>
                <w:rFonts w:hint="eastAsia"/>
                <w:color w:val="000000"/>
                <w:sz w:val="21"/>
                <w:szCs w:val="21"/>
                <w:lang w:eastAsia="zh-CN"/>
              </w:rPr>
              <w:t>8</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025D6EA1">
            <w:pPr>
              <w:widowControl/>
              <w:jc w:val="center"/>
              <w:rPr>
                <w:color w:val="000000"/>
                <w:sz w:val="21"/>
                <w:szCs w:val="21"/>
              </w:rPr>
            </w:pPr>
            <w:r>
              <w:rPr>
                <w:rFonts w:hint="eastAsia"/>
                <w:color w:val="000000"/>
                <w:sz w:val="21"/>
                <w:szCs w:val="21"/>
              </w:rPr>
              <w:t>32-R-103</w:t>
            </w:r>
          </w:p>
        </w:tc>
        <w:tc>
          <w:tcPr>
            <w:tcW w:w="1560" w:type="dxa"/>
            <w:tcBorders>
              <w:top w:val="nil"/>
              <w:left w:val="nil"/>
              <w:bottom w:val="single" w:color="auto" w:sz="8" w:space="0"/>
              <w:right w:val="single" w:color="auto" w:sz="8" w:space="0"/>
            </w:tcBorders>
            <w:shd w:val="clear" w:color="auto" w:fill="auto"/>
            <w:vAlign w:val="center"/>
          </w:tcPr>
          <w:p w14:paraId="6352C35E">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850" w:type="dxa"/>
            <w:vMerge w:val="continue"/>
            <w:tcBorders>
              <w:left w:val="nil"/>
              <w:right w:val="single" w:color="auto" w:sz="8" w:space="0"/>
            </w:tcBorders>
            <w:shd w:val="clear" w:color="auto" w:fill="auto"/>
            <w:vAlign w:val="center"/>
          </w:tcPr>
          <w:p w14:paraId="747B2427">
            <w:pPr>
              <w:widowControl/>
              <w:jc w:val="center"/>
              <w:rPr>
                <w:color w:val="000000"/>
                <w:sz w:val="21"/>
                <w:szCs w:val="21"/>
              </w:rPr>
            </w:pPr>
          </w:p>
        </w:tc>
        <w:tc>
          <w:tcPr>
            <w:tcW w:w="1418" w:type="dxa"/>
            <w:vMerge w:val="continue"/>
            <w:tcBorders>
              <w:left w:val="single" w:color="auto" w:sz="8" w:space="0"/>
              <w:right w:val="single" w:color="auto" w:sz="8" w:space="0"/>
            </w:tcBorders>
            <w:vAlign w:val="center"/>
          </w:tcPr>
          <w:p w14:paraId="63951977">
            <w:pPr>
              <w:widowControl/>
              <w:jc w:val="center"/>
              <w:rPr>
                <w:color w:val="000000"/>
                <w:sz w:val="21"/>
                <w:szCs w:val="21"/>
              </w:rPr>
            </w:pPr>
          </w:p>
        </w:tc>
        <w:tc>
          <w:tcPr>
            <w:tcW w:w="1570" w:type="dxa"/>
            <w:vMerge w:val="continue"/>
            <w:tcBorders>
              <w:left w:val="single" w:color="auto" w:sz="8" w:space="0"/>
              <w:right w:val="single" w:color="auto" w:sz="8" w:space="0"/>
            </w:tcBorders>
            <w:shd w:val="clear" w:color="auto" w:fill="auto"/>
            <w:vAlign w:val="center"/>
          </w:tcPr>
          <w:p w14:paraId="66C67BF4">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60551911">
            <w:pPr>
              <w:rPr>
                <w:sz w:val="21"/>
                <w:szCs w:val="21"/>
              </w:rPr>
            </w:pPr>
          </w:p>
        </w:tc>
      </w:tr>
      <w:tr w14:paraId="6BCEC183">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01F355E6">
            <w:pPr>
              <w:widowControl/>
              <w:jc w:val="center"/>
              <w:rPr>
                <w:color w:val="000000"/>
                <w:sz w:val="21"/>
                <w:szCs w:val="21"/>
                <w:lang w:eastAsia="zh-CN"/>
              </w:rPr>
            </w:pPr>
            <w:r>
              <w:rPr>
                <w:rFonts w:hint="eastAsia"/>
                <w:color w:val="000000"/>
                <w:sz w:val="21"/>
                <w:szCs w:val="21"/>
                <w:lang w:eastAsia="zh-CN"/>
              </w:rPr>
              <w:t>9</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42E81B56">
            <w:pPr>
              <w:widowControl/>
              <w:jc w:val="center"/>
              <w:rPr>
                <w:color w:val="000000"/>
                <w:sz w:val="21"/>
                <w:szCs w:val="21"/>
              </w:rPr>
            </w:pPr>
            <w:r>
              <w:rPr>
                <w:rFonts w:hint="eastAsia"/>
                <w:color w:val="000000"/>
                <w:sz w:val="21"/>
                <w:szCs w:val="21"/>
              </w:rPr>
              <w:t>32-R-104</w:t>
            </w:r>
          </w:p>
        </w:tc>
        <w:tc>
          <w:tcPr>
            <w:tcW w:w="1560" w:type="dxa"/>
            <w:tcBorders>
              <w:top w:val="nil"/>
              <w:left w:val="nil"/>
              <w:bottom w:val="single" w:color="auto" w:sz="8" w:space="0"/>
              <w:right w:val="single" w:color="auto" w:sz="8" w:space="0"/>
            </w:tcBorders>
            <w:shd w:val="clear" w:color="auto" w:fill="auto"/>
            <w:vAlign w:val="center"/>
          </w:tcPr>
          <w:p w14:paraId="217D9A53">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850" w:type="dxa"/>
            <w:vMerge w:val="continue"/>
            <w:tcBorders>
              <w:left w:val="nil"/>
              <w:right w:val="single" w:color="auto" w:sz="8" w:space="0"/>
            </w:tcBorders>
            <w:shd w:val="clear" w:color="auto" w:fill="auto"/>
            <w:vAlign w:val="center"/>
          </w:tcPr>
          <w:p w14:paraId="2427D2CE">
            <w:pPr>
              <w:widowControl/>
              <w:jc w:val="center"/>
              <w:rPr>
                <w:color w:val="000000"/>
                <w:sz w:val="21"/>
                <w:szCs w:val="21"/>
              </w:rPr>
            </w:pPr>
          </w:p>
        </w:tc>
        <w:tc>
          <w:tcPr>
            <w:tcW w:w="1418" w:type="dxa"/>
            <w:vMerge w:val="continue"/>
            <w:tcBorders>
              <w:left w:val="single" w:color="auto" w:sz="8" w:space="0"/>
              <w:right w:val="single" w:color="auto" w:sz="8" w:space="0"/>
            </w:tcBorders>
            <w:vAlign w:val="center"/>
          </w:tcPr>
          <w:p w14:paraId="2D151B32">
            <w:pPr>
              <w:widowControl/>
              <w:jc w:val="center"/>
              <w:rPr>
                <w:color w:val="000000"/>
                <w:sz w:val="21"/>
                <w:szCs w:val="21"/>
              </w:rPr>
            </w:pPr>
          </w:p>
        </w:tc>
        <w:tc>
          <w:tcPr>
            <w:tcW w:w="1570" w:type="dxa"/>
            <w:vMerge w:val="continue"/>
            <w:tcBorders>
              <w:left w:val="single" w:color="auto" w:sz="8" w:space="0"/>
              <w:right w:val="single" w:color="auto" w:sz="8" w:space="0"/>
            </w:tcBorders>
            <w:shd w:val="clear" w:color="auto" w:fill="auto"/>
            <w:vAlign w:val="center"/>
          </w:tcPr>
          <w:p w14:paraId="57FF4173">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2CBDA71F">
            <w:pPr>
              <w:rPr>
                <w:sz w:val="21"/>
                <w:szCs w:val="21"/>
              </w:rPr>
            </w:pPr>
          </w:p>
        </w:tc>
      </w:tr>
      <w:tr w14:paraId="51747EF9">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05ABA3B7">
            <w:pPr>
              <w:widowControl/>
              <w:jc w:val="center"/>
              <w:rPr>
                <w:color w:val="000000"/>
                <w:sz w:val="21"/>
                <w:szCs w:val="21"/>
                <w:lang w:eastAsia="zh-CN"/>
              </w:rPr>
            </w:pPr>
            <w:r>
              <w:rPr>
                <w:rFonts w:hint="eastAsia"/>
                <w:color w:val="000000"/>
                <w:sz w:val="21"/>
                <w:szCs w:val="21"/>
                <w:lang w:eastAsia="zh-CN"/>
              </w:rPr>
              <w:t>1</w:t>
            </w:r>
            <w:r>
              <w:rPr>
                <w:color w:val="000000"/>
                <w:sz w:val="21"/>
                <w:szCs w:val="21"/>
                <w:lang w:eastAsia="zh-CN"/>
              </w:rPr>
              <w:t>0</w:t>
            </w:r>
          </w:p>
        </w:tc>
        <w:tc>
          <w:tcPr>
            <w:tcW w:w="1134" w:type="dxa"/>
            <w:tcBorders>
              <w:top w:val="nil"/>
              <w:left w:val="single" w:color="auto" w:sz="8" w:space="0"/>
              <w:bottom w:val="single" w:color="000000" w:sz="8" w:space="0"/>
              <w:right w:val="single" w:color="auto" w:sz="8" w:space="0"/>
            </w:tcBorders>
            <w:shd w:val="clear" w:color="auto" w:fill="auto"/>
            <w:vAlign w:val="center"/>
          </w:tcPr>
          <w:p w14:paraId="06788DC1">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560" w:type="dxa"/>
            <w:tcBorders>
              <w:top w:val="nil"/>
              <w:left w:val="nil"/>
              <w:bottom w:val="single" w:color="auto" w:sz="8" w:space="0"/>
              <w:right w:val="single" w:color="auto" w:sz="8" w:space="0"/>
            </w:tcBorders>
            <w:shd w:val="clear" w:color="auto" w:fill="auto"/>
            <w:vAlign w:val="center"/>
          </w:tcPr>
          <w:p w14:paraId="39E229DB">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850" w:type="dxa"/>
            <w:vMerge w:val="continue"/>
            <w:tcBorders>
              <w:left w:val="nil"/>
              <w:bottom w:val="single" w:color="auto" w:sz="8" w:space="0"/>
              <w:right w:val="single" w:color="auto" w:sz="8" w:space="0"/>
            </w:tcBorders>
            <w:shd w:val="clear" w:color="auto" w:fill="auto"/>
            <w:vAlign w:val="center"/>
          </w:tcPr>
          <w:p w14:paraId="69A386EA">
            <w:pPr>
              <w:widowControl/>
              <w:jc w:val="center"/>
              <w:rPr>
                <w:color w:val="000000"/>
                <w:sz w:val="21"/>
                <w:szCs w:val="21"/>
              </w:rPr>
            </w:pPr>
          </w:p>
        </w:tc>
        <w:tc>
          <w:tcPr>
            <w:tcW w:w="1418" w:type="dxa"/>
            <w:vMerge w:val="continue"/>
            <w:tcBorders>
              <w:left w:val="single" w:color="auto" w:sz="8" w:space="0"/>
              <w:bottom w:val="single" w:color="000000" w:sz="8" w:space="0"/>
              <w:right w:val="single" w:color="auto" w:sz="8" w:space="0"/>
            </w:tcBorders>
            <w:vAlign w:val="center"/>
          </w:tcPr>
          <w:p w14:paraId="22865D6E">
            <w:pPr>
              <w:widowControl/>
              <w:jc w:val="center"/>
              <w:rPr>
                <w:color w:val="000000"/>
                <w:sz w:val="21"/>
                <w:szCs w:val="21"/>
              </w:rPr>
            </w:pPr>
          </w:p>
        </w:tc>
        <w:tc>
          <w:tcPr>
            <w:tcW w:w="1570" w:type="dxa"/>
            <w:vMerge w:val="continue"/>
            <w:tcBorders>
              <w:left w:val="single" w:color="auto" w:sz="8" w:space="0"/>
              <w:bottom w:val="single" w:color="auto" w:sz="4" w:space="0"/>
              <w:right w:val="single" w:color="auto" w:sz="8" w:space="0"/>
            </w:tcBorders>
            <w:shd w:val="clear" w:color="auto" w:fill="auto"/>
            <w:vAlign w:val="center"/>
          </w:tcPr>
          <w:p w14:paraId="54A069C0">
            <w:pPr>
              <w:widowControl/>
              <w:jc w:val="center"/>
              <w:rPr>
                <w:color w:val="000000"/>
                <w:sz w:val="21"/>
                <w:szCs w:val="21"/>
              </w:rPr>
            </w:pPr>
          </w:p>
        </w:tc>
        <w:tc>
          <w:tcPr>
            <w:tcW w:w="1842" w:type="dxa"/>
            <w:vMerge w:val="continue"/>
            <w:tcBorders>
              <w:left w:val="single" w:color="auto" w:sz="8" w:space="0"/>
              <w:bottom w:val="single" w:color="auto" w:sz="4" w:space="0"/>
              <w:right w:val="single" w:color="auto" w:sz="8" w:space="0"/>
            </w:tcBorders>
            <w:shd w:val="clear" w:color="auto" w:fill="auto"/>
          </w:tcPr>
          <w:p w14:paraId="018A180B">
            <w:pPr>
              <w:rPr>
                <w:sz w:val="21"/>
                <w:szCs w:val="21"/>
              </w:rPr>
            </w:pPr>
          </w:p>
        </w:tc>
      </w:tr>
      <w:tr w14:paraId="1F9280E8">
        <w:tblPrEx>
          <w:tblCellMar>
            <w:top w:w="0" w:type="dxa"/>
            <w:left w:w="108" w:type="dxa"/>
            <w:bottom w:w="0" w:type="dxa"/>
            <w:right w:w="108" w:type="dxa"/>
          </w:tblCellMar>
        </w:tblPrEx>
        <w:trPr>
          <w:trHeight w:val="625"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687465DF">
            <w:pPr>
              <w:widowControl/>
              <w:jc w:val="center"/>
              <w:rPr>
                <w:color w:val="000000"/>
                <w:sz w:val="21"/>
                <w:szCs w:val="21"/>
                <w:lang w:eastAsia="zh-CN"/>
              </w:rPr>
            </w:pPr>
          </w:p>
        </w:tc>
        <w:tc>
          <w:tcPr>
            <w:tcW w:w="1134" w:type="dxa"/>
            <w:tcBorders>
              <w:top w:val="nil"/>
              <w:left w:val="single" w:color="auto" w:sz="8" w:space="0"/>
              <w:bottom w:val="single" w:color="000000" w:sz="8" w:space="0"/>
              <w:right w:val="single" w:color="auto" w:sz="8" w:space="0"/>
            </w:tcBorders>
            <w:shd w:val="clear" w:color="auto" w:fill="auto"/>
            <w:vAlign w:val="center"/>
          </w:tcPr>
          <w:p w14:paraId="03918AE3">
            <w:pPr>
              <w:widowControl/>
              <w:jc w:val="center"/>
              <w:rPr>
                <w:color w:val="000000"/>
                <w:sz w:val="21"/>
                <w:szCs w:val="21"/>
              </w:rPr>
            </w:pPr>
          </w:p>
        </w:tc>
        <w:tc>
          <w:tcPr>
            <w:tcW w:w="5398" w:type="dxa"/>
            <w:gridSpan w:val="4"/>
            <w:tcBorders>
              <w:top w:val="nil"/>
              <w:left w:val="nil"/>
              <w:bottom w:val="single" w:color="auto" w:sz="8" w:space="0"/>
              <w:right w:val="single" w:color="auto" w:sz="8" w:space="0"/>
            </w:tcBorders>
            <w:shd w:val="clear" w:color="auto" w:fill="auto"/>
            <w:vAlign w:val="center"/>
          </w:tcPr>
          <w:p w14:paraId="53FAC18E">
            <w:pPr>
              <w:widowControl/>
              <w:jc w:val="center"/>
              <w:rPr>
                <w:color w:val="000000"/>
                <w:sz w:val="21"/>
                <w:szCs w:val="21"/>
                <w:lang w:eastAsia="zh-CN"/>
              </w:rPr>
            </w:pPr>
            <w:r>
              <w:rPr>
                <w:rFonts w:hint="eastAsia"/>
                <w:color w:val="000000"/>
                <w:sz w:val="21"/>
                <w:szCs w:val="21"/>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c>
          <w:tcPr>
            <w:tcW w:w="1842" w:type="dxa"/>
            <w:tcBorders>
              <w:top w:val="single" w:color="auto" w:sz="4" w:space="0"/>
              <w:left w:val="single" w:color="auto" w:sz="8" w:space="0"/>
              <w:bottom w:val="single" w:color="000000" w:sz="8" w:space="0"/>
              <w:right w:val="single" w:color="auto" w:sz="8" w:space="0"/>
            </w:tcBorders>
            <w:shd w:val="clear" w:color="auto" w:fill="auto"/>
            <w:vAlign w:val="center"/>
          </w:tcPr>
          <w:p w14:paraId="7118FACF">
            <w:pPr>
              <w:jc w:val="center"/>
              <w:rPr>
                <w:color w:val="000000"/>
                <w:sz w:val="21"/>
                <w:szCs w:val="21"/>
              </w:rPr>
            </w:pPr>
          </w:p>
        </w:tc>
      </w:tr>
    </w:tbl>
    <w:p w14:paraId="0BE39BCA">
      <w:pPr>
        <w:spacing w:line="360" w:lineRule="auto"/>
        <w:jc w:val="center"/>
        <w:rPr>
          <w:sz w:val="24"/>
          <w:szCs w:val="24"/>
          <w:lang w:eastAsia="zh-CN"/>
        </w:rPr>
      </w:pPr>
    </w:p>
    <w:p w14:paraId="570DB71D">
      <w:pPr>
        <w:spacing w:line="360" w:lineRule="auto"/>
        <w:jc w:val="center"/>
        <w:rPr>
          <w:sz w:val="24"/>
          <w:szCs w:val="24"/>
          <w:lang w:eastAsia="zh-CN"/>
        </w:rPr>
      </w:pPr>
      <w:r>
        <w:rPr>
          <w:rFonts w:hint="eastAsia"/>
          <w:sz w:val="24"/>
          <w:szCs w:val="24"/>
          <w:lang w:eastAsia="zh-CN"/>
        </w:rPr>
        <w:t>表2重整装置</w:t>
      </w:r>
      <w:r>
        <w:rPr>
          <w:sz w:val="24"/>
          <w:szCs w:val="24"/>
          <w:lang w:eastAsia="zh-CN"/>
        </w:rPr>
        <w:t>清理设备</w:t>
      </w:r>
      <w:r>
        <w:rPr>
          <w:rFonts w:hint="eastAsia"/>
          <w:sz w:val="24"/>
          <w:szCs w:val="24"/>
          <w:lang w:eastAsia="zh-CN"/>
        </w:rPr>
        <w:t>价格</w:t>
      </w:r>
      <w:r>
        <w:rPr>
          <w:sz w:val="24"/>
          <w:szCs w:val="24"/>
          <w:lang w:eastAsia="zh-CN"/>
        </w:rPr>
        <w:t>表</w:t>
      </w:r>
    </w:p>
    <w:tbl>
      <w:tblPr>
        <w:tblStyle w:val="25"/>
        <w:tblW w:w="4636" w:type="pct"/>
        <w:jc w:val="center"/>
        <w:tblLayout w:type="autofit"/>
        <w:tblCellMar>
          <w:top w:w="0" w:type="dxa"/>
          <w:left w:w="108" w:type="dxa"/>
          <w:bottom w:w="0" w:type="dxa"/>
          <w:right w:w="108" w:type="dxa"/>
        </w:tblCellMar>
      </w:tblPr>
      <w:tblGrid>
        <w:gridCol w:w="718"/>
        <w:gridCol w:w="1565"/>
        <w:gridCol w:w="2208"/>
        <w:gridCol w:w="2305"/>
        <w:gridCol w:w="2343"/>
      </w:tblGrid>
      <w:tr w14:paraId="6B5B28BC">
        <w:trPr>
          <w:trHeight w:val="465" w:hRule="atLeast"/>
          <w:jc w:val="center"/>
        </w:trPr>
        <w:tc>
          <w:tcPr>
            <w:tcW w:w="393" w:type="pct"/>
            <w:tcBorders>
              <w:top w:val="single" w:color="auto" w:sz="8" w:space="0"/>
              <w:left w:val="single" w:color="auto" w:sz="8" w:space="0"/>
              <w:bottom w:val="single" w:color="auto" w:sz="8" w:space="0"/>
              <w:right w:val="single" w:color="auto" w:sz="8" w:space="0"/>
            </w:tcBorders>
            <w:shd w:val="clear" w:color="auto" w:fill="auto"/>
            <w:vAlign w:val="center"/>
          </w:tcPr>
          <w:p w14:paraId="4E1D8463">
            <w:pPr>
              <w:widowControl/>
              <w:jc w:val="center"/>
              <w:rPr>
                <w:color w:val="000000"/>
                <w:sz w:val="24"/>
                <w:szCs w:val="24"/>
              </w:rPr>
            </w:pPr>
            <w:r>
              <w:rPr>
                <w:rFonts w:hint="eastAsia"/>
                <w:color w:val="000000"/>
                <w:sz w:val="24"/>
                <w:szCs w:val="24"/>
              </w:rPr>
              <w:t>序号</w:t>
            </w:r>
          </w:p>
        </w:tc>
        <w:tc>
          <w:tcPr>
            <w:tcW w:w="856" w:type="pct"/>
            <w:tcBorders>
              <w:top w:val="single" w:color="auto" w:sz="8" w:space="0"/>
              <w:left w:val="nil"/>
              <w:bottom w:val="single" w:color="auto" w:sz="8" w:space="0"/>
              <w:right w:val="single" w:color="auto" w:sz="8" w:space="0"/>
            </w:tcBorders>
            <w:shd w:val="clear" w:color="auto" w:fill="auto"/>
            <w:vAlign w:val="center"/>
          </w:tcPr>
          <w:p w14:paraId="4B4A287F">
            <w:pPr>
              <w:widowControl/>
              <w:jc w:val="center"/>
              <w:rPr>
                <w:color w:val="000000"/>
                <w:sz w:val="24"/>
                <w:szCs w:val="24"/>
              </w:rPr>
            </w:pPr>
            <w:r>
              <w:rPr>
                <w:rFonts w:hint="eastAsia"/>
                <w:color w:val="000000"/>
                <w:sz w:val="24"/>
                <w:szCs w:val="24"/>
              </w:rPr>
              <w:t>位号</w:t>
            </w:r>
          </w:p>
        </w:tc>
        <w:tc>
          <w:tcPr>
            <w:tcW w:w="1208" w:type="pct"/>
            <w:tcBorders>
              <w:top w:val="single" w:color="auto" w:sz="8" w:space="0"/>
              <w:left w:val="nil"/>
              <w:bottom w:val="single" w:color="auto" w:sz="8" w:space="0"/>
              <w:right w:val="single" w:color="auto" w:sz="8" w:space="0"/>
            </w:tcBorders>
            <w:shd w:val="clear" w:color="auto" w:fill="auto"/>
            <w:vAlign w:val="center"/>
          </w:tcPr>
          <w:p w14:paraId="79AAF635">
            <w:pPr>
              <w:widowControl/>
              <w:jc w:val="center"/>
              <w:rPr>
                <w:color w:val="000000"/>
                <w:sz w:val="24"/>
                <w:szCs w:val="24"/>
              </w:rPr>
            </w:pPr>
            <w:r>
              <w:rPr>
                <w:rFonts w:hint="eastAsia"/>
                <w:color w:val="000000"/>
                <w:sz w:val="24"/>
                <w:szCs w:val="24"/>
              </w:rPr>
              <w:t>设备</w:t>
            </w:r>
            <w:r>
              <w:rPr>
                <w:color w:val="000000"/>
                <w:sz w:val="24"/>
                <w:szCs w:val="24"/>
              </w:rPr>
              <w:t>名称</w:t>
            </w:r>
          </w:p>
        </w:tc>
        <w:tc>
          <w:tcPr>
            <w:tcW w:w="1261" w:type="pct"/>
            <w:tcBorders>
              <w:top w:val="single" w:color="auto" w:sz="4" w:space="0"/>
              <w:left w:val="single" w:color="auto" w:sz="4" w:space="0"/>
              <w:bottom w:val="single" w:color="auto" w:sz="4" w:space="0"/>
              <w:right w:val="single" w:color="auto" w:sz="4" w:space="0"/>
            </w:tcBorders>
            <w:shd w:val="clear" w:color="auto" w:fill="auto"/>
            <w:vAlign w:val="center"/>
          </w:tcPr>
          <w:p w14:paraId="56898870">
            <w:pPr>
              <w:widowControl/>
              <w:jc w:val="center"/>
              <w:rPr>
                <w:color w:val="000000"/>
                <w:sz w:val="24"/>
                <w:szCs w:val="24"/>
              </w:rPr>
            </w:pPr>
            <w:r>
              <w:rPr>
                <w:rFonts w:hint="eastAsia"/>
                <w:color w:val="000000"/>
                <w:sz w:val="24"/>
                <w:szCs w:val="24"/>
                <w:lang w:eastAsia="zh-CN"/>
              </w:rPr>
              <w:t>价格</w:t>
            </w:r>
            <w:r>
              <w:rPr>
                <w:rFonts w:hint="eastAsia"/>
                <w:color w:val="000000"/>
                <w:sz w:val="24"/>
                <w:szCs w:val="24"/>
              </w:rPr>
              <w:t>（元）</w:t>
            </w:r>
          </w:p>
        </w:tc>
        <w:tc>
          <w:tcPr>
            <w:tcW w:w="1282" w:type="pct"/>
            <w:tcBorders>
              <w:top w:val="single" w:color="auto" w:sz="8" w:space="0"/>
              <w:left w:val="single" w:color="auto" w:sz="4" w:space="0"/>
              <w:bottom w:val="single" w:color="auto" w:sz="4" w:space="0"/>
              <w:right w:val="single" w:color="auto" w:sz="8" w:space="0"/>
            </w:tcBorders>
            <w:shd w:val="clear" w:color="auto" w:fill="auto"/>
            <w:vAlign w:val="center"/>
          </w:tcPr>
          <w:p w14:paraId="6021C181">
            <w:pPr>
              <w:widowControl/>
              <w:jc w:val="center"/>
              <w:rPr>
                <w:color w:val="000000"/>
                <w:sz w:val="24"/>
                <w:szCs w:val="24"/>
              </w:rPr>
            </w:pPr>
            <w:r>
              <w:rPr>
                <w:rFonts w:hint="eastAsia"/>
                <w:color w:val="000000"/>
                <w:sz w:val="24"/>
                <w:szCs w:val="24"/>
              </w:rPr>
              <w:t>备注</w:t>
            </w:r>
          </w:p>
        </w:tc>
      </w:tr>
      <w:tr w14:paraId="3D57EB3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76E30FA">
            <w:pPr>
              <w:widowControl/>
              <w:jc w:val="center"/>
              <w:rPr>
                <w:color w:val="000000"/>
                <w:sz w:val="24"/>
                <w:szCs w:val="24"/>
              </w:rPr>
            </w:pPr>
            <w:r>
              <w:rPr>
                <w:rFonts w:hint="eastAsia"/>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3018802">
            <w:pPr>
              <w:widowControl/>
              <w:jc w:val="center"/>
              <w:rPr>
                <w:color w:val="000000"/>
                <w:sz w:val="24"/>
                <w:szCs w:val="24"/>
              </w:rPr>
            </w:pPr>
            <w:r>
              <w:rPr>
                <w:rFonts w:hint="eastAsia"/>
                <w:color w:val="000000"/>
                <w:sz w:val="24"/>
                <w:szCs w:val="24"/>
              </w:rPr>
              <w:t>32-R-101</w:t>
            </w:r>
          </w:p>
        </w:tc>
        <w:tc>
          <w:tcPr>
            <w:tcW w:w="1208" w:type="pct"/>
            <w:tcBorders>
              <w:top w:val="nil"/>
              <w:left w:val="nil"/>
              <w:bottom w:val="single" w:color="auto" w:sz="8" w:space="0"/>
              <w:right w:val="single" w:color="auto" w:sz="8" w:space="0"/>
            </w:tcBorders>
            <w:shd w:val="clear" w:color="auto" w:fill="auto"/>
            <w:vAlign w:val="center"/>
          </w:tcPr>
          <w:p w14:paraId="1C7A6890">
            <w:pPr>
              <w:widowControl/>
              <w:jc w:val="center"/>
              <w:rPr>
                <w:color w:val="000000"/>
                <w:sz w:val="24"/>
                <w:szCs w:val="24"/>
              </w:rPr>
            </w:pPr>
            <w:r>
              <w:rPr>
                <w:rFonts w:hint="eastAsia"/>
                <w:sz w:val="18"/>
                <w:szCs w:val="18"/>
              </w:rPr>
              <w:t>重整第一反应器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72E7C62A">
            <w:pPr>
              <w:widowControl/>
              <w:jc w:val="center"/>
              <w:rPr>
                <w:color w:val="000000"/>
                <w:sz w:val="24"/>
                <w:szCs w:val="24"/>
              </w:rPr>
            </w:pPr>
          </w:p>
        </w:tc>
        <w:tc>
          <w:tcPr>
            <w:tcW w:w="1282" w:type="pct"/>
            <w:vMerge w:val="restart"/>
            <w:tcBorders>
              <w:top w:val="single" w:color="auto" w:sz="4" w:space="0"/>
              <w:left w:val="single" w:color="auto" w:sz="4" w:space="0"/>
              <w:right w:val="single" w:color="auto" w:sz="4" w:space="0"/>
            </w:tcBorders>
            <w:shd w:val="clear" w:color="auto" w:fill="auto"/>
          </w:tcPr>
          <w:p w14:paraId="491BFF22">
            <w:pPr>
              <w:rPr>
                <w:color w:val="000000"/>
                <w:sz w:val="24"/>
                <w:szCs w:val="24"/>
                <w:lang w:eastAsia="zh-CN"/>
              </w:rPr>
            </w:pPr>
          </w:p>
          <w:p w14:paraId="54FF59C3">
            <w:pPr>
              <w:rPr>
                <w:color w:val="000000"/>
                <w:sz w:val="24"/>
                <w:szCs w:val="24"/>
                <w:lang w:eastAsia="zh-CN"/>
              </w:rPr>
            </w:pPr>
          </w:p>
          <w:p w14:paraId="38348990">
            <w:pPr>
              <w:rPr>
                <w:color w:val="000000"/>
                <w:sz w:val="24"/>
                <w:szCs w:val="24"/>
                <w:lang w:eastAsia="zh-CN"/>
              </w:rPr>
            </w:pPr>
          </w:p>
          <w:p w14:paraId="1D392BF5">
            <w:pPr>
              <w:rPr>
                <w:color w:val="000000"/>
                <w:sz w:val="24"/>
                <w:szCs w:val="24"/>
                <w:lang w:eastAsia="zh-CN"/>
              </w:rPr>
            </w:pPr>
          </w:p>
          <w:p w14:paraId="3B0589E5">
            <w:pPr>
              <w:rPr>
                <w:color w:val="000000"/>
                <w:sz w:val="24"/>
                <w:szCs w:val="24"/>
                <w:lang w:eastAsia="zh-CN"/>
              </w:rPr>
            </w:pPr>
          </w:p>
          <w:p w14:paraId="47C705CB">
            <w:pPr>
              <w:rPr>
                <w:color w:val="000000"/>
                <w:sz w:val="24"/>
                <w:szCs w:val="24"/>
                <w:lang w:eastAsia="zh-CN"/>
              </w:rPr>
            </w:pPr>
          </w:p>
          <w:p w14:paraId="28D2ED03">
            <w:pPr>
              <w:rPr>
                <w:color w:val="000000"/>
                <w:sz w:val="24"/>
                <w:szCs w:val="24"/>
                <w:lang w:eastAsia="zh-CN"/>
              </w:rPr>
            </w:pPr>
          </w:p>
          <w:p w14:paraId="65191972">
            <w:pPr>
              <w:rPr>
                <w:color w:val="000000"/>
                <w:sz w:val="24"/>
                <w:szCs w:val="24"/>
                <w:lang w:eastAsia="zh-CN"/>
              </w:rPr>
            </w:pPr>
          </w:p>
          <w:p w14:paraId="74AAA57E">
            <w:pPr>
              <w:rPr>
                <w:color w:val="000000"/>
                <w:sz w:val="24"/>
                <w:szCs w:val="24"/>
                <w:lang w:eastAsia="zh-CN"/>
              </w:rPr>
            </w:pPr>
          </w:p>
          <w:p w14:paraId="01C0623E">
            <w:pPr>
              <w:rPr>
                <w:color w:val="000000"/>
                <w:sz w:val="24"/>
                <w:szCs w:val="24"/>
                <w:lang w:eastAsia="zh-CN"/>
              </w:rPr>
            </w:pPr>
          </w:p>
          <w:p w14:paraId="3270905E">
            <w:pPr>
              <w:rPr>
                <w:color w:val="000000"/>
                <w:sz w:val="24"/>
                <w:szCs w:val="24"/>
                <w:lang w:eastAsia="zh-CN"/>
              </w:rPr>
            </w:pPr>
          </w:p>
          <w:p w14:paraId="7619AF60">
            <w:pPr>
              <w:rPr>
                <w:color w:val="000000"/>
                <w:sz w:val="24"/>
                <w:szCs w:val="24"/>
                <w:lang w:eastAsia="zh-CN"/>
              </w:rPr>
            </w:pPr>
          </w:p>
          <w:p w14:paraId="5F4E527B">
            <w:pPr>
              <w:rPr>
                <w:lang w:eastAsia="zh-CN"/>
              </w:rPr>
            </w:pPr>
            <w:r>
              <w:rPr>
                <w:rFonts w:hint="eastAsia"/>
                <w:color w:val="000000"/>
                <w:sz w:val="24"/>
                <w:szCs w:val="24"/>
                <w:lang w:eastAsia="zh-CN"/>
              </w:rPr>
              <w:t>涉及受限、</w:t>
            </w:r>
            <w:r>
              <w:rPr>
                <w:color w:val="000000"/>
                <w:sz w:val="24"/>
                <w:szCs w:val="24"/>
                <w:lang w:eastAsia="zh-CN"/>
              </w:rPr>
              <w:t>高</w:t>
            </w:r>
            <w:r>
              <w:rPr>
                <w:rFonts w:hint="eastAsia"/>
                <w:color w:val="000000"/>
                <w:sz w:val="24"/>
                <w:szCs w:val="24"/>
                <w:lang w:eastAsia="zh-CN"/>
              </w:rPr>
              <w:t>处作业</w:t>
            </w:r>
            <w:r>
              <w:rPr>
                <w:color w:val="000000"/>
                <w:sz w:val="24"/>
                <w:szCs w:val="24"/>
                <w:lang w:eastAsia="zh-CN"/>
              </w:rPr>
              <w:t>；作业内容涵盖设备内部器壁、内件及其附属管道、催化剂料腿等清理</w:t>
            </w:r>
          </w:p>
        </w:tc>
      </w:tr>
      <w:tr w14:paraId="2D7D3702">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4A444A3">
            <w:pPr>
              <w:widowControl/>
              <w:jc w:val="center"/>
              <w:rPr>
                <w:color w:val="000000"/>
                <w:sz w:val="24"/>
                <w:szCs w:val="24"/>
              </w:rPr>
            </w:pPr>
            <w:r>
              <w:rPr>
                <w:rFonts w:hint="eastAsia"/>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0C776AC8">
            <w:pPr>
              <w:widowControl/>
              <w:jc w:val="center"/>
              <w:rPr>
                <w:color w:val="000000"/>
                <w:sz w:val="24"/>
                <w:szCs w:val="24"/>
              </w:rPr>
            </w:pPr>
            <w:r>
              <w:rPr>
                <w:rFonts w:hint="eastAsia"/>
                <w:color w:val="000000"/>
                <w:sz w:val="24"/>
                <w:szCs w:val="24"/>
              </w:rPr>
              <w:t>32-R-102</w:t>
            </w:r>
          </w:p>
        </w:tc>
        <w:tc>
          <w:tcPr>
            <w:tcW w:w="1208" w:type="pct"/>
            <w:tcBorders>
              <w:top w:val="nil"/>
              <w:left w:val="nil"/>
              <w:bottom w:val="single" w:color="auto" w:sz="8" w:space="0"/>
              <w:right w:val="single" w:color="auto" w:sz="8" w:space="0"/>
            </w:tcBorders>
            <w:shd w:val="clear" w:color="auto" w:fill="auto"/>
            <w:vAlign w:val="center"/>
          </w:tcPr>
          <w:p w14:paraId="43620147">
            <w:pPr>
              <w:widowControl/>
              <w:jc w:val="center"/>
              <w:rPr>
                <w:color w:val="000000"/>
                <w:sz w:val="24"/>
                <w:szCs w:val="24"/>
              </w:rPr>
            </w:pPr>
            <w:r>
              <w:rPr>
                <w:rFonts w:hint="eastAsia"/>
                <w:sz w:val="18"/>
                <w:szCs w:val="18"/>
              </w:rPr>
              <w:t>重整第二反应器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4D01435">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FFF4C85"/>
        </w:tc>
      </w:tr>
      <w:tr w14:paraId="482ED66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E9090E2">
            <w:pPr>
              <w:widowControl/>
              <w:jc w:val="center"/>
              <w:rPr>
                <w:color w:val="000000"/>
                <w:sz w:val="24"/>
                <w:szCs w:val="24"/>
              </w:rPr>
            </w:pPr>
            <w:r>
              <w:rPr>
                <w:rFonts w:hint="eastAsia"/>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06ECA72">
            <w:pPr>
              <w:widowControl/>
              <w:jc w:val="center"/>
              <w:rPr>
                <w:color w:val="000000"/>
                <w:sz w:val="24"/>
                <w:szCs w:val="24"/>
              </w:rPr>
            </w:pPr>
            <w:r>
              <w:rPr>
                <w:rFonts w:hint="eastAsia"/>
                <w:color w:val="000000"/>
                <w:sz w:val="24"/>
                <w:szCs w:val="24"/>
              </w:rPr>
              <w:t>32-R-103</w:t>
            </w:r>
          </w:p>
        </w:tc>
        <w:tc>
          <w:tcPr>
            <w:tcW w:w="1208" w:type="pct"/>
            <w:tcBorders>
              <w:top w:val="nil"/>
              <w:left w:val="nil"/>
              <w:bottom w:val="single" w:color="auto" w:sz="8" w:space="0"/>
              <w:right w:val="single" w:color="auto" w:sz="8" w:space="0"/>
            </w:tcBorders>
            <w:shd w:val="clear" w:color="auto" w:fill="auto"/>
            <w:vAlign w:val="center"/>
          </w:tcPr>
          <w:p w14:paraId="78455686">
            <w:pPr>
              <w:widowControl/>
              <w:jc w:val="center"/>
              <w:rPr>
                <w:color w:val="000000"/>
                <w:sz w:val="24"/>
                <w:szCs w:val="24"/>
              </w:rPr>
            </w:pPr>
            <w:r>
              <w:rPr>
                <w:rFonts w:hint="eastAsia"/>
                <w:sz w:val="18"/>
                <w:szCs w:val="18"/>
              </w:rPr>
              <w:t>重整第三反应器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2E998A0">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CFFDCBF"/>
        </w:tc>
      </w:tr>
      <w:tr w14:paraId="503507C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AC82B5E">
            <w:pPr>
              <w:widowControl/>
              <w:jc w:val="center"/>
              <w:rPr>
                <w:color w:val="000000"/>
                <w:sz w:val="24"/>
                <w:szCs w:val="24"/>
              </w:rPr>
            </w:pPr>
            <w:r>
              <w:rPr>
                <w:rFonts w:hint="eastAsia"/>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C308F87">
            <w:pPr>
              <w:widowControl/>
              <w:jc w:val="center"/>
              <w:rPr>
                <w:color w:val="000000"/>
                <w:sz w:val="24"/>
                <w:szCs w:val="24"/>
              </w:rPr>
            </w:pPr>
            <w:r>
              <w:rPr>
                <w:rFonts w:hint="eastAsia"/>
                <w:color w:val="000000"/>
                <w:sz w:val="24"/>
                <w:szCs w:val="24"/>
              </w:rPr>
              <w:t>32-R-104</w:t>
            </w:r>
          </w:p>
        </w:tc>
        <w:tc>
          <w:tcPr>
            <w:tcW w:w="1208" w:type="pct"/>
            <w:tcBorders>
              <w:top w:val="nil"/>
              <w:left w:val="nil"/>
              <w:bottom w:val="single" w:color="auto" w:sz="8" w:space="0"/>
              <w:right w:val="single" w:color="auto" w:sz="8" w:space="0"/>
            </w:tcBorders>
            <w:shd w:val="clear" w:color="auto" w:fill="auto"/>
            <w:vAlign w:val="center"/>
          </w:tcPr>
          <w:p w14:paraId="104AF4D5">
            <w:pPr>
              <w:widowControl/>
              <w:jc w:val="center"/>
              <w:rPr>
                <w:color w:val="000000"/>
                <w:sz w:val="24"/>
                <w:szCs w:val="24"/>
              </w:rPr>
            </w:pPr>
            <w:r>
              <w:rPr>
                <w:rFonts w:hint="eastAsia"/>
                <w:sz w:val="18"/>
                <w:szCs w:val="18"/>
              </w:rPr>
              <w:t>重整第四反应器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45B02A79">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F767EAC"/>
        </w:tc>
      </w:tr>
      <w:tr w14:paraId="1A8F670E">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EA60AEF">
            <w:pPr>
              <w:widowControl/>
              <w:jc w:val="center"/>
              <w:rPr>
                <w:color w:val="000000"/>
                <w:sz w:val="24"/>
                <w:szCs w:val="24"/>
              </w:rPr>
            </w:pPr>
            <w:r>
              <w:rPr>
                <w:rFonts w:hint="eastAsia"/>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4813F637">
            <w:pPr>
              <w:widowControl/>
              <w:jc w:val="center"/>
              <w:rPr>
                <w:color w:val="000000"/>
                <w:sz w:val="24"/>
                <w:szCs w:val="24"/>
              </w:rPr>
            </w:pPr>
            <w:r>
              <w:rPr>
                <w:rFonts w:hint="eastAsia"/>
                <w:color w:val="000000"/>
                <w:sz w:val="24"/>
                <w:szCs w:val="24"/>
              </w:rPr>
              <w:t>33</w:t>
            </w:r>
            <w:r>
              <w:rPr>
                <w:color w:val="000000"/>
                <w:sz w:val="24"/>
                <w:szCs w:val="24"/>
              </w:rPr>
              <w:t>-</w:t>
            </w:r>
            <w:r>
              <w:rPr>
                <w:rFonts w:hint="eastAsia"/>
                <w:color w:val="000000"/>
                <w:sz w:val="24"/>
                <w:szCs w:val="24"/>
              </w:rPr>
              <w:t>R</w:t>
            </w:r>
            <w:r>
              <w:rPr>
                <w:color w:val="000000"/>
                <w:sz w:val="24"/>
                <w:szCs w:val="24"/>
              </w:rPr>
              <w:t>-101</w:t>
            </w:r>
          </w:p>
        </w:tc>
        <w:tc>
          <w:tcPr>
            <w:tcW w:w="1208" w:type="pct"/>
            <w:tcBorders>
              <w:top w:val="nil"/>
              <w:left w:val="nil"/>
              <w:bottom w:val="single" w:color="auto" w:sz="8" w:space="0"/>
              <w:right w:val="single" w:color="auto" w:sz="8" w:space="0"/>
            </w:tcBorders>
            <w:shd w:val="clear" w:color="auto" w:fill="auto"/>
            <w:vAlign w:val="center"/>
          </w:tcPr>
          <w:p w14:paraId="5A2365F3">
            <w:pPr>
              <w:widowControl/>
              <w:jc w:val="center"/>
              <w:rPr>
                <w:color w:val="000000"/>
                <w:sz w:val="24"/>
                <w:szCs w:val="24"/>
              </w:rPr>
            </w:pPr>
            <w:r>
              <w:rPr>
                <w:rFonts w:hint="eastAsia"/>
                <w:sz w:val="18"/>
                <w:szCs w:val="18"/>
              </w:rPr>
              <w:t>再生器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DC5AC47">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E63ED3C"/>
        </w:tc>
      </w:tr>
      <w:tr w14:paraId="198ED5A5">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FF0AAB9">
            <w:pPr>
              <w:widowControl/>
              <w:jc w:val="center"/>
              <w:rPr>
                <w:color w:val="000000"/>
                <w:sz w:val="24"/>
                <w:szCs w:val="24"/>
              </w:rPr>
            </w:pPr>
            <w:r>
              <w:rPr>
                <w:rFonts w:hint="eastAsia"/>
                <w:color w:val="000000"/>
                <w:sz w:val="24"/>
                <w:szCs w:val="24"/>
              </w:rPr>
              <w:t>6</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3952615">
            <w:pPr>
              <w:widowControl/>
              <w:jc w:val="center"/>
              <w:rPr>
                <w:color w:val="000000"/>
                <w:sz w:val="24"/>
                <w:szCs w:val="24"/>
              </w:rPr>
            </w:pPr>
            <w:r>
              <w:rPr>
                <w:rFonts w:hint="eastAsia"/>
                <w:color w:val="000000"/>
                <w:sz w:val="24"/>
                <w:szCs w:val="24"/>
              </w:rPr>
              <w:t>33-D-101</w:t>
            </w:r>
          </w:p>
        </w:tc>
        <w:tc>
          <w:tcPr>
            <w:tcW w:w="1208" w:type="pct"/>
            <w:tcBorders>
              <w:top w:val="nil"/>
              <w:left w:val="nil"/>
              <w:bottom w:val="single" w:color="auto" w:sz="8" w:space="0"/>
              <w:right w:val="single" w:color="auto" w:sz="8" w:space="0"/>
            </w:tcBorders>
            <w:shd w:val="clear" w:color="auto" w:fill="auto"/>
            <w:vAlign w:val="center"/>
          </w:tcPr>
          <w:p w14:paraId="50B5EB94">
            <w:pPr>
              <w:widowControl/>
              <w:jc w:val="center"/>
              <w:rPr>
                <w:color w:val="000000"/>
                <w:sz w:val="24"/>
                <w:szCs w:val="24"/>
              </w:rPr>
            </w:pPr>
            <w:r>
              <w:rPr>
                <w:rFonts w:hint="eastAsia"/>
                <w:sz w:val="18"/>
                <w:szCs w:val="18"/>
              </w:rPr>
              <w:t>上部缓冲罐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3B18C77">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7B64F09"/>
        </w:tc>
      </w:tr>
      <w:tr w14:paraId="7CEB7164">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866E205">
            <w:pPr>
              <w:widowControl/>
              <w:jc w:val="center"/>
              <w:rPr>
                <w:color w:val="000000"/>
                <w:sz w:val="24"/>
                <w:szCs w:val="24"/>
              </w:rPr>
            </w:pPr>
            <w:r>
              <w:rPr>
                <w:rFonts w:hint="eastAsia"/>
                <w:color w:val="000000"/>
                <w:sz w:val="24"/>
                <w:szCs w:val="24"/>
              </w:rPr>
              <w:t>7</w:t>
            </w:r>
          </w:p>
        </w:tc>
        <w:tc>
          <w:tcPr>
            <w:tcW w:w="856" w:type="pct"/>
            <w:tcBorders>
              <w:top w:val="nil"/>
              <w:left w:val="single" w:color="auto" w:sz="8" w:space="0"/>
              <w:bottom w:val="single" w:color="000000" w:sz="8" w:space="0"/>
              <w:right w:val="single" w:color="auto" w:sz="8" w:space="0"/>
            </w:tcBorders>
            <w:shd w:val="clear" w:color="auto" w:fill="auto"/>
            <w:vAlign w:val="center"/>
          </w:tcPr>
          <w:p w14:paraId="0821BC00">
            <w:pPr>
              <w:widowControl/>
              <w:jc w:val="center"/>
              <w:rPr>
                <w:color w:val="000000"/>
                <w:sz w:val="24"/>
                <w:szCs w:val="24"/>
              </w:rPr>
            </w:pPr>
            <w:r>
              <w:rPr>
                <w:rFonts w:hint="eastAsia"/>
                <w:color w:val="000000"/>
                <w:sz w:val="24"/>
                <w:szCs w:val="24"/>
              </w:rPr>
              <w:t>33-D-102</w:t>
            </w:r>
          </w:p>
        </w:tc>
        <w:tc>
          <w:tcPr>
            <w:tcW w:w="1208" w:type="pct"/>
            <w:tcBorders>
              <w:top w:val="nil"/>
              <w:left w:val="nil"/>
              <w:bottom w:val="single" w:color="auto" w:sz="8" w:space="0"/>
              <w:right w:val="single" w:color="auto" w:sz="8" w:space="0"/>
            </w:tcBorders>
            <w:shd w:val="clear" w:color="auto" w:fill="auto"/>
            <w:vAlign w:val="center"/>
          </w:tcPr>
          <w:p w14:paraId="189BD518">
            <w:pPr>
              <w:widowControl/>
              <w:jc w:val="center"/>
              <w:rPr>
                <w:color w:val="000000"/>
                <w:sz w:val="24"/>
                <w:szCs w:val="24"/>
              </w:rPr>
            </w:pPr>
            <w:r>
              <w:rPr>
                <w:rFonts w:hint="eastAsia"/>
                <w:sz w:val="18"/>
                <w:szCs w:val="18"/>
              </w:rPr>
              <w:t>闭锁料斗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7483DCE">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22C2389"/>
        </w:tc>
      </w:tr>
      <w:tr w14:paraId="5B273C47">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DBE1500">
            <w:pPr>
              <w:widowControl/>
              <w:jc w:val="center"/>
              <w:rPr>
                <w:color w:val="000000"/>
                <w:sz w:val="24"/>
                <w:szCs w:val="24"/>
              </w:rPr>
            </w:pPr>
            <w:r>
              <w:rPr>
                <w:rFonts w:hint="eastAsia"/>
                <w:color w:val="000000"/>
                <w:sz w:val="24"/>
                <w:szCs w:val="24"/>
              </w:rPr>
              <w:t>8</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F61D10B">
            <w:pPr>
              <w:widowControl/>
              <w:jc w:val="center"/>
              <w:rPr>
                <w:color w:val="000000"/>
                <w:sz w:val="24"/>
                <w:szCs w:val="24"/>
              </w:rPr>
            </w:pPr>
            <w:r>
              <w:rPr>
                <w:rFonts w:hint="eastAsia"/>
                <w:color w:val="000000"/>
                <w:sz w:val="24"/>
                <w:szCs w:val="24"/>
              </w:rPr>
              <w:t>33-D-103</w:t>
            </w:r>
          </w:p>
        </w:tc>
        <w:tc>
          <w:tcPr>
            <w:tcW w:w="1208" w:type="pct"/>
            <w:tcBorders>
              <w:top w:val="nil"/>
              <w:left w:val="nil"/>
              <w:bottom w:val="single" w:color="auto" w:sz="8" w:space="0"/>
              <w:right w:val="single" w:color="auto" w:sz="8" w:space="0"/>
            </w:tcBorders>
            <w:shd w:val="clear" w:color="auto" w:fill="auto"/>
            <w:vAlign w:val="center"/>
          </w:tcPr>
          <w:p w14:paraId="5FE44B88">
            <w:pPr>
              <w:widowControl/>
              <w:jc w:val="center"/>
              <w:rPr>
                <w:color w:val="000000"/>
                <w:sz w:val="24"/>
                <w:szCs w:val="24"/>
              </w:rPr>
            </w:pPr>
            <w:r>
              <w:rPr>
                <w:rFonts w:hint="eastAsia"/>
                <w:sz w:val="18"/>
                <w:szCs w:val="18"/>
              </w:rPr>
              <w:t>第一下部料斗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1F54729">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438E6CD9"/>
        </w:tc>
      </w:tr>
      <w:tr w14:paraId="47D0A31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DDC0564">
            <w:pPr>
              <w:widowControl/>
              <w:jc w:val="center"/>
              <w:rPr>
                <w:color w:val="000000"/>
                <w:sz w:val="24"/>
                <w:szCs w:val="24"/>
              </w:rPr>
            </w:pPr>
            <w:r>
              <w:rPr>
                <w:rFonts w:hint="eastAsia"/>
                <w:color w:val="000000"/>
                <w:sz w:val="24"/>
                <w:szCs w:val="24"/>
              </w:rPr>
              <w:t>9</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DCAD905">
            <w:pPr>
              <w:widowControl/>
              <w:jc w:val="center"/>
              <w:rPr>
                <w:color w:val="000000"/>
                <w:sz w:val="24"/>
                <w:szCs w:val="24"/>
              </w:rPr>
            </w:pPr>
            <w:r>
              <w:rPr>
                <w:rFonts w:hint="eastAsia"/>
                <w:color w:val="000000"/>
                <w:sz w:val="24"/>
                <w:szCs w:val="24"/>
              </w:rPr>
              <w:t>33-D-104</w:t>
            </w:r>
          </w:p>
        </w:tc>
        <w:tc>
          <w:tcPr>
            <w:tcW w:w="1208" w:type="pct"/>
            <w:tcBorders>
              <w:top w:val="nil"/>
              <w:left w:val="nil"/>
              <w:bottom w:val="single" w:color="auto" w:sz="8" w:space="0"/>
              <w:right w:val="single" w:color="auto" w:sz="8" w:space="0"/>
            </w:tcBorders>
            <w:shd w:val="clear" w:color="auto" w:fill="auto"/>
            <w:vAlign w:val="center"/>
          </w:tcPr>
          <w:p w14:paraId="3E233DCF">
            <w:pPr>
              <w:widowControl/>
              <w:jc w:val="center"/>
              <w:rPr>
                <w:color w:val="000000"/>
                <w:sz w:val="24"/>
                <w:szCs w:val="24"/>
              </w:rPr>
            </w:pPr>
            <w:r>
              <w:rPr>
                <w:rFonts w:hint="eastAsia"/>
                <w:sz w:val="18"/>
                <w:szCs w:val="18"/>
              </w:rPr>
              <w:t>第一提升器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2784039">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A72F3B0"/>
        </w:tc>
      </w:tr>
      <w:tr w14:paraId="4BC99BB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96E818B">
            <w:pPr>
              <w:widowControl/>
              <w:jc w:val="center"/>
              <w:rPr>
                <w:color w:val="000000"/>
                <w:sz w:val="24"/>
                <w:szCs w:val="24"/>
              </w:rPr>
            </w:pPr>
            <w:r>
              <w:rPr>
                <w:rFonts w:hint="eastAsia"/>
                <w:color w:val="000000"/>
                <w:sz w:val="24"/>
                <w:szCs w:val="24"/>
              </w:rPr>
              <w:t>1</w:t>
            </w:r>
            <w:r>
              <w:rPr>
                <w:color w:val="000000"/>
                <w:sz w:val="24"/>
                <w:szCs w:val="24"/>
              </w:rPr>
              <w:t>0</w:t>
            </w:r>
          </w:p>
        </w:tc>
        <w:tc>
          <w:tcPr>
            <w:tcW w:w="856" w:type="pct"/>
            <w:tcBorders>
              <w:top w:val="nil"/>
              <w:left w:val="single" w:color="auto" w:sz="8" w:space="0"/>
              <w:bottom w:val="single" w:color="000000" w:sz="8" w:space="0"/>
              <w:right w:val="single" w:color="auto" w:sz="8" w:space="0"/>
            </w:tcBorders>
            <w:shd w:val="clear" w:color="auto" w:fill="auto"/>
            <w:vAlign w:val="center"/>
          </w:tcPr>
          <w:p w14:paraId="57A620F3">
            <w:pPr>
              <w:widowControl/>
              <w:jc w:val="center"/>
              <w:rPr>
                <w:color w:val="000000"/>
                <w:sz w:val="24"/>
                <w:szCs w:val="24"/>
              </w:rPr>
            </w:pPr>
            <w:r>
              <w:rPr>
                <w:rFonts w:hint="eastAsia"/>
                <w:color w:val="000000"/>
                <w:sz w:val="24"/>
                <w:szCs w:val="24"/>
              </w:rPr>
              <w:t>33-D-110</w:t>
            </w:r>
          </w:p>
        </w:tc>
        <w:tc>
          <w:tcPr>
            <w:tcW w:w="1208" w:type="pct"/>
            <w:tcBorders>
              <w:top w:val="nil"/>
              <w:left w:val="nil"/>
              <w:bottom w:val="single" w:color="auto" w:sz="8" w:space="0"/>
              <w:right w:val="single" w:color="auto" w:sz="8" w:space="0"/>
            </w:tcBorders>
            <w:shd w:val="clear" w:color="auto" w:fill="auto"/>
            <w:vAlign w:val="center"/>
          </w:tcPr>
          <w:p w14:paraId="4CCCB5BF">
            <w:pPr>
              <w:widowControl/>
              <w:jc w:val="center"/>
              <w:rPr>
                <w:color w:val="000000"/>
                <w:sz w:val="24"/>
                <w:szCs w:val="24"/>
              </w:rPr>
            </w:pPr>
            <w:r>
              <w:rPr>
                <w:rFonts w:hint="eastAsia"/>
                <w:sz w:val="18"/>
                <w:szCs w:val="18"/>
              </w:rPr>
              <w:t>第一上部料斗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2858B33">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0EBBAF04"/>
        </w:tc>
      </w:tr>
      <w:tr w14:paraId="34E7EB5C">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A3041A0">
            <w:pPr>
              <w:widowControl/>
              <w:jc w:val="center"/>
              <w:rPr>
                <w:color w:val="000000"/>
                <w:sz w:val="24"/>
                <w:szCs w:val="24"/>
              </w:rPr>
            </w:pPr>
            <w:r>
              <w:rPr>
                <w:rFonts w:hint="eastAsia"/>
                <w:color w:val="000000"/>
                <w:sz w:val="24"/>
                <w:szCs w:val="24"/>
              </w:rPr>
              <w:t>1</w:t>
            </w:r>
            <w:r>
              <w:rPr>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78CF0D1">
            <w:pPr>
              <w:widowControl/>
              <w:jc w:val="center"/>
              <w:rPr>
                <w:color w:val="000000"/>
                <w:sz w:val="24"/>
                <w:szCs w:val="24"/>
              </w:rPr>
            </w:pPr>
            <w:r>
              <w:rPr>
                <w:rFonts w:hint="eastAsia"/>
                <w:color w:val="000000"/>
                <w:sz w:val="24"/>
                <w:szCs w:val="24"/>
              </w:rPr>
              <w:t>33-D-111</w:t>
            </w:r>
          </w:p>
        </w:tc>
        <w:tc>
          <w:tcPr>
            <w:tcW w:w="1208" w:type="pct"/>
            <w:tcBorders>
              <w:top w:val="nil"/>
              <w:left w:val="nil"/>
              <w:bottom w:val="single" w:color="auto" w:sz="8" w:space="0"/>
              <w:right w:val="single" w:color="auto" w:sz="8" w:space="0"/>
            </w:tcBorders>
            <w:shd w:val="clear" w:color="auto" w:fill="auto"/>
            <w:vAlign w:val="center"/>
          </w:tcPr>
          <w:p w14:paraId="134A1695">
            <w:pPr>
              <w:widowControl/>
              <w:jc w:val="center"/>
              <w:rPr>
                <w:color w:val="000000"/>
                <w:sz w:val="24"/>
                <w:szCs w:val="24"/>
              </w:rPr>
            </w:pPr>
            <w:r>
              <w:rPr>
                <w:rFonts w:hint="eastAsia"/>
                <w:sz w:val="18"/>
                <w:szCs w:val="18"/>
              </w:rPr>
              <w:t>还原室</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4DDFF056">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43AB0D8"/>
        </w:tc>
      </w:tr>
      <w:tr w14:paraId="322775A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B2082C1">
            <w:pPr>
              <w:widowControl/>
              <w:jc w:val="center"/>
              <w:rPr>
                <w:color w:val="000000"/>
                <w:sz w:val="24"/>
                <w:szCs w:val="24"/>
              </w:rPr>
            </w:pPr>
            <w:r>
              <w:rPr>
                <w:rFonts w:hint="eastAsia"/>
                <w:color w:val="000000"/>
                <w:sz w:val="24"/>
                <w:szCs w:val="24"/>
              </w:rPr>
              <w:t>1</w:t>
            </w:r>
            <w:r>
              <w:rPr>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63BCEA5">
            <w:pPr>
              <w:widowControl/>
              <w:jc w:val="center"/>
              <w:rPr>
                <w:color w:val="000000"/>
                <w:sz w:val="24"/>
                <w:szCs w:val="24"/>
              </w:rPr>
            </w:pPr>
            <w:r>
              <w:rPr>
                <w:rFonts w:hint="eastAsia"/>
                <w:color w:val="000000"/>
                <w:sz w:val="24"/>
                <w:szCs w:val="24"/>
              </w:rPr>
              <w:t>33-D-121</w:t>
            </w:r>
          </w:p>
        </w:tc>
        <w:tc>
          <w:tcPr>
            <w:tcW w:w="1208" w:type="pct"/>
            <w:tcBorders>
              <w:top w:val="nil"/>
              <w:left w:val="nil"/>
              <w:bottom w:val="single" w:color="auto" w:sz="8" w:space="0"/>
              <w:right w:val="single" w:color="auto" w:sz="8" w:space="0"/>
            </w:tcBorders>
            <w:shd w:val="clear" w:color="auto" w:fill="auto"/>
            <w:vAlign w:val="center"/>
          </w:tcPr>
          <w:p w14:paraId="40D0176D">
            <w:pPr>
              <w:widowControl/>
              <w:jc w:val="center"/>
              <w:rPr>
                <w:color w:val="000000"/>
                <w:sz w:val="24"/>
                <w:szCs w:val="24"/>
              </w:rPr>
            </w:pPr>
            <w:r>
              <w:rPr>
                <w:rFonts w:hint="eastAsia"/>
                <w:sz w:val="18"/>
                <w:szCs w:val="18"/>
              </w:rPr>
              <w:t>第二下部料斗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4AD0E8B">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4FF4C741"/>
        </w:tc>
      </w:tr>
      <w:tr w14:paraId="6C080788">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6B8F6B8">
            <w:pPr>
              <w:widowControl/>
              <w:jc w:val="center"/>
              <w:rPr>
                <w:color w:val="000000"/>
                <w:sz w:val="24"/>
                <w:szCs w:val="24"/>
              </w:rPr>
            </w:pPr>
            <w:r>
              <w:rPr>
                <w:rFonts w:hint="eastAsia"/>
                <w:color w:val="000000"/>
                <w:sz w:val="24"/>
                <w:szCs w:val="24"/>
              </w:rPr>
              <w:t>1</w:t>
            </w:r>
            <w:r>
              <w:rPr>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42B291A5">
            <w:pPr>
              <w:widowControl/>
              <w:jc w:val="center"/>
              <w:rPr>
                <w:color w:val="000000"/>
                <w:sz w:val="24"/>
                <w:szCs w:val="24"/>
              </w:rPr>
            </w:pPr>
            <w:r>
              <w:rPr>
                <w:rFonts w:hint="eastAsia"/>
                <w:color w:val="000000"/>
                <w:sz w:val="24"/>
                <w:szCs w:val="24"/>
              </w:rPr>
              <w:t>33-</w:t>
            </w:r>
            <w:r>
              <w:rPr>
                <w:color w:val="000000"/>
                <w:sz w:val="24"/>
                <w:szCs w:val="24"/>
              </w:rPr>
              <w:t>D-131</w:t>
            </w:r>
          </w:p>
        </w:tc>
        <w:tc>
          <w:tcPr>
            <w:tcW w:w="1208" w:type="pct"/>
            <w:tcBorders>
              <w:top w:val="nil"/>
              <w:left w:val="nil"/>
              <w:bottom w:val="single" w:color="auto" w:sz="8" w:space="0"/>
              <w:right w:val="single" w:color="auto" w:sz="8" w:space="0"/>
            </w:tcBorders>
            <w:shd w:val="clear" w:color="auto" w:fill="auto"/>
            <w:vAlign w:val="center"/>
          </w:tcPr>
          <w:p w14:paraId="102DB926">
            <w:pPr>
              <w:widowControl/>
              <w:jc w:val="center"/>
              <w:rPr>
                <w:color w:val="000000"/>
                <w:sz w:val="24"/>
                <w:szCs w:val="24"/>
              </w:rPr>
            </w:pPr>
            <w:r>
              <w:rPr>
                <w:rFonts w:hint="eastAsia"/>
                <w:sz w:val="18"/>
                <w:szCs w:val="18"/>
              </w:rPr>
              <w:t>第二段提升器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7B835A66">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F687E6A"/>
        </w:tc>
      </w:tr>
      <w:tr w14:paraId="28315C69">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7AEF164">
            <w:pPr>
              <w:widowControl/>
              <w:jc w:val="center"/>
              <w:rPr>
                <w:color w:val="000000"/>
                <w:sz w:val="24"/>
                <w:szCs w:val="24"/>
              </w:rPr>
            </w:pPr>
            <w:r>
              <w:rPr>
                <w:rFonts w:hint="eastAsia"/>
                <w:color w:val="000000"/>
                <w:sz w:val="24"/>
                <w:szCs w:val="24"/>
              </w:rPr>
              <w:t>1</w:t>
            </w:r>
            <w:r>
              <w:rPr>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C4E3752">
            <w:pPr>
              <w:widowControl/>
              <w:jc w:val="center"/>
              <w:rPr>
                <w:color w:val="000000"/>
                <w:sz w:val="24"/>
                <w:szCs w:val="24"/>
              </w:rPr>
            </w:pPr>
            <w:r>
              <w:rPr>
                <w:rFonts w:hint="eastAsia"/>
                <w:color w:val="000000"/>
                <w:sz w:val="24"/>
                <w:szCs w:val="24"/>
              </w:rPr>
              <w:t>33-D-</w:t>
            </w:r>
            <w:r>
              <w:rPr>
                <w:color w:val="000000"/>
                <w:sz w:val="24"/>
                <w:szCs w:val="24"/>
              </w:rPr>
              <w:t>142</w:t>
            </w:r>
          </w:p>
        </w:tc>
        <w:tc>
          <w:tcPr>
            <w:tcW w:w="1208" w:type="pct"/>
            <w:tcBorders>
              <w:top w:val="nil"/>
              <w:left w:val="nil"/>
              <w:bottom w:val="single" w:color="auto" w:sz="8" w:space="0"/>
              <w:right w:val="single" w:color="auto" w:sz="8" w:space="0"/>
            </w:tcBorders>
            <w:shd w:val="clear" w:color="auto" w:fill="auto"/>
            <w:vAlign w:val="center"/>
          </w:tcPr>
          <w:p w14:paraId="609C8E49">
            <w:pPr>
              <w:widowControl/>
              <w:jc w:val="center"/>
              <w:rPr>
                <w:color w:val="000000"/>
                <w:sz w:val="24"/>
                <w:szCs w:val="24"/>
              </w:rPr>
            </w:pPr>
            <w:r>
              <w:rPr>
                <w:rFonts w:hint="eastAsia"/>
                <w:sz w:val="18"/>
                <w:szCs w:val="18"/>
              </w:rPr>
              <w:t>第一平衡罐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A93C29C">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F443A0E"/>
        </w:tc>
      </w:tr>
      <w:tr w14:paraId="7F098927">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8849293">
            <w:pPr>
              <w:widowControl/>
              <w:jc w:val="center"/>
              <w:rPr>
                <w:color w:val="000000"/>
                <w:sz w:val="24"/>
                <w:szCs w:val="24"/>
              </w:rPr>
            </w:pPr>
            <w:r>
              <w:rPr>
                <w:rFonts w:hint="eastAsia"/>
                <w:color w:val="000000"/>
                <w:sz w:val="24"/>
                <w:szCs w:val="24"/>
              </w:rPr>
              <w:t>1</w:t>
            </w:r>
            <w:r>
              <w:rPr>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98A16FC">
            <w:pPr>
              <w:widowControl/>
              <w:jc w:val="center"/>
              <w:rPr>
                <w:color w:val="000000"/>
                <w:sz w:val="24"/>
                <w:szCs w:val="24"/>
              </w:rPr>
            </w:pPr>
            <w:r>
              <w:rPr>
                <w:rFonts w:hint="eastAsia"/>
                <w:color w:val="000000"/>
                <w:sz w:val="24"/>
                <w:szCs w:val="24"/>
              </w:rPr>
              <w:t>33-D-112</w:t>
            </w:r>
          </w:p>
        </w:tc>
        <w:tc>
          <w:tcPr>
            <w:tcW w:w="1208" w:type="pct"/>
            <w:tcBorders>
              <w:top w:val="nil"/>
              <w:left w:val="nil"/>
              <w:bottom w:val="single" w:color="auto" w:sz="8" w:space="0"/>
              <w:right w:val="single" w:color="auto" w:sz="8" w:space="0"/>
            </w:tcBorders>
            <w:shd w:val="clear" w:color="auto" w:fill="auto"/>
            <w:vAlign w:val="center"/>
          </w:tcPr>
          <w:p w14:paraId="042547E3">
            <w:pPr>
              <w:widowControl/>
              <w:jc w:val="center"/>
              <w:rPr>
                <w:color w:val="000000"/>
                <w:sz w:val="24"/>
                <w:szCs w:val="24"/>
              </w:rPr>
            </w:pPr>
            <w:r>
              <w:rPr>
                <w:rFonts w:hint="eastAsia"/>
                <w:sz w:val="18"/>
                <w:szCs w:val="18"/>
              </w:rPr>
              <w:t>第二上部料斗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5C243A1">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A1D6E6D"/>
        </w:tc>
      </w:tr>
      <w:tr w14:paraId="2C34BA69">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721B7B6">
            <w:pPr>
              <w:widowControl/>
              <w:jc w:val="center"/>
              <w:rPr>
                <w:color w:val="000000"/>
                <w:sz w:val="24"/>
                <w:szCs w:val="24"/>
              </w:rPr>
            </w:pPr>
            <w:r>
              <w:rPr>
                <w:rFonts w:hint="eastAsia"/>
                <w:color w:val="000000"/>
                <w:sz w:val="24"/>
                <w:szCs w:val="24"/>
              </w:rPr>
              <w:t>1</w:t>
            </w:r>
            <w:r>
              <w:rPr>
                <w:color w:val="000000"/>
                <w:sz w:val="24"/>
                <w:szCs w:val="24"/>
              </w:rPr>
              <w:t>6</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F6B7911">
            <w:pPr>
              <w:widowControl/>
              <w:jc w:val="center"/>
              <w:rPr>
                <w:color w:val="000000"/>
                <w:sz w:val="24"/>
                <w:szCs w:val="24"/>
              </w:rPr>
            </w:pPr>
            <w:r>
              <w:rPr>
                <w:rFonts w:hint="eastAsia"/>
                <w:color w:val="000000"/>
                <w:sz w:val="24"/>
                <w:szCs w:val="24"/>
              </w:rPr>
              <w:t>33-</w:t>
            </w:r>
            <w:r>
              <w:rPr>
                <w:color w:val="000000"/>
                <w:sz w:val="24"/>
                <w:szCs w:val="24"/>
              </w:rPr>
              <w:t>D-122</w:t>
            </w:r>
          </w:p>
        </w:tc>
        <w:tc>
          <w:tcPr>
            <w:tcW w:w="1208" w:type="pct"/>
            <w:tcBorders>
              <w:top w:val="nil"/>
              <w:left w:val="nil"/>
              <w:bottom w:val="single" w:color="auto" w:sz="8" w:space="0"/>
              <w:right w:val="single" w:color="auto" w:sz="8" w:space="0"/>
            </w:tcBorders>
            <w:shd w:val="clear" w:color="auto" w:fill="auto"/>
            <w:vAlign w:val="center"/>
          </w:tcPr>
          <w:p w14:paraId="216B4202">
            <w:pPr>
              <w:widowControl/>
              <w:jc w:val="center"/>
              <w:rPr>
                <w:color w:val="000000"/>
                <w:sz w:val="24"/>
                <w:szCs w:val="24"/>
              </w:rPr>
            </w:pPr>
            <w:r>
              <w:rPr>
                <w:rFonts w:hint="eastAsia"/>
                <w:sz w:val="18"/>
                <w:szCs w:val="18"/>
              </w:rPr>
              <w:t>第三下部料斗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8273761">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2AE7773E"/>
        </w:tc>
      </w:tr>
      <w:tr w14:paraId="083833D0">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DF2624F">
            <w:pPr>
              <w:widowControl/>
              <w:jc w:val="center"/>
              <w:rPr>
                <w:color w:val="000000"/>
                <w:sz w:val="24"/>
                <w:szCs w:val="24"/>
              </w:rPr>
            </w:pPr>
            <w:r>
              <w:rPr>
                <w:rFonts w:hint="eastAsia"/>
                <w:color w:val="000000"/>
                <w:sz w:val="24"/>
                <w:szCs w:val="24"/>
              </w:rPr>
              <w:t>1</w:t>
            </w:r>
            <w:r>
              <w:rPr>
                <w:color w:val="000000"/>
                <w:sz w:val="24"/>
                <w:szCs w:val="24"/>
              </w:rPr>
              <w:t>7</w:t>
            </w:r>
          </w:p>
        </w:tc>
        <w:tc>
          <w:tcPr>
            <w:tcW w:w="856" w:type="pct"/>
            <w:tcBorders>
              <w:top w:val="nil"/>
              <w:left w:val="single" w:color="auto" w:sz="8" w:space="0"/>
              <w:bottom w:val="single" w:color="000000" w:sz="8" w:space="0"/>
              <w:right w:val="single" w:color="auto" w:sz="8" w:space="0"/>
            </w:tcBorders>
            <w:shd w:val="clear" w:color="auto" w:fill="auto"/>
            <w:vAlign w:val="center"/>
          </w:tcPr>
          <w:p w14:paraId="0F24D429">
            <w:pPr>
              <w:widowControl/>
              <w:jc w:val="center"/>
              <w:rPr>
                <w:color w:val="000000"/>
                <w:sz w:val="24"/>
                <w:szCs w:val="24"/>
              </w:rPr>
            </w:pPr>
            <w:r>
              <w:rPr>
                <w:rFonts w:hint="eastAsia"/>
                <w:color w:val="000000"/>
                <w:sz w:val="24"/>
                <w:szCs w:val="24"/>
              </w:rPr>
              <w:t>33-D-132</w:t>
            </w:r>
          </w:p>
        </w:tc>
        <w:tc>
          <w:tcPr>
            <w:tcW w:w="1208" w:type="pct"/>
            <w:tcBorders>
              <w:top w:val="nil"/>
              <w:left w:val="nil"/>
              <w:bottom w:val="single" w:color="auto" w:sz="8" w:space="0"/>
              <w:right w:val="single" w:color="auto" w:sz="8" w:space="0"/>
            </w:tcBorders>
            <w:shd w:val="clear" w:color="auto" w:fill="auto"/>
            <w:vAlign w:val="center"/>
          </w:tcPr>
          <w:p w14:paraId="273D1878">
            <w:pPr>
              <w:widowControl/>
              <w:jc w:val="center"/>
              <w:rPr>
                <w:color w:val="000000"/>
                <w:sz w:val="24"/>
                <w:szCs w:val="24"/>
              </w:rPr>
            </w:pPr>
            <w:r>
              <w:rPr>
                <w:rFonts w:hint="eastAsia"/>
                <w:sz w:val="18"/>
                <w:szCs w:val="18"/>
              </w:rPr>
              <w:t>第三段提升器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59A105D">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28E1F70"/>
        </w:tc>
      </w:tr>
      <w:tr w14:paraId="091E1537">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0953C53">
            <w:pPr>
              <w:widowControl/>
              <w:jc w:val="center"/>
              <w:rPr>
                <w:color w:val="000000"/>
                <w:sz w:val="24"/>
                <w:szCs w:val="24"/>
              </w:rPr>
            </w:pPr>
            <w:r>
              <w:rPr>
                <w:rFonts w:hint="eastAsia"/>
                <w:color w:val="000000"/>
                <w:sz w:val="24"/>
                <w:szCs w:val="24"/>
              </w:rPr>
              <w:t>1</w:t>
            </w:r>
            <w:r>
              <w:rPr>
                <w:color w:val="000000"/>
                <w:sz w:val="24"/>
                <w:szCs w:val="24"/>
              </w:rPr>
              <w:t>8</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A89DB89">
            <w:pPr>
              <w:widowControl/>
              <w:jc w:val="center"/>
              <w:rPr>
                <w:color w:val="000000"/>
                <w:sz w:val="24"/>
                <w:szCs w:val="24"/>
              </w:rPr>
            </w:pPr>
            <w:r>
              <w:rPr>
                <w:rFonts w:hint="eastAsia"/>
                <w:color w:val="000000"/>
                <w:sz w:val="24"/>
                <w:szCs w:val="24"/>
              </w:rPr>
              <w:t>33-D-</w:t>
            </w:r>
            <w:r>
              <w:rPr>
                <w:color w:val="000000"/>
                <w:sz w:val="24"/>
                <w:szCs w:val="24"/>
              </w:rPr>
              <w:t>143</w:t>
            </w:r>
          </w:p>
        </w:tc>
        <w:tc>
          <w:tcPr>
            <w:tcW w:w="1208" w:type="pct"/>
            <w:tcBorders>
              <w:top w:val="nil"/>
              <w:left w:val="nil"/>
              <w:bottom w:val="single" w:color="auto" w:sz="8" w:space="0"/>
              <w:right w:val="single" w:color="auto" w:sz="8" w:space="0"/>
            </w:tcBorders>
            <w:shd w:val="clear" w:color="auto" w:fill="auto"/>
            <w:vAlign w:val="center"/>
          </w:tcPr>
          <w:p w14:paraId="026BFE8C">
            <w:pPr>
              <w:widowControl/>
              <w:jc w:val="center"/>
              <w:rPr>
                <w:color w:val="000000"/>
                <w:sz w:val="24"/>
                <w:szCs w:val="24"/>
              </w:rPr>
            </w:pPr>
            <w:r>
              <w:rPr>
                <w:rFonts w:hint="eastAsia"/>
                <w:sz w:val="18"/>
                <w:szCs w:val="18"/>
              </w:rPr>
              <w:t>第二平衡罐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0F181FD">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541E895A"/>
        </w:tc>
      </w:tr>
      <w:tr w14:paraId="65DCE335">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6567DB13">
            <w:pPr>
              <w:widowControl/>
              <w:jc w:val="center"/>
              <w:rPr>
                <w:color w:val="000000"/>
                <w:sz w:val="24"/>
                <w:szCs w:val="24"/>
              </w:rPr>
            </w:pPr>
            <w:r>
              <w:rPr>
                <w:rFonts w:hint="eastAsia"/>
                <w:color w:val="000000"/>
                <w:sz w:val="24"/>
                <w:szCs w:val="24"/>
              </w:rPr>
              <w:t>1</w:t>
            </w:r>
            <w:r>
              <w:rPr>
                <w:color w:val="000000"/>
                <w:sz w:val="24"/>
                <w:szCs w:val="24"/>
              </w:rPr>
              <w:t>9</w:t>
            </w:r>
          </w:p>
        </w:tc>
        <w:tc>
          <w:tcPr>
            <w:tcW w:w="856" w:type="pct"/>
            <w:tcBorders>
              <w:top w:val="nil"/>
              <w:left w:val="single" w:color="auto" w:sz="8" w:space="0"/>
              <w:bottom w:val="single" w:color="000000" w:sz="8" w:space="0"/>
              <w:right w:val="single" w:color="auto" w:sz="8" w:space="0"/>
            </w:tcBorders>
            <w:shd w:val="clear" w:color="auto" w:fill="auto"/>
            <w:vAlign w:val="center"/>
          </w:tcPr>
          <w:p w14:paraId="1033A5F6">
            <w:pPr>
              <w:widowControl/>
              <w:jc w:val="center"/>
              <w:rPr>
                <w:color w:val="000000"/>
                <w:sz w:val="24"/>
                <w:szCs w:val="24"/>
              </w:rPr>
            </w:pPr>
            <w:r>
              <w:rPr>
                <w:rFonts w:hint="eastAsia"/>
                <w:color w:val="000000"/>
                <w:sz w:val="24"/>
                <w:szCs w:val="24"/>
              </w:rPr>
              <w:t>33-D-113</w:t>
            </w:r>
          </w:p>
        </w:tc>
        <w:tc>
          <w:tcPr>
            <w:tcW w:w="1208" w:type="pct"/>
            <w:tcBorders>
              <w:top w:val="nil"/>
              <w:left w:val="nil"/>
              <w:bottom w:val="single" w:color="auto" w:sz="8" w:space="0"/>
              <w:right w:val="single" w:color="auto" w:sz="8" w:space="0"/>
            </w:tcBorders>
            <w:shd w:val="clear" w:color="auto" w:fill="auto"/>
            <w:vAlign w:val="center"/>
          </w:tcPr>
          <w:p w14:paraId="163574CC">
            <w:pPr>
              <w:widowControl/>
              <w:jc w:val="center"/>
              <w:rPr>
                <w:color w:val="000000"/>
                <w:sz w:val="24"/>
                <w:szCs w:val="24"/>
              </w:rPr>
            </w:pPr>
            <w:r>
              <w:rPr>
                <w:rFonts w:hint="eastAsia"/>
                <w:sz w:val="18"/>
                <w:szCs w:val="18"/>
              </w:rPr>
              <w:t>第三上部料斗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9757298">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4A47E249"/>
        </w:tc>
      </w:tr>
      <w:tr w14:paraId="265B5A4A">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F17E85D">
            <w:pPr>
              <w:widowControl/>
              <w:jc w:val="center"/>
              <w:rPr>
                <w:color w:val="000000"/>
                <w:sz w:val="24"/>
                <w:szCs w:val="24"/>
              </w:rPr>
            </w:pPr>
            <w:r>
              <w:rPr>
                <w:rFonts w:hint="eastAsia"/>
                <w:color w:val="000000"/>
                <w:sz w:val="24"/>
                <w:szCs w:val="24"/>
              </w:rPr>
              <w:t>2</w:t>
            </w:r>
            <w:r>
              <w:rPr>
                <w:color w:val="000000"/>
                <w:sz w:val="24"/>
                <w:szCs w:val="24"/>
              </w:rPr>
              <w:t>0</w:t>
            </w:r>
          </w:p>
        </w:tc>
        <w:tc>
          <w:tcPr>
            <w:tcW w:w="856" w:type="pct"/>
            <w:tcBorders>
              <w:top w:val="nil"/>
              <w:left w:val="single" w:color="auto" w:sz="8" w:space="0"/>
              <w:bottom w:val="single" w:color="000000" w:sz="8" w:space="0"/>
              <w:right w:val="single" w:color="auto" w:sz="8" w:space="0"/>
            </w:tcBorders>
            <w:shd w:val="clear" w:color="auto" w:fill="auto"/>
            <w:vAlign w:val="center"/>
          </w:tcPr>
          <w:p w14:paraId="0B44FC4C">
            <w:pPr>
              <w:widowControl/>
              <w:jc w:val="center"/>
              <w:rPr>
                <w:color w:val="000000"/>
                <w:sz w:val="24"/>
                <w:szCs w:val="24"/>
              </w:rPr>
            </w:pPr>
            <w:r>
              <w:rPr>
                <w:rFonts w:hint="eastAsia"/>
                <w:color w:val="000000"/>
                <w:sz w:val="24"/>
                <w:szCs w:val="24"/>
              </w:rPr>
              <w:t>33-</w:t>
            </w:r>
            <w:r>
              <w:rPr>
                <w:color w:val="000000"/>
                <w:sz w:val="24"/>
                <w:szCs w:val="24"/>
              </w:rPr>
              <w:t>D-123</w:t>
            </w:r>
          </w:p>
        </w:tc>
        <w:tc>
          <w:tcPr>
            <w:tcW w:w="1208" w:type="pct"/>
            <w:tcBorders>
              <w:top w:val="nil"/>
              <w:left w:val="nil"/>
              <w:bottom w:val="single" w:color="auto" w:sz="8" w:space="0"/>
              <w:right w:val="single" w:color="auto" w:sz="8" w:space="0"/>
            </w:tcBorders>
            <w:shd w:val="clear" w:color="auto" w:fill="auto"/>
            <w:vAlign w:val="center"/>
          </w:tcPr>
          <w:p w14:paraId="0F9349D4">
            <w:pPr>
              <w:widowControl/>
              <w:jc w:val="center"/>
              <w:rPr>
                <w:color w:val="000000"/>
                <w:sz w:val="24"/>
                <w:szCs w:val="24"/>
              </w:rPr>
            </w:pPr>
            <w:r>
              <w:rPr>
                <w:rFonts w:hint="eastAsia"/>
                <w:sz w:val="18"/>
                <w:szCs w:val="18"/>
              </w:rPr>
              <w:t>第四下部料斗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9C7CE9B">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22076F0"/>
        </w:tc>
      </w:tr>
      <w:tr w14:paraId="6F5C99EB">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6E46985">
            <w:pPr>
              <w:widowControl/>
              <w:jc w:val="center"/>
              <w:rPr>
                <w:color w:val="000000"/>
                <w:sz w:val="24"/>
                <w:szCs w:val="24"/>
              </w:rPr>
            </w:pPr>
            <w:r>
              <w:rPr>
                <w:rFonts w:hint="eastAsia"/>
                <w:color w:val="000000"/>
                <w:sz w:val="24"/>
                <w:szCs w:val="24"/>
              </w:rPr>
              <w:t>2</w:t>
            </w:r>
            <w:r>
              <w:rPr>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561433D">
            <w:pPr>
              <w:widowControl/>
              <w:jc w:val="center"/>
              <w:rPr>
                <w:color w:val="000000"/>
                <w:sz w:val="24"/>
                <w:szCs w:val="24"/>
              </w:rPr>
            </w:pPr>
            <w:r>
              <w:rPr>
                <w:rFonts w:hint="eastAsia"/>
                <w:color w:val="000000"/>
                <w:sz w:val="24"/>
                <w:szCs w:val="24"/>
              </w:rPr>
              <w:t>33-D-13</w:t>
            </w:r>
            <w:r>
              <w:rPr>
                <w:color w:val="000000"/>
                <w:sz w:val="24"/>
                <w:szCs w:val="24"/>
              </w:rPr>
              <w:t>3</w:t>
            </w:r>
          </w:p>
        </w:tc>
        <w:tc>
          <w:tcPr>
            <w:tcW w:w="1208" w:type="pct"/>
            <w:tcBorders>
              <w:top w:val="nil"/>
              <w:left w:val="nil"/>
              <w:bottom w:val="single" w:color="auto" w:sz="8" w:space="0"/>
              <w:right w:val="single" w:color="auto" w:sz="8" w:space="0"/>
            </w:tcBorders>
            <w:shd w:val="clear" w:color="auto" w:fill="auto"/>
            <w:vAlign w:val="center"/>
          </w:tcPr>
          <w:p w14:paraId="6609C9EB">
            <w:pPr>
              <w:widowControl/>
              <w:jc w:val="center"/>
              <w:rPr>
                <w:color w:val="000000"/>
                <w:sz w:val="24"/>
                <w:szCs w:val="24"/>
              </w:rPr>
            </w:pPr>
            <w:r>
              <w:rPr>
                <w:rFonts w:hint="eastAsia"/>
                <w:sz w:val="18"/>
                <w:szCs w:val="18"/>
              </w:rPr>
              <w:t>第四段提升器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837A461">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91094A1"/>
        </w:tc>
      </w:tr>
      <w:tr w14:paraId="024E2EDA">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6692841B">
            <w:pPr>
              <w:widowControl/>
              <w:jc w:val="center"/>
              <w:rPr>
                <w:color w:val="000000"/>
                <w:sz w:val="24"/>
                <w:szCs w:val="24"/>
              </w:rPr>
            </w:pPr>
            <w:r>
              <w:rPr>
                <w:rFonts w:hint="eastAsia"/>
                <w:color w:val="000000"/>
                <w:sz w:val="24"/>
                <w:szCs w:val="24"/>
              </w:rPr>
              <w:t>2</w:t>
            </w:r>
            <w:r>
              <w:rPr>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5F998AC1">
            <w:pPr>
              <w:widowControl/>
              <w:jc w:val="center"/>
              <w:rPr>
                <w:color w:val="000000"/>
                <w:sz w:val="24"/>
                <w:szCs w:val="24"/>
              </w:rPr>
            </w:pPr>
            <w:r>
              <w:rPr>
                <w:rFonts w:hint="eastAsia"/>
                <w:color w:val="000000"/>
                <w:sz w:val="24"/>
                <w:szCs w:val="24"/>
              </w:rPr>
              <w:t>33-D-</w:t>
            </w:r>
            <w:r>
              <w:rPr>
                <w:color w:val="000000"/>
                <w:sz w:val="24"/>
                <w:szCs w:val="24"/>
              </w:rPr>
              <w:t>144</w:t>
            </w:r>
          </w:p>
        </w:tc>
        <w:tc>
          <w:tcPr>
            <w:tcW w:w="1208" w:type="pct"/>
            <w:tcBorders>
              <w:top w:val="nil"/>
              <w:left w:val="nil"/>
              <w:bottom w:val="single" w:color="auto" w:sz="8" w:space="0"/>
              <w:right w:val="single" w:color="auto" w:sz="8" w:space="0"/>
            </w:tcBorders>
            <w:shd w:val="clear" w:color="auto" w:fill="auto"/>
            <w:vAlign w:val="center"/>
          </w:tcPr>
          <w:p w14:paraId="5A286360">
            <w:pPr>
              <w:widowControl/>
              <w:jc w:val="center"/>
              <w:rPr>
                <w:color w:val="000000"/>
                <w:sz w:val="24"/>
                <w:szCs w:val="24"/>
              </w:rPr>
            </w:pPr>
            <w:r>
              <w:rPr>
                <w:rFonts w:hint="eastAsia"/>
                <w:sz w:val="18"/>
                <w:szCs w:val="18"/>
              </w:rPr>
              <w:t>第三平衡罐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C4C4EED">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2FA26820"/>
        </w:tc>
      </w:tr>
      <w:tr w14:paraId="2DC4226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8A0F44C">
            <w:pPr>
              <w:widowControl/>
              <w:jc w:val="center"/>
              <w:rPr>
                <w:color w:val="000000"/>
                <w:sz w:val="24"/>
                <w:szCs w:val="24"/>
              </w:rPr>
            </w:pPr>
            <w:r>
              <w:rPr>
                <w:rFonts w:hint="eastAsia"/>
                <w:color w:val="000000"/>
                <w:sz w:val="24"/>
                <w:szCs w:val="24"/>
              </w:rPr>
              <w:t>2</w:t>
            </w:r>
            <w:r>
              <w:rPr>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8B8DA9C">
            <w:pPr>
              <w:widowControl/>
              <w:jc w:val="center"/>
              <w:rPr>
                <w:color w:val="000000"/>
                <w:sz w:val="24"/>
                <w:szCs w:val="24"/>
              </w:rPr>
            </w:pPr>
            <w:r>
              <w:rPr>
                <w:rFonts w:hint="eastAsia"/>
                <w:color w:val="000000"/>
                <w:sz w:val="24"/>
                <w:szCs w:val="24"/>
              </w:rPr>
              <w:t>33-D-11</w:t>
            </w:r>
            <w:r>
              <w:rPr>
                <w:color w:val="000000"/>
                <w:sz w:val="24"/>
                <w:szCs w:val="24"/>
              </w:rPr>
              <w:t>4</w:t>
            </w:r>
          </w:p>
        </w:tc>
        <w:tc>
          <w:tcPr>
            <w:tcW w:w="1208" w:type="pct"/>
            <w:tcBorders>
              <w:top w:val="nil"/>
              <w:left w:val="nil"/>
              <w:bottom w:val="single" w:color="auto" w:sz="8" w:space="0"/>
              <w:right w:val="single" w:color="auto" w:sz="8" w:space="0"/>
            </w:tcBorders>
            <w:shd w:val="clear" w:color="auto" w:fill="auto"/>
            <w:vAlign w:val="center"/>
          </w:tcPr>
          <w:p w14:paraId="5988A31F">
            <w:pPr>
              <w:widowControl/>
              <w:jc w:val="center"/>
              <w:rPr>
                <w:color w:val="000000"/>
                <w:sz w:val="24"/>
                <w:szCs w:val="24"/>
              </w:rPr>
            </w:pPr>
            <w:r>
              <w:rPr>
                <w:rFonts w:hint="eastAsia"/>
                <w:sz w:val="18"/>
                <w:szCs w:val="18"/>
              </w:rPr>
              <w:t>第四上部料斗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1C668B5">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219F5040"/>
        </w:tc>
      </w:tr>
      <w:tr w14:paraId="0A4AF02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8459D26">
            <w:pPr>
              <w:widowControl/>
              <w:jc w:val="center"/>
              <w:rPr>
                <w:color w:val="000000"/>
                <w:sz w:val="24"/>
                <w:szCs w:val="24"/>
              </w:rPr>
            </w:pPr>
            <w:r>
              <w:rPr>
                <w:rFonts w:hint="eastAsia"/>
                <w:color w:val="000000"/>
                <w:sz w:val="24"/>
                <w:szCs w:val="24"/>
              </w:rPr>
              <w:t>2</w:t>
            </w:r>
            <w:r>
              <w:rPr>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53C0DFFB">
            <w:pPr>
              <w:widowControl/>
              <w:jc w:val="center"/>
              <w:rPr>
                <w:color w:val="000000"/>
                <w:sz w:val="24"/>
                <w:szCs w:val="24"/>
              </w:rPr>
            </w:pPr>
            <w:r>
              <w:rPr>
                <w:rFonts w:hint="eastAsia"/>
                <w:color w:val="000000"/>
                <w:sz w:val="24"/>
                <w:szCs w:val="24"/>
              </w:rPr>
              <w:t>33-</w:t>
            </w:r>
            <w:r>
              <w:rPr>
                <w:color w:val="000000"/>
                <w:sz w:val="24"/>
                <w:szCs w:val="24"/>
              </w:rPr>
              <w:t>D-124</w:t>
            </w:r>
          </w:p>
        </w:tc>
        <w:tc>
          <w:tcPr>
            <w:tcW w:w="1208" w:type="pct"/>
            <w:tcBorders>
              <w:top w:val="nil"/>
              <w:left w:val="nil"/>
              <w:bottom w:val="single" w:color="auto" w:sz="8" w:space="0"/>
              <w:right w:val="single" w:color="auto" w:sz="8" w:space="0"/>
            </w:tcBorders>
            <w:shd w:val="clear" w:color="auto" w:fill="auto"/>
            <w:vAlign w:val="center"/>
          </w:tcPr>
          <w:p w14:paraId="43088CD6">
            <w:pPr>
              <w:widowControl/>
              <w:jc w:val="center"/>
              <w:rPr>
                <w:color w:val="000000"/>
                <w:sz w:val="24"/>
                <w:szCs w:val="24"/>
              </w:rPr>
            </w:pPr>
            <w:r>
              <w:rPr>
                <w:rFonts w:hint="eastAsia"/>
                <w:sz w:val="18"/>
                <w:szCs w:val="18"/>
              </w:rPr>
              <w:t>第五下部料斗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59712912">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1157198"/>
        </w:tc>
      </w:tr>
      <w:tr w14:paraId="597C0F31">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8AB25F7">
            <w:pPr>
              <w:widowControl/>
              <w:jc w:val="center"/>
              <w:rPr>
                <w:color w:val="000000"/>
                <w:sz w:val="24"/>
                <w:szCs w:val="24"/>
              </w:rPr>
            </w:pPr>
            <w:r>
              <w:rPr>
                <w:rFonts w:hint="eastAsia"/>
                <w:color w:val="000000"/>
                <w:sz w:val="24"/>
                <w:szCs w:val="24"/>
              </w:rPr>
              <w:t>2</w:t>
            </w:r>
            <w:r>
              <w:rPr>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2E3F5A5B">
            <w:pPr>
              <w:widowControl/>
              <w:jc w:val="center"/>
              <w:rPr>
                <w:color w:val="000000"/>
                <w:sz w:val="24"/>
                <w:szCs w:val="24"/>
              </w:rPr>
            </w:pPr>
            <w:r>
              <w:rPr>
                <w:rFonts w:hint="eastAsia"/>
                <w:color w:val="000000"/>
                <w:sz w:val="24"/>
                <w:szCs w:val="24"/>
              </w:rPr>
              <w:t>33-D-13</w:t>
            </w:r>
            <w:r>
              <w:rPr>
                <w:color w:val="000000"/>
                <w:sz w:val="24"/>
                <w:szCs w:val="24"/>
              </w:rPr>
              <w:t>4</w:t>
            </w:r>
          </w:p>
        </w:tc>
        <w:tc>
          <w:tcPr>
            <w:tcW w:w="1208" w:type="pct"/>
            <w:tcBorders>
              <w:top w:val="nil"/>
              <w:left w:val="nil"/>
              <w:bottom w:val="single" w:color="auto" w:sz="8" w:space="0"/>
              <w:right w:val="single" w:color="auto" w:sz="8" w:space="0"/>
            </w:tcBorders>
            <w:shd w:val="clear" w:color="auto" w:fill="auto"/>
            <w:vAlign w:val="center"/>
          </w:tcPr>
          <w:p w14:paraId="75CAC34F">
            <w:pPr>
              <w:widowControl/>
              <w:jc w:val="center"/>
              <w:rPr>
                <w:color w:val="000000"/>
                <w:sz w:val="24"/>
                <w:szCs w:val="24"/>
              </w:rPr>
            </w:pPr>
            <w:r>
              <w:rPr>
                <w:rFonts w:hint="eastAsia"/>
                <w:sz w:val="18"/>
                <w:szCs w:val="18"/>
              </w:rPr>
              <w:t>第五段提升器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C3C4DC9">
            <w:pPr>
              <w:widowControl/>
              <w:jc w:val="center"/>
              <w:rPr>
                <w:color w:val="000000"/>
                <w:sz w:val="24"/>
                <w:szCs w:val="24"/>
              </w:rPr>
            </w:pPr>
          </w:p>
        </w:tc>
        <w:tc>
          <w:tcPr>
            <w:tcW w:w="1282" w:type="pct"/>
            <w:vMerge w:val="continue"/>
            <w:tcBorders>
              <w:left w:val="single" w:color="auto" w:sz="4" w:space="0"/>
              <w:bottom w:val="single" w:color="auto" w:sz="4" w:space="0"/>
              <w:right w:val="single" w:color="auto" w:sz="4" w:space="0"/>
            </w:tcBorders>
            <w:shd w:val="clear" w:color="auto" w:fill="auto"/>
          </w:tcPr>
          <w:p w14:paraId="690F3E67"/>
        </w:tc>
      </w:tr>
      <w:tr w14:paraId="793B7884">
        <w:tblPrEx>
          <w:tblCellMar>
            <w:top w:w="0" w:type="dxa"/>
            <w:left w:w="108" w:type="dxa"/>
            <w:bottom w:w="0" w:type="dxa"/>
            <w:right w:w="108" w:type="dxa"/>
          </w:tblCellMar>
        </w:tblPrEx>
        <w:trPr>
          <w:trHeight w:val="477"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8BD317A">
            <w:pPr>
              <w:widowControl/>
              <w:jc w:val="center"/>
              <w:rPr>
                <w:color w:val="000000"/>
                <w:sz w:val="24"/>
                <w:szCs w:val="24"/>
              </w:rPr>
            </w:pPr>
          </w:p>
        </w:tc>
        <w:tc>
          <w:tcPr>
            <w:tcW w:w="856" w:type="pct"/>
            <w:tcBorders>
              <w:top w:val="nil"/>
              <w:left w:val="single" w:color="auto" w:sz="8" w:space="0"/>
              <w:bottom w:val="single" w:color="000000" w:sz="8" w:space="0"/>
              <w:right w:val="single" w:color="auto" w:sz="8" w:space="0"/>
            </w:tcBorders>
            <w:shd w:val="clear" w:color="auto" w:fill="auto"/>
            <w:vAlign w:val="center"/>
          </w:tcPr>
          <w:p w14:paraId="5B4D7E7A">
            <w:pPr>
              <w:widowControl/>
              <w:jc w:val="center"/>
              <w:rPr>
                <w:color w:val="000000"/>
                <w:sz w:val="24"/>
                <w:szCs w:val="24"/>
              </w:rPr>
            </w:pPr>
          </w:p>
        </w:tc>
        <w:tc>
          <w:tcPr>
            <w:tcW w:w="3750" w:type="pct"/>
            <w:gridSpan w:val="3"/>
            <w:tcBorders>
              <w:top w:val="nil"/>
              <w:left w:val="nil"/>
              <w:bottom w:val="single" w:color="auto" w:sz="8" w:space="0"/>
              <w:right w:val="single" w:color="auto" w:sz="8" w:space="0"/>
            </w:tcBorders>
            <w:shd w:val="clear" w:color="auto" w:fill="auto"/>
            <w:vAlign w:val="center"/>
          </w:tcPr>
          <w:p w14:paraId="18AE5971">
            <w:pPr>
              <w:widowControl/>
              <w:jc w:val="center"/>
              <w:rPr>
                <w:color w:val="000000"/>
                <w:sz w:val="24"/>
                <w:szCs w:val="24"/>
                <w:lang w:eastAsia="zh-CN"/>
              </w:rPr>
            </w:pPr>
            <w:r>
              <w:rPr>
                <w:rFonts w:hint="eastAsia"/>
                <w:color w:val="000000"/>
                <w:sz w:val="24"/>
                <w:szCs w:val="24"/>
              </w:rPr>
              <w:t>合计：</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元</w:t>
            </w:r>
          </w:p>
        </w:tc>
      </w:tr>
    </w:tbl>
    <w:p w14:paraId="49F59407">
      <w:pPr>
        <w:spacing w:line="360" w:lineRule="auto"/>
        <w:rPr>
          <w:sz w:val="24"/>
          <w:szCs w:val="24"/>
        </w:rPr>
      </w:pPr>
    </w:p>
    <w:p w14:paraId="187E038F">
      <w:pPr>
        <w:pStyle w:val="2"/>
        <w:rPr>
          <w:lang w:eastAsia="en-US"/>
        </w:rPr>
      </w:pPr>
    </w:p>
    <w:p w14:paraId="1DB3FA20">
      <w:pPr>
        <w:pStyle w:val="2"/>
        <w:rPr>
          <w:lang w:eastAsia="en-US"/>
        </w:rPr>
      </w:pPr>
    </w:p>
    <w:p w14:paraId="384E8714">
      <w:pPr>
        <w:spacing w:line="360" w:lineRule="auto"/>
        <w:jc w:val="center"/>
        <w:rPr>
          <w:sz w:val="24"/>
          <w:szCs w:val="24"/>
          <w:lang w:eastAsia="zh-CN"/>
        </w:rPr>
      </w:pPr>
      <w:r>
        <w:rPr>
          <w:rFonts w:hint="eastAsia"/>
          <w:sz w:val="24"/>
          <w:szCs w:val="24"/>
          <w:lang w:eastAsia="zh-CN"/>
        </w:rPr>
        <w:t>表3</w:t>
      </w:r>
      <w:r>
        <w:rPr>
          <w:sz w:val="24"/>
          <w:szCs w:val="24"/>
          <w:lang w:eastAsia="zh-CN"/>
        </w:rPr>
        <w:t xml:space="preserve"> </w:t>
      </w:r>
      <w:r>
        <w:rPr>
          <w:rFonts w:hint="eastAsia"/>
          <w:sz w:val="24"/>
          <w:szCs w:val="24"/>
          <w:lang w:eastAsia="zh-CN"/>
        </w:rPr>
        <w:t>异构化</w:t>
      </w:r>
      <w:r>
        <w:rPr>
          <w:sz w:val="24"/>
          <w:szCs w:val="24"/>
          <w:lang w:eastAsia="zh-CN"/>
        </w:rPr>
        <w:t>催化剂</w:t>
      </w:r>
      <w:r>
        <w:rPr>
          <w:rFonts w:hint="eastAsia"/>
          <w:sz w:val="24"/>
          <w:szCs w:val="24"/>
          <w:lang w:eastAsia="zh-CN"/>
        </w:rPr>
        <w:t>卸装价格</w:t>
      </w:r>
      <w:r>
        <w:rPr>
          <w:sz w:val="24"/>
          <w:szCs w:val="24"/>
          <w:lang w:eastAsia="zh-CN"/>
        </w:rPr>
        <w:t>表</w:t>
      </w:r>
    </w:p>
    <w:tbl>
      <w:tblPr>
        <w:tblStyle w:val="25"/>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162"/>
        <w:gridCol w:w="1740"/>
        <w:gridCol w:w="873"/>
        <w:gridCol w:w="1744"/>
        <w:gridCol w:w="1591"/>
        <w:gridCol w:w="1887"/>
      </w:tblGrid>
      <w:tr w14:paraId="50B2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00" w:type="pct"/>
            <w:vAlign w:val="center"/>
          </w:tcPr>
          <w:p w14:paraId="391CAC67">
            <w:pPr>
              <w:widowControl/>
              <w:jc w:val="center"/>
              <w:rPr>
                <w:color w:val="000000"/>
                <w:sz w:val="21"/>
                <w:szCs w:val="21"/>
              </w:rPr>
            </w:pPr>
            <w:r>
              <w:rPr>
                <w:rFonts w:hint="eastAsia"/>
                <w:color w:val="000000"/>
                <w:sz w:val="21"/>
                <w:szCs w:val="21"/>
              </w:rPr>
              <w:t>序号</w:t>
            </w:r>
          </w:p>
        </w:tc>
        <w:tc>
          <w:tcPr>
            <w:tcW w:w="607" w:type="pct"/>
            <w:vAlign w:val="center"/>
          </w:tcPr>
          <w:p w14:paraId="4D5FD434">
            <w:pPr>
              <w:widowControl/>
              <w:jc w:val="center"/>
              <w:rPr>
                <w:color w:val="000000"/>
                <w:sz w:val="21"/>
                <w:szCs w:val="21"/>
              </w:rPr>
            </w:pPr>
            <w:r>
              <w:rPr>
                <w:rFonts w:hint="eastAsia"/>
                <w:color w:val="000000"/>
                <w:sz w:val="21"/>
                <w:szCs w:val="21"/>
              </w:rPr>
              <w:t>位号</w:t>
            </w:r>
          </w:p>
        </w:tc>
        <w:tc>
          <w:tcPr>
            <w:tcW w:w="909" w:type="pct"/>
            <w:vAlign w:val="center"/>
          </w:tcPr>
          <w:p w14:paraId="0DEB1CDF">
            <w:pPr>
              <w:widowControl/>
              <w:jc w:val="center"/>
              <w:rPr>
                <w:color w:val="000000"/>
                <w:sz w:val="21"/>
                <w:szCs w:val="21"/>
              </w:rPr>
            </w:pPr>
            <w:r>
              <w:rPr>
                <w:rFonts w:hint="eastAsia"/>
                <w:color w:val="000000"/>
                <w:sz w:val="21"/>
                <w:szCs w:val="21"/>
                <w:lang w:eastAsia="zh-CN"/>
              </w:rPr>
              <w:t>实施</w:t>
            </w:r>
            <w:r>
              <w:rPr>
                <w:rFonts w:hint="eastAsia"/>
                <w:color w:val="000000"/>
                <w:sz w:val="21"/>
                <w:szCs w:val="21"/>
              </w:rPr>
              <w:t>内容</w:t>
            </w:r>
          </w:p>
        </w:tc>
        <w:tc>
          <w:tcPr>
            <w:tcW w:w="456" w:type="pct"/>
            <w:vAlign w:val="center"/>
          </w:tcPr>
          <w:p w14:paraId="473A7620">
            <w:pPr>
              <w:widowControl/>
              <w:jc w:val="center"/>
              <w:rPr>
                <w:color w:val="000000"/>
                <w:sz w:val="21"/>
                <w:szCs w:val="21"/>
              </w:rPr>
            </w:pPr>
            <w:r>
              <w:rPr>
                <w:rFonts w:hint="eastAsia"/>
                <w:color w:val="000000"/>
                <w:sz w:val="21"/>
                <w:szCs w:val="21"/>
              </w:rPr>
              <w:t>数量（吨）</w:t>
            </w:r>
          </w:p>
        </w:tc>
        <w:tc>
          <w:tcPr>
            <w:tcW w:w="911" w:type="pct"/>
          </w:tcPr>
          <w:p w14:paraId="46316557">
            <w:pPr>
              <w:widowControl/>
              <w:jc w:val="center"/>
              <w:rPr>
                <w:color w:val="000000"/>
                <w:sz w:val="21"/>
                <w:szCs w:val="21"/>
                <w:lang w:eastAsia="zh-CN"/>
              </w:rPr>
            </w:pPr>
            <w:r>
              <w:rPr>
                <w:rFonts w:hint="eastAsia"/>
                <w:color w:val="000000"/>
                <w:sz w:val="21"/>
                <w:szCs w:val="21"/>
                <w:lang w:eastAsia="zh-CN"/>
              </w:rPr>
              <w:t>单价</w:t>
            </w:r>
          </w:p>
          <w:p w14:paraId="55949108">
            <w:pPr>
              <w:widowControl/>
              <w:jc w:val="center"/>
              <w:rPr>
                <w:color w:val="000000"/>
                <w:sz w:val="21"/>
                <w:szCs w:val="21"/>
              </w:rPr>
            </w:pPr>
            <w:r>
              <w:rPr>
                <w:rFonts w:hint="eastAsia"/>
                <w:color w:val="000000"/>
                <w:sz w:val="21"/>
                <w:szCs w:val="21"/>
              </w:rPr>
              <w:t>（元</w:t>
            </w:r>
            <w:r>
              <w:rPr>
                <w:rFonts w:hint="eastAsia"/>
                <w:color w:val="000000"/>
                <w:sz w:val="21"/>
                <w:szCs w:val="21"/>
                <w:lang w:eastAsia="zh-CN"/>
              </w:rPr>
              <w:t>/</w:t>
            </w:r>
            <w:r>
              <w:rPr>
                <w:rFonts w:hint="eastAsia"/>
                <w:color w:val="000000"/>
                <w:sz w:val="21"/>
                <w:szCs w:val="21"/>
              </w:rPr>
              <w:t>吨）</w:t>
            </w:r>
          </w:p>
        </w:tc>
        <w:tc>
          <w:tcPr>
            <w:tcW w:w="831" w:type="pct"/>
            <w:vAlign w:val="center"/>
          </w:tcPr>
          <w:p w14:paraId="36CACE55">
            <w:pPr>
              <w:widowControl/>
              <w:jc w:val="center"/>
              <w:rPr>
                <w:color w:val="000000"/>
                <w:sz w:val="21"/>
                <w:szCs w:val="21"/>
              </w:rPr>
            </w:pPr>
            <w:r>
              <w:rPr>
                <w:rFonts w:hint="eastAsia"/>
                <w:color w:val="000000"/>
                <w:sz w:val="21"/>
                <w:szCs w:val="21"/>
                <w:lang w:eastAsia="zh-CN"/>
              </w:rPr>
              <w:t>总价</w:t>
            </w:r>
          </w:p>
          <w:p w14:paraId="46F84757">
            <w:pPr>
              <w:widowControl/>
              <w:jc w:val="center"/>
              <w:rPr>
                <w:color w:val="000000"/>
                <w:sz w:val="21"/>
                <w:szCs w:val="21"/>
              </w:rPr>
            </w:pPr>
            <w:r>
              <w:rPr>
                <w:rFonts w:hint="eastAsia"/>
                <w:color w:val="000000"/>
                <w:sz w:val="21"/>
                <w:szCs w:val="21"/>
              </w:rPr>
              <w:t>（元）</w:t>
            </w:r>
          </w:p>
        </w:tc>
        <w:tc>
          <w:tcPr>
            <w:tcW w:w="986" w:type="pct"/>
            <w:vAlign w:val="center"/>
          </w:tcPr>
          <w:p w14:paraId="79698B32">
            <w:pPr>
              <w:widowControl/>
              <w:jc w:val="center"/>
              <w:rPr>
                <w:color w:val="000000"/>
                <w:sz w:val="21"/>
                <w:szCs w:val="21"/>
              </w:rPr>
            </w:pPr>
            <w:r>
              <w:rPr>
                <w:rFonts w:hint="eastAsia"/>
                <w:color w:val="000000"/>
                <w:sz w:val="21"/>
                <w:szCs w:val="21"/>
              </w:rPr>
              <w:t>涉及作业类型</w:t>
            </w:r>
          </w:p>
        </w:tc>
      </w:tr>
      <w:tr w14:paraId="26A6A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00" w:type="pct"/>
            <w:vMerge w:val="restart"/>
            <w:vAlign w:val="center"/>
          </w:tcPr>
          <w:p w14:paraId="68D43E85">
            <w:pPr>
              <w:widowControl/>
              <w:jc w:val="center"/>
              <w:rPr>
                <w:color w:val="000000"/>
                <w:sz w:val="21"/>
                <w:szCs w:val="21"/>
              </w:rPr>
            </w:pPr>
            <w:r>
              <w:rPr>
                <w:rFonts w:hint="eastAsia"/>
                <w:color w:val="000000"/>
                <w:sz w:val="21"/>
                <w:szCs w:val="21"/>
              </w:rPr>
              <w:t>1</w:t>
            </w:r>
          </w:p>
        </w:tc>
        <w:tc>
          <w:tcPr>
            <w:tcW w:w="607" w:type="pct"/>
            <w:vMerge w:val="restart"/>
            <w:vAlign w:val="center"/>
          </w:tcPr>
          <w:p w14:paraId="0AA7342B">
            <w:pPr>
              <w:widowControl/>
              <w:jc w:val="center"/>
              <w:rPr>
                <w:color w:val="000000"/>
                <w:sz w:val="21"/>
                <w:szCs w:val="21"/>
              </w:rPr>
            </w:pPr>
            <w:r>
              <w:rPr>
                <w:rFonts w:hint="eastAsia"/>
                <w:color w:val="000000"/>
                <w:sz w:val="21"/>
                <w:szCs w:val="21"/>
              </w:rPr>
              <w:t>44-R-101</w:t>
            </w:r>
          </w:p>
        </w:tc>
        <w:tc>
          <w:tcPr>
            <w:tcW w:w="909" w:type="pct"/>
            <w:vAlign w:val="center"/>
          </w:tcPr>
          <w:p w14:paraId="3A9BD860">
            <w:pPr>
              <w:widowControl/>
              <w:jc w:val="center"/>
              <w:rPr>
                <w:color w:val="000000"/>
                <w:sz w:val="21"/>
                <w:szCs w:val="21"/>
              </w:rPr>
            </w:pPr>
            <w:r>
              <w:rPr>
                <w:rFonts w:hint="eastAsia"/>
                <w:color w:val="000000"/>
                <w:sz w:val="21"/>
                <w:szCs w:val="21"/>
              </w:rPr>
              <w:t>催化剂</w:t>
            </w:r>
            <w:r>
              <w:rPr>
                <w:sz w:val="21"/>
                <w:szCs w:val="21"/>
              </w:rPr>
              <w:t>（卸）</w:t>
            </w:r>
          </w:p>
        </w:tc>
        <w:tc>
          <w:tcPr>
            <w:tcW w:w="456" w:type="pct"/>
            <w:vAlign w:val="center"/>
          </w:tcPr>
          <w:p w14:paraId="0C73D479">
            <w:pPr>
              <w:widowControl/>
              <w:jc w:val="center"/>
              <w:rPr>
                <w:color w:val="000000"/>
                <w:sz w:val="21"/>
                <w:szCs w:val="21"/>
              </w:rPr>
            </w:pPr>
            <w:r>
              <w:rPr>
                <w:rFonts w:hint="eastAsia"/>
                <w:color w:val="000000"/>
                <w:sz w:val="21"/>
                <w:szCs w:val="21"/>
              </w:rPr>
              <w:t>103</w:t>
            </w:r>
          </w:p>
        </w:tc>
        <w:tc>
          <w:tcPr>
            <w:tcW w:w="911" w:type="pct"/>
            <w:vAlign w:val="center"/>
          </w:tcPr>
          <w:p w14:paraId="3244F295">
            <w:pPr>
              <w:widowControl/>
              <w:jc w:val="center"/>
              <w:rPr>
                <w:color w:val="000000"/>
                <w:sz w:val="21"/>
                <w:szCs w:val="21"/>
              </w:rPr>
            </w:pPr>
          </w:p>
        </w:tc>
        <w:tc>
          <w:tcPr>
            <w:tcW w:w="831" w:type="pct"/>
            <w:vAlign w:val="center"/>
          </w:tcPr>
          <w:p w14:paraId="2B26358D">
            <w:pPr>
              <w:widowControl/>
              <w:jc w:val="center"/>
              <w:rPr>
                <w:color w:val="000000"/>
                <w:sz w:val="21"/>
                <w:szCs w:val="21"/>
              </w:rPr>
            </w:pPr>
          </w:p>
        </w:tc>
        <w:tc>
          <w:tcPr>
            <w:tcW w:w="986" w:type="pct"/>
            <w:vMerge w:val="restart"/>
            <w:vAlign w:val="center"/>
          </w:tcPr>
          <w:p w14:paraId="2474598E">
            <w:pPr>
              <w:jc w:val="both"/>
              <w:rPr>
                <w:sz w:val="21"/>
                <w:szCs w:val="21"/>
                <w:lang w:eastAsia="zh-CN"/>
              </w:rPr>
            </w:pPr>
            <w:r>
              <w:rPr>
                <w:rFonts w:hint="eastAsia"/>
                <w:color w:val="000000"/>
                <w:sz w:val="21"/>
                <w:szCs w:val="21"/>
                <w:lang w:eastAsia="zh-CN"/>
              </w:rPr>
              <w:t>有氧受限空间作业、</w:t>
            </w:r>
            <w:r>
              <w:rPr>
                <w:color w:val="000000"/>
                <w:sz w:val="21"/>
                <w:szCs w:val="21"/>
                <w:lang w:eastAsia="zh-CN"/>
              </w:rPr>
              <w:t>高</w:t>
            </w:r>
            <w:r>
              <w:rPr>
                <w:rFonts w:hint="eastAsia"/>
                <w:color w:val="000000"/>
                <w:sz w:val="21"/>
                <w:szCs w:val="21"/>
                <w:lang w:eastAsia="zh-CN"/>
              </w:rPr>
              <w:t>处作业、</w:t>
            </w:r>
            <w:r>
              <w:rPr>
                <w:color w:val="000000"/>
                <w:sz w:val="21"/>
                <w:szCs w:val="21"/>
                <w:lang w:eastAsia="zh-CN"/>
              </w:rPr>
              <w:t>吊装</w:t>
            </w:r>
            <w:r>
              <w:rPr>
                <w:rFonts w:hint="eastAsia"/>
                <w:color w:val="000000"/>
                <w:sz w:val="21"/>
                <w:szCs w:val="21"/>
                <w:lang w:eastAsia="zh-CN"/>
              </w:rPr>
              <w:t>作业、临时用电作业、一般作业</w:t>
            </w:r>
          </w:p>
        </w:tc>
      </w:tr>
      <w:tr w14:paraId="5E27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00" w:type="pct"/>
            <w:vMerge w:val="continue"/>
            <w:vAlign w:val="center"/>
          </w:tcPr>
          <w:p w14:paraId="30CA052B">
            <w:pPr>
              <w:widowControl/>
              <w:jc w:val="center"/>
              <w:rPr>
                <w:color w:val="000000"/>
                <w:sz w:val="21"/>
                <w:szCs w:val="21"/>
                <w:lang w:eastAsia="zh-CN"/>
              </w:rPr>
            </w:pPr>
          </w:p>
        </w:tc>
        <w:tc>
          <w:tcPr>
            <w:tcW w:w="607" w:type="pct"/>
            <w:vMerge w:val="continue"/>
            <w:vAlign w:val="center"/>
          </w:tcPr>
          <w:p w14:paraId="0E9FB30B">
            <w:pPr>
              <w:widowControl/>
              <w:jc w:val="center"/>
              <w:rPr>
                <w:color w:val="000000"/>
                <w:sz w:val="21"/>
                <w:szCs w:val="21"/>
                <w:lang w:eastAsia="zh-CN"/>
              </w:rPr>
            </w:pPr>
          </w:p>
        </w:tc>
        <w:tc>
          <w:tcPr>
            <w:tcW w:w="909" w:type="pct"/>
            <w:vAlign w:val="center"/>
          </w:tcPr>
          <w:p w14:paraId="74E972A8">
            <w:pPr>
              <w:widowControl/>
              <w:jc w:val="center"/>
              <w:rPr>
                <w:color w:val="000000"/>
                <w:sz w:val="21"/>
                <w:szCs w:val="21"/>
              </w:rPr>
            </w:pPr>
            <w:r>
              <w:rPr>
                <w:rFonts w:hint="eastAsia"/>
                <w:color w:val="000000"/>
                <w:sz w:val="21"/>
                <w:szCs w:val="21"/>
              </w:rPr>
              <w:t>瓷球</w:t>
            </w:r>
            <w:r>
              <w:rPr>
                <w:sz w:val="21"/>
                <w:szCs w:val="21"/>
              </w:rPr>
              <w:t>（卸）</w:t>
            </w:r>
          </w:p>
        </w:tc>
        <w:tc>
          <w:tcPr>
            <w:tcW w:w="456" w:type="pct"/>
            <w:vAlign w:val="center"/>
          </w:tcPr>
          <w:p w14:paraId="09942BEC">
            <w:pPr>
              <w:widowControl/>
              <w:jc w:val="center"/>
              <w:rPr>
                <w:color w:val="000000"/>
                <w:sz w:val="21"/>
                <w:szCs w:val="21"/>
              </w:rPr>
            </w:pPr>
            <w:r>
              <w:rPr>
                <w:rFonts w:hint="eastAsia"/>
                <w:color w:val="000000"/>
                <w:sz w:val="21"/>
                <w:szCs w:val="21"/>
              </w:rPr>
              <w:t>47</w:t>
            </w:r>
          </w:p>
        </w:tc>
        <w:tc>
          <w:tcPr>
            <w:tcW w:w="911" w:type="pct"/>
            <w:vAlign w:val="center"/>
          </w:tcPr>
          <w:p w14:paraId="7C5C5302">
            <w:pPr>
              <w:widowControl/>
              <w:jc w:val="center"/>
              <w:rPr>
                <w:color w:val="000000"/>
                <w:sz w:val="21"/>
                <w:szCs w:val="21"/>
              </w:rPr>
            </w:pPr>
          </w:p>
        </w:tc>
        <w:tc>
          <w:tcPr>
            <w:tcW w:w="831" w:type="pct"/>
            <w:vAlign w:val="center"/>
          </w:tcPr>
          <w:p w14:paraId="03ED3FFD">
            <w:pPr>
              <w:widowControl/>
              <w:jc w:val="center"/>
              <w:rPr>
                <w:color w:val="000000"/>
                <w:sz w:val="21"/>
                <w:szCs w:val="21"/>
              </w:rPr>
            </w:pPr>
          </w:p>
        </w:tc>
        <w:tc>
          <w:tcPr>
            <w:tcW w:w="986" w:type="pct"/>
            <w:vMerge w:val="continue"/>
          </w:tcPr>
          <w:p w14:paraId="3FEA6D35">
            <w:pPr>
              <w:rPr>
                <w:color w:val="000000"/>
                <w:sz w:val="21"/>
                <w:szCs w:val="21"/>
              </w:rPr>
            </w:pPr>
          </w:p>
        </w:tc>
      </w:tr>
      <w:tr w14:paraId="6570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00" w:type="pct"/>
            <w:vMerge w:val="restart"/>
            <w:vAlign w:val="center"/>
          </w:tcPr>
          <w:p w14:paraId="65E94BAB">
            <w:pPr>
              <w:widowControl/>
              <w:jc w:val="center"/>
              <w:rPr>
                <w:color w:val="000000"/>
                <w:sz w:val="21"/>
                <w:szCs w:val="21"/>
                <w:lang w:eastAsia="zh-CN"/>
              </w:rPr>
            </w:pPr>
            <w:r>
              <w:rPr>
                <w:rFonts w:hint="eastAsia"/>
                <w:color w:val="000000"/>
                <w:sz w:val="21"/>
                <w:szCs w:val="21"/>
                <w:lang w:eastAsia="zh-CN"/>
              </w:rPr>
              <w:t>2</w:t>
            </w:r>
          </w:p>
        </w:tc>
        <w:tc>
          <w:tcPr>
            <w:tcW w:w="607" w:type="pct"/>
            <w:vMerge w:val="restart"/>
            <w:vAlign w:val="center"/>
          </w:tcPr>
          <w:p w14:paraId="5108675A">
            <w:pPr>
              <w:widowControl/>
              <w:jc w:val="center"/>
              <w:rPr>
                <w:color w:val="000000"/>
                <w:sz w:val="21"/>
                <w:szCs w:val="21"/>
                <w:lang w:eastAsia="zh-CN"/>
              </w:rPr>
            </w:pPr>
            <w:r>
              <w:rPr>
                <w:rFonts w:hint="eastAsia"/>
                <w:color w:val="000000"/>
                <w:sz w:val="21"/>
                <w:szCs w:val="21"/>
              </w:rPr>
              <w:t>44-R-101</w:t>
            </w:r>
          </w:p>
        </w:tc>
        <w:tc>
          <w:tcPr>
            <w:tcW w:w="909" w:type="pct"/>
            <w:vAlign w:val="center"/>
          </w:tcPr>
          <w:p w14:paraId="161D6872">
            <w:pPr>
              <w:widowControl/>
              <w:jc w:val="center"/>
              <w:rPr>
                <w:color w:val="000000"/>
                <w:sz w:val="21"/>
                <w:szCs w:val="21"/>
              </w:rPr>
            </w:pPr>
            <w:r>
              <w:rPr>
                <w:rFonts w:hint="eastAsia"/>
                <w:color w:val="000000"/>
                <w:sz w:val="21"/>
                <w:szCs w:val="21"/>
              </w:rPr>
              <w:t>催化剂</w:t>
            </w:r>
            <w:r>
              <w:rPr>
                <w:sz w:val="21"/>
                <w:szCs w:val="21"/>
              </w:rPr>
              <w:t>（</w:t>
            </w:r>
            <w:r>
              <w:rPr>
                <w:rFonts w:hint="eastAsia"/>
                <w:sz w:val="21"/>
                <w:szCs w:val="21"/>
                <w:lang w:eastAsia="zh-CN"/>
              </w:rPr>
              <w:t>装</w:t>
            </w:r>
            <w:r>
              <w:rPr>
                <w:sz w:val="21"/>
                <w:szCs w:val="21"/>
              </w:rPr>
              <w:t>）</w:t>
            </w:r>
          </w:p>
        </w:tc>
        <w:tc>
          <w:tcPr>
            <w:tcW w:w="456" w:type="pct"/>
            <w:vAlign w:val="center"/>
          </w:tcPr>
          <w:p w14:paraId="583FC14F">
            <w:pPr>
              <w:widowControl/>
              <w:jc w:val="center"/>
              <w:rPr>
                <w:color w:val="000000"/>
                <w:sz w:val="21"/>
                <w:szCs w:val="21"/>
                <w:lang w:eastAsia="zh-CN"/>
              </w:rPr>
            </w:pPr>
            <w:r>
              <w:rPr>
                <w:rFonts w:hint="eastAsia"/>
                <w:color w:val="000000"/>
                <w:sz w:val="21"/>
                <w:szCs w:val="21"/>
                <w:lang w:eastAsia="zh-CN"/>
              </w:rPr>
              <w:t>1</w:t>
            </w:r>
            <w:r>
              <w:rPr>
                <w:color w:val="000000"/>
                <w:sz w:val="21"/>
                <w:szCs w:val="21"/>
                <w:lang w:eastAsia="zh-CN"/>
              </w:rPr>
              <w:t>15</w:t>
            </w:r>
          </w:p>
        </w:tc>
        <w:tc>
          <w:tcPr>
            <w:tcW w:w="911" w:type="pct"/>
            <w:vAlign w:val="center"/>
          </w:tcPr>
          <w:p w14:paraId="366A7BCA">
            <w:pPr>
              <w:widowControl/>
              <w:jc w:val="center"/>
              <w:rPr>
                <w:color w:val="000000"/>
                <w:sz w:val="21"/>
                <w:szCs w:val="21"/>
              </w:rPr>
            </w:pPr>
          </w:p>
        </w:tc>
        <w:tc>
          <w:tcPr>
            <w:tcW w:w="831" w:type="pct"/>
            <w:vAlign w:val="center"/>
          </w:tcPr>
          <w:p w14:paraId="79C62036">
            <w:pPr>
              <w:widowControl/>
              <w:jc w:val="center"/>
              <w:rPr>
                <w:color w:val="000000"/>
                <w:sz w:val="21"/>
                <w:szCs w:val="21"/>
              </w:rPr>
            </w:pPr>
          </w:p>
        </w:tc>
        <w:tc>
          <w:tcPr>
            <w:tcW w:w="986" w:type="pct"/>
            <w:vMerge w:val="continue"/>
          </w:tcPr>
          <w:p w14:paraId="0C12663A">
            <w:pPr>
              <w:rPr>
                <w:color w:val="000000"/>
                <w:sz w:val="21"/>
                <w:szCs w:val="21"/>
              </w:rPr>
            </w:pPr>
          </w:p>
        </w:tc>
      </w:tr>
      <w:tr w14:paraId="50B5E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300" w:type="pct"/>
            <w:vMerge w:val="continue"/>
            <w:vAlign w:val="center"/>
          </w:tcPr>
          <w:p w14:paraId="62DC5080">
            <w:pPr>
              <w:widowControl/>
              <w:jc w:val="center"/>
              <w:rPr>
                <w:color w:val="000000"/>
                <w:sz w:val="21"/>
                <w:szCs w:val="21"/>
                <w:lang w:eastAsia="zh-CN"/>
              </w:rPr>
            </w:pPr>
          </w:p>
        </w:tc>
        <w:tc>
          <w:tcPr>
            <w:tcW w:w="607" w:type="pct"/>
            <w:vMerge w:val="continue"/>
            <w:vAlign w:val="center"/>
          </w:tcPr>
          <w:p w14:paraId="75AE9E00">
            <w:pPr>
              <w:widowControl/>
              <w:jc w:val="center"/>
              <w:rPr>
                <w:color w:val="000000"/>
                <w:sz w:val="21"/>
                <w:szCs w:val="21"/>
                <w:lang w:eastAsia="zh-CN"/>
              </w:rPr>
            </w:pPr>
          </w:p>
        </w:tc>
        <w:tc>
          <w:tcPr>
            <w:tcW w:w="909" w:type="pct"/>
            <w:vAlign w:val="center"/>
          </w:tcPr>
          <w:p w14:paraId="60C66148">
            <w:pPr>
              <w:widowControl/>
              <w:jc w:val="center"/>
              <w:rPr>
                <w:color w:val="000000"/>
                <w:sz w:val="21"/>
                <w:szCs w:val="21"/>
              </w:rPr>
            </w:pPr>
            <w:r>
              <w:rPr>
                <w:rFonts w:hint="eastAsia"/>
                <w:color w:val="000000"/>
                <w:sz w:val="21"/>
                <w:szCs w:val="21"/>
              </w:rPr>
              <w:t>瓷球</w:t>
            </w:r>
            <w:r>
              <w:rPr>
                <w:sz w:val="21"/>
                <w:szCs w:val="21"/>
              </w:rPr>
              <w:t>（</w:t>
            </w:r>
            <w:r>
              <w:rPr>
                <w:rFonts w:hint="eastAsia"/>
                <w:sz w:val="21"/>
                <w:szCs w:val="21"/>
                <w:lang w:eastAsia="zh-CN"/>
              </w:rPr>
              <w:t>装</w:t>
            </w:r>
            <w:r>
              <w:rPr>
                <w:sz w:val="21"/>
                <w:szCs w:val="21"/>
              </w:rPr>
              <w:t>）</w:t>
            </w:r>
          </w:p>
        </w:tc>
        <w:tc>
          <w:tcPr>
            <w:tcW w:w="456" w:type="pct"/>
            <w:vAlign w:val="center"/>
          </w:tcPr>
          <w:p w14:paraId="4439353D">
            <w:pPr>
              <w:widowControl/>
              <w:jc w:val="center"/>
              <w:rPr>
                <w:color w:val="000000"/>
                <w:sz w:val="21"/>
                <w:szCs w:val="21"/>
                <w:lang w:eastAsia="zh-CN"/>
              </w:rPr>
            </w:pPr>
            <w:r>
              <w:rPr>
                <w:rFonts w:hint="eastAsia"/>
                <w:color w:val="000000"/>
                <w:sz w:val="21"/>
                <w:szCs w:val="21"/>
                <w:lang w:eastAsia="zh-CN"/>
              </w:rPr>
              <w:t>4</w:t>
            </w:r>
            <w:r>
              <w:rPr>
                <w:color w:val="000000"/>
                <w:sz w:val="21"/>
                <w:szCs w:val="21"/>
                <w:lang w:eastAsia="zh-CN"/>
              </w:rPr>
              <w:t>7</w:t>
            </w:r>
          </w:p>
        </w:tc>
        <w:tc>
          <w:tcPr>
            <w:tcW w:w="911" w:type="pct"/>
            <w:vAlign w:val="center"/>
          </w:tcPr>
          <w:p w14:paraId="19659B4B">
            <w:pPr>
              <w:widowControl/>
              <w:jc w:val="center"/>
              <w:rPr>
                <w:color w:val="000000"/>
                <w:sz w:val="21"/>
                <w:szCs w:val="21"/>
              </w:rPr>
            </w:pPr>
          </w:p>
        </w:tc>
        <w:tc>
          <w:tcPr>
            <w:tcW w:w="831" w:type="pct"/>
            <w:vAlign w:val="center"/>
          </w:tcPr>
          <w:p w14:paraId="2FC9A95B">
            <w:pPr>
              <w:widowControl/>
              <w:jc w:val="center"/>
              <w:rPr>
                <w:color w:val="000000"/>
                <w:sz w:val="21"/>
                <w:szCs w:val="21"/>
              </w:rPr>
            </w:pPr>
          </w:p>
        </w:tc>
        <w:tc>
          <w:tcPr>
            <w:tcW w:w="986" w:type="pct"/>
            <w:vMerge w:val="continue"/>
          </w:tcPr>
          <w:p w14:paraId="24A4BE04">
            <w:pPr>
              <w:rPr>
                <w:color w:val="000000"/>
                <w:sz w:val="21"/>
                <w:szCs w:val="21"/>
              </w:rPr>
            </w:pPr>
          </w:p>
        </w:tc>
      </w:tr>
      <w:tr w14:paraId="4681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300" w:type="pct"/>
            <w:vAlign w:val="center"/>
          </w:tcPr>
          <w:p w14:paraId="24060BDC">
            <w:pPr>
              <w:widowControl/>
              <w:jc w:val="center"/>
              <w:rPr>
                <w:color w:val="000000"/>
                <w:sz w:val="21"/>
                <w:szCs w:val="21"/>
                <w:lang w:eastAsia="zh-CN"/>
              </w:rPr>
            </w:pPr>
          </w:p>
        </w:tc>
        <w:tc>
          <w:tcPr>
            <w:tcW w:w="607" w:type="pct"/>
            <w:vAlign w:val="center"/>
          </w:tcPr>
          <w:p w14:paraId="7BF2D971">
            <w:pPr>
              <w:widowControl/>
              <w:jc w:val="center"/>
              <w:rPr>
                <w:color w:val="000000"/>
                <w:sz w:val="21"/>
                <w:szCs w:val="21"/>
                <w:lang w:eastAsia="zh-CN"/>
              </w:rPr>
            </w:pPr>
          </w:p>
        </w:tc>
        <w:tc>
          <w:tcPr>
            <w:tcW w:w="3107" w:type="pct"/>
            <w:gridSpan w:val="4"/>
            <w:vAlign w:val="center"/>
          </w:tcPr>
          <w:p w14:paraId="79116E13">
            <w:pPr>
              <w:widowControl/>
              <w:jc w:val="center"/>
              <w:rPr>
                <w:color w:val="000000"/>
                <w:sz w:val="21"/>
                <w:szCs w:val="21"/>
              </w:rPr>
            </w:pPr>
            <w:r>
              <w:rPr>
                <w:rFonts w:hint="eastAsia"/>
                <w:color w:val="000000"/>
                <w:sz w:val="21"/>
                <w:szCs w:val="21"/>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rFonts w:hint="eastAsia"/>
                <w:color w:val="000000"/>
                <w:sz w:val="21"/>
                <w:szCs w:val="21"/>
              </w:rPr>
              <w:t>元</w:t>
            </w:r>
          </w:p>
        </w:tc>
        <w:tc>
          <w:tcPr>
            <w:tcW w:w="986" w:type="pct"/>
          </w:tcPr>
          <w:p w14:paraId="1ADAC195">
            <w:pPr>
              <w:rPr>
                <w:color w:val="000000"/>
                <w:sz w:val="21"/>
                <w:szCs w:val="21"/>
              </w:rPr>
            </w:pPr>
          </w:p>
        </w:tc>
      </w:tr>
    </w:tbl>
    <w:p w14:paraId="5A8C425F">
      <w:pPr>
        <w:spacing w:line="360" w:lineRule="auto"/>
        <w:rPr>
          <w:sz w:val="24"/>
          <w:szCs w:val="24"/>
        </w:rPr>
      </w:pPr>
    </w:p>
    <w:p w14:paraId="661BEED1">
      <w:pPr>
        <w:spacing w:line="360" w:lineRule="auto"/>
        <w:jc w:val="center"/>
        <w:rPr>
          <w:sz w:val="24"/>
          <w:szCs w:val="24"/>
          <w:lang w:eastAsia="zh-CN"/>
        </w:rPr>
      </w:pPr>
      <w:r>
        <w:rPr>
          <w:rFonts w:hint="eastAsia"/>
          <w:sz w:val="24"/>
          <w:szCs w:val="24"/>
          <w:lang w:eastAsia="zh-CN"/>
        </w:rPr>
        <w:t>表4，异构化装置清理</w:t>
      </w:r>
      <w:r>
        <w:rPr>
          <w:sz w:val="24"/>
          <w:szCs w:val="24"/>
          <w:lang w:eastAsia="zh-CN"/>
        </w:rPr>
        <w:t>设备</w:t>
      </w:r>
      <w:r>
        <w:rPr>
          <w:rFonts w:hint="eastAsia"/>
          <w:sz w:val="24"/>
          <w:szCs w:val="24"/>
          <w:lang w:eastAsia="zh-CN"/>
        </w:rPr>
        <w:t>价格</w:t>
      </w:r>
      <w:r>
        <w:rPr>
          <w:sz w:val="24"/>
          <w:szCs w:val="24"/>
          <w:lang w:eastAsia="zh-CN"/>
        </w:rPr>
        <w:t>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53"/>
        <w:gridCol w:w="2321"/>
        <w:gridCol w:w="2307"/>
        <w:gridCol w:w="3058"/>
      </w:tblGrid>
      <w:tr w14:paraId="5AE3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364" w:type="pct"/>
            <w:vAlign w:val="center"/>
          </w:tcPr>
          <w:p w14:paraId="607E9A55">
            <w:pPr>
              <w:widowControl/>
              <w:jc w:val="center"/>
              <w:rPr>
                <w:color w:val="000000"/>
                <w:sz w:val="21"/>
                <w:szCs w:val="21"/>
              </w:rPr>
            </w:pPr>
            <w:r>
              <w:rPr>
                <w:rFonts w:hint="eastAsia"/>
                <w:color w:val="000000"/>
                <w:sz w:val="21"/>
                <w:szCs w:val="21"/>
              </w:rPr>
              <w:t>序号</w:t>
            </w:r>
          </w:p>
        </w:tc>
        <w:tc>
          <w:tcPr>
            <w:tcW w:w="737" w:type="pct"/>
            <w:vAlign w:val="center"/>
          </w:tcPr>
          <w:p w14:paraId="2F6622D1">
            <w:pPr>
              <w:widowControl/>
              <w:jc w:val="center"/>
              <w:rPr>
                <w:color w:val="000000"/>
                <w:sz w:val="21"/>
                <w:szCs w:val="21"/>
              </w:rPr>
            </w:pPr>
            <w:r>
              <w:rPr>
                <w:rFonts w:hint="eastAsia"/>
                <w:color w:val="000000"/>
                <w:sz w:val="21"/>
                <w:szCs w:val="21"/>
              </w:rPr>
              <w:t>位号</w:t>
            </w:r>
          </w:p>
        </w:tc>
        <w:tc>
          <w:tcPr>
            <w:tcW w:w="1177" w:type="pct"/>
            <w:vAlign w:val="center"/>
          </w:tcPr>
          <w:p w14:paraId="33D29738">
            <w:pPr>
              <w:widowControl/>
              <w:jc w:val="center"/>
              <w:rPr>
                <w:color w:val="000000"/>
                <w:sz w:val="21"/>
                <w:szCs w:val="21"/>
              </w:rPr>
            </w:pPr>
            <w:r>
              <w:rPr>
                <w:rFonts w:hint="eastAsia"/>
                <w:color w:val="000000"/>
                <w:sz w:val="21"/>
                <w:szCs w:val="21"/>
              </w:rPr>
              <w:t>设备</w:t>
            </w:r>
            <w:r>
              <w:rPr>
                <w:color w:val="000000"/>
                <w:sz w:val="21"/>
                <w:szCs w:val="21"/>
              </w:rPr>
              <w:t>名称</w:t>
            </w:r>
          </w:p>
        </w:tc>
        <w:tc>
          <w:tcPr>
            <w:tcW w:w="1170" w:type="pct"/>
            <w:vAlign w:val="center"/>
          </w:tcPr>
          <w:p w14:paraId="6F1A1BA3">
            <w:pPr>
              <w:widowControl/>
              <w:jc w:val="center"/>
              <w:rPr>
                <w:color w:val="000000"/>
                <w:sz w:val="21"/>
                <w:szCs w:val="21"/>
              </w:rPr>
            </w:pPr>
            <w:r>
              <w:rPr>
                <w:rFonts w:hint="eastAsia"/>
                <w:color w:val="000000"/>
                <w:sz w:val="21"/>
                <w:szCs w:val="21"/>
                <w:lang w:eastAsia="zh-CN"/>
              </w:rPr>
              <w:t>价格</w:t>
            </w:r>
            <w:r>
              <w:rPr>
                <w:rFonts w:hint="eastAsia"/>
                <w:color w:val="000000"/>
                <w:sz w:val="21"/>
                <w:szCs w:val="21"/>
              </w:rPr>
              <w:t>（元）</w:t>
            </w:r>
          </w:p>
        </w:tc>
        <w:tc>
          <w:tcPr>
            <w:tcW w:w="1551" w:type="pct"/>
            <w:vAlign w:val="center"/>
          </w:tcPr>
          <w:p w14:paraId="424435E2">
            <w:pPr>
              <w:widowControl/>
              <w:jc w:val="center"/>
              <w:rPr>
                <w:color w:val="000000"/>
                <w:sz w:val="21"/>
                <w:szCs w:val="21"/>
              </w:rPr>
            </w:pPr>
            <w:r>
              <w:rPr>
                <w:rFonts w:hint="eastAsia"/>
                <w:color w:val="000000"/>
                <w:sz w:val="21"/>
                <w:szCs w:val="21"/>
              </w:rPr>
              <w:t>清理内容</w:t>
            </w:r>
          </w:p>
        </w:tc>
      </w:tr>
      <w:tr w14:paraId="4C88E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64" w:type="pct"/>
            <w:vAlign w:val="center"/>
          </w:tcPr>
          <w:p w14:paraId="49138F0F">
            <w:pPr>
              <w:widowControl/>
              <w:jc w:val="center"/>
              <w:rPr>
                <w:color w:val="000000"/>
                <w:sz w:val="21"/>
                <w:szCs w:val="21"/>
              </w:rPr>
            </w:pPr>
            <w:r>
              <w:rPr>
                <w:rFonts w:hint="eastAsia"/>
                <w:color w:val="000000"/>
                <w:sz w:val="21"/>
                <w:szCs w:val="21"/>
              </w:rPr>
              <w:t>1</w:t>
            </w:r>
          </w:p>
        </w:tc>
        <w:tc>
          <w:tcPr>
            <w:tcW w:w="737" w:type="pct"/>
            <w:vAlign w:val="center"/>
          </w:tcPr>
          <w:p w14:paraId="7701886A">
            <w:pPr>
              <w:widowControl/>
              <w:jc w:val="center"/>
              <w:rPr>
                <w:color w:val="000000"/>
                <w:sz w:val="21"/>
                <w:szCs w:val="21"/>
              </w:rPr>
            </w:pPr>
            <w:r>
              <w:rPr>
                <w:rFonts w:hint="eastAsia"/>
                <w:color w:val="000000"/>
                <w:sz w:val="21"/>
                <w:szCs w:val="21"/>
              </w:rPr>
              <w:t>44-R-101</w:t>
            </w:r>
          </w:p>
        </w:tc>
        <w:tc>
          <w:tcPr>
            <w:tcW w:w="1177" w:type="pct"/>
            <w:vAlign w:val="center"/>
          </w:tcPr>
          <w:p w14:paraId="6DBDCE91">
            <w:pPr>
              <w:widowControl/>
              <w:jc w:val="center"/>
              <w:rPr>
                <w:color w:val="000000"/>
                <w:sz w:val="21"/>
                <w:szCs w:val="21"/>
              </w:rPr>
            </w:pPr>
            <w:r>
              <w:rPr>
                <w:rFonts w:hint="eastAsia"/>
                <w:sz w:val="21"/>
                <w:szCs w:val="21"/>
              </w:rPr>
              <w:t>异构化反应器</w:t>
            </w:r>
          </w:p>
        </w:tc>
        <w:tc>
          <w:tcPr>
            <w:tcW w:w="1170" w:type="pct"/>
            <w:vAlign w:val="center"/>
          </w:tcPr>
          <w:p w14:paraId="335A5A5C">
            <w:pPr>
              <w:widowControl/>
              <w:rPr>
                <w:color w:val="000000"/>
                <w:sz w:val="21"/>
                <w:szCs w:val="21"/>
              </w:rPr>
            </w:pPr>
          </w:p>
        </w:tc>
        <w:tc>
          <w:tcPr>
            <w:tcW w:w="1551" w:type="pct"/>
            <w:vAlign w:val="center"/>
          </w:tcPr>
          <w:p w14:paraId="6C2C05D3">
            <w:pPr>
              <w:widowControl/>
              <w:rPr>
                <w:color w:val="000000"/>
                <w:sz w:val="21"/>
                <w:szCs w:val="21"/>
                <w:lang w:eastAsia="zh-CN"/>
              </w:rPr>
            </w:pPr>
            <w:r>
              <w:rPr>
                <w:color w:val="000000"/>
                <w:sz w:val="21"/>
                <w:szCs w:val="21"/>
                <w:lang w:eastAsia="zh-CN"/>
              </w:rPr>
              <w:t>设备内部器壁、</w:t>
            </w:r>
            <w:r>
              <w:rPr>
                <w:rFonts w:hint="eastAsia"/>
                <w:color w:val="000000"/>
                <w:sz w:val="21"/>
                <w:szCs w:val="21"/>
                <w:lang w:eastAsia="zh-CN"/>
              </w:rPr>
              <w:t>扇形筒、中心筒</w:t>
            </w:r>
            <w:r>
              <w:rPr>
                <w:color w:val="000000"/>
                <w:sz w:val="21"/>
                <w:szCs w:val="21"/>
                <w:lang w:eastAsia="zh-CN"/>
              </w:rPr>
              <w:t>及其</w:t>
            </w:r>
            <w:r>
              <w:rPr>
                <w:rFonts w:hint="eastAsia"/>
                <w:color w:val="000000"/>
                <w:sz w:val="21"/>
                <w:szCs w:val="21"/>
                <w:lang w:eastAsia="zh-CN"/>
              </w:rPr>
              <w:t>出口</w:t>
            </w:r>
            <w:r>
              <w:rPr>
                <w:color w:val="000000"/>
                <w:sz w:val="21"/>
                <w:szCs w:val="21"/>
                <w:lang w:eastAsia="zh-CN"/>
              </w:rPr>
              <w:t>管</w:t>
            </w:r>
            <w:r>
              <w:rPr>
                <w:rFonts w:hint="eastAsia"/>
                <w:color w:val="000000"/>
                <w:sz w:val="21"/>
                <w:szCs w:val="21"/>
                <w:lang w:eastAsia="zh-CN"/>
              </w:rPr>
              <w:t>段卫生</w:t>
            </w:r>
          </w:p>
        </w:tc>
      </w:tr>
      <w:tr w14:paraId="5C62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4" w:type="pct"/>
            <w:vAlign w:val="center"/>
          </w:tcPr>
          <w:p w14:paraId="612BCC97">
            <w:pPr>
              <w:widowControl/>
              <w:jc w:val="center"/>
              <w:rPr>
                <w:color w:val="000000"/>
                <w:sz w:val="21"/>
                <w:szCs w:val="21"/>
                <w:lang w:eastAsia="zh-CN"/>
              </w:rPr>
            </w:pPr>
          </w:p>
        </w:tc>
        <w:tc>
          <w:tcPr>
            <w:tcW w:w="737" w:type="pct"/>
            <w:vAlign w:val="center"/>
          </w:tcPr>
          <w:p w14:paraId="0A708ED1">
            <w:pPr>
              <w:widowControl/>
              <w:jc w:val="center"/>
              <w:rPr>
                <w:color w:val="000000"/>
                <w:sz w:val="21"/>
                <w:szCs w:val="21"/>
                <w:lang w:eastAsia="zh-CN"/>
              </w:rPr>
            </w:pPr>
          </w:p>
        </w:tc>
        <w:tc>
          <w:tcPr>
            <w:tcW w:w="3898" w:type="pct"/>
            <w:gridSpan w:val="3"/>
            <w:vAlign w:val="center"/>
          </w:tcPr>
          <w:p w14:paraId="36CB579F">
            <w:pPr>
              <w:widowControl/>
              <w:jc w:val="center"/>
              <w:rPr>
                <w:color w:val="000000"/>
                <w:sz w:val="21"/>
                <w:szCs w:val="21"/>
                <w:lang w:eastAsia="zh-CN"/>
              </w:rPr>
            </w:pPr>
            <w:r>
              <w:rPr>
                <w:color w:val="000000"/>
                <w:sz w:val="21"/>
                <w:szCs w:val="21"/>
                <w:lang w:eastAsia="zh-CN"/>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r>
    </w:tbl>
    <w:p w14:paraId="2ECE6354">
      <w:pPr>
        <w:pStyle w:val="2"/>
      </w:pPr>
    </w:p>
    <w:p w14:paraId="2B6D1CAC">
      <w:pPr>
        <w:spacing w:line="360" w:lineRule="auto"/>
        <w:jc w:val="center"/>
        <w:rPr>
          <w:sz w:val="24"/>
          <w:szCs w:val="24"/>
          <w:lang w:eastAsia="zh-CN"/>
        </w:rPr>
      </w:pPr>
      <w:r>
        <w:rPr>
          <w:rFonts w:hint="eastAsia"/>
          <w:sz w:val="24"/>
          <w:szCs w:val="24"/>
          <w:lang w:eastAsia="zh-CN"/>
        </w:rPr>
        <w:t>表5</w:t>
      </w:r>
      <w:r>
        <w:rPr>
          <w:sz w:val="24"/>
          <w:szCs w:val="24"/>
          <w:lang w:eastAsia="zh-CN"/>
        </w:rPr>
        <w:t xml:space="preserve"> </w:t>
      </w:r>
      <w:r>
        <w:rPr>
          <w:rFonts w:hint="eastAsia"/>
          <w:sz w:val="24"/>
          <w:szCs w:val="24"/>
          <w:lang w:eastAsia="zh-CN"/>
        </w:rPr>
        <w:t>歧化装置</w:t>
      </w:r>
      <w:r>
        <w:rPr>
          <w:sz w:val="24"/>
          <w:szCs w:val="24"/>
          <w:lang w:eastAsia="zh-CN"/>
        </w:rPr>
        <w:t>催化剂</w:t>
      </w:r>
      <w:r>
        <w:rPr>
          <w:rFonts w:hint="eastAsia"/>
          <w:sz w:val="24"/>
          <w:szCs w:val="24"/>
          <w:lang w:eastAsia="zh-CN"/>
        </w:rPr>
        <w:t>卸装价格</w:t>
      </w:r>
      <w:r>
        <w:rPr>
          <w:sz w:val="24"/>
          <w:szCs w:val="24"/>
          <w:lang w:eastAsia="zh-CN"/>
        </w:rPr>
        <w:t>表</w:t>
      </w:r>
    </w:p>
    <w:tbl>
      <w:tblPr>
        <w:tblStyle w:val="25"/>
        <w:tblpPr w:leftFromText="180" w:rightFromText="180" w:vertAnchor="text" w:horzAnchor="margin" w:tblpXSpec="center" w:tblpY="2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134"/>
        <w:gridCol w:w="1701"/>
        <w:gridCol w:w="993"/>
        <w:gridCol w:w="1696"/>
        <w:gridCol w:w="1559"/>
        <w:gridCol w:w="1843"/>
      </w:tblGrid>
      <w:tr w14:paraId="0446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567" w:type="dxa"/>
            <w:shd w:val="clear" w:color="auto" w:fill="auto"/>
            <w:vAlign w:val="center"/>
          </w:tcPr>
          <w:p w14:paraId="3A055B58">
            <w:pPr>
              <w:widowControl/>
              <w:jc w:val="center"/>
              <w:rPr>
                <w:color w:val="000000"/>
                <w:sz w:val="21"/>
                <w:szCs w:val="21"/>
              </w:rPr>
            </w:pPr>
            <w:r>
              <w:rPr>
                <w:rFonts w:hint="eastAsia"/>
                <w:color w:val="000000"/>
                <w:sz w:val="21"/>
                <w:szCs w:val="21"/>
              </w:rPr>
              <w:t>序号</w:t>
            </w:r>
          </w:p>
        </w:tc>
        <w:tc>
          <w:tcPr>
            <w:tcW w:w="1134" w:type="dxa"/>
            <w:shd w:val="clear" w:color="auto" w:fill="auto"/>
            <w:vAlign w:val="center"/>
          </w:tcPr>
          <w:p w14:paraId="59025CAE">
            <w:pPr>
              <w:widowControl/>
              <w:jc w:val="center"/>
              <w:rPr>
                <w:color w:val="000000"/>
                <w:sz w:val="21"/>
                <w:szCs w:val="21"/>
              </w:rPr>
            </w:pPr>
            <w:r>
              <w:rPr>
                <w:rFonts w:hint="eastAsia"/>
                <w:color w:val="000000"/>
                <w:sz w:val="21"/>
                <w:szCs w:val="21"/>
              </w:rPr>
              <w:t>位号</w:t>
            </w:r>
          </w:p>
        </w:tc>
        <w:tc>
          <w:tcPr>
            <w:tcW w:w="1701" w:type="dxa"/>
            <w:shd w:val="clear" w:color="auto" w:fill="auto"/>
            <w:vAlign w:val="center"/>
          </w:tcPr>
          <w:p w14:paraId="63EA8F13">
            <w:pPr>
              <w:widowControl/>
              <w:jc w:val="center"/>
              <w:rPr>
                <w:color w:val="000000"/>
                <w:sz w:val="21"/>
                <w:szCs w:val="21"/>
              </w:rPr>
            </w:pPr>
            <w:r>
              <w:rPr>
                <w:rFonts w:hint="eastAsia"/>
                <w:color w:val="000000"/>
                <w:sz w:val="21"/>
                <w:szCs w:val="21"/>
                <w:lang w:eastAsia="zh-CN"/>
              </w:rPr>
              <w:t>实施</w:t>
            </w:r>
            <w:r>
              <w:rPr>
                <w:rFonts w:hint="eastAsia"/>
                <w:color w:val="000000"/>
                <w:sz w:val="21"/>
                <w:szCs w:val="21"/>
              </w:rPr>
              <w:t>内容</w:t>
            </w:r>
          </w:p>
        </w:tc>
        <w:tc>
          <w:tcPr>
            <w:tcW w:w="993" w:type="dxa"/>
            <w:shd w:val="clear" w:color="auto" w:fill="auto"/>
            <w:vAlign w:val="center"/>
          </w:tcPr>
          <w:p w14:paraId="301781DD">
            <w:pPr>
              <w:widowControl/>
              <w:jc w:val="center"/>
              <w:rPr>
                <w:color w:val="000000"/>
                <w:sz w:val="21"/>
                <w:szCs w:val="21"/>
              </w:rPr>
            </w:pPr>
            <w:r>
              <w:rPr>
                <w:rFonts w:hint="eastAsia"/>
                <w:color w:val="000000"/>
                <w:sz w:val="21"/>
                <w:szCs w:val="21"/>
              </w:rPr>
              <w:t>数量（吨）</w:t>
            </w:r>
          </w:p>
        </w:tc>
        <w:tc>
          <w:tcPr>
            <w:tcW w:w="1696" w:type="dxa"/>
            <w:shd w:val="clear" w:color="auto" w:fill="auto"/>
            <w:vAlign w:val="center"/>
          </w:tcPr>
          <w:p w14:paraId="7C126A11">
            <w:pPr>
              <w:widowControl/>
              <w:jc w:val="center"/>
              <w:rPr>
                <w:color w:val="000000"/>
                <w:sz w:val="21"/>
                <w:szCs w:val="21"/>
                <w:lang w:eastAsia="zh-CN"/>
              </w:rPr>
            </w:pPr>
            <w:r>
              <w:rPr>
                <w:rFonts w:hint="eastAsia"/>
                <w:color w:val="000000"/>
                <w:sz w:val="21"/>
                <w:szCs w:val="21"/>
                <w:lang w:eastAsia="zh-CN"/>
              </w:rPr>
              <w:t>单价</w:t>
            </w:r>
          </w:p>
          <w:p w14:paraId="2E8AF8C2">
            <w:pPr>
              <w:widowControl/>
              <w:jc w:val="center"/>
              <w:rPr>
                <w:color w:val="000000"/>
                <w:sz w:val="21"/>
                <w:szCs w:val="21"/>
              </w:rPr>
            </w:pPr>
            <w:r>
              <w:rPr>
                <w:rFonts w:hint="eastAsia"/>
                <w:color w:val="000000"/>
                <w:sz w:val="21"/>
                <w:szCs w:val="21"/>
              </w:rPr>
              <w:t>（元</w:t>
            </w:r>
            <w:r>
              <w:rPr>
                <w:rFonts w:hint="eastAsia"/>
                <w:color w:val="000000"/>
                <w:sz w:val="21"/>
                <w:szCs w:val="21"/>
                <w:lang w:eastAsia="zh-CN"/>
              </w:rPr>
              <w:t>/</w:t>
            </w:r>
            <w:r>
              <w:rPr>
                <w:rFonts w:hint="eastAsia"/>
                <w:color w:val="000000"/>
                <w:sz w:val="21"/>
                <w:szCs w:val="21"/>
              </w:rPr>
              <w:t>吨）</w:t>
            </w:r>
          </w:p>
        </w:tc>
        <w:tc>
          <w:tcPr>
            <w:tcW w:w="1559" w:type="dxa"/>
            <w:shd w:val="clear" w:color="auto" w:fill="auto"/>
            <w:vAlign w:val="center"/>
          </w:tcPr>
          <w:p w14:paraId="5CAE9DAB">
            <w:pPr>
              <w:widowControl/>
              <w:jc w:val="center"/>
              <w:rPr>
                <w:color w:val="000000"/>
                <w:sz w:val="21"/>
                <w:szCs w:val="21"/>
              </w:rPr>
            </w:pPr>
            <w:r>
              <w:rPr>
                <w:rFonts w:hint="eastAsia"/>
                <w:color w:val="000000"/>
                <w:sz w:val="21"/>
                <w:szCs w:val="21"/>
              </w:rPr>
              <w:t>总价</w:t>
            </w:r>
          </w:p>
          <w:p w14:paraId="09E16624">
            <w:pPr>
              <w:widowControl/>
              <w:jc w:val="center"/>
              <w:rPr>
                <w:color w:val="000000"/>
                <w:sz w:val="21"/>
                <w:szCs w:val="21"/>
              </w:rPr>
            </w:pPr>
            <w:r>
              <w:rPr>
                <w:rFonts w:hint="eastAsia"/>
                <w:color w:val="000000"/>
                <w:sz w:val="21"/>
                <w:szCs w:val="21"/>
              </w:rPr>
              <w:t>（元）</w:t>
            </w:r>
          </w:p>
        </w:tc>
        <w:tc>
          <w:tcPr>
            <w:tcW w:w="1843" w:type="dxa"/>
            <w:shd w:val="clear" w:color="auto" w:fill="auto"/>
            <w:vAlign w:val="center"/>
          </w:tcPr>
          <w:p w14:paraId="3139EAFE">
            <w:pPr>
              <w:widowControl/>
              <w:jc w:val="center"/>
              <w:rPr>
                <w:color w:val="000000"/>
                <w:sz w:val="21"/>
                <w:szCs w:val="21"/>
              </w:rPr>
            </w:pPr>
            <w:r>
              <w:rPr>
                <w:rFonts w:hint="eastAsia"/>
                <w:color w:val="000000"/>
                <w:sz w:val="21"/>
                <w:szCs w:val="21"/>
              </w:rPr>
              <w:t>备注</w:t>
            </w:r>
          </w:p>
        </w:tc>
      </w:tr>
      <w:tr w14:paraId="68EE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67" w:type="dxa"/>
            <w:vMerge w:val="restart"/>
            <w:shd w:val="clear" w:color="auto" w:fill="auto"/>
            <w:vAlign w:val="center"/>
          </w:tcPr>
          <w:p w14:paraId="43910417">
            <w:pPr>
              <w:widowControl/>
              <w:jc w:val="center"/>
              <w:rPr>
                <w:color w:val="000000"/>
                <w:sz w:val="21"/>
                <w:szCs w:val="21"/>
              </w:rPr>
            </w:pPr>
            <w:r>
              <w:rPr>
                <w:rFonts w:hint="eastAsia"/>
                <w:color w:val="000000"/>
                <w:sz w:val="21"/>
                <w:szCs w:val="21"/>
              </w:rPr>
              <w:t>1</w:t>
            </w:r>
          </w:p>
        </w:tc>
        <w:tc>
          <w:tcPr>
            <w:tcW w:w="1134" w:type="dxa"/>
            <w:vMerge w:val="restart"/>
            <w:shd w:val="clear" w:color="auto" w:fill="auto"/>
            <w:vAlign w:val="center"/>
          </w:tcPr>
          <w:p w14:paraId="605E165E">
            <w:pPr>
              <w:widowControl/>
              <w:jc w:val="center"/>
              <w:rPr>
                <w:color w:val="000000"/>
                <w:sz w:val="21"/>
                <w:szCs w:val="21"/>
              </w:rPr>
            </w:pPr>
            <w:r>
              <w:rPr>
                <w:rFonts w:hint="eastAsia"/>
                <w:color w:val="000000"/>
                <w:sz w:val="21"/>
                <w:szCs w:val="21"/>
              </w:rPr>
              <w:t>37-R-102</w:t>
            </w:r>
          </w:p>
        </w:tc>
        <w:tc>
          <w:tcPr>
            <w:tcW w:w="1701" w:type="dxa"/>
            <w:shd w:val="clear" w:color="auto" w:fill="auto"/>
            <w:vAlign w:val="center"/>
          </w:tcPr>
          <w:p w14:paraId="7A1BE4FE">
            <w:pPr>
              <w:widowControl/>
              <w:ind w:firstLine="210" w:firstLineChars="100"/>
              <w:jc w:val="center"/>
              <w:rPr>
                <w:color w:val="000000"/>
                <w:sz w:val="21"/>
                <w:szCs w:val="21"/>
              </w:rPr>
            </w:pPr>
            <w:r>
              <w:rPr>
                <w:rFonts w:hint="eastAsia"/>
                <w:color w:val="000000"/>
                <w:sz w:val="21"/>
                <w:szCs w:val="21"/>
              </w:rPr>
              <w:t>催化剂</w:t>
            </w:r>
            <w:r>
              <w:rPr>
                <w:sz w:val="21"/>
                <w:szCs w:val="21"/>
              </w:rPr>
              <w:t>（卸）</w:t>
            </w:r>
          </w:p>
        </w:tc>
        <w:tc>
          <w:tcPr>
            <w:tcW w:w="993" w:type="dxa"/>
            <w:shd w:val="clear" w:color="auto" w:fill="auto"/>
            <w:vAlign w:val="center"/>
          </w:tcPr>
          <w:p w14:paraId="209F7764">
            <w:pPr>
              <w:widowControl/>
              <w:jc w:val="center"/>
              <w:rPr>
                <w:color w:val="000000"/>
                <w:sz w:val="21"/>
                <w:szCs w:val="21"/>
              </w:rPr>
            </w:pPr>
            <w:r>
              <w:rPr>
                <w:rFonts w:hint="eastAsia"/>
                <w:color w:val="000000"/>
                <w:sz w:val="21"/>
                <w:szCs w:val="21"/>
              </w:rPr>
              <w:t>92</w:t>
            </w:r>
          </w:p>
        </w:tc>
        <w:tc>
          <w:tcPr>
            <w:tcW w:w="1696" w:type="dxa"/>
            <w:shd w:val="clear" w:color="auto" w:fill="auto"/>
            <w:vAlign w:val="center"/>
          </w:tcPr>
          <w:p w14:paraId="037D81F6">
            <w:pPr>
              <w:widowControl/>
              <w:jc w:val="center"/>
              <w:rPr>
                <w:color w:val="000000"/>
                <w:sz w:val="21"/>
                <w:szCs w:val="21"/>
              </w:rPr>
            </w:pPr>
          </w:p>
        </w:tc>
        <w:tc>
          <w:tcPr>
            <w:tcW w:w="1559" w:type="dxa"/>
            <w:shd w:val="clear" w:color="auto" w:fill="auto"/>
            <w:vAlign w:val="center"/>
          </w:tcPr>
          <w:p w14:paraId="3843F477">
            <w:pPr>
              <w:widowControl/>
              <w:jc w:val="center"/>
              <w:rPr>
                <w:color w:val="000000"/>
                <w:sz w:val="21"/>
                <w:szCs w:val="21"/>
              </w:rPr>
            </w:pPr>
          </w:p>
        </w:tc>
        <w:tc>
          <w:tcPr>
            <w:tcW w:w="1843" w:type="dxa"/>
            <w:vMerge w:val="restart"/>
            <w:shd w:val="clear" w:color="auto" w:fill="auto"/>
            <w:vAlign w:val="center"/>
          </w:tcPr>
          <w:p w14:paraId="0A49821E">
            <w:pPr>
              <w:widowControl/>
              <w:jc w:val="center"/>
              <w:rPr>
                <w:color w:val="000000"/>
                <w:sz w:val="21"/>
                <w:szCs w:val="21"/>
                <w:lang w:eastAsia="zh-CN"/>
              </w:rPr>
            </w:pPr>
            <w:r>
              <w:rPr>
                <w:rFonts w:hint="eastAsia"/>
                <w:color w:val="000000"/>
                <w:sz w:val="21"/>
                <w:szCs w:val="21"/>
                <w:lang w:eastAsia="zh-CN"/>
              </w:rPr>
              <w:t>涉及受限、高处、吊装作业</w:t>
            </w:r>
          </w:p>
        </w:tc>
      </w:tr>
      <w:tr w14:paraId="3E7ED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7" w:type="dxa"/>
            <w:vMerge w:val="continue"/>
            <w:vAlign w:val="center"/>
          </w:tcPr>
          <w:p w14:paraId="6353B7E4">
            <w:pPr>
              <w:widowControl/>
              <w:rPr>
                <w:color w:val="000000"/>
                <w:sz w:val="21"/>
                <w:szCs w:val="21"/>
                <w:lang w:eastAsia="zh-CN"/>
              </w:rPr>
            </w:pPr>
          </w:p>
        </w:tc>
        <w:tc>
          <w:tcPr>
            <w:tcW w:w="1134" w:type="dxa"/>
            <w:vMerge w:val="continue"/>
            <w:vAlign w:val="center"/>
          </w:tcPr>
          <w:p w14:paraId="098D434F">
            <w:pPr>
              <w:widowControl/>
              <w:rPr>
                <w:color w:val="000000"/>
                <w:sz w:val="21"/>
                <w:szCs w:val="21"/>
                <w:lang w:eastAsia="zh-CN"/>
              </w:rPr>
            </w:pPr>
          </w:p>
        </w:tc>
        <w:tc>
          <w:tcPr>
            <w:tcW w:w="1701" w:type="dxa"/>
            <w:shd w:val="clear" w:color="auto" w:fill="auto"/>
            <w:vAlign w:val="center"/>
          </w:tcPr>
          <w:p w14:paraId="00D03802">
            <w:pPr>
              <w:widowControl/>
              <w:jc w:val="center"/>
              <w:rPr>
                <w:color w:val="000000"/>
                <w:sz w:val="21"/>
                <w:szCs w:val="21"/>
              </w:rPr>
            </w:pPr>
            <w:r>
              <w:rPr>
                <w:rFonts w:hint="eastAsia"/>
                <w:color w:val="000000"/>
                <w:sz w:val="21"/>
                <w:szCs w:val="21"/>
              </w:rPr>
              <w:t>瓷球</w:t>
            </w:r>
            <w:r>
              <w:rPr>
                <w:sz w:val="21"/>
                <w:szCs w:val="21"/>
              </w:rPr>
              <w:t>（卸）</w:t>
            </w:r>
          </w:p>
        </w:tc>
        <w:tc>
          <w:tcPr>
            <w:tcW w:w="993" w:type="dxa"/>
            <w:shd w:val="clear" w:color="auto" w:fill="auto"/>
            <w:vAlign w:val="center"/>
          </w:tcPr>
          <w:p w14:paraId="4ADA35CD">
            <w:pPr>
              <w:widowControl/>
              <w:jc w:val="center"/>
              <w:rPr>
                <w:color w:val="000000"/>
                <w:sz w:val="21"/>
                <w:szCs w:val="21"/>
              </w:rPr>
            </w:pPr>
            <w:r>
              <w:rPr>
                <w:rFonts w:hint="eastAsia"/>
                <w:color w:val="000000"/>
                <w:sz w:val="21"/>
                <w:szCs w:val="21"/>
              </w:rPr>
              <w:t>54</w:t>
            </w:r>
          </w:p>
        </w:tc>
        <w:tc>
          <w:tcPr>
            <w:tcW w:w="1696" w:type="dxa"/>
            <w:shd w:val="clear" w:color="auto" w:fill="auto"/>
            <w:vAlign w:val="center"/>
          </w:tcPr>
          <w:p w14:paraId="3A1AADE6">
            <w:pPr>
              <w:widowControl/>
              <w:jc w:val="center"/>
              <w:rPr>
                <w:color w:val="000000"/>
                <w:sz w:val="21"/>
                <w:szCs w:val="21"/>
              </w:rPr>
            </w:pPr>
          </w:p>
        </w:tc>
        <w:tc>
          <w:tcPr>
            <w:tcW w:w="1559" w:type="dxa"/>
            <w:vAlign w:val="center"/>
          </w:tcPr>
          <w:p w14:paraId="7AE798FA">
            <w:pPr>
              <w:widowControl/>
              <w:rPr>
                <w:color w:val="000000"/>
                <w:sz w:val="21"/>
                <w:szCs w:val="21"/>
              </w:rPr>
            </w:pPr>
          </w:p>
        </w:tc>
        <w:tc>
          <w:tcPr>
            <w:tcW w:w="1843" w:type="dxa"/>
            <w:vMerge w:val="continue"/>
            <w:vAlign w:val="center"/>
          </w:tcPr>
          <w:p w14:paraId="535BF19A">
            <w:pPr>
              <w:widowControl/>
              <w:rPr>
                <w:color w:val="000000"/>
                <w:sz w:val="21"/>
                <w:szCs w:val="21"/>
              </w:rPr>
            </w:pPr>
          </w:p>
        </w:tc>
      </w:tr>
      <w:tr w14:paraId="6DD9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67" w:type="dxa"/>
            <w:vMerge w:val="restart"/>
            <w:vAlign w:val="center"/>
          </w:tcPr>
          <w:p w14:paraId="2F9BB7DF">
            <w:pPr>
              <w:widowControl/>
              <w:jc w:val="center"/>
              <w:rPr>
                <w:color w:val="000000"/>
                <w:sz w:val="21"/>
                <w:szCs w:val="21"/>
                <w:lang w:eastAsia="zh-CN"/>
              </w:rPr>
            </w:pPr>
            <w:r>
              <w:rPr>
                <w:rFonts w:hint="eastAsia"/>
                <w:color w:val="000000"/>
                <w:sz w:val="21"/>
                <w:szCs w:val="21"/>
                <w:lang w:eastAsia="zh-CN"/>
              </w:rPr>
              <w:t>2</w:t>
            </w:r>
          </w:p>
        </w:tc>
        <w:tc>
          <w:tcPr>
            <w:tcW w:w="1134" w:type="dxa"/>
            <w:vMerge w:val="restart"/>
            <w:vAlign w:val="center"/>
          </w:tcPr>
          <w:p w14:paraId="3B4CDA95">
            <w:pPr>
              <w:widowControl/>
              <w:jc w:val="center"/>
              <w:rPr>
                <w:color w:val="000000"/>
                <w:sz w:val="21"/>
                <w:szCs w:val="21"/>
                <w:lang w:eastAsia="zh-CN"/>
              </w:rPr>
            </w:pPr>
            <w:r>
              <w:rPr>
                <w:rFonts w:hint="eastAsia"/>
                <w:color w:val="000000"/>
                <w:sz w:val="21"/>
                <w:szCs w:val="21"/>
              </w:rPr>
              <w:t>37-R-102</w:t>
            </w:r>
          </w:p>
        </w:tc>
        <w:tc>
          <w:tcPr>
            <w:tcW w:w="1701" w:type="dxa"/>
            <w:shd w:val="clear" w:color="auto" w:fill="auto"/>
            <w:vAlign w:val="center"/>
          </w:tcPr>
          <w:p w14:paraId="1EC98324">
            <w:pPr>
              <w:widowControl/>
              <w:ind w:firstLine="210" w:firstLineChars="100"/>
              <w:jc w:val="center"/>
              <w:rPr>
                <w:color w:val="000000"/>
                <w:sz w:val="21"/>
                <w:szCs w:val="21"/>
              </w:rPr>
            </w:pPr>
            <w:r>
              <w:rPr>
                <w:rFonts w:hint="eastAsia"/>
                <w:color w:val="000000"/>
                <w:sz w:val="21"/>
                <w:szCs w:val="21"/>
              </w:rPr>
              <w:t>催化剂</w:t>
            </w:r>
            <w:r>
              <w:rPr>
                <w:sz w:val="21"/>
                <w:szCs w:val="21"/>
              </w:rPr>
              <w:t>（</w:t>
            </w:r>
            <w:r>
              <w:rPr>
                <w:rFonts w:hint="eastAsia"/>
                <w:sz w:val="21"/>
                <w:szCs w:val="21"/>
                <w:lang w:eastAsia="zh-CN"/>
              </w:rPr>
              <w:t>装</w:t>
            </w:r>
            <w:r>
              <w:rPr>
                <w:sz w:val="21"/>
                <w:szCs w:val="21"/>
              </w:rPr>
              <w:t>）</w:t>
            </w:r>
          </w:p>
        </w:tc>
        <w:tc>
          <w:tcPr>
            <w:tcW w:w="993" w:type="dxa"/>
            <w:shd w:val="clear" w:color="auto" w:fill="auto"/>
            <w:vAlign w:val="center"/>
          </w:tcPr>
          <w:p w14:paraId="68253FF7">
            <w:pPr>
              <w:widowControl/>
              <w:jc w:val="center"/>
              <w:rPr>
                <w:color w:val="000000"/>
                <w:sz w:val="21"/>
                <w:szCs w:val="21"/>
                <w:lang w:eastAsia="zh-CN"/>
              </w:rPr>
            </w:pPr>
            <w:r>
              <w:rPr>
                <w:rFonts w:hint="eastAsia"/>
                <w:color w:val="000000"/>
                <w:sz w:val="21"/>
                <w:szCs w:val="21"/>
                <w:lang w:eastAsia="zh-CN"/>
              </w:rPr>
              <w:t>1</w:t>
            </w:r>
            <w:r>
              <w:rPr>
                <w:color w:val="000000"/>
                <w:sz w:val="21"/>
                <w:szCs w:val="21"/>
                <w:lang w:eastAsia="zh-CN"/>
              </w:rPr>
              <w:t>45</w:t>
            </w:r>
          </w:p>
        </w:tc>
        <w:tc>
          <w:tcPr>
            <w:tcW w:w="1696" w:type="dxa"/>
            <w:shd w:val="clear" w:color="auto" w:fill="auto"/>
            <w:vAlign w:val="center"/>
          </w:tcPr>
          <w:p w14:paraId="50689C2F">
            <w:pPr>
              <w:widowControl/>
              <w:jc w:val="center"/>
              <w:rPr>
                <w:color w:val="000000"/>
                <w:sz w:val="21"/>
                <w:szCs w:val="21"/>
              </w:rPr>
            </w:pPr>
          </w:p>
        </w:tc>
        <w:tc>
          <w:tcPr>
            <w:tcW w:w="1559" w:type="dxa"/>
            <w:vAlign w:val="center"/>
          </w:tcPr>
          <w:p w14:paraId="03913D1F">
            <w:pPr>
              <w:widowControl/>
              <w:rPr>
                <w:color w:val="000000"/>
                <w:sz w:val="21"/>
                <w:szCs w:val="21"/>
              </w:rPr>
            </w:pPr>
          </w:p>
        </w:tc>
        <w:tc>
          <w:tcPr>
            <w:tcW w:w="1843" w:type="dxa"/>
            <w:vMerge w:val="continue"/>
            <w:vAlign w:val="center"/>
          </w:tcPr>
          <w:p w14:paraId="674FE828">
            <w:pPr>
              <w:widowControl/>
              <w:rPr>
                <w:color w:val="000000"/>
                <w:sz w:val="21"/>
                <w:szCs w:val="21"/>
              </w:rPr>
            </w:pPr>
          </w:p>
        </w:tc>
      </w:tr>
      <w:tr w14:paraId="33F33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67" w:type="dxa"/>
            <w:vMerge w:val="continue"/>
            <w:vAlign w:val="center"/>
          </w:tcPr>
          <w:p w14:paraId="0F1F8200">
            <w:pPr>
              <w:widowControl/>
              <w:rPr>
                <w:color w:val="000000"/>
                <w:sz w:val="21"/>
                <w:szCs w:val="21"/>
                <w:lang w:eastAsia="zh-CN"/>
              </w:rPr>
            </w:pPr>
          </w:p>
        </w:tc>
        <w:tc>
          <w:tcPr>
            <w:tcW w:w="1134" w:type="dxa"/>
            <w:vMerge w:val="continue"/>
            <w:vAlign w:val="center"/>
          </w:tcPr>
          <w:p w14:paraId="1F56DBC3">
            <w:pPr>
              <w:widowControl/>
              <w:rPr>
                <w:color w:val="000000"/>
                <w:sz w:val="21"/>
                <w:szCs w:val="21"/>
                <w:lang w:eastAsia="zh-CN"/>
              </w:rPr>
            </w:pPr>
          </w:p>
        </w:tc>
        <w:tc>
          <w:tcPr>
            <w:tcW w:w="1701" w:type="dxa"/>
            <w:shd w:val="clear" w:color="auto" w:fill="auto"/>
            <w:vAlign w:val="center"/>
          </w:tcPr>
          <w:p w14:paraId="655370AC">
            <w:pPr>
              <w:widowControl/>
              <w:jc w:val="center"/>
              <w:rPr>
                <w:color w:val="000000"/>
                <w:sz w:val="21"/>
                <w:szCs w:val="21"/>
              </w:rPr>
            </w:pPr>
            <w:r>
              <w:rPr>
                <w:rFonts w:hint="eastAsia"/>
                <w:color w:val="000000"/>
                <w:sz w:val="21"/>
                <w:szCs w:val="21"/>
              </w:rPr>
              <w:t>瓷球</w:t>
            </w:r>
            <w:r>
              <w:rPr>
                <w:sz w:val="21"/>
                <w:szCs w:val="21"/>
              </w:rPr>
              <w:t>（</w:t>
            </w:r>
            <w:r>
              <w:rPr>
                <w:rFonts w:hint="eastAsia"/>
                <w:sz w:val="21"/>
                <w:szCs w:val="21"/>
                <w:lang w:eastAsia="zh-CN"/>
              </w:rPr>
              <w:t>装</w:t>
            </w:r>
            <w:r>
              <w:rPr>
                <w:sz w:val="21"/>
                <w:szCs w:val="21"/>
              </w:rPr>
              <w:t>）</w:t>
            </w:r>
          </w:p>
        </w:tc>
        <w:tc>
          <w:tcPr>
            <w:tcW w:w="993" w:type="dxa"/>
            <w:shd w:val="clear" w:color="auto" w:fill="auto"/>
            <w:vAlign w:val="center"/>
          </w:tcPr>
          <w:p w14:paraId="4AB0F011">
            <w:pPr>
              <w:widowControl/>
              <w:jc w:val="center"/>
              <w:rPr>
                <w:color w:val="000000"/>
                <w:sz w:val="21"/>
                <w:szCs w:val="21"/>
                <w:lang w:eastAsia="zh-CN"/>
              </w:rPr>
            </w:pPr>
            <w:r>
              <w:rPr>
                <w:rFonts w:hint="eastAsia"/>
                <w:color w:val="000000"/>
                <w:sz w:val="21"/>
                <w:szCs w:val="21"/>
                <w:lang w:eastAsia="zh-CN"/>
              </w:rPr>
              <w:t>5</w:t>
            </w:r>
            <w:r>
              <w:rPr>
                <w:color w:val="000000"/>
                <w:sz w:val="21"/>
                <w:szCs w:val="21"/>
                <w:lang w:eastAsia="zh-CN"/>
              </w:rPr>
              <w:t>9</w:t>
            </w:r>
          </w:p>
        </w:tc>
        <w:tc>
          <w:tcPr>
            <w:tcW w:w="1696" w:type="dxa"/>
            <w:shd w:val="clear" w:color="auto" w:fill="auto"/>
            <w:vAlign w:val="center"/>
          </w:tcPr>
          <w:p w14:paraId="7AFC14F2">
            <w:pPr>
              <w:widowControl/>
              <w:jc w:val="center"/>
              <w:rPr>
                <w:color w:val="000000"/>
                <w:sz w:val="21"/>
                <w:szCs w:val="21"/>
              </w:rPr>
            </w:pPr>
          </w:p>
        </w:tc>
        <w:tc>
          <w:tcPr>
            <w:tcW w:w="1559" w:type="dxa"/>
            <w:vAlign w:val="center"/>
          </w:tcPr>
          <w:p w14:paraId="346DE1E7">
            <w:pPr>
              <w:widowControl/>
              <w:rPr>
                <w:color w:val="000000"/>
                <w:sz w:val="21"/>
                <w:szCs w:val="21"/>
              </w:rPr>
            </w:pPr>
          </w:p>
        </w:tc>
        <w:tc>
          <w:tcPr>
            <w:tcW w:w="1843" w:type="dxa"/>
            <w:vMerge w:val="continue"/>
            <w:vAlign w:val="center"/>
          </w:tcPr>
          <w:p w14:paraId="33583448">
            <w:pPr>
              <w:widowControl/>
              <w:rPr>
                <w:color w:val="000000"/>
                <w:sz w:val="21"/>
                <w:szCs w:val="21"/>
              </w:rPr>
            </w:pPr>
          </w:p>
        </w:tc>
      </w:tr>
      <w:tr w14:paraId="7F02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67" w:type="dxa"/>
            <w:vAlign w:val="center"/>
          </w:tcPr>
          <w:p w14:paraId="6A243C5D">
            <w:pPr>
              <w:widowControl/>
              <w:rPr>
                <w:color w:val="000000"/>
                <w:sz w:val="21"/>
                <w:szCs w:val="21"/>
                <w:lang w:eastAsia="zh-CN"/>
              </w:rPr>
            </w:pPr>
          </w:p>
        </w:tc>
        <w:tc>
          <w:tcPr>
            <w:tcW w:w="1134" w:type="dxa"/>
            <w:vAlign w:val="center"/>
          </w:tcPr>
          <w:p w14:paraId="523FC8B9">
            <w:pPr>
              <w:widowControl/>
              <w:rPr>
                <w:color w:val="000000"/>
                <w:sz w:val="21"/>
                <w:szCs w:val="21"/>
                <w:lang w:eastAsia="zh-CN"/>
              </w:rPr>
            </w:pPr>
          </w:p>
        </w:tc>
        <w:tc>
          <w:tcPr>
            <w:tcW w:w="5949" w:type="dxa"/>
            <w:gridSpan w:val="4"/>
            <w:shd w:val="clear" w:color="auto" w:fill="auto"/>
            <w:vAlign w:val="center"/>
          </w:tcPr>
          <w:p w14:paraId="2EECA42D">
            <w:pPr>
              <w:widowControl/>
              <w:jc w:val="center"/>
              <w:rPr>
                <w:color w:val="000000"/>
                <w:sz w:val="21"/>
                <w:szCs w:val="21"/>
                <w:lang w:eastAsia="zh-CN"/>
              </w:rPr>
            </w:pPr>
            <w:r>
              <w:rPr>
                <w:color w:val="000000"/>
                <w:sz w:val="21"/>
                <w:szCs w:val="21"/>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c>
          <w:tcPr>
            <w:tcW w:w="1843" w:type="dxa"/>
            <w:vAlign w:val="center"/>
          </w:tcPr>
          <w:p w14:paraId="033A4ADE">
            <w:pPr>
              <w:widowControl/>
              <w:rPr>
                <w:color w:val="000000"/>
                <w:sz w:val="21"/>
                <w:szCs w:val="21"/>
              </w:rPr>
            </w:pPr>
          </w:p>
        </w:tc>
      </w:tr>
    </w:tbl>
    <w:p w14:paraId="1E2849A4">
      <w:pPr>
        <w:pStyle w:val="17"/>
        <w:spacing w:line="440" w:lineRule="exact"/>
        <w:ind w:left="0" w:firstLine="480" w:firstLineChars="200"/>
        <w:rPr>
          <w:rFonts w:asciiTheme="majorEastAsia" w:hAnsiTheme="majorEastAsia" w:eastAsiaTheme="majorEastAsia"/>
          <w:sz w:val="24"/>
          <w:szCs w:val="24"/>
        </w:rPr>
      </w:pPr>
    </w:p>
    <w:p w14:paraId="78F369F2">
      <w:pPr>
        <w:spacing w:line="360" w:lineRule="auto"/>
        <w:jc w:val="center"/>
        <w:rPr>
          <w:sz w:val="24"/>
          <w:szCs w:val="24"/>
          <w:lang w:eastAsia="zh-CN"/>
        </w:rPr>
      </w:pPr>
      <w:r>
        <w:rPr>
          <w:rFonts w:hint="eastAsia"/>
          <w:sz w:val="24"/>
          <w:szCs w:val="24"/>
          <w:lang w:eastAsia="zh-CN"/>
        </w:rPr>
        <w:t>表</w:t>
      </w:r>
      <w:r>
        <w:rPr>
          <w:sz w:val="24"/>
          <w:szCs w:val="24"/>
          <w:lang w:eastAsia="zh-CN"/>
        </w:rPr>
        <w:t>6</w:t>
      </w:r>
      <w:r>
        <w:rPr>
          <w:rFonts w:hint="eastAsia"/>
          <w:sz w:val="24"/>
          <w:szCs w:val="24"/>
          <w:lang w:eastAsia="zh-CN"/>
        </w:rPr>
        <w:t>，</w:t>
      </w:r>
      <w:bookmarkStart w:id="19" w:name="OLE_LINK10"/>
      <w:bookmarkStart w:id="20" w:name="OLE_LINK9"/>
      <w:r>
        <w:rPr>
          <w:rFonts w:hint="eastAsia"/>
          <w:sz w:val="24"/>
          <w:szCs w:val="24"/>
          <w:lang w:eastAsia="zh-CN"/>
        </w:rPr>
        <w:t>歧化装置</w:t>
      </w:r>
      <w:bookmarkEnd w:id="19"/>
      <w:bookmarkEnd w:id="20"/>
      <w:r>
        <w:rPr>
          <w:rFonts w:hint="eastAsia"/>
          <w:sz w:val="24"/>
          <w:szCs w:val="24"/>
          <w:lang w:eastAsia="zh-CN"/>
        </w:rPr>
        <w:t>清理</w:t>
      </w:r>
      <w:r>
        <w:rPr>
          <w:sz w:val="24"/>
          <w:szCs w:val="24"/>
          <w:lang w:eastAsia="zh-CN"/>
        </w:rPr>
        <w:t>设备</w:t>
      </w:r>
      <w:r>
        <w:rPr>
          <w:rFonts w:hint="eastAsia"/>
          <w:sz w:val="24"/>
          <w:szCs w:val="24"/>
          <w:lang w:eastAsia="zh-CN"/>
        </w:rPr>
        <w:t>价格</w:t>
      </w:r>
      <w:r>
        <w:rPr>
          <w:sz w:val="24"/>
          <w:szCs w:val="24"/>
          <w:lang w:eastAsia="zh-CN"/>
        </w:rPr>
        <w:t>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53"/>
        <w:gridCol w:w="2321"/>
        <w:gridCol w:w="2307"/>
        <w:gridCol w:w="3058"/>
      </w:tblGrid>
      <w:tr w14:paraId="3874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364" w:type="pct"/>
            <w:vAlign w:val="center"/>
          </w:tcPr>
          <w:p w14:paraId="049BAAF1">
            <w:pPr>
              <w:widowControl/>
              <w:jc w:val="center"/>
              <w:rPr>
                <w:color w:val="000000"/>
                <w:sz w:val="21"/>
                <w:szCs w:val="21"/>
              </w:rPr>
            </w:pPr>
            <w:r>
              <w:rPr>
                <w:rFonts w:hint="eastAsia"/>
                <w:color w:val="000000"/>
                <w:sz w:val="21"/>
                <w:szCs w:val="21"/>
              </w:rPr>
              <w:t>序号</w:t>
            </w:r>
          </w:p>
        </w:tc>
        <w:tc>
          <w:tcPr>
            <w:tcW w:w="737" w:type="pct"/>
            <w:vAlign w:val="center"/>
          </w:tcPr>
          <w:p w14:paraId="5A327EEC">
            <w:pPr>
              <w:widowControl/>
              <w:jc w:val="center"/>
              <w:rPr>
                <w:color w:val="000000"/>
                <w:sz w:val="21"/>
                <w:szCs w:val="21"/>
              </w:rPr>
            </w:pPr>
            <w:r>
              <w:rPr>
                <w:rFonts w:hint="eastAsia"/>
                <w:color w:val="000000"/>
                <w:sz w:val="21"/>
                <w:szCs w:val="21"/>
              </w:rPr>
              <w:t>位号</w:t>
            </w:r>
          </w:p>
        </w:tc>
        <w:tc>
          <w:tcPr>
            <w:tcW w:w="1177" w:type="pct"/>
            <w:vAlign w:val="center"/>
          </w:tcPr>
          <w:p w14:paraId="11249DE4">
            <w:pPr>
              <w:widowControl/>
              <w:jc w:val="center"/>
              <w:rPr>
                <w:color w:val="000000"/>
                <w:sz w:val="21"/>
                <w:szCs w:val="21"/>
              </w:rPr>
            </w:pPr>
            <w:r>
              <w:rPr>
                <w:rFonts w:hint="eastAsia"/>
                <w:color w:val="000000"/>
                <w:sz w:val="21"/>
                <w:szCs w:val="21"/>
              </w:rPr>
              <w:t>设备</w:t>
            </w:r>
            <w:r>
              <w:rPr>
                <w:color w:val="000000"/>
                <w:sz w:val="21"/>
                <w:szCs w:val="21"/>
              </w:rPr>
              <w:t>名称</w:t>
            </w:r>
          </w:p>
        </w:tc>
        <w:tc>
          <w:tcPr>
            <w:tcW w:w="1170" w:type="pct"/>
            <w:vAlign w:val="center"/>
          </w:tcPr>
          <w:p w14:paraId="3145C24A">
            <w:pPr>
              <w:widowControl/>
              <w:jc w:val="center"/>
              <w:rPr>
                <w:color w:val="000000"/>
                <w:sz w:val="21"/>
                <w:szCs w:val="21"/>
              </w:rPr>
            </w:pPr>
            <w:r>
              <w:rPr>
                <w:rFonts w:hint="eastAsia"/>
                <w:color w:val="000000"/>
                <w:sz w:val="21"/>
                <w:szCs w:val="21"/>
                <w:lang w:eastAsia="zh-CN"/>
              </w:rPr>
              <w:t>价格</w:t>
            </w:r>
            <w:r>
              <w:rPr>
                <w:rFonts w:hint="eastAsia"/>
                <w:color w:val="000000"/>
                <w:sz w:val="21"/>
                <w:szCs w:val="21"/>
              </w:rPr>
              <w:t>（元）</w:t>
            </w:r>
          </w:p>
        </w:tc>
        <w:tc>
          <w:tcPr>
            <w:tcW w:w="1551" w:type="pct"/>
            <w:vAlign w:val="center"/>
          </w:tcPr>
          <w:p w14:paraId="2FE20D97">
            <w:pPr>
              <w:widowControl/>
              <w:jc w:val="center"/>
              <w:rPr>
                <w:color w:val="000000"/>
                <w:sz w:val="21"/>
                <w:szCs w:val="21"/>
              </w:rPr>
            </w:pPr>
            <w:r>
              <w:rPr>
                <w:rFonts w:hint="eastAsia"/>
                <w:color w:val="000000"/>
                <w:sz w:val="21"/>
                <w:szCs w:val="21"/>
              </w:rPr>
              <w:t>清理内容</w:t>
            </w:r>
          </w:p>
        </w:tc>
      </w:tr>
      <w:tr w14:paraId="17D3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64" w:type="pct"/>
            <w:vAlign w:val="center"/>
          </w:tcPr>
          <w:p w14:paraId="208EDC33">
            <w:pPr>
              <w:widowControl/>
              <w:jc w:val="center"/>
              <w:rPr>
                <w:color w:val="000000"/>
                <w:sz w:val="21"/>
                <w:szCs w:val="21"/>
              </w:rPr>
            </w:pPr>
            <w:r>
              <w:rPr>
                <w:rFonts w:hint="eastAsia"/>
                <w:color w:val="000000"/>
                <w:sz w:val="21"/>
                <w:szCs w:val="21"/>
              </w:rPr>
              <w:t>1</w:t>
            </w:r>
          </w:p>
        </w:tc>
        <w:tc>
          <w:tcPr>
            <w:tcW w:w="737" w:type="pct"/>
            <w:vAlign w:val="center"/>
          </w:tcPr>
          <w:p w14:paraId="6A0B8193">
            <w:pPr>
              <w:widowControl/>
              <w:jc w:val="center"/>
              <w:rPr>
                <w:color w:val="000000"/>
                <w:sz w:val="21"/>
                <w:szCs w:val="21"/>
              </w:rPr>
            </w:pPr>
            <w:r>
              <w:rPr>
                <w:color w:val="000000"/>
                <w:sz w:val="21"/>
                <w:szCs w:val="21"/>
              </w:rPr>
              <w:t>37</w:t>
            </w:r>
            <w:r>
              <w:rPr>
                <w:rFonts w:hint="eastAsia"/>
                <w:color w:val="000000"/>
                <w:sz w:val="21"/>
                <w:szCs w:val="21"/>
              </w:rPr>
              <w:t>-R-10</w:t>
            </w:r>
            <w:r>
              <w:rPr>
                <w:color w:val="000000"/>
                <w:sz w:val="21"/>
                <w:szCs w:val="21"/>
              </w:rPr>
              <w:t>2</w:t>
            </w:r>
          </w:p>
        </w:tc>
        <w:tc>
          <w:tcPr>
            <w:tcW w:w="1177" w:type="pct"/>
            <w:vAlign w:val="center"/>
          </w:tcPr>
          <w:p w14:paraId="70248872">
            <w:pPr>
              <w:widowControl/>
              <w:jc w:val="center"/>
              <w:rPr>
                <w:color w:val="000000"/>
                <w:sz w:val="21"/>
                <w:szCs w:val="21"/>
              </w:rPr>
            </w:pPr>
            <w:r>
              <w:rPr>
                <w:rFonts w:hint="eastAsia"/>
                <w:sz w:val="24"/>
                <w:szCs w:val="24"/>
                <w:lang w:eastAsia="zh-CN"/>
              </w:rPr>
              <w:t>歧化反应器</w:t>
            </w:r>
          </w:p>
        </w:tc>
        <w:tc>
          <w:tcPr>
            <w:tcW w:w="1170" w:type="pct"/>
            <w:vAlign w:val="center"/>
          </w:tcPr>
          <w:p w14:paraId="1854AEF1">
            <w:pPr>
              <w:widowControl/>
              <w:rPr>
                <w:color w:val="000000"/>
                <w:sz w:val="21"/>
                <w:szCs w:val="21"/>
              </w:rPr>
            </w:pPr>
          </w:p>
        </w:tc>
        <w:tc>
          <w:tcPr>
            <w:tcW w:w="1551" w:type="pct"/>
            <w:vAlign w:val="center"/>
          </w:tcPr>
          <w:p w14:paraId="5DCD5901">
            <w:pPr>
              <w:widowControl/>
              <w:rPr>
                <w:color w:val="000000"/>
                <w:sz w:val="21"/>
                <w:szCs w:val="21"/>
                <w:lang w:eastAsia="zh-CN"/>
              </w:rPr>
            </w:pPr>
            <w:r>
              <w:rPr>
                <w:rFonts w:hint="eastAsia"/>
                <w:color w:val="000000"/>
                <w:sz w:val="21"/>
                <w:szCs w:val="21"/>
                <w:lang w:eastAsia="zh-CN"/>
              </w:rPr>
              <w:t>歧化反应器器壁及内件清理</w:t>
            </w:r>
          </w:p>
        </w:tc>
      </w:tr>
      <w:tr w14:paraId="72FB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4" w:type="pct"/>
            <w:vAlign w:val="center"/>
          </w:tcPr>
          <w:p w14:paraId="3C047B63">
            <w:pPr>
              <w:widowControl/>
              <w:jc w:val="center"/>
              <w:rPr>
                <w:color w:val="000000"/>
                <w:sz w:val="21"/>
                <w:szCs w:val="21"/>
                <w:lang w:eastAsia="zh-CN"/>
              </w:rPr>
            </w:pPr>
          </w:p>
        </w:tc>
        <w:tc>
          <w:tcPr>
            <w:tcW w:w="737" w:type="pct"/>
            <w:vAlign w:val="center"/>
          </w:tcPr>
          <w:p w14:paraId="478C9439">
            <w:pPr>
              <w:widowControl/>
              <w:jc w:val="center"/>
              <w:rPr>
                <w:color w:val="000000"/>
                <w:sz w:val="21"/>
                <w:szCs w:val="21"/>
                <w:lang w:eastAsia="zh-CN"/>
              </w:rPr>
            </w:pPr>
          </w:p>
        </w:tc>
        <w:tc>
          <w:tcPr>
            <w:tcW w:w="3898" w:type="pct"/>
            <w:gridSpan w:val="3"/>
            <w:vAlign w:val="center"/>
          </w:tcPr>
          <w:p w14:paraId="0B4A2A8B">
            <w:pPr>
              <w:widowControl/>
              <w:jc w:val="center"/>
              <w:rPr>
                <w:color w:val="000000"/>
                <w:sz w:val="21"/>
                <w:szCs w:val="21"/>
                <w:lang w:eastAsia="zh-CN"/>
              </w:rPr>
            </w:pPr>
            <w:r>
              <w:rPr>
                <w:color w:val="000000"/>
                <w:sz w:val="21"/>
                <w:szCs w:val="21"/>
                <w:lang w:eastAsia="zh-CN"/>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r>
    </w:tbl>
    <w:p w14:paraId="7E2003BA">
      <w:pPr>
        <w:pStyle w:val="2"/>
      </w:pPr>
    </w:p>
    <w:p w14:paraId="4D46CF7E">
      <w:pPr>
        <w:pStyle w:val="17"/>
        <w:spacing w:line="440" w:lineRule="exact"/>
        <w:ind w:left="0" w:firstLine="480" w:firstLineChars="200"/>
        <w:rPr>
          <w:rFonts w:asciiTheme="majorEastAsia" w:hAnsiTheme="majorEastAsia" w:eastAsiaTheme="majorEastAsia"/>
          <w:sz w:val="24"/>
          <w:szCs w:val="24"/>
        </w:rPr>
      </w:pPr>
    </w:p>
    <w:p w14:paraId="2EE8BFD7">
      <w:pPr>
        <w:pStyle w:val="17"/>
        <w:spacing w:line="440" w:lineRule="exact"/>
        <w:ind w:left="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本合同采用固定单价，暂定总价的承包方式，暂定总价为</w:t>
      </w:r>
      <w:r>
        <w:rPr>
          <w:rFonts w:hint="eastAsia" w:asciiTheme="majorEastAsia" w:hAnsiTheme="majorEastAsia" w:eastAsiaTheme="majorEastAsia"/>
          <w:sz w:val="24"/>
          <w:szCs w:val="24"/>
          <w:u w:val="single"/>
        </w:rPr>
        <w:t xml:space="preserve"> </w:t>
      </w:r>
      <w:r>
        <w:rPr>
          <w:rFonts w:asciiTheme="majorEastAsia" w:hAnsiTheme="majorEastAsia" w:eastAsiaTheme="majorEastAsia"/>
          <w:sz w:val="24"/>
          <w:szCs w:val="24"/>
          <w:u w:val="single"/>
        </w:rPr>
        <w:t xml:space="preserve">        </w:t>
      </w:r>
      <w:r>
        <w:rPr>
          <w:rFonts w:hint="eastAsia" w:asciiTheme="majorEastAsia" w:hAnsiTheme="majorEastAsia" w:eastAsiaTheme="majorEastAsia"/>
          <w:sz w:val="24"/>
          <w:szCs w:val="24"/>
        </w:rPr>
        <w:t>元整，小写 ￥</w:t>
      </w:r>
      <w:r>
        <w:rPr>
          <w:rFonts w:hint="eastAsia" w:asciiTheme="majorEastAsia" w:hAnsiTheme="majorEastAsia" w:eastAsiaTheme="majorEastAsia"/>
          <w:sz w:val="24"/>
          <w:szCs w:val="24"/>
          <w:u w:val="single"/>
        </w:rPr>
        <w:t xml:space="preserve"> </w:t>
      </w:r>
      <w:r>
        <w:rPr>
          <w:rFonts w:asciiTheme="majorEastAsia" w:hAnsiTheme="majorEastAsia" w:eastAsiaTheme="majorEastAsia"/>
          <w:sz w:val="24"/>
          <w:szCs w:val="24"/>
          <w:u w:val="single"/>
        </w:rPr>
        <w:t xml:space="preserve">     </w:t>
      </w:r>
      <w:r>
        <w:rPr>
          <w:rFonts w:hint="eastAsia" w:asciiTheme="majorEastAsia" w:hAnsiTheme="majorEastAsia" w:eastAsiaTheme="majorEastAsia"/>
          <w:sz w:val="24"/>
          <w:szCs w:val="24"/>
          <w:u w:val="single"/>
        </w:rPr>
        <w:t xml:space="preserve"> </w:t>
      </w:r>
      <w:r>
        <w:rPr>
          <w:rFonts w:hint="eastAsia" w:asciiTheme="majorEastAsia" w:hAnsiTheme="majorEastAsia" w:eastAsiaTheme="majorEastAsia"/>
          <w:sz w:val="24"/>
          <w:szCs w:val="24"/>
        </w:rPr>
        <w:t>元（含税价税率</w:t>
      </w:r>
      <w:r>
        <w:rPr>
          <w:rFonts w:hint="eastAsia" w:asciiTheme="majorEastAsia" w:hAnsiTheme="majorEastAsia" w:eastAsiaTheme="majorEastAsia"/>
          <w:sz w:val="24"/>
          <w:szCs w:val="24"/>
          <w:u w:val="single"/>
        </w:rPr>
        <w:t xml:space="preserve"> 6 % </w:t>
      </w:r>
      <w:r>
        <w:rPr>
          <w:rFonts w:hint="eastAsia" w:asciiTheme="majorEastAsia" w:hAnsiTheme="majorEastAsia" w:eastAsiaTheme="majorEastAsia"/>
          <w:sz w:val="24"/>
          <w:szCs w:val="24"/>
        </w:rPr>
        <w:t>），预估未税金额￥</w:t>
      </w:r>
      <w:r>
        <w:rPr>
          <w:rFonts w:asciiTheme="majorEastAsia" w:hAnsiTheme="majorEastAsia" w:eastAsiaTheme="majorEastAsia"/>
          <w:sz w:val="24"/>
          <w:szCs w:val="24"/>
          <w:u w:val="single"/>
        </w:rPr>
        <w:t xml:space="preserve">       </w:t>
      </w:r>
      <w:r>
        <w:rPr>
          <w:rFonts w:hint="eastAsia" w:asciiTheme="majorEastAsia" w:hAnsiTheme="majorEastAsia" w:eastAsiaTheme="majorEastAsia"/>
          <w:sz w:val="24"/>
          <w:szCs w:val="24"/>
        </w:rPr>
        <w:t>元,最终以实际开票金额为准。在合同履行期限内单价固定不变，除因国家政策税率调整之外，不因任何因素作任何调整。</w:t>
      </w:r>
    </w:p>
    <w:p w14:paraId="6CD6D6FD">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5.2 数量为预估作业量，该预估数量不视为甲方对乙方年度数量的承诺。</w:t>
      </w:r>
    </w:p>
    <w:p w14:paraId="3BAB652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5.3合同价款包含但不限于以下风险：</w:t>
      </w:r>
    </w:p>
    <w:p w14:paraId="754AFEC4">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5.3.1 人工费、材料费等市场价格异常波动的风险；</w:t>
      </w:r>
    </w:p>
    <w:p w14:paraId="586ED410">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5.3.2汇率/利率调整风险；</w:t>
      </w:r>
    </w:p>
    <w:p w14:paraId="76FF7BF1">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5.3.3施工区域气候条件及其变化造成影响的风险。</w:t>
      </w:r>
    </w:p>
    <w:p w14:paraId="6566770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5.4 凡涉及本合同工程的质量、作业量的确认均应由有甲方明确授权的人员签证完成并加盖甲方公章始得生效，否则对甲方均无约束力。</w:t>
      </w:r>
    </w:p>
    <w:p w14:paraId="34FC6063">
      <w:pPr>
        <w:spacing w:line="440" w:lineRule="exact"/>
        <w:rPr>
          <w:rFonts w:asciiTheme="majorEastAsia" w:hAnsiTheme="majorEastAsia" w:eastAsiaTheme="majorEastAsia"/>
          <w:color w:val="000000"/>
          <w:sz w:val="24"/>
          <w:szCs w:val="24"/>
          <w:lang w:eastAsia="zh-CN"/>
        </w:rPr>
      </w:pPr>
      <w:r>
        <w:rPr>
          <w:rFonts w:hint="eastAsia" w:asciiTheme="majorEastAsia" w:hAnsiTheme="majorEastAsia" w:eastAsiaTheme="majorEastAsia"/>
          <w:sz w:val="24"/>
          <w:szCs w:val="24"/>
          <w:lang w:eastAsia="zh-CN"/>
        </w:rPr>
        <w:t>六、验收标准</w:t>
      </w:r>
    </w:p>
    <w:p w14:paraId="6E640EBE">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6.1</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装卸的验收，需由甲方随着整个装填工作随时进行分阶段验收并确认；</w:t>
      </w:r>
    </w:p>
    <w:p w14:paraId="1B19EA23">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6.2</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卸剂工作合格标准为：无事故、现场催化剂包装完毕；</w:t>
      </w:r>
    </w:p>
    <w:p w14:paraId="456B8ABC">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6.3</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清扫工作完成标准：器内清扫干净无杂物、内构件完好；</w:t>
      </w:r>
    </w:p>
    <w:p w14:paraId="2852EF89">
      <w:pPr>
        <w:spacing w:line="440" w:lineRule="exact"/>
        <w:rPr>
          <w:rFonts w:asciiTheme="majorEastAsia" w:hAnsiTheme="majorEastAsia" w:eastAsiaTheme="majorEastAsia"/>
          <w:b/>
          <w:sz w:val="24"/>
          <w:szCs w:val="24"/>
          <w:lang w:eastAsia="zh-CN"/>
        </w:rPr>
      </w:pPr>
      <w:r>
        <w:rPr>
          <w:rFonts w:hint="eastAsia" w:asciiTheme="majorEastAsia" w:hAnsiTheme="majorEastAsia" w:eastAsiaTheme="majorEastAsia"/>
          <w:sz w:val="24"/>
          <w:szCs w:val="24"/>
          <w:lang w:eastAsia="zh-CN"/>
        </w:rPr>
        <w:t>6.4</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具体详见附件1《发包说明》中内容。</w:t>
      </w:r>
    </w:p>
    <w:p w14:paraId="11CF6402">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七、付款方式及条件</w:t>
      </w:r>
    </w:p>
    <w:p w14:paraId="2FD451AF">
      <w:pPr>
        <w:pStyle w:val="17"/>
        <w:spacing w:line="440" w:lineRule="exact"/>
        <w:ind w:left="0"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按实分批结算，以实际完成作业量及合同固定单价结算。每批次作业完成，实际作业量经甲方考核，根据考核结果扣除相应考核扣款后确认最终费用，甲方收到乙方提供当批次结算款总额增值税专用发票后60日内支付全款。</w:t>
      </w:r>
    </w:p>
    <w:p w14:paraId="1BEFF80C">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八、履约保证</w:t>
      </w:r>
    </w:p>
    <w:p w14:paraId="1428DC46">
      <w:pPr>
        <w:pStyle w:val="17"/>
        <w:spacing w:line="440" w:lineRule="exact"/>
        <w:ind w:left="0"/>
        <w:rPr>
          <w:rFonts w:asciiTheme="majorEastAsia" w:hAnsiTheme="majorEastAsia" w:eastAsiaTheme="majorEastAsia"/>
          <w:sz w:val="24"/>
          <w:szCs w:val="24"/>
        </w:rPr>
      </w:pPr>
      <w:r>
        <w:rPr>
          <w:rFonts w:hint="eastAsia" w:cs="宋体" w:asciiTheme="majorEastAsia" w:hAnsiTheme="majorEastAsia" w:eastAsiaTheme="majorEastAsia"/>
          <w:color w:val="000000"/>
          <w:sz w:val="24"/>
          <w:szCs w:val="24"/>
        </w:rPr>
        <w:t>8.1 履约保证金：</w:t>
      </w:r>
      <w:r>
        <w:rPr>
          <w:rFonts w:hint="eastAsia" w:asciiTheme="majorEastAsia" w:hAnsiTheme="majorEastAsia" w:eastAsiaTheme="majorEastAsia"/>
          <w:sz w:val="24"/>
          <w:szCs w:val="24"/>
        </w:rPr>
        <w:t>金额为合同暂定总价的10%，即RMB</w:t>
      </w:r>
      <w:r>
        <w:rPr>
          <w:rFonts w:asciiTheme="majorEastAsia" w:hAnsiTheme="majorEastAsia" w:eastAsiaTheme="majorEastAsia"/>
          <w:sz w:val="24"/>
          <w:szCs w:val="24"/>
          <w:u w:val="single"/>
        </w:rPr>
        <w:t xml:space="preserve">     </w:t>
      </w:r>
      <w:r>
        <w:rPr>
          <w:rFonts w:hint="eastAsia" w:cs="宋体" w:asciiTheme="majorEastAsia" w:hAnsiTheme="majorEastAsia" w:eastAsiaTheme="majorEastAsia"/>
          <w:color w:val="000000"/>
          <w:sz w:val="24"/>
          <w:szCs w:val="24"/>
        </w:rPr>
        <w:t>元，于本合同生效后1</w:t>
      </w:r>
      <w:r>
        <w:rPr>
          <w:rFonts w:cs="宋体" w:asciiTheme="majorEastAsia" w:hAnsiTheme="majorEastAsia" w:eastAsiaTheme="majorEastAsia"/>
          <w:color w:val="000000"/>
          <w:sz w:val="24"/>
          <w:szCs w:val="24"/>
        </w:rPr>
        <w:t>0日内</w:t>
      </w:r>
      <w:r>
        <w:rPr>
          <w:rFonts w:hint="eastAsia" w:asciiTheme="majorEastAsia" w:hAnsiTheme="majorEastAsia" w:eastAsiaTheme="majorEastAsia"/>
          <w:sz w:val="24"/>
          <w:szCs w:val="24"/>
        </w:rPr>
        <w:t>以现金（电汇或转账）或履约保函形式（格式详见附件4）提交。乙方违约或发生本合同约定的其他事由的，甲方有权从履行保证金中优先扣除乙方违约金及其他应扣款项；由此造成履约保证金不足的，乙方应在5日内补足，逾期每日按照应缴金额的千分之一支付违约金。</w:t>
      </w:r>
    </w:p>
    <w:p w14:paraId="7956460D">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8.2 履约保证金有效期至施工完成并验收合格后30天止。有效期满后，甲方将履约保证金无息返还给乙方。</w:t>
      </w:r>
    </w:p>
    <w:p w14:paraId="70C7ADA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8.3 乙方不履行合同或不完全履行合同，或无法满足合同约定的工作质量、标准、工期、安全等内容，甲方有权从履约保证金中扣除乙方的相应违约赔偿金。</w:t>
      </w:r>
    </w:p>
    <w:p w14:paraId="7350EA78">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履约保证缴交帐户：</w:t>
      </w:r>
    </w:p>
    <w:p w14:paraId="2927D757">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公司名称：腾龙芳烃（漳州）有限公司</w:t>
      </w:r>
    </w:p>
    <w:p w14:paraId="77DD524E">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开户行名称：兴业银行漳州古雷支行</w:t>
      </w:r>
    </w:p>
    <w:p w14:paraId="538AC4CC">
      <w:pPr>
        <w:pStyle w:val="17"/>
        <w:spacing w:line="440" w:lineRule="exact"/>
        <w:ind w:left="0"/>
        <w:rPr>
          <w:rFonts w:asciiTheme="majorEastAsia" w:hAnsiTheme="majorEastAsia" w:eastAsiaTheme="majorEastAsia"/>
          <w:b/>
          <w:sz w:val="24"/>
          <w:szCs w:val="24"/>
        </w:rPr>
      </w:pPr>
      <w:r>
        <w:rPr>
          <w:rFonts w:hint="eastAsia" w:asciiTheme="majorEastAsia" w:hAnsiTheme="majorEastAsia" w:eastAsiaTheme="majorEastAsia"/>
          <w:sz w:val="24"/>
          <w:szCs w:val="24"/>
        </w:rPr>
        <w:t>账号：162070100100021071</w:t>
      </w:r>
    </w:p>
    <w:p w14:paraId="42F67D5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九、甲方工作</w:t>
      </w:r>
    </w:p>
    <w:p w14:paraId="0E778B42">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9.1</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对乙方作业人员进行三级安全教育，协助乙方人员办理进入厂通行证和车辆入厂证；</w:t>
      </w:r>
    </w:p>
    <w:p w14:paraId="1D015497">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9.2</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提供平台电源(380V/</w:t>
      </w:r>
      <w:r>
        <w:rPr>
          <w:rFonts w:asciiTheme="majorEastAsia" w:hAnsiTheme="majorEastAsia" w:eastAsiaTheme="majorEastAsia"/>
          <w:sz w:val="24"/>
          <w:szCs w:val="24"/>
          <w:lang w:eastAsia="zh-CN"/>
        </w:rPr>
        <w:t>220V</w:t>
      </w:r>
      <w:r>
        <w:rPr>
          <w:rFonts w:hint="eastAsia" w:asciiTheme="majorEastAsia" w:hAnsiTheme="majorEastAsia" w:eastAsiaTheme="majorEastAsia"/>
          <w:sz w:val="24"/>
          <w:szCs w:val="24"/>
          <w:lang w:eastAsia="zh-CN"/>
        </w:rPr>
        <w:t xml:space="preserve">)接口； </w:t>
      </w:r>
    </w:p>
    <w:p w14:paraId="430E28E0">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9.3</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负责催化剂卸装前期的确认工作，确保符合受限空间作业条件等其他条件；</w:t>
      </w:r>
    </w:p>
    <w:p w14:paraId="01AD2843">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9.4 催化剂前期工作准备合格后，甲方人员进行确认并开具合格受限空间作业票；</w:t>
      </w:r>
    </w:p>
    <w:p w14:paraId="28256CA3">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9.5</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提供乙方工作所需的装置结构图、装填方案及装剂技术要求；</w:t>
      </w:r>
    </w:p>
    <w:p w14:paraId="64D742FE">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9.6</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提供卸剂所需包装物；</w:t>
      </w:r>
    </w:p>
    <w:p w14:paraId="5A02E339">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9.7</w:t>
      </w:r>
      <w:r>
        <w:rPr>
          <w:rFonts w:asciiTheme="majorEastAsia" w:hAnsiTheme="majorEastAsia" w:eastAsiaTheme="majorEastAsia"/>
          <w:sz w:val="24"/>
          <w:szCs w:val="24"/>
          <w:lang w:eastAsia="zh-CN"/>
        </w:rPr>
        <w:t xml:space="preserve"> </w:t>
      </w:r>
      <w:r>
        <w:rPr>
          <w:rFonts w:hint="eastAsia" w:asciiTheme="majorEastAsia" w:hAnsiTheme="majorEastAsia" w:eastAsiaTheme="majorEastAsia"/>
          <w:sz w:val="24"/>
          <w:szCs w:val="24"/>
          <w:lang w:eastAsia="zh-CN"/>
        </w:rPr>
        <w:t>待甲方卸剂时间确定后，提前7天通知乙方。</w:t>
      </w:r>
    </w:p>
    <w:p w14:paraId="4B7ECDFE">
      <w:pPr>
        <w:pStyle w:val="2"/>
        <w:adjustRightInd/>
        <w:spacing w:line="440" w:lineRule="exact"/>
        <w:jc w:val="left"/>
        <w:rPr>
          <w:rFonts w:hAnsi="宋体"/>
          <w:color w:val="000000"/>
          <w:sz w:val="24"/>
          <w:szCs w:val="24"/>
        </w:rPr>
      </w:pPr>
      <w:r>
        <w:rPr>
          <w:rFonts w:hint="eastAsia"/>
          <w:sz w:val="24"/>
          <w:szCs w:val="24"/>
        </w:rPr>
        <w:t>9</w:t>
      </w:r>
      <w:r>
        <w:rPr>
          <w:sz w:val="24"/>
          <w:szCs w:val="24"/>
        </w:rPr>
        <w:t>.8</w:t>
      </w:r>
      <w:r>
        <w:rPr>
          <w:rFonts w:hint="eastAsia"/>
          <w:sz w:val="24"/>
          <w:szCs w:val="24"/>
        </w:rPr>
        <w:t>乙方施工期间，甲方检查确认人员连续 24小时配合</w:t>
      </w:r>
      <w:r>
        <w:rPr>
          <w:rFonts w:hint="eastAsia" w:hAnsi="宋体"/>
          <w:color w:val="000000"/>
          <w:sz w:val="24"/>
          <w:szCs w:val="24"/>
        </w:rPr>
        <w:t>。</w:t>
      </w:r>
    </w:p>
    <w:p w14:paraId="03447D48">
      <w:pPr>
        <w:pStyle w:val="2"/>
        <w:adjustRightInd/>
        <w:spacing w:line="440" w:lineRule="exact"/>
        <w:jc w:val="left"/>
        <w:rPr>
          <w:sz w:val="24"/>
          <w:szCs w:val="24"/>
        </w:rPr>
      </w:pPr>
      <w:r>
        <w:rPr>
          <w:rFonts w:hint="eastAsia" w:hAnsi="宋体"/>
          <w:color w:val="000000"/>
          <w:sz w:val="24"/>
          <w:szCs w:val="24"/>
        </w:rPr>
        <w:t>9</w:t>
      </w:r>
      <w:r>
        <w:rPr>
          <w:rFonts w:hAnsi="宋体"/>
          <w:color w:val="000000"/>
          <w:sz w:val="24"/>
          <w:szCs w:val="24"/>
        </w:rPr>
        <w:t>.9</w:t>
      </w:r>
      <w:r>
        <w:rPr>
          <w:rFonts w:hint="eastAsia" w:asciiTheme="majorEastAsia" w:hAnsiTheme="majorEastAsia" w:eastAsiaTheme="majorEastAsia"/>
          <w:sz w:val="24"/>
          <w:szCs w:val="24"/>
        </w:rPr>
        <w:t>具体详见附件1《发包说明》中内容。</w:t>
      </w:r>
    </w:p>
    <w:p w14:paraId="54671541">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十、乙方责任</w:t>
      </w:r>
    </w:p>
    <w:p w14:paraId="644B46C7">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10.1根据甲方提供的方案进行相应的作业；</w:t>
      </w:r>
    </w:p>
    <w:p w14:paraId="2792F49D">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10.2本次作业涉及受限、高处、吊装等特种作业（如有），乙方需确保作业人员具备相应的特种作业资质；</w:t>
      </w:r>
    </w:p>
    <w:p w14:paraId="08F76F22">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10.3根据甲方要求在规定时间内完成卸装工作；</w:t>
      </w:r>
    </w:p>
    <w:p w14:paraId="0597F2BF">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10.4指定作业负责人、并对作业人员进行装卸方案培训、安全交底及其他现场管理工作。</w:t>
      </w:r>
    </w:p>
    <w:p w14:paraId="4FE9FFA0">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10.5 在施工过程中，乙方自身原因造成的安全事故由乙方自负。</w:t>
      </w:r>
    </w:p>
    <w:p w14:paraId="24A321F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十一、组成合同文件</w:t>
      </w:r>
    </w:p>
    <w:p w14:paraId="1FF63638">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11.1 本合同主文</w:t>
      </w:r>
    </w:p>
    <w:p w14:paraId="6AE88F6A">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11.2 下文所列各附件：</w:t>
      </w:r>
    </w:p>
    <w:p w14:paraId="392B2E4F">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附件1、《发包说明》</w:t>
      </w:r>
      <w:r>
        <w:rPr>
          <w:rFonts w:asciiTheme="majorEastAsia" w:hAnsiTheme="majorEastAsia" w:eastAsiaTheme="majorEastAsia"/>
          <w:sz w:val="24"/>
          <w:szCs w:val="24"/>
        </w:rPr>
        <w:t>（共三部分）</w:t>
      </w:r>
      <w:r>
        <w:rPr>
          <w:rFonts w:hint="eastAsia" w:asciiTheme="majorEastAsia" w:hAnsiTheme="majorEastAsia" w:eastAsiaTheme="majorEastAsia"/>
          <w:sz w:val="24"/>
          <w:szCs w:val="24"/>
        </w:rPr>
        <w:t>；</w:t>
      </w:r>
    </w:p>
    <w:p w14:paraId="7F84554F">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附件2、《人员、车辆入厂安全管理协议》；</w:t>
      </w:r>
    </w:p>
    <w:p w14:paraId="6277CACF">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附件3、《安全环保协议书》；</w:t>
      </w:r>
    </w:p>
    <w:p w14:paraId="743991C9">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附件4、《见索即付（预付款/履约/进度款/质量）保函格式》。</w:t>
      </w:r>
    </w:p>
    <w:p w14:paraId="61E123EF">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上述各部分内容应互为补充和说明，如合同文件存在歧义或不一致时，以签订文件时间在后的优先适用。</w:t>
      </w:r>
      <w:r>
        <w:rPr>
          <w:rFonts w:hint="eastAsia" w:asciiTheme="majorEastAsia" w:hAnsiTheme="majorEastAsia" w:eastAsiaTheme="majorEastAsia"/>
          <w:sz w:val="24"/>
          <w:szCs w:val="24"/>
          <w:lang w:val="en-GB"/>
        </w:rPr>
        <w:t>如签订时间相同则按上述排序，排序在前的文件优先适用。</w:t>
      </w:r>
    </w:p>
    <w:p w14:paraId="2C2E432C">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十二、其他约定</w:t>
      </w:r>
    </w:p>
    <w:p w14:paraId="789BAB69">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12.1 未经甲方同意，乙方不得随意更换项目经理、其他主要管理人员和组织架构，否则视为根本性违约，甲方有权解除合同并追究违约责任。</w:t>
      </w:r>
    </w:p>
    <w:p w14:paraId="56C1D534">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12.2未经甲方许可，乙方不得擅自分包或转包，也不得以挂靠方式由其他施工单位执行本合同。</w:t>
      </w:r>
    </w:p>
    <w:p w14:paraId="297C673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12.3乙方应确保合法用工，应为其工作人员投法定工伤保险，所需费用由乙方负责。如有发生意外、伤害等事情，概由乙方负全部责任，与甲方无关。</w:t>
      </w:r>
    </w:p>
    <w:p w14:paraId="5E683B0A">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12.4乙方的办公场所、食宿、员工交通车等均自行解决。</w:t>
      </w:r>
    </w:p>
    <w:p w14:paraId="68C1E8A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12.5履约过程中，乙方应遵守政府的各项法令和规章，乙方在作业过程中因违规被政府或行业主管单位罚款时，包括甲方的连带罚款均应由乙方承担。</w:t>
      </w:r>
    </w:p>
    <w:p w14:paraId="5DE0D6B8">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12.6乙方在作业过程中造成需要保护的地下管线、电缆及附近建（构）筑物损坏的，由乙方自费负责修复。</w:t>
      </w:r>
    </w:p>
    <w:p w14:paraId="19CDDD77">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12.7 乙方在作业工程中自行解决叉车、起重工具、劳务工具、劳保用品等，装置区固定劳务由乙方提供考勤机。</w:t>
      </w:r>
    </w:p>
    <w:p w14:paraId="3BBA4DC9">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12.8 乙方对甲方直接或间接提供给乙方或由乙方基于合同进行服务而从甲方获取的所有商议和技术信息资料等，均应作为保密资料。乙方应对保密资料承担保密责任；未经甲方事先书面批准，乙方不得对外披露、使用于除履行本合同之外的目的。乙方违反保密承诺的，甲方有权要求乙方支付违约金人民币5万元，并赔偿由此给甲方造成的损失。</w:t>
      </w:r>
    </w:p>
    <w:p w14:paraId="5AD54488">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十三、违约责任</w:t>
      </w:r>
    </w:p>
    <w:p w14:paraId="6B6700C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13.1 履约过程中，乙方违反附件1《发包说明》规定的，甲方有权从结算款中扣除对乙方的罚款，如结算款不足以抵扣时，则从履约保证金中扣除。附件1《发包说明》与本合同十二条违约责任约定不一致的，按照对乙方较为严格的规定执行。</w:t>
      </w:r>
    </w:p>
    <w:p w14:paraId="0AC71F05">
      <w:pPr>
        <w:pStyle w:val="17"/>
        <w:spacing w:line="440" w:lineRule="exact"/>
        <w:ind w:left="0"/>
        <w:rPr>
          <w:rFonts w:asciiTheme="majorEastAsia" w:hAnsiTheme="majorEastAsia" w:eastAsiaTheme="majorEastAsia"/>
          <w:color w:val="FF0000"/>
          <w:sz w:val="24"/>
          <w:szCs w:val="24"/>
        </w:rPr>
      </w:pPr>
      <w:r>
        <w:rPr>
          <w:rFonts w:hint="eastAsia" w:asciiTheme="majorEastAsia" w:hAnsiTheme="majorEastAsia" w:eastAsiaTheme="majorEastAsia"/>
          <w:sz w:val="24"/>
          <w:szCs w:val="24"/>
        </w:rPr>
        <w:t>13.2乙方及其工作人员必须严格遵守甲方的规章制度和安全操作规程，如因乙方违规作业造成甲方或第三方人身伤害或财产损失的，一切责任由乙方负担。</w:t>
      </w:r>
    </w:p>
    <w:p w14:paraId="2ED10DC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13.3 乙方出现人力不足或不能及时作业，每出现一次，乙方应向甲方支付违约金</w:t>
      </w:r>
      <w:r>
        <w:rPr>
          <w:rFonts w:asciiTheme="majorEastAsia" w:hAnsiTheme="majorEastAsia" w:eastAsiaTheme="majorEastAsia"/>
          <w:sz w:val="24"/>
          <w:szCs w:val="24"/>
        </w:rPr>
        <w:t>5</w:t>
      </w:r>
      <w:r>
        <w:rPr>
          <w:rFonts w:hint="eastAsia" w:asciiTheme="majorEastAsia" w:hAnsiTheme="majorEastAsia" w:eastAsiaTheme="majorEastAsia"/>
          <w:sz w:val="24"/>
          <w:szCs w:val="24"/>
        </w:rPr>
        <w:t>000元；违约金不足以弥补甲方损失的，甲方有权追偿。</w:t>
      </w:r>
    </w:p>
    <w:p w14:paraId="398C6D8B">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13.4 乙方未经甲方同意，擅自更换项目经理、其他主要管理人员或组织架构时：第一次，乙方应向甲方支付违约金5000元；第二次，甲方可解除合同。</w:t>
      </w:r>
    </w:p>
    <w:p w14:paraId="44CBC4C7">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13.5有下列情形之一的，视为乙方根本性违约，甲方可以解除合同，另行招商承揽：</w:t>
      </w:r>
    </w:p>
    <w:p w14:paraId="52D8054C">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13.5.1 乙方出现人力不足或不能及时作业，甲方提出改善通知达三次，但乙方未明显改善的。</w:t>
      </w:r>
    </w:p>
    <w:p w14:paraId="5F74C8D4">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13.5.2 乙方工作存在严重缺陷，不符合约定标准，经纠正后仍达不到标准的。</w:t>
      </w:r>
    </w:p>
    <w:p w14:paraId="7BC5FFCF">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13.5.3 乙方无正当理由，自行停工、怠工且不服从甲方合理劝告或安排的。</w:t>
      </w:r>
    </w:p>
    <w:p w14:paraId="4C5F6193">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13.5.4 乙方擅自分包、转包工程或者以挂靠方式由其他施工单位执行本合同的。 </w:t>
      </w:r>
    </w:p>
    <w:p w14:paraId="18A74454">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13.5.5 乙方发生安全事故不负责处理给甲方造成损失和不良影响的。</w:t>
      </w:r>
    </w:p>
    <w:p w14:paraId="4CA5D1E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13.5.6 乙方拖欠民工工资的。</w:t>
      </w:r>
    </w:p>
    <w:p w14:paraId="59327EEC">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13.5.7 乙方无故违反其他约定事项的。</w:t>
      </w:r>
    </w:p>
    <w:p w14:paraId="28FDE77C">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13.6履约过程中，因乙方原因及法定原因等导致合同被甲方解除时，乙方必须按合同估算总价款的20%向甲方支付违约金。违约金不足以弥补损失的，乙方还应另行赔偿损失。甲方有权从履约保证金或任何应付而未付款项中直接扣减相应金额作为偿付款。当前述保证金或应付而未付款项不足以支付该偿付款时，乙方应在收到甲方的赔偿要求后及时支付至应偿金额为止。</w:t>
      </w:r>
    </w:p>
    <w:p w14:paraId="1CF21D3A">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13.7因乙方原因及法定原因等导致合同被甲方解除的，合同自乙方收到解除合同通知之日起解除。乙方对解除合同有异议的，应在异议有效期内向本合同约定的人民法院提起诉讼，异议有效期为自接到解除通知之日起10个日历天。</w:t>
      </w:r>
    </w:p>
    <w:p w14:paraId="7B066887">
      <w:pPr>
        <w:pStyle w:val="17"/>
        <w:spacing w:line="440" w:lineRule="exact"/>
        <w:ind w:left="0"/>
        <w:rPr>
          <w:rFonts w:asciiTheme="majorEastAsia" w:hAnsiTheme="majorEastAsia" w:eastAsiaTheme="majorEastAsia"/>
          <w:sz w:val="24"/>
          <w:szCs w:val="24"/>
        </w:rPr>
      </w:pPr>
      <w:r>
        <w:rPr>
          <w:rFonts w:hint="eastAsia" w:cs="宋体" w:asciiTheme="majorEastAsia" w:hAnsiTheme="majorEastAsia" w:eastAsiaTheme="majorEastAsia"/>
          <w:sz w:val="24"/>
          <w:szCs w:val="24"/>
        </w:rPr>
        <w:t>13.8</w:t>
      </w:r>
      <w:r>
        <w:rPr>
          <w:rFonts w:hint="eastAsia" w:asciiTheme="majorEastAsia" w:hAnsiTheme="majorEastAsia" w:eastAsiaTheme="majorEastAsia"/>
          <w:sz w:val="24"/>
          <w:szCs w:val="24"/>
        </w:rPr>
        <w:t>如甲方逾期付款，应按全国银行间同业拆借中心公布的贷款市场报价利率向乙方支付利息。</w:t>
      </w:r>
    </w:p>
    <w:p w14:paraId="42AA956E">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13.9乙方未在甲方规定的期限内完成作业的，每逾期一天，应承担合同预估总价1%的违约金，逾期超过10天的，甲方有权单方解除合同，拒绝支付任何款项。乙方提供的作业不符合甲方约定的，应根据甲方要求进行整改，因此造成的逾期，按上述规定执行。</w:t>
      </w:r>
    </w:p>
    <w:p w14:paraId="4C8BFD1A">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13.10 甲方已就本合同项下涉及乙方重大利害关系的条款向乙方作出详细说明，乙方充分理解上述条款含义，并自愿签订本合同。</w:t>
      </w:r>
    </w:p>
    <w:p w14:paraId="03C610B8">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十四、通知</w:t>
      </w:r>
    </w:p>
    <w:p w14:paraId="1B3D6B2A">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14.1双方重要文件往来应当以书面形式（含电子邮件等）进行。如以特快专递方式送达至本合同下列地址，则：双方地址在同一个地市级行政区域内的，自特快专递寄出之日起算第</w:t>
      </w:r>
      <w:r>
        <w:rPr>
          <w:rFonts w:hint="eastAsia" w:asciiTheme="majorEastAsia" w:hAnsiTheme="majorEastAsia" w:eastAsiaTheme="majorEastAsia"/>
          <w:sz w:val="24"/>
          <w:szCs w:val="24"/>
          <w:u w:val="single"/>
          <w:lang w:eastAsia="zh-CN"/>
        </w:rPr>
        <w:t>3</w:t>
      </w:r>
      <w:r>
        <w:rPr>
          <w:rFonts w:hint="eastAsia" w:asciiTheme="majorEastAsia" w:hAnsiTheme="majorEastAsia" w:eastAsiaTheme="majorEastAsia"/>
          <w:sz w:val="24"/>
          <w:szCs w:val="24"/>
          <w:lang w:eastAsia="zh-CN"/>
        </w:rPr>
        <w:t>日即视为已有效送达（有证据证明对方已经提前签收除外）；双方地址不在同一个地市级行政区域内的，自特快专递寄出之日起算第</w:t>
      </w:r>
      <w:r>
        <w:rPr>
          <w:rFonts w:hint="eastAsia" w:asciiTheme="majorEastAsia" w:hAnsiTheme="majorEastAsia" w:eastAsiaTheme="majorEastAsia"/>
          <w:sz w:val="24"/>
          <w:szCs w:val="24"/>
          <w:u w:val="single"/>
          <w:lang w:eastAsia="zh-CN"/>
        </w:rPr>
        <w:t>6</w:t>
      </w:r>
      <w:r>
        <w:rPr>
          <w:rFonts w:hint="eastAsia" w:asciiTheme="majorEastAsia" w:hAnsiTheme="majorEastAsia" w:eastAsiaTheme="majorEastAsia"/>
          <w:sz w:val="24"/>
          <w:szCs w:val="24"/>
          <w:lang w:eastAsia="zh-CN"/>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75A5230B">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14.2乙方联系方式</w:t>
      </w:r>
    </w:p>
    <w:p w14:paraId="6FF8662A">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color w:val="000000"/>
          <w:sz w:val="24"/>
          <w:szCs w:val="24"/>
          <w:lang w:eastAsia="zh-CN"/>
        </w:rPr>
        <w:t>地    址</w:t>
      </w:r>
      <w:r>
        <w:rPr>
          <w:rFonts w:hint="eastAsia" w:asciiTheme="majorEastAsia" w:hAnsiTheme="majorEastAsia" w:eastAsiaTheme="majorEastAsia"/>
          <w:sz w:val="24"/>
          <w:szCs w:val="24"/>
          <w:lang w:eastAsia="zh-CN"/>
        </w:rPr>
        <w:t xml:space="preserve">： </w:t>
      </w:r>
    </w:p>
    <w:p w14:paraId="68A28424">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联 系 人：</w:t>
      </w:r>
    </w:p>
    <w:p w14:paraId="4940B405">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联系电话：</w:t>
      </w:r>
    </w:p>
    <w:p w14:paraId="50DFBAE8">
      <w:pPr>
        <w:spacing w:line="440" w:lineRule="exact"/>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十五、争议解决方式</w:t>
      </w:r>
    </w:p>
    <w:p w14:paraId="2D5741E4">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    未尽事宜，甲乙双方协商解决。协商不成时，双方同意由甲方所在地人民法院管辖。</w:t>
      </w:r>
    </w:p>
    <w:p w14:paraId="1228EC35">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十六、合同生效、终止及份数</w:t>
      </w:r>
    </w:p>
    <w:p w14:paraId="1570B076">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16.1 本合同经双方盖章后生效。</w:t>
      </w:r>
    </w:p>
    <w:p w14:paraId="5CE85C82">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16.2 甲乙双方履行完全部合同义务，无任何遗留问题，合同即终止。</w:t>
      </w:r>
    </w:p>
    <w:p w14:paraId="62A23F36">
      <w:pPr>
        <w:pStyle w:val="17"/>
        <w:spacing w:line="440" w:lineRule="exact"/>
        <w:ind w:left="0"/>
        <w:rPr>
          <w:rFonts w:asciiTheme="majorEastAsia" w:hAnsiTheme="majorEastAsia" w:eastAsiaTheme="majorEastAsia"/>
          <w:sz w:val="24"/>
          <w:szCs w:val="24"/>
        </w:rPr>
      </w:pPr>
      <w:r>
        <w:rPr>
          <w:rFonts w:hint="eastAsia" w:asciiTheme="majorEastAsia" w:hAnsiTheme="majorEastAsia" w:eastAsiaTheme="majorEastAsia"/>
          <w:sz w:val="24"/>
          <w:szCs w:val="24"/>
        </w:rPr>
        <w:t>16.3 本合同一式六份，具有同等法律效力。甲方持四份，乙方持二份。</w:t>
      </w:r>
    </w:p>
    <w:p w14:paraId="0E5780A2">
      <w:pPr>
        <w:pStyle w:val="2"/>
        <w:adjustRightInd/>
        <w:spacing w:line="440" w:lineRule="exact"/>
        <w:jc w:val="left"/>
        <w:rPr>
          <w:rFonts w:asciiTheme="majorEastAsia" w:hAnsiTheme="majorEastAsia" w:eastAsiaTheme="majorEastAsia"/>
          <w:b/>
          <w:spacing w:val="120"/>
          <w:sz w:val="24"/>
          <w:szCs w:val="24"/>
        </w:rPr>
      </w:pPr>
    </w:p>
    <w:p w14:paraId="754F694F">
      <w:pPr>
        <w:pStyle w:val="2"/>
        <w:adjustRightInd/>
        <w:spacing w:line="440" w:lineRule="exact"/>
        <w:jc w:val="left"/>
        <w:rPr>
          <w:rFonts w:asciiTheme="majorEastAsia" w:hAnsiTheme="majorEastAsia" w:eastAsiaTheme="majorEastAsia"/>
          <w:b/>
          <w:spacing w:val="120"/>
          <w:sz w:val="24"/>
          <w:szCs w:val="24"/>
        </w:rPr>
      </w:pPr>
    </w:p>
    <w:p w14:paraId="76FDF9E5">
      <w:pPr>
        <w:pStyle w:val="2"/>
        <w:adjustRightInd/>
        <w:spacing w:line="440" w:lineRule="exact"/>
        <w:jc w:val="left"/>
        <w:rPr>
          <w:rFonts w:hint="eastAsia" w:asciiTheme="majorEastAsia" w:hAnsiTheme="majorEastAsia" w:eastAsiaTheme="majorEastAsia"/>
          <w:b/>
          <w:spacing w:val="120"/>
          <w:sz w:val="24"/>
          <w:szCs w:val="24"/>
        </w:rPr>
      </w:pPr>
    </w:p>
    <w:p w14:paraId="5A9044B5">
      <w:pPr>
        <w:pStyle w:val="2"/>
        <w:adjustRightInd/>
        <w:spacing w:line="440" w:lineRule="exact"/>
        <w:jc w:val="left"/>
        <w:rPr>
          <w:rFonts w:asciiTheme="majorEastAsia" w:hAnsiTheme="majorEastAsia" w:eastAsiaTheme="majorEastAsia"/>
          <w:b/>
          <w:spacing w:val="120"/>
          <w:sz w:val="24"/>
          <w:szCs w:val="24"/>
        </w:rPr>
      </w:pPr>
    </w:p>
    <w:tbl>
      <w:tblPr>
        <w:tblStyle w:val="26"/>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0"/>
        <w:gridCol w:w="4821"/>
      </w:tblGrid>
      <w:tr w14:paraId="4A3DD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56B1615A">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甲方：</w:t>
            </w:r>
          </w:p>
          <w:p w14:paraId="054BE85F">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腾龙芳烃（漳州）有限公司</w:t>
            </w:r>
          </w:p>
        </w:tc>
        <w:tc>
          <w:tcPr>
            <w:tcW w:w="4821" w:type="dxa"/>
            <w:vAlign w:val="center"/>
          </w:tcPr>
          <w:p w14:paraId="58B32A97">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乙方：</w:t>
            </w:r>
          </w:p>
          <w:p w14:paraId="68D3C683">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   </w:t>
            </w:r>
          </w:p>
        </w:tc>
      </w:tr>
      <w:tr w14:paraId="2B27E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22F65FC5">
            <w:pPr>
              <w:rPr>
                <w:rFonts w:hint="eastAsia" w:asciiTheme="majorEastAsia" w:hAnsiTheme="majorEastAsia" w:eastAsiaTheme="majorEastAsia"/>
                <w:sz w:val="24"/>
                <w:szCs w:val="24"/>
                <w:lang w:eastAsia="zh-CN"/>
              </w:rPr>
            </w:pPr>
          </w:p>
        </w:tc>
        <w:tc>
          <w:tcPr>
            <w:tcW w:w="4821" w:type="dxa"/>
            <w:vAlign w:val="center"/>
          </w:tcPr>
          <w:p w14:paraId="1553541A">
            <w:pPr>
              <w:rPr>
                <w:rFonts w:hint="eastAsia" w:asciiTheme="majorEastAsia" w:hAnsiTheme="majorEastAsia" w:eastAsiaTheme="majorEastAsia"/>
                <w:sz w:val="24"/>
                <w:szCs w:val="24"/>
                <w:lang w:eastAsia="zh-CN"/>
              </w:rPr>
            </w:pPr>
          </w:p>
        </w:tc>
      </w:tr>
      <w:tr w14:paraId="62178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5C72736C">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联系地址：漳州市古雷港经济开发区</w:t>
            </w:r>
          </w:p>
          <w:p w14:paraId="0DA37C6B">
            <w:pPr>
              <w:ind w:firstLine="1200" w:firstLineChars="5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腾龙路84号</w:t>
            </w:r>
          </w:p>
        </w:tc>
        <w:tc>
          <w:tcPr>
            <w:tcW w:w="4821" w:type="dxa"/>
            <w:vAlign w:val="center"/>
          </w:tcPr>
          <w:p w14:paraId="6A69FA39">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联系地址：</w:t>
            </w:r>
            <w:r>
              <w:rPr>
                <w:rFonts w:asciiTheme="majorEastAsia" w:hAnsiTheme="majorEastAsia" w:eastAsiaTheme="majorEastAsia"/>
                <w:sz w:val="24"/>
                <w:szCs w:val="24"/>
                <w:lang w:eastAsia="zh-CN"/>
              </w:rPr>
              <w:t xml:space="preserve"> </w:t>
            </w:r>
          </w:p>
          <w:p w14:paraId="1ABBFDB2">
            <w:pPr>
              <w:ind w:firstLine="1200" w:firstLineChars="500"/>
              <w:rPr>
                <w:rFonts w:asciiTheme="majorEastAsia" w:hAnsiTheme="majorEastAsia" w:eastAsiaTheme="majorEastAsia"/>
                <w:sz w:val="24"/>
                <w:szCs w:val="24"/>
                <w:lang w:eastAsia="zh-CN"/>
              </w:rPr>
            </w:pPr>
          </w:p>
        </w:tc>
      </w:tr>
      <w:tr w14:paraId="47627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960" w:type="dxa"/>
            <w:vAlign w:val="center"/>
          </w:tcPr>
          <w:p w14:paraId="29A417DC">
            <w:pPr>
              <w:rPr>
                <w:rFonts w:asciiTheme="majorEastAsia" w:hAnsiTheme="majorEastAsia" w:eastAsiaTheme="majorEastAsia"/>
                <w:sz w:val="24"/>
                <w:szCs w:val="24"/>
              </w:rPr>
            </w:pPr>
          </w:p>
        </w:tc>
        <w:tc>
          <w:tcPr>
            <w:tcW w:w="4821" w:type="dxa"/>
            <w:vAlign w:val="center"/>
          </w:tcPr>
          <w:p w14:paraId="43BF057F">
            <w:pPr>
              <w:rPr>
                <w:rFonts w:asciiTheme="majorEastAsia" w:hAnsiTheme="majorEastAsia" w:eastAsiaTheme="majorEastAsia"/>
                <w:sz w:val="24"/>
                <w:szCs w:val="24"/>
                <w:lang w:eastAsia="zh-CN"/>
              </w:rPr>
            </w:pPr>
          </w:p>
        </w:tc>
      </w:tr>
      <w:tr w14:paraId="3D8E2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4960" w:type="dxa"/>
            <w:vAlign w:val="center"/>
          </w:tcPr>
          <w:p w14:paraId="7E8A02C8">
            <w:pPr>
              <w:rPr>
                <w:rFonts w:asciiTheme="majorEastAsia" w:hAnsiTheme="majorEastAsia" w:eastAsiaTheme="majorEastAsia"/>
                <w:sz w:val="24"/>
                <w:szCs w:val="24"/>
              </w:rPr>
            </w:pPr>
            <w:r>
              <w:rPr>
                <w:rFonts w:hint="eastAsia" w:asciiTheme="majorEastAsia" w:hAnsiTheme="majorEastAsia" w:eastAsiaTheme="majorEastAsia"/>
                <w:sz w:val="24"/>
                <w:szCs w:val="24"/>
                <w:lang w:eastAsia="zh-CN"/>
              </w:rPr>
              <w:t>电话：0596-6311083</w:t>
            </w:r>
          </w:p>
        </w:tc>
        <w:tc>
          <w:tcPr>
            <w:tcW w:w="4821" w:type="dxa"/>
            <w:vAlign w:val="center"/>
          </w:tcPr>
          <w:p w14:paraId="7A1F9702">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电话：</w:t>
            </w:r>
          </w:p>
        </w:tc>
      </w:tr>
      <w:tr w14:paraId="0C00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1EE5515D">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开户银行：兴业银行漳州古雷支行</w:t>
            </w:r>
          </w:p>
        </w:tc>
        <w:tc>
          <w:tcPr>
            <w:tcW w:w="4821" w:type="dxa"/>
            <w:vAlign w:val="center"/>
          </w:tcPr>
          <w:p w14:paraId="2DACB19F">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开户银行： </w:t>
            </w:r>
          </w:p>
        </w:tc>
      </w:tr>
      <w:tr w14:paraId="6B9F5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960" w:type="dxa"/>
            <w:vAlign w:val="center"/>
          </w:tcPr>
          <w:p w14:paraId="2F9F2556">
            <w:pPr>
              <w:rPr>
                <w:rFonts w:asciiTheme="majorEastAsia" w:hAnsiTheme="majorEastAsia" w:eastAsiaTheme="majorEastAsia"/>
                <w:sz w:val="24"/>
                <w:szCs w:val="24"/>
              </w:rPr>
            </w:pPr>
            <w:r>
              <w:rPr>
                <w:rFonts w:hint="eastAsia" w:asciiTheme="majorEastAsia" w:hAnsiTheme="majorEastAsia" w:eastAsiaTheme="majorEastAsia"/>
                <w:sz w:val="24"/>
                <w:szCs w:val="24"/>
                <w:lang w:eastAsia="zh-CN"/>
              </w:rPr>
              <w:t>账号：162070100100021071</w:t>
            </w:r>
          </w:p>
        </w:tc>
        <w:tc>
          <w:tcPr>
            <w:tcW w:w="4821" w:type="dxa"/>
            <w:vAlign w:val="center"/>
          </w:tcPr>
          <w:p w14:paraId="54233C2B">
            <w:pPr>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账号：</w:t>
            </w:r>
          </w:p>
        </w:tc>
      </w:tr>
    </w:tbl>
    <w:p w14:paraId="7246B13F">
      <w:pPr>
        <w:rPr>
          <w:rFonts w:asciiTheme="majorEastAsia" w:hAnsiTheme="majorEastAsia" w:eastAsiaTheme="majorEastAsia"/>
          <w:sz w:val="24"/>
          <w:szCs w:val="24"/>
        </w:rPr>
      </w:pPr>
    </w:p>
    <w:p w14:paraId="633A5A8D">
      <w:pPr>
        <w:pStyle w:val="3"/>
        <w:ind w:left="0"/>
        <w:rPr>
          <w:rFonts w:asciiTheme="majorEastAsia" w:hAnsiTheme="majorEastAsia" w:eastAsiaTheme="majorEastAsia"/>
          <w:sz w:val="24"/>
          <w:szCs w:val="24"/>
        </w:rPr>
      </w:pPr>
    </w:p>
    <w:p w14:paraId="57FE1C10">
      <w:pPr>
        <w:rPr>
          <w:rFonts w:asciiTheme="majorEastAsia" w:hAnsiTheme="majorEastAsia" w:eastAsiaTheme="majorEastAsia"/>
          <w:sz w:val="24"/>
          <w:szCs w:val="24"/>
        </w:rPr>
      </w:pPr>
    </w:p>
    <w:p w14:paraId="0F9B3D77">
      <w:pPr>
        <w:rPr>
          <w:rFonts w:asciiTheme="majorEastAsia" w:hAnsiTheme="majorEastAsia" w:eastAsiaTheme="majorEastAsia"/>
          <w:b/>
          <w:sz w:val="24"/>
          <w:szCs w:val="24"/>
          <w:lang w:eastAsia="zh-CN"/>
        </w:rPr>
      </w:pPr>
      <w:r>
        <w:rPr>
          <w:rFonts w:hint="eastAsia" w:asciiTheme="majorEastAsia" w:hAnsiTheme="majorEastAsia" w:eastAsiaTheme="majorEastAsia"/>
          <w:b/>
          <w:sz w:val="24"/>
          <w:szCs w:val="24"/>
          <w:lang w:eastAsia="zh-CN"/>
        </w:rPr>
        <w:t>附件1、</w:t>
      </w:r>
    </w:p>
    <w:p w14:paraId="17D511F9">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芳烃团队重整装置</w:t>
      </w:r>
    </w:p>
    <w:p w14:paraId="0C598120">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重整反应器、再生器催化剂</w:t>
      </w:r>
      <w:r>
        <w:rPr>
          <w:rFonts w:ascii="PMingLiU" w:hAnsi="PMingLiU"/>
          <w:b/>
          <w:color w:val="000000"/>
          <w:sz w:val="32"/>
          <w:szCs w:val="32"/>
          <w:lang w:eastAsia="zh-CN"/>
        </w:rPr>
        <w:t>装卸</w:t>
      </w:r>
      <w:r>
        <w:rPr>
          <w:rFonts w:hint="eastAsia" w:ascii="PMingLiU" w:hAnsi="PMingLiU"/>
          <w:b/>
          <w:color w:val="000000"/>
          <w:sz w:val="32"/>
          <w:szCs w:val="32"/>
          <w:lang w:eastAsia="zh-CN"/>
        </w:rPr>
        <w:t>发包说明</w:t>
      </w:r>
    </w:p>
    <w:p w14:paraId="53C37878">
      <w:pPr>
        <w:spacing w:line="440" w:lineRule="exact"/>
        <w:rPr>
          <w:rFonts w:ascii="PMingLiU" w:hAnsi="PMingLiU"/>
          <w:color w:val="000000"/>
          <w:sz w:val="24"/>
          <w:szCs w:val="24"/>
          <w:lang w:eastAsia="zh-CN"/>
        </w:rPr>
      </w:pPr>
      <w:r>
        <w:rPr>
          <w:rFonts w:hint="eastAsia"/>
          <w:color w:val="000000"/>
          <w:sz w:val="24"/>
          <w:szCs w:val="24"/>
          <w:lang w:eastAsia="zh-CN"/>
        </w:rPr>
        <w:t>1</w:t>
      </w:r>
      <w:r>
        <w:rPr>
          <w:rFonts w:hint="eastAsia" w:ascii="PMingLiU" w:hAnsi="PMingLiU"/>
          <w:color w:val="000000"/>
          <w:sz w:val="24"/>
          <w:szCs w:val="24"/>
          <w:lang w:eastAsia="zh-CN"/>
        </w:rPr>
        <w:t>、工程说明：</w:t>
      </w:r>
    </w:p>
    <w:p w14:paraId="00BB17EC">
      <w:pPr>
        <w:spacing w:line="440" w:lineRule="exact"/>
        <w:rPr>
          <w:color w:val="000000"/>
          <w:sz w:val="24"/>
          <w:szCs w:val="24"/>
          <w:lang w:eastAsia="zh-CN"/>
        </w:rPr>
      </w:pPr>
      <w:r>
        <w:rPr>
          <w:rFonts w:hint="eastAsia"/>
          <w:color w:val="000000"/>
          <w:sz w:val="24"/>
          <w:szCs w:val="24"/>
          <w:lang w:eastAsia="zh-CN"/>
        </w:rPr>
        <w:t>1.1 工程名称  重整反应器、再生器催化剂装卸工程</w:t>
      </w:r>
    </w:p>
    <w:p w14:paraId="3A1F3E4E">
      <w:pPr>
        <w:spacing w:line="440" w:lineRule="exact"/>
        <w:rPr>
          <w:color w:val="000000"/>
          <w:sz w:val="24"/>
          <w:szCs w:val="24"/>
          <w:lang w:eastAsia="zh-CN"/>
        </w:rPr>
      </w:pPr>
      <w:r>
        <w:rPr>
          <w:rFonts w:hint="eastAsia"/>
          <w:color w:val="000000"/>
          <w:sz w:val="24"/>
          <w:szCs w:val="24"/>
          <w:lang w:eastAsia="zh-CN"/>
        </w:rPr>
        <w:t>1.2 工程地点  福建福海创芳烃团队现场</w:t>
      </w:r>
    </w:p>
    <w:p w14:paraId="6D5C0FFD">
      <w:pPr>
        <w:spacing w:line="440" w:lineRule="exact"/>
        <w:rPr>
          <w:color w:val="000000"/>
          <w:sz w:val="24"/>
          <w:szCs w:val="24"/>
          <w:lang w:eastAsia="zh-CN"/>
        </w:rPr>
      </w:pPr>
      <w:r>
        <w:rPr>
          <w:rFonts w:hint="eastAsia"/>
          <w:color w:val="000000"/>
          <w:sz w:val="24"/>
          <w:szCs w:val="24"/>
          <w:lang w:eastAsia="zh-CN"/>
        </w:rPr>
        <w:t>1.3 工程概述</w:t>
      </w:r>
    </w:p>
    <w:p w14:paraId="1A9CD108">
      <w:pPr>
        <w:spacing w:line="440" w:lineRule="exact"/>
        <w:rPr>
          <w:color w:val="000000"/>
          <w:sz w:val="24"/>
          <w:szCs w:val="24"/>
          <w:lang w:eastAsia="zh-CN"/>
        </w:rPr>
      </w:pPr>
      <w:r>
        <w:rPr>
          <w:rFonts w:hint="eastAsia"/>
          <w:color w:val="000000"/>
          <w:sz w:val="24"/>
          <w:szCs w:val="24"/>
          <w:lang w:eastAsia="zh-CN"/>
        </w:rPr>
        <w:t xml:space="preserve"> </w:t>
      </w:r>
      <w:r>
        <w:rPr>
          <w:color w:val="000000"/>
          <w:sz w:val="24"/>
          <w:szCs w:val="24"/>
          <w:lang w:eastAsia="zh-CN"/>
        </w:rPr>
        <w:t xml:space="preserve">   </w:t>
      </w:r>
      <w:r>
        <w:rPr>
          <w:rFonts w:hint="eastAsia"/>
          <w:color w:val="000000"/>
          <w:sz w:val="24"/>
          <w:szCs w:val="24"/>
          <w:lang w:eastAsia="zh-CN"/>
        </w:rPr>
        <w:t>福建福海创芳烃团队计划于202</w:t>
      </w:r>
      <w:r>
        <w:rPr>
          <w:color w:val="000000"/>
          <w:sz w:val="24"/>
          <w:szCs w:val="24"/>
          <w:lang w:eastAsia="zh-CN"/>
        </w:rPr>
        <w:t>5</w:t>
      </w:r>
      <w:r>
        <w:rPr>
          <w:rFonts w:hint="eastAsia"/>
          <w:color w:val="000000"/>
          <w:sz w:val="24"/>
          <w:szCs w:val="24"/>
          <w:lang w:eastAsia="zh-CN"/>
        </w:rPr>
        <w:t>年</w:t>
      </w:r>
      <w:r>
        <w:rPr>
          <w:color w:val="000000"/>
          <w:sz w:val="24"/>
          <w:szCs w:val="24"/>
          <w:lang w:eastAsia="zh-CN"/>
        </w:rPr>
        <w:t>6</w:t>
      </w:r>
      <w:r>
        <w:rPr>
          <w:rFonts w:hint="eastAsia"/>
          <w:color w:val="000000"/>
          <w:sz w:val="24"/>
          <w:szCs w:val="24"/>
          <w:lang w:eastAsia="zh-CN"/>
        </w:rPr>
        <w:t>月份270万</w:t>
      </w:r>
      <w:r>
        <w:rPr>
          <w:rFonts w:hint="eastAsia"/>
          <w:sz w:val="24"/>
          <w:szCs w:val="24"/>
          <w:lang w:eastAsia="zh-CN"/>
        </w:rPr>
        <w:t>吨/年</w:t>
      </w:r>
      <w:r>
        <w:rPr>
          <w:rFonts w:hint="eastAsia"/>
          <w:bCs/>
          <w:sz w:val="24"/>
          <w:szCs w:val="24"/>
          <w:lang w:eastAsia="zh-CN"/>
        </w:rPr>
        <w:t>连续重整</w:t>
      </w:r>
      <w:r>
        <w:rPr>
          <w:rFonts w:hint="eastAsia"/>
          <w:sz w:val="24"/>
          <w:szCs w:val="24"/>
          <w:lang w:eastAsia="zh-CN"/>
        </w:rPr>
        <w:t>装置停工改造。</w:t>
      </w:r>
      <w:r>
        <w:rPr>
          <w:rFonts w:hint="eastAsia"/>
          <w:bCs/>
          <w:sz w:val="24"/>
          <w:szCs w:val="24"/>
          <w:lang w:eastAsia="zh-CN"/>
        </w:rPr>
        <w:t>重整</w:t>
      </w:r>
      <w:r>
        <w:rPr>
          <w:rFonts w:hint="eastAsia"/>
          <w:sz w:val="24"/>
          <w:szCs w:val="24"/>
          <w:lang w:eastAsia="zh-CN"/>
        </w:rPr>
        <w:t>反应器32-R-101、32-R-102、32-R-103、32-R-104、再生器33-R-101内需进人检查及内件更换</w:t>
      </w:r>
      <w:r>
        <w:rPr>
          <w:rFonts w:hint="eastAsia"/>
          <w:bCs/>
          <w:sz w:val="24"/>
          <w:szCs w:val="24"/>
          <w:lang w:eastAsia="zh-CN"/>
        </w:rPr>
        <w:t>；需要专业的催化剂装卸剂厂家进行装卸催化剂工作。</w:t>
      </w:r>
    </w:p>
    <w:p w14:paraId="5B4BEE6E">
      <w:pPr>
        <w:spacing w:line="440" w:lineRule="exact"/>
        <w:rPr>
          <w:color w:val="000000"/>
          <w:sz w:val="24"/>
          <w:szCs w:val="24"/>
          <w:lang w:eastAsia="zh-CN"/>
        </w:rPr>
      </w:pPr>
      <w:r>
        <w:rPr>
          <w:rFonts w:hint="eastAsia"/>
          <w:color w:val="000000"/>
          <w:sz w:val="24"/>
          <w:szCs w:val="24"/>
          <w:lang w:eastAsia="zh-CN"/>
        </w:rPr>
        <w:t>2、工程范围及数量：</w:t>
      </w:r>
    </w:p>
    <w:p w14:paraId="0EFF0740">
      <w:pPr>
        <w:spacing w:line="440" w:lineRule="exact"/>
        <w:rPr>
          <w:color w:val="000000"/>
          <w:sz w:val="24"/>
          <w:szCs w:val="24"/>
          <w:lang w:eastAsia="zh-CN"/>
        </w:rPr>
      </w:pPr>
      <w:r>
        <w:rPr>
          <w:sz w:val="24"/>
          <w:szCs w:val="24"/>
          <w:lang w:eastAsia="zh-CN"/>
        </w:rPr>
        <w:t xml:space="preserve">2.1  </w:t>
      </w:r>
      <w:r>
        <w:rPr>
          <w:rFonts w:hint="eastAsia"/>
          <w:color w:val="000000"/>
          <w:sz w:val="24"/>
          <w:szCs w:val="24"/>
          <w:lang w:eastAsia="zh-CN"/>
        </w:rPr>
        <w:t>催化剂预估工程量如下：</w:t>
      </w:r>
    </w:p>
    <w:p w14:paraId="0245D3A1">
      <w:pPr>
        <w:spacing w:line="440" w:lineRule="exact"/>
        <w:rPr>
          <w:sz w:val="24"/>
          <w:szCs w:val="24"/>
        </w:rPr>
      </w:pPr>
      <w:r>
        <w:rPr>
          <w:sz w:val="24"/>
          <w:szCs w:val="24"/>
        </w:rPr>
        <w:t xml:space="preserve">2.1.1 </w:t>
      </w:r>
      <w:r>
        <w:rPr>
          <w:rFonts w:hint="eastAsia"/>
          <w:sz w:val="24"/>
          <w:szCs w:val="24"/>
        </w:rPr>
        <w:t>重整</w:t>
      </w:r>
      <w:r>
        <w:rPr>
          <w:sz w:val="24"/>
          <w:szCs w:val="24"/>
        </w:rPr>
        <w:t>催化剂预估</w:t>
      </w:r>
      <w:r>
        <w:rPr>
          <w:rFonts w:hint="eastAsia"/>
          <w:sz w:val="24"/>
          <w:szCs w:val="24"/>
        </w:rPr>
        <w:t>工程</w:t>
      </w:r>
      <w:r>
        <w:rPr>
          <w:sz w:val="24"/>
          <w:szCs w:val="24"/>
        </w:rPr>
        <w:t>量</w:t>
      </w:r>
    </w:p>
    <w:tbl>
      <w:tblPr>
        <w:tblStyle w:val="25"/>
        <w:tblW w:w="8931" w:type="dxa"/>
        <w:jc w:val="center"/>
        <w:tblLayout w:type="autofit"/>
        <w:tblCellMar>
          <w:top w:w="0" w:type="dxa"/>
          <w:left w:w="108" w:type="dxa"/>
          <w:bottom w:w="0" w:type="dxa"/>
          <w:right w:w="108" w:type="dxa"/>
        </w:tblCellMar>
      </w:tblPr>
      <w:tblGrid>
        <w:gridCol w:w="634"/>
        <w:gridCol w:w="1382"/>
        <w:gridCol w:w="1132"/>
        <w:gridCol w:w="1275"/>
        <w:gridCol w:w="1263"/>
        <w:gridCol w:w="1403"/>
        <w:gridCol w:w="1842"/>
      </w:tblGrid>
      <w:tr w14:paraId="1B9DF4F4">
        <w:tblPrEx>
          <w:tblCellMar>
            <w:top w:w="0" w:type="dxa"/>
            <w:left w:w="108" w:type="dxa"/>
            <w:bottom w:w="0" w:type="dxa"/>
            <w:right w:w="108" w:type="dxa"/>
          </w:tblCellMar>
        </w:tblPrEx>
        <w:trPr>
          <w:trHeight w:val="600" w:hRule="atLeast"/>
          <w:jc w:val="center"/>
        </w:trPr>
        <w:tc>
          <w:tcPr>
            <w:tcW w:w="634" w:type="dxa"/>
            <w:tcBorders>
              <w:top w:val="single" w:color="auto" w:sz="8" w:space="0"/>
              <w:left w:val="single" w:color="auto" w:sz="8" w:space="0"/>
              <w:bottom w:val="single" w:color="auto" w:sz="8" w:space="0"/>
              <w:right w:val="single" w:color="auto" w:sz="8" w:space="0"/>
            </w:tcBorders>
            <w:shd w:val="clear" w:color="auto" w:fill="auto"/>
            <w:vAlign w:val="center"/>
          </w:tcPr>
          <w:p w14:paraId="63918A8F">
            <w:pPr>
              <w:widowControl/>
              <w:jc w:val="center"/>
              <w:rPr>
                <w:color w:val="000000"/>
                <w:sz w:val="21"/>
                <w:szCs w:val="21"/>
              </w:rPr>
            </w:pPr>
            <w:r>
              <w:rPr>
                <w:rFonts w:hint="eastAsia"/>
                <w:color w:val="000000"/>
                <w:sz w:val="21"/>
                <w:szCs w:val="21"/>
              </w:rPr>
              <w:t>序号</w:t>
            </w:r>
          </w:p>
        </w:tc>
        <w:tc>
          <w:tcPr>
            <w:tcW w:w="1382" w:type="dxa"/>
            <w:tcBorders>
              <w:top w:val="single" w:color="auto" w:sz="8" w:space="0"/>
              <w:left w:val="nil"/>
              <w:bottom w:val="single" w:color="auto" w:sz="8" w:space="0"/>
              <w:right w:val="single" w:color="auto" w:sz="8" w:space="0"/>
            </w:tcBorders>
            <w:shd w:val="clear" w:color="auto" w:fill="auto"/>
            <w:vAlign w:val="center"/>
          </w:tcPr>
          <w:p w14:paraId="3C4650A8">
            <w:pPr>
              <w:widowControl/>
              <w:jc w:val="center"/>
              <w:rPr>
                <w:color w:val="000000"/>
                <w:sz w:val="21"/>
                <w:szCs w:val="21"/>
              </w:rPr>
            </w:pPr>
            <w:r>
              <w:rPr>
                <w:rFonts w:hint="eastAsia"/>
                <w:color w:val="000000"/>
                <w:sz w:val="21"/>
                <w:szCs w:val="21"/>
              </w:rPr>
              <w:t>位号</w:t>
            </w:r>
          </w:p>
        </w:tc>
        <w:tc>
          <w:tcPr>
            <w:tcW w:w="1132" w:type="dxa"/>
            <w:tcBorders>
              <w:top w:val="single" w:color="auto" w:sz="8" w:space="0"/>
              <w:left w:val="nil"/>
              <w:bottom w:val="single" w:color="auto" w:sz="8" w:space="0"/>
              <w:right w:val="single" w:color="auto" w:sz="8" w:space="0"/>
            </w:tcBorders>
            <w:shd w:val="clear" w:color="auto" w:fill="auto"/>
            <w:vAlign w:val="center"/>
          </w:tcPr>
          <w:p w14:paraId="7624CA7B">
            <w:pPr>
              <w:widowControl/>
              <w:jc w:val="center"/>
              <w:rPr>
                <w:color w:val="000000"/>
                <w:sz w:val="21"/>
                <w:szCs w:val="21"/>
              </w:rPr>
            </w:pPr>
            <w:r>
              <w:rPr>
                <w:rFonts w:hint="eastAsia"/>
                <w:color w:val="000000"/>
                <w:sz w:val="21"/>
                <w:szCs w:val="21"/>
              </w:rPr>
              <w:t>品名</w:t>
            </w:r>
          </w:p>
        </w:tc>
        <w:tc>
          <w:tcPr>
            <w:tcW w:w="1275" w:type="dxa"/>
            <w:tcBorders>
              <w:top w:val="single" w:color="auto" w:sz="8" w:space="0"/>
              <w:left w:val="nil"/>
              <w:bottom w:val="single" w:color="auto" w:sz="8" w:space="0"/>
              <w:right w:val="single" w:color="auto" w:sz="4" w:space="0"/>
            </w:tcBorders>
            <w:shd w:val="clear" w:color="auto" w:fill="auto"/>
            <w:vAlign w:val="center"/>
          </w:tcPr>
          <w:p w14:paraId="68DCE14D">
            <w:pPr>
              <w:widowControl/>
              <w:jc w:val="center"/>
              <w:rPr>
                <w:color w:val="000000"/>
                <w:sz w:val="21"/>
                <w:szCs w:val="21"/>
              </w:rPr>
            </w:pPr>
            <w:r>
              <w:rPr>
                <w:rFonts w:hint="eastAsia"/>
                <w:color w:val="000000"/>
                <w:sz w:val="21"/>
                <w:szCs w:val="21"/>
              </w:rPr>
              <w:t>计划卸剂数量（吨）</w:t>
            </w:r>
          </w:p>
        </w:tc>
        <w:tc>
          <w:tcPr>
            <w:tcW w:w="1263" w:type="dxa"/>
            <w:tcBorders>
              <w:top w:val="single" w:color="auto" w:sz="4" w:space="0"/>
              <w:left w:val="single" w:color="auto" w:sz="4" w:space="0"/>
              <w:bottom w:val="single" w:color="auto" w:sz="4" w:space="0"/>
              <w:right w:val="single" w:color="auto" w:sz="4" w:space="0"/>
            </w:tcBorders>
          </w:tcPr>
          <w:p w14:paraId="62A15CA1">
            <w:pPr>
              <w:widowControl/>
              <w:jc w:val="center"/>
              <w:rPr>
                <w:color w:val="000000"/>
                <w:sz w:val="21"/>
                <w:szCs w:val="21"/>
              </w:rPr>
            </w:pPr>
            <w:r>
              <w:rPr>
                <w:rFonts w:hint="eastAsia"/>
                <w:color w:val="000000"/>
                <w:sz w:val="21"/>
                <w:szCs w:val="21"/>
              </w:rPr>
              <w:t>计划装剂数量（吨）</w:t>
            </w:r>
          </w:p>
        </w:tc>
        <w:tc>
          <w:tcPr>
            <w:tcW w:w="1403" w:type="dxa"/>
            <w:tcBorders>
              <w:top w:val="single" w:color="auto" w:sz="4" w:space="0"/>
              <w:left w:val="single" w:color="auto" w:sz="4" w:space="0"/>
              <w:bottom w:val="single" w:color="auto" w:sz="4" w:space="0"/>
              <w:right w:val="single" w:color="auto" w:sz="4" w:space="0"/>
            </w:tcBorders>
            <w:shd w:val="clear" w:color="auto" w:fill="auto"/>
            <w:vAlign w:val="center"/>
          </w:tcPr>
          <w:p w14:paraId="27FA775C">
            <w:pPr>
              <w:widowControl/>
              <w:jc w:val="center"/>
              <w:rPr>
                <w:color w:val="000000"/>
                <w:sz w:val="21"/>
                <w:szCs w:val="21"/>
              </w:rPr>
            </w:pPr>
            <w:r>
              <w:rPr>
                <w:rFonts w:hint="eastAsia"/>
                <w:color w:val="000000"/>
                <w:sz w:val="21"/>
                <w:szCs w:val="21"/>
              </w:rPr>
              <w:t>计划装卸日期</w:t>
            </w:r>
          </w:p>
        </w:tc>
        <w:tc>
          <w:tcPr>
            <w:tcW w:w="1842" w:type="dxa"/>
            <w:tcBorders>
              <w:top w:val="single" w:color="auto" w:sz="8" w:space="0"/>
              <w:left w:val="single" w:color="auto" w:sz="4" w:space="0"/>
              <w:bottom w:val="single" w:color="auto" w:sz="8" w:space="0"/>
              <w:right w:val="single" w:color="auto" w:sz="8" w:space="0"/>
            </w:tcBorders>
            <w:shd w:val="clear" w:color="auto" w:fill="auto"/>
            <w:vAlign w:val="center"/>
          </w:tcPr>
          <w:p w14:paraId="7C1EFF5F">
            <w:pPr>
              <w:widowControl/>
              <w:jc w:val="center"/>
              <w:rPr>
                <w:color w:val="000000"/>
                <w:sz w:val="21"/>
                <w:szCs w:val="21"/>
              </w:rPr>
            </w:pPr>
            <w:r>
              <w:rPr>
                <w:rFonts w:hint="eastAsia"/>
                <w:color w:val="000000"/>
                <w:sz w:val="21"/>
                <w:szCs w:val="21"/>
              </w:rPr>
              <w:t>备注</w:t>
            </w:r>
          </w:p>
        </w:tc>
      </w:tr>
      <w:tr w14:paraId="607095FC">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3CC8F5B9">
            <w:pPr>
              <w:widowControl/>
              <w:jc w:val="center"/>
              <w:rPr>
                <w:color w:val="000000"/>
                <w:sz w:val="21"/>
                <w:szCs w:val="21"/>
              </w:rPr>
            </w:pPr>
            <w:r>
              <w:rPr>
                <w:rFonts w:hint="eastAsia"/>
                <w:color w:val="000000"/>
                <w:sz w:val="21"/>
                <w:szCs w:val="21"/>
              </w:rPr>
              <w:t>1</w:t>
            </w:r>
          </w:p>
        </w:tc>
        <w:tc>
          <w:tcPr>
            <w:tcW w:w="1382" w:type="dxa"/>
            <w:tcBorders>
              <w:top w:val="nil"/>
              <w:left w:val="single" w:color="auto" w:sz="8" w:space="0"/>
              <w:bottom w:val="single" w:color="000000" w:sz="8" w:space="0"/>
              <w:right w:val="single" w:color="auto" w:sz="8" w:space="0"/>
            </w:tcBorders>
            <w:shd w:val="clear" w:color="auto" w:fill="auto"/>
            <w:vAlign w:val="center"/>
          </w:tcPr>
          <w:p w14:paraId="211186A0">
            <w:pPr>
              <w:widowControl/>
              <w:jc w:val="center"/>
              <w:rPr>
                <w:color w:val="000000"/>
                <w:sz w:val="21"/>
                <w:szCs w:val="21"/>
              </w:rPr>
            </w:pPr>
            <w:r>
              <w:rPr>
                <w:rFonts w:hint="eastAsia"/>
                <w:color w:val="000000"/>
                <w:sz w:val="21"/>
                <w:szCs w:val="21"/>
              </w:rPr>
              <w:t>32-R-101</w:t>
            </w:r>
          </w:p>
        </w:tc>
        <w:tc>
          <w:tcPr>
            <w:tcW w:w="1132" w:type="dxa"/>
            <w:tcBorders>
              <w:top w:val="nil"/>
              <w:left w:val="nil"/>
              <w:bottom w:val="single" w:color="auto" w:sz="8" w:space="0"/>
              <w:right w:val="single" w:color="auto" w:sz="8" w:space="0"/>
            </w:tcBorders>
            <w:shd w:val="clear" w:color="auto" w:fill="auto"/>
            <w:vAlign w:val="center"/>
          </w:tcPr>
          <w:p w14:paraId="46CC2F73">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2505CE4B">
            <w:pPr>
              <w:widowControl/>
              <w:jc w:val="center"/>
              <w:rPr>
                <w:color w:val="000000"/>
                <w:sz w:val="21"/>
                <w:szCs w:val="21"/>
              </w:rPr>
            </w:pPr>
            <w:r>
              <w:rPr>
                <w:rFonts w:hint="eastAsia"/>
                <w:color w:val="000000"/>
                <w:sz w:val="21"/>
                <w:szCs w:val="21"/>
              </w:rPr>
              <w:t>24</w:t>
            </w:r>
          </w:p>
        </w:tc>
        <w:tc>
          <w:tcPr>
            <w:tcW w:w="1263" w:type="dxa"/>
            <w:vMerge w:val="restart"/>
            <w:tcBorders>
              <w:top w:val="single" w:color="auto" w:sz="4" w:space="0"/>
              <w:left w:val="single" w:color="auto" w:sz="8" w:space="0"/>
              <w:right w:val="single" w:color="auto" w:sz="8" w:space="0"/>
            </w:tcBorders>
            <w:vAlign w:val="center"/>
          </w:tcPr>
          <w:p w14:paraId="36249705">
            <w:pPr>
              <w:widowControl/>
              <w:jc w:val="center"/>
              <w:rPr>
                <w:color w:val="000000"/>
                <w:sz w:val="21"/>
                <w:szCs w:val="21"/>
              </w:rPr>
            </w:pPr>
            <w:r>
              <w:rPr>
                <w:rFonts w:hint="eastAsia"/>
                <w:color w:val="000000"/>
                <w:sz w:val="21"/>
                <w:szCs w:val="21"/>
              </w:rPr>
              <w:t>2</w:t>
            </w:r>
            <w:r>
              <w:rPr>
                <w:color w:val="000000"/>
                <w:sz w:val="21"/>
                <w:szCs w:val="21"/>
              </w:rPr>
              <w:t>07</w:t>
            </w:r>
          </w:p>
        </w:tc>
        <w:tc>
          <w:tcPr>
            <w:tcW w:w="1403" w:type="dxa"/>
            <w:vMerge w:val="restart"/>
            <w:tcBorders>
              <w:top w:val="single" w:color="auto" w:sz="4" w:space="0"/>
              <w:left w:val="single" w:color="auto" w:sz="8" w:space="0"/>
              <w:right w:val="single" w:color="auto" w:sz="8" w:space="0"/>
            </w:tcBorders>
            <w:shd w:val="clear" w:color="auto" w:fill="auto"/>
            <w:vAlign w:val="center"/>
          </w:tcPr>
          <w:p w14:paraId="289CE1F0">
            <w:pPr>
              <w:widowControl/>
              <w:jc w:val="center"/>
              <w:rPr>
                <w:color w:val="000000"/>
                <w:sz w:val="21"/>
                <w:szCs w:val="21"/>
              </w:rPr>
            </w:pPr>
            <w:r>
              <w:rPr>
                <w:rFonts w:hint="eastAsia"/>
                <w:color w:val="000000"/>
                <w:sz w:val="21"/>
                <w:szCs w:val="21"/>
              </w:rPr>
              <w:t>202</w:t>
            </w:r>
            <w:r>
              <w:rPr>
                <w:color w:val="000000"/>
                <w:sz w:val="21"/>
                <w:szCs w:val="21"/>
              </w:rPr>
              <w:t>5</w:t>
            </w:r>
            <w:r>
              <w:rPr>
                <w:rFonts w:hint="eastAsia"/>
                <w:color w:val="000000"/>
                <w:sz w:val="21"/>
                <w:szCs w:val="21"/>
              </w:rPr>
              <w:t>年</w:t>
            </w:r>
            <w:r>
              <w:rPr>
                <w:color w:val="000000"/>
                <w:sz w:val="21"/>
                <w:szCs w:val="21"/>
              </w:rPr>
              <w:t>6~8</w:t>
            </w:r>
            <w:r>
              <w:rPr>
                <w:rFonts w:hint="eastAsia"/>
                <w:color w:val="000000"/>
                <w:sz w:val="21"/>
                <w:szCs w:val="21"/>
              </w:rPr>
              <w:t>月</w:t>
            </w:r>
          </w:p>
        </w:tc>
        <w:tc>
          <w:tcPr>
            <w:tcW w:w="1842" w:type="dxa"/>
            <w:vMerge w:val="restart"/>
            <w:tcBorders>
              <w:top w:val="nil"/>
              <w:left w:val="single" w:color="auto" w:sz="8" w:space="0"/>
              <w:right w:val="single" w:color="auto" w:sz="8" w:space="0"/>
            </w:tcBorders>
            <w:shd w:val="clear" w:color="auto" w:fill="auto"/>
          </w:tcPr>
          <w:p w14:paraId="050D027A">
            <w:pPr>
              <w:jc w:val="center"/>
              <w:rPr>
                <w:sz w:val="21"/>
                <w:szCs w:val="21"/>
                <w:lang w:eastAsia="zh-CN"/>
              </w:rPr>
            </w:pPr>
            <w:r>
              <w:rPr>
                <w:rFonts w:hint="eastAsia"/>
                <w:color w:val="000000"/>
                <w:sz w:val="21"/>
                <w:szCs w:val="21"/>
                <w:lang w:eastAsia="zh-CN"/>
              </w:rPr>
              <w:t>涉及受限、</w:t>
            </w:r>
            <w:r>
              <w:rPr>
                <w:color w:val="000000"/>
                <w:sz w:val="21"/>
                <w:szCs w:val="21"/>
                <w:lang w:eastAsia="zh-CN"/>
              </w:rPr>
              <w:t>高</w:t>
            </w:r>
            <w:r>
              <w:rPr>
                <w:rFonts w:hint="eastAsia"/>
                <w:color w:val="000000"/>
                <w:sz w:val="21"/>
                <w:szCs w:val="21"/>
                <w:lang w:eastAsia="zh-CN"/>
              </w:rPr>
              <w:t>处、</w:t>
            </w:r>
            <w:r>
              <w:rPr>
                <w:color w:val="000000"/>
                <w:sz w:val="21"/>
                <w:szCs w:val="21"/>
                <w:lang w:eastAsia="zh-CN"/>
              </w:rPr>
              <w:t>吊装</w:t>
            </w:r>
            <w:r>
              <w:rPr>
                <w:rFonts w:hint="eastAsia"/>
                <w:color w:val="000000"/>
                <w:sz w:val="21"/>
                <w:szCs w:val="21"/>
                <w:lang w:eastAsia="zh-CN"/>
              </w:rPr>
              <w:t>作业；卸剂及</w:t>
            </w:r>
            <w:r>
              <w:rPr>
                <w:color w:val="000000"/>
                <w:sz w:val="21"/>
                <w:szCs w:val="21"/>
                <w:lang w:eastAsia="zh-CN"/>
              </w:rPr>
              <w:t>内件清理完成后，需</w:t>
            </w:r>
            <w:r>
              <w:rPr>
                <w:rFonts w:hint="eastAsia"/>
                <w:sz w:val="21"/>
                <w:szCs w:val="21"/>
                <w:lang w:eastAsia="zh-CN"/>
              </w:rPr>
              <w:t>待内件更换完毕进行装剂</w:t>
            </w:r>
          </w:p>
        </w:tc>
      </w:tr>
      <w:tr w14:paraId="386E658B">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243BE5A5">
            <w:pPr>
              <w:widowControl/>
              <w:jc w:val="center"/>
              <w:rPr>
                <w:color w:val="000000"/>
                <w:sz w:val="21"/>
                <w:szCs w:val="21"/>
              </w:rPr>
            </w:pPr>
            <w:r>
              <w:rPr>
                <w:rFonts w:hint="eastAsia"/>
                <w:color w:val="000000"/>
                <w:sz w:val="21"/>
                <w:szCs w:val="21"/>
              </w:rPr>
              <w:t>2</w:t>
            </w:r>
          </w:p>
        </w:tc>
        <w:tc>
          <w:tcPr>
            <w:tcW w:w="1382" w:type="dxa"/>
            <w:tcBorders>
              <w:top w:val="nil"/>
              <w:left w:val="single" w:color="auto" w:sz="8" w:space="0"/>
              <w:bottom w:val="single" w:color="000000" w:sz="8" w:space="0"/>
              <w:right w:val="single" w:color="auto" w:sz="8" w:space="0"/>
            </w:tcBorders>
            <w:shd w:val="clear" w:color="auto" w:fill="auto"/>
            <w:vAlign w:val="center"/>
          </w:tcPr>
          <w:p w14:paraId="38DE68E2">
            <w:pPr>
              <w:widowControl/>
              <w:jc w:val="center"/>
              <w:rPr>
                <w:color w:val="000000"/>
                <w:sz w:val="21"/>
                <w:szCs w:val="21"/>
              </w:rPr>
            </w:pPr>
            <w:r>
              <w:rPr>
                <w:rFonts w:hint="eastAsia"/>
                <w:color w:val="000000"/>
                <w:sz w:val="21"/>
                <w:szCs w:val="21"/>
              </w:rPr>
              <w:t>32-R-102</w:t>
            </w:r>
          </w:p>
        </w:tc>
        <w:tc>
          <w:tcPr>
            <w:tcW w:w="1132" w:type="dxa"/>
            <w:tcBorders>
              <w:top w:val="nil"/>
              <w:left w:val="nil"/>
              <w:bottom w:val="single" w:color="auto" w:sz="8" w:space="0"/>
              <w:right w:val="single" w:color="auto" w:sz="8" w:space="0"/>
            </w:tcBorders>
            <w:shd w:val="clear" w:color="auto" w:fill="auto"/>
            <w:vAlign w:val="center"/>
          </w:tcPr>
          <w:p w14:paraId="624B991C">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14D68D7F">
            <w:pPr>
              <w:widowControl/>
              <w:jc w:val="center"/>
              <w:rPr>
                <w:color w:val="000000"/>
                <w:sz w:val="21"/>
                <w:szCs w:val="21"/>
              </w:rPr>
            </w:pPr>
            <w:r>
              <w:rPr>
                <w:rFonts w:hint="eastAsia"/>
                <w:color w:val="000000"/>
                <w:sz w:val="21"/>
                <w:szCs w:val="21"/>
              </w:rPr>
              <w:t>29</w:t>
            </w:r>
          </w:p>
        </w:tc>
        <w:tc>
          <w:tcPr>
            <w:tcW w:w="1263" w:type="dxa"/>
            <w:vMerge w:val="continue"/>
            <w:tcBorders>
              <w:left w:val="single" w:color="auto" w:sz="8" w:space="0"/>
              <w:right w:val="single" w:color="auto" w:sz="8" w:space="0"/>
            </w:tcBorders>
            <w:vAlign w:val="center"/>
          </w:tcPr>
          <w:p w14:paraId="2BE73F35">
            <w:pPr>
              <w:widowControl/>
              <w:jc w:val="center"/>
              <w:rPr>
                <w:color w:val="000000"/>
                <w:sz w:val="21"/>
                <w:szCs w:val="21"/>
              </w:rPr>
            </w:pPr>
          </w:p>
        </w:tc>
        <w:tc>
          <w:tcPr>
            <w:tcW w:w="1403" w:type="dxa"/>
            <w:vMerge w:val="continue"/>
            <w:tcBorders>
              <w:left w:val="single" w:color="auto" w:sz="8" w:space="0"/>
              <w:right w:val="single" w:color="auto" w:sz="8" w:space="0"/>
            </w:tcBorders>
            <w:shd w:val="clear" w:color="auto" w:fill="auto"/>
            <w:vAlign w:val="center"/>
          </w:tcPr>
          <w:p w14:paraId="14731B56">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5C9165EF">
            <w:pPr>
              <w:rPr>
                <w:sz w:val="21"/>
                <w:szCs w:val="21"/>
              </w:rPr>
            </w:pPr>
          </w:p>
        </w:tc>
      </w:tr>
      <w:tr w14:paraId="26D68584">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77C25583">
            <w:pPr>
              <w:widowControl/>
              <w:jc w:val="center"/>
              <w:rPr>
                <w:color w:val="000000"/>
                <w:sz w:val="21"/>
                <w:szCs w:val="21"/>
              </w:rPr>
            </w:pPr>
            <w:r>
              <w:rPr>
                <w:rFonts w:hint="eastAsia"/>
                <w:color w:val="000000"/>
                <w:sz w:val="21"/>
                <w:szCs w:val="21"/>
              </w:rPr>
              <w:t>3</w:t>
            </w:r>
          </w:p>
        </w:tc>
        <w:tc>
          <w:tcPr>
            <w:tcW w:w="1382" w:type="dxa"/>
            <w:tcBorders>
              <w:top w:val="nil"/>
              <w:left w:val="single" w:color="auto" w:sz="8" w:space="0"/>
              <w:bottom w:val="single" w:color="000000" w:sz="8" w:space="0"/>
              <w:right w:val="single" w:color="auto" w:sz="8" w:space="0"/>
            </w:tcBorders>
            <w:shd w:val="clear" w:color="auto" w:fill="auto"/>
            <w:vAlign w:val="center"/>
          </w:tcPr>
          <w:p w14:paraId="4C4CE832">
            <w:pPr>
              <w:widowControl/>
              <w:jc w:val="center"/>
              <w:rPr>
                <w:color w:val="000000"/>
                <w:sz w:val="21"/>
                <w:szCs w:val="21"/>
              </w:rPr>
            </w:pPr>
            <w:r>
              <w:rPr>
                <w:rFonts w:hint="eastAsia"/>
                <w:color w:val="000000"/>
                <w:sz w:val="21"/>
                <w:szCs w:val="21"/>
              </w:rPr>
              <w:t>32-R-103</w:t>
            </w:r>
          </w:p>
        </w:tc>
        <w:tc>
          <w:tcPr>
            <w:tcW w:w="1132" w:type="dxa"/>
            <w:tcBorders>
              <w:top w:val="nil"/>
              <w:left w:val="nil"/>
              <w:bottom w:val="single" w:color="auto" w:sz="8" w:space="0"/>
              <w:right w:val="single" w:color="auto" w:sz="8" w:space="0"/>
            </w:tcBorders>
            <w:shd w:val="clear" w:color="auto" w:fill="auto"/>
            <w:vAlign w:val="center"/>
          </w:tcPr>
          <w:p w14:paraId="4D70F3A3">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041E5551">
            <w:pPr>
              <w:widowControl/>
              <w:jc w:val="center"/>
              <w:rPr>
                <w:color w:val="000000"/>
                <w:sz w:val="21"/>
                <w:szCs w:val="21"/>
              </w:rPr>
            </w:pPr>
            <w:r>
              <w:rPr>
                <w:rFonts w:hint="eastAsia"/>
                <w:color w:val="000000"/>
                <w:sz w:val="21"/>
                <w:szCs w:val="21"/>
              </w:rPr>
              <w:t>41</w:t>
            </w:r>
          </w:p>
        </w:tc>
        <w:tc>
          <w:tcPr>
            <w:tcW w:w="1263" w:type="dxa"/>
            <w:vMerge w:val="continue"/>
            <w:tcBorders>
              <w:left w:val="single" w:color="auto" w:sz="8" w:space="0"/>
              <w:right w:val="single" w:color="auto" w:sz="8" w:space="0"/>
            </w:tcBorders>
            <w:vAlign w:val="center"/>
          </w:tcPr>
          <w:p w14:paraId="436C3B56">
            <w:pPr>
              <w:widowControl/>
              <w:jc w:val="center"/>
              <w:rPr>
                <w:color w:val="000000"/>
                <w:sz w:val="21"/>
                <w:szCs w:val="21"/>
              </w:rPr>
            </w:pPr>
          </w:p>
        </w:tc>
        <w:tc>
          <w:tcPr>
            <w:tcW w:w="1403" w:type="dxa"/>
            <w:vMerge w:val="continue"/>
            <w:tcBorders>
              <w:left w:val="single" w:color="auto" w:sz="8" w:space="0"/>
              <w:right w:val="single" w:color="auto" w:sz="8" w:space="0"/>
            </w:tcBorders>
            <w:shd w:val="clear" w:color="auto" w:fill="auto"/>
            <w:vAlign w:val="center"/>
          </w:tcPr>
          <w:p w14:paraId="5EA20FEF">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09724CD4">
            <w:pPr>
              <w:rPr>
                <w:sz w:val="21"/>
                <w:szCs w:val="21"/>
              </w:rPr>
            </w:pPr>
          </w:p>
        </w:tc>
      </w:tr>
      <w:tr w14:paraId="7A329002">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7E95DD76">
            <w:pPr>
              <w:widowControl/>
              <w:jc w:val="center"/>
              <w:rPr>
                <w:color w:val="000000"/>
                <w:sz w:val="21"/>
                <w:szCs w:val="21"/>
              </w:rPr>
            </w:pPr>
            <w:r>
              <w:rPr>
                <w:rFonts w:hint="eastAsia"/>
                <w:color w:val="000000"/>
                <w:sz w:val="21"/>
                <w:szCs w:val="21"/>
              </w:rPr>
              <w:t>4</w:t>
            </w:r>
          </w:p>
        </w:tc>
        <w:tc>
          <w:tcPr>
            <w:tcW w:w="1382" w:type="dxa"/>
            <w:tcBorders>
              <w:top w:val="nil"/>
              <w:left w:val="single" w:color="auto" w:sz="8" w:space="0"/>
              <w:bottom w:val="single" w:color="000000" w:sz="8" w:space="0"/>
              <w:right w:val="single" w:color="auto" w:sz="8" w:space="0"/>
            </w:tcBorders>
            <w:shd w:val="clear" w:color="auto" w:fill="auto"/>
            <w:vAlign w:val="center"/>
          </w:tcPr>
          <w:p w14:paraId="6FC583DE">
            <w:pPr>
              <w:widowControl/>
              <w:jc w:val="center"/>
              <w:rPr>
                <w:color w:val="000000"/>
                <w:sz w:val="21"/>
                <w:szCs w:val="21"/>
              </w:rPr>
            </w:pPr>
            <w:r>
              <w:rPr>
                <w:rFonts w:hint="eastAsia"/>
                <w:color w:val="000000"/>
                <w:sz w:val="21"/>
                <w:szCs w:val="21"/>
              </w:rPr>
              <w:t>32-R-104</w:t>
            </w:r>
          </w:p>
        </w:tc>
        <w:tc>
          <w:tcPr>
            <w:tcW w:w="1132" w:type="dxa"/>
            <w:tcBorders>
              <w:top w:val="nil"/>
              <w:left w:val="nil"/>
              <w:bottom w:val="single" w:color="auto" w:sz="8" w:space="0"/>
              <w:right w:val="single" w:color="auto" w:sz="8" w:space="0"/>
            </w:tcBorders>
            <w:shd w:val="clear" w:color="auto" w:fill="auto"/>
            <w:vAlign w:val="center"/>
          </w:tcPr>
          <w:p w14:paraId="0F77D920">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768E994A">
            <w:pPr>
              <w:widowControl/>
              <w:jc w:val="center"/>
              <w:rPr>
                <w:color w:val="000000"/>
                <w:sz w:val="21"/>
                <w:szCs w:val="21"/>
              </w:rPr>
            </w:pPr>
            <w:r>
              <w:rPr>
                <w:rFonts w:hint="eastAsia"/>
                <w:color w:val="000000"/>
                <w:sz w:val="21"/>
                <w:szCs w:val="21"/>
              </w:rPr>
              <w:t>76</w:t>
            </w:r>
          </w:p>
        </w:tc>
        <w:tc>
          <w:tcPr>
            <w:tcW w:w="1263" w:type="dxa"/>
            <w:vMerge w:val="continue"/>
            <w:tcBorders>
              <w:left w:val="single" w:color="auto" w:sz="8" w:space="0"/>
              <w:right w:val="single" w:color="auto" w:sz="8" w:space="0"/>
            </w:tcBorders>
            <w:vAlign w:val="center"/>
          </w:tcPr>
          <w:p w14:paraId="6050000B">
            <w:pPr>
              <w:widowControl/>
              <w:jc w:val="center"/>
              <w:rPr>
                <w:color w:val="000000"/>
                <w:sz w:val="21"/>
                <w:szCs w:val="21"/>
              </w:rPr>
            </w:pPr>
          </w:p>
        </w:tc>
        <w:tc>
          <w:tcPr>
            <w:tcW w:w="1403" w:type="dxa"/>
            <w:vMerge w:val="continue"/>
            <w:tcBorders>
              <w:left w:val="single" w:color="auto" w:sz="8" w:space="0"/>
              <w:right w:val="single" w:color="auto" w:sz="8" w:space="0"/>
            </w:tcBorders>
            <w:shd w:val="clear" w:color="auto" w:fill="auto"/>
            <w:vAlign w:val="center"/>
          </w:tcPr>
          <w:p w14:paraId="33DEA881">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15B448D2">
            <w:pPr>
              <w:rPr>
                <w:sz w:val="21"/>
                <w:szCs w:val="21"/>
              </w:rPr>
            </w:pPr>
          </w:p>
        </w:tc>
      </w:tr>
      <w:tr w14:paraId="566536F1">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6FA1B16D">
            <w:pPr>
              <w:widowControl/>
              <w:jc w:val="center"/>
              <w:rPr>
                <w:color w:val="000000"/>
                <w:sz w:val="21"/>
                <w:szCs w:val="21"/>
              </w:rPr>
            </w:pPr>
            <w:r>
              <w:rPr>
                <w:rFonts w:hint="eastAsia"/>
                <w:color w:val="000000"/>
                <w:sz w:val="21"/>
                <w:szCs w:val="21"/>
              </w:rPr>
              <w:t>5</w:t>
            </w:r>
          </w:p>
        </w:tc>
        <w:tc>
          <w:tcPr>
            <w:tcW w:w="1382" w:type="dxa"/>
            <w:tcBorders>
              <w:top w:val="nil"/>
              <w:left w:val="single" w:color="auto" w:sz="8" w:space="0"/>
              <w:bottom w:val="single" w:color="000000" w:sz="8" w:space="0"/>
              <w:right w:val="single" w:color="auto" w:sz="8" w:space="0"/>
            </w:tcBorders>
            <w:shd w:val="clear" w:color="auto" w:fill="auto"/>
            <w:vAlign w:val="center"/>
          </w:tcPr>
          <w:p w14:paraId="4A1F1015">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132" w:type="dxa"/>
            <w:tcBorders>
              <w:top w:val="nil"/>
              <w:left w:val="nil"/>
              <w:bottom w:val="single" w:color="auto" w:sz="8" w:space="0"/>
              <w:right w:val="single" w:color="auto" w:sz="8" w:space="0"/>
            </w:tcBorders>
            <w:shd w:val="clear" w:color="auto" w:fill="auto"/>
            <w:vAlign w:val="center"/>
          </w:tcPr>
          <w:p w14:paraId="24D5C640">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40353CDA">
            <w:pPr>
              <w:widowControl/>
              <w:jc w:val="center"/>
              <w:rPr>
                <w:color w:val="000000"/>
                <w:sz w:val="21"/>
                <w:szCs w:val="21"/>
              </w:rPr>
            </w:pPr>
            <w:r>
              <w:rPr>
                <w:rFonts w:hint="eastAsia"/>
                <w:color w:val="000000"/>
                <w:sz w:val="21"/>
                <w:szCs w:val="21"/>
              </w:rPr>
              <w:t>15</w:t>
            </w:r>
          </w:p>
        </w:tc>
        <w:tc>
          <w:tcPr>
            <w:tcW w:w="1263" w:type="dxa"/>
            <w:vMerge w:val="continue"/>
            <w:tcBorders>
              <w:left w:val="single" w:color="auto" w:sz="8" w:space="0"/>
              <w:bottom w:val="single" w:color="000000" w:sz="8" w:space="0"/>
              <w:right w:val="single" w:color="auto" w:sz="8" w:space="0"/>
            </w:tcBorders>
            <w:vAlign w:val="center"/>
          </w:tcPr>
          <w:p w14:paraId="386E0F81">
            <w:pPr>
              <w:widowControl/>
              <w:jc w:val="center"/>
              <w:rPr>
                <w:color w:val="000000"/>
                <w:sz w:val="21"/>
                <w:szCs w:val="21"/>
              </w:rPr>
            </w:pPr>
          </w:p>
        </w:tc>
        <w:tc>
          <w:tcPr>
            <w:tcW w:w="1403" w:type="dxa"/>
            <w:vMerge w:val="continue"/>
            <w:tcBorders>
              <w:left w:val="single" w:color="auto" w:sz="8" w:space="0"/>
              <w:right w:val="single" w:color="auto" w:sz="8" w:space="0"/>
            </w:tcBorders>
            <w:shd w:val="clear" w:color="auto" w:fill="auto"/>
            <w:vAlign w:val="center"/>
          </w:tcPr>
          <w:p w14:paraId="07398870">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0F166E3B">
            <w:pPr>
              <w:rPr>
                <w:sz w:val="21"/>
                <w:szCs w:val="21"/>
              </w:rPr>
            </w:pPr>
          </w:p>
        </w:tc>
      </w:tr>
      <w:tr w14:paraId="22FE5262">
        <w:tblPrEx>
          <w:tblCellMar>
            <w:top w:w="0" w:type="dxa"/>
            <w:left w:w="108" w:type="dxa"/>
            <w:bottom w:w="0" w:type="dxa"/>
            <w:right w:w="108" w:type="dxa"/>
          </w:tblCellMar>
        </w:tblPrEx>
        <w:trPr>
          <w:trHeight w:val="330" w:hRule="atLeast"/>
          <w:jc w:val="center"/>
        </w:trPr>
        <w:tc>
          <w:tcPr>
            <w:tcW w:w="634" w:type="dxa"/>
            <w:tcBorders>
              <w:top w:val="nil"/>
              <w:left w:val="single" w:color="auto" w:sz="8" w:space="0"/>
              <w:bottom w:val="single" w:color="000000" w:sz="8" w:space="0"/>
              <w:right w:val="single" w:color="auto" w:sz="8" w:space="0"/>
            </w:tcBorders>
            <w:shd w:val="clear" w:color="auto" w:fill="auto"/>
            <w:vAlign w:val="center"/>
          </w:tcPr>
          <w:p w14:paraId="3758BC30">
            <w:pPr>
              <w:widowControl/>
              <w:jc w:val="center"/>
              <w:rPr>
                <w:color w:val="000000"/>
                <w:sz w:val="21"/>
                <w:szCs w:val="21"/>
              </w:rPr>
            </w:pPr>
          </w:p>
        </w:tc>
        <w:tc>
          <w:tcPr>
            <w:tcW w:w="1382" w:type="dxa"/>
            <w:tcBorders>
              <w:top w:val="nil"/>
              <w:left w:val="single" w:color="auto" w:sz="8" w:space="0"/>
              <w:bottom w:val="single" w:color="000000" w:sz="8" w:space="0"/>
              <w:right w:val="single" w:color="auto" w:sz="8" w:space="0"/>
            </w:tcBorders>
            <w:shd w:val="clear" w:color="auto" w:fill="auto"/>
            <w:vAlign w:val="center"/>
          </w:tcPr>
          <w:p w14:paraId="7F17C2F8">
            <w:pPr>
              <w:widowControl/>
              <w:jc w:val="center"/>
              <w:rPr>
                <w:color w:val="000000"/>
                <w:sz w:val="21"/>
                <w:szCs w:val="21"/>
              </w:rPr>
            </w:pPr>
            <w:r>
              <w:rPr>
                <w:rFonts w:hint="eastAsia"/>
                <w:color w:val="000000"/>
                <w:sz w:val="21"/>
                <w:szCs w:val="21"/>
              </w:rPr>
              <w:t>小计</w:t>
            </w:r>
          </w:p>
        </w:tc>
        <w:tc>
          <w:tcPr>
            <w:tcW w:w="1132" w:type="dxa"/>
            <w:tcBorders>
              <w:top w:val="nil"/>
              <w:left w:val="nil"/>
              <w:bottom w:val="single" w:color="auto" w:sz="8" w:space="0"/>
              <w:right w:val="single" w:color="auto" w:sz="8" w:space="0"/>
            </w:tcBorders>
            <w:shd w:val="clear" w:color="auto" w:fill="auto"/>
            <w:vAlign w:val="center"/>
          </w:tcPr>
          <w:p w14:paraId="3728FC0B">
            <w:pPr>
              <w:widowControl/>
              <w:jc w:val="center"/>
              <w:rPr>
                <w:color w:val="000000"/>
                <w:sz w:val="21"/>
                <w:szCs w:val="21"/>
              </w:rPr>
            </w:pPr>
            <w:r>
              <w:rPr>
                <w:rFonts w:hint="eastAsia"/>
                <w:color w:val="000000"/>
                <w:sz w:val="21"/>
                <w:szCs w:val="21"/>
              </w:rPr>
              <w:t>催化剂</w:t>
            </w:r>
          </w:p>
        </w:tc>
        <w:tc>
          <w:tcPr>
            <w:tcW w:w="1275" w:type="dxa"/>
            <w:tcBorders>
              <w:top w:val="nil"/>
              <w:left w:val="nil"/>
              <w:bottom w:val="single" w:color="auto" w:sz="8" w:space="0"/>
              <w:right w:val="single" w:color="auto" w:sz="8" w:space="0"/>
            </w:tcBorders>
            <w:shd w:val="clear" w:color="auto" w:fill="auto"/>
            <w:vAlign w:val="center"/>
          </w:tcPr>
          <w:p w14:paraId="4A624DAF">
            <w:pPr>
              <w:widowControl/>
              <w:jc w:val="center"/>
              <w:rPr>
                <w:color w:val="000000"/>
                <w:sz w:val="21"/>
                <w:szCs w:val="21"/>
              </w:rPr>
            </w:pPr>
            <w:r>
              <w:rPr>
                <w:color w:val="000000"/>
                <w:sz w:val="21"/>
                <w:szCs w:val="21"/>
              </w:rPr>
              <w:t>185</w:t>
            </w:r>
          </w:p>
        </w:tc>
        <w:tc>
          <w:tcPr>
            <w:tcW w:w="1263" w:type="dxa"/>
            <w:tcBorders>
              <w:top w:val="nil"/>
              <w:left w:val="single" w:color="auto" w:sz="8" w:space="0"/>
              <w:bottom w:val="single" w:color="000000" w:sz="8" w:space="0"/>
              <w:right w:val="single" w:color="auto" w:sz="8" w:space="0"/>
            </w:tcBorders>
            <w:vAlign w:val="center"/>
          </w:tcPr>
          <w:p w14:paraId="190C139E">
            <w:pPr>
              <w:widowControl/>
              <w:jc w:val="center"/>
              <w:rPr>
                <w:color w:val="000000"/>
                <w:sz w:val="21"/>
                <w:szCs w:val="21"/>
              </w:rPr>
            </w:pPr>
            <w:r>
              <w:rPr>
                <w:color w:val="000000"/>
                <w:sz w:val="21"/>
                <w:szCs w:val="21"/>
              </w:rPr>
              <w:t>207</w:t>
            </w:r>
          </w:p>
        </w:tc>
        <w:tc>
          <w:tcPr>
            <w:tcW w:w="1403" w:type="dxa"/>
            <w:vMerge w:val="continue"/>
            <w:tcBorders>
              <w:left w:val="single" w:color="auto" w:sz="8" w:space="0"/>
              <w:bottom w:val="single" w:color="000000" w:sz="8" w:space="0"/>
              <w:right w:val="single" w:color="auto" w:sz="8" w:space="0"/>
            </w:tcBorders>
            <w:shd w:val="clear" w:color="auto" w:fill="auto"/>
            <w:vAlign w:val="center"/>
          </w:tcPr>
          <w:p w14:paraId="0629E336">
            <w:pPr>
              <w:widowControl/>
              <w:jc w:val="center"/>
              <w:rPr>
                <w:color w:val="000000"/>
                <w:sz w:val="21"/>
                <w:szCs w:val="21"/>
              </w:rPr>
            </w:pPr>
          </w:p>
        </w:tc>
        <w:tc>
          <w:tcPr>
            <w:tcW w:w="1842" w:type="dxa"/>
            <w:vMerge w:val="continue"/>
            <w:tcBorders>
              <w:left w:val="single" w:color="auto" w:sz="8" w:space="0"/>
              <w:bottom w:val="single" w:color="000000" w:sz="8" w:space="0"/>
              <w:right w:val="single" w:color="auto" w:sz="8" w:space="0"/>
            </w:tcBorders>
            <w:shd w:val="clear" w:color="auto" w:fill="auto"/>
            <w:vAlign w:val="center"/>
          </w:tcPr>
          <w:p w14:paraId="08F3F8B3">
            <w:pPr>
              <w:widowControl/>
              <w:jc w:val="center"/>
              <w:rPr>
                <w:color w:val="000000"/>
                <w:sz w:val="21"/>
                <w:szCs w:val="21"/>
              </w:rPr>
            </w:pPr>
          </w:p>
        </w:tc>
      </w:tr>
    </w:tbl>
    <w:p w14:paraId="54B272B7">
      <w:pPr>
        <w:spacing w:line="360" w:lineRule="auto"/>
        <w:rPr>
          <w:sz w:val="24"/>
          <w:szCs w:val="24"/>
          <w:lang w:eastAsia="zh-CN"/>
        </w:rPr>
      </w:pPr>
      <w:r>
        <w:rPr>
          <w:sz w:val="24"/>
          <w:szCs w:val="24"/>
          <w:lang w:eastAsia="zh-CN"/>
        </w:rPr>
        <w:t xml:space="preserve">2.1.2 </w:t>
      </w:r>
      <w:r>
        <w:rPr>
          <w:rFonts w:hint="eastAsia"/>
          <w:sz w:val="24"/>
          <w:szCs w:val="24"/>
          <w:lang w:eastAsia="zh-CN"/>
        </w:rPr>
        <w:t>需清理</w:t>
      </w:r>
      <w:r>
        <w:rPr>
          <w:sz w:val="24"/>
          <w:szCs w:val="24"/>
          <w:lang w:eastAsia="zh-CN"/>
        </w:rPr>
        <w:t>设备预估</w:t>
      </w:r>
      <w:r>
        <w:rPr>
          <w:rFonts w:hint="eastAsia"/>
          <w:sz w:val="24"/>
          <w:szCs w:val="24"/>
          <w:lang w:eastAsia="zh-CN"/>
        </w:rPr>
        <w:t>工程</w:t>
      </w:r>
      <w:r>
        <w:rPr>
          <w:sz w:val="24"/>
          <w:szCs w:val="24"/>
          <w:lang w:eastAsia="zh-CN"/>
        </w:rPr>
        <w:t>量</w:t>
      </w:r>
    </w:p>
    <w:tbl>
      <w:tblPr>
        <w:tblStyle w:val="25"/>
        <w:tblW w:w="4709" w:type="pct"/>
        <w:jc w:val="center"/>
        <w:tblLayout w:type="autofit"/>
        <w:tblCellMar>
          <w:top w:w="0" w:type="dxa"/>
          <w:left w:w="108" w:type="dxa"/>
          <w:bottom w:w="0" w:type="dxa"/>
          <w:right w:w="108" w:type="dxa"/>
        </w:tblCellMar>
      </w:tblPr>
      <w:tblGrid>
        <w:gridCol w:w="718"/>
        <w:gridCol w:w="1565"/>
        <w:gridCol w:w="2590"/>
        <w:gridCol w:w="1922"/>
        <w:gridCol w:w="2488"/>
      </w:tblGrid>
      <w:tr w14:paraId="4ABBFDCB">
        <w:tblPrEx>
          <w:tblCellMar>
            <w:top w:w="0" w:type="dxa"/>
            <w:left w:w="108" w:type="dxa"/>
            <w:bottom w:w="0" w:type="dxa"/>
            <w:right w:w="108" w:type="dxa"/>
          </w:tblCellMar>
        </w:tblPrEx>
        <w:trPr>
          <w:trHeight w:val="600" w:hRule="atLeast"/>
          <w:jc w:val="center"/>
        </w:trPr>
        <w:tc>
          <w:tcPr>
            <w:tcW w:w="387" w:type="pct"/>
            <w:tcBorders>
              <w:top w:val="single" w:color="auto" w:sz="8" w:space="0"/>
              <w:left w:val="single" w:color="auto" w:sz="8" w:space="0"/>
              <w:bottom w:val="single" w:color="auto" w:sz="8" w:space="0"/>
              <w:right w:val="single" w:color="auto" w:sz="8" w:space="0"/>
            </w:tcBorders>
            <w:shd w:val="clear" w:color="auto" w:fill="auto"/>
            <w:vAlign w:val="center"/>
          </w:tcPr>
          <w:p w14:paraId="4A650A2D">
            <w:pPr>
              <w:widowControl/>
              <w:jc w:val="center"/>
              <w:rPr>
                <w:color w:val="000000"/>
                <w:sz w:val="21"/>
                <w:szCs w:val="21"/>
              </w:rPr>
            </w:pPr>
            <w:r>
              <w:rPr>
                <w:rFonts w:hint="eastAsia"/>
                <w:color w:val="000000"/>
                <w:sz w:val="21"/>
                <w:szCs w:val="21"/>
              </w:rPr>
              <w:t>序号</w:t>
            </w:r>
          </w:p>
        </w:tc>
        <w:tc>
          <w:tcPr>
            <w:tcW w:w="843" w:type="pct"/>
            <w:tcBorders>
              <w:top w:val="single" w:color="auto" w:sz="8" w:space="0"/>
              <w:left w:val="nil"/>
              <w:bottom w:val="single" w:color="auto" w:sz="8" w:space="0"/>
              <w:right w:val="single" w:color="auto" w:sz="8" w:space="0"/>
            </w:tcBorders>
            <w:shd w:val="clear" w:color="auto" w:fill="auto"/>
            <w:vAlign w:val="center"/>
          </w:tcPr>
          <w:p w14:paraId="523A7C48">
            <w:pPr>
              <w:widowControl/>
              <w:jc w:val="center"/>
              <w:rPr>
                <w:color w:val="000000"/>
                <w:sz w:val="21"/>
                <w:szCs w:val="21"/>
              </w:rPr>
            </w:pPr>
            <w:r>
              <w:rPr>
                <w:rFonts w:hint="eastAsia"/>
                <w:color w:val="000000"/>
                <w:sz w:val="21"/>
                <w:szCs w:val="21"/>
              </w:rPr>
              <w:t>位号</w:t>
            </w:r>
          </w:p>
        </w:tc>
        <w:tc>
          <w:tcPr>
            <w:tcW w:w="1395" w:type="pct"/>
            <w:tcBorders>
              <w:top w:val="single" w:color="auto" w:sz="8" w:space="0"/>
              <w:left w:val="nil"/>
              <w:bottom w:val="single" w:color="auto" w:sz="8" w:space="0"/>
              <w:right w:val="single" w:color="auto" w:sz="8" w:space="0"/>
            </w:tcBorders>
            <w:shd w:val="clear" w:color="auto" w:fill="auto"/>
            <w:vAlign w:val="center"/>
          </w:tcPr>
          <w:p w14:paraId="6B9BBA5A">
            <w:pPr>
              <w:widowControl/>
              <w:jc w:val="center"/>
              <w:rPr>
                <w:color w:val="000000"/>
                <w:sz w:val="21"/>
                <w:szCs w:val="21"/>
              </w:rPr>
            </w:pPr>
            <w:r>
              <w:rPr>
                <w:rFonts w:hint="eastAsia"/>
                <w:color w:val="000000"/>
                <w:sz w:val="21"/>
                <w:szCs w:val="21"/>
              </w:rPr>
              <w:t>设备</w:t>
            </w:r>
            <w:r>
              <w:rPr>
                <w:color w:val="000000"/>
                <w:sz w:val="21"/>
                <w:szCs w:val="21"/>
              </w:rPr>
              <w:t>名称</w:t>
            </w:r>
          </w:p>
        </w:tc>
        <w:tc>
          <w:tcPr>
            <w:tcW w:w="1035" w:type="pct"/>
            <w:tcBorders>
              <w:top w:val="single" w:color="auto" w:sz="4" w:space="0"/>
              <w:left w:val="single" w:color="auto" w:sz="4" w:space="0"/>
              <w:bottom w:val="single" w:color="auto" w:sz="4" w:space="0"/>
              <w:right w:val="single" w:color="auto" w:sz="4" w:space="0"/>
            </w:tcBorders>
            <w:shd w:val="clear" w:color="auto" w:fill="auto"/>
            <w:vAlign w:val="center"/>
          </w:tcPr>
          <w:p w14:paraId="48F3A446">
            <w:pPr>
              <w:widowControl/>
              <w:jc w:val="center"/>
              <w:rPr>
                <w:color w:val="000000"/>
                <w:sz w:val="21"/>
                <w:szCs w:val="21"/>
              </w:rPr>
            </w:pPr>
            <w:r>
              <w:rPr>
                <w:rFonts w:hint="eastAsia"/>
                <w:color w:val="000000"/>
                <w:sz w:val="21"/>
                <w:szCs w:val="21"/>
              </w:rPr>
              <w:t>作业时间</w:t>
            </w:r>
          </w:p>
        </w:tc>
        <w:tc>
          <w:tcPr>
            <w:tcW w:w="1339" w:type="pct"/>
            <w:tcBorders>
              <w:top w:val="single" w:color="auto" w:sz="8" w:space="0"/>
              <w:left w:val="single" w:color="auto" w:sz="4" w:space="0"/>
              <w:bottom w:val="single" w:color="auto" w:sz="4" w:space="0"/>
              <w:right w:val="single" w:color="auto" w:sz="8" w:space="0"/>
            </w:tcBorders>
            <w:shd w:val="clear" w:color="auto" w:fill="auto"/>
            <w:vAlign w:val="center"/>
          </w:tcPr>
          <w:p w14:paraId="4944EF06">
            <w:pPr>
              <w:widowControl/>
              <w:jc w:val="center"/>
              <w:rPr>
                <w:color w:val="000000"/>
                <w:sz w:val="21"/>
                <w:szCs w:val="21"/>
              </w:rPr>
            </w:pPr>
            <w:r>
              <w:rPr>
                <w:rFonts w:hint="eastAsia"/>
                <w:color w:val="000000"/>
                <w:sz w:val="21"/>
                <w:szCs w:val="21"/>
              </w:rPr>
              <w:t>备注</w:t>
            </w:r>
          </w:p>
        </w:tc>
      </w:tr>
      <w:tr w14:paraId="3C4B3F9F">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28FFD79E">
            <w:pPr>
              <w:widowControl/>
              <w:jc w:val="center"/>
              <w:rPr>
                <w:color w:val="000000"/>
                <w:sz w:val="21"/>
                <w:szCs w:val="21"/>
              </w:rPr>
            </w:pPr>
            <w:r>
              <w:rPr>
                <w:rFonts w:hint="eastAsia"/>
                <w:color w:val="000000"/>
                <w:sz w:val="21"/>
                <w:szCs w:val="21"/>
              </w:rPr>
              <w:t>1</w:t>
            </w:r>
          </w:p>
        </w:tc>
        <w:tc>
          <w:tcPr>
            <w:tcW w:w="843" w:type="pct"/>
            <w:tcBorders>
              <w:top w:val="nil"/>
              <w:left w:val="single" w:color="auto" w:sz="8" w:space="0"/>
              <w:bottom w:val="single" w:color="000000" w:sz="8" w:space="0"/>
              <w:right w:val="single" w:color="auto" w:sz="8" w:space="0"/>
            </w:tcBorders>
            <w:shd w:val="clear" w:color="auto" w:fill="auto"/>
            <w:vAlign w:val="center"/>
          </w:tcPr>
          <w:p w14:paraId="432584D9">
            <w:pPr>
              <w:widowControl/>
              <w:jc w:val="center"/>
              <w:rPr>
                <w:color w:val="000000"/>
                <w:sz w:val="21"/>
                <w:szCs w:val="21"/>
              </w:rPr>
            </w:pPr>
            <w:r>
              <w:rPr>
                <w:rFonts w:hint="eastAsia"/>
                <w:color w:val="000000"/>
                <w:sz w:val="21"/>
                <w:szCs w:val="21"/>
              </w:rPr>
              <w:t>32-R-101</w:t>
            </w:r>
          </w:p>
        </w:tc>
        <w:tc>
          <w:tcPr>
            <w:tcW w:w="1395" w:type="pct"/>
            <w:tcBorders>
              <w:top w:val="nil"/>
              <w:left w:val="nil"/>
              <w:bottom w:val="single" w:color="auto" w:sz="8" w:space="0"/>
              <w:right w:val="single" w:color="auto" w:sz="8" w:space="0"/>
            </w:tcBorders>
            <w:shd w:val="clear" w:color="auto" w:fill="auto"/>
            <w:vAlign w:val="center"/>
          </w:tcPr>
          <w:p w14:paraId="4872CAF9">
            <w:pPr>
              <w:widowControl/>
              <w:jc w:val="center"/>
              <w:rPr>
                <w:color w:val="000000"/>
                <w:sz w:val="21"/>
                <w:szCs w:val="21"/>
              </w:rPr>
            </w:pPr>
            <w:r>
              <w:rPr>
                <w:rFonts w:hint="eastAsia"/>
                <w:sz w:val="21"/>
                <w:szCs w:val="21"/>
              </w:rPr>
              <w:t>重整第一反应器</w:t>
            </w:r>
          </w:p>
        </w:tc>
        <w:tc>
          <w:tcPr>
            <w:tcW w:w="1035" w:type="pct"/>
            <w:vMerge w:val="restart"/>
            <w:tcBorders>
              <w:top w:val="single" w:color="auto" w:sz="4" w:space="0"/>
              <w:left w:val="single" w:color="auto" w:sz="8" w:space="0"/>
              <w:right w:val="single" w:color="auto" w:sz="4" w:space="0"/>
            </w:tcBorders>
            <w:shd w:val="clear" w:color="auto" w:fill="auto"/>
            <w:vAlign w:val="center"/>
          </w:tcPr>
          <w:p w14:paraId="7010E03B">
            <w:pPr>
              <w:widowControl/>
              <w:jc w:val="center"/>
              <w:rPr>
                <w:color w:val="000000"/>
                <w:sz w:val="21"/>
                <w:szCs w:val="21"/>
              </w:rPr>
            </w:pPr>
          </w:p>
          <w:p w14:paraId="01F0875B">
            <w:pPr>
              <w:widowControl/>
              <w:jc w:val="center"/>
              <w:rPr>
                <w:color w:val="000000"/>
                <w:sz w:val="21"/>
                <w:szCs w:val="21"/>
              </w:rPr>
            </w:pPr>
          </w:p>
          <w:p w14:paraId="69F139E3">
            <w:pPr>
              <w:widowControl/>
              <w:jc w:val="center"/>
              <w:rPr>
                <w:color w:val="000000"/>
                <w:sz w:val="21"/>
                <w:szCs w:val="21"/>
              </w:rPr>
            </w:pPr>
          </w:p>
          <w:p w14:paraId="32516287">
            <w:pPr>
              <w:widowControl/>
              <w:jc w:val="center"/>
              <w:rPr>
                <w:color w:val="000000"/>
                <w:sz w:val="21"/>
                <w:szCs w:val="21"/>
              </w:rPr>
            </w:pPr>
          </w:p>
          <w:p w14:paraId="43963CEB">
            <w:pPr>
              <w:widowControl/>
              <w:jc w:val="center"/>
              <w:rPr>
                <w:color w:val="000000"/>
                <w:sz w:val="21"/>
                <w:szCs w:val="21"/>
              </w:rPr>
            </w:pPr>
          </w:p>
          <w:p w14:paraId="6F52AD4D">
            <w:pPr>
              <w:widowControl/>
              <w:jc w:val="center"/>
              <w:rPr>
                <w:color w:val="000000"/>
                <w:sz w:val="21"/>
                <w:szCs w:val="21"/>
              </w:rPr>
            </w:pPr>
          </w:p>
          <w:p w14:paraId="45973DA4">
            <w:pPr>
              <w:widowControl/>
              <w:jc w:val="center"/>
              <w:rPr>
                <w:color w:val="000000"/>
                <w:sz w:val="21"/>
                <w:szCs w:val="21"/>
              </w:rPr>
            </w:pPr>
          </w:p>
          <w:p w14:paraId="266CB6D2">
            <w:pPr>
              <w:widowControl/>
              <w:jc w:val="center"/>
              <w:rPr>
                <w:color w:val="000000"/>
                <w:sz w:val="21"/>
                <w:szCs w:val="21"/>
              </w:rPr>
            </w:pPr>
          </w:p>
          <w:p w14:paraId="49F17C23">
            <w:pPr>
              <w:widowControl/>
              <w:jc w:val="center"/>
              <w:rPr>
                <w:color w:val="000000"/>
                <w:sz w:val="21"/>
                <w:szCs w:val="21"/>
              </w:rPr>
            </w:pPr>
          </w:p>
          <w:p w14:paraId="2CEA23EE">
            <w:pPr>
              <w:widowControl/>
              <w:jc w:val="center"/>
              <w:rPr>
                <w:color w:val="000000"/>
                <w:sz w:val="21"/>
                <w:szCs w:val="21"/>
              </w:rPr>
            </w:pPr>
          </w:p>
          <w:p w14:paraId="735D66D9">
            <w:pPr>
              <w:widowControl/>
              <w:jc w:val="center"/>
              <w:rPr>
                <w:color w:val="000000"/>
                <w:sz w:val="21"/>
                <w:szCs w:val="21"/>
              </w:rPr>
            </w:pPr>
          </w:p>
          <w:p w14:paraId="304E2BD3">
            <w:pPr>
              <w:widowControl/>
              <w:jc w:val="center"/>
              <w:rPr>
                <w:color w:val="000000"/>
                <w:sz w:val="21"/>
                <w:szCs w:val="21"/>
              </w:rPr>
            </w:pPr>
          </w:p>
          <w:p w14:paraId="410786C4">
            <w:pPr>
              <w:widowControl/>
              <w:jc w:val="center"/>
              <w:rPr>
                <w:color w:val="000000"/>
                <w:sz w:val="21"/>
                <w:szCs w:val="21"/>
              </w:rPr>
            </w:pPr>
            <w:r>
              <w:rPr>
                <w:rFonts w:hint="eastAsia"/>
                <w:color w:val="000000"/>
                <w:sz w:val="21"/>
                <w:szCs w:val="21"/>
              </w:rPr>
              <w:t>202</w:t>
            </w:r>
            <w:r>
              <w:rPr>
                <w:color w:val="000000"/>
                <w:sz w:val="21"/>
                <w:szCs w:val="21"/>
              </w:rPr>
              <w:t>5</w:t>
            </w:r>
            <w:r>
              <w:rPr>
                <w:rFonts w:hint="eastAsia"/>
                <w:color w:val="000000"/>
                <w:sz w:val="21"/>
                <w:szCs w:val="21"/>
              </w:rPr>
              <w:t>年</w:t>
            </w:r>
            <w:r>
              <w:rPr>
                <w:color w:val="000000"/>
                <w:sz w:val="21"/>
                <w:szCs w:val="21"/>
              </w:rPr>
              <w:t>6~8</w:t>
            </w:r>
            <w:r>
              <w:rPr>
                <w:rFonts w:hint="eastAsia"/>
                <w:color w:val="000000"/>
                <w:sz w:val="21"/>
                <w:szCs w:val="21"/>
              </w:rPr>
              <w:t>月</w:t>
            </w:r>
          </w:p>
        </w:tc>
        <w:tc>
          <w:tcPr>
            <w:tcW w:w="1339" w:type="pct"/>
            <w:vMerge w:val="restart"/>
            <w:tcBorders>
              <w:top w:val="single" w:color="auto" w:sz="4" w:space="0"/>
              <w:left w:val="single" w:color="auto" w:sz="4" w:space="0"/>
              <w:right w:val="single" w:color="auto" w:sz="4" w:space="0"/>
            </w:tcBorders>
            <w:shd w:val="clear" w:color="auto" w:fill="auto"/>
          </w:tcPr>
          <w:p w14:paraId="512F2DCC">
            <w:pPr>
              <w:rPr>
                <w:color w:val="000000"/>
                <w:sz w:val="21"/>
                <w:szCs w:val="21"/>
                <w:lang w:eastAsia="zh-CN"/>
              </w:rPr>
            </w:pPr>
          </w:p>
          <w:p w14:paraId="6988C871">
            <w:pPr>
              <w:rPr>
                <w:color w:val="000000"/>
                <w:sz w:val="21"/>
                <w:szCs w:val="21"/>
                <w:lang w:eastAsia="zh-CN"/>
              </w:rPr>
            </w:pPr>
          </w:p>
          <w:p w14:paraId="0C6199E9">
            <w:pPr>
              <w:rPr>
                <w:color w:val="000000"/>
                <w:sz w:val="21"/>
                <w:szCs w:val="21"/>
                <w:lang w:eastAsia="zh-CN"/>
              </w:rPr>
            </w:pPr>
          </w:p>
          <w:p w14:paraId="38113066">
            <w:pPr>
              <w:rPr>
                <w:color w:val="000000"/>
                <w:sz w:val="21"/>
                <w:szCs w:val="21"/>
                <w:lang w:eastAsia="zh-CN"/>
              </w:rPr>
            </w:pPr>
          </w:p>
          <w:p w14:paraId="0E7B6A04">
            <w:pPr>
              <w:rPr>
                <w:color w:val="000000"/>
                <w:sz w:val="21"/>
                <w:szCs w:val="21"/>
                <w:lang w:eastAsia="zh-CN"/>
              </w:rPr>
            </w:pPr>
          </w:p>
          <w:p w14:paraId="407B4A9A">
            <w:pPr>
              <w:rPr>
                <w:color w:val="000000"/>
                <w:sz w:val="21"/>
                <w:szCs w:val="21"/>
                <w:lang w:eastAsia="zh-CN"/>
              </w:rPr>
            </w:pPr>
          </w:p>
          <w:p w14:paraId="24E6B028">
            <w:pPr>
              <w:rPr>
                <w:color w:val="000000"/>
                <w:sz w:val="21"/>
                <w:szCs w:val="21"/>
                <w:lang w:eastAsia="zh-CN"/>
              </w:rPr>
            </w:pPr>
          </w:p>
          <w:p w14:paraId="58702E23">
            <w:pPr>
              <w:rPr>
                <w:color w:val="000000"/>
                <w:sz w:val="21"/>
                <w:szCs w:val="21"/>
                <w:lang w:eastAsia="zh-CN"/>
              </w:rPr>
            </w:pPr>
          </w:p>
          <w:p w14:paraId="3B61A67A">
            <w:pPr>
              <w:rPr>
                <w:color w:val="000000"/>
                <w:sz w:val="21"/>
                <w:szCs w:val="21"/>
                <w:lang w:eastAsia="zh-CN"/>
              </w:rPr>
            </w:pPr>
          </w:p>
          <w:p w14:paraId="47E60DA9">
            <w:pPr>
              <w:rPr>
                <w:color w:val="000000"/>
                <w:sz w:val="21"/>
                <w:szCs w:val="21"/>
                <w:lang w:eastAsia="zh-CN"/>
              </w:rPr>
            </w:pPr>
          </w:p>
          <w:p w14:paraId="5A150AB8">
            <w:pPr>
              <w:rPr>
                <w:color w:val="000000"/>
                <w:sz w:val="21"/>
                <w:szCs w:val="21"/>
                <w:lang w:eastAsia="zh-CN"/>
              </w:rPr>
            </w:pPr>
          </w:p>
          <w:p w14:paraId="1C109818">
            <w:pPr>
              <w:rPr>
                <w:color w:val="000000"/>
                <w:sz w:val="21"/>
                <w:szCs w:val="21"/>
                <w:lang w:eastAsia="zh-CN"/>
              </w:rPr>
            </w:pPr>
          </w:p>
          <w:p w14:paraId="7A1EE7B3">
            <w:pPr>
              <w:rPr>
                <w:sz w:val="21"/>
                <w:szCs w:val="21"/>
                <w:lang w:eastAsia="zh-CN"/>
              </w:rPr>
            </w:pPr>
            <w:r>
              <w:rPr>
                <w:rFonts w:hint="eastAsia"/>
                <w:color w:val="000000"/>
                <w:sz w:val="21"/>
                <w:szCs w:val="21"/>
                <w:lang w:eastAsia="zh-CN"/>
              </w:rPr>
              <w:t>涉及受限、</w:t>
            </w:r>
            <w:r>
              <w:rPr>
                <w:color w:val="000000"/>
                <w:sz w:val="21"/>
                <w:szCs w:val="21"/>
                <w:lang w:eastAsia="zh-CN"/>
              </w:rPr>
              <w:t>高</w:t>
            </w:r>
            <w:r>
              <w:rPr>
                <w:rFonts w:hint="eastAsia"/>
                <w:color w:val="000000"/>
                <w:sz w:val="21"/>
                <w:szCs w:val="21"/>
                <w:lang w:eastAsia="zh-CN"/>
              </w:rPr>
              <w:t>处作业</w:t>
            </w:r>
            <w:r>
              <w:rPr>
                <w:color w:val="000000"/>
                <w:sz w:val="21"/>
                <w:szCs w:val="21"/>
                <w:lang w:eastAsia="zh-CN"/>
              </w:rPr>
              <w:t>；作业内容涵盖设备内部器壁、内件及其附属管道、催化剂料腿等清理</w:t>
            </w:r>
          </w:p>
        </w:tc>
      </w:tr>
      <w:tr w14:paraId="196BD9BB">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2380B4A1">
            <w:pPr>
              <w:widowControl/>
              <w:jc w:val="center"/>
              <w:rPr>
                <w:color w:val="000000"/>
                <w:sz w:val="21"/>
                <w:szCs w:val="21"/>
              </w:rPr>
            </w:pPr>
            <w:r>
              <w:rPr>
                <w:rFonts w:hint="eastAsia"/>
                <w:color w:val="000000"/>
                <w:sz w:val="21"/>
                <w:szCs w:val="21"/>
              </w:rPr>
              <w:t>2</w:t>
            </w:r>
          </w:p>
        </w:tc>
        <w:tc>
          <w:tcPr>
            <w:tcW w:w="843" w:type="pct"/>
            <w:tcBorders>
              <w:top w:val="nil"/>
              <w:left w:val="single" w:color="auto" w:sz="8" w:space="0"/>
              <w:bottom w:val="single" w:color="000000" w:sz="8" w:space="0"/>
              <w:right w:val="single" w:color="auto" w:sz="8" w:space="0"/>
            </w:tcBorders>
            <w:shd w:val="clear" w:color="auto" w:fill="auto"/>
            <w:vAlign w:val="center"/>
          </w:tcPr>
          <w:p w14:paraId="01E15AB4">
            <w:pPr>
              <w:widowControl/>
              <w:jc w:val="center"/>
              <w:rPr>
                <w:color w:val="000000"/>
                <w:sz w:val="21"/>
                <w:szCs w:val="21"/>
              </w:rPr>
            </w:pPr>
            <w:r>
              <w:rPr>
                <w:rFonts w:hint="eastAsia"/>
                <w:color w:val="000000"/>
                <w:sz w:val="21"/>
                <w:szCs w:val="21"/>
              </w:rPr>
              <w:t>32-R-102</w:t>
            </w:r>
          </w:p>
        </w:tc>
        <w:tc>
          <w:tcPr>
            <w:tcW w:w="1395" w:type="pct"/>
            <w:tcBorders>
              <w:top w:val="nil"/>
              <w:left w:val="nil"/>
              <w:bottom w:val="single" w:color="auto" w:sz="8" w:space="0"/>
              <w:right w:val="single" w:color="auto" w:sz="8" w:space="0"/>
            </w:tcBorders>
            <w:shd w:val="clear" w:color="auto" w:fill="auto"/>
            <w:vAlign w:val="center"/>
          </w:tcPr>
          <w:p w14:paraId="2F786974">
            <w:pPr>
              <w:widowControl/>
              <w:jc w:val="center"/>
              <w:rPr>
                <w:color w:val="000000"/>
                <w:sz w:val="21"/>
                <w:szCs w:val="21"/>
              </w:rPr>
            </w:pPr>
            <w:r>
              <w:rPr>
                <w:rFonts w:hint="eastAsia"/>
                <w:sz w:val="21"/>
                <w:szCs w:val="21"/>
              </w:rPr>
              <w:t>重整第二反应器</w:t>
            </w:r>
          </w:p>
        </w:tc>
        <w:tc>
          <w:tcPr>
            <w:tcW w:w="1035" w:type="pct"/>
            <w:vMerge w:val="continue"/>
            <w:tcBorders>
              <w:left w:val="single" w:color="auto" w:sz="8" w:space="0"/>
              <w:right w:val="single" w:color="auto" w:sz="4" w:space="0"/>
            </w:tcBorders>
            <w:shd w:val="clear" w:color="auto" w:fill="auto"/>
            <w:vAlign w:val="center"/>
          </w:tcPr>
          <w:p w14:paraId="3A93F341">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4E7A15D0">
            <w:pPr>
              <w:rPr>
                <w:sz w:val="21"/>
                <w:szCs w:val="21"/>
              </w:rPr>
            </w:pPr>
          </w:p>
        </w:tc>
      </w:tr>
      <w:tr w14:paraId="4335293B">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237177B7">
            <w:pPr>
              <w:widowControl/>
              <w:jc w:val="center"/>
              <w:rPr>
                <w:color w:val="000000"/>
                <w:sz w:val="21"/>
                <w:szCs w:val="21"/>
              </w:rPr>
            </w:pPr>
            <w:r>
              <w:rPr>
                <w:rFonts w:hint="eastAsia"/>
                <w:color w:val="000000"/>
                <w:sz w:val="21"/>
                <w:szCs w:val="21"/>
              </w:rPr>
              <w:t>3</w:t>
            </w:r>
          </w:p>
        </w:tc>
        <w:tc>
          <w:tcPr>
            <w:tcW w:w="843" w:type="pct"/>
            <w:tcBorders>
              <w:top w:val="nil"/>
              <w:left w:val="single" w:color="auto" w:sz="8" w:space="0"/>
              <w:bottom w:val="single" w:color="000000" w:sz="8" w:space="0"/>
              <w:right w:val="single" w:color="auto" w:sz="8" w:space="0"/>
            </w:tcBorders>
            <w:shd w:val="clear" w:color="auto" w:fill="auto"/>
            <w:vAlign w:val="center"/>
          </w:tcPr>
          <w:p w14:paraId="72107F94">
            <w:pPr>
              <w:widowControl/>
              <w:jc w:val="center"/>
              <w:rPr>
                <w:color w:val="000000"/>
                <w:sz w:val="21"/>
                <w:szCs w:val="21"/>
              </w:rPr>
            </w:pPr>
            <w:r>
              <w:rPr>
                <w:rFonts w:hint="eastAsia"/>
                <w:color w:val="000000"/>
                <w:sz w:val="21"/>
                <w:szCs w:val="21"/>
              </w:rPr>
              <w:t>32-R-103</w:t>
            </w:r>
          </w:p>
        </w:tc>
        <w:tc>
          <w:tcPr>
            <w:tcW w:w="1395" w:type="pct"/>
            <w:tcBorders>
              <w:top w:val="nil"/>
              <w:left w:val="nil"/>
              <w:bottom w:val="single" w:color="auto" w:sz="8" w:space="0"/>
              <w:right w:val="single" w:color="auto" w:sz="8" w:space="0"/>
            </w:tcBorders>
            <w:shd w:val="clear" w:color="auto" w:fill="auto"/>
            <w:vAlign w:val="center"/>
          </w:tcPr>
          <w:p w14:paraId="3F6F2365">
            <w:pPr>
              <w:widowControl/>
              <w:jc w:val="center"/>
              <w:rPr>
                <w:color w:val="000000"/>
                <w:sz w:val="21"/>
                <w:szCs w:val="21"/>
              </w:rPr>
            </w:pPr>
            <w:r>
              <w:rPr>
                <w:rFonts w:hint="eastAsia"/>
                <w:sz w:val="21"/>
                <w:szCs w:val="21"/>
              </w:rPr>
              <w:t>重整第三反应器</w:t>
            </w:r>
          </w:p>
        </w:tc>
        <w:tc>
          <w:tcPr>
            <w:tcW w:w="1035" w:type="pct"/>
            <w:vMerge w:val="continue"/>
            <w:tcBorders>
              <w:left w:val="single" w:color="auto" w:sz="8" w:space="0"/>
              <w:right w:val="single" w:color="auto" w:sz="4" w:space="0"/>
            </w:tcBorders>
            <w:shd w:val="clear" w:color="auto" w:fill="auto"/>
            <w:vAlign w:val="center"/>
          </w:tcPr>
          <w:p w14:paraId="149F1492">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68A9452D">
            <w:pPr>
              <w:rPr>
                <w:sz w:val="21"/>
                <w:szCs w:val="21"/>
              </w:rPr>
            </w:pPr>
          </w:p>
        </w:tc>
      </w:tr>
      <w:tr w14:paraId="4C05182A">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FD7D17B">
            <w:pPr>
              <w:widowControl/>
              <w:jc w:val="center"/>
              <w:rPr>
                <w:color w:val="000000"/>
                <w:sz w:val="21"/>
                <w:szCs w:val="21"/>
              </w:rPr>
            </w:pPr>
            <w:r>
              <w:rPr>
                <w:rFonts w:hint="eastAsia"/>
                <w:color w:val="000000"/>
                <w:sz w:val="21"/>
                <w:szCs w:val="21"/>
              </w:rPr>
              <w:t>4</w:t>
            </w:r>
          </w:p>
        </w:tc>
        <w:tc>
          <w:tcPr>
            <w:tcW w:w="843" w:type="pct"/>
            <w:tcBorders>
              <w:top w:val="nil"/>
              <w:left w:val="single" w:color="auto" w:sz="8" w:space="0"/>
              <w:bottom w:val="single" w:color="000000" w:sz="8" w:space="0"/>
              <w:right w:val="single" w:color="auto" w:sz="8" w:space="0"/>
            </w:tcBorders>
            <w:shd w:val="clear" w:color="auto" w:fill="auto"/>
            <w:vAlign w:val="center"/>
          </w:tcPr>
          <w:p w14:paraId="7A816CA2">
            <w:pPr>
              <w:widowControl/>
              <w:jc w:val="center"/>
              <w:rPr>
                <w:color w:val="000000"/>
                <w:sz w:val="21"/>
                <w:szCs w:val="21"/>
              </w:rPr>
            </w:pPr>
            <w:r>
              <w:rPr>
                <w:rFonts w:hint="eastAsia"/>
                <w:color w:val="000000"/>
                <w:sz w:val="21"/>
                <w:szCs w:val="21"/>
              </w:rPr>
              <w:t>32-R-104</w:t>
            </w:r>
          </w:p>
        </w:tc>
        <w:tc>
          <w:tcPr>
            <w:tcW w:w="1395" w:type="pct"/>
            <w:tcBorders>
              <w:top w:val="nil"/>
              <w:left w:val="nil"/>
              <w:bottom w:val="single" w:color="auto" w:sz="8" w:space="0"/>
              <w:right w:val="single" w:color="auto" w:sz="8" w:space="0"/>
            </w:tcBorders>
            <w:shd w:val="clear" w:color="auto" w:fill="auto"/>
            <w:vAlign w:val="center"/>
          </w:tcPr>
          <w:p w14:paraId="18161631">
            <w:pPr>
              <w:widowControl/>
              <w:jc w:val="center"/>
              <w:rPr>
                <w:color w:val="000000"/>
                <w:sz w:val="21"/>
                <w:szCs w:val="21"/>
              </w:rPr>
            </w:pPr>
            <w:r>
              <w:rPr>
                <w:rFonts w:hint="eastAsia"/>
                <w:sz w:val="21"/>
                <w:szCs w:val="21"/>
              </w:rPr>
              <w:t>重整第四反应器</w:t>
            </w:r>
          </w:p>
        </w:tc>
        <w:tc>
          <w:tcPr>
            <w:tcW w:w="1035" w:type="pct"/>
            <w:vMerge w:val="continue"/>
            <w:tcBorders>
              <w:left w:val="single" w:color="auto" w:sz="8" w:space="0"/>
              <w:right w:val="single" w:color="auto" w:sz="4" w:space="0"/>
            </w:tcBorders>
            <w:shd w:val="clear" w:color="auto" w:fill="auto"/>
            <w:vAlign w:val="center"/>
          </w:tcPr>
          <w:p w14:paraId="5289E2DE">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3BF9A158">
            <w:pPr>
              <w:rPr>
                <w:sz w:val="21"/>
                <w:szCs w:val="21"/>
              </w:rPr>
            </w:pPr>
          </w:p>
        </w:tc>
      </w:tr>
      <w:tr w14:paraId="16697FF2">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5F667BC3">
            <w:pPr>
              <w:widowControl/>
              <w:jc w:val="center"/>
              <w:rPr>
                <w:color w:val="000000"/>
                <w:sz w:val="21"/>
                <w:szCs w:val="21"/>
              </w:rPr>
            </w:pPr>
            <w:r>
              <w:rPr>
                <w:rFonts w:hint="eastAsia"/>
                <w:color w:val="000000"/>
                <w:sz w:val="21"/>
                <w:szCs w:val="21"/>
              </w:rPr>
              <w:t>5</w:t>
            </w:r>
          </w:p>
        </w:tc>
        <w:tc>
          <w:tcPr>
            <w:tcW w:w="843" w:type="pct"/>
            <w:tcBorders>
              <w:top w:val="nil"/>
              <w:left w:val="single" w:color="auto" w:sz="8" w:space="0"/>
              <w:bottom w:val="single" w:color="000000" w:sz="8" w:space="0"/>
              <w:right w:val="single" w:color="auto" w:sz="8" w:space="0"/>
            </w:tcBorders>
            <w:shd w:val="clear" w:color="auto" w:fill="auto"/>
            <w:vAlign w:val="center"/>
          </w:tcPr>
          <w:p w14:paraId="554572B1">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395" w:type="pct"/>
            <w:tcBorders>
              <w:top w:val="nil"/>
              <w:left w:val="nil"/>
              <w:bottom w:val="single" w:color="auto" w:sz="8" w:space="0"/>
              <w:right w:val="single" w:color="auto" w:sz="8" w:space="0"/>
            </w:tcBorders>
            <w:shd w:val="clear" w:color="auto" w:fill="auto"/>
            <w:vAlign w:val="center"/>
          </w:tcPr>
          <w:p w14:paraId="49826B84">
            <w:pPr>
              <w:widowControl/>
              <w:jc w:val="center"/>
              <w:rPr>
                <w:color w:val="000000"/>
                <w:sz w:val="21"/>
                <w:szCs w:val="21"/>
              </w:rPr>
            </w:pPr>
            <w:r>
              <w:rPr>
                <w:rFonts w:hint="eastAsia"/>
                <w:sz w:val="21"/>
                <w:szCs w:val="21"/>
              </w:rPr>
              <w:t>再生器</w:t>
            </w:r>
          </w:p>
        </w:tc>
        <w:tc>
          <w:tcPr>
            <w:tcW w:w="1035" w:type="pct"/>
            <w:vMerge w:val="continue"/>
            <w:tcBorders>
              <w:left w:val="single" w:color="auto" w:sz="8" w:space="0"/>
              <w:right w:val="single" w:color="auto" w:sz="4" w:space="0"/>
            </w:tcBorders>
            <w:shd w:val="clear" w:color="auto" w:fill="auto"/>
            <w:vAlign w:val="center"/>
          </w:tcPr>
          <w:p w14:paraId="4C38A2EF">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680E5FB1">
            <w:pPr>
              <w:rPr>
                <w:sz w:val="21"/>
                <w:szCs w:val="21"/>
              </w:rPr>
            </w:pPr>
          </w:p>
        </w:tc>
      </w:tr>
      <w:tr w14:paraId="34952AD1">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5C6F881A">
            <w:pPr>
              <w:widowControl/>
              <w:jc w:val="center"/>
              <w:rPr>
                <w:color w:val="000000"/>
                <w:sz w:val="21"/>
                <w:szCs w:val="21"/>
              </w:rPr>
            </w:pPr>
            <w:r>
              <w:rPr>
                <w:rFonts w:hint="eastAsia"/>
                <w:color w:val="000000"/>
                <w:sz w:val="21"/>
                <w:szCs w:val="21"/>
              </w:rPr>
              <w:t>6</w:t>
            </w:r>
          </w:p>
        </w:tc>
        <w:tc>
          <w:tcPr>
            <w:tcW w:w="843" w:type="pct"/>
            <w:tcBorders>
              <w:top w:val="nil"/>
              <w:left w:val="single" w:color="auto" w:sz="8" w:space="0"/>
              <w:bottom w:val="single" w:color="000000" w:sz="8" w:space="0"/>
              <w:right w:val="single" w:color="auto" w:sz="8" w:space="0"/>
            </w:tcBorders>
            <w:shd w:val="clear" w:color="auto" w:fill="auto"/>
            <w:vAlign w:val="center"/>
          </w:tcPr>
          <w:p w14:paraId="5895BCA1">
            <w:pPr>
              <w:widowControl/>
              <w:jc w:val="center"/>
              <w:rPr>
                <w:color w:val="000000"/>
                <w:sz w:val="21"/>
                <w:szCs w:val="21"/>
              </w:rPr>
            </w:pPr>
            <w:r>
              <w:rPr>
                <w:rFonts w:hint="eastAsia"/>
                <w:color w:val="000000"/>
                <w:sz w:val="21"/>
                <w:szCs w:val="21"/>
              </w:rPr>
              <w:t>33-D-101</w:t>
            </w:r>
          </w:p>
        </w:tc>
        <w:tc>
          <w:tcPr>
            <w:tcW w:w="1395" w:type="pct"/>
            <w:tcBorders>
              <w:top w:val="nil"/>
              <w:left w:val="nil"/>
              <w:bottom w:val="single" w:color="auto" w:sz="8" w:space="0"/>
              <w:right w:val="single" w:color="auto" w:sz="8" w:space="0"/>
            </w:tcBorders>
            <w:shd w:val="clear" w:color="auto" w:fill="auto"/>
            <w:vAlign w:val="center"/>
          </w:tcPr>
          <w:p w14:paraId="3A2880F1">
            <w:pPr>
              <w:widowControl/>
              <w:jc w:val="center"/>
              <w:rPr>
                <w:color w:val="000000"/>
                <w:sz w:val="21"/>
                <w:szCs w:val="21"/>
              </w:rPr>
            </w:pPr>
            <w:r>
              <w:rPr>
                <w:rFonts w:hint="eastAsia"/>
                <w:sz w:val="21"/>
                <w:szCs w:val="21"/>
              </w:rPr>
              <w:t>上部缓冲罐</w:t>
            </w:r>
          </w:p>
        </w:tc>
        <w:tc>
          <w:tcPr>
            <w:tcW w:w="1035" w:type="pct"/>
            <w:vMerge w:val="continue"/>
            <w:tcBorders>
              <w:left w:val="single" w:color="auto" w:sz="8" w:space="0"/>
              <w:right w:val="single" w:color="auto" w:sz="4" w:space="0"/>
            </w:tcBorders>
            <w:shd w:val="clear" w:color="auto" w:fill="auto"/>
            <w:vAlign w:val="center"/>
          </w:tcPr>
          <w:p w14:paraId="0A0B9345">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5902A7B9">
            <w:pPr>
              <w:rPr>
                <w:sz w:val="21"/>
                <w:szCs w:val="21"/>
              </w:rPr>
            </w:pPr>
          </w:p>
        </w:tc>
      </w:tr>
      <w:tr w14:paraId="454977C9">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5181D8CB">
            <w:pPr>
              <w:widowControl/>
              <w:jc w:val="center"/>
              <w:rPr>
                <w:color w:val="000000"/>
                <w:sz w:val="21"/>
                <w:szCs w:val="21"/>
              </w:rPr>
            </w:pPr>
            <w:r>
              <w:rPr>
                <w:rFonts w:hint="eastAsia"/>
                <w:color w:val="000000"/>
                <w:sz w:val="21"/>
                <w:szCs w:val="21"/>
              </w:rPr>
              <w:t>7</w:t>
            </w:r>
          </w:p>
        </w:tc>
        <w:tc>
          <w:tcPr>
            <w:tcW w:w="843" w:type="pct"/>
            <w:tcBorders>
              <w:top w:val="nil"/>
              <w:left w:val="single" w:color="auto" w:sz="8" w:space="0"/>
              <w:bottom w:val="single" w:color="000000" w:sz="8" w:space="0"/>
              <w:right w:val="single" w:color="auto" w:sz="8" w:space="0"/>
            </w:tcBorders>
            <w:shd w:val="clear" w:color="auto" w:fill="auto"/>
            <w:vAlign w:val="center"/>
          </w:tcPr>
          <w:p w14:paraId="0FA2BC80">
            <w:pPr>
              <w:widowControl/>
              <w:jc w:val="center"/>
              <w:rPr>
                <w:color w:val="000000"/>
                <w:sz w:val="21"/>
                <w:szCs w:val="21"/>
              </w:rPr>
            </w:pPr>
            <w:r>
              <w:rPr>
                <w:rFonts w:hint="eastAsia"/>
                <w:color w:val="000000"/>
                <w:sz w:val="21"/>
                <w:szCs w:val="21"/>
              </w:rPr>
              <w:t>33-D-102</w:t>
            </w:r>
          </w:p>
        </w:tc>
        <w:tc>
          <w:tcPr>
            <w:tcW w:w="1395" w:type="pct"/>
            <w:tcBorders>
              <w:top w:val="nil"/>
              <w:left w:val="nil"/>
              <w:bottom w:val="single" w:color="auto" w:sz="8" w:space="0"/>
              <w:right w:val="single" w:color="auto" w:sz="8" w:space="0"/>
            </w:tcBorders>
            <w:shd w:val="clear" w:color="auto" w:fill="auto"/>
            <w:vAlign w:val="center"/>
          </w:tcPr>
          <w:p w14:paraId="0C71ED31">
            <w:pPr>
              <w:widowControl/>
              <w:jc w:val="center"/>
              <w:rPr>
                <w:color w:val="000000"/>
                <w:sz w:val="21"/>
                <w:szCs w:val="21"/>
              </w:rPr>
            </w:pPr>
            <w:r>
              <w:rPr>
                <w:rFonts w:hint="eastAsia"/>
                <w:sz w:val="21"/>
                <w:szCs w:val="21"/>
              </w:rPr>
              <w:t>闭锁料斗</w:t>
            </w:r>
          </w:p>
        </w:tc>
        <w:tc>
          <w:tcPr>
            <w:tcW w:w="1035" w:type="pct"/>
            <w:vMerge w:val="continue"/>
            <w:tcBorders>
              <w:left w:val="single" w:color="auto" w:sz="8" w:space="0"/>
              <w:right w:val="single" w:color="auto" w:sz="4" w:space="0"/>
            </w:tcBorders>
            <w:shd w:val="clear" w:color="auto" w:fill="auto"/>
            <w:vAlign w:val="center"/>
          </w:tcPr>
          <w:p w14:paraId="440E6C90">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244B5323">
            <w:pPr>
              <w:rPr>
                <w:sz w:val="21"/>
                <w:szCs w:val="21"/>
              </w:rPr>
            </w:pPr>
          </w:p>
        </w:tc>
      </w:tr>
      <w:tr w14:paraId="6228136C">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4C38D594">
            <w:pPr>
              <w:widowControl/>
              <w:jc w:val="center"/>
              <w:rPr>
                <w:color w:val="000000"/>
                <w:sz w:val="21"/>
                <w:szCs w:val="21"/>
              </w:rPr>
            </w:pPr>
            <w:r>
              <w:rPr>
                <w:rFonts w:hint="eastAsia"/>
                <w:color w:val="000000"/>
                <w:sz w:val="21"/>
                <w:szCs w:val="21"/>
              </w:rPr>
              <w:t>8</w:t>
            </w:r>
          </w:p>
        </w:tc>
        <w:tc>
          <w:tcPr>
            <w:tcW w:w="843" w:type="pct"/>
            <w:tcBorders>
              <w:top w:val="nil"/>
              <w:left w:val="single" w:color="auto" w:sz="8" w:space="0"/>
              <w:bottom w:val="single" w:color="000000" w:sz="8" w:space="0"/>
              <w:right w:val="single" w:color="auto" w:sz="8" w:space="0"/>
            </w:tcBorders>
            <w:shd w:val="clear" w:color="auto" w:fill="auto"/>
            <w:vAlign w:val="center"/>
          </w:tcPr>
          <w:p w14:paraId="0ADF881D">
            <w:pPr>
              <w:widowControl/>
              <w:jc w:val="center"/>
              <w:rPr>
                <w:color w:val="000000"/>
                <w:sz w:val="21"/>
                <w:szCs w:val="21"/>
              </w:rPr>
            </w:pPr>
            <w:r>
              <w:rPr>
                <w:rFonts w:hint="eastAsia"/>
                <w:color w:val="000000"/>
                <w:sz w:val="21"/>
                <w:szCs w:val="21"/>
              </w:rPr>
              <w:t>33-D-103</w:t>
            </w:r>
          </w:p>
        </w:tc>
        <w:tc>
          <w:tcPr>
            <w:tcW w:w="1395" w:type="pct"/>
            <w:tcBorders>
              <w:top w:val="nil"/>
              <w:left w:val="nil"/>
              <w:bottom w:val="single" w:color="auto" w:sz="8" w:space="0"/>
              <w:right w:val="single" w:color="auto" w:sz="8" w:space="0"/>
            </w:tcBorders>
            <w:shd w:val="clear" w:color="auto" w:fill="auto"/>
            <w:vAlign w:val="center"/>
          </w:tcPr>
          <w:p w14:paraId="7CA1DC15">
            <w:pPr>
              <w:widowControl/>
              <w:jc w:val="center"/>
              <w:rPr>
                <w:color w:val="000000"/>
                <w:sz w:val="21"/>
                <w:szCs w:val="21"/>
              </w:rPr>
            </w:pPr>
            <w:r>
              <w:rPr>
                <w:rFonts w:hint="eastAsia"/>
                <w:sz w:val="21"/>
                <w:szCs w:val="21"/>
              </w:rPr>
              <w:t>第一下部料斗</w:t>
            </w:r>
          </w:p>
        </w:tc>
        <w:tc>
          <w:tcPr>
            <w:tcW w:w="1035" w:type="pct"/>
            <w:vMerge w:val="continue"/>
            <w:tcBorders>
              <w:left w:val="single" w:color="auto" w:sz="8" w:space="0"/>
              <w:right w:val="single" w:color="auto" w:sz="4" w:space="0"/>
            </w:tcBorders>
            <w:shd w:val="clear" w:color="auto" w:fill="auto"/>
            <w:vAlign w:val="center"/>
          </w:tcPr>
          <w:p w14:paraId="120E00C1">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4E19CE09">
            <w:pPr>
              <w:rPr>
                <w:sz w:val="21"/>
                <w:szCs w:val="21"/>
              </w:rPr>
            </w:pPr>
          </w:p>
        </w:tc>
      </w:tr>
      <w:tr w14:paraId="2F9AD4F7">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6B199A04">
            <w:pPr>
              <w:widowControl/>
              <w:jc w:val="center"/>
              <w:rPr>
                <w:color w:val="000000"/>
                <w:sz w:val="21"/>
                <w:szCs w:val="21"/>
              </w:rPr>
            </w:pPr>
            <w:r>
              <w:rPr>
                <w:rFonts w:hint="eastAsia"/>
                <w:color w:val="000000"/>
                <w:sz w:val="21"/>
                <w:szCs w:val="21"/>
              </w:rPr>
              <w:t>9</w:t>
            </w:r>
          </w:p>
        </w:tc>
        <w:tc>
          <w:tcPr>
            <w:tcW w:w="843" w:type="pct"/>
            <w:tcBorders>
              <w:top w:val="nil"/>
              <w:left w:val="single" w:color="auto" w:sz="8" w:space="0"/>
              <w:bottom w:val="single" w:color="000000" w:sz="8" w:space="0"/>
              <w:right w:val="single" w:color="auto" w:sz="8" w:space="0"/>
            </w:tcBorders>
            <w:shd w:val="clear" w:color="auto" w:fill="auto"/>
            <w:vAlign w:val="center"/>
          </w:tcPr>
          <w:p w14:paraId="3CA269A3">
            <w:pPr>
              <w:widowControl/>
              <w:jc w:val="center"/>
              <w:rPr>
                <w:color w:val="000000"/>
                <w:sz w:val="21"/>
                <w:szCs w:val="21"/>
              </w:rPr>
            </w:pPr>
            <w:r>
              <w:rPr>
                <w:rFonts w:hint="eastAsia"/>
                <w:color w:val="000000"/>
                <w:sz w:val="21"/>
                <w:szCs w:val="21"/>
              </w:rPr>
              <w:t>33-D-104</w:t>
            </w:r>
          </w:p>
        </w:tc>
        <w:tc>
          <w:tcPr>
            <w:tcW w:w="1395" w:type="pct"/>
            <w:tcBorders>
              <w:top w:val="nil"/>
              <w:left w:val="nil"/>
              <w:bottom w:val="single" w:color="auto" w:sz="8" w:space="0"/>
              <w:right w:val="single" w:color="auto" w:sz="8" w:space="0"/>
            </w:tcBorders>
            <w:shd w:val="clear" w:color="auto" w:fill="auto"/>
            <w:vAlign w:val="center"/>
          </w:tcPr>
          <w:p w14:paraId="7CC60147">
            <w:pPr>
              <w:widowControl/>
              <w:jc w:val="center"/>
              <w:rPr>
                <w:color w:val="000000"/>
                <w:sz w:val="21"/>
                <w:szCs w:val="21"/>
              </w:rPr>
            </w:pPr>
            <w:r>
              <w:rPr>
                <w:rFonts w:hint="eastAsia"/>
                <w:sz w:val="21"/>
                <w:szCs w:val="21"/>
              </w:rPr>
              <w:t>第一提升器</w:t>
            </w:r>
          </w:p>
        </w:tc>
        <w:tc>
          <w:tcPr>
            <w:tcW w:w="1035" w:type="pct"/>
            <w:vMerge w:val="continue"/>
            <w:tcBorders>
              <w:left w:val="single" w:color="auto" w:sz="8" w:space="0"/>
              <w:right w:val="single" w:color="auto" w:sz="4" w:space="0"/>
            </w:tcBorders>
            <w:shd w:val="clear" w:color="auto" w:fill="auto"/>
            <w:vAlign w:val="center"/>
          </w:tcPr>
          <w:p w14:paraId="791E48C2">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62EC2EE0">
            <w:pPr>
              <w:rPr>
                <w:sz w:val="21"/>
                <w:szCs w:val="21"/>
              </w:rPr>
            </w:pPr>
          </w:p>
        </w:tc>
      </w:tr>
      <w:tr w14:paraId="5942965F">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1F50FF8">
            <w:pPr>
              <w:widowControl/>
              <w:jc w:val="center"/>
              <w:rPr>
                <w:color w:val="000000"/>
                <w:sz w:val="21"/>
                <w:szCs w:val="21"/>
              </w:rPr>
            </w:pPr>
            <w:r>
              <w:rPr>
                <w:rFonts w:hint="eastAsia"/>
                <w:color w:val="000000"/>
                <w:sz w:val="21"/>
                <w:szCs w:val="21"/>
              </w:rPr>
              <w:t>1</w:t>
            </w:r>
            <w:r>
              <w:rPr>
                <w:color w:val="000000"/>
                <w:sz w:val="21"/>
                <w:szCs w:val="21"/>
              </w:rPr>
              <w:t>0</w:t>
            </w:r>
          </w:p>
        </w:tc>
        <w:tc>
          <w:tcPr>
            <w:tcW w:w="843" w:type="pct"/>
            <w:tcBorders>
              <w:top w:val="nil"/>
              <w:left w:val="single" w:color="auto" w:sz="8" w:space="0"/>
              <w:bottom w:val="single" w:color="000000" w:sz="8" w:space="0"/>
              <w:right w:val="single" w:color="auto" w:sz="8" w:space="0"/>
            </w:tcBorders>
            <w:shd w:val="clear" w:color="auto" w:fill="auto"/>
            <w:vAlign w:val="center"/>
          </w:tcPr>
          <w:p w14:paraId="3DD6466E">
            <w:pPr>
              <w:widowControl/>
              <w:jc w:val="center"/>
              <w:rPr>
                <w:color w:val="000000"/>
                <w:sz w:val="21"/>
                <w:szCs w:val="21"/>
              </w:rPr>
            </w:pPr>
            <w:r>
              <w:rPr>
                <w:rFonts w:hint="eastAsia"/>
                <w:color w:val="000000"/>
                <w:sz w:val="21"/>
                <w:szCs w:val="21"/>
              </w:rPr>
              <w:t>33-D-110</w:t>
            </w:r>
          </w:p>
        </w:tc>
        <w:tc>
          <w:tcPr>
            <w:tcW w:w="1395" w:type="pct"/>
            <w:tcBorders>
              <w:top w:val="nil"/>
              <w:left w:val="nil"/>
              <w:bottom w:val="single" w:color="auto" w:sz="8" w:space="0"/>
              <w:right w:val="single" w:color="auto" w:sz="8" w:space="0"/>
            </w:tcBorders>
            <w:shd w:val="clear" w:color="auto" w:fill="auto"/>
            <w:vAlign w:val="center"/>
          </w:tcPr>
          <w:p w14:paraId="7AEA7E47">
            <w:pPr>
              <w:widowControl/>
              <w:jc w:val="center"/>
              <w:rPr>
                <w:color w:val="000000"/>
                <w:sz w:val="21"/>
                <w:szCs w:val="21"/>
              </w:rPr>
            </w:pPr>
            <w:r>
              <w:rPr>
                <w:rFonts w:hint="eastAsia"/>
                <w:sz w:val="21"/>
                <w:szCs w:val="21"/>
              </w:rPr>
              <w:t>第一上部料斗</w:t>
            </w:r>
          </w:p>
        </w:tc>
        <w:tc>
          <w:tcPr>
            <w:tcW w:w="1035" w:type="pct"/>
            <w:vMerge w:val="continue"/>
            <w:tcBorders>
              <w:left w:val="single" w:color="auto" w:sz="8" w:space="0"/>
              <w:right w:val="single" w:color="auto" w:sz="4" w:space="0"/>
            </w:tcBorders>
            <w:shd w:val="clear" w:color="auto" w:fill="auto"/>
            <w:vAlign w:val="center"/>
          </w:tcPr>
          <w:p w14:paraId="6E2DA63D">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410F4566">
            <w:pPr>
              <w:rPr>
                <w:sz w:val="21"/>
                <w:szCs w:val="21"/>
              </w:rPr>
            </w:pPr>
          </w:p>
        </w:tc>
      </w:tr>
      <w:tr w14:paraId="4618A444">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7008EC1F">
            <w:pPr>
              <w:widowControl/>
              <w:jc w:val="center"/>
              <w:rPr>
                <w:color w:val="000000"/>
                <w:sz w:val="21"/>
                <w:szCs w:val="21"/>
              </w:rPr>
            </w:pPr>
            <w:r>
              <w:rPr>
                <w:rFonts w:hint="eastAsia"/>
                <w:color w:val="000000"/>
                <w:sz w:val="21"/>
                <w:szCs w:val="21"/>
              </w:rPr>
              <w:t>1</w:t>
            </w:r>
            <w:r>
              <w:rPr>
                <w:color w:val="000000"/>
                <w:sz w:val="21"/>
                <w:szCs w:val="21"/>
              </w:rPr>
              <w:t>1</w:t>
            </w:r>
          </w:p>
        </w:tc>
        <w:tc>
          <w:tcPr>
            <w:tcW w:w="843" w:type="pct"/>
            <w:tcBorders>
              <w:top w:val="nil"/>
              <w:left w:val="single" w:color="auto" w:sz="8" w:space="0"/>
              <w:bottom w:val="single" w:color="000000" w:sz="8" w:space="0"/>
              <w:right w:val="single" w:color="auto" w:sz="8" w:space="0"/>
            </w:tcBorders>
            <w:shd w:val="clear" w:color="auto" w:fill="auto"/>
            <w:vAlign w:val="center"/>
          </w:tcPr>
          <w:p w14:paraId="38891FA0">
            <w:pPr>
              <w:widowControl/>
              <w:jc w:val="center"/>
              <w:rPr>
                <w:color w:val="000000"/>
                <w:sz w:val="21"/>
                <w:szCs w:val="21"/>
              </w:rPr>
            </w:pPr>
            <w:r>
              <w:rPr>
                <w:rFonts w:hint="eastAsia"/>
                <w:color w:val="000000"/>
                <w:sz w:val="21"/>
                <w:szCs w:val="21"/>
              </w:rPr>
              <w:t>33-D-111</w:t>
            </w:r>
          </w:p>
        </w:tc>
        <w:tc>
          <w:tcPr>
            <w:tcW w:w="1395" w:type="pct"/>
            <w:tcBorders>
              <w:top w:val="nil"/>
              <w:left w:val="nil"/>
              <w:bottom w:val="single" w:color="auto" w:sz="8" w:space="0"/>
              <w:right w:val="single" w:color="auto" w:sz="8" w:space="0"/>
            </w:tcBorders>
            <w:shd w:val="clear" w:color="auto" w:fill="auto"/>
            <w:vAlign w:val="center"/>
          </w:tcPr>
          <w:p w14:paraId="2D07E2F4">
            <w:pPr>
              <w:widowControl/>
              <w:jc w:val="center"/>
              <w:rPr>
                <w:color w:val="000000"/>
                <w:sz w:val="21"/>
                <w:szCs w:val="21"/>
              </w:rPr>
            </w:pPr>
            <w:r>
              <w:rPr>
                <w:rFonts w:hint="eastAsia"/>
                <w:sz w:val="21"/>
                <w:szCs w:val="21"/>
              </w:rPr>
              <w:t>还原室</w:t>
            </w:r>
          </w:p>
        </w:tc>
        <w:tc>
          <w:tcPr>
            <w:tcW w:w="1035" w:type="pct"/>
            <w:vMerge w:val="continue"/>
            <w:tcBorders>
              <w:left w:val="single" w:color="auto" w:sz="8" w:space="0"/>
              <w:right w:val="single" w:color="auto" w:sz="4" w:space="0"/>
            </w:tcBorders>
            <w:shd w:val="clear" w:color="auto" w:fill="auto"/>
            <w:vAlign w:val="center"/>
          </w:tcPr>
          <w:p w14:paraId="082E551B">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38227F01">
            <w:pPr>
              <w:rPr>
                <w:sz w:val="21"/>
                <w:szCs w:val="21"/>
              </w:rPr>
            </w:pPr>
          </w:p>
        </w:tc>
      </w:tr>
      <w:tr w14:paraId="35FA9154">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3F0F25CF">
            <w:pPr>
              <w:widowControl/>
              <w:jc w:val="center"/>
              <w:rPr>
                <w:color w:val="000000"/>
                <w:sz w:val="21"/>
                <w:szCs w:val="21"/>
              </w:rPr>
            </w:pPr>
            <w:r>
              <w:rPr>
                <w:rFonts w:hint="eastAsia"/>
                <w:color w:val="000000"/>
                <w:sz w:val="21"/>
                <w:szCs w:val="21"/>
              </w:rPr>
              <w:t>1</w:t>
            </w:r>
            <w:r>
              <w:rPr>
                <w:color w:val="000000"/>
                <w:sz w:val="21"/>
                <w:szCs w:val="21"/>
              </w:rPr>
              <w:t>2</w:t>
            </w:r>
          </w:p>
        </w:tc>
        <w:tc>
          <w:tcPr>
            <w:tcW w:w="843" w:type="pct"/>
            <w:tcBorders>
              <w:top w:val="nil"/>
              <w:left w:val="single" w:color="auto" w:sz="8" w:space="0"/>
              <w:bottom w:val="single" w:color="000000" w:sz="8" w:space="0"/>
              <w:right w:val="single" w:color="auto" w:sz="8" w:space="0"/>
            </w:tcBorders>
            <w:shd w:val="clear" w:color="auto" w:fill="auto"/>
            <w:vAlign w:val="center"/>
          </w:tcPr>
          <w:p w14:paraId="48A7AED0">
            <w:pPr>
              <w:widowControl/>
              <w:jc w:val="center"/>
              <w:rPr>
                <w:color w:val="000000"/>
                <w:sz w:val="21"/>
                <w:szCs w:val="21"/>
              </w:rPr>
            </w:pPr>
            <w:r>
              <w:rPr>
                <w:rFonts w:hint="eastAsia"/>
                <w:color w:val="000000"/>
                <w:sz w:val="21"/>
                <w:szCs w:val="21"/>
              </w:rPr>
              <w:t>33-D-121</w:t>
            </w:r>
          </w:p>
        </w:tc>
        <w:tc>
          <w:tcPr>
            <w:tcW w:w="1395" w:type="pct"/>
            <w:tcBorders>
              <w:top w:val="nil"/>
              <w:left w:val="nil"/>
              <w:bottom w:val="single" w:color="auto" w:sz="8" w:space="0"/>
              <w:right w:val="single" w:color="auto" w:sz="8" w:space="0"/>
            </w:tcBorders>
            <w:shd w:val="clear" w:color="auto" w:fill="auto"/>
            <w:vAlign w:val="center"/>
          </w:tcPr>
          <w:p w14:paraId="19A643F3">
            <w:pPr>
              <w:widowControl/>
              <w:jc w:val="center"/>
              <w:rPr>
                <w:color w:val="000000"/>
                <w:sz w:val="21"/>
                <w:szCs w:val="21"/>
              </w:rPr>
            </w:pPr>
            <w:r>
              <w:rPr>
                <w:rFonts w:hint="eastAsia"/>
                <w:sz w:val="21"/>
                <w:szCs w:val="21"/>
              </w:rPr>
              <w:t>第二下部料斗</w:t>
            </w:r>
          </w:p>
        </w:tc>
        <w:tc>
          <w:tcPr>
            <w:tcW w:w="1035" w:type="pct"/>
            <w:vMerge w:val="continue"/>
            <w:tcBorders>
              <w:left w:val="single" w:color="auto" w:sz="8" w:space="0"/>
              <w:right w:val="single" w:color="auto" w:sz="4" w:space="0"/>
            </w:tcBorders>
            <w:shd w:val="clear" w:color="auto" w:fill="auto"/>
            <w:vAlign w:val="center"/>
          </w:tcPr>
          <w:p w14:paraId="0F87ECE2">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319321D2">
            <w:pPr>
              <w:rPr>
                <w:sz w:val="21"/>
                <w:szCs w:val="21"/>
              </w:rPr>
            </w:pPr>
          </w:p>
        </w:tc>
      </w:tr>
      <w:tr w14:paraId="5A977DA4">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415B702B">
            <w:pPr>
              <w:widowControl/>
              <w:jc w:val="center"/>
              <w:rPr>
                <w:color w:val="000000"/>
                <w:sz w:val="21"/>
                <w:szCs w:val="21"/>
              </w:rPr>
            </w:pPr>
            <w:r>
              <w:rPr>
                <w:rFonts w:hint="eastAsia"/>
                <w:color w:val="000000"/>
                <w:sz w:val="21"/>
                <w:szCs w:val="21"/>
              </w:rPr>
              <w:t>1</w:t>
            </w:r>
            <w:r>
              <w:rPr>
                <w:color w:val="000000"/>
                <w:sz w:val="21"/>
                <w:szCs w:val="21"/>
              </w:rPr>
              <w:t>3</w:t>
            </w:r>
          </w:p>
        </w:tc>
        <w:tc>
          <w:tcPr>
            <w:tcW w:w="843" w:type="pct"/>
            <w:tcBorders>
              <w:top w:val="nil"/>
              <w:left w:val="single" w:color="auto" w:sz="8" w:space="0"/>
              <w:bottom w:val="single" w:color="000000" w:sz="8" w:space="0"/>
              <w:right w:val="single" w:color="auto" w:sz="8" w:space="0"/>
            </w:tcBorders>
            <w:shd w:val="clear" w:color="auto" w:fill="auto"/>
            <w:vAlign w:val="center"/>
          </w:tcPr>
          <w:p w14:paraId="3C9B1F0F">
            <w:pPr>
              <w:widowControl/>
              <w:jc w:val="center"/>
              <w:rPr>
                <w:color w:val="000000"/>
                <w:sz w:val="21"/>
                <w:szCs w:val="21"/>
              </w:rPr>
            </w:pPr>
            <w:r>
              <w:rPr>
                <w:rFonts w:hint="eastAsia"/>
                <w:color w:val="000000"/>
                <w:sz w:val="21"/>
                <w:szCs w:val="21"/>
              </w:rPr>
              <w:t>33-</w:t>
            </w:r>
            <w:r>
              <w:rPr>
                <w:color w:val="000000"/>
                <w:sz w:val="21"/>
                <w:szCs w:val="21"/>
              </w:rPr>
              <w:t>D-131</w:t>
            </w:r>
          </w:p>
        </w:tc>
        <w:tc>
          <w:tcPr>
            <w:tcW w:w="1395" w:type="pct"/>
            <w:tcBorders>
              <w:top w:val="nil"/>
              <w:left w:val="nil"/>
              <w:bottom w:val="single" w:color="auto" w:sz="8" w:space="0"/>
              <w:right w:val="single" w:color="auto" w:sz="8" w:space="0"/>
            </w:tcBorders>
            <w:shd w:val="clear" w:color="auto" w:fill="auto"/>
            <w:vAlign w:val="center"/>
          </w:tcPr>
          <w:p w14:paraId="7391A352">
            <w:pPr>
              <w:widowControl/>
              <w:jc w:val="center"/>
              <w:rPr>
                <w:color w:val="000000"/>
                <w:sz w:val="21"/>
                <w:szCs w:val="21"/>
              </w:rPr>
            </w:pPr>
            <w:r>
              <w:rPr>
                <w:rFonts w:hint="eastAsia"/>
                <w:sz w:val="21"/>
                <w:szCs w:val="21"/>
              </w:rPr>
              <w:t>第二段提升器</w:t>
            </w:r>
          </w:p>
        </w:tc>
        <w:tc>
          <w:tcPr>
            <w:tcW w:w="1035" w:type="pct"/>
            <w:vMerge w:val="continue"/>
            <w:tcBorders>
              <w:left w:val="single" w:color="auto" w:sz="8" w:space="0"/>
              <w:right w:val="single" w:color="auto" w:sz="4" w:space="0"/>
            </w:tcBorders>
            <w:shd w:val="clear" w:color="auto" w:fill="auto"/>
            <w:vAlign w:val="center"/>
          </w:tcPr>
          <w:p w14:paraId="46D2243B">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7156D2D7">
            <w:pPr>
              <w:rPr>
                <w:sz w:val="21"/>
                <w:szCs w:val="21"/>
              </w:rPr>
            </w:pPr>
          </w:p>
        </w:tc>
      </w:tr>
      <w:tr w14:paraId="0DCFDCB6">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4CF02660">
            <w:pPr>
              <w:widowControl/>
              <w:jc w:val="center"/>
              <w:rPr>
                <w:color w:val="000000"/>
                <w:sz w:val="21"/>
                <w:szCs w:val="21"/>
              </w:rPr>
            </w:pPr>
            <w:r>
              <w:rPr>
                <w:rFonts w:hint="eastAsia"/>
                <w:color w:val="000000"/>
                <w:sz w:val="21"/>
                <w:szCs w:val="21"/>
              </w:rPr>
              <w:t>1</w:t>
            </w:r>
            <w:r>
              <w:rPr>
                <w:color w:val="000000"/>
                <w:sz w:val="21"/>
                <w:szCs w:val="21"/>
              </w:rPr>
              <w:t>4</w:t>
            </w:r>
          </w:p>
        </w:tc>
        <w:tc>
          <w:tcPr>
            <w:tcW w:w="843" w:type="pct"/>
            <w:tcBorders>
              <w:top w:val="nil"/>
              <w:left w:val="single" w:color="auto" w:sz="8" w:space="0"/>
              <w:bottom w:val="single" w:color="000000" w:sz="8" w:space="0"/>
              <w:right w:val="single" w:color="auto" w:sz="8" w:space="0"/>
            </w:tcBorders>
            <w:shd w:val="clear" w:color="auto" w:fill="auto"/>
            <w:vAlign w:val="center"/>
          </w:tcPr>
          <w:p w14:paraId="61B41B3A">
            <w:pPr>
              <w:widowControl/>
              <w:jc w:val="center"/>
              <w:rPr>
                <w:color w:val="000000"/>
                <w:sz w:val="21"/>
                <w:szCs w:val="21"/>
              </w:rPr>
            </w:pPr>
            <w:r>
              <w:rPr>
                <w:rFonts w:hint="eastAsia"/>
                <w:color w:val="000000"/>
                <w:sz w:val="21"/>
                <w:szCs w:val="21"/>
              </w:rPr>
              <w:t>33-D-</w:t>
            </w:r>
            <w:r>
              <w:rPr>
                <w:color w:val="000000"/>
                <w:sz w:val="21"/>
                <w:szCs w:val="21"/>
              </w:rPr>
              <w:t>142</w:t>
            </w:r>
          </w:p>
        </w:tc>
        <w:tc>
          <w:tcPr>
            <w:tcW w:w="1395" w:type="pct"/>
            <w:tcBorders>
              <w:top w:val="nil"/>
              <w:left w:val="nil"/>
              <w:bottom w:val="single" w:color="auto" w:sz="8" w:space="0"/>
              <w:right w:val="single" w:color="auto" w:sz="8" w:space="0"/>
            </w:tcBorders>
            <w:shd w:val="clear" w:color="auto" w:fill="auto"/>
            <w:vAlign w:val="center"/>
          </w:tcPr>
          <w:p w14:paraId="5427E631">
            <w:pPr>
              <w:widowControl/>
              <w:jc w:val="center"/>
              <w:rPr>
                <w:color w:val="000000"/>
                <w:sz w:val="21"/>
                <w:szCs w:val="21"/>
              </w:rPr>
            </w:pPr>
            <w:r>
              <w:rPr>
                <w:rFonts w:hint="eastAsia"/>
                <w:sz w:val="21"/>
                <w:szCs w:val="21"/>
              </w:rPr>
              <w:t>第一平衡罐</w:t>
            </w:r>
          </w:p>
        </w:tc>
        <w:tc>
          <w:tcPr>
            <w:tcW w:w="1035" w:type="pct"/>
            <w:vMerge w:val="continue"/>
            <w:tcBorders>
              <w:left w:val="single" w:color="auto" w:sz="8" w:space="0"/>
              <w:right w:val="single" w:color="auto" w:sz="4" w:space="0"/>
            </w:tcBorders>
            <w:shd w:val="clear" w:color="auto" w:fill="auto"/>
            <w:vAlign w:val="center"/>
          </w:tcPr>
          <w:p w14:paraId="37D3A5EC">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7586212F">
            <w:pPr>
              <w:rPr>
                <w:sz w:val="21"/>
                <w:szCs w:val="21"/>
              </w:rPr>
            </w:pPr>
          </w:p>
        </w:tc>
      </w:tr>
      <w:tr w14:paraId="702BAF0C">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5258CF6B">
            <w:pPr>
              <w:widowControl/>
              <w:jc w:val="center"/>
              <w:rPr>
                <w:color w:val="000000"/>
                <w:sz w:val="21"/>
                <w:szCs w:val="21"/>
              </w:rPr>
            </w:pPr>
            <w:r>
              <w:rPr>
                <w:rFonts w:hint="eastAsia"/>
                <w:color w:val="000000"/>
                <w:sz w:val="21"/>
                <w:szCs w:val="21"/>
              </w:rPr>
              <w:t>1</w:t>
            </w:r>
            <w:r>
              <w:rPr>
                <w:color w:val="000000"/>
                <w:sz w:val="21"/>
                <w:szCs w:val="21"/>
              </w:rPr>
              <w:t>5</w:t>
            </w:r>
          </w:p>
        </w:tc>
        <w:tc>
          <w:tcPr>
            <w:tcW w:w="843" w:type="pct"/>
            <w:tcBorders>
              <w:top w:val="nil"/>
              <w:left w:val="single" w:color="auto" w:sz="8" w:space="0"/>
              <w:bottom w:val="single" w:color="000000" w:sz="8" w:space="0"/>
              <w:right w:val="single" w:color="auto" w:sz="8" w:space="0"/>
            </w:tcBorders>
            <w:shd w:val="clear" w:color="auto" w:fill="auto"/>
            <w:vAlign w:val="center"/>
          </w:tcPr>
          <w:p w14:paraId="210E1D40">
            <w:pPr>
              <w:widowControl/>
              <w:jc w:val="center"/>
              <w:rPr>
                <w:color w:val="000000"/>
                <w:sz w:val="21"/>
                <w:szCs w:val="21"/>
              </w:rPr>
            </w:pPr>
            <w:r>
              <w:rPr>
                <w:rFonts w:hint="eastAsia"/>
                <w:color w:val="000000"/>
                <w:sz w:val="21"/>
                <w:szCs w:val="21"/>
              </w:rPr>
              <w:t>33-D-112</w:t>
            </w:r>
          </w:p>
        </w:tc>
        <w:tc>
          <w:tcPr>
            <w:tcW w:w="1395" w:type="pct"/>
            <w:tcBorders>
              <w:top w:val="nil"/>
              <w:left w:val="nil"/>
              <w:bottom w:val="single" w:color="auto" w:sz="8" w:space="0"/>
              <w:right w:val="single" w:color="auto" w:sz="8" w:space="0"/>
            </w:tcBorders>
            <w:shd w:val="clear" w:color="auto" w:fill="auto"/>
            <w:vAlign w:val="center"/>
          </w:tcPr>
          <w:p w14:paraId="56CC1CF2">
            <w:pPr>
              <w:widowControl/>
              <w:jc w:val="center"/>
              <w:rPr>
                <w:color w:val="000000"/>
                <w:sz w:val="21"/>
                <w:szCs w:val="21"/>
              </w:rPr>
            </w:pPr>
            <w:r>
              <w:rPr>
                <w:rFonts w:hint="eastAsia"/>
                <w:sz w:val="21"/>
                <w:szCs w:val="21"/>
              </w:rPr>
              <w:t>第二上部料斗</w:t>
            </w:r>
          </w:p>
        </w:tc>
        <w:tc>
          <w:tcPr>
            <w:tcW w:w="1035" w:type="pct"/>
            <w:vMerge w:val="continue"/>
            <w:tcBorders>
              <w:left w:val="single" w:color="auto" w:sz="8" w:space="0"/>
              <w:right w:val="single" w:color="auto" w:sz="4" w:space="0"/>
            </w:tcBorders>
            <w:shd w:val="clear" w:color="auto" w:fill="auto"/>
            <w:vAlign w:val="center"/>
          </w:tcPr>
          <w:p w14:paraId="62E3B2FE">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2FAC5E94">
            <w:pPr>
              <w:rPr>
                <w:sz w:val="21"/>
                <w:szCs w:val="21"/>
              </w:rPr>
            </w:pPr>
          </w:p>
        </w:tc>
      </w:tr>
      <w:tr w14:paraId="0EB9B2A9">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35D147E6">
            <w:pPr>
              <w:widowControl/>
              <w:jc w:val="center"/>
              <w:rPr>
                <w:color w:val="000000"/>
                <w:sz w:val="21"/>
                <w:szCs w:val="21"/>
              </w:rPr>
            </w:pPr>
            <w:r>
              <w:rPr>
                <w:rFonts w:hint="eastAsia"/>
                <w:color w:val="000000"/>
                <w:sz w:val="21"/>
                <w:szCs w:val="21"/>
              </w:rPr>
              <w:t>1</w:t>
            </w:r>
            <w:r>
              <w:rPr>
                <w:color w:val="000000"/>
                <w:sz w:val="21"/>
                <w:szCs w:val="21"/>
              </w:rPr>
              <w:t>6</w:t>
            </w:r>
          </w:p>
        </w:tc>
        <w:tc>
          <w:tcPr>
            <w:tcW w:w="843" w:type="pct"/>
            <w:tcBorders>
              <w:top w:val="nil"/>
              <w:left w:val="single" w:color="auto" w:sz="8" w:space="0"/>
              <w:bottom w:val="single" w:color="000000" w:sz="8" w:space="0"/>
              <w:right w:val="single" w:color="auto" w:sz="8" w:space="0"/>
            </w:tcBorders>
            <w:shd w:val="clear" w:color="auto" w:fill="auto"/>
            <w:vAlign w:val="center"/>
          </w:tcPr>
          <w:p w14:paraId="1A1B1824">
            <w:pPr>
              <w:widowControl/>
              <w:jc w:val="center"/>
              <w:rPr>
                <w:color w:val="000000"/>
                <w:sz w:val="21"/>
                <w:szCs w:val="21"/>
              </w:rPr>
            </w:pPr>
            <w:r>
              <w:rPr>
                <w:rFonts w:hint="eastAsia"/>
                <w:color w:val="000000"/>
                <w:sz w:val="21"/>
                <w:szCs w:val="21"/>
              </w:rPr>
              <w:t>33-</w:t>
            </w:r>
            <w:r>
              <w:rPr>
                <w:color w:val="000000"/>
                <w:sz w:val="21"/>
                <w:szCs w:val="21"/>
              </w:rPr>
              <w:t>D-122</w:t>
            </w:r>
          </w:p>
        </w:tc>
        <w:tc>
          <w:tcPr>
            <w:tcW w:w="1395" w:type="pct"/>
            <w:tcBorders>
              <w:top w:val="nil"/>
              <w:left w:val="nil"/>
              <w:bottom w:val="single" w:color="auto" w:sz="8" w:space="0"/>
              <w:right w:val="single" w:color="auto" w:sz="8" w:space="0"/>
            </w:tcBorders>
            <w:shd w:val="clear" w:color="auto" w:fill="auto"/>
            <w:vAlign w:val="center"/>
          </w:tcPr>
          <w:p w14:paraId="6F7B5C1F">
            <w:pPr>
              <w:widowControl/>
              <w:jc w:val="center"/>
              <w:rPr>
                <w:color w:val="000000"/>
                <w:sz w:val="21"/>
                <w:szCs w:val="21"/>
              </w:rPr>
            </w:pPr>
            <w:r>
              <w:rPr>
                <w:rFonts w:hint="eastAsia"/>
                <w:sz w:val="21"/>
                <w:szCs w:val="21"/>
              </w:rPr>
              <w:t>第三下部料斗</w:t>
            </w:r>
          </w:p>
        </w:tc>
        <w:tc>
          <w:tcPr>
            <w:tcW w:w="1035" w:type="pct"/>
            <w:vMerge w:val="continue"/>
            <w:tcBorders>
              <w:left w:val="single" w:color="auto" w:sz="8" w:space="0"/>
              <w:right w:val="single" w:color="auto" w:sz="4" w:space="0"/>
            </w:tcBorders>
            <w:shd w:val="clear" w:color="auto" w:fill="auto"/>
            <w:vAlign w:val="center"/>
          </w:tcPr>
          <w:p w14:paraId="42550630">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4AC38744">
            <w:pPr>
              <w:rPr>
                <w:sz w:val="21"/>
                <w:szCs w:val="21"/>
              </w:rPr>
            </w:pPr>
          </w:p>
        </w:tc>
      </w:tr>
      <w:tr w14:paraId="61B38674">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1667AB61">
            <w:pPr>
              <w:widowControl/>
              <w:jc w:val="center"/>
              <w:rPr>
                <w:color w:val="000000"/>
                <w:sz w:val="21"/>
                <w:szCs w:val="21"/>
              </w:rPr>
            </w:pPr>
            <w:r>
              <w:rPr>
                <w:rFonts w:hint="eastAsia"/>
                <w:color w:val="000000"/>
                <w:sz w:val="21"/>
                <w:szCs w:val="21"/>
              </w:rPr>
              <w:t>1</w:t>
            </w:r>
            <w:r>
              <w:rPr>
                <w:color w:val="000000"/>
                <w:sz w:val="21"/>
                <w:szCs w:val="21"/>
              </w:rPr>
              <w:t>7</w:t>
            </w:r>
          </w:p>
        </w:tc>
        <w:tc>
          <w:tcPr>
            <w:tcW w:w="843" w:type="pct"/>
            <w:tcBorders>
              <w:top w:val="nil"/>
              <w:left w:val="single" w:color="auto" w:sz="8" w:space="0"/>
              <w:bottom w:val="single" w:color="000000" w:sz="8" w:space="0"/>
              <w:right w:val="single" w:color="auto" w:sz="8" w:space="0"/>
            </w:tcBorders>
            <w:shd w:val="clear" w:color="auto" w:fill="auto"/>
            <w:vAlign w:val="center"/>
          </w:tcPr>
          <w:p w14:paraId="44132E0D">
            <w:pPr>
              <w:widowControl/>
              <w:jc w:val="center"/>
              <w:rPr>
                <w:color w:val="000000"/>
                <w:sz w:val="21"/>
                <w:szCs w:val="21"/>
              </w:rPr>
            </w:pPr>
            <w:r>
              <w:rPr>
                <w:rFonts w:hint="eastAsia"/>
                <w:color w:val="000000"/>
                <w:sz w:val="21"/>
                <w:szCs w:val="21"/>
              </w:rPr>
              <w:t>33-D-132</w:t>
            </w:r>
          </w:p>
        </w:tc>
        <w:tc>
          <w:tcPr>
            <w:tcW w:w="1395" w:type="pct"/>
            <w:tcBorders>
              <w:top w:val="nil"/>
              <w:left w:val="nil"/>
              <w:bottom w:val="single" w:color="auto" w:sz="8" w:space="0"/>
              <w:right w:val="single" w:color="auto" w:sz="8" w:space="0"/>
            </w:tcBorders>
            <w:shd w:val="clear" w:color="auto" w:fill="auto"/>
            <w:vAlign w:val="center"/>
          </w:tcPr>
          <w:p w14:paraId="69A06DF7">
            <w:pPr>
              <w:widowControl/>
              <w:jc w:val="center"/>
              <w:rPr>
                <w:color w:val="000000"/>
                <w:sz w:val="21"/>
                <w:szCs w:val="21"/>
              </w:rPr>
            </w:pPr>
            <w:r>
              <w:rPr>
                <w:rFonts w:hint="eastAsia"/>
                <w:sz w:val="21"/>
                <w:szCs w:val="21"/>
              </w:rPr>
              <w:t>第三段提升器</w:t>
            </w:r>
          </w:p>
        </w:tc>
        <w:tc>
          <w:tcPr>
            <w:tcW w:w="1035" w:type="pct"/>
            <w:vMerge w:val="continue"/>
            <w:tcBorders>
              <w:left w:val="single" w:color="auto" w:sz="8" w:space="0"/>
              <w:right w:val="single" w:color="auto" w:sz="4" w:space="0"/>
            </w:tcBorders>
            <w:shd w:val="clear" w:color="auto" w:fill="auto"/>
            <w:vAlign w:val="center"/>
          </w:tcPr>
          <w:p w14:paraId="410433B4">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1508690D">
            <w:pPr>
              <w:rPr>
                <w:sz w:val="21"/>
                <w:szCs w:val="21"/>
              </w:rPr>
            </w:pPr>
          </w:p>
        </w:tc>
      </w:tr>
      <w:tr w14:paraId="3DBEC07A">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8028C17">
            <w:pPr>
              <w:widowControl/>
              <w:jc w:val="center"/>
              <w:rPr>
                <w:color w:val="000000"/>
                <w:sz w:val="21"/>
                <w:szCs w:val="21"/>
              </w:rPr>
            </w:pPr>
            <w:r>
              <w:rPr>
                <w:rFonts w:hint="eastAsia"/>
                <w:color w:val="000000"/>
                <w:sz w:val="21"/>
                <w:szCs w:val="21"/>
              </w:rPr>
              <w:t>1</w:t>
            </w:r>
            <w:r>
              <w:rPr>
                <w:color w:val="000000"/>
                <w:sz w:val="21"/>
                <w:szCs w:val="21"/>
              </w:rPr>
              <w:t>8</w:t>
            </w:r>
          </w:p>
        </w:tc>
        <w:tc>
          <w:tcPr>
            <w:tcW w:w="843" w:type="pct"/>
            <w:tcBorders>
              <w:top w:val="nil"/>
              <w:left w:val="single" w:color="auto" w:sz="8" w:space="0"/>
              <w:bottom w:val="single" w:color="000000" w:sz="8" w:space="0"/>
              <w:right w:val="single" w:color="auto" w:sz="8" w:space="0"/>
            </w:tcBorders>
            <w:shd w:val="clear" w:color="auto" w:fill="auto"/>
            <w:vAlign w:val="center"/>
          </w:tcPr>
          <w:p w14:paraId="7EEB3667">
            <w:pPr>
              <w:widowControl/>
              <w:jc w:val="center"/>
              <w:rPr>
                <w:color w:val="000000"/>
                <w:sz w:val="21"/>
                <w:szCs w:val="21"/>
              </w:rPr>
            </w:pPr>
            <w:r>
              <w:rPr>
                <w:rFonts w:hint="eastAsia"/>
                <w:color w:val="000000"/>
                <w:sz w:val="21"/>
                <w:szCs w:val="21"/>
              </w:rPr>
              <w:t>33-D-</w:t>
            </w:r>
            <w:r>
              <w:rPr>
                <w:color w:val="000000"/>
                <w:sz w:val="21"/>
                <w:szCs w:val="21"/>
              </w:rPr>
              <w:t>143</w:t>
            </w:r>
          </w:p>
        </w:tc>
        <w:tc>
          <w:tcPr>
            <w:tcW w:w="1395" w:type="pct"/>
            <w:tcBorders>
              <w:top w:val="nil"/>
              <w:left w:val="nil"/>
              <w:bottom w:val="single" w:color="auto" w:sz="8" w:space="0"/>
              <w:right w:val="single" w:color="auto" w:sz="8" w:space="0"/>
            </w:tcBorders>
            <w:shd w:val="clear" w:color="auto" w:fill="auto"/>
            <w:vAlign w:val="center"/>
          </w:tcPr>
          <w:p w14:paraId="74CC77F1">
            <w:pPr>
              <w:widowControl/>
              <w:jc w:val="center"/>
              <w:rPr>
                <w:color w:val="000000"/>
                <w:sz w:val="21"/>
                <w:szCs w:val="21"/>
              </w:rPr>
            </w:pPr>
            <w:r>
              <w:rPr>
                <w:rFonts w:hint="eastAsia"/>
                <w:sz w:val="21"/>
                <w:szCs w:val="21"/>
              </w:rPr>
              <w:t>第二平衡罐</w:t>
            </w:r>
          </w:p>
        </w:tc>
        <w:tc>
          <w:tcPr>
            <w:tcW w:w="1035" w:type="pct"/>
            <w:vMerge w:val="continue"/>
            <w:tcBorders>
              <w:left w:val="single" w:color="auto" w:sz="8" w:space="0"/>
              <w:right w:val="single" w:color="auto" w:sz="4" w:space="0"/>
            </w:tcBorders>
            <w:shd w:val="clear" w:color="auto" w:fill="auto"/>
            <w:vAlign w:val="center"/>
          </w:tcPr>
          <w:p w14:paraId="1578C0AF">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050BF441">
            <w:pPr>
              <w:rPr>
                <w:sz w:val="21"/>
                <w:szCs w:val="21"/>
              </w:rPr>
            </w:pPr>
          </w:p>
        </w:tc>
      </w:tr>
      <w:tr w14:paraId="3A34A88F">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1B580FFE">
            <w:pPr>
              <w:widowControl/>
              <w:jc w:val="center"/>
              <w:rPr>
                <w:color w:val="000000"/>
                <w:sz w:val="21"/>
                <w:szCs w:val="21"/>
              </w:rPr>
            </w:pPr>
            <w:r>
              <w:rPr>
                <w:rFonts w:hint="eastAsia"/>
                <w:color w:val="000000"/>
                <w:sz w:val="21"/>
                <w:szCs w:val="21"/>
              </w:rPr>
              <w:t>1</w:t>
            </w:r>
            <w:r>
              <w:rPr>
                <w:color w:val="000000"/>
                <w:sz w:val="21"/>
                <w:szCs w:val="21"/>
              </w:rPr>
              <w:t>9</w:t>
            </w:r>
          </w:p>
        </w:tc>
        <w:tc>
          <w:tcPr>
            <w:tcW w:w="843" w:type="pct"/>
            <w:tcBorders>
              <w:top w:val="nil"/>
              <w:left w:val="single" w:color="auto" w:sz="8" w:space="0"/>
              <w:bottom w:val="single" w:color="000000" w:sz="8" w:space="0"/>
              <w:right w:val="single" w:color="auto" w:sz="8" w:space="0"/>
            </w:tcBorders>
            <w:shd w:val="clear" w:color="auto" w:fill="auto"/>
            <w:vAlign w:val="center"/>
          </w:tcPr>
          <w:p w14:paraId="0D4DBD37">
            <w:pPr>
              <w:widowControl/>
              <w:jc w:val="center"/>
              <w:rPr>
                <w:color w:val="000000"/>
                <w:sz w:val="21"/>
                <w:szCs w:val="21"/>
              </w:rPr>
            </w:pPr>
            <w:r>
              <w:rPr>
                <w:rFonts w:hint="eastAsia"/>
                <w:color w:val="000000"/>
                <w:sz w:val="21"/>
                <w:szCs w:val="21"/>
              </w:rPr>
              <w:t>33-D-113</w:t>
            </w:r>
          </w:p>
        </w:tc>
        <w:tc>
          <w:tcPr>
            <w:tcW w:w="1395" w:type="pct"/>
            <w:tcBorders>
              <w:top w:val="nil"/>
              <w:left w:val="nil"/>
              <w:bottom w:val="single" w:color="auto" w:sz="8" w:space="0"/>
              <w:right w:val="single" w:color="auto" w:sz="8" w:space="0"/>
            </w:tcBorders>
            <w:shd w:val="clear" w:color="auto" w:fill="auto"/>
            <w:vAlign w:val="center"/>
          </w:tcPr>
          <w:p w14:paraId="728AEB09">
            <w:pPr>
              <w:widowControl/>
              <w:jc w:val="center"/>
              <w:rPr>
                <w:color w:val="000000"/>
                <w:sz w:val="21"/>
                <w:szCs w:val="21"/>
              </w:rPr>
            </w:pPr>
            <w:r>
              <w:rPr>
                <w:rFonts w:hint="eastAsia"/>
                <w:sz w:val="21"/>
                <w:szCs w:val="21"/>
              </w:rPr>
              <w:t>第三上部料斗</w:t>
            </w:r>
          </w:p>
        </w:tc>
        <w:tc>
          <w:tcPr>
            <w:tcW w:w="1035" w:type="pct"/>
            <w:vMerge w:val="continue"/>
            <w:tcBorders>
              <w:left w:val="single" w:color="auto" w:sz="8" w:space="0"/>
              <w:right w:val="single" w:color="auto" w:sz="4" w:space="0"/>
            </w:tcBorders>
            <w:shd w:val="clear" w:color="auto" w:fill="auto"/>
            <w:vAlign w:val="center"/>
          </w:tcPr>
          <w:p w14:paraId="3549020E">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2FE9E230">
            <w:pPr>
              <w:rPr>
                <w:sz w:val="21"/>
                <w:szCs w:val="21"/>
              </w:rPr>
            </w:pPr>
          </w:p>
        </w:tc>
      </w:tr>
      <w:tr w14:paraId="5D2475FB">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41F6403">
            <w:pPr>
              <w:widowControl/>
              <w:jc w:val="center"/>
              <w:rPr>
                <w:color w:val="000000"/>
                <w:sz w:val="21"/>
                <w:szCs w:val="21"/>
              </w:rPr>
            </w:pPr>
            <w:r>
              <w:rPr>
                <w:rFonts w:hint="eastAsia"/>
                <w:color w:val="000000"/>
                <w:sz w:val="21"/>
                <w:szCs w:val="21"/>
              </w:rPr>
              <w:t>2</w:t>
            </w:r>
            <w:r>
              <w:rPr>
                <w:color w:val="000000"/>
                <w:sz w:val="21"/>
                <w:szCs w:val="21"/>
              </w:rPr>
              <w:t>0</w:t>
            </w:r>
          </w:p>
        </w:tc>
        <w:tc>
          <w:tcPr>
            <w:tcW w:w="843" w:type="pct"/>
            <w:tcBorders>
              <w:top w:val="nil"/>
              <w:left w:val="single" w:color="auto" w:sz="8" w:space="0"/>
              <w:bottom w:val="single" w:color="000000" w:sz="8" w:space="0"/>
              <w:right w:val="single" w:color="auto" w:sz="8" w:space="0"/>
            </w:tcBorders>
            <w:shd w:val="clear" w:color="auto" w:fill="auto"/>
            <w:vAlign w:val="center"/>
          </w:tcPr>
          <w:p w14:paraId="4A8B98CF">
            <w:pPr>
              <w:widowControl/>
              <w:jc w:val="center"/>
              <w:rPr>
                <w:color w:val="000000"/>
                <w:sz w:val="21"/>
                <w:szCs w:val="21"/>
              </w:rPr>
            </w:pPr>
            <w:r>
              <w:rPr>
                <w:rFonts w:hint="eastAsia"/>
                <w:color w:val="000000"/>
                <w:sz w:val="21"/>
                <w:szCs w:val="21"/>
              </w:rPr>
              <w:t>33-</w:t>
            </w:r>
            <w:r>
              <w:rPr>
                <w:color w:val="000000"/>
                <w:sz w:val="21"/>
                <w:szCs w:val="21"/>
              </w:rPr>
              <w:t>D-123</w:t>
            </w:r>
          </w:p>
        </w:tc>
        <w:tc>
          <w:tcPr>
            <w:tcW w:w="1395" w:type="pct"/>
            <w:tcBorders>
              <w:top w:val="nil"/>
              <w:left w:val="nil"/>
              <w:bottom w:val="single" w:color="auto" w:sz="8" w:space="0"/>
              <w:right w:val="single" w:color="auto" w:sz="8" w:space="0"/>
            </w:tcBorders>
            <w:shd w:val="clear" w:color="auto" w:fill="auto"/>
            <w:vAlign w:val="center"/>
          </w:tcPr>
          <w:p w14:paraId="63E9B5F1">
            <w:pPr>
              <w:widowControl/>
              <w:jc w:val="center"/>
              <w:rPr>
                <w:color w:val="000000"/>
                <w:sz w:val="21"/>
                <w:szCs w:val="21"/>
              </w:rPr>
            </w:pPr>
            <w:r>
              <w:rPr>
                <w:rFonts w:hint="eastAsia"/>
                <w:sz w:val="21"/>
                <w:szCs w:val="21"/>
              </w:rPr>
              <w:t>第四下部料斗</w:t>
            </w:r>
          </w:p>
        </w:tc>
        <w:tc>
          <w:tcPr>
            <w:tcW w:w="1035" w:type="pct"/>
            <w:vMerge w:val="continue"/>
            <w:tcBorders>
              <w:left w:val="single" w:color="auto" w:sz="8" w:space="0"/>
              <w:right w:val="single" w:color="auto" w:sz="4" w:space="0"/>
            </w:tcBorders>
            <w:shd w:val="clear" w:color="auto" w:fill="auto"/>
            <w:vAlign w:val="center"/>
          </w:tcPr>
          <w:p w14:paraId="2BD44F03">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2F75AFFC">
            <w:pPr>
              <w:rPr>
                <w:sz w:val="21"/>
                <w:szCs w:val="21"/>
              </w:rPr>
            </w:pPr>
          </w:p>
        </w:tc>
      </w:tr>
      <w:tr w14:paraId="1E9CF5E3">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05A9E94">
            <w:pPr>
              <w:widowControl/>
              <w:jc w:val="center"/>
              <w:rPr>
                <w:color w:val="000000"/>
                <w:sz w:val="21"/>
                <w:szCs w:val="21"/>
              </w:rPr>
            </w:pPr>
            <w:r>
              <w:rPr>
                <w:rFonts w:hint="eastAsia"/>
                <w:color w:val="000000"/>
                <w:sz w:val="21"/>
                <w:szCs w:val="21"/>
              </w:rPr>
              <w:t>2</w:t>
            </w:r>
            <w:r>
              <w:rPr>
                <w:color w:val="000000"/>
                <w:sz w:val="21"/>
                <w:szCs w:val="21"/>
              </w:rPr>
              <w:t>1</w:t>
            </w:r>
          </w:p>
        </w:tc>
        <w:tc>
          <w:tcPr>
            <w:tcW w:w="843" w:type="pct"/>
            <w:tcBorders>
              <w:top w:val="nil"/>
              <w:left w:val="single" w:color="auto" w:sz="8" w:space="0"/>
              <w:bottom w:val="single" w:color="000000" w:sz="8" w:space="0"/>
              <w:right w:val="single" w:color="auto" w:sz="8" w:space="0"/>
            </w:tcBorders>
            <w:shd w:val="clear" w:color="auto" w:fill="auto"/>
            <w:vAlign w:val="center"/>
          </w:tcPr>
          <w:p w14:paraId="60C6B1A2">
            <w:pPr>
              <w:widowControl/>
              <w:jc w:val="center"/>
              <w:rPr>
                <w:color w:val="000000"/>
                <w:sz w:val="21"/>
                <w:szCs w:val="21"/>
              </w:rPr>
            </w:pPr>
            <w:r>
              <w:rPr>
                <w:rFonts w:hint="eastAsia"/>
                <w:color w:val="000000"/>
                <w:sz w:val="21"/>
                <w:szCs w:val="21"/>
              </w:rPr>
              <w:t>33-D-13</w:t>
            </w:r>
            <w:r>
              <w:rPr>
                <w:color w:val="000000"/>
                <w:sz w:val="21"/>
                <w:szCs w:val="21"/>
              </w:rPr>
              <w:t>3</w:t>
            </w:r>
          </w:p>
        </w:tc>
        <w:tc>
          <w:tcPr>
            <w:tcW w:w="1395" w:type="pct"/>
            <w:tcBorders>
              <w:top w:val="nil"/>
              <w:left w:val="nil"/>
              <w:bottom w:val="single" w:color="auto" w:sz="8" w:space="0"/>
              <w:right w:val="single" w:color="auto" w:sz="8" w:space="0"/>
            </w:tcBorders>
            <w:shd w:val="clear" w:color="auto" w:fill="auto"/>
            <w:vAlign w:val="center"/>
          </w:tcPr>
          <w:p w14:paraId="36E0027A">
            <w:pPr>
              <w:widowControl/>
              <w:jc w:val="center"/>
              <w:rPr>
                <w:color w:val="000000"/>
                <w:sz w:val="21"/>
                <w:szCs w:val="21"/>
              </w:rPr>
            </w:pPr>
            <w:r>
              <w:rPr>
                <w:rFonts w:hint="eastAsia"/>
                <w:sz w:val="21"/>
                <w:szCs w:val="21"/>
              </w:rPr>
              <w:t>第四段提升器</w:t>
            </w:r>
          </w:p>
        </w:tc>
        <w:tc>
          <w:tcPr>
            <w:tcW w:w="1035" w:type="pct"/>
            <w:vMerge w:val="continue"/>
            <w:tcBorders>
              <w:left w:val="single" w:color="auto" w:sz="8" w:space="0"/>
              <w:right w:val="single" w:color="auto" w:sz="4" w:space="0"/>
            </w:tcBorders>
            <w:shd w:val="clear" w:color="auto" w:fill="auto"/>
            <w:vAlign w:val="center"/>
          </w:tcPr>
          <w:p w14:paraId="35885EBA">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6FC0C58B">
            <w:pPr>
              <w:rPr>
                <w:sz w:val="21"/>
                <w:szCs w:val="21"/>
              </w:rPr>
            </w:pPr>
          </w:p>
        </w:tc>
      </w:tr>
      <w:tr w14:paraId="02A9C5FF">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04995865">
            <w:pPr>
              <w:widowControl/>
              <w:jc w:val="center"/>
              <w:rPr>
                <w:color w:val="000000"/>
                <w:sz w:val="21"/>
                <w:szCs w:val="21"/>
              </w:rPr>
            </w:pPr>
            <w:r>
              <w:rPr>
                <w:rFonts w:hint="eastAsia"/>
                <w:color w:val="000000"/>
                <w:sz w:val="21"/>
                <w:szCs w:val="21"/>
              </w:rPr>
              <w:t>2</w:t>
            </w:r>
            <w:r>
              <w:rPr>
                <w:color w:val="000000"/>
                <w:sz w:val="21"/>
                <w:szCs w:val="21"/>
              </w:rPr>
              <w:t>2</w:t>
            </w:r>
          </w:p>
        </w:tc>
        <w:tc>
          <w:tcPr>
            <w:tcW w:w="843" w:type="pct"/>
            <w:tcBorders>
              <w:top w:val="nil"/>
              <w:left w:val="single" w:color="auto" w:sz="8" w:space="0"/>
              <w:bottom w:val="single" w:color="000000" w:sz="8" w:space="0"/>
              <w:right w:val="single" w:color="auto" w:sz="8" w:space="0"/>
            </w:tcBorders>
            <w:shd w:val="clear" w:color="auto" w:fill="auto"/>
            <w:vAlign w:val="center"/>
          </w:tcPr>
          <w:p w14:paraId="1E0F0B0D">
            <w:pPr>
              <w:widowControl/>
              <w:jc w:val="center"/>
              <w:rPr>
                <w:color w:val="000000"/>
                <w:sz w:val="21"/>
                <w:szCs w:val="21"/>
              </w:rPr>
            </w:pPr>
            <w:r>
              <w:rPr>
                <w:rFonts w:hint="eastAsia"/>
                <w:color w:val="000000"/>
                <w:sz w:val="21"/>
                <w:szCs w:val="21"/>
              </w:rPr>
              <w:t>33-D-</w:t>
            </w:r>
            <w:r>
              <w:rPr>
                <w:color w:val="000000"/>
                <w:sz w:val="21"/>
                <w:szCs w:val="21"/>
              </w:rPr>
              <w:t>144</w:t>
            </w:r>
          </w:p>
        </w:tc>
        <w:tc>
          <w:tcPr>
            <w:tcW w:w="1395" w:type="pct"/>
            <w:tcBorders>
              <w:top w:val="nil"/>
              <w:left w:val="nil"/>
              <w:bottom w:val="single" w:color="auto" w:sz="8" w:space="0"/>
              <w:right w:val="single" w:color="auto" w:sz="8" w:space="0"/>
            </w:tcBorders>
            <w:shd w:val="clear" w:color="auto" w:fill="auto"/>
            <w:vAlign w:val="center"/>
          </w:tcPr>
          <w:p w14:paraId="0ACAB89B">
            <w:pPr>
              <w:widowControl/>
              <w:jc w:val="center"/>
              <w:rPr>
                <w:color w:val="000000"/>
                <w:sz w:val="21"/>
                <w:szCs w:val="21"/>
              </w:rPr>
            </w:pPr>
            <w:r>
              <w:rPr>
                <w:rFonts w:hint="eastAsia"/>
                <w:sz w:val="21"/>
                <w:szCs w:val="21"/>
              </w:rPr>
              <w:t>第三平衡罐</w:t>
            </w:r>
          </w:p>
        </w:tc>
        <w:tc>
          <w:tcPr>
            <w:tcW w:w="1035" w:type="pct"/>
            <w:vMerge w:val="continue"/>
            <w:tcBorders>
              <w:left w:val="single" w:color="auto" w:sz="8" w:space="0"/>
              <w:right w:val="single" w:color="auto" w:sz="4" w:space="0"/>
            </w:tcBorders>
            <w:shd w:val="clear" w:color="auto" w:fill="auto"/>
            <w:vAlign w:val="center"/>
          </w:tcPr>
          <w:p w14:paraId="2ED0239A">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119B7BAE">
            <w:pPr>
              <w:rPr>
                <w:sz w:val="21"/>
                <w:szCs w:val="21"/>
              </w:rPr>
            </w:pPr>
          </w:p>
        </w:tc>
      </w:tr>
      <w:tr w14:paraId="334224EE">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6DB5A42E">
            <w:pPr>
              <w:widowControl/>
              <w:jc w:val="center"/>
              <w:rPr>
                <w:color w:val="000000"/>
                <w:sz w:val="21"/>
                <w:szCs w:val="21"/>
              </w:rPr>
            </w:pPr>
            <w:r>
              <w:rPr>
                <w:rFonts w:hint="eastAsia"/>
                <w:color w:val="000000"/>
                <w:sz w:val="21"/>
                <w:szCs w:val="21"/>
              </w:rPr>
              <w:t>2</w:t>
            </w:r>
            <w:r>
              <w:rPr>
                <w:color w:val="000000"/>
                <w:sz w:val="21"/>
                <w:szCs w:val="21"/>
              </w:rPr>
              <w:t>3</w:t>
            </w:r>
          </w:p>
        </w:tc>
        <w:tc>
          <w:tcPr>
            <w:tcW w:w="843" w:type="pct"/>
            <w:tcBorders>
              <w:top w:val="nil"/>
              <w:left w:val="single" w:color="auto" w:sz="8" w:space="0"/>
              <w:bottom w:val="single" w:color="000000" w:sz="8" w:space="0"/>
              <w:right w:val="single" w:color="auto" w:sz="8" w:space="0"/>
            </w:tcBorders>
            <w:shd w:val="clear" w:color="auto" w:fill="auto"/>
            <w:vAlign w:val="center"/>
          </w:tcPr>
          <w:p w14:paraId="456DB435">
            <w:pPr>
              <w:widowControl/>
              <w:jc w:val="center"/>
              <w:rPr>
                <w:color w:val="000000"/>
                <w:sz w:val="21"/>
                <w:szCs w:val="21"/>
              </w:rPr>
            </w:pPr>
            <w:r>
              <w:rPr>
                <w:rFonts w:hint="eastAsia"/>
                <w:color w:val="000000"/>
                <w:sz w:val="21"/>
                <w:szCs w:val="21"/>
              </w:rPr>
              <w:t>33-D-11</w:t>
            </w:r>
            <w:r>
              <w:rPr>
                <w:color w:val="000000"/>
                <w:sz w:val="21"/>
                <w:szCs w:val="21"/>
              </w:rPr>
              <w:t>4</w:t>
            </w:r>
          </w:p>
        </w:tc>
        <w:tc>
          <w:tcPr>
            <w:tcW w:w="1395" w:type="pct"/>
            <w:tcBorders>
              <w:top w:val="nil"/>
              <w:left w:val="nil"/>
              <w:bottom w:val="single" w:color="auto" w:sz="8" w:space="0"/>
              <w:right w:val="single" w:color="auto" w:sz="8" w:space="0"/>
            </w:tcBorders>
            <w:shd w:val="clear" w:color="auto" w:fill="auto"/>
            <w:vAlign w:val="center"/>
          </w:tcPr>
          <w:p w14:paraId="528429E3">
            <w:pPr>
              <w:widowControl/>
              <w:jc w:val="center"/>
              <w:rPr>
                <w:color w:val="000000"/>
                <w:sz w:val="21"/>
                <w:szCs w:val="21"/>
              </w:rPr>
            </w:pPr>
            <w:r>
              <w:rPr>
                <w:rFonts w:hint="eastAsia"/>
                <w:sz w:val="21"/>
                <w:szCs w:val="21"/>
              </w:rPr>
              <w:t>第四上部料斗</w:t>
            </w:r>
          </w:p>
        </w:tc>
        <w:tc>
          <w:tcPr>
            <w:tcW w:w="1035" w:type="pct"/>
            <w:vMerge w:val="continue"/>
            <w:tcBorders>
              <w:left w:val="single" w:color="auto" w:sz="8" w:space="0"/>
              <w:right w:val="single" w:color="auto" w:sz="4" w:space="0"/>
            </w:tcBorders>
            <w:shd w:val="clear" w:color="auto" w:fill="auto"/>
            <w:vAlign w:val="center"/>
          </w:tcPr>
          <w:p w14:paraId="11FA9B69">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0571B174">
            <w:pPr>
              <w:rPr>
                <w:sz w:val="21"/>
                <w:szCs w:val="21"/>
              </w:rPr>
            </w:pPr>
          </w:p>
        </w:tc>
      </w:tr>
      <w:tr w14:paraId="1133059F">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3C6F3046">
            <w:pPr>
              <w:widowControl/>
              <w:jc w:val="center"/>
              <w:rPr>
                <w:color w:val="000000"/>
                <w:sz w:val="21"/>
                <w:szCs w:val="21"/>
              </w:rPr>
            </w:pPr>
            <w:r>
              <w:rPr>
                <w:rFonts w:hint="eastAsia"/>
                <w:color w:val="000000"/>
                <w:sz w:val="21"/>
                <w:szCs w:val="21"/>
              </w:rPr>
              <w:t>2</w:t>
            </w:r>
            <w:r>
              <w:rPr>
                <w:color w:val="000000"/>
                <w:sz w:val="21"/>
                <w:szCs w:val="21"/>
              </w:rPr>
              <w:t>4</w:t>
            </w:r>
          </w:p>
        </w:tc>
        <w:tc>
          <w:tcPr>
            <w:tcW w:w="843" w:type="pct"/>
            <w:tcBorders>
              <w:top w:val="nil"/>
              <w:left w:val="single" w:color="auto" w:sz="8" w:space="0"/>
              <w:bottom w:val="single" w:color="000000" w:sz="8" w:space="0"/>
              <w:right w:val="single" w:color="auto" w:sz="8" w:space="0"/>
            </w:tcBorders>
            <w:shd w:val="clear" w:color="auto" w:fill="auto"/>
            <w:vAlign w:val="center"/>
          </w:tcPr>
          <w:p w14:paraId="2B71B194">
            <w:pPr>
              <w:widowControl/>
              <w:jc w:val="center"/>
              <w:rPr>
                <w:color w:val="000000"/>
                <w:sz w:val="21"/>
                <w:szCs w:val="21"/>
              </w:rPr>
            </w:pPr>
            <w:r>
              <w:rPr>
                <w:rFonts w:hint="eastAsia"/>
                <w:color w:val="000000"/>
                <w:sz w:val="21"/>
                <w:szCs w:val="21"/>
              </w:rPr>
              <w:t>33-</w:t>
            </w:r>
            <w:r>
              <w:rPr>
                <w:color w:val="000000"/>
                <w:sz w:val="21"/>
                <w:szCs w:val="21"/>
              </w:rPr>
              <w:t>D-124</w:t>
            </w:r>
          </w:p>
        </w:tc>
        <w:tc>
          <w:tcPr>
            <w:tcW w:w="1395" w:type="pct"/>
            <w:tcBorders>
              <w:top w:val="nil"/>
              <w:left w:val="nil"/>
              <w:bottom w:val="single" w:color="auto" w:sz="8" w:space="0"/>
              <w:right w:val="single" w:color="auto" w:sz="8" w:space="0"/>
            </w:tcBorders>
            <w:shd w:val="clear" w:color="auto" w:fill="auto"/>
            <w:vAlign w:val="center"/>
          </w:tcPr>
          <w:p w14:paraId="327EFF38">
            <w:pPr>
              <w:widowControl/>
              <w:jc w:val="center"/>
              <w:rPr>
                <w:color w:val="000000"/>
                <w:sz w:val="21"/>
                <w:szCs w:val="21"/>
              </w:rPr>
            </w:pPr>
            <w:r>
              <w:rPr>
                <w:rFonts w:hint="eastAsia"/>
                <w:sz w:val="21"/>
                <w:szCs w:val="21"/>
              </w:rPr>
              <w:t>第五下部料斗</w:t>
            </w:r>
          </w:p>
        </w:tc>
        <w:tc>
          <w:tcPr>
            <w:tcW w:w="1035" w:type="pct"/>
            <w:vMerge w:val="continue"/>
            <w:tcBorders>
              <w:left w:val="single" w:color="auto" w:sz="8" w:space="0"/>
              <w:right w:val="single" w:color="auto" w:sz="4" w:space="0"/>
            </w:tcBorders>
            <w:shd w:val="clear" w:color="auto" w:fill="auto"/>
            <w:vAlign w:val="center"/>
          </w:tcPr>
          <w:p w14:paraId="724A57BF">
            <w:pPr>
              <w:widowControl/>
              <w:jc w:val="center"/>
              <w:rPr>
                <w:color w:val="000000"/>
                <w:sz w:val="21"/>
                <w:szCs w:val="21"/>
              </w:rPr>
            </w:pPr>
          </w:p>
        </w:tc>
        <w:tc>
          <w:tcPr>
            <w:tcW w:w="1339" w:type="pct"/>
            <w:vMerge w:val="continue"/>
            <w:tcBorders>
              <w:left w:val="single" w:color="auto" w:sz="4" w:space="0"/>
              <w:right w:val="single" w:color="auto" w:sz="4" w:space="0"/>
            </w:tcBorders>
            <w:shd w:val="clear" w:color="auto" w:fill="auto"/>
          </w:tcPr>
          <w:p w14:paraId="1B8C5E8C">
            <w:pPr>
              <w:rPr>
                <w:sz w:val="21"/>
                <w:szCs w:val="21"/>
              </w:rPr>
            </w:pPr>
          </w:p>
        </w:tc>
      </w:tr>
      <w:tr w14:paraId="58907F78">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1BE6D659">
            <w:pPr>
              <w:widowControl/>
              <w:jc w:val="center"/>
              <w:rPr>
                <w:color w:val="000000"/>
                <w:sz w:val="21"/>
                <w:szCs w:val="21"/>
              </w:rPr>
            </w:pPr>
            <w:r>
              <w:rPr>
                <w:rFonts w:hint="eastAsia"/>
                <w:color w:val="000000"/>
                <w:sz w:val="21"/>
                <w:szCs w:val="21"/>
              </w:rPr>
              <w:t>2</w:t>
            </w:r>
            <w:r>
              <w:rPr>
                <w:color w:val="000000"/>
                <w:sz w:val="21"/>
                <w:szCs w:val="21"/>
              </w:rPr>
              <w:t>5</w:t>
            </w:r>
          </w:p>
        </w:tc>
        <w:tc>
          <w:tcPr>
            <w:tcW w:w="843" w:type="pct"/>
            <w:tcBorders>
              <w:top w:val="nil"/>
              <w:left w:val="single" w:color="auto" w:sz="8" w:space="0"/>
              <w:bottom w:val="single" w:color="000000" w:sz="8" w:space="0"/>
              <w:right w:val="single" w:color="auto" w:sz="8" w:space="0"/>
            </w:tcBorders>
            <w:shd w:val="clear" w:color="auto" w:fill="auto"/>
            <w:vAlign w:val="center"/>
          </w:tcPr>
          <w:p w14:paraId="28225380">
            <w:pPr>
              <w:widowControl/>
              <w:jc w:val="center"/>
              <w:rPr>
                <w:color w:val="000000"/>
                <w:sz w:val="21"/>
                <w:szCs w:val="21"/>
              </w:rPr>
            </w:pPr>
            <w:r>
              <w:rPr>
                <w:rFonts w:hint="eastAsia"/>
                <w:color w:val="000000"/>
                <w:sz w:val="21"/>
                <w:szCs w:val="21"/>
              </w:rPr>
              <w:t>33-D-13</w:t>
            </w:r>
            <w:r>
              <w:rPr>
                <w:color w:val="000000"/>
                <w:sz w:val="21"/>
                <w:szCs w:val="21"/>
              </w:rPr>
              <w:t>4</w:t>
            </w:r>
          </w:p>
        </w:tc>
        <w:tc>
          <w:tcPr>
            <w:tcW w:w="1395" w:type="pct"/>
            <w:tcBorders>
              <w:top w:val="nil"/>
              <w:left w:val="nil"/>
              <w:bottom w:val="single" w:color="auto" w:sz="8" w:space="0"/>
              <w:right w:val="single" w:color="auto" w:sz="8" w:space="0"/>
            </w:tcBorders>
            <w:shd w:val="clear" w:color="auto" w:fill="auto"/>
            <w:vAlign w:val="center"/>
          </w:tcPr>
          <w:p w14:paraId="0B327313">
            <w:pPr>
              <w:widowControl/>
              <w:jc w:val="center"/>
              <w:rPr>
                <w:color w:val="000000"/>
                <w:sz w:val="21"/>
                <w:szCs w:val="21"/>
              </w:rPr>
            </w:pPr>
            <w:r>
              <w:rPr>
                <w:rFonts w:hint="eastAsia"/>
                <w:sz w:val="21"/>
                <w:szCs w:val="21"/>
              </w:rPr>
              <w:t>第五段提升器</w:t>
            </w:r>
          </w:p>
        </w:tc>
        <w:tc>
          <w:tcPr>
            <w:tcW w:w="1035" w:type="pct"/>
            <w:vMerge w:val="continue"/>
            <w:tcBorders>
              <w:left w:val="single" w:color="auto" w:sz="8" w:space="0"/>
              <w:bottom w:val="single" w:color="auto" w:sz="4" w:space="0"/>
              <w:right w:val="single" w:color="auto" w:sz="4" w:space="0"/>
            </w:tcBorders>
            <w:shd w:val="clear" w:color="auto" w:fill="auto"/>
            <w:vAlign w:val="center"/>
          </w:tcPr>
          <w:p w14:paraId="114521BE">
            <w:pPr>
              <w:widowControl/>
              <w:jc w:val="center"/>
              <w:rPr>
                <w:color w:val="000000"/>
                <w:sz w:val="21"/>
                <w:szCs w:val="21"/>
              </w:rPr>
            </w:pPr>
          </w:p>
        </w:tc>
        <w:tc>
          <w:tcPr>
            <w:tcW w:w="1339" w:type="pct"/>
            <w:vMerge w:val="continue"/>
            <w:tcBorders>
              <w:left w:val="single" w:color="auto" w:sz="4" w:space="0"/>
              <w:bottom w:val="single" w:color="auto" w:sz="4" w:space="0"/>
              <w:right w:val="single" w:color="auto" w:sz="4" w:space="0"/>
            </w:tcBorders>
            <w:shd w:val="clear" w:color="auto" w:fill="auto"/>
          </w:tcPr>
          <w:p w14:paraId="31FB3B7D">
            <w:pPr>
              <w:rPr>
                <w:sz w:val="21"/>
                <w:szCs w:val="21"/>
              </w:rPr>
            </w:pPr>
          </w:p>
        </w:tc>
      </w:tr>
      <w:tr w14:paraId="1F447519">
        <w:tblPrEx>
          <w:tblCellMar>
            <w:top w:w="0" w:type="dxa"/>
            <w:left w:w="108" w:type="dxa"/>
            <w:bottom w:w="0" w:type="dxa"/>
            <w:right w:w="108" w:type="dxa"/>
          </w:tblCellMar>
        </w:tblPrEx>
        <w:trPr>
          <w:trHeight w:val="330" w:hRule="atLeast"/>
          <w:jc w:val="center"/>
        </w:trPr>
        <w:tc>
          <w:tcPr>
            <w:tcW w:w="387" w:type="pct"/>
            <w:tcBorders>
              <w:top w:val="nil"/>
              <w:left w:val="single" w:color="auto" w:sz="8" w:space="0"/>
              <w:bottom w:val="single" w:color="000000" w:sz="8" w:space="0"/>
              <w:right w:val="single" w:color="auto" w:sz="8" w:space="0"/>
            </w:tcBorders>
            <w:shd w:val="clear" w:color="auto" w:fill="auto"/>
            <w:vAlign w:val="center"/>
          </w:tcPr>
          <w:p w14:paraId="7D9BA45F">
            <w:pPr>
              <w:widowControl/>
              <w:jc w:val="center"/>
              <w:rPr>
                <w:color w:val="000000"/>
                <w:sz w:val="21"/>
                <w:szCs w:val="21"/>
              </w:rPr>
            </w:pPr>
          </w:p>
        </w:tc>
        <w:tc>
          <w:tcPr>
            <w:tcW w:w="843" w:type="pct"/>
            <w:tcBorders>
              <w:top w:val="nil"/>
              <w:left w:val="single" w:color="auto" w:sz="8" w:space="0"/>
              <w:bottom w:val="single" w:color="000000" w:sz="8" w:space="0"/>
              <w:right w:val="single" w:color="auto" w:sz="8" w:space="0"/>
            </w:tcBorders>
            <w:shd w:val="clear" w:color="auto" w:fill="auto"/>
            <w:vAlign w:val="center"/>
          </w:tcPr>
          <w:p w14:paraId="513C0BBE">
            <w:pPr>
              <w:widowControl/>
              <w:jc w:val="center"/>
              <w:rPr>
                <w:color w:val="000000"/>
                <w:sz w:val="21"/>
                <w:szCs w:val="21"/>
              </w:rPr>
            </w:pPr>
            <w:r>
              <w:rPr>
                <w:rFonts w:hint="eastAsia"/>
                <w:color w:val="000000"/>
                <w:sz w:val="21"/>
                <w:szCs w:val="21"/>
              </w:rPr>
              <w:t>小计</w:t>
            </w:r>
          </w:p>
        </w:tc>
        <w:tc>
          <w:tcPr>
            <w:tcW w:w="3770" w:type="pct"/>
            <w:gridSpan w:val="3"/>
            <w:tcBorders>
              <w:top w:val="nil"/>
              <w:left w:val="nil"/>
              <w:bottom w:val="single" w:color="auto" w:sz="8" w:space="0"/>
              <w:right w:val="single" w:color="auto" w:sz="8" w:space="0"/>
            </w:tcBorders>
            <w:shd w:val="clear" w:color="auto" w:fill="auto"/>
            <w:vAlign w:val="center"/>
          </w:tcPr>
          <w:p w14:paraId="1CBF035A">
            <w:pPr>
              <w:widowControl/>
              <w:jc w:val="center"/>
              <w:rPr>
                <w:color w:val="000000"/>
                <w:sz w:val="21"/>
                <w:szCs w:val="21"/>
              </w:rPr>
            </w:pPr>
            <w:r>
              <w:rPr>
                <w:rFonts w:hint="eastAsia"/>
                <w:color w:val="000000"/>
                <w:sz w:val="21"/>
                <w:szCs w:val="21"/>
              </w:rPr>
              <w:t>2</w:t>
            </w:r>
            <w:r>
              <w:rPr>
                <w:color w:val="000000"/>
                <w:sz w:val="21"/>
                <w:szCs w:val="21"/>
              </w:rPr>
              <w:t>5台设备及其附属管道</w:t>
            </w:r>
          </w:p>
        </w:tc>
      </w:tr>
    </w:tbl>
    <w:p w14:paraId="62397763">
      <w:pPr>
        <w:spacing w:line="440" w:lineRule="exact"/>
        <w:rPr>
          <w:sz w:val="24"/>
          <w:szCs w:val="24"/>
          <w:lang w:eastAsia="zh-CN"/>
        </w:rPr>
      </w:pPr>
      <w:r>
        <w:rPr>
          <w:rFonts w:hint="eastAsia"/>
          <w:sz w:val="24"/>
          <w:szCs w:val="24"/>
          <w:lang w:eastAsia="zh-CN"/>
        </w:rPr>
        <w:t>2.2</w:t>
      </w:r>
      <w:r>
        <w:rPr>
          <w:sz w:val="24"/>
          <w:szCs w:val="24"/>
          <w:lang w:eastAsia="zh-CN"/>
        </w:rPr>
        <w:t xml:space="preserve"> </w:t>
      </w:r>
      <w:r>
        <w:rPr>
          <w:rFonts w:hint="eastAsia"/>
          <w:sz w:val="24"/>
          <w:szCs w:val="24"/>
          <w:lang w:eastAsia="zh-CN"/>
        </w:rPr>
        <w:t>结算装、卸量以实际确认量为准。</w:t>
      </w:r>
    </w:p>
    <w:p w14:paraId="6A047A81">
      <w:pPr>
        <w:spacing w:line="440" w:lineRule="exact"/>
        <w:rPr>
          <w:sz w:val="24"/>
          <w:szCs w:val="24"/>
          <w:lang w:eastAsia="zh-CN"/>
        </w:rPr>
      </w:pPr>
      <w:r>
        <w:rPr>
          <w:sz w:val="24"/>
          <w:szCs w:val="24"/>
          <w:lang w:eastAsia="zh-CN"/>
        </w:rPr>
        <w:t>3、</w:t>
      </w:r>
      <w:r>
        <w:rPr>
          <w:rFonts w:hint="eastAsia"/>
          <w:sz w:val="24"/>
          <w:szCs w:val="24"/>
          <w:lang w:eastAsia="zh-CN"/>
        </w:rPr>
        <w:t>工作时间</w:t>
      </w:r>
    </w:p>
    <w:p w14:paraId="719FC1AE">
      <w:pPr>
        <w:spacing w:line="440" w:lineRule="exact"/>
        <w:rPr>
          <w:sz w:val="24"/>
          <w:szCs w:val="24"/>
          <w:lang w:eastAsia="zh-CN"/>
        </w:rPr>
      </w:pPr>
      <w:r>
        <w:rPr>
          <w:sz w:val="24"/>
          <w:szCs w:val="24"/>
          <w:lang w:eastAsia="zh-CN"/>
        </w:rPr>
        <w:t>3.1</w:t>
      </w:r>
      <w:r>
        <w:rPr>
          <w:rFonts w:hint="eastAsia"/>
          <w:sz w:val="24"/>
          <w:szCs w:val="24"/>
          <w:lang w:eastAsia="zh-CN"/>
        </w:rPr>
        <w:t>承包商按照业主/团队要求的时间进度完成32-R</w:t>
      </w:r>
      <w:r>
        <w:rPr>
          <w:sz w:val="24"/>
          <w:szCs w:val="24"/>
          <w:lang w:eastAsia="zh-CN"/>
        </w:rPr>
        <w:t>-</w:t>
      </w:r>
      <w:r>
        <w:rPr>
          <w:rFonts w:hint="eastAsia"/>
          <w:sz w:val="24"/>
          <w:szCs w:val="24"/>
          <w:lang w:eastAsia="zh-CN"/>
        </w:rPr>
        <w:t>101、32-R</w:t>
      </w:r>
      <w:r>
        <w:rPr>
          <w:sz w:val="24"/>
          <w:szCs w:val="24"/>
          <w:lang w:eastAsia="zh-CN"/>
        </w:rPr>
        <w:t>-</w:t>
      </w:r>
      <w:r>
        <w:rPr>
          <w:rFonts w:hint="eastAsia"/>
          <w:sz w:val="24"/>
          <w:szCs w:val="24"/>
          <w:lang w:eastAsia="zh-CN"/>
        </w:rPr>
        <w:t>102、32-R</w:t>
      </w:r>
      <w:r>
        <w:rPr>
          <w:sz w:val="24"/>
          <w:szCs w:val="24"/>
          <w:lang w:eastAsia="zh-CN"/>
        </w:rPr>
        <w:t>-</w:t>
      </w:r>
      <w:r>
        <w:rPr>
          <w:rFonts w:hint="eastAsia"/>
          <w:sz w:val="24"/>
          <w:szCs w:val="24"/>
          <w:lang w:eastAsia="zh-CN"/>
        </w:rPr>
        <w:t>103、32-R</w:t>
      </w:r>
      <w:r>
        <w:rPr>
          <w:sz w:val="24"/>
          <w:szCs w:val="24"/>
          <w:lang w:eastAsia="zh-CN"/>
        </w:rPr>
        <w:t>-</w:t>
      </w:r>
      <w:r>
        <w:rPr>
          <w:rFonts w:hint="eastAsia"/>
          <w:sz w:val="24"/>
          <w:szCs w:val="24"/>
          <w:lang w:eastAsia="zh-CN"/>
        </w:rPr>
        <w:t>104、33-R-101反应器内催化剂装卸，净作业时间均不超过</w:t>
      </w:r>
      <w:r>
        <w:rPr>
          <w:rFonts w:hint="eastAsia"/>
          <w:sz w:val="24"/>
          <w:szCs w:val="24"/>
          <w:u w:val="single"/>
          <w:lang w:eastAsia="zh-CN"/>
        </w:rPr>
        <w:t xml:space="preserve"> 8</w:t>
      </w:r>
      <w:r>
        <w:rPr>
          <w:rFonts w:hint="eastAsia"/>
          <w:sz w:val="24"/>
          <w:szCs w:val="24"/>
          <w:lang w:eastAsia="zh-CN"/>
        </w:rPr>
        <w:t>天（卸剂时间、待内件更换完毕进行装剂）；如出现甲方原因而停工或其他意外情况，经双方协商后时间可以顺延。</w:t>
      </w:r>
    </w:p>
    <w:p w14:paraId="05B4913F">
      <w:pPr>
        <w:spacing w:line="440" w:lineRule="exact"/>
        <w:rPr>
          <w:sz w:val="24"/>
          <w:szCs w:val="24"/>
          <w:lang w:eastAsia="zh-CN"/>
        </w:rPr>
      </w:pPr>
      <w:r>
        <w:rPr>
          <w:sz w:val="24"/>
          <w:szCs w:val="24"/>
          <w:lang w:eastAsia="zh-CN"/>
        </w:rPr>
        <w:t>3.2</w:t>
      </w:r>
      <w:r>
        <w:rPr>
          <w:rFonts w:hint="eastAsia"/>
          <w:sz w:val="24"/>
          <w:szCs w:val="24"/>
          <w:lang w:eastAsia="zh-CN"/>
        </w:rPr>
        <w:t>业主</w:t>
      </w:r>
      <w:r>
        <w:rPr>
          <w:sz w:val="24"/>
          <w:szCs w:val="24"/>
          <w:lang w:eastAsia="zh-CN"/>
        </w:rPr>
        <w:t>/</w:t>
      </w:r>
      <w:r>
        <w:rPr>
          <w:rFonts w:hint="eastAsia"/>
          <w:sz w:val="24"/>
          <w:szCs w:val="24"/>
          <w:lang w:eastAsia="zh-CN"/>
        </w:rPr>
        <w:t>团队提前7天通知承包商，承包商应确保设备及人员及时到位。</w:t>
      </w:r>
    </w:p>
    <w:p w14:paraId="5ABE689D">
      <w:pPr>
        <w:spacing w:line="440" w:lineRule="exact"/>
        <w:rPr>
          <w:sz w:val="24"/>
          <w:szCs w:val="24"/>
          <w:lang w:eastAsia="zh-CN"/>
        </w:rPr>
      </w:pPr>
      <w:r>
        <w:rPr>
          <w:sz w:val="24"/>
          <w:szCs w:val="24"/>
          <w:lang w:eastAsia="zh-CN"/>
        </w:rPr>
        <w:t>4、</w:t>
      </w:r>
      <w:r>
        <w:rPr>
          <w:rFonts w:hint="eastAsia"/>
          <w:sz w:val="24"/>
          <w:szCs w:val="24"/>
          <w:lang w:eastAsia="zh-CN"/>
        </w:rPr>
        <w:t>装卸剂技术要求</w:t>
      </w:r>
    </w:p>
    <w:p w14:paraId="181C53A4">
      <w:pPr>
        <w:spacing w:line="440" w:lineRule="exact"/>
        <w:rPr>
          <w:color w:val="000000"/>
          <w:sz w:val="24"/>
          <w:szCs w:val="24"/>
          <w:lang w:eastAsia="zh-CN"/>
        </w:rPr>
      </w:pPr>
      <w:r>
        <w:rPr>
          <w:rFonts w:hint="eastAsia"/>
          <w:color w:val="000000"/>
          <w:sz w:val="24"/>
          <w:szCs w:val="24"/>
          <w:lang w:eastAsia="zh-CN"/>
        </w:rPr>
        <w:t>4.1催化剂卸出一般技术要求：</w:t>
      </w:r>
    </w:p>
    <w:p w14:paraId="0C4D86F2">
      <w:pPr>
        <w:spacing w:line="440" w:lineRule="exact"/>
        <w:rPr>
          <w:sz w:val="24"/>
          <w:szCs w:val="24"/>
          <w:lang w:eastAsia="zh-CN"/>
        </w:rPr>
      </w:pPr>
      <w:r>
        <w:rPr>
          <w:rFonts w:hint="eastAsia"/>
          <w:color w:val="000000"/>
          <w:sz w:val="24"/>
          <w:szCs w:val="24"/>
          <w:lang w:eastAsia="zh-CN"/>
        </w:rPr>
        <w:t>4.1.1</w:t>
      </w:r>
      <w:r>
        <w:rPr>
          <w:rFonts w:hint="eastAsia"/>
          <w:sz w:val="24"/>
          <w:szCs w:val="24"/>
          <w:lang w:eastAsia="zh-CN"/>
        </w:rPr>
        <w:t>卸出重整催化剂应及时装入</w:t>
      </w:r>
      <w:r>
        <w:rPr>
          <w:rFonts w:hint="eastAsia"/>
          <w:b/>
          <w:sz w:val="24"/>
          <w:szCs w:val="24"/>
          <w:lang w:eastAsia="zh-CN"/>
        </w:rPr>
        <w:t>铁桶</w:t>
      </w:r>
      <w:r>
        <w:rPr>
          <w:rFonts w:hint="eastAsia"/>
          <w:sz w:val="24"/>
          <w:szCs w:val="24"/>
          <w:lang w:eastAsia="zh-CN"/>
        </w:rPr>
        <w:t>内，并称重</w:t>
      </w:r>
      <w:r>
        <w:rPr>
          <w:sz w:val="24"/>
          <w:szCs w:val="24"/>
          <w:lang w:eastAsia="zh-CN"/>
        </w:rPr>
        <w:t>、</w:t>
      </w:r>
      <w:r>
        <w:rPr>
          <w:rFonts w:hint="eastAsia"/>
          <w:sz w:val="24"/>
          <w:szCs w:val="24"/>
          <w:lang w:eastAsia="zh-CN"/>
        </w:rPr>
        <w:t>做好标识；重整催化剂需要</w:t>
      </w:r>
      <w:r>
        <w:rPr>
          <w:sz w:val="24"/>
          <w:szCs w:val="24"/>
          <w:lang w:eastAsia="zh-CN"/>
        </w:rPr>
        <w:t>回收</w:t>
      </w:r>
      <w:r>
        <w:rPr>
          <w:rFonts w:hint="eastAsia"/>
          <w:sz w:val="24"/>
          <w:szCs w:val="24"/>
          <w:lang w:eastAsia="zh-CN"/>
        </w:rPr>
        <w:t>，应注意采取密封防潮</w:t>
      </w:r>
      <w:r>
        <w:rPr>
          <w:sz w:val="24"/>
          <w:szCs w:val="24"/>
          <w:lang w:eastAsia="zh-CN"/>
        </w:rPr>
        <w:t>、防雨措施。</w:t>
      </w:r>
    </w:p>
    <w:p w14:paraId="7621DC7E">
      <w:pPr>
        <w:spacing w:line="440" w:lineRule="exact"/>
        <w:rPr>
          <w:color w:val="000000"/>
          <w:sz w:val="24"/>
          <w:szCs w:val="24"/>
          <w:lang w:eastAsia="zh-CN"/>
        </w:rPr>
      </w:pPr>
      <w:r>
        <w:rPr>
          <w:rFonts w:hint="eastAsia"/>
          <w:color w:val="000000"/>
          <w:sz w:val="24"/>
          <w:szCs w:val="24"/>
          <w:lang w:eastAsia="zh-CN"/>
        </w:rPr>
        <w:t>4.1.2卸剂过程中应保证现场整洁，现场由承包商负责清扫干净。</w:t>
      </w:r>
    </w:p>
    <w:p w14:paraId="5E0C0C37">
      <w:pPr>
        <w:spacing w:line="440" w:lineRule="exact"/>
        <w:rPr>
          <w:color w:val="000000"/>
          <w:sz w:val="24"/>
          <w:szCs w:val="24"/>
          <w:lang w:eastAsia="zh-CN"/>
        </w:rPr>
      </w:pPr>
      <w:r>
        <w:rPr>
          <w:rFonts w:hint="eastAsia"/>
          <w:color w:val="000000"/>
          <w:sz w:val="24"/>
          <w:szCs w:val="24"/>
          <w:lang w:eastAsia="zh-CN"/>
        </w:rPr>
        <w:t>4.1.3卸剂过程中对反应器法兰密封面做好防护；</w:t>
      </w:r>
    </w:p>
    <w:p w14:paraId="47604F00">
      <w:pPr>
        <w:spacing w:line="440" w:lineRule="exact"/>
        <w:rPr>
          <w:color w:val="000000"/>
          <w:sz w:val="24"/>
          <w:szCs w:val="24"/>
          <w:lang w:eastAsia="zh-CN"/>
        </w:rPr>
      </w:pPr>
      <w:r>
        <w:rPr>
          <w:rFonts w:hint="eastAsia"/>
          <w:color w:val="000000"/>
          <w:sz w:val="24"/>
          <w:szCs w:val="24"/>
          <w:lang w:eastAsia="zh-CN"/>
        </w:rPr>
        <w:t>4.1.4催化剂卸出后根据业主/团队要求进入反应器内清扫吸尘工作</w:t>
      </w:r>
      <w:r>
        <w:rPr>
          <w:rFonts w:hint="eastAsia"/>
          <w:sz w:val="24"/>
          <w:szCs w:val="24"/>
          <w:lang w:eastAsia="zh-CN"/>
        </w:rPr>
        <w:t>，必要时用大型抽真空机抽吸</w:t>
      </w:r>
      <w:r>
        <w:rPr>
          <w:rFonts w:hint="eastAsia"/>
          <w:color w:val="000000"/>
          <w:sz w:val="24"/>
          <w:szCs w:val="24"/>
          <w:lang w:eastAsia="zh-CN"/>
        </w:rPr>
        <w:t>。</w:t>
      </w:r>
    </w:p>
    <w:p w14:paraId="003DB6EB">
      <w:pPr>
        <w:spacing w:line="440" w:lineRule="exact"/>
        <w:rPr>
          <w:color w:val="000000"/>
          <w:sz w:val="24"/>
          <w:szCs w:val="24"/>
          <w:lang w:eastAsia="zh-CN"/>
        </w:rPr>
      </w:pPr>
      <w:r>
        <w:rPr>
          <w:rFonts w:hint="eastAsia"/>
          <w:color w:val="000000"/>
          <w:sz w:val="24"/>
          <w:szCs w:val="24"/>
          <w:lang w:eastAsia="zh-CN"/>
        </w:rPr>
        <w:t>4.2 催化剂装填要求</w:t>
      </w:r>
    </w:p>
    <w:p w14:paraId="4A4477CD">
      <w:pPr>
        <w:spacing w:line="440" w:lineRule="exact"/>
        <w:rPr>
          <w:color w:val="000000"/>
          <w:sz w:val="24"/>
          <w:szCs w:val="24"/>
          <w:lang w:eastAsia="zh-CN"/>
        </w:rPr>
      </w:pPr>
      <w:r>
        <w:rPr>
          <w:rFonts w:hint="eastAsia"/>
          <w:color w:val="000000"/>
          <w:sz w:val="24"/>
          <w:szCs w:val="24"/>
          <w:lang w:eastAsia="zh-CN"/>
        </w:rPr>
        <w:t>4.2.1准备工作：</w:t>
      </w:r>
    </w:p>
    <w:p w14:paraId="31D49D93">
      <w:pPr>
        <w:spacing w:line="440" w:lineRule="exact"/>
        <w:rPr>
          <w:color w:val="000000"/>
          <w:sz w:val="24"/>
          <w:szCs w:val="24"/>
          <w:lang w:eastAsia="zh-CN"/>
        </w:rPr>
      </w:pPr>
      <w:r>
        <w:rPr>
          <w:rFonts w:hint="eastAsia"/>
          <w:color w:val="000000"/>
          <w:sz w:val="24"/>
          <w:szCs w:val="24"/>
          <w:lang w:eastAsia="zh-CN"/>
        </w:rPr>
        <w:t>4.2.1.1彻底清扫设备及周围现场，装填前需检查反应器内有无杂物，做到清洁无杂物。</w:t>
      </w:r>
    </w:p>
    <w:p w14:paraId="47CE69A2">
      <w:pPr>
        <w:spacing w:line="440" w:lineRule="exact"/>
        <w:rPr>
          <w:sz w:val="24"/>
          <w:szCs w:val="24"/>
          <w:lang w:eastAsia="zh-CN"/>
        </w:rPr>
      </w:pPr>
      <w:r>
        <w:rPr>
          <w:rFonts w:hint="eastAsia"/>
          <w:color w:val="000000"/>
          <w:sz w:val="24"/>
          <w:szCs w:val="24"/>
          <w:lang w:eastAsia="zh-CN"/>
        </w:rPr>
        <w:t>4.2.1.2</w:t>
      </w:r>
      <w:r>
        <w:rPr>
          <w:rFonts w:hint="eastAsia"/>
          <w:sz w:val="24"/>
          <w:szCs w:val="24"/>
          <w:lang w:eastAsia="zh-CN"/>
        </w:rPr>
        <w:t>在催化剂的装填过程中，内构件的安装质量标准均按设备安装标准执行。</w:t>
      </w:r>
    </w:p>
    <w:p w14:paraId="2F38C88A">
      <w:pPr>
        <w:spacing w:line="440" w:lineRule="exact"/>
        <w:ind w:right="-139" w:rightChars="-63"/>
        <w:rPr>
          <w:color w:val="000000"/>
          <w:sz w:val="24"/>
          <w:szCs w:val="24"/>
          <w:lang w:eastAsia="zh-CN"/>
        </w:rPr>
      </w:pPr>
      <w:r>
        <w:rPr>
          <w:rFonts w:hint="eastAsia"/>
          <w:color w:val="000000"/>
          <w:sz w:val="24"/>
          <w:szCs w:val="24"/>
          <w:lang w:eastAsia="zh-CN"/>
        </w:rPr>
        <w:t>4.2.1.3</w:t>
      </w:r>
      <w:r>
        <w:rPr>
          <w:rFonts w:hint="eastAsia"/>
          <w:sz w:val="24"/>
          <w:szCs w:val="24"/>
          <w:lang w:eastAsia="zh-CN"/>
        </w:rPr>
        <w:t>组织分工落实，现场要求专人负责核对催化剂型号、规格、重量，并认真做好记录。</w:t>
      </w:r>
    </w:p>
    <w:p w14:paraId="19535F2A">
      <w:pPr>
        <w:spacing w:line="440" w:lineRule="exact"/>
        <w:rPr>
          <w:color w:val="000000"/>
          <w:sz w:val="24"/>
          <w:szCs w:val="24"/>
          <w:lang w:eastAsia="zh-CN"/>
        </w:rPr>
      </w:pPr>
      <w:r>
        <w:rPr>
          <w:rFonts w:hint="eastAsia"/>
          <w:color w:val="000000"/>
          <w:sz w:val="24"/>
          <w:szCs w:val="24"/>
          <w:lang w:eastAsia="zh-CN"/>
        </w:rPr>
        <w:t>4.2.1.4装剂的吊车、叉车、装剂工装、防毒面罩、软梯、皮尺、照明设备、通讯设备、劳保用品等准备到位。</w:t>
      </w:r>
    </w:p>
    <w:p w14:paraId="3AA6118C">
      <w:pPr>
        <w:spacing w:line="440" w:lineRule="exact"/>
        <w:rPr>
          <w:color w:val="000000"/>
          <w:sz w:val="24"/>
          <w:szCs w:val="24"/>
          <w:lang w:eastAsia="zh-CN"/>
        </w:rPr>
      </w:pPr>
      <w:r>
        <w:rPr>
          <w:rFonts w:hint="eastAsia"/>
          <w:color w:val="000000"/>
          <w:sz w:val="24"/>
          <w:szCs w:val="24"/>
          <w:lang w:eastAsia="zh-CN"/>
        </w:rPr>
        <w:t>4.2.1.</w:t>
      </w:r>
      <w:r>
        <w:rPr>
          <w:color w:val="000000"/>
          <w:sz w:val="24"/>
          <w:szCs w:val="24"/>
          <w:lang w:eastAsia="zh-CN"/>
        </w:rPr>
        <w:t>5</w:t>
      </w:r>
      <w:r>
        <w:rPr>
          <w:rFonts w:hint="eastAsia"/>
          <w:color w:val="000000"/>
          <w:sz w:val="24"/>
          <w:szCs w:val="24"/>
          <w:lang w:eastAsia="zh-CN"/>
        </w:rPr>
        <w:t>对装填反应器法兰面做好防护。</w:t>
      </w:r>
    </w:p>
    <w:p w14:paraId="289B34E8">
      <w:pPr>
        <w:spacing w:line="440" w:lineRule="exact"/>
        <w:rPr>
          <w:color w:val="000000"/>
          <w:sz w:val="24"/>
          <w:szCs w:val="24"/>
          <w:lang w:eastAsia="zh-CN"/>
        </w:rPr>
      </w:pPr>
      <w:r>
        <w:rPr>
          <w:rFonts w:hint="eastAsia"/>
          <w:color w:val="000000"/>
          <w:sz w:val="24"/>
          <w:szCs w:val="24"/>
          <w:lang w:eastAsia="zh-CN"/>
        </w:rPr>
        <w:t>4.2.1.</w:t>
      </w:r>
      <w:r>
        <w:rPr>
          <w:color w:val="000000"/>
          <w:sz w:val="24"/>
          <w:szCs w:val="24"/>
          <w:lang w:eastAsia="zh-CN"/>
        </w:rPr>
        <w:t>6</w:t>
      </w:r>
      <w:r>
        <w:rPr>
          <w:rFonts w:hint="eastAsia"/>
          <w:sz w:val="24"/>
          <w:szCs w:val="24"/>
          <w:lang w:eastAsia="zh-CN"/>
        </w:rPr>
        <w:t>准备好足够的有效保护的防雨设施。</w:t>
      </w:r>
    </w:p>
    <w:p w14:paraId="4C4DAEF4">
      <w:pPr>
        <w:spacing w:line="440" w:lineRule="exact"/>
        <w:rPr>
          <w:color w:val="000000"/>
          <w:sz w:val="24"/>
          <w:szCs w:val="24"/>
          <w:lang w:eastAsia="zh-CN"/>
        </w:rPr>
      </w:pPr>
      <w:r>
        <w:rPr>
          <w:rFonts w:hint="eastAsia"/>
          <w:color w:val="000000"/>
          <w:sz w:val="24"/>
          <w:szCs w:val="24"/>
          <w:lang w:eastAsia="zh-CN"/>
        </w:rPr>
        <w:t>4.2.2装填步骤及要求 ：</w:t>
      </w:r>
    </w:p>
    <w:p w14:paraId="62E4DBCA">
      <w:pPr>
        <w:spacing w:line="440" w:lineRule="exact"/>
        <w:rPr>
          <w:color w:val="000000"/>
          <w:sz w:val="24"/>
          <w:szCs w:val="24"/>
          <w:lang w:eastAsia="zh-CN"/>
        </w:rPr>
      </w:pPr>
      <w:r>
        <w:rPr>
          <w:rFonts w:hint="eastAsia"/>
          <w:color w:val="000000"/>
          <w:sz w:val="24"/>
          <w:szCs w:val="24"/>
          <w:lang w:eastAsia="zh-CN"/>
        </w:rPr>
        <w:t>4.2.2.1</w:t>
      </w:r>
      <w:r>
        <w:rPr>
          <w:rFonts w:hint="eastAsia"/>
          <w:b/>
          <w:color w:val="000000"/>
          <w:sz w:val="24"/>
          <w:szCs w:val="24"/>
          <w:lang w:eastAsia="zh-CN"/>
        </w:rPr>
        <w:t>按照业主/团队装填方案</w:t>
      </w:r>
      <w:r>
        <w:rPr>
          <w:rFonts w:hint="eastAsia"/>
          <w:sz w:val="24"/>
          <w:szCs w:val="24"/>
          <w:lang w:eastAsia="zh-CN"/>
        </w:rPr>
        <w:t>要求加入催化剂，搬运催化剂必须小心，避免催化剂球的损坏，在装催化剂期间，调节装料软管使催化剂自由</w:t>
      </w:r>
      <w:r>
        <w:rPr>
          <w:rFonts w:hint="eastAsia"/>
          <w:b/>
          <w:sz w:val="24"/>
          <w:szCs w:val="24"/>
          <w:lang w:eastAsia="zh-CN"/>
        </w:rPr>
        <w:t>下落不超过催化剂料位上</w:t>
      </w:r>
      <w:r>
        <w:rPr>
          <w:b/>
          <w:sz w:val="24"/>
          <w:szCs w:val="24"/>
          <w:lang w:eastAsia="zh-CN"/>
        </w:rPr>
        <w:t>1</w:t>
      </w:r>
      <w:r>
        <w:rPr>
          <w:rFonts w:hint="eastAsia"/>
          <w:b/>
          <w:sz w:val="24"/>
          <w:szCs w:val="24"/>
          <w:lang w:eastAsia="zh-CN"/>
        </w:rPr>
        <w:t>米高</w:t>
      </w:r>
      <w:r>
        <w:rPr>
          <w:rFonts w:hint="eastAsia"/>
          <w:color w:val="000000"/>
          <w:sz w:val="24"/>
          <w:szCs w:val="24"/>
          <w:lang w:eastAsia="zh-CN"/>
        </w:rPr>
        <w:t>。</w:t>
      </w:r>
    </w:p>
    <w:p w14:paraId="2E3EF3C0">
      <w:pPr>
        <w:spacing w:line="440" w:lineRule="exact"/>
        <w:rPr>
          <w:color w:val="000000"/>
          <w:sz w:val="24"/>
          <w:szCs w:val="24"/>
          <w:lang w:eastAsia="zh-CN"/>
        </w:rPr>
      </w:pPr>
      <w:r>
        <w:rPr>
          <w:rFonts w:hint="eastAsia"/>
          <w:color w:val="000000"/>
          <w:sz w:val="24"/>
          <w:szCs w:val="24"/>
          <w:lang w:eastAsia="zh-CN"/>
        </w:rPr>
        <w:t>4.2.2.2</w:t>
      </w:r>
      <w:r>
        <w:rPr>
          <w:rFonts w:hint="eastAsia"/>
          <w:sz w:val="24"/>
          <w:szCs w:val="24"/>
          <w:lang w:eastAsia="zh-CN"/>
        </w:rPr>
        <w:t>催化剂装入量、装填密度、均匀度符合设计要求</w:t>
      </w:r>
      <w:r>
        <w:rPr>
          <w:rFonts w:hint="eastAsia"/>
          <w:color w:val="000000"/>
          <w:sz w:val="24"/>
          <w:szCs w:val="24"/>
          <w:lang w:eastAsia="zh-CN"/>
        </w:rPr>
        <w:t>。</w:t>
      </w:r>
      <w:r>
        <w:rPr>
          <w:color w:val="000000"/>
          <w:sz w:val="24"/>
          <w:szCs w:val="24"/>
          <w:lang w:eastAsia="zh-CN"/>
        </w:rPr>
        <w:t xml:space="preserve"> </w:t>
      </w:r>
    </w:p>
    <w:p w14:paraId="628EBE54">
      <w:pPr>
        <w:spacing w:line="440" w:lineRule="exact"/>
        <w:rPr>
          <w:color w:val="000000"/>
          <w:sz w:val="24"/>
          <w:szCs w:val="24"/>
          <w:lang w:eastAsia="zh-CN"/>
        </w:rPr>
      </w:pPr>
      <w:r>
        <w:rPr>
          <w:rFonts w:hint="eastAsia"/>
          <w:color w:val="000000"/>
          <w:sz w:val="24"/>
          <w:szCs w:val="24"/>
          <w:lang w:eastAsia="zh-CN"/>
        </w:rPr>
        <w:t>4.2.2.3配合业主/团队记录、</w:t>
      </w:r>
      <w:r>
        <w:rPr>
          <w:rFonts w:hint="eastAsia"/>
          <w:sz w:val="24"/>
          <w:szCs w:val="24"/>
          <w:lang w:eastAsia="zh-CN"/>
        </w:rPr>
        <w:t>整理好各部分设备催化剂的装入量</w:t>
      </w:r>
      <w:r>
        <w:rPr>
          <w:rFonts w:hint="eastAsia"/>
          <w:color w:val="000000"/>
          <w:sz w:val="24"/>
          <w:szCs w:val="24"/>
          <w:lang w:eastAsia="zh-CN"/>
        </w:rPr>
        <w:t>。</w:t>
      </w:r>
    </w:p>
    <w:p w14:paraId="44071C7C">
      <w:pPr>
        <w:spacing w:line="440" w:lineRule="exact"/>
        <w:rPr>
          <w:color w:val="000000"/>
          <w:sz w:val="24"/>
          <w:szCs w:val="24"/>
          <w:lang w:eastAsia="zh-CN"/>
        </w:rPr>
      </w:pPr>
      <w:r>
        <w:rPr>
          <w:rFonts w:hint="eastAsia"/>
          <w:color w:val="000000"/>
          <w:sz w:val="24"/>
          <w:szCs w:val="24"/>
          <w:lang w:eastAsia="zh-CN"/>
        </w:rPr>
        <w:t>4.2.2.4装剂完成后应将现场杂物负责清扫干净。</w:t>
      </w:r>
    </w:p>
    <w:p w14:paraId="423E5ECA">
      <w:pPr>
        <w:spacing w:line="440" w:lineRule="exact"/>
        <w:rPr>
          <w:color w:val="000000"/>
          <w:sz w:val="24"/>
          <w:szCs w:val="24"/>
          <w:lang w:eastAsia="zh-CN"/>
        </w:rPr>
      </w:pPr>
      <w:r>
        <w:rPr>
          <w:rFonts w:hint="eastAsia"/>
          <w:color w:val="000000"/>
          <w:sz w:val="24"/>
          <w:szCs w:val="24"/>
          <w:lang w:eastAsia="zh-CN"/>
        </w:rPr>
        <w:t>4.2.2.5</w:t>
      </w:r>
      <w:r>
        <w:rPr>
          <w:rFonts w:hint="eastAsia"/>
          <w:sz w:val="24"/>
          <w:szCs w:val="24"/>
          <w:lang w:eastAsia="zh-CN"/>
        </w:rPr>
        <w:t>装催化剂时间必须尽可能地短，以便使水分进入反应器系统的风险降到最低。</w:t>
      </w:r>
    </w:p>
    <w:p w14:paraId="0E703360">
      <w:pPr>
        <w:spacing w:line="440" w:lineRule="exact"/>
        <w:rPr>
          <w:color w:val="000000"/>
          <w:sz w:val="24"/>
          <w:szCs w:val="24"/>
          <w:lang w:eastAsia="zh-CN"/>
        </w:rPr>
      </w:pPr>
      <w:r>
        <w:rPr>
          <w:rFonts w:hint="eastAsia"/>
          <w:color w:val="000000"/>
          <w:sz w:val="24"/>
          <w:szCs w:val="24"/>
          <w:lang w:eastAsia="zh-CN"/>
        </w:rPr>
        <w:t>5、双方责任与协调：</w:t>
      </w:r>
    </w:p>
    <w:p w14:paraId="25590A76">
      <w:pPr>
        <w:spacing w:line="440" w:lineRule="exact"/>
        <w:rPr>
          <w:color w:val="000000"/>
          <w:sz w:val="24"/>
          <w:szCs w:val="24"/>
          <w:lang w:eastAsia="zh-CN"/>
        </w:rPr>
      </w:pPr>
      <w:r>
        <w:rPr>
          <w:rFonts w:hint="eastAsia"/>
          <w:color w:val="000000"/>
          <w:sz w:val="24"/>
          <w:szCs w:val="24"/>
          <w:lang w:eastAsia="zh-CN"/>
        </w:rPr>
        <w:t>5.1业主/团队责任：</w:t>
      </w:r>
    </w:p>
    <w:p w14:paraId="36C4B28A">
      <w:pPr>
        <w:spacing w:line="440" w:lineRule="exact"/>
        <w:ind w:right="-422" w:rightChars="-192"/>
        <w:rPr>
          <w:color w:val="000000"/>
          <w:sz w:val="24"/>
          <w:szCs w:val="24"/>
          <w:lang w:eastAsia="zh-CN"/>
        </w:rPr>
      </w:pPr>
      <w:r>
        <w:rPr>
          <w:rFonts w:hint="eastAsia"/>
          <w:color w:val="000000"/>
          <w:sz w:val="24"/>
          <w:szCs w:val="24"/>
          <w:lang w:eastAsia="zh-CN"/>
        </w:rPr>
        <w:t>5.1.1对承包商作业人员进行三级安全教育，协助承包商人员办理进入厂通行证和车辆入厂证。</w:t>
      </w:r>
    </w:p>
    <w:p w14:paraId="6DE046F4">
      <w:pPr>
        <w:spacing w:line="440" w:lineRule="exact"/>
        <w:rPr>
          <w:color w:val="000000"/>
          <w:sz w:val="24"/>
          <w:szCs w:val="24"/>
          <w:lang w:eastAsia="zh-CN"/>
        </w:rPr>
      </w:pPr>
      <w:r>
        <w:rPr>
          <w:rFonts w:hint="eastAsia"/>
          <w:color w:val="000000"/>
          <w:sz w:val="24"/>
          <w:szCs w:val="24"/>
          <w:lang w:eastAsia="zh-CN"/>
        </w:rPr>
        <w:t>5.1.2提供平台电源；反应器进行系统隔离,器壁和床层温度小于70℃。</w:t>
      </w:r>
    </w:p>
    <w:p w14:paraId="52C3E7AD">
      <w:pPr>
        <w:spacing w:line="440" w:lineRule="exact"/>
        <w:rPr>
          <w:color w:val="000000"/>
          <w:sz w:val="24"/>
          <w:szCs w:val="24"/>
          <w:lang w:eastAsia="zh-CN"/>
        </w:rPr>
      </w:pPr>
      <w:r>
        <w:rPr>
          <w:rFonts w:hint="eastAsia"/>
          <w:color w:val="000000"/>
          <w:sz w:val="24"/>
          <w:szCs w:val="24"/>
          <w:lang w:eastAsia="zh-CN"/>
        </w:rPr>
        <w:t>5.1.3负责反应器弯头及内部构件拆装工作，负责反应器盲板隔离及反应器相连接部位拆除后盲堵工作。</w:t>
      </w:r>
    </w:p>
    <w:p w14:paraId="78F4E9B2">
      <w:pPr>
        <w:spacing w:line="440" w:lineRule="exact"/>
        <w:rPr>
          <w:color w:val="000000"/>
          <w:sz w:val="24"/>
          <w:szCs w:val="24"/>
          <w:lang w:eastAsia="zh-CN"/>
        </w:rPr>
      </w:pPr>
      <w:r>
        <w:rPr>
          <w:rFonts w:hint="eastAsia"/>
          <w:color w:val="000000"/>
          <w:sz w:val="24"/>
          <w:szCs w:val="24"/>
          <w:lang w:eastAsia="zh-CN"/>
        </w:rPr>
        <w:t>5.1.4 反应器内气体检测合格后，业主/团队人员进行确认并开具受限空间作业票。</w:t>
      </w:r>
    </w:p>
    <w:p w14:paraId="2382BA6B">
      <w:pPr>
        <w:spacing w:line="440" w:lineRule="exact"/>
        <w:rPr>
          <w:color w:val="000000"/>
          <w:sz w:val="24"/>
          <w:szCs w:val="24"/>
          <w:lang w:eastAsia="zh-CN"/>
        </w:rPr>
      </w:pPr>
      <w:r>
        <w:rPr>
          <w:rFonts w:hint="eastAsia"/>
          <w:color w:val="000000"/>
          <w:sz w:val="24"/>
          <w:szCs w:val="24"/>
          <w:lang w:eastAsia="zh-CN"/>
        </w:rPr>
        <w:t>5.1.5提供承包商工作所需的反应器结构图、装填图及装剂技术要求。</w:t>
      </w:r>
    </w:p>
    <w:p w14:paraId="599610EB">
      <w:pPr>
        <w:spacing w:line="440" w:lineRule="exact"/>
        <w:rPr>
          <w:color w:val="000000"/>
          <w:sz w:val="24"/>
          <w:szCs w:val="24"/>
          <w:lang w:eastAsia="zh-CN"/>
        </w:rPr>
      </w:pPr>
      <w:r>
        <w:rPr>
          <w:rFonts w:hint="eastAsia"/>
          <w:color w:val="000000"/>
          <w:sz w:val="24"/>
          <w:szCs w:val="24"/>
          <w:lang w:eastAsia="zh-CN"/>
        </w:rPr>
        <w:t>5.1.6</w:t>
      </w:r>
      <w:r>
        <w:rPr>
          <w:rFonts w:hint="eastAsia"/>
          <w:sz w:val="24"/>
          <w:szCs w:val="24"/>
          <w:lang w:eastAsia="zh-CN"/>
        </w:rPr>
        <w:t>承包商施工期间，业主/团队检查确认人员连续 24小时配合</w:t>
      </w:r>
      <w:r>
        <w:rPr>
          <w:rFonts w:hint="eastAsia"/>
          <w:color w:val="000000"/>
          <w:sz w:val="24"/>
          <w:szCs w:val="24"/>
          <w:lang w:eastAsia="zh-CN"/>
        </w:rPr>
        <w:t>。</w:t>
      </w:r>
    </w:p>
    <w:p w14:paraId="4DD67E37">
      <w:pPr>
        <w:spacing w:line="440" w:lineRule="exact"/>
        <w:rPr>
          <w:color w:val="000000"/>
          <w:sz w:val="24"/>
          <w:szCs w:val="24"/>
          <w:lang w:eastAsia="zh-CN"/>
        </w:rPr>
      </w:pPr>
      <w:r>
        <w:rPr>
          <w:color w:val="000000"/>
          <w:sz w:val="24"/>
          <w:szCs w:val="24"/>
          <w:lang w:eastAsia="zh-CN"/>
        </w:rPr>
        <w:t>5.1.7</w:t>
      </w:r>
      <w:r>
        <w:rPr>
          <w:rFonts w:hint="eastAsia"/>
          <w:color w:val="000000"/>
          <w:sz w:val="24"/>
          <w:szCs w:val="24"/>
          <w:lang w:eastAsia="zh-CN"/>
        </w:rPr>
        <w:t>负责补充催化剂在团队作业现场交货。</w:t>
      </w:r>
    </w:p>
    <w:p w14:paraId="36E41AC6">
      <w:pPr>
        <w:spacing w:line="440" w:lineRule="exact"/>
        <w:rPr>
          <w:b/>
          <w:color w:val="000000"/>
          <w:sz w:val="24"/>
          <w:szCs w:val="24"/>
          <w:lang w:eastAsia="zh-CN"/>
        </w:rPr>
      </w:pPr>
      <w:r>
        <w:rPr>
          <w:rFonts w:hint="eastAsia"/>
          <w:b/>
          <w:color w:val="000000"/>
          <w:sz w:val="24"/>
          <w:szCs w:val="24"/>
          <w:lang w:eastAsia="zh-CN"/>
        </w:rPr>
        <w:t>5.1.8提供</w:t>
      </w:r>
      <w:r>
        <w:rPr>
          <w:b/>
          <w:color w:val="000000"/>
          <w:sz w:val="24"/>
          <w:szCs w:val="24"/>
          <w:lang w:eastAsia="zh-CN"/>
        </w:rPr>
        <w:t>包装物（</w:t>
      </w:r>
      <w:r>
        <w:rPr>
          <w:rFonts w:hint="eastAsia"/>
          <w:b/>
          <w:color w:val="000000"/>
          <w:sz w:val="24"/>
          <w:szCs w:val="24"/>
          <w:lang w:eastAsia="zh-CN"/>
        </w:rPr>
        <w:t>2</w:t>
      </w:r>
      <w:r>
        <w:rPr>
          <w:b/>
          <w:color w:val="000000"/>
          <w:sz w:val="24"/>
          <w:szCs w:val="24"/>
          <w:lang w:eastAsia="zh-CN"/>
        </w:rPr>
        <w:t>00L铁桶）</w:t>
      </w:r>
    </w:p>
    <w:p w14:paraId="71B3D97F">
      <w:pPr>
        <w:spacing w:line="440" w:lineRule="exact"/>
        <w:rPr>
          <w:color w:val="000000"/>
          <w:sz w:val="24"/>
          <w:szCs w:val="24"/>
          <w:lang w:eastAsia="zh-CN"/>
        </w:rPr>
      </w:pPr>
      <w:r>
        <w:rPr>
          <w:rFonts w:hint="eastAsia"/>
          <w:color w:val="000000"/>
          <w:sz w:val="24"/>
          <w:szCs w:val="24"/>
          <w:lang w:eastAsia="zh-CN"/>
        </w:rPr>
        <w:t>5.2承包商责任：</w:t>
      </w:r>
    </w:p>
    <w:p w14:paraId="4F6568B4">
      <w:pPr>
        <w:spacing w:line="440" w:lineRule="exact"/>
        <w:rPr>
          <w:color w:val="000000"/>
          <w:sz w:val="24"/>
          <w:szCs w:val="24"/>
          <w:lang w:eastAsia="zh-CN"/>
        </w:rPr>
      </w:pPr>
      <w:r>
        <w:rPr>
          <w:rFonts w:hint="eastAsia"/>
          <w:color w:val="000000"/>
          <w:sz w:val="24"/>
          <w:szCs w:val="24"/>
          <w:lang w:eastAsia="zh-CN"/>
        </w:rPr>
        <w:t>5.2.1按照4的规定要求，重整</w:t>
      </w:r>
      <w:r>
        <w:rPr>
          <w:rFonts w:hint="eastAsia"/>
          <w:sz w:val="24"/>
          <w:szCs w:val="24"/>
          <w:lang w:eastAsia="zh-CN"/>
        </w:rPr>
        <w:t>反应再生器内催化剂卸出约185吨，装填约</w:t>
      </w:r>
      <w:r>
        <w:rPr>
          <w:sz w:val="24"/>
          <w:szCs w:val="24"/>
          <w:lang w:eastAsia="zh-CN"/>
        </w:rPr>
        <w:t>207</w:t>
      </w:r>
      <w:r>
        <w:rPr>
          <w:rFonts w:hint="eastAsia"/>
          <w:sz w:val="24"/>
          <w:szCs w:val="24"/>
          <w:lang w:eastAsia="zh-CN"/>
        </w:rPr>
        <w:t>吨；以实际重量为准</w:t>
      </w:r>
      <w:r>
        <w:rPr>
          <w:rFonts w:hint="eastAsia"/>
          <w:color w:val="000000"/>
          <w:sz w:val="24"/>
          <w:szCs w:val="24"/>
          <w:lang w:eastAsia="zh-CN"/>
        </w:rPr>
        <w:t>。</w:t>
      </w:r>
    </w:p>
    <w:p w14:paraId="5C3F30DA">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2</w:t>
      </w:r>
      <w:r>
        <w:rPr>
          <w:rFonts w:hint="eastAsia"/>
          <w:color w:val="000000"/>
          <w:sz w:val="24"/>
          <w:szCs w:val="24"/>
          <w:lang w:eastAsia="zh-CN"/>
        </w:rPr>
        <w:t>催化剂</w:t>
      </w:r>
      <w:r>
        <w:rPr>
          <w:color w:val="000000"/>
          <w:sz w:val="24"/>
          <w:szCs w:val="24"/>
          <w:lang w:eastAsia="zh-CN"/>
        </w:rPr>
        <w:t>卸出后称重并</w:t>
      </w:r>
      <w:r>
        <w:rPr>
          <w:rFonts w:hint="eastAsia"/>
          <w:color w:val="000000"/>
          <w:sz w:val="24"/>
          <w:szCs w:val="24"/>
          <w:lang w:eastAsia="zh-CN"/>
        </w:rPr>
        <w:t>做好</w:t>
      </w:r>
      <w:r>
        <w:rPr>
          <w:color w:val="000000"/>
          <w:sz w:val="24"/>
          <w:szCs w:val="24"/>
          <w:lang w:eastAsia="zh-CN"/>
        </w:rPr>
        <w:t>记录。</w:t>
      </w:r>
    </w:p>
    <w:p w14:paraId="11BF3DBC">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3</w:t>
      </w:r>
      <w:r>
        <w:rPr>
          <w:rFonts w:hint="eastAsia"/>
          <w:color w:val="000000"/>
          <w:sz w:val="24"/>
          <w:szCs w:val="24"/>
          <w:lang w:eastAsia="zh-CN"/>
        </w:rPr>
        <w:t>做好</w:t>
      </w:r>
      <w:r>
        <w:rPr>
          <w:color w:val="000000"/>
          <w:sz w:val="24"/>
          <w:szCs w:val="24"/>
          <w:lang w:eastAsia="zh-CN"/>
        </w:rPr>
        <w:t>现场催化剂防雨防潮工作</w:t>
      </w:r>
      <w:r>
        <w:rPr>
          <w:rFonts w:hint="eastAsia"/>
          <w:b/>
          <w:color w:val="000000"/>
          <w:sz w:val="24"/>
          <w:szCs w:val="24"/>
          <w:lang w:eastAsia="zh-CN"/>
        </w:rPr>
        <w:t>（乙方</w:t>
      </w:r>
      <w:r>
        <w:rPr>
          <w:b/>
          <w:color w:val="000000"/>
          <w:sz w:val="24"/>
          <w:szCs w:val="24"/>
          <w:lang w:eastAsia="zh-CN"/>
        </w:rPr>
        <w:t>提供防雨帆布）</w:t>
      </w:r>
      <w:r>
        <w:rPr>
          <w:rFonts w:hint="eastAsia"/>
          <w:color w:val="000000"/>
          <w:sz w:val="24"/>
          <w:szCs w:val="24"/>
          <w:lang w:eastAsia="zh-CN"/>
        </w:rPr>
        <w:t>。</w:t>
      </w:r>
    </w:p>
    <w:p w14:paraId="1D30D869">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4</w:t>
      </w:r>
      <w:r>
        <w:rPr>
          <w:rFonts w:hint="eastAsia"/>
          <w:sz w:val="24"/>
          <w:szCs w:val="24"/>
          <w:lang w:eastAsia="zh-CN"/>
        </w:rPr>
        <w:t>在开始装催化剂前，对反应器进行刷净并真空清洁，使之达到装剂条件</w:t>
      </w:r>
      <w:r>
        <w:rPr>
          <w:rFonts w:hint="eastAsia"/>
          <w:color w:val="000000"/>
          <w:sz w:val="24"/>
          <w:szCs w:val="24"/>
          <w:lang w:eastAsia="zh-CN"/>
        </w:rPr>
        <w:t>。</w:t>
      </w:r>
    </w:p>
    <w:p w14:paraId="0662FD79">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5</w:t>
      </w:r>
      <w:r>
        <w:rPr>
          <w:rFonts w:hint="eastAsia"/>
          <w:color w:val="000000"/>
          <w:sz w:val="24"/>
          <w:szCs w:val="24"/>
          <w:lang w:eastAsia="zh-CN"/>
        </w:rPr>
        <w:t>负责按业主/团队要求</w:t>
      </w:r>
      <w:bookmarkStart w:id="21" w:name="OLE_LINK6"/>
      <w:bookmarkStart w:id="22" w:name="OLE_LINK7"/>
      <w:r>
        <w:rPr>
          <w:rFonts w:hint="eastAsia"/>
          <w:color w:val="000000"/>
          <w:sz w:val="24"/>
          <w:szCs w:val="24"/>
          <w:lang w:eastAsia="zh-CN"/>
        </w:rPr>
        <w:t>在规定时间内完成催化剂装填工作。</w:t>
      </w:r>
      <w:bookmarkEnd w:id="21"/>
      <w:bookmarkEnd w:id="22"/>
    </w:p>
    <w:p w14:paraId="5C755DF2">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6</w:t>
      </w:r>
      <w:r>
        <w:rPr>
          <w:rFonts w:hint="eastAsia"/>
          <w:color w:val="000000"/>
          <w:sz w:val="24"/>
          <w:szCs w:val="24"/>
          <w:lang w:eastAsia="zh-CN"/>
        </w:rPr>
        <w:t>负责对作业人员进行装卸剂技术培训，安全教育，临场自救技术训练和考核。</w:t>
      </w:r>
    </w:p>
    <w:p w14:paraId="67405743">
      <w:pPr>
        <w:spacing w:line="440" w:lineRule="exact"/>
        <w:rPr>
          <w:b/>
          <w:color w:val="000000"/>
          <w:sz w:val="24"/>
          <w:szCs w:val="24"/>
          <w:lang w:eastAsia="zh-CN"/>
        </w:rPr>
      </w:pPr>
      <w:r>
        <w:rPr>
          <w:rFonts w:hint="eastAsia"/>
          <w:b/>
          <w:color w:val="000000"/>
          <w:sz w:val="24"/>
          <w:szCs w:val="24"/>
          <w:lang w:eastAsia="zh-CN"/>
        </w:rPr>
        <w:t>5.2.</w:t>
      </w:r>
      <w:r>
        <w:rPr>
          <w:b/>
          <w:color w:val="000000"/>
          <w:sz w:val="24"/>
          <w:szCs w:val="24"/>
          <w:lang w:eastAsia="zh-CN"/>
        </w:rPr>
        <w:t>7</w:t>
      </w:r>
      <w:r>
        <w:rPr>
          <w:rFonts w:hint="eastAsia"/>
          <w:b/>
          <w:sz w:val="24"/>
          <w:szCs w:val="24"/>
          <w:lang w:eastAsia="zh-CN"/>
        </w:rPr>
        <w:t>装剂完成后提供催化剂装填报告</w:t>
      </w:r>
      <w:r>
        <w:rPr>
          <w:rFonts w:hint="eastAsia"/>
          <w:b/>
          <w:color w:val="000000"/>
          <w:sz w:val="24"/>
          <w:szCs w:val="24"/>
          <w:lang w:eastAsia="zh-CN"/>
        </w:rPr>
        <w:t>。</w:t>
      </w:r>
    </w:p>
    <w:p w14:paraId="4536F146">
      <w:pPr>
        <w:spacing w:line="440" w:lineRule="exact"/>
        <w:rPr>
          <w:color w:val="000000"/>
          <w:sz w:val="24"/>
          <w:szCs w:val="24"/>
          <w:lang w:eastAsia="zh-CN"/>
        </w:rPr>
      </w:pPr>
      <w:r>
        <w:rPr>
          <w:color w:val="000000"/>
          <w:sz w:val="24"/>
          <w:szCs w:val="24"/>
          <w:lang w:eastAsia="zh-CN"/>
        </w:rPr>
        <w:t>5.2.8</w:t>
      </w:r>
      <w:r>
        <w:rPr>
          <w:rFonts w:hint="eastAsia"/>
          <w:sz w:val="24"/>
          <w:szCs w:val="24"/>
          <w:lang w:eastAsia="zh-CN"/>
        </w:rPr>
        <w:t>承包商在施工过程中要严格遵守HSE规定，对作业期间发生氮气窒息、人员伤亡等一切安全事故负全部责任，与业主/团队无关。若作业条件不符合承包商作业要求，承包商可拒绝进塔/罐/容器作业，并督促业主/团队进行整改。</w:t>
      </w:r>
    </w:p>
    <w:p w14:paraId="626FEF63">
      <w:pPr>
        <w:spacing w:line="440" w:lineRule="exact"/>
        <w:rPr>
          <w:b/>
          <w:color w:val="000000"/>
          <w:sz w:val="24"/>
          <w:szCs w:val="24"/>
          <w:lang w:eastAsia="zh-CN"/>
        </w:rPr>
      </w:pPr>
      <w:r>
        <w:rPr>
          <w:rFonts w:hint="eastAsia"/>
          <w:b/>
          <w:color w:val="000000"/>
          <w:sz w:val="24"/>
          <w:szCs w:val="24"/>
          <w:lang w:eastAsia="zh-CN"/>
        </w:rPr>
        <w:t>5.2.</w:t>
      </w:r>
      <w:r>
        <w:rPr>
          <w:b/>
          <w:color w:val="000000"/>
          <w:sz w:val="24"/>
          <w:szCs w:val="24"/>
          <w:lang w:eastAsia="zh-CN"/>
        </w:rPr>
        <w:t>9</w:t>
      </w:r>
      <w:r>
        <w:rPr>
          <w:rFonts w:hint="eastAsia"/>
          <w:b/>
          <w:color w:val="000000"/>
          <w:sz w:val="24"/>
          <w:szCs w:val="24"/>
          <w:lang w:eastAsia="zh-CN"/>
        </w:rPr>
        <w:t>施工机具（</w:t>
      </w:r>
      <w:r>
        <w:rPr>
          <w:b/>
          <w:color w:val="000000"/>
          <w:sz w:val="24"/>
          <w:szCs w:val="24"/>
          <w:lang w:eastAsia="zh-CN"/>
        </w:rPr>
        <w:t>叉车、吊车等）、劳动保护用品</w:t>
      </w:r>
      <w:r>
        <w:rPr>
          <w:rFonts w:hint="eastAsia"/>
          <w:b/>
          <w:color w:val="000000"/>
          <w:sz w:val="24"/>
          <w:szCs w:val="24"/>
          <w:lang w:eastAsia="zh-CN"/>
        </w:rPr>
        <w:t>（个人</w:t>
      </w:r>
      <w:r>
        <w:rPr>
          <w:b/>
          <w:color w:val="000000"/>
          <w:sz w:val="24"/>
          <w:szCs w:val="24"/>
          <w:lang w:eastAsia="zh-CN"/>
        </w:rPr>
        <w:t>劳保</w:t>
      </w:r>
      <w:r>
        <w:rPr>
          <w:rFonts w:hint="eastAsia"/>
          <w:b/>
          <w:color w:val="000000"/>
          <w:sz w:val="24"/>
          <w:szCs w:val="24"/>
          <w:lang w:eastAsia="zh-CN"/>
        </w:rPr>
        <w:t>、</w:t>
      </w:r>
      <w:r>
        <w:rPr>
          <w:b/>
          <w:color w:val="000000"/>
          <w:sz w:val="24"/>
          <w:szCs w:val="24"/>
          <w:lang w:eastAsia="zh-CN"/>
        </w:rPr>
        <w:t>绳梯、防坠器</w:t>
      </w:r>
      <w:r>
        <w:rPr>
          <w:rFonts w:hint="eastAsia"/>
          <w:b/>
          <w:color w:val="000000"/>
          <w:sz w:val="24"/>
          <w:szCs w:val="24"/>
          <w:lang w:eastAsia="zh-CN"/>
        </w:rPr>
        <w:t>、</w:t>
      </w:r>
      <w:r>
        <w:rPr>
          <w:b/>
          <w:color w:val="000000"/>
          <w:sz w:val="24"/>
          <w:szCs w:val="24"/>
          <w:lang w:eastAsia="zh-CN"/>
        </w:rPr>
        <w:t>四合一报警仪等</w:t>
      </w:r>
      <w:r>
        <w:rPr>
          <w:rFonts w:hint="eastAsia"/>
          <w:b/>
          <w:color w:val="000000"/>
          <w:sz w:val="24"/>
          <w:szCs w:val="24"/>
          <w:lang w:eastAsia="zh-CN"/>
        </w:rPr>
        <w:t>）。</w:t>
      </w:r>
      <w:r>
        <w:rPr>
          <w:b/>
          <w:color w:val="000000"/>
          <w:sz w:val="24"/>
          <w:szCs w:val="24"/>
          <w:lang w:eastAsia="zh-CN"/>
        </w:rPr>
        <w:tab/>
      </w:r>
    </w:p>
    <w:p w14:paraId="10CDEB27">
      <w:pPr>
        <w:spacing w:line="440" w:lineRule="exact"/>
        <w:rPr>
          <w:color w:val="000000"/>
          <w:sz w:val="24"/>
          <w:szCs w:val="24"/>
          <w:lang w:eastAsia="zh-CN"/>
        </w:rPr>
      </w:pPr>
      <w:r>
        <w:rPr>
          <w:rFonts w:hint="eastAsia"/>
          <w:color w:val="000000"/>
          <w:sz w:val="24"/>
          <w:szCs w:val="24"/>
          <w:lang w:eastAsia="zh-CN"/>
        </w:rPr>
        <w:t>6、验收标准</w:t>
      </w:r>
    </w:p>
    <w:p w14:paraId="66341362">
      <w:pPr>
        <w:spacing w:line="440" w:lineRule="exact"/>
        <w:rPr>
          <w:color w:val="000000"/>
          <w:sz w:val="24"/>
          <w:szCs w:val="24"/>
          <w:lang w:eastAsia="zh-CN"/>
        </w:rPr>
      </w:pPr>
      <w:r>
        <w:rPr>
          <w:rFonts w:hint="eastAsia"/>
          <w:color w:val="000000"/>
          <w:sz w:val="24"/>
          <w:szCs w:val="24"/>
          <w:lang w:eastAsia="zh-CN"/>
        </w:rPr>
        <w:t>6.1装卸的验收，需由业主/团队、承包商随着整个装填工作随时进行分阶段验收并确认。</w:t>
      </w:r>
    </w:p>
    <w:p w14:paraId="281B0BBB">
      <w:pPr>
        <w:spacing w:line="440" w:lineRule="exact"/>
        <w:rPr>
          <w:color w:val="000000"/>
          <w:sz w:val="24"/>
          <w:szCs w:val="24"/>
          <w:lang w:eastAsia="zh-CN"/>
        </w:rPr>
      </w:pPr>
      <w:r>
        <w:rPr>
          <w:rFonts w:hint="eastAsia"/>
          <w:color w:val="000000"/>
          <w:sz w:val="24"/>
          <w:szCs w:val="24"/>
          <w:lang w:eastAsia="zh-CN"/>
        </w:rPr>
        <w:t>6.2卸剂工作合格标准为：无事故、现场整洁、催化剂分类包装完毕。</w:t>
      </w:r>
    </w:p>
    <w:p w14:paraId="5380ECEE">
      <w:pPr>
        <w:spacing w:line="440" w:lineRule="exact"/>
        <w:rPr>
          <w:color w:val="000000"/>
          <w:sz w:val="24"/>
          <w:szCs w:val="24"/>
          <w:lang w:eastAsia="zh-CN"/>
        </w:rPr>
      </w:pPr>
      <w:r>
        <w:rPr>
          <w:rFonts w:hint="eastAsia"/>
          <w:color w:val="000000"/>
          <w:sz w:val="24"/>
          <w:szCs w:val="24"/>
          <w:lang w:eastAsia="zh-CN"/>
        </w:rPr>
        <w:t>6.3反应器清扫工作完成标准：器内清扫干净无杂物。</w:t>
      </w:r>
    </w:p>
    <w:p w14:paraId="5FAC8A51">
      <w:pPr>
        <w:spacing w:line="440" w:lineRule="exact"/>
        <w:ind w:right="-282" w:rightChars="-128"/>
        <w:rPr>
          <w:color w:val="000000"/>
          <w:sz w:val="24"/>
          <w:szCs w:val="24"/>
          <w:lang w:eastAsia="zh-CN"/>
        </w:rPr>
      </w:pPr>
      <w:r>
        <w:rPr>
          <w:rFonts w:hint="eastAsia"/>
          <w:color w:val="000000"/>
          <w:sz w:val="24"/>
          <w:szCs w:val="24"/>
          <w:lang w:eastAsia="zh-CN"/>
        </w:rPr>
        <w:t>6.4装填合格标准：①</w:t>
      </w:r>
      <w:r>
        <w:rPr>
          <w:rFonts w:hint="eastAsia"/>
          <w:sz w:val="24"/>
          <w:szCs w:val="24"/>
          <w:lang w:eastAsia="zh-CN"/>
        </w:rPr>
        <w:t>甲方在装置投料试车3个月后进行装填效果验收，由甲方根据装置运行参数情况出具催化剂装填服务效果证明</w:t>
      </w:r>
      <w:r>
        <w:rPr>
          <w:rFonts w:hint="eastAsia"/>
          <w:color w:val="000000"/>
          <w:sz w:val="24"/>
          <w:szCs w:val="24"/>
          <w:lang w:eastAsia="zh-CN"/>
        </w:rPr>
        <w:t>；②</w:t>
      </w:r>
      <w:r>
        <w:rPr>
          <w:rFonts w:hint="eastAsia"/>
          <w:sz w:val="24"/>
          <w:szCs w:val="24"/>
          <w:lang w:eastAsia="zh-CN"/>
        </w:rPr>
        <w:t>效果验收后的3个月为装填质量保证期，保证期间如发现服务质量有缺陷的，乙方应负责无偿修正、返工，并赔偿给甲方造成的相应直接损失</w:t>
      </w:r>
      <w:r>
        <w:rPr>
          <w:rFonts w:hint="eastAsia"/>
          <w:color w:val="000000"/>
          <w:sz w:val="24"/>
          <w:szCs w:val="24"/>
          <w:lang w:eastAsia="zh-CN"/>
        </w:rPr>
        <w:t>；</w:t>
      </w:r>
    </w:p>
    <w:p w14:paraId="67A08CB9">
      <w:pPr>
        <w:spacing w:line="440" w:lineRule="exact"/>
        <w:rPr>
          <w:color w:val="000000"/>
          <w:sz w:val="24"/>
          <w:szCs w:val="24"/>
          <w:lang w:eastAsia="zh-CN"/>
        </w:rPr>
      </w:pPr>
      <w:r>
        <w:rPr>
          <w:rFonts w:hint="eastAsia"/>
          <w:color w:val="000000"/>
          <w:sz w:val="24"/>
          <w:szCs w:val="24"/>
          <w:lang w:eastAsia="zh-CN"/>
        </w:rPr>
        <w:t>7、承包商资质：</w:t>
      </w:r>
    </w:p>
    <w:p w14:paraId="2B4898A0">
      <w:pPr>
        <w:spacing w:line="440" w:lineRule="exact"/>
        <w:rPr>
          <w:color w:val="000000"/>
          <w:sz w:val="24"/>
          <w:szCs w:val="24"/>
          <w:lang w:eastAsia="zh-CN"/>
        </w:rPr>
      </w:pPr>
      <w:r>
        <w:rPr>
          <w:rFonts w:hint="eastAsia"/>
          <w:color w:val="000000"/>
          <w:sz w:val="24"/>
          <w:szCs w:val="24"/>
          <w:lang w:eastAsia="zh-CN"/>
        </w:rPr>
        <w:t>7.1 承包商要求</w:t>
      </w:r>
    </w:p>
    <w:p w14:paraId="02935E12">
      <w:pPr>
        <w:spacing w:line="440" w:lineRule="exact"/>
        <w:rPr>
          <w:color w:val="000000"/>
          <w:sz w:val="24"/>
          <w:szCs w:val="24"/>
          <w:lang w:eastAsia="zh-CN"/>
        </w:rPr>
      </w:pPr>
      <w:r>
        <w:rPr>
          <w:rFonts w:hint="eastAsia"/>
          <w:color w:val="000000"/>
          <w:sz w:val="24"/>
          <w:szCs w:val="24"/>
          <w:lang w:eastAsia="zh-CN"/>
        </w:rPr>
        <w:t>略</w:t>
      </w:r>
    </w:p>
    <w:p w14:paraId="3B8C81BA">
      <w:pPr>
        <w:spacing w:line="440" w:lineRule="exact"/>
        <w:rPr>
          <w:color w:val="000000"/>
          <w:sz w:val="24"/>
          <w:szCs w:val="24"/>
          <w:lang w:eastAsia="zh-CN"/>
        </w:rPr>
      </w:pPr>
      <w:r>
        <w:rPr>
          <w:rFonts w:hint="eastAsia"/>
          <w:color w:val="000000"/>
          <w:sz w:val="24"/>
          <w:szCs w:val="24"/>
          <w:lang w:eastAsia="zh-CN"/>
        </w:rPr>
        <w:t>7.2报价要求：</w:t>
      </w:r>
    </w:p>
    <w:p w14:paraId="364BCAFE">
      <w:pPr>
        <w:spacing w:line="440" w:lineRule="exact"/>
        <w:rPr>
          <w:color w:val="000000"/>
          <w:sz w:val="24"/>
          <w:szCs w:val="24"/>
          <w:lang w:eastAsia="zh-CN"/>
        </w:rPr>
      </w:pPr>
      <w:r>
        <w:rPr>
          <w:rFonts w:hint="eastAsia"/>
          <w:color w:val="000000"/>
          <w:sz w:val="24"/>
          <w:szCs w:val="24"/>
          <w:lang w:eastAsia="zh-CN"/>
        </w:rPr>
        <w:t>略</w:t>
      </w:r>
    </w:p>
    <w:p w14:paraId="3961EE41">
      <w:pPr>
        <w:spacing w:line="440" w:lineRule="exact"/>
        <w:rPr>
          <w:color w:val="000000"/>
          <w:sz w:val="24"/>
          <w:szCs w:val="24"/>
          <w:lang w:eastAsia="zh-CN"/>
        </w:rPr>
      </w:pPr>
      <w:r>
        <w:rPr>
          <w:rFonts w:hint="eastAsia"/>
          <w:color w:val="000000"/>
          <w:sz w:val="24"/>
          <w:szCs w:val="24"/>
          <w:lang w:eastAsia="zh-CN"/>
        </w:rPr>
        <w:t>8、安全要求</w:t>
      </w:r>
    </w:p>
    <w:p w14:paraId="748505DF">
      <w:pPr>
        <w:spacing w:line="440" w:lineRule="exact"/>
        <w:rPr>
          <w:color w:val="000000"/>
          <w:sz w:val="24"/>
          <w:szCs w:val="24"/>
          <w:lang w:eastAsia="zh-CN"/>
        </w:rPr>
      </w:pPr>
      <w:r>
        <w:rPr>
          <w:rFonts w:hint="eastAsia"/>
          <w:color w:val="000000"/>
          <w:sz w:val="24"/>
          <w:szCs w:val="24"/>
          <w:lang w:eastAsia="zh-CN"/>
        </w:rPr>
        <w:t>8.1作业人员施工前认真学习安全生产法规，作业人员无条件服从业主/团队安全检查人员指挥，遵守各项安全规章制度；</w:t>
      </w:r>
    </w:p>
    <w:p w14:paraId="1A5203DA">
      <w:pPr>
        <w:spacing w:line="440" w:lineRule="exact"/>
        <w:rPr>
          <w:color w:val="000000"/>
          <w:sz w:val="24"/>
          <w:szCs w:val="24"/>
          <w:lang w:eastAsia="zh-CN"/>
        </w:rPr>
      </w:pPr>
      <w:r>
        <w:rPr>
          <w:rFonts w:hint="eastAsia"/>
          <w:color w:val="000000"/>
          <w:sz w:val="24"/>
          <w:szCs w:val="24"/>
          <w:lang w:eastAsia="zh-CN"/>
        </w:rPr>
        <w:t>8.2作业人员要结合施工特点，开展安全活动，并认真作好记录；危险部位的施工，要坚持班前讲安全；</w:t>
      </w:r>
    </w:p>
    <w:p w14:paraId="003DF646">
      <w:pPr>
        <w:spacing w:line="440" w:lineRule="exact"/>
        <w:rPr>
          <w:color w:val="000000"/>
          <w:sz w:val="24"/>
          <w:szCs w:val="24"/>
          <w:lang w:eastAsia="zh-CN"/>
        </w:rPr>
      </w:pPr>
      <w:r>
        <w:rPr>
          <w:rFonts w:hint="eastAsia"/>
          <w:color w:val="000000"/>
          <w:sz w:val="24"/>
          <w:szCs w:val="24"/>
          <w:lang w:eastAsia="zh-CN"/>
        </w:rPr>
        <w:t>8.3在施工现场要设立醒目的安全标语牌和设置安全标志；</w:t>
      </w:r>
    </w:p>
    <w:p w14:paraId="5C99327C">
      <w:pPr>
        <w:spacing w:line="440" w:lineRule="exact"/>
        <w:rPr>
          <w:color w:val="000000"/>
          <w:sz w:val="24"/>
          <w:szCs w:val="24"/>
          <w:lang w:eastAsia="zh-CN"/>
        </w:rPr>
      </w:pPr>
      <w:r>
        <w:rPr>
          <w:rFonts w:hint="eastAsia"/>
          <w:color w:val="000000"/>
          <w:sz w:val="24"/>
          <w:szCs w:val="24"/>
          <w:lang w:eastAsia="zh-CN"/>
        </w:rPr>
        <w:t>8.4进入施工现场的所有人员必须戴安全帽，着装应符合有关规定，高处作业人员应佩戴好安全带，作业人员应清楚工作内容和防护措施；</w:t>
      </w:r>
    </w:p>
    <w:p w14:paraId="71D54600">
      <w:pPr>
        <w:spacing w:line="440" w:lineRule="exact"/>
        <w:rPr>
          <w:color w:val="000000"/>
          <w:sz w:val="24"/>
          <w:szCs w:val="24"/>
          <w:lang w:eastAsia="zh-CN"/>
        </w:rPr>
      </w:pPr>
      <w:r>
        <w:rPr>
          <w:rFonts w:hint="eastAsia"/>
          <w:color w:val="000000"/>
          <w:sz w:val="24"/>
          <w:szCs w:val="24"/>
          <w:lang w:eastAsia="zh-CN"/>
        </w:rPr>
        <w:t>8.5合理安排作息时间，考虑施工人员身体承受能力；</w:t>
      </w:r>
    </w:p>
    <w:p w14:paraId="7E9AD678">
      <w:pPr>
        <w:spacing w:line="440" w:lineRule="exact"/>
        <w:rPr>
          <w:color w:val="000000"/>
          <w:sz w:val="24"/>
          <w:szCs w:val="24"/>
          <w:lang w:eastAsia="zh-CN"/>
        </w:rPr>
      </w:pPr>
      <w:r>
        <w:rPr>
          <w:rFonts w:hint="eastAsia"/>
          <w:color w:val="000000"/>
          <w:sz w:val="24"/>
          <w:szCs w:val="24"/>
          <w:lang w:eastAsia="zh-CN"/>
        </w:rPr>
        <w:t>8.6应有专职安全技术人员应每天巡视现场，及时发现施工中的不安全隐患和违章行为，及时排除险情，制止违章指挥和违章作业，监督施工中安全技术措施的执行，对发现安全隐患，保证无条件地及时整改；</w:t>
      </w:r>
    </w:p>
    <w:p w14:paraId="6D796BD6">
      <w:pPr>
        <w:spacing w:line="440" w:lineRule="exact"/>
        <w:rPr>
          <w:sz w:val="24"/>
          <w:szCs w:val="24"/>
          <w:lang w:eastAsia="zh-CN"/>
        </w:rPr>
      </w:pPr>
      <w:r>
        <w:rPr>
          <w:rFonts w:hint="eastAsia"/>
          <w:color w:val="000000"/>
          <w:sz w:val="24"/>
          <w:szCs w:val="24"/>
          <w:lang w:eastAsia="zh-CN"/>
        </w:rPr>
        <w:t>8.7</w:t>
      </w:r>
      <w:r>
        <w:rPr>
          <w:rFonts w:hint="eastAsia"/>
          <w:sz w:val="24"/>
          <w:szCs w:val="24"/>
          <w:lang w:eastAsia="zh-CN"/>
        </w:rPr>
        <w:t>已用过的催化剂与空气易发生硫化亚铁自燃，故应用氮气置换至50℃以内再卸出；</w:t>
      </w:r>
    </w:p>
    <w:p w14:paraId="5A48C535">
      <w:pPr>
        <w:spacing w:line="440" w:lineRule="exact"/>
        <w:rPr>
          <w:b/>
          <w:sz w:val="24"/>
          <w:szCs w:val="24"/>
          <w:lang w:eastAsia="zh-CN"/>
        </w:rPr>
      </w:pPr>
      <w:r>
        <w:rPr>
          <w:sz w:val="24"/>
          <w:szCs w:val="24"/>
          <w:lang w:eastAsia="zh-CN"/>
        </w:rPr>
        <w:t>8.8</w:t>
      </w:r>
      <w:r>
        <w:rPr>
          <w:b/>
          <w:sz w:val="24"/>
          <w:szCs w:val="24"/>
          <w:lang w:eastAsia="zh-CN"/>
        </w:rPr>
        <w:t xml:space="preserve"> </w:t>
      </w:r>
      <w:r>
        <w:rPr>
          <w:rFonts w:hint="eastAsia"/>
          <w:color w:val="000000"/>
          <w:sz w:val="24"/>
          <w:szCs w:val="24"/>
          <w:lang w:eastAsia="zh-CN"/>
        </w:rPr>
        <w:t>中标后承包商须与福海创签订安全环保协议作为合同附件。</w:t>
      </w:r>
    </w:p>
    <w:p w14:paraId="33FD8271">
      <w:pPr>
        <w:spacing w:line="440" w:lineRule="exact"/>
        <w:rPr>
          <w:color w:val="000000"/>
          <w:sz w:val="24"/>
          <w:szCs w:val="24"/>
          <w:lang w:eastAsia="zh-CN"/>
        </w:rPr>
      </w:pPr>
    </w:p>
    <w:p w14:paraId="4A33B3F9">
      <w:pPr>
        <w:pStyle w:val="2"/>
      </w:pPr>
    </w:p>
    <w:p w14:paraId="63BEBDDD">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芳烃团队二甲苯（Ⅱ）装置</w:t>
      </w:r>
    </w:p>
    <w:p w14:paraId="1AE35F52">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异构化单元反应器催化剂</w:t>
      </w:r>
      <w:r>
        <w:rPr>
          <w:rFonts w:ascii="PMingLiU" w:hAnsi="PMingLiU"/>
          <w:b/>
          <w:color w:val="000000"/>
          <w:sz w:val="32"/>
          <w:szCs w:val="32"/>
          <w:lang w:eastAsia="zh-CN"/>
        </w:rPr>
        <w:t>卸装</w:t>
      </w:r>
      <w:r>
        <w:rPr>
          <w:rFonts w:hint="eastAsia" w:ascii="PMingLiU" w:hAnsi="PMingLiU"/>
          <w:b/>
          <w:color w:val="000000"/>
          <w:sz w:val="32"/>
          <w:szCs w:val="32"/>
          <w:lang w:eastAsia="zh-CN"/>
        </w:rPr>
        <w:t>发包说明</w:t>
      </w:r>
    </w:p>
    <w:p w14:paraId="75FF8227">
      <w:pPr>
        <w:spacing w:line="440" w:lineRule="exact"/>
        <w:rPr>
          <w:rFonts w:ascii="PMingLiU" w:hAnsi="PMingLiU"/>
          <w:b/>
          <w:color w:val="000000"/>
          <w:sz w:val="24"/>
          <w:szCs w:val="24"/>
          <w:lang w:eastAsia="zh-CN"/>
        </w:rPr>
      </w:pPr>
      <w:bookmarkStart w:id="23" w:name="_Toc185531279"/>
      <w:r>
        <w:rPr>
          <w:rFonts w:hint="eastAsia"/>
          <w:b/>
          <w:color w:val="000000"/>
          <w:sz w:val="24"/>
          <w:szCs w:val="24"/>
          <w:lang w:eastAsia="zh-CN"/>
        </w:rPr>
        <w:t>1</w:t>
      </w:r>
      <w:r>
        <w:rPr>
          <w:rFonts w:hint="eastAsia" w:ascii="PMingLiU" w:hAnsi="PMingLiU"/>
          <w:b/>
          <w:color w:val="000000"/>
          <w:sz w:val="24"/>
          <w:szCs w:val="24"/>
          <w:lang w:eastAsia="zh-CN"/>
        </w:rPr>
        <w:t>、工程说明：</w:t>
      </w:r>
      <w:bookmarkEnd w:id="23"/>
    </w:p>
    <w:p w14:paraId="74DD4A23">
      <w:pPr>
        <w:spacing w:line="440" w:lineRule="exact"/>
        <w:rPr>
          <w:color w:val="000000"/>
          <w:sz w:val="24"/>
          <w:szCs w:val="24"/>
          <w:lang w:eastAsia="zh-CN"/>
        </w:rPr>
      </w:pPr>
      <w:r>
        <w:rPr>
          <w:rFonts w:hint="eastAsia"/>
          <w:color w:val="000000"/>
          <w:sz w:val="24"/>
          <w:szCs w:val="24"/>
          <w:lang w:eastAsia="zh-CN"/>
        </w:rPr>
        <w:t>1.1 工程名称  芳烃团队二甲苯（Ⅱ）装置异构化单元反应器催化剂卸装工程</w:t>
      </w:r>
    </w:p>
    <w:p w14:paraId="022E79E6">
      <w:pPr>
        <w:spacing w:line="440" w:lineRule="exact"/>
        <w:rPr>
          <w:color w:val="000000"/>
          <w:sz w:val="24"/>
          <w:szCs w:val="24"/>
          <w:lang w:eastAsia="zh-CN"/>
        </w:rPr>
      </w:pPr>
      <w:r>
        <w:rPr>
          <w:rFonts w:hint="eastAsia"/>
          <w:color w:val="000000"/>
          <w:sz w:val="24"/>
          <w:szCs w:val="24"/>
          <w:lang w:eastAsia="zh-CN"/>
        </w:rPr>
        <w:t>1.2 工程地点  福建福海创芳烃团队现场</w:t>
      </w:r>
    </w:p>
    <w:p w14:paraId="02D4482F">
      <w:pPr>
        <w:spacing w:line="440" w:lineRule="exact"/>
        <w:rPr>
          <w:color w:val="000000"/>
          <w:sz w:val="24"/>
          <w:szCs w:val="24"/>
          <w:lang w:eastAsia="zh-CN"/>
        </w:rPr>
      </w:pPr>
      <w:r>
        <w:rPr>
          <w:rFonts w:hint="eastAsia"/>
          <w:color w:val="000000"/>
          <w:sz w:val="24"/>
          <w:szCs w:val="24"/>
          <w:lang w:eastAsia="zh-CN"/>
        </w:rPr>
        <w:t>1.3 工程概述</w:t>
      </w:r>
    </w:p>
    <w:p w14:paraId="08CC874F">
      <w:pPr>
        <w:spacing w:line="440" w:lineRule="exact"/>
        <w:ind w:firstLine="480" w:firstLineChars="200"/>
        <w:rPr>
          <w:color w:val="000000"/>
          <w:sz w:val="24"/>
          <w:szCs w:val="24"/>
          <w:lang w:eastAsia="zh-CN"/>
        </w:rPr>
      </w:pPr>
      <w:r>
        <w:rPr>
          <w:rFonts w:hint="eastAsia"/>
          <w:color w:val="000000"/>
          <w:sz w:val="24"/>
          <w:szCs w:val="24"/>
          <w:lang w:eastAsia="zh-CN"/>
        </w:rPr>
        <w:t>福建福海创芳烃团队计划于202</w:t>
      </w:r>
      <w:r>
        <w:rPr>
          <w:color w:val="000000"/>
          <w:sz w:val="24"/>
          <w:szCs w:val="24"/>
          <w:lang w:eastAsia="zh-CN"/>
        </w:rPr>
        <w:t>5</w:t>
      </w:r>
      <w:r>
        <w:rPr>
          <w:rFonts w:hint="eastAsia"/>
          <w:color w:val="000000"/>
          <w:sz w:val="24"/>
          <w:szCs w:val="24"/>
          <w:lang w:eastAsia="zh-CN"/>
        </w:rPr>
        <w:t>年</w:t>
      </w:r>
      <w:r>
        <w:rPr>
          <w:color w:val="000000"/>
          <w:sz w:val="24"/>
          <w:szCs w:val="24"/>
          <w:lang w:eastAsia="zh-CN"/>
        </w:rPr>
        <w:t>6</w:t>
      </w:r>
      <w:r>
        <w:rPr>
          <w:rFonts w:hint="eastAsia"/>
          <w:color w:val="000000"/>
          <w:sz w:val="24"/>
          <w:szCs w:val="24"/>
          <w:lang w:eastAsia="zh-CN"/>
        </w:rPr>
        <w:t>月份停工检修期间更换二甲苯（Ⅱ）装置异构化单元反应器催化剂，反应器位号44-R-101</w:t>
      </w:r>
      <w:r>
        <w:rPr>
          <w:rFonts w:hint="eastAsia"/>
          <w:sz w:val="24"/>
          <w:szCs w:val="24"/>
          <w:lang w:eastAsia="zh-CN"/>
        </w:rPr>
        <w:t>。</w:t>
      </w:r>
      <w:r>
        <w:rPr>
          <w:rFonts w:hint="eastAsia"/>
          <w:bCs/>
          <w:sz w:val="24"/>
          <w:szCs w:val="24"/>
          <w:lang w:eastAsia="zh-CN"/>
        </w:rPr>
        <w:t>异构化单元反应器内催化剂</w:t>
      </w:r>
      <w:r>
        <w:rPr>
          <w:rFonts w:hint="eastAsia"/>
          <w:color w:val="000000"/>
          <w:sz w:val="24"/>
          <w:szCs w:val="24"/>
          <w:lang w:eastAsia="zh-CN"/>
        </w:rPr>
        <w:t>卸装</w:t>
      </w:r>
      <w:r>
        <w:rPr>
          <w:rFonts w:hint="eastAsia"/>
          <w:bCs/>
          <w:sz w:val="24"/>
          <w:szCs w:val="24"/>
          <w:lang w:eastAsia="zh-CN"/>
        </w:rPr>
        <w:t>需要专业的催化剂装卸剂厂家进行卸装催化剂工作。</w:t>
      </w:r>
    </w:p>
    <w:p w14:paraId="7E08B029">
      <w:pPr>
        <w:spacing w:line="440" w:lineRule="exact"/>
        <w:rPr>
          <w:b/>
          <w:color w:val="000000"/>
          <w:sz w:val="24"/>
          <w:szCs w:val="24"/>
          <w:lang w:eastAsia="zh-CN"/>
        </w:rPr>
      </w:pPr>
      <w:bookmarkStart w:id="24" w:name="_Toc185531280"/>
      <w:r>
        <w:rPr>
          <w:rFonts w:hint="eastAsia"/>
          <w:b/>
          <w:color w:val="000000"/>
          <w:sz w:val="24"/>
          <w:szCs w:val="24"/>
          <w:lang w:eastAsia="zh-CN"/>
        </w:rPr>
        <w:t>2、工程范围及数量：</w:t>
      </w:r>
      <w:bookmarkEnd w:id="24"/>
    </w:p>
    <w:p w14:paraId="677553E9">
      <w:pPr>
        <w:spacing w:line="440" w:lineRule="exact"/>
        <w:rPr>
          <w:color w:val="000000"/>
          <w:sz w:val="24"/>
          <w:szCs w:val="24"/>
          <w:lang w:eastAsia="zh-CN"/>
        </w:rPr>
      </w:pPr>
      <w:r>
        <w:rPr>
          <w:sz w:val="24"/>
          <w:szCs w:val="24"/>
          <w:lang w:eastAsia="zh-CN"/>
        </w:rPr>
        <w:t xml:space="preserve">2.1  </w:t>
      </w:r>
      <w:r>
        <w:rPr>
          <w:rFonts w:hint="eastAsia"/>
          <w:color w:val="000000"/>
          <w:sz w:val="24"/>
          <w:szCs w:val="24"/>
          <w:lang w:eastAsia="zh-CN"/>
        </w:rPr>
        <w:t>催化剂预估工程量如下：</w:t>
      </w:r>
    </w:p>
    <w:p w14:paraId="7D38DD43">
      <w:pPr>
        <w:spacing w:line="440" w:lineRule="exact"/>
        <w:rPr>
          <w:sz w:val="24"/>
          <w:szCs w:val="24"/>
          <w:lang w:eastAsia="zh-CN"/>
        </w:rPr>
      </w:pPr>
      <w:r>
        <w:rPr>
          <w:sz w:val="24"/>
          <w:szCs w:val="24"/>
          <w:lang w:eastAsia="zh-CN"/>
        </w:rPr>
        <w:t xml:space="preserve">2.1.1 </w:t>
      </w:r>
      <w:r>
        <w:rPr>
          <w:rFonts w:hint="eastAsia"/>
          <w:sz w:val="24"/>
          <w:szCs w:val="24"/>
          <w:lang w:eastAsia="zh-CN"/>
        </w:rPr>
        <w:t>异构化</w:t>
      </w:r>
      <w:r>
        <w:rPr>
          <w:sz w:val="24"/>
          <w:szCs w:val="24"/>
          <w:lang w:eastAsia="zh-CN"/>
        </w:rPr>
        <w:t>催化剂预估</w:t>
      </w:r>
      <w:r>
        <w:rPr>
          <w:rFonts w:hint="eastAsia"/>
          <w:sz w:val="24"/>
          <w:szCs w:val="24"/>
          <w:lang w:eastAsia="zh-CN"/>
        </w:rPr>
        <w:t>工程</w:t>
      </w:r>
      <w:r>
        <w:rPr>
          <w:sz w:val="24"/>
          <w:szCs w:val="24"/>
          <w:lang w:eastAsia="zh-CN"/>
        </w:rPr>
        <w:t>量</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358"/>
        <w:gridCol w:w="1155"/>
        <w:gridCol w:w="1553"/>
        <w:gridCol w:w="1553"/>
        <w:gridCol w:w="1554"/>
        <w:gridCol w:w="1998"/>
      </w:tblGrid>
      <w:tr w14:paraId="4D23C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8" w:type="pct"/>
            <w:vAlign w:val="center"/>
          </w:tcPr>
          <w:p w14:paraId="12A4AABF">
            <w:pPr>
              <w:widowControl/>
              <w:jc w:val="center"/>
              <w:rPr>
                <w:color w:val="000000"/>
                <w:sz w:val="21"/>
                <w:szCs w:val="21"/>
              </w:rPr>
            </w:pPr>
            <w:r>
              <w:rPr>
                <w:rFonts w:hint="eastAsia"/>
                <w:color w:val="000000"/>
                <w:sz w:val="21"/>
                <w:szCs w:val="21"/>
              </w:rPr>
              <w:t>序号</w:t>
            </w:r>
          </w:p>
        </w:tc>
        <w:tc>
          <w:tcPr>
            <w:tcW w:w="689" w:type="pct"/>
            <w:vAlign w:val="center"/>
          </w:tcPr>
          <w:p w14:paraId="65589B4F">
            <w:pPr>
              <w:widowControl/>
              <w:jc w:val="center"/>
              <w:rPr>
                <w:color w:val="000000"/>
                <w:sz w:val="21"/>
                <w:szCs w:val="21"/>
              </w:rPr>
            </w:pPr>
            <w:r>
              <w:rPr>
                <w:rFonts w:hint="eastAsia"/>
                <w:color w:val="000000"/>
                <w:sz w:val="21"/>
                <w:szCs w:val="21"/>
              </w:rPr>
              <w:t>位号</w:t>
            </w:r>
          </w:p>
        </w:tc>
        <w:tc>
          <w:tcPr>
            <w:tcW w:w="586" w:type="pct"/>
            <w:vAlign w:val="center"/>
          </w:tcPr>
          <w:p w14:paraId="6D49700A">
            <w:pPr>
              <w:widowControl/>
              <w:jc w:val="center"/>
              <w:rPr>
                <w:color w:val="000000"/>
                <w:sz w:val="21"/>
                <w:szCs w:val="21"/>
              </w:rPr>
            </w:pPr>
            <w:r>
              <w:rPr>
                <w:rFonts w:hint="eastAsia"/>
                <w:color w:val="000000"/>
                <w:sz w:val="21"/>
                <w:szCs w:val="21"/>
              </w:rPr>
              <w:t>品名</w:t>
            </w:r>
          </w:p>
        </w:tc>
        <w:tc>
          <w:tcPr>
            <w:tcW w:w="788" w:type="pct"/>
            <w:vAlign w:val="center"/>
          </w:tcPr>
          <w:p w14:paraId="17019C8D">
            <w:pPr>
              <w:widowControl/>
              <w:jc w:val="center"/>
              <w:rPr>
                <w:color w:val="000000"/>
                <w:sz w:val="21"/>
                <w:szCs w:val="21"/>
              </w:rPr>
            </w:pPr>
            <w:r>
              <w:rPr>
                <w:rFonts w:hint="eastAsia"/>
                <w:color w:val="000000"/>
                <w:sz w:val="21"/>
                <w:szCs w:val="21"/>
              </w:rPr>
              <w:t>计划卸剂数量（吨）</w:t>
            </w:r>
          </w:p>
        </w:tc>
        <w:tc>
          <w:tcPr>
            <w:tcW w:w="788" w:type="pct"/>
          </w:tcPr>
          <w:p w14:paraId="1BACE1DB">
            <w:pPr>
              <w:widowControl/>
              <w:jc w:val="center"/>
              <w:rPr>
                <w:color w:val="000000"/>
                <w:sz w:val="21"/>
                <w:szCs w:val="21"/>
              </w:rPr>
            </w:pPr>
            <w:r>
              <w:rPr>
                <w:rFonts w:hint="eastAsia"/>
                <w:color w:val="000000"/>
                <w:sz w:val="21"/>
                <w:szCs w:val="21"/>
              </w:rPr>
              <w:t>计划装剂数量（吨）</w:t>
            </w:r>
          </w:p>
        </w:tc>
        <w:tc>
          <w:tcPr>
            <w:tcW w:w="788" w:type="pct"/>
            <w:vAlign w:val="center"/>
          </w:tcPr>
          <w:p w14:paraId="19A56C60">
            <w:pPr>
              <w:widowControl/>
              <w:jc w:val="center"/>
              <w:rPr>
                <w:color w:val="000000"/>
                <w:sz w:val="21"/>
                <w:szCs w:val="21"/>
              </w:rPr>
            </w:pPr>
            <w:r>
              <w:rPr>
                <w:rFonts w:hint="eastAsia"/>
                <w:color w:val="000000"/>
                <w:sz w:val="21"/>
                <w:szCs w:val="21"/>
              </w:rPr>
              <w:t>计划卸装日期</w:t>
            </w:r>
          </w:p>
        </w:tc>
        <w:tc>
          <w:tcPr>
            <w:tcW w:w="1013" w:type="pct"/>
            <w:vAlign w:val="center"/>
          </w:tcPr>
          <w:p w14:paraId="2036A43C">
            <w:pPr>
              <w:widowControl/>
              <w:jc w:val="center"/>
              <w:rPr>
                <w:color w:val="000000"/>
                <w:sz w:val="21"/>
                <w:szCs w:val="21"/>
              </w:rPr>
            </w:pPr>
            <w:r>
              <w:rPr>
                <w:rFonts w:hint="eastAsia"/>
                <w:color w:val="000000"/>
                <w:sz w:val="21"/>
                <w:szCs w:val="21"/>
              </w:rPr>
              <w:t>涉及作业类型</w:t>
            </w:r>
          </w:p>
        </w:tc>
      </w:tr>
      <w:tr w14:paraId="3F9B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48" w:type="pct"/>
            <w:vMerge w:val="restart"/>
            <w:vAlign w:val="center"/>
          </w:tcPr>
          <w:p w14:paraId="7BCB4B2D">
            <w:pPr>
              <w:widowControl/>
              <w:jc w:val="center"/>
              <w:rPr>
                <w:color w:val="000000"/>
                <w:sz w:val="21"/>
                <w:szCs w:val="21"/>
              </w:rPr>
            </w:pPr>
            <w:r>
              <w:rPr>
                <w:rFonts w:hint="eastAsia"/>
                <w:color w:val="000000"/>
                <w:sz w:val="21"/>
                <w:szCs w:val="21"/>
              </w:rPr>
              <w:t>1</w:t>
            </w:r>
          </w:p>
        </w:tc>
        <w:tc>
          <w:tcPr>
            <w:tcW w:w="689" w:type="pct"/>
            <w:vMerge w:val="restart"/>
            <w:vAlign w:val="center"/>
          </w:tcPr>
          <w:p w14:paraId="3DF38E81">
            <w:pPr>
              <w:widowControl/>
              <w:jc w:val="center"/>
              <w:rPr>
                <w:color w:val="000000"/>
                <w:sz w:val="21"/>
                <w:szCs w:val="21"/>
              </w:rPr>
            </w:pPr>
            <w:r>
              <w:rPr>
                <w:rFonts w:hint="eastAsia"/>
                <w:color w:val="000000"/>
                <w:sz w:val="21"/>
                <w:szCs w:val="21"/>
              </w:rPr>
              <w:t>44-R-101</w:t>
            </w:r>
          </w:p>
        </w:tc>
        <w:tc>
          <w:tcPr>
            <w:tcW w:w="586" w:type="pct"/>
            <w:vAlign w:val="center"/>
          </w:tcPr>
          <w:p w14:paraId="726478A1">
            <w:pPr>
              <w:widowControl/>
              <w:jc w:val="center"/>
              <w:rPr>
                <w:color w:val="000000"/>
                <w:sz w:val="21"/>
                <w:szCs w:val="21"/>
              </w:rPr>
            </w:pPr>
            <w:r>
              <w:rPr>
                <w:rFonts w:hint="eastAsia"/>
                <w:color w:val="000000"/>
                <w:sz w:val="21"/>
                <w:szCs w:val="21"/>
              </w:rPr>
              <w:t>催化剂</w:t>
            </w:r>
          </w:p>
        </w:tc>
        <w:tc>
          <w:tcPr>
            <w:tcW w:w="788" w:type="pct"/>
            <w:vAlign w:val="center"/>
          </w:tcPr>
          <w:p w14:paraId="1A47D33B">
            <w:pPr>
              <w:widowControl/>
              <w:jc w:val="center"/>
              <w:rPr>
                <w:color w:val="000000"/>
                <w:sz w:val="21"/>
                <w:szCs w:val="21"/>
              </w:rPr>
            </w:pPr>
            <w:r>
              <w:rPr>
                <w:rFonts w:hint="eastAsia"/>
                <w:color w:val="000000"/>
                <w:sz w:val="21"/>
                <w:szCs w:val="21"/>
              </w:rPr>
              <w:t>103</w:t>
            </w:r>
          </w:p>
        </w:tc>
        <w:tc>
          <w:tcPr>
            <w:tcW w:w="788" w:type="pct"/>
            <w:vAlign w:val="center"/>
          </w:tcPr>
          <w:p w14:paraId="7A8B7109">
            <w:pPr>
              <w:widowControl/>
              <w:jc w:val="center"/>
              <w:rPr>
                <w:color w:val="000000"/>
                <w:sz w:val="21"/>
                <w:szCs w:val="21"/>
              </w:rPr>
            </w:pPr>
            <w:r>
              <w:rPr>
                <w:rFonts w:hint="eastAsia"/>
                <w:color w:val="000000"/>
                <w:sz w:val="21"/>
                <w:szCs w:val="21"/>
              </w:rPr>
              <w:t>115</w:t>
            </w:r>
          </w:p>
        </w:tc>
        <w:tc>
          <w:tcPr>
            <w:tcW w:w="788" w:type="pct"/>
            <w:vMerge w:val="restart"/>
            <w:vAlign w:val="center"/>
          </w:tcPr>
          <w:p w14:paraId="0C2D0334">
            <w:pPr>
              <w:widowControl/>
              <w:jc w:val="center"/>
              <w:rPr>
                <w:color w:val="000000"/>
                <w:sz w:val="21"/>
                <w:szCs w:val="21"/>
              </w:rPr>
            </w:pPr>
            <w:r>
              <w:rPr>
                <w:rFonts w:hint="eastAsia"/>
                <w:color w:val="000000"/>
                <w:sz w:val="21"/>
                <w:szCs w:val="21"/>
              </w:rPr>
              <w:t>202</w:t>
            </w:r>
            <w:r>
              <w:rPr>
                <w:color w:val="000000"/>
                <w:sz w:val="21"/>
                <w:szCs w:val="21"/>
              </w:rPr>
              <w:t>5</w:t>
            </w:r>
            <w:r>
              <w:rPr>
                <w:rFonts w:hint="eastAsia"/>
                <w:color w:val="000000"/>
                <w:sz w:val="21"/>
                <w:szCs w:val="21"/>
              </w:rPr>
              <w:t>年</w:t>
            </w:r>
            <w:r>
              <w:rPr>
                <w:color w:val="000000"/>
                <w:sz w:val="21"/>
                <w:szCs w:val="21"/>
              </w:rPr>
              <w:t>6</w:t>
            </w:r>
            <w:r>
              <w:rPr>
                <w:rFonts w:hint="eastAsia"/>
                <w:color w:val="000000"/>
                <w:sz w:val="21"/>
                <w:szCs w:val="21"/>
              </w:rPr>
              <w:t>月</w:t>
            </w:r>
          </w:p>
        </w:tc>
        <w:tc>
          <w:tcPr>
            <w:tcW w:w="1013" w:type="pct"/>
            <w:vMerge w:val="restart"/>
          </w:tcPr>
          <w:p w14:paraId="15737447">
            <w:pPr>
              <w:rPr>
                <w:sz w:val="21"/>
                <w:szCs w:val="21"/>
                <w:lang w:eastAsia="zh-CN"/>
              </w:rPr>
            </w:pPr>
            <w:r>
              <w:rPr>
                <w:rFonts w:hint="eastAsia"/>
                <w:color w:val="000000"/>
                <w:sz w:val="21"/>
                <w:szCs w:val="21"/>
                <w:lang w:eastAsia="zh-CN"/>
              </w:rPr>
              <w:t>有氧受限空间作业、</w:t>
            </w:r>
            <w:r>
              <w:rPr>
                <w:color w:val="000000"/>
                <w:sz w:val="21"/>
                <w:szCs w:val="21"/>
                <w:lang w:eastAsia="zh-CN"/>
              </w:rPr>
              <w:t>高</w:t>
            </w:r>
            <w:r>
              <w:rPr>
                <w:rFonts w:hint="eastAsia"/>
                <w:color w:val="000000"/>
                <w:sz w:val="21"/>
                <w:szCs w:val="21"/>
                <w:lang w:eastAsia="zh-CN"/>
              </w:rPr>
              <w:t>处作业、</w:t>
            </w:r>
            <w:r>
              <w:rPr>
                <w:color w:val="000000"/>
                <w:sz w:val="21"/>
                <w:szCs w:val="21"/>
                <w:lang w:eastAsia="zh-CN"/>
              </w:rPr>
              <w:t>吊装</w:t>
            </w:r>
            <w:r>
              <w:rPr>
                <w:rFonts w:hint="eastAsia"/>
                <w:color w:val="000000"/>
                <w:sz w:val="21"/>
                <w:szCs w:val="21"/>
                <w:lang w:eastAsia="zh-CN"/>
              </w:rPr>
              <w:t>作业、临时用电作业、一般作业</w:t>
            </w:r>
          </w:p>
        </w:tc>
      </w:tr>
      <w:tr w14:paraId="5076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48" w:type="pct"/>
            <w:vMerge w:val="continue"/>
            <w:vAlign w:val="center"/>
          </w:tcPr>
          <w:p w14:paraId="625DB392">
            <w:pPr>
              <w:widowControl/>
              <w:jc w:val="center"/>
              <w:rPr>
                <w:color w:val="000000"/>
                <w:sz w:val="21"/>
                <w:szCs w:val="21"/>
                <w:lang w:eastAsia="zh-CN"/>
              </w:rPr>
            </w:pPr>
          </w:p>
        </w:tc>
        <w:tc>
          <w:tcPr>
            <w:tcW w:w="689" w:type="pct"/>
            <w:vMerge w:val="continue"/>
            <w:vAlign w:val="center"/>
          </w:tcPr>
          <w:p w14:paraId="4D234C89">
            <w:pPr>
              <w:widowControl/>
              <w:jc w:val="center"/>
              <w:rPr>
                <w:color w:val="000000"/>
                <w:sz w:val="21"/>
                <w:szCs w:val="21"/>
                <w:lang w:eastAsia="zh-CN"/>
              </w:rPr>
            </w:pPr>
          </w:p>
        </w:tc>
        <w:tc>
          <w:tcPr>
            <w:tcW w:w="586" w:type="pct"/>
            <w:vAlign w:val="center"/>
          </w:tcPr>
          <w:p w14:paraId="3EF3493C">
            <w:pPr>
              <w:widowControl/>
              <w:jc w:val="center"/>
              <w:rPr>
                <w:color w:val="000000"/>
                <w:sz w:val="21"/>
                <w:szCs w:val="21"/>
              </w:rPr>
            </w:pPr>
            <w:r>
              <w:rPr>
                <w:rFonts w:hint="eastAsia"/>
                <w:color w:val="000000"/>
                <w:sz w:val="21"/>
                <w:szCs w:val="21"/>
              </w:rPr>
              <w:t>瓷球</w:t>
            </w:r>
          </w:p>
        </w:tc>
        <w:tc>
          <w:tcPr>
            <w:tcW w:w="788" w:type="pct"/>
            <w:vAlign w:val="center"/>
          </w:tcPr>
          <w:p w14:paraId="3723F792">
            <w:pPr>
              <w:widowControl/>
              <w:jc w:val="center"/>
              <w:rPr>
                <w:color w:val="000000"/>
                <w:sz w:val="21"/>
                <w:szCs w:val="21"/>
              </w:rPr>
            </w:pPr>
            <w:r>
              <w:rPr>
                <w:rFonts w:hint="eastAsia"/>
                <w:color w:val="000000"/>
                <w:sz w:val="21"/>
                <w:szCs w:val="21"/>
              </w:rPr>
              <w:t>47</w:t>
            </w:r>
          </w:p>
        </w:tc>
        <w:tc>
          <w:tcPr>
            <w:tcW w:w="788" w:type="pct"/>
            <w:vAlign w:val="center"/>
          </w:tcPr>
          <w:p w14:paraId="15C528FE">
            <w:pPr>
              <w:widowControl/>
              <w:jc w:val="center"/>
              <w:rPr>
                <w:color w:val="000000"/>
                <w:sz w:val="21"/>
                <w:szCs w:val="21"/>
              </w:rPr>
            </w:pPr>
            <w:r>
              <w:rPr>
                <w:rFonts w:hint="eastAsia"/>
                <w:color w:val="000000"/>
                <w:sz w:val="21"/>
                <w:szCs w:val="21"/>
              </w:rPr>
              <w:t>47</w:t>
            </w:r>
          </w:p>
        </w:tc>
        <w:tc>
          <w:tcPr>
            <w:tcW w:w="788" w:type="pct"/>
            <w:vMerge w:val="continue"/>
            <w:vAlign w:val="center"/>
          </w:tcPr>
          <w:p w14:paraId="2716894F">
            <w:pPr>
              <w:widowControl/>
              <w:jc w:val="center"/>
              <w:rPr>
                <w:color w:val="000000"/>
                <w:sz w:val="21"/>
                <w:szCs w:val="21"/>
              </w:rPr>
            </w:pPr>
          </w:p>
        </w:tc>
        <w:tc>
          <w:tcPr>
            <w:tcW w:w="1013" w:type="pct"/>
            <w:vMerge w:val="continue"/>
          </w:tcPr>
          <w:p w14:paraId="775DD032">
            <w:pPr>
              <w:rPr>
                <w:color w:val="000000"/>
                <w:sz w:val="21"/>
                <w:szCs w:val="21"/>
              </w:rPr>
            </w:pPr>
          </w:p>
        </w:tc>
      </w:tr>
    </w:tbl>
    <w:p w14:paraId="3297CD68">
      <w:pPr>
        <w:spacing w:line="360" w:lineRule="auto"/>
        <w:rPr>
          <w:sz w:val="24"/>
          <w:szCs w:val="24"/>
        </w:rPr>
      </w:pPr>
      <w:r>
        <w:rPr>
          <w:sz w:val="24"/>
          <w:szCs w:val="24"/>
        </w:rPr>
        <w:t xml:space="preserve">2.1.2 </w:t>
      </w:r>
      <w:r>
        <w:rPr>
          <w:rFonts w:hint="eastAsia"/>
          <w:sz w:val="24"/>
          <w:szCs w:val="24"/>
        </w:rPr>
        <w:t>需清理</w:t>
      </w:r>
      <w:r>
        <w:rPr>
          <w:sz w:val="24"/>
          <w:szCs w:val="24"/>
        </w:rPr>
        <w:t>设备预估</w:t>
      </w:r>
      <w:r>
        <w:rPr>
          <w:rFonts w:hint="eastAsia"/>
          <w:sz w:val="24"/>
          <w:szCs w:val="24"/>
        </w:rPr>
        <w:t>工程</w:t>
      </w:r>
      <w:r>
        <w:rPr>
          <w:sz w:val="24"/>
          <w:szCs w:val="24"/>
        </w:rPr>
        <w:t>量</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65"/>
        <w:gridCol w:w="2592"/>
        <w:gridCol w:w="1922"/>
        <w:gridCol w:w="3058"/>
      </w:tblGrid>
      <w:tr w14:paraId="57DF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65" w:type="pct"/>
            <w:vAlign w:val="center"/>
          </w:tcPr>
          <w:p w14:paraId="1E0D5046">
            <w:pPr>
              <w:widowControl/>
              <w:jc w:val="center"/>
              <w:rPr>
                <w:color w:val="000000"/>
                <w:sz w:val="21"/>
                <w:szCs w:val="21"/>
              </w:rPr>
            </w:pPr>
            <w:r>
              <w:rPr>
                <w:rFonts w:hint="eastAsia"/>
                <w:color w:val="000000"/>
                <w:sz w:val="21"/>
                <w:szCs w:val="21"/>
              </w:rPr>
              <w:t>序号</w:t>
            </w:r>
          </w:p>
        </w:tc>
        <w:tc>
          <w:tcPr>
            <w:tcW w:w="794" w:type="pct"/>
            <w:vAlign w:val="center"/>
          </w:tcPr>
          <w:p w14:paraId="7E012B4D">
            <w:pPr>
              <w:widowControl/>
              <w:jc w:val="center"/>
              <w:rPr>
                <w:color w:val="000000"/>
                <w:sz w:val="21"/>
                <w:szCs w:val="21"/>
              </w:rPr>
            </w:pPr>
            <w:r>
              <w:rPr>
                <w:rFonts w:hint="eastAsia"/>
                <w:color w:val="000000"/>
                <w:sz w:val="21"/>
                <w:szCs w:val="21"/>
              </w:rPr>
              <w:t>位号</w:t>
            </w:r>
          </w:p>
        </w:tc>
        <w:tc>
          <w:tcPr>
            <w:tcW w:w="1315" w:type="pct"/>
            <w:vAlign w:val="center"/>
          </w:tcPr>
          <w:p w14:paraId="7924F1BE">
            <w:pPr>
              <w:widowControl/>
              <w:jc w:val="center"/>
              <w:rPr>
                <w:color w:val="000000"/>
                <w:sz w:val="21"/>
                <w:szCs w:val="21"/>
              </w:rPr>
            </w:pPr>
            <w:r>
              <w:rPr>
                <w:rFonts w:hint="eastAsia"/>
                <w:color w:val="000000"/>
                <w:sz w:val="21"/>
                <w:szCs w:val="21"/>
              </w:rPr>
              <w:t>设备</w:t>
            </w:r>
            <w:r>
              <w:rPr>
                <w:color w:val="000000"/>
                <w:sz w:val="21"/>
                <w:szCs w:val="21"/>
              </w:rPr>
              <w:t>名称</w:t>
            </w:r>
          </w:p>
        </w:tc>
        <w:tc>
          <w:tcPr>
            <w:tcW w:w="975" w:type="pct"/>
            <w:vAlign w:val="center"/>
          </w:tcPr>
          <w:p w14:paraId="3F6E1698">
            <w:pPr>
              <w:widowControl/>
              <w:jc w:val="center"/>
              <w:rPr>
                <w:color w:val="000000"/>
                <w:sz w:val="21"/>
                <w:szCs w:val="21"/>
              </w:rPr>
            </w:pPr>
            <w:r>
              <w:rPr>
                <w:rFonts w:hint="eastAsia"/>
                <w:color w:val="000000"/>
                <w:sz w:val="21"/>
                <w:szCs w:val="21"/>
              </w:rPr>
              <w:t>作业时间</w:t>
            </w:r>
          </w:p>
        </w:tc>
        <w:tc>
          <w:tcPr>
            <w:tcW w:w="1551" w:type="pct"/>
            <w:vAlign w:val="center"/>
          </w:tcPr>
          <w:p w14:paraId="6F6FFEFE">
            <w:pPr>
              <w:widowControl/>
              <w:jc w:val="center"/>
              <w:rPr>
                <w:color w:val="000000"/>
                <w:sz w:val="21"/>
                <w:szCs w:val="21"/>
              </w:rPr>
            </w:pPr>
            <w:r>
              <w:rPr>
                <w:rFonts w:hint="eastAsia"/>
                <w:color w:val="000000"/>
                <w:sz w:val="21"/>
                <w:szCs w:val="21"/>
              </w:rPr>
              <w:t>清理内容</w:t>
            </w:r>
          </w:p>
        </w:tc>
      </w:tr>
      <w:tr w14:paraId="7A16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5" w:type="pct"/>
            <w:vAlign w:val="center"/>
          </w:tcPr>
          <w:p w14:paraId="760950EF">
            <w:pPr>
              <w:widowControl/>
              <w:jc w:val="center"/>
              <w:rPr>
                <w:color w:val="000000"/>
                <w:sz w:val="21"/>
                <w:szCs w:val="21"/>
              </w:rPr>
            </w:pPr>
            <w:r>
              <w:rPr>
                <w:rFonts w:hint="eastAsia"/>
                <w:color w:val="000000"/>
                <w:sz w:val="21"/>
                <w:szCs w:val="21"/>
              </w:rPr>
              <w:t>1</w:t>
            </w:r>
          </w:p>
        </w:tc>
        <w:tc>
          <w:tcPr>
            <w:tcW w:w="794" w:type="pct"/>
            <w:vAlign w:val="center"/>
          </w:tcPr>
          <w:p w14:paraId="11361484">
            <w:pPr>
              <w:widowControl/>
              <w:jc w:val="center"/>
              <w:rPr>
                <w:color w:val="000000"/>
                <w:sz w:val="21"/>
                <w:szCs w:val="21"/>
              </w:rPr>
            </w:pPr>
            <w:r>
              <w:rPr>
                <w:rFonts w:hint="eastAsia"/>
                <w:color w:val="000000"/>
                <w:sz w:val="21"/>
                <w:szCs w:val="21"/>
              </w:rPr>
              <w:t>44-R-101</w:t>
            </w:r>
          </w:p>
        </w:tc>
        <w:tc>
          <w:tcPr>
            <w:tcW w:w="1315" w:type="pct"/>
            <w:vAlign w:val="center"/>
          </w:tcPr>
          <w:p w14:paraId="4A1F64B3">
            <w:pPr>
              <w:widowControl/>
              <w:jc w:val="center"/>
              <w:rPr>
                <w:color w:val="000000"/>
                <w:sz w:val="21"/>
                <w:szCs w:val="21"/>
              </w:rPr>
            </w:pPr>
            <w:r>
              <w:rPr>
                <w:rFonts w:hint="eastAsia"/>
                <w:sz w:val="21"/>
                <w:szCs w:val="21"/>
              </w:rPr>
              <w:t>异构化反应器</w:t>
            </w:r>
          </w:p>
        </w:tc>
        <w:tc>
          <w:tcPr>
            <w:tcW w:w="975" w:type="pct"/>
            <w:vAlign w:val="center"/>
          </w:tcPr>
          <w:p w14:paraId="10068F21">
            <w:pPr>
              <w:widowControl/>
              <w:rPr>
                <w:color w:val="000000"/>
                <w:sz w:val="21"/>
                <w:szCs w:val="21"/>
              </w:rPr>
            </w:pPr>
            <w:r>
              <w:rPr>
                <w:rFonts w:hint="eastAsia"/>
                <w:color w:val="000000"/>
                <w:sz w:val="21"/>
                <w:szCs w:val="21"/>
              </w:rPr>
              <w:t>202</w:t>
            </w:r>
            <w:r>
              <w:rPr>
                <w:color w:val="000000"/>
                <w:sz w:val="21"/>
                <w:szCs w:val="21"/>
              </w:rPr>
              <w:t>5</w:t>
            </w:r>
            <w:r>
              <w:rPr>
                <w:rFonts w:hint="eastAsia"/>
                <w:color w:val="000000"/>
                <w:sz w:val="21"/>
                <w:szCs w:val="21"/>
              </w:rPr>
              <w:t>年</w:t>
            </w:r>
            <w:r>
              <w:rPr>
                <w:color w:val="000000"/>
                <w:sz w:val="21"/>
                <w:szCs w:val="21"/>
              </w:rPr>
              <w:t>6</w:t>
            </w:r>
            <w:r>
              <w:rPr>
                <w:rFonts w:hint="eastAsia"/>
                <w:color w:val="000000"/>
                <w:sz w:val="21"/>
                <w:szCs w:val="21"/>
              </w:rPr>
              <w:t>月</w:t>
            </w:r>
          </w:p>
        </w:tc>
        <w:tc>
          <w:tcPr>
            <w:tcW w:w="1551" w:type="pct"/>
            <w:vAlign w:val="center"/>
          </w:tcPr>
          <w:p w14:paraId="537BFB71">
            <w:pPr>
              <w:widowControl/>
              <w:rPr>
                <w:color w:val="000000"/>
                <w:sz w:val="21"/>
                <w:szCs w:val="21"/>
                <w:lang w:eastAsia="zh-CN"/>
              </w:rPr>
            </w:pPr>
            <w:r>
              <w:rPr>
                <w:color w:val="000000"/>
                <w:sz w:val="21"/>
                <w:szCs w:val="21"/>
                <w:lang w:eastAsia="zh-CN"/>
              </w:rPr>
              <w:t>设备内部器壁、</w:t>
            </w:r>
            <w:r>
              <w:rPr>
                <w:rFonts w:hint="eastAsia"/>
                <w:color w:val="000000"/>
                <w:sz w:val="21"/>
                <w:szCs w:val="21"/>
                <w:lang w:eastAsia="zh-CN"/>
              </w:rPr>
              <w:t>扇形筒、中心筒</w:t>
            </w:r>
            <w:r>
              <w:rPr>
                <w:color w:val="000000"/>
                <w:sz w:val="21"/>
                <w:szCs w:val="21"/>
                <w:lang w:eastAsia="zh-CN"/>
              </w:rPr>
              <w:t>及其</w:t>
            </w:r>
            <w:r>
              <w:rPr>
                <w:rFonts w:hint="eastAsia"/>
                <w:color w:val="000000"/>
                <w:sz w:val="21"/>
                <w:szCs w:val="21"/>
                <w:lang w:eastAsia="zh-CN"/>
              </w:rPr>
              <w:t>出口</w:t>
            </w:r>
            <w:r>
              <w:rPr>
                <w:color w:val="000000"/>
                <w:sz w:val="21"/>
                <w:szCs w:val="21"/>
                <w:lang w:eastAsia="zh-CN"/>
              </w:rPr>
              <w:t>管</w:t>
            </w:r>
            <w:r>
              <w:rPr>
                <w:rFonts w:hint="eastAsia"/>
                <w:color w:val="000000"/>
                <w:sz w:val="21"/>
                <w:szCs w:val="21"/>
                <w:lang w:eastAsia="zh-CN"/>
              </w:rPr>
              <w:t>段卫生</w:t>
            </w:r>
          </w:p>
        </w:tc>
      </w:tr>
    </w:tbl>
    <w:p w14:paraId="4DEE9693">
      <w:pPr>
        <w:spacing w:line="440" w:lineRule="exact"/>
        <w:rPr>
          <w:sz w:val="24"/>
          <w:szCs w:val="24"/>
          <w:lang w:eastAsia="zh-CN"/>
        </w:rPr>
      </w:pPr>
      <w:r>
        <w:rPr>
          <w:rFonts w:hint="eastAsia"/>
          <w:sz w:val="24"/>
          <w:szCs w:val="24"/>
          <w:lang w:eastAsia="zh-CN"/>
        </w:rPr>
        <w:t>2.2</w:t>
      </w:r>
      <w:r>
        <w:rPr>
          <w:sz w:val="24"/>
          <w:szCs w:val="24"/>
          <w:lang w:eastAsia="zh-CN"/>
        </w:rPr>
        <w:t xml:space="preserve"> </w:t>
      </w:r>
      <w:r>
        <w:rPr>
          <w:rFonts w:hint="eastAsia"/>
          <w:sz w:val="24"/>
          <w:szCs w:val="24"/>
          <w:lang w:eastAsia="zh-CN"/>
        </w:rPr>
        <w:t>结算卸、装量以实际确认量为准。</w:t>
      </w:r>
    </w:p>
    <w:p w14:paraId="638F7C15">
      <w:pPr>
        <w:spacing w:line="440" w:lineRule="exact"/>
        <w:rPr>
          <w:b/>
          <w:color w:val="000000"/>
          <w:sz w:val="24"/>
          <w:szCs w:val="24"/>
          <w:lang w:eastAsia="zh-CN"/>
        </w:rPr>
      </w:pPr>
      <w:bookmarkStart w:id="25" w:name="_Toc185531281"/>
      <w:r>
        <w:rPr>
          <w:b/>
          <w:color w:val="000000"/>
          <w:sz w:val="24"/>
          <w:szCs w:val="24"/>
          <w:lang w:eastAsia="zh-CN"/>
        </w:rPr>
        <w:t>3、</w:t>
      </w:r>
      <w:r>
        <w:rPr>
          <w:rFonts w:hint="eastAsia"/>
          <w:b/>
          <w:color w:val="000000"/>
          <w:sz w:val="24"/>
          <w:szCs w:val="24"/>
          <w:lang w:eastAsia="zh-CN"/>
        </w:rPr>
        <w:t>工作时间：</w:t>
      </w:r>
      <w:bookmarkEnd w:id="25"/>
    </w:p>
    <w:p w14:paraId="6630265A">
      <w:pPr>
        <w:spacing w:line="440" w:lineRule="exact"/>
        <w:rPr>
          <w:sz w:val="24"/>
          <w:szCs w:val="24"/>
          <w:lang w:eastAsia="zh-CN"/>
        </w:rPr>
      </w:pPr>
      <w:r>
        <w:rPr>
          <w:sz w:val="24"/>
          <w:szCs w:val="24"/>
          <w:lang w:eastAsia="zh-CN"/>
        </w:rPr>
        <w:t>3.1</w:t>
      </w:r>
      <w:r>
        <w:rPr>
          <w:rFonts w:hint="eastAsia"/>
          <w:sz w:val="24"/>
          <w:szCs w:val="24"/>
          <w:lang w:eastAsia="zh-CN"/>
        </w:rPr>
        <w:t>承包商按照业主/团队要求的时间进度完成44-R-101反应器内催化剂卸装工作，净作业时间均不超过</w:t>
      </w:r>
      <w:r>
        <w:rPr>
          <w:rFonts w:hint="eastAsia"/>
          <w:sz w:val="24"/>
          <w:szCs w:val="24"/>
          <w:u w:val="single"/>
          <w:lang w:eastAsia="zh-CN"/>
        </w:rPr>
        <w:t xml:space="preserve"> 15</w:t>
      </w:r>
      <w:r>
        <w:rPr>
          <w:rFonts w:hint="eastAsia"/>
          <w:sz w:val="24"/>
          <w:szCs w:val="24"/>
          <w:lang w:eastAsia="zh-CN"/>
        </w:rPr>
        <w:t>天（卸剂时间、内件清理及装剂时间）；如出现甲方原因而停工或其他意外情况，经双方协商后时间可以顺延。</w:t>
      </w:r>
    </w:p>
    <w:p w14:paraId="5A2E1392">
      <w:pPr>
        <w:spacing w:line="440" w:lineRule="exact"/>
        <w:rPr>
          <w:sz w:val="24"/>
          <w:szCs w:val="24"/>
          <w:lang w:eastAsia="zh-CN"/>
        </w:rPr>
      </w:pPr>
      <w:r>
        <w:rPr>
          <w:sz w:val="24"/>
          <w:szCs w:val="24"/>
          <w:lang w:eastAsia="zh-CN"/>
        </w:rPr>
        <w:t>3.2</w:t>
      </w:r>
      <w:r>
        <w:rPr>
          <w:rFonts w:hint="eastAsia"/>
          <w:sz w:val="24"/>
          <w:szCs w:val="24"/>
          <w:lang w:eastAsia="zh-CN"/>
        </w:rPr>
        <w:t>业主</w:t>
      </w:r>
      <w:r>
        <w:rPr>
          <w:sz w:val="24"/>
          <w:szCs w:val="24"/>
          <w:lang w:eastAsia="zh-CN"/>
        </w:rPr>
        <w:t>/</w:t>
      </w:r>
      <w:r>
        <w:rPr>
          <w:rFonts w:hint="eastAsia"/>
          <w:sz w:val="24"/>
          <w:szCs w:val="24"/>
          <w:lang w:eastAsia="zh-CN"/>
        </w:rPr>
        <w:t>团队提前7天通知承包商，承包商应确保设备及人员及时到位。</w:t>
      </w:r>
    </w:p>
    <w:p w14:paraId="544938F8">
      <w:pPr>
        <w:spacing w:line="440" w:lineRule="exact"/>
        <w:rPr>
          <w:b/>
          <w:color w:val="000000"/>
          <w:sz w:val="24"/>
          <w:szCs w:val="24"/>
          <w:lang w:eastAsia="zh-CN"/>
        </w:rPr>
      </w:pPr>
      <w:bookmarkStart w:id="26" w:name="_Toc185531282"/>
      <w:r>
        <w:rPr>
          <w:b/>
          <w:color w:val="000000"/>
          <w:sz w:val="24"/>
          <w:szCs w:val="24"/>
          <w:lang w:eastAsia="zh-CN"/>
        </w:rPr>
        <w:t>4、</w:t>
      </w:r>
      <w:r>
        <w:rPr>
          <w:rFonts w:hint="eastAsia"/>
          <w:b/>
          <w:color w:val="000000"/>
          <w:sz w:val="24"/>
          <w:szCs w:val="24"/>
          <w:lang w:eastAsia="zh-CN"/>
        </w:rPr>
        <w:t>卸装剂技术要求：</w:t>
      </w:r>
      <w:bookmarkEnd w:id="26"/>
    </w:p>
    <w:p w14:paraId="7DB3B7B8">
      <w:pPr>
        <w:spacing w:line="440" w:lineRule="exact"/>
        <w:rPr>
          <w:color w:val="000000"/>
          <w:sz w:val="24"/>
          <w:szCs w:val="24"/>
          <w:lang w:eastAsia="zh-CN"/>
        </w:rPr>
      </w:pPr>
      <w:r>
        <w:rPr>
          <w:rFonts w:hint="eastAsia"/>
          <w:color w:val="000000"/>
          <w:sz w:val="24"/>
          <w:szCs w:val="24"/>
          <w:lang w:eastAsia="zh-CN"/>
        </w:rPr>
        <w:t>4.1催化剂卸出一般技术要求：</w:t>
      </w:r>
    </w:p>
    <w:p w14:paraId="6CD01F64">
      <w:pPr>
        <w:spacing w:line="440" w:lineRule="exact"/>
        <w:rPr>
          <w:color w:val="000000"/>
          <w:sz w:val="24"/>
          <w:szCs w:val="24"/>
          <w:lang w:eastAsia="zh-CN"/>
        </w:rPr>
      </w:pPr>
      <w:r>
        <w:rPr>
          <w:rFonts w:hint="eastAsia"/>
          <w:color w:val="000000"/>
          <w:sz w:val="24"/>
          <w:szCs w:val="24"/>
          <w:lang w:eastAsia="zh-CN"/>
        </w:rPr>
        <w:t>4.1.1异构化反应器内催化剂卸剂工作为有氧作业。</w:t>
      </w:r>
    </w:p>
    <w:p w14:paraId="099AA0AA">
      <w:pPr>
        <w:spacing w:line="440" w:lineRule="exact"/>
        <w:rPr>
          <w:sz w:val="24"/>
          <w:szCs w:val="24"/>
          <w:lang w:eastAsia="zh-CN"/>
        </w:rPr>
      </w:pPr>
      <w:r>
        <w:rPr>
          <w:rFonts w:hint="eastAsia"/>
          <w:sz w:val="24"/>
          <w:szCs w:val="24"/>
          <w:lang w:eastAsia="zh-CN"/>
        </w:rPr>
        <w:t>4.1.2异构化反应器内催化剂上部密封隔离布需承包商进人拆除；催化剂上部瓷球需承包商进人清理干净，与催化剂混合部分做好筛分工作。</w:t>
      </w:r>
    </w:p>
    <w:p w14:paraId="2FAF4362">
      <w:pPr>
        <w:spacing w:line="440" w:lineRule="exact"/>
        <w:rPr>
          <w:sz w:val="24"/>
          <w:szCs w:val="24"/>
          <w:lang w:eastAsia="zh-CN"/>
        </w:rPr>
      </w:pPr>
      <w:r>
        <w:rPr>
          <w:rFonts w:hint="eastAsia"/>
          <w:sz w:val="24"/>
          <w:szCs w:val="24"/>
          <w:lang w:eastAsia="zh-CN"/>
        </w:rPr>
        <w:t>4.1.3卸剂过程中反应器内底部催化剂与反应器底部瓷球有混合部分，承包商做好催化剂与瓷球的筛分，催化剂装铁桶（200L），瓷球装吨袋。</w:t>
      </w:r>
    </w:p>
    <w:p w14:paraId="0956E4EC">
      <w:pPr>
        <w:spacing w:line="440" w:lineRule="exact"/>
        <w:rPr>
          <w:sz w:val="24"/>
          <w:szCs w:val="24"/>
          <w:lang w:eastAsia="zh-CN"/>
        </w:rPr>
      </w:pPr>
      <w:r>
        <w:rPr>
          <w:rFonts w:hint="eastAsia"/>
          <w:sz w:val="24"/>
          <w:szCs w:val="24"/>
          <w:lang w:eastAsia="zh-CN"/>
        </w:rPr>
        <w:t>4.1.4卸出异构化催化剂应及时装入铁桶内，并称重</w:t>
      </w:r>
      <w:r>
        <w:rPr>
          <w:sz w:val="24"/>
          <w:szCs w:val="24"/>
          <w:lang w:eastAsia="zh-CN"/>
        </w:rPr>
        <w:t>、</w:t>
      </w:r>
      <w:r>
        <w:rPr>
          <w:rFonts w:hint="eastAsia"/>
          <w:sz w:val="24"/>
          <w:szCs w:val="24"/>
          <w:lang w:eastAsia="zh-CN"/>
        </w:rPr>
        <w:t>做好标识；异构化催化剂需要</w:t>
      </w:r>
      <w:r>
        <w:rPr>
          <w:sz w:val="24"/>
          <w:szCs w:val="24"/>
          <w:lang w:eastAsia="zh-CN"/>
        </w:rPr>
        <w:t>回收</w:t>
      </w:r>
      <w:r>
        <w:rPr>
          <w:rFonts w:hint="eastAsia"/>
          <w:sz w:val="24"/>
          <w:szCs w:val="24"/>
          <w:lang w:eastAsia="zh-CN"/>
        </w:rPr>
        <w:t>，应注意采取密封防潮</w:t>
      </w:r>
      <w:r>
        <w:rPr>
          <w:sz w:val="24"/>
          <w:szCs w:val="24"/>
          <w:lang w:eastAsia="zh-CN"/>
        </w:rPr>
        <w:t>、防雨措施。</w:t>
      </w:r>
    </w:p>
    <w:p w14:paraId="30D270D5">
      <w:pPr>
        <w:spacing w:line="440" w:lineRule="exact"/>
        <w:rPr>
          <w:sz w:val="24"/>
          <w:szCs w:val="24"/>
          <w:lang w:eastAsia="zh-CN"/>
        </w:rPr>
      </w:pPr>
      <w:r>
        <w:rPr>
          <w:rFonts w:hint="eastAsia"/>
          <w:sz w:val="24"/>
          <w:szCs w:val="24"/>
          <w:lang w:eastAsia="zh-CN"/>
        </w:rPr>
        <w:t>4.1.5卸剂过程中应保证现场整洁，现场由承包商负责清扫干净。</w:t>
      </w:r>
    </w:p>
    <w:p w14:paraId="47E41489">
      <w:pPr>
        <w:spacing w:line="440" w:lineRule="exact"/>
        <w:rPr>
          <w:sz w:val="24"/>
          <w:szCs w:val="24"/>
          <w:lang w:eastAsia="zh-CN"/>
        </w:rPr>
      </w:pPr>
      <w:r>
        <w:rPr>
          <w:rFonts w:hint="eastAsia"/>
          <w:sz w:val="24"/>
          <w:szCs w:val="24"/>
          <w:lang w:eastAsia="zh-CN"/>
        </w:rPr>
        <w:t>4.1.6卸剂过程中对反应器法兰密封面做好防护；</w:t>
      </w:r>
    </w:p>
    <w:p w14:paraId="6BA895E7">
      <w:pPr>
        <w:spacing w:line="440" w:lineRule="exact"/>
        <w:rPr>
          <w:sz w:val="24"/>
          <w:szCs w:val="24"/>
          <w:lang w:eastAsia="zh-CN"/>
        </w:rPr>
      </w:pPr>
      <w:r>
        <w:rPr>
          <w:rFonts w:hint="eastAsia"/>
          <w:sz w:val="24"/>
          <w:szCs w:val="24"/>
          <w:lang w:eastAsia="zh-CN"/>
        </w:rPr>
        <w:t>4.1.7催化剂卸出后根据业主/团队要求进入反应器，对内件扇形筒、中心筒约翰逊网上的残留催化剂清理，对器壁及附属管道清扫吸尘工作，必要时用大型抽真空机抽吸。</w:t>
      </w:r>
    </w:p>
    <w:p w14:paraId="2DEC5E17">
      <w:pPr>
        <w:spacing w:line="440" w:lineRule="exact"/>
        <w:rPr>
          <w:sz w:val="24"/>
          <w:szCs w:val="24"/>
          <w:lang w:eastAsia="zh-CN"/>
        </w:rPr>
      </w:pPr>
      <w:r>
        <w:rPr>
          <w:rFonts w:hint="eastAsia"/>
          <w:sz w:val="24"/>
          <w:szCs w:val="24"/>
          <w:lang w:eastAsia="zh-CN"/>
        </w:rPr>
        <w:t>4.1.8卸剂过程中施工方对反应器内件做好保护工作，不得受损。</w:t>
      </w:r>
    </w:p>
    <w:p w14:paraId="005E77AB">
      <w:pPr>
        <w:spacing w:line="440" w:lineRule="exact"/>
        <w:rPr>
          <w:sz w:val="24"/>
          <w:szCs w:val="24"/>
          <w:lang w:eastAsia="zh-CN"/>
        </w:rPr>
      </w:pPr>
      <w:r>
        <w:rPr>
          <w:rFonts w:hint="eastAsia"/>
          <w:sz w:val="24"/>
          <w:szCs w:val="24"/>
          <w:lang w:eastAsia="zh-CN"/>
        </w:rPr>
        <w:t>4.1.9承包商提供废催化剂卸剂铁桶（200L）；业主/团队提供废瓷球卸剂吨袋。</w:t>
      </w:r>
    </w:p>
    <w:p w14:paraId="122EC0B3">
      <w:pPr>
        <w:spacing w:line="440" w:lineRule="exact"/>
        <w:rPr>
          <w:sz w:val="24"/>
          <w:szCs w:val="24"/>
          <w:lang w:eastAsia="zh-CN"/>
        </w:rPr>
      </w:pPr>
      <w:r>
        <w:rPr>
          <w:rFonts w:hint="eastAsia"/>
          <w:sz w:val="24"/>
          <w:szCs w:val="24"/>
          <w:lang w:eastAsia="zh-CN"/>
        </w:rPr>
        <w:t>4.2 催化剂装填要求</w:t>
      </w:r>
    </w:p>
    <w:p w14:paraId="4CA86FAC">
      <w:pPr>
        <w:spacing w:line="440" w:lineRule="exact"/>
        <w:rPr>
          <w:sz w:val="24"/>
          <w:szCs w:val="24"/>
          <w:lang w:eastAsia="zh-CN"/>
        </w:rPr>
      </w:pPr>
      <w:r>
        <w:rPr>
          <w:rFonts w:hint="eastAsia"/>
          <w:sz w:val="24"/>
          <w:szCs w:val="24"/>
          <w:lang w:eastAsia="zh-CN"/>
        </w:rPr>
        <w:t>4.2.1准备工作：</w:t>
      </w:r>
    </w:p>
    <w:p w14:paraId="6BDC5A32">
      <w:pPr>
        <w:spacing w:line="440" w:lineRule="exact"/>
        <w:rPr>
          <w:sz w:val="24"/>
          <w:szCs w:val="24"/>
          <w:lang w:eastAsia="zh-CN"/>
        </w:rPr>
      </w:pPr>
      <w:r>
        <w:rPr>
          <w:rFonts w:hint="eastAsia"/>
          <w:sz w:val="24"/>
          <w:szCs w:val="24"/>
          <w:lang w:eastAsia="zh-CN"/>
        </w:rPr>
        <w:t>4.2.1.1异构化反应器内催化剂装剂工作为有氧作业。</w:t>
      </w:r>
    </w:p>
    <w:p w14:paraId="3CE147AB">
      <w:pPr>
        <w:spacing w:line="440" w:lineRule="exact"/>
        <w:rPr>
          <w:sz w:val="24"/>
          <w:szCs w:val="24"/>
          <w:lang w:eastAsia="zh-CN"/>
        </w:rPr>
      </w:pPr>
      <w:r>
        <w:rPr>
          <w:rFonts w:hint="eastAsia"/>
          <w:sz w:val="24"/>
          <w:szCs w:val="24"/>
          <w:lang w:eastAsia="zh-CN"/>
        </w:rPr>
        <w:t>4.2.1.2彻底清扫设备及周围现场，装填前需检查反应器内有无杂物，做到清洁无杂物。</w:t>
      </w:r>
    </w:p>
    <w:p w14:paraId="05865480">
      <w:pPr>
        <w:spacing w:line="440" w:lineRule="exact"/>
        <w:rPr>
          <w:sz w:val="24"/>
          <w:szCs w:val="24"/>
          <w:lang w:eastAsia="zh-CN"/>
        </w:rPr>
      </w:pPr>
      <w:r>
        <w:rPr>
          <w:rFonts w:hint="eastAsia"/>
          <w:sz w:val="24"/>
          <w:szCs w:val="24"/>
          <w:lang w:eastAsia="zh-CN"/>
        </w:rPr>
        <w:t>4.2.1.3异构化催化剂装填为密相装填，准备、调试好密相装填器，协助催化剂厂家进行装填工作。</w:t>
      </w:r>
    </w:p>
    <w:p w14:paraId="7E5A338A">
      <w:pPr>
        <w:spacing w:line="440" w:lineRule="exact"/>
        <w:rPr>
          <w:sz w:val="24"/>
          <w:szCs w:val="24"/>
          <w:lang w:eastAsia="zh-CN"/>
        </w:rPr>
      </w:pPr>
      <w:r>
        <w:rPr>
          <w:rFonts w:hint="eastAsia"/>
          <w:sz w:val="24"/>
          <w:szCs w:val="24"/>
          <w:lang w:eastAsia="zh-CN"/>
        </w:rPr>
        <w:t>4.2.1.4在催化剂的装填过程中，内构件的安装质量标准均按设备安装标准执行。</w:t>
      </w:r>
    </w:p>
    <w:p w14:paraId="5931E888">
      <w:pPr>
        <w:spacing w:line="440" w:lineRule="exact"/>
        <w:rPr>
          <w:sz w:val="24"/>
          <w:szCs w:val="24"/>
          <w:lang w:eastAsia="zh-CN"/>
        </w:rPr>
      </w:pPr>
      <w:r>
        <w:rPr>
          <w:rFonts w:hint="eastAsia"/>
          <w:sz w:val="24"/>
          <w:szCs w:val="24"/>
          <w:lang w:eastAsia="zh-CN"/>
        </w:rPr>
        <w:t>4.2.1.5组织分工落实，现场要求专人负责核对催化剂、瓷球型号、规格、重量，并认真做好记录。</w:t>
      </w:r>
    </w:p>
    <w:p w14:paraId="0E687564">
      <w:pPr>
        <w:spacing w:line="440" w:lineRule="exact"/>
        <w:rPr>
          <w:color w:val="000000"/>
          <w:sz w:val="24"/>
          <w:szCs w:val="24"/>
          <w:lang w:eastAsia="zh-CN"/>
        </w:rPr>
      </w:pPr>
      <w:r>
        <w:rPr>
          <w:rFonts w:hint="eastAsia"/>
          <w:color w:val="000000"/>
          <w:sz w:val="24"/>
          <w:szCs w:val="24"/>
          <w:lang w:eastAsia="zh-CN"/>
        </w:rPr>
        <w:t>4.2.1.6装剂的吊车、叉车、装剂工装、防毒面罩、软梯、皮尺、照明设备、通讯设备、劳保用品等准备到位。</w:t>
      </w:r>
    </w:p>
    <w:p w14:paraId="6A95C31B">
      <w:pPr>
        <w:spacing w:line="440" w:lineRule="exact"/>
        <w:rPr>
          <w:color w:val="000000"/>
          <w:sz w:val="24"/>
          <w:szCs w:val="24"/>
          <w:lang w:eastAsia="zh-CN"/>
        </w:rPr>
      </w:pPr>
      <w:r>
        <w:rPr>
          <w:rFonts w:hint="eastAsia"/>
          <w:color w:val="000000"/>
          <w:sz w:val="24"/>
          <w:szCs w:val="24"/>
          <w:lang w:eastAsia="zh-CN"/>
        </w:rPr>
        <w:t>4.2.1.7在装填催化剂前，安排人员配合业主/团队进行</w:t>
      </w:r>
      <w:r>
        <w:rPr>
          <w:rFonts w:hint="eastAsia"/>
          <w:sz w:val="24"/>
          <w:szCs w:val="24"/>
          <w:lang w:eastAsia="zh-CN"/>
        </w:rPr>
        <w:t>瓷球</w:t>
      </w:r>
      <w:r>
        <w:rPr>
          <w:rFonts w:hint="eastAsia"/>
          <w:color w:val="000000"/>
          <w:sz w:val="24"/>
          <w:szCs w:val="24"/>
          <w:lang w:eastAsia="zh-CN"/>
        </w:rPr>
        <w:t>等剂的装填尺寸划线工作。</w:t>
      </w:r>
    </w:p>
    <w:p w14:paraId="7858228A">
      <w:pPr>
        <w:spacing w:line="440" w:lineRule="exact"/>
        <w:rPr>
          <w:color w:val="000000"/>
          <w:sz w:val="24"/>
          <w:szCs w:val="24"/>
          <w:lang w:eastAsia="zh-CN"/>
        </w:rPr>
      </w:pPr>
      <w:r>
        <w:rPr>
          <w:rFonts w:hint="eastAsia"/>
          <w:color w:val="000000"/>
          <w:sz w:val="24"/>
          <w:szCs w:val="24"/>
          <w:lang w:eastAsia="zh-CN"/>
        </w:rPr>
        <w:t>4.2.1.8对装填反应器法兰面做好防护。</w:t>
      </w:r>
    </w:p>
    <w:p w14:paraId="526A5EDD">
      <w:pPr>
        <w:spacing w:line="440" w:lineRule="exact"/>
        <w:rPr>
          <w:color w:val="000000"/>
          <w:sz w:val="24"/>
          <w:szCs w:val="24"/>
          <w:lang w:eastAsia="zh-CN"/>
        </w:rPr>
      </w:pPr>
      <w:r>
        <w:rPr>
          <w:rFonts w:hint="eastAsia"/>
          <w:color w:val="000000"/>
          <w:sz w:val="24"/>
          <w:szCs w:val="24"/>
          <w:lang w:eastAsia="zh-CN"/>
        </w:rPr>
        <w:t>4.2.1.9</w:t>
      </w:r>
      <w:r>
        <w:rPr>
          <w:rFonts w:hint="eastAsia"/>
          <w:sz w:val="24"/>
          <w:szCs w:val="24"/>
          <w:lang w:eastAsia="zh-CN"/>
        </w:rPr>
        <w:t>准备好足够的有效保护防雨设施。</w:t>
      </w:r>
    </w:p>
    <w:p w14:paraId="02A7BA62">
      <w:pPr>
        <w:spacing w:line="440" w:lineRule="exact"/>
        <w:rPr>
          <w:color w:val="000000"/>
          <w:sz w:val="24"/>
          <w:szCs w:val="24"/>
          <w:lang w:eastAsia="zh-CN"/>
        </w:rPr>
      </w:pPr>
      <w:r>
        <w:rPr>
          <w:rFonts w:hint="eastAsia"/>
          <w:color w:val="000000"/>
          <w:sz w:val="24"/>
          <w:szCs w:val="24"/>
          <w:lang w:eastAsia="zh-CN"/>
        </w:rPr>
        <w:t>4.2.2装填步骤及要求 ：</w:t>
      </w:r>
    </w:p>
    <w:p w14:paraId="04EA7D0E">
      <w:pPr>
        <w:spacing w:line="440" w:lineRule="exact"/>
        <w:rPr>
          <w:sz w:val="24"/>
          <w:szCs w:val="24"/>
          <w:lang w:eastAsia="zh-CN"/>
        </w:rPr>
      </w:pPr>
      <w:r>
        <w:rPr>
          <w:rFonts w:hint="eastAsia"/>
          <w:color w:val="000000"/>
          <w:sz w:val="24"/>
          <w:szCs w:val="24"/>
          <w:lang w:eastAsia="zh-CN"/>
        </w:rPr>
        <w:t>4.2.2.1按照业主/团队催化剂装填方案</w:t>
      </w:r>
      <w:r>
        <w:rPr>
          <w:rFonts w:hint="eastAsia"/>
          <w:sz w:val="24"/>
          <w:szCs w:val="24"/>
          <w:lang w:eastAsia="zh-CN"/>
        </w:rPr>
        <w:t>要求加入催化剂，搬运催化剂必须小心，避免催化剂损坏。瓷球装填期间，调节装料软管使瓷球自由下落不超过瓷球料位上</w:t>
      </w:r>
      <w:r>
        <w:rPr>
          <w:sz w:val="24"/>
          <w:szCs w:val="24"/>
          <w:lang w:eastAsia="zh-CN"/>
        </w:rPr>
        <w:t>1</w:t>
      </w:r>
      <w:r>
        <w:rPr>
          <w:rFonts w:hint="eastAsia"/>
          <w:sz w:val="24"/>
          <w:szCs w:val="24"/>
          <w:lang w:eastAsia="zh-CN"/>
        </w:rPr>
        <w:t>米高。</w:t>
      </w:r>
    </w:p>
    <w:p w14:paraId="44A9E62F">
      <w:pPr>
        <w:spacing w:line="440" w:lineRule="exact"/>
        <w:rPr>
          <w:color w:val="000000"/>
          <w:sz w:val="24"/>
          <w:szCs w:val="24"/>
          <w:lang w:eastAsia="zh-CN"/>
        </w:rPr>
      </w:pPr>
      <w:r>
        <w:rPr>
          <w:rFonts w:hint="eastAsia"/>
          <w:color w:val="000000"/>
          <w:sz w:val="24"/>
          <w:szCs w:val="24"/>
          <w:lang w:eastAsia="zh-CN"/>
        </w:rPr>
        <w:t>4.2.2.2</w:t>
      </w:r>
      <w:r>
        <w:rPr>
          <w:rFonts w:hint="eastAsia"/>
          <w:sz w:val="24"/>
          <w:szCs w:val="24"/>
          <w:lang w:eastAsia="zh-CN"/>
        </w:rPr>
        <w:t>催化剂装入量、装填密度、均匀度符合催化剂装填方案要求</w:t>
      </w:r>
      <w:r>
        <w:rPr>
          <w:rFonts w:hint="eastAsia"/>
          <w:color w:val="000000"/>
          <w:sz w:val="24"/>
          <w:szCs w:val="24"/>
          <w:lang w:eastAsia="zh-CN"/>
        </w:rPr>
        <w:t>。</w:t>
      </w:r>
      <w:r>
        <w:rPr>
          <w:color w:val="000000"/>
          <w:sz w:val="24"/>
          <w:szCs w:val="24"/>
          <w:lang w:eastAsia="zh-CN"/>
        </w:rPr>
        <w:t xml:space="preserve"> </w:t>
      </w:r>
    </w:p>
    <w:p w14:paraId="1E61159E">
      <w:pPr>
        <w:spacing w:line="440" w:lineRule="exact"/>
        <w:rPr>
          <w:color w:val="000000"/>
          <w:sz w:val="24"/>
          <w:szCs w:val="24"/>
          <w:lang w:eastAsia="zh-CN"/>
        </w:rPr>
      </w:pPr>
      <w:r>
        <w:rPr>
          <w:rFonts w:hint="eastAsia"/>
          <w:color w:val="000000"/>
          <w:sz w:val="24"/>
          <w:szCs w:val="24"/>
          <w:lang w:eastAsia="zh-CN"/>
        </w:rPr>
        <w:t>4.2.2.3配合业主/团队记录、</w:t>
      </w:r>
      <w:r>
        <w:rPr>
          <w:rFonts w:hint="eastAsia"/>
          <w:sz w:val="24"/>
          <w:szCs w:val="24"/>
          <w:lang w:eastAsia="zh-CN"/>
        </w:rPr>
        <w:t>整理好催化剂的装入量</w:t>
      </w:r>
      <w:r>
        <w:rPr>
          <w:rFonts w:hint="eastAsia"/>
          <w:color w:val="000000"/>
          <w:sz w:val="24"/>
          <w:szCs w:val="24"/>
          <w:lang w:eastAsia="zh-CN"/>
        </w:rPr>
        <w:t>。</w:t>
      </w:r>
    </w:p>
    <w:p w14:paraId="0414494B">
      <w:pPr>
        <w:spacing w:line="440" w:lineRule="exact"/>
        <w:rPr>
          <w:color w:val="000000"/>
          <w:sz w:val="24"/>
          <w:szCs w:val="24"/>
          <w:lang w:eastAsia="zh-CN"/>
        </w:rPr>
      </w:pPr>
      <w:r>
        <w:rPr>
          <w:rFonts w:hint="eastAsia"/>
          <w:color w:val="000000"/>
          <w:sz w:val="24"/>
          <w:szCs w:val="24"/>
          <w:lang w:eastAsia="zh-CN"/>
        </w:rPr>
        <w:t>4.2.2.4装剂完成后应将现场杂物负责清扫干净。</w:t>
      </w:r>
    </w:p>
    <w:p w14:paraId="1F3D8152">
      <w:pPr>
        <w:spacing w:line="440" w:lineRule="exact"/>
        <w:rPr>
          <w:color w:val="000000"/>
          <w:sz w:val="24"/>
          <w:szCs w:val="24"/>
          <w:lang w:eastAsia="zh-CN"/>
        </w:rPr>
      </w:pPr>
      <w:r>
        <w:rPr>
          <w:rFonts w:hint="eastAsia"/>
          <w:color w:val="000000"/>
          <w:sz w:val="24"/>
          <w:szCs w:val="24"/>
          <w:lang w:eastAsia="zh-CN"/>
        </w:rPr>
        <w:t>4.2.2.5</w:t>
      </w:r>
      <w:r>
        <w:rPr>
          <w:rFonts w:hint="eastAsia"/>
          <w:sz w:val="24"/>
          <w:szCs w:val="24"/>
          <w:lang w:eastAsia="zh-CN"/>
        </w:rPr>
        <w:t>装催化剂时间尽可能地短，避免水分进入反应器系统的风险降到最低。</w:t>
      </w:r>
    </w:p>
    <w:p w14:paraId="5F4ACA94">
      <w:pPr>
        <w:spacing w:line="440" w:lineRule="exact"/>
        <w:rPr>
          <w:b/>
          <w:color w:val="000000"/>
          <w:sz w:val="24"/>
          <w:szCs w:val="24"/>
          <w:lang w:eastAsia="zh-CN"/>
        </w:rPr>
      </w:pPr>
      <w:bookmarkStart w:id="27" w:name="_Toc185531283"/>
      <w:r>
        <w:rPr>
          <w:rFonts w:hint="eastAsia"/>
          <w:b/>
          <w:color w:val="000000"/>
          <w:sz w:val="24"/>
          <w:szCs w:val="24"/>
          <w:lang w:eastAsia="zh-CN"/>
        </w:rPr>
        <w:t>5、双方责任与协调：</w:t>
      </w:r>
      <w:bookmarkEnd w:id="27"/>
    </w:p>
    <w:p w14:paraId="1210C16F">
      <w:pPr>
        <w:spacing w:line="440" w:lineRule="exact"/>
        <w:rPr>
          <w:color w:val="000000"/>
          <w:sz w:val="24"/>
          <w:szCs w:val="24"/>
          <w:lang w:eastAsia="zh-CN"/>
        </w:rPr>
      </w:pPr>
      <w:r>
        <w:rPr>
          <w:rFonts w:hint="eastAsia"/>
          <w:color w:val="000000"/>
          <w:sz w:val="24"/>
          <w:szCs w:val="24"/>
          <w:lang w:eastAsia="zh-CN"/>
        </w:rPr>
        <w:t>5.1业主/团队责任：</w:t>
      </w:r>
    </w:p>
    <w:p w14:paraId="69B0C2F6">
      <w:pPr>
        <w:spacing w:line="440" w:lineRule="exact"/>
        <w:rPr>
          <w:color w:val="000000"/>
          <w:sz w:val="24"/>
          <w:szCs w:val="24"/>
          <w:lang w:eastAsia="zh-CN"/>
        </w:rPr>
      </w:pPr>
      <w:r>
        <w:rPr>
          <w:rFonts w:hint="eastAsia"/>
          <w:color w:val="000000"/>
          <w:sz w:val="24"/>
          <w:szCs w:val="24"/>
          <w:lang w:eastAsia="zh-CN"/>
        </w:rPr>
        <w:t>5.1.1对承包商作业人员进行三级安全教育，协助承包商人员办理进入厂通行证和车辆入厂证。</w:t>
      </w:r>
    </w:p>
    <w:p w14:paraId="1CFDE859">
      <w:pPr>
        <w:spacing w:line="440" w:lineRule="exact"/>
        <w:rPr>
          <w:color w:val="000000"/>
          <w:sz w:val="24"/>
          <w:szCs w:val="24"/>
          <w:lang w:eastAsia="zh-CN"/>
        </w:rPr>
      </w:pPr>
      <w:r>
        <w:rPr>
          <w:rFonts w:hint="eastAsia"/>
          <w:color w:val="000000"/>
          <w:sz w:val="24"/>
          <w:szCs w:val="24"/>
          <w:lang w:eastAsia="zh-CN"/>
        </w:rPr>
        <w:t>5.1.2提供电源；反应器进行系统隔离,器壁和床层温度小于70℃。</w:t>
      </w:r>
    </w:p>
    <w:p w14:paraId="306F4886">
      <w:pPr>
        <w:spacing w:line="440" w:lineRule="exact"/>
        <w:rPr>
          <w:color w:val="000000"/>
          <w:sz w:val="24"/>
          <w:szCs w:val="24"/>
          <w:lang w:eastAsia="zh-CN"/>
        </w:rPr>
      </w:pPr>
      <w:r>
        <w:rPr>
          <w:rFonts w:hint="eastAsia"/>
          <w:color w:val="000000"/>
          <w:sz w:val="24"/>
          <w:szCs w:val="24"/>
          <w:lang w:eastAsia="zh-CN"/>
        </w:rPr>
        <w:t>5.1.3负责反应器弯头及内部构件拆装工作，负责反应器盲板隔离及反应器相连接部位拆除后盲堵工作。</w:t>
      </w:r>
    </w:p>
    <w:p w14:paraId="301ADB64">
      <w:pPr>
        <w:spacing w:line="440" w:lineRule="exact"/>
        <w:rPr>
          <w:color w:val="000000"/>
          <w:sz w:val="24"/>
          <w:szCs w:val="24"/>
          <w:lang w:eastAsia="zh-CN"/>
        </w:rPr>
      </w:pPr>
      <w:r>
        <w:rPr>
          <w:rFonts w:hint="eastAsia"/>
          <w:color w:val="000000"/>
          <w:sz w:val="24"/>
          <w:szCs w:val="24"/>
          <w:lang w:eastAsia="zh-CN"/>
        </w:rPr>
        <w:t>5.1.4 反应器内气体检测合格后，业主/团队人员进行确认并开具受限空间作业票。</w:t>
      </w:r>
    </w:p>
    <w:p w14:paraId="402932DA">
      <w:pPr>
        <w:spacing w:line="440" w:lineRule="exact"/>
        <w:ind w:right="-422" w:rightChars="-192"/>
        <w:rPr>
          <w:color w:val="000000"/>
          <w:sz w:val="24"/>
          <w:szCs w:val="24"/>
          <w:lang w:eastAsia="zh-CN"/>
        </w:rPr>
      </w:pPr>
      <w:r>
        <w:rPr>
          <w:rFonts w:hint="eastAsia"/>
          <w:color w:val="000000"/>
          <w:sz w:val="24"/>
          <w:szCs w:val="24"/>
          <w:lang w:eastAsia="zh-CN"/>
        </w:rPr>
        <w:t>5.1.5提供承包商工作所需的催化剂装填方案，包括反应器结构图、装填图及装剂技术要求等。</w:t>
      </w:r>
    </w:p>
    <w:p w14:paraId="1F761E70">
      <w:pPr>
        <w:spacing w:line="440" w:lineRule="exact"/>
        <w:rPr>
          <w:color w:val="000000"/>
          <w:sz w:val="24"/>
          <w:szCs w:val="24"/>
          <w:lang w:eastAsia="zh-CN"/>
        </w:rPr>
      </w:pPr>
      <w:r>
        <w:rPr>
          <w:rFonts w:hint="eastAsia"/>
          <w:color w:val="000000"/>
          <w:sz w:val="24"/>
          <w:szCs w:val="24"/>
          <w:lang w:eastAsia="zh-CN"/>
        </w:rPr>
        <w:t>5.1.6</w:t>
      </w:r>
      <w:r>
        <w:rPr>
          <w:rFonts w:hint="eastAsia"/>
          <w:sz w:val="24"/>
          <w:szCs w:val="24"/>
          <w:lang w:eastAsia="zh-CN"/>
        </w:rPr>
        <w:t>承包商施工期间，业主/团队检查确认人员连续 24小时配合</w:t>
      </w:r>
      <w:r>
        <w:rPr>
          <w:rFonts w:hint="eastAsia"/>
          <w:color w:val="000000"/>
          <w:sz w:val="24"/>
          <w:szCs w:val="24"/>
          <w:lang w:eastAsia="zh-CN"/>
        </w:rPr>
        <w:t>。</w:t>
      </w:r>
    </w:p>
    <w:p w14:paraId="386D3640">
      <w:pPr>
        <w:spacing w:line="440" w:lineRule="exact"/>
        <w:rPr>
          <w:color w:val="000000"/>
          <w:sz w:val="24"/>
          <w:szCs w:val="24"/>
          <w:lang w:eastAsia="zh-CN"/>
        </w:rPr>
      </w:pPr>
      <w:r>
        <w:rPr>
          <w:color w:val="000000"/>
          <w:sz w:val="24"/>
          <w:szCs w:val="24"/>
          <w:lang w:eastAsia="zh-CN"/>
        </w:rPr>
        <w:t>5.1.7</w:t>
      </w:r>
      <w:r>
        <w:rPr>
          <w:rFonts w:hint="eastAsia"/>
          <w:color w:val="000000"/>
          <w:sz w:val="24"/>
          <w:szCs w:val="24"/>
          <w:lang w:eastAsia="zh-CN"/>
        </w:rPr>
        <w:t>负责催化剂在团队作业现场交货。</w:t>
      </w:r>
    </w:p>
    <w:p w14:paraId="2348C6A5">
      <w:pPr>
        <w:spacing w:line="440" w:lineRule="exact"/>
        <w:rPr>
          <w:sz w:val="24"/>
          <w:szCs w:val="24"/>
          <w:lang w:eastAsia="zh-CN"/>
        </w:rPr>
      </w:pPr>
      <w:r>
        <w:rPr>
          <w:rFonts w:hint="eastAsia"/>
          <w:sz w:val="24"/>
          <w:szCs w:val="24"/>
          <w:lang w:eastAsia="zh-CN"/>
        </w:rPr>
        <w:t>5.1.8提供废瓷球卸剂吨袋。</w:t>
      </w:r>
    </w:p>
    <w:p w14:paraId="6EE23946">
      <w:pPr>
        <w:spacing w:line="440" w:lineRule="exact"/>
        <w:rPr>
          <w:color w:val="000000"/>
          <w:sz w:val="24"/>
          <w:szCs w:val="24"/>
          <w:lang w:eastAsia="zh-CN"/>
        </w:rPr>
      </w:pPr>
      <w:r>
        <w:rPr>
          <w:rFonts w:hint="eastAsia"/>
          <w:color w:val="000000"/>
          <w:sz w:val="24"/>
          <w:szCs w:val="24"/>
          <w:lang w:eastAsia="zh-CN"/>
        </w:rPr>
        <w:t>5.2承包商责任：</w:t>
      </w:r>
    </w:p>
    <w:p w14:paraId="3FAF4ED3">
      <w:pPr>
        <w:spacing w:line="440" w:lineRule="exact"/>
        <w:rPr>
          <w:sz w:val="24"/>
          <w:szCs w:val="24"/>
          <w:lang w:eastAsia="zh-CN"/>
        </w:rPr>
      </w:pPr>
      <w:r>
        <w:rPr>
          <w:rFonts w:hint="eastAsia"/>
          <w:sz w:val="24"/>
          <w:szCs w:val="24"/>
          <w:lang w:eastAsia="zh-CN"/>
        </w:rPr>
        <w:t>5.2.1按照4的规定要求，异构化反应器内催化剂及瓷球卸出约150吨，装填约162吨；以实际重量为准。</w:t>
      </w:r>
    </w:p>
    <w:p w14:paraId="4FFE6BF6">
      <w:pPr>
        <w:spacing w:line="440" w:lineRule="exact"/>
        <w:rPr>
          <w:color w:val="000000"/>
          <w:sz w:val="24"/>
          <w:szCs w:val="24"/>
          <w:lang w:eastAsia="zh-CN"/>
        </w:rPr>
      </w:pPr>
      <w:r>
        <w:rPr>
          <w:rFonts w:hint="eastAsia"/>
          <w:color w:val="000000"/>
          <w:sz w:val="24"/>
          <w:szCs w:val="24"/>
          <w:lang w:eastAsia="zh-CN"/>
        </w:rPr>
        <w:t>5.2.2配合业主/团队反应器内装填时的划线工作。</w:t>
      </w:r>
    </w:p>
    <w:p w14:paraId="4D146618">
      <w:pPr>
        <w:spacing w:line="440" w:lineRule="exact"/>
        <w:rPr>
          <w:color w:val="000000"/>
          <w:sz w:val="24"/>
          <w:szCs w:val="24"/>
          <w:lang w:eastAsia="zh-CN"/>
        </w:rPr>
      </w:pPr>
      <w:r>
        <w:rPr>
          <w:rFonts w:hint="eastAsia"/>
          <w:color w:val="000000"/>
          <w:sz w:val="24"/>
          <w:szCs w:val="24"/>
          <w:lang w:eastAsia="zh-CN"/>
        </w:rPr>
        <w:t>5.2.3催化剂</w:t>
      </w:r>
      <w:r>
        <w:rPr>
          <w:color w:val="000000"/>
          <w:sz w:val="24"/>
          <w:szCs w:val="24"/>
          <w:lang w:eastAsia="zh-CN"/>
        </w:rPr>
        <w:t>卸出后</w:t>
      </w:r>
      <w:r>
        <w:rPr>
          <w:rFonts w:hint="eastAsia"/>
          <w:color w:val="000000"/>
          <w:sz w:val="24"/>
          <w:szCs w:val="24"/>
          <w:lang w:eastAsia="zh-CN"/>
        </w:rPr>
        <w:t>的筛分、</w:t>
      </w:r>
      <w:r>
        <w:rPr>
          <w:color w:val="000000"/>
          <w:sz w:val="24"/>
          <w:szCs w:val="24"/>
          <w:lang w:eastAsia="zh-CN"/>
        </w:rPr>
        <w:t>称重并</w:t>
      </w:r>
      <w:r>
        <w:rPr>
          <w:rFonts w:hint="eastAsia"/>
          <w:color w:val="000000"/>
          <w:sz w:val="24"/>
          <w:szCs w:val="24"/>
          <w:lang w:eastAsia="zh-CN"/>
        </w:rPr>
        <w:t>做好</w:t>
      </w:r>
      <w:r>
        <w:rPr>
          <w:color w:val="000000"/>
          <w:sz w:val="24"/>
          <w:szCs w:val="24"/>
          <w:lang w:eastAsia="zh-CN"/>
        </w:rPr>
        <w:t>记录。</w:t>
      </w:r>
    </w:p>
    <w:p w14:paraId="0726296A">
      <w:pPr>
        <w:spacing w:line="440" w:lineRule="exact"/>
        <w:rPr>
          <w:color w:val="000000"/>
          <w:sz w:val="24"/>
          <w:szCs w:val="24"/>
          <w:lang w:eastAsia="zh-CN"/>
        </w:rPr>
      </w:pPr>
      <w:r>
        <w:rPr>
          <w:rFonts w:hint="eastAsia"/>
          <w:color w:val="000000"/>
          <w:sz w:val="24"/>
          <w:szCs w:val="24"/>
          <w:lang w:eastAsia="zh-CN"/>
        </w:rPr>
        <w:t>5.2.4做好</w:t>
      </w:r>
      <w:r>
        <w:rPr>
          <w:color w:val="000000"/>
          <w:sz w:val="24"/>
          <w:szCs w:val="24"/>
          <w:lang w:eastAsia="zh-CN"/>
        </w:rPr>
        <w:t>现场催化剂防雨防潮工作</w:t>
      </w:r>
      <w:r>
        <w:rPr>
          <w:rFonts w:hint="eastAsia"/>
          <w:color w:val="000000"/>
          <w:sz w:val="24"/>
          <w:szCs w:val="24"/>
          <w:lang w:eastAsia="zh-CN"/>
        </w:rPr>
        <w:t>（</w:t>
      </w:r>
      <w:r>
        <w:rPr>
          <w:rFonts w:hint="eastAsia"/>
          <w:b/>
          <w:color w:val="000000"/>
          <w:sz w:val="24"/>
          <w:szCs w:val="24"/>
          <w:lang w:eastAsia="zh-CN"/>
        </w:rPr>
        <w:t>乙方</w:t>
      </w:r>
      <w:r>
        <w:rPr>
          <w:b/>
          <w:color w:val="000000"/>
          <w:sz w:val="24"/>
          <w:szCs w:val="24"/>
          <w:lang w:eastAsia="zh-CN"/>
        </w:rPr>
        <w:t>提供防雨帆布</w:t>
      </w:r>
      <w:r>
        <w:rPr>
          <w:color w:val="000000"/>
          <w:sz w:val="24"/>
          <w:szCs w:val="24"/>
          <w:lang w:eastAsia="zh-CN"/>
        </w:rPr>
        <w:t>）</w:t>
      </w:r>
      <w:r>
        <w:rPr>
          <w:rFonts w:hint="eastAsia"/>
          <w:color w:val="000000"/>
          <w:sz w:val="24"/>
          <w:szCs w:val="24"/>
          <w:lang w:eastAsia="zh-CN"/>
        </w:rPr>
        <w:t>。</w:t>
      </w:r>
    </w:p>
    <w:p w14:paraId="4E36C4E9">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5</w:t>
      </w:r>
      <w:r>
        <w:rPr>
          <w:rFonts w:hint="eastAsia"/>
          <w:sz w:val="24"/>
          <w:szCs w:val="24"/>
          <w:lang w:eastAsia="zh-CN"/>
        </w:rPr>
        <w:t>在开始装催化剂前，对反应器进行刷净并真空清洁，使之达到装剂条件</w:t>
      </w:r>
      <w:r>
        <w:rPr>
          <w:rFonts w:hint="eastAsia"/>
          <w:color w:val="000000"/>
          <w:sz w:val="24"/>
          <w:szCs w:val="24"/>
          <w:lang w:eastAsia="zh-CN"/>
        </w:rPr>
        <w:t>。</w:t>
      </w:r>
    </w:p>
    <w:p w14:paraId="70D83CE3">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6</w:t>
      </w:r>
      <w:r>
        <w:rPr>
          <w:rFonts w:hint="eastAsia"/>
          <w:color w:val="000000"/>
          <w:sz w:val="24"/>
          <w:szCs w:val="24"/>
          <w:lang w:eastAsia="zh-CN"/>
        </w:rPr>
        <w:t>负责按业主/团队要求在规定时间内完成催化剂装填工作。</w:t>
      </w:r>
    </w:p>
    <w:p w14:paraId="31FDCD20">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7</w:t>
      </w:r>
      <w:r>
        <w:rPr>
          <w:rFonts w:hint="eastAsia"/>
          <w:color w:val="000000"/>
          <w:sz w:val="24"/>
          <w:szCs w:val="24"/>
          <w:lang w:eastAsia="zh-CN"/>
        </w:rPr>
        <w:t>负责对作业人员进行卸装剂技术培训，安全教育，临场自救技术训练和考核。</w:t>
      </w:r>
    </w:p>
    <w:p w14:paraId="426C06E9">
      <w:pPr>
        <w:spacing w:line="440" w:lineRule="exact"/>
        <w:rPr>
          <w:sz w:val="24"/>
          <w:szCs w:val="24"/>
          <w:lang w:eastAsia="zh-CN"/>
        </w:rPr>
      </w:pPr>
      <w:r>
        <w:rPr>
          <w:rFonts w:hint="eastAsia"/>
          <w:sz w:val="24"/>
          <w:szCs w:val="24"/>
          <w:lang w:eastAsia="zh-CN"/>
        </w:rPr>
        <w:t>5.2.8装剂完成后提供催化剂装填报告。</w:t>
      </w:r>
    </w:p>
    <w:p w14:paraId="122961F7">
      <w:pPr>
        <w:spacing w:line="440" w:lineRule="exact"/>
        <w:rPr>
          <w:color w:val="000000"/>
          <w:sz w:val="24"/>
          <w:szCs w:val="24"/>
          <w:lang w:eastAsia="zh-CN"/>
        </w:rPr>
      </w:pPr>
      <w:r>
        <w:rPr>
          <w:color w:val="000000"/>
          <w:sz w:val="24"/>
          <w:szCs w:val="24"/>
          <w:lang w:eastAsia="zh-CN"/>
        </w:rPr>
        <w:t>5.2.</w:t>
      </w:r>
      <w:r>
        <w:rPr>
          <w:rFonts w:hint="eastAsia"/>
          <w:color w:val="000000"/>
          <w:sz w:val="24"/>
          <w:szCs w:val="24"/>
          <w:lang w:eastAsia="zh-CN"/>
        </w:rPr>
        <w:t>9</w:t>
      </w:r>
      <w:r>
        <w:rPr>
          <w:rFonts w:hint="eastAsia"/>
          <w:sz w:val="24"/>
          <w:szCs w:val="24"/>
          <w:lang w:eastAsia="zh-CN"/>
        </w:rPr>
        <w:t>承包商在施工过程中要严格遵守HSE规定，对作业期间发生氮气窒息、人员伤亡等一切安全事故负全部责任，与业主/团队无关。若作业条件不符合承包商作业要求，承包商有权拒绝进容器作业，并督促业主/团队进行整改。</w:t>
      </w:r>
    </w:p>
    <w:p w14:paraId="1063E706">
      <w:pPr>
        <w:spacing w:line="440" w:lineRule="exact"/>
        <w:rPr>
          <w:color w:val="000000"/>
          <w:sz w:val="24"/>
          <w:szCs w:val="24"/>
          <w:lang w:eastAsia="zh-CN"/>
        </w:rPr>
      </w:pPr>
      <w:r>
        <w:rPr>
          <w:rFonts w:hint="eastAsia"/>
          <w:color w:val="000000"/>
          <w:sz w:val="24"/>
          <w:szCs w:val="24"/>
          <w:lang w:eastAsia="zh-CN"/>
        </w:rPr>
        <w:t>5.2.10施工机具（</w:t>
      </w:r>
      <w:r>
        <w:rPr>
          <w:color w:val="000000"/>
          <w:sz w:val="24"/>
          <w:szCs w:val="24"/>
          <w:lang w:eastAsia="zh-CN"/>
        </w:rPr>
        <w:t>叉车、吊车等）、劳动保护用品</w:t>
      </w:r>
      <w:r>
        <w:rPr>
          <w:rFonts w:hint="eastAsia"/>
          <w:color w:val="000000"/>
          <w:sz w:val="24"/>
          <w:szCs w:val="24"/>
          <w:lang w:eastAsia="zh-CN"/>
        </w:rPr>
        <w:t>（个人</w:t>
      </w:r>
      <w:r>
        <w:rPr>
          <w:color w:val="000000"/>
          <w:sz w:val="24"/>
          <w:szCs w:val="24"/>
          <w:lang w:eastAsia="zh-CN"/>
        </w:rPr>
        <w:t>劳保</w:t>
      </w:r>
      <w:r>
        <w:rPr>
          <w:rFonts w:hint="eastAsia"/>
          <w:color w:val="000000"/>
          <w:sz w:val="24"/>
          <w:szCs w:val="24"/>
          <w:lang w:eastAsia="zh-CN"/>
        </w:rPr>
        <w:t>、</w:t>
      </w:r>
      <w:r>
        <w:rPr>
          <w:color w:val="000000"/>
          <w:sz w:val="24"/>
          <w:szCs w:val="24"/>
          <w:lang w:eastAsia="zh-CN"/>
        </w:rPr>
        <w:t>绳梯、防坠器</w:t>
      </w:r>
      <w:r>
        <w:rPr>
          <w:rFonts w:hint="eastAsia"/>
          <w:color w:val="000000"/>
          <w:sz w:val="24"/>
          <w:szCs w:val="24"/>
          <w:lang w:eastAsia="zh-CN"/>
        </w:rPr>
        <w:t>、</w:t>
      </w:r>
      <w:r>
        <w:rPr>
          <w:color w:val="000000"/>
          <w:sz w:val="24"/>
          <w:szCs w:val="24"/>
          <w:lang w:eastAsia="zh-CN"/>
        </w:rPr>
        <w:t>四合一报警仪等</w:t>
      </w:r>
      <w:r>
        <w:rPr>
          <w:rFonts w:hint="eastAsia"/>
          <w:color w:val="000000"/>
          <w:sz w:val="24"/>
          <w:szCs w:val="24"/>
          <w:lang w:eastAsia="zh-CN"/>
        </w:rPr>
        <w:t>）齐全。</w:t>
      </w:r>
      <w:r>
        <w:rPr>
          <w:color w:val="000000"/>
          <w:sz w:val="24"/>
          <w:szCs w:val="24"/>
          <w:lang w:eastAsia="zh-CN"/>
        </w:rPr>
        <w:tab/>
      </w:r>
    </w:p>
    <w:p w14:paraId="783DD119">
      <w:pPr>
        <w:spacing w:line="440" w:lineRule="exact"/>
        <w:rPr>
          <w:color w:val="000000"/>
          <w:sz w:val="24"/>
          <w:szCs w:val="24"/>
          <w:lang w:eastAsia="zh-CN"/>
        </w:rPr>
      </w:pPr>
      <w:r>
        <w:rPr>
          <w:rFonts w:hint="eastAsia"/>
          <w:color w:val="000000"/>
          <w:sz w:val="24"/>
          <w:szCs w:val="24"/>
          <w:lang w:eastAsia="zh-CN"/>
        </w:rPr>
        <w:t>5.2.11承包商提供废催化剂卸剂铁桶（200L）。</w:t>
      </w:r>
    </w:p>
    <w:p w14:paraId="1369CCA4">
      <w:pPr>
        <w:spacing w:line="440" w:lineRule="exact"/>
        <w:rPr>
          <w:b/>
          <w:color w:val="000000"/>
          <w:sz w:val="24"/>
          <w:szCs w:val="24"/>
          <w:lang w:eastAsia="zh-CN"/>
        </w:rPr>
      </w:pPr>
      <w:bookmarkStart w:id="28" w:name="_Toc185531284"/>
      <w:r>
        <w:rPr>
          <w:rFonts w:hint="eastAsia"/>
          <w:b/>
          <w:color w:val="000000"/>
          <w:sz w:val="24"/>
          <w:szCs w:val="24"/>
          <w:lang w:eastAsia="zh-CN"/>
        </w:rPr>
        <w:t>6、验收标准：</w:t>
      </w:r>
      <w:bookmarkEnd w:id="28"/>
    </w:p>
    <w:p w14:paraId="30179FA7">
      <w:pPr>
        <w:spacing w:line="440" w:lineRule="exact"/>
        <w:rPr>
          <w:color w:val="000000"/>
          <w:sz w:val="24"/>
          <w:szCs w:val="24"/>
          <w:lang w:eastAsia="zh-CN"/>
        </w:rPr>
      </w:pPr>
      <w:r>
        <w:rPr>
          <w:rFonts w:hint="eastAsia"/>
          <w:color w:val="000000"/>
          <w:sz w:val="24"/>
          <w:szCs w:val="24"/>
          <w:lang w:eastAsia="zh-CN"/>
        </w:rPr>
        <w:t>6.1卸装的验收，需由业主/团队、承包商随着整个装填工作随时进行分阶段验收并确认。</w:t>
      </w:r>
    </w:p>
    <w:p w14:paraId="7B14E0B2">
      <w:pPr>
        <w:spacing w:line="440" w:lineRule="exact"/>
        <w:rPr>
          <w:color w:val="000000"/>
          <w:sz w:val="24"/>
          <w:szCs w:val="24"/>
          <w:lang w:eastAsia="zh-CN"/>
        </w:rPr>
      </w:pPr>
      <w:r>
        <w:rPr>
          <w:rFonts w:hint="eastAsia"/>
          <w:color w:val="000000"/>
          <w:sz w:val="24"/>
          <w:szCs w:val="24"/>
          <w:lang w:eastAsia="zh-CN"/>
        </w:rPr>
        <w:t>6.2卸剂工作合格标准为：无事故，器内卫生清理干净并验收合格，现场整洁，催化剂、瓷球分类包装完毕。</w:t>
      </w:r>
    </w:p>
    <w:p w14:paraId="56BE2DBF">
      <w:pPr>
        <w:spacing w:line="440" w:lineRule="exact"/>
        <w:rPr>
          <w:sz w:val="24"/>
          <w:szCs w:val="24"/>
          <w:lang w:eastAsia="zh-CN"/>
        </w:rPr>
      </w:pPr>
      <w:r>
        <w:rPr>
          <w:rFonts w:hint="eastAsia"/>
          <w:sz w:val="24"/>
          <w:szCs w:val="24"/>
          <w:lang w:eastAsia="zh-CN"/>
        </w:rPr>
        <w:t>6.3装填合格标准：甲方在装置投料试车3个月后进行装填效果验收，由甲方根据装置运行参数情况出具催化剂装填服务效果证明；效果验收后的3个月为装填质量保证期，保证期间如发现服务质量有缺陷的，乙方应负责无偿修正、返工，并赔偿给甲方造成的相应直接损失。</w:t>
      </w:r>
    </w:p>
    <w:p w14:paraId="3AB58771">
      <w:pPr>
        <w:spacing w:line="440" w:lineRule="exact"/>
        <w:rPr>
          <w:b/>
          <w:color w:val="000000"/>
          <w:sz w:val="24"/>
          <w:szCs w:val="24"/>
          <w:lang w:eastAsia="zh-CN"/>
        </w:rPr>
      </w:pPr>
      <w:bookmarkStart w:id="29" w:name="_Toc185531285"/>
      <w:r>
        <w:rPr>
          <w:rFonts w:hint="eastAsia"/>
          <w:b/>
          <w:color w:val="000000"/>
          <w:sz w:val="24"/>
          <w:szCs w:val="24"/>
          <w:lang w:eastAsia="zh-CN"/>
        </w:rPr>
        <w:t>7、承包商资质：</w:t>
      </w:r>
      <w:bookmarkEnd w:id="29"/>
    </w:p>
    <w:p w14:paraId="4FE2F6DE">
      <w:pPr>
        <w:spacing w:line="440" w:lineRule="exact"/>
        <w:rPr>
          <w:color w:val="000000"/>
          <w:sz w:val="24"/>
          <w:szCs w:val="24"/>
          <w:lang w:eastAsia="zh-CN"/>
        </w:rPr>
      </w:pPr>
      <w:r>
        <w:rPr>
          <w:rFonts w:hint="eastAsia"/>
          <w:color w:val="000000"/>
          <w:sz w:val="24"/>
          <w:szCs w:val="24"/>
          <w:lang w:eastAsia="zh-CN"/>
        </w:rPr>
        <w:t>略</w:t>
      </w:r>
    </w:p>
    <w:p w14:paraId="44CC0A3C">
      <w:pPr>
        <w:spacing w:line="440" w:lineRule="exact"/>
        <w:rPr>
          <w:color w:val="000000"/>
          <w:sz w:val="24"/>
          <w:szCs w:val="24"/>
          <w:lang w:eastAsia="zh-CN"/>
        </w:rPr>
      </w:pPr>
      <w:r>
        <w:rPr>
          <w:rFonts w:hint="eastAsia"/>
          <w:color w:val="000000"/>
          <w:sz w:val="24"/>
          <w:szCs w:val="24"/>
          <w:lang w:eastAsia="zh-CN"/>
        </w:rPr>
        <w:t>7.2报价要求：</w:t>
      </w:r>
    </w:p>
    <w:p w14:paraId="24D2863A">
      <w:pPr>
        <w:spacing w:line="440" w:lineRule="exact"/>
        <w:rPr>
          <w:color w:val="000000"/>
          <w:sz w:val="24"/>
          <w:szCs w:val="24"/>
          <w:lang w:eastAsia="zh-CN"/>
        </w:rPr>
      </w:pPr>
      <w:r>
        <w:rPr>
          <w:rFonts w:hint="eastAsia"/>
          <w:color w:val="000000"/>
          <w:sz w:val="24"/>
          <w:szCs w:val="24"/>
          <w:lang w:eastAsia="zh-CN"/>
        </w:rPr>
        <w:t>略</w:t>
      </w:r>
    </w:p>
    <w:p w14:paraId="5D2357C1">
      <w:pPr>
        <w:spacing w:line="440" w:lineRule="exact"/>
        <w:rPr>
          <w:b/>
          <w:color w:val="000000"/>
          <w:sz w:val="24"/>
          <w:szCs w:val="24"/>
          <w:lang w:eastAsia="zh-CN"/>
        </w:rPr>
      </w:pPr>
      <w:bookmarkStart w:id="30" w:name="_Toc185531286"/>
      <w:r>
        <w:rPr>
          <w:rFonts w:hint="eastAsia"/>
          <w:b/>
          <w:color w:val="000000"/>
          <w:sz w:val="24"/>
          <w:szCs w:val="24"/>
          <w:lang w:eastAsia="zh-CN"/>
        </w:rPr>
        <w:t>8、安全要求：</w:t>
      </w:r>
      <w:bookmarkEnd w:id="30"/>
    </w:p>
    <w:p w14:paraId="2C5C5FA7">
      <w:pPr>
        <w:spacing w:line="440" w:lineRule="exact"/>
        <w:rPr>
          <w:color w:val="000000"/>
          <w:sz w:val="24"/>
          <w:szCs w:val="24"/>
          <w:lang w:eastAsia="zh-CN"/>
        </w:rPr>
      </w:pPr>
      <w:r>
        <w:rPr>
          <w:rFonts w:hint="eastAsia"/>
          <w:color w:val="000000"/>
          <w:sz w:val="24"/>
          <w:szCs w:val="24"/>
          <w:lang w:eastAsia="zh-CN"/>
        </w:rPr>
        <w:t>8.1作业人员施工前认真学习安全生产法规，作业人员无条件服从业主/团队安全检查人员指挥，遵守各项安全规章制度。</w:t>
      </w:r>
    </w:p>
    <w:p w14:paraId="77F34BAB">
      <w:pPr>
        <w:spacing w:line="440" w:lineRule="exact"/>
        <w:rPr>
          <w:color w:val="000000"/>
          <w:sz w:val="24"/>
          <w:szCs w:val="24"/>
          <w:lang w:eastAsia="zh-CN"/>
        </w:rPr>
      </w:pPr>
      <w:r>
        <w:rPr>
          <w:rFonts w:hint="eastAsia"/>
          <w:color w:val="000000"/>
          <w:sz w:val="24"/>
          <w:szCs w:val="24"/>
          <w:lang w:eastAsia="zh-CN"/>
        </w:rPr>
        <w:t>8.2作业人员要结合施工特点，开展安全活动，并认真作好记录；危险部位的施工，要坚持班前讲安全。</w:t>
      </w:r>
    </w:p>
    <w:p w14:paraId="2B1355BF">
      <w:pPr>
        <w:spacing w:line="440" w:lineRule="exact"/>
        <w:rPr>
          <w:color w:val="000000"/>
          <w:sz w:val="24"/>
          <w:szCs w:val="24"/>
          <w:lang w:eastAsia="zh-CN"/>
        </w:rPr>
      </w:pPr>
      <w:r>
        <w:rPr>
          <w:rFonts w:hint="eastAsia"/>
          <w:color w:val="000000"/>
          <w:sz w:val="24"/>
          <w:szCs w:val="24"/>
          <w:lang w:eastAsia="zh-CN"/>
        </w:rPr>
        <w:t>8.3在施工现场要设立醒目的安全标语牌和设置安全标志。</w:t>
      </w:r>
    </w:p>
    <w:p w14:paraId="720FD82F">
      <w:pPr>
        <w:spacing w:line="440" w:lineRule="exact"/>
        <w:rPr>
          <w:color w:val="000000"/>
          <w:sz w:val="24"/>
          <w:szCs w:val="24"/>
          <w:lang w:eastAsia="zh-CN"/>
        </w:rPr>
      </w:pPr>
      <w:r>
        <w:rPr>
          <w:rFonts w:hint="eastAsia"/>
          <w:color w:val="000000"/>
          <w:sz w:val="24"/>
          <w:szCs w:val="24"/>
          <w:lang w:eastAsia="zh-CN"/>
        </w:rPr>
        <w:t>8.4进入施工现场的所有人员必须戴安全帽，着装应符合有关规定，高处作业人员应佩戴好安全带，作业人员应清楚工作内容和防护措施。</w:t>
      </w:r>
    </w:p>
    <w:p w14:paraId="70AE0649">
      <w:pPr>
        <w:spacing w:line="440" w:lineRule="exact"/>
        <w:rPr>
          <w:color w:val="000000"/>
          <w:sz w:val="24"/>
          <w:szCs w:val="24"/>
          <w:lang w:eastAsia="zh-CN"/>
        </w:rPr>
      </w:pPr>
      <w:r>
        <w:rPr>
          <w:rFonts w:hint="eastAsia"/>
          <w:color w:val="000000"/>
          <w:sz w:val="24"/>
          <w:szCs w:val="24"/>
          <w:lang w:eastAsia="zh-CN"/>
        </w:rPr>
        <w:t>8.5合理安排作息时间，考虑施工人员身体承受能力。</w:t>
      </w:r>
    </w:p>
    <w:p w14:paraId="07F07583">
      <w:pPr>
        <w:spacing w:line="440" w:lineRule="exact"/>
        <w:rPr>
          <w:color w:val="000000"/>
          <w:sz w:val="24"/>
          <w:szCs w:val="24"/>
          <w:lang w:eastAsia="zh-CN"/>
        </w:rPr>
      </w:pPr>
      <w:r>
        <w:rPr>
          <w:rFonts w:hint="eastAsia"/>
          <w:color w:val="000000"/>
          <w:sz w:val="24"/>
          <w:szCs w:val="24"/>
          <w:lang w:eastAsia="zh-CN"/>
        </w:rPr>
        <w:t>8.6应有专职安全技术人员应每天巡视现场，及时发现施工中的不安全隐患和违章行为，及时排除险情，制止违章指挥和违章作业，监督施工中安全技术措施的执行，对发现安全隐患，保证无条件地及时整改。</w:t>
      </w:r>
    </w:p>
    <w:p w14:paraId="0213DCE3">
      <w:pPr>
        <w:spacing w:line="440" w:lineRule="exact"/>
        <w:rPr>
          <w:color w:val="000000"/>
          <w:sz w:val="24"/>
          <w:szCs w:val="24"/>
          <w:lang w:eastAsia="zh-CN"/>
        </w:rPr>
      </w:pPr>
      <w:r>
        <w:rPr>
          <w:color w:val="000000"/>
          <w:sz w:val="24"/>
          <w:szCs w:val="24"/>
          <w:lang w:eastAsia="zh-CN"/>
        </w:rPr>
        <w:t>8.</w:t>
      </w:r>
      <w:r>
        <w:rPr>
          <w:rFonts w:hint="eastAsia"/>
          <w:color w:val="000000"/>
          <w:sz w:val="24"/>
          <w:szCs w:val="24"/>
          <w:lang w:eastAsia="zh-CN"/>
        </w:rPr>
        <w:t>7</w:t>
      </w:r>
      <w:r>
        <w:rPr>
          <w:color w:val="000000"/>
          <w:sz w:val="24"/>
          <w:szCs w:val="24"/>
          <w:lang w:eastAsia="zh-CN"/>
        </w:rPr>
        <w:t xml:space="preserve"> </w:t>
      </w:r>
      <w:r>
        <w:rPr>
          <w:rFonts w:hint="eastAsia"/>
          <w:color w:val="000000"/>
          <w:sz w:val="24"/>
          <w:szCs w:val="24"/>
          <w:lang w:eastAsia="zh-CN"/>
        </w:rPr>
        <w:t>中标后承包商须与福海创签订安全环保协议作为合同附件。</w:t>
      </w:r>
    </w:p>
    <w:p w14:paraId="3AD19A75">
      <w:pPr>
        <w:spacing w:line="440" w:lineRule="exact"/>
        <w:rPr>
          <w:color w:val="000000"/>
          <w:sz w:val="24"/>
          <w:szCs w:val="24"/>
          <w:lang w:eastAsia="zh-CN"/>
        </w:rPr>
      </w:pPr>
    </w:p>
    <w:p w14:paraId="26DC73F0">
      <w:pPr>
        <w:pStyle w:val="2"/>
      </w:pPr>
    </w:p>
    <w:p w14:paraId="33758B13">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芳烃团队抽提歧化装置</w:t>
      </w:r>
    </w:p>
    <w:p w14:paraId="3C1ADD6C">
      <w:pPr>
        <w:spacing w:line="240" w:lineRule="atLeast"/>
        <w:jc w:val="center"/>
        <w:rPr>
          <w:rFonts w:ascii="PMingLiU" w:hAnsi="PMingLiU"/>
          <w:b/>
          <w:color w:val="000000"/>
          <w:sz w:val="32"/>
          <w:szCs w:val="32"/>
          <w:lang w:eastAsia="zh-CN"/>
        </w:rPr>
      </w:pPr>
      <w:r>
        <w:rPr>
          <w:rFonts w:hint="eastAsia" w:ascii="PMingLiU" w:hAnsi="PMingLiU"/>
          <w:b/>
          <w:color w:val="000000"/>
          <w:sz w:val="32"/>
          <w:szCs w:val="32"/>
          <w:lang w:eastAsia="zh-CN"/>
        </w:rPr>
        <w:t>歧化催化剂</w:t>
      </w:r>
      <w:r>
        <w:rPr>
          <w:rFonts w:ascii="PMingLiU" w:hAnsi="PMingLiU"/>
          <w:b/>
          <w:color w:val="000000"/>
          <w:sz w:val="32"/>
          <w:szCs w:val="32"/>
          <w:lang w:eastAsia="zh-CN"/>
        </w:rPr>
        <w:t>装卸</w:t>
      </w:r>
      <w:r>
        <w:rPr>
          <w:rFonts w:hint="eastAsia" w:ascii="PMingLiU" w:hAnsi="PMingLiU"/>
          <w:b/>
          <w:color w:val="000000"/>
          <w:sz w:val="32"/>
          <w:szCs w:val="32"/>
          <w:lang w:eastAsia="zh-CN"/>
        </w:rPr>
        <w:t>发包说明</w:t>
      </w:r>
    </w:p>
    <w:p w14:paraId="056F9DC8">
      <w:pPr>
        <w:spacing w:line="440" w:lineRule="exact"/>
        <w:rPr>
          <w:rFonts w:ascii="PMingLiU" w:hAnsi="PMingLiU"/>
          <w:color w:val="000000"/>
          <w:sz w:val="24"/>
          <w:szCs w:val="24"/>
          <w:lang w:eastAsia="zh-CN"/>
        </w:rPr>
      </w:pPr>
      <w:r>
        <w:rPr>
          <w:rFonts w:hint="eastAsia"/>
          <w:color w:val="000000"/>
          <w:sz w:val="24"/>
          <w:szCs w:val="24"/>
          <w:lang w:eastAsia="zh-CN"/>
        </w:rPr>
        <w:t>1</w:t>
      </w:r>
      <w:r>
        <w:rPr>
          <w:rFonts w:hint="eastAsia" w:ascii="PMingLiU" w:hAnsi="PMingLiU"/>
          <w:color w:val="000000"/>
          <w:sz w:val="24"/>
          <w:szCs w:val="24"/>
          <w:lang w:eastAsia="zh-CN"/>
        </w:rPr>
        <w:t>、工程说明：</w:t>
      </w:r>
    </w:p>
    <w:p w14:paraId="6656C557">
      <w:pPr>
        <w:spacing w:line="440" w:lineRule="exact"/>
        <w:rPr>
          <w:color w:val="000000"/>
          <w:sz w:val="24"/>
          <w:szCs w:val="24"/>
          <w:lang w:eastAsia="zh-CN"/>
        </w:rPr>
      </w:pPr>
      <w:r>
        <w:rPr>
          <w:rFonts w:hint="eastAsia"/>
          <w:color w:val="000000"/>
          <w:sz w:val="24"/>
          <w:szCs w:val="24"/>
          <w:lang w:eastAsia="zh-CN"/>
        </w:rPr>
        <w:t>1.1 工程名称  歧化催化剂装卸工程</w:t>
      </w:r>
    </w:p>
    <w:p w14:paraId="530A54E0">
      <w:pPr>
        <w:spacing w:line="440" w:lineRule="exact"/>
        <w:rPr>
          <w:color w:val="000000"/>
          <w:sz w:val="24"/>
          <w:szCs w:val="24"/>
          <w:lang w:eastAsia="zh-CN"/>
        </w:rPr>
      </w:pPr>
      <w:r>
        <w:rPr>
          <w:rFonts w:hint="eastAsia"/>
          <w:color w:val="000000"/>
          <w:sz w:val="24"/>
          <w:szCs w:val="24"/>
          <w:lang w:eastAsia="zh-CN"/>
        </w:rPr>
        <w:t>1.2 工程地点  福建福海创芳烃团队现场</w:t>
      </w:r>
    </w:p>
    <w:p w14:paraId="0DC109F3">
      <w:pPr>
        <w:spacing w:line="440" w:lineRule="exact"/>
        <w:rPr>
          <w:color w:val="000000"/>
          <w:sz w:val="24"/>
          <w:szCs w:val="24"/>
          <w:lang w:eastAsia="zh-CN"/>
        </w:rPr>
      </w:pPr>
      <w:r>
        <w:rPr>
          <w:rFonts w:hint="eastAsia"/>
          <w:color w:val="000000"/>
          <w:sz w:val="24"/>
          <w:szCs w:val="24"/>
          <w:lang w:eastAsia="zh-CN"/>
        </w:rPr>
        <w:t>1.3 工程概述</w:t>
      </w:r>
    </w:p>
    <w:p w14:paraId="753E8005">
      <w:pPr>
        <w:spacing w:line="440" w:lineRule="exact"/>
        <w:rPr>
          <w:color w:val="000000"/>
          <w:sz w:val="24"/>
          <w:szCs w:val="24"/>
          <w:lang w:eastAsia="zh-CN"/>
        </w:rPr>
      </w:pPr>
      <w:r>
        <w:rPr>
          <w:rFonts w:hint="eastAsia"/>
          <w:color w:val="000000"/>
          <w:sz w:val="24"/>
          <w:szCs w:val="24"/>
          <w:lang w:eastAsia="zh-CN"/>
        </w:rPr>
        <w:t xml:space="preserve"> </w:t>
      </w:r>
      <w:r>
        <w:rPr>
          <w:color w:val="000000"/>
          <w:sz w:val="24"/>
          <w:szCs w:val="24"/>
          <w:lang w:eastAsia="zh-CN"/>
        </w:rPr>
        <w:t xml:space="preserve">   </w:t>
      </w:r>
      <w:r>
        <w:rPr>
          <w:rFonts w:hint="eastAsia"/>
          <w:color w:val="000000"/>
          <w:sz w:val="24"/>
          <w:szCs w:val="24"/>
          <w:lang w:eastAsia="zh-CN"/>
        </w:rPr>
        <w:t>福建福海创芳烃团队计划于202</w:t>
      </w:r>
      <w:r>
        <w:rPr>
          <w:color w:val="000000"/>
          <w:sz w:val="24"/>
          <w:szCs w:val="24"/>
          <w:lang w:eastAsia="zh-CN"/>
        </w:rPr>
        <w:t>5</w:t>
      </w:r>
      <w:r>
        <w:rPr>
          <w:rFonts w:hint="eastAsia"/>
          <w:color w:val="000000"/>
          <w:sz w:val="24"/>
          <w:szCs w:val="24"/>
          <w:lang w:eastAsia="zh-CN"/>
        </w:rPr>
        <w:t>年</w:t>
      </w:r>
      <w:r>
        <w:rPr>
          <w:color w:val="000000"/>
          <w:sz w:val="24"/>
          <w:szCs w:val="24"/>
          <w:lang w:eastAsia="zh-CN"/>
        </w:rPr>
        <w:t>6</w:t>
      </w:r>
      <w:r>
        <w:rPr>
          <w:rFonts w:hint="eastAsia"/>
          <w:color w:val="000000"/>
          <w:sz w:val="24"/>
          <w:szCs w:val="24"/>
          <w:lang w:eastAsia="zh-CN"/>
        </w:rPr>
        <w:t>月份298万</w:t>
      </w:r>
      <w:r>
        <w:rPr>
          <w:rFonts w:hint="eastAsia"/>
          <w:sz w:val="24"/>
          <w:szCs w:val="24"/>
          <w:lang w:eastAsia="zh-CN"/>
        </w:rPr>
        <w:t>吨/年</w:t>
      </w:r>
      <w:r>
        <w:rPr>
          <w:rFonts w:hint="eastAsia"/>
          <w:bCs/>
          <w:sz w:val="24"/>
          <w:szCs w:val="24"/>
          <w:lang w:eastAsia="zh-CN"/>
        </w:rPr>
        <w:t>歧化</w:t>
      </w:r>
      <w:r>
        <w:rPr>
          <w:rFonts w:hint="eastAsia"/>
          <w:sz w:val="24"/>
          <w:szCs w:val="24"/>
          <w:lang w:eastAsia="zh-CN"/>
        </w:rPr>
        <w:t>装置停工改造。</w:t>
      </w:r>
      <w:r>
        <w:rPr>
          <w:rFonts w:hint="eastAsia"/>
          <w:bCs/>
          <w:sz w:val="24"/>
          <w:szCs w:val="24"/>
          <w:lang w:eastAsia="zh-CN"/>
        </w:rPr>
        <w:t>歧化</w:t>
      </w:r>
      <w:r>
        <w:rPr>
          <w:rFonts w:hint="eastAsia"/>
          <w:sz w:val="24"/>
          <w:szCs w:val="24"/>
          <w:lang w:eastAsia="zh-CN"/>
        </w:rPr>
        <w:t>反应器37-R-102催化剂需要更换</w:t>
      </w:r>
      <w:r>
        <w:rPr>
          <w:rFonts w:hint="eastAsia"/>
          <w:bCs/>
          <w:sz w:val="24"/>
          <w:szCs w:val="24"/>
          <w:lang w:eastAsia="zh-CN"/>
        </w:rPr>
        <w:t>；需要专业的催化剂装卸剂厂家进行装卸催化剂工作。</w:t>
      </w:r>
    </w:p>
    <w:p w14:paraId="6EA53F66">
      <w:pPr>
        <w:spacing w:line="440" w:lineRule="exact"/>
        <w:rPr>
          <w:color w:val="000000"/>
          <w:sz w:val="24"/>
          <w:szCs w:val="24"/>
          <w:lang w:eastAsia="zh-CN"/>
        </w:rPr>
      </w:pPr>
      <w:r>
        <w:rPr>
          <w:rFonts w:hint="eastAsia"/>
          <w:color w:val="000000"/>
          <w:sz w:val="24"/>
          <w:szCs w:val="24"/>
          <w:lang w:eastAsia="zh-CN"/>
        </w:rPr>
        <w:t>2、工程范围及数量：</w:t>
      </w:r>
    </w:p>
    <w:p w14:paraId="330B26FB">
      <w:pPr>
        <w:spacing w:line="440" w:lineRule="exact"/>
        <w:rPr>
          <w:color w:val="000000"/>
          <w:sz w:val="24"/>
          <w:szCs w:val="24"/>
          <w:lang w:eastAsia="zh-CN"/>
        </w:rPr>
      </w:pPr>
      <w:r>
        <w:rPr>
          <w:sz w:val="24"/>
          <w:szCs w:val="24"/>
          <w:lang w:eastAsia="zh-CN"/>
        </w:rPr>
        <w:t xml:space="preserve">2.1  </w:t>
      </w:r>
      <w:r>
        <w:rPr>
          <w:rFonts w:hint="eastAsia"/>
          <w:color w:val="000000"/>
          <w:sz w:val="24"/>
          <w:szCs w:val="24"/>
          <w:lang w:eastAsia="zh-CN"/>
        </w:rPr>
        <w:t>催化剂预估工程量如下：</w:t>
      </w:r>
    </w:p>
    <w:p w14:paraId="084C4E09">
      <w:pPr>
        <w:spacing w:line="440" w:lineRule="exact"/>
        <w:rPr>
          <w:sz w:val="24"/>
          <w:szCs w:val="24"/>
        </w:rPr>
      </w:pPr>
      <w:r>
        <w:rPr>
          <w:sz w:val="24"/>
          <w:szCs w:val="24"/>
        </w:rPr>
        <w:t xml:space="preserve">2.1.1 </w:t>
      </w:r>
      <w:r>
        <w:rPr>
          <w:rFonts w:hint="eastAsia"/>
          <w:sz w:val="24"/>
          <w:szCs w:val="24"/>
        </w:rPr>
        <w:t>歧化</w:t>
      </w:r>
      <w:r>
        <w:rPr>
          <w:sz w:val="24"/>
          <w:szCs w:val="24"/>
        </w:rPr>
        <w:t>催化剂预估</w:t>
      </w:r>
      <w:r>
        <w:rPr>
          <w:rFonts w:hint="eastAsia"/>
          <w:sz w:val="24"/>
          <w:szCs w:val="24"/>
        </w:rPr>
        <w:t>工程</w:t>
      </w:r>
      <w:r>
        <w:rPr>
          <w:sz w:val="24"/>
          <w:szCs w:val="24"/>
        </w:rPr>
        <w:t>量</w:t>
      </w:r>
    </w:p>
    <w:tbl>
      <w:tblPr>
        <w:tblStyle w:val="25"/>
        <w:tblpPr w:leftFromText="180" w:rightFromText="180" w:vertAnchor="text" w:horzAnchor="margin" w:tblpXSpec="center" w:tblpY="210"/>
        <w:tblW w:w="10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84"/>
        <w:gridCol w:w="1519"/>
        <w:gridCol w:w="1701"/>
        <w:gridCol w:w="1466"/>
        <w:gridCol w:w="1747"/>
        <w:gridCol w:w="1787"/>
      </w:tblGrid>
      <w:tr w14:paraId="2BD6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649" w:type="dxa"/>
            <w:shd w:val="clear" w:color="auto" w:fill="auto"/>
            <w:vAlign w:val="center"/>
          </w:tcPr>
          <w:p w14:paraId="5C352E42">
            <w:pPr>
              <w:widowControl/>
              <w:jc w:val="center"/>
              <w:rPr>
                <w:color w:val="000000"/>
                <w:sz w:val="21"/>
                <w:szCs w:val="21"/>
              </w:rPr>
            </w:pPr>
            <w:r>
              <w:rPr>
                <w:rFonts w:hint="eastAsia"/>
                <w:color w:val="000000"/>
                <w:sz w:val="21"/>
                <w:szCs w:val="21"/>
              </w:rPr>
              <w:t>序号</w:t>
            </w:r>
          </w:p>
        </w:tc>
        <w:tc>
          <w:tcPr>
            <w:tcW w:w="1484" w:type="dxa"/>
            <w:shd w:val="clear" w:color="auto" w:fill="auto"/>
            <w:vAlign w:val="center"/>
          </w:tcPr>
          <w:p w14:paraId="4521D106">
            <w:pPr>
              <w:widowControl/>
              <w:jc w:val="center"/>
              <w:rPr>
                <w:color w:val="000000"/>
                <w:sz w:val="21"/>
                <w:szCs w:val="21"/>
              </w:rPr>
            </w:pPr>
            <w:r>
              <w:rPr>
                <w:rFonts w:hint="eastAsia"/>
                <w:color w:val="000000"/>
                <w:sz w:val="21"/>
                <w:szCs w:val="21"/>
              </w:rPr>
              <w:t>位号</w:t>
            </w:r>
          </w:p>
        </w:tc>
        <w:tc>
          <w:tcPr>
            <w:tcW w:w="1519" w:type="dxa"/>
            <w:shd w:val="clear" w:color="auto" w:fill="auto"/>
            <w:vAlign w:val="center"/>
          </w:tcPr>
          <w:p w14:paraId="7BD85184">
            <w:pPr>
              <w:widowControl/>
              <w:jc w:val="center"/>
              <w:rPr>
                <w:color w:val="000000"/>
                <w:sz w:val="21"/>
                <w:szCs w:val="21"/>
              </w:rPr>
            </w:pPr>
            <w:r>
              <w:rPr>
                <w:rFonts w:hint="eastAsia"/>
                <w:color w:val="000000"/>
                <w:sz w:val="21"/>
                <w:szCs w:val="21"/>
              </w:rPr>
              <w:t>品名</w:t>
            </w:r>
          </w:p>
        </w:tc>
        <w:tc>
          <w:tcPr>
            <w:tcW w:w="1701" w:type="dxa"/>
            <w:shd w:val="clear" w:color="auto" w:fill="auto"/>
            <w:vAlign w:val="center"/>
          </w:tcPr>
          <w:p w14:paraId="703DC2F2">
            <w:pPr>
              <w:widowControl/>
              <w:jc w:val="center"/>
              <w:rPr>
                <w:color w:val="000000"/>
                <w:sz w:val="21"/>
                <w:szCs w:val="21"/>
              </w:rPr>
            </w:pPr>
            <w:r>
              <w:rPr>
                <w:rFonts w:hint="eastAsia"/>
                <w:color w:val="000000"/>
                <w:sz w:val="21"/>
                <w:szCs w:val="21"/>
              </w:rPr>
              <w:t>计划卸数量（吨）</w:t>
            </w:r>
          </w:p>
        </w:tc>
        <w:tc>
          <w:tcPr>
            <w:tcW w:w="1466" w:type="dxa"/>
            <w:shd w:val="clear" w:color="auto" w:fill="auto"/>
            <w:vAlign w:val="center"/>
          </w:tcPr>
          <w:p w14:paraId="4940F528">
            <w:pPr>
              <w:widowControl/>
              <w:jc w:val="center"/>
              <w:rPr>
                <w:color w:val="000000"/>
                <w:sz w:val="21"/>
                <w:szCs w:val="21"/>
              </w:rPr>
            </w:pPr>
            <w:r>
              <w:rPr>
                <w:rFonts w:hint="eastAsia"/>
                <w:color w:val="000000"/>
                <w:sz w:val="21"/>
                <w:szCs w:val="21"/>
              </w:rPr>
              <w:t>计划装数量（吨）</w:t>
            </w:r>
          </w:p>
        </w:tc>
        <w:tc>
          <w:tcPr>
            <w:tcW w:w="1747" w:type="dxa"/>
            <w:shd w:val="clear" w:color="auto" w:fill="auto"/>
            <w:vAlign w:val="center"/>
          </w:tcPr>
          <w:p w14:paraId="6115DC0E">
            <w:pPr>
              <w:widowControl/>
              <w:jc w:val="center"/>
              <w:rPr>
                <w:color w:val="000000"/>
                <w:sz w:val="21"/>
                <w:szCs w:val="21"/>
              </w:rPr>
            </w:pPr>
            <w:r>
              <w:rPr>
                <w:rFonts w:hint="eastAsia"/>
                <w:color w:val="000000"/>
                <w:sz w:val="21"/>
                <w:szCs w:val="21"/>
              </w:rPr>
              <w:t>计划装卸日期</w:t>
            </w:r>
          </w:p>
        </w:tc>
        <w:tc>
          <w:tcPr>
            <w:tcW w:w="1787" w:type="dxa"/>
            <w:shd w:val="clear" w:color="auto" w:fill="auto"/>
            <w:vAlign w:val="center"/>
          </w:tcPr>
          <w:p w14:paraId="7E4DC3C2">
            <w:pPr>
              <w:widowControl/>
              <w:jc w:val="center"/>
              <w:rPr>
                <w:color w:val="000000"/>
                <w:sz w:val="21"/>
                <w:szCs w:val="21"/>
              </w:rPr>
            </w:pPr>
            <w:r>
              <w:rPr>
                <w:rFonts w:hint="eastAsia"/>
                <w:color w:val="000000"/>
                <w:sz w:val="21"/>
                <w:szCs w:val="21"/>
              </w:rPr>
              <w:t>备注</w:t>
            </w:r>
          </w:p>
        </w:tc>
      </w:tr>
      <w:tr w14:paraId="0558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restart"/>
            <w:shd w:val="clear" w:color="auto" w:fill="auto"/>
            <w:vAlign w:val="center"/>
          </w:tcPr>
          <w:p w14:paraId="2FA52FCD">
            <w:pPr>
              <w:widowControl/>
              <w:jc w:val="center"/>
              <w:rPr>
                <w:color w:val="000000"/>
                <w:sz w:val="21"/>
                <w:szCs w:val="21"/>
              </w:rPr>
            </w:pPr>
            <w:r>
              <w:rPr>
                <w:rFonts w:hint="eastAsia"/>
                <w:color w:val="000000"/>
                <w:sz w:val="21"/>
                <w:szCs w:val="21"/>
              </w:rPr>
              <w:t>1</w:t>
            </w:r>
          </w:p>
        </w:tc>
        <w:tc>
          <w:tcPr>
            <w:tcW w:w="1484" w:type="dxa"/>
            <w:vMerge w:val="restart"/>
            <w:shd w:val="clear" w:color="auto" w:fill="auto"/>
            <w:vAlign w:val="center"/>
          </w:tcPr>
          <w:p w14:paraId="03421FFF">
            <w:pPr>
              <w:widowControl/>
              <w:jc w:val="center"/>
              <w:rPr>
                <w:color w:val="000000"/>
                <w:sz w:val="21"/>
                <w:szCs w:val="21"/>
              </w:rPr>
            </w:pPr>
            <w:r>
              <w:rPr>
                <w:rFonts w:hint="eastAsia"/>
                <w:color w:val="000000"/>
                <w:sz w:val="21"/>
                <w:szCs w:val="21"/>
              </w:rPr>
              <w:t>37-R-102</w:t>
            </w:r>
          </w:p>
        </w:tc>
        <w:tc>
          <w:tcPr>
            <w:tcW w:w="1519" w:type="dxa"/>
            <w:shd w:val="clear" w:color="auto" w:fill="auto"/>
            <w:vAlign w:val="center"/>
          </w:tcPr>
          <w:p w14:paraId="2D69988D">
            <w:pPr>
              <w:widowControl/>
              <w:ind w:firstLine="210" w:firstLineChars="100"/>
              <w:rPr>
                <w:color w:val="000000"/>
                <w:sz w:val="21"/>
                <w:szCs w:val="21"/>
              </w:rPr>
            </w:pPr>
            <w:r>
              <w:rPr>
                <w:rFonts w:hint="eastAsia"/>
                <w:color w:val="000000"/>
                <w:sz w:val="21"/>
                <w:szCs w:val="21"/>
              </w:rPr>
              <w:t>催化剂</w:t>
            </w:r>
          </w:p>
        </w:tc>
        <w:tc>
          <w:tcPr>
            <w:tcW w:w="1701" w:type="dxa"/>
            <w:shd w:val="clear" w:color="auto" w:fill="auto"/>
            <w:vAlign w:val="center"/>
          </w:tcPr>
          <w:p w14:paraId="418A4EB3">
            <w:pPr>
              <w:widowControl/>
              <w:jc w:val="center"/>
              <w:rPr>
                <w:color w:val="000000"/>
                <w:sz w:val="21"/>
                <w:szCs w:val="21"/>
              </w:rPr>
            </w:pPr>
            <w:r>
              <w:rPr>
                <w:rFonts w:hint="eastAsia"/>
                <w:color w:val="000000"/>
                <w:sz w:val="21"/>
                <w:szCs w:val="21"/>
              </w:rPr>
              <w:t>92</w:t>
            </w:r>
          </w:p>
        </w:tc>
        <w:tc>
          <w:tcPr>
            <w:tcW w:w="1466" w:type="dxa"/>
            <w:shd w:val="clear" w:color="auto" w:fill="auto"/>
            <w:vAlign w:val="center"/>
          </w:tcPr>
          <w:p w14:paraId="1F25D4CE">
            <w:pPr>
              <w:widowControl/>
              <w:jc w:val="center"/>
              <w:rPr>
                <w:color w:val="000000"/>
                <w:sz w:val="21"/>
                <w:szCs w:val="21"/>
              </w:rPr>
            </w:pPr>
            <w:r>
              <w:rPr>
                <w:rFonts w:hint="eastAsia"/>
                <w:color w:val="000000"/>
                <w:sz w:val="21"/>
                <w:szCs w:val="21"/>
              </w:rPr>
              <w:t>145</w:t>
            </w:r>
          </w:p>
        </w:tc>
        <w:tc>
          <w:tcPr>
            <w:tcW w:w="1747" w:type="dxa"/>
            <w:vMerge w:val="restart"/>
            <w:shd w:val="clear" w:color="auto" w:fill="auto"/>
            <w:vAlign w:val="center"/>
          </w:tcPr>
          <w:p w14:paraId="79EC55BF">
            <w:pPr>
              <w:widowControl/>
              <w:jc w:val="center"/>
              <w:rPr>
                <w:color w:val="000000"/>
                <w:sz w:val="21"/>
                <w:szCs w:val="21"/>
              </w:rPr>
            </w:pPr>
            <w:r>
              <w:rPr>
                <w:rFonts w:hint="eastAsia"/>
                <w:color w:val="000000"/>
                <w:sz w:val="21"/>
                <w:szCs w:val="21"/>
              </w:rPr>
              <w:t>202</w:t>
            </w:r>
            <w:r>
              <w:rPr>
                <w:color w:val="000000"/>
                <w:sz w:val="21"/>
                <w:szCs w:val="21"/>
              </w:rPr>
              <w:t>5</w:t>
            </w:r>
            <w:r>
              <w:rPr>
                <w:rFonts w:hint="eastAsia"/>
                <w:color w:val="000000"/>
                <w:sz w:val="21"/>
                <w:szCs w:val="21"/>
              </w:rPr>
              <w:t>年6月</w:t>
            </w:r>
          </w:p>
        </w:tc>
        <w:tc>
          <w:tcPr>
            <w:tcW w:w="1787" w:type="dxa"/>
            <w:vMerge w:val="restart"/>
            <w:shd w:val="clear" w:color="auto" w:fill="auto"/>
            <w:vAlign w:val="center"/>
          </w:tcPr>
          <w:p w14:paraId="3AA2BF8C">
            <w:pPr>
              <w:widowControl/>
              <w:jc w:val="center"/>
              <w:rPr>
                <w:color w:val="000000"/>
                <w:sz w:val="21"/>
                <w:szCs w:val="21"/>
                <w:lang w:eastAsia="zh-CN"/>
              </w:rPr>
            </w:pPr>
            <w:r>
              <w:rPr>
                <w:rFonts w:hint="eastAsia"/>
                <w:color w:val="000000"/>
                <w:sz w:val="21"/>
                <w:szCs w:val="21"/>
                <w:lang w:eastAsia="zh-CN"/>
              </w:rPr>
              <w:t>涉及受限、高处、吊装作业</w:t>
            </w:r>
          </w:p>
        </w:tc>
      </w:tr>
      <w:tr w14:paraId="3416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continue"/>
            <w:vAlign w:val="center"/>
          </w:tcPr>
          <w:p w14:paraId="24CA2A1A">
            <w:pPr>
              <w:widowControl/>
              <w:rPr>
                <w:color w:val="000000"/>
                <w:sz w:val="21"/>
                <w:szCs w:val="21"/>
                <w:lang w:eastAsia="zh-CN"/>
              </w:rPr>
            </w:pPr>
          </w:p>
        </w:tc>
        <w:tc>
          <w:tcPr>
            <w:tcW w:w="1484" w:type="dxa"/>
            <w:vMerge w:val="continue"/>
            <w:vAlign w:val="center"/>
          </w:tcPr>
          <w:p w14:paraId="16DF8534">
            <w:pPr>
              <w:widowControl/>
              <w:rPr>
                <w:color w:val="000000"/>
                <w:sz w:val="21"/>
                <w:szCs w:val="21"/>
                <w:lang w:eastAsia="zh-CN"/>
              </w:rPr>
            </w:pPr>
          </w:p>
        </w:tc>
        <w:tc>
          <w:tcPr>
            <w:tcW w:w="1519" w:type="dxa"/>
            <w:shd w:val="clear" w:color="auto" w:fill="auto"/>
            <w:vAlign w:val="center"/>
          </w:tcPr>
          <w:p w14:paraId="62C843C8">
            <w:pPr>
              <w:widowControl/>
              <w:jc w:val="center"/>
              <w:rPr>
                <w:color w:val="000000"/>
                <w:sz w:val="21"/>
                <w:szCs w:val="21"/>
              </w:rPr>
            </w:pPr>
            <w:r>
              <w:rPr>
                <w:rFonts w:hint="eastAsia"/>
                <w:color w:val="000000"/>
                <w:sz w:val="21"/>
                <w:szCs w:val="21"/>
              </w:rPr>
              <w:t>瓷球</w:t>
            </w:r>
          </w:p>
        </w:tc>
        <w:tc>
          <w:tcPr>
            <w:tcW w:w="1701" w:type="dxa"/>
            <w:shd w:val="clear" w:color="auto" w:fill="auto"/>
            <w:vAlign w:val="center"/>
          </w:tcPr>
          <w:p w14:paraId="0F6B8320">
            <w:pPr>
              <w:widowControl/>
              <w:jc w:val="center"/>
              <w:rPr>
                <w:color w:val="000000"/>
                <w:sz w:val="21"/>
                <w:szCs w:val="21"/>
              </w:rPr>
            </w:pPr>
            <w:r>
              <w:rPr>
                <w:rFonts w:hint="eastAsia"/>
                <w:color w:val="000000"/>
                <w:sz w:val="21"/>
                <w:szCs w:val="21"/>
              </w:rPr>
              <w:t>54</w:t>
            </w:r>
          </w:p>
        </w:tc>
        <w:tc>
          <w:tcPr>
            <w:tcW w:w="1466" w:type="dxa"/>
            <w:shd w:val="clear" w:color="auto" w:fill="auto"/>
            <w:vAlign w:val="center"/>
          </w:tcPr>
          <w:p w14:paraId="7F8FE262">
            <w:pPr>
              <w:widowControl/>
              <w:jc w:val="center"/>
              <w:rPr>
                <w:color w:val="000000"/>
                <w:sz w:val="21"/>
                <w:szCs w:val="21"/>
              </w:rPr>
            </w:pPr>
            <w:r>
              <w:rPr>
                <w:rFonts w:hint="eastAsia"/>
                <w:color w:val="000000"/>
                <w:sz w:val="21"/>
                <w:szCs w:val="21"/>
              </w:rPr>
              <w:t>59</w:t>
            </w:r>
          </w:p>
        </w:tc>
        <w:tc>
          <w:tcPr>
            <w:tcW w:w="1747" w:type="dxa"/>
            <w:vMerge w:val="continue"/>
            <w:vAlign w:val="center"/>
          </w:tcPr>
          <w:p w14:paraId="78CEBDEA">
            <w:pPr>
              <w:widowControl/>
              <w:rPr>
                <w:color w:val="000000"/>
                <w:sz w:val="21"/>
                <w:szCs w:val="21"/>
              </w:rPr>
            </w:pPr>
          </w:p>
        </w:tc>
        <w:tc>
          <w:tcPr>
            <w:tcW w:w="1787" w:type="dxa"/>
            <w:vMerge w:val="continue"/>
            <w:vAlign w:val="center"/>
          </w:tcPr>
          <w:p w14:paraId="2FD63BDC">
            <w:pPr>
              <w:widowControl/>
              <w:rPr>
                <w:color w:val="000000"/>
                <w:sz w:val="21"/>
                <w:szCs w:val="21"/>
              </w:rPr>
            </w:pPr>
          </w:p>
        </w:tc>
      </w:tr>
    </w:tbl>
    <w:p w14:paraId="00F29432">
      <w:pPr>
        <w:spacing w:line="440" w:lineRule="exact"/>
        <w:rPr>
          <w:sz w:val="24"/>
          <w:szCs w:val="24"/>
          <w:lang w:eastAsia="zh-CN"/>
        </w:rPr>
      </w:pPr>
      <w:r>
        <w:rPr>
          <w:rFonts w:hint="eastAsia"/>
          <w:sz w:val="24"/>
          <w:szCs w:val="24"/>
          <w:lang w:eastAsia="zh-CN"/>
        </w:rPr>
        <w:t>2.2</w:t>
      </w:r>
      <w:r>
        <w:rPr>
          <w:sz w:val="24"/>
          <w:szCs w:val="24"/>
          <w:lang w:eastAsia="zh-CN"/>
        </w:rPr>
        <w:t xml:space="preserve"> </w:t>
      </w:r>
      <w:r>
        <w:rPr>
          <w:rFonts w:hint="eastAsia"/>
          <w:sz w:val="24"/>
          <w:szCs w:val="24"/>
          <w:lang w:eastAsia="zh-CN"/>
        </w:rPr>
        <w:t>结算装、卸量以实际确认量为准。</w:t>
      </w:r>
    </w:p>
    <w:p w14:paraId="74A83779">
      <w:pPr>
        <w:spacing w:line="440" w:lineRule="exact"/>
        <w:rPr>
          <w:sz w:val="24"/>
          <w:szCs w:val="24"/>
          <w:lang w:eastAsia="zh-CN"/>
        </w:rPr>
      </w:pPr>
      <w:r>
        <w:rPr>
          <w:sz w:val="24"/>
          <w:szCs w:val="24"/>
          <w:lang w:eastAsia="zh-CN"/>
        </w:rPr>
        <w:t>3、</w:t>
      </w:r>
      <w:r>
        <w:rPr>
          <w:rFonts w:hint="eastAsia"/>
          <w:sz w:val="24"/>
          <w:szCs w:val="24"/>
          <w:lang w:eastAsia="zh-CN"/>
        </w:rPr>
        <w:t>工作时间</w:t>
      </w:r>
    </w:p>
    <w:p w14:paraId="7F6905FB">
      <w:pPr>
        <w:spacing w:line="440" w:lineRule="exact"/>
        <w:rPr>
          <w:sz w:val="24"/>
          <w:szCs w:val="24"/>
          <w:lang w:eastAsia="zh-CN"/>
        </w:rPr>
      </w:pPr>
      <w:r>
        <w:rPr>
          <w:sz w:val="24"/>
          <w:szCs w:val="24"/>
          <w:lang w:eastAsia="zh-CN"/>
        </w:rPr>
        <w:t>3.1</w:t>
      </w:r>
      <w:r>
        <w:rPr>
          <w:rFonts w:hint="eastAsia"/>
          <w:sz w:val="24"/>
          <w:szCs w:val="24"/>
          <w:lang w:eastAsia="zh-CN"/>
        </w:rPr>
        <w:t>承包商按照业主/团队要求的时间进度完成37-R</w:t>
      </w:r>
      <w:r>
        <w:rPr>
          <w:sz w:val="24"/>
          <w:szCs w:val="24"/>
          <w:lang w:eastAsia="zh-CN"/>
        </w:rPr>
        <w:t>-</w:t>
      </w:r>
      <w:r>
        <w:rPr>
          <w:rFonts w:hint="eastAsia"/>
          <w:sz w:val="24"/>
          <w:szCs w:val="24"/>
          <w:lang w:eastAsia="zh-CN"/>
        </w:rPr>
        <w:t>102反应器内催化剂装卸，净作业时间均不超过</w:t>
      </w:r>
      <w:r>
        <w:rPr>
          <w:rFonts w:hint="eastAsia"/>
          <w:sz w:val="24"/>
          <w:szCs w:val="24"/>
          <w:u w:val="single"/>
          <w:lang w:eastAsia="zh-CN"/>
        </w:rPr>
        <w:t xml:space="preserve"> 8</w:t>
      </w:r>
      <w:r>
        <w:rPr>
          <w:rFonts w:hint="eastAsia"/>
          <w:sz w:val="24"/>
          <w:szCs w:val="24"/>
          <w:lang w:eastAsia="zh-CN"/>
        </w:rPr>
        <w:t>天（卸剂时间、待内件更换完毕进行装剂）；如出现甲方原因而停工或其他意外情况，经双方协商后时间可以顺延。</w:t>
      </w:r>
    </w:p>
    <w:p w14:paraId="5582495F">
      <w:pPr>
        <w:spacing w:line="440" w:lineRule="exact"/>
        <w:rPr>
          <w:sz w:val="24"/>
          <w:szCs w:val="24"/>
          <w:lang w:eastAsia="zh-CN"/>
        </w:rPr>
      </w:pPr>
      <w:r>
        <w:rPr>
          <w:sz w:val="24"/>
          <w:szCs w:val="24"/>
          <w:lang w:eastAsia="zh-CN"/>
        </w:rPr>
        <w:t>3.2</w:t>
      </w:r>
      <w:r>
        <w:rPr>
          <w:rFonts w:hint="eastAsia"/>
          <w:sz w:val="24"/>
          <w:szCs w:val="24"/>
          <w:lang w:eastAsia="zh-CN"/>
        </w:rPr>
        <w:t>业主</w:t>
      </w:r>
      <w:r>
        <w:rPr>
          <w:sz w:val="24"/>
          <w:szCs w:val="24"/>
          <w:lang w:eastAsia="zh-CN"/>
        </w:rPr>
        <w:t>/</w:t>
      </w:r>
      <w:r>
        <w:rPr>
          <w:rFonts w:hint="eastAsia"/>
          <w:sz w:val="24"/>
          <w:szCs w:val="24"/>
          <w:lang w:eastAsia="zh-CN"/>
        </w:rPr>
        <w:t>团队提前7天通知承包商，承包商应确保设备及人员及时到位。</w:t>
      </w:r>
    </w:p>
    <w:p w14:paraId="3CE6F7FB">
      <w:pPr>
        <w:spacing w:line="440" w:lineRule="exact"/>
        <w:rPr>
          <w:sz w:val="24"/>
          <w:szCs w:val="24"/>
          <w:lang w:eastAsia="zh-CN"/>
        </w:rPr>
      </w:pPr>
      <w:r>
        <w:rPr>
          <w:sz w:val="24"/>
          <w:szCs w:val="24"/>
          <w:lang w:eastAsia="zh-CN"/>
        </w:rPr>
        <w:t>4、</w:t>
      </w:r>
      <w:r>
        <w:rPr>
          <w:rFonts w:hint="eastAsia"/>
          <w:sz w:val="24"/>
          <w:szCs w:val="24"/>
          <w:lang w:eastAsia="zh-CN"/>
        </w:rPr>
        <w:t>装卸剂技术要求</w:t>
      </w:r>
    </w:p>
    <w:p w14:paraId="5B0BCD3D">
      <w:pPr>
        <w:spacing w:line="440" w:lineRule="exact"/>
        <w:rPr>
          <w:color w:val="000000"/>
          <w:sz w:val="24"/>
          <w:szCs w:val="24"/>
          <w:lang w:eastAsia="zh-CN"/>
        </w:rPr>
      </w:pPr>
      <w:r>
        <w:rPr>
          <w:rFonts w:hint="eastAsia"/>
          <w:color w:val="000000"/>
          <w:sz w:val="24"/>
          <w:szCs w:val="24"/>
          <w:lang w:eastAsia="zh-CN"/>
        </w:rPr>
        <w:t>4.1催化剂卸出一般技术要求：</w:t>
      </w:r>
    </w:p>
    <w:p w14:paraId="5F05978E">
      <w:pPr>
        <w:spacing w:line="440" w:lineRule="exact"/>
        <w:rPr>
          <w:sz w:val="24"/>
          <w:szCs w:val="24"/>
          <w:lang w:eastAsia="zh-CN"/>
        </w:rPr>
      </w:pPr>
      <w:r>
        <w:rPr>
          <w:rFonts w:hint="eastAsia"/>
          <w:color w:val="000000"/>
          <w:sz w:val="24"/>
          <w:szCs w:val="24"/>
          <w:lang w:eastAsia="zh-CN"/>
        </w:rPr>
        <w:t>4.1.1</w:t>
      </w:r>
      <w:r>
        <w:rPr>
          <w:rFonts w:hint="eastAsia"/>
          <w:sz w:val="24"/>
          <w:szCs w:val="24"/>
          <w:lang w:eastAsia="zh-CN"/>
        </w:rPr>
        <w:t>卸出歧化催化剂应及时装入</w:t>
      </w:r>
      <w:r>
        <w:rPr>
          <w:rFonts w:hint="eastAsia"/>
          <w:b/>
          <w:sz w:val="24"/>
          <w:szCs w:val="24"/>
          <w:lang w:eastAsia="zh-CN"/>
        </w:rPr>
        <w:t>铁桶</w:t>
      </w:r>
      <w:r>
        <w:rPr>
          <w:rFonts w:hint="eastAsia"/>
          <w:sz w:val="24"/>
          <w:szCs w:val="24"/>
          <w:lang w:eastAsia="zh-CN"/>
        </w:rPr>
        <w:t>内，并称重</w:t>
      </w:r>
      <w:r>
        <w:rPr>
          <w:sz w:val="24"/>
          <w:szCs w:val="24"/>
          <w:lang w:eastAsia="zh-CN"/>
        </w:rPr>
        <w:t>、</w:t>
      </w:r>
      <w:r>
        <w:rPr>
          <w:rFonts w:hint="eastAsia"/>
          <w:sz w:val="24"/>
          <w:szCs w:val="24"/>
          <w:lang w:eastAsia="zh-CN"/>
        </w:rPr>
        <w:t>做好标识；废催化剂需要</w:t>
      </w:r>
      <w:r>
        <w:rPr>
          <w:sz w:val="24"/>
          <w:szCs w:val="24"/>
          <w:lang w:eastAsia="zh-CN"/>
        </w:rPr>
        <w:t>回收</w:t>
      </w:r>
      <w:r>
        <w:rPr>
          <w:rFonts w:hint="eastAsia"/>
          <w:sz w:val="24"/>
          <w:szCs w:val="24"/>
          <w:lang w:eastAsia="zh-CN"/>
        </w:rPr>
        <w:t>处理，应注意采取密封防潮</w:t>
      </w:r>
      <w:r>
        <w:rPr>
          <w:sz w:val="24"/>
          <w:szCs w:val="24"/>
          <w:lang w:eastAsia="zh-CN"/>
        </w:rPr>
        <w:t>、防雨措施。</w:t>
      </w:r>
    </w:p>
    <w:p w14:paraId="06A7DA46">
      <w:pPr>
        <w:spacing w:line="440" w:lineRule="exact"/>
        <w:rPr>
          <w:color w:val="000000"/>
          <w:sz w:val="24"/>
          <w:szCs w:val="24"/>
          <w:lang w:eastAsia="zh-CN"/>
        </w:rPr>
      </w:pPr>
      <w:r>
        <w:rPr>
          <w:rFonts w:hint="eastAsia"/>
          <w:color w:val="000000"/>
          <w:sz w:val="24"/>
          <w:szCs w:val="24"/>
          <w:lang w:eastAsia="zh-CN"/>
        </w:rPr>
        <w:t>4.1.2卸剂过程中应保证现场整洁，现场由承包商负责清扫干净。</w:t>
      </w:r>
    </w:p>
    <w:p w14:paraId="572FB027">
      <w:pPr>
        <w:spacing w:line="440" w:lineRule="exact"/>
        <w:rPr>
          <w:color w:val="000000"/>
          <w:sz w:val="24"/>
          <w:szCs w:val="24"/>
          <w:lang w:eastAsia="zh-CN"/>
        </w:rPr>
      </w:pPr>
      <w:r>
        <w:rPr>
          <w:rFonts w:hint="eastAsia"/>
          <w:color w:val="000000"/>
          <w:sz w:val="24"/>
          <w:szCs w:val="24"/>
          <w:lang w:eastAsia="zh-CN"/>
        </w:rPr>
        <w:t>4.1.3卸剂过程中对反应器法兰密封面做好防护；</w:t>
      </w:r>
    </w:p>
    <w:p w14:paraId="67590D22">
      <w:pPr>
        <w:spacing w:line="440" w:lineRule="exact"/>
        <w:rPr>
          <w:color w:val="000000"/>
          <w:sz w:val="24"/>
          <w:szCs w:val="24"/>
          <w:lang w:eastAsia="zh-CN"/>
        </w:rPr>
      </w:pPr>
      <w:r>
        <w:rPr>
          <w:rFonts w:hint="eastAsia"/>
          <w:color w:val="000000"/>
          <w:sz w:val="24"/>
          <w:szCs w:val="24"/>
          <w:lang w:eastAsia="zh-CN"/>
        </w:rPr>
        <w:t>4.1.4催化剂卸出后根据业主/团队要求进入反应器内清扫吸尘工作</w:t>
      </w:r>
      <w:r>
        <w:rPr>
          <w:rFonts w:hint="eastAsia"/>
          <w:sz w:val="24"/>
          <w:szCs w:val="24"/>
          <w:lang w:eastAsia="zh-CN"/>
        </w:rPr>
        <w:t>，必要时用大型抽真空机抽吸</w:t>
      </w:r>
      <w:r>
        <w:rPr>
          <w:rFonts w:hint="eastAsia"/>
          <w:color w:val="000000"/>
          <w:sz w:val="24"/>
          <w:szCs w:val="24"/>
          <w:lang w:eastAsia="zh-CN"/>
        </w:rPr>
        <w:t>。</w:t>
      </w:r>
    </w:p>
    <w:p w14:paraId="47FEA927">
      <w:pPr>
        <w:spacing w:line="440" w:lineRule="exact"/>
        <w:ind w:right="-282" w:rightChars="-128"/>
        <w:rPr>
          <w:b/>
          <w:color w:val="000000"/>
          <w:sz w:val="24"/>
          <w:szCs w:val="24"/>
          <w:lang w:eastAsia="zh-CN"/>
        </w:rPr>
      </w:pPr>
      <w:r>
        <w:rPr>
          <w:rFonts w:hint="eastAsia"/>
          <w:b/>
          <w:color w:val="000000"/>
          <w:sz w:val="24"/>
          <w:szCs w:val="24"/>
          <w:lang w:eastAsia="zh-CN"/>
        </w:rPr>
        <w:t>4.1.5 需对卸下来的催化剂和瓷球进行简易的分离，以方便废催化剂的处理；顶部瓷球可利用真空泵等工具从反应器上部人孔吸出，中部催化剂和底部瓷球可利用不同的卸剂口分别卸出。</w:t>
      </w:r>
    </w:p>
    <w:p w14:paraId="573DD66D">
      <w:pPr>
        <w:spacing w:line="440" w:lineRule="exact"/>
        <w:rPr>
          <w:color w:val="000000"/>
          <w:sz w:val="24"/>
          <w:szCs w:val="24"/>
          <w:lang w:eastAsia="zh-CN"/>
        </w:rPr>
      </w:pPr>
      <w:r>
        <w:rPr>
          <w:rFonts w:hint="eastAsia"/>
          <w:color w:val="000000"/>
          <w:sz w:val="24"/>
          <w:szCs w:val="24"/>
          <w:lang w:eastAsia="zh-CN"/>
        </w:rPr>
        <w:t>4.2 催化剂装填要求</w:t>
      </w:r>
    </w:p>
    <w:p w14:paraId="40F61041">
      <w:pPr>
        <w:spacing w:line="440" w:lineRule="exact"/>
        <w:rPr>
          <w:color w:val="000000"/>
          <w:sz w:val="24"/>
          <w:szCs w:val="24"/>
          <w:lang w:eastAsia="zh-CN"/>
        </w:rPr>
      </w:pPr>
      <w:r>
        <w:rPr>
          <w:rFonts w:hint="eastAsia"/>
          <w:color w:val="000000"/>
          <w:sz w:val="24"/>
          <w:szCs w:val="24"/>
          <w:lang w:eastAsia="zh-CN"/>
        </w:rPr>
        <w:t>4.2.1准备工作：</w:t>
      </w:r>
    </w:p>
    <w:p w14:paraId="3E1AE6E0">
      <w:pPr>
        <w:spacing w:line="440" w:lineRule="exact"/>
        <w:rPr>
          <w:color w:val="000000"/>
          <w:sz w:val="24"/>
          <w:szCs w:val="24"/>
          <w:lang w:eastAsia="zh-CN"/>
        </w:rPr>
      </w:pPr>
      <w:r>
        <w:rPr>
          <w:rFonts w:hint="eastAsia"/>
          <w:color w:val="000000"/>
          <w:sz w:val="24"/>
          <w:szCs w:val="24"/>
          <w:lang w:eastAsia="zh-CN"/>
        </w:rPr>
        <w:t>4.2.1.1彻底清扫设备及周围现场，装填前需检查反应器内有无杂物，做到清洁无杂物。</w:t>
      </w:r>
    </w:p>
    <w:p w14:paraId="33A5DF35">
      <w:pPr>
        <w:spacing w:line="440" w:lineRule="exact"/>
        <w:rPr>
          <w:sz w:val="24"/>
          <w:szCs w:val="24"/>
          <w:lang w:eastAsia="zh-CN"/>
        </w:rPr>
      </w:pPr>
      <w:r>
        <w:rPr>
          <w:rFonts w:hint="eastAsia"/>
          <w:color w:val="000000"/>
          <w:sz w:val="24"/>
          <w:szCs w:val="24"/>
          <w:lang w:eastAsia="zh-CN"/>
        </w:rPr>
        <w:t>4.2.1.2</w:t>
      </w:r>
      <w:r>
        <w:rPr>
          <w:rFonts w:hint="eastAsia"/>
          <w:sz w:val="24"/>
          <w:szCs w:val="24"/>
          <w:lang w:eastAsia="zh-CN"/>
        </w:rPr>
        <w:t>在催化剂的装填过程中，内构件的安装质量标准均按设备安装标准执行。</w:t>
      </w:r>
    </w:p>
    <w:p w14:paraId="62C9A897">
      <w:pPr>
        <w:spacing w:line="440" w:lineRule="exact"/>
        <w:ind w:right="-139" w:rightChars="-63"/>
        <w:rPr>
          <w:color w:val="000000"/>
          <w:sz w:val="24"/>
          <w:szCs w:val="24"/>
          <w:lang w:eastAsia="zh-CN"/>
        </w:rPr>
      </w:pPr>
      <w:r>
        <w:rPr>
          <w:rFonts w:hint="eastAsia"/>
          <w:color w:val="000000"/>
          <w:sz w:val="24"/>
          <w:szCs w:val="24"/>
          <w:lang w:eastAsia="zh-CN"/>
        </w:rPr>
        <w:t>4.2.1.3</w:t>
      </w:r>
      <w:r>
        <w:rPr>
          <w:rFonts w:hint="eastAsia"/>
          <w:sz w:val="24"/>
          <w:szCs w:val="24"/>
          <w:lang w:eastAsia="zh-CN"/>
        </w:rPr>
        <w:t>组织分工落实，现场要求专人负责核对催化剂型号、规格、重量，并认真做好记录。</w:t>
      </w:r>
    </w:p>
    <w:p w14:paraId="61DE7277">
      <w:pPr>
        <w:spacing w:line="440" w:lineRule="exact"/>
        <w:rPr>
          <w:color w:val="000000"/>
          <w:sz w:val="24"/>
          <w:szCs w:val="24"/>
          <w:lang w:eastAsia="zh-CN"/>
        </w:rPr>
      </w:pPr>
      <w:r>
        <w:rPr>
          <w:rFonts w:hint="eastAsia"/>
          <w:color w:val="000000"/>
          <w:sz w:val="24"/>
          <w:szCs w:val="24"/>
          <w:lang w:eastAsia="zh-CN"/>
        </w:rPr>
        <w:t>4.2.1.4装剂的吊车、叉车、装剂工装、防毒面罩、软梯、皮尺、照明设备、通讯设备、劳保用品等准备到位。</w:t>
      </w:r>
    </w:p>
    <w:p w14:paraId="39D04365">
      <w:pPr>
        <w:spacing w:line="440" w:lineRule="exact"/>
        <w:rPr>
          <w:color w:val="000000"/>
          <w:sz w:val="24"/>
          <w:szCs w:val="24"/>
          <w:lang w:eastAsia="zh-CN"/>
        </w:rPr>
      </w:pPr>
      <w:r>
        <w:rPr>
          <w:rFonts w:hint="eastAsia"/>
          <w:color w:val="000000"/>
          <w:sz w:val="24"/>
          <w:szCs w:val="24"/>
          <w:lang w:eastAsia="zh-CN"/>
        </w:rPr>
        <w:t>4.2.1.5在装填催化剂前，安排人员配合业主/团队进行白土等剂的装填尺寸划线工作。</w:t>
      </w:r>
    </w:p>
    <w:p w14:paraId="76A849E1">
      <w:pPr>
        <w:spacing w:line="440" w:lineRule="exact"/>
        <w:rPr>
          <w:color w:val="000000"/>
          <w:sz w:val="24"/>
          <w:szCs w:val="24"/>
          <w:lang w:eastAsia="zh-CN"/>
        </w:rPr>
      </w:pPr>
      <w:r>
        <w:rPr>
          <w:rFonts w:hint="eastAsia"/>
          <w:color w:val="000000"/>
          <w:sz w:val="24"/>
          <w:szCs w:val="24"/>
          <w:lang w:eastAsia="zh-CN"/>
        </w:rPr>
        <w:t>4.2.1.6对装填反应器法兰面做好防护。</w:t>
      </w:r>
    </w:p>
    <w:p w14:paraId="5C68D714">
      <w:pPr>
        <w:spacing w:line="440" w:lineRule="exact"/>
        <w:rPr>
          <w:color w:val="000000"/>
          <w:sz w:val="24"/>
          <w:szCs w:val="24"/>
          <w:lang w:eastAsia="zh-CN"/>
        </w:rPr>
      </w:pPr>
      <w:r>
        <w:rPr>
          <w:rFonts w:hint="eastAsia"/>
          <w:color w:val="000000"/>
          <w:sz w:val="24"/>
          <w:szCs w:val="24"/>
          <w:lang w:eastAsia="zh-CN"/>
        </w:rPr>
        <w:t>4.2.1.7</w:t>
      </w:r>
      <w:r>
        <w:rPr>
          <w:rFonts w:hint="eastAsia"/>
          <w:sz w:val="24"/>
          <w:szCs w:val="24"/>
          <w:lang w:eastAsia="zh-CN"/>
        </w:rPr>
        <w:t>准备好足够的有效保护的防雨设施。</w:t>
      </w:r>
    </w:p>
    <w:p w14:paraId="480DA058">
      <w:pPr>
        <w:spacing w:line="440" w:lineRule="exact"/>
        <w:rPr>
          <w:color w:val="000000"/>
          <w:sz w:val="24"/>
          <w:szCs w:val="24"/>
          <w:lang w:eastAsia="zh-CN"/>
        </w:rPr>
      </w:pPr>
      <w:r>
        <w:rPr>
          <w:rFonts w:hint="eastAsia"/>
          <w:color w:val="000000"/>
          <w:sz w:val="24"/>
          <w:szCs w:val="24"/>
          <w:lang w:eastAsia="zh-CN"/>
        </w:rPr>
        <w:t>4.2.2装填步骤及要求 ：</w:t>
      </w:r>
    </w:p>
    <w:p w14:paraId="06ACC2F8">
      <w:pPr>
        <w:spacing w:line="440" w:lineRule="exact"/>
        <w:rPr>
          <w:color w:val="000000"/>
          <w:sz w:val="24"/>
          <w:szCs w:val="24"/>
          <w:lang w:eastAsia="zh-CN"/>
        </w:rPr>
      </w:pPr>
      <w:r>
        <w:rPr>
          <w:rFonts w:hint="eastAsia"/>
          <w:color w:val="000000"/>
          <w:sz w:val="24"/>
          <w:szCs w:val="24"/>
          <w:lang w:eastAsia="zh-CN"/>
        </w:rPr>
        <w:t>4.2.2.1</w:t>
      </w:r>
      <w:r>
        <w:rPr>
          <w:rFonts w:hint="eastAsia"/>
          <w:b/>
          <w:color w:val="000000"/>
          <w:sz w:val="24"/>
          <w:szCs w:val="24"/>
          <w:lang w:eastAsia="zh-CN"/>
        </w:rPr>
        <w:t>按照业主/团队装填方案</w:t>
      </w:r>
      <w:r>
        <w:rPr>
          <w:rFonts w:hint="eastAsia"/>
          <w:sz w:val="24"/>
          <w:szCs w:val="24"/>
          <w:lang w:eastAsia="zh-CN"/>
        </w:rPr>
        <w:t>要求加入催化剂，搬运催化剂必须小心，避免催化剂球的损坏，在装催化剂期间，调节装料软管使催化剂自由</w:t>
      </w:r>
      <w:r>
        <w:rPr>
          <w:rFonts w:hint="eastAsia"/>
          <w:b/>
          <w:sz w:val="24"/>
          <w:szCs w:val="24"/>
          <w:lang w:eastAsia="zh-CN"/>
        </w:rPr>
        <w:t>下落不超过催化剂料位上</w:t>
      </w:r>
      <w:r>
        <w:rPr>
          <w:b/>
          <w:sz w:val="24"/>
          <w:szCs w:val="24"/>
          <w:lang w:eastAsia="zh-CN"/>
        </w:rPr>
        <w:t>1</w:t>
      </w:r>
      <w:r>
        <w:rPr>
          <w:rFonts w:hint="eastAsia"/>
          <w:b/>
          <w:sz w:val="24"/>
          <w:szCs w:val="24"/>
          <w:lang w:eastAsia="zh-CN"/>
        </w:rPr>
        <w:t>米高</w:t>
      </w:r>
      <w:r>
        <w:rPr>
          <w:rFonts w:hint="eastAsia"/>
          <w:color w:val="000000"/>
          <w:sz w:val="24"/>
          <w:szCs w:val="24"/>
          <w:lang w:eastAsia="zh-CN"/>
        </w:rPr>
        <w:t>。</w:t>
      </w:r>
    </w:p>
    <w:p w14:paraId="52871EB5">
      <w:pPr>
        <w:spacing w:line="440" w:lineRule="exact"/>
        <w:rPr>
          <w:color w:val="000000"/>
          <w:sz w:val="24"/>
          <w:szCs w:val="24"/>
          <w:lang w:eastAsia="zh-CN"/>
        </w:rPr>
      </w:pPr>
      <w:r>
        <w:rPr>
          <w:rFonts w:hint="eastAsia"/>
          <w:color w:val="000000"/>
          <w:sz w:val="24"/>
          <w:szCs w:val="24"/>
          <w:lang w:eastAsia="zh-CN"/>
        </w:rPr>
        <w:t>4.2.2.2</w:t>
      </w:r>
      <w:r>
        <w:rPr>
          <w:rFonts w:hint="eastAsia"/>
          <w:sz w:val="24"/>
          <w:szCs w:val="24"/>
          <w:lang w:eastAsia="zh-CN"/>
        </w:rPr>
        <w:t>催化剂装入量、装填密度、均匀度符合设计要求</w:t>
      </w:r>
      <w:r>
        <w:rPr>
          <w:rFonts w:hint="eastAsia"/>
          <w:color w:val="000000"/>
          <w:sz w:val="24"/>
          <w:szCs w:val="24"/>
          <w:lang w:eastAsia="zh-CN"/>
        </w:rPr>
        <w:t>。</w:t>
      </w:r>
      <w:r>
        <w:rPr>
          <w:color w:val="000000"/>
          <w:sz w:val="24"/>
          <w:szCs w:val="24"/>
          <w:lang w:eastAsia="zh-CN"/>
        </w:rPr>
        <w:t xml:space="preserve"> </w:t>
      </w:r>
    </w:p>
    <w:p w14:paraId="25C154E5">
      <w:pPr>
        <w:spacing w:line="440" w:lineRule="exact"/>
        <w:rPr>
          <w:color w:val="000000"/>
          <w:sz w:val="24"/>
          <w:szCs w:val="24"/>
          <w:lang w:eastAsia="zh-CN"/>
        </w:rPr>
      </w:pPr>
      <w:r>
        <w:rPr>
          <w:rFonts w:hint="eastAsia"/>
          <w:color w:val="000000"/>
          <w:sz w:val="24"/>
          <w:szCs w:val="24"/>
          <w:lang w:eastAsia="zh-CN"/>
        </w:rPr>
        <w:t>4.2.2.3配合业主/团队记录、</w:t>
      </w:r>
      <w:r>
        <w:rPr>
          <w:rFonts w:hint="eastAsia"/>
          <w:sz w:val="24"/>
          <w:szCs w:val="24"/>
          <w:lang w:eastAsia="zh-CN"/>
        </w:rPr>
        <w:t>整理好各部分设备催化剂的装入量</w:t>
      </w:r>
      <w:r>
        <w:rPr>
          <w:rFonts w:hint="eastAsia"/>
          <w:color w:val="000000"/>
          <w:sz w:val="24"/>
          <w:szCs w:val="24"/>
          <w:lang w:eastAsia="zh-CN"/>
        </w:rPr>
        <w:t>。</w:t>
      </w:r>
    </w:p>
    <w:p w14:paraId="3806759A">
      <w:pPr>
        <w:spacing w:line="440" w:lineRule="exact"/>
        <w:rPr>
          <w:color w:val="000000"/>
          <w:sz w:val="24"/>
          <w:szCs w:val="24"/>
          <w:lang w:eastAsia="zh-CN"/>
        </w:rPr>
      </w:pPr>
      <w:r>
        <w:rPr>
          <w:rFonts w:hint="eastAsia"/>
          <w:color w:val="000000"/>
          <w:sz w:val="24"/>
          <w:szCs w:val="24"/>
          <w:lang w:eastAsia="zh-CN"/>
        </w:rPr>
        <w:t>4.2.2.4装剂完成后应将现场杂物负责清扫干净。</w:t>
      </w:r>
    </w:p>
    <w:p w14:paraId="75D3BD7D">
      <w:pPr>
        <w:spacing w:line="440" w:lineRule="exact"/>
        <w:rPr>
          <w:color w:val="000000"/>
          <w:sz w:val="24"/>
          <w:szCs w:val="24"/>
          <w:lang w:eastAsia="zh-CN"/>
        </w:rPr>
      </w:pPr>
      <w:r>
        <w:rPr>
          <w:rFonts w:hint="eastAsia"/>
          <w:color w:val="000000"/>
          <w:sz w:val="24"/>
          <w:szCs w:val="24"/>
          <w:lang w:eastAsia="zh-CN"/>
        </w:rPr>
        <w:t>4.2.2.5</w:t>
      </w:r>
      <w:r>
        <w:rPr>
          <w:rFonts w:hint="eastAsia"/>
          <w:sz w:val="24"/>
          <w:szCs w:val="24"/>
          <w:lang w:eastAsia="zh-CN"/>
        </w:rPr>
        <w:t>装催化剂时间必须尽可能地短，以便使水分进入反应器系统的风险降到最低。</w:t>
      </w:r>
    </w:p>
    <w:p w14:paraId="5A5B8438">
      <w:pPr>
        <w:spacing w:line="440" w:lineRule="exact"/>
        <w:rPr>
          <w:color w:val="000000"/>
          <w:sz w:val="24"/>
          <w:szCs w:val="24"/>
          <w:lang w:eastAsia="zh-CN"/>
        </w:rPr>
      </w:pPr>
      <w:r>
        <w:rPr>
          <w:rFonts w:hint="eastAsia"/>
          <w:color w:val="000000"/>
          <w:sz w:val="24"/>
          <w:szCs w:val="24"/>
          <w:lang w:eastAsia="zh-CN"/>
        </w:rPr>
        <w:t>5、双方责任与协调：</w:t>
      </w:r>
    </w:p>
    <w:p w14:paraId="29FB3A16">
      <w:pPr>
        <w:spacing w:line="440" w:lineRule="exact"/>
        <w:rPr>
          <w:color w:val="000000"/>
          <w:sz w:val="24"/>
          <w:szCs w:val="24"/>
          <w:lang w:eastAsia="zh-CN"/>
        </w:rPr>
      </w:pPr>
      <w:r>
        <w:rPr>
          <w:rFonts w:hint="eastAsia"/>
          <w:color w:val="000000"/>
          <w:sz w:val="24"/>
          <w:szCs w:val="24"/>
          <w:lang w:eastAsia="zh-CN"/>
        </w:rPr>
        <w:t>5.1业主/团队责任：</w:t>
      </w:r>
    </w:p>
    <w:p w14:paraId="5617D5A3">
      <w:pPr>
        <w:spacing w:line="440" w:lineRule="exact"/>
        <w:ind w:right="-422" w:rightChars="-192"/>
        <w:rPr>
          <w:color w:val="000000"/>
          <w:sz w:val="24"/>
          <w:szCs w:val="24"/>
          <w:lang w:eastAsia="zh-CN"/>
        </w:rPr>
      </w:pPr>
      <w:r>
        <w:rPr>
          <w:rFonts w:hint="eastAsia"/>
          <w:color w:val="000000"/>
          <w:sz w:val="24"/>
          <w:szCs w:val="24"/>
          <w:lang w:eastAsia="zh-CN"/>
        </w:rPr>
        <w:t>5.1.1对承包商作业人员进行三级安全教育，协助承包商人员办理进入厂通行证和车辆入厂证。</w:t>
      </w:r>
    </w:p>
    <w:p w14:paraId="49B7F2E6">
      <w:pPr>
        <w:spacing w:line="440" w:lineRule="exact"/>
        <w:rPr>
          <w:color w:val="000000"/>
          <w:sz w:val="24"/>
          <w:szCs w:val="24"/>
          <w:lang w:eastAsia="zh-CN"/>
        </w:rPr>
      </w:pPr>
      <w:r>
        <w:rPr>
          <w:rFonts w:hint="eastAsia"/>
          <w:color w:val="000000"/>
          <w:sz w:val="24"/>
          <w:szCs w:val="24"/>
          <w:lang w:eastAsia="zh-CN"/>
        </w:rPr>
        <w:t>5.1.2提供平台电源；反应器进行系统隔离,器壁和床层温度小于70℃。</w:t>
      </w:r>
    </w:p>
    <w:p w14:paraId="6AEC328C">
      <w:pPr>
        <w:spacing w:line="440" w:lineRule="exact"/>
        <w:rPr>
          <w:color w:val="000000"/>
          <w:sz w:val="24"/>
          <w:szCs w:val="24"/>
          <w:lang w:eastAsia="zh-CN"/>
        </w:rPr>
      </w:pPr>
      <w:r>
        <w:rPr>
          <w:rFonts w:hint="eastAsia"/>
          <w:color w:val="000000"/>
          <w:sz w:val="24"/>
          <w:szCs w:val="24"/>
          <w:lang w:eastAsia="zh-CN"/>
        </w:rPr>
        <w:t>5.1.3负责反应器弯头及内部构件拆装工作，负责反应器盲板隔离及反应器相连接部位拆除后盲堵工作。</w:t>
      </w:r>
    </w:p>
    <w:p w14:paraId="47885E3E">
      <w:pPr>
        <w:spacing w:line="440" w:lineRule="exact"/>
        <w:rPr>
          <w:b/>
          <w:color w:val="000000"/>
          <w:sz w:val="24"/>
          <w:szCs w:val="24"/>
          <w:lang w:eastAsia="zh-CN"/>
        </w:rPr>
      </w:pPr>
      <w:r>
        <w:rPr>
          <w:rFonts w:hint="eastAsia"/>
          <w:b/>
          <w:color w:val="000000"/>
          <w:sz w:val="24"/>
          <w:szCs w:val="24"/>
          <w:lang w:eastAsia="zh-CN"/>
        </w:rPr>
        <w:t>5.1.4 负责对催化剂进行初步处理（如烧焦等工序），确保满足有氧作业的条件。</w:t>
      </w:r>
    </w:p>
    <w:p w14:paraId="4FB030C9">
      <w:pPr>
        <w:spacing w:line="440" w:lineRule="exact"/>
        <w:rPr>
          <w:color w:val="000000"/>
          <w:sz w:val="24"/>
          <w:szCs w:val="24"/>
          <w:lang w:eastAsia="zh-CN"/>
        </w:rPr>
      </w:pPr>
      <w:r>
        <w:rPr>
          <w:rFonts w:hint="eastAsia"/>
          <w:color w:val="000000"/>
          <w:sz w:val="24"/>
          <w:szCs w:val="24"/>
          <w:lang w:eastAsia="zh-CN"/>
        </w:rPr>
        <w:t>5.1.5 反应器内气体检测合格后，业主/团队人员进行确认并开具受限空间作业票。</w:t>
      </w:r>
    </w:p>
    <w:p w14:paraId="3E372AE3">
      <w:pPr>
        <w:spacing w:line="440" w:lineRule="exact"/>
        <w:rPr>
          <w:color w:val="000000"/>
          <w:sz w:val="24"/>
          <w:szCs w:val="24"/>
          <w:lang w:eastAsia="zh-CN"/>
        </w:rPr>
      </w:pPr>
      <w:r>
        <w:rPr>
          <w:rFonts w:hint="eastAsia"/>
          <w:color w:val="000000"/>
          <w:sz w:val="24"/>
          <w:szCs w:val="24"/>
          <w:lang w:eastAsia="zh-CN"/>
        </w:rPr>
        <w:t>5.1.6提供承包商工作所需的反应器结构图、装填图及装剂技术要求。</w:t>
      </w:r>
    </w:p>
    <w:p w14:paraId="795A776A">
      <w:pPr>
        <w:spacing w:line="440" w:lineRule="exact"/>
        <w:rPr>
          <w:color w:val="000000"/>
          <w:sz w:val="24"/>
          <w:szCs w:val="24"/>
          <w:lang w:eastAsia="zh-CN"/>
        </w:rPr>
      </w:pPr>
      <w:r>
        <w:rPr>
          <w:rFonts w:hint="eastAsia"/>
          <w:color w:val="000000"/>
          <w:sz w:val="24"/>
          <w:szCs w:val="24"/>
          <w:lang w:eastAsia="zh-CN"/>
        </w:rPr>
        <w:t>5.1.7</w:t>
      </w:r>
      <w:r>
        <w:rPr>
          <w:rFonts w:hint="eastAsia"/>
          <w:sz w:val="24"/>
          <w:szCs w:val="24"/>
          <w:lang w:eastAsia="zh-CN"/>
        </w:rPr>
        <w:t>承包商施工期间，业主/团队检查确认人员连续 24小时配合</w:t>
      </w:r>
      <w:r>
        <w:rPr>
          <w:rFonts w:hint="eastAsia"/>
          <w:color w:val="000000"/>
          <w:sz w:val="24"/>
          <w:szCs w:val="24"/>
          <w:lang w:eastAsia="zh-CN"/>
        </w:rPr>
        <w:t>。</w:t>
      </w:r>
    </w:p>
    <w:p w14:paraId="6B47FDB8">
      <w:pPr>
        <w:spacing w:line="440" w:lineRule="exact"/>
        <w:rPr>
          <w:color w:val="000000"/>
          <w:sz w:val="24"/>
          <w:szCs w:val="24"/>
          <w:lang w:eastAsia="zh-CN"/>
        </w:rPr>
      </w:pPr>
      <w:r>
        <w:rPr>
          <w:color w:val="000000"/>
          <w:sz w:val="24"/>
          <w:szCs w:val="24"/>
          <w:lang w:eastAsia="zh-CN"/>
        </w:rPr>
        <w:t>5.1.</w:t>
      </w:r>
      <w:r>
        <w:rPr>
          <w:rFonts w:hint="eastAsia"/>
          <w:color w:val="000000"/>
          <w:sz w:val="24"/>
          <w:szCs w:val="24"/>
          <w:lang w:eastAsia="zh-CN"/>
        </w:rPr>
        <w:t>8负责补充催化剂在团队作业现场交货。</w:t>
      </w:r>
    </w:p>
    <w:p w14:paraId="7263B28C">
      <w:pPr>
        <w:spacing w:line="440" w:lineRule="exact"/>
        <w:rPr>
          <w:b/>
          <w:color w:val="000000"/>
          <w:sz w:val="24"/>
          <w:szCs w:val="24"/>
          <w:lang w:eastAsia="zh-CN"/>
        </w:rPr>
      </w:pPr>
      <w:r>
        <w:rPr>
          <w:rFonts w:hint="eastAsia"/>
          <w:b/>
          <w:color w:val="000000"/>
          <w:sz w:val="24"/>
          <w:szCs w:val="24"/>
          <w:lang w:eastAsia="zh-CN"/>
        </w:rPr>
        <w:t>5.1.9提供</w:t>
      </w:r>
      <w:r>
        <w:rPr>
          <w:b/>
          <w:color w:val="000000"/>
          <w:sz w:val="24"/>
          <w:szCs w:val="24"/>
          <w:lang w:eastAsia="zh-CN"/>
        </w:rPr>
        <w:t>包装物（</w:t>
      </w:r>
      <w:r>
        <w:rPr>
          <w:rFonts w:hint="eastAsia"/>
          <w:b/>
          <w:color w:val="000000"/>
          <w:sz w:val="24"/>
          <w:szCs w:val="24"/>
          <w:lang w:eastAsia="zh-CN"/>
        </w:rPr>
        <w:t>2</w:t>
      </w:r>
      <w:r>
        <w:rPr>
          <w:b/>
          <w:color w:val="000000"/>
          <w:sz w:val="24"/>
          <w:szCs w:val="24"/>
          <w:lang w:eastAsia="zh-CN"/>
        </w:rPr>
        <w:t>00L铁桶）</w:t>
      </w:r>
    </w:p>
    <w:p w14:paraId="69EA5BA0">
      <w:pPr>
        <w:spacing w:line="440" w:lineRule="exact"/>
        <w:rPr>
          <w:color w:val="000000"/>
          <w:sz w:val="24"/>
          <w:szCs w:val="24"/>
          <w:lang w:eastAsia="zh-CN"/>
        </w:rPr>
      </w:pPr>
      <w:r>
        <w:rPr>
          <w:rFonts w:hint="eastAsia"/>
          <w:color w:val="000000"/>
          <w:sz w:val="24"/>
          <w:szCs w:val="24"/>
          <w:lang w:eastAsia="zh-CN"/>
        </w:rPr>
        <w:t>5.2承包商责任：</w:t>
      </w:r>
    </w:p>
    <w:p w14:paraId="3DA46349">
      <w:pPr>
        <w:spacing w:line="440" w:lineRule="exact"/>
        <w:rPr>
          <w:color w:val="000000"/>
          <w:sz w:val="24"/>
          <w:szCs w:val="24"/>
          <w:lang w:eastAsia="zh-CN"/>
        </w:rPr>
      </w:pPr>
      <w:r>
        <w:rPr>
          <w:rFonts w:hint="eastAsia"/>
          <w:color w:val="000000"/>
          <w:sz w:val="24"/>
          <w:szCs w:val="24"/>
          <w:lang w:eastAsia="zh-CN"/>
        </w:rPr>
        <w:t>5.2.1按照4的规定要求，歧化</w:t>
      </w:r>
      <w:r>
        <w:rPr>
          <w:rFonts w:hint="eastAsia"/>
          <w:sz w:val="24"/>
          <w:szCs w:val="24"/>
          <w:lang w:eastAsia="zh-CN"/>
        </w:rPr>
        <w:t>反应催化剂卸出约92吨，装填约145吨；瓷球卸出约54吨，装填约59吨；以实际重量为准</w:t>
      </w:r>
      <w:r>
        <w:rPr>
          <w:rFonts w:hint="eastAsia"/>
          <w:color w:val="000000"/>
          <w:sz w:val="24"/>
          <w:szCs w:val="24"/>
          <w:lang w:eastAsia="zh-CN"/>
        </w:rPr>
        <w:t>。</w:t>
      </w:r>
    </w:p>
    <w:p w14:paraId="6A8ABE12">
      <w:pPr>
        <w:spacing w:line="440" w:lineRule="exact"/>
        <w:rPr>
          <w:color w:val="000000"/>
          <w:sz w:val="24"/>
          <w:szCs w:val="24"/>
          <w:lang w:eastAsia="zh-CN"/>
        </w:rPr>
      </w:pPr>
      <w:r>
        <w:rPr>
          <w:rFonts w:hint="eastAsia"/>
          <w:color w:val="000000"/>
          <w:sz w:val="24"/>
          <w:szCs w:val="24"/>
          <w:lang w:eastAsia="zh-CN"/>
        </w:rPr>
        <w:t>5.2.2配合业主/团队反应器内装填时的划线工作。</w:t>
      </w:r>
    </w:p>
    <w:p w14:paraId="285BAFC8">
      <w:pPr>
        <w:spacing w:line="440" w:lineRule="exact"/>
        <w:rPr>
          <w:color w:val="000000"/>
          <w:sz w:val="24"/>
          <w:szCs w:val="24"/>
          <w:lang w:eastAsia="zh-CN"/>
        </w:rPr>
      </w:pPr>
      <w:r>
        <w:rPr>
          <w:rFonts w:hint="eastAsia"/>
          <w:color w:val="000000"/>
          <w:sz w:val="24"/>
          <w:szCs w:val="24"/>
          <w:lang w:eastAsia="zh-CN"/>
        </w:rPr>
        <w:t>5.2.3催化剂</w:t>
      </w:r>
      <w:r>
        <w:rPr>
          <w:color w:val="000000"/>
          <w:sz w:val="24"/>
          <w:szCs w:val="24"/>
          <w:lang w:eastAsia="zh-CN"/>
        </w:rPr>
        <w:t>卸出后称重并</w:t>
      </w:r>
      <w:r>
        <w:rPr>
          <w:rFonts w:hint="eastAsia"/>
          <w:color w:val="000000"/>
          <w:sz w:val="24"/>
          <w:szCs w:val="24"/>
          <w:lang w:eastAsia="zh-CN"/>
        </w:rPr>
        <w:t>做好</w:t>
      </w:r>
      <w:r>
        <w:rPr>
          <w:color w:val="000000"/>
          <w:sz w:val="24"/>
          <w:szCs w:val="24"/>
          <w:lang w:eastAsia="zh-CN"/>
        </w:rPr>
        <w:t>记录。</w:t>
      </w:r>
    </w:p>
    <w:p w14:paraId="6EBF1128">
      <w:pPr>
        <w:spacing w:line="440" w:lineRule="exact"/>
        <w:rPr>
          <w:color w:val="000000"/>
          <w:sz w:val="24"/>
          <w:szCs w:val="24"/>
          <w:lang w:eastAsia="zh-CN"/>
        </w:rPr>
      </w:pPr>
      <w:r>
        <w:rPr>
          <w:rFonts w:hint="eastAsia"/>
          <w:color w:val="000000"/>
          <w:sz w:val="24"/>
          <w:szCs w:val="24"/>
          <w:lang w:eastAsia="zh-CN"/>
        </w:rPr>
        <w:t>5.2.4做好</w:t>
      </w:r>
      <w:r>
        <w:rPr>
          <w:color w:val="000000"/>
          <w:sz w:val="24"/>
          <w:szCs w:val="24"/>
          <w:lang w:eastAsia="zh-CN"/>
        </w:rPr>
        <w:t>现场催化剂防雨防潮工作</w:t>
      </w:r>
      <w:r>
        <w:rPr>
          <w:rFonts w:hint="eastAsia"/>
          <w:b/>
          <w:color w:val="000000"/>
          <w:sz w:val="24"/>
          <w:szCs w:val="24"/>
          <w:lang w:eastAsia="zh-CN"/>
        </w:rPr>
        <w:t>（乙方</w:t>
      </w:r>
      <w:r>
        <w:rPr>
          <w:b/>
          <w:color w:val="000000"/>
          <w:sz w:val="24"/>
          <w:szCs w:val="24"/>
          <w:lang w:eastAsia="zh-CN"/>
        </w:rPr>
        <w:t>提供防雨帆布）</w:t>
      </w:r>
      <w:r>
        <w:rPr>
          <w:rFonts w:hint="eastAsia"/>
          <w:color w:val="000000"/>
          <w:sz w:val="24"/>
          <w:szCs w:val="24"/>
          <w:lang w:eastAsia="zh-CN"/>
        </w:rPr>
        <w:t>。</w:t>
      </w:r>
    </w:p>
    <w:p w14:paraId="6A5DBCA9">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5</w:t>
      </w:r>
      <w:r>
        <w:rPr>
          <w:rFonts w:hint="eastAsia"/>
          <w:sz w:val="24"/>
          <w:szCs w:val="24"/>
          <w:lang w:eastAsia="zh-CN"/>
        </w:rPr>
        <w:t>在开始装催化剂前，对反应器进行刷净并真空清洁，使之达到装剂条件</w:t>
      </w:r>
      <w:r>
        <w:rPr>
          <w:rFonts w:hint="eastAsia"/>
          <w:color w:val="000000"/>
          <w:sz w:val="24"/>
          <w:szCs w:val="24"/>
          <w:lang w:eastAsia="zh-CN"/>
        </w:rPr>
        <w:t>。</w:t>
      </w:r>
    </w:p>
    <w:p w14:paraId="1678C824">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6</w:t>
      </w:r>
      <w:r>
        <w:rPr>
          <w:rFonts w:hint="eastAsia"/>
          <w:color w:val="000000"/>
          <w:sz w:val="24"/>
          <w:szCs w:val="24"/>
          <w:lang w:eastAsia="zh-CN"/>
        </w:rPr>
        <w:t>负责按业主/团队要求在规定时间内完成催化剂装填工作。</w:t>
      </w:r>
    </w:p>
    <w:p w14:paraId="4674FC4D">
      <w:pPr>
        <w:spacing w:line="440" w:lineRule="exact"/>
        <w:rPr>
          <w:color w:val="000000"/>
          <w:sz w:val="24"/>
          <w:szCs w:val="24"/>
          <w:lang w:eastAsia="zh-CN"/>
        </w:rPr>
      </w:pPr>
      <w:r>
        <w:rPr>
          <w:rFonts w:hint="eastAsia"/>
          <w:color w:val="000000"/>
          <w:sz w:val="24"/>
          <w:szCs w:val="24"/>
          <w:lang w:eastAsia="zh-CN"/>
        </w:rPr>
        <w:t>5.2.</w:t>
      </w:r>
      <w:r>
        <w:rPr>
          <w:color w:val="000000"/>
          <w:sz w:val="24"/>
          <w:szCs w:val="24"/>
          <w:lang w:eastAsia="zh-CN"/>
        </w:rPr>
        <w:t>7</w:t>
      </w:r>
      <w:r>
        <w:rPr>
          <w:rFonts w:hint="eastAsia"/>
          <w:color w:val="000000"/>
          <w:sz w:val="24"/>
          <w:szCs w:val="24"/>
          <w:lang w:eastAsia="zh-CN"/>
        </w:rPr>
        <w:t>负责对作业人员进行装卸剂技术培训，安全教育，临场自救技术训练和考核。</w:t>
      </w:r>
    </w:p>
    <w:p w14:paraId="445560A9">
      <w:pPr>
        <w:spacing w:line="440" w:lineRule="exact"/>
        <w:rPr>
          <w:b/>
          <w:color w:val="000000"/>
          <w:sz w:val="24"/>
          <w:szCs w:val="24"/>
          <w:lang w:eastAsia="zh-CN"/>
        </w:rPr>
      </w:pPr>
      <w:r>
        <w:rPr>
          <w:rFonts w:hint="eastAsia"/>
          <w:b/>
          <w:color w:val="000000"/>
          <w:sz w:val="24"/>
          <w:szCs w:val="24"/>
          <w:lang w:eastAsia="zh-CN"/>
        </w:rPr>
        <w:t>5.2.</w:t>
      </w:r>
      <w:r>
        <w:rPr>
          <w:b/>
          <w:color w:val="000000"/>
          <w:sz w:val="24"/>
          <w:szCs w:val="24"/>
          <w:lang w:eastAsia="zh-CN"/>
        </w:rPr>
        <w:t>7</w:t>
      </w:r>
      <w:r>
        <w:rPr>
          <w:rFonts w:hint="eastAsia"/>
          <w:b/>
          <w:sz w:val="24"/>
          <w:szCs w:val="24"/>
          <w:lang w:eastAsia="zh-CN"/>
        </w:rPr>
        <w:t>装剂完成后提供催化剂装填报告</w:t>
      </w:r>
      <w:r>
        <w:rPr>
          <w:rFonts w:hint="eastAsia"/>
          <w:b/>
          <w:color w:val="000000"/>
          <w:sz w:val="24"/>
          <w:szCs w:val="24"/>
          <w:lang w:eastAsia="zh-CN"/>
        </w:rPr>
        <w:t>。</w:t>
      </w:r>
    </w:p>
    <w:p w14:paraId="6CF3ACF3">
      <w:pPr>
        <w:spacing w:line="440" w:lineRule="exact"/>
        <w:rPr>
          <w:color w:val="000000"/>
          <w:sz w:val="24"/>
          <w:szCs w:val="24"/>
          <w:lang w:eastAsia="zh-CN"/>
        </w:rPr>
      </w:pPr>
      <w:r>
        <w:rPr>
          <w:color w:val="000000"/>
          <w:sz w:val="24"/>
          <w:szCs w:val="24"/>
          <w:lang w:eastAsia="zh-CN"/>
        </w:rPr>
        <w:t>5.2.8</w:t>
      </w:r>
      <w:r>
        <w:rPr>
          <w:rFonts w:hint="eastAsia"/>
          <w:sz w:val="24"/>
          <w:szCs w:val="24"/>
          <w:lang w:eastAsia="zh-CN"/>
        </w:rPr>
        <w:t>承包商在施工过程中要严格遵守HSE规定，对作业期间发生氮气窒息、人员伤亡等一切安全事故负全部责任，与业主/团队无关。若作业条件不符合承包商作业要求，承包商可拒绝进塔/罐/容器作业，并督促业主/团队进行整改。</w:t>
      </w:r>
    </w:p>
    <w:p w14:paraId="06ED2B64">
      <w:pPr>
        <w:spacing w:line="440" w:lineRule="exact"/>
        <w:rPr>
          <w:b/>
          <w:color w:val="000000"/>
          <w:sz w:val="24"/>
          <w:szCs w:val="24"/>
          <w:lang w:eastAsia="zh-CN"/>
        </w:rPr>
      </w:pPr>
      <w:r>
        <w:rPr>
          <w:rFonts w:hint="eastAsia"/>
          <w:b/>
          <w:color w:val="000000"/>
          <w:sz w:val="24"/>
          <w:szCs w:val="24"/>
          <w:lang w:eastAsia="zh-CN"/>
        </w:rPr>
        <w:t>5.2.8施工机具（</w:t>
      </w:r>
      <w:r>
        <w:rPr>
          <w:b/>
          <w:color w:val="000000"/>
          <w:sz w:val="24"/>
          <w:szCs w:val="24"/>
          <w:lang w:eastAsia="zh-CN"/>
        </w:rPr>
        <w:t>叉车、吊车等）、劳动保护用品</w:t>
      </w:r>
      <w:r>
        <w:rPr>
          <w:rFonts w:hint="eastAsia"/>
          <w:b/>
          <w:color w:val="000000"/>
          <w:sz w:val="24"/>
          <w:szCs w:val="24"/>
          <w:lang w:eastAsia="zh-CN"/>
        </w:rPr>
        <w:t>（个人</w:t>
      </w:r>
      <w:r>
        <w:rPr>
          <w:b/>
          <w:color w:val="000000"/>
          <w:sz w:val="24"/>
          <w:szCs w:val="24"/>
          <w:lang w:eastAsia="zh-CN"/>
        </w:rPr>
        <w:t>劳保</w:t>
      </w:r>
      <w:r>
        <w:rPr>
          <w:rFonts w:hint="eastAsia"/>
          <w:b/>
          <w:color w:val="000000"/>
          <w:sz w:val="24"/>
          <w:szCs w:val="24"/>
          <w:lang w:eastAsia="zh-CN"/>
        </w:rPr>
        <w:t>、</w:t>
      </w:r>
      <w:r>
        <w:rPr>
          <w:b/>
          <w:color w:val="000000"/>
          <w:sz w:val="24"/>
          <w:szCs w:val="24"/>
          <w:lang w:eastAsia="zh-CN"/>
        </w:rPr>
        <w:t>绳梯、防坠器</w:t>
      </w:r>
      <w:r>
        <w:rPr>
          <w:rFonts w:hint="eastAsia"/>
          <w:b/>
          <w:color w:val="000000"/>
          <w:sz w:val="24"/>
          <w:szCs w:val="24"/>
          <w:lang w:eastAsia="zh-CN"/>
        </w:rPr>
        <w:t>、</w:t>
      </w:r>
      <w:r>
        <w:rPr>
          <w:b/>
          <w:color w:val="000000"/>
          <w:sz w:val="24"/>
          <w:szCs w:val="24"/>
          <w:lang w:eastAsia="zh-CN"/>
        </w:rPr>
        <w:t>四合一报警仪等</w:t>
      </w:r>
      <w:r>
        <w:rPr>
          <w:rFonts w:hint="eastAsia"/>
          <w:b/>
          <w:color w:val="000000"/>
          <w:sz w:val="24"/>
          <w:szCs w:val="24"/>
          <w:lang w:eastAsia="zh-CN"/>
        </w:rPr>
        <w:t>）。</w:t>
      </w:r>
      <w:r>
        <w:rPr>
          <w:b/>
          <w:color w:val="000000"/>
          <w:sz w:val="24"/>
          <w:szCs w:val="24"/>
          <w:lang w:eastAsia="zh-CN"/>
        </w:rPr>
        <w:tab/>
      </w:r>
    </w:p>
    <w:p w14:paraId="51E7EBAE">
      <w:pPr>
        <w:spacing w:line="440" w:lineRule="exact"/>
        <w:rPr>
          <w:color w:val="000000"/>
          <w:sz w:val="24"/>
          <w:szCs w:val="24"/>
          <w:lang w:eastAsia="zh-CN"/>
        </w:rPr>
      </w:pPr>
      <w:r>
        <w:rPr>
          <w:rFonts w:hint="eastAsia"/>
          <w:color w:val="000000"/>
          <w:sz w:val="24"/>
          <w:szCs w:val="24"/>
          <w:lang w:eastAsia="zh-CN"/>
        </w:rPr>
        <w:t>6、验收标准</w:t>
      </w:r>
    </w:p>
    <w:p w14:paraId="4DF7DF77">
      <w:pPr>
        <w:spacing w:line="440" w:lineRule="exact"/>
        <w:rPr>
          <w:color w:val="000000"/>
          <w:sz w:val="24"/>
          <w:szCs w:val="24"/>
          <w:lang w:eastAsia="zh-CN"/>
        </w:rPr>
      </w:pPr>
      <w:r>
        <w:rPr>
          <w:rFonts w:hint="eastAsia"/>
          <w:color w:val="000000"/>
          <w:sz w:val="24"/>
          <w:szCs w:val="24"/>
          <w:lang w:eastAsia="zh-CN"/>
        </w:rPr>
        <w:t>6.1装卸的验收，需由业主/团队、承包商随着整个装填工作随时进行分阶段验收并确认。</w:t>
      </w:r>
    </w:p>
    <w:p w14:paraId="48A97810">
      <w:pPr>
        <w:spacing w:line="440" w:lineRule="exact"/>
        <w:rPr>
          <w:color w:val="000000"/>
          <w:sz w:val="24"/>
          <w:szCs w:val="24"/>
          <w:lang w:eastAsia="zh-CN"/>
        </w:rPr>
      </w:pPr>
      <w:r>
        <w:rPr>
          <w:rFonts w:hint="eastAsia"/>
          <w:color w:val="000000"/>
          <w:sz w:val="24"/>
          <w:szCs w:val="24"/>
          <w:lang w:eastAsia="zh-CN"/>
        </w:rPr>
        <w:t>6.2卸剂工作合格标准为：无事故、现场整洁、催化剂分类包装完毕。</w:t>
      </w:r>
    </w:p>
    <w:p w14:paraId="79BE7CAF">
      <w:pPr>
        <w:spacing w:line="440" w:lineRule="exact"/>
        <w:rPr>
          <w:color w:val="000000"/>
          <w:sz w:val="24"/>
          <w:szCs w:val="24"/>
          <w:lang w:eastAsia="zh-CN"/>
        </w:rPr>
      </w:pPr>
      <w:r>
        <w:rPr>
          <w:rFonts w:hint="eastAsia"/>
          <w:color w:val="000000"/>
          <w:sz w:val="24"/>
          <w:szCs w:val="24"/>
          <w:lang w:eastAsia="zh-CN"/>
        </w:rPr>
        <w:t>6.3反应器清扫工作完成标准：器内清扫干净无杂物。</w:t>
      </w:r>
    </w:p>
    <w:p w14:paraId="6ED27BE2">
      <w:pPr>
        <w:spacing w:line="440" w:lineRule="exact"/>
        <w:ind w:right="-282" w:rightChars="-128"/>
        <w:rPr>
          <w:color w:val="000000"/>
          <w:sz w:val="24"/>
          <w:szCs w:val="24"/>
          <w:lang w:eastAsia="zh-CN"/>
        </w:rPr>
      </w:pPr>
      <w:r>
        <w:rPr>
          <w:rFonts w:hint="eastAsia"/>
          <w:color w:val="000000"/>
          <w:sz w:val="24"/>
          <w:szCs w:val="24"/>
          <w:lang w:eastAsia="zh-CN"/>
        </w:rPr>
        <w:t>6.4装填合格标准：①</w:t>
      </w:r>
      <w:r>
        <w:rPr>
          <w:rFonts w:hint="eastAsia"/>
          <w:sz w:val="24"/>
          <w:szCs w:val="24"/>
          <w:lang w:eastAsia="zh-CN"/>
        </w:rPr>
        <w:t>甲方在装置投料试车3个月后进行装填效果验收，由甲方根据装置运行参数情况出具催化剂装填服务效果证明</w:t>
      </w:r>
      <w:r>
        <w:rPr>
          <w:rFonts w:hint="eastAsia"/>
          <w:color w:val="000000"/>
          <w:sz w:val="24"/>
          <w:szCs w:val="24"/>
          <w:lang w:eastAsia="zh-CN"/>
        </w:rPr>
        <w:t>；②</w:t>
      </w:r>
      <w:r>
        <w:rPr>
          <w:rFonts w:hint="eastAsia"/>
          <w:sz w:val="24"/>
          <w:szCs w:val="24"/>
          <w:lang w:eastAsia="zh-CN"/>
        </w:rPr>
        <w:t>效果验收后的3个月为装填质量保证期，保证期间如发现服务质量有缺陷的，乙方应负责无偿修正、返工，并赔偿给甲方造成的相应直接损失</w:t>
      </w:r>
      <w:r>
        <w:rPr>
          <w:rFonts w:hint="eastAsia"/>
          <w:color w:val="000000"/>
          <w:sz w:val="24"/>
          <w:szCs w:val="24"/>
          <w:lang w:eastAsia="zh-CN"/>
        </w:rPr>
        <w:t>；</w:t>
      </w:r>
    </w:p>
    <w:p w14:paraId="14BFF97D">
      <w:pPr>
        <w:spacing w:line="440" w:lineRule="exact"/>
        <w:rPr>
          <w:color w:val="000000"/>
          <w:sz w:val="24"/>
          <w:szCs w:val="24"/>
          <w:lang w:eastAsia="zh-CN"/>
        </w:rPr>
      </w:pPr>
      <w:r>
        <w:rPr>
          <w:rFonts w:hint="eastAsia"/>
          <w:color w:val="000000"/>
          <w:sz w:val="24"/>
          <w:szCs w:val="24"/>
          <w:lang w:eastAsia="zh-CN"/>
        </w:rPr>
        <w:t>7、承包商资质：</w:t>
      </w:r>
    </w:p>
    <w:p w14:paraId="01922254">
      <w:pPr>
        <w:spacing w:line="440" w:lineRule="exact"/>
        <w:rPr>
          <w:color w:val="000000"/>
          <w:sz w:val="24"/>
          <w:szCs w:val="24"/>
          <w:lang w:eastAsia="zh-CN"/>
        </w:rPr>
      </w:pPr>
      <w:r>
        <w:rPr>
          <w:rFonts w:hint="eastAsia"/>
          <w:color w:val="000000"/>
          <w:sz w:val="24"/>
          <w:szCs w:val="24"/>
          <w:lang w:eastAsia="zh-CN"/>
        </w:rPr>
        <w:t>7.1 承包商要求</w:t>
      </w:r>
    </w:p>
    <w:p w14:paraId="1E7CF091">
      <w:pPr>
        <w:spacing w:line="440" w:lineRule="exact"/>
        <w:rPr>
          <w:color w:val="000000"/>
          <w:sz w:val="24"/>
          <w:szCs w:val="24"/>
          <w:lang w:eastAsia="zh-CN"/>
        </w:rPr>
      </w:pPr>
      <w:r>
        <w:rPr>
          <w:rFonts w:hint="eastAsia"/>
          <w:color w:val="000000"/>
          <w:sz w:val="24"/>
          <w:szCs w:val="24"/>
          <w:lang w:eastAsia="zh-CN"/>
        </w:rPr>
        <w:t>略</w:t>
      </w:r>
    </w:p>
    <w:p w14:paraId="0891B52E">
      <w:pPr>
        <w:spacing w:line="440" w:lineRule="exact"/>
        <w:rPr>
          <w:color w:val="000000"/>
          <w:sz w:val="24"/>
          <w:szCs w:val="24"/>
          <w:lang w:eastAsia="zh-CN"/>
        </w:rPr>
      </w:pPr>
      <w:r>
        <w:rPr>
          <w:rFonts w:hint="eastAsia"/>
          <w:color w:val="000000"/>
          <w:sz w:val="24"/>
          <w:szCs w:val="24"/>
          <w:lang w:eastAsia="zh-CN"/>
        </w:rPr>
        <w:t>7.2报价要求：</w:t>
      </w:r>
    </w:p>
    <w:p w14:paraId="7AFC439F">
      <w:pPr>
        <w:spacing w:line="440" w:lineRule="exact"/>
        <w:rPr>
          <w:color w:val="000000"/>
          <w:sz w:val="24"/>
          <w:szCs w:val="24"/>
          <w:lang w:eastAsia="zh-CN"/>
        </w:rPr>
      </w:pPr>
      <w:r>
        <w:rPr>
          <w:rFonts w:hint="eastAsia"/>
          <w:color w:val="000000"/>
          <w:sz w:val="24"/>
          <w:szCs w:val="24"/>
          <w:lang w:eastAsia="zh-CN"/>
        </w:rPr>
        <w:t>略</w:t>
      </w:r>
    </w:p>
    <w:p w14:paraId="045113B4">
      <w:pPr>
        <w:spacing w:line="440" w:lineRule="exact"/>
        <w:rPr>
          <w:color w:val="000000"/>
          <w:sz w:val="24"/>
          <w:szCs w:val="24"/>
          <w:lang w:eastAsia="zh-CN"/>
        </w:rPr>
      </w:pPr>
      <w:r>
        <w:rPr>
          <w:rFonts w:hint="eastAsia"/>
          <w:color w:val="000000"/>
          <w:sz w:val="24"/>
          <w:szCs w:val="24"/>
          <w:lang w:eastAsia="zh-CN"/>
        </w:rPr>
        <w:t>8、安全要求</w:t>
      </w:r>
    </w:p>
    <w:p w14:paraId="45E27DB0">
      <w:pPr>
        <w:spacing w:line="440" w:lineRule="exact"/>
        <w:rPr>
          <w:color w:val="000000"/>
          <w:sz w:val="24"/>
          <w:szCs w:val="24"/>
          <w:lang w:eastAsia="zh-CN"/>
        </w:rPr>
      </w:pPr>
      <w:r>
        <w:rPr>
          <w:rFonts w:hint="eastAsia"/>
          <w:color w:val="000000"/>
          <w:sz w:val="24"/>
          <w:szCs w:val="24"/>
          <w:lang w:eastAsia="zh-CN"/>
        </w:rPr>
        <w:t>8.1作业人员施工前认真学习安全生产法规，作业人员无条件服从业主/团队安全检查人员指挥，遵守各项安全规章制度；</w:t>
      </w:r>
    </w:p>
    <w:p w14:paraId="3FF8B8D0">
      <w:pPr>
        <w:spacing w:line="440" w:lineRule="exact"/>
        <w:rPr>
          <w:color w:val="000000"/>
          <w:sz w:val="24"/>
          <w:szCs w:val="24"/>
          <w:lang w:eastAsia="zh-CN"/>
        </w:rPr>
      </w:pPr>
      <w:r>
        <w:rPr>
          <w:rFonts w:hint="eastAsia"/>
          <w:color w:val="000000"/>
          <w:sz w:val="24"/>
          <w:szCs w:val="24"/>
          <w:lang w:eastAsia="zh-CN"/>
        </w:rPr>
        <w:t>8.2作业人员要结合施工特点，开展安全活动，并认真作好记录；危险部位的施工，要坚持班前讲安全；</w:t>
      </w:r>
    </w:p>
    <w:p w14:paraId="636A1B23">
      <w:pPr>
        <w:spacing w:line="440" w:lineRule="exact"/>
        <w:rPr>
          <w:color w:val="000000"/>
          <w:sz w:val="24"/>
          <w:szCs w:val="24"/>
          <w:lang w:eastAsia="zh-CN"/>
        </w:rPr>
      </w:pPr>
      <w:r>
        <w:rPr>
          <w:rFonts w:hint="eastAsia"/>
          <w:color w:val="000000"/>
          <w:sz w:val="24"/>
          <w:szCs w:val="24"/>
          <w:lang w:eastAsia="zh-CN"/>
        </w:rPr>
        <w:t>8.3在施工现场要设立醒目的安全标语牌和设置安全标志；</w:t>
      </w:r>
    </w:p>
    <w:p w14:paraId="453872D8">
      <w:pPr>
        <w:spacing w:line="440" w:lineRule="exact"/>
        <w:rPr>
          <w:color w:val="000000"/>
          <w:sz w:val="24"/>
          <w:szCs w:val="24"/>
          <w:lang w:eastAsia="zh-CN"/>
        </w:rPr>
      </w:pPr>
      <w:r>
        <w:rPr>
          <w:rFonts w:hint="eastAsia"/>
          <w:color w:val="000000"/>
          <w:sz w:val="24"/>
          <w:szCs w:val="24"/>
          <w:lang w:eastAsia="zh-CN"/>
        </w:rPr>
        <w:t>8.4进入施工现场的所有人员必须戴安全帽，着装应符合有关规定，高处作业人员应佩戴好安全带，作业人员应清楚工作内容和防护措施；</w:t>
      </w:r>
    </w:p>
    <w:p w14:paraId="7C82C923">
      <w:pPr>
        <w:spacing w:line="440" w:lineRule="exact"/>
        <w:rPr>
          <w:color w:val="000000"/>
          <w:sz w:val="24"/>
          <w:szCs w:val="24"/>
          <w:lang w:eastAsia="zh-CN"/>
        </w:rPr>
      </w:pPr>
      <w:r>
        <w:rPr>
          <w:rFonts w:hint="eastAsia"/>
          <w:color w:val="000000"/>
          <w:sz w:val="24"/>
          <w:szCs w:val="24"/>
          <w:lang w:eastAsia="zh-CN"/>
        </w:rPr>
        <w:t>8.5合理安排作息时间，考虑施工人员身体承受能力；</w:t>
      </w:r>
    </w:p>
    <w:p w14:paraId="1D818D2B">
      <w:pPr>
        <w:spacing w:line="440" w:lineRule="exact"/>
        <w:rPr>
          <w:color w:val="000000"/>
          <w:sz w:val="24"/>
          <w:szCs w:val="24"/>
          <w:lang w:eastAsia="zh-CN"/>
        </w:rPr>
      </w:pPr>
      <w:r>
        <w:rPr>
          <w:rFonts w:hint="eastAsia"/>
          <w:color w:val="000000"/>
          <w:sz w:val="24"/>
          <w:szCs w:val="24"/>
          <w:lang w:eastAsia="zh-CN"/>
        </w:rPr>
        <w:t>8.6应有专职安全技术人员应每天巡视现场，及时发现施工中的不安全隐患和违章行为，及时排除险情，制止违章指挥和违章作业，监督施工中安全技术措施的执行，对发现安全隐患，保证无条件地及时整改；</w:t>
      </w:r>
    </w:p>
    <w:p w14:paraId="69B694AD">
      <w:pPr>
        <w:spacing w:line="440" w:lineRule="exact"/>
        <w:rPr>
          <w:sz w:val="24"/>
          <w:szCs w:val="24"/>
          <w:lang w:eastAsia="zh-CN"/>
        </w:rPr>
      </w:pPr>
      <w:r>
        <w:rPr>
          <w:rFonts w:hint="eastAsia"/>
          <w:color w:val="000000"/>
          <w:sz w:val="24"/>
          <w:szCs w:val="24"/>
          <w:lang w:eastAsia="zh-CN"/>
        </w:rPr>
        <w:t>8.7</w:t>
      </w:r>
      <w:r>
        <w:rPr>
          <w:rFonts w:hint="eastAsia"/>
          <w:sz w:val="24"/>
          <w:szCs w:val="24"/>
          <w:lang w:eastAsia="zh-CN"/>
        </w:rPr>
        <w:t>已用过的催化剂与空气易发生硫化亚铁自燃，故应用氮气置换至50℃以内再卸出；</w:t>
      </w:r>
    </w:p>
    <w:p w14:paraId="54233295">
      <w:pPr>
        <w:spacing w:line="440" w:lineRule="exact"/>
        <w:rPr>
          <w:b/>
          <w:sz w:val="24"/>
          <w:szCs w:val="24"/>
          <w:lang w:eastAsia="zh-CN"/>
        </w:rPr>
      </w:pPr>
      <w:r>
        <w:rPr>
          <w:sz w:val="24"/>
          <w:szCs w:val="24"/>
          <w:lang w:eastAsia="zh-CN"/>
        </w:rPr>
        <w:t>8.8</w:t>
      </w:r>
      <w:r>
        <w:rPr>
          <w:b/>
          <w:sz w:val="24"/>
          <w:szCs w:val="24"/>
          <w:lang w:eastAsia="zh-CN"/>
        </w:rPr>
        <w:t xml:space="preserve"> </w:t>
      </w:r>
      <w:r>
        <w:rPr>
          <w:rFonts w:hint="eastAsia"/>
          <w:color w:val="000000"/>
          <w:sz w:val="24"/>
          <w:szCs w:val="24"/>
          <w:lang w:eastAsia="zh-CN"/>
        </w:rPr>
        <w:t>中标后承包商须与福海创签订安全环保协议作为合同附件。</w:t>
      </w:r>
    </w:p>
    <w:p w14:paraId="76C5466C">
      <w:pPr>
        <w:spacing w:line="440" w:lineRule="exact"/>
        <w:rPr>
          <w:color w:val="000000"/>
          <w:sz w:val="24"/>
          <w:szCs w:val="24"/>
          <w:lang w:eastAsia="zh-CN"/>
        </w:rPr>
      </w:pPr>
    </w:p>
    <w:p w14:paraId="2484CBDC">
      <w:pPr>
        <w:pStyle w:val="2"/>
      </w:pPr>
    </w:p>
    <w:p w14:paraId="57652C71">
      <w:pPr>
        <w:pStyle w:val="2"/>
      </w:pPr>
    </w:p>
    <w:p w14:paraId="03B8B704">
      <w:pPr>
        <w:pStyle w:val="2"/>
      </w:pPr>
    </w:p>
    <w:p w14:paraId="71FD704D">
      <w:pPr>
        <w:pStyle w:val="2"/>
      </w:pPr>
    </w:p>
    <w:p w14:paraId="38A5AB0B">
      <w:pPr>
        <w:pStyle w:val="2"/>
      </w:pPr>
    </w:p>
    <w:p w14:paraId="6C39D557">
      <w:pPr>
        <w:pStyle w:val="2"/>
        <w:rPr>
          <w:rFonts w:hint="eastAsia"/>
        </w:rPr>
      </w:pPr>
    </w:p>
    <w:p w14:paraId="50C804F0">
      <w:pPr>
        <w:widowControl/>
        <w:spacing w:line="360" w:lineRule="auto"/>
        <w:rPr>
          <w:b/>
          <w:sz w:val="24"/>
          <w:lang w:eastAsia="zh-CN"/>
        </w:rPr>
      </w:pPr>
      <w:r>
        <w:rPr>
          <w:rFonts w:hint="eastAsia"/>
          <w:b/>
          <w:sz w:val="24"/>
          <w:lang w:eastAsia="zh-CN"/>
        </w:rPr>
        <w:t>附件</w:t>
      </w:r>
      <w:r>
        <w:rPr>
          <w:b/>
          <w:sz w:val="24"/>
          <w:lang w:eastAsia="zh-CN"/>
        </w:rPr>
        <w:t>3</w:t>
      </w:r>
      <w:r>
        <w:rPr>
          <w:rFonts w:hint="eastAsia"/>
          <w:b/>
          <w:sz w:val="24"/>
          <w:lang w:eastAsia="zh-CN"/>
        </w:rPr>
        <w:t>：</w:t>
      </w:r>
    </w:p>
    <w:p w14:paraId="5337CD3E">
      <w:pPr>
        <w:pStyle w:val="11"/>
        <w:spacing w:line="360" w:lineRule="auto"/>
        <w:ind w:left="286" w:hanging="286" w:hangingChars="89"/>
        <w:jc w:val="center"/>
        <w:rPr>
          <w:rFonts w:ascii="黑体" w:hAnsi="宋体" w:eastAsia="黑体"/>
          <w:b/>
          <w:sz w:val="32"/>
          <w:szCs w:val="32"/>
          <w:lang w:eastAsia="zh-CN"/>
        </w:rPr>
      </w:pPr>
      <w:r>
        <w:rPr>
          <w:rFonts w:hint="eastAsia" w:ascii="黑体" w:hAnsi="宋体" w:eastAsia="黑体"/>
          <w:b/>
          <w:sz w:val="32"/>
          <w:szCs w:val="32"/>
          <w:lang w:eastAsia="zh-CN"/>
        </w:rPr>
        <w:t>安全环保协议书</w:t>
      </w:r>
    </w:p>
    <w:p w14:paraId="26E2A988">
      <w:pPr>
        <w:spacing w:line="360" w:lineRule="auto"/>
        <w:rPr>
          <w:b/>
          <w:bCs/>
          <w:szCs w:val="21"/>
          <w:lang w:eastAsia="zh-CN"/>
        </w:rPr>
      </w:pPr>
      <w:r>
        <w:rPr>
          <w:rFonts w:hint="eastAsia"/>
          <w:szCs w:val="21"/>
          <w:lang w:eastAsia="zh-CN"/>
        </w:rPr>
        <w:t>发包单位（以下简称甲方）：</w:t>
      </w:r>
      <w:r>
        <w:rPr>
          <w:rFonts w:hint="eastAsia"/>
          <w:szCs w:val="21"/>
          <w:u w:val="single"/>
          <w:lang w:eastAsia="zh-CN"/>
        </w:rPr>
        <w:t xml:space="preserve"> </w:t>
      </w:r>
      <w:r>
        <w:rPr>
          <w:rFonts w:hint="eastAsia"/>
          <w:bCs/>
          <w:szCs w:val="21"/>
          <w:u w:val="single"/>
          <w:lang w:eastAsia="zh-CN"/>
        </w:rPr>
        <w:t xml:space="preserve">腾龙芳烃（漳州）有限公司 </w:t>
      </w:r>
    </w:p>
    <w:p w14:paraId="094C89F0">
      <w:pPr>
        <w:spacing w:line="360" w:lineRule="auto"/>
        <w:rPr>
          <w:szCs w:val="21"/>
          <w:lang w:eastAsia="zh-CN"/>
        </w:rPr>
      </w:pPr>
      <w:r>
        <w:rPr>
          <w:rFonts w:hint="eastAsia"/>
          <w:szCs w:val="21"/>
          <w:lang w:eastAsia="zh-CN"/>
        </w:rPr>
        <w:t>承包单位（以下简称乙方）：</w:t>
      </w:r>
      <w:r>
        <w:rPr>
          <w:rFonts w:hint="eastAsia"/>
          <w:szCs w:val="21"/>
          <w:u w:val="single"/>
          <w:lang w:eastAsia="zh-CN"/>
        </w:rPr>
        <w:t xml:space="preserve">  </w:t>
      </w:r>
      <w:r>
        <w:rPr>
          <w:szCs w:val="21"/>
          <w:u w:val="single"/>
          <w:lang w:eastAsia="zh-CN"/>
        </w:rPr>
        <w:t xml:space="preserve">        </w:t>
      </w:r>
      <w:r>
        <w:rPr>
          <w:rFonts w:hint="eastAsia"/>
          <w:szCs w:val="21"/>
          <w:u w:val="single"/>
          <w:lang w:eastAsia="zh-CN"/>
        </w:rPr>
        <w:t xml:space="preserve"> </w:t>
      </w:r>
      <w:r>
        <w:rPr>
          <w:rFonts w:hint="eastAsia"/>
          <w:szCs w:val="21"/>
          <w:lang w:eastAsia="zh-CN"/>
        </w:rPr>
        <w:t xml:space="preserve">                      </w:t>
      </w:r>
    </w:p>
    <w:p w14:paraId="74B984C8">
      <w:pPr>
        <w:spacing w:line="360" w:lineRule="auto"/>
        <w:rPr>
          <w:szCs w:val="21"/>
          <w:lang w:eastAsia="zh-CN"/>
        </w:rPr>
      </w:pPr>
      <w:r>
        <w:rPr>
          <w:rFonts w:hint="eastAsia"/>
          <w:szCs w:val="21"/>
          <w:lang w:eastAsia="zh-CN"/>
        </w:rPr>
        <w:t xml:space="preserve">     双方就</w:t>
      </w:r>
      <w:r>
        <w:rPr>
          <w:sz w:val="21"/>
          <w:szCs w:val="21"/>
          <w:u w:val="single"/>
          <w:lang w:eastAsia="zh-CN"/>
        </w:rPr>
        <w:t xml:space="preserve">      </w:t>
      </w:r>
      <w:r>
        <w:rPr>
          <w:rFonts w:hint="eastAsia"/>
          <w:szCs w:val="21"/>
          <w:lang w:eastAsia="zh-CN"/>
        </w:rPr>
        <w:t>项目签订了</w:t>
      </w:r>
      <w:r>
        <w:rPr>
          <w:rFonts w:hint="eastAsia"/>
          <w:szCs w:val="21"/>
          <w:u w:val="single"/>
          <w:lang w:eastAsia="zh-CN"/>
        </w:rPr>
        <w:t xml:space="preserve"> 服务 </w:t>
      </w:r>
      <w:r>
        <w:rPr>
          <w:rFonts w:hint="eastAsia"/>
          <w:szCs w:val="21"/>
          <w:lang w:eastAsia="zh-CN"/>
        </w:rPr>
        <w:t>协议，为进一步明确甲乙双方在工程承包合同履行过程中的权利和义务及责任，保障人身安全和企业财产安全，依据《中华人民共和国安全生产法》、《中华人民共和国环境保护法》等相关法规及甲方HSE管理制度，经双方协商，双方自愿签订本安全环保协议，作为主合同的附件。</w:t>
      </w:r>
    </w:p>
    <w:p w14:paraId="2FF046B3">
      <w:pPr>
        <w:spacing w:line="360" w:lineRule="auto"/>
        <w:rPr>
          <w:szCs w:val="21"/>
          <w:lang w:eastAsia="zh-CN"/>
        </w:rPr>
      </w:pPr>
      <w:r>
        <w:rPr>
          <w:rFonts w:hint="eastAsia"/>
          <w:b/>
          <w:szCs w:val="21"/>
          <w:lang w:eastAsia="zh-CN"/>
        </w:rPr>
        <w:t>一、甲方的权利和义务：</w:t>
      </w:r>
    </w:p>
    <w:p w14:paraId="1FE38A57">
      <w:pPr>
        <w:spacing w:line="360" w:lineRule="auto"/>
        <w:rPr>
          <w:szCs w:val="21"/>
          <w:lang w:eastAsia="zh-CN"/>
        </w:rPr>
      </w:pPr>
      <w:r>
        <w:rPr>
          <w:rFonts w:hint="eastAsia"/>
          <w:szCs w:val="21"/>
          <w:lang w:eastAsia="zh-CN"/>
        </w:rPr>
        <w:t>1、甲方有权对乙方的资质进行审查，确认其符合且具备进厂条件，方可进厂施工。</w:t>
      </w:r>
    </w:p>
    <w:p w14:paraId="5EEA75F2">
      <w:pPr>
        <w:spacing w:line="360" w:lineRule="auto"/>
        <w:rPr>
          <w:szCs w:val="21"/>
          <w:lang w:eastAsia="zh-CN"/>
        </w:rPr>
      </w:pPr>
      <w:r>
        <w:rPr>
          <w:rFonts w:hint="eastAsia"/>
          <w:szCs w:val="21"/>
          <w:lang w:eastAsia="zh-CN"/>
        </w:rPr>
        <w:t>2、甲方有权要求乙方维护好甲方相关的安全环保设施、设备和器材。</w:t>
      </w:r>
    </w:p>
    <w:p w14:paraId="71162CC5">
      <w:pPr>
        <w:tabs>
          <w:tab w:val="left" w:pos="360"/>
          <w:tab w:val="left" w:pos="840"/>
        </w:tabs>
        <w:spacing w:line="360" w:lineRule="auto"/>
        <w:rPr>
          <w:szCs w:val="21"/>
          <w:lang w:eastAsia="zh-CN"/>
        </w:rPr>
      </w:pPr>
      <w:r>
        <w:rPr>
          <w:rFonts w:hint="eastAsia"/>
          <w:szCs w:val="21"/>
          <w:lang w:eastAsia="zh-CN"/>
        </w:rPr>
        <w:t>3、甲方有权全程检查乙方施工作业现场，对乙方人员在施工作业中违反有关安全生产规章制度的行为予以制止、纠正和处罚，并发出书面整改通知书；对严重违章的行为立即勒令其停止工作。</w:t>
      </w:r>
    </w:p>
    <w:p w14:paraId="6EE4930E">
      <w:pPr>
        <w:tabs>
          <w:tab w:val="left" w:pos="360"/>
          <w:tab w:val="left" w:pos="840"/>
        </w:tabs>
        <w:spacing w:line="360" w:lineRule="auto"/>
        <w:rPr>
          <w:szCs w:val="21"/>
          <w:lang w:eastAsia="zh-CN"/>
        </w:rPr>
      </w:pPr>
      <w:r>
        <w:rPr>
          <w:rFonts w:hint="eastAsia"/>
          <w:szCs w:val="21"/>
          <w:lang w:eastAsia="zh-CN"/>
        </w:rPr>
        <w:t>4、甲方有权要求乙方制定施工方案，对危险性较大分项工程，乙方必须制定专项安全环保施工方案，明确组织措施、安全环保措施、技术措施，经甲方各相关管理部门审查合格后方可进行施工作业。</w:t>
      </w:r>
    </w:p>
    <w:p w14:paraId="50224C88">
      <w:pPr>
        <w:tabs>
          <w:tab w:val="left" w:pos="360"/>
          <w:tab w:val="left" w:pos="840"/>
        </w:tabs>
        <w:spacing w:line="360" w:lineRule="auto"/>
        <w:rPr>
          <w:szCs w:val="21"/>
          <w:lang w:eastAsia="zh-CN"/>
        </w:rPr>
      </w:pPr>
      <w:r>
        <w:rPr>
          <w:rFonts w:hint="eastAsia"/>
          <w:szCs w:val="21"/>
          <w:lang w:eastAsia="zh-CN"/>
        </w:rPr>
        <w:t>5、甲方有权对乙方不服从管理和严重违章者，驱除施工现场。</w:t>
      </w:r>
    </w:p>
    <w:p w14:paraId="732E0FB4">
      <w:pPr>
        <w:spacing w:line="360" w:lineRule="auto"/>
        <w:rPr>
          <w:b/>
          <w:szCs w:val="21"/>
          <w:lang w:eastAsia="zh-CN"/>
        </w:rPr>
      </w:pPr>
      <w:r>
        <w:rPr>
          <w:rFonts w:hint="eastAsia"/>
          <w:szCs w:val="21"/>
          <w:lang w:eastAsia="zh-CN"/>
        </w:rPr>
        <w:t>6、甲方负责对乙方进行厂级和部门级安全培训教育和考核，考核合格方可办理入厂手续。</w:t>
      </w:r>
    </w:p>
    <w:p w14:paraId="0FF44451">
      <w:pPr>
        <w:tabs>
          <w:tab w:val="left" w:pos="360"/>
          <w:tab w:val="left" w:pos="840"/>
        </w:tabs>
        <w:spacing w:line="360" w:lineRule="auto"/>
        <w:ind w:right="-282" w:rightChars="-128"/>
        <w:rPr>
          <w:szCs w:val="21"/>
          <w:lang w:eastAsia="zh-CN"/>
        </w:rPr>
      </w:pPr>
      <w:r>
        <w:rPr>
          <w:rFonts w:hint="eastAsia"/>
          <w:szCs w:val="21"/>
          <w:lang w:eastAsia="zh-CN"/>
        </w:rPr>
        <w:t>7、甲方负责各装置的工艺处理、退料、置换、吹扫及盲板隔离工作，为本项目提供安全的施工条件。</w:t>
      </w:r>
    </w:p>
    <w:p w14:paraId="250A5058">
      <w:pPr>
        <w:tabs>
          <w:tab w:val="left" w:pos="360"/>
          <w:tab w:val="left" w:pos="840"/>
        </w:tabs>
        <w:spacing w:line="360" w:lineRule="auto"/>
        <w:rPr>
          <w:szCs w:val="21"/>
          <w:lang w:eastAsia="zh-CN"/>
        </w:rPr>
      </w:pPr>
      <w:r>
        <w:rPr>
          <w:rFonts w:hint="eastAsia"/>
          <w:szCs w:val="21"/>
          <w:lang w:eastAsia="zh-CN"/>
        </w:rPr>
        <w:t>8、甲方应乙方要求，向乙方提供与乙方作业相关的甲方有毒有害、易燃易爆物品的数据。</w:t>
      </w:r>
    </w:p>
    <w:p w14:paraId="271D588B">
      <w:pPr>
        <w:tabs>
          <w:tab w:val="left" w:pos="360"/>
          <w:tab w:val="left" w:pos="840"/>
        </w:tabs>
        <w:spacing w:line="360" w:lineRule="auto"/>
        <w:rPr>
          <w:szCs w:val="21"/>
          <w:lang w:eastAsia="zh-CN"/>
        </w:rPr>
      </w:pPr>
      <w:r>
        <w:rPr>
          <w:rFonts w:hint="eastAsia"/>
          <w:szCs w:val="21"/>
          <w:lang w:eastAsia="zh-CN"/>
        </w:rPr>
        <w:t>9、甲方在开工前必须对乙方进行全面的安全技术及文明施工交底。</w:t>
      </w:r>
    </w:p>
    <w:p w14:paraId="215C1321">
      <w:pPr>
        <w:spacing w:line="360" w:lineRule="auto"/>
        <w:rPr>
          <w:b/>
          <w:szCs w:val="21"/>
          <w:lang w:eastAsia="zh-CN"/>
        </w:rPr>
      </w:pPr>
      <w:r>
        <w:rPr>
          <w:rFonts w:hint="eastAsia"/>
          <w:b/>
          <w:szCs w:val="21"/>
          <w:lang w:eastAsia="zh-CN"/>
        </w:rPr>
        <w:t>二、乙方的权利和义务：</w:t>
      </w:r>
    </w:p>
    <w:p w14:paraId="7AF1CE42">
      <w:pPr>
        <w:spacing w:line="360" w:lineRule="auto"/>
        <w:rPr>
          <w:szCs w:val="21"/>
          <w:lang w:eastAsia="zh-CN"/>
        </w:rPr>
      </w:pPr>
      <w:r>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72C395A0">
      <w:pPr>
        <w:spacing w:line="360" w:lineRule="auto"/>
        <w:rPr>
          <w:szCs w:val="21"/>
          <w:lang w:eastAsia="zh-CN"/>
        </w:rPr>
      </w:pPr>
      <w:r>
        <w:rPr>
          <w:rFonts w:hint="eastAsia"/>
          <w:szCs w:val="21"/>
          <w:lang w:eastAsia="zh-CN"/>
        </w:rPr>
        <w:t>2、乙方有权对甲方安全管理工作提出合理化建议或改进措施。</w:t>
      </w:r>
    </w:p>
    <w:p w14:paraId="68FD010E">
      <w:pPr>
        <w:spacing w:line="360" w:lineRule="auto"/>
        <w:rPr>
          <w:szCs w:val="21"/>
          <w:lang w:eastAsia="zh-CN"/>
        </w:rPr>
      </w:pPr>
      <w:r>
        <w:rPr>
          <w:rFonts w:hint="eastAsia"/>
          <w:szCs w:val="21"/>
          <w:lang w:eastAsia="zh-CN"/>
        </w:rPr>
        <w:t xml:space="preserve">3、乙方对甲方管理人员违章指挥、强令冒险作业、有权拒绝执行。对打击和报复行为有权向上级和有关部门汇报。 </w:t>
      </w:r>
    </w:p>
    <w:p w14:paraId="0680589B">
      <w:pPr>
        <w:spacing w:line="360" w:lineRule="auto"/>
        <w:rPr>
          <w:szCs w:val="21"/>
          <w:lang w:eastAsia="zh-CN"/>
        </w:rPr>
      </w:pPr>
      <w:r>
        <w:rPr>
          <w:rFonts w:hint="eastAsia"/>
          <w:szCs w:val="21"/>
          <w:lang w:eastAsia="zh-CN"/>
        </w:rPr>
        <w:t>4、乙方对危及生命安全和身体健康的施工作业条件和环境，有权提出整改建议拒绝施工作业。</w:t>
      </w:r>
    </w:p>
    <w:p w14:paraId="2B03C023">
      <w:pPr>
        <w:spacing w:line="360" w:lineRule="auto"/>
        <w:rPr>
          <w:szCs w:val="21"/>
          <w:lang w:eastAsia="zh-CN"/>
        </w:rPr>
      </w:pPr>
      <w:r>
        <w:rPr>
          <w:rFonts w:hint="eastAsia"/>
          <w:szCs w:val="21"/>
          <w:lang w:eastAsia="zh-CN"/>
        </w:rPr>
        <w:t>5、乙方施工过程中在发生严重危及作业人员生命安全的不可抗拒紧急情况时，有权采取必要的避险措施，并立即向管理部门报告。</w:t>
      </w:r>
    </w:p>
    <w:p w14:paraId="0D8E70B5">
      <w:pPr>
        <w:spacing w:line="360" w:lineRule="auto"/>
        <w:rPr>
          <w:szCs w:val="21"/>
          <w:lang w:eastAsia="zh-CN"/>
        </w:rPr>
      </w:pPr>
      <w:r>
        <w:rPr>
          <w:rFonts w:hint="eastAsia"/>
          <w:szCs w:val="21"/>
          <w:lang w:eastAsia="zh-CN"/>
        </w:rPr>
        <w:t>6、乙方有权要求甲方提供相关的安全资料。</w:t>
      </w:r>
    </w:p>
    <w:p w14:paraId="4777A252">
      <w:pPr>
        <w:spacing w:line="360" w:lineRule="auto"/>
        <w:rPr>
          <w:b/>
          <w:szCs w:val="21"/>
          <w:lang w:eastAsia="zh-CN"/>
        </w:rPr>
      </w:pPr>
      <w:r>
        <w:rPr>
          <w:rFonts w:hint="eastAsia"/>
          <w:szCs w:val="21"/>
          <w:lang w:eastAsia="zh-CN"/>
        </w:rPr>
        <w:t>7、</w:t>
      </w:r>
      <w:r>
        <w:rPr>
          <w:rFonts w:hint="eastAsia" w:cs="Arial"/>
          <w:szCs w:val="21"/>
          <w:lang w:eastAsia="zh-CN"/>
        </w:rPr>
        <w:t>乙方必须建立健全HSE管理网络、HSE保证体系和HSE责任制，成立专职HSE管理机构</w:t>
      </w:r>
      <w:r>
        <w:rPr>
          <w:rFonts w:hint="eastAsia"/>
          <w:szCs w:val="21"/>
          <w:lang w:eastAsia="zh-CN"/>
        </w:rPr>
        <w:t>，依照《安全生产法》的要求配备专职或兼职安全生产管理人员；施工队伍超过50人的应按比例配足专职安全员，</w:t>
      </w:r>
      <w:r>
        <w:rPr>
          <w:rFonts w:hint="eastAsia" w:cs="Arial"/>
          <w:szCs w:val="21"/>
          <w:lang w:eastAsia="zh-CN"/>
        </w:rPr>
        <w:t>并佩戴明显标志；编制和实施各安全环保施工方案和专项应急预案。</w:t>
      </w:r>
    </w:p>
    <w:p w14:paraId="3BABA7A1">
      <w:pPr>
        <w:spacing w:line="360" w:lineRule="auto"/>
        <w:rPr>
          <w:szCs w:val="21"/>
          <w:lang w:eastAsia="zh-CN"/>
        </w:rPr>
      </w:pPr>
      <w:r>
        <w:rPr>
          <w:rFonts w:hint="eastAsia"/>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06C0A7FA">
      <w:pPr>
        <w:spacing w:line="360" w:lineRule="auto"/>
        <w:ind w:right="-139" w:rightChars="-63"/>
        <w:rPr>
          <w:szCs w:val="21"/>
          <w:lang w:eastAsia="zh-CN"/>
        </w:rPr>
      </w:pPr>
      <w:r>
        <w:rPr>
          <w:rFonts w:hint="eastAsia"/>
          <w:szCs w:val="21"/>
          <w:lang w:eastAsia="zh-CN"/>
        </w:rPr>
        <w:t>9、工程开工前，乙方必须对全体施工作业人员分工种进行安全教育、技能考试，合格后方可进行施工作业。施工作业前，必须向作业人员进行安全环保技术交底，掌握工程特点及施工安全环保措施。</w:t>
      </w:r>
    </w:p>
    <w:p w14:paraId="61242008">
      <w:pPr>
        <w:spacing w:line="360" w:lineRule="auto"/>
        <w:rPr>
          <w:szCs w:val="21"/>
          <w:lang w:eastAsia="zh-CN"/>
        </w:rPr>
      </w:pPr>
      <w:r>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5C151115">
      <w:pPr>
        <w:spacing w:line="360" w:lineRule="auto"/>
        <w:rPr>
          <w:szCs w:val="21"/>
          <w:lang w:eastAsia="zh-CN"/>
        </w:rPr>
      </w:pPr>
      <w:r>
        <w:rPr>
          <w:rFonts w:hint="eastAsia"/>
          <w:szCs w:val="21"/>
          <w:lang w:eastAsia="zh-CN"/>
        </w:rPr>
        <w:t>11、乙方应按《中华人民共和国劳动法》等法律、法规、规定用工，严禁使用未成年工和有职业禁忌的人员进行施工作业。</w:t>
      </w:r>
      <w:r>
        <w:rPr>
          <w:szCs w:val="21"/>
          <w:lang w:eastAsia="zh-CN"/>
        </w:rPr>
        <w:t xml:space="preserve"> </w:t>
      </w:r>
    </w:p>
    <w:p w14:paraId="29E02F06">
      <w:pPr>
        <w:spacing w:line="360" w:lineRule="auto"/>
        <w:rPr>
          <w:szCs w:val="21"/>
          <w:lang w:eastAsia="zh-CN"/>
        </w:rPr>
      </w:pPr>
      <w:r>
        <w:rPr>
          <w:rFonts w:hint="eastAsia"/>
          <w:szCs w:val="21"/>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14:paraId="7480BE5C">
      <w:pPr>
        <w:spacing w:line="360" w:lineRule="auto"/>
        <w:rPr>
          <w:szCs w:val="21"/>
          <w:lang w:eastAsia="zh-CN"/>
        </w:rPr>
      </w:pPr>
      <w:r>
        <w:rPr>
          <w:rFonts w:hint="eastAsia"/>
          <w:szCs w:val="21"/>
          <w:lang w:eastAsia="zh-CN"/>
        </w:rPr>
        <w:t>13、乙方需建立安全检查制度，指定专人负责现场安全监督检查工作，认真开展安全检查，发现作业过程中不安全行为、隐患、重大险情，应采取有效措施及时处理并报告甲方。</w:t>
      </w:r>
    </w:p>
    <w:p w14:paraId="41C804FC">
      <w:pPr>
        <w:spacing w:line="360" w:lineRule="auto"/>
        <w:rPr>
          <w:szCs w:val="21"/>
          <w:lang w:eastAsia="zh-CN"/>
        </w:rPr>
      </w:pPr>
      <w:r>
        <w:rPr>
          <w:rFonts w:hint="eastAsia"/>
          <w:szCs w:val="21"/>
          <w:lang w:eastAsia="zh-CN"/>
        </w:rPr>
        <w:t>14、发生事故时，乙方必须及时向甲方报告。同时根据指令迅速组织实施现场人员疏散和抢救工作、采取相应的措施保护好现场，并要积极配合甲方或上级有关部门对事故的调查和现场勘查。</w:t>
      </w:r>
    </w:p>
    <w:p w14:paraId="6D40C834">
      <w:pPr>
        <w:spacing w:line="360" w:lineRule="auto"/>
        <w:rPr>
          <w:szCs w:val="21"/>
          <w:lang w:eastAsia="zh-CN"/>
        </w:rPr>
      </w:pPr>
      <w:r>
        <w:rPr>
          <w:rFonts w:hint="eastAsia"/>
          <w:szCs w:val="21"/>
          <w:lang w:eastAsia="zh-CN"/>
        </w:rPr>
        <w:t>15、乙方进入现场的施工人员，严禁动用装置区机泵、容器、塔、加热炉等任何部位阀门，防止误开误关，造成意外事故。如确实需用，经与装置有关人员联系，同意后，由操作人员启闭阀门。</w:t>
      </w:r>
    </w:p>
    <w:p w14:paraId="1DBE6CC4">
      <w:pPr>
        <w:spacing w:line="360" w:lineRule="auto"/>
        <w:rPr>
          <w:szCs w:val="21"/>
          <w:lang w:eastAsia="zh-CN"/>
        </w:rPr>
      </w:pPr>
      <w:r>
        <w:rPr>
          <w:rFonts w:hint="eastAsia"/>
          <w:szCs w:val="21"/>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710903B3">
      <w:pPr>
        <w:spacing w:line="360" w:lineRule="auto"/>
        <w:rPr>
          <w:szCs w:val="21"/>
          <w:lang w:eastAsia="zh-CN"/>
        </w:rPr>
      </w:pPr>
      <w:r>
        <w:rPr>
          <w:rFonts w:hint="eastAsia"/>
          <w:szCs w:val="21"/>
          <w:lang w:eastAsia="zh-CN"/>
        </w:rPr>
        <w:t>17、</w:t>
      </w:r>
      <w:r>
        <w:rPr>
          <w:rFonts w:hint="eastAsia"/>
          <w:bCs/>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14:paraId="718A88AD">
      <w:pPr>
        <w:spacing w:line="360" w:lineRule="auto"/>
        <w:rPr>
          <w:bCs/>
          <w:szCs w:val="21"/>
          <w:lang w:eastAsia="zh-CN"/>
        </w:rPr>
      </w:pPr>
      <w:r>
        <w:rPr>
          <w:rFonts w:hint="eastAsia"/>
          <w:bCs/>
          <w:szCs w:val="21"/>
          <w:lang w:eastAsia="zh-CN"/>
        </w:rPr>
        <w:t>18、</w:t>
      </w:r>
      <w:r>
        <w:rPr>
          <w:rFonts w:hint="eastAsia"/>
          <w:szCs w:val="21"/>
          <w:lang w:eastAsia="zh-CN"/>
        </w:rPr>
        <w:t>乙方</w:t>
      </w:r>
      <w:r>
        <w:rPr>
          <w:rFonts w:hint="eastAsia"/>
          <w:bCs/>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szCs w:val="21"/>
          <w:lang w:eastAsia="zh-CN"/>
        </w:rPr>
        <w:t>GB 2894-2008）</w:t>
      </w:r>
      <w:r>
        <w:rPr>
          <w:rFonts w:hint="eastAsia"/>
          <w:bCs/>
          <w:szCs w:val="21"/>
          <w:lang w:eastAsia="zh-CN"/>
        </w:rPr>
        <w:t>的规定。</w:t>
      </w:r>
    </w:p>
    <w:p w14:paraId="7D360F06">
      <w:pPr>
        <w:spacing w:line="360" w:lineRule="auto"/>
        <w:rPr>
          <w:szCs w:val="21"/>
          <w:lang w:eastAsia="zh-CN"/>
        </w:rPr>
      </w:pPr>
      <w:r>
        <w:rPr>
          <w:rFonts w:hint="eastAsia"/>
          <w:bCs/>
          <w:szCs w:val="21"/>
          <w:lang w:eastAsia="zh-CN"/>
        </w:rPr>
        <w:t>19、</w:t>
      </w:r>
      <w:r>
        <w:rPr>
          <w:rFonts w:hint="eastAsia"/>
          <w:szCs w:val="21"/>
          <w:lang w:eastAsia="zh-CN"/>
        </w:rPr>
        <w:t>乙方</w:t>
      </w:r>
      <w:r>
        <w:rPr>
          <w:rFonts w:hint="eastAsia"/>
          <w:bCs/>
          <w:szCs w:val="21"/>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101FBA1A">
      <w:pPr>
        <w:spacing w:line="360" w:lineRule="auto"/>
        <w:rPr>
          <w:szCs w:val="21"/>
          <w:lang w:eastAsia="zh-CN"/>
        </w:rPr>
      </w:pPr>
      <w:r>
        <w:rPr>
          <w:rFonts w:hint="eastAsia"/>
          <w:szCs w:val="21"/>
          <w:lang w:eastAsia="zh-CN"/>
        </w:rPr>
        <w:t>20、乙方施工产生的</w:t>
      </w:r>
      <w:r>
        <w:rPr>
          <w:rFonts w:hint="eastAsia"/>
          <w:bCs/>
          <w:szCs w:val="21"/>
          <w:lang w:eastAsia="zh-CN"/>
        </w:rPr>
        <w:t>任何有毒、有害物质，油类，化学品，废水，生活污水及其它污染物绝不能排入雨边沟、地井或污染地表土，必须按国家及地方的相关规定进行妥善处置。</w:t>
      </w:r>
      <w:r>
        <w:rPr>
          <w:rFonts w:hint="eastAsia"/>
          <w:szCs w:val="21"/>
          <w:lang w:eastAsia="zh-CN"/>
        </w:rPr>
        <w:t>产生的废物应进行鉴别，一般固废和危险废物应妥善包装、分类堆放，并及时清理。不能任意排放和丢弃。不依法合规处置固体废物，在厂外随意丢弃的，直接解除合同，清除出厂。</w:t>
      </w:r>
    </w:p>
    <w:p w14:paraId="77FBB098">
      <w:pPr>
        <w:spacing w:line="360" w:lineRule="auto"/>
        <w:rPr>
          <w:szCs w:val="21"/>
          <w:lang w:eastAsia="zh-CN"/>
        </w:rPr>
      </w:pPr>
      <w:r>
        <w:rPr>
          <w:rFonts w:hint="eastAsia"/>
          <w:szCs w:val="21"/>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34B5C961">
      <w:pPr>
        <w:spacing w:line="360" w:lineRule="auto"/>
        <w:rPr>
          <w:szCs w:val="21"/>
          <w:lang w:eastAsia="zh-CN"/>
        </w:rPr>
      </w:pPr>
      <w:r>
        <w:rPr>
          <w:rFonts w:hint="eastAsia"/>
          <w:szCs w:val="21"/>
          <w:lang w:eastAsia="zh-CN"/>
        </w:rPr>
        <w:t xml:space="preserve">22、 </w:t>
      </w:r>
      <w:r>
        <w:rPr>
          <w:rFonts w:hint="eastAsia"/>
          <w:bCs/>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10A42B03">
      <w:pPr>
        <w:spacing w:line="360" w:lineRule="auto"/>
        <w:rPr>
          <w:b/>
          <w:szCs w:val="21"/>
          <w:lang w:eastAsia="zh-CN"/>
        </w:rPr>
      </w:pPr>
      <w:r>
        <w:rPr>
          <w:rFonts w:hint="eastAsia"/>
          <w:b/>
          <w:szCs w:val="21"/>
          <w:lang w:eastAsia="zh-CN"/>
        </w:rPr>
        <w:t>三、违约责任及处理</w:t>
      </w:r>
    </w:p>
    <w:p w14:paraId="58E668D7">
      <w:pPr>
        <w:spacing w:line="360" w:lineRule="auto"/>
        <w:rPr>
          <w:szCs w:val="21"/>
          <w:lang w:eastAsia="zh-CN"/>
        </w:rPr>
      </w:pPr>
      <w:r>
        <w:rPr>
          <w:rFonts w:hint="eastAsia"/>
          <w:szCs w:val="21"/>
          <w:lang w:eastAsia="zh-CN"/>
        </w:rPr>
        <w:t>1、乙方不得转包、违法分包及挂靠等违法行为；未经福海创许可，不得将工程分包。</w:t>
      </w:r>
    </w:p>
    <w:p w14:paraId="39577C98">
      <w:pPr>
        <w:spacing w:line="360" w:lineRule="auto"/>
        <w:rPr>
          <w:szCs w:val="21"/>
          <w:lang w:eastAsia="zh-CN"/>
        </w:rPr>
      </w:pPr>
      <w:r>
        <w:rPr>
          <w:rFonts w:hint="eastAsia"/>
          <w:szCs w:val="21"/>
          <w:lang w:eastAsia="zh-CN"/>
        </w:rPr>
        <w:t>2、发生安全事故时，甲乙双方均有抢险、救灾的义务，所发生的费用由责任方承担。</w:t>
      </w:r>
    </w:p>
    <w:p w14:paraId="172BF790">
      <w:pPr>
        <w:spacing w:line="360" w:lineRule="auto"/>
        <w:rPr>
          <w:szCs w:val="21"/>
          <w:lang w:eastAsia="zh-CN"/>
        </w:rPr>
      </w:pPr>
      <w:r>
        <w:rPr>
          <w:rFonts w:hint="eastAsia"/>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67760D53">
      <w:pPr>
        <w:spacing w:line="360" w:lineRule="auto"/>
        <w:rPr>
          <w:szCs w:val="21"/>
          <w:lang w:eastAsia="zh-CN"/>
        </w:rPr>
      </w:pPr>
      <w:r>
        <w:rPr>
          <w:rFonts w:hint="eastAsia"/>
          <w:szCs w:val="21"/>
          <w:lang w:eastAsia="zh-CN"/>
        </w:rPr>
        <w:t>4、甲方违约造成的事故，甲方承担全部责任，并按规定追究有关人员责任及上报。</w:t>
      </w:r>
    </w:p>
    <w:p w14:paraId="547A19F7">
      <w:pPr>
        <w:spacing w:line="360" w:lineRule="auto"/>
        <w:rPr>
          <w:szCs w:val="21"/>
          <w:lang w:eastAsia="zh-CN"/>
        </w:rPr>
      </w:pPr>
      <w:r>
        <w:rPr>
          <w:rFonts w:hint="eastAsia"/>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14:paraId="4ADED8C1">
      <w:pPr>
        <w:spacing w:line="360" w:lineRule="auto"/>
        <w:rPr>
          <w:szCs w:val="21"/>
          <w:lang w:eastAsia="zh-CN"/>
        </w:rPr>
      </w:pPr>
      <w:r>
        <w:rPr>
          <w:rFonts w:hint="eastAsia"/>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3F172E09">
      <w:pPr>
        <w:spacing w:line="360" w:lineRule="auto"/>
        <w:rPr>
          <w:szCs w:val="21"/>
          <w:lang w:eastAsia="zh-CN"/>
        </w:rPr>
      </w:pPr>
      <w:r>
        <w:rPr>
          <w:rFonts w:hint="eastAsia"/>
          <w:szCs w:val="21"/>
          <w:lang w:eastAsia="zh-CN"/>
        </w:rPr>
        <w:t>7、对乙方发生事故后弄虚作假、隐瞒不报、迟报或谎报，一经查出，按有关规定处罚，并向所有在甲方范围内施工的其它承包商进行通报，并将通报送达承包商。情节严重的，取消其进入甲方的市场资格。</w:t>
      </w:r>
    </w:p>
    <w:p w14:paraId="6A0F09C8">
      <w:pPr>
        <w:spacing w:line="360" w:lineRule="auto"/>
        <w:rPr>
          <w:b/>
          <w:szCs w:val="21"/>
          <w:lang w:eastAsia="zh-CN"/>
        </w:rPr>
      </w:pPr>
      <w:r>
        <w:rPr>
          <w:rFonts w:hint="eastAsia"/>
          <w:b/>
          <w:szCs w:val="21"/>
          <w:lang w:eastAsia="zh-CN"/>
        </w:rPr>
        <w:t>四、 不可抗力：</w:t>
      </w:r>
    </w:p>
    <w:p w14:paraId="6E5A0071">
      <w:pPr>
        <w:spacing w:line="360" w:lineRule="auto"/>
        <w:rPr>
          <w:szCs w:val="21"/>
          <w:lang w:eastAsia="zh-CN"/>
        </w:rPr>
      </w:pPr>
      <w:r>
        <w:rPr>
          <w:rFonts w:hint="eastAsia"/>
          <w:szCs w:val="21"/>
          <w:lang w:eastAsia="zh-CN"/>
        </w:rPr>
        <w:t xml:space="preserve"> 由于不可抗力造成合同项目施工作业事故及产生的损失，甲乙双方各自承担相应的损失。</w:t>
      </w:r>
    </w:p>
    <w:p w14:paraId="081B1CB1">
      <w:pPr>
        <w:spacing w:line="360" w:lineRule="auto"/>
        <w:rPr>
          <w:b/>
          <w:szCs w:val="21"/>
          <w:lang w:eastAsia="zh-CN"/>
        </w:rPr>
      </w:pPr>
      <w:r>
        <w:rPr>
          <w:rFonts w:hint="eastAsia"/>
          <w:b/>
          <w:szCs w:val="21"/>
          <w:lang w:eastAsia="zh-CN"/>
        </w:rPr>
        <w:t>五、本协议书一式陆份，甲方执肆份，乙方执贰份。</w:t>
      </w:r>
    </w:p>
    <w:p w14:paraId="26991F86">
      <w:pPr>
        <w:spacing w:line="360" w:lineRule="auto"/>
        <w:rPr>
          <w:b/>
          <w:szCs w:val="21"/>
          <w:lang w:eastAsia="zh-CN"/>
        </w:rPr>
      </w:pPr>
      <w:r>
        <w:rPr>
          <w:rFonts w:hint="eastAsia"/>
          <w:b/>
          <w:szCs w:val="21"/>
          <w:lang w:eastAsia="zh-CN"/>
        </w:rPr>
        <w:t>六、本协议书经双方盖章后生效。</w:t>
      </w:r>
    </w:p>
    <w:p w14:paraId="0AE7E95C">
      <w:pPr>
        <w:spacing w:line="360" w:lineRule="auto"/>
        <w:rPr>
          <w:b/>
          <w:szCs w:val="21"/>
          <w:lang w:eastAsia="zh-CN"/>
        </w:rPr>
      </w:pPr>
      <w:r>
        <w:rPr>
          <w:rFonts w:hint="eastAsia"/>
          <w:b/>
          <w:szCs w:val="21"/>
          <w:lang w:eastAsia="zh-CN"/>
        </w:rPr>
        <w:t>七、协议期限：</w:t>
      </w:r>
      <w:r>
        <w:rPr>
          <w:rFonts w:hint="eastAsia"/>
          <w:szCs w:val="21"/>
          <w:lang w:eastAsia="zh-CN"/>
        </w:rPr>
        <w:t>本协议期限应与主合同期限一致。如果主合同因故需要变更期限，本合同应与主同变更至相同期限。</w:t>
      </w:r>
    </w:p>
    <w:p w14:paraId="2AA823D6">
      <w:pPr>
        <w:spacing w:line="360" w:lineRule="auto"/>
        <w:rPr>
          <w:szCs w:val="21"/>
          <w:lang w:eastAsia="zh-CN"/>
        </w:rPr>
      </w:pPr>
    </w:p>
    <w:p w14:paraId="482AEB78">
      <w:pPr>
        <w:spacing w:line="360" w:lineRule="auto"/>
        <w:rPr>
          <w:szCs w:val="21"/>
          <w:lang w:eastAsia="zh-CN"/>
        </w:rPr>
      </w:pPr>
      <w:r>
        <w:rPr>
          <w:rFonts w:hint="eastAsia"/>
          <w:szCs w:val="21"/>
          <w:lang w:eastAsia="zh-CN"/>
        </w:rPr>
        <w:t>（以下无正文）</w:t>
      </w:r>
    </w:p>
    <w:p w14:paraId="093849B0">
      <w:pPr>
        <w:spacing w:line="360" w:lineRule="auto"/>
        <w:rPr>
          <w:szCs w:val="21"/>
          <w:lang w:eastAsia="zh-CN"/>
        </w:rPr>
      </w:pPr>
    </w:p>
    <w:p w14:paraId="3C020844">
      <w:pPr>
        <w:spacing w:line="360" w:lineRule="auto"/>
        <w:rPr>
          <w:szCs w:val="21"/>
          <w:lang w:eastAsia="zh-CN"/>
        </w:rPr>
      </w:pPr>
      <w:r>
        <w:rPr>
          <w:rFonts w:hint="eastAsia"/>
          <w:szCs w:val="21"/>
          <w:lang w:eastAsia="zh-CN"/>
        </w:rPr>
        <w:t xml:space="preserve">甲方 (章)：                             </w:t>
      </w:r>
      <w:r>
        <w:rPr>
          <w:szCs w:val="21"/>
          <w:lang w:eastAsia="zh-CN"/>
        </w:rPr>
        <w:t xml:space="preserve"> </w:t>
      </w:r>
      <w:r>
        <w:rPr>
          <w:rFonts w:hint="eastAsia"/>
          <w:szCs w:val="21"/>
          <w:lang w:eastAsia="zh-CN"/>
        </w:rPr>
        <w:t xml:space="preserve"> 乙方(章)：</w:t>
      </w:r>
    </w:p>
    <w:p w14:paraId="057C31CA">
      <w:pPr>
        <w:spacing w:line="360" w:lineRule="auto"/>
        <w:rPr>
          <w:b/>
          <w:bCs/>
          <w:szCs w:val="21"/>
          <w:lang w:eastAsia="zh-CN"/>
        </w:rPr>
      </w:pPr>
    </w:p>
    <w:p w14:paraId="494CB3FC">
      <w:pPr>
        <w:spacing w:line="360" w:lineRule="auto"/>
        <w:rPr>
          <w:b/>
          <w:bCs/>
          <w:szCs w:val="21"/>
          <w:lang w:eastAsia="zh-CN"/>
        </w:rPr>
      </w:pPr>
      <w:r>
        <w:rPr>
          <w:rFonts w:hint="eastAsia"/>
          <w:b/>
          <w:bCs/>
          <w:szCs w:val="21"/>
          <w:lang w:eastAsia="zh-CN"/>
        </w:rPr>
        <w:t xml:space="preserve">腾龙芳烃（漳州）有限公司                </w:t>
      </w:r>
      <w:r>
        <w:rPr>
          <w:b/>
          <w:bCs/>
          <w:szCs w:val="21"/>
          <w:lang w:eastAsia="zh-CN"/>
        </w:rPr>
        <w:t xml:space="preserve">  </w:t>
      </w:r>
    </w:p>
    <w:p w14:paraId="4D8D6EA4">
      <w:pPr>
        <w:spacing w:line="360" w:lineRule="auto"/>
        <w:rPr>
          <w:szCs w:val="21"/>
          <w:lang w:eastAsia="zh-CN"/>
        </w:rPr>
      </w:pPr>
    </w:p>
    <w:p w14:paraId="0CCDE211">
      <w:pPr>
        <w:widowControl/>
        <w:spacing w:line="360" w:lineRule="auto"/>
        <w:rPr>
          <w:szCs w:val="21"/>
          <w:lang w:eastAsia="zh-CN"/>
        </w:rPr>
      </w:pPr>
      <w:r>
        <w:rPr>
          <w:rFonts w:hint="eastAsia"/>
          <w:szCs w:val="21"/>
          <w:lang w:eastAsia="zh-CN"/>
        </w:rPr>
        <w:t>签定日期：202</w:t>
      </w:r>
      <w:r>
        <w:rPr>
          <w:szCs w:val="21"/>
          <w:lang w:eastAsia="zh-CN"/>
        </w:rPr>
        <w:t>5</w:t>
      </w:r>
      <w:r>
        <w:rPr>
          <w:rFonts w:hint="eastAsia"/>
          <w:szCs w:val="21"/>
          <w:lang w:eastAsia="zh-CN"/>
        </w:rPr>
        <w:t>年</w:t>
      </w:r>
      <w:r>
        <w:rPr>
          <w:szCs w:val="21"/>
          <w:lang w:eastAsia="zh-CN"/>
        </w:rPr>
        <w:t>2</w:t>
      </w:r>
      <w:r>
        <w:rPr>
          <w:rFonts w:hint="eastAsia"/>
          <w:szCs w:val="21"/>
          <w:lang w:eastAsia="zh-CN"/>
        </w:rPr>
        <w:t>月</w:t>
      </w:r>
      <w:r>
        <w:rPr>
          <w:szCs w:val="21"/>
          <w:lang w:eastAsia="zh-CN"/>
        </w:rPr>
        <w:t xml:space="preserve">  </w:t>
      </w:r>
      <w:r>
        <w:rPr>
          <w:rFonts w:hint="eastAsia"/>
          <w:szCs w:val="21"/>
          <w:lang w:eastAsia="zh-CN"/>
        </w:rPr>
        <w:t>日                   202</w:t>
      </w:r>
      <w:r>
        <w:rPr>
          <w:szCs w:val="21"/>
          <w:lang w:eastAsia="zh-CN"/>
        </w:rPr>
        <w:t>5</w:t>
      </w:r>
      <w:r>
        <w:rPr>
          <w:rFonts w:hint="eastAsia"/>
          <w:szCs w:val="21"/>
          <w:lang w:eastAsia="zh-CN"/>
        </w:rPr>
        <w:t>年    月    日</w:t>
      </w:r>
    </w:p>
    <w:p w14:paraId="61166185">
      <w:pPr>
        <w:widowControl/>
        <w:spacing w:line="360" w:lineRule="auto"/>
        <w:rPr>
          <w:szCs w:val="21"/>
          <w:lang w:eastAsia="zh-CN"/>
        </w:rPr>
      </w:pPr>
    </w:p>
    <w:p w14:paraId="348B87AF">
      <w:pPr>
        <w:widowControl/>
        <w:spacing w:line="360" w:lineRule="auto"/>
        <w:rPr>
          <w:szCs w:val="21"/>
          <w:lang w:eastAsia="zh-CN"/>
        </w:rPr>
      </w:pPr>
    </w:p>
    <w:p w14:paraId="535F6C79">
      <w:pPr>
        <w:widowControl/>
        <w:spacing w:line="360" w:lineRule="auto"/>
        <w:rPr>
          <w:szCs w:val="21"/>
          <w:lang w:eastAsia="zh-CN"/>
        </w:rPr>
      </w:pPr>
    </w:p>
    <w:p w14:paraId="308B251E">
      <w:pPr>
        <w:widowControl/>
        <w:spacing w:line="360" w:lineRule="auto"/>
        <w:rPr>
          <w:szCs w:val="21"/>
          <w:lang w:eastAsia="zh-CN"/>
        </w:rPr>
      </w:pPr>
    </w:p>
    <w:p w14:paraId="325AF294">
      <w:pPr>
        <w:pStyle w:val="2"/>
      </w:pPr>
    </w:p>
    <w:p w14:paraId="14B0C96A">
      <w:pPr>
        <w:pStyle w:val="2"/>
      </w:pPr>
    </w:p>
    <w:p w14:paraId="21B721CE">
      <w:pPr>
        <w:pStyle w:val="2"/>
      </w:pPr>
    </w:p>
    <w:p w14:paraId="3D3F76E4">
      <w:pPr>
        <w:pStyle w:val="2"/>
      </w:pPr>
    </w:p>
    <w:p w14:paraId="2D68D1B0">
      <w:pPr>
        <w:pStyle w:val="2"/>
      </w:pPr>
    </w:p>
    <w:p w14:paraId="182618F0">
      <w:pPr>
        <w:pStyle w:val="2"/>
      </w:pPr>
    </w:p>
    <w:p w14:paraId="4407A738">
      <w:pPr>
        <w:pStyle w:val="2"/>
        <w:rPr>
          <w:rFonts w:hint="eastAsia"/>
        </w:rPr>
      </w:pPr>
    </w:p>
    <w:p w14:paraId="0C7030D0">
      <w:pPr>
        <w:pStyle w:val="2"/>
      </w:pPr>
    </w:p>
    <w:p w14:paraId="5FD6D324">
      <w:pPr>
        <w:spacing w:before="11" w:line="360" w:lineRule="auto"/>
        <w:rPr>
          <w:b/>
          <w:bCs/>
          <w:sz w:val="30"/>
          <w:szCs w:val="30"/>
          <w:lang w:eastAsia="zh-CN"/>
        </w:rPr>
      </w:pPr>
      <w:r>
        <w:rPr>
          <w:rFonts w:hint="eastAsia"/>
          <w:b/>
          <w:bCs/>
          <w:sz w:val="30"/>
          <w:szCs w:val="30"/>
          <w:lang w:eastAsia="zh-CN"/>
        </w:rPr>
        <w:t>附件三、参选文件范本</w:t>
      </w:r>
    </w:p>
    <w:p w14:paraId="6C4B6194">
      <w:pPr>
        <w:pStyle w:val="2"/>
        <w:rPr>
          <w:sz w:val="24"/>
          <w:szCs w:val="24"/>
        </w:rPr>
      </w:pPr>
    </w:p>
    <w:p w14:paraId="4960F8AB">
      <w:pPr>
        <w:pStyle w:val="2"/>
        <w:rPr>
          <w:sz w:val="24"/>
          <w:szCs w:val="24"/>
        </w:rPr>
      </w:pPr>
      <w:r>
        <w:rPr>
          <w:rFonts w:hint="eastAsia"/>
          <w:sz w:val="24"/>
          <w:szCs w:val="24"/>
        </w:rPr>
        <w:t>附件1、</w:t>
      </w:r>
    </w:p>
    <w:p w14:paraId="4EC451C5">
      <w:pPr>
        <w:pStyle w:val="11"/>
        <w:jc w:val="center"/>
        <w:rPr>
          <w:rFonts w:ascii="Times New Roman" w:hAnsi="Times New Roman"/>
          <w:b/>
          <w:sz w:val="52"/>
          <w:szCs w:val="52"/>
          <w:lang w:eastAsia="zh-CN"/>
        </w:rPr>
      </w:pPr>
    </w:p>
    <w:p w14:paraId="293EB6CB">
      <w:pPr>
        <w:spacing w:line="520" w:lineRule="exact"/>
        <w:ind w:firstLine="480" w:firstLineChars="200"/>
        <w:rPr>
          <w:color w:val="000000"/>
          <w:sz w:val="24"/>
          <w:szCs w:val="24"/>
          <w:lang w:eastAsia="zh-CN"/>
        </w:rPr>
      </w:pPr>
      <w:r>
        <w:rPr>
          <w:rFonts w:hint="eastAsia"/>
          <w:color w:val="000000"/>
          <w:sz w:val="24"/>
          <w:szCs w:val="24"/>
          <w:lang w:eastAsia="zh-CN"/>
        </w:rPr>
        <w:t>参选单位企业概况（包含但不限于企业简介、营业执照、开户许可证、经营状况、拟投入本项目的车辆及人员信息、以往承揽类似业绩的合同等其他可以证明参选人具有良好业绩的相关材料，凡弄虚作假的，一经查实，询比人有权取消其中选资格。）</w:t>
      </w:r>
    </w:p>
    <w:p w14:paraId="1188156C">
      <w:pPr>
        <w:spacing w:line="520" w:lineRule="exact"/>
        <w:rPr>
          <w:color w:val="000000"/>
          <w:sz w:val="24"/>
          <w:szCs w:val="24"/>
          <w:lang w:eastAsia="zh-CN"/>
        </w:rPr>
      </w:pPr>
    </w:p>
    <w:p w14:paraId="42B62328">
      <w:pPr>
        <w:spacing w:line="520" w:lineRule="exact"/>
        <w:rPr>
          <w:i/>
          <w:sz w:val="28"/>
          <w:szCs w:val="28"/>
          <w:lang w:eastAsia="zh-CN"/>
        </w:rPr>
      </w:pPr>
      <w:r>
        <w:rPr>
          <w:rFonts w:hint="eastAsia"/>
          <w:i/>
          <w:color w:val="000000"/>
          <w:sz w:val="28"/>
          <w:szCs w:val="28"/>
          <w:lang w:eastAsia="zh-CN"/>
        </w:rPr>
        <w:t>本部分内容由参选单位自行编制，不做格式要求。</w:t>
      </w:r>
    </w:p>
    <w:p w14:paraId="17BBE10C">
      <w:pPr>
        <w:pStyle w:val="2"/>
        <w:rPr>
          <w:b/>
          <w:bCs/>
          <w:sz w:val="36"/>
          <w:szCs w:val="36"/>
        </w:rPr>
      </w:pPr>
    </w:p>
    <w:p w14:paraId="0F3B20C6">
      <w:pPr>
        <w:pStyle w:val="2"/>
        <w:rPr>
          <w:b/>
          <w:bCs/>
          <w:sz w:val="36"/>
          <w:szCs w:val="36"/>
        </w:rPr>
      </w:pPr>
    </w:p>
    <w:p w14:paraId="4A592F8F">
      <w:pPr>
        <w:pStyle w:val="2"/>
        <w:rPr>
          <w:b/>
          <w:bCs/>
          <w:sz w:val="36"/>
          <w:szCs w:val="36"/>
        </w:rPr>
      </w:pPr>
    </w:p>
    <w:p w14:paraId="3A630E4C">
      <w:pPr>
        <w:pStyle w:val="2"/>
        <w:rPr>
          <w:b/>
          <w:bCs/>
          <w:sz w:val="36"/>
          <w:szCs w:val="36"/>
        </w:rPr>
      </w:pPr>
    </w:p>
    <w:p w14:paraId="7D638774">
      <w:pPr>
        <w:pStyle w:val="2"/>
        <w:rPr>
          <w:b/>
          <w:bCs/>
          <w:sz w:val="36"/>
          <w:szCs w:val="36"/>
        </w:rPr>
      </w:pPr>
    </w:p>
    <w:p w14:paraId="79DA661C">
      <w:pPr>
        <w:pStyle w:val="2"/>
        <w:rPr>
          <w:b/>
          <w:bCs/>
          <w:sz w:val="36"/>
          <w:szCs w:val="36"/>
        </w:rPr>
      </w:pPr>
    </w:p>
    <w:p w14:paraId="4C910FBA">
      <w:pPr>
        <w:pStyle w:val="2"/>
        <w:rPr>
          <w:b/>
          <w:bCs/>
          <w:sz w:val="36"/>
          <w:szCs w:val="36"/>
        </w:rPr>
      </w:pPr>
    </w:p>
    <w:p w14:paraId="04474287">
      <w:pPr>
        <w:pStyle w:val="2"/>
        <w:rPr>
          <w:b/>
          <w:bCs/>
          <w:sz w:val="36"/>
          <w:szCs w:val="36"/>
        </w:rPr>
      </w:pPr>
    </w:p>
    <w:p w14:paraId="1588BEB5">
      <w:pPr>
        <w:pStyle w:val="2"/>
        <w:rPr>
          <w:b/>
          <w:bCs/>
          <w:sz w:val="36"/>
          <w:szCs w:val="36"/>
        </w:rPr>
      </w:pPr>
    </w:p>
    <w:p w14:paraId="6002D0E4">
      <w:pPr>
        <w:pStyle w:val="2"/>
        <w:rPr>
          <w:b/>
          <w:bCs/>
          <w:sz w:val="36"/>
          <w:szCs w:val="36"/>
        </w:rPr>
      </w:pPr>
    </w:p>
    <w:p w14:paraId="6E0F4CA1">
      <w:pPr>
        <w:pStyle w:val="2"/>
        <w:rPr>
          <w:b/>
          <w:bCs/>
          <w:sz w:val="36"/>
          <w:szCs w:val="36"/>
        </w:rPr>
      </w:pPr>
    </w:p>
    <w:p w14:paraId="1C037C52">
      <w:pPr>
        <w:pStyle w:val="2"/>
        <w:rPr>
          <w:b/>
          <w:bCs/>
          <w:sz w:val="36"/>
          <w:szCs w:val="36"/>
        </w:rPr>
      </w:pPr>
    </w:p>
    <w:p w14:paraId="75DB6FFA">
      <w:pPr>
        <w:pStyle w:val="2"/>
        <w:rPr>
          <w:b/>
          <w:bCs/>
          <w:sz w:val="36"/>
          <w:szCs w:val="36"/>
        </w:rPr>
      </w:pPr>
    </w:p>
    <w:p w14:paraId="281F8A33">
      <w:pPr>
        <w:pStyle w:val="2"/>
        <w:rPr>
          <w:b/>
          <w:bCs/>
          <w:sz w:val="36"/>
          <w:szCs w:val="36"/>
        </w:rPr>
      </w:pPr>
    </w:p>
    <w:p w14:paraId="5B07E746">
      <w:pPr>
        <w:pStyle w:val="2"/>
        <w:rPr>
          <w:sz w:val="24"/>
          <w:szCs w:val="24"/>
        </w:rPr>
      </w:pPr>
    </w:p>
    <w:p w14:paraId="3E393551">
      <w:pPr>
        <w:pStyle w:val="2"/>
        <w:rPr>
          <w:sz w:val="24"/>
          <w:szCs w:val="24"/>
        </w:rPr>
      </w:pPr>
    </w:p>
    <w:p w14:paraId="701FFF07">
      <w:pPr>
        <w:pStyle w:val="2"/>
        <w:rPr>
          <w:sz w:val="24"/>
          <w:szCs w:val="24"/>
        </w:rPr>
      </w:pPr>
    </w:p>
    <w:p w14:paraId="4E02BF50">
      <w:pPr>
        <w:pStyle w:val="2"/>
        <w:rPr>
          <w:sz w:val="24"/>
          <w:szCs w:val="24"/>
        </w:rPr>
      </w:pPr>
    </w:p>
    <w:p w14:paraId="32331106">
      <w:pPr>
        <w:pStyle w:val="2"/>
        <w:rPr>
          <w:sz w:val="24"/>
          <w:szCs w:val="24"/>
        </w:rPr>
      </w:pPr>
    </w:p>
    <w:p w14:paraId="6F009116">
      <w:pPr>
        <w:pStyle w:val="2"/>
        <w:rPr>
          <w:sz w:val="24"/>
          <w:szCs w:val="24"/>
        </w:rPr>
      </w:pPr>
      <w:r>
        <w:rPr>
          <w:rFonts w:hint="eastAsia"/>
          <w:sz w:val="24"/>
          <w:szCs w:val="24"/>
        </w:rPr>
        <w:t>附件2、</w:t>
      </w:r>
    </w:p>
    <w:p w14:paraId="20B0304D">
      <w:pPr>
        <w:spacing w:line="500" w:lineRule="exact"/>
        <w:jc w:val="center"/>
        <w:rPr>
          <w:b/>
          <w:bCs/>
          <w:sz w:val="36"/>
          <w:szCs w:val="36"/>
          <w:lang w:eastAsia="zh-CN"/>
        </w:rPr>
      </w:pPr>
    </w:p>
    <w:p w14:paraId="147947F0">
      <w:pPr>
        <w:spacing w:line="500" w:lineRule="exact"/>
        <w:jc w:val="center"/>
        <w:rPr>
          <w:b/>
          <w:bCs/>
          <w:sz w:val="36"/>
          <w:szCs w:val="36"/>
          <w:lang w:eastAsia="zh-CN"/>
        </w:rPr>
      </w:pPr>
    </w:p>
    <w:p w14:paraId="1AFB3C55">
      <w:pPr>
        <w:spacing w:line="500" w:lineRule="exact"/>
        <w:jc w:val="center"/>
        <w:rPr>
          <w:b/>
          <w:bCs/>
          <w:sz w:val="36"/>
          <w:szCs w:val="36"/>
          <w:lang w:eastAsia="zh-CN"/>
        </w:rPr>
      </w:pPr>
      <w:r>
        <w:rPr>
          <w:rFonts w:hint="eastAsia"/>
          <w:b/>
          <w:bCs/>
          <w:sz w:val="36"/>
          <w:szCs w:val="36"/>
          <w:lang w:eastAsia="zh-CN"/>
        </w:rPr>
        <w:t>参选书</w:t>
      </w:r>
    </w:p>
    <w:p w14:paraId="36371101">
      <w:pPr>
        <w:spacing w:line="500" w:lineRule="exact"/>
        <w:rPr>
          <w:sz w:val="24"/>
          <w:lang w:eastAsia="zh-CN"/>
        </w:rPr>
      </w:pPr>
    </w:p>
    <w:p w14:paraId="759B086C">
      <w:pPr>
        <w:spacing w:line="500" w:lineRule="exact"/>
        <w:rPr>
          <w:sz w:val="24"/>
          <w:lang w:eastAsia="zh-CN"/>
        </w:rPr>
      </w:pPr>
      <w:r>
        <w:rPr>
          <w:rFonts w:hint="eastAsia"/>
          <w:sz w:val="24"/>
          <w:lang w:eastAsia="zh-CN"/>
        </w:rPr>
        <w:t>致：福建福海创石油化工有限公司</w:t>
      </w:r>
    </w:p>
    <w:p w14:paraId="15CD0F64">
      <w:pPr>
        <w:spacing w:line="500" w:lineRule="exact"/>
        <w:ind w:firstLine="480" w:firstLineChars="200"/>
        <w:rPr>
          <w:sz w:val="24"/>
          <w:lang w:eastAsia="zh-CN"/>
        </w:rPr>
      </w:pPr>
      <w:r>
        <w:rPr>
          <w:rFonts w:hint="eastAsia"/>
          <w:sz w:val="24"/>
          <w:lang w:eastAsia="zh-CN"/>
        </w:rPr>
        <w:t xml:space="preserve"> 根据贵方的询比文件，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7C822A32">
      <w:pPr>
        <w:spacing w:line="500" w:lineRule="exact"/>
        <w:ind w:firstLine="480" w:firstLineChars="200"/>
        <w:rPr>
          <w:sz w:val="24"/>
          <w:lang w:eastAsia="zh-CN"/>
        </w:rPr>
      </w:pPr>
      <w:r>
        <w:rPr>
          <w:rFonts w:hint="eastAsia"/>
          <w:sz w:val="24"/>
          <w:lang w:eastAsia="zh-CN"/>
        </w:rPr>
        <w:t>（1）参选文件</w:t>
      </w:r>
    </w:p>
    <w:p w14:paraId="3B6EC432">
      <w:pPr>
        <w:spacing w:line="500" w:lineRule="exact"/>
        <w:ind w:firstLine="480" w:firstLineChars="200"/>
        <w:rPr>
          <w:sz w:val="24"/>
          <w:lang w:eastAsia="zh-CN"/>
        </w:rPr>
      </w:pPr>
      <w:r>
        <w:rPr>
          <w:rFonts w:hint="eastAsia"/>
          <w:sz w:val="24"/>
          <w:lang w:eastAsia="zh-CN"/>
        </w:rPr>
        <w:t>（2）法定代表人授权委托书</w:t>
      </w:r>
    </w:p>
    <w:p w14:paraId="5E46F530">
      <w:pPr>
        <w:spacing w:line="500" w:lineRule="exact"/>
        <w:ind w:firstLine="480" w:firstLineChars="200"/>
        <w:rPr>
          <w:sz w:val="24"/>
          <w:lang w:eastAsia="zh-CN"/>
        </w:rPr>
      </w:pPr>
      <w:r>
        <w:rPr>
          <w:rFonts w:hint="eastAsia"/>
          <w:sz w:val="24"/>
          <w:lang w:eastAsia="zh-CN"/>
        </w:rPr>
        <w:t>（3）参选报价单</w:t>
      </w:r>
    </w:p>
    <w:p w14:paraId="3F91E7A2">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12490A4C">
      <w:pPr>
        <w:spacing w:line="500" w:lineRule="exact"/>
        <w:rPr>
          <w:sz w:val="24"/>
          <w:lang w:eastAsia="zh-CN"/>
        </w:rPr>
      </w:pPr>
      <w:r>
        <w:rPr>
          <w:rFonts w:hint="eastAsia"/>
          <w:sz w:val="24"/>
          <w:lang w:eastAsia="zh-CN"/>
        </w:rPr>
        <w:t xml:space="preserve">     1、所递交的文件真实合法有效，且不存在任何虚假陈述或记载。</w:t>
      </w:r>
    </w:p>
    <w:p w14:paraId="5A9F3BB8">
      <w:pPr>
        <w:spacing w:line="500" w:lineRule="exact"/>
        <w:rPr>
          <w:sz w:val="24"/>
          <w:lang w:eastAsia="zh-CN"/>
        </w:rPr>
      </w:pPr>
      <w:r>
        <w:rPr>
          <w:rFonts w:hint="eastAsia"/>
          <w:sz w:val="24"/>
          <w:lang w:eastAsia="zh-CN"/>
        </w:rPr>
        <w:t xml:space="preserve">     2、我方将履行询比文件规定的每一项要求：如我司中选，将严格按照服务合同约定履行各项义务。</w:t>
      </w:r>
    </w:p>
    <w:p w14:paraId="3C28C817">
      <w:pPr>
        <w:spacing w:line="500" w:lineRule="exact"/>
        <w:rPr>
          <w:sz w:val="24"/>
          <w:lang w:eastAsia="zh-CN"/>
        </w:rPr>
      </w:pPr>
      <w:r>
        <w:rPr>
          <w:rFonts w:hint="eastAsia"/>
          <w:sz w:val="24"/>
          <w:lang w:eastAsia="zh-CN"/>
        </w:rPr>
        <w:t xml:space="preserve">     3、我公司报价有效期为询比文件收取时间截止期后30个工作日，如我司中选，有效期将延长至合同执行完毕。</w:t>
      </w:r>
    </w:p>
    <w:p w14:paraId="6A37110E">
      <w:pPr>
        <w:spacing w:line="500" w:lineRule="exact"/>
        <w:ind w:firstLine="480" w:firstLineChars="200"/>
        <w:rPr>
          <w:sz w:val="24"/>
          <w:lang w:eastAsia="zh-CN"/>
        </w:rPr>
      </w:pPr>
    </w:p>
    <w:p w14:paraId="4CAC75AC">
      <w:pPr>
        <w:spacing w:line="500" w:lineRule="exact"/>
        <w:ind w:firstLine="480" w:firstLineChars="200"/>
        <w:rPr>
          <w:sz w:val="24"/>
          <w:lang w:eastAsia="zh-CN"/>
        </w:rPr>
      </w:pPr>
    </w:p>
    <w:p w14:paraId="71ED0E1D">
      <w:pPr>
        <w:spacing w:line="500" w:lineRule="exact"/>
        <w:ind w:firstLine="480" w:firstLineChars="200"/>
        <w:rPr>
          <w:sz w:val="24"/>
          <w:lang w:eastAsia="zh-CN"/>
        </w:rPr>
      </w:pPr>
      <w:r>
        <w:rPr>
          <w:rFonts w:hint="eastAsia"/>
          <w:sz w:val="24"/>
          <w:lang w:eastAsia="zh-CN"/>
        </w:rPr>
        <w:t>被授权代表姓名：</w:t>
      </w:r>
    </w:p>
    <w:p w14:paraId="1FD10FAD">
      <w:pPr>
        <w:spacing w:line="500" w:lineRule="exact"/>
        <w:ind w:firstLine="480" w:firstLineChars="200"/>
        <w:rPr>
          <w:sz w:val="24"/>
          <w:lang w:eastAsia="zh-CN"/>
        </w:rPr>
      </w:pPr>
      <w:r>
        <w:rPr>
          <w:rFonts w:hint="eastAsia"/>
          <w:sz w:val="24"/>
          <w:lang w:eastAsia="zh-CN"/>
        </w:rPr>
        <w:t xml:space="preserve">        职务：</w:t>
      </w:r>
    </w:p>
    <w:p w14:paraId="797BABE9">
      <w:pPr>
        <w:spacing w:line="500" w:lineRule="exact"/>
        <w:ind w:firstLine="480" w:firstLineChars="200"/>
        <w:rPr>
          <w:sz w:val="24"/>
          <w:lang w:eastAsia="zh-CN"/>
        </w:rPr>
      </w:pPr>
      <w:r>
        <w:rPr>
          <w:rFonts w:hint="eastAsia"/>
          <w:sz w:val="24"/>
          <w:lang w:eastAsia="zh-CN"/>
        </w:rPr>
        <w:t xml:space="preserve">    联系方式：</w:t>
      </w:r>
    </w:p>
    <w:p w14:paraId="6909936D">
      <w:pPr>
        <w:spacing w:line="500" w:lineRule="exact"/>
        <w:ind w:firstLine="480" w:firstLineChars="200"/>
        <w:rPr>
          <w:sz w:val="24"/>
          <w:lang w:eastAsia="zh-CN"/>
        </w:rPr>
      </w:pPr>
    </w:p>
    <w:p w14:paraId="591B63FF">
      <w:pPr>
        <w:spacing w:line="500" w:lineRule="exact"/>
        <w:ind w:firstLine="480" w:firstLineChars="200"/>
        <w:rPr>
          <w:sz w:val="24"/>
          <w:lang w:eastAsia="zh-CN"/>
        </w:rPr>
      </w:pPr>
      <w:r>
        <w:rPr>
          <w:rFonts w:hint="eastAsia"/>
          <w:sz w:val="24"/>
          <w:lang w:eastAsia="zh-CN"/>
        </w:rPr>
        <w:t>被授权代表签字：</w:t>
      </w:r>
    </w:p>
    <w:p w14:paraId="25565F8D">
      <w:pPr>
        <w:pStyle w:val="2"/>
      </w:pPr>
    </w:p>
    <w:p w14:paraId="0134B815">
      <w:pPr>
        <w:pStyle w:val="2"/>
        <w:jc w:val="center"/>
        <w:rPr>
          <w:rFonts w:ascii="Times New Roman" w:hAnsi="Times New Roman"/>
          <w:kern w:val="2"/>
          <w:sz w:val="24"/>
          <w:szCs w:val="24"/>
        </w:rPr>
      </w:pPr>
      <w:r>
        <w:rPr>
          <w:rFonts w:hint="eastAsia" w:ascii="Times New Roman" w:hAnsi="Times New Roman"/>
          <w:kern w:val="2"/>
          <w:sz w:val="24"/>
          <w:szCs w:val="24"/>
        </w:rPr>
        <w:t xml:space="preserve">                     参  选  人：</w:t>
      </w:r>
      <w:r>
        <w:rPr>
          <w:rFonts w:hint="eastAsia" w:hAnsi="宋体"/>
          <w:color w:val="00B050"/>
          <w:kern w:val="2"/>
          <w:sz w:val="28"/>
          <w:szCs w:val="28"/>
        </w:rPr>
        <w:t>（单位名称）</w:t>
      </w:r>
    </w:p>
    <w:p w14:paraId="4B359E63">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6E6419C7">
      <w:pPr>
        <w:pStyle w:val="2"/>
        <w:jc w:val="center"/>
      </w:pPr>
    </w:p>
    <w:p w14:paraId="0295DACA">
      <w:pPr>
        <w:pStyle w:val="2"/>
        <w:jc w:val="center"/>
      </w:pPr>
    </w:p>
    <w:p w14:paraId="5D75EC58">
      <w:pPr>
        <w:spacing w:line="500" w:lineRule="exact"/>
        <w:jc w:val="both"/>
        <w:rPr>
          <w:sz w:val="24"/>
          <w:szCs w:val="24"/>
          <w:lang w:eastAsia="zh-CN"/>
        </w:rPr>
      </w:pPr>
    </w:p>
    <w:p w14:paraId="06236A44">
      <w:pPr>
        <w:spacing w:line="500" w:lineRule="exact"/>
        <w:jc w:val="both"/>
        <w:rPr>
          <w:b/>
          <w:bCs/>
          <w:sz w:val="36"/>
          <w:szCs w:val="36"/>
          <w:lang w:eastAsia="zh-CN"/>
        </w:rPr>
      </w:pPr>
      <w:r>
        <w:rPr>
          <w:rFonts w:hint="eastAsia"/>
          <w:sz w:val="24"/>
          <w:szCs w:val="24"/>
          <w:lang w:eastAsia="zh-CN"/>
        </w:rPr>
        <w:t>附件3、</w:t>
      </w:r>
    </w:p>
    <w:p w14:paraId="588458AA">
      <w:pPr>
        <w:spacing w:line="500" w:lineRule="exact"/>
        <w:jc w:val="center"/>
        <w:rPr>
          <w:b/>
          <w:bCs/>
          <w:sz w:val="36"/>
          <w:szCs w:val="36"/>
          <w:lang w:eastAsia="zh-CN"/>
        </w:rPr>
      </w:pPr>
      <w:r>
        <w:rPr>
          <w:rFonts w:hint="eastAsia"/>
          <w:b/>
          <w:bCs/>
          <w:sz w:val="36"/>
          <w:szCs w:val="36"/>
          <w:lang w:eastAsia="zh-CN"/>
        </w:rPr>
        <w:t>法定代表人授权书</w:t>
      </w:r>
    </w:p>
    <w:p w14:paraId="2C4FBC72">
      <w:pPr>
        <w:pStyle w:val="2"/>
        <w:jc w:val="center"/>
      </w:pPr>
    </w:p>
    <w:p w14:paraId="7D2B3408">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hint="eastAsia"/>
          <w:b/>
          <w:bCs/>
          <w:sz w:val="24"/>
          <w:szCs w:val="24"/>
          <w:lang w:eastAsia="zh-CN"/>
        </w:rPr>
        <w:t>歧化装置、连续重整装置及二甲苯装置催化剂卸装</w:t>
      </w:r>
      <w:r>
        <w:rPr>
          <w:rFonts w:hint="eastAsia"/>
          <w:sz w:val="24"/>
          <w:lang w:eastAsia="zh-CN"/>
        </w:rPr>
        <w:t>项目公开自主询比，以本公司名义参与报价、合同执行并处理与之有关的其他事务，相关责任及后果由本公司承担。</w:t>
      </w:r>
    </w:p>
    <w:p w14:paraId="5454C8C6">
      <w:pPr>
        <w:spacing w:line="360" w:lineRule="auto"/>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202</w:t>
      </w:r>
      <w:r>
        <w:rPr>
          <w:rFonts w:cs="Times New Roman"/>
          <w:color w:val="00B050"/>
          <w:sz w:val="28"/>
          <w:szCs w:val="28"/>
          <w:u w:val="single"/>
          <w:lang w:eastAsia="zh-CN"/>
        </w:rPr>
        <w:t>5</w:t>
      </w:r>
      <w:r>
        <w:rPr>
          <w:rFonts w:hint="eastAsia" w:cs="Times New Roman"/>
          <w:color w:val="00B050"/>
          <w:sz w:val="28"/>
          <w:szCs w:val="28"/>
          <w:u w:val="single"/>
          <w:lang w:eastAsia="zh-CN"/>
        </w:rPr>
        <w:t>年  月   日</w:t>
      </w:r>
      <w:r>
        <w:rPr>
          <w:rFonts w:hint="eastAsia"/>
          <w:sz w:val="24"/>
          <w:lang w:eastAsia="zh-CN"/>
        </w:rPr>
        <w:t>生效，本授权书有效期至此次报价，以及合同履行完毕时止。</w:t>
      </w:r>
    </w:p>
    <w:p w14:paraId="25AD0224">
      <w:pPr>
        <w:spacing w:line="360" w:lineRule="auto"/>
        <w:ind w:firstLine="480" w:firstLineChars="200"/>
        <w:rPr>
          <w:sz w:val="24"/>
          <w:szCs w:val="24"/>
          <w:lang w:eastAsia="zh-CN"/>
        </w:rPr>
      </w:pPr>
      <w:r>
        <w:rPr>
          <w:rFonts w:hint="eastAsia"/>
          <w:sz w:val="24"/>
          <w:szCs w:val="24"/>
          <w:lang w:eastAsia="zh-CN"/>
        </w:rPr>
        <w:t>代理人无转委托权，特此委托。</w:t>
      </w:r>
    </w:p>
    <w:p w14:paraId="1465FE23">
      <w:pPr>
        <w:spacing w:line="360" w:lineRule="auto"/>
        <w:ind w:firstLine="480" w:firstLineChars="200"/>
        <w:rPr>
          <w:color w:val="000000"/>
          <w:sz w:val="24"/>
          <w:szCs w:val="24"/>
          <w:lang w:eastAsia="zh-CN"/>
        </w:rPr>
      </w:pPr>
      <w:r>
        <w:rPr>
          <w:rFonts w:hint="eastAsia"/>
          <w:color w:val="000000"/>
          <w:sz w:val="24"/>
          <w:szCs w:val="24"/>
          <w:lang w:eastAsia="zh-CN"/>
        </w:rPr>
        <w:t>附：法定代表人身份证明</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2B47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15DF2F37">
            <w:pPr>
              <w:spacing w:line="360" w:lineRule="auto"/>
              <w:rPr>
                <w:color w:val="000000"/>
                <w:szCs w:val="21"/>
                <w:lang w:eastAsia="zh-CN"/>
              </w:rPr>
            </w:pPr>
          </w:p>
          <w:p w14:paraId="7E75583A">
            <w:pPr>
              <w:spacing w:line="360" w:lineRule="auto"/>
              <w:jc w:val="center"/>
              <w:rPr>
                <w:color w:val="000000"/>
                <w:szCs w:val="21"/>
              </w:rPr>
            </w:pPr>
            <w:r>
              <w:rPr>
                <w:rFonts w:hint="eastAsia"/>
                <w:color w:val="000000"/>
                <w:szCs w:val="21"/>
              </w:rPr>
              <w:t>（正面）</w:t>
            </w:r>
          </w:p>
          <w:p w14:paraId="44613FDA">
            <w:pPr>
              <w:spacing w:line="360" w:lineRule="auto"/>
              <w:rPr>
                <w:color w:val="000000"/>
                <w:szCs w:val="21"/>
                <w:lang w:eastAsia="zh-CN"/>
              </w:rPr>
            </w:pPr>
          </w:p>
        </w:tc>
        <w:tc>
          <w:tcPr>
            <w:tcW w:w="4643" w:type="dxa"/>
          </w:tcPr>
          <w:p w14:paraId="42C4483F">
            <w:pPr>
              <w:spacing w:line="360" w:lineRule="auto"/>
              <w:rPr>
                <w:color w:val="000000"/>
                <w:szCs w:val="21"/>
                <w:lang w:eastAsia="zh-CN"/>
              </w:rPr>
            </w:pPr>
          </w:p>
          <w:p w14:paraId="6CE7A854">
            <w:pPr>
              <w:spacing w:line="360" w:lineRule="auto"/>
              <w:jc w:val="center"/>
              <w:rPr>
                <w:color w:val="000000"/>
                <w:szCs w:val="21"/>
              </w:rPr>
            </w:pPr>
            <w:r>
              <w:rPr>
                <w:rFonts w:hint="eastAsia"/>
                <w:color w:val="000000"/>
                <w:szCs w:val="21"/>
              </w:rPr>
              <w:t>（反面）</w:t>
            </w:r>
          </w:p>
        </w:tc>
      </w:tr>
    </w:tbl>
    <w:p w14:paraId="51E5A2F5">
      <w:pPr>
        <w:spacing w:line="276" w:lineRule="auto"/>
        <w:ind w:firstLine="420" w:firstLineChars="200"/>
        <w:rPr>
          <w:color w:val="000000"/>
          <w:sz w:val="21"/>
          <w:szCs w:val="21"/>
        </w:rPr>
      </w:pPr>
    </w:p>
    <w:p w14:paraId="422BB2FE">
      <w:pPr>
        <w:spacing w:line="360" w:lineRule="auto"/>
        <w:ind w:firstLine="480" w:firstLineChars="200"/>
        <w:rPr>
          <w:color w:val="000000"/>
          <w:sz w:val="24"/>
          <w:szCs w:val="24"/>
          <w:lang w:eastAsia="zh-CN"/>
        </w:rPr>
      </w:pPr>
      <w:r>
        <w:rPr>
          <w:rFonts w:hint="eastAsia"/>
          <w:color w:val="000000"/>
          <w:sz w:val="24"/>
          <w:szCs w:val="24"/>
          <w:lang w:eastAsia="zh-CN"/>
        </w:rPr>
        <w:t>代  理  人：</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FF0000"/>
          <w:sz w:val="24"/>
          <w:szCs w:val="24"/>
          <w:u w:val="single"/>
          <w:lang w:eastAsia="zh-CN"/>
        </w:rPr>
        <w:t>（签字）</w:t>
      </w:r>
      <w:r>
        <w:rPr>
          <w:rFonts w:hint="eastAsia"/>
          <w:color w:val="000000"/>
          <w:sz w:val="24"/>
          <w:szCs w:val="24"/>
          <w:lang w:eastAsia="zh-CN"/>
        </w:rPr>
        <w:t>性别：</w:t>
      </w:r>
      <w:r>
        <w:rPr>
          <w:color w:val="000000"/>
          <w:sz w:val="24"/>
          <w:szCs w:val="24"/>
          <w:u w:val="single"/>
          <w:lang w:eastAsia="zh-CN"/>
        </w:rPr>
        <w:t xml:space="preserve">      </w:t>
      </w:r>
      <w:r>
        <w:rPr>
          <w:rFonts w:hint="eastAsia"/>
          <w:color w:val="000000"/>
          <w:sz w:val="24"/>
          <w:szCs w:val="24"/>
          <w:lang w:eastAsia="zh-CN"/>
        </w:rPr>
        <w:t>年龄：</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1A7E9EAB">
      <w:pPr>
        <w:spacing w:line="360" w:lineRule="auto"/>
        <w:ind w:firstLine="480" w:firstLineChars="200"/>
        <w:rPr>
          <w:color w:val="000000"/>
          <w:sz w:val="24"/>
          <w:szCs w:val="24"/>
          <w:lang w:eastAsia="zh-CN"/>
        </w:rPr>
      </w:pPr>
      <w:r>
        <w:rPr>
          <w:rFonts w:hint="eastAsia"/>
          <w:color w:val="000000"/>
          <w:sz w:val="24"/>
          <w:szCs w:val="24"/>
          <w:lang w:eastAsia="zh-CN"/>
        </w:rPr>
        <w:t>身份证号码：</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 xml:space="preserve"> </w:t>
      </w:r>
      <w:r>
        <w:rPr>
          <w:rFonts w:hint="eastAsia"/>
          <w:color w:val="000000"/>
          <w:sz w:val="24"/>
          <w:szCs w:val="24"/>
          <w:lang w:eastAsia="zh-CN"/>
        </w:rPr>
        <w:t>职务：</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60609A68">
      <w:pPr>
        <w:spacing w:line="360" w:lineRule="auto"/>
        <w:ind w:firstLine="480" w:firstLineChars="200"/>
        <w:rPr>
          <w:color w:val="000000"/>
          <w:sz w:val="24"/>
          <w:szCs w:val="24"/>
          <w:lang w:eastAsia="zh-CN"/>
        </w:rPr>
      </w:pPr>
      <w:r>
        <w:rPr>
          <w:rFonts w:hint="eastAsia"/>
          <w:color w:val="000000"/>
          <w:sz w:val="24"/>
          <w:szCs w:val="24"/>
          <w:lang w:eastAsia="zh-CN"/>
        </w:rPr>
        <w:t>委托期限：</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日至</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570650EC">
      <w:pPr>
        <w:spacing w:line="360" w:lineRule="auto"/>
        <w:ind w:firstLine="480" w:firstLineChars="200"/>
        <w:rPr>
          <w:color w:val="000000"/>
          <w:sz w:val="24"/>
          <w:szCs w:val="24"/>
          <w:lang w:eastAsia="zh-CN"/>
        </w:rPr>
      </w:pPr>
      <w:r>
        <w:rPr>
          <w:rFonts w:hint="eastAsia"/>
          <w:color w:val="000000"/>
          <w:sz w:val="24"/>
          <w:szCs w:val="24"/>
          <w:lang w:eastAsia="zh-CN"/>
        </w:rPr>
        <w:t>代理人电话：</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000000"/>
          <w:sz w:val="24"/>
          <w:szCs w:val="24"/>
          <w:lang w:eastAsia="zh-CN"/>
        </w:rPr>
        <w:t xml:space="preserve">  邮箱：</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2CD64511">
      <w:pPr>
        <w:spacing w:line="360" w:lineRule="auto"/>
        <w:ind w:firstLine="480" w:firstLineChars="200"/>
        <w:rPr>
          <w:color w:val="000000"/>
          <w:sz w:val="24"/>
          <w:szCs w:val="24"/>
          <w:lang w:eastAsia="zh-CN"/>
        </w:rPr>
      </w:pPr>
      <w:r>
        <w:rPr>
          <w:rFonts w:hint="eastAsia"/>
          <w:color w:val="000000"/>
          <w:sz w:val="24"/>
          <w:szCs w:val="24"/>
          <w:lang w:eastAsia="zh-CN"/>
        </w:rPr>
        <w:t>法定代表人：</w:t>
      </w:r>
      <w:r>
        <w:rPr>
          <w:color w:val="000000"/>
          <w:sz w:val="24"/>
          <w:szCs w:val="24"/>
          <w:u w:val="single"/>
          <w:lang w:eastAsia="zh-CN"/>
        </w:rPr>
        <w:t xml:space="preserve">                </w:t>
      </w:r>
      <w:r>
        <w:rPr>
          <w:rFonts w:hint="eastAsia"/>
          <w:color w:val="FF0000"/>
          <w:sz w:val="24"/>
          <w:szCs w:val="24"/>
          <w:u w:val="single"/>
          <w:lang w:eastAsia="zh-CN"/>
        </w:rPr>
        <w:t>签字）</w:t>
      </w:r>
      <w:r>
        <w:rPr>
          <w:color w:val="000000"/>
          <w:sz w:val="24"/>
          <w:szCs w:val="24"/>
          <w:u w:val="single"/>
          <w:lang w:eastAsia="zh-CN"/>
        </w:rPr>
        <w:t xml:space="preserve">  </w:t>
      </w:r>
    </w:p>
    <w:p w14:paraId="011689FB">
      <w:pPr>
        <w:spacing w:line="360" w:lineRule="auto"/>
        <w:ind w:firstLine="480" w:firstLineChars="200"/>
        <w:rPr>
          <w:color w:val="000000"/>
          <w:sz w:val="24"/>
          <w:szCs w:val="24"/>
          <w:lang w:eastAsia="zh-CN"/>
        </w:rPr>
      </w:pPr>
    </w:p>
    <w:p w14:paraId="535F7746">
      <w:pPr>
        <w:spacing w:line="360" w:lineRule="auto"/>
        <w:ind w:firstLine="480" w:firstLineChars="200"/>
        <w:rPr>
          <w:color w:val="000000"/>
          <w:sz w:val="24"/>
          <w:szCs w:val="24"/>
          <w:lang w:eastAsia="zh-CN"/>
        </w:rPr>
      </w:pPr>
      <w:r>
        <w:rPr>
          <w:rFonts w:hint="eastAsia"/>
          <w:color w:val="000000"/>
          <w:sz w:val="24"/>
          <w:szCs w:val="24"/>
          <w:lang w:eastAsia="zh-CN"/>
        </w:rPr>
        <w:t>参</w:t>
      </w:r>
      <w:r>
        <w:rPr>
          <w:color w:val="000000"/>
          <w:sz w:val="24"/>
          <w:szCs w:val="24"/>
          <w:lang w:eastAsia="zh-CN"/>
        </w:rPr>
        <w:t xml:space="preserve">  </w:t>
      </w:r>
      <w:r>
        <w:rPr>
          <w:rFonts w:hint="eastAsia"/>
          <w:color w:val="000000"/>
          <w:sz w:val="24"/>
          <w:szCs w:val="24"/>
          <w:lang w:eastAsia="zh-CN"/>
        </w:rPr>
        <w:t>选</w:t>
      </w:r>
      <w:r>
        <w:rPr>
          <w:color w:val="000000"/>
          <w:sz w:val="24"/>
          <w:szCs w:val="24"/>
          <w:lang w:eastAsia="zh-CN"/>
        </w:rPr>
        <w:t xml:space="preserve">  </w:t>
      </w:r>
      <w:r>
        <w:rPr>
          <w:rFonts w:hint="eastAsia"/>
          <w:color w:val="000000"/>
          <w:sz w:val="24"/>
          <w:szCs w:val="24"/>
          <w:lang w:eastAsia="zh-CN"/>
        </w:rPr>
        <w:t>人：</w:t>
      </w:r>
      <w:r>
        <w:rPr>
          <w:color w:val="000000"/>
          <w:sz w:val="24"/>
          <w:szCs w:val="24"/>
          <w:u w:val="single"/>
          <w:lang w:eastAsia="zh-CN"/>
        </w:rPr>
        <w:t xml:space="preserve">                            </w:t>
      </w:r>
      <w:r>
        <w:rPr>
          <w:rFonts w:hint="eastAsia"/>
          <w:color w:val="000000"/>
          <w:sz w:val="24"/>
          <w:szCs w:val="24"/>
          <w:u w:val="single"/>
          <w:lang w:eastAsia="zh-CN"/>
        </w:rPr>
        <w:t>（盖单位章）</w:t>
      </w:r>
      <w:r>
        <w:rPr>
          <w:color w:val="000000"/>
          <w:sz w:val="24"/>
          <w:szCs w:val="24"/>
          <w:u w:val="single"/>
          <w:lang w:eastAsia="zh-CN"/>
        </w:rPr>
        <w:t xml:space="preserve">  </w:t>
      </w:r>
    </w:p>
    <w:p w14:paraId="789E000D">
      <w:pPr>
        <w:spacing w:line="360" w:lineRule="auto"/>
        <w:ind w:firstLine="480" w:firstLineChars="200"/>
        <w:rPr>
          <w:color w:val="000000"/>
          <w:sz w:val="24"/>
          <w:szCs w:val="24"/>
          <w:lang w:eastAsia="zh-CN"/>
        </w:rPr>
      </w:pPr>
      <w:r>
        <w:rPr>
          <w:color w:val="000000"/>
          <w:sz w:val="24"/>
          <w:szCs w:val="24"/>
          <w:lang w:eastAsia="zh-CN"/>
        </w:rPr>
        <w:t xml:space="preserve">                               </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49B46AB8">
      <w:pPr>
        <w:spacing w:line="360" w:lineRule="auto"/>
        <w:ind w:firstLine="480" w:firstLineChars="200"/>
        <w:rPr>
          <w:color w:val="000000"/>
          <w:sz w:val="24"/>
          <w:szCs w:val="24"/>
          <w:lang w:eastAsia="zh-CN"/>
        </w:rPr>
      </w:pPr>
      <w:r>
        <w:rPr>
          <w:rFonts w:hint="eastAsia"/>
          <w:color w:val="000000"/>
          <w:sz w:val="24"/>
          <w:szCs w:val="24"/>
          <w:lang w:eastAsia="zh-CN"/>
        </w:rPr>
        <w:t>附：代理人身份证明</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6348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23A5EBC9">
            <w:pPr>
              <w:spacing w:line="360" w:lineRule="auto"/>
              <w:rPr>
                <w:color w:val="000000"/>
                <w:szCs w:val="21"/>
                <w:lang w:eastAsia="zh-CN"/>
              </w:rPr>
            </w:pPr>
          </w:p>
          <w:p w14:paraId="73FA8B3B">
            <w:pPr>
              <w:spacing w:line="360" w:lineRule="auto"/>
              <w:jc w:val="center"/>
              <w:rPr>
                <w:color w:val="000000"/>
                <w:szCs w:val="21"/>
              </w:rPr>
            </w:pPr>
            <w:r>
              <w:rPr>
                <w:rFonts w:hint="eastAsia"/>
                <w:color w:val="000000"/>
                <w:szCs w:val="21"/>
              </w:rPr>
              <w:t>（正面）</w:t>
            </w:r>
          </w:p>
          <w:p w14:paraId="5529E071">
            <w:pPr>
              <w:spacing w:line="360" w:lineRule="auto"/>
              <w:rPr>
                <w:color w:val="000000"/>
                <w:szCs w:val="21"/>
                <w:lang w:eastAsia="zh-CN"/>
              </w:rPr>
            </w:pPr>
          </w:p>
        </w:tc>
        <w:tc>
          <w:tcPr>
            <w:tcW w:w="4643" w:type="dxa"/>
          </w:tcPr>
          <w:p w14:paraId="7A01D68F">
            <w:pPr>
              <w:spacing w:line="360" w:lineRule="auto"/>
              <w:rPr>
                <w:color w:val="000000"/>
                <w:szCs w:val="21"/>
                <w:lang w:eastAsia="zh-CN"/>
              </w:rPr>
            </w:pPr>
          </w:p>
          <w:p w14:paraId="728D1390">
            <w:pPr>
              <w:spacing w:line="360" w:lineRule="auto"/>
              <w:jc w:val="center"/>
              <w:rPr>
                <w:color w:val="000000"/>
                <w:szCs w:val="21"/>
              </w:rPr>
            </w:pPr>
            <w:r>
              <w:rPr>
                <w:rFonts w:hint="eastAsia"/>
                <w:color w:val="000000"/>
                <w:szCs w:val="21"/>
              </w:rPr>
              <w:t>（反面）</w:t>
            </w:r>
          </w:p>
        </w:tc>
      </w:tr>
    </w:tbl>
    <w:p w14:paraId="4A5D3AFA">
      <w:pPr>
        <w:pStyle w:val="2"/>
        <w:rPr>
          <w:color w:val="0000FF"/>
          <w:kern w:val="2"/>
        </w:rPr>
      </w:pPr>
    </w:p>
    <w:p w14:paraId="2C3BF299">
      <w:pPr>
        <w:pStyle w:val="2"/>
        <w:jc w:val="center"/>
        <w:rPr>
          <w:color w:val="0000FF"/>
          <w:kern w:val="2"/>
        </w:rPr>
      </w:pPr>
    </w:p>
    <w:p w14:paraId="3CDC7B96">
      <w:pPr>
        <w:spacing w:line="500" w:lineRule="exact"/>
        <w:jc w:val="both"/>
        <w:rPr>
          <w:sz w:val="24"/>
          <w:szCs w:val="24"/>
          <w:lang w:eastAsia="zh-CN"/>
        </w:rPr>
      </w:pPr>
      <w:r>
        <w:rPr>
          <w:rFonts w:hint="eastAsia"/>
          <w:sz w:val="24"/>
          <w:szCs w:val="24"/>
          <w:lang w:eastAsia="zh-CN"/>
        </w:rPr>
        <w:t>附件4、</w:t>
      </w:r>
    </w:p>
    <w:p w14:paraId="4671E8EE">
      <w:pPr>
        <w:pStyle w:val="2"/>
      </w:pPr>
    </w:p>
    <w:p w14:paraId="7C3AFA07">
      <w:pPr>
        <w:pStyle w:val="2"/>
      </w:pPr>
    </w:p>
    <w:p w14:paraId="5966128F">
      <w:pPr>
        <w:pStyle w:val="36"/>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承诺函</w:t>
      </w:r>
    </w:p>
    <w:p w14:paraId="05922E3F">
      <w:pPr>
        <w:spacing w:line="500" w:lineRule="exact"/>
        <w:rPr>
          <w:sz w:val="24"/>
          <w:lang w:eastAsia="zh-CN"/>
        </w:rPr>
      </w:pPr>
      <w:r>
        <w:rPr>
          <w:rFonts w:hint="eastAsia"/>
          <w:sz w:val="24"/>
          <w:lang w:eastAsia="zh-CN"/>
        </w:rPr>
        <w:t>致：福建福海创石油化工有限公司</w:t>
      </w:r>
    </w:p>
    <w:p w14:paraId="21C1D550">
      <w:pPr>
        <w:spacing w:line="500" w:lineRule="exact"/>
        <w:ind w:firstLine="480" w:firstLineChars="200"/>
        <w:rPr>
          <w:sz w:val="24"/>
          <w:lang w:eastAsia="zh-CN"/>
        </w:rPr>
      </w:pPr>
      <w:r>
        <w:rPr>
          <w:rFonts w:hint="eastAsia"/>
          <w:sz w:val="24"/>
          <w:lang w:eastAsia="zh-CN"/>
        </w:rPr>
        <w:t>我公司对</w:t>
      </w:r>
      <w:r>
        <w:rPr>
          <w:rFonts w:hint="eastAsia"/>
          <w:b/>
          <w:bCs/>
          <w:sz w:val="24"/>
          <w:szCs w:val="24"/>
          <w:lang w:eastAsia="zh-CN"/>
        </w:rPr>
        <w:t>歧化装置、连续重整装置及二甲苯装置催化剂卸装</w:t>
      </w:r>
      <w:r>
        <w:rPr>
          <w:rFonts w:hint="eastAsia" w:asciiTheme="majorEastAsia" w:hAnsiTheme="majorEastAsia" w:eastAsiaTheme="majorEastAsia"/>
          <w:sz w:val="24"/>
          <w:szCs w:val="24"/>
          <w:lang w:eastAsia="zh-CN"/>
        </w:rPr>
        <w:t>项目</w:t>
      </w:r>
      <w:r>
        <w:rPr>
          <w:rFonts w:hint="eastAsia"/>
          <w:sz w:val="24"/>
          <w:lang w:eastAsia="zh-CN"/>
        </w:rPr>
        <w:t>询比文件中有关要求完全响应，完全满足供应商合格条件。如我公司能在本次中选，我公司郑重承诺如下：</w:t>
      </w:r>
    </w:p>
    <w:p w14:paraId="1DE839CE">
      <w:pPr>
        <w:spacing w:line="500" w:lineRule="exact"/>
        <w:ind w:firstLine="480" w:firstLineChars="200"/>
        <w:rPr>
          <w:sz w:val="24"/>
          <w:lang w:eastAsia="zh-CN"/>
        </w:rPr>
      </w:pPr>
      <w:r>
        <w:rPr>
          <w:rFonts w:hint="eastAsia"/>
          <w:sz w:val="24"/>
          <w:lang w:eastAsia="zh-CN"/>
        </w:rPr>
        <w:t>1、我公司将按照用户需求至上原则，保证提供优质的服务。</w:t>
      </w:r>
    </w:p>
    <w:p w14:paraId="482283F1">
      <w:pPr>
        <w:spacing w:line="500" w:lineRule="exact"/>
        <w:ind w:firstLine="480" w:firstLineChars="200"/>
        <w:rPr>
          <w:sz w:val="24"/>
          <w:lang w:eastAsia="zh-CN"/>
        </w:rPr>
      </w:pPr>
      <w:r>
        <w:rPr>
          <w:rFonts w:hint="eastAsia"/>
          <w:sz w:val="24"/>
          <w:lang w:eastAsia="zh-CN"/>
        </w:rPr>
        <w:t>2、我公司将严格按照询比文件、参选文件及合同的要求履行自身义务。</w:t>
      </w:r>
    </w:p>
    <w:p w14:paraId="789D6FDA">
      <w:pPr>
        <w:pStyle w:val="2"/>
        <w:ind w:firstLine="601" w:firstLineChars="188"/>
        <w:rPr>
          <w:rFonts w:ascii="Times New Roman" w:hAnsi="Times New Roman" w:eastAsia="仿宋_GB2312"/>
          <w:kern w:val="2"/>
          <w:sz w:val="32"/>
          <w:szCs w:val="32"/>
        </w:rPr>
      </w:pPr>
    </w:p>
    <w:p w14:paraId="01808D01">
      <w:pPr>
        <w:snapToGrid w:val="0"/>
        <w:spacing w:line="360" w:lineRule="auto"/>
        <w:rPr>
          <w:sz w:val="24"/>
          <w:szCs w:val="24"/>
          <w:lang w:eastAsia="zh-CN"/>
        </w:rPr>
      </w:pPr>
      <w:r>
        <w:rPr>
          <w:sz w:val="24"/>
          <w:szCs w:val="24"/>
          <w:lang w:eastAsia="zh-CN"/>
        </w:rPr>
        <w:t xml:space="preserve">               </w:t>
      </w:r>
    </w:p>
    <w:p w14:paraId="5510F767">
      <w:pPr>
        <w:rPr>
          <w:color w:val="000000"/>
          <w:sz w:val="24"/>
          <w:szCs w:val="24"/>
          <w:lang w:eastAsia="zh-CN"/>
        </w:rPr>
      </w:pPr>
    </w:p>
    <w:p w14:paraId="1233A296">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15B03319">
      <w:pPr>
        <w:pStyle w:val="2"/>
        <w:jc w:val="center"/>
        <w:rPr>
          <w:color w:val="4E6127"/>
        </w:rPr>
      </w:pPr>
    </w:p>
    <w:p w14:paraId="546F492B">
      <w:pPr>
        <w:pStyle w:val="2"/>
        <w:jc w:val="center"/>
      </w:pPr>
    </w:p>
    <w:p w14:paraId="1BF54981">
      <w:pPr>
        <w:pStyle w:val="2"/>
      </w:pPr>
    </w:p>
    <w:p w14:paraId="7B82E88C">
      <w:pPr>
        <w:pStyle w:val="2"/>
      </w:pPr>
    </w:p>
    <w:p w14:paraId="7CB427AC">
      <w:pPr>
        <w:pStyle w:val="2"/>
        <w:rPr>
          <w:b/>
          <w:sz w:val="36"/>
          <w:szCs w:val="36"/>
        </w:rPr>
      </w:pPr>
      <w:r>
        <w:rPr>
          <w:rFonts w:hint="eastAsia"/>
          <w:b/>
          <w:color w:val="000000"/>
          <w:sz w:val="30"/>
          <w:szCs w:val="30"/>
        </w:rPr>
        <w:t xml:space="preserve">附件5： </w:t>
      </w:r>
      <w:r>
        <w:rPr>
          <w:rFonts w:hint="eastAsia"/>
          <w:b/>
          <w:color w:val="000000"/>
          <w:sz w:val="24"/>
          <w:szCs w:val="24"/>
        </w:rPr>
        <w:t xml:space="preserve">             </w:t>
      </w:r>
      <w:r>
        <w:rPr>
          <w:rFonts w:hint="eastAsia"/>
          <w:b/>
          <w:color w:val="000000"/>
          <w:sz w:val="36"/>
          <w:szCs w:val="36"/>
        </w:rPr>
        <w:t xml:space="preserve"> 专项施工组织技术方案书</w:t>
      </w:r>
    </w:p>
    <w:p w14:paraId="727A2658">
      <w:pPr>
        <w:pStyle w:val="2"/>
      </w:pPr>
    </w:p>
    <w:p w14:paraId="11DA8F37">
      <w:pPr>
        <w:pStyle w:val="2"/>
      </w:pPr>
    </w:p>
    <w:p w14:paraId="1A7E088C">
      <w:pPr>
        <w:pStyle w:val="2"/>
      </w:pPr>
    </w:p>
    <w:p w14:paraId="4F3F717D">
      <w:pPr>
        <w:spacing w:line="500" w:lineRule="exact"/>
        <w:jc w:val="both"/>
        <w:rPr>
          <w:sz w:val="24"/>
          <w:szCs w:val="24"/>
          <w:lang w:eastAsia="zh-CN"/>
        </w:rPr>
      </w:pPr>
    </w:p>
    <w:p w14:paraId="0E323EDF">
      <w:pPr>
        <w:spacing w:line="500" w:lineRule="exact"/>
        <w:jc w:val="both"/>
        <w:rPr>
          <w:sz w:val="24"/>
          <w:szCs w:val="24"/>
          <w:lang w:eastAsia="zh-CN"/>
        </w:rPr>
      </w:pPr>
    </w:p>
    <w:p w14:paraId="33F8A1FB">
      <w:pPr>
        <w:spacing w:line="500" w:lineRule="exact"/>
        <w:jc w:val="both"/>
        <w:rPr>
          <w:sz w:val="24"/>
          <w:szCs w:val="24"/>
          <w:lang w:eastAsia="zh-CN"/>
        </w:rPr>
      </w:pPr>
    </w:p>
    <w:p w14:paraId="3F5E1211">
      <w:pPr>
        <w:spacing w:line="500" w:lineRule="exact"/>
        <w:jc w:val="both"/>
        <w:rPr>
          <w:sz w:val="24"/>
          <w:szCs w:val="24"/>
          <w:lang w:eastAsia="zh-CN"/>
        </w:rPr>
      </w:pPr>
    </w:p>
    <w:p w14:paraId="49CE3BC9">
      <w:pPr>
        <w:spacing w:line="500" w:lineRule="exact"/>
        <w:jc w:val="both"/>
        <w:rPr>
          <w:sz w:val="24"/>
          <w:szCs w:val="24"/>
          <w:lang w:eastAsia="zh-CN"/>
        </w:rPr>
      </w:pPr>
    </w:p>
    <w:p w14:paraId="2577AA40">
      <w:pPr>
        <w:spacing w:line="500" w:lineRule="exact"/>
        <w:jc w:val="both"/>
        <w:rPr>
          <w:sz w:val="24"/>
          <w:szCs w:val="24"/>
          <w:lang w:eastAsia="zh-CN"/>
        </w:rPr>
      </w:pPr>
      <w:r>
        <w:rPr>
          <w:rFonts w:hint="eastAsia"/>
          <w:sz w:val="24"/>
          <w:szCs w:val="24"/>
          <w:lang w:eastAsia="zh-CN"/>
        </w:rPr>
        <w:t>附件6、</w:t>
      </w:r>
    </w:p>
    <w:p w14:paraId="3E5AD801">
      <w:pPr>
        <w:pStyle w:val="36"/>
        <w:spacing w:beforeLines="0" w:afterLines="0" w:line="240" w:lineRule="auto"/>
        <w:ind w:firstLine="0" w:firstLineChars="0"/>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 xml:space="preserve">       参选报价单</w:t>
      </w:r>
    </w:p>
    <w:p w14:paraId="2506A44F">
      <w:pPr>
        <w:jc w:val="center"/>
        <w:rPr>
          <w:b/>
          <w:sz w:val="36"/>
          <w:szCs w:val="36"/>
          <w:lang w:eastAsia="zh-CN"/>
        </w:rPr>
      </w:pPr>
      <w:r>
        <w:rPr>
          <w:rFonts w:hint="eastAsia"/>
          <w:b/>
          <w:sz w:val="36"/>
          <w:szCs w:val="36"/>
          <w:lang w:eastAsia="zh-CN"/>
        </w:rPr>
        <w:t>报 价 单</w:t>
      </w:r>
    </w:p>
    <w:p w14:paraId="1AD7EE28">
      <w:pPr>
        <w:pStyle w:val="36"/>
        <w:spacing w:beforeLines="0" w:afterLines="0" w:line="240" w:lineRule="auto"/>
        <w:ind w:firstLine="413" w:firstLineChars="147"/>
        <w:rPr>
          <w:rFonts w:ascii="Times New Roman" w:hAnsi="Times New Roman" w:cs="Times New Roman"/>
          <w:b/>
          <w:lang w:eastAsia="zh-CN"/>
        </w:rPr>
      </w:pPr>
      <w:r>
        <w:rPr>
          <w:rFonts w:hint="eastAsia" w:ascii="Times New Roman" w:hAnsi="Times New Roman" w:cs="Times New Roman"/>
          <w:b/>
          <w:color w:val="FF0000"/>
          <w:lang w:eastAsia="zh-CN"/>
        </w:rPr>
        <w:t>（注：本报价单和附表需单独盖章密封）</w:t>
      </w:r>
    </w:p>
    <w:p w14:paraId="05D3911A">
      <w:pPr>
        <w:ind w:firstLine="1970" w:firstLineChars="545"/>
        <w:rPr>
          <w:b/>
          <w:bCs/>
          <w:sz w:val="36"/>
          <w:lang w:eastAsia="zh-CN"/>
        </w:rPr>
      </w:pPr>
      <w:r>
        <w:rPr>
          <w:rFonts w:hint="eastAsia"/>
          <w:b/>
          <w:bCs/>
          <w:sz w:val="36"/>
          <w:lang w:eastAsia="zh-CN"/>
        </w:rPr>
        <w:t xml:space="preserve">   </w:t>
      </w:r>
    </w:p>
    <w:p w14:paraId="0C3731D8">
      <w:pPr>
        <w:ind w:firstLine="560" w:firstLineChars="200"/>
        <w:rPr>
          <w:sz w:val="28"/>
          <w:u w:val="single"/>
          <w:lang w:eastAsia="zh-CN"/>
        </w:rPr>
      </w:pPr>
      <w:r>
        <w:rPr>
          <w:rFonts w:hint="eastAsia"/>
          <w:sz w:val="28"/>
          <w:lang w:eastAsia="zh-CN"/>
        </w:rPr>
        <w:t>参选单位：</w:t>
      </w:r>
      <w:r>
        <w:rPr>
          <w:sz w:val="36"/>
          <w:lang w:eastAsia="zh-CN"/>
        </w:rPr>
        <w:t xml:space="preserve"> ____________________</w:t>
      </w:r>
    </w:p>
    <w:p w14:paraId="0831D10F">
      <w:pPr>
        <w:ind w:firstLine="560" w:firstLineChars="200"/>
        <w:rPr>
          <w:sz w:val="28"/>
          <w:u w:val="single"/>
          <w:lang w:eastAsia="zh-CN"/>
        </w:rPr>
      </w:pPr>
      <w:r>
        <w:rPr>
          <w:rFonts w:hint="eastAsia"/>
          <w:sz w:val="28"/>
          <w:lang w:eastAsia="zh-CN"/>
        </w:rPr>
        <w:t>项目名称：</w:t>
      </w:r>
      <w:r>
        <w:rPr>
          <w:rFonts w:hint="eastAsia" w:cs="Arial"/>
          <w:sz w:val="28"/>
          <w:szCs w:val="28"/>
          <w:u w:val="single"/>
          <w:lang w:eastAsia="zh-CN"/>
        </w:rPr>
        <w:t>歧化装置、连续重整装置及二甲苯装置催化剂卸装项目</w:t>
      </w:r>
    </w:p>
    <w:p w14:paraId="78C5EF14">
      <w:pPr>
        <w:ind w:firstLine="560" w:firstLineChars="200"/>
        <w:rPr>
          <w:sz w:val="28"/>
          <w:lang w:eastAsia="zh-CN"/>
        </w:rPr>
      </w:pPr>
      <w:r>
        <w:rPr>
          <w:rFonts w:hint="eastAsia"/>
          <w:sz w:val="28"/>
          <w:lang w:eastAsia="zh-CN"/>
        </w:rPr>
        <w:t>参选报价：</w:t>
      </w:r>
    </w:p>
    <w:p w14:paraId="3DEF12E7">
      <w:pPr>
        <w:ind w:firstLine="1540" w:firstLineChars="550"/>
        <w:rPr>
          <w:b/>
          <w:color w:val="00B050"/>
          <w:sz w:val="28"/>
          <w:szCs w:val="28"/>
          <w:u w:val="single"/>
          <w:lang w:eastAsia="zh-CN"/>
        </w:rPr>
      </w:pPr>
      <w:r>
        <w:rPr>
          <w:rFonts w:hint="eastAsia"/>
          <w:sz w:val="28"/>
          <w:szCs w:val="28"/>
          <w:lang w:eastAsia="zh-CN"/>
        </w:rPr>
        <w:t xml:space="preserve">报价: </w:t>
      </w:r>
      <w:r>
        <w:rPr>
          <w:rFonts w:hint="eastAsia"/>
          <w:sz w:val="28"/>
          <w:szCs w:val="28"/>
          <w:u w:val="single"/>
          <w:lang w:eastAsia="zh-CN"/>
        </w:rPr>
        <w:t xml:space="preserve">         元 </w:t>
      </w:r>
    </w:p>
    <w:p w14:paraId="26C04830">
      <w:pPr>
        <w:pStyle w:val="2"/>
        <w:spacing w:line="240" w:lineRule="auto"/>
        <w:rPr>
          <w:sz w:val="28"/>
          <w:szCs w:val="28"/>
        </w:rPr>
      </w:pPr>
      <w:r>
        <w:rPr>
          <w:rFonts w:hint="eastAsia"/>
          <w:sz w:val="28"/>
          <w:szCs w:val="28"/>
        </w:rPr>
        <w:t xml:space="preserve">           具体见附表</w:t>
      </w:r>
    </w:p>
    <w:p w14:paraId="612273AF">
      <w:pPr>
        <w:ind w:firstLine="840" w:firstLineChars="300"/>
        <w:rPr>
          <w:sz w:val="28"/>
          <w:szCs w:val="28"/>
          <w:lang w:eastAsia="zh-CN"/>
        </w:rPr>
      </w:pPr>
      <w:r>
        <w:rPr>
          <w:rFonts w:hint="eastAsia"/>
          <w:sz w:val="28"/>
          <w:szCs w:val="28"/>
          <w:lang w:eastAsia="zh-CN"/>
        </w:rPr>
        <w:t>注： 1、价格为含税价，税率：</w:t>
      </w:r>
      <w:r>
        <w:rPr>
          <w:rFonts w:hint="eastAsia"/>
          <w:sz w:val="28"/>
          <w:szCs w:val="28"/>
          <w:u w:val="single"/>
          <w:lang w:eastAsia="zh-CN"/>
        </w:rPr>
        <w:t xml:space="preserve"> </w:t>
      </w:r>
      <w:r>
        <w:rPr>
          <w:sz w:val="28"/>
          <w:szCs w:val="28"/>
          <w:u w:val="single"/>
          <w:lang w:eastAsia="zh-CN"/>
        </w:rPr>
        <w:t>6</w:t>
      </w:r>
      <w:r>
        <w:rPr>
          <w:rFonts w:hint="eastAsia"/>
          <w:sz w:val="28"/>
          <w:szCs w:val="28"/>
          <w:u w:val="single"/>
          <w:lang w:eastAsia="zh-CN"/>
        </w:rPr>
        <w:t xml:space="preserve"> %  </w:t>
      </w:r>
      <w:r>
        <w:rPr>
          <w:rFonts w:hint="eastAsia"/>
          <w:sz w:val="28"/>
          <w:szCs w:val="28"/>
          <w:lang w:eastAsia="zh-CN"/>
        </w:rPr>
        <w:t xml:space="preserve"> ；</w:t>
      </w:r>
    </w:p>
    <w:p w14:paraId="37E37D7A">
      <w:pPr>
        <w:pStyle w:val="2"/>
        <w:spacing w:line="240" w:lineRule="auto"/>
        <w:rPr>
          <w:sz w:val="28"/>
          <w:szCs w:val="28"/>
        </w:rPr>
      </w:pPr>
      <w:r>
        <w:rPr>
          <w:rFonts w:hint="eastAsia"/>
          <w:sz w:val="28"/>
          <w:szCs w:val="28"/>
        </w:rPr>
        <w:t xml:space="preserve">           2、付款方式：</w:t>
      </w:r>
      <w:r>
        <w:rPr>
          <w:rFonts w:hint="eastAsia"/>
          <w:sz w:val="28"/>
          <w:szCs w:val="28"/>
          <w:u w:val="single"/>
        </w:rPr>
        <w:t xml:space="preserve">                 </w:t>
      </w:r>
      <w:r>
        <w:rPr>
          <w:rFonts w:hint="eastAsia"/>
          <w:sz w:val="28"/>
          <w:szCs w:val="28"/>
        </w:rPr>
        <w:t>；</w:t>
      </w:r>
    </w:p>
    <w:p w14:paraId="7DD17FB1">
      <w:pPr>
        <w:pStyle w:val="2"/>
        <w:spacing w:line="240" w:lineRule="auto"/>
        <w:rPr>
          <w:sz w:val="28"/>
          <w:szCs w:val="28"/>
          <w:u w:val="single"/>
        </w:rPr>
      </w:pPr>
      <w:r>
        <w:rPr>
          <w:rFonts w:hint="eastAsia"/>
          <w:sz w:val="28"/>
          <w:szCs w:val="28"/>
        </w:rPr>
        <w:t xml:space="preserve">           3、服务期限：</w:t>
      </w:r>
      <w:r>
        <w:rPr>
          <w:rFonts w:hint="eastAsia"/>
          <w:sz w:val="28"/>
          <w:szCs w:val="28"/>
          <w:u w:val="single"/>
        </w:rPr>
        <w:t xml:space="preserve">                 </w:t>
      </w:r>
    </w:p>
    <w:p w14:paraId="60534ADA">
      <w:pPr>
        <w:pStyle w:val="2"/>
        <w:spacing w:line="240" w:lineRule="auto"/>
        <w:ind w:firstLine="560" w:firstLineChars="200"/>
        <w:rPr>
          <w:sz w:val="28"/>
          <w:u w:val="single"/>
        </w:rPr>
      </w:pPr>
      <w:r>
        <w:rPr>
          <w:rFonts w:hint="eastAsia"/>
          <w:sz w:val="28"/>
        </w:rPr>
        <w:t>参选人：</w:t>
      </w:r>
      <w:r>
        <w:rPr>
          <w:rFonts w:hint="eastAsia"/>
          <w:sz w:val="28"/>
          <w:u w:val="single"/>
        </w:rPr>
        <w:t xml:space="preserve">      </w:t>
      </w:r>
      <w:r>
        <w:rPr>
          <w:rFonts w:hint="eastAsia"/>
          <w:color w:val="00B050"/>
          <w:sz w:val="28"/>
        </w:rPr>
        <w:t>（加盖参选单位章）</w:t>
      </w:r>
    </w:p>
    <w:p w14:paraId="14A6A650">
      <w:pPr>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3B68842A">
      <w:pPr>
        <w:ind w:firstLine="560" w:firstLineChars="20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253D25A5">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6"/>
    </w:p>
    <w:p w14:paraId="64309FC1">
      <w:pPr>
        <w:widowControl/>
        <w:spacing w:line="410" w:lineRule="exact"/>
        <w:rPr>
          <w:sz w:val="28"/>
          <w:szCs w:val="28"/>
          <w:lang w:eastAsia="zh-CN"/>
        </w:rPr>
      </w:pPr>
    </w:p>
    <w:p w14:paraId="087ABFEC">
      <w:pPr>
        <w:pStyle w:val="2"/>
      </w:pPr>
    </w:p>
    <w:p w14:paraId="5C3402B5">
      <w:pPr>
        <w:pStyle w:val="2"/>
      </w:pPr>
    </w:p>
    <w:p w14:paraId="1A335E8B">
      <w:pPr>
        <w:pStyle w:val="2"/>
      </w:pPr>
    </w:p>
    <w:p w14:paraId="5AD3A546">
      <w:pPr>
        <w:pStyle w:val="2"/>
      </w:pPr>
    </w:p>
    <w:p w14:paraId="4C1976C2">
      <w:pPr>
        <w:pStyle w:val="2"/>
      </w:pPr>
    </w:p>
    <w:p w14:paraId="29E6A5DB">
      <w:pPr>
        <w:pStyle w:val="2"/>
      </w:pPr>
    </w:p>
    <w:p w14:paraId="53935486">
      <w:pPr>
        <w:widowControl/>
        <w:spacing w:line="410" w:lineRule="exact"/>
        <w:rPr>
          <w:sz w:val="28"/>
          <w:szCs w:val="28"/>
          <w:lang w:eastAsia="zh-CN"/>
        </w:rPr>
      </w:pPr>
      <w:r>
        <w:rPr>
          <w:rFonts w:hint="eastAsia"/>
          <w:sz w:val="28"/>
          <w:szCs w:val="28"/>
          <w:lang w:eastAsia="zh-CN"/>
        </w:rPr>
        <w:t>附表：</w:t>
      </w:r>
    </w:p>
    <w:p w14:paraId="3C7F2815">
      <w:pPr>
        <w:spacing w:line="360" w:lineRule="auto"/>
        <w:ind w:firstLine="3120" w:firstLineChars="1300"/>
        <w:rPr>
          <w:sz w:val="24"/>
          <w:szCs w:val="24"/>
          <w:lang w:eastAsia="zh-CN"/>
        </w:rPr>
      </w:pPr>
      <w:r>
        <w:rPr>
          <w:sz w:val="24"/>
          <w:szCs w:val="24"/>
          <w:lang w:eastAsia="zh-CN"/>
        </w:rPr>
        <w:t>表</w:t>
      </w:r>
      <w:r>
        <w:rPr>
          <w:rFonts w:hint="eastAsia"/>
          <w:sz w:val="24"/>
          <w:szCs w:val="24"/>
          <w:lang w:eastAsia="zh-CN"/>
        </w:rPr>
        <w:t>1</w:t>
      </w:r>
      <w:r>
        <w:rPr>
          <w:sz w:val="24"/>
          <w:szCs w:val="24"/>
          <w:lang w:eastAsia="zh-CN"/>
        </w:rPr>
        <w:t xml:space="preserve"> </w:t>
      </w:r>
      <w:r>
        <w:rPr>
          <w:rFonts w:hint="eastAsia"/>
          <w:sz w:val="24"/>
          <w:szCs w:val="24"/>
          <w:lang w:eastAsia="zh-CN"/>
        </w:rPr>
        <w:t>重整</w:t>
      </w:r>
      <w:r>
        <w:rPr>
          <w:sz w:val="24"/>
          <w:szCs w:val="24"/>
          <w:lang w:eastAsia="zh-CN"/>
        </w:rPr>
        <w:t>催化剂</w:t>
      </w:r>
      <w:r>
        <w:rPr>
          <w:rFonts w:hint="eastAsia"/>
          <w:sz w:val="24"/>
          <w:szCs w:val="24"/>
          <w:lang w:eastAsia="zh-CN"/>
        </w:rPr>
        <w:t>卸装</w:t>
      </w:r>
      <w:r>
        <w:rPr>
          <w:sz w:val="24"/>
          <w:szCs w:val="24"/>
          <w:lang w:eastAsia="zh-CN"/>
        </w:rPr>
        <w:t>报价表</w:t>
      </w:r>
    </w:p>
    <w:tbl>
      <w:tblPr>
        <w:tblStyle w:val="25"/>
        <w:tblW w:w="8931" w:type="dxa"/>
        <w:jc w:val="center"/>
        <w:tblLayout w:type="autofit"/>
        <w:tblCellMar>
          <w:top w:w="0" w:type="dxa"/>
          <w:left w:w="108" w:type="dxa"/>
          <w:bottom w:w="0" w:type="dxa"/>
          <w:right w:w="108" w:type="dxa"/>
        </w:tblCellMar>
      </w:tblPr>
      <w:tblGrid>
        <w:gridCol w:w="557"/>
        <w:gridCol w:w="1276"/>
        <w:gridCol w:w="1315"/>
        <w:gridCol w:w="1275"/>
        <w:gridCol w:w="1379"/>
        <w:gridCol w:w="1287"/>
        <w:gridCol w:w="1842"/>
      </w:tblGrid>
      <w:tr w14:paraId="38DCF6DB">
        <w:tblPrEx>
          <w:tblCellMar>
            <w:top w:w="0" w:type="dxa"/>
            <w:left w:w="108" w:type="dxa"/>
            <w:bottom w:w="0" w:type="dxa"/>
            <w:right w:w="108" w:type="dxa"/>
          </w:tblCellMar>
        </w:tblPrEx>
        <w:trPr>
          <w:trHeight w:val="600" w:hRule="atLeast"/>
          <w:jc w:val="center"/>
        </w:trPr>
        <w:tc>
          <w:tcPr>
            <w:tcW w:w="557" w:type="dxa"/>
            <w:tcBorders>
              <w:top w:val="single" w:color="auto" w:sz="8" w:space="0"/>
              <w:left w:val="single" w:color="auto" w:sz="8" w:space="0"/>
              <w:bottom w:val="single" w:color="auto" w:sz="8" w:space="0"/>
              <w:right w:val="single" w:color="auto" w:sz="8" w:space="0"/>
            </w:tcBorders>
            <w:shd w:val="clear" w:color="auto" w:fill="auto"/>
            <w:vAlign w:val="center"/>
          </w:tcPr>
          <w:p w14:paraId="55DE84B5">
            <w:pPr>
              <w:widowControl/>
              <w:jc w:val="center"/>
              <w:rPr>
                <w:color w:val="000000"/>
                <w:sz w:val="21"/>
                <w:szCs w:val="21"/>
              </w:rPr>
            </w:pPr>
            <w:r>
              <w:rPr>
                <w:rFonts w:hint="eastAsia"/>
                <w:color w:val="000000"/>
                <w:sz w:val="21"/>
                <w:szCs w:val="21"/>
              </w:rPr>
              <w:t>序号</w:t>
            </w:r>
          </w:p>
        </w:tc>
        <w:tc>
          <w:tcPr>
            <w:tcW w:w="1276" w:type="dxa"/>
            <w:tcBorders>
              <w:top w:val="single" w:color="auto" w:sz="8" w:space="0"/>
              <w:left w:val="nil"/>
              <w:bottom w:val="single" w:color="auto" w:sz="8" w:space="0"/>
              <w:right w:val="single" w:color="auto" w:sz="8" w:space="0"/>
            </w:tcBorders>
            <w:shd w:val="clear" w:color="auto" w:fill="auto"/>
            <w:vAlign w:val="center"/>
          </w:tcPr>
          <w:p w14:paraId="173A17AC">
            <w:pPr>
              <w:widowControl/>
              <w:jc w:val="center"/>
              <w:rPr>
                <w:color w:val="000000"/>
                <w:sz w:val="21"/>
                <w:szCs w:val="21"/>
              </w:rPr>
            </w:pPr>
            <w:r>
              <w:rPr>
                <w:rFonts w:hint="eastAsia"/>
                <w:color w:val="000000"/>
                <w:sz w:val="21"/>
                <w:szCs w:val="21"/>
              </w:rPr>
              <w:t>位号</w:t>
            </w:r>
          </w:p>
        </w:tc>
        <w:tc>
          <w:tcPr>
            <w:tcW w:w="1315" w:type="dxa"/>
            <w:tcBorders>
              <w:top w:val="single" w:color="auto" w:sz="8" w:space="0"/>
              <w:left w:val="nil"/>
              <w:bottom w:val="single" w:color="auto" w:sz="8" w:space="0"/>
              <w:right w:val="single" w:color="auto" w:sz="8" w:space="0"/>
            </w:tcBorders>
            <w:shd w:val="clear" w:color="auto" w:fill="auto"/>
            <w:vAlign w:val="center"/>
          </w:tcPr>
          <w:p w14:paraId="559E1117">
            <w:pPr>
              <w:widowControl/>
              <w:jc w:val="center"/>
              <w:rPr>
                <w:color w:val="000000"/>
                <w:sz w:val="21"/>
                <w:szCs w:val="21"/>
              </w:rPr>
            </w:pPr>
            <w:r>
              <w:rPr>
                <w:rFonts w:hint="eastAsia"/>
                <w:color w:val="000000"/>
                <w:sz w:val="21"/>
                <w:szCs w:val="21"/>
                <w:lang w:eastAsia="zh-CN"/>
              </w:rPr>
              <w:t>实施</w:t>
            </w:r>
            <w:r>
              <w:rPr>
                <w:rFonts w:hint="eastAsia"/>
                <w:color w:val="000000"/>
                <w:sz w:val="21"/>
                <w:szCs w:val="21"/>
              </w:rPr>
              <w:t>内容</w:t>
            </w:r>
          </w:p>
        </w:tc>
        <w:tc>
          <w:tcPr>
            <w:tcW w:w="1275" w:type="dxa"/>
            <w:tcBorders>
              <w:top w:val="single" w:color="auto" w:sz="8" w:space="0"/>
              <w:left w:val="nil"/>
              <w:bottom w:val="single" w:color="auto" w:sz="8" w:space="0"/>
              <w:right w:val="single" w:color="auto" w:sz="4" w:space="0"/>
            </w:tcBorders>
            <w:shd w:val="clear" w:color="auto" w:fill="auto"/>
            <w:vAlign w:val="center"/>
          </w:tcPr>
          <w:p w14:paraId="66D5E477">
            <w:pPr>
              <w:widowControl/>
              <w:jc w:val="center"/>
              <w:rPr>
                <w:color w:val="000000"/>
                <w:sz w:val="21"/>
                <w:szCs w:val="21"/>
              </w:rPr>
            </w:pPr>
            <w:r>
              <w:rPr>
                <w:rFonts w:hint="eastAsia"/>
                <w:color w:val="000000"/>
                <w:sz w:val="21"/>
                <w:szCs w:val="21"/>
              </w:rPr>
              <w:t>数量（吨）</w:t>
            </w:r>
          </w:p>
        </w:tc>
        <w:tc>
          <w:tcPr>
            <w:tcW w:w="1379" w:type="dxa"/>
            <w:tcBorders>
              <w:top w:val="single" w:color="auto" w:sz="4" w:space="0"/>
              <w:left w:val="single" w:color="auto" w:sz="4" w:space="0"/>
              <w:bottom w:val="single" w:color="auto" w:sz="4" w:space="0"/>
              <w:right w:val="single" w:color="auto" w:sz="4" w:space="0"/>
            </w:tcBorders>
          </w:tcPr>
          <w:p w14:paraId="127BEEB0">
            <w:pPr>
              <w:widowControl/>
              <w:jc w:val="center"/>
              <w:rPr>
                <w:color w:val="000000"/>
                <w:sz w:val="21"/>
                <w:szCs w:val="21"/>
                <w:lang w:eastAsia="zh-CN"/>
              </w:rPr>
            </w:pPr>
            <w:r>
              <w:rPr>
                <w:rFonts w:hint="eastAsia"/>
                <w:color w:val="000000"/>
                <w:sz w:val="21"/>
                <w:szCs w:val="21"/>
                <w:lang w:eastAsia="zh-CN"/>
              </w:rPr>
              <w:t>单价</w:t>
            </w:r>
          </w:p>
          <w:p w14:paraId="1B3A80B9">
            <w:pPr>
              <w:widowControl/>
              <w:jc w:val="center"/>
              <w:rPr>
                <w:color w:val="000000"/>
                <w:sz w:val="21"/>
                <w:szCs w:val="21"/>
              </w:rPr>
            </w:pPr>
            <w:r>
              <w:rPr>
                <w:rFonts w:hint="eastAsia"/>
                <w:color w:val="000000"/>
                <w:sz w:val="21"/>
                <w:szCs w:val="21"/>
              </w:rPr>
              <w:t>（元</w:t>
            </w:r>
            <w:r>
              <w:rPr>
                <w:rFonts w:hint="eastAsia"/>
                <w:color w:val="000000"/>
                <w:sz w:val="21"/>
                <w:szCs w:val="21"/>
                <w:lang w:eastAsia="zh-CN"/>
              </w:rPr>
              <w:t>/</w:t>
            </w:r>
            <w:r>
              <w:rPr>
                <w:rFonts w:hint="eastAsia"/>
                <w:color w:val="000000"/>
                <w:sz w:val="21"/>
                <w:szCs w:val="21"/>
              </w:rPr>
              <w:t>吨）</w:t>
            </w:r>
          </w:p>
        </w:tc>
        <w:tc>
          <w:tcPr>
            <w:tcW w:w="1287" w:type="dxa"/>
            <w:tcBorders>
              <w:top w:val="single" w:color="auto" w:sz="4" w:space="0"/>
              <w:left w:val="single" w:color="auto" w:sz="4" w:space="0"/>
              <w:bottom w:val="single" w:color="auto" w:sz="4" w:space="0"/>
              <w:right w:val="single" w:color="auto" w:sz="4" w:space="0"/>
            </w:tcBorders>
            <w:shd w:val="clear" w:color="auto" w:fill="auto"/>
            <w:vAlign w:val="center"/>
          </w:tcPr>
          <w:p w14:paraId="5A564B7E">
            <w:pPr>
              <w:widowControl/>
              <w:jc w:val="center"/>
              <w:rPr>
                <w:color w:val="000000"/>
                <w:sz w:val="21"/>
                <w:szCs w:val="21"/>
                <w:lang w:eastAsia="zh-CN"/>
              </w:rPr>
            </w:pPr>
            <w:r>
              <w:rPr>
                <w:rFonts w:hint="eastAsia"/>
                <w:color w:val="000000"/>
                <w:sz w:val="21"/>
                <w:szCs w:val="21"/>
                <w:lang w:eastAsia="zh-CN"/>
              </w:rPr>
              <w:t>总价</w:t>
            </w:r>
          </w:p>
          <w:p w14:paraId="53AD66D3">
            <w:pPr>
              <w:pStyle w:val="2"/>
              <w:jc w:val="center"/>
              <w:rPr>
                <w:sz w:val="21"/>
                <w:szCs w:val="21"/>
              </w:rPr>
            </w:pPr>
            <w:r>
              <w:rPr>
                <w:sz w:val="21"/>
                <w:szCs w:val="21"/>
              </w:rPr>
              <w:t>（元）</w:t>
            </w:r>
          </w:p>
        </w:tc>
        <w:tc>
          <w:tcPr>
            <w:tcW w:w="1842" w:type="dxa"/>
            <w:tcBorders>
              <w:top w:val="single" w:color="auto" w:sz="8" w:space="0"/>
              <w:left w:val="single" w:color="auto" w:sz="4" w:space="0"/>
              <w:bottom w:val="single" w:color="auto" w:sz="8" w:space="0"/>
              <w:right w:val="single" w:color="auto" w:sz="8" w:space="0"/>
            </w:tcBorders>
            <w:shd w:val="clear" w:color="auto" w:fill="auto"/>
            <w:vAlign w:val="center"/>
          </w:tcPr>
          <w:p w14:paraId="30ABBF9D">
            <w:pPr>
              <w:widowControl/>
              <w:jc w:val="center"/>
              <w:rPr>
                <w:color w:val="000000"/>
                <w:sz w:val="21"/>
                <w:szCs w:val="21"/>
              </w:rPr>
            </w:pPr>
            <w:r>
              <w:rPr>
                <w:rFonts w:hint="eastAsia"/>
                <w:color w:val="000000"/>
                <w:sz w:val="21"/>
                <w:szCs w:val="21"/>
              </w:rPr>
              <w:t>备注</w:t>
            </w:r>
          </w:p>
        </w:tc>
      </w:tr>
      <w:tr w14:paraId="0BC4677A">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19E56D67">
            <w:pPr>
              <w:widowControl/>
              <w:jc w:val="center"/>
              <w:rPr>
                <w:color w:val="000000"/>
                <w:sz w:val="21"/>
                <w:szCs w:val="21"/>
              </w:rPr>
            </w:pPr>
            <w:r>
              <w:rPr>
                <w:rFonts w:hint="eastAsia"/>
                <w:color w:val="000000"/>
                <w:sz w:val="21"/>
                <w:szCs w:val="21"/>
              </w:rPr>
              <w:t>1</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6580916A">
            <w:pPr>
              <w:widowControl/>
              <w:jc w:val="center"/>
              <w:rPr>
                <w:color w:val="000000"/>
                <w:sz w:val="21"/>
                <w:szCs w:val="21"/>
              </w:rPr>
            </w:pPr>
            <w:r>
              <w:rPr>
                <w:rFonts w:hint="eastAsia"/>
                <w:color w:val="000000"/>
                <w:sz w:val="21"/>
                <w:szCs w:val="21"/>
              </w:rPr>
              <w:t>32-R-101</w:t>
            </w:r>
          </w:p>
        </w:tc>
        <w:tc>
          <w:tcPr>
            <w:tcW w:w="1315" w:type="dxa"/>
            <w:tcBorders>
              <w:top w:val="nil"/>
              <w:left w:val="nil"/>
              <w:bottom w:val="single" w:color="auto" w:sz="8" w:space="0"/>
              <w:right w:val="single" w:color="auto" w:sz="8" w:space="0"/>
            </w:tcBorders>
            <w:shd w:val="clear" w:color="auto" w:fill="auto"/>
            <w:vAlign w:val="center"/>
          </w:tcPr>
          <w:p w14:paraId="79BD0924">
            <w:pPr>
              <w:widowControl/>
              <w:jc w:val="center"/>
              <w:rPr>
                <w:color w:val="000000"/>
                <w:sz w:val="21"/>
                <w:szCs w:val="21"/>
              </w:rPr>
            </w:pPr>
            <w:r>
              <w:rPr>
                <w:rFonts w:hint="eastAsia"/>
                <w:color w:val="000000"/>
                <w:sz w:val="21"/>
                <w:szCs w:val="21"/>
              </w:rPr>
              <w:t>催化剂（卸）</w:t>
            </w:r>
          </w:p>
        </w:tc>
        <w:tc>
          <w:tcPr>
            <w:tcW w:w="1275" w:type="dxa"/>
            <w:tcBorders>
              <w:top w:val="nil"/>
              <w:left w:val="nil"/>
              <w:bottom w:val="single" w:color="auto" w:sz="8" w:space="0"/>
              <w:right w:val="single" w:color="auto" w:sz="8" w:space="0"/>
            </w:tcBorders>
            <w:shd w:val="clear" w:color="auto" w:fill="auto"/>
            <w:vAlign w:val="center"/>
          </w:tcPr>
          <w:p w14:paraId="7A17ECA8">
            <w:pPr>
              <w:widowControl/>
              <w:jc w:val="center"/>
              <w:rPr>
                <w:color w:val="000000"/>
                <w:sz w:val="21"/>
                <w:szCs w:val="21"/>
              </w:rPr>
            </w:pPr>
            <w:r>
              <w:rPr>
                <w:rFonts w:hint="eastAsia"/>
                <w:color w:val="000000"/>
                <w:sz w:val="21"/>
                <w:szCs w:val="21"/>
              </w:rPr>
              <w:t>24</w:t>
            </w:r>
          </w:p>
        </w:tc>
        <w:tc>
          <w:tcPr>
            <w:tcW w:w="1379" w:type="dxa"/>
            <w:tcBorders>
              <w:top w:val="single" w:color="auto" w:sz="4" w:space="0"/>
              <w:left w:val="single" w:color="auto" w:sz="8" w:space="0"/>
              <w:bottom w:val="single" w:color="auto" w:sz="4" w:space="0"/>
              <w:right w:val="single" w:color="auto" w:sz="8" w:space="0"/>
            </w:tcBorders>
            <w:vAlign w:val="center"/>
          </w:tcPr>
          <w:p w14:paraId="1AE76FA7">
            <w:pPr>
              <w:widowControl/>
              <w:jc w:val="center"/>
              <w:rPr>
                <w:color w:val="000000"/>
                <w:sz w:val="21"/>
                <w:szCs w:val="21"/>
              </w:rPr>
            </w:pPr>
          </w:p>
        </w:tc>
        <w:tc>
          <w:tcPr>
            <w:tcW w:w="1287" w:type="dxa"/>
            <w:tcBorders>
              <w:top w:val="single" w:color="auto" w:sz="4" w:space="0"/>
              <w:left w:val="single" w:color="auto" w:sz="8" w:space="0"/>
              <w:bottom w:val="single" w:color="auto" w:sz="4" w:space="0"/>
              <w:right w:val="single" w:color="auto" w:sz="8" w:space="0"/>
            </w:tcBorders>
            <w:shd w:val="clear" w:color="auto" w:fill="auto"/>
            <w:vAlign w:val="center"/>
          </w:tcPr>
          <w:p w14:paraId="2CF8A5C2">
            <w:pPr>
              <w:widowControl/>
              <w:jc w:val="center"/>
              <w:rPr>
                <w:color w:val="000000"/>
                <w:sz w:val="21"/>
                <w:szCs w:val="21"/>
              </w:rPr>
            </w:pPr>
          </w:p>
        </w:tc>
        <w:tc>
          <w:tcPr>
            <w:tcW w:w="1842" w:type="dxa"/>
            <w:vMerge w:val="restart"/>
            <w:tcBorders>
              <w:top w:val="nil"/>
              <w:left w:val="single" w:color="auto" w:sz="8" w:space="0"/>
              <w:right w:val="single" w:color="auto" w:sz="8" w:space="0"/>
            </w:tcBorders>
            <w:shd w:val="clear" w:color="auto" w:fill="auto"/>
            <w:vAlign w:val="center"/>
          </w:tcPr>
          <w:p w14:paraId="3F5FA1CC">
            <w:pPr>
              <w:jc w:val="both"/>
              <w:rPr>
                <w:sz w:val="21"/>
                <w:szCs w:val="21"/>
                <w:lang w:eastAsia="zh-CN"/>
              </w:rPr>
            </w:pPr>
            <w:r>
              <w:rPr>
                <w:rFonts w:hint="eastAsia"/>
                <w:color w:val="000000"/>
                <w:sz w:val="21"/>
                <w:szCs w:val="21"/>
                <w:lang w:eastAsia="zh-CN"/>
              </w:rPr>
              <w:t>涉及受限、</w:t>
            </w:r>
            <w:r>
              <w:rPr>
                <w:color w:val="000000"/>
                <w:sz w:val="21"/>
                <w:szCs w:val="21"/>
                <w:lang w:eastAsia="zh-CN"/>
              </w:rPr>
              <w:t>高</w:t>
            </w:r>
            <w:r>
              <w:rPr>
                <w:rFonts w:hint="eastAsia"/>
                <w:color w:val="000000"/>
                <w:sz w:val="21"/>
                <w:szCs w:val="21"/>
                <w:lang w:eastAsia="zh-CN"/>
              </w:rPr>
              <w:t>处、</w:t>
            </w:r>
            <w:r>
              <w:rPr>
                <w:color w:val="000000"/>
                <w:sz w:val="21"/>
                <w:szCs w:val="21"/>
                <w:lang w:eastAsia="zh-CN"/>
              </w:rPr>
              <w:t>吊装</w:t>
            </w:r>
            <w:r>
              <w:rPr>
                <w:rFonts w:hint="eastAsia"/>
                <w:color w:val="000000"/>
                <w:sz w:val="21"/>
                <w:szCs w:val="21"/>
                <w:lang w:eastAsia="zh-CN"/>
              </w:rPr>
              <w:t>作业；卸剂及</w:t>
            </w:r>
            <w:r>
              <w:rPr>
                <w:color w:val="000000"/>
                <w:sz w:val="21"/>
                <w:szCs w:val="21"/>
                <w:lang w:eastAsia="zh-CN"/>
              </w:rPr>
              <w:t>内件清理完成后，需</w:t>
            </w:r>
            <w:r>
              <w:rPr>
                <w:rFonts w:hint="eastAsia"/>
                <w:sz w:val="21"/>
                <w:szCs w:val="21"/>
                <w:lang w:eastAsia="zh-CN"/>
              </w:rPr>
              <w:t>待内件更换完毕进行装剂</w:t>
            </w:r>
          </w:p>
        </w:tc>
      </w:tr>
      <w:tr w14:paraId="62BC29A4">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55C3809C">
            <w:pPr>
              <w:widowControl/>
              <w:jc w:val="center"/>
              <w:rPr>
                <w:color w:val="000000"/>
                <w:sz w:val="21"/>
                <w:szCs w:val="21"/>
              </w:rPr>
            </w:pPr>
            <w:r>
              <w:rPr>
                <w:rFonts w:hint="eastAsia"/>
                <w:color w:val="000000"/>
                <w:sz w:val="21"/>
                <w:szCs w:val="21"/>
              </w:rPr>
              <w:t>2</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54CD4B97">
            <w:pPr>
              <w:widowControl/>
              <w:jc w:val="center"/>
              <w:rPr>
                <w:color w:val="000000"/>
                <w:sz w:val="21"/>
                <w:szCs w:val="21"/>
              </w:rPr>
            </w:pPr>
            <w:r>
              <w:rPr>
                <w:rFonts w:hint="eastAsia"/>
                <w:color w:val="000000"/>
                <w:sz w:val="21"/>
                <w:szCs w:val="21"/>
              </w:rPr>
              <w:t>32-R-102</w:t>
            </w:r>
          </w:p>
        </w:tc>
        <w:tc>
          <w:tcPr>
            <w:tcW w:w="1315" w:type="dxa"/>
            <w:tcBorders>
              <w:top w:val="nil"/>
              <w:left w:val="nil"/>
              <w:bottom w:val="single" w:color="auto" w:sz="8" w:space="0"/>
              <w:right w:val="single" w:color="auto" w:sz="8" w:space="0"/>
            </w:tcBorders>
            <w:shd w:val="clear" w:color="auto" w:fill="auto"/>
            <w:vAlign w:val="center"/>
          </w:tcPr>
          <w:p w14:paraId="689992F1">
            <w:pPr>
              <w:widowControl/>
              <w:jc w:val="center"/>
              <w:rPr>
                <w:color w:val="000000"/>
                <w:sz w:val="21"/>
                <w:szCs w:val="21"/>
              </w:rPr>
            </w:pPr>
            <w:r>
              <w:rPr>
                <w:rFonts w:hint="eastAsia"/>
                <w:color w:val="000000"/>
                <w:sz w:val="21"/>
                <w:szCs w:val="21"/>
              </w:rPr>
              <w:t>催化剂（卸）</w:t>
            </w:r>
          </w:p>
        </w:tc>
        <w:tc>
          <w:tcPr>
            <w:tcW w:w="1275" w:type="dxa"/>
            <w:tcBorders>
              <w:top w:val="nil"/>
              <w:left w:val="nil"/>
              <w:bottom w:val="single" w:color="auto" w:sz="8" w:space="0"/>
              <w:right w:val="single" w:color="auto" w:sz="8" w:space="0"/>
            </w:tcBorders>
            <w:shd w:val="clear" w:color="auto" w:fill="auto"/>
            <w:vAlign w:val="center"/>
          </w:tcPr>
          <w:p w14:paraId="438D08B9">
            <w:pPr>
              <w:widowControl/>
              <w:jc w:val="center"/>
              <w:rPr>
                <w:color w:val="000000"/>
                <w:sz w:val="21"/>
                <w:szCs w:val="21"/>
              </w:rPr>
            </w:pPr>
            <w:r>
              <w:rPr>
                <w:rFonts w:hint="eastAsia"/>
                <w:color w:val="000000"/>
                <w:sz w:val="21"/>
                <w:szCs w:val="21"/>
              </w:rPr>
              <w:t>29</w:t>
            </w:r>
          </w:p>
        </w:tc>
        <w:tc>
          <w:tcPr>
            <w:tcW w:w="1379" w:type="dxa"/>
            <w:tcBorders>
              <w:top w:val="single" w:color="auto" w:sz="4" w:space="0"/>
              <w:left w:val="single" w:color="auto" w:sz="8" w:space="0"/>
              <w:bottom w:val="single" w:color="auto" w:sz="4" w:space="0"/>
              <w:right w:val="single" w:color="auto" w:sz="8" w:space="0"/>
            </w:tcBorders>
            <w:vAlign w:val="center"/>
          </w:tcPr>
          <w:p w14:paraId="4BE44DF7">
            <w:pPr>
              <w:widowControl/>
              <w:jc w:val="center"/>
              <w:rPr>
                <w:color w:val="000000"/>
                <w:sz w:val="21"/>
                <w:szCs w:val="21"/>
              </w:rPr>
            </w:pPr>
          </w:p>
        </w:tc>
        <w:tc>
          <w:tcPr>
            <w:tcW w:w="1287" w:type="dxa"/>
            <w:tcBorders>
              <w:top w:val="single" w:color="auto" w:sz="4" w:space="0"/>
              <w:left w:val="single" w:color="auto" w:sz="8" w:space="0"/>
              <w:bottom w:val="single" w:color="auto" w:sz="4" w:space="0"/>
              <w:right w:val="single" w:color="auto" w:sz="8" w:space="0"/>
            </w:tcBorders>
            <w:shd w:val="clear" w:color="auto" w:fill="auto"/>
            <w:vAlign w:val="center"/>
          </w:tcPr>
          <w:p w14:paraId="4A2B8F5B">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25CD9FD2">
            <w:pPr>
              <w:rPr>
                <w:sz w:val="21"/>
                <w:szCs w:val="21"/>
              </w:rPr>
            </w:pPr>
          </w:p>
        </w:tc>
      </w:tr>
      <w:tr w14:paraId="2F289714">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77AADA43">
            <w:pPr>
              <w:widowControl/>
              <w:jc w:val="center"/>
              <w:rPr>
                <w:color w:val="000000"/>
                <w:sz w:val="21"/>
                <w:szCs w:val="21"/>
              </w:rPr>
            </w:pPr>
            <w:r>
              <w:rPr>
                <w:rFonts w:hint="eastAsia"/>
                <w:color w:val="000000"/>
                <w:sz w:val="21"/>
                <w:szCs w:val="21"/>
              </w:rPr>
              <w:t>3</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4D7DFE43">
            <w:pPr>
              <w:widowControl/>
              <w:jc w:val="center"/>
              <w:rPr>
                <w:color w:val="000000"/>
                <w:sz w:val="21"/>
                <w:szCs w:val="21"/>
              </w:rPr>
            </w:pPr>
            <w:r>
              <w:rPr>
                <w:rFonts w:hint="eastAsia"/>
                <w:color w:val="000000"/>
                <w:sz w:val="21"/>
                <w:szCs w:val="21"/>
              </w:rPr>
              <w:t>32-R-103</w:t>
            </w:r>
          </w:p>
        </w:tc>
        <w:tc>
          <w:tcPr>
            <w:tcW w:w="1315" w:type="dxa"/>
            <w:tcBorders>
              <w:top w:val="nil"/>
              <w:left w:val="nil"/>
              <w:bottom w:val="single" w:color="auto" w:sz="8" w:space="0"/>
              <w:right w:val="single" w:color="auto" w:sz="8" w:space="0"/>
            </w:tcBorders>
            <w:shd w:val="clear" w:color="auto" w:fill="auto"/>
            <w:vAlign w:val="center"/>
          </w:tcPr>
          <w:p w14:paraId="00E01FF8">
            <w:pPr>
              <w:widowControl/>
              <w:jc w:val="center"/>
              <w:rPr>
                <w:color w:val="000000"/>
                <w:sz w:val="21"/>
                <w:szCs w:val="21"/>
              </w:rPr>
            </w:pPr>
            <w:r>
              <w:rPr>
                <w:rFonts w:hint="eastAsia"/>
                <w:color w:val="000000"/>
                <w:sz w:val="21"/>
                <w:szCs w:val="21"/>
              </w:rPr>
              <w:t>催化剂（卸）</w:t>
            </w:r>
          </w:p>
        </w:tc>
        <w:tc>
          <w:tcPr>
            <w:tcW w:w="1275" w:type="dxa"/>
            <w:tcBorders>
              <w:top w:val="nil"/>
              <w:left w:val="nil"/>
              <w:bottom w:val="single" w:color="auto" w:sz="8" w:space="0"/>
              <w:right w:val="single" w:color="auto" w:sz="8" w:space="0"/>
            </w:tcBorders>
            <w:shd w:val="clear" w:color="auto" w:fill="auto"/>
            <w:vAlign w:val="center"/>
          </w:tcPr>
          <w:p w14:paraId="34B0DA8A">
            <w:pPr>
              <w:widowControl/>
              <w:jc w:val="center"/>
              <w:rPr>
                <w:color w:val="000000"/>
                <w:sz w:val="21"/>
                <w:szCs w:val="21"/>
              </w:rPr>
            </w:pPr>
            <w:r>
              <w:rPr>
                <w:rFonts w:hint="eastAsia"/>
                <w:color w:val="000000"/>
                <w:sz w:val="21"/>
                <w:szCs w:val="21"/>
              </w:rPr>
              <w:t>41</w:t>
            </w:r>
          </w:p>
        </w:tc>
        <w:tc>
          <w:tcPr>
            <w:tcW w:w="1379" w:type="dxa"/>
            <w:tcBorders>
              <w:top w:val="single" w:color="auto" w:sz="4" w:space="0"/>
              <w:left w:val="single" w:color="auto" w:sz="8" w:space="0"/>
              <w:bottom w:val="single" w:color="auto" w:sz="4" w:space="0"/>
              <w:right w:val="single" w:color="auto" w:sz="8" w:space="0"/>
            </w:tcBorders>
            <w:vAlign w:val="center"/>
          </w:tcPr>
          <w:p w14:paraId="543D4870">
            <w:pPr>
              <w:widowControl/>
              <w:jc w:val="center"/>
              <w:rPr>
                <w:color w:val="000000"/>
                <w:sz w:val="21"/>
                <w:szCs w:val="21"/>
              </w:rPr>
            </w:pPr>
          </w:p>
        </w:tc>
        <w:tc>
          <w:tcPr>
            <w:tcW w:w="1287" w:type="dxa"/>
            <w:tcBorders>
              <w:top w:val="single" w:color="auto" w:sz="4" w:space="0"/>
              <w:left w:val="single" w:color="auto" w:sz="8" w:space="0"/>
              <w:bottom w:val="single" w:color="auto" w:sz="4" w:space="0"/>
              <w:right w:val="single" w:color="auto" w:sz="8" w:space="0"/>
            </w:tcBorders>
            <w:shd w:val="clear" w:color="auto" w:fill="auto"/>
            <w:vAlign w:val="center"/>
          </w:tcPr>
          <w:p w14:paraId="52E42D6E">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510BD1BB">
            <w:pPr>
              <w:rPr>
                <w:sz w:val="21"/>
                <w:szCs w:val="21"/>
              </w:rPr>
            </w:pPr>
          </w:p>
        </w:tc>
      </w:tr>
      <w:tr w14:paraId="1B892FFC">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A355C65">
            <w:pPr>
              <w:widowControl/>
              <w:jc w:val="center"/>
              <w:rPr>
                <w:color w:val="000000"/>
                <w:sz w:val="21"/>
                <w:szCs w:val="21"/>
              </w:rPr>
            </w:pPr>
            <w:r>
              <w:rPr>
                <w:rFonts w:hint="eastAsia"/>
                <w:color w:val="000000"/>
                <w:sz w:val="21"/>
                <w:szCs w:val="21"/>
              </w:rPr>
              <w:t>4</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2F36ADF1">
            <w:pPr>
              <w:widowControl/>
              <w:jc w:val="center"/>
              <w:rPr>
                <w:color w:val="000000"/>
                <w:sz w:val="21"/>
                <w:szCs w:val="21"/>
              </w:rPr>
            </w:pPr>
            <w:r>
              <w:rPr>
                <w:rFonts w:hint="eastAsia"/>
                <w:color w:val="000000"/>
                <w:sz w:val="21"/>
                <w:szCs w:val="21"/>
              </w:rPr>
              <w:t>32-R-104</w:t>
            </w:r>
          </w:p>
        </w:tc>
        <w:tc>
          <w:tcPr>
            <w:tcW w:w="1315" w:type="dxa"/>
            <w:tcBorders>
              <w:top w:val="nil"/>
              <w:left w:val="nil"/>
              <w:bottom w:val="single" w:color="auto" w:sz="8" w:space="0"/>
              <w:right w:val="single" w:color="auto" w:sz="8" w:space="0"/>
            </w:tcBorders>
            <w:shd w:val="clear" w:color="auto" w:fill="auto"/>
            <w:vAlign w:val="center"/>
          </w:tcPr>
          <w:p w14:paraId="51C00256">
            <w:pPr>
              <w:widowControl/>
              <w:jc w:val="center"/>
              <w:rPr>
                <w:color w:val="000000"/>
                <w:sz w:val="21"/>
                <w:szCs w:val="21"/>
              </w:rPr>
            </w:pPr>
            <w:r>
              <w:rPr>
                <w:rFonts w:hint="eastAsia"/>
                <w:color w:val="000000"/>
                <w:sz w:val="21"/>
                <w:szCs w:val="21"/>
              </w:rPr>
              <w:t>催化剂（卸）</w:t>
            </w:r>
          </w:p>
        </w:tc>
        <w:tc>
          <w:tcPr>
            <w:tcW w:w="1275" w:type="dxa"/>
            <w:tcBorders>
              <w:top w:val="nil"/>
              <w:left w:val="nil"/>
              <w:bottom w:val="single" w:color="auto" w:sz="8" w:space="0"/>
              <w:right w:val="single" w:color="auto" w:sz="8" w:space="0"/>
            </w:tcBorders>
            <w:shd w:val="clear" w:color="auto" w:fill="auto"/>
            <w:vAlign w:val="center"/>
          </w:tcPr>
          <w:p w14:paraId="73F7FDA9">
            <w:pPr>
              <w:widowControl/>
              <w:jc w:val="center"/>
              <w:rPr>
                <w:color w:val="000000"/>
                <w:sz w:val="21"/>
                <w:szCs w:val="21"/>
              </w:rPr>
            </w:pPr>
            <w:r>
              <w:rPr>
                <w:rFonts w:hint="eastAsia"/>
                <w:color w:val="000000"/>
                <w:sz w:val="21"/>
                <w:szCs w:val="21"/>
              </w:rPr>
              <w:t>76</w:t>
            </w:r>
          </w:p>
        </w:tc>
        <w:tc>
          <w:tcPr>
            <w:tcW w:w="1379" w:type="dxa"/>
            <w:tcBorders>
              <w:top w:val="single" w:color="auto" w:sz="4" w:space="0"/>
              <w:left w:val="single" w:color="auto" w:sz="8" w:space="0"/>
              <w:bottom w:val="single" w:color="auto" w:sz="4" w:space="0"/>
              <w:right w:val="single" w:color="auto" w:sz="8" w:space="0"/>
            </w:tcBorders>
            <w:vAlign w:val="center"/>
          </w:tcPr>
          <w:p w14:paraId="3496F781">
            <w:pPr>
              <w:widowControl/>
              <w:jc w:val="center"/>
              <w:rPr>
                <w:color w:val="000000"/>
                <w:sz w:val="21"/>
                <w:szCs w:val="21"/>
              </w:rPr>
            </w:pPr>
          </w:p>
        </w:tc>
        <w:tc>
          <w:tcPr>
            <w:tcW w:w="1287" w:type="dxa"/>
            <w:tcBorders>
              <w:top w:val="single" w:color="auto" w:sz="4" w:space="0"/>
              <w:left w:val="single" w:color="auto" w:sz="8" w:space="0"/>
              <w:bottom w:val="single" w:color="auto" w:sz="4" w:space="0"/>
              <w:right w:val="single" w:color="auto" w:sz="8" w:space="0"/>
            </w:tcBorders>
            <w:shd w:val="clear" w:color="auto" w:fill="auto"/>
            <w:vAlign w:val="center"/>
          </w:tcPr>
          <w:p w14:paraId="10EA1528">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66DB5F23">
            <w:pPr>
              <w:rPr>
                <w:sz w:val="21"/>
                <w:szCs w:val="21"/>
              </w:rPr>
            </w:pPr>
          </w:p>
        </w:tc>
      </w:tr>
      <w:tr w14:paraId="02E746AB">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A384C9D">
            <w:pPr>
              <w:widowControl/>
              <w:jc w:val="center"/>
              <w:rPr>
                <w:color w:val="000000"/>
                <w:sz w:val="21"/>
                <w:szCs w:val="21"/>
              </w:rPr>
            </w:pPr>
            <w:r>
              <w:rPr>
                <w:rFonts w:hint="eastAsia"/>
                <w:color w:val="000000"/>
                <w:sz w:val="21"/>
                <w:szCs w:val="21"/>
              </w:rPr>
              <w:t>5</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5D0EAD71">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315" w:type="dxa"/>
            <w:tcBorders>
              <w:top w:val="nil"/>
              <w:left w:val="nil"/>
              <w:bottom w:val="single" w:color="auto" w:sz="8" w:space="0"/>
              <w:right w:val="single" w:color="auto" w:sz="8" w:space="0"/>
            </w:tcBorders>
            <w:shd w:val="clear" w:color="auto" w:fill="auto"/>
            <w:vAlign w:val="center"/>
          </w:tcPr>
          <w:p w14:paraId="242615DF">
            <w:pPr>
              <w:widowControl/>
              <w:jc w:val="center"/>
              <w:rPr>
                <w:color w:val="000000"/>
                <w:sz w:val="21"/>
                <w:szCs w:val="21"/>
              </w:rPr>
            </w:pPr>
            <w:r>
              <w:rPr>
                <w:rFonts w:hint="eastAsia"/>
                <w:color w:val="000000"/>
                <w:sz w:val="21"/>
                <w:szCs w:val="21"/>
              </w:rPr>
              <w:t>催化剂（卸）</w:t>
            </w:r>
          </w:p>
        </w:tc>
        <w:tc>
          <w:tcPr>
            <w:tcW w:w="1275" w:type="dxa"/>
            <w:tcBorders>
              <w:top w:val="nil"/>
              <w:left w:val="nil"/>
              <w:bottom w:val="single" w:color="auto" w:sz="8" w:space="0"/>
              <w:right w:val="single" w:color="auto" w:sz="8" w:space="0"/>
            </w:tcBorders>
            <w:shd w:val="clear" w:color="auto" w:fill="auto"/>
            <w:vAlign w:val="center"/>
          </w:tcPr>
          <w:p w14:paraId="43EFB5A1">
            <w:pPr>
              <w:widowControl/>
              <w:jc w:val="center"/>
              <w:rPr>
                <w:color w:val="000000"/>
                <w:sz w:val="21"/>
                <w:szCs w:val="21"/>
              </w:rPr>
            </w:pPr>
            <w:r>
              <w:rPr>
                <w:rFonts w:hint="eastAsia"/>
                <w:color w:val="000000"/>
                <w:sz w:val="21"/>
                <w:szCs w:val="21"/>
              </w:rPr>
              <w:t>15</w:t>
            </w:r>
          </w:p>
        </w:tc>
        <w:tc>
          <w:tcPr>
            <w:tcW w:w="1379" w:type="dxa"/>
            <w:tcBorders>
              <w:top w:val="single" w:color="auto" w:sz="4" w:space="0"/>
              <w:left w:val="single" w:color="auto" w:sz="8" w:space="0"/>
              <w:bottom w:val="single" w:color="000000" w:sz="8" w:space="0"/>
              <w:right w:val="single" w:color="auto" w:sz="8" w:space="0"/>
            </w:tcBorders>
            <w:vAlign w:val="center"/>
          </w:tcPr>
          <w:p w14:paraId="2E261CD0">
            <w:pPr>
              <w:widowControl/>
              <w:jc w:val="center"/>
              <w:rPr>
                <w:color w:val="000000"/>
                <w:sz w:val="21"/>
                <w:szCs w:val="21"/>
              </w:rPr>
            </w:pPr>
          </w:p>
        </w:tc>
        <w:tc>
          <w:tcPr>
            <w:tcW w:w="1287" w:type="dxa"/>
            <w:tcBorders>
              <w:top w:val="single" w:color="auto" w:sz="4" w:space="0"/>
              <w:left w:val="single" w:color="auto" w:sz="8" w:space="0"/>
              <w:bottom w:val="single" w:color="auto" w:sz="4" w:space="0"/>
              <w:right w:val="single" w:color="auto" w:sz="8" w:space="0"/>
            </w:tcBorders>
            <w:shd w:val="clear" w:color="auto" w:fill="auto"/>
            <w:vAlign w:val="center"/>
          </w:tcPr>
          <w:p w14:paraId="0E6E153C">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3E0A8F04">
            <w:pPr>
              <w:rPr>
                <w:sz w:val="21"/>
                <w:szCs w:val="21"/>
              </w:rPr>
            </w:pPr>
          </w:p>
        </w:tc>
      </w:tr>
      <w:tr w14:paraId="4FA85BFD">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CDB35B0">
            <w:pPr>
              <w:widowControl/>
              <w:jc w:val="center"/>
              <w:rPr>
                <w:color w:val="000000"/>
                <w:sz w:val="21"/>
                <w:szCs w:val="21"/>
                <w:lang w:eastAsia="zh-CN"/>
              </w:rPr>
            </w:pPr>
            <w:r>
              <w:rPr>
                <w:rFonts w:hint="eastAsia"/>
                <w:color w:val="000000"/>
                <w:sz w:val="21"/>
                <w:szCs w:val="21"/>
                <w:lang w:eastAsia="zh-CN"/>
              </w:rPr>
              <w:t>6</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6582BA2D">
            <w:pPr>
              <w:widowControl/>
              <w:jc w:val="center"/>
              <w:rPr>
                <w:color w:val="000000"/>
                <w:sz w:val="21"/>
                <w:szCs w:val="21"/>
              </w:rPr>
            </w:pPr>
            <w:r>
              <w:rPr>
                <w:rFonts w:hint="eastAsia"/>
                <w:color w:val="000000"/>
                <w:sz w:val="21"/>
                <w:szCs w:val="21"/>
              </w:rPr>
              <w:t>32-R-101</w:t>
            </w:r>
          </w:p>
        </w:tc>
        <w:tc>
          <w:tcPr>
            <w:tcW w:w="1315" w:type="dxa"/>
            <w:tcBorders>
              <w:top w:val="nil"/>
              <w:left w:val="nil"/>
              <w:bottom w:val="single" w:color="auto" w:sz="8" w:space="0"/>
              <w:right w:val="single" w:color="auto" w:sz="8" w:space="0"/>
            </w:tcBorders>
            <w:shd w:val="clear" w:color="auto" w:fill="auto"/>
            <w:vAlign w:val="center"/>
          </w:tcPr>
          <w:p w14:paraId="10D3EB2C">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1275" w:type="dxa"/>
            <w:vMerge w:val="restart"/>
            <w:tcBorders>
              <w:top w:val="nil"/>
              <w:left w:val="nil"/>
              <w:right w:val="single" w:color="auto" w:sz="8" w:space="0"/>
            </w:tcBorders>
            <w:shd w:val="clear" w:color="auto" w:fill="auto"/>
            <w:vAlign w:val="center"/>
          </w:tcPr>
          <w:p w14:paraId="75F8E445">
            <w:pPr>
              <w:widowControl/>
              <w:jc w:val="center"/>
              <w:rPr>
                <w:color w:val="000000"/>
                <w:sz w:val="21"/>
                <w:szCs w:val="21"/>
                <w:lang w:eastAsia="zh-CN"/>
              </w:rPr>
            </w:pPr>
            <w:r>
              <w:rPr>
                <w:rFonts w:hint="eastAsia"/>
                <w:color w:val="000000"/>
                <w:sz w:val="21"/>
                <w:szCs w:val="21"/>
                <w:lang w:eastAsia="zh-CN"/>
              </w:rPr>
              <w:t>2</w:t>
            </w:r>
            <w:r>
              <w:rPr>
                <w:color w:val="000000"/>
                <w:sz w:val="21"/>
                <w:szCs w:val="21"/>
                <w:lang w:eastAsia="zh-CN"/>
              </w:rPr>
              <w:t>07</w:t>
            </w:r>
          </w:p>
        </w:tc>
        <w:tc>
          <w:tcPr>
            <w:tcW w:w="1379" w:type="dxa"/>
            <w:vMerge w:val="restart"/>
            <w:tcBorders>
              <w:left w:val="single" w:color="auto" w:sz="8" w:space="0"/>
              <w:right w:val="single" w:color="auto" w:sz="8" w:space="0"/>
            </w:tcBorders>
            <w:vAlign w:val="center"/>
          </w:tcPr>
          <w:p w14:paraId="0DF8491E">
            <w:pPr>
              <w:widowControl/>
              <w:jc w:val="center"/>
              <w:rPr>
                <w:color w:val="000000"/>
                <w:sz w:val="21"/>
                <w:szCs w:val="21"/>
              </w:rPr>
            </w:pPr>
          </w:p>
        </w:tc>
        <w:tc>
          <w:tcPr>
            <w:tcW w:w="1287" w:type="dxa"/>
            <w:vMerge w:val="restart"/>
            <w:tcBorders>
              <w:top w:val="single" w:color="auto" w:sz="4" w:space="0"/>
              <w:left w:val="single" w:color="auto" w:sz="8" w:space="0"/>
              <w:right w:val="single" w:color="auto" w:sz="8" w:space="0"/>
            </w:tcBorders>
            <w:shd w:val="clear" w:color="auto" w:fill="auto"/>
            <w:vAlign w:val="center"/>
          </w:tcPr>
          <w:p w14:paraId="70DFB52F">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11CD584F">
            <w:pPr>
              <w:rPr>
                <w:sz w:val="21"/>
                <w:szCs w:val="21"/>
              </w:rPr>
            </w:pPr>
          </w:p>
        </w:tc>
      </w:tr>
      <w:tr w14:paraId="164BCE52">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5E3B96EE">
            <w:pPr>
              <w:widowControl/>
              <w:jc w:val="center"/>
              <w:rPr>
                <w:color w:val="000000"/>
                <w:sz w:val="21"/>
                <w:szCs w:val="21"/>
                <w:lang w:eastAsia="zh-CN"/>
              </w:rPr>
            </w:pPr>
            <w:r>
              <w:rPr>
                <w:rFonts w:hint="eastAsia"/>
                <w:color w:val="000000"/>
                <w:sz w:val="21"/>
                <w:szCs w:val="21"/>
                <w:lang w:eastAsia="zh-CN"/>
              </w:rPr>
              <w:t>7</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2A793A80">
            <w:pPr>
              <w:widowControl/>
              <w:jc w:val="center"/>
              <w:rPr>
                <w:color w:val="000000"/>
                <w:sz w:val="21"/>
                <w:szCs w:val="21"/>
              </w:rPr>
            </w:pPr>
            <w:r>
              <w:rPr>
                <w:rFonts w:hint="eastAsia"/>
                <w:color w:val="000000"/>
                <w:sz w:val="21"/>
                <w:szCs w:val="21"/>
              </w:rPr>
              <w:t>32-R-102</w:t>
            </w:r>
          </w:p>
        </w:tc>
        <w:tc>
          <w:tcPr>
            <w:tcW w:w="1315" w:type="dxa"/>
            <w:tcBorders>
              <w:top w:val="nil"/>
              <w:left w:val="nil"/>
              <w:bottom w:val="single" w:color="auto" w:sz="8" w:space="0"/>
              <w:right w:val="single" w:color="auto" w:sz="8" w:space="0"/>
            </w:tcBorders>
            <w:shd w:val="clear" w:color="auto" w:fill="auto"/>
            <w:vAlign w:val="center"/>
          </w:tcPr>
          <w:p w14:paraId="6EF2B14D">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1275" w:type="dxa"/>
            <w:vMerge w:val="continue"/>
            <w:tcBorders>
              <w:left w:val="nil"/>
              <w:right w:val="single" w:color="auto" w:sz="8" w:space="0"/>
            </w:tcBorders>
            <w:shd w:val="clear" w:color="auto" w:fill="auto"/>
            <w:vAlign w:val="center"/>
          </w:tcPr>
          <w:p w14:paraId="6CA8EFF0">
            <w:pPr>
              <w:widowControl/>
              <w:jc w:val="center"/>
              <w:rPr>
                <w:color w:val="000000"/>
                <w:sz w:val="21"/>
                <w:szCs w:val="21"/>
              </w:rPr>
            </w:pPr>
          </w:p>
        </w:tc>
        <w:tc>
          <w:tcPr>
            <w:tcW w:w="1379" w:type="dxa"/>
            <w:vMerge w:val="continue"/>
            <w:tcBorders>
              <w:left w:val="single" w:color="auto" w:sz="8" w:space="0"/>
              <w:right w:val="single" w:color="auto" w:sz="8" w:space="0"/>
            </w:tcBorders>
            <w:vAlign w:val="center"/>
          </w:tcPr>
          <w:p w14:paraId="3827FAA0">
            <w:pPr>
              <w:widowControl/>
              <w:jc w:val="center"/>
              <w:rPr>
                <w:color w:val="000000"/>
                <w:sz w:val="21"/>
                <w:szCs w:val="21"/>
              </w:rPr>
            </w:pPr>
          </w:p>
        </w:tc>
        <w:tc>
          <w:tcPr>
            <w:tcW w:w="1287" w:type="dxa"/>
            <w:vMerge w:val="continue"/>
            <w:tcBorders>
              <w:left w:val="single" w:color="auto" w:sz="8" w:space="0"/>
              <w:right w:val="single" w:color="auto" w:sz="8" w:space="0"/>
            </w:tcBorders>
            <w:shd w:val="clear" w:color="auto" w:fill="auto"/>
            <w:vAlign w:val="center"/>
          </w:tcPr>
          <w:p w14:paraId="23E9D4B9">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6474B2C3">
            <w:pPr>
              <w:rPr>
                <w:sz w:val="21"/>
                <w:szCs w:val="21"/>
              </w:rPr>
            </w:pPr>
          </w:p>
        </w:tc>
      </w:tr>
      <w:tr w14:paraId="53B5291F">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3A37B754">
            <w:pPr>
              <w:widowControl/>
              <w:jc w:val="center"/>
              <w:rPr>
                <w:color w:val="000000"/>
                <w:sz w:val="21"/>
                <w:szCs w:val="21"/>
                <w:lang w:eastAsia="zh-CN"/>
              </w:rPr>
            </w:pPr>
            <w:r>
              <w:rPr>
                <w:rFonts w:hint="eastAsia"/>
                <w:color w:val="000000"/>
                <w:sz w:val="21"/>
                <w:szCs w:val="21"/>
                <w:lang w:eastAsia="zh-CN"/>
              </w:rPr>
              <w:t>8</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76C66965">
            <w:pPr>
              <w:widowControl/>
              <w:jc w:val="center"/>
              <w:rPr>
                <w:color w:val="000000"/>
                <w:sz w:val="21"/>
                <w:szCs w:val="21"/>
              </w:rPr>
            </w:pPr>
            <w:r>
              <w:rPr>
                <w:rFonts w:hint="eastAsia"/>
                <w:color w:val="000000"/>
                <w:sz w:val="21"/>
                <w:szCs w:val="21"/>
              </w:rPr>
              <w:t>32-R-103</w:t>
            </w:r>
          </w:p>
        </w:tc>
        <w:tc>
          <w:tcPr>
            <w:tcW w:w="1315" w:type="dxa"/>
            <w:tcBorders>
              <w:top w:val="nil"/>
              <w:left w:val="nil"/>
              <w:bottom w:val="single" w:color="auto" w:sz="8" w:space="0"/>
              <w:right w:val="single" w:color="auto" w:sz="8" w:space="0"/>
            </w:tcBorders>
            <w:shd w:val="clear" w:color="auto" w:fill="auto"/>
            <w:vAlign w:val="center"/>
          </w:tcPr>
          <w:p w14:paraId="79C2AAC3">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1275" w:type="dxa"/>
            <w:vMerge w:val="continue"/>
            <w:tcBorders>
              <w:left w:val="nil"/>
              <w:right w:val="single" w:color="auto" w:sz="8" w:space="0"/>
            </w:tcBorders>
            <w:shd w:val="clear" w:color="auto" w:fill="auto"/>
            <w:vAlign w:val="center"/>
          </w:tcPr>
          <w:p w14:paraId="1F078046">
            <w:pPr>
              <w:widowControl/>
              <w:jc w:val="center"/>
              <w:rPr>
                <w:color w:val="000000"/>
                <w:sz w:val="21"/>
                <w:szCs w:val="21"/>
              </w:rPr>
            </w:pPr>
          </w:p>
        </w:tc>
        <w:tc>
          <w:tcPr>
            <w:tcW w:w="1379" w:type="dxa"/>
            <w:vMerge w:val="continue"/>
            <w:tcBorders>
              <w:left w:val="single" w:color="auto" w:sz="8" w:space="0"/>
              <w:right w:val="single" w:color="auto" w:sz="8" w:space="0"/>
            </w:tcBorders>
            <w:vAlign w:val="center"/>
          </w:tcPr>
          <w:p w14:paraId="1CA9B645">
            <w:pPr>
              <w:widowControl/>
              <w:jc w:val="center"/>
              <w:rPr>
                <w:color w:val="000000"/>
                <w:sz w:val="21"/>
                <w:szCs w:val="21"/>
              </w:rPr>
            </w:pPr>
          </w:p>
        </w:tc>
        <w:tc>
          <w:tcPr>
            <w:tcW w:w="1287" w:type="dxa"/>
            <w:vMerge w:val="continue"/>
            <w:tcBorders>
              <w:left w:val="single" w:color="auto" w:sz="8" w:space="0"/>
              <w:right w:val="single" w:color="auto" w:sz="8" w:space="0"/>
            </w:tcBorders>
            <w:shd w:val="clear" w:color="auto" w:fill="auto"/>
            <w:vAlign w:val="center"/>
          </w:tcPr>
          <w:p w14:paraId="5E149702">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26167618">
            <w:pPr>
              <w:rPr>
                <w:sz w:val="21"/>
                <w:szCs w:val="21"/>
              </w:rPr>
            </w:pPr>
          </w:p>
        </w:tc>
      </w:tr>
      <w:tr w14:paraId="7EC9247E">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19C3F13E">
            <w:pPr>
              <w:widowControl/>
              <w:jc w:val="center"/>
              <w:rPr>
                <w:color w:val="000000"/>
                <w:sz w:val="21"/>
                <w:szCs w:val="21"/>
                <w:lang w:eastAsia="zh-CN"/>
              </w:rPr>
            </w:pPr>
            <w:r>
              <w:rPr>
                <w:rFonts w:hint="eastAsia"/>
                <w:color w:val="000000"/>
                <w:sz w:val="21"/>
                <w:szCs w:val="21"/>
                <w:lang w:eastAsia="zh-CN"/>
              </w:rPr>
              <w:t>9</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22F4474F">
            <w:pPr>
              <w:widowControl/>
              <w:jc w:val="center"/>
              <w:rPr>
                <w:color w:val="000000"/>
                <w:sz w:val="21"/>
                <w:szCs w:val="21"/>
              </w:rPr>
            </w:pPr>
            <w:r>
              <w:rPr>
                <w:rFonts w:hint="eastAsia"/>
                <w:color w:val="000000"/>
                <w:sz w:val="21"/>
                <w:szCs w:val="21"/>
              </w:rPr>
              <w:t>32-R-104</w:t>
            </w:r>
          </w:p>
        </w:tc>
        <w:tc>
          <w:tcPr>
            <w:tcW w:w="1315" w:type="dxa"/>
            <w:tcBorders>
              <w:top w:val="nil"/>
              <w:left w:val="nil"/>
              <w:bottom w:val="single" w:color="auto" w:sz="8" w:space="0"/>
              <w:right w:val="single" w:color="auto" w:sz="8" w:space="0"/>
            </w:tcBorders>
            <w:shd w:val="clear" w:color="auto" w:fill="auto"/>
            <w:vAlign w:val="center"/>
          </w:tcPr>
          <w:p w14:paraId="0763CF30">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1275" w:type="dxa"/>
            <w:vMerge w:val="continue"/>
            <w:tcBorders>
              <w:left w:val="nil"/>
              <w:right w:val="single" w:color="auto" w:sz="8" w:space="0"/>
            </w:tcBorders>
            <w:shd w:val="clear" w:color="auto" w:fill="auto"/>
            <w:vAlign w:val="center"/>
          </w:tcPr>
          <w:p w14:paraId="5310FC6C">
            <w:pPr>
              <w:widowControl/>
              <w:jc w:val="center"/>
              <w:rPr>
                <w:color w:val="000000"/>
                <w:sz w:val="21"/>
                <w:szCs w:val="21"/>
              </w:rPr>
            </w:pPr>
          </w:p>
        </w:tc>
        <w:tc>
          <w:tcPr>
            <w:tcW w:w="1379" w:type="dxa"/>
            <w:vMerge w:val="continue"/>
            <w:tcBorders>
              <w:left w:val="single" w:color="auto" w:sz="8" w:space="0"/>
              <w:right w:val="single" w:color="auto" w:sz="8" w:space="0"/>
            </w:tcBorders>
            <w:vAlign w:val="center"/>
          </w:tcPr>
          <w:p w14:paraId="2EB0DCC2">
            <w:pPr>
              <w:widowControl/>
              <w:jc w:val="center"/>
              <w:rPr>
                <w:color w:val="000000"/>
                <w:sz w:val="21"/>
                <w:szCs w:val="21"/>
              </w:rPr>
            </w:pPr>
          </w:p>
        </w:tc>
        <w:tc>
          <w:tcPr>
            <w:tcW w:w="1287" w:type="dxa"/>
            <w:vMerge w:val="continue"/>
            <w:tcBorders>
              <w:left w:val="single" w:color="auto" w:sz="8" w:space="0"/>
              <w:right w:val="single" w:color="auto" w:sz="8" w:space="0"/>
            </w:tcBorders>
            <w:shd w:val="clear" w:color="auto" w:fill="auto"/>
            <w:vAlign w:val="center"/>
          </w:tcPr>
          <w:p w14:paraId="4CDA72F7">
            <w:pPr>
              <w:widowControl/>
              <w:jc w:val="center"/>
              <w:rPr>
                <w:color w:val="000000"/>
                <w:sz w:val="21"/>
                <w:szCs w:val="21"/>
              </w:rPr>
            </w:pPr>
          </w:p>
        </w:tc>
        <w:tc>
          <w:tcPr>
            <w:tcW w:w="1842" w:type="dxa"/>
            <w:vMerge w:val="continue"/>
            <w:tcBorders>
              <w:left w:val="single" w:color="auto" w:sz="8" w:space="0"/>
              <w:right w:val="single" w:color="auto" w:sz="8" w:space="0"/>
            </w:tcBorders>
            <w:shd w:val="clear" w:color="auto" w:fill="auto"/>
          </w:tcPr>
          <w:p w14:paraId="077995B2">
            <w:pPr>
              <w:rPr>
                <w:sz w:val="21"/>
                <w:szCs w:val="21"/>
              </w:rPr>
            </w:pPr>
          </w:p>
        </w:tc>
      </w:tr>
      <w:tr w14:paraId="5A4F9DE1">
        <w:tblPrEx>
          <w:tblCellMar>
            <w:top w:w="0" w:type="dxa"/>
            <w:left w:w="108" w:type="dxa"/>
            <w:bottom w:w="0" w:type="dxa"/>
            <w:right w:w="108" w:type="dxa"/>
          </w:tblCellMar>
        </w:tblPrEx>
        <w:trPr>
          <w:trHeight w:val="330"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219270E8">
            <w:pPr>
              <w:widowControl/>
              <w:jc w:val="center"/>
              <w:rPr>
                <w:color w:val="000000"/>
                <w:sz w:val="21"/>
                <w:szCs w:val="21"/>
                <w:lang w:eastAsia="zh-CN"/>
              </w:rPr>
            </w:pPr>
            <w:r>
              <w:rPr>
                <w:rFonts w:hint="eastAsia"/>
                <w:color w:val="000000"/>
                <w:sz w:val="21"/>
                <w:szCs w:val="21"/>
                <w:lang w:eastAsia="zh-CN"/>
              </w:rPr>
              <w:t>1</w:t>
            </w:r>
            <w:r>
              <w:rPr>
                <w:color w:val="000000"/>
                <w:sz w:val="21"/>
                <w:szCs w:val="21"/>
                <w:lang w:eastAsia="zh-CN"/>
              </w:rPr>
              <w:t>0</w:t>
            </w:r>
          </w:p>
        </w:tc>
        <w:tc>
          <w:tcPr>
            <w:tcW w:w="1276" w:type="dxa"/>
            <w:tcBorders>
              <w:top w:val="nil"/>
              <w:left w:val="single" w:color="auto" w:sz="8" w:space="0"/>
              <w:bottom w:val="single" w:color="000000" w:sz="8" w:space="0"/>
              <w:right w:val="single" w:color="auto" w:sz="8" w:space="0"/>
            </w:tcBorders>
            <w:shd w:val="clear" w:color="auto" w:fill="auto"/>
            <w:vAlign w:val="center"/>
          </w:tcPr>
          <w:p w14:paraId="1D768784">
            <w:pPr>
              <w:widowControl/>
              <w:jc w:val="center"/>
              <w:rPr>
                <w:color w:val="000000"/>
                <w:sz w:val="21"/>
                <w:szCs w:val="21"/>
              </w:rPr>
            </w:pPr>
            <w:r>
              <w:rPr>
                <w:rFonts w:hint="eastAsia"/>
                <w:color w:val="000000"/>
                <w:sz w:val="21"/>
                <w:szCs w:val="21"/>
              </w:rPr>
              <w:t>33</w:t>
            </w:r>
            <w:r>
              <w:rPr>
                <w:color w:val="000000"/>
                <w:sz w:val="21"/>
                <w:szCs w:val="21"/>
              </w:rPr>
              <w:t>-</w:t>
            </w:r>
            <w:r>
              <w:rPr>
                <w:rFonts w:hint="eastAsia"/>
                <w:color w:val="000000"/>
                <w:sz w:val="21"/>
                <w:szCs w:val="21"/>
              </w:rPr>
              <w:t>R</w:t>
            </w:r>
            <w:r>
              <w:rPr>
                <w:color w:val="000000"/>
                <w:sz w:val="21"/>
                <w:szCs w:val="21"/>
              </w:rPr>
              <w:t>-101</w:t>
            </w:r>
          </w:p>
        </w:tc>
        <w:tc>
          <w:tcPr>
            <w:tcW w:w="1315" w:type="dxa"/>
            <w:tcBorders>
              <w:top w:val="nil"/>
              <w:left w:val="nil"/>
              <w:bottom w:val="single" w:color="auto" w:sz="8" w:space="0"/>
              <w:right w:val="single" w:color="auto" w:sz="8" w:space="0"/>
            </w:tcBorders>
            <w:shd w:val="clear" w:color="auto" w:fill="auto"/>
            <w:vAlign w:val="center"/>
          </w:tcPr>
          <w:p w14:paraId="06FDD965">
            <w:pPr>
              <w:widowControl/>
              <w:jc w:val="center"/>
              <w:rPr>
                <w:color w:val="000000"/>
                <w:sz w:val="21"/>
                <w:szCs w:val="21"/>
              </w:rPr>
            </w:pPr>
            <w:r>
              <w:rPr>
                <w:rFonts w:hint="eastAsia"/>
                <w:color w:val="000000"/>
                <w:sz w:val="21"/>
                <w:szCs w:val="21"/>
              </w:rPr>
              <w:t>催化剂（</w:t>
            </w:r>
            <w:r>
              <w:rPr>
                <w:rFonts w:hint="eastAsia"/>
                <w:color w:val="000000"/>
                <w:sz w:val="21"/>
                <w:szCs w:val="21"/>
                <w:lang w:eastAsia="zh-CN"/>
              </w:rPr>
              <w:t>装</w:t>
            </w:r>
            <w:r>
              <w:rPr>
                <w:rFonts w:hint="eastAsia"/>
                <w:color w:val="000000"/>
                <w:sz w:val="21"/>
                <w:szCs w:val="21"/>
              </w:rPr>
              <w:t>）</w:t>
            </w:r>
          </w:p>
        </w:tc>
        <w:tc>
          <w:tcPr>
            <w:tcW w:w="1275" w:type="dxa"/>
            <w:vMerge w:val="continue"/>
            <w:tcBorders>
              <w:left w:val="nil"/>
              <w:bottom w:val="single" w:color="auto" w:sz="8" w:space="0"/>
              <w:right w:val="single" w:color="auto" w:sz="8" w:space="0"/>
            </w:tcBorders>
            <w:shd w:val="clear" w:color="auto" w:fill="auto"/>
            <w:vAlign w:val="center"/>
          </w:tcPr>
          <w:p w14:paraId="0530E599">
            <w:pPr>
              <w:widowControl/>
              <w:jc w:val="center"/>
              <w:rPr>
                <w:color w:val="000000"/>
                <w:sz w:val="21"/>
                <w:szCs w:val="21"/>
              </w:rPr>
            </w:pPr>
          </w:p>
        </w:tc>
        <w:tc>
          <w:tcPr>
            <w:tcW w:w="1379" w:type="dxa"/>
            <w:vMerge w:val="continue"/>
            <w:tcBorders>
              <w:left w:val="single" w:color="auto" w:sz="8" w:space="0"/>
              <w:bottom w:val="single" w:color="000000" w:sz="8" w:space="0"/>
              <w:right w:val="single" w:color="auto" w:sz="8" w:space="0"/>
            </w:tcBorders>
            <w:vAlign w:val="center"/>
          </w:tcPr>
          <w:p w14:paraId="6E592BB1">
            <w:pPr>
              <w:widowControl/>
              <w:jc w:val="center"/>
              <w:rPr>
                <w:color w:val="000000"/>
                <w:sz w:val="21"/>
                <w:szCs w:val="21"/>
              </w:rPr>
            </w:pPr>
          </w:p>
        </w:tc>
        <w:tc>
          <w:tcPr>
            <w:tcW w:w="1287" w:type="dxa"/>
            <w:vMerge w:val="continue"/>
            <w:tcBorders>
              <w:left w:val="single" w:color="auto" w:sz="8" w:space="0"/>
              <w:bottom w:val="single" w:color="auto" w:sz="4" w:space="0"/>
              <w:right w:val="single" w:color="auto" w:sz="8" w:space="0"/>
            </w:tcBorders>
            <w:shd w:val="clear" w:color="auto" w:fill="auto"/>
            <w:vAlign w:val="center"/>
          </w:tcPr>
          <w:p w14:paraId="6DD33440">
            <w:pPr>
              <w:widowControl/>
              <w:jc w:val="center"/>
              <w:rPr>
                <w:color w:val="000000"/>
                <w:sz w:val="21"/>
                <w:szCs w:val="21"/>
              </w:rPr>
            </w:pPr>
          </w:p>
        </w:tc>
        <w:tc>
          <w:tcPr>
            <w:tcW w:w="1842" w:type="dxa"/>
            <w:vMerge w:val="continue"/>
            <w:tcBorders>
              <w:left w:val="single" w:color="auto" w:sz="8" w:space="0"/>
              <w:bottom w:val="single" w:color="auto" w:sz="4" w:space="0"/>
              <w:right w:val="single" w:color="auto" w:sz="8" w:space="0"/>
            </w:tcBorders>
            <w:shd w:val="clear" w:color="auto" w:fill="auto"/>
          </w:tcPr>
          <w:p w14:paraId="4DE35199">
            <w:pPr>
              <w:rPr>
                <w:sz w:val="21"/>
                <w:szCs w:val="21"/>
              </w:rPr>
            </w:pPr>
          </w:p>
        </w:tc>
      </w:tr>
      <w:tr w14:paraId="50E6F19B">
        <w:tblPrEx>
          <w:tblCellMar>
            <w:top w:w="0" w:type="dxa"/>
            <w:left w:w="108" w:type="dxa"/>
            <w:bottom w:w="0" w:type="dxa"/>
            <w:right w:w="108" w:type="dxa"/>
          </w:tblCellMar>
        </w:tblPrEx>
        <w:trPr>
          <w:trHeight w:val="625" w:hRule="atLeast"/>
          <w:jc w:val="center"/>
        </w:trPr>
        <w:tc>
          <w:tcPr>
            <w:tcW w:w="557" w:type="dxa"/>
            <w:tcBorders>
              <w:top w:val="nil"/>
              <w:left w:val="single" w:color="auto" w:sz="8" w:space="0"/>
              <w:bottom w:val="single" w:color="000000" w:sz="8" w:space="0"/>
              <w:right w:val="single" w:color="auto" w:sz="8" w:space="0"/>
            </w:tcBorders>
            <w:shd w:val="clear" w:color="auto" w:fill="auto"/>
            <w:vAlign w:val="center"/>
          </w:tcPr>
          <w:p w14:paraId="7D0E15EF">
            <w:pPr>
              <w:widowControl/>
              <w:jc w:val="center"/>
              <w:rPr>
                <w:color w:val="000000"/>
                <w:sz w:val="21"/>
                <w:szCs w:val="21"/>
                <w:lang w:eastAsia="zh-CN"/>
              </w:rPr>
            </w:pPr>
          </w:p>
        </w:tc>
        <w:tc>
          <w:tcPr>
            <w:tcW w:w="1276" w:type="dxa"/>
            <w:tcBorders>
              <w:top w:val="nil"/>
              <w:left w:val="single" w:color="auto" w:sz="8" w:space="0"/>
              <w:bottom w:val="single" w:color="000000" w:sz="8" w:space="0"/>
              <w:right w:val="single" w:color="auto" w:sz="8" w:space="0"/>
            </w:tcBorders>
            <w:shd w:val="clear" w:color="auto" w:fill="auto"/>
            <w:vAlign w:val="center"/>
          </w:tcPr>
          <w:p w14:paraId="48067373">
            <w:pPr>
              <w:widowControl/>
              <w:jc w:val="center"/>
              <w:rPr>
                <w:color w:val="000000"/>
                <w:sz w:val="21"/>
                <w:szCs w:val="21"/>
              </w:rPr>
            </w:pPr>
          </w:p>
        </w:tc>
        <w:tc>
          <w:tcPr>
            <w:tcW w:w="5256" w:type="dxa"/>
            <w:gridSpan w:val="4"/>
            <w:tcBorders>
              <w:top w:val="nil"/>
              <w:left w:val="nil"/>
              <w:bottom w:val="single" w:color="auto" w:sz="8" w:space="0"/>
              <w:right w:val="single" w:color="auto" w:sz="8" w:space="0"/>
            </w:tcBorders>
            <w:shd w:val="clear" w:color="auto" w:fill="auto"/>
            <w:vAlign w:val="center"/>
          </w:tcPr>
          <w:p w14:paraId="6F153634">
            <w:pPr>
              <w:widowControl/>
              <w:jc w:val="center"/>
              <w:rPr>
                <w:color w:val="000000"/>
                <w:sz w:val="21"/>
                <w:szCs w:val="21"/>
                <w:lang w:eastAsia="zh-CN"/>
              </w:rPr>
            </w:pPr>
            <w:r>
              <w:rPr>
                <w:rFonts w:hint="eastAsia"/>
                <w:color w:val="000000"/>
                <w:sz w:val="21"/>
                <w:szCs w:val="21"/>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c>
          <w:tcPr>
            <w:tcW w:w="1842" w:type="dxa"/>
            <w:tcBorders>
              <w:top w:val="single" w:color="auto" w:sz="4" w:space="0"/>
              <w:left w:val="single" w:color="auto" w:sz="8" w:space="0"/>
              <w:bottom w:val="single" w:color="000000" w:sz="8" w:space="0"/>
              <w:right w:val="single" w:color="auto" w:sz="8" w:space="0"/>
            </w:tcBorders>
            <w:shd w:val="clear" w:color="auto" w:fill="auto"/>
            <w:vAlign w:val="center"/>
          </w:tcPr>
          <w:p w14:paraId="26DF0B4B">
            <w:pPr>
              <w:jc w:val="center"/>
              <w:rPr>
                <w:color w:val="000000"/>
                <w:sz w:val="21"/>
                <w:szCs w:val="21"/>
              </w:rPr>
            </w:pPr>
          </w:p>
        </w:tc>
      </w:tr>
    </w:tbl>
    <w:p w14:paraId="627077D4">
      <w:pPr>
        <w:spacing w:line="360" w:lineRule="auto"/>
        <w:rPr>
          <w:sz w:val="24"/>
          <w:szCs w:val="24"/>
        </w:rPr>
      </w:pPr>
    </w:p>
    <w:p w14:paraId="57226519">
      <w:pPr>
        <w:spacing w:line="360" w:lineRule="auto"/>
        <w:jc w:val="center"/>
        <w:rPr>
          <w:sz w:val="24"/>
          <w:szCs w:val="24"/>
          <w:lang w:eastAsia="zh-CN"/>
        </w:rPr>
      </w:pPr>
      <w:r>
        <w:rPr>
          <w:rFonts w:hint="eastAsia"/>
          <w:sz w:val="24"/>
          <w:szCs w:val="24"/>
          <w:lang w:eastAsia="zh-CN"/>
        </w:rPr>
        <w:t>表2重整装置</w:t>
      </w:r>
      <w:r>
        <w:rPr>
          <w:sz w:val="24"/>
          <w:szCs w:val="24"/>
          <w:lang w:eastAsia="zh-CN"/>
        </w:rPr>
        <w:t>清理设备报价表</w:t>
      </w:r>
    </w:p>
    <w:tbl>
      <w:tblPr>
        <w:tblStyle w:val="25"/>
        <w:tblW w:w="4636" w:type="pct"/>
        <w:jc w:val="center"/>
        <w:tblLayout w:type="autofit"/>
        <w:tblCellMar>
          <w:top w:w="0" w:type="dxa"/>
          <w:left w:w="108" w:type="dxa"/>
          <w:bottom w:w="0" w:type="dxa"/>
          <w:right w:w="108" w:type="dxa"/>
        </w:tblCellMar>
      </w:tblPr>
      <w:tblGrid>
        <w:gridCol w:w="718"/>
        <w:gridCol w:w="1565"/>
        <w:gridCol w:w="2208"/>
        <w:gridCol w:w="2305"/>
        <w:gridCol w:w="2343"/>
      </w:tblGrid>
      <w:tr w14:paraId="2F62421E">
        <w:tblPrEx>
          <w:tblCellMar>
            <w:top w:w="0" w:type="dxa"/>
            <w:left w:w="108" w:type="dxa"/>
            <w:bottom w:w="0" w:type="dxa"/>
            <w:right w:w="108" w:type="dxa"/>
          </w:tblCellMar>
        </w:tblPrEx>
        <w:trPr>
          <w:trHeight w:val="600" w:hRule="atLeast"/>
          <w:jc w:val="center"/>
        </w:trPr>
        <w:tc>
          <w:tcPr>
            <w:tcW w:w="393" w:type="pct"/>
            <w:tcBorders>
              <w:top w:val="single" w:color="auto" w:sz="8" w:space="0"/>
              <w:left w:val="single" w:color="auto" w:sz="8" w:space="0"/>
              <w:bottom w:val="single" w:color="auto" w:sz="8" w:space="0"/>
              <w:right w:val="single" w:color="auto" w:sz="8" w:space="0"/>
            </w:tcBorders>
            <w:shd w:val="clear" w:color="auto" w:fill="auto"/>
            <w:vAlign w:val="center"/>
          </w:tcPr>
          <w:p w14:paraId="5D1A0ACD">
            <w:pPr>
              <w:widowControl/>
              <w:jc w:val="center"/>
              <w:rPr>
                <w:color w:val="000000"/>
                <w:sz w:val="24"/>
                <w:szCs w:val="24"/>
              </w:rPr>
            </w:pPr>
            <w:r>
              <w:rPr>
                <w:rFonts w:hint="eastAsia"/>
                <w:color w:val="000000"/>
                <w:sz w:val="24"/>
                <w:szCs w:val="24"/>
              </w:rPr>
              <w:t>序号</w:t>
            </w:r>
          </w:p>
        </w:tc>
        <w:tc>
          <w:tcPr>
            <w:tcW w:w="856" w:type="pct"/>
            <w:tcBorders>
              <w:top w:val="single" w:color="auto" w:sz="8" w:space="0"/>
              <w:left w:val="nil"/>
              <w:bottom w:val="single" w:color="auto" w:sz="8" w:space="0"/>
              <w:right w:val="single" w:color="auto" w:sz="8" w:space="0"/>
            </w:tcBorders>
            <w:shd w:val="clear" w:color="auto" w:fill="auto"/>
            <w:vAlign w:val="center"/>
          </w:tcPr>
          <w:p w14:paraId="1C74F451">
            <w:pPr>
              <w:widowControl/>
              <w:jc w:val="center"/>
              <w:rPr>
                <w:color w:val="000000"/>
                <w:sz w:val="24"/>
                <w:szCs w:val="24"/>
              </w:rPr>
            </w:pPr>
            <w:r>
              <w:rPr>
                <w:rFonts w:hint="eastAsia"/>
                <w:color w:val="000000"/>
                <w:sz w:val="24"/>
                <w:szCs w:val="24"/>
              </w:rPr>
              <w:t>位号</w:t>
            </w:r>
          </w:p>
        </w:tc>
        <w:tc>
          <w:tcPr>
            <w:tcW w:w="1208" w:type="pct"/>
            <w:tcBorders>
              <w:top w:val="single" w:color="auto" w:sz="8" w:space="0"/>
              <w:left w:val="nil"/>
              <w:bottom w:val="single" w:color="auto" w:sz="8" w:space="0"/>
              <w:right w:val="single" w:color="auto" w:sz="8" w:space="0"/>
            </w:tcBorders>
            <w:shd w:val="clear" w:color="auto" w:fill="auto"/>
            <w:vAlign w:val="center"/>
          </w:tcPr>
          <w:p w14:paraId="69C8FB9D">
            <w:pPr>
              <w:widowControl/>
              <w:jc w:val="center"/>
              <w:rPr>
                <w:color w:val="000000"/>
                <w:sz w:val="24"/>
                <w:szCs w:val="24"/>
              </w:rPr>
            </w:pPr>
            <w:r>
              <w:rPr>
                <w:rFonts w:hint="eastAsia"/>
                <w:color w:val="000000"/>
                <w:sz w:val="24"/>
                <w:szCs w:val="24"/>
              </w:rPr>
              <w:t>设备</w:t>
            </w:r>
            <w:r>
              <w:rPr>
                <w:color w:val="000000"/>
                <w:sz w:val="24"/>
                <w:szCs w:val="24"/>
              </w:rPr>
              <w:t>名称</w:t>
            </w:r>
          </w:p>
        </w:tc>
        <w:tc>
          <w:tcPr>
            <w:tcW w:w="1261" w:type="pct"/>
            <w:tcBorders>
              <w:top w:val="single" w:color="auto" w:sz="4" w:space="0"/>
              <w:left w:val="single" w:color="auto" w:sz="4" w:space="0"/>
              <w:bottom w:val="single" w:color="auto" w:sz="4" w:space="0"/>
              <w:right w:val="single" w:color="auto" w:sz="4" w:space="0"/>
            </w:tcBorders>
            <w:shd w:val="clear" w:color="auto" w:fill="auto"/>
            <w:vAlign w:val="center"/>
          </w:tcPr>
          <w:p w14:paraId="3928C16A">
            <w:pPr>
              <w:widowControl/>
              <w:jc w:val="center"/>
              <w:rPr>
                <w:color w:val="000000"/>
                <w:sz w:val="24"/>
                <w:szCs w:val="24"/>
              </w:rPr>
            </w:pPr>
            <w:r>
              <w:rPr>
                <w:rFonts w:hint="eastAsia"/>
                <w:color w:val="000000"/>
                <w:sz w:val="24"/>
                <w:szCs w:val="24"/>
                <w:lang w:eastAsia="zh-CN"/>
              </w:rPr>
              <w:t>价格</w:t>
            </w:r>
            <w:r>
              <w:rPr>
                <w:rFonts w:hint="eastAsia"/>
                <w:color w:val="000000"/>
                <w:sz w:val="24"/>
                <w:szCs w:val="24"/>
              </w:rPr>
              <w:t>（元）</w:t>
            </w:r>
          </w:p>
        </w:tc>
        <w:tc>
          <w:tcPr>
            <w:tcW w:w="1282" w:type="pct"/>
            <w:tcBorders>
              <w:top w:val="single" w:color="auto" w:sz="8" w:space="0"/>
              <w:left w:val="single" w:color="auto" w:sz="4" w:space="0"/>
              <w:bottom w:val="single" w:color="auto" w:sz="4" w:space="0"/>
              <w:right w:val="single" w:color="auto" w:sz="8" w:space="0"/>
            </w:tcBorders>
            <w:shd w:val="clear" w:color="auto" w:fill="auto"/>
            <w:vAlign w:val="center"/>
          </w:tcPr>
          <w:p w14:paraId="1D166E68">
            <w:pPr>
              <w:widowControl/>
              <w:jc w:val="center"/>
              <w:rPr>
                <w:color w:val="000000"/>
                <w:sz w:val="24"/>
                <w:szCs w:val="24"/>
              </w:rPr>
            </w:pPr>
            <w:r>
              <w:rPr>
                <w:rFonts w:hint="eastAsia"/>
                <w:color w:val="000000"/>
                <w:sz w:val="24"/>
                <w:szCs w:val="24"/>
              </w:rPr>
              <w:t>备注</w:t>
            </w:r>
          </w:p>
        </w:tc>
      </w:tr>
      <w:tr w14:paraId="6B155379">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C5AE2C7">
            <w:pPr>
              <w:widowControl/>
              <w:jc w:val="center"/>
              <w:rPr>
                <w:color w:val="000000"/>
                <w:sz w:val="24"/>
                <w:szCs w:val="24"/>
              </w:rPr>
            </w:pPr>
            <w:r>
              <w:rPr>
                <w:rFonts w:hint="eastAsia"/>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C998BD9">
            <w:pPr>
              <w:widowControl/>
              <w:jc w:val="center"/>
              <w:rPr>
                <w:color w:val="000000"/>
                <w:sz w:val="24"/>
                <w:szCs w:val="24"/>
              </w:rPr>
            </w:pPr>
            <w:r>
              <w:rPr>
                <w:rFonts w:hint="eastAsia"/>
                <w:color w:val="000000"/>
                <w:sz w:val="24"/>
                <w:szCs w:val="24"/>
              </w:rPr>
              <w:t>32-R-101</w:t>
            </w:r>
          </w:p>
        </w:tc>
        <w:tc>
          <w:tcPr>
            <w:tcW w:w="1208" w:type="pct"/>
            <w:tcBorders>
              <w:top w:val="nil"/>
              <w:left w:val="nil"/>
              <w:bottom w:val="single" w:color="auto" w:sz="8" w:space="0"/>
              <w:right w:val="single" w:color="auto" w:sz="8" w:space="0"/>
            </w:tcBorders>
            <w:shd w:val="clear" w:color="auto" w:fill="auto"/>
            <w:vAlign w:val="center"/>
          </w:tcPr>
          <w:p w14:paraId="5FD2B95D">
            <w:pPr>
              <w:widowControl/>
              <w:jc w:val="center"/>
              <w:rPr>
                <w:color w:val="000000"/>
                <w:sz w:val="24"/>
                <w:szCs w:val="24"/>
              </w:rPr>
            </w:pPr>
            <w:r>
              <w:rPr>
                <w:rFonts w:hint="eastAsia"/>
                <w:sz w:val="18"/>
                <w:szCs w:val="18"/>
              </w:rPr>
              <w:t>重整第一反应器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24F27E6">
            <w:pPr>
              <w:widowControl/>
              <w:jc w:val="center"/>
              <w:rPr>
                <w:color w:val="000000"/>
                <w:sz w:val="24"/>
                <w:szCs w:val="24"/>
              </w:rPr>
            </w:pPr>
          </w:p>
        </w:tc>
        <w:tc>
          <w:tcPr>
            <w:tcW w:w="1282" w:type="pct"/>
            <w:vMerge w:val="restart"/>
            <w:tcBorders>
              <w:top w:val="single" w:color="auto" w:sz="4" w:space="0"/>
              <w:left w:val="single" w:color="auto" w:sz="4" w:space="0"/>
              <w:right w:val="single" w:color="auto" w:sz="4" w:space="0"/>
            </w:tcBorders>
            <w:shd w:val="clear" w:color="auto" w:fill="auto"/>
          </w:tcPr>
          <w:p w14:paraId="0A587510">
            <w:pPr>
              <w:rPr>
                <w:color w:val="000000"/>
                <w:sz w:val="24"/>
                <w:szCs w:val="24"/>
                <w:lang w:eastAsia="zh-CN"/>
              </w:rPr>
            </w:pPr>
          </w:p>
          <w:p w14:paraId="53BF73D1">
            <w:pPr>
              <w:rPr>
                <w:color w:val="000000"/>
                <w:sz w:val="24"/>
                <w:szCs w:val="24"/>
                <w:lang w:eastAsia="zh-CN"/>
              </w:rPr>
            </w:pPr>
          </w:p>
          <w:p w14:paraId="2BEB9D26">
            <w:pPr>
              <w:rPr>
                <w:color w:val="000000"/>
                <w:sz w:val="24"/>
                <w:szCs w:val="24"/>
                <w:lang w:eastAsia="zh-CN"/>
              </w:rPr>
            </w:pPr>
          </w:p>
          <w:p w14:paraId="38472D7C">
            <w:pPr>
              <w:rPr>
                <w:color w:val="000000"/>
                <w:sz w:val="24"/>
                <w:szCs w:val="24"/>
                <w:lang w:eastAsia="zh-CN"/>
              </w:rPr>
            </w:pPr>
          </w:p>
          <w:p w14:paraId="631698E1">
            <w:pPr>
              <w:rPr>
                <w:color w:val="000000"/>
                <w:sz w:val="24"/>
                <w:szCs w:val="24"/>
                <w:lang w:eastAsia="zh-CN"/>
              </w:rPr>
            </w:pPr>
          </w:p>
          <w:p w14:paraId="3DECF2E1">
            <w:pPr>
              <w:rPr>
                <w:color w:val="000000"/>
                <w:sz w:val="24"/>
                <w:szCs w:val="24"/>
                <w:lang w:eastAsia="zh-CN"/>
              </w:rPr>
            </w:pPr>
          </w:p>
          <w:p w14:paraId="025F3909">
            <w:pPr>
              <w:rPr>
                <w:color w:val="000000"/>
                <w:sz w:val="24"/>
                <w:szCs w:val="24"/>
                <w:lang w:eastAsia="zh-CN"/>
              </w:rPr>
            </w:pPr>
          </w:p>
          <w:p w14:paraId="08217FC2">
            <w:pPr>
              <w:rPr>
                <w:color w:val="000000"/>
                <w:sz w:val="24"/>
                <w:szCs w:val="24"/>
                <w:lang w:eastAsia="zh-CN"/>
              </w:rPr>
            </w:pPr>
          </w:p>
          <w:p w14:paraId="26893FB0">
            <w:pPr>
              <w:rPr>
                <w:color w:val="000000"/>
                <w:sz w:val="24"/>
                <w:szCs w:val="24"/>
                <w:lang w:eastAsia="zh-CN"/>
              </w:rPr>
            </w:pPr>
          </w:p>
          <w:p w14:paraId="35C46B81">
            <w:pPr>
              <w:rPr>
                <w:color w:val="000000"/>
                <w:sz w:val="24"/>
                <w:szCs w:val="24"/>
                <w:lang w:eastAsia="zh-CN"/>
              </w:rPr>
            </w:pPr>
          </w:p>
          <w:p w14:paraId="0B77125A">
            <w:pPr>
              <w:rPr>
                <w:color w:val="000000"/>
                <w:sz w:val="24"/>
                <w:szCs w:val="24"/>
                <w:lang w:eastAsia="zh-CN"/>
              </w:rPr>
            </w:pPr>
          </w:p>
          <w:p w14:paraId="414FA1CF">
            <w:pPr>
              <w:rPr>
                <w:color w:val="000000"/>
                <w:sz w:val="24"/>
                <w:szCs w:val="24"/>
                <w:lang w:eastAsia="zh-CN"/>
              </w:rPr>
            </w:pPr>
          </w:p>
          <w:p w14:paraId="1527BC60">
            <w:pPr>
              <w:rPr>
                <w:lang w:eastAsia="zh-CN"/>
              </w:rPr>
            </w:pPr>
            <w:r>
              <w:rPr>
                <w:rFonts w:hint="eastAsia"/>
                <w:color w:val="000000"/>
                <w:sz w:val="24"/>
                <w:szCs w:val="24"/>
                <w:lang w:eastAsia="zh-CN"/>
              </w:rPr>
              <w:t>涉及受限、</w:t>
            </w:r>
            <w:r>
              <w:rPr>
                <w:color w:val="000000"/>
                <w:sz w:val="24"/>
                <w:szCs w:val="24"/>
                <w:lang w:eastAsia="zh-CN"/>
              </w:rPr>
              <w:t>高</w:t>
            </w:r>
            <w:r>
              <w:rPr>
                <w:rFonts w:hint="eastAsia"/>
                <w:color w:val="000000"/>
                <w:sz w:val="24"/>
                <w:szCs w:val="24"/>
                <w:lang w:eastAsia="zh-CN"/>
              </w:rPr>
              <w:t>处作业</w:t>
            </w:r>
            <w:r>
              <w:rPr>
                <w:color w:val="000000"/>
                <w:sz w:val="24"/>
                <w:szCs w:val="24"/>
                <w:lang w:eastAsia="zh-CN"/>
              </w:rPr>
              <w:t>；作业内容涵盖设备内部器壁、内件及其附属管道、催化剂料腿等清理</w:t>
            </w:r>
          </w:p>
        </w:tc>
      </w:tr>
      <w:tr w14:paraId="0F45DEB1">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DC84861">
            <w:pPr>
              <w:widowControl/>
              <w:jc w:val="center"/>
              <w:rPr>
                <w:color w:val="000000"/>
                <w:sz w:val="24"/>
                <w:szCs w:val="24"/>
              </w:rPr>
            </w:pPr>
            <w:r>
              <w:rPr>
                <w:rFonts w:hint="eastAsia"/>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033E9D7F">
            <w:pPr>
              <w:widowControl/>
              <w:jc w:val="center"/>
              <w:rPr>
                <w:color w:val="000000"/>
                <w:sz w:val="24"/>
                <w:szCs w:val="24"/>
              </w:rPr>
            </w:pPr>
            <w:r>
              <w:rPr>
                <w:rFonts w:hint="eastAsia"/>
                <w:color w:val="000000"/>
                <w:sz w:val="24"/>
                <w:szCs w:val="24"/>
              </w:rPr>
              <w:t>32-R-102</w:t>
            </w:r>
          </w:p>
        </w:tc>
        <w:tc>
          <w:tcPr>
            <w:tcW w:w="1208" w:type="pct"/>
            <w:tcBorders>
              <w:top w:val="nil"/>
              <w:left w:val="nil"/>
              <w:bottom w:val="single" w:color="auto" w:sz="8" w:space="0"/>
              <w:right w:val="single" w:color="auto" w:sz="8" w:space="0"/>
            </w:tcBorders>
            <w:shd w:val="clear" w:color="auto" w:fill="auto"/>
            <w:vAlign w:val="center"/>
          </w:tcPr>
          <w:p w14:paraId="655E534A">
            <w:pPr>
              <w:widowControl/>
              <w:jc w:val="center"/>
              <w:rPr>
                <w:color w:val="000000"/>
                <w:sz w:val="24"/>
                <w:szCs w:val="24"/>
              </w:rPr>
            </w:pPr>
            <w:r>
              <w:rPr>
                <w:rFonts w:hint="eastAsia"/>
                <w:sz w:val="18"/>
                <w:szCs w:val="18"/>
              </w:rPr>
              <w:t>重整第二反应器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08238D20">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72246EE4"/>
        </w:tc>
      </w:tr>
      <w:tr w14:paraId="6513C521">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CC584C1">
            <w:pPr>
              <w:widowControl/>
              <w:jc w:val="center"/>
              <w:rPr>
                <w:color w:val="000000"/>
                <w:sz w:val="24"/>
                <w:szCs w:val="24"/>
              </w:rPr>
            </w:pPr>
            <w:r>
              <w:rPr>
                <w:rFonts w:hint="eastAsia"/>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4449A9F">
            <w:pPr>
              <w:widowControl/>
              <w:jc w:val="center"/>
              <w:rPr>
                <w:color w:val="000000"/>
                <w:sz w:val="24"/>
                <w:szCs w:val="24"/>
              </w:rPr>
            </w:pPr>
            <w:r>
              <w:rPr>
                <w:rFonts w:hint="eastAsia"/>
                <w:color w:val="000000"/>
                <w:sz w:val="24"/>
                <w:szCs w:val="24"/>
              </w:rPr>
              <w:t>32-R-103</w:t>
            </w:r>
          </w:p>
        </w:tc>
        <w:tc>
          <w:tcPr>
            <w:tcW w:w="1208" w:type="pct"/>
            <w:tcBorders>
              <w:top w:val="nil"/>
              <w:left w:val="nil"/>
              <w:bottom w:val="single" w:color="auto" w:sz="8" w:space="0"/>
              <w:right w:val="single" w:color="auto" w:sz="8" w:space="0"/>
            </w:tcBorders>
            <w:shd w:val="clear" w:color="auto" w:fill="auto"/>
            <w:vAlign w:val="center"/>
          </w:tcPr>
          <w:p w14:paraId="58C5C949">
            <w:pPr>
              <w:widowControl/>
              <w:jc w:val="center"/>
              <w:rPr>
                <w:color w:val="000000"/>
                <w:sz w:val="24"/>
                <w:szCs w:val="24"/>
              </w:rPr>
            </w:pPr>
            <w:r>
              <w:rPr>
                <w:rFonts w:hint="eastAsia"/>
                <w:sz w:val="18"/>
                <w:szCs w:val="18"/>
              </w:rPr>
              <w:t>重整第三反应器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774C5AD">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0C92313"/>
        </w:tc>
      </w:tr>
      <w:tr w14:paraId="03426070">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5339943">
            <w:pPr>
              <w:widowControl/>
              <w:jc w:val="center"/>
              <w:rPr>
                <w:color w:val="000000"/>
                <w:sz w:val="24"/>
                <w:szCs w:val="24"/>
              </w:rPr>
            </w:pPr>
            <w:r>
              <w:rPr>
                <w:rFonts w:hint="eastAsia"/>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4F53D83">
            <w:pPr>
              <w:widowControl/>
              <w:jc w:val="center"/>
              <w:rPr>
                <w:color w:val="000000"/>
                <w:sz w:val="24"/>
                <w:szCs w:val="24"/>
              </w:rPr>
            </w:pPr>
            <w:r>
              <w:rPr>
                <w:rFonts w:hint="eastAsia"/>
                <w:color w:val="000000"/>
                <w:sz w:val="24"/>
                <w:szCs w:val="24"/>
              </w:rPr>
              <w:t>32-R-104</w:t>
            </w:r>
          </w:p>
        </w:tc>
        <w:tc>
          <w:tcPr>
            <w:tcW w:w="1208" w:type="pct"/>
            <w:tcBorders>
              <w:top w:val="nil"/>
              <w:left w:val="nil"/>
              <w:bottom w:val="single" w:color="auto" w:sz="8" w:space="0"/>
              <w:right w:val="single" w:color="auto" w:sz="8" w:space="0"/>
            </w:tcBorders>
            <w:shd w:val="clear" w:color="auto" w:fill="auto"/>
            <w:vAlign w:val="center"/>
          </w:tcPr>
          <w:p w14:paraId="69CD45C6">
            <w:pPr>
              <w:widowControl/>
              <w:jc w:val="center"/>
              <w:rPr>
                <w:color w:val="000000"/>
                <w:sz w:val="24"/>
                <w:szCs w:val="24"/>
              </w:rPr>
            </w:pPr>
            <w:r>
              <w:rPr>
                <w:rFonts w:hint="eastAsia"/>
                <w:sz w:val="18"/>
                <w:szCs w:val="18"/>
              </w:rPr>
              <w:t>重整第四反应器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4127D531">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5EE26744"/>
        </w:tc>
      </w:tr>
      <w:tr w14:paraId="72628F4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7389DB4">
            <w:pPr>
              <w:widowControl/>
              <w:jc w:val="center"/>
              <w:rPr>
                <w:color w:val="000000"/>
                <w:sz w:val="24"/>
                <w:szCs w:val="24"/>
              </w:rPr>
            </w:pPr>
            <w:r>
              <w:rPr>
                <w:rFonts w:hint="eastAsia"/>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7DB5757">
            <w:pPr>
              <w:widowControl/>
              <w:jc w:val="center"/>
              <w:rPr>
                <w:color w:val="000000"/>
                <w:sz w:val="24"/>
                <w:szCs w:val="24"/>
              </w:rPr>
            </w:pPr>
            <w:r>
              <w:rPr>
                <w:rFonts w:hint="eastAsia"/>
                <w:color w:val="000000"/>
                <w:sz w:val="24"/>
                <w:szCs w:val="24"/>
              </w:rPr>
              <w:t>33</w:t>
            </w:r>
            <w:r>
              <w:rPr>
                <w:color w:val="000000"/>
                <w:sz w:val="24"/>
                <w:szCs w:val="24"/>
              </w:rPr>
              <w:t>-</w:t>
            </w:r>
            <w:r>
              <w:rPr>
                <w:rFonts w:hint="eastAsia"/>
                <w:color w:val="000000"/>
                <w:sz w:val="24"/>
                <w:szCs w:val="24"/>
              </w:rPr>
              <w:t>R</w:t>
            </w:r>
            <w:r>
              <w:rPr>
                <w:color w:val="000000"/>
                <w:sz w:val="24"/>
                <w:szCs w:val="24"/>
              </w:rPr>
              <w:t>-101</w:t>
            </w:r>
          </w:p>
        </w:tc>
        <w:tc>
          <w:tcPr>
            <w:tcW w:w="1208" w:type="pct"/>
            <w:tcBorders>
              <w:top w:val="nil"/>
              <w:left w:val="nil"/>
              <w:bottom w:val="single" w:color="auto" w:sz="8" w:space="0"/>
              <w:right w:val="single" w:color="auto" w:sz="8" w:space="0"/>
            </w:tcBorders>
            <w:shd w:val="clear" w:color="auto" w:fill="auto"/>
            <w:vAlign w:val="center"/>
          </w:tcPr>
          <w:p w14:paraId="59ACD90F">
            <w:pPr>
              <w:widowControl/>
              <w:jc w:val="center"/>
              <w:rPr>
                <w:color w:val="000000"/>
                <w:sz w:val="24"/>
                <w:szCs w:val="24"/>
              </w:rPr>
            </w:pPr>
            <w:r>
              <w:rPr>
                <w:rFonts w:hint="eastAsia"/>
                <w:sz w:val="18"/>
                <w:szCs w:val="18"/>
              </w:rPr>
              <w:t>再生器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769B503">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43072A7"/>
        </w:tc>
      </w:tr>
      <w:tr w14:paraId="16877A8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D34CD94">
            <w:pPr>
              <w:widowControl/>
              <w:jc w:val="center"/>
              <w:rPr>
                <w:color w:val="000000"/>
                <w:sz w:val="24"/>
                <w:szCs w:val="24"/>
              </w:rPr>
            </w:pPr>
            <w:r>
              <w:rPr>
                <w:rFonts w:hint="eastAsia"/>
                <w:color w:val="000000"/>
                <w:sz w:val="24"/>
                <w:szCs w:val="24"/>
              </w:rPr>
              <w:t>6</w:t>
            </w:r>
          </w:p>
        </w:tc>
        <w:tc>
          <w:tcPr>
            <w:tcW w:w="856" w:type="pct"/>
            <w:tcBorders>
              <w:top w:val="nil"/>
              <w:left w:val="single" w:color="auto" w:sz="8" w:space="0"/>
              <w:bottom w:val="single" w:color="000000" w:sz="8" w:space="0"/>
              <w:right w:val="single" w:color="auto" w:sz="8" w:space="0"/>
            </w:tcBorders>
            <w:shd w:val="clear" w:color="auto" w:fill="auto"/>
            <w:vAlign w:val="center"/>
          </w:tcPr>
          <w:p w14:paraId="15F4E787">
            <w:pPr>
              <w:widowControl/>
              <w:jc w:val="center"/>
              <w:rPr>
                <w:color w:val="000000"/>
                <w:sz w:val="24"/>
                <w:szCs w:val="24"/>
              </w:rPr>
            </w:pPr>
            <w:r>
              <w:rPr>
                <w:rFonts w:hint="eastAsia"/>
                <w:color w:val="000000"/>
                <w:sz w:val="24"/>
                <w:szCs w:val="24"/>
              </w:rPr>
              <w:t>33-D-101</w:t>
            </w:r>
          </w:p>
        </w:tc>
        <w:tc>
          <w:tcPr>
            <w:tcW w:w="1208" w:type="pct"/>
            <w:tcBorders>
              <w:top w:val="nil"/>
              <w:left w:val="nil"/>
              <w:bottom w:val="single" w:color="auto" w:sz="8" w:space="0"/>
              <w:right w:val="single" w:color="auto" w:sz="8" w:space="0"/>
            </w:tcBorders>
            <w:shd w:val="clear" w:color="auto" w:fill="auto"/>
            <w:vAlign w:val="center"/>
          </w:tcPr>
          <w:p w14:paraId="79AE790F">
            <w:pPr>
              <w:widowControl/>
              <w:jc w:val="center"/>
              <w:rPr>
                <w:color w:val="000000"/>
                <w:sz w:val="24"/>
                <w:szCs w:val="24"/>
              </w:rPr>
            </w:pPr>
            <w:r>
              <w:rPr>
                <w:rFonts w:hint="eastAsia"/>
                <w:sz w:val="18"/>
                <w:szCs w:val="18"/>
              </w:rPr>
              <w:t>上部缓冲罐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8939425">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5981D7A4"/>
        </w:tc>
      </w:tr>
      <w:tr w14:paraId="01689FB1">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8609E4A">
            <w:pPr>
              <w:widowControl/>
              <w:jc w:val="center"/>
              <w:rPr>
                <w:color w:val="000000"/>
                <w:sz w:val="24"/>
                <w:szCs w:val="24"/>
              </w:rPr>
            </w:pPr>
            <w:r>
              <w:rPr>
                <w:rFonts w:hint="eastAsia"/>
                <w:color w:val="000000"/>
                <w:sz w:val="24"/>
                <w:szCs w:val="24"/>
              </w:rPr>
              <w:t>7</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80724EF">
            <w:pPr>
              <w:widowControl/>
              <w:jc w:val="center"/>
              <w:rPr>
                <w:color w:val="000000"/>
                <w:sz w:val="24"/>
                <w:szCs w:val="24"/>
              </w:rPr>
            </w:pPr>
            <w:r>
              <w:rPr>
                <w:rFonts w:hint="eastAsia"/>
                <w:color w:val="000000"/>
                <w:sz w:val="24"/>
                <w:szCs w:val="24"/>
              </w:rPr>
              <w:t>33-D-102</w:t>
            </w:r>
          </w:p>
        </w:tc>
        <w:tc>
          <w:tcPr>
            <w:tcW w:w="1208" w:type="pct"/>
            <w:tcBorders>
              <w:top w:val="nil"/>
              <w:left w:val="nil"/>
              <w:bottom w:val="single" w:color="auto" w:sz="8" w:space="0"/>
              <w:right w:val="single" w:color="auto" w:sz="8" w:space="0"/>
            </w:tcBorders>
            <w:shd w:val="clear" w:color="auto" w:fill="auto"/>
            <w:vAlign w:val="center"/>
          </w:tcPr>
          <w:p w14:paraId="4375A7D4">
            <w:pPr>
              <w:widowControl/>
              <w:jc w:val="center"/>
              <w:rPr>
                <w:color w:val="000000"/>
                <w:sz w:val="24"/>
                <w:szCs w:val="24"/>
              </w:rPr>
            </w:pPr>
            <w:r>
              <w:rPr>
                <w:rFonts w:hint="eastAsia"/>
                <w:sz w:val="18"/>
                <w:szCs w:val="18"/>
              </w:rPr>
              <w:t>闭锁料斗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7640A7EF">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28F4EF3"/>
        </w:tc>
      </w:tr>
      <w:tr w14:paraId="6E293193">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1DE3237">
            <w:pPr>
              <w:widowControl/>
              <w:jc w:val="center"/>
              <w:rPr>
                <w:color w:val="000000"/>
                <w:sz w:val="24"/>
                <w:szCs w:val="24"/>
              </w:rPr>
            </w:pPr>
            <w:r>
              <w:rPr>
                <w:rFonts w:hint="eastAsia"/>
                <w:color w:val="000000"/>
                <w:sz w:val="24"/>
                <w:szCs w:val="24"/>
              </w:rPr>
              <w:t>8</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8A23926">
            <w:pPr>
              <w:widowControl/>
              <w:jc w:val="center"/>
              <w:rPr>
                <w:color w:val="000000"/>
                <w:sz w:val="24"/>
                <w:szCs w:val="24"/>
              </w:rPr>
            </w:pPr>
            <w:r>
              <w:rPr>
                <w:rFonts w:hint="eastAsia"/>
                <w:color w:val="000000"/>
                <w:sz w:val="24"/>
                <w:szCs w:val="24"/>
              </w:rPr>
              <w:t>33-D-103</w:t>
            </w:r>
          </w:p>
        </w:tc>
        <w:tc>
          <w:tcPr>
            <w:tcW w:w="1208" w:type="pct"/>
            <w:tcBorders>
              <w:top w:val="nil"/>
              <w:left w:val="nil"/>
              <w:bottom w:val="single" w:color="auto" w:sz="8" w:space="0"/>
              <w:right w:val="single" w:color="auto" w:sz="8" w:space="0"/>
            </w:tcBorders>
            <w:shd w:val="clear" w:color="auto" w:fill="auto"/>
            <w:vAlign w:val="center"/>
          </w:tcPr>
          <w:p w14:paraId="4B9B9691">
            <w:pPr>
              <w:widowControl/>
              <w:jc w:val="center"/>
              <w:rPr>
                <w:color w:val="000000"/>
                <w:sz w:val="24"/>
                <w:szCs w:val="24"/>
              </w:rPr>
            </w:pPr>
            <w:r>
              <w:rPr>
                <w:rFonts w:hint="eastAsia"/>
                <w:sz w:val="18"/>
                <w:szCs w:val="18"/>
              </w:rPr>
              <w:t>第一下部料斗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0D46941F">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056F4C32"/>
        </w:tc>
      </w:tr>
      <w:tr w14:paraId="4EC39F54">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24654DE">
            <w:pPr>
              <w:widowControl/>
              <w:jc w:val="center"/>
              <w:rPr>
                <w:color w:val="000000"/>
                <w:sz w:val="24"/>
                <w:szCs w:val="24"/>
              </w:rPr>
            </w:pPr>
            <w:r>
              <w:rPr>
                <w:rFonts w:hint="eastAsia"/>
                <w:color w:val="000000"/>
                <w:sz w:val="24"/>
                <w:szCs w:val="24"/>
              </w:rPr>
              <w:t>9</w:t>
            </w:r>
          </w:p>
        </w:tc>
        <w:tc>
          <w:tcPr>
            <w:tcW w:w="856" w:type="pct"/>
            <w:tcBorders>
              <w:top w:val="nil"/>
              <w:left w:val="single" w:color="auto" w:sz="8" w:space="0"/>
              <w:bottom w:val="single" w:color="000000" w:sz="8" w:space="0"/>
              <w:right w:val="single" w:color="auto" w:sz="8" w:space="0"/>
            </w:tcBorders>
            <w:shd w:val="clear" w:color="auto" w:fill="auto"/>
            <w:vAlign w:val="center"/>
          </w:tcPr>
          <w:p w14:paraId="1F08EE54">
            <w:pPr>
              <w:widowControl/>
              <w:jc w:val="center"/>
              <w:rPr>
                <w:color w:val="000000"/>
                <w:sz w:val="24"/>
                <w:szCs w:val="24"/>
              </w:rPr>
            </w:pPr>
            <w:r>
              <w:rPr>
                <w:rFonts w:hint="eastAsia"/>
                <w:color w:val="000000"/>
                <w:sz w:val="24"/>
                <w:szCs w:val="24"/>
              </w:rPr>
              <w:t>33-D-104</w:t>
            </w:r>
          </w:p>
        </w:tc>
        <w:tc>
          <w:tcPr>
            <w:tcW w:w="1208" w:type="pct"/>
            <w:tcBorders>
              <w:top w:val="nil"/>
              <w:left w:val="nil"/>
              <w:bottom w:val="single" w:color="auto" w:sz="8" w:space="0"/>
              <w:right w:val="single" w:color="auto" w:sz="8" w:space="0"/>
            </w:tcBorders>
            <w:shd w:val="clear" w:color="auto" w:fill="auto"/>
            <w:vAlign w:val="center"/>
          </w:tcPr>
          <w:p w14:paraId="226A6F73">
            <w:pPr>
              <w:widowControl/>
              <w:jc w:val="center"/>
              <w:rPr>
                <w:color w:val="000000"/>
                <w:sz w:val="24"/>
                <w:szCs w:val="24"/>
              </w:rPr>
            </w:pPr>
            <w:r>
              <w:rPr>
                <w:rFonts w:hint="eastAsia"/>
                <w:sz w:val="18"/>
                <w:szCs w:val="18"/>
              </w:rPr>
              <w:t>第一提升器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A934057">
            <w:pPr>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7A159C2"/>
        </w:tc>
      </w:tr>
      <w:tr w14:paraId="5AECCF7D">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CFF9B77">
            <w:pPr>
              <w:widowControl/>
              <w:jc w:val="center"/>
              <w:rPr>
                <w:color w:val="000000"/>
                <w:sz w:val="24"/>
                <w:szCs w:val="24"/>
              </w:rPr>
            </w:pPr>
            <w:r>
              <w:rPr>
                <w:rFonts w:hint="eastAsia"/>
                <w:color w:val="000000"/>
                <w:sz w:val="24"/>
                <w:szCs w:val="24"/>
              </w:rPr>
              <w:t>1</w:t>
            </w:r>
            <w:r>
              <w:rPr>
                <w:color w:val="000000"/>
                <w:sz w:val="24"/>
                <w:szCs w:val="24"/>
              </w:rPr>
              <w:t>0</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E9A9282">
            <w:pPr>
              <w:widowControl/>
              <w:jc w:val="center"/>
              <w:rPr>
                <w:color w:val="000000"/>
                <w:sz w:val="24"/>
                <w:szCs w:val="24"/>
              </w:rPr>
            </w:pPr>
            <w:r>
              <w:rPr>
                <w:rFonts w:hint="eastAsia"/>
                <w:color w:val="000000"/>
                <w:sz w:val="24"/>
                <w:szCs w:val="24"/>
              </w:rPr>
              <w:t>33-D-110</w:t>
            </w:r>
          </w:p>
        </w:tc>
        <w:tc>
          <w:tcPr>
            <w:tcW w:w="1208" w:type="pct"/>
            <w:tcBorders>
              <w:top w:val="nil"/>
              <w:left w:val="nil"/>
              <w:bottom w:val="single" w:color="auto" w:sz="8" w:space="0"/>
              <w:right w:val="single" w:color="auto" w:sz="8" w:space="0"/>
            </w:tcBorders>
            <w:shd w:val="clear" w:color="auto" w:fill="auto"/>
            <w:vAlign w:val="center"/>
          </w:tcPr>
          <w:p w14:paraId="3C290223">
            <w:pPr>
              <w:widowControl/>
              <w:jc w:val="center"/>
              <w:rPr>
                <w:color w:val="000000"/>
                <w:sz w:val="24"/>
                <w:szCs w:val="24"/>
              </w:rPr>
            </w:pPr>
            <w:r>
              <w:rPr>
                <w:rFonts w:hint="eastAsia"/>
                <w:sz w:val="18"/>
                <w:szCs w:val="18"/>
              </w:rPr>
              <w:t>第一上部料斗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A3558D4">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7113B797"/>
        </w:tc>
      </w:tr>
      <w:tr w14:paraId="3DCB7507">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83DB7F0">
            <w:pPr>
              <w:widowControl/>
              <w:jc w:val="center"/>
              <w:rPr>
                <w:color w:val="000000"/>
                <w:sz w:val="24"/>
                <w:szCs w:val="24"/>
              </w:rPr>
            </w:pPr>
            <w:r>
              <w:rPr>
                <w:rFonts w:hint="eastAsia"/>
                <w:color w:val="000000"/>
                <w:sz w:val="24"/>
                <w:szCs w:val="24"/>
              </w:rPr>
              <w:t>1</w:t>
            </w:r>
            <w:r>
              <w:rPr>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FE82DB4">
            <w:pPr>
              <w:widowControl/>
              <w:jc w:val="center"/>
              <w:rPr>
                <w:color w:val="000000"/>
                <w:sz w:val="24"/>
                <w:szCs w:val="24"/>
              </w:rPr>
            </w:pPr>
            <w:r>
              <w:rPr>
                <w:rFonts w:hint="eastAsia"/>
                <w:color w:val="000000"/>
                <w:sz w:val="24"/>
                <w:szCs w:val="24"/>
              </w:rPr>
              <w:t>33-D-111</w:t>
            </w:r>
          </w:p>
        </w:tc>
        <w:tc>
          <w:tcPr>
            <w:tcW w:w="1208" w:type="pct"/>
            <w:tcBorders>
              <w:top w:val="nil"/>
              <w:left w:val="nil"/>
              <w:bottom w:val="single" w:color="auto" w:sz="8" w:space="0"/>
              <w:right w:val="single" w:color="auto" w:sz="8" w:space="0"/>
            </w:tcBorders>
            <w:shd w:val="clear" w:color="auto" w:fill="auto"/>
            <w:vAlign w:val="center"/>
          </w:tcPr>
          <w:p w14:paraId="31B9540B">
            <w:pPr>
              <w:widowControl/>
              <w:jc w:val="center"/>
              <w:rPr>
                <w:color w:val="000000"/>
                <w:sz w:val="24"/>
                <w:szCs w:val="24"/>
              </w:rPr>
            </w:pPr>
            <w:r>
              <w:rPr>
                <w:rFonts w:hint="eastAsia"/>
                <w:sz w:val="18"/>
                <w:szCs w:val="18"/>
              </w:rPr>
              <w:t>还原室</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F8EA977">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FDA59B5"/>
        </w:tc>
      </w:tr>
      <w:tr w14:paraId="1D2DD101">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7F9FC089">
            <w:pPr>
              <w:widowControl/>
              <w:jc w:val="center"/>
              <w:rPr>
                <w:color w:val="000000"/>
                <w:sz w:val="24"/>
                <w:szCs w:val="24"/>
              </w:rPr>
            </w:pPr>
            <w:r>
              <w:rPr>
                <w:rFonts w:hint="eastAsia"/>
                <w:color w:val="000000"/>
                <w:sz w:val="24"/>
                <w:szCs w:val="24"/>
              </w:rPr>
              <w:t>1</w:t>
            </w:r>
            <w:r>
              <w:rPr>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6DBDB8B">
            <w:pPr>
              <w:widowControl/>
              <w:jc w:val="center"/>
              <w:rPr>
                <w:color w:val="000000"/>
                <w:sz w:val="24"/>
                <w:szCs w:val="24"/>
              </w:rPr>
            </w:pPr>
            <w:r>
              <w:rPr>
                <w:rFonts w:hint="eastAsia"/>
                <w:color w:val="000000"/>
                <w:sz w:val="24"/>
                <w:szCs w:val="24"/>
              </w:rPr>
              <w:t>33-D-121</w:t>
            </w:r>
          </w:p>
        </w:tc>
        <w:tc>
          <w:tcPr>
            <w:tcW w:w="1208" w:type="pct"/>
            <w:tcBorders>
              <w:top w:val="nil"/>
              <w:left w:val="nil"/>
              <w:bottom w:val="single" w:color="auto" w:sz="8" w:space="0"/>
              <w:right w:val="single" w:color="auto" w:sz="8" w:space="0"/>
            </w:tcBorders>
            <w:shd w:val="clear" w:color="auto" w:fill="auto"/>
            <w:vAlign w:val="center"/>
          </w:tcPr>
          <w:p w14:paraId="3687C8E6">
            <w:pPr>
              <w:widowControl/>
              <w:jc w:val="center"/>
              <w:rPr>
                <w:color w:val="000000"/>
                <w:sz w:val="24"/>
                <w:szCs w:val="24"/>
              </w:rPr>
            </w:pPr>
            <w:r>
              <w:rPr>
                <w:rFonts w:hint="eastAsia"/>
                <w:sz w:val="18"/>
                <w:szCs w:val="18"/>
              </w:rPr>
              <w:t>第二下部料斗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0D4A424">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BCB7261"/>
        </w:tc>
      </w:tr>
      <w:tr w14:paraId="0F3CF87A">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DBD7AC8">
            <w:pPr>
              <w:widowControl/>
              <w:jc w:val="center"/>
              <w:rPr>
                <w:color w:val="000000"/>
                <w:sz w:val="24"/>
                <w:szCs w:val="24"/>
              </w:rPr>
            </w:pPr>
            <w:r>
              <w:rPr>
                <w:rFonts w:hint="eastAsia"/>
                <w:color w:val="000000"/>
                <w:sz w:val="24"/>
                <w:szCs w:val="24"/>
              </w:rPr>
              <w:t>1</w:t>
            </w:r>
            <w:r>
              <w:rPr>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C196A18">
            <w:pPr>
              <w:widowControl/>
              <w:jc w:val="center"/>
              <w:rPr>
                <w:color w:val="000000"/>
                <w:sz w:val="24"/>
                <w:szCs w:val="24"/>
              </w:rPr>
            </w:pPr>
            <w:r>
              <w:rPr>
                <w:rFonts w:hint="eastAsia"/>
                <w:color w:val="000000"/>
                <w:sz w:val="24"/>
                <w:szCs w:val="24"/>
              </w:rPr>
              <w:t>33-</w:t>
            </w:r>
            <w:r>
              <w:rPr>
                <w:color w:val="000000"/>
                <w:sz w:val="24"/>
                <w:szCs w:val="24"/>
              </w:rPr>
              <w:t>D-131</w:t>
            </w:r>
          </w:p>
        </w:tc>
        <w:tc>
          <w:tcPr>
            <w:tcW w:w="1208" w:type="pct"/>
            <w:tcBorders>
              <w:top w:val="nil"/>
              <w:left w:val="nil"/>
              <w:bottom w:val="single" w:color="auto" w:sz="8" w:space="0"/>
              <w:right w:val="single" w:color="auto" w:sz="8" w:space="0"/>
            </w:tcBorders>
            <w:shd w:val="clear" w:color="auto" w:fill="auto"/>
            <w:vAlign w:val="center"/>
          </w:tcPr>
          <w:p w14:paraId="53EF5D45">
            <w:pPr>
              <w:widowControl/>
              <w:jc w:val="center"/>
              <w:rPr>
                <w:color w:val="000000"/>
                <w:sz w:val="24"/>
                <w:szCs w:val="24"/>
              </w:rPr>
            </w:pPr>
            <w:r>
              <w:rPr>
                <w:rFonts w:hint="eastAsia"/>
                <w:sz w:val="18"/>
                <w:szCs w:val="18"/>
              </w:rPr>
              <w:t>第二段提升器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95754EE">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437F913D"/>
        </w:tc>
      </w:tr>
      <w:tr w14:paraId="48D07732">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8168302">
            <w:pPr>
              <w:widowControl/>
              <w:jc w:val="center"/>
              <w:rPr>
                <w:color w:val="000000"/>
                <w:sz w:val="24"/>
                <w:szCs w:val="24"/>
              </w:rPr>
            </w:pPr>
            <w:r>
              <w:rPr>
                <w:rFonts w:hint="eastAsia"/>
                <w:color w:val="000000"/>
                <w:sz w:val="24"/>
                <w:szCs w:val="24"/>
              </w:rPr>
              <w:t>1</w:t>
            </w:r>
            <w:r>
              <w:rPr>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D1DBE7C">
            <w:pPr>
              <w:widowControl/>
              <w:jc w:val="center"/>
              <w:rPr>
                <w:color w:val="000000"/>
                <w:sz w:val="24"/>
                <w:szCs w:val="24"/>
              </w:rPr>
            </w:pPr>
            <w:r>
              <w:rPr>
                <w:rFonts w:hint="eastAsia"/>
                <w:color w:val="000000"/>
                <w:sz w:val="24"/>
                <w:szCs w:val="24"/>
              </w:rPr>
              <w:t>33-D-</w:t>
            </w:r>
            <w:r>
              <w:rPr>
                <w:color w:val="000000"/>
                <w:sz w:val="24"/>
                <w:szCs w:val="24"/>
              </w:rPr>
              <w:t>142</w:t>
            </w:r>
          </w:p>
        </w:tc>
        <w:tc>
          <w:tcPr>
            <w:tcW w:w="1208" w:type="pct"/>
            <w:tcBorders>
              <w:top w:val="nil"/>
              <w:left w:val="nil"/>
              <w:bottom w:val="single" w:color="auto" w:sz="8" w:space="0"/>
              <w:right w:val="single" w:color="auto" w:sz="8" w:space="0"/>
            </w:tcBorders>
            <w:shd w:val="clear" w:color="auto" w:fill="auto"/>
            <w:vAlign w:val="center"/>
          </w:tcPr>
          <w:p w14:paraId="2BA08B4E">
            <w:pPr>
              <w:widowControl/>
              <w:jc w:val="center"/>
              <w:rPr>
                <w:color w:val="000000"/>
                <w:sz w:val="24"/>
                <w:szCs w:val="24"/>
              </w:rPr>
            </w:pPr>
            <w:r>
              <w:rPr>
                <w:rFonts w:hint="eastAsia"/>
                <w:sz w:val="18"/>
                <w:szCs w:val="18"/>
              </w:rPr>
              <w:t>第一平衡罐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F9834E4">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1C91E2F8"/>
        </w:tc>
      </w:tr>
      <w:tr w14:paraId="5322A85B">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69F43FC">
            <w:pPr>
              <w:widowControl/>
              <w:jc w:val="center"/>
              <w:rPr>
                <w:color w:val="000000"/>
                <w:sz w:val="24"/>
                <w:szCs w:val="24"/>
              </w:rPr>
            </w:pPr>
            <w:r>
              <w:rPr>
                <w:rFonts w:hint="eastAsia"/>
                <w:color w:val="000000"/>
                <w:sz w:val="24"/>
                <w:szCs w:val="24"/>
              </w:rPr>
              <w:t>1</w:t>
            </w:r>
            <w:r>
              <w:rPr>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6507AD1F">
            <w:pPr>
              <w:widowControl/>
              <w:jc w:val="center"/>
              <w:rPr>
                <w:color w:val="000000"/>
                <w:sz w:val="24"/>
                <w:szCs w:val="24"/>
              </w:rPr>
            </w:pPr>
            <w:r>
              <w:rPr>
                <w:rFonts w:hint="eastAsia"/>
                <w:color w:val="000000"/>
                <w:sz w:val="24"/>
                <w:szCs w:val="24"/>
              </w:rPr>
              <w:t>33-D-112</w:t>
            </w:r>
          </w:p>
        </w:tc>
        <w:tc>
          <w:tcPr>
            <w:tcW w:w="1208" w:type="pct"/>
            <w:tcBorders>
              <w:top w:val="nil"/>
              <w:left w:val="nil"/>
              <w:bottom w:val="single" w:color="auto" w:sz="8" w:space="0"/>
              <w:right w:val="single" w:color="auto" w:sz="8" w:space="0"/>
            </w:tcBorders>
            <w:shd w:val="clear" w:color="auto" w:fill="auto"/>
            <w:vAlign w:val="center"/>
          </w:tcPr>
          <w:p w14:paraId="39B36056">
            <w:pPr>
              <w:widowControl/>
              <w:jc w:val="center"/>
              <w:rPr>
                <w:color w:val="000000"/>
                <w:sz w:val="24"/>
                <w:szCs w:val="24"/>
              </w:rPr>
            </w:pPr>
            <w:r>
              <w:rPr>
                <w:rFonts w:hint="eastAsia"/>
                <w:sz w:val="18"/>
                <w:szCs w:val="18"/>
              </w:rPr>
              <w:t>第二上部料斗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598AEED">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C26B4CC"/>
        </w:tc>
      </w:tr>
      <w:tr w14:paraId="1A760B36">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BE40103">
            <w:pPr>
              <w:widowControl/>
              <w:jc w:val="center"/>
              <w:rPr>
                <w:color w:val="000000"/>
                <w:sz w:val="24"/>
                <w:szCs w:val="24"/>
              </w:rPr>
            </w:pPr>
            <w:r>
              <w:rPr>
                <w:rFonts w:hint="eastAsia"/>
                <w:color w:val="000000"/>
                <w:sz w:val="24"/>
                <w:szCs w:val="24"/>
              </w:rPr>
              <w:t>1</w:t>
            </w:r>
            <w:r>
              <w:rPr>
                <w:color w:val="000000"/>
                <w:sz w:val="24"/>
                <w:szCs w:val="24"/>
              </w:rPr>
              <w:t>6</w:t>
            </w:r>
          </w:p>
        </w:tc>
        <w:tc>
          <w:tcPr>
            <w:tcW w:w="856" w:type="pct"/>
            <w:tcBorders>
              <w:top w:val="nil"/>
              <w:left w:val="single" w:color="auto" w:sz="8" w:space="0"/>
              <w:bottom w:val="single" w:color="000000" w:sz="8" w:space="0"/>
              <w:right w:val="single" w:color="auto" w:sz="8" w:space="0"/>
            </w:tcBorders>
            <w:shd w:val="clear" w:color="auto" w:fill="auto"/>
            <w:vAlign w:val="center"/>
          </w:tcPr>
          <w:p w14:paraId="5C02DE1A">
            <w:pPr>
              <w:widowControl/>
              <w:jc w:val="center"/>
              <w:rPr>
                <w:color w:val="000000"/>
                <w:sz w:val="24"/>
                <w:szCs w:val="24"/>
              </w:rPr>
            </w:pPr>
            <w:r>
              <w:rPr>
                <w:rFonts w:hint="eastAsia"/>
                <w:color w:val="000000"/>
                <w:sz w:val="24"/>
                <w:szCs w:val="24"/>
              </w:rPr>
              <w:t>33-</w:t>
            </w:r>
            <w:r>
              <w:rPr>
                <w:color w:val="000000"/>
                <w:sz w:val="24"/>
                <w:szCs w:val="24"/>
              </w:rPr>
              <w:t>D-122</w:t>
            </w:r>
          </w:p>
        </w:tc>
        <w:tc>
          <w:tcPr>
            <w:tcW w:w="1208" w:type="pct"/>
            <w:tcBorders>
              <w:top w:val="nil"/>
              <w:left w:val="nil"/>
              <w:bottom w:val="single" w:color="auto" w:sz="8" w:space="0"/>
              <w:right w:val="single" w:color="auto" w:sz="8" w:space="0"/>
            </w:tcBorders>
            <w:shd w:val="clear" w:color="auto" w:fill="auto"/>
            <w:vAlign w:val="center"/>
          </w:tcPr>
          <w:p w14:paraId="3F692982">
            <w:pPr>
              <w:widowControl/>
              <w:jc w:val="center"/>
              <w:rPr>
                <w:color w:val="000000"/>
                <w:sz w:val="24"/>
                <w:szCs w:val="24"/>
              </w:rPr>
            </w:pPr>
            <w:r>
              <w:rPr>
                <w:rFonts w:hint="eastAsia"/>
                <w:sz w:val="18"/>
                <w:szCs w:val="18"/>
              </w:rPr>
              <w:t>第三下部料斗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32C0F292">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4D2A1983"/>
        </w:tc>
      </w:tr>
      <w:tr w14:paraId="465A1275">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0F281C9">
            <w:pPr>
              <w:widowControl/>
              <w:jc w:val="center"/>
              <w:rPr>
                <w:color w:val="000000"/>
                <w:sz w:val="24"/>
                <w:szCs w:val="24"/>
              </w:rPr>
            </w:pPr>
            <w:r>
              <w:rPr>
                <w:rFonts w:hint="eastAsia"/>
                <w:color w:val="000000"/>
                <w:sz w:val="24"/>
                <w:szCs w:val="24"/>
              </w:rPr>
              <w:t>1</w:t>
            </w:r>
            <w:r>
              <w:rPr>
                <w:color w:val="000000"/>
                <w:sz w:val="24"/>
                <w:szCs w:val="24"/>
              </w:rPr>
              <w:t>7</w:t>
            </w:r>
          </w:p>
        </w:tc>
        <w:tc>
          <w:tcPr>
            <w:tcW w:w="856" w:type="pct"/>
            <w:tcBorders>
              <w:top w:val="nil"/>
              <w:left w:val="single" w:color="auto" w:sz="8" w:space="0"/>
              <w:bottom w:val="single" w:color="000000" w:sz="8" w:space="0"/>
              <w:right w:val="single" w:color="auto" w:sz="8" w:space="0"/>
            </w:tcBorders>
            <w:shd w:val="clear" w:color="auto" w:fill="auto"/>
            <w:vAlign w:val="center"/>
          </w:tcPr>
          <w:p w14:paraId="42D8A9B2">
            <w:pPr>
              <w:widowControl/>
              <w:jc w:val="center"/>
              <w:rPr>
                <w:color w:val="000000"/>
                <w:sz w:val="24"/>
                <w:szCs w:val="24"/>
              </w:rPr>
            </w:pPr>
            <w:r>
              <w:rPr>
                <w:rFonts w:hint="eastAsia"/>
                <w:color w:val="000000"/>
                <w:sz w:val="24"/>
                <w:szCs w:val="24"/>
              </w:rPr>
              <w:t>33-D-132</w:t>
            </w:r>
          </w:p>
        </w:tc>
        <w:tc>
          <w:tcPr>
            <w:tcW w:w="1208" w:type="pct"/>
            <w:tcBorders>
              <w:top w:val="nil"/>
              <w:left w:val="nil"/>
              <w:bottom w:val="single" w:color="auto" w:sz="8" w:space="0"/>
              <w:right w:val="single" w:color="auto" w:sz="8" w:space="0"/>
            </w:tcBorders>
            <w:shd w:val="clear" w:color="auto" w:fill="auto"/>
            <w:vAlign w:val="center"/>
          </w:tcPr>
          <w:p w14:paraId="00FE2480">
            <w:pPr>
              <w:widowControl/>
              <w:jc w:val="center"/>
              <w:rPr>
                <w:color w:val="000000"/>
                <w:sz w:val="24"/>
                <w:szCs w:val="24"/>
              </w:rPr>
            </w:pPr>
            <w:r>
              <w:rPr>
                <w:rFonts w:hint="eastAsia"/>
                <w:sz w:val="18"/>
                <w:szCs w:val="18"/>
              </w:rPr>
              <w:t>第三段提升器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5C45B58C">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028DC634"/>
        </w:tc>
      </w:tr>
      <w:tr w14:paraId="4B4EA76A">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55FB89A3">
            <w:pPr>
              <w:widowControl/>
              <w:jc w:val="center"/>
              <w:rPr>
                <w:color w:val="000000"/>
                <w:sz w:val="24"/>
                <w:szCs w:val="24"/>
              </w:rPr>
            </w:pPr>
            <w:r>
              <w:rPr>
                <w:rFonts w:hint="eastAsia"/>
                <w:color w:val="000000"/>
                <w:sz w:val="24"/>
                <w:szCs w:val="24"/>
              </w:rPr>
              <w:t>1</w:t>
            </w:r>
            <w:r>
              <w:rPr>
                <w:color w:val="000000"/>
                <w:sz w:val="24"/>
                <w:szCs w:val="24"/>
              </w:rPr>
              <w:t>8</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A7FEACE">
            <w:pPr>
              <w:widowControl/>
              <w:jc w:val="center"/>
              <w:rPr>
                <w:color w:val="000000"/>
                <w:sz w:val="24"/>
                <w:szCs w:val="24"/>
              </w:rPr>
            </w:pPr>
            <w:r>
              <w:rPr>
                <w:rFonts w:hint="eastAsia"/>
                <w:color w:val="000000"/>
                <w:sz w:val="24"/>
                <w:szCs w:val="24"/>
              </w:rPr>
              <w:t>33-D-</w:t>
            </w:r>
            <w:r>
              <w:rPr>
                <w:color w:val="000000"/>
                <w:sz w:val="24"/>
                <w:szCs w:val="24"/>
              </w:rPr>
              <w:t>143</w:t>
            </w:r>
          </w:p>
        </w:tc>
        <w:tc>
          <w:tcPr>
            <w:tcW w:w="1208" w:type="pct"/>
            <w:tcBorders>
              <w:top w:val="nil"/>
              <w:left w:val="nil"/>
              <w:bottom w:val="single" w:color="auto" w:sz="8" w:space="0"/>
              <w:right w:val="single" w:color="auto" w:sz="8" w:space="0"/>
            </w:tcBorders>
            <w:shd w:val="clear" w:color="auto" w:fill="auto"/>
            <w:vAlign w:val="center"/>
          </w:tcPr>
          <w:p w14:paraId="61D04C08">
            <w:pPr>
              <w:widowControl/>
              <w:jc w:val="center"/>
              <w:rPr>
                <w:color w:val="000000"/>
                <w:sz w:val="24"/>
                <w:szCs w:val="24"/>
              </w:rPr>
            </w:pPr>
            <w:r>
              <w:rPr>
                <w:rFonts w:hint="eastAsia"/>
                <w:sz w:val="18"/>
                <w:szCs w:val="18"/>
              </w:rPr>
              <w:t>第二平衡罐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EBC4412">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21803CAF"/>
        </w:tc>
      </w:tr>
      <w:tr w14:paraId="4E70106F">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194DF3B">
            <w:pPr>
              <w:widowControl/>
              <w:jc w:val="center"/>
              <w:rPr>
                <w:color w:val="000000"/>
                <w:sz w:val="24"/>
                <w:szCs w:val="24"/>
              </w:rPr>
            </w:pPr>
            <w:r>
              <w:rPr>
                <w:rFonts w:hint="eastAsia"/>
                <w:color w:val="000000"/>
                <w:sz w:val="24"/>
                <w:szCs w:val="24"/>
              </w:rPr>
              <w:t>1</w:t>
            </w:r>
            <w:r>
              <w:rPr>
                <w:color w:val="000000"/>
                <w:sz w:val="24"/>
                <w:szCs w:val="24"/>
              </w:rPr>
              <w:t>9</w:t>
            </w:r>
          </w:p>
        </w:tc>
        <w:tc>
          <w:tcPr>
            <w:tcW w:w="856" w:type="pct"/>
            <w:tcBorders>
              <w:top w:val="nil"/>
              <w:left w:val="single" w:color="auto" w:sz="8" w:space="0"/>
              <w:bottom w:val="single" w:color="000000" w:sz="8" w:space="0"/>
              <w:right w:val="single" w:color="auto" w:sz="8" w:space="0"/>
            </w:tcBorders>
            <w:shd w:val="clear" w:color="auto" w:fill="auto"/>
            <w:vAlign w:val="center"/>
          </w:tcPr>
          <w:p w14:paraId="5B647F40">
            <w:pPr>
              <w:widowControl/>
              <w:jc w:val="center"/>
              <w:rPr>
                <w:color w:val="000000"/>
                <w:sz w:val="24"/>
                <w:szCs w:val="24"/>
              </w:rPr>
            </w:pPr>
            <w:r>
              <w:rPr>
                <w:rFonts w:hint="eastAsia"/>
                <w:color w:val="000000"/>
                <w:sz w:val="24"/>
                <w:szCs w:val="24"/>
              </w:rPr>
              <w:t>33-D-113</w:t>
            </w:r>
          </w:p>
        </w:tc>
        <w:tc>
          <w:tcPr>
            <w:tcW w:w="1208" w:type="pct"/>
            <w:tcBorders>
              <w:top w:val="nil"/>
              <w:left w:val="nil"/>
              <w:bottom w:val="single" w:color="auto" w:sz="8" w:space="0"/>
              <w:right w:val="single" w:color="auto" w:sz="8" w:space="0"/>
            </w:tcBorders>
            <w:shd w:val="clear" w:color="auto" w:fill="auto"/>
            <w:vAlign w:val="center"/>
          </w:tcPr>
          <w:p w14:paraId="1363459C">
            <w:pPr>
              <w:widowControl/>
              <w:jc w:val="center"/>
              <w:rPr>
                <w:color w:val="000000"/>
                <w:sz w:val="24"/>
                <w:szCs w:val="24"/>
              </w:rPr>
            </w:pPr>
            <w:r>
              <w:rPr>
                <w:rFonts w:hint="eastAsia"/>
                <w:sz w:val="18"/>
                <w:szCs w:val="18"/>
              </w:rPr>
              <w:t>第三上部料斗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0990556A">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50E79695"/>
        </w:tc>
      </w:tr>
      <w:tr w14:paraId="1C6033AC">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94B3B5A">
            <w:pPr>
              <w:widowControl/>
              <w:jc w:val="center"/>
              <w:rPr>
                <w:color w:val="000000"/>
                <w:sz w:val="24"/>
                <w:szCs w:val="24"/>
              </w:rPr>
            </w:pPr>
            <w:r>
              <w:rPr>
                <w:rFonts w:hint="eastAsia"/>
                <w:color w:val="000000"/>
                <w:sz w:val="24"/>
                <w:szCs w:val="24"/>
              </w:rPr>
              <w:t>2</w:t>
            </w:r>
            <w:r>
              <w:rPr>
                <w:color w:val="000000"/>
                <w:sz w:val="24"/>
                <w:szCs w:val="24"/>
              </w:rPr>
              <w:t>0</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FC7B63A">
            <w:pPr>
              <w:widowControl/>
              <w:jc w:val="center"/>
              <w:rPr>
                <w:color w:val="000000"/>
                <w:sz w:val="24"/>
                <w:szCs w:val="24"/>
              </w:rPr>
            </w:pPr>
            <w:r>
              <w:rPr>
                <w:rFonts w:hint="eastAsia"/>
                <w:color w:val="000000"/>
                <w:sz w:val="24"/>
                <w:szCs w:val="24"/>
              </w:rPr>
              <w:t>33-</w:t>
            </w:r>
            <w:r>
              <w:rPr>
                <w:color w:val="000000"/>
                <w:sz w:val="24"/>
                <w:szCs w:val="24"/>
              </w:rPr>
              <w:t>D-123</w:t>
            </w:r>
          </w:p>
        </w:tc>
        <w:tc>
          <w:tcPr>
            <w:tcW w:w="1208" w:type="pct"/>
            <w:tcBorders>
              <w:top w:val="nil"/>
              <w:left w:val="nil"/>
              <w:bottom w:val="single" w:color="auto" w:sz="8" w:space="0"/>
              <w:right w:val="single" w:color="auto" w:sz="8" w:space="0"/>
            </w:tcBorders>
            <w:shd w:val="clear" w:color="auto" w:fill="auto"/>
            <w:vAlign w:val="center"/>
          </w:tcPr>
          <w:p w14:paraId="34732CD3">
            <w:pPr>
              <w:widowControl/>
              <w:jc w:val="center"/>
              <w:rPr>
                <w:color w:val="000000"/>
                <w:sz w:val="24"/>
                <w:szCs w:val="24"/>
              </w:rPr>
            </w:pPr>
            <w:r>
              <w:rPr>
                <w:rFonts w:hint="eastAsia"/>
                <w:sz w:val="18"/>
                <w:szCs w:val="18"/>
              </w:rPr>
              <w:t>第四下部料斗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65F67307">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28D617E0"/>
        </w:tc>
      </w:tr>
      <w:tr w14:paraId="1A51331E">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20F0761C">
            <w:pPr>
              <w:widowControl/>
              <w:jc w:val="center"/>
              <w:rPr>
                <w:color w:val="000000"/>
                <w:sz w:val="24"/>
                <w:szCs w:val="24"/>
              </w:rPr>
            </w:pPr>
            <w:r>
              <w:rPr>
                <w:rFonts w:hint="eastAsia"/>
                <w:color w:val="000000"/>
                <w:sz w:val="24"/>
                <w:szCs w:val="24"/>
              </w:rPr>
              <w:t>2</w:t>
            </w:r>
            <w:r>
              <w:rPr>
                <w:color w:val="000000"/>
                <w:sz w:val="24"/>
                <w:szCs w:val="24"/>
              </w:rPr>
              <w:t>1</w:t>
            </w:r>
          </w:p>
        </w:tc>
        <w:tc>
          <w:tcPr>
            <w:tcW w:w="856" w:type="pct"/>
            <w:tcBorders>
              <w:top w:val="nil"/>
              <w:left w:val="single" w:color="auto" w:sz="8" w:space="0"/>
              <w:bottom w:val="single" w:color="000000" w:sz="8" w:space="0"/>
              <w:right w:val="single" w:color="auto" w:sz="8" w:space="0"/>
            </w:tcBorders>
            <w:shd w:val="clear" w:color="auto" w:fill="auto"/>
            <w:vAlign w:val="center"/>
          </w:tcPr>
          <w:p w14:paraId="33D2972C">
            <w:pPr>
              <w:widowControl/>
              <w:jc w:val="center"/>
              <w:rPr>
                <w:color w:val="000000"/>
                <w:sz w:val="24"/>
                <w:szCs w:val="24"/>
              </w:rPr>
            </w:pPr>
            <w:r>
              <w:rPr>
                <w:rFonts w:hint="eastAsia"/>
                <w:color w:val="000000"/>
                <w:sz w:val="24"/>
                <w:szCs w:val="24"/>
              </w:rPr>
              <w:t>33-D-13</w:t>
            </w:r>
            <w:r>
              <w:rPr>
                <w:color w:val="000000"/>
                <w:sz w:val="24"/>
                <w:szCs w:val="24"/>
              </w:rPr>
              <w:t>3</w:t>
            </w:r>
          </w:p>
        </w:tc>
        <w:tc>
          <w:tcPr>
            <w:tcW w:w="1208" w:type="pct"/>
            <w:tcBorders>
              <w:top w:val="nil"/>
              <w:left w:val="nil"/>
              <w:bottom w:val="single" w:color="auto" w:sz="8" w:space="0"/>
              <w:right w:val="single" w:color="auto" w:sz="8" w:space="0"/>
            </w:tcBorders>
            <w:shd w:val="clear" w:color="auto" w:fill="auto"/>
            <w:vAlign w:val="center"/>
          </w:tcPr>
          <w:p w14:paraId="1290E4D7">
            <w:pPr>
              <w:widowControl/>
              <w:jc w:val="center"/>
              <w:rPr>
                <w:color w:val="000000"/>
                <w:sz w:val="24"/>
                <w:szCs w:val="24"/>
              </w:rPr>
            </w:pPr>
            <w:r>
              <w:rPr>
                <w:rFonts w:hint="eastAsia"/>
                <w:sz w:val="18"/>
                <w:szCs w:val="18"/>
              </w:rPr>
              <w:t>第四段提升器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C61F820">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50B2B909"/>
        </w:tc>
      </w:tr>
      <w:tr w14:paraId="5E1EDDCC">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7CE7733">
            <w:pPr>
              <w:widowControl/>
              <w:jc w:val="center"/>
              <w:rPr>
                <w:color w:val="000000"/>
                <w:sz w:val="24"/>
                <w:szCs w:val="24"/>
              </w:rPr>
            </w:pPr>
            <w:r>
              <w:rPr>
                <w:rFonts w:hint="eastAsia"/>
                <w:color w:val="000000"/>
                <w:sz w:val="24"/>
                <w:szCs w:val="24"/>
              </w:rPr>
              <w:t>2</w:t>
            </w:r>
            <w:r>
              <w:rPr>
                <w:color w:val="000000"/>
                <w:sz w:val="24"/>
                <w:szCs w:val="24"/>
              </w:rPr>
              <w:t>2</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9C062D2">
            <w:pPr>
              <w:widowControl/>
              <w:jc w:val="center"/>
              <w:rPr>
                <w:color w:val="000000"/>
                <w:sz w:val="24"/>
                <w:szCs w:val="24"/>
              </w:rPr>
            </w:pPr>
            <w:r>
              <w:rPr>
                <w:rFonts w:hint="eastAsia"/>
                <w:color w:val="000000"/>
                <w:sz w:val="24"/>
                <w:szCs w:val="24"/>
              </w:rPr>
              <w:t>33-D-</w:t>
            </w:r>
            <w:r>
              <w:rPr>
                <w:color w:val="000000"/>
                <w:sz w:val="24"/>
                <w:szCs w:val="24"/>
              </w:rPr>
              <w:t>144</w:t>
            </w:r>
          </w:p>
        </w:tc>
        <w:tc>
          <w:tcPr>
            <w:tcW w:w="1208" w:type="pct"/>
            <w:tcBorders>
              <w:top w:val="nil"/>
              <w:left w:val="nil"/>
              <w:bottom w:val="single" w:color="auto" w:sz="8" w:space="0"/>
              <w:right w:val="single" w:color="auto" w:sz="8" w:space="0"/>
            </w:tcBorders>
            <w:shd w:val="clear" w:color="auto" w:fill="auto"/>
            <w:vAlign w:val="center"/>
          </w:tcPr>
          <w:p w14:paraId="6266EFB5">
            <w:pPr>
              <w:widowControl/>
              <w:jc w:val="center"/>
              <w:rPr>
                <w:color w:val="000000"/>
                <w:sz w:val="24"/>
                <w:szCs w:val="24"/>
              </w:rPr>
            </w:pPr>
            <w:r>
              <w:rPr>
                <w:rFonts w:hint="eastAsia"/>
                <w:sz w:val="18"/>
                <w:szCs w:val="18"/>
              </w:rPr>
              <w:t>第三平衡罐</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46EC1DD">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1C03C90"/>
        </w:tc>
      </w:tr>
      <w:tr w14:paraId="428A796E">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19B3593D">
            <w:pPr>
              <w:widowControl/>
              <w:jc w:val="center"/>
              <w:rPr>
                <w:color w:val="000000"/>
                <w:sz w:val="24"/>
                <w:szCs w:val="24"/>
              </w:rPr>
            </w:pPr>
            <w:r>
              <w:rPr>
                <w:rFonts w:hint="eastAsia"/>
                <w:color w:val="000000"/>
                <w:sz w:val="24"/>
                <w:szCs w:val="24"/>
              </w:rPr>
              <w:t>2</w:t>
            </w:r>
            <w:r>
              <w:rPr>
                <w:color w:val="000000"/>
                <w:sz w:val="24"/>
                <w:szCs w:val="24"/>
              </w:rPr>
              <w:t>3</w:t>
            </w:r>
          </w:p>
        </w:tc>
        <w:tc>
          <w:tcPr>
            <w:tcW w:w="856" w:type="pct"/>
            <w:tcBorders>
              <w:top w:val="nil"/>
              <w:left w:val="single" w:color="auto" w:sz="8" w:space="0"/>
              <w:bottom w:val="single" w:color="000000" w:sz="8" w:space="0"/>
              <w:right w:val="single" w:color="auto" w:sz="8" w:space="0"/>
            </w:tcBorders>
            <w:shd w:val="clear" w:color="auto" w:fill="auto"/>
            <w:vAlign w:val="center"/>
          </w:tcPr>
          <w:p w14:paraId="7C251909">
            <w:pPr>
              <w:widowControl/>
              <w:jc w:val="center"/>
              <w:rPr>
                <w:color w:val="000000"/>
                <w:sz w:val="24"/>
                <w:szCs w:val="24"/>
              </w:rPr>
            </w:pPr>
            <w:r>
              <w:rPr>
                <w:rFonts w:hint="eastAsia"/>
                <w:color w:val="000000"/>
                <w:sz w:val="24"/>
                <w:szCs w:val="24"/>
              </w:rPr>
              <w:t>33-D-11</w:t>
            </w:r>
            <w:r>
              <w:rPr>
                <w:color w:val="000000"/>
                <w:sz w:val="24"/>
                <w:szCs w:val="24"/>
              </w:rPr>
              <w:t>4</w:t>
            </w:r>
          </w:p>
        </w:tc>
        <w:tc>
          <w:tcPr>
            <w:tcW w:w="1208" w:type="pct"/>
            <w:tcBorders>
              <w:top w:val="nil"/>
              <w:left w:val="nil"/>
              <w:bottom w:val="single" w:color="auto" w:sz="8" w:space="0"/>
              <w:right w:val="single" w:color="auto" w:sz="8" w:space="0"/>
            </w:tcBorders>
            <w:shd w:val="clear" w:color="auto" w:fill="auto"/>
            <w:vAlign w:val="center"/>
          </w:tcPr>
          <w:p w14:paraId="45D9E142">
            <w:pPr>
              <w:widowControl/>
              <w:jc w:val="center"/>
              <w:rPr>
                <w:color w:val="000000"/>
                <w:sz w:val="24"/>
                <w:szCs w:val="24"/>
              </w:rPr>
            </w:pPr>
            <w:r>
              <w:rPr>
                <w:rFonts w:hint="eastAsia"/>
                <w:sz w:val="18"/>
                <w:szCs w:val="18"/>
              </w:rPr>
              <w:t>第四上部料斗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4E716ACE">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6D4DD176"/>
        </w:tc>
      </w:tr>
      <w:tr w14:paraId="0A37D349">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45DA81ED">
            <w:pPr>
              <w:widowControl/>
              <w:jc w:val="center"/>
              <w:rPr>
                <w:color w:val="000000"/>
                <w:sz w:val="24"/>
                <w:szCs w:val="24"/>
              </w:rPr>
            </w:pPr>
            <w:r>
              <w:rPr>
                <w:rFonts w:hint="eastAsia"/>
                <w:color w:val="000000"/>
                <w:sz w:val="24"/>
                <w:szCs w:val="24"/>
              </w:rPr>
              <w:t>2</w:t>
            </w:r>
            <w:r>
              <w:rPr>
                <w:color w:val="000000"/>
                <w:sz w:val="24"/>
                <w:szCs w:val="24"/>
              </w:rPr>
              <w:t>4</w:t>
            </w:r>
          </w:p>
        </w:tc>
        <w:tc>
          <w:tcPr>
            <w:tcW w:w="856" w:type="pct"/>
            <w:tcBorders>
              <w:top w:val="nil"/>
              <w:left w:val="single" w:color="auto" w:sz="8" w:space="0"/>
              <w:bottom w:val="single" w:color="000000" w:sz="8" w:space="0"/>
              <w:right w:val="single" w:color="auto" w:sz="8" w:space="0"/>
            </w:tcBorders>
            <w:shd w:val="clear" w:color="auto" w:fill="auto"/>
            <w:vAlign w:val="center"/>
          </w:tcPr>
          <w:p w14:paraId="27C0CE48">
            <w:pPr>
              <w:widowControl/>
              <w:jc w:val="center"/>
              <w:rPr>
                <w:color w:val="000000"/>
                <w:sz w:val="24"/>
                <w:szCs w:val="24"/>
              </w:rPr>
            </w:pPr>
            <w:r>
              <w:rPr>
                <w:rFonts w:hint="eastAsia"/>
                <w:color w:val="000000"/>
                <w:sz w:val="24"/>
                <w:szCs w:val="24"/>
              </w:rPr>
              <w:t>33-</w:t>
            </w:r>
            <w:r>
              <w:rPr>
                <w:color w:val="000000"/>
                <w:sz w:val="24"/>
                <w:szCs w:val="24"/>
              </w:rPr>
              <w:t>D-124</w:t>
            </w:r>
          </w:p>
        </w:tc>
        <w:tc>
          <w:tcPr>
            <w:tcW w:w="1208" w:type="pct"/>
            <w:tcBorders>
              <w:top w:val="nil"/>
              <w:left w:val="nil"/>
              <w:bottom w:val="single" w:color="auto" w:sz="8" w:space="0"/>
              <w:right w:val="single" w:color="auto" w:sz="8" w:space="0"/>
            </w:tcBorders>
            <w:shd w:val="clear" w:color="auto" w:fill="auto"/>
            <w:vAlign w:val="center"/>
          </w:tcPr>
          <w:p w14:paraId="49B6BAAB">
            <w:pPr>
              <w:widowControl/>
              <w:jc w:val="center"/>
              <w:rPr>
                <w:color w:val="000000"/>
                <w:sz w:val="24"/>
                <w:szCs w:val="24"/>
              </w:rPr>
            </w:pPr>
            <w:r>
              <w:rPr>
                <w:rFonts w:hint="eastAsia"/>
                <w:sz w:val="18"/>
                <w:szCs w:val="18"/>
              </w:rPr>
              <w:t>第五下部料斗</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24D52EC6">
            <w:pPr>
              <w:widowControl/>
              <w:jc w:val="center"/>
              <w:rPr>
                <w:color w:val="000000"/>
                <w:sz w:val="24"/>
                <w:szCs w:val="24"/>
              </w:rPr>
            </w:pPr>
          </w:p>
        </w:tc>
        <w:tc>
          <w:tcPr>
            <w:tcW w:w="1282" w:type="pct"/>
            <w:vMerge w:val="continue"/>
            <w:tcBorders>
              <w:left w:val="single" w:color="auto" w:sz="4" w:space="0"/>
              <w:right w:val="single" w:color="auto" w:sz="4" w:space="0"/>
            </w:tcBorders>
            <w:shd w:val="clear" w:color="auto" w:fill="auto"/>
          </w:tcPr>
          <w:p w14:paraId="3A13D74E"/>
        </w:tc>
      </w:tr>
      <w:tr w14:paraId="6D4063E5">
        <w:tblPrEx>
          <w:tblCellMar>
            <w:top w:w="0" w:type="dxa"/>
            <w:left w:w="108" w:type="dxa"/>
            <w:bottom w:w="0" w:type="dxa"/>
            <w:right w:w="108" w:type="dxa"/>
          </w:tblCellMar>
        </w:tblPrEx>
        <w:trPr>
          <w:trHeight w:val="330"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37BF15C2">
            <w:pPr>
              <w:widowControl/>
              <w:jc w:val="center"/>
              <w:rPr>
                <w:color w:val="000000"/>
                <w:sz w:val="24"/>
                <w:szCs w:val="24"/>
              </w:rPr>
            </w:pPr>
            <w:r>
              <w:rPr>
                <w:rFonts w:hint="eastAsia"/>
                <w:color w:val="000000"/>
                <w:sz w:val="24"/>
                <w:szCs w:val="24"/>
              </w:rPr>
              <w:t>2</w:t>
            </w:r>
            <w:r>
              <w:rPr>
                <w:color w:val="000000"/>
                <w:sz w:val="24"/>
                <w:szCs w:val="24"/>
              </w:rPr>
              <w:t>5</w:t>
            </w:r>
          </w:p>
        </w:tc>
        <w:tc>
          <w:tcPr>
            <w:tcW w:w="856" w:type="pct"/>
            <w:tcBorders>
              <w:top w:val="nil"/>
              <w:left w:val="single" w:color="auto" w:sz="8" w:space="0"/>
              <w:bottom w:val="single" w:color="000000" w:sz="8" w:space="0"/>
              <w:right w:val="single" w:color="auto" w:sz="8" w:space="0"/>
            </w:tcBorders>
            <w:shd w:val="clear" w:color="auto" w:fill="auto"/>
            <w:vAlign w:val="center"/>
          </w:tcPr>
          <w:p w14:paraId="415D9468">
            <w:pPr>
              <w:widowControl/>
              <w:jc w:val="center"/>
              <w:rPr>
                <w:color w:val="000000"/>
                <w:sz w:val="24"/>
                <w:szCs w:val="24"/>
              </w:rPr>
            </w:pPr>
            <w:r>
              <w:rPr>
                <w:rFonts w:hint="eastAsia"/>
                <w:color w:val="000000"/>
                <w:sz w:val="24"/>
                <w:szCs w:val="24"/>
              </w:rPr>
              <w:t>33-D-13</w:t>
            </w:r>
            <w:r>
              <w:rPr>
                <w:color w:val="000000"/>
                <w:sz w:val="24"/>
                <w:szCs w:val="24"/>
              </w:rPr>
              <w:t>4</w:t>
            </w:r>
          </w:p>
        </w:tc>
        <w:tc>
          <w:tcPr>
            <w:tcW w:w="1208" w:type="pct"/>
            <w:tcBorders>
              <w:top w:val="nil"/>
              <w:left w:val="nil"/>
              <w:bottom w:val="single" w:color="auto" w:sz="8" w:space="0"/>
              <w:right w:val="single" w:color="auto" w:sz="8" w:space="0"/>
            </w:tcBorders>
            <w:shd w:val="clear" w:color="auto" w:fill="auto"/>
            <w:vAlign w:val="center"/>
          </w:tcPr>
          <w:p w14:paraId="6F51DDA5">
            <w:pPr>
              <w:widowControl/>
              <w:jc w:val="center"/>
              <w:rPr>
                <w:color w:val="000000"/>
                <w:sz w:val="24"/>
                <w:szCs w:val="24"/>
              </w:rPr>
            </w:pPr>
            <w:r>
              <w:rPr>
                <w:rFonts w:hint="eastAsia"/>
                <w:sz w:val="18"/>
                <w:szCs w:val="18"/>
              </w:rPr>
              <w:t>第五段提升器</w:t>
            </w:r>
          </w:p>
        </w:tc>
        <w:tc>
          <w:tcPr>
            <w:tcW w:w="1261" w:type="pct"/>
            <w:tcBorders>
              <w:top w:val="single" w:color="auto" w:sz="4" w:space="0"/>
              <w:left w:val="single" w:color="auto" w:sz="8" w:space="0"/>
              <w:bottom w:val="single" w:color="auto" w:sz="4" w:space="0"/>
              <w:right w:val="single" w:color="auto" w:sz="4" w:space="0"/>
            </w:tcBorders>
            <w:shd w:val="clear" w:color="auto" w:fill="auto"/>
            <w:vAlign w:val="center"/>
          </w:tcPr>
          <w:p w14:paraId="14302FD0">
            <w:pPr>
              <w:widowControl/>
              <w:jc w:val="center"/>
              <w:rPr>
                <w:color w:val="000000"/>
                <w:sz w:val="24"/>
                <w:szCs w:val="24"/>
              </w:rPr>
            </w:pPr>
          </w:p>
        </w:tc>
        <w:tc>
          <w:tcPr>
            <w:tcW w:w="1282" w:type="pct"/>
            <w:vMerge w:val="continue"/>
            <w:tcBorders>
              <w:left w:val="single" w:color="auto" w:sz="4" w:space="0"/>
              <w:bottom w:val="single" w:color="auto" w:sz="4" w:space="0"/>
              <w:right w:val="single" w:color="auto" w:sz="4" w:space="0"/>
            </w:tcBorders>
            <w:shd w:val="clear" w:color="auto" w:fill="auto"/>
          </w:tcPr>
          <w:p w14:paraId="3EA674A9"/>
        </w:tc>
      </w:tr>
      <w:tr w14:paraId="3C2DA20C">
        <w:tblPrEx>
          <w:tblCellMar>
            <w:top w:w="0" w:type="dxa"/>
            <w:left w:w="108" w:type="dxa"/>
            <w:bottom w:w="0" w:type="dxa"/>
            <w:right w:w="108" w:type="dxa"/>
          </w:tblCellMar>
        </w:tblPrEx>
        <w:trPr>
          <w:trHeight w:val="477" w:hRule="atLeast"/>
          <w:jc w:val="center"/>
        </w:trPr>
        <w:tc>
          <w:tcPr>
            <w:tcW w:w="393" w:type="pct"/>
            <w:tcBorders>
              <w:top w:val="nil"/>
              <w:left w:val="single" w:color="auto" w:sz="8" w:space="0"/>
              <w:bottom w:val="single" w:color="000000" w:sz="8" w:space="0"/>
              <w:right w:val="single" w:color="auto" w:sz="8" w:space="0"/>
            </w:tcBorders>
            <w:shd w:val="clear" w:color="auto" w:fill="auto"/>
            <w:vAlign w:val="center"/>
          </w:tcPr>
          <w:p w14:paraId="0D2416D7">
            <w:pPr>
              <w:widowControl/>
              <w:jc w:val="center"/>
              <w:rPr>
                <w:color w:val="000000"/>
                <w:sz w:val="24"/>
                <w:szCs w:val="24"/>
              </w:rPr>
            </w:pPr>
          </w:p>
        </w:tc>
        <w:tc>
          <w:tcPr>
            <w:tcW w:w="856" w:type="pct"/>
            <w:tcBorders>
              <w:top w:val="nil"/>
              <w:left w:val="single" w:color="auto" w:sz="8" w:space="0"/>
              <w:bottom w:val="single" w:color="000000" w:sz="8" w:space="0"/>
              <w:right w:val="single" w:color="auto" w:sz="8" w:space="0"/>
            </w:tcBorders>
            <w:shd w:val="clear" w:color="auto" w:fill="auto"/>
            <w:vAlign w:val="center"/>
          </w:tcPr>
          <w:p w14:paraId="1D63226A">
            <w:pPr>
              <w:widowControl/>
              <w:jc w:val="center"/>
              <w:rPr>
                <w:color w:val="000000"/>
                <w:sz w:val="24"/>
                <w:szCs w:val="24"/>
              </w:rPr>
            </w:pPr>
          </w:p>
        </w:tc>
        <w:tc>
          <w:tcPr>
            <w:tcW w:w="3750" w:type="pct"/>
            <w:gridSpan w:val="3"/>
            <w:tcBorders>
              <w:top w:val="nil"/>
              <w:left w:val="nil"/>
              <w:bottom w:val="single" w:color="auto" w:sz="8" w:space="0"/>
              <w:right w:val="single" w:color="auto" w:sz="8" w:space="0"/>
            </w:tcBorders>
            <w:shd w:val="clear" w:color="auto" w:fill="auto"/>
            <w:vAlign w:val="center"/>
          </w:tcPr>
          <w:p w14:paraId="2A30ED23">
            <w:pPr>
              <w:widowControl/>
              <w:jc w:val="center"/>
              <w:rPr>
                <w:color w:val="000000"/>
                <w:sz w:val="24"/>
                <w:szCs w:val="24"/>
                <w:lang w:eastAsia="zh-CN"/>
              </w:rPr>
            </w:pPr>
            <w:r>
              <w:rPr>
                <w:rFonts w:hint="eastAsia"/>
                <w:color w:val="000000"/>
                <w:sz w:val="24"/>
                <w:szCs w:val="24"/>
              </w:rPr>
              <w:t>合计：</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元</w:t>
            </w:r>
          </w:p>
        </w:tc>
      </w:tr>
    </w:tbl>
    <w:p w14:paraId="3E267E24">
      <w:pPr>
        <w:spacing w:line="360" w:lineRule="auto"/>
        <w:rPr>
          <w:sz w:val="24"/>
          <w:szCs w:val="24"/>
        </w:rPr>
      </w:pPr>
    </w:p>
    <w:p w14:paraId="57AAC41E">
      <w:pPr>
        <w:spacing w:line="360" w:lineRule="auto"/>
        <w:jc w:val="center"/>
        <w:rPr>
          <w:sz w:val="24"/>
          <w:szCs w:val="24"/>
          <w:lang w:eastAsia="zh-CN"/>
        </w:rPr>
      </w:pPr>
      <w:r>
        <w:rPr>
          <w:rFonts w:hint="eastAsia"/>
          <w:sz w:val="24"/>
          <w:szCs w:val="24"/>
          <w:lang w:eastAsia="zh-CN"/>
        </w:rPr>
        <w:t>表3</w:t>
      </w:r>
      <w:r>
        <w:rPr>
          <w:sz w:val="24"/>
          <w:szCs w:val="24"/>
          <w:lang w:eastAsia="zh-CN"/>
        </w:rPr>
        <w:t xml:space="preserve"> </w:t>
      </w:r>
      <w:r>
        <w:rPr>
          <w:rFonts w:hint="eastAsia"/>
          <w:sz w:val="24"/>
          <w:szCs w:val="24"/>
          <w:lang w:eastAsia="zh-CN"/>
        </w:rPr>
        <w:t>异构化</w:t>
      </w:r>
      <w:r>
        <w:rPr>
          <w:sz w:val="24"/>
          <w:szCs w:val="24"/>
          <w:lang w:eastAsia="zh-CN"/>
        </w:rPr>
        <w:t>催化剂</w:t>
      </w:r>
      <w:r>
        <w:rPr>
          <w:rFonts w:hint="eastAsia"/>
          <w:sz w:val="24"/>
          <w:szCs w:val="24"/>
          <w:lang w:eastAsia="zh-CN"/>
        </w:rPr>
        <w:t>卸装</w:t>
      </w:r>
      <w:r>
        <w:rPr>
          <w:sz w:val="24"/>
          <w:szCs w:val="24"/>
          <w:lang w:eastAsia="zh-CN"/>
        </w:rPr>
        <w:t>报价表</w:t>
      </w:r>
    </w:p>
    <w:tbl>
      <w:tblPr>
        <w:tblStyle w:val="25"/>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1359"/>
        <w:gridCol w:w="1156"/>
        <w:gridCol w:w="1147"/>
        <w:gridCol w:w="1744"/>
        <w:gridCol w:w="1773"/>
        <w:gridCol w:w="1707"/>
      </w:tblGrid>
      <w:tr w14:paraId="7E827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58" w:type="pct"/>
            <w:vAlign w:val="center"/>
          </w:tcPr>
          <w:p w14:paraId="257E4E3E">
            <w:pPr>
              <w:widowControl/>
              <w:jc w:val="center"/>
              <w:rPr>
                <w:color w:val="000000"/>
                <w:sz w:val="21"/>
                <w:szCs w:val="21"/>
              </w:rPr>
            </w:pPr>
            <w:r>
              <w:rPr>
                <w:rFonts w:hint="eastAsia"/>
                <w:color w:val="000000"/>
                <w:sz w:val="21"/>
                <w:szCs w:val="21"/>
              </w:rPr>
              <w:t>序号</w:t>
            </w:r>
          </w:p>
        </w:tc>
        <w:tc>
          <w:tcPr>
            <w:tcW w:w="710" w:type="pct"/>
            <w:vAlign w:val="center"/>
          </w:tcPr>
          <w:p w14:paraId="529B97FB">
            <w:pPr>
              <w:widowControl/>
              <w:jc w:val="center"/>
              <w:rPr>
                <w:color w:val="000000"/>
                <w:sz w:val="21"/>
                <w:szCs w:val="21"/>
              </w:rPr>
            </w:pPr>
            <w:r>
              <w:rPr>
                <w:rFonts w:hint="eastAsia"/>
                <w:color w:val="000000"/>
                <w:sz w:val="21"/>
                <w:szCs w:val="21"/>
              </w:rPr>
              <w:t>位号</w:t>
            </w:r>
          </w:p>
        </w:tc>
        <w:tc>
          <w:tcPr>
            <w:tcW w:w="604" w:type="pct"/>
            <w:vAlign w:val="center"/>
          </w:tcPr>
          <w:p w14:paraId="5FAA9720">
            <w:pPr>
              <w:widowControl/>
              <w:jc w:val="center"/>
              <w:rPr>
                <w:color w:val="000000"/>
                <w:sz w:val="21"/>
                <w:szCs w:val="21"/>
              </w:rPr>
            </w:pPr>
            <w:r>
              <w:rPr>
                <w:rFonts w:hint="eastAsia"/>
                <w:color w:val="000000"/>
                <w:sz w:val="21"/>
                <w:szCs w:val="21"/>
                <w:lang w:eastAsia="zh-CN"/>
              </w:rPr>
              <w:t>实施</w:t>
            </w:r>
            <w:r>
              <w:rPr>
                <w:rFonts w:hint="eastAsia"/>
                <w:color w:val="000000"/>
                <w:sz w:val="21"/>
                <w:szCs w:val="21"/>
              </w:rPr>
              <w:t>内容</w:t>
            </w:r>
          </w:p>
        </w:tc>
        <w:tc>
          <w:tcPr>
            <w:tcW w:w="599" w:type="pct"/>
            <w:vAlign w:val="center"/>
          </w:tcPr>
          <w:p w14:paraId="321F92B2">
            <w:pPr>
              <w:widowControl/>
              <w:jc w:val="center"/>
              <w:rPr>
                <w:color w:val="000000"/>
                <w:sz w:val="21"/>
                <w:szCs w:val="21"/>
              </w:rPr>
            </w:pPr>
            <w:r>
              <w:rPr>
                <w:rFonts w:hint="eastAsia"/>
                <w:color w:val="000000"/>
                <w:sz w:val="21"/>
                <w:szCs w:val="21"/>
              </w:rPr>
              <w:t>数量（吨）</w:t>
            </w:r>
          </w:p>
        </w:tc>
        <w:tc>
          <w:tcPr>
            <w:tcW w:w="911" w:type="pct"/>
          </w:tcPr>
          <w:p w14:paraId="45DEB4EC">
            <w:pPr>
              <w:widowControl/>
              <w:jc w:val="center"/>
              <w:rPr>
                <w:color w:val="000000"/>
                <w:sz w:val="21"/>
                <w:szCs w:val="21"/>
                <w:lang w:eastAsia="zh-CN"/>
              </w:rPr>
            </w:pPr>
            <w:r>
              <w:rPr>
                <w:rFonts w:hint="eastAsia"/>
                <w:color w:val="000000"/>
                <w:sz w:val="21"/>
                <w:szCs w:val="21"/>
                <w:lang w:eastAsia="zh-CN"/>
              </w:rPr>
              <w:t>单价</w:t>
            </w:r>
          </w:p>
          <w:p w14:paraId="0269B494">
            <w:pPr>
              <w:widowControl/>
              <w:jc w:val="center"/>
              <w:rPr>
                <w:color w:val="000000"/>
                <w:sz w:val="21"/>
                <w:szCs w:val="21"/>
              </w:rPr>
            </w:pPr>
            <w:r>
              <w:rPr>
                <w:rFonts w:hint="eastAsia"/>
                <w:color w:val="000000"/>
                <w:sz w:val="21"/>
                <w:szCs w:val="21"/>
              </w:rPr>
              <w:t>（元</w:t>
            </w:r>
            <w:r>
              <w:rPr>
                <w:rFonts w:hint="eastAsia"/>
                <w:color w:val="000000"/>
                <w:sz w:val="21"/>
                <w:szCs w:val="21"/>
                <w:lang w:eastAsia="zh-CN"/>
              </w:rPr>
              <w:t>/</w:t>
            </w:r>
            <w:r>
              <w:rPr>
                <w:rFonts w:hint="eastAsia"/>
                <w:color w:val="000000"/>
                <w:sz w:val="21"/>
                <w:szCs w:val="21"/>
              </w:rPr>
              <w:t>吨）</w:t>
            </w:r>
          </w:p>
        </w:tc>
        <w:tc>
          <w:tcPr>
            <w:tcW w:w="926" w:type="pct"/>
            <w:vAlign w:val="center"/>
          </w:tcPr>
          <w:p w14:paraId="79DD22F7">
            <w:pPr>
              <w:widowControl/>
              <w:jc w:val="center"/>
              <w:rPr>
                <w:color w:val="000000"/>
                <w:sz w:val="21"/>
                <w:szCs w:val="21"/>
              </w:rPr>
            </w:pPr>
            <w:r>
              <w:rPr>
                <w:rFonts w:hint="eastAsia"/>
                <w:color w:val="000000"/>
                <w:sz w:val="21"/>
                <w:szCs w:val="21"/>
                <w:lang w:eastAsia="zh-CN"/>
              </w:rPr>
              <w:t>总价</w:t>
            </w:r>
          </w:p>
          <w:p w14:paraId="1985F46B">
            <w:pPr>
              <w:widowControl/>
              <w:jc w:val="center"/>
              <w:rPr>
                <w:color w:val="000000"/>
                <w:sz w:val="21"/>
                <w:szCs w:val="21"/>
              </w:rPr>
            </w:pPr>
            <w:r>
              <w:rPr>
                <w:rFonts w:hint="eastAsia"/>
                <w:color w:val="000000"/>
                <w:sz w:val="21"/>
                <w:szCs w:val="21"/>
              </w:rPr>
              <w:t>（元）</w:t>
            </w:r>
          </w:p>
        </w:tc>
        <w:tc>
          <w:tcPr>
            <w:tcW w:w="892" w:type="pct"/>
            <w:vAlign w:val="center"/>
          </w:tcPr>
          <w:p w14:paraId="08EAE804">
            <w:pPr>
              <w:widowControl/>
              <w:jc w:val="center"/>
              <w:rPr>
                <w:color w:val="000000"/>
                <w:sz w:val="21"/>
                <w:szCs w:val="21"/>
              </w:rPr>
            </w:pPr>
            <w:r>
              <w:rPr>
                <w:rFonts w:hint="eastAsia"/>
                <w:color w:val="000000"/>
                <w:sz w:val="21"/>
                <w:szCs w:val="21"/>
              </w:rPr>
              <w:t>涉及作业类型</w:t>
            </w:r>
          </w:p>
        </w:tc>
      </w:tr>
      <w:tr w14:paraId="75B0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58" w:type="pct"/>
            <w:vMerge w:val="restart"/>
            <w:vAlign w:val="center"/>
          </w:tcPr>
          <w:p w14:paraId="1776FC41">
            <w:pPr>
              <w:widowControl/>
              <w:jc w:val="center"/>
              <w:rPr>
                <w:color w:val="000000"/>
                <w:sz w:val="21"/>
                <w:szCs w:val="21"/>
              </w:rPr>
            </w:pPr>
            <w:r>
              <w:rPr>
                <w:rFonts w:hint="eastAsia"/>
                <w:color w:val="000000"/>
                <w:sz w:val="21"/>
                <w:szCs w:val="21"/>
              </w:rPr>
              <w:t>1</w:t>
            </w:r>
          </w:p>
        </w:tc>
        <w:tc>
          <w:tcPr>
            <w:tcW w:w="710" w:type="pct"/>
            <w:vMerge w:val="restart"/>
            <w:vAlign w:val="center"/>
          </w:tcPr>
          <w:p w14:paraId="367086DF">
            <w:pPr>
              <w:widowControl/>
              <w:jc w:val="center"/>
              <w:rPr>
                <w:color w:val="000000"/>
                <w:sz w:val="21"/>
                <w:szCs w:val="21"/>
              </w:rPr>
            </w:pPr>
            <w:r>
              <w:rPr>
                <w:rFonts w:hint="eastAsia"/>
                <w:color w:val="000000"/>
                <w:sz w:val="21"/>
                <w:szCs w:val="21"/>
              </w:rPr>
              <w:t>44-R-101</w:t>
            </w:r>
          </w:p>
        </w:tc>
        <w:tc>
          <w:tcPr>
            <w:tcW w:w="604" w:type="pct"/>
            <w:vAlign w:val="center"/>
          </w:tcPr>
          <w:p w14:paraId="4A0860CC">
            <w:pPr>
              <w:widowControl/>
              <w:jc w:val="center"/>
              <w:rPr>
                <w:color w:val="000000"/>
                <w:sz w:val="21"/>
                <w:szCs w:val="21"/>
              </w:rPr>
            </w:pPr>
            <w:r>
              <w:rPr>
                <w:rFonts w:hint="eastAsia"/>
                <w:color w:val="000000"/>
                <w:sz w:val="21"/>
                <w:szCs w:val="21"/>
              </w:rPr>
              <w:t>催化剂</w:t>
            </w:r>
          </w:p>
          <w:p w14:paraId="6A9A39D4">
            <w:pPr>
              <w:pStyle w:val="2"/>
              <w:jc w:val="center"/>
              <w:rPr>
                <w:sz w:val="21"/>
                <w:szCs w:val="21"/>
                <w:lang w:eastAsia="en-US"/>
              </w:rPr>
            </w:pPr>
            <w:r>
              <w:rPr>
                <w:sz w:val="21"/>
                <w:szCs w:val="21"/>
                <w:lang w:eastAsia="en-US"/>
              </w:rPr>
              <w:t>（卸）</w:t>
            </w:r>
          </w:p>
        </w:tc>
        <w:tc>
          <w:tcPr>
            <w:tcW w:w="599" w:type="pct"/>
            <w:vAlign w:val="center"/>
          </w:tcPr>
          <w:p w14:paraId="2191F7D9">
            <w:pPr>
              <w:widowControl/>
              <w:jc w:val="center"/>
              <w:rPr>
                <w:color w:val="000000"/>
                <w:sz w:val="21"/>
                <w:szCs w:val="21"/>
              </w:rPr>
            </w:pPr>
            <w:r>
              <w:rPr>
                <w:rFonts w:hint="eastAsia"/>
                <w:color w:val="000000"/>
                <w:sz w:val="21"/>
                <w:szCs w:val="21"/>
              </w:rPr>
              <w:t>103</w:t>
            </w:r>
          </w:p>
        </w:tc>
        <w:tc>
          <w:tcPr>
            <w:tcW w:w="911" w:type="pct"/>
            <w:vAlign w:val="center"/>
          </w:tcPr>
          <w:p w14:paraId="5355DA8A">
            <w:pPr>
              <w:widowControl/>
              <w:jc w:val="center"/>
              <w:rPr>
                <w:color w:val="000000"/>
                <w:sz w:val="21"/>
                <w:szCs w:val="21"/>
              </w:rPr>
            </w:pPr>
          </w:p>
        </w:tc>
        <w:tc>
          <w:tcPr>
            <w:tcW w:w="926" w:type="pct"/>
            <w:vAlign w:val="center"/>
          </w:tcPr>
          <w:p w14:paraId="5DA2D596">
            <w:pPr>
              <w:widowControl/>
              <w:jc w:val="center"/>
              <w:rPr>
                <w:color w:val="000000"/>
                <w:sz w:val="21"/>
                <w:szCs w:val="21"/>
              </w:rPr>
            </w:pPr>
          </w:p>
        </w:tc>
        <w:tc>
          <w:tcPr>
            <w:tcW w:w="892" w:type="pct"/>
            <w:vMerge w:val="restart"/>
            <w:vAlign w:val="center"/>
          </w:tcPr>
          <w:p w14:paraId="22826E99">
            <w:pPr>
              <w:jc w:val="both"/>
              <w:rPr>
                <w:sz w:val="21"/>
                <w:szCs w:val="21"/>
                <w:lang w:eastAsia="zh-CN"/>
              </w:rPr>
            </w:pPr>
            <w:r>
              <w:rPr>
                <w:rFonts w:hint="eastAsia"/>
                <w:color w:val="000000"/>
                <w:sz w:val="21"/>
                <w:szCs w:val="21"/>
                <w:lang w:eastAsia="zh-CN"/>
              </w:rPr>
              <w:t>有氧受限空间作业、</w:t>
            </w:r>
            <w:r>
              <w:rPr>
                <w:color w:val="000000"/>
                <w:sz w:val="21"/>
                <w:szCs w:val="21"/>
                <w:lang w:eastAsia="zh-CN"/>
              </w:rPr>
              <w:t>高</w:t>
            </w:r>
            <w:r>
              <w:rPr>
                <w:rFonts w:hint="eastAsia"/>
                <w:color w:val="000000"/>
                <w:sz w:val="21"/>
                <w:szCs w:val="21"/>
                <w:lang w:eastAsia="zh-CN"/>
              </w:rPr>
              <w:t>处作业、</w:t>
            </w:r>
            <w:r>
              <w:rPr>
                <w:color w:val="000000"/>
                <w:sz w:val="21"/>
                <w:szCs w:val="21"/>
                <w:lang w:eastAsia="zh-CN"/>
              </w:rPr>
              <w:t>吊装</w:t>
            </w:r>
            <w:r>
              <w:rPr>
                <w:rFonts w:hint="eastAsia"/>
                <w:color w:val="000000"/>
                <w:sz w:val="21"/>
                <w:szCs w:val="21"/>
                <w:lang w:eastAsia="zh-CN"/>
              </w:rPr>
              <w:t>作业、临时用电作业、一般作业</w:t>
            </w:r>
          </w:p>
        </w:tc>
      </w:tr>
      <w:tr w14:paraId="4202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58" w:type="pct"/>
            <w:vMerge w:val="continue"/>
            <w:vAlign w:val="center"/>
          </w:tcPr>
          <w:p w14:paraId="6671EB6C">
            <w:pPr>
              <w:widowControl/>
              <w:jc w:val="center"/>
              <w:rPr>
                <w:color w:val="000000"/>
                <w:sz w:val="21"/>
                <w:szCs w:val="21"/>
                <w:lang w:eastAsia="zh-CN"/>
              </w:rPr>
            </w:pPr>
          </w:p>
        </w:tc>
        <w:tc>
          <w:tcPr>
            <w:tcW w:w="710" w:type="pct"/>
            <w:vMerge w:val="continue"/>
            <w:vAlign w:val="center"/>
          </w:tcPr>
          <w:p w14:paraId="564E851B">
            <w:pPr>
              <w:widowControl/>
              <w:jc w:val="center"/>
              <w:rPr>
                <w:color w:val="000000"/>
                <w:sz w:val="21"/>
                <w:szCs w:val="21"/>
                <w:lang w:eastAsia="zh-CN"/>
              </w:rPr>
            </w:pPr>
          </w:p>
        </w:tc>
        <w:tc>
          <w:tcPr>
            <w:tcW w:w="604" w:type="pct"/>
            <w:vAlign w:val="center"/>
          </w:tcPr>
          <w:p w14:paraId="35CDC7DD">
            <w:pPr>
              <w:widowControl/>
              <w:jc w:val="center"/>
              <w:rPr>
                <w:color w:val="000000"/>
                <w:sz w:val="21"/>
                <w:szCs w:val="21"/>
              </w:rPr>
            </w:pPr>
            <w:r>
              <w:rPr>
                <w:rFonts w:hint="eastAsia"/>
                <w:color w:val="000000"/>
                <w:sz w:val="21"/>
                <w:szCs w:val="21"/>
              </w:rPr>
              <w:t>瓷球</w:t>
            </w:r>
          </w:p>
          <w:p w14:paraId="1707EDE1">
            <w:pPr>
              <w:pStyle w:val="2"/>
              <w:jc w:val="center"/>
              <w:rPr>
                <w:sz w:val="21"/>
                <w:szCs w:val="21"/>
                <w:lang w:eastAsia="en-US"/>
              </w:rPr>
            </w:pPr>
            <w:r>
              <w:rPr>
                <w:sz w:val="21"/>
                <w:szCs w:val="21"/>
                <w:lang w:eastAsia="en-US"/>
              </w:rPr>
              <w:t>（卸）</w:t>
            </w:r>
          </w:p>
        </w:tc>
        <w:tc>
          <w:tcPr>
            <w:tcW w:w="599" w:type="pct"/>
            <w:vAlign w:val="center"/>
          </w:tcPr>
          <w:p w14:paraId="41922DE1">
            <w:pPr>
              <w:widowControl/>
              <w:jc w:val="center"/>
              <w:rPr>
                <w:color w:val="000000"/>
                <w:sz w:val="21"/>
                <w:szCs w:val="21"/>
              </w:rPr>
            </w:pPr>
            <w:r>
              <w:rPr>
                <w:rFonts w:hint="eastAsia"/>
                <w:color w:val="000000"/>
                <w:sz w:val="21"/>
                <w:szCs w:val="21"/>
              </w:rPr>
              <w:t>47</w:t>
            </w:r>
          </w:p>
        </w:tc>
        <w:tc>
          <w:tcPr>
            <w:tcW w:w="911" w:type="pct"/>
            <w:vAlign w:val="center"/>
          </w:tcPr>
          <w:p w14:paraId="3D4630D2">
            <w:pPr>
              <w:widowControl/>
              <w:jc w:val="center"/>
              <w:rPr>
                <w:color w:val="000000"/>
                <w:sz w:val="21"/>
                <w:szCs w:val="21"/>
              </w:rPr>
            </w:pPr>
          </w:p>
        </w:tc>
        <w:tc>
          <w:tcPr>
            <w:tcW w:w="926" w:type="pct"/>
            <w:vAlign w:val="center"/>
          </w:tcPr>
          <w:p w14:paraId="2E6257BD">
            <w:pPr>
              <w:widowControl/>
              <w:jc w:val="center"/>
              <w:rPr>
                <w:color w:val="000000"/>
                <w:sz w:val="21"/>
                <w:szCs w:val="21"/>
              </w:rPr>
            </w:pPr>
          </w:p>
        </w:tc>
        <w:tc>
          <w:tcPr>
            <w:tcW w:w="892" w:type="pct"/>
            <w:vMerge w:val="continue"/>
          </w:tcPr>
          <w:p w14:paraId="4EC2F08B">
            <w:pPr>
              <w:rPr>
                <w:color w:val="000000"/>
                <w:sz w:val="21"/>
                <w:szCs w:val="21"/>
              </w:rPr>
            </w:pPr>
          </w:p>
        </w:tc>
      </w:tr>
      <w:tr w14:paraId="405A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58" w:type="pct"/>
            <w:vMerge w:val="restart"/>
            <w:vAlign w:val="center"/>
          </w:tcPr>
          <w:p w14:paraId="6554D281">
            <w:pPr>
              <w:widowControl/>
              <w:jc w:val="center"/>
              <w:rPr>
                <w:color w:val="000000"/>
                <w:sz w:val="21"/>
                <w:szCs w:val="21"/>
                <w:lang w:eastAsia="zh-CN"/>
              </w:rPr>
            </w:pPr>
            <w:r>
              <w:rPr>
                <w:rFonts w:hint="eastAsia"/>
                <w:color w:val="000000"/>
                <w:sz w:val="21"/>
                <w:szCs w:val="21"/>
                <w:lang w:eastAsia="zh-CN"/>
              </w:rPr>
              <w:t>2</w:t>
            </w:r>
          </w:p>
        </w:tc>
        <w:tc>
          <w:tcPr>
            <w:tcW w:w="710" w:type="pct"/>
            <w:vMerge w:val="restart"/>
            <w:vAlign w:val="center"/>
          </w:tcPr>
          <w:p w14:paraId="3D4EB815">
            <w:pPr>
              <w:widowControl/>
              <w:jc w:val="center"/>
              <w:rPr>
                <w:color w:val="000000"/>
                <w:sz w:val="21"/>
                <w:szCs w:val="21"/>
                <w:lang w:eastAsia="zh-CN"/>
              </w:rPr>
            </w:pPr>
            <w:r>
              <w:rPr>
                <w:rFonts w:hint="eastAsia"/>
                <w:color w:val="000000"/>
                <w:sz w:val="21"/>
                <w:szCs w:val="21"/>
              </w:rPr>
              <w:t>44-R-101</w:t>
            </w:r>
          </w:p>
        </w:tc>
        <w:tc>
          <w:tcPr>
            <w:tcW w:w="604" w:type="pct"/>
            <w:vAlign w:val="center"/>
          </w:tcPr>
          <w:p w14:paraId="0D812CF5">
            <w:pPr>
              <w:widowControl/>
              <w:jc w:val="center"/>
              <w:rPr>
                <w:color w:val="000000"/>
                <w:sz w:val="21"/>
                <w:szCs w:val="21"/>
              </w:rPr>
            </w:pPr>
            <w:r>
              <w:rPr>
                <w:rFonts w:hint="eastAsia"/>
                <w:color w:val="000000"/>
                <w:sz w:val="21"/>
                <w:szCs w:val="21"/>
              </w:rPr>
              <w:t>催化剂</w:t>
            </w:r>
          </w:p>
          <w:p w14:paraId="3284DDD6">
            <w:pPr>
              <w:pStyle w:val="2"/>
              <w:jc w:val="center"/>
              <w:rPr>
                <w:sz w:val="21"/>
                <w:szCs w:val="21"/>
                <w:lang w:eastAsia="en-US"/>
              </w:rPr>
            </w:pPr>
            <w:r>
              <w:rPr>
                <w:sz w:val="21"/>
                <w:szCs w:val="21"/>
                <w:lang w:eastAsia="en-US"/>
              </w:rPr>
              <w:t>（</w:t>
            </w:r>
            <w:r>
              <w:rPr>
                <w:rFonts w:hint="eastAsia"/>
                <w:sz w:val="21"/>
                <w:szCs w:val="21"/>
              </w:rPr>
              <w:t>装</w:t>
            </w:r>
            <w:r>
              <w:rPr>
                <w:sz w:val="21"/>
                <w:szCs w:val="21"/>
                <w:lang w:eastAsia="en-US"/>
              </w:rPr>
              <w:t>）</w:t>
            </w:r>
          </w:p>
        </w:tc>
        <w:tc>
          <w:tcPr>
            <w:tcW w:w="599" w:type="pct"/>
            <w:vAlign w:val="center"/>
          </w:tcPr>
          <w:p w14:paraId="352DB485">
            <w:pPr>
              <w:widowControl/>
              <w:jc w:val="center"/>
              <w:rPr>
                <w:color w:val="000000"/>
                <w:sz w:val="21"/>
                <w:szCs w:val="21"/>
                <w:lang w:eastAsia="zh-CN"/>
              </w:rPr>
            </w:pPr>
            <w:r>
              <w:rPr>
                <w:rFonts w:hint="eastAsia"/>
                <w:color w:val="000000"/>
                <w:sz w:val="21"/>
                <w:szCs w:val="21"/>
                <w:lang w:eastAsia="zh-CN"/>
              </w:rPr>
              <w:t>1</w:t>
            </w:r>
            <w:r>
              <w:rPr>
                <w:color w:val="000000"/>
                <w:sz w:val="21"/>
                <w:szCs w:val="21"/>
                <w:lang w:eastAsia="zh-CN"/>
              </w:rPr>
              <w:t>15</w:t>
            </w:r>
          </w:p>
        </w:tc>
        <w:tc>
          <w:tcPr>
            <w:tcW w:w="911" w:type="pct"/>
            <w:vAlign w:val="center"/>
          </w:tcPr>
          <w:p w14:paraId="238DE050">
            <w:pPr>
              <w:widowControl/>
              <w:jc w:val="center"/>
              <w:rPr>
                <w:color w:val="000000"/>
                <w:sz w:val="21"/>
                <w:szCs w:val="21"/>
              </w:rPr>
            </w:pPr>
          </w:p>
        </w:tc>
        <w:tc>
          <w:tcPr>
            <w:tcW w:w="926" w:type="pct"/>
            <w:vAlign w:val="center"/>
          </w:tcPr>
          <w:p w14:paraId="4F708357">
            <w:pPr>
              <w:widowControl/>
              <w:jc w:val="center"/>
              <w:rPr>
                <w:color w:val="000000"/>
                <w:sz w:val="21"/>
                <w:szCs w:val="21"/>
              </w:rPr>
            </w:pPr>
          </w:p>
        </w:tc>
        <w:tc>
          <w:tcPr>
            <w:tcW w:w="892" w:type="pct"/>
            <w:vMerge w:val="continue"/>
          </w:tcPr>
          <w:p w14:paraId="5F34071F">
            <w:pPr>
              <w:rPr>
                <w:color w:val="000000"/>
                <w:sz w:val="21"/>
                <w:szCs w:val="21"/>
              </w:rPr>
            </w:pPr>
          </w:p>
        </w:tc>
      </w:tr>
      <w:tr w14:paraId="1755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58" w:type="pct"/>
            <w:vMerge w:val="continue"/>
            <w:vAlign w:val="center"/>
          </w:tcPr>
          <w:p w14:paraId="4A569B9E">
            <w:pPr>
              <w:widowControl/>
              <w:jc w:val="center"/>
              <w:rPr>
                <w:color w:val="000000"/>
                <w:sz w:val="21"/>
                <w:szCs w:val="21"/>
                <w:lang w:eastAsia="zh-CN"/>
              </w:rPr>
            </w:pPr>
          </w:p>
        </w:tc>
        <w:tc>
          <w:tcPr>
            <w:tcW w:w="710" w:type="pct"/>
            <w:vMerge w:val="continue"/>
            <w:vAlign w:val="center"/>
          </w:tcPr>
          <w:p w14:paraId="1436F966">
            <w:pPr>
              <w:widowControl/>
              <w:jc w:val="center"/>
              <w:rPr>
                <w:color w:val="000000"/>
                <w:sz w:val="21"/>
                <w:szCs w:val="21"/>
                <w:lang w:eastAsia="zh-CN"/>
              </w:rPr>
            </w:pPr>
          </w:p>
        </w:tc>
        <w:tc>
          <w:tcPr>
            <w:tcW w:w="604" w:type="pct"/>
            <w:vAlign w:val="center"/>
          </w:tcPr>
          <w:p w14:paraId="3888337E">
            <w:pPr>
              <w:widowControl/>
              <w:jc w:val="center"/>
              <w:rPr>
                <w:color w:val="000000"/>
                <w:sz w:val="21"/>
                <w:szCs w:val="21"/>
              </w:rPr>
            </w:pPr>
            <w:r>
              <w:rPr>
                <w:rFonts w:hint="eastAsia"/>
                <w:color w:val="000000"/>
                <w:sz w:val="21"/>
                <w:szCs w:val="21"/>
              </w:rPr>
              <w:t>瓷球</w:t>
            </w:r>
          </w:p>
          <w:p w14:paraId="23EA9004">
            <w:pPr>
              <w:pStyle w:val="2"/>
              <w:jc w:val="center"/>
              <w:rPr>
                <w:sz w:val="21"/>
                <w:szCs w:val="21"/>
                <w:lang w:eastAsia="en-US"/>
              </w:rPr>
            </w:pPr>
            <w:r>
              <w:rPr>
                <w:sz w:val="21"/>
                <w:szCs w:val="21"/>
                <w:lang w:eastAsia="en-US"/>
              </w:rPr>
              <w:t>（</w:t>
            </w:r>
            <w:r>
              <w:rPr>
                <w:rFonts w:hint="eastAsia"/>
                <w:sz w:val="21"/>
                <w:szCs w:val="21"/>
              </w:rPr>
              <w:t>装</w:t>
            </w:r>
            <w:r>
              <w:rPr>
                <w:sz w:val="21"/>
                <w:szCs w:val="21"/>
                <w:lang w:eastAsia="en-US"/>
              </w:rPr>
              <w:t>）</w:t>
            </w:r>
          </w:p>
        </w:tc>
        <w:tc>
          <w:tcPr>
            <w:tcW w:w="599" w:type="pct"/>
            <w:vAlign w:val="center"/>
          </w:tcPr>
          <w:p w14:paraId="1790D1DA">
            <w:pPr>
              <w:widowControl/>
              <w:jc w:val="center"/>
              <w:rPr>
                <w:color w:val="000000"/>
                <w:sz w:val="21"/>
                <w:szCs w:val="21"/>
                <w:lang w:eastAsia="zh-CN"/>
              </w:rPr>
            </w:pPr>
            <w:r>
              <w:rPr>
                <w:rFonts w:hint="eastAsia"/>
                <w:color w:val="000000"/>
                <w:sz w:val="21"/>
                <w:szCs w:val="21"/>
                <w:lang w:eastAsia="zh-CN"/>
              </w:rPr>
              <w:t>4</w:t>
            </w:r>
            <w:r>
              <w:rPr>
                <w:color w:val="000000"/>
                <w:sz w:val="21"/>
                <w:szCs w:val="21"/>
                <w:lang w:eastAsia="zh-CN"/>
              </w:rPr>
              <w:t>7</w:t>
            </w:r>
          </w:p>
        </w:tc>
        <w:tc>
          <w:tcPr>
            <w:tcW w:w="911" w:type="pct"/>
            <w:vAlign w:val="center"/>
          </w:tcPr>
          <w:p w14:paraId="4EF0680A">
            <w:pPr>
              <w:widowControl/>
              <w:jc w:val="center"/>
              <w:rPr>
                <w:color w:val="000000"/>
                <w:sz w:val="21"/>
                <w:szCs w:val="21"/>
              </w:rPr>
            </w:pPr>
          </w:p>
        </w:tc>
        <w:tc>
          <w:tcPr>
            <w:tcW w:w="926" w:type="pct"/>
            <w:vAlign w:val="center"/>
          </w:tcPr>
          <w:p w14:paraId="43D1C563">
            <w:pPr>
              <w:widowControl/>
              <w:jc w:val="center"/>
              <w:rPr>
                <w:color w:val="000000"/>
                <w:sz w:val="21"/>
                <w:szCs w:val="21"/>
              </w:rPr>
            </w:pPr>
          </w:p>
        </w:tc>
        <w:tc>
          <w:tcPr>
            <w:tcW w:w="892" w:type="pct"/>
            <w:vMerge w:val="continue"/>
          </w:tcPr>
          <w:p w14:paraId="10892D86">
            <w:pPr>
              <w:rPr>
                <w:color w:val="000000"/>
                <w:sz w:val="21"/>
                <w:szCs w:val="21"/>
              </w:rPr>
            </w:pPr>
          </w:p>
        </w:tc>
      </w:tr>
      <w:tr w14:paraId="0096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358" w:type="pct"/>
            <w:vAlign w:val="center"/>
          </w:tcPr>
          <w:p w14:paraId="72D1B55A">
            <w:pPr>
              <w:widowControl/>
              <w:jc w:val="center"/>
              <w:rPr>
                <w:color w:val="000000"/>
                <w:sz w:val="21"/>
                <w:szCs w:val="21"/>
                <w:lang w:eastAsia="zh-CN"/>
              </w:rPr>
            </w:pPr>
          </w:p>
        </w:tc>
        <w:tc>
          <w:tcPr>
            <w:tcW w:w="710" w:type="pct"/>
            <w:vAlign w:val="center"/>
          </w:tcPr>
          <w:p w14:paraId="2A8D74EB">
            <w:pPr>
              <w:widowControl/>
              <w:jc w:val="center"/>
              <w:rPr>
                <w:color w:val="000000"/>
                <w:sz w:val="21"/>
                <w:szCs w:val="21"/>
                <w:lang w:eastAsia="zh-CN"/>
              </w:rPr>
            </w:pPr>
          </w:p>
        </w:tc>
        <w:tc>
          <w:tcPr>
            <w:tcW w:w="3040" w:type="pct"/>
            <w:gridSpan w:val="4"/>
            <w:vAlign w:val="center"/>
          </w:tcPr>
          <w:p w14:paraId="4040DAD7">
            <w:pPr>
              <w:widowControl/>
              <w:jc w:val="center"/>
              <w:rPr>
                <w:color w:val="000000"/>
                <w:sz w:val="21"/>
                <w:szCs w:val="21"/>
              </w:rPr>
            </w:pPr>
            <w:r>
              <w:rPr>
                <w:rFonts w:hint="eastAsia"/>
                <w:color w:val="000000"/>
                <w:sz w:val="21"/>
                <w:szCs w:val="21"/>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rFonts w:hint="eastAsia"/>
                <w:color w:val="000000"/>
                <w:sz w:val="21"/>
                <w:szCs w:val="21"/>
              </w:rPr>
              <w:t>元</w:t>
            </w:r>
          </w:p>
        </w:tc>
        <w:tc>
          <w:tcPr>
            <w:tcW w:w="892" w:type="pct"/>
          </w:tcPr>
          <w:p w14:paraId="163496C3">
            <w:pPr>
              <w:rPr>
                <w:color w:val="000000"/>
                <w:sz w:val="21"/>
                <w:szCs w:val="21"/>
              </w:rPr>
            </w:pPr>
          </w:p>
        </w:tc>
      </w:tr>
    </w:tbl>
    <w:p w14:paraId="012AEA3B">
      <w:pPr>
        <w:spacing w:line="360" w:lineRule="auto"/>
        <w:rPr>
          <w:sz w:val="24"/>
          <w:szCs w:val="24"/>
        </w:rPr>
      </w:pPr>
    </w:p>
    <w:p w14:paraId="115206BB">
      <w:pPr>
        <w:spacing w:line="360" w:lineRule="auto"/>
        <w:jc w:val="center"/>
        <w:rPr>
          <w:sz w:val="24"/>
          <w:szCs w:val="24"/>
          <w:lang w:eastAsia="zh-CN"/>
        </w:rPr>
      </w:pPr>
      <w:r>
        <w:rPr>
          <w:rFonts w:hint="eastAsia"/>
          <w:sz w:val="24"/>
          <w:szCs w:val="24"/>
          <w:lang w:eastAsia="zh-CN"/>
        </w:rPr>
        <w:t>表4，异构化装置清理</w:t>
      </w:r>
      <w:r>
        <w:rPr>
          <w:sz w:val="24"/>
          <w:szCs w:val="24"/>
          <w:lang w:eastAsia="zh-CN"/>
        </w:rPr>
        <w:t>设备报价表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53"/>
        <w:gridCol w:w="2321"/>
        <w:gridCol w:w="2307"/>
        <w:gridCol w:w="3058"/>
      </w:tblGrid>
      <w:tr w14:paraId="76AD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64" w:type="pct"/>
            <w:vAlign w:val="center"/>
          </w:tcPr>
          <w:p w14:paraId="1BD17E42">
            <w:pPr>
              <w:widowControl/>
              <w:jc w:val="center"/>
              <w:rPr>
                <w:color w:val="000000"/>
                <w:sz w:val="24"/>
                <w:szCs w:val="24"/>
              </w:rPr>
            </w:pPr>
            <w:r>
              <w:rPr>
                <w:rFonts w:hint="eastAsia"/>
                <w:color w:val="000000"/>
                <w:sz w:val="24"/>
                <w:szCs w:val="24"/>
              </w:rPr>
              <w:t>序号</w:t>
            </w:r>
          </w:p>
        </w:tc>
        <w:tc>
          <w:tcPr>
            <w:tcW w:w="737" w:type="pct"/>
            <w:vAlign w:val="center"/>
          </w:tcPr>
          <w:p w14:paraId="58A82953">
            <w:pPr>
              <w:widowControl/>
              <w:jc w:val="center"/>
              <w:rPr>
                <w:color w:val="000000"/>
                <w:sz w:val="24"/>
                <w:szCs w:val="24"/>
              </w:rPr>
            </w:pPr>
            <w:r>
              <w:rPr>
                <w:rFonts w:hint="eastAsia"/>
                <w:color w:val="000000"/>
                <w:sz w:val="24"/>
                <w:szCs w:val="24"/>
              </w:rPr>
              <w:t>位号</w:t>
            </w:r>
          </w:p>
        </w:tc>
        <w:tc>
          <w:tcPr>
            <w:tcW w:w="1177" w:type="pct"/>
            <w:vAlign w:val="center"/>
          </w:tcPr>
          <w:p w14:paraId="6CCF09DB">
            <w:pPr>
              <w:widowControl/>
              <w:jc w:val="center"/>
              <w:rPr>
                <w:color w:val="000000"/>
                <w:sz w:val="24"/>
                <w:szCs w:val="24"/>
              </w:rPr>
            </w:pPr>
            <w:r>
              <w:rPr>
                <w:rFonts w:hint="eastAsia"/>
                <w:color w:val="000000"/>
                <w:sz w:val="24"/>
                <w:szCs w:val="24"/>
              </w:rPr>
              <w:t>设备</w:t>
            </w:r>
            <w:r>
              <w:rPr>
                <w:color w:val="000000"/>
                <w:sz w:val="24"/>
                <w:szCs w:val="24"/>
              </w:rPr>
              <w:t>名称</w:t>
            </w:r>
          </w:p>
        </w:tc>
        <w:tc>
          <w:tcPr>
            <w:tcW w:w="1170" w:type="pct"/>
            <w:vAlign w:val="center"/>
          </w:tcPr>
          <w:p w14:paraId="0D01D0B2">
            <w:pPr>
              <w:widowControl/>
              <w:jc w:val="center"/>
              <w:rPr>
                <w:color w:val="000000"/>
                <w:sz w:val="24"/>
                <w:szCs w:val="24"/>
              </w:rPr>
            </w:pPr>
            <w:r>
              <w:rPr>
                <w:rFonts w:hint="eastAsia"/>
                <w:color w:val="000000"/>
                <w:sz w:val="24"/>
                <w:szCs w:val="24"/>
                <w:lang w:eastAsia="zh-CN"/>
              </w:rPr>
              <w:t>价格</w:t>
            </w:r>
            <w:r>
              <w:rPr>
                <w:rFonts w:hint="eastAsia"/>
                <w:color w:val="000000"/>
                <w:sz w:val="24"/>
                <w:szCs w:val="24"/>
              </w:rPr>
              <w:t>（元）</w:t>
            </w:r>
          </w:p>
        </w:tc>
        <w:tc>
          <w:tcPr>
            <w:tcW w:w="1551" w:type="pct"/>
            <w:vAlign w:val="center"/>
          </w:tcPr>
          <w:p w14:paraId="2C3B3FC8">
            <w:pPr>
              <w:widowControl/>
              <w:jc w:val="center"/>
              <w:rPr>
                <w:color w:val="000000"/>
                <w:sz w:val="24"/>
                <w:szCs w:val="24"/>
              </w:rPr>
            </w:pPr>
            <w:r>
              <w:rPr>
                <w:rFonts w:hint="eastAsia"/>
                <w:color w:val="000000"/>
                <w:sz w:val="24"/>
                <w:szCs w:val="24"/>
              </w:rPr>
              <w:t>清理内容</w:t>
            </w:r>
          </w:p>
        </w:tc>
      </w:tr>
      <w:tr w14:paraId="25ED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364" w:type="pct"/>
            <w:vAlign w:val="center"/>
          </w:tcPr>
          <w:p w14:paraId="19E7E3F0">
            <w:pPr>
              <w:widowControl/>
              <w:jc w:val="center"/>
              <w:rPr>
                <w:color w:val="000000"/>
                <w:sz w:val="24"/>
                <w:szCs w:val="24"/>
              </w:rPr>
            </w:pPr>
            <w:r>
              <w:rPr>
                <w:rFonts w:hint="eastAsia"/>
                <w:color w:val="000000"/>
                <w:sz w:val="24"/>
                <w:szCs w:val="24"/>
              </w:rPr>
              <w:t>1</w:t>
            </w:r>
          </w:p>
        </w:tc>
        <w:tc>
          <w:tcPr>
            <w:tcW w:w="737" w:type="pct"/>
            <w:vAlign w:val="center"/>
          </w:tcPr>
          <w:p w14:paraId="339CDA60">
            <w:pPr>
              <w:widowControl/>
              <w:jc w:val="center"/>
              <w:rPr>
                <w:color w:val="000000"/>
                <w:sz w:val="24"/>
                <w:szCs w:val="24"/>
              </w:rPr>
            </w:pPr>
            <w:r>
              <w:rPr>
                <w:rFonts w:hint="eastAsia"/>
                <w:color w:val="000000"/>
                <w:sz w:val="24"/>
                <w:szCs w:val="24"/>
              </w:rPr>
              <w:t>44-R-101</w:t>
            </w:r>
          </w:p>
        </w:tc>
        <w:tc>
          <w:tcPr>
            <w:tcW w:w="1177" w:type="pct"/>
            <w:vAlign w:val="center"/>
          </w:tcPr>
          <w:p w14:paraId="740C0939">
            <w:pPr>
              <w:widowControl/>
              <w:jc w:val="center"/>
              <w:rPr>
                <w:color w:val="000000"/>
                <w:sz w:val="24"/>
                <w:szCs w:val="24"/>
              </w:rPr>
            </w:pPr>
            <w:r>
              <w:rPr>
                <w:rFonts w:hint="eastAsia"/>
                <w:sz w:val="24"/>
                <w:szCs w:val="24"/>
              </w:rPr>
              <w:t>异构化反应器</w:t>
            </w:r>
          </w:p>
        </w:tc>
        <w:tc>
          <w:tcPr>
            <w:tcW w:w="1170" w:type="pct"/>
            <w:vAlign w:val="center"/>
          </w:tcPr>
          <w:p w14:paraId="74F58F1C">
            <w:pPr>
              <w:widowControl/>
              <w:rPr>
                <w:color w:val="000000"/>
                <w:sz w:val="24"/>
                <w:szCs w:val="24"/>
              </w:rPr>
            </w:pPr>
          </w:p>
        </w:tc>
        <w:tc>
          <w:tcPr>
            <w:tcW w:w="1551" w:type="pct"/>
            <w:vAlign w:val="center"/>
          </w:tcPr>
          <w:p w14:paraId="328A7089">
            <w:pPr>
              <w:widowControl/>
              <w:rPr>
                <w:color w:val="000000"/>
                <w:sz w:val="24"/>
                <w:szCs w:val="24"/>
                <w:lang w:eastAsia="zh-CN"/>
              </w:rPr>
            </w:pPr>
            <w:r>
              <w:rPr>
                <w:color w:val="000000"/>
                <w:sz w:val="24"/>
                <w:szCs w:val="24"/>
                <w:lang w:eastAsia="zh-CN"/>
              </w:rPr>
              <w:t>设备内部器壁、</w:t>
            </w:r>
            <w:r>
              <w:rPr>
                <w:rFonts w:hint="eastAsia"/>
                <w:color w:val="000000"/>
                <w:sz w:val="24"/>
                <w:szCs w:val="24"/>
                <w:lang w:eastAsia="zh-CN"/>
              </w:rPr>
              <w:t>扇形筒、中心筒</w:t>
            </w:r>
            <w:r>
              <w:rPr>
                <w:color w:val="000000"/>
                <w:sz w:val="24"/>
                <w:szCs w:val="24"/>
                <w:lang w:eastAsia="zh-CN"/>
              </w:rPr>
              <w:t>及其</w:t>
            </w:r>
            <w:r>
              <w:rPr>
                <w:rFonts w:hint="eastAsia"/>
                <w:color w:val="000000"/>
                <w:sz w:val="24"/>
                <w:szCs w:val="24"/>
                <w:lang w:eastAsia="zh-CN"/>
              </w:rPr>
              <w:t>出口</w:t>
            </w:r>
            <w:r>
              <w:rPr>
                <w:color w:val="000000"/>
                <w:sz w:val="24"/>
                <w:szCs w:val="24"/>
                <w:lang w:eastAsia="zh-CN"/>
              </w:rPr>
              <w:t>管</w:t>
            </w:r>
            <w:r>
              <w:rPr>
                <w:rFonts w:hint="eastAsia"/>
                <w:color w:val="000000"/>
                <w:sz w:val="24"/>
                <w:szCs w:val="24"/>
                <w:lang w:eastAsia="zh-CN"/>
              </w:rPr>
              <w:t>段卫生</w:t>
            </w:r>
          </w:p>
        </w:tc>
      </w:tr>
      <w:tr w14:paraId="65E3E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4" w:type="pct"/>
            <w:vAlign w:val="center"/>
          </w:tcPr>
          <w:p w14:paraId="20740CAF">
            <w:pPr>
              <w:widowControl/>
              <w:jc w:val="center"/>
              <w:rPr>
                <w:color w:val="000000"/>
                <w:sz w:val="24"/>
                <w:szCs w:val="24"/>
                <w:lang w:eastAsia="zh-CN"/>
              </w:rPr>
            </w:pPr>
          </w:p>
        </w:tc>
        <w:tc>
          <w:tcPr>
            <w:tcW w:w="737" w:type="pct"/>
            <w:vAlign w:val="center"/>
          </w:tcPr>
          <w:p w14:paraId="6D9B9B35">
            <w:pPr>
              <w:widowControl/>
              <w:jc w:val="center"/>
              <w:rPr>
                <w:color w:val="000000"/>
                <w:sz w:val="24"/>
                <w:szCs w:val="24"/>
                <w:lang w:eastAsia="zh-CN"/>
              </w:rPr>
            </w:pPr>
          </w:p>
        </w:tc>
        <w:tc>
          <w:tcPr>
            <w:tcW w:w="3898" w:type="pct"/>
            <w:gridSpan w:val="3"/>
            <w:vAlign w:val="center"/>
          </w:tcPr>
          <w:p w14:paraId="6B80F42F">
            <w:pPr>
              <w:widowControl/>
              <w:jc w:val="center"/>
              <w:rPr>
                <w:color w:val="000000"/>
                <w:sz w:val="24"/>
                <w:szCs w:val="24"/>
                <w:lang w:eastAsia="zh-CN"/>
              </w:rPr>
            </w:pPr>
            <w:r>
              <w:rPr>
                <w:color w:val="000000"/>
                <w:sz w:val="24"/>
                <w:szCs w:val="24"/>
                <w:lang w:eastAsia="zh-CN"/>
              </w:rPr>
              <w:t>合计：</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元</w:t>
            </w:r>
          </w:p>
        </w:tc>
      </w:tr>
    </w:tbl>
    <w:p w14:paraId="0F521010">
      <w:pPr>
        <w:pStyle w:val="2"/>
      </w:pPr>
    </w:p>
    <w:p w14:paraId="08F5011D">
      <w:pPr>
        <w:spacing w:line="360" w:lineRule="auto"/>
        <w:jc w:val="center"/>
        <w:rPr>
          <w:sz w:val="24"/>
          <w:szCs w:val="24"/>
          <w:lang w:eastAsia="zh-CN"/>
        </w:rPr>
      </w:pPr>
      <w:r>
        <w:rPr>
          <w:rFonts w:hint="eastAsia"/>
          <w:sz w:val="24"/>
          <w:szCs w:val="24"/>
          <w:lang w:eastAsia="zh-CN"/>
        </w:rPr>
        <w:t>表5</w:t>
      </w:r>
      <w:r>
        <w:rPr>
          <w:sz w:val="24"/>
          <w:szCs w:val="24"/>
          <w:lang w:eastAsia="zh-CN"/>
        </w:rPr>
        <w:t xml:space="preserve"> </w:t>
      </w:r>
      <w:r>
        <w:rPr>
          <w:rFonts w:hint="eastAsia"/>
          <w:sz w:val="24"/>
          <w:szCs w:val="24"/>
          <w:lang w:eastAsia="zh-CN"/>
        </w:rPr>
        <w:t>歧化装置</w:t>
      </w:r>
      <w:r>
        <w:rPr>
          <w:sz w:val="24"/>
          <w:szCs w:val="24"/>
          <w:lang w:eastAsia="zh-CN"/>
        </w:rPr>
        <w:t>催化剂</w:t>
      </w:r>
      <w:r>
        <w:rPr>
          <w:rFonts w:hint="eastAsia"/>
          <w:sz w:val="24"/>
          <w:szCs w:val="24"/>
          <w:lang w:eastAsia="zh-CN"/>
        </w:rPr>
        <w:t>卸装</w:t>
      </w:r>
      <w:r>
        <w:rPr>
          <w:sz w:val="24"/>
          <w:szCs w:val="24"/>
          <w:lang w:eastAsia="zh-CN"/>
        </w:rPr>
        <w:t>报价表</w:t>
      </w:r>
    </w:p>
    <w:tbl>
      <w:tblPr>
        <w:tblStyle w:val="25"/>
        <w:tblpPr w:leftFromText="180" w:rightFromText="180" w:vertAnchor="text" w:horzAnchor="margin" w:tblpXSpec="center" w:tblpY="210"/>
        <w:tblW w:w="10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84"/>
        <w:gridCol w:w="1519"/>
        <w:gridCol w:w="1305"/>
        <w:gridCol w:w="1862"/>
        <w:gridCol w:w="1747"/>
        <w:gridCol w:w="1787"/>
      </w:tblGrid>
      <w:tr w14:paraId="50A8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649" w:type="dxa"/>
            <w:shd w:val="clear" w:color="auto" w:fill="auto"/>
            <w:vAlign w:val="center"/>
          </w:tcPr>
          <w:p w14:paraId="322410A4">
            <w:pPr>
              <w:widowControl/>
              <w:jc w:val="center"/>
              <w:rPr>
                <w:color w:val="000000"/>
                <w:sz w:val="24"/>
                <w:szCs w:val="24"/>
              </w:rPr>
            </w:pPr>
            <w:r>
              <w:rPr>
                <w:rFonts w:hint="eastAsia"/>
                <w:color w:val="000000"/>
                <w:sz w:val="24"/>
                <w:szCs w:val="24"/>
              </w:rPr>
              <w:t>序号</w:t>
            </w:r>
          </w:p>
        </w:tc>
        <w:tc>
          <w:tcPr>
            <w:tcW w:w="1484" w:type="dxa"/>
            <w:shd w:val="clear" w:color="auto" w:fill="auto"/>
            <w:vAlign w:val="center"/>
          </w:tcPr>
          <w:p w14:paraId="434F486C">
            <w:pPr>
              <w:widowControl/>
              <w:jc w:val="center"/>
              <w:rPr>
                <w:color w:val="000000"/>
                <w:sz w:val="24"/>
                <w:szCs w:val="24"/>
              </w:rPr>
            </w:pPr>
            <w:r>
              <w:rPr>
                <w:rFonts w:hint="eastAsia"/>
                <w:color w:val="000000"/>
                <w:sz w:val="24"/>
                <w:szCs w:val="24"/>
              </w:rPr>
              <w:t>位号</w:t>
            </w:r>
          </w:p>
        </w:tc>
        <w:tc>
          <w:tcPr>
            <w:tcW w:w="1519" w:type="dxa"/>
            <w:shd w:val="clear" w:color="auto" w:fill="auto"/>
            <w:vAlign w:val="center"/>
          </w:tcPr>
          <w:p w14:paraId="5B9BEF8B">
            <w:pPr>
              <w:widowControl/>
              <w:jc w:val="center"/>
              <w:rPr>
                <w:color w:val="000000"/>
                <w:sz w:val="24"/>
                <w:szCs w:val="24"/>
              </w:rPr>
            </w:pPr>
            <w:r>
              <w:rPr>
                <w:rFonts w:hint="eastAsia"/>
                <w:color w:val="000000"/>
                <w:sz w:val="21"/>
                <w:szCs w:val="21"/>
                <w:lang w:eastAsia="zh-CN"/>
              </w:rPr>
              <w:t>实施</w:t>
            </w:r>
            <w:r>
              <w:rPr>
                <w:rFonts w:hint="eastAsia"/>
                <w:color w:val="000000"/>
                <w:sz w:val="21"/>
                <w:szCs w:val="21"/>
              </w:rPr>
              <w:t>内容</w:t>
            </w:r>
          </w:p>
        </w:tc>
        <w:tc>
          <w:tcPr>
            <w:tcW w:w="1305" w:type="dxa"/>
            <w:shd w:val="clear" w:color="auto" w:fill="auto"/>
            <w:vAlign w:val="center"/>
          </w:tcPr>
          <w:p w14:paraId="12E979FB">
            <w:pPr>
              <w:widowControl/>
              <w:jc w:val="center"/>
              <w:rPr>
                <w:color w:val="000000"/>
                <w:sz w:val="24"/>
                <w:szCs w:val="24"/>
              </w:rPr>
            </w:pPr>
            <w:r>
              <w:rPr>
                <w:rFonts w:hint="eastAsia"/>
                <w:color w:val="000000"/>
                <w:sz w:val="24"/>
                <w:szCs w:val="24"/>
              </w:rPr>
              <w:t>数量（吨）</w:t>
            </w:r>
          </w:p>
        </w:tc>
        <w:tc>
          <w:tcPr>
            <w:tcW w:w="1862" w:type="dxa"/>
            <w:shd w:val="clear" w:color="auto" w:fill="auto"/>
            <w:vAlign w:val="center"/>
          </w:tcPr>
          <w:p w14:paraId="31D5B19B">
            <w:pPr>
              <w:widowControl/>
              <w:jc w:val="center"/>
              <w:rPr>
                <w:color w:val="000000"/>
                <w:sz w:val="24"/>
                <w:szCs w:val="24"/>
                <w:lang w:eastAsia="zh-CN"/>
              </w:rPr>
            </w:pPr>
            <w:r>
              <w:rPr>
                <w:rFonts w:hint="eastAsia"/>
                <w:color w:val="000000"/>
                <w:sz w:val="24"/>
                <w:szCs w:val="24"/>
                <w:lang w:eastAsia="zh-CN"/>
              </w:rPr>
              <w:t>单价</w:t>
            </w:r>
          </w:p>
          <w:p w14:paraId="618B537C">
            <w:pPr>
              <w:widowControl/>
              <w:jc w:val="center"/>
              <w:rPr>
                <w:color w:val="000000"/>
                <w:sz w:val="24"/>
                <w:szCs w:val="24"/>
              </w:rPr>
            </w:pPr>
            <w:r>
              <w:rPr>
                <w:rFonts w:hint="eastAsia"/>
                <w:color w:val="000000"/>
                <w:sz w:val="24"/>
                <w:szCs w:val="24"/>
              </w:rPr>
              <w:t>（元</w:t>
            </w:r>
            <w:r>
              <w:rPr>
                <w:rFonts w:hint="eastAsia"/>
                <w:color w:val="000000"/>
                <w:sz w:val="24"/>
                <w:szCs w:val="24"/>
                <w:lang w:eastAsia="zh-CN"/>
              </w:rPr>
              <w:t>/</w:t>
            </w:r>
            <w:r>
              <w:rPr>
                <w:rFonts w:hint="eastAsia"/>
                <w:color w:val="000000"/>
                <w:sz w:val="24"/>
                <w:szCs w:val="24"/>
              </w:rPr>
              <w:t>吨）</w:t>
            </w:r>
          </w:p>
        </w:tc>
        <w:tc>
          <w:tcPr>
            <w:tcW w:w="1747" w:type="dxa"/>
            <w:shd w:val="clear" w:color="auto" w:fill="auto"/>
            <w:vAlign w:val="center"/>
          </w:tcPr>
          <w:p w14:paraId="7BDA8E17">
            <w:pPr>
              <w:widowControl/>
              <w:jc w:val="center"/>
              <w:rPr>
                <w:color w:val="000000"/>
                <w:sz w:val="24"/>
                <w:szCs w:val="24"/>
              </w:rPr>
            </w:pPr>
            <w:r>
              <w:rPr>
                <w:rFonts w:hint="eastAsia"/>
                <w:color w:val="000000"/>
                <w:sz w:val="24"/>
                <w:szCs w:val="24"/>
              </w:rPr>
              <w:t>总价</w:t>
            </w:r>
          </w:p>
          <w:p w14:paraId="206527CF">
            <w:pPr>
              <w:widowControl/>
              <w:jc w:val="center"/>
              <w:rPr>
                <w:color w:val="000000"/>
                <w:sz w:val="24"/>
                <w:szCs w:val="24"/>
              </w:rPr>
            </w:pPr>
            <w:r>
              <w:rPr>
                <w:rFonts w:hint="eastAsia"/>
                <w:color w:val="000000"/>
                <w:sz w:val="24"/>
                <w:szCs w:val="24"/>
              </w:rPr>
              <w:t>（元）</w:t>
            </w:r>
          </w:p>
        </w:tc>
        <w:tc>
          <w:tcPr>
            <w:tcW w:w="1787" w:type="dxa"/>
            <w:shd w:val="clear" w:color="auto" w:fill="auto"/>
            <w:vAlign w:val="center"/>
          </w:tcPr>
          <w:p w14:paraId="326B7129">
            <w:pPr>
              <w:widowControl/>
              <w:jc w:val="center"/>
              <w:rPr>
                <w:color w:val="000000"/>
                <w:sz w:val="24"/>
                <w:szCs w:val="24"/>
              </w:rPr>
            </w:pPr>
            <w:r>
              <w:rPr>
                <w:rFonts w:hint="eastAsia"/>
                <w:color w:val="000000"/>
                <w:sz w:val="24"/>
                <w:szCs w:val="24"/>
              </w:rPr>
              <w:t>备注</w:t>
            </w:r>
          </w:p>
        </w:tc>
      </w:tr>
      <w:tr w14:paraId="7CEB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restart"/>
            <w:shd w:val="clear" w:color="auto" w:fill="auto"/>
            <w:vAlign w:val="center"/>
          </w:tcPr>
          <w:p w14:paraId="71B47BAD">
            <w:pPr>
              <w:widowControl/>
              <w:jc w:val="center"/>
              <w:rPr>
                <w:color w:val="000000"/>
                <w:sz w:val="24"/>
                <w:szCs w:val="24"/>
              </w:rPr>
            </w:pPr>
            <w:r>
              <w:rPr>
                <w:rFonts w:hint="eastAsia"/>
                <w:color w:val="000000"/>
                <w:sz w:val="24"/>
                <w:szCs w:val="24"/>
              </w:rPr>
              <w:t>1</w:t>
            </w:r>
          </w:p>
        </w:tc>
        <w:tc>
          <w:tcPr>
            <w:tcW w:w="1484" w:type="dxa"/>
            <w:vMerge w:val="restart"/>
            <w:shd w:val="clear" w:color="auto" w:fill="auto"/>
            <w:vAlign w:val="center"/>
          </w:tcPr>
          <w:p w14:paraId="6CC6E686">
            <w:pPr>
              <w:widowControl/>
              <w:jc w:val="center"/>
              <w:rPr>
                <w:color w:val="000000"/>
                <w:sz w:val="24"/>
                <w:szCs w:val="24"/>
              </w:rPr>
            </w:pPr>
            <w:r>
              <w:rPr>
                <w:rFonts w:hint="eastAsia"/>
                <w:color w:val="000000"/>
                <w:sz w:val="24"/>
                <w:szCs w:val="24"/>
              </w:rPr>
              <w:t>37-R-102</w:t>
            </w:r>
          </w:p>
        </w:tc>
        <w:tc>
          <w:tcPr>
            <w:tcW w:w="1519" w:type="dxa"/>
            <w:shd w:val="clear" w:color="auto" w:fill="auto"/>
            <w:vAlign w:val="center"/>
          </w:tcPr>
          <w:p w14:paraId="025D2E4D">
            <w:pPr>
              <w:widowControl/>
              <w:ind w:firstLine="210" w:firstLineChars="100"/>
              <w:jc w:val="center"/>
              <w:rPr>
                <w:color w:val="000000"/>
                <w:sz w:val="21"/>
                <w:szCs w:val="21"/>
              </w:rPr>
            </w:pPr>
            <w:r>
              <w:rPr>
                <w:rFonts w:hint="eastAsia"/>
                <w:color w:val="000000"/>
                <w:sz w:val="21"/>
                <w:szCs w:val="21"/>
              </w:rPr>
              <w:t>催化剂</w:t>
            </w:r>
          </w:p>
          <w:p w14:paraId="11CE8559">
            <w:pPr>
              <w:pStyle w:val="2"/>
              <w:jc w:val="center"/>
              <w:rPr>
                <w:sz w:val="21"/>
                <w:szCs w:val="21"/>
                <w:lang w:eastAsia="en-US"/>
              </w:rPr>
            </w:pPr>
            <w:r>
              <w:rPr>
                <w:sz w:val="21"/>
                <w:szCs w:val="21"/>
                <w:lang w:eastAsia="en-US"/>
              </w:rPr>
              <w:t>（卸）</w:t>
            </w:r>
          </w:p>
        </w:tc>
        <w:tc>
          <w:tcPr>
            <w:tcW w:w="1305" w:type="dxa"/>
            <w:shd w:val="clear" w:color="auto" w:fill="auto"/>
            <w:vAlign w:val="center"/>
          </w:tcPr>
          <w:p w14:paraId="0CBD2FF5">
            <w:pPr>
              <w:widowControl/>
              <w:jc w:val="center"/>
              <w:rPr>
                <w:color w:val="000000"/>
                <w:sz w:val="24"/>
                <w:szCs w:val="24"/>
              </w:rPr>
            </w:pPr>
            <w:r>
              <w:rPr>
                <w:rFonts w:hint="eastAsia"/>
                <w:color w:val="000000"/>
                <w:sz w:val="24"/>
                <w:szCs w:val="24"/>
              </w:rPr>
              <w:t>92</w:t>
            </w:r>
          </w:p>
        </w:tc>
        <w:tc>
          <w:tcPr>
            <w:tcW w:w="1862" w:type="dxa"/>
            <w:shd w:val="clear" w:color="auto" w:fill="auto"/>
            <w:vAlign w:val="center"/>
          </w:tcPr>
          <w:p w14:paraId="4E359D46">
            <w:pPr>
              <w:widowControl/>
              <w:jc w:val="center"/>
              <w:rPr>
                <w:color w:val="000000"/>
                <w:sz w:val="24"/>
                <w:szCs w:val="24"/>
              </w:rPr>
            </w:pPr>
          </w:p>
        </w:tc>
        <w:tc>
          <w:tcPr>
            <w:tcW w:w="1747" w:type="dxa"/>
            <w:shd w:val="clear" w:color="auto" w:fill="auto"/>
            <w:vAlign w:val="center"/>
          </w:tcPr>
          <w:p w14:paraId="0288E7B6">
            <w:pPr>
              <w:widowControl/>
              <w:jc w:val="center"/>
              <w:rPr>
                <w:color w:val="000000"/>
                <w:sz w:val="24"/>
                <w:szCs w:val="24"/>
              </w:rPr>
            </w:pPr>
          </w:p>
        </w:tc>
        <w:tc>
          <w:tcPr>
            <w:tcW w:w="1787" w:type="dxa"/>
            <w:vMerge w:val="restart"/>
            <w:shd w:val="clear" w:color="auto" w:fill="auto"/>
            <w:vAlign w:val="center"/>
          </w:tcPr>
          <w:p w14:paraId="36F40988">
            <w:pPr>
              <w:widowControl/>
              <w:jc w:val="center"/>
              <w:rPr>
                <w:color w:val="000000"/>
                <w:sz w:val="24"/>
                <w:szCs w:val="24"/>
                <w:lang w:eastAsia="zh-CN"/>
              </w:rPr>
            </w:pPr>
            <w:r>
              <w:rPr>
                <w:rFonts w:hint="eastAsia"/>
                <w:color w:val="000000"/>
                <w:sz w:val="24"/>
                <w:szCs w:val="24"/>
                <w:lang w:eastAsia="zh-CN"/>
              </w:rPr>
              <w:t>涉及受限、高处、吊装作业</w:t>
            </w:r>
          </w:p>
        </w:tc>
      </w:tr>
      <w:tr w14:paraId="6027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continue"/>
            <w:vAlign w:val="center"/>
          </w:tcPr>
          <w:p w14:paraId="13D834A5">
            <w:pPr>
              <w:widowControl/>
              <w:rPr>
                <w:color w:val="000000"/>
                <w:sz w:val="24"/>
                <w:szCs w:val="24"/>
                <w:lang w:eastAsia="zh-CN"/>
              </w:rPr>
            </w:pPr>
          </w:p>
        </w:tc>
        <w:tc>
          <w:tcPr>
            <w:tcW w:w="1484" w:type="dxa"/>
            <w:vMerge w:val="continue"/>
            <w:vAlign w:val="center"/>
          </w:tcPr>
          <w:p w14:paraId="1DC8DFF1">
            <w:pPr>
              <w:widowControl/>
              <w:rPr>
                <w:color w:val="000000"/>
                <w:sz w:val="24"/>
                <w:szCs w:val="24"/>
                <w:lang w:eastAsia="zh-CN"/>
              </w:rPr>
            </w:pPr>
          </w:p>
        </w:tc>
        <w:tc>
          <w:tcPr>
            <w:tcW w:w="1519" w:type="dxa"/>
            <w:shd w:val="clear" w:color="auto" w:fill="auto"/>
            <w:vAlign w:val="center"/>
          </w:tcPr>
          <w:p w14:paraId="127EB4D0">
            <w:pPr>
              <w:widowControl/>
              <w:jc w:val="center"/>
              <w:rPr>
                <w:color w:val="000000"/>
                <w:sz w:val="21"/>
                <w:szCs w:val="21"/>
              </w:rPr>
            </w:pPr>
            <w:r>
              <w:rPr>
                <w:rFonts w:hint="eastAsia"/>
                <w:color w:val="000000"/>
                <w:sz w:val="21"/>
                <w:szCs w:val="21"/>
              </w:rPr>
              <w:t>瓷球</w:t>
            </w:r>
          </w:p>
          <w:p w14:paraId="091C9831">
            <w:pPr>
              <w:pStyle w:val="2"/>
              <w:jc w:val="center"/>
              <w:rPr>
                <w:sz w:val="21"/>
                <w:szCs w:val="21"/>
                <w:lang w:eastAsia="en-US"/>
              </w:rPr>
            </w:pPr>
            <w:r>
              <w:rPr>
                <w:sz w:val="21"/>
                <w:szCs w:val="21"/>
                <w:lang w:eastAsia="en-US"/>
              </w:rPr>
              <w:t>（卸）</w:t>
            </w:r>
          </w:p>
        </w:tc>
        <w:tc>
          <w:tcPr>
            <w:tcW w:w="1305" w:type="dxa"/>
            <w:shd w:val="clear" w:color="auto" w:fill="auto"/>
            <w:vAlign w:val="center"/>
          </w:tcPr>
          <w:p w14:paraId="226E4D15">
            <w:pPr>
              <w:widowControl/>
              <w:jc w:val="center"/>
              <w:rPr>
                <w:color w:val="000000"/>
                <w:sz w:val="24"/>
                <w:szCs w:val="24"/>
              </w:rPr>
            </w:pPr>
            <w:r>
              <w:rPr>
                <w:rFonts w:hint="eastAsia"/>
                <w:color w:val="000000"/>
                <w:sz w:val="24"/>
                <w:szCs w:val="24"/>
              </w:rPr>
              <w:t>54</w:t>
            </w:r>
          </w:p>
        </w:tc>
        <w:tc>
          <w:tcPr>
            <w:tcW w:w="1862" w:type="dxa"/>
            <w:shd w:val="clear" w:color="auto" w:fill="auto"/>
            <w:vAlign w:val="center"/>
          </w:tcPr>
          <w:p w14:paraId="1915A6BD">
            <w:pPr>
              <w:widowControl/>
              <w:jc w:val="center"/>
              <w:rPr>
                <w:color w:val="000000"/>
                <w:sz w:val="24"/>
                <w:szCs w:val="24"/>
              </w:rPr>
            </w:pPr>
          </w:p>
        </w:tc>
        <w:tc>
          <w:tcPr>
            <w:tcW w:w="1747" w:type="dxa"/>
            <w:vAlign w:val="center"/>
          </w:tcPr>
          <w:p w14:paraId="7BD767F7">
            <w:pPr>
              <w:widowControl/>
              <w:rPr>
                <w:color w:val="000000"/>
                <w:sz w:val="24"/>
                <w:szCs w:val="24"/>
              </w:rPr>
            </w:pPr>
          </w:p>
        </w:tc>
        <w:tc>
          <w:tcPr>
            <w:tcW w:w="1787" w:type="dxa"/>
            <w:vMerge w:val="continue"/>
            <w:vAlign w:val="center"/>
          </w:tcPr>
          <w:p w14:paraId="44679BE8">
            <w:pPr>
              <w:widowControl/>
              <w:rPr>
                <w:color w:val="000000"/>
                <w:sz w:val="24"/>
                <w:szCs w:val="24"/>
              </w:rPr>
            </w:pPr>
          </w:p>
        </w:tc>
      </w:tr>
      <w:tr w14:paraId="2B1B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restart"/>
            <w:vAlign w:val="center"/>
          </w:tcPr>
          <w:p w14:paraId="2C39CB64">
            <w:pPr>
              <w:widowControl/>
              <w:jc w:val="center"/>
              <w:rPr>
                <w:color w:val="000000"/>
                <w:sz w:val="24"/>
                <w:szCs w:val="24"/>
                <w:lang w:eastAsia="zh-CN"/>
              </w:rPr>
            </w:pPr>
            <w:r>
              <w:rPr>
                <w:rFonts w:hint="eastAsia"/>
                <w:color w:val="000000"/>
                <w:sz w:val="24"/>
                <w:szCs w:val="24"/>
                <w:lang w:eastAsia="zh-CN"/>
              </w:rPr>
              <w:t>2</w:t>
            </w:r>
          </w:p>
        </w:tc>
        <w:tc>
          <w:tcPr>
            <w:tcW w:w="1484" w:type="dxa"/>
            <w:vMerge w:val="restart"/>
            <w:vAlign w:val="center"/>
          </w:tcPr>
          <w:p w14:paraId="5E53BBA3">
            <w:pPr>
              <w:widowControl/>
              <w:jc w:val="center"/>
              <w:rPr>
                <w:color w:val="000000"/>
                <w:sz w:val="24"/>
                <w:szCs w:val="24"/>
                <w:lang w:eastAsia="zh-CN"/>
              </w:rPr>
            </w:pPr>
            <w:r>
              <w:rPr>
                <w:rFonts w:hint="eastAsia"/>
                <w:color w:val="000000"/>
                <w:sz w:val="24"/>
                <w:szCs w:val="24"/>
              </w:rPr>
              <w:t>37-R-102</w:t>
            </w:r>
          </w:p>
        </w:tc>
        <w:tc>
          <w:tcPr>
            <w:tcW w:w="1519" w:type="dxa"/>
            <w:shd w:val="clear" w:color="auto" w:fill="auto"/>
            <w:vAlign w:val="center"/>
          </w:tcPr>
          <w:p w14:paraId="46BA1C80">
            <w:pPr>
              <w:widowControl/>
              <w:ind w:firstLine="210" w:firstLineChars="100"/>
              <w:jc w:val="center"/>
              <w:rPr>
                <w:color w:val="000000"/>
                <w:sz w:val="21"/>
                <w:szCs w:val="21"/>
              </w:rPr>
            </w:pPr>
            <w:r>
              <w:rPr>
                <w:rFonts w:hint="eastAsia"/>
                <w:color w:val="000000"/>
                <w:sz w:val="21"/>
                <w:szCs w:val="21"/>
              </w:rPr>
              <w:t>催化剂</w:t>
            </w:r>
          </w:p>
          <w:p w14:paraId="689952AD">
            <w:pPr>
              <w:pStyle w:val="2"/>
              <w:jc w:val="center"/>
              <w:rPr>
                <w:sz w:val="21"/>
                <w:szCs w:val="21"/>
                <w:lang w:eastAsia="en-US"/>
              </w:rPr>
            </w:pPr>
            <w:r>
              <w:rPr>
                <w:sz w:val="21"/>
                <w:szCs w:val="21"/>
                <w:lang w:eastAsia="en-US"/>
              </w:rPr>
              <w:t>（</w:t>
            </w:r>
            <w:r>
              <w:rPr>
                <w:rFonts w:hint="eastAsia"/>
                <w:sz w:val="21"/>
                <w:szCs w:val="21"/>
              </w:rPr>
              <w:t>装</w:t>
            </w:r>
            <w:r>
              <w:rPr>
                <w:sz w:val="21"/>
                <w:szCs w:val="21"/>
                <w:lang w:eastAsia="en-US"/>
              </w:rPr>
              <w:t>）</w:t>
            </w:r>
          </w:p>
        </w:tc>
        <w:tc>
          <w:tcPr>
            <w:tcW w:w="1305" w:type="dxa"/>
            <w:shd w:val="clear" w:color="auto" w:fill="auto"/>
            <w:vAlign w:val="center"/>
          </w:tcPr>
          <w:p w14:paraId="79350991">
            <w:pPr>
              <w:widowControl/>
              <w:jc w:val="center"/>
              <w:rPr>
                <w:color w:val="000000"/>
                <w:sz w:val="24"/>
                <w:szCs w:val="24"/>
                <w:lang w:eastAsia="zh-CN"/>
              </w:rPr>
            </w:pPr>
            <w:r>
              <w:rPr>
                <w:rFonts w:hint="eastAsia"/>
                <w:color w:val="000000"/>
                <w:sz w:val="24"/>
                <w:szCs w:val="24"/>
                <w:lang w:eastAsia="zh-CN"/>
              </w:rPr>
              <w:t>1</w:t>
            </w:r>
            <w:r>
              <w:rPr>
                <w:color w:val="000000"/>
                <w:sz w:val="24"/>
                <w:szCs w:val="24"/>
                <w:lang w:eastAsia="zh-CN"/>
              </w:rPr>
              <w:t>45</w:t>
            </w:r>
          </w:p>
        </w:tc>
        <w:tc>
          <w:tcPr>
            <w:tcW w:w="1862" w:type="dxa"/>
            <w:shd w:val="clear" w:color="auto" w:fill="auto"/>
            <w:vAlign w:val="center"/>
          </w:tcPr>
          <w:p w14:paraId="6D4738D9">
            <w:pPr>
              <w:widowControl/>
              <w:jc w:val="center"/>
              <w:rPr>
                <w:color w:val="000000"/>
                <w:sz w:val="24"/>
                <w:szCs w:val="24"/>
              </w:rPr>
            </w:pPr>
          </w:p>
        </w:tc>
        <w:tc>
          <w:tcPr>
            <w:tcW w:w="1747" w:type="dxa"/>
            <w:vAlign w:val="center"/>
          </w:tcPr>
          <w:p w14:paraId="5C73B55C">
            <w:pPr>
              <w:widowControl/>
              <w:rPr>
                <w:color w:val="000000"/>
                <w:sz w:val="24"/>
                <w:szCs w:val="24"/>
              </w:rPr>
            </w:pPr>
          </w:p>
        </w:tc>
        <w:tc>
          <w:tcPr>
            <w:tcW w:w="1787" w:type="dxa"/>
            <w:vMerge w:val="continue"/>
            <w:vAlign w:val="center"/>
          </w:tcPr>
          <w:p w14:paraId="5175CCB3">
            <w:pPr>
              <w:widowControl/>
              <w:rPr>
                <w:color w:val="000000"/>
                <w:sz w:val="24"/>
                <w:szCs w:val="24"/>
              </w:rPr>
            </w:pPr>
          </w:p>
        </w:tc>
      </w:tr>
      <w:tr w14:paraId="494F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9" w:type="dxa"/>
            <w:vMerge w:val="continue"/>
            <w:vAlign w:val="center"/>
          </w:tcPr>
          <w:p w14:paraId="03C87FA5">
            <w:pPr>
              <w:widowControl/>
              <w:rPr>
                <w:color w:val="000000"/>
                <w:sz w:val="24"/>
                <w:szCs w:val="24"/>
                <w:lang w:eastAsia="zh-CN"/>
              </w:rPr>
            </w:pPr>
          </w:p>
        </w:tc>
        <w:tc>
          <w:tcPr>
            <w:tcW w:w="1484" w:type="dxa"/>
            <w:vMerge w:val="continue"/>
            <w:vAlign w:val="center"/>
          </w:tcPr>
          <w:p w14:paraId="6E3588D4">
            <w:pPr>
              <w:widowControl/>
              <w:rPr>
                <w:color w:val="000000"/>
                <w:sz w:val="24"/>
                <w:szCs w:val="24"/>
                <w:lang w:eastAsia="zh-CN"/>
              </w:rPr>
            </w:pPr>
          </w:p>
        </w:tc>
        <w:tc>
          <w:tcPr>
            <w:tcW w:w="1519" w:type="dxa"/>
            <w:shd w:val="clear" w:color="auto" w:fill="auto"/>
            <w:vAlign w:val="center"/>
          </w:tcPr>
          <w:p w14:paraId="49097A0F">
            <w:pPr>
              <w:widowControl/>
              <w:jc w:val="center"/>
              <w:rPr>
                <w:color w:val="000000"/>
                <w:sz w:val="21"/>
                <w:szCs w:val="21"/>
              </w:rPr>
            </w:pPr>
            <w:r>
              <w:rPr>
                <w:rFonts w:hint="eastAsia"/>
                <w:color w:val="000000"/>
                <w:sz w:val="21"/>
                <w:szCs w:val="21"/>
              </w:rPr>
              <w:t>瓷球</w:t>
            </w:r>
          </w:p>
          <w:p w14:paraId="2530D6D4">
            <w:pPr>
              <w:pStyle w:val="2"/>
              <w:jc w:val="center"/>
              <w:rPr>
                <w:sz w:val="21"/>
                <w:szCs w:val="21"/>
                <w:lang w:eastAsia="en-US"/>
              </w:rPr>
            </w:pPr>
            <w:r>
              <w:rPr>
                <w:sz w:val="21"/>
                <w:szCs w:val="21"/>
                <w:lang w:eastAsia="en-US"/>
              </w:rPr>
              <w:t>（</w:t>
            </w:r>
            <w:r>
              <w:rPr>
                <w:rFonts w:hint="eastAsia"/>
                <w:sz w:val="21"/>
                <w:szCs w:val="21"/>
              </w:rPr>
              <w:t>装</w:t>
            </w:r>
            <w:r>
              <w:rPr>
                <w:sz w:val="21"/>
                <w:szCs w:val="21"/>
                <w:lang w:eastAsia="en-US"/>
              </w:rPr>
              <w:t>）</w:t>
            </w:r>
          </w:p>
        </w:tc>
        <w:tc>
          <w:tcPr>
            <w:tcW w:w="1305" w:type="dxa"/>
            <w:shd w:val="clear" w:color="auto" w:fill="auto"/>
            <w:vAlign w:val="center"/>
          </w:tcPr>
          <w:p w14:paraId="45790198">
            <w:pPr>
              <w:widowControl/>
              <w:jc w:val="center"/>
              <w:rPr>
                <w:color w:val="000000"/>
                <w:sz w:val="24"/>
                <w:szCs w:val="24"/>
                <w:lang w:eastAsia="zh-CN"/>
              </w:rPr>
            </w:pPr>
            <w:r>
              <w:rPr>
                <w:rFonts w:hint="eastAsia"/>
                <w:color w:val="000000"/>
                <w:sz w:val="24"/>
                <w:szCs w:val="24"/>
                <w:lang w:eastAsia="zh-CN"/>
              </w:rPr>
              <w:t>5</w:t>
            </w:r>
            <w:r>
              <w:rPr>
                <w:color w:val="000000"/>
                <w:sz w:val="24"/>
                <w:szCs w:val="24"/>
                <w:lang w:eastAsia="zh-CN"/>
              </w:rPr>
              <w:t>9</w:t>
            </w:r>
          </w:p>
        </w:tc>
        <w:tc>
          <w:tcPr>
            <w:tcW w:w="1862" w:type="dxa"/>
            <w:shd w:val="clear" w:color="auto" w:fill="auto"/>
            <w:vAlign w:val="center"/>
          </w:tcPr>
          <w:p w14:paraId="26D944F7">
            <w:pPr>
              <w:widowControl/>
              <w:jc w:val="center"/>
              <w:rPr>
                <w:color w:val="000000"/>
                <w:sz w:val="24"/>
                <w:szCs w:val="24"/>
              </w:rPr>
            </w:pPr>
          </w:p>
        </w:tc>
        <w:tc>
          <w:tcPr>
            <w:tcW w:w="1747" w:type="dxa"/>
            <w:vAlign w:val="center"/>
          </w:tcPr>
          <w:p w14:paraId="5500D01E">
            <w:pPr>
              <w:widowControl/>
              <w:rPr>
                <w:color w:val="000000"/>
                <w:sz w:val="24"/>
                <w:szCs w:val="24"/>
              </w:rPr>
            </w:pPr>
          </w:p>
        </w:tc>
        <w:tc>
          <w:tcPr>
            <w:tcW w:w="1787" w:type="dxa"/>
            <w:vMerge w:val="continue"/>
            <w:vAlign w:val="center"/>
          </w:tcPr>
          <w:p w14:paraId="4850FF45">
            <w:pPr>
              <w:widowControl/>
              <w:rPr>
                <w:color w:val="000000"/>
                <w:sz w:val="24"/>
                <w:szCs w:val="24"/>
              </w:rPr>
            </w:pPr>
          </w:p>
        </w:tc>
      </w:tr>
      <w:tr w14:paraId="0B43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649" w:type="dxa"/>
            <w:vAlign w:val="center"/>
          </w:tcPr>
          <w:p w14:paraId="3C762D66">
            <w:pPr>
              <w:widowControl/>
              <w:rPr>
                <w:color w:val="000000"/>
                <w:sz w:val="24"/>
                <w:szCs w:val="24"/>
                <w:lang w:eastAsia="zh-CN"/>
              </w:rPr>
            </w:pPr>
          </w:p>
        </w:tc>
        <w:tc>
          <w:tcPr>
            <w:tcW w:w="1484" w:type="dxa"/>
            <w:vAlign w:val="center"/>
          </w:tcPr>
          <w:p w14:paraId="7FFFBDAA">
            <w:pPr>
              <w:widowControl/>
              <w:rPr>
                <w:color w:val="000000"/>
                <w:sz w:val="24"/>
                <w:szCs w:val="24"/>
                <w:lang w:eastAsia="zh-CN"/>
              </w:rPr>
            </w:pPr>
          </w:p>
        </w:tc>
        <w:tc>
          <w:tcPr>
            <w:tcW w:w="6433" w:type="dxa"/>
            <w:gridSpan w:val="4"/>
            <w:shd w:val="clear" w:color="auto" w:fill="auto"/>
            <w:vAlign w:val="center"/>
          </w:tcPr>
          <w:p w14:paraId="1482F94E">
            <w:pPr>
              <w:widowControl/>
              <w:jc w:val="center"/>
              <w:rPr>
                <w:color w:val="000000"/>
                <w:sz w:val="24"/>
                <w:szCs w:val="24"/>
                <w:lang w:eastAsia="zh-CN"/>
              </w:rPr>
            </w:pPr>
            <w:r>
              <w:rPr>
                <w:color w:val="000000"/>
                <w:sz w:val="24"/>
                <w:szCs w:val="24"/>
              </w:rPr>
              <w:t>合计：</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元</w:t>
            </w:r>
          </w:p>
        </w:tc>
        <w:tc>
          <w:tcPr>
            <w:tcW w:w="1787" w:type="dxa"/>
            <w:vAlign w:val="center"/>
          </w:tcPr>
          <w:p w14:paraId="2EE7CA44">
            <w:pPr>
              <w:widowControl/>
              <w:rPr>
                <w:color w:val="000000"/>
                <w:sz w:val="24"/>
                <w:szCs w:val="24"/>
              </w:rPr>
            </w:pPr>
          </w:p>
        </w:tc>
      </w:tr>
    </w:tbl>
    <w:p w14:paraId="013A2592">
      <w:pPr>
        <w:spacing w:line="360" w:lineRule="auto"/>
        <w:rPr>
          <w:sz w:val="24"/>
          <w:szCs w:val="24"/>
        </w:rPr>
      </w:pPr>
    </w:p>
    <w:p w14:paraId="6EAE9CC6">
      <w:pPr>
        <w:spacing w:line="360" w:lineRule="auto"/>
        <w:jc w:val="center"/>
        <w:rPr>
          <w:sz w:val="24"/>
          <w:szCs w:val="24"/>
          <w:lang w:eastAsia="zh-CN"/>
        </w:rPr>
      </w:pPr>
      <w:r>
        <w:rPr>
          <w:rFonts w:hint="eastAsia"/>
          <w:sz w:val="24"/>
          <w:szCs w:val="24"/>
          <w:lang w:eastAsia="zh-CN"/>
        </w:rPr>
        <w:t>表</w:t>
      </w:r>
      <w:r>
        <w:rPr>
          <w:sz w:val="24"/>
          <w:szCs w:val="24"/>
          <w:lang w:eastAsia="zh-CN"/>
        </w:rPr>
        <w:t>6</w:t>
      </w:r>
      <w:r>
        <w:rPr>
          <w:rFonts w:hint="eastAsia"/>
          <w:sz w:val="24"/>
          <w:szCs w:val="24"/>
          <w:lang w:eastAsia="zh-CN"/>
        </w:rPr>
        <w:t>，歧化装置清理</w:t>
      </w:r>
      <w:r>
        <w:rPr>
          <w:sz w:val="24"/>
          <w:szCs w:val="24"/>
          <w:lang w:eastAsia="zh-CN"/>
        </w:rPr>
        <w:t>设备</w:t>
      </w:r>
      <w:r>
        <w:rPr>
          <w:rFonts w:hint="eastAsia"/>
          <w:sz w:val="24"/>
          <w:szCs w:val="24"/>
          <w:lang w:eastAsia="zh-CN"/>
        </w:rPr>
        <w:t>价格</w:t>
      </w:r>
      <w:r>
        <w:rPr>
          <w:sz w:val="24"/>
          <w:szCs w:val="24"/>
          <w:lang w:eastAsia="zh-CN"/>
        </w:rPr>
        <w:t>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53"/>
        <w:gridCol w:w="2321"/>
        <w:gridCol w:w="2307"/>
        <w:gridCol w:w="3058"/>
      </w:tblGrid>
      <w:tr w14:paraId="2FAD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364" w:type="pct"/>
            <w:vAlign w:val="center"/>
          </w:tcPr>
          <w:p w14:paraId="47BEBE94">
            <w:pPr>
              <w:widowControl/>
              <w:jc w:val="center"/>
              <w:rPr>
                <w:color w:val="000000"/>
                <w:sz w:val="21"/>
                <w:szCs w:val="21"/>
              </w:rPr>
            </w:pPr>
            <w:r>
              <w:rPr>
                <w:rFonts w:hint="eastAsia"/>
                <w:color w:val="000000"/>
                <w:sz w:val="21"/>
                <w:szCs w:val="21"/>
              </w:rPr>
              <w:t>序号</w:t>
            </w:r>
          </w:p>
        </w:tc>
        <w:tc>
          <w:tcPr>
            <w:tcW w:w="737" w:type="pct"/>
            <w:vAlign w:val="center"/>
          </w:tcPr>
          <w:p w14:paraId="1945BD76">
            <w:pPr>
              <w:widowControl/>
              <w:jc w:val="center"/>
              <w:rPr>
                <w:color w:val="000000"/>
                <w:sz w:val="21"/>
                <w:szCs w:val="21"/>
              </w:rPr>
            </w:pPr>
            <w:r>
              <w:rPr>
                <w:rFonts w:hint="eastAsia"/>
                <w:color w:val="000000"/>
                <w:sz w:val="21"/>
                <w:szCs w:val="21"/>
              </w:rPr>
              <w:t>位号</w:t>
            </w:r>
          </w:p>
        </w:tc>
        <w:tc>
          <w:tcPr>
            <w:tcW w:w="1177" w:type="pct"/>
            <w:vAlign w:val="center"/>
          </w:tcPr>
          <w:p w14:paraId="7A7CC41C">
            <w:pPr>
              <w:widowControl/>
              <w:jc w:val="center"/>
              <w:rPr>
                <w:color w:val="000000"/>
                <w:sz w:val="21"/>
                <w:szCs w:val="21"/>
              </w:rPr>
            </w:pPr>
            <w:r>
              <w:rPr>
                <w:rFonts w:hint="eastAsia"/>
                <w:color w:val="000000"/>
                <w:sz w:val="21"/>
                <w:szCs w:val="21"/>
              </w:rPr>
              <w:t>设备</w:t>
            </w:r>
            <w:r>
              <w:rPr>
                <w:color w:val="000000"/>
                <w:sz w:val="21"/>
                <w:szCs w:val="21"/>
              </w:rPr>
              <w:t>名称</w:t>
            </w:r>
          </w:p>
        </w:tc>
        <w:tc>
          <w:tcPr>
            <w:tcW w:w="1170" w:type="pct"/>
            <w:vAlign w:val="center"/>
          </w:tcPr>
          <w:p w14:paraId="63AD01AB">
            <w:pPr>
              <w:widowControl/>
              <w:jc w:val="center"/>
              <w:rPr>
                <w:color w:val="000000"/>
                <w:sz w:val="21"/>
                <w:szCs w:val="21"/>
              </w:rPr>
            </w:pPr>
            <w:r>
              <w:rPr>
                <w:rFonts w:hint="eastAsia"/>
                <w:color w:val="000000"/>
                <w:sz w:val="21"/>
                <w:szCs w:val="21"/>
                <w:lang w:eastAsia="zh-CN"/>
              </w:rPr>
              <w:t>价格</w:t>
            </w:r>
            <w:r>
              <w:rPr>
                <w:rFonts w:hint="eastAsia"/>
                <w:color w:val="000000"/>
                <w:sz w:val="21"/>
                <w:szCs w:val="21"/>
              </w:rPr>
              <w:t>（元）</w:t>
            </w:r>
          </w:p>
        </w:tc>
        <w:tc>
          <w:tcPr>
            <w:tcW w:w="1551" w:type="pct"/>
            <w:vAlign w:val="center"/>
          </w:tcPr>
          <w:p w14:paraId="1EE3E7D4">
            <w:pPr>
              <w:widowControl/>
              <w:jc w:val="center"/>
              <w:rPr>
                <w:color w:val="000000"/>
                <w:sz w:val="21"/>
                <w:szCs w:val="21"/>
              </w:rPr>
            </w:pPr>
            <w:r>
              <w:rPr>
                <w:rFonts w:hint="eastAsia"/>
                <w:color w:val="000000"/>
                <w:sz w:val="21"/>
                <w:szCs w:val="21"/>
              </w:rPr>
              <w:t>清理内容</w:t>
            </w:r>
          </w:p>
        </w:tc>
      </w:tr>
      <w:tr w14:paraId="10B8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64" w:type="pct"/>
            <w:vAlign w:val="center"/>
          </w:tcPr>
          <w:p w14:paraId="5971C25F">
            <w:pPr>
              <w:widowControl/>
              <w:jc w:val="center"/>
              <w:rPr>
                <w:color w:val="000000"/>
                <w:sz w:val="21"/>
                <w:szCs w:val="21"/>
              </w:rPr>
            </w:pPr>
            <w:r>
              <w:rPr>
                <w:rFonts w:hint="eastAsia"/>
                <w:color w:val="000000"/>
                <w:sz w:val="21"/>
                <w:szCs w:val="21"/>
              </w:rPr>
              <w:t>1</w:t>
            </w:r>
          </w:p>
        </w:tc>
        <w:tc>
          <w:tcPr>
            <w:tcW w:w="737" w:type="pct"/>
            <w:vAlign w:val="center"/>
          </w:tcPr>
          <w:p w14:paraId="258F4ED2">
            <w:pPr>
              <w:widowControl/>
              <w:jc w:val="center"/>
              <w:rPr>
                <w:color w:val="000000"/>
                <w:sz w:val="21"/>
                <w:szCs w:val="21"/>
              </w:rPr>
            </w:pPr>
            <w:r>
              <w:rPr>
                <w:color w:val="000000"/>
                <w:sz w:val="21"/>
                <w:szCs w:val="21"/>
              </w:rPr>
              <w:t>37</w:t>
            </w:r>
            <w:r>
              <w:rPr>
                <w:rFonts w:hint="eastAsia"/>
                <w:color w:val="000000"/>
                <w:sz w:val="21"/>
                <w:szCs w:val="21"/>
              </w:rPr>
              <w:t>-R-10</w:t>
            </w:r>
            <w:r>
              <w:rPr>
                <w:color w:val="000000"/>
                <w:sz w:val="21"/>
                <w:szCs w:val="21"/>
              </w:rPr>
              <w:t>2</w:t>
            </w:r>
          </w:p>
        </w:tc>
        <w:tc>
          <w:tcPr>
            <w:tcW w:w="1177" w:type="pct"/>
            <w:vAlign w:val="center"/>
          </w:tcPr>
          <w:p w14:paraId="681A4485">
            <w:pPr>
              <w:widowControl/>
              <w:jc w:val="center"/>
              <w:rPr>
                <w:color w:val="000000"/>
                <w:sz w:val="21"/>
                <w:szCs w:val="21"/>
              </w:rPr>
            </w:pPr>
            <w:r>
              <w:rPr>
                <w:rFonts w:hint="eastAsia"/>
                <w:sz w:val="24"/>
                <w:szCs w:val="24"/>
                <w:lang w:eastAsia="zh-CN"/>
              </w:rPr>
              <w:t>歧化反应器</w:t>
            </w:r>
          </w:p>
        </w:tc>
        <w:tc>
          <w:tcPr>
            <w:tcW w:w="1170" w:type="pct"/>
            <w:vAlign w:val="center"/>
          </w:tcPr>
          <w:p w14:paraId="717649FA">
            <w:pPr>
              <w:widowControl/>
              <w:rPr>
                <w:color w:val="000000"/>
                <w:sz w:val="21"/>
                <w:szCs w:val="21"/>
              </w:rPr>
            </w:pPr>
          </w:p>
        </w:tc>
        <w:tc>
          <w:tcPr>
            <w:tcW w:w="1551" w:type="pct"/>
            <w:vAlign w:val="center"/>
          </w:tcPr>
          <w:p w14:paraId="0D33E7AE">
            <w:pPr>
              <w:widowControl/>
              <w:rPr>
                <w:color w:val="000000"/>
                <w:sz w:val="21"/>
                <w:szCs w:val="21"/>
                <w:lang w:eastAsia="zh-CN"/>
              </w:rPr>
            </w:pPr>
            <w:r>
              <w:rPr>
                <w:rFonts w:hint="eastAsia"/>
                <w:color w:val="000000"/>
                <w:sz w:val="21"/>
                <w:szCs w:val="21"/>
                <w:lang w:eastAsia="zh-CN"/>
              </w:rPr>
              <w:t>歧化反应器器壁及内件清理</w:t>
            </w:r>
          </w:p>
        </w:tc>
      </w:tr>
      <w:tr w14:paraId="56A4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64" w:type="pct"/>
            <w:vAlign w:val="center"/>
          </w:tcPr>
          <w:p w14:paraId="327D36F6">
            <w:pPr>
              <w:widowControl/>
              <w:jc w:val="center"/>
              <w:rPr>
                <w:color w:val="000000"/>
                <w:sz w:val="21"/>
                <w:szCs w:val="21"/>
                <w:lang w:eastAsia="zh-CN"/>
              </w:rPr>
            </w:pPr>
          </w:p>
        </w:tc>
        <w:tc>
          <w:tcPr>
            <w:tcW w:w="737" w:type="pct"/>
            <w:vAlign w:val="center"/>
          </w:tcPr>
          <w:p w14:paraId="5BCB2335">
            <w:pPr>
              <w:widowControl/>
              <w:jc w:val="center"/>
              <w:rPr>
                <w:color w:val="000000"/>
                <w:sz w:val="21"/>
                <w:szCs w:val="21"/>
                <w:lang w:eastAsia="zh-CN"/>
              </w:rPr>
            </w:pPr>
          </w:p>
        </w:tc>
        <w:tc>
          <w:tcPr>
            <w:tcW w:w="3898" w:type="pct"/>
            <w:gridSpan w:val="3"/>
            <w:vAlign w:val="center"/>
          </w:tcPr>
          <w:p w14:paraId="1B01AF54">
            <w:pPr>
              <w:widowControl/>
              <w:jc w:val="center"/>
              <w:rPr>
                <w:color w:val="000000"/>
                <w:sz w:val="21"/>
                <w:szCs w:val="21"/>
                <w:lang w:eastAsia="zh-CN"/>
              </w:rPr>
            </w:pPr>
            <w:r>
              <w:rPr>
                <w:color w:val="000000"/>
                <w:sz w:val="21"/>
                <w:szCs w:val="21"/>
                <w:lang w:eastAsia="zh-CN"/>
              </w:rPr>
              <w:t>合计：</w:t>
            </w:r>
            <w:r>
              <w:rPr>
                <w:rFonts w:hint="eastAsia"/>
                <w:color w:val="000000"/>
                <w:sz w:val="21"/>
                <w:szCs w:val="21"/>
                <w:u w:val="single"/>
                <w:lang w:eastAsia="zh-CN"/>
              </w:rPr>
              <w:t xml:space="preserve"> </w:t>
            </w:r>
            <w:r>
              <w:rPr>
                <w:color w:val="000000"/>
                <w:sz w:val="21"/>
                <w:szCs w:val="21"/>
                <w:u w:val="single"/>
                <w:lang w:eastAsia="zh-CN"/>
              </w:rPr>
              <w:t xml:space="preserve">       </w:t>
            </w:r>
            <w:r>
              <w:rPr>
                <w:color w:val="000000"/>
                <w:sz w:val="21"/>
                <w:szCs w:val="21"/>
                <w:lang w:eastAsia="zh-CN"/>
              </w:rPr>
              <w:t>元</w:t>
            </w:r>
          </w:p>
        </w:tc>
      </w:tr>
    </w:tbl>
    <w:p w14:paraId="39150FE2">
      <w:pPr>
        <w:pStyle w:val="2"/>
      </w:pPr>
    </w:p>
    <w:p w14:paraId="1F42DFD9">
      <w:pPr>
        <w:autoSpaceDE/>
        <w:spacing w:line="360" w:lineRule="auto"/>
        <w:rPr>
          <w:rFonts w:asciiTheme="majorEastAsia" w:hAnsiTheme="majorEastAsia" w:eastAsiaTheme="majorEastAsia"/>
          <w:b/>
          <w:sz w:val="24"/>
          <w:szCs w:val="24"/>
          <w:lang w:eastAsia="zh-CN"/>
        </w:rPr>
      </w:pPr>
      <w:r>
        <w:rPr>
          <w:rFonts w:hint="eastAsia" w:asciiTheme="majorEastAsia" w:hAnsiTheme="majorEastAsia" w:eastAsiaTheme="majorEastAsia"/>
          <w:b/>
          <w:sz w:val="24"/>
          <w:szCs w:val="24"/>
          <w:lang w:eastAsia="zh-CN"/>
        </w:rPr>
        <w:t xml:space="preserve">注：参选报价要求及其他说明 </w:t>
      </w:r>
    </w:p>
    <w:p w14:paraId="39D5787F">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本工程采用固定单价，据实结算形式，单价包含直接费用、间接费用、管理费、利润、税金、劳保费、保险费、环保费、安全费、风险费等为满足本工程而须设立的所有临时设施费、政策性文件规定费用、证照申请和许可费、测量费、交竣工验收费用、施工机械使用费及进退场费及其它行政性收费等为完成招标内容所列工程范围内的所有费用。</w:t>
      </w:r>
    </w:p>
    <w:p w14:paraId="650B217D">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 xml:space="preserve">2、总价包括且不限于上述相关费用，参选人须于报价中综合考虑如下因素和风险，不另外计价： </w:t>
      </w:r>
    </w:p>
    <w:p w14:paraId="2B9EF6A6">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w:t>
      </w:r>
      <w:r>
        <w:rPr>
          <w:rFonts w:hint="eastAsia"/>
          <w:color w:val="000000"/>
          <w:spacing w:val="12"/>
          <w:position w:val="14"/>
          <w:sz w:val="24"/>
          <w:lang w:eastAsia="zh-CN"/>
        </w:rPr>
        <w:t>工程量以现场实际为准。</w:t>
      </w:r>
    </w:p>
    <w:p w14:paraId="4E2D3AC0">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2）技术规范、安全措施、环保措施要求的费用以及参选人认为需采取的其他措施费用应包括在投标报价中，合同条款另有约定的除外。</w:t>
      </w:r>
    </w:p>
    <w:p w14:paraId="6E2FFAEA">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3、参选人可先到工地踏勘以充分了解工地位置、情况、道路、装卸限制及任何其它足以影响承包价的情况，任何因忽视或误解工地现场情况而导致的工程款追加或工期延长申请将不获批准。</w:t>
      </w:r>
    </w:p>
    <w:p w14:paraId="4444FD12">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4、参选人在投标报价时应充分利用询比文件的有关资料自行作出判断。</w:t>
      </w:r>
    </w:p>
    <w:p w14:paraId="32B06F30">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5、参选人需充分理解现有发包说明，如有异议可自行核对。合同（或协议）签订后，除询比人提出的变更外，工程价款将不做调整。同时参选人应根据自身经验合理计核工程量。</w:t>
      </w:r>
    </w:p>
    <w:p w14:paraId="67F0627E">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6、为满足发包工程范围内施工所需之一切机械、设备等均由参选人自行解决。</w:t>
      </w:r>
    </w:p>
    <w:p w14:paraId="0D6A230B">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7、所有按本发包文件应当计入的成本与费用，参选人所提供的单价和合价在合同实施期间不因市场变化因素而变动，参选人在计算报价时可考虑一定的风险系数；由于参选人原因在参选报价中没有或缺少计入的，询比人将一律不予补偿或调整，有关损失和后果均由参选人自行承担。</w:t>
      </w:r>
    </w:p>
    <w:p w14:paraId="0F438474">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8、</w:t>
      </w:r>
      <w:r>
        <w:rPr>
          <w:rFonts w:hint="eastAsia"/>
          <w:sz w:val="24"/>
          <w:szCs w:val="24"/>
          <w:lang w:eastAsia="zh-CN"/>
        </w:rPr>
        <w:t>询比</w:t>
      </w:r>
      <w:r>
        <w:rPr>
          <w:sz w:val="24"/>
          <w:szCs w:val="24"/>
          <w:lang w:eastAsia="zh-CN"/>
        </w:rPr>
        <w:t>人提供用电、用水、用气，</w:t>
      </w:r>
      <w:r>
        <w:rPr>
          <w:rFonts w:hint="eastAsia"/>
          <w:sz w:val="24"/>
          <w:szCs w:val="24"/>
          <w:lang w:eastAsia="zh-CN"/>
        </w:rPr>
        <w:t>参选</w:t>
      </w:r>
      <w:r>
        <w:rPr>
          <w:sz w:val="24"/>
          <w:szCs w:val="24"/>
          <w:lang w:eastAsia="zh-CN"/>
        </w:rPr>
        <w:t>人报价时不得包含此相关费用。</w:t>
      </w:r>
      <w:r>
        <w:rPr>
          <w:rFonts w:hint="eastAsia" w:asciiTheme="majorEastAsia" w:hAnsiTheme="majorEastAsia" w:eastAsiaTheme="majorEastAsia"/>
          <w:sz w:val="24"/>
          <w:szCs w:val="24"/>
          <w:lang w:eastAsia="zh-CN"/>
        </w:rPr>
        <w:t>。</w:t>
      </w:r>
    </w:p>
    <w:p w14:paraId="4D6A5EF7">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10、参选人在施工过程中若因违反法律法规被政府有关部门罚款时，包括询比人的连带罚款均由参选人承担。</w:t>
      </w:r>
    </w:p>
    <w:p w14:paraId="509C34E9">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11、从开工准备到竣工验收期间与该发包工程有关的报建、报批、许可、验收等相关手续（如有）参选人须配合办理，费用也由参选人承担，询比人提供相应的资料和用印手续，并提供必要的协助。</w:t>
      </w:r>
    </w:p>
    <w:p w14:paraId="5DB1CA48">
      <w:pPr>
        <w:autoSpaceDE/>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12、若参选人认为有其他不可预见费用可于报价时单独列出，未列出则视同无异议。</w:t>
      </w:r>
    </w:p>
    <w:p w14:paraId="5695FACD">
      <w:pPr>
        <w:autoSpaceDE/>
        <w:spacing w:line="360" w:lineRule="auto"/>
        <w:ind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13、本发包的具体工程量参选人以本发包说明为参考并应结合自身经验合理计算，任何为完成本招标项目的分项分类工程，如参选人缺报漏报已有的项目内容，则认为报价已包含在其他项目中综合考虑，施工中若无询比人要求的变更和工程项目增减，工程总价款均不予调整。</w:t>
      </w:r>
    </w:p>
    <w:p w14:paraId="7365F064">
      <w:pPr>
        <w:autoSpaceDE/>
        <w:spacing w:line="360" w:lineRule="auto"/>
        <w:ind w:firstLine="480" w:firstLineChars="200"/>
        <w:jc w:val="both"/>
        <w:rPr>
          <w:rFonts w:asciiTheme="majorEastAsia" w:hAnsiTheme="majorEastAsia" w:eastAsiaTheme="majorEastAsia"/>
          <w:sz w:val="24"/>
          <w:szCs w:val="24"/>
          <w:lang w:eastAsia="zh-CN"/>
        </w:rPr>
      </w:pPr>
      <w:r>
        <w:rPr>
          <w:rFonts w:hint="eastAsia" w:asciiTheme="majorEastAsia" w:hAnsiTheme="majorEastAsia" w:eastAsiaTheme="majorEastAsia"/>
          <w:sz w:val="24"/>
          <w:szCs w:val="24"/>
          <w:lang w:eastAsia="zh-CN"/>
        </w:rPr>
        <w:t>14、对已完成的分项工程、分部工程、单位工程、隐蔽工程应及时报验。</w:t>
      </w:r>
    </w:p>
    <w:p w14:paraId="2A0977A4">
      <w:pPr>
        <w:pStyle w:val="2"/>
        <w:adjustRightInd/>
        <w:spacing w:line="360" w:lineRule="auto"/>
        <w:ind w:firstLine="680" w:firstLineChars="200"/>
      </w:pPr>
    </w:p>
    <w:sectPr>
      <w:footerReference r:id="rId4" w:type="default"/>
      <w:pgSz w:w="11910" w:h="16840"/>
      <w:pgMar w:top="1134" w:right="851" w:bottom="851" w:left="1418" w:header="0" w:footer="5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584914"/>
      <w:docPartObj>
        <w:docPartGallery w:val="AutoText"/>
      </w:docPartObj>
    </w:sdtPr>
    <w:sdtContent>
      <w:p w14:paraId="4B63E06D">
        <w:pPr>
          <w:pStyle w:val="14"/>
          <w:jc w:val="center"/>
        </w:pPr>
        <w:r>
          <w:fldChar w:fldCharType="begin"/>
        </w:r>
        <w:r>
          <w:instrText xml:space="preserve"> PAGE   \* MERGEFORMAT </w:instrText>
        </w:r>
        <w:r>
          <w:fldChar w:fldCharType="separate"/>
        </w:r>
        <w:r>
          <w:rPr>
            <w:lang w:val="zh-CN"/>
          </w:rPr>
          <w:t>1</w:t>
        </w:r>
        <w:r>
          <w:rPr>
            <w:lang w:val="zh-CN"/>
          </w:rPr>
          <w:fldChar w:fldCharType="end"/>
        </w:r>
      </w:p>
    </w:sdtContent>
  </w:sdt>
  <w:p w14:paraId="2D44C100">
    <w:pPr>
      <w:pStyle w:val="8"/>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538313"/>
      <w:docPartObj>
        <w:docPartGallery w:val="AutoText"/>
      </w:docPartObj>
    </w:sdtPr>
    <w:sdtContent>
      <w:p w14:paraId="5D51DE12">
        <w:pPr>
          <w:pStyle w:val="14"/>
          <w:jc w:val="center"/>
        </w:pPr>
        <w:r>
          <w:fldChar w:fldCharType="begin"/>
        </w:r>
        <w:r>
          <w:instrText xml:space="preserve">PAGE   \* MERGEFORMAT</w:instrText>
        </w:r>
        <w:r>
          <w:fldChar w:fldCharType="separate"/>
        </w:r>
        <w:r>
          <w:rPr>
            <w:lang w:val="zh-CN" w:eastAsia="zh-CN"/>
          </w:rPr>
          <w:t>42</w:t>
        </w:r>
        <w:r>
          <w:fldChar w:fldCharType="end"/>
        </w:r>
      </w:p>
    </w:sdtContent>
  </w:sdt>
  <w:p w14:paraId="026353A6">
    <w:pPr>
      <w:pStyle w:val="8"/>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17DB0"/>
    <w:multiLevelType w:val="multilevel"/>
    <w:tmpl w:val="14117DB0"/>
    <w:lvl w:ilvl="0" w:tentative="0">
      <w:start w:val="1"/>
      <w:numFmt w:val="japaneseCounting"/>
      <w:lvlText w:val="%1、"/>
      <w:lvlJc w:val="left"/>
      <w:pPr>
        <w:ind w:left="1258" w:hanging="720"/>
      </w:pPr>
      <w:rPr>
        <w:rFonts w:hint="default"/>
      </w:rPr>
    </w:lvl>
    <w:lvl w:ilvl="1" w:tentative="0">
      <w:start w:val="1"/>
      <w:numFmt w:val="lowerLetter"/>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1">
    <w:nsid w:val="33032602"/>
    <w:multiLevelType w:val="multilevel"/>
    <w:tmpl w:val="33032602"/>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A06EC01"/>
    <w:multiLevelType w:val="singleLevel"/>
    <w:tmpl w:val="5A06EC01"/>
    <w:lvl w:ilvl="0" w:tentative="0">
      <w:start w:val="5"/>
      <w:numFmt w:val="chineseCounting"/>
      <w:suff w:val="nothing"/>
      <w:lvlText w:val="%1、"/>
      <w:lvlJc w:val="left"/>
      <w:pPr>
        <w:ind w:left="0" w:firstLine="0"/>
      </w:pPr>
    </w:lvl>
  </w:abstractNum>
  <w:num w:numId="1">
    <w:abstractNumId w:val="0"/>
  </w:num>
  <w:num w:numId="2">
    <w:abstractNumId w:val="1"/>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A24"/>
    <w:rsid w:val="0000606A"/>
    <w:rsid w:val="00012B05"/>
    <w:rsid w:val="000248EF"/>
    <w:rsid w:val="0003637F"/>
    <w:rsid w:val="00043C11"/>
    <w:rsid w:val="00044E6D"/>
    <w:rsid w:val="00054C3E"/>
    <w:rsid w:val="00062313"/>
    <w:rsid w:val="000665B8"/>
    <w:rsid w:val="00075F90"/>
    <w:rsid w:val="000827A0"/>
    <w:rsid w:val="00082A22"/>
    <w:rsid w:val="00090DD8"/>
    <w:rsid w:val="000919C3"/>
    <w:rsid w:val="000A3D0C"/>
    <w:rsid w:val="000B630D"/>
    <w:rsid w:val="000C1FD3"/>
    <w:rsid w:val="000C3751"/>
    <w:rsid w:val="000D32E2"/>
    <w:rsid w:val="000D41D6"/>
    <w:rsid w:val="000E3AD8"/>
    <w:rsid w:val="000F30AC"/>
    <w:rsid w:val="000F3B3E"/>
    <w:rsid w:val="00103BCB"/>
    <w:rsid w:val="001156EC"/>
    <w:rsid w:val="00120D37"/>
    <w:rsid w:val="00122D75"/>
    <w:rsid w:val="00144B4E"/>
    <w:rsid w:val="0015787E"/>
    <w:rsid w:val="001629EC"/>
    <w:rsid w:val="00171F55"/>
    <w:rsid w:val="001833AA"/>
    <w:rsid w:val="00183C0E"/>
    <w:rsid w:val="00191802"/>
    <w:rsid w:val="00193817"/>
    <w:rsid w:val="001A06C5"/>
    <w:rsid w:val="001A2748"/>
    <w:rsid w:val="001B217F"/>
    <w:rsid w:val="001B47BF"/>
    <w:rsid w:val="001B698B"/>
    <w:rsid w:val="001C4B2F"/>
    <w:rsid w:val="001E0082"/>
    <w:rsid w:val="001E0FE1"/>
    <w:rsid w:val="001E2A6F"/>
    <w:rsid w:val="001E6B4E"/>
    <w:rsid w:val="001F31FA"/>
    <w:rsid w:val="002046FD"/>
    <w:rsid w:val="00211741"/>
    <w:rsid w:val="0022016D"/>
    <w:rsid w:val="0022717E"/>
    <w:rsid w:val="00227556"/>
    <w:rsid w:val="002304D8"/>
    <w:rsid w:val="00235C2A"/>
    <w:rsid w:val="00235EC3"/>
    <w:rsid w:val="002373F3"/>
    <w:rsid w:val="00242825"/>
    <w:rsid w:val="00245C4E"/>
    <w:rsid w:val="002462FD"/>
    <w:rsid w:val="00254651"/>
    <w:rsid w:val="00260302"/>
    <w:rsid w:val="00260C9D"/>
    <w:rsid w:val="0027020B"/>
    <w:rsid w:val="002708A8"/>
    <w:rsid w:val="0027392B"/>
    <w:rsid w:val="0028083C"/>
    <w:rsid w:val="002851E4"/>
    <w:rsid w:val="00286C60"/>
    <w:rsid w:val="002948E4"/>
    <w:rsid w:val="0029525B"/>
    <w:rsid w:val="00295B59"/>
    <w:rsid w:val="00296062"/>
    <w:rsid w:val="002A5856"/>
    <w:rsid w:val="002B0CA5"/>
    <w:rsid w:val="002C794A"/>
    <w:rsid w:val="002D07A9"/>
    <w:rsid w:val="002D64CD"/>
    <w:rsid w:val="002D7B4B"/>
    <w:rsid w:val="002E46AF"/>
    <w:rsid w:val="002E5A1A"/>
    <w:rsid w:val="002F5FAD"/>
    <w:rsid w:val="00321AAF"/>
    <w:rsid w:val="00322549"/>
    <w:rsid w:val="00322FA1"/>
    <w:rsid w:val="00341823"/>
    <w:rsid w:val="00345472"/>
    <w:rsid w:val="00345A8E"/>
    <w:rsid w:val="00353EF9"/>
    <w:rsid w:val="003648F7"/>
    <w:rsid w:val="00376CE1"/>
    <w:rsid w:val="00381044"/>
    <w:rsid w:val="003B2A1C"/>
    <w:rsid w:val="003B62A0"/>
    <w:rsid w:val="003C6281"/>
    <w:rsid w:val="003D68E3"/>
    <w:rsid w:val="003D7661"/>
    <w:rsid w:val="003E4E63"/>
    <w:rsid w:val="003F0160"/>
    <w:rsid w:val="003F7CE7"/>
    <w:rsid w:val="00402400"/>
    <w:rsid w:val="0040314C"/>
    <w:rsid w:val="0040417A"/>
    <w:rsid w:val="00421627"/>
    <w:rsid w:val="004246A1"/>
    <w:rsid w:val="00436BE9"/>
    <w:rsid w:val="0044265D"/>
    <w:rsid w:val="00446BCF"/>
    <w:rsid w:val="00450112"/>
    <w:rsid w:val="00452278"/>
    <w:rsid w:val="00454105"/>
    <w:rsid w:val="00455871"/>
    <w:rsid w:val="00467513"/>
    <w:rsid w:val="00467CED"/>
    <w:rsid w:val="0047282D"/>
    <w:rsid w:val="00476823"/>
    <w:rsid w:val="004835AF"/>
    <w:rsid w:val="0049715B"/>
    <w:rsid w:val="004A3FAD"/>
    <w:rsid w:val="004B11D1"/>
    <w:rsid w:val="004C6DB1"/>
    <w:rsid w:val="004D43C5"/>
    <w:rsid w:val="004D6EC8"/>
    <w:rsid w:val="004F5293"/>
    <w:rsid w:val="004F6EF2"/>
    <w:rsid w:val="005120EA"/>
    <w:rsid w:val="00525F14"/>
    <w:rsid w:val="00526BAF"/>
    <w:rsid w:val="005461F1"/>
    <w:rsid w:val="005500D0"/>
    <w:rsid w:val="00550DF1"/>
    <w:rsid w:val="00561675"/>
    <w:rsid w:val="00573BA8"/>
    <w:rsid w:val="00576A4C"/>
    <w:rsid w:val="00580170"/>
    <w:rsid w:val="005858A8"/>
    <w:rsid w:val="00586470"/>
    <w:rsid w:val="00595F8F"/>
    <w:rsid w:val="005A2B3F"/>
    <w:rsid w:val="005A3B86"/>
    <w:rsid w:val="005A5543"/>
    <w:rsid w:val="005B239E"/>
    <w:rsid w:val="005B4BA0"/>
    <w:rsid w:val="005C71A2"/>
    <w:rsid w:val="005D12E3"/>
    <w:rsid w:val="005D30A6"/>
    <w:rsid w:val="005F6C03"/>
    <w:rsid w:val="005F7CAD"/>
    <w:rsid w:val="00605340"/>
    <w:rsid w:val="00605B76"/>
    <w:rsid w:val="00631705"/>
    <w:rsid w:val="006326A0"/>
    <w:rsid w:val="006365D2"/>
    <w:rsid w:val="00643B6F"/>
    <w:rsid w:val="00650B0F"/>
    <w:rsid w:val="006510CC"/>
    <w:rsid w:val="00674062"/>
    <w:rsid w:val="00674766"/>
    <w:rsid w:val="00675FFD"/>
    <w:rsid w:val="00677CA0"/>
    <w:rsid w:val="006802FC"/>
    <w:rsid w:val="00680600"/>
    <w:rsid w:val="00685693"/>
    <w:rsid w:val="00685A36"/>
    <w:rsid w:val="00690E68"/>
    <w:rsid w:val="006970C8"/>
    <w:rsid w:val="006A6DAF"/>
    <w:rsid w:val="006C6A85"/>
    <w:rsid w:val="006D3937"/>
    <w:rsid w:val="0070126F"/>
    <w:rsid w:val="00702A99"/>
    <w:rsid w:val="00704862"/>
    <w:rsid w:val="00707D16"/>
    <w:rsid w:val="00715684"/>
    <w:rsid w:val="007213A3"/>
    <w:rsid w:val="007265B0"/>
    <w:rsid w:val="00734945"/>
    <w:rsid w:val="00742E42"/>
    <w:rsid w:val="00746559"/>
    <w:rsid w:val="00747ECA"/>
    <w:rsid w:val="007834F9"/>
    <w:rsid w:val="007A7F5A"/>
    <w:rsid w:val="007B6A82"/>
    <w:rsid w:val="007C1FB0"/>
    <w:rsid w:val="007F6141"/>
    <w:rsid w:val="0080743A"/>
    <w:rsid w:val="00807C3C"/>
    <w:rsid w:val="00825857"/>
    <w:rsid w:val="00844E94"/>
    <w:rsid w:val="008547B0"/>
    <w:rsid w:val="00864DFC"/>
    <w:rsid w:val="00867275"/>
    <w:rsid w:val="00873C25"/>
    <w:rsid w:val="00873D0A"/>
    <w:rsid w:val="00876D20"/>
    <w:rsid w:val="00884958"/>
    <w:rsid w:val="0088574D"/>
    <w:rsid w:val="00890D54"/>
    <w:rsid w:val="0089582C"/>
    <w:rsid w:val="008A4EBB"/>
    <w:rsid w:val="008C15D9"/>
    <w:rsid w:val="008D4C15"/>
    <w:rsid w:val="008E5F29"/>
    <w:rsid w:val="008F395B"/>
    <w:rsid w:val="008F43DC"/>
    <w:rsid w:val="008F4CCF"/>
    <w:rsid w:val="008F4FA2"/>
    <w:rsid w:val="009108BE"/>
    <w:rsid w:val="00914962"/>
    <w:rsid w:val="00926559"/>
    <w:rsid w:val="009312CA"/>
    <w:rsid w:val="00934818"/>
    <w:rsid w:val="00937772"/>
    <w:rsid w:val="00954536"/>
    <w:rsid w:val="00967702"/>
    <w:rsid w:val="00970ABE"/>
    <w:rsid w:val="0097119C"/>
    <w:rsid w:val="0097131F"/>
    <w:rsid w:val="00982D6A"/>
    <w:rsid w:val="00985CFA"/>
    <w:rsid w:val="0098639E"/>
    <w:rsid w:val="00996E2D"/>
    <w:rsid w:val="009B507A"/>
    <w:rsid w:val="009D3075"/>
    <w:rsid w:val="009E324F"/>
    <w:rsid w:val="009E354E"/>
    <w:rsid w:val="009E5808"/>
    <w:rsid w:val="009E7C2D"/>
    <w:rsid w:val="009F4AC1"/>
    <w:rsid w:val="00A06849"/>
    <w:rsid w:val="00A07675"/>
    <w:rsid w:val="00A1293A"/>
    <w:rsid w:val="00A12C2C"/>
    <w:rsid w:val="00A17E70"/>
    <w:rsid w:val="00A22D8A"/>
    <w:rsid w:val="00A305C9"/>
    <w:rsid w:val="00A33476"/>
    <w:rsid w:val="00A43464"/>
    <w:rsid w:val="00A44E5A"/>
    <w:rsid w:val="00A54719"/>
    <w:rsid w:val="00A56063"/>
    <w:rsid w:val="00A5682D"/>
    <w:rsid w:val="00A571C0"/>
    <w:rsid w:val="00A84167"/>
    <w:rsid w:val="00A92396"/>
    <w:rsid w:val="00A9788B"/>
    <w:rsid w:val="00AA15FD"/>
    <w:rsid w:val="00AA74FA"/>
    <w:rsid w:val="00AA7E5D"/>
    <w:rsid w:val="00AB1229"/>
    <w:rsid w:val="00AB2654"/>
    <w:rsid w:val="00AC0076"/>
    <w:rsid w:val="00AC2647"/>
    <w:rsid w:val="00AC5545"/>
    <w:rsid w:val="00AC60F1"/>
    <w:rsid w:val="00AD43CB"/>
    <w:rsid w:val="00AE540F"/>
    <w:rsid w:val="00AF3E3D"/>
    <w:rsid w:val="00B20544"/>
    <w:rsid w:val="00B25D73"/>
    <w:rsid w:val="00B3621F"/>
    <w:rsid w:val="00B37465"/>
    <w:rsid w:val="00B4301E"/>
    <w:rsid w:val="00B448B4"/>
    <w:rsid w:val="00B44FC3"/>
    <w:rsid w:val="00B5723E"/>
    <w:rsid w:val="00B63F98"/>
    <w:rsid w:val="00B74C31"/>
    <w:rsid w:val="00B75985"/>
    <w:rsid w:val="00B803B3"/>
    <w:rsid w:val="00B87975"/>
    <w:rsid w:val="00B92378"/>
    <w:rsid w:val="00B947AC"/>
    <w:rsid w:val="00B95C11"/>
    <w:rsid w:val="00BA201F"/>
    <w:rsid w:val="00BA452D"/>
    <w:rsid w:val="00BA56AC"/>
    <w:rsid w:val="00BA62AE"/>
    <w:rsid w:val="00BB7BD5"/>
    <w:rsid w:val="00BC0F62"/>
    <w:rsid w:val="00BD7F84"/>
    <w:rsid w:val="00BF00EB"/>
    <w:rsid w:val="00BF1C0D"/>
    <w:rsid w:val="00BF6ED2"/>
    <w:rsid w:val="00BF73A7"/>
    <w:rsid w:val="00C05255"/>
    <w:rsid w:val="00C0622C"/>
    <w:rsid w:val="00C133A8"/>
    <w:rsid w:val="00C238FE"/>
    <w:rsid w:val="00C33C3F"/>
    <w:rsid w:val="00C46972"/>
    <w:rsid w:val="00C52D20"/>
    <w:rsid w:val="00C533BE"/>
    <w:rsid w:val="00C57D4A"/>
    <w:rsid w:val="00C6131D"/>
    <w:rsid w:val="00C618E5"/>
    <w:rsid w:val="00C673EA"/>
    <w:rsid w:val="00C74089"/>
    <w:rsid w:val="00C828C1"/>
    <w:rsid w:val="00C87A27"/>
    <w:rsid w:val="00C96198"/>
    <w:rsid w:val="00CB05C0"/>
    <w:rsid w:val="00CB2E01"/>
    <w:rsid w:val="00CC651A"/>
    <w:rsid w:val="00CD2814"/>
    <w:rsid w:val="00CE1FBD"/>
    <w:rsid w:val="00CE5691"/>
    <w:rsid w:val="00CF74B9"/>
    <w:rsid w:val="00D04C86"/>
    <w:rsid w:val="00D12447"/>
    <w:rsid w:val="00D15A84"/>
    <w:rsid w:val="00D17CFC"/>
    <w:rsid w:val="00D22E92"/>
    <w:rsid w:val="00D2392F"/>
    <w:rsid w:val="00D239EF"/>
    <w:rsid w:val="00D25A50"/>
    <w:rsid w:val="00D37E8E"/>
    <w:rsid w:val="00D440EF"/>
    <w:rsid w:val="00D47E50"/>
    <w:rsid w:val="00D749CB"/>
    <w:rsid w:val="00D82ABD"/>
    <w:rsid w:val="00D87F63"/>
    <w:rsid w:val="00D947D8"/>
    <w:rsid w:val="00D9632D"/>
    <w:rsid w:val="00DC1121"/>
    <w:rsid w:val="00DC1352"/>
    <w:rsid w:val="00DC22FC"/>
    <w:rsid w:val="00DC3BF2"/>
    <w:rsid w:val="00DC5E03"/>
    <w:rsid w:val="00DD56C2"/>
    <w:rsid w:val="00DF253C"/>
    <w:rsid w:val="00DF72CD"/>
    <w:rsid w:val="00E06CB7"/>
    <w:rsid w:val="00E10B8D"/>
    <w:rsid w:val="00E110BE"/>
    <w:rsid w:val="00E13998"/>
    <w:rsid w:val="00E374E3"/>
    <w:rsid w:val="00E44277"/>
    <w:rsid w:val="00E54141"/>
    <w:rsid w:val="00E55109"/>
    <w:rsid w:val="00E576B9"/>
    <w:rsid w:val="00E83714"/>
    <w:rsid w:val="00E911A8"/>
    <w:rsid w:val="00E948B8"/>
    <w:rsid w:val="00E95ACA"/>
    <w:rsid w:val="00E95E0C"/>
    <w:rsid w:val="00E976A2"/>
    <w:rsid w:val="00E97941"/>
    <w:rsid w:val="00EA19A9"/>
    <w:rsid w:val="00EB3669"/>
    <w:rsid w:val="00EB3A1D"/>
    <w:rsid w:val="00EC73B7"/>
    <w:rsid w:val="00EC7B58"/>
    <w:rsid w:val="00ED6BB1"/>
    <w:rsid w:val="00EE1EC0"/>
    <w:rsid w:val="00EE268D"/>
    <w:rsid w:val="00EE26FF"/>
    <w:rsid w:val="00EE5A05"/>
    <w:rsid w:val="00EE60EB"/>
    <w:rsid w:val="00EE6185"/>
    <w:rsid w:val="00EF2B8B"/>
    <w:rsid w:val="00F10BA5"/>
    <w:rsid w:val="00F14493"/>
    <w:rsid w:val="00F41B1E"/>
    <w:rsid w:val="00F559A6"/>
    <w:rsid w:val="00F6409E"/>
    <w:rsid w:val="00F65973"/>
    <w:rsid w:val="00F66F5D"/>
    <w:rsid w:val="00F723DA"/>
    <w:rsid w:val="00F81188"/>
    <w:rsid w:val="00F87131"/>
    <w:rsid w:val="00F909CF"/>
    <w:rsid w:val="00F9222A"/>
    <w:rsid w:val="00F95F2C"/>
    <w:rsid w:val="00F977DD"/>
    <w:rsid w:val="00FA4745"/>
    <w:rsid w:val="00FB6F07"/>
    <w:rsid w:val="00FC571D"/>
    <w:rsid w:val="00FE4F90"/>
    <w:rsid w:val="00FF1A9C"/>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5D27411A"/>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nhideWhenUsed="0" w:uiPriority="0" w:name="toc 5"/>
    <w:lsdException w:uiPriority="0" w:name="toc 6"/>
    <w:lsdException w:uiPriority="0" w:name="toc 7"/>
    <w:lsdException w:uiPriority="0" w:name="toc 8"/>
    <w:lsdException w:uiPriority="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nhideWhenUsed="0" w:uiPriority="0" w:semiHidden="0" w:name="Body Text 2"/>
    <w:lsdException w:uiPriority="0" w:name="Body Text 3"/>
    <w:lsdException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qFormat="1" w:uiPriority="99" w:semiHidden="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39"/>
    <w:qFormat/>
    <w:uiPriority w:val="0"/>
    <w:pPr>
      <w:ind w:left="538"/>
      <w:outlineLvl w:val="0"/>
    </w:pPr>
    <w:rPr>
      <w:b/>
      <w:bCs/>
      <w:sz w:val="28"/>
      <w:szCs w:val="28"/>
    </w:rPr>
  </w:style>
  <w:style w:type="paragraph" w:styleId="4">
    <w:name w:val="heading 2"/>
    <w:basedOn w:val="1"/>
    <w:next w:val="1"/>
    <w:link w:val="41"/>
    <w:qFormat/>
    <w:uiPriority w:val="0"/>
    <w:pPr>
      <w:ind w:left="629"/>
      <w:outlineLvl w:val="1"/>
    </w:pPr>
    <w:rPr>
      <w:b/>
      <w:bCs/>
      <w:sz w:val="24"/>
      <w:szCs w:val="24"/>
    </w:rPr>
  </w:style>
  <w:style w:type="paragraph" w:styleId="5">
    <w:name w:val="heading 3"/>
    <w:basedOn w:val="1"/>
    <w:next w:val="1"/>
    <w:link w:val="64"/>
    <w:qFormat/>
    <w:uiPriority w:val="0"/>
    <w:pPr>
      <w:keepNext/>
      <w:keepLines/>
      <w:widowControl/>
      <w:autoSpaceDE/>
      <w:autoSpaceDN/>
      <w:spacing w:before="260" w:after="260" w:line="416" w:lineRule="auto"/>
      <w:jc w:val="both"/>
      <w:outlineLvl w:val="2"/>
    </w:pPr>
    <w:rPr>
      <w:rFonts w:ascii="Times New Roman" w:hAnsi="Times New Roman" w:cs="Times New Roman"/>
      <w:b/>
      <w:bCs/>
      <w:sz w:val="32"/>
      <w:szCs w:val="32"/>
      <w:lang w:val="zh-CN"/>
    </w:rPr>
  </w:style>
  <w:style w:type="character" w:default="1" w:styleId="27">
    <w:name w:val="Default Paragraph Font"/>
    <w:semiHidden/>
    <w:unhideWhenUsed/>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customStyle="1" w:styleId="2">
    <w:name w:val="正文1"/>
    <w:link w:val="46"/>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6">
    <w:name w:val="Normal Indent"/>
    <w:basedOn w:val="1"/>
    <w:link w:val="42"/>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
    <w:name w:val="annotation text"/>
    <w:basedOn w:val="1"/>
    <w:link w:val="58"/>
    <w:unhideWhenUsed/>
    <w:qFormat/>
    <w:uiPriority w:val="0"/>
    <w:pPr>
      <w:autoSpaceDE/>
      <w:autoSpaceDN/>
      <w:adjustRightInd w:val="0"/>
      <w:spacing w:line="360" w:lineRule="atLeast"/>
      <w:textAlignment w:val="baseline"/>
    </w:pPr>
    <w:rPr>
      <w:rFonts w:ascii="Times New Roman" w:hAnsi="Times New Roman" w:cs="Times New Roman"/>
      <w:sz w:val="20"/>
      <w:szCs w:val="20"/>
      <w:lang w:eastAsia="zh-CN"/>
    </w:rPr>
  </w:style>
  <w:style w:type="paragraph" w:styleId="8">
    <w:name w:val="Body Text"/>
    <w:basedOn w:val="1"/>
    <w:link w:val="43"/>
    <w:qFormat/>
    <w:uiPriority w:val="0"/>
    <w:rPr>
      <w:sz w:val="24"/>
      <w:szCs w:val="24"/>
    </w:rPr>
  </w:style>
  <w:style w:type="paragraph" w:styleId="9">
    <w:name w:val="Body Text Indent"/>
    <w:basedOn w:val="1"/>
    <w:link w:val="45"/>
    <w:uiPriority w:val="0"/>
    <w:pPr>
      <w:spacing w:after="120"/>
      <w:ind w:left="420" w:leftChars="200"/>
    </w:pPr>
  </w:style>
  <w:style w:type="paragraph" w:styleId="10">
    <w:name w:val="toc 5"/>
    <w:basedOn w:val="1"/>
    <w:next w:val="1"/>
    <w:semiHidden/>
    <w:uiPriority w:val="0"/>
    <w:pPr>
      <w:widowControl/>
      <w:tabs>
        <w:tab w:val="left" w:pos="480"/>
        <w:tab w:val="left" w:pos="1440"/>
        <w:tab w:val="left" w:pos="1560"/>
      </w:tabs>
      <w:autoSpaceDE/>
      <w:autoSpaceDN/>
      <w:spacing w:line="440" w:lineRule="exact"/>
      <w:ind w:firstLine="480" w:firstLineChars="200"/>
      <w:jc w:val="both"/>
    </w:pPr>
    <w:rPr>
      <w:rFonts w:ascii="Times New Roman" w:hAnsi="Times New Roman" w:cs="Times New Roman"/>
      <w:sz w:val="24"/>
      <w:szCs w:val="24"/>
      <w:lang w:eastAsia="zh-CN"/>
    </w:rPr>
  </w:style>
  <w:style w:type="paragraph" w:styleId="11">
    <w:name w:val="Plain Text"/>
    <w:basedOn w:val="1"/>
    <w:link w:val="37"/>
    <w:qFormat/>
    <w:uiPriority w:val="0"/>
    <w:rPr>
      <w:rFonts w:hAnsi="Courier New" w:cs="Courier New"/>
      <w:szCs w:val="21"/>
    </w:rPr>
  </w:style>
  <w:style w:type="paragraph" w:styleId="12">
    <w:name w:val="Body Text Indent 2"/>
    <w:basedOn w:val="1"/>
    <w:link w:val="62"/>
    <w:uiPriority w:val="0"/>
    <w:pPr>
      <w:spacing w:after="120" w:line="480" w:lineRule="auto"/>
      <w:ind w:left="420" w:leftChars="200"/>
    </w:pPr>
  </w:style>
  <w:style w:type="paragraph" w:styleId="13">
    <w:name w:val="Balloon Text"/>
    <w:basedOn w:val="1"/>
    <w:link w:val="57"/>
    <w:unhideWhenUsed/>
    <w:qFormat/>
    <w:uiPriority w:val="0"/>
    <w:pPr>
      <w:autoSpaceDE/>
      <w:autoSpaceDN/>
      <w:adjustRightInd w:val="0"/>
      <w:jc w:val="both"/>
      <w:textAlignment w:val="baseline"/>
    </w:pPr>
    <w:rPr>
      <w:rFonts w:ascii="Times New Roman" w:hAnsi="Times New Roman" w:cs="Times New Roman"/>
      <w:sz w:val="18"/>
      <w:szCs w:val="18"/>
      <w:lang w:eastAsia="zh-CN"/>
    </w:rPr>
  </w:style>
  <w:style w:type="paragraph" w:styleId="14">
    <w:name w:val="footer"/>
    <w:basedOn w:val="1"/>
    <w:link w:val="52"/>
    <w:qFormat/>
    <w:uiPriority w:val="99"/>
    <w:pPr>
      <w:tabs>
        <w:tab w:val="center" w:pos="4153"/>
        <w:tab w:val="right" w:pos="8306"/>
      </w:tabs>
      <w:snapToGrid w:val="0"/>
    </w:pPr>
    <w:rPr>
      <w:sz w:val="18"/>
      <w:szCs w:val="18"/>
    </w:rPr>
  </w:style>
  <w:style w:type="paragraph" w:styleId="15">
    <w:name w:val="header"/>
    <w:basedOn w:val="1"/>
    <w:link w:val="6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6">
    <w:name w:val="Subtitle"/>
    <w:basedOn w:val="1"/>
    <w:next w:val="1"/>
    <w:link w:val="53"/>
    <w:qFormat/>
    <w:uiPriority w:val="0"/>
    <w:pPr>
      <w:autoSpaceDE/>
      <w:autoSpaceDN/>
      <w:spacing w:line="312" w:lineRule="auto"/>
      <w:jc w:val="center"/>
      <w:outlineLvl w:val="1"/>
    </w:pPr>
    <w:rPr>
      <w:rFonts w:ascii="Cambria" w:hAnsi="Cambria" w:cs="Times New Roman" w:eastAsiaTheme="minorEastAsia"/>
      <w:b/>
      <w:bCs/>
      <w:kern w:val="28"/>
      <w:sz w:val="32"/>
      <w:szCs w:val="32"/>
      <w:lang w:eastAsia="zh-CN"/>
    </w:rPr>
  </w:style>
  <w:style w:type="paragraph" w:styleId="17">
    <w:name w:val="List"/>
    <w:basedOn w:val="1"/>
    <w:autoRedefine/>
    <w:unhideWhenUsed/>
    <w:qFormat/>
    <w:uiPriority w:val="0"/>
    <w:pPr>
      <w:widowControl/>
      <w:autoSpaceDE/>
      <w:autoSpaceDN/>
      <w:spacing w:line="360" w:lineRule="auto"/>
      <w:ind w:left="2" w:hanging="2"/>
    </w:pPr>
    <w:rPr>
      <w:rFonts w:hAnsi="Times New Roman" w:cs="Times New Roman"/>
      <w:szCs w:val="20"/>
      <w:lang w:eastAsia="zh-CN"/>
    </w:rPr>
  </w:style>
  <w:style w:type="paragraph" w:styleId="18">
    <w:name w:val="footnote text"/>
    <w:basedOn w:val="1"/>
    <w:link w:val="68"/>
    <w:uiPriority w:val="0"/>
    <w:pPr>
      <w:widowControl/>
      <w:autoSpaceDE/>
      <w:autoSpaceDN/>
      <w:spacing w:line="360" w:lineRule="auto"/>
      <w:jc w:val="both"/>
    </w:pPr>
    <w:rPr>
      <w:rFonts w:ascii="Times New Roman" w:hAnsi="Times New Roman" w:cs="Times New Roman"/>
      <w:sz w:val="20"/>
      <w:szCs w:val="20"/>
    </w:rPr>
  </w:style>
  <w:style w:type="paragraph" w:styleId="19">
    <w:name w:val="Body Text Indent 3"/>
    <w:basedOn w:val="1"/>
    <w:link w:val="55"/>
    <w:qFormat/>
    <w:uiPriority w:val="0"/>
    <w:pPr>
      <w:spacing w:after="120"/>
      <w:ind w:left="420" w:leftChars="200"/>
    </w:pPr>
    <w:rPr>
      <w:sz w:val="16"/>
      <w:szCs w:val="16"/>
    </w:rPr>
  </w:style>
  <w:style w:type="paragraph" w:styleId="20">
    <w:name w:val="Body Text 2"/>
    <w:basedOn w:val="1"/>
    <w:link w:val="67"/>
    <w:uiPriority w:val="0"/>
    <w:pPr>
      <w:widowControl/>
      <w:tabs>
        <w:tab w:val="left" w:pos="720"/>
        <w:tab w:val="left" w:pos="1440"/>
        <w:tab w:val="left" w:pos="1620"/>
        <w:tab w:val="left" w:pos="2160"/>
      </w:tabs>
      <w:autoSpaceDE/>
      <w:autoSpaceDN/>
      <w:spacing w:line="360" w:lineRule="auto"/>
      <w:ind w:right="634"/>
      <w:jc w:val="both"/>
    </w:pPr>
    <w:rPr>
      <w:rFonts w:ascii="Times New Roman" w:hAnsi="Times New Roman" w:cs="Times New Roman"/>
      <w:sz w:val="24"/>
      <w:szCs w:val="20"/>
    </w:rPr>
  </w:style>
  <w:style w:type="paragraph" w:styleId="21">
    <w:name w:val="Normal (Web)"/>
    <w:basedOn w:val="1"/>
    <w:unhideWhenUsed/>
    <w:qFormat/>
    <w:uiPriority w:val="99"/>
    <w:pPr>
      <w:widowControl/>
      <w:autoSpaceDE/>
      <w:autoSpaceDN/>
      <w:spacing w:before="100" w:beforeAutospacing="1" w:after="100" w:afterAutospacing="1"/>
    </w:pPr>
    <w:rPr>
      <w:sz w:val="24"/>
      <w:szCs w:val="24"/>
      <w:lang w:eastAsia="zh-CN"/>
    </w:rPr>
  </w:style>
  <w:style w:type="paragraph" w:styleId="22">
    <w:name w:val="Title"/>
    <w:basedOn w:val="1"/>
    <w:link w:val="63"/>
    <w:qFormat/>
    <w:uiPriority w:val="0"/>
    <w:pPr>
      <w:autoSpaceDE/>
      <w:autoSpaceDN/>
      <w:jc w:val="center"/>
    </w:pPr>
    <w:rPr>
      <w:rFonts w:ascii="Times New Roman" w:hAnsi="Times New Roman" w:eastAsia="PMingLiU" w:cs="Times New Roman"/>
      <w:kern w:val="2"/>
      <w:sz w:val="32"/>
      <w:szCs w:val="24"/>
      <w:lang w:eastAsia="zh-TW"/>
    </w:rPr>
  </w:style>
  <w:style w:type="paragraph" w:styleId="23">
    <w:name w:val="annotation subject"/>
    <w:basedOn w:val="7"/>
    <w:next w:val="7"/>
    <w:link w:val="59"/>
    <w:unhideWhenUsed/>
    <w:uiPriority w:val="0"/>
    <w:rPr>
      <w:b/>
      <w:bCs/>
    </w:rPr>
  </w:style>
  <w:style w:type="paragraph" w:styleId="24">
    <w:name w:val="Body Text First Indent"/>
    <w:basedOn w:val="8"/>
    <w:link w:val="80"/>
    <w:qFormat/>
    <w:uiPriority w:val="0"/>
    <w:pPr>
      <w:spacing w:after="120"/>
      <w:ind w:firstLine="420" w:firstLineChars="100"/>
    </w:pPr>
    <w:rPr>
      <w:sz w:val="22"/>
      <w:szCs w:val="22"/>
    </w:rPr>
  </w:style>
  <w:style w:type="table" w:styleId="26">
    <w:name w:val="Table Grid"/>
    <w:basedOn w:val="25"/>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rPr>
      <w:b/>
      <w:bCs/>
    </w:rPr>
  </w:style>
  <w:style w:type="character" w:styleId="29">
    <w:name w:val="page number"/>
    <w:basedOn w:val="27"/>
    <w:uiPriority w:val="0"/>
  </w:style>
  <w:style w:type="character" w:styleId="30">
    <w:name w:val="Hyperlink"/>
    <w:basedOn w:val="27"/>
    <w:qFormat/>
    <w:uiPriority w:val="0"/>
    <w:rPr>
      <w:color w:val="0000FF"/>
      <w:u w:val="single"/>
    </w:rPr>
  </w:style>
  <w:style w:type="character" w:styleId="31">
    <w:name w:val="HTML Code"/>
    <w:unhideWhenUsed/>
    <w:qFormat/>
    <w:uiPriority w:val="99"/>
    <w:rPr>
      <w:rFonts w:ascii="Courier New" w:hAnsi="Courier New"/>
      <w:sz w:val="20"/>
    </w:rPr>
  </w:style>
  <w:style w:type="character" w:styleId="32">
    <w:name w:val="annotation reference"/>
    <w:basedOn w:val="27"/>
    <w:unhideWhenUsed/>
    <w:uiPriority w:val="0"/>
    <w:rPr>
      <w:sz w:val="21"/>
      <w:szCs w:val="21"/>
    </w:rPr>
  </w:style>
  <w:style w:type="table" w:customStyle="1" w:styleId="33">
    <w:name w:val="Table Normal"/>
    <w:semiHidden/>
    <w:unhideWhenUsed/>
    <w:qFormat/>
    <w:uiPriority w:val="2"/>
    <w:tblPr>
      <w:tblCellMar>
        <w:top w:w="0" w:type="dxa"/>
        <w:left w:w="0" w:type="dxa"/>
        <w:bottom w:w="0" w:type="dxa"/>
        <w:right w:w="0" w:type="dxa"/>
      </w:tblCellMar>
    </w:tblPr>
  </w:style>
  <w:style w:type="paragraph" w:styleId="34">
    <w:name w:val="List Paragraph"/>
    <w:basedOn w:val="1"/>
    <w:qFormat/>
    <w:uiPriority w:val="34"/>
    <w:pPr>
      <w:spacing w:before="206"/>
      <w:ind w:left="959" w:hanging="361"/>
    </w:pPr>
  </w:style>
  <w:style w:type="paragraph" w:customStyle="1" w:styleId="35">
    <w:name w:val="Table Paragraph"/>
    <w:basedOn w:val="1"/>
    <w:qFormat/>
    <w:uiPriority w:val="1"/>
  </w:style>
  <w:style w:type="paragraph" w:customStyle="1" w:styleId="36">
    <w:name w:val="文档正文"/>
    <w:basedOn w:val="1"/>
    <w:qFormat/>
    <w:uiPriority w:val="0"/>
    <w:pPr>
      <w:spacing w:beforeLines="50" w:afterLines="50" w:line="360" w:lineRule="auto"/>
      <w:ind w:firstLine="560" w:firstLineChars="200"/>
    </w:pPr>
    <w:rPr>
      <w:rFonts w:cs="Arial"/>
      <w:bCs/>
      <w:sz w:val="28"/>
      <w:szCs w:val="28"/>
    </w:rPr>
  </w:style>
  <w:style w:type="character" w:customStyle="1" w:styleId="37">
    <w:name w:val="纯文本 Char"/>
    <w:basedOn w:val="27"/>
    <w:link w:val="11"/>
    <w:qFormat/>
    <w:uiPriority w:val="0"/>
    <w:rPr>
      <w:rFonts w:ascii="宋体" w:hAnsi="Courier New" w:cs="Courier New"/>
      <w:sz w:val="22"/>
      <w:szCs w:val="21"/>
      <w:lang w:eastAsia="en-US"/>
    </w:rPr>
  </w:style>
  <w:style w:type="character" w:customStyle="1" w:styleId="38">
    <w:name w:val="font21"/>
    <w:qFormat/>
    <w:uiPriority w:val="0"/>
    <w:rPr>
      <w:rFonts w:hint="eastAsia" w:ascii="宋体" w:hAnsi="宋体" w:eastAsia="宋体" w:cs="宋体"/>
      <w:color w:val="000000"/>
      <w:sz w:val="20"/>
      <w:szCs w:val="20"/>
      <w:u w:val="none"/>
    </w:rPr>
  </w:style>
  <w:style w:type="character" w:customStyle="1" w:styleId="39">
    <w:name w:val="标题 1 Char"/>
    <w:link w:val="3"/>
    <w:qFormat/>
    <w:uiPriority w:val="0"/>
    <w:rPr>
      <w:rFonts w:ascii="宋体" w:hAnsi="宋体" w:cs="宋体"/>
      <w:b/>
      <w:bCs/>
      <w:sz w:val="28"/>
      <w:szCs w:val="28"/>
      <w:lang w:eastAsia="en-US"/>
    </w:rPr>
  </w:style>
  <w:style w:type="character" w:customStyle="1" w:styleId="40">
    <w:name w:val="apple-converted-space"/>
    <w:basedOn w:val="27"/>
    <w:qFormat/>
    <w:uiPriority w:val="0"/>
  </w:style>
  <w:style w:type="character" w:customStyle="1" w:styleId="41">
    <w:name w:val="标题 2 Char"/>
    <w:basedOn w:val="27"/>
    <w:link w:val="4"/>
    <w:qFormat/>
    <w:uiPriority w:val="0"/>
    <w:rPr>
      <w:rFonts w:ascii="宋体" w:hAnsi="宋体" w:cs="宋体"/>
      <w:b/>
      <w:bCs/>
      <w:sz w:val="24"/>
      <w:szCs w:val="24"/>
      <w:lang w:eastAsia="en-US"/>
    </w:rPr>
  </w:style>
  <w:style w:type="character" w:customStyle="1" w:styleId="42">
    <w:name w:val="正文缩进 Char"/>
    <w:link w:val="6"/>
    <w:qFormat/>
    <w:uiPriority w:val="0"/>
    <w:rPr>
      <w:sz w:val="24"/>
    </w:rPr>
  </w:style>
  <w:style w:type="character" w:customStyle="1" w:styleId="43">
    <w:name w:val="正文文本 Char"/>
    <w:basedOn w:val="27"/>
    <w:link w:val="8"/>
    <w:qFormat/>
    <w:uiPriority w:val="0"/>
    <w:rPr>
      <w:rFonts w:ascii="宋体" w:hAnsi="宋体" w:cs="宋体"/>
      <w:sz w:val="24"/>
      <w:szCs w:val="24"/>
      <w:lang w:eastAsia="en-US"/>
    </w:rPr>
  </w:style>
  <w:style w:type="character" w:customStyle="1" w:styleId="44">
    <w:name w:val="纯文本 Char1"/>
    <w:basedOn w:val="27"/>
    <w:qFormat/>
    <w:uiPriority w:val="99"/>
    <w:rPr>
      <w:rFonts w:ascii="宋体" w:hAnsi="Courier New" w:cs="Courier New"/>
      <w:sz w:val="22"/>
      <w:szCs w:val="21"/>
      <w:lang w:eastAsia="en-US"/>
    </w:rPr>
  </w:style>
  <w:style w:type="character" w:customStyle="1" w:styleId="45">
    <w:name w:val="正文文本缩进 Char"/>
    <w:basedOn w:val="27"/>
    <w:link w:val="9"/>
    <w:qFormat/>
    <w:uiPriority w:val="0"/>
    <w:rPr>
      <w:rFonts w:ascii="宋体" w:hAnsi="宋体" w:cs="宋体"/>
      <w:sz w:val="22"/>
      <w:szCs w:val="22"/>
      <w:lang w:eastAsia="en-US"/>
    </w:rPr>
  </w:style>
  <w:style w:type="character" w:customStyle="1" w:styleId="46">
    <w:name w:val="正文1 Char"/>
    <w:basedOn w:val="27"/>
    <w:link w:val="2"/>
    <w:qFormat/>
    <w:locked/>
    <w:uiPriority w:val="0"/>
    <w:rPr>
      <w:rFonts w:ascii="宋体" w:hAnsi="Calibri"/>
      <w:sz w:val="34"/>
      <w:szCs w:val="22"/>
    </w:rPr>
  </w:style>
  <w:style w:type="paragraph" w:customStyle="1" w:styleId="47">
    <w:name w:val="标题 2 New New New New New New"/>
    <w:basedOn w:val="1"/>
    <w:next w:val="1"/>
    <w:qFormat/>
    <w:uiPriority w:val="0"/>
    <w:pPr>
      <w:keepNext/>
      <w:keepLines/>
      <w:autoSpaceDE/>
      <w:autoSpaceDN/>
      <w:spacing w:before="260" w:after="260" w:line="416" w:lineRule="auto"/>
      <w:jc w:val="both"/>
      <w:outlineLvl w:val="1"/>
    </w:pPr>
    <w:rPr>
      <w:rFonts w:ascii="Arial" w:hAnsi="Arial" w:eastAsia="黑体" w:cs="Times New Roman"/>
      <w:b/>
      <w:bCs/>
      <w:kern w:val="2"/>
      <w:sz w:val="32"/>
      <w:szCs w:val="32"/>
      <w:lang w:eastAsia="zh-CN"/>
    </w:rPr>
  </w:style>
  <w:style w:type="paragraph" w:customStyle="1" w:styleId="48">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9">
    <w:name w:val="样式1 Char"/>
    <w:link w:val="50"/>
    <w:qFormat/>
    <w:uiPriority w:val="0"/>
    <w:rPr>
      <w:rFonts w:ascii="宋体" w:hAnsi="宋体"/>
      <w:sz w:val="21"/>
    </w:rPr>
  </w:style>
  <w:style w:type="paragraph" w:customStyle="1" w:styleId="50">
    <w:name w:val="样式1"/>
    <w:basedOn w:val="1"/>
    <w:link w:val="49"/>
    <w:qFormat/>
    <w:uiPriority w:val="0"/>
    <w:pPr>
      <w:tabs>
        <w:tab w:val="left" w:pos="709"/>
      </w:tabs>
      <w:autoSpaceDE/>
      <w:autoSpaceDN/>
      <w:adjustRightInd w:val="0"/>
      <w:jc w:val="both"/>
      <w:textAlignment w:val="baseline"/>
    </w:pPr>
    <w:rPr>
      <w:rFonts w:cs="Times New Roman"/>
      <w:sz w:val="21"/>
      <w:szCs w:val="20"/>
      <w:lang w:eastAsia="zh-CN"/>
    </w:rPr>
  </w:style>
  <w:style w:type="paragraph" w:customStyle="1" w:styleId="51">
    <w:name w:val="正文段落"/>
    <w:basedOn w:val="1"/>
    <w:uiPriority w:val="0"/>
    <w:pPr>
      <w:widowControl/>
      <w:suppressAutoHyphens/>
      <w:autoSpaceDE/>
      <w:autoSpaceDN/>
      <w:spacing w:line="360" w:lineRule="exact"/>
      <w:ind w:firstLine="200"/>
      <w:textAlignment w:val="baseline"/>
    </w:pPr>
    <w:rPr>
      <w:sz w:val="24"/>
      <w:szCs w:val="24"/>
      <w:lang w:eastAsia="zh-CN"/>
    </w:rPr>
  </w:style>
  <w:style w:type="character" w:customStyle="1" w:styleId="52">
    <w:name w:val="页脚 Char"/>
    <w:basedOn w:val="27"/>
    <w:link w:val="14"/>
    <w:qFormat/>
    <w:uiPriority w:val="99"/>
    <w:rPr>
      <w:rFonts w:ascii="宋体" w:hAnsi="宋体" w:cs="宋体"/>
      <w:sz w:val="18"/>
      <w:szCs w:val="18"/>
      <w:lang w:eastAsia="en-US"/>
    </w:rPr>
  </w:style>
  <w:style w:type="character" w:customStyle="1" w:styleId="53">
    <w:name w:val="副标题 Char"/>
    <w:basedOn w:val="27"/>
    <w:link w:val="16"/>
    <w:uiPriority w:val="0"/>
    <w:rPr>
      <w:rFonts w:ascii="Cambria" w:hAnsi="Cambria" w:eastAsiaTheme="minorEastAsia"/>
      <w:b/>
      <w:bCs/>
      <w:kern w:val="28"/>
      <w:sz w:val="32"/>
      <w:szCs w:val="32"/>
    </w:rPr>
  </w:style>
  <w:style w:type="paragraph" w:customStyle="1" w:styleId="54">
    <w:name w:val="_Style 2"/>
    <w:basedOn w:val="1"/>
    <w:qFormat/>
    <w:uiPriority w:val="0"/>
    <w:pPr>
      <w:widowControl/>
      <w:autoSpaceDE/>
      <w:autoSpaceDN/>
    </w:pPr>
    <w:rPr>
      <w:rFonts w:ascii="Calibri" w:hAnsi="Calibri" w:eastAsiaTheme="minorEastAsia" w:cstheme="minorBidi"/>
      <w:kern w:val="2"/>
      <w:lang w:bidi="en-US"/>
    </w:rPr>
  </w:style>
  <w:style w:type="character" w:customStyle="1" w:styleId="55">
    <w:name w:val="正文文本缩进 3 Char"/>
    <w:basedOn w:val="27"/>
    <w:link w:val="19"/>
    <w:uiPriority w:val="0"/>
    <w:rPr>
      <w:rFonts w:ascii="宋体" w:hAnsi="宋体" w:cs="宋体"/>
      <w:sz w:val="16"/>
      <w:szCs w:val="16"/>
      <w:lang w:eastAsia="en-US"/>
    </w:rPr>
  </w:style>
  <w:style w:type="paragraph" w:customStyle="1" w:styleId="56">
    <w:name w:val="目录"/>
    <w:basedOn w:val="1"/>
    <w:qFormat/>
    <w:uiPriority w:val="0"/>
    <w:pPr>
      <w:widowControl/>
      <w:autoSpaceDE/>
      <w:autoSpaceDN/>
      <w:jc w:val="center"/>
    </w:pPr>
    <w:rPr>
      <w:rFonts w:hAnsi="Times New Roman" w:cs="Times New Roman"/>
      <w:b/>
      <w:sz w:val="36"/>
      <w:szCs w:val="20"/>
      <w:lang w:eastAsia="zh-CN"/>
    </w:rPr>
  </w:style>
  <w:style w:type="character" w:customStyle="1" w:styleId="57">
    <w:name w:val="批注框文本 Char"/>
    <w:basedOn w:val="27"/>
    <w:link w:val="13"/>
    <w:uiPriority w:val="0"/>
    <w:rPr>
      <w:sz w:val="18"/>
      <w:szCs w:val="18"/>
    </w:rPr>
  </w:style>
  <w:style w:type="character" w:customStyle="1" w:styleId="58">
    <w:name w:val="批注文字 Char"/>
    <w:basedOn w:val="27"/>
    <w:link w:val="7"/>
    <w:uiPriority w:val="0"/>
  </w:style>
  <w:style w:type="character" w:customStyle="1" w:styleId="59">
    <w:name w:val="批注主题 Char"/>
    <w:basedOn w:val="58"/>
    <w:link w:val="23"/>
    <w:uiPriority w:val="0"/>
    <w:rPr>
      <w:b/>
      <w:bCs/>
    </w:rPr>
  </w:style>
  <w:style w:type="character" w:customStyle="1" w:styleId="60">
    <w:name w:val="font01"/>
    <w:basedOn w:val="27"/>
    <w:qFormat/>
    <w:uiPriority w:val="0"/>
    <w:rPr>
      <w:rFonts w:hint="eastAsia" w:ascii="宋体" w:hAnsi="宋体" w:eastAsia="宋体" w:cs="宋体"/>
      <w:color w:val="000000"/>
      <w:sz w:val="22"/>
      <w:szCs w:val="22"/>
      <w:u w:val="none"/>
    </w:rPr>
  </w:style>
  <w:style w:type="paragraph" w:customStyle="1" w:styleId="61">
    <w:name w:val="列出段落1"/>
    <w:basedOn w:val="1"/>
    <w:uiPriority w:val="0"/>
    <w:pPr>
      <w:autoSpaceDE/>
      <w:autoSpaceDN/>
      <w:ind w:firstLine="420" w:firstLineChars="200"/>
      <w:jc w:val="both"/>
    </w:pPr>
    <w:rPr>
      <w:rFonts w:ascii="Times New Roman" w:hAnsi="Times New Roman" w:cs="Times New Roman"/>
      <w:kern w:val="2"/>
      <w:sz w:val="21"/>
      <w:szCs w:val="24"/>
      <w:lang w:eastAsia="zh-CN"/>
    </w:rPr>
  </w:style>
  <w:style w:type="character" w:customStyle="1" w:styleId="62">
    <w:name w:val="正文文本缩进 2 Char"/>
    <w:basedOn w:val="27"/>
    <w:link w:val="12"/>
    <w:uiPriority w:val="0"/>
    <w:rPr>
      <w:rFonts w:ascii="宋体" w:hAnsi="宋体" w:cs="宋体"/>
      <w:sz w:val="22"/>
      <w:szCs w:val="22"/>
      <w:lang w:eastAsia="en-US"/>
    </w:rPr>
  </w:style>
  <w:style w:type="character" w:customStyle="1" w:styleId="63">
    <w:name w:val="标题 Char"/>
    <w:basedOn w:val="27"/>
    <w:link w:val="22"/>
    <w:qFormat/>
    <w:uiPriority w:val="0"/>
    <w:rPr>
      <w:rFonts w:eastAsia="PMingLiU"/>
      <w:kern w:val="2"/>
      <w:sz w:val="32"/>
      <w:szCs w:val="24"/>
      <w:lang w:eastAsia="zh-TW"/>
    </w:rPr>
  </w:style>
  <w:style w:type="character" w:customStyle="1" w:styleId="64">
    <w:name w:val="标题 3 Char"/>
    <w:basedOn w:val="27"/>
    <w:link w:val="5"/>
    <w:uiPriority w:val="0"/>
    <w:rPr>
      <w:b/>
      <w:bCs/>
      <w:sz w:val="32"/>
      <w:szCs w:val="32"/>
      <w:lang w:val="zh-CN" w:eastAsia="en-US"/>
    </w:rPr>
  </w:style>
  <w:style w:type="character" w:customStyle="1" w:styleId="65">
    <w:name w:val="页眉 Char"/>
    <w:link w:val="15"/>
    <w:uiPriority w:val="0"/>
    <w:rPr>
      <w:rFonts w:ascii="宋体" w:hAnsi="宋体" w:cs="宋体"/>
      <w:sz w:val="18"/>
      <w:szCs w:val="22"/>
      <w:lang w:eastAsia="en-US"/>
    </w:rPr>
  </w:style>
  <w:style w:type="character" w:customStyle="1" w:styleId="66">
    <w:name w:val="tw4winMark"/>
    <w:uiPriority w:val="0"/>
    <w:rPr>
      <w:vanish/>
      <w:color w:val="800080"/>
      <w:vertAlign w:val="subscript"/>
    </w:rPr>
  </w:style>
  <w:style w:type="character" w:customStyle="1" w:styleId="67">
    <w:name w:val="正文文本 2 Char"/>
    <w:link w:val="20"/>
    <w:uiPriority w:val="0"/>
    <w:rPr>
      <w:sz w:val="24"/>
      <w:lang w:eastAsia="en-US"/>
    </w:rPr>
  </w:style>
  <w:style w:type="character" w:customStyle="1" w:styleId="68">
    <w:name w:val="脚注文本 Char"/>
    <w:link w:val="18"/>
    <w:uiPriority w:val="0"/>
    <w:rPr>
      <w:lang w:eastAsia="en-US"/>
    </w:rPr>
  </w:style>
  <w:style w:type="character" w:customStyle="1" w:styleId="69">
    <w:name w:val="已访问的超链接1"/>
    <w:uiPriority w:val="0"/>
    <w:rPr>
      <w:rFonts w:eastAsia="宋体"/>
      <w:color w:val="800080"/>
      <w:sz w:val="24"/>
      <w:u w:val="single"/>
      <w:lang w:val="en-US" w:eastAsia="en-US" w:bidi="ar-SA"/>
    </w:rPr>
  </w:style>
  <w:style w:type="character" w:customStyle="1" w:styleId="70">
    <w:name w:val="脚注文本 Char1"/>
    <w:basedOn w:val="27"/>
    <w:semiHidden/>
    <w:qFormat/>
    <w:uiPriority w:val="0"/>
    <w:rPr>
      <w:rFonts w:ascii="宋体" w:hAnsi="宋体" w:cs="宋体"/>
      <w:sz w:val="18"/>
      <w:szCs w:val="18"/>
      <w:lang w:eastAsia="en-US"/>
    </w:rPr>
  </w:style>
  <w:style w:type="paragraph" w:customStyle="1" w:styleId="71">
    <w:name w:val="Char Char 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72">
    <w:name w:val="列出段落2"/>
    <w:basedOn w:val="1"/>
    <w:qFormat/>
    <w:uiPriority w:val="34"/>
    <w:pPr>
      <w:autoSpaceDE/>
      <w:autoSpaceDN/>
      <w:ind w:firstLine="420" w:firstLineChars="200"/>
      <w:jc w:val="both"/>
    </w:pPr>
    <w:rPr>
      <w:rFonts w:ascii="Times New Roman" w:hAnsi="Times New Roman" w:cs="Times New Roman"/>
      <w:kern w:val="2"/>
      <w:sz w:val="21"/>
      <w:szCs w:val="24"/>
      <w:lang w:eastAsia="zh-CN"/>
    </w:rPr>
  </w:style>
  <w:style w:type="character" w:customStyle="1" w:styleId="73">
    <w:name w:val="正文文本 2 Char1"/>
    <w:basedOn w:val="27"/>
    <w:semiHidden/>
    <w:qFormat/>
    <w:uiPriority w:val="0"/>
    <w:rPr>
      <w:rFonts w:ascii="宋体" w:hAnsi="宋体" w:cs="宋体"/>
      <w:sz w:val="22"/>
      <w:szCs w:val="22"/>
      <w:lang w:eastAsia="en-US"/>
    </w:rPr>
  </w:style>
  <w:style w:type="paragraph" w:customStyle="1" w:styleId="74">
    <w:name w:val="Char"/>
    <w:basedOn w:val="1"/>
    <w:qFormat/>
    <w:uiPriority w:val="0"/>
    <w:pPr>
      <w:widowControl/>
      <w:autoSpaceDE/>
      <w:autoSpaceDN/>
      <w:spacing w:after="160" w:line="240" w:lineRule="exact"/>
      <w:jc w:val="both"/>
    </w:pPr>
    <w:rPr>
      <w:rFonts w:ascii="Times New Roman" w:hAnsi="Times New Roman" w:cs="Times New Roman"/>
      <w:sz w:val="24"/>
      <w:szCs w:val="20"/>
    </w:rPr>
  </w:style>
  <w:style w:type="paragraph" w:customStyle="1" w:styleId="75">
    <w:name w:val="Char Char Char Char Char Char Char"/>
    <w:basedOn w:val="1"/>
    <w:qFormat/>
    <w:uiPriority w:val="0"/>
    <w:pPr>
      <w:widowControl/>
      <w:autoSpaceDE/>
      <w:autoSpaceDN/>
      <w:spacing w:after="160" w:line="240" w:lineRule="exact"/>
      <w:jc w:val="both"/>
    </w:pPr>
    <w:rPr>
      <w:rFonts w:ascii="Times New Roman" w:hAnsi="Times New Roman" w:cs="Times New Roman"/>
      <w:sz w:val="24"/>
      <w:szCs w:val="20"/>
    </w:rPr>
  </w:style>
  <w:style w:type="paragraph" w:customStyle="1" w:styleId="76">
    <w:name w:val="Char Char Char Char Char Char Char Char Char Char Char Char Char Char"/>
    <w:basedOn w:val="1"/>
    <w:qFormat/>
    <w:uiPriority w:val="0"/>
    <w:pPr>
      <w:widowControl/>
      <w:autoSpaceDE/>
      <w:autoSpaceDN/>
      <w:spacing w:after="160" w:line="240" w:lineRule="exact"/>
    </w:pPr>
    <w:rPr>
      <w:rFonts w:ascii="Verdana" w:hAnsi="Verdana" w:cs="Times New Roman"/>
      <w:sz w:val="20"/>
      <w:szCs w:val="20"/>
    </w:rPr>
  </w:style>
  <w:style w:type="paragraph" w:customStyle="1" w:styleId="77">
    <w:name w:val="Style1"/>
    <w:qFormat/>
    <w:uiPriority w:val="0"/>
    <w:rPr>
      <w:rFonts w:ascii="Times New Roman" w:hAnsi="Times New Roman" w:eastAsia="宋体" w:cs="Times New Roman"/>
      <w:sz w:val="24"/>
      <w:lang w:val="en-US" w:eastAsia="zh-CN" w:bidi="ar-SA"/>
    </w:rPr>
  </w:style>
  <w:style w:type="character" w:customStyle="1" w:styleId="78">
    <w:name w:val="Default[858D7CFB-ED40-4347-BF05-701D383B685F]"/>
    <w:link w:val="79"/>
    <w:qFormat/>
    <w:uiPriority w:val="0"/>
    <w:rPr>
      <w:rFonts w:ascii="宋体" w:cs="宋体"/>
      <w:color w:val="000000"/>
      <w:sz w:val="24"/>
      <w:szCs w:val="24"/>
    </w:rPr>
  </w:style>
  <w:style w:type="paragraph" w:customStyle="1" w:styleId="79">
    <w:name w:val="Default"/>
    <w:link w:val="78"/>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80">
    <w:name w:val="正文首行缩进 Char"/>
    <w:basedOn w:val="43"/>
    <w:link w:val="24"/>
    <w:qFormat/>
    <w:uiPriority w:val="0"/>
    <w:rPr>
      <w:rFonts w:ascii="宋体" w:hAnsi="宋体" w:cs="宋体"/>
      <w:sz w:val="22"/>
      <w:szCs w:val="22"/>
      <w:lang w:eastAsia="en-US"/>
    </w:rPr>
  </w:style>
  <w:style w:type="paragraph" w:customStyle="1" w:styleId="81">
    <w:name w:val="列出段落3"/>
    <w:basedOn w:val="1"/>
    <w:qFormat/>
    <w:uiPriority w:val="0"/>
    <w:pPr>
      <w:autoSpaceDE/>
      <w:autoSpaceDN/>
      <w:ind w:firstLine="420" w:firstLineChars="200"/>
      <w:jc w:val="both"/>
    </w:pPr>
    <w:rPr>
      <w:rFonts w:ascii="Calibri" w:hAnsi="Calibri" w:cs="Times New Roman"/>
      <w:kern w:val="2"/>
      <w:sz w:val="21"/>
      <w:lang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CC76A-BF34-4683-A901-13F46C2650EB}">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43</Pages>
  <Words>8004</Words>
  <Characters>8347</Characters>
  <Lines>225</Lines>
  <Paragraphs>63</Paragraphs>
  <TotalTime>305</TotalTime>
  <ScaleCrop>false</ScaleCrop>
  <LinksUpToDate>false</LinksUpToDate>
  <CharactersWithSpaces>8514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2025-02-08T02:25:00Z</dcterms:created>
  <dc:creator>CGC</dc:creator>
  <cp:lastModifiedBy>企业用户_290079531</cp:lastModifiedBy>
  <dcterms:modified xsi:type="dcterms:W3CDTF">2025-02-14T01:31:59Z</dcterms:modified>
  <dc:title>公开招标文件（货物服务类）</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2052-12.1.0.19770</vt:lpwstr>
  </property>
  <property fmtid="{D5CDD505-2E9C-101B-9397-08002B2CF9AE}" pid="6" name="KSOTemplateDocerSaveRecord">
    <vt:lpwstr>eyJoZGlkIjoiOTA5MWQxODAxNTI0NGE5YjA1NTBlMzU3OTczNzZiYjAiLCJ1c2VySWQiOiIxNTk5MTA0NDMzIn0=</vt:lpwstr>
  </property>
  <property fmtid="{D5CDD505-2E9C-101B-9397-08002B2CF9AE}" pid="7" name="ICV">
    <vt:lpwstr>B33972714C7A436E8B4E99CC6105125E_12</vt:lpwstr>
  </property>
</Properties>
</file>