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129F3D">
      <w:pPr>
        <w:pStyle w:val="2"/>
        <w:spacing w:before="228" w:line="221" w:lineRule="auto"/>
        <w:ind w:left="3514"/>
        <w:outlineLvl w:val="0"/>
        <w:rPr>
          <w:sz w:val="30"/>
          <w:szCs w:val="30"/>
          <w:lang w:eastAsia="zh-CN"/>
        </w:rPr>
      </w:pPr>
      <w:r>
        <w:rPr>
          <w:b/>
          <w:bCs/>
          <w:spacing w:val="-4"/>
          <w:sz w:val="30"/>
          <w:szCs w:val="30"/>
          <w:lang w:eastAsia="zh-CN"/>
        </w:rPr>
        <w:t>福海创石油化工有限公司</w:t>
      </w:r>
    </w:p>
    <w:p w14:paraId="698EDE69">
      <w:pPr>
        <w:pStyle w:val="2"/>
        <w:spacing w:before="260" w:line="220" w:lineRule="auto"/>
        <w:jc w:val="center"/>
        <w:outlineLvl w:val="0"/>
        <w:rPr>
          <w:sz w:val="30"/>
          <w:szCs w:val="30"/>
          <w:lang w:eastAsia="zh-CN"/>
        </w:rPr>
      </w:pPr>
      <w:r>
        <w:rPr>
          <w:rFonts w:hint="eastAsia"/>
          <w:b/>
          <w:bCs/>
          <w:spacing w:val="-3"/>
          <w:sz w:val="30"/>
          <w:szCs w:val="30"/>
          <w:lang w:eastAsia="zh-CN"/>
        </w:rPr>
        <w:t>新增解吸气压缩机设计</w:t>
      </w:r>
      <w:r>
        <w:rPr>
          <w:b/>
          <w:bCs/>
          <w:spacing w:val="-3"/>
          <w:sz w:val="30"/>
          <w:szCs w:val="30"/>
          <w:lang w:eastAsia="zh-CN"/>
        </w:rPr>
        <w:t>发包技术说明</w:t>
      </w:r>
    </w:p>
    <w:p w14:paraId="161C0D00">
      <w:pPr>
        <w:pStyle w:val="2"/>
        <w:tabs>
          <w:tab w:val="left" w:pos="2125"/>
        </w:tabs>
        <w:spacing w:before="235" w:line="220" w:lineRule="auto"/>
        <w:ind w:left="4388"/>
        <w:outlineLvl w:val="0"/>
        <w:rPr>
          <w:sz w:val="28"/>
          <w:szCs w:val="28"/>
        </w:rPr>
      </w:pPr>
      <w:r>
        <w:rPr>
          <w:rFonts w:hint="eastAsia"/>
          <w:spacing w:val="-6"/>
          <w:sz w:val="28"/>
          <w:szCs w:val="28"/>
          <w:lang w:eastAsia="zh-CN"/>
        </w:rPr>
        <w:tab/>
      </w:r>
      <w:r>
        <w:rPr>
          <w:spacing w:val="-6"/>
          <w:sz w:val="28"/>
          <w:szCs w:val="28"/>
        </w:rPr>
        <w:t>20</w:t>
      </w:r>
      <w:r>
        <w:rPr>
          <w:rFonts w:hint="eastAsia"/>
          <w:spacing w:val="-6"/>
          <w:sz w:val="28"/>
          <w:szCs w:val="28"/>
          <w:lang w:eastAsia="zh-CN"/>
        </w:rPr>
        <w:t>25</w:t>
      </w:r>
      <w:r>
        <w:rPr>
          <w:spacing w:val="-61"/>
          <w:sz w:val="28"/>
          <w:szCs w:val="28"/>
        </w:rPr>
        <w:t xml:space="preserve"> </w:t>
      </w:r>
      <w:r>
        <w:rPr>
          <w:spacing w:val="-6"/>
          <w:sz w:val="28"/>
          <w:szCs w:val="28"/>
        </w:rPr>
        <w:t>年</w:t>
      </w:r>
      <w:r>
        <w:rPr>
          <w:spacing w:val="-64"/>
          <w:sz w:val="28"/>
          <w:szCs w:val="28"/>
        </w:rPr>
        <w:t xml:space="preserve"> </w:t>
      </w:r>
      <w:r>
        <w:rPr>
          <w:rFonts w:hint="eastAsia"/>
          <w:spacing w:val="-6"/>
          <w:sz w:val="28"/>
          <w:szCs w:val="28"/>
          <w:lang w:val="en-US" w:eastAsia="zh-CN"/>
        </w:rPr>
        <w:t>11</w:t>
      </w:r>
      <w:r>
        <w:rPr>
          <w:rFonts w:hint="eastAsia"/>
          <w:spacing w:val="-6"/>
          <w:sz w:val="28"/>
          <w:szCs w:val="28"/>
          <w:lang w:eastAsia="zh-CN"/>
        </w:rPr>
        <w:t xml:space="preserve"> </w:t>
      </w:r>
      <w:r>
        <w:rPr>
          <w:spacing w:val="-6"/>
          <w:sz w:val="28"/>
          <w:szCs w:val="28"/>
        </w:rPr>
        <w:t>月</w:t>
      </w:r>
    </w:p>
    <w:p w14:paraId="0ECB5410">
      <w:pPr>
        <w:spacing w:line="294" w:lineRule="auto"/>
      </w:pPr>
    </w:p>
    <w:p w14:paraId="135226A2">
      <w:pPr>
        <w:pStyle w:val="2"/>
        <w:keepNext w:val="0"/>
        <w:keepLines w:val="0"/>
        <w:pageBreakBefore w:val="0"/>
        <w:widowControl/>
        <w:kinsoku w:val="0"/>
        <w:wordWrap/>
        <w:overflowPunct/>
        <w:topLinePunct w:val="0"/>
        <w:autoSpaceDE w:val="0"/>
        <w:autoSpaceDN w:val="0"/>
        <w:bidi w:val="0"/>
        <w:adjustRightInd w:val="0"/>
        <w:snapToGrid w:val="0"/>
        <w:spacing w:before="78" w:line="360" w:lineRule="auto"/>
        <w:ind w:left="0" w:leftChars="0" w:firstLine="536" w:firstLineChars="200"/>
        <w:jc w:val="left"/>
        <w:textAlignment w:val="baseline"/>
        <w:rPr>
          <w:rFonts w:hint="eastAsia" w:ascii="宋体" w:hAnsi="宋体" w:eastAsia="宋体" w:cs="宋体"/>
          <w:sz w:val="28"/>
          <w:szCs w:val="28"/>
          <w:lang w:eastAsia="zh-CN"/>
        </w:rPr>
      </w:pPr>
      <w:r>
        <w:rPr>
          <w:rFonts w:hint="eastAsia" w:ascii="宋体" w:hAnsi="宋体" w:eastAsia="宋体" w:cs="宋体"/>
          <w:spacing w:val="-6"/>
          <w:sz w:val="28"/>
          <w:szCs w:val="28"/>
          <w:lang w:eastAsia="zh-CN"/>
        </w:rPr>
        <w:t>福建福海创石油化工有限公司是一家具有年产</w:t>
      </w:r>
      <w:r>
        <w:rPr>
          <w:rFonts w:hint="eastAsia" w:ascii="宋体" w:hAnsi="宋体" w:eastAsia="宋体" w:cs="宋体"/>
          <w:spacing w:val="-51"/>
          <w:sz w:val="28"/>
          <w:szCs w:val="28"/>
          <w:lang w:eastAsia="zh-CN"/>
        </w:rPr>
        <w:t xml:space="preserve"> </w:t>
      </w:r>
      <w:r>
        <w:rPr>
          <w:rFonts w:hint="eastAsia" w:ascii="宋体" w:hAnsi="宋体" w:eastAsia="宋体" w:cs="宋体"/>
          <w:spacing w:val="-6"/>
          <w:sz w:val="28"/>
          <w:szCs w:val="28"/>
          <w:lang w:eastAsia="zh-CN"/>
        </w:rPr>
        <w:t>160 万吨</w:t>
      </w:r>
      <w:r>
        <w:rPr>
          <w:rFonts w:hint="eastAsia" w:ascii="宋体" w:hAnsi="宋体" w:eastAsia="宋体" w:cs="宋体"/>
          <w:spacing w:val="-52"/>
          <w:sz w:val="28"/>
          <w:szCs w:val="28"/>
          <w:lang w:eastAsia="zh-CN"/>
        </w:rPr>
        <w:t xml:space="preserve"> </w:t>
      </w:r>
      <w:r>
        <w:rPr>
          <w:rFonts w:hint="eastAsia" w:ascii="宋体" w:hAnsi="宋体" w:eastAsia="宋体" w:cs="宋体"/>
          <w:spacing w:val="-6"/>
          <w:sz w:val="28"/>
          <w:szCs w:val="28"/>
          <w:lang w:eastAsia="zh-CN"/>
        </w:rPr>
        <w:t>PX、450 万吨</w:t>
      </w:r>
      <w:r>
        <w:rPr>
          <w:rFonts w:hint="eastAsia" w:ascii="宋体" w:hAnsi="宋体" w:eastAsia="宋体" w:cs="宋体"/>
          <w:spacing w:val="-52"/>
          <w:sz w:val="28"/>
          <w:szCs w:val="28"/>
          <w:lang w:eastAsia="zh-CN"/>
        </w:rPr>
        <w:t xml:space="preserve"> </w:t>
      </w:r>
      <w:r>
        <w:rPr>
          <w:rFonts w:hint="eastAsia" w:ascii="宋体" w:hAnsi="宋体" w:eastAsia="宋体" w:cs="宋体"/>
          <w:spacing w:val="-6"/>
          <w:sz w:val="28"/>
          <w:szCs w:val="28"/>
          <w:lang w:eastAsia="zh-CN"/>
        </w:rPr>
        <w:t>PT</w:t>
      </w:r>
      <w:r>
        <w:rPr>
          <w:rFonts w:hint="eastAsia" w:ascii="宋体" w:hAnsi="宋体" w:eastAsia="宋体" w:cs="宋体"/>
          <w:spacing w:val="-7"/>
          <w:sz w:val="28"/>
          <w:szCs w:val="28"/>
          <w:lang w:eastAsia="zh-CN"/>
        </w:rPr>
        <w:t>A</w:t>
      </w:r>
      <w:r>
        <w:rPr>
          <w:rFonts w:hint="eastAsia" w:ascii="宋体" w:hAnsi="宋体" w:eastAsia="宋体" w:cs="宋体"/>
          <w:spacing w:val="13"/>
          <w:sz w:val="28"/>
          <w:szCs w:val="28"/>
          <w:lang w:eastAsia="zh-CN"/>
        </w:rPr>
        <w:t xml:space="preserve"> </w:t>
      </w:r>
      <w:r>
        <w:rPr>
          <w:rFonts w:hint="eastAsia" w:ascii="宋体" w:hAnsi="宋体" w:eastAsia="宋体" w:cs="宋体"/>
          <w:spacing w:val="-7"/>
          <w:sz w:val="28"/>
          <w:szCs w:val="28"/>
          <w:lang w:eastAsia="zh-CN"/>
        </w:rPr>
        <w:t>能力的大型石化企业，</w:t>
      </w:r>
      <w:r>
        <w:rPr>
          <w:rFonts w:hint="eastAsia" w:ascii="宋体" w:hAnsi="宋体" w:eastAsia="宋体" w:cs="宋体"/>
          <w:sz w:val="28"/>
          <w:szCs w:val="28"/>
          <w:lang w:eastAsia="zh-CN"/>
        </w:rPr>
        <w:t>工厂配备有凝析油加氢装置、凝析油分离装置、减压分离装置、加氢裂化装置、芳烃联合装置、制氢&amp;PSA装置</w:t>
      </w:r>
      <w:r>
        <w:rPr>
          <w:rFonts w:hint="eastAsia" w:ascii="宋体" w:hAnsi="宋体" w:eastAsia="宋体" w:cs="宋体"/>
          <w:spacing w:val="-3"/>
          <w:sz w:val="28"/>
          <w:szCs w:val="28"/>
          <w:lang w:eastAsia="zh-CN"/>
        </w:rPr>
        <w:t>、PTA</w:t>
      </w:r>
      <w:r>
        <w:rPr>
          <w:rFonts w:hint="eastAsia" w:ascii="宋体" w:hAnsi="宋体" w:eastAsia="宋体" w:cs="宋体"/>
          <w:spacing w:val="16"/>
          <w:sz w:val="28"/>
          <w:szCs w:val="28"/>
          <w:lang w:eastAsia="zh-CN"/>
        </w:rPr>
        <w:t xml:space="preserve"> </w:t>
      </w:r>
      <w:r>
        <w:rPr>
          <w:rFonts w:hint="eastAsia" w:ascii="宋体" w:hAnsi="宋体" w:eastAsia="宋体" w:cs="宋体"/>
          <w:spacing w:val="-3"/>
          <w:sz w:val="28"/>
          <w:szCs w:val="28"/>
          <w:lang w:eastAsia="zh-CN"/>
        </w:rPr>
        <w:t>装置、苯酐装置、储运系统、公用工程等</w:t>
      </w:r>
      <w:r>
        <w:rPr>
          <w:rFonts w:hint="eastAsia" w:ascii="宋体" w:hAnsi="宋体" w:eastAsia="宋体" w:cs="宋体"/>
          <w:sz w:val="28"/>
          <w:szCs w:val="28"/>
          <w:lang w:eastAsia="zh-CN"/>
        </w:rPr>
        <w:t>配套设施。</w:t>
      </w:r>
    </w:p>
    <w:p w14:paraId="6040ECD9">
      <w:pPr>
        <w:pStyle w:val="2"/>
        <w:keepNext w:val="0"/>
        <w:keepLines w:val="0"/>
        <w:pageBreakBefore w:val="0"/>
        <w:widowControl/>
        <w:kinsoku w:val="0"/>
        <w:wordWrap/>
        <w:overflowPunct/>
        <w:topLinePunct w:val="0"/>
        <w:autoSpaceDE w:val="0"/>
        <w:autoSpaceDN w:val="0"/>
        <w:bidi w:val="0"/>
        <w:adjustRightInd w:val="0"/>
        <w:snapToGrid w:val="0"/>
        <w:spacing w:before="78" w:line="360" w:lineRule="auto"/>
        <w:ind w:left="0" w:leftChars="0" w:firstLine="560" w:firstLineChars="200"/>
        <w:jc w:val="left"/>
        <w:textAlignment w:val="baseline"/>
        <w:rPr>
          <w:rFonts w:hint="eastAsia" w:ascii="宋体" w:hAnsi="宋体" w:eastAsia="宋体" w:cs="宋体"/>
          <w:sz w:val="28"/>
          <w:szCs w:val="28"/>
          <w:lang w:eastAsia="zh-CN"/>
        </w:rPr>
      </w:pPr>
      <w:r>
        <w:rPr>
          <w:rFonts w:hint="eastAsia" w:ascii="宋体" w:hAnsi="宋体" w:eastAsia="宋体" w:cs="宋体"/>
          <w:sz w:val="28"/>
          <w:szCs w:val="28"/>
          <w:lang w:eastAsia="zh-CN"/>
        </w:rPr>
        <w:t>项目名称：福海创技改技措</w:t>
      </w:r>
      <w:r>
        <w:rPr>
          <w:rFonts w:hint="eastAsia" w:cs="宋体"/>
          <w:sz w:val="28"/>
          <w:szCs w:val="28"/>
          <w:lang w:eastAsia="zh-CN"/>
        </w:rPr>
        <w:t>项目</w:t>
      </w:r>
      <w:r>
        <w:rPr>
          <w:rFonts w:hint="eastAsia" w:cs="宋体"/>
          <w:sz w:val="28"/>
          <w:szCs w:val="28"/>
          <w:lang w:val="en-US" w:eastAsia="zh-CN"/>
        </w:rPr>
        <w:t>-新增解吸气压缩机</w:t>
      </w:r>
      <w:r>
        <w:rPr>
          <w:rFonts w:hint="eastAsia" w:ascii="宋体" w:hAnsi="宋体" w:eastAsia="宋体" w:cs="宋体"/>
          <w:sz w:val="28"/>
          <w:szCs w:val="28"/>
          <w:lang w:eastAsia="zh-CN"/>
        </w:rPr>
        <w:t>设计</w:t>
      </w:r>
    </w:p>
    <w:p w14:paraId="7265F52C">
      <w:pPr>
        <w:pStyle w:val="2"/>
        <w:keepNext w:val="0"/>
        <w:keepLines w:val="0"/>
        <w:pageBreakBefore w:val="0"/>
        <w:widowControl/>
        <w:kinsoku w:val="0"/>
        <w:wordWrap/>
        <w:overflowPunct/>
        <w:topLinePunct w:val="0"/>
        <w:autoSpaceDE w:val="0"/>
        <w:autoSpaceDN w:val="0"/>
        <w:bidi w:val="0"/>
        <w:adjustRightInd w:val="0"/>
        <w:snapToGrid w:val="0"/>
        <w:spacing w:before="78" w:line="360" w:lineRule="auto"/>
        <w:ind w:left="0" w:leftChars="0" w:firstLine="560" w:firstLineChars="200"/>
        <w:jc w:val="left"/>
        <w:textAlignment w:val="baseline"/>
        <w:rPr>
          <w:rFonts w:hint="eastAsia" w:ascii="宋体" w:hAnsi="宋体" w:eastAsia="宋体" w:cs="宋体"/>
          <w:sz w:val="28"/>
          <w:szCs w:val="28"/>
          <w:lang w:eastAsia="zh-CN"/>
        </w:rPr>
      </w:pPr>
      <w:r>
        <w:rPr>
          <w:rFonts w:hint="eastAsia" w:ascii="宋体" w:hAnsi="宋体" w:eastAsia="宋体" w:cs="宋体"/>
          <w:sz w:val="28"/>
          <w:szCs w:val="28"/>
          <w:lang w:eastAsia="zh-CN"/>
        </w:rPr>
        <w:t>项目地点：福建省漳州市古雷经济开发区腾龙路 84 号</w:t>
      </w:r>
    </w:p>
    <w:p w14:paraId="30E96B4C">
      <w:pPr>
        <w:pStyle w:val="2"/>
        <w:keepNext w:val="0"/>
        <w:keepLines w:val="0"/>
        <w:pageBreakBefore w:val="0"/>
        <w:widowControl/>
        <w:kinsoku w:val="0"/>
        <w:wordWrap/>
        <w:overflowPunct/>
        <w:topLinePunct w:val="0"/>
        <w:autoSpaceDE w:val="0"/>
        <w:autoSpaceDN w:val="0"/>
        <w:bidi w:val="0"/>
        <w:adjustRightInd w:val="0"/>
        <w:snapToGrid w:val="0"/>
        <w:spacing w:before="78" w:line="360" w:lineRule="auto"/>
        <w:ind w:left="0" w:leftChars="0" w:firstLine="560" w:firstLineChars="200"/>
        <w:jc w:val="left"/>
        <w:textAlignment w:val="baseline"/>
        <w:rPr>
          <w:rFonts w:hint="eastAsia" w:ascii="宋体" w:hAnsi="宋体" w:eastAsia="宋体" w:cs="宋体"/>
          <w:sz w:val="28"/>
          <w:szCs w:val="28"/>
          <w:lang w:eastAsia="zh-CN"/>
        </w:rPr>
      </w:pPr>
      <w:r>
        <w:rPr>
          <w:rFonts w:hint="eastAsia" w:ascii="宋体" w:hAnsi="宋体" w:eastAsia="宋体" w:cs="宋体"/>
          <w:sz w:val="28"/>
          <w:szCs w:val="28"/>
          <w:lang w:eastAsia="zh-CN"/>
        </w:rPr>
        <w:t>发 包 人：腾龙芳烃（漳州）有限公司</w:t>
      </w:r>
    </w:p>
    <w:p w14:paraId="2A08AD2B">
      <w:pPr>
        <w:pStyle w:val="2"/>
        <w:keepNext w:val="0"/>
        <w:keepLines w:val="0"/>
        <w:pageBreakBefore w:val="0"/>
        <w:widowControl/>
        <w:kinsoku w:val="0"/>
        <w:wordWrap/>
        <w:overflowPunct/>
        <w:topLinePunct w:val="0"/>
        <w:autoSpaceDE w:val="0"/>
        <w:autoSpaceDN w:val="0"/>
        <w:bidi w:val="0"/>
        <w:adjustRightInd w:val="0"/>
        <w:snapToGrid w:val="0"/>
        <w:spacing w:before="78" w:line="360" w:lineRule="auto"/>
        <w:ind w:left="0" w:leftChars="0" w:firstLine="560" w:firstLineChars="200"/>
        <w:jc w:val="left"/>
        <w:textAlignment w:val="baseline"/>
        <w:rPr>
          <w:rFonts w:hint="eastAsia" w:ascii="宋体" w:hAnsi="宋体" w:eastAsia="宋体" w:cs="宋体"/>
          <w:sz w:val="28"/>
          <w:szCs w:val="28"/>
          <w:lang w:eastAsia="zh-CN"/>
        </w:rPr>
      </w:pPr>
      <w:r>
        <w:rPr>
          <w:rFonts w:hint="eastAsia" w:ascii="宋体" w:hAnsi="宋体" w:eastAsia="宋体" w:cs="宋体"/>
          <w:sz w:val="28"/>
          <w:szCs w:val="28"/>
          <w:lang w:eastAsia="zh-CN"/>
        </w:rPr>
        <w:t>建设单位：腾龙芳烃（漳州）有限公司</w:t>
      </w:r>
    </w:p>
    <w:p w14:paraId="73F82FEE">
      <w:pPr>
        <w:pStyle w:val="2"/>
        <w:keepNext w:val="0"/>
        <w:keepLines w:val="0"/>
        <w:pageBreakBefore w:val="0"/>
        <w:widowControl/>
        <w:kinsoku w:val="0"/>
        <w:wordWrap/>
        <w:overflowPunct/>
        <w:topLinePunct w:val="0"/>
        <w:autoSpaceDE w:val="0"/>
        <w:autoSpaceDN w:val="0"/>
        <w:bidi w:val="0"/>
        <w:adjustRightInd w:val="0"/>
        <w:snapToGrid w:val="0"/>
        <w:spacing w:before="113" w:line="221" w:lineRule="auto"/>
        <w:ind w:left="0" w:leftChars="0" w:firstLine="538" w:firstLineChars="200"/>
        <w:jc w:val="left"/>
        <w:outlineLvl w:val="1"/>
        <w:rPr>
          <w:rFonts w:hint="eastAsia" w:ascii="宋体" w:hAnsi="宋体" w:eastAsia="宋体" w:cs="宋体"/>
          <w:sz w:val="28"/>
          <w:szCs w:val="28"/>
          <w:lang w:eastAsia="zh-CN"/>
        </w:rPr>
      </w:pPr>
      <w:r>
        <w:rPr>
          <w:rFonts w:hint="eastAsia" w:ascii="宋体" w:hAnsi="宋体" w:eastAsia="宋体" w:cs="宋体"/>
          <w:b/>
          <w:bCs/>
          <w:spacing w:val="-6"/>
          <w:sz w:val="28"/>
          <w:szCs w:val="28"/>
          <w:lang w:eastAsia="zh-CN"/>
        </w:rPr>
        <w:t>一、项目目标</w:t>
      </w:r>
    </w:p>
    <w:p w14:paraId="51962742">
      <w:pPr>
        <w:pStyle w:val="2"/>
        <w:keepNext w:val="0"/>
        <w:keepLines w:val="0"/>
        <w:pageBreakBefore w:val="0"/>
        <w:widowControl/>
        <w:kinsoku w:val="0"/>
        <w:wordWrap/>
        <w:overflowPunct/>
        <w:topLinePunct w:val="0"/>
        <w:autoSpaceDE w:val="0"/>
        <w:autoSpaceDN w:val="0"/>
        <w:bidi w:val="0"/>
        <w:adjustRightInd w:val="0"/>
        <w:snapToGrid w:val="0"/>
        <w:spacing w:before="261" w:line="351" w:lineRule="auto"/>
        <w:ind w:left="0" w:leftChars="0" w:right="67" w:firstLine="552" w:firstLineChars="200"/>
        <w:jc w:val="left"/>
        <w:rPr>
          <w:rFonts w:hint="eastAsia" w:ascii="宋体" w:hAnsi="宋体" w:eastAsia="宋体" w:cs="宋体"/>
          <w:sz w:val="28"/>
          <w:szCs w:val="28"/>
          <w:lang w:eastAsia="zh-CN"/>
        </w:rPr>
      </w:pPr>
      <w:r>
        <w:rPr>
          <w:rFonts w:hint="eastAsia" w:ascii="宋体" w:hAnsi="宋体" w:eastAsia="宋体" w:cs="宋体"/>
          <w:spacing w:val="-2"/>
          <w:sz w:val="28"/>
          <w:szCs w:val="28"/>
          <w:lang w:eastAsia="zh-CN"/>
        </w:rPr>
        <w:t>委</w:t>
      </w:r>
      <w:r>
        <w:rPr>
          <w:rFonts w:hint="eastAsia" w:ascii="宋体" w:hAnsi="宋体" w:eastAsia="宋体" w:cs="宋体"/>
          <w:sz w:val="28"/>
          <w:szCs w:val="28"/>
          <w:lang w:eastAsia="zh-CN"/>
        </w:rPr>
        <w:t>托资质优良和经验丰富的</w:t>
      </w:r>
      <w:r>
        <w:rPr>
          <w:rFonts w:hint="eastAsia" w:cs="宋体"/>
          <w:sz w:val="28"/>
          <w:szCs w:val="28"/>
          <w:lang w:eastAsia="zh-CN"/>
        </w:rPr>
        <w:t>工程公司执行福海创所委托的</w:t>
      </w:r>
      <w:r>
        <w:rPr>
          <w:rFonts w:hint="eastAsia" w:ascii="宋体" w:hAnsi="宋体" w:eastAsia="宋体" w:cs="宋体"/>
          <w:sz w:val="28"/>
          <w:szCs w:val="28"/>
          <w:lang w:eastAsia="zh-CN"/>
        </w:rPr>
        <w:t>工作任务</w:t>
      </w:r>
      <w:r>
        <w:rPr>
          <w:rFonts w:hint="eastAsia" w:cs="宋体"/>
          <w:sz w:val="28"/>
          <w:szCs w:val="28"/>
          <w:lang w:eastAsia="zh-CN"/>
        </w:rPr>
        <w:t>，输出成果为</w:t>
      </w:r>
      <w:r>
        <w:rPr>
          <w:rFonts w:hint="eastAsia" w:ascii="宋体" w:hAnsi="宋体" w:eastAsia="宋体" w:cs="宋体"/>
          <w:sz w:val="28"/>
          <w:szCs w:val="28"/>
          <w:lang w:eastAsia="zh-CN"/>
        </w:rPr>
        <w:t>工程设计</w:t>
      </w:r>
      <w:r>
        <w:rPr>
          <w:rFonts w:hint="eastAsia" w:cs="宋体"/>
          <w:sz w:val="28"/>
          <w:szCs w:val="28"/>
          <w:lang w:eastAsia="zh-CN"/>
        </w:rPr>
        <w:t>文件</w:t>
      </w:r>
      <w:r>
        <w:rPr>
          <w:rFonts w:hint="eastAsia" w:ascii="宋体" w:hAnsi="宋体" w:eastAsia="宋体" w:cs="宋体"/>
          <w:sz w:val="28"/>
          <w:szCs w:val="28"/>
          <w:lang w:eastAsia="zh-CN"/>
        </w:rPr>
        <w:t>，达到预期目标。</w:t>
      </w:r>
    </w:p>
    <w:p w14:paraId="4155606C">
      <w:pPr>
        <w:pStyle w:val="2"/>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538" w:firstLineChars="200"/>
        <w:jc w:val="left"/>
        <w:rPr>
          <w:rFonts w:hint="eastAsia" w:ascii="宋体" w:hAnsi="宋体" w:eastAsia="宋体" w:cs="宋体"/>
          <w:b/>
          <w:bCs/>
          <w:spacing w:val="-6"/>
          <w:sz w:val="28"/>
          <w:szCs w:val="28"/>
          <w:lang w:eastAsia="zh-CN"/>
        </w:rPr>
      </w:pPr>
      <w:r>
        <w:rPr>
          <w:rFonts w:hint="eastAsia" w:ascii="宋体" w:hAnsi="宋体" w:eastAsia="宋体" w:cs="宋体"/>
          <w:b/>
          <w:bCs/>
          <w:spacing w:val="-6"/>
          <w:sz w:val="28"/>
          <w:szCs w:val="28"/>
          <w:lang w:eastAsia="zh-CN"/>
        </w:rPr>
        <w:t>二、资质和业绩要求</w:t>
      </w:r>
    </w:p>
    <w:p w14:paraId="4D99150D">
      <w:pPr>
        <w:pStyle w:val="2"/>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536" w:firstLineChars="200"/>
        <w:jc w:val="left"/>
        <w:rPr>
          <w:rFonts w:hint="eastAsia" w:ascii="宋体" w:hAnsi="宋体" w:eastAsia="宋体" w:cs="宋体"/>
          <w:spacing w:val="-6"/>
          <w:sz w:val="28"/>
          <w:szCs w:val="28"/>
          <w:lang w:eastAsia="zh-CN"/>
        </w:rPr>
      </w:pPr>
      <w:r>
        <w:rPr>
          <w:rFonts w:hint="eastAsia" w:ascii="宋体" w:hAnsi="宋体" w:eastAsia="宋体" w:cs="宋体"/>
          <w:spacing w:val="-6"/>
          <w:sz w:val="28"/>
          <w:szCs w:val="28"/>
          <w:lang w:eastAsia="zh-CN"/>
        </w:rPr>
        <w:t>投标人必须具备中华人民共和国建设部批准的石化、化工行业甲级设计资质或以上资质，符合本项目所在行业的资质要求。同时，投标人应满足以下业绩要求：</w:t>
      </w:r>
    </w:p>
    <w:p w14:paraId="0B282A07">
      <w:pPr>
        <w:pStyle w:val="2"/>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536" w:firstLineChars="200"/>
        <w:jc w:val="left"/>
        <w:rPr>
          <w:rFonts w:hint="eastAsia" w:ascii="宋体" w:hAnsi="宋体" w:eastAsia="宋体" w:cs="宋体"/>
          <w:spacing w:val="-6"/>
          <w:sz w:val="28"/>
          <w:szCs w:val="28"/>
          <w:lang w:eastAsia="zh-CN"/>
        </w:rPr>
      </w:pPr>
      <w:r>
        <w:rPr>
          <w:rFonts w:hint="eastAsia" w:ascii="宋体" w:hAnsi="宋体" w:eastAsia="宋体" w:cs="宋体"/>
          <w:spacing w:val="-6"/>
          <w:sz w:val="28"/>
          <w:szCs w:val="28"/>
          <w:lang w:eastAsia="zh-CN"/>
        </w:rPr>
        <w:t>项目规模与复杂程度：近</w:t>
      </w:r>
      <w:r>
        <w:rPr>
          <w:rFonts w:hint="eastAsia" w:cs="宋体"/>
          <w:spacing w:val="-6"/>
          <w:sz w:val="28"/>
          <w:szCs w:val="28"/>
          <w:lang w:val="en-US" w:eastAsia="zh-CN"/>
        </w:rPr>
        <w:t xml:space="preserve"> </w:t>
      </w:r>
      <w:r>
        <w:rPr>
          <w:rFonts w:hint="eastAsia" w:ascii="宋体" w:hAnsi="宋体" w:eastAsia="宋体" w:cs="宋体"/>
          <w:spacing w:val="-6"/>
          <w:sz w:val="28"/>
          <w:szCs w:val="28"/>
          <w:lang w:eastAsia="zh-CN"/>
        </w:rPr>
        <w:t>5</w:t>
      </w:r>
      <w:r>
        <w:rPr>
          <w:rFonts w:hint="eastAsia" w:cs="宋体"/>
          <w:spacing w:val="-6"/>
          <w:sz w:val="28"/>
          <w:szCs w:val="28"/>
          <w:lang w:val="en-US" w:eastAsia="zh-CN"/>
        </w:rPr>
        <w:t xml:space="preserve"> </w:t>
      </w:r>
      <w:r>
        <w:rPr>
          <w:rFonts w:hint="eastAsia" w:ascii="宋体" w:hAnsi="宋体" w:eastAsia="宋体" w:cs="宋体"/>
          <w:spacing w:val="-6"/>
          <w:sz w:val="28"/>
          <w:szCs w:val="28"/>
          <w:lang w:eastAsia="zh-CN"/>
        </w:rPr>
        <w:t>年内作为主设计单位承接过至少</w:t>
      </w:r>
      <w:r>
        <w:rPr>
          <w:rFonts w:hint="eastAsia" w:cs="宋体"/>
          <w:spacing w:val="-6"/>
          <w:sz w:val="28"/>
          <w:szCs w:val="28"/>
          <w:lang w:val="en-US" w:eastAsia="zh-CN"/>
        </w:rPr>
        <w:t xml:space="preserve"> </w:t>
      </w:r>
      <w:r>
        <w:rPr>
          <w:rFonts w:hint="eastAsia" w:ascii="宋体" w:hAnsi="宋体" w:eastAsia="宋体" w:cs="宋体"/>
          <w:spacing w:val="-6"/>
          <w:sz w:val="28"/>
          <w:szCs w:val="28"/>
          <w:lang w:eastAsia="zh-CN"/>
        </w:rPr>
        <w:t>3</w:t>
      </w:r>
      <w:r>
        <w:rPr>
          <w:rFonts w:hint="eastAsia" w:cs="宋体"/>
          <w:spacing w:val="-6"/>
          <w:sz w:val="28"/>
          <w:szCs w:val="28"/>
          <w:lang w:val="en-US" w:eastAsia="zh-CN"/>
        </w:rPr>
        <w:t xml:space="preserve"> </w:t>
      </w:r>
      <w:r>
        <w:rPr>
          <w:rFonts w:hint="eastAsia" w:ascii="宋体" w:hAnsi="宋体" w:eastAsia="宋体" w:cs="宋体"/>
          <w:spacing w:val="-6"/>
          <w:sz w:val="28"/>
          <w:szCs w:val="28"/>
          <w:lang w:eastAsia="zh-CN"/>
        </w:rPr>
        <w:t>项大型炼油、石化或化工项目的工程设计工作。项目类型需涵盖至少两种不同的</w:t>
      </w:r>
      <w:r>
        <w:rPr>
          <w:rFonts w:hint="eastAsia" w:cs="宋体"/>
          <w:spacing w:val="-6"/>
          <w:sz w:val="28"/>
          <w:szCs w:val="28"/>
          <w:lang w:eastAsia="zh-CN"/>
        </w:rPr>
        <w:t>大型</w:t>
      </w:r>
      <w:r>
        <w:rPr>
          <w:rFonts w:hint="eastAsia" w:ascii="宋体" w:hAnsi="宋体" w:eastAsia="宋体" w:cs="宋体"/>
          <w:spacing w:val="-6"/>
          <w:sz w:val="28"/>
          <w:szCs w:val="28"/>
          <w:lang w:eastAsia="zh-CN"/>
        </w:rPr>
        <w:t>石化装置，如</w:t>
      </w:r>
      <w:r>
        <w:rPr>
          <w:rFonts w:hint="eastAsia" w:cs="宋体"/>
          <w:spacing w:val="-6"/>
          <w:sz w:val="28"/>
          <w:szCs w:val="28"/>
          <w:lang w:eastAsia="zh-CN"/>
        </w:rPr>
        <w:t>加氢装置（精制或裂化）、</w:t>
      </w:r>
      <w:r>
        <w:rPr>
          <w:rFonts w:hint="eastAsia" w:cs="宋体"/>
          <w:spacing w:val="-6"/>
          <w:sz w:val="28"/>
          <w:szCs w:val="28"/>
          <w:lang w:val="en-US" w:eastAsia="zh-CN"/>
        </w:rPr>
        <w:t>制氢装置</w:t>
      </w:r>
      <w:r>
        <w:rPr>
          <w:rFonts w:hint="eastAsia" w:cs="宋体"/>
          <w:spacing w:val="-6"/>
          <w:sz w:val="28"/>
          <w:szCs w:val="28"/>
          <w:lang w:eastAsia="zh-CN"/>
        </w:rPr>
        <w:t>、</w:t>
      </w:r>
      <w:r>
        <w:rPr>
          <w:rFonts w:hint="eastAsia" w:cs="宋体"/>
          <w:spacing w:val="-6"/>
          <w:sz w:val="28"/>
          <w:szCs w:val="28"/>
          <w:lang w:val="en-US" w:eastAsia="zh-CN"/>
        </w:rPr>
        <w:t>PSA装置</w:t>
      </w:r>
      <w:r>
        <w:rPr>
          <w:rFonts w:hint="eastAsia" w:ascii="宋体" w:hAnsi="宋体" w:eastAsia="宋体" w:cs="宋体"/>
          <w:spacing w:val="-6"/>
          <w:sz w:val="28"/>
          <w:szCs w:val="28"/>
          <w:lang w:eastAsia="zh-CN"/>
        </w:rPr>
        <w:t>等，具备多种复杂石化工艺的设计能力。</w:t>
      </w:r>
    </w:p>
    <w:p w14:paraId="47F40DD1">
      <w:pPr>
        <w:pStyle w:val="2"/>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538" w:firstLineChars="200"/>
        <w:jc w:val="left"/>
        <w:rPr>
          <w:rFonts w:hint="eastAsia" w:ascii="宋体" w:hAnsi="宋体" w:eastAsia="宋体" w:cs="宋体"/>
          <w:b/>
          <w:bCs/>
          <w:spacing w:val="-6"/>
          <w:sz w:val="28"/>
          <w:szCs w:val="28"/>
          <w:lang w:val="en-US" w:eastAsia="zh-CN"/>
        </w:rPr>
      </w:pPr>
      <w:r>
        <w:rPr>
          <w:rFonts w:hint="eastAsia" w:ascii="宋体" w:hAnsi="宋体" w:eastAsia="宋体" w:cs="宋体"/>
          <w:b/>
          <w:bCs/>
          <w:spacing w:val="-6"/>
          <w:sz w:val="28"/>
          <w:szCs w:val="28"/>
          <w:lang w:val="en-US" w:eastAsia="zh-CN"/>
        </w:rPr>
        <w:t>三、投标相关技术资料</w:t>
      </w:r>
    </w:p>
    <w:p w14:paraId="42624FF8">
      <w:pPr>
        <w:pStyle w:val="2"/>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536" w:firstLineChars="200"/>
        <w:jc w:val="left"/>
        <w:rPr>
          <w:rFonts w:hint="eastAsia" w:ascii="宋体" w:hAnsi="宋体" w:eastAsia="宋体" w:cs="宋体"/>
          <w:spacing w:val="-6"/>
          <w:sz w:val="28"/>
          <w:szCs w:val="28"/>
          <w:lang w:val="en-US" w:eastAsia="zh-CN"/>
        </w:rPr>
      </w:pPr>
      <w:r>
        <w:rPr>
          <w:rFonts w:hint="eastAsia" w:ascii="宋体" w:hAnsi="宋体" w:eastAsia="宋体" w:cs="宋体"/>
          <w:spacing w:val="-6"/>
          <w:sz w:val="28"/>
          <w:szCs w:val="28"/>
          <w:lang w:val="en-US" w:eastAsia="zh-CN"/>
        </w:rPr>
        <w:t>1、法人营业执照（原件及复印件）。</w:t>
      </w:r>
    </w:p>
    <w:p w14:paraId="78913609">
      <w:pPr>
        <w:pStyle w:val="2"/>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536" w:firstLineChars="200"/>
        <w:jc w:val="left"/>
        <w:rPr>
          <w:rFonts w:hint="eastAsia" w:ascii="宋体" w:hAnsi="宋体" w:eastAsia="宋体" w:cs="宋体"/>
          <w:spacing w:val="-6"/>
          <w:sz w:val="28"/>
          <w:szCs w:val="28"/>
          <w:lang w:val="en-US" w:eastAsia="zh-CN"/>
        </w:rPr>
      </w:pPr>
      <w:r>
        <w:rPr>
          <w:rFonts w:hint="eastAsia" w:ascii="宋体" w:hAnsi="宋体" w:eastAsia="宋体" w:cs="宋体"/>
          <w:spacing w:val="-6"/>
          <w:sz w:val="28"/>
          <w:szCs w:val="28"/>
          <w:lang w:val="en-US" w:eastAsia="zh-CN"/>
        </w:rPr>
        <w:t>2、法定代表人授权书。</w:t>
      </w:r>
    </w:p>
    <w:p w14:paraId="31901C18">
      <w:pPr>
        <w:pStyle w:val="2"/>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536" w:firstLineChars="200"/>
        <w:jc w:val="left"/>
        <w:rPr>
          <w:rFonts w:hint="eastAsia" w:ascii="宋体" w:hAnsi="宋体" w:eastAsia="宋体" w:cs="宋体"/>
          <w:spacing w:val="-6"/>
          <w:sz w:val="28"/>
          <w:szCs w:val="28"/>
          <w:lang w:val="en-US" w:eastAsia="zh-CN"/>
        </w:rPr>
      </w:pPr>
      <w:bookmarkStart w:id="0" w:name="_GoBack"/>
      <w:r>
        <w:rPr>
          <w:rFonts w:hint="eastAsia" w:cs="宋体"/>
          <w:spacing w:val="-6"/>
          <w:sz w:val="28"/>
          <w:szCs w:val="28"/>
          <w:lang w:val="en-US" w:eastAsia="zh-CN"/>
        </w:rPr>
        <w:t>3、</w:t>
      </w:r>
      <w:r>
        <w:rPr>
          <w:rFonts w:hint="eastAsia" w:ascii="宋体" w:hAnsi="宋体" w:eastAsia="宋体" w:cs="宋体"/>
          <w:spacing w:val="-6"/>
          <w:sz w:val="28"/>
          <w:szCs w:val="28"/>
          <w:lang w:val="en-US" w:eastAsia="zh-CN"/>
        </w:rPr>
        <w:t>工程设计资质证书（原件/复印件）。</w:t>
      </w:r>
    </w:p>
    <w:p w14:paraId="408DAB24">
      <w:pPr>
        <w:pStyle w:val="2"/>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536" w:firstLineChars="200"/>
        <w:jc w:val="left"/>
        <w:rPr>
          <w:rFonts w:hint="eastAsia" w:ascii="宋体" w:hAnsi="宋体" w:eastAsia="宋体" w:cs="宋体"/>
          <w:spacing w:val="-6"/>
          <w:sz w:val="28"/>
          <w:szCs w:val="28"/>
          <w:lang w:val="en-US" w:eastAsia="zh-CN"/>
        </w:rPr>
      </w:pPr>
      <w:r>
        <w:rPr>
          <w:rFonts w:hint="eastAsia" w:ascii="宋体" w:hAnsi="宋体" w:eastAsia="宋体" w:cs="宋体"/>
          <w:spacing w:val="-6"/>
          <w:sz w:val="28"/>
          <w:szCs w:val="28"/>
          <w:lang w:val="en-US" w:eastAsia="zh-CN"/>
        </w:rPr>
        <w:t>4、项目业绩。</w:t>
      </w:r>
    </w:p>
    <w:bookmarkEnd w:id="0"/>
    <w:p w14:paraId="2B0024EF">
      <w:pPr>
        <w:pStyle w:val="2"/>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538" w:firstLineChars="200"/>
        <w:jc w:val="left"/>
        <w:rPr>
          <w:rFonts w:hint="eastAsia" w:ascii="宋体" w:hAnsi="宋体" w:eastAsia="宋体" w:cs="宋体"/>
          <w:b/>
          <w:bCs/>
          <w:spacing w:val="-6"/>
          <w:sz w:val="28"/>
          <w:szCs w:val="28"/>
          <w:lang w:val="en-US" w:eastAsia="zh-CN"/>
        </w:rPr>
      </w:pPr>
      <w:r>
        <w:rPr>
          <w:rFonts w:hint="eastAsia" w:ascii="宋体" w:hAnsi="宋体" w:eastAsia="宋体" w:cs="宋体"/>
          <w:b/>
          <w:bCs/>
          <w:spacing w:val="-6"/>
          <w:sz w:val="28"/>
          <w:szCs w:val="28"/>
          <w:lang w:val="en-US" w:eastAsia="zh-CN"/>
        </w:rPr>
        <w:t>四、工作范围</w:t>
      </w:r>
    </w:p>
    <w:p w14:paraId="0E35ED31">
      <w:pPr>
        <w:pStyle w:val="2"/>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536" w:firstLineChars="200"/>
        <w:jc w:val="left"/>
        <w:rPr>
          <w:rFonts w:hint="eastAsia" w:cs="宋体"/>
          <w:b w:val="0"/>
          <w:bCs w:val="0"/>
          <w:color w:val="auto"/>
          <w:spacing w:val="-6"/>
          <w:sz w:val="28"/>
          <w:szCs w:val="28"/>
          <w:lang w:val="en-US" w:eastAsia="zh-CN"/>
        </w:rPr>
      </w:pPr>
      <w:r>
        <w:rPr>
          <w:rFonts w:hint="eastAsia" w:cs="宋体"/>
          <w:b w:val="0"/>
          <w:bCs w:val="0"/>
          <w:color w:val="auto"/>
          <w:spacing w:val="-6"/>
          <w:sz w:val="28"/>
          <w:szCs w:val="28"/>
          <w:lang w:val="en-US" w:eastAsia="zh-CN"/>
        </w:rPr>
        <w:t>项目预估总投资2535.00万元，具体如下：</w:t>
      </w:r>
    </w:p>
    <w:tbl>
      <w:tblPr>
        <w:tblStyle w:val="5"/>
        <w:tblW w:w="1020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74"/>
        <w:gridCol w:w="2015"/>
        <w:gridCol w:w="1767"/>
        <w:gridCol w:w="4250"/>
        <w:gridCol w:w="1500"/>
      </w:tblGrid>
      <w:tr w14:paraId="545FC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CEF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序号</w:t>
            </w:r>
          </w:p>
        </w:tc>
        <w:tc>
          <w:tcPr>
            <w:tcW w:w="2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E95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项目名称</w:t>
            </w:r>
          </w:p>
        </w:tc>
        <w:tc>
          <w:tcPr>
            <w:tcW w:w="1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343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项目预估总投资（万元）</w:t>
            </w:r>
          </w:p>
        </w:tc>
        <w:tc>
          <w:tcPr>
            <w:tcW w:w="4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339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主要工作内容</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B26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前期已有设计输入</w:t>
            </w:r>
          </w:p>
        </w:tc>
      </w:tr>
      <w:tr w14:paraId="71C06F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3E0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20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78F5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新增解吸气压缩机</w:t>
            </w:r>
          </w:p>
        </w:tc>
        <w:tc>
          <w:tcPr>
            <w:tcW w:w="1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A8F95">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snapToGrid w:val="0"/>
                <w:color w:val="000000"/>
                <w:kern w:val="0"/>
                <w:sz w:val="24"/>
                <w:szCs w:val="24"/>
                <w:u w:val="none"/>
                <w:lang w:val="en-US" w:eastAsia="zh-CN" w:bidi="ar"/>
              </w:rPr>
              <w:t>2535.00</w:t>
            </w:r>
          </w:p>
        </w:tc>
        <w:tc>
          <w:tcPr>
            <w:tcW w:w="4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5B8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rPr>
              <w:t>在制氢装置南侧新增两台</w:t>
            </w:r>
            <w:r>
              <w:rPr>
                <w:rFonts w:hint="eastAsia" w:ascii="宋体" w:hAnsi="宋体" w:eastAsia="宋体" w:cs="宋体"/>
                <w:i w:val="0"/>
                <w:iCs w:val="0"/>
                <w:color w:val="000000"/>
                <w:sz w:val="24"/>
                <w:szCs w:val="24"/>
                <w:u w:val="none"/>
                <w:lang w:val="en-US" w:eastAsia="zh-CN"/>
              </w:rPr>
              <w:t>25000Nm³/h</w:t>
            </w:r>
            <w:r>
              <w:rPr>
                <w:rFonts w:hint="eastAsia" w:ascii="宋体" w:hAnsi="宋体" w:eastAsia="宋体" w:cs="宋体"/>
                <w:i w:val="0"/>
                <w:iCs w:val="0"/>
                <w:color w:val="000000"/>
                <w:sz w:val="24"/>
                <w:szCs w:val="24"/>
                <w:u w:val="none"/>
              </w:rPr>
              <w:t>解吸气螺杆压缩机</w:t>
            </w:r>
            <w:r>
              <w:rPr>
                <w:rFonts w:hint="eastAsia" w:ascii="宋体" w:hAnsi="宋体" w:eastAsia="宋体" w:cs="宋体"/>
                <w:i w:val="0"/>
                <w:iCs w:val="0"/>
                <w:color w:val="000000"/>
                <w:sz w:val="24"/>
                <w:szCs w:val="24"/>
                <w:u w:val="none"/>
                <w:lang w:eastAsia="zh-CN"/>
              </w:rPr>
              <w:t>（一用一备），与现有解吸气压缩机并联</w:t>
            </w:r>
            <w:r>
              <w:rPr>
                <w:rFonts w:hint="eastAsia" w:ascii="宋体" w:hAnsi="宋体" w:eastAsia="宋体" w:cs="宋体"/>
                <w:i w:val="0"/>
                <w:iCs w:val="0"/>
                <w:color w:val="000000"/>
                <w:sz w:val="24"/>
                <w:szCs w:val="24"/>
                <w:u w:val="none"/>
              </w:rPr>
              <w:t>，将26单元和27单元混合解吸气</w:t>
            </w:r>
            <w:r>
              <w:rPr>
                <w:rFonts w:hint="eastAsia" w:ascii="宋体" w:hAnsi="宋体" w:eastAsia="宋体" w:cs="宋体"/>
                <w:i w:val="0"/>
                <w:iCs w:val="0"/>
                <w:color w:val="000000"/>
                <w:sz w:val="24"/>
                <w:szCs w:val="24"/>
                <w:u w:val="none"/>
                <w:lang w:eastAsia="zh-CN"/>
              </w:rPr>
              <w:t>增压后</w:t>
            </w:r>
            <w:r>
              <w:rPr>
                <w:rFonts w:hint="eastAsia" w:ascii="宋体" w:hAnsi="宋体" w:eastAsia="宋体" w:cs="宋体"/>
                <w:i w:val="0"/>
                <w:iCs w:val="0"/>
                <w:color w:val="000000"/>
                <w:sz w:val="24"/>
                <w:szCs w:val="24"/>
                <w:u w:val="none"/>
              </w:rPr>
              <w:t>外送至燃料气管网或干气分离装置。</w:t>
            </w:r>
          </w:p>
          <w:p w14:paraId="39425F1E">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eastAsia="zh-CN"/>
              </w:rPr>
              <w:t>其中包含压缩机厂棚及基础、压缩机进出口</w:t>
            </w:r>
            <w:r>
              <w:rPr>
                <w:rFonts w:hint="eastAsia" w:ascii="宋体" w:hAnsi="宋体" w:eastAsia="宋体" w:cs="宋体"/>
                <w:i w:val="0"/>
                <w:iCs w:val="0"/>
                <w:color w:val="000000"/>
                <w:sz w:val="24"/>
                <w:szCs w:val="24"/>
                <w:u w:val="none"/>
                <w:lang w:val="en-US" w:eastAsia="zh-CN"/>
              </w:rPr>
              <w:t>管道衔接</w:t>
            </w:r>
            <w:r>
              <w:rPr>
                <w:rFonts w:hint="eastAsia" w:ascii="宋体" w:hAnsi="宋体" w:eastAsia="宋体" w:cs="宋体"/>
                <w:i w:val="0"/>
                <w:iCs w:val="0"/>
                <w:color w:val="000000"/>
                <w:sz w:val="24"/>
                <w:szCs w:val="24"/>
                <w:u w:val="none"/>
                <w:lang w:eastAsia="zh-CN"/>
              </w:rPr>
              <w:t>、</w:t>
            </w:r>
            <w:r>
              <w:rPr>
                <w:rFonts w:hint="eastAsia" w:ascii="宋体" w:hAnsi="宋体" w:eastAsia="宋体" w:cs="宋体"/>
                <w:i w:val="0"/>
                <w:iCs w:val="0"/>
                <w:color w:val="000000"/>
                <w:sz w:val="24"/>
                <w:szCs w:val="24"/>
                <w:u w:val="none"/>
                <w:lang w:val="en-US" w:eastAsia="zh-CN"/>
              </w:rPr>
              <w:t>DCS和SIS系统扩容等电气/仪表配套工程设计。</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AE1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4"/>
                <w:szCs w:val="24"/>
                <w:u w:val="none"/>
                <w:lang w:val="en-US" w:eastAsia="zh-CN" w:bidi="ar"/>
              </w:rPr>
              <w:t>项目建议书</w:t>
            </w:r>
          </w:p>
        </w:tc>
      </w:tr>
    </w:tbl>
    <w:p w14:paraId="124E5060">
      <w:pPr>
        <w:pStyle w:val="2"/>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538" w:firstLineChars="200"/>
        <w:jc w:val="left"/>
        <w:rPr>
          <w:rFonts w:hint="eastAsia" w:ascii="宋体" w:hAnsi="宋体" w:eastAsia="宋体" w:cs="宋体"/>
          <w:b/>
          <w:bCs/>
          <w:spacing w:val="-6"/>
          <w:sz w:val="28"/>
          <w:szCs w:val="28"/>
          <w:lang w:val="en-US" w:eastAsia="zh-CN"/>
        </w:rPr>
      </w:pPr>
      <w:r>
        <w:rPr>
          <w:rFonts w:hint="eastAsia" w:cs="宋体"/>
          <w:b/>
          <w:bCs/>
          <w:spacing w:val="-6"/>
          <w:sz w:val="28"/>
          <w:szCs w:val="28"/>
          <w:lang w:val="en-US" w:eastAsia="zh-CN"/>
        </w:rPr>
        <w:t>五</w:t>
      </w:r>
      <w:r>
        <w:rPr>
          <w:rFonts w:hint="eastAsia" w:ascii="宋体" w:hAnsi="宋体" w:eastAsia="宋体" w:cs="宋体"/>
          <w:b/>
          <w:bCs/>
          <w:spacing w:val="-6"/>
          <w:sz w:val="28"/>
          <w:szCs w:val="28"/>
          <w:lang w:val="en-US" w:eastAsia="zh-CN"/>
        </w:rPr>
        <w:t>、工作</w:t>
      </w:r>
      <w:r>
        <w:rPr>
          <w:rFonts w:hint="eastAsia" w:cs="宋体"/>
          <w:b/>
          <w:bCs/>
          <w:spacing w:val="-6"/>
          <w:sz w:val="28"/>
          <w:szCs w:val="28"/>
          <w:lang w:val="en-US" w:eastAsia="zh-CN"/>
        </w:rPr>
        <w:t>要求及</w:t>
      </w:r>
      <w:r>
        <w:rPr>
          <w:rFonts w:hint="eastAsia" w:ascii="宋体" w:hAnsi="宋体" w:eastAsia="宋体" w:cs="宋体"/>
          <w:b/>
          <w:bCs/>
          <w:spacing w:val="-6"/>
          <w:sz w:val="28"/>
          <w:szCs w:val="28"/>
          <w:lang w:val="en-US" w:eastAsia="zh-CN"/>
        </w:rPr>
        <w:t>深度</w:t>
      </w:r>
    </w:p>
    <w:p w14:paraId="7FD5A77F">
      <w:pPr>
        <w:pStyle w:val="2"/>
        <w:keepNext w:val="0"/>
        <w:keepLines w:val="0"/>
        <w:pageBreakBefore w:val="0"/>
        <w:widowControl/>
        <w:numPr>
          <w:ilvl w:val="0"/>
          <w:numId w:val="1"/>
        </w:numPr>
        <w:kinsoku w:val="0"/>
        <w:wordWrap/>
        <w:overflowPunct/>
        <w:topLinePunct w:val="0"/>
        <w:autoSpaceDE w:val="0"/>
        <w:autoSpaceDN w:val="0"/>
        <w:bidi w:val="0"/>
        <w:adjustRightInd w:val="0"/>
        <w:snapToGrid w:val="0"/>
        <w:spacing w:before="78" w:line="351" w:lineRule="auto"/>
        <w:ind w:left="0" w:leftChars="0" w:firstLine="567" w:firstLineChars="0"/>
        <w:jc w:val="left"/>
        <w:rPr>
          <w:rFonts w:hint="eastAsia" w:cs="宋体"/>
          <w:spacing w:val="-6"/>
          <w:sz w:val="28"/>
          <w:szCs w:val="28"/>
          <w:highlight w:val="none"/>
          <w:lang w:val="en-US" w:eastAsia="zh-CN"/>
        </w:rPr>
      </w:pPr>
      <w:r>
        <w:rPr>
          <w:rFonts w:hint="eastAsia" w:ascii="宋体" w:hAnsi="宋体" w:eastAsia="宋体" w:cs="宋体"/>
          <w:spacing w:val="-6"/>
          <w:sz w:val="28"/>
          <w:szCs w:val="28"/>
          <w:highlight w:val="none"/>
          <w:lang w:eastAsia="zh-CN"/>
        </w:rPr>
        <w:t>设计</w:t>
      </w:r>
      <w:r>
        <w:rPr>
          <w:rFonts w:hint="eastAsia" w:ascii="宋体" w:hAnsi="宋体" w:eastAsia="宋体" w:cs="宋体"/>
          <w:spacing w:val="-6"/>
          <w:sz w:val="28"/>
          <w:szCs w:val="28"/>
          <w:lang w:eastAsia="zh-CN"/>
        </w:rPr>
        <w:t>应严格遵照国家、地方及行业有关强制性规定、规范、标准等</w:t>
      </w:r>
      <w:r>
        <w:rPr>
          <w:rFonts w:hint="eastAsia" w:cs="宋体"/>
          <w:spacing w:val="-6"/>
          <w:sz w:val="28"/>
          <w:szCs w:val="28"/>
          <w:lang w:eastAsia="zh-CN"/>
        </w:rPr>
        <w:t>，</w:t>
      </w:r>
      <w:r>
        <w:rPr>
          <w:rFonts w:hint="eastAsia" w:ascii="宋体" w:hAnsi="宋体" w:eastAsia="宋体" w:cs="宋体"/>
          <w:spacing w:val="-6"/>
          <w:sz w:val="28"/>
          <w:szCs w:val="28"/>
          <w:lang w:eastAsia="zh-CN"/>
        </w:rPr>
        <w:t>对上述所采用的这些规定如发现表述不一致的，按技术要求高(严)者执行:如发现有意思冲突的，首先执行国家、地方有关法规、强制性标准要求:其他提请</w:t>
      </w:r>
      <w:r>
        <w:rPr>
          <w:rFonts w:hint="eastAsia" w:cs="宋体"/>
          <w:spacing w:val="-6"/>
          <w:sz w:val="28"/>
          <w:szCs w:val="28"/>
          <w:lang w:val="en-US" w:eastAsia="zh-CN"/>
        </w:rPr>
        <w:t>采购</w:t>
      </w:r>
      <w:r>
        <w:rPr>
          <w:rFonts w:hint="eastAsia" w:ascii="宋体" w:hAnsi="宋体" w:eastAsia="宋体" w:cs="宋体"/>
          <w:spacing w:val="-6"/>
          <w:sz w:val="28"/>
          <w:szCs w:val="28"/>
          <w:lang w:eastAsia="zh-CN"/>
        </w:rPr>
        <w:t>人解决。</w:t>
      </w:r>
    </w:p>
    <w:p w14:paraId="1D89BC76">
      <w:pPr>
        <w:pStyle w:val="2"/>
        <w:keepNext w:val="0"/>
        <w:keepLines w:val="0"/>
        <w:pageBreakBefore w:val="0"/>
        <w:widowControl/>
        <w:numPr>
          <w:ilvl w:val="0"/>
          <w:numId w:val="1"/>
        </w:numPr>
        <w:kinsoku w:val="0"/>
        <w:wordWrap/>
        <w:overflowPunct/>
        <w:topLinePunct w:val="0"/>
        <w:autoSpaceDE w:val="0"/>
        <w:autoSpaceDN w:val="0"/>
        <w:bidi w:val="0"/>
        <w:adjustRightInd w:val="0"/>
        <w:snapToGrid w:val="0"/>
        <w:spacing w:before="78" w:line="351" w:lineRule="auto"/>
        <w:ind w:left="0" w:leftChars="0" w:firstLine="567" w:firstLineChars="0"/>
        <w:jc w:val="left"/>
        <w:rPr>
          <w:rFonts w:hint="eastAsia" w:ascii="宋体" w:hAnsi="宋体" w:eastAsia="宋体" w:cs="宋体"/>
          <w:spacing w:val="-6"/>
          <w:sz w:val="28"/>
          <w:szCs w:val="28"/>
          <w:highlight w:val="none"/>
          <w:lang w:val="en-US" w:eastAsia="zh-CN"/>
        </w:rPr>
      </w:pPr>
      <w:r>
        <w:rPr>
          <w:rFonts w:hint="eastAsia" w:ascii="宋体" w:hAnsi="宋体" w:eastAsia="宋体" w:cs="宋体"/>
          <w:spacing w:val="-6"/>
          <w:sz w:val="28"/>
          <w:szCs w:val="28"/>
          <w:highlight w:val="none"/>
          <w:lang w:val="en-US" w:eastAsia="zh-CN"/>
        </w:rPr>
        <w:t>详细设计，其内容和深度需满足《石油化工装置详细工程设计内容规定》（SPMP-STD-EM2005-2016）的要求。</w:t>
      </w:r>
    </w:p>
    <w:p w14:paraId="2A051752">
      <w:pPr>
        <w:pStyle w:val="2"/>
        <w:keepNext w:val="0"/>
        <w:keepLines w:val="0"/>
        <w:pageBreakBefore w:val="0"/>
        <w:widowControl/>
        <w:numPr>
          <w:ilvl w:val="0"/>
          <w:numId w:val="1"/>
        </w:numPr>
        <w:kinsoku w:val="0"/>
        <w:wordWrap/>
        <w:overflowPunct/>
        <w:topLinePunct w:val="0"/>
        <w:autoSpaceDE w:val="0"/>
        <w:autoSpaceDN w:val="0"/>
        <w:bidi w:val="0"/>
        <w:adjustRightInd w:val="0"/>
        <w:snapToGrid w:val="0"/>
        <w:spacing w:before="78" w:line="351" w:lineRule="auto"/>
        <w:ind w:left="0" w:leftChars="0" w:firstLine="567" w:firstLineChars="0"/>
        <w:jc w:val="left"/>
        <w:rPr>
          <w:rFonts w:hint="eastAsia" w:ascii="宋体" w:hAnsi="宋体" w:eastAsia="宋体" w:cs="宋体"/>
          <w:spacing w:val="-6"/>
          <w:sz w:val="28"/>
          <w:szCs w:val="28"/>
          <w:lang w:eastAsia="zh-CN"/>
        </w:rPr>
      </w:pPr>
      <w:r>
        <w:rPr>
          <w:rFonts w:hint="eastAsia" w:ascii="宋体" w:hAnsi="宋体" w:eastAsia="宋体" w:cs="宋体"/>
          <w:spacing w:val="-6"/>
          <w:sz w:val="28"/>
          <w:szCs w:val="28"/>
          <w:lang w:eastAsia="zh-CN"/>
        </w:rPr>
        <w:t>详细工程设计文件深度除满足有关规范要求，还能作为</w:t>
      </w:r>
      <w:r>
        <w:rPr>
          <w:rFonts w:hint="eastAsia" w:cs="宋体"/>
          <w:spacing w:val="-6"/>
          <w:sz w:val="28"/>
          <w:szCs w:val="28"/>
          <w:lang w:val="en-US" w:eastAsia="zh-CN"/>
        </w:rPr>
        <w:t>采购</w:t>
      </w:r>
      <w:r>
        <w:rPr>
          <w:rFonts w:hint="eastAsia" w:ascii="宋体" w:hAnsi="宋体" w:eastAsia="宋体" w:cs="宋体"/>
          <w:spacing w:val="-6"/>
          <w:sz w:val="28"/>
          <w:szCs w:val="28"/>
          <w:lang w:eastAsia="zh-CN"/>
        </w:rPr>
        <w:t>人</w:t>
      </w:r>
      <w:r>
        <w:rPr>
          <w:rFonts w:hint="eastAsia" w:cs="宋体"/>
          <w:spacing w:val="-6"/>
          <w:sz w:val="28"/>
          <w:szCs w:val="28"/>
          <w:lang w:val="en-US" w:eastAsia="zh-CN"/>
        </w:rPr>
        <w:t xml:space="preserve"> </w:t>
      </w:r>
      <w:r>
        <w:rPr>
          <w:rFonts w:hint="eastAsia" w:ascii="宋体" w:hAnsi="宋体" w:eastAsia="宋体" w:cs="宋体"/>
          <w:spacing w:val="-6"/>
          <w:sz w:val="28"/>
          <w:szCs w:val="28"/>
          <w:lang w:eastAsia="zh-CN"/>
        </w:rPr>
        <w:t>P+C</w:t>
      </w:r>
      <w:r>
        <w:rPr>
          <w:rFonts w:hint="eastAsia" w:cs="宋体"/>
          <w:spacing w:val="-6"/>
          <w:sz w:val="28"/>
          <w:szCs w:val="28"/>
          <w:lang w:val="en-US" w:eastAsia="zh-CN"/>
        </w:rPr>
        <w:t xml:space="preserve"> </w:t>
      </w:r>
      <w:r>
        <w:rPr>
          <w:rFonts w:hint="eastAsia" w:ascii="宋体" w:hAnsi="宋体" w:eastAsia="宋体" w:cs="宋体"/>
          <w:spacing w:val="-6"/>
          <w:sz w:val="28"/>
          <w:szCs w:val="28"/>
          <w:lang w:eastAsia="zh-CN"/>
        </w:rPr>
        <w:t>承包合同招标和确定执行阶段承包策略的基础文件。详细工程设计需进行</w:t>
      </w:r>
      <w:r>
        <w:rPr>
          <w:rFonts w:hint="eastAsia" w:cs="宋体"/>
          <w:spacing w:val="-6"/>
          <w:sz w:val="28"/>
          <w:szCs w:val="28"/>
          <w:lang w:val="en-US" w:eastAsia="zh-CN"/>
        </w:rPr>
        <w:t xml:space="preserve"> </w:t>
      </w:r>
      <w:r>
        <w:rPr>
          <w:rFonts w:hint="eastAsia" w:ascii="宋体" w:hAnsi="宋体" w:eastAsia="宋体" w:cs="宋体"/>
          <w:spacing w:val="-6"/>
          <w:sz w:val="28"/>
          <w:szCs w:val="28"/>
          <w:lang w:eastAsia="zh-CN"/>
        </w:rPr>
        <w:t>HAZOP/SIL</w:t>
      </w:r>
      <w:r>
        <w:rPr>
          <w:rFonts w:hint="eastAsia" w:cs="宋体"/>
          <w:spacing w:val="-6"/>
          <w:sz w:val="28"/>
          <w:szCs w:val="28"/>
          <w:lang w:val="en-US" w:eastAsia="zh-CN"/>
        </w:rPr>
        <w:t xml:space="preserve"> </w:t>
      </w:r>
      <w:r>
        <w:rPr>
          <w:rFonts w:hint="eastAsia" w:ascii="宋体" w:hAnsi="宋体" w:eastAsia="宋体" w:cs="宋体"/>
          <w:spacing w:val="-6"/>
          <w:sz w:val="28"/>
          <w:szCs w:val="28"/>
          <w:lang w:eastAsia="zh-CN"/>
        </w:rPr>
        <w:t>审查(如适用)。详细工程设计文件满足招标人工程进度要求。详细工程设计文件满足招标人准证办理及政府部门许可的要求(如适用)。详细工程设计文件满足专利技术工程要求(如适用)。</w:t>
      </w:r>
    </w:p>
    <w:p w14:paraId="31BABA58">
      <w:pPr>
        <w:pStyle w:val="2"/>
        <w:keepNext w:val="0"/>
        <w:keepLines w:val="0"/>
        <w:pageBreakBefore w:val="0"/>
        <w:widowControl/>
        <w:numPr>
          <w:ilvl w:val="0"/>
          <w:numId w:val="1"/>
        </w:numPr>
        <w:kinsoku w:val="0"/>
        <w:wordWrap/>
        <w:overflowPunct/>
        <w:topLinePunct w:val="0"/>
        <w:autoSpaceDE w:val="0"/>
        <w:autoSpaceDN w:val="0"/>
        <w:bidi w:val="0"/>
        <w:adjustRightInd w:val="0"/>
        <w:snapToGrid w:val="0"/>
        <w:spacing w:before="78" w:line="351" w:lineRule="auto"/>
        <w:ind w:left="0" w:leftChars="0" w:firstLine="567" w:firstLineChars="0"/>
        <w:jc w:val="left"/>
        <w:rPr>
          <w:rFonts w:hint="eastAsia" w:ascii="宋体" w:hAnsi="宋体" w:eastAsia="宋体" w:cs="宋体"/>
          <w:spacing w:val="-6"/>
          <w:sz w:val="28"/>
          <w:szCs w:val="28"/>
          <w:highlight w:val="none"/>
          <w:lang w:val="en-US" w:eastAsia="zh-CN"/>
        </w:rPr>
      </w:pPr>
      <w:r>
        <w:rPr>
          <w:rFonts w:hint="eastAsia" w:ascii="宋体" w:hAnsi="宋体" w:eastAsia="宋体" w:cs="宋体"/>
          <w:spacing w:val="-6"/>
          <w:sz w:val="28"/>
          <w:szCs w:val="28"/>
          <w:lang w:eastAsia="zh-CN"/>
        </w:rPr>
        <w:t>对设备采购的技术支持在详细设计期间，招标人如需要进行长周期设备或次长周期设备(如有)及其它设备采购。需要包括但不限于:提供必要设备请购文件。</w:t>
      </w:r>
    </w:p>
    <w:p w14:paraId="38F9AAB8">
      <w:pPr>
        <w:pStyle w:val="2"/>
        <w:keepNext w:val="0"/>
        <w:keepLines w:val="0"/>
        <w:pageBreakBefore w:val="0"/>
        <w:widowControl/>
        <w:numPr>
          <w:ilvl w:val="0"/>
          <w:numId w:val="1"/>
        </w:numPr>
        <w:kinsoku w:val="0"/>
        <w:wordWrap/>
        <w:overflowPunct/>
        <w:topLinePunct w:val="0"/>
        <w:autoSpaceDE w:val="0"/>
        <w:autoSpaceDN w:val="0"/>
        <w:bidi w:val="0"/>
        <w:adjustRightInd w:val="0"/>
        <w:snapToGrid w:val="0"/>
        <w:spacing w:before="78" w:line="351" w:lineRule="auto"/>
        <w:ind w:left="0" w:leftChars="0" w:firstLine="567" w:firstLineChars="0"/>
        <w:jc w:val="left"/>
        <w:rPr>
          <w:rFonts w:hint="eastAsia" w:ascii="宋体" w:hAnsi="宋体" w:eastAsia="宋体" w:cs="宋体"/>
          <w:spacing w:val="-6"/>
          <w:sz w:val="28"/>
          <w:szCs w:val="28"/>
          <w:highlight w:val="none"/>
          <w:lang w:val="en-US" w:eastAsia="zh-CN"/>
        </w:rPr>
      </w:pPr>
      <w:r>
        <w:rPr>
          <w:rFonts w:hint="eastAsia" w:ascii="宋体" w:hAnsi="宋体" w:eastAsia="宋体" w:cs="宋体"/>
          <w:spacing w:val="-6"/>
          <w:sz w:val="28"/>
          <w:szCs w:val="28"/>
          <w:lang w:val="en-US" w:eastAsia="zh-CN"/>
        </w:rPr>
        <w:t>竣工图纸</w:t>
      </w:r>
      <w:r>
        <w:rPr>
          <w:rFonts w:hint="eastAsia" w:cs="宋体"/>
          <w:spacing w:val="-6"/>
          <w:sz w:val="28"/>
          <w:szCs w:val="28"/>
          <w:lang w:val="en-US" w:eastAsia="zh-CN"/>
        </w:rPr>
        <w:t>，</w:t>
      </w:r>
      <w:r>
        <w:rPr>
          <w:rFonts w:hint="eastAsia" w:ascii="宋体" w:hAnsi="宋体" w:eastAsia="宋体" w:cs="宋体"/>
          <w:spacing w:val="-6"/>
          <w:sz w:val="28"/>
          <w:szCs w:val="28"/>
          <w:lang w:val="en-US" w:eastAsia="zh-CN"/>
        </w:rPr>
        <w:t>竣工图纸的编制要求应符合《石油化工建设工程项目交工技术文件规定》(SH/T3503)和业主的规定。编制竣工图纸时</w:t>
      </w:r>
      <w:r>
        <w:rPr>
          <w:rFonts w:hint="eastAsia" w:cs="宋体"/>
          <w:spacing w:val="-6"/>
          <w:sz w:val="28"/>
          <w:szCs w:val="28"/>
          <w:lang w:val="en-US" w:eastAsia="zh-CN"/>
        </w:rPr>
        <w:t>，</w:t>
      </w:r>
      <w:r>
        <w:rPr>
          <w:rFonts w:hint="eastAsia" w:ascii="宋体" w:hAnsi="宋体" w:eastAsia="宋体" w:cs="宋体"/>
          <w:spacing w:val="-6"/>
          <w:sz w:val="28"/>
          <w:szCs w:val="28"/>
          <w:lang w:val="en-US" w:eastAsia="zh-CN"/>
        </w:rPr>
        <w:t>对不符图纸技术要求及与现场施工不一致的情况，有义务反馈并要求施工单位整改</w:t>
      </w:r>
      <w:r>
        <w:rPr>
          <w:rFonts w:hint="eastAsia" w:cs="宋体"/>
          <w:spacing w:val="-6"/>
          <w:sz w:val="28"/>
          <w:szCs w:val="28"/>
          <w:lang w:val="en-US" w:eastAsia="zh-CN"/>
        </w:rPr>
        <w:t>，</w:t>
      </w:r>
      <w:r>
        <w:rPr>
          <w:rFonts w:hint="eastAsia" w:ascii="宋体" w:hAnsi="宋体" w:eastAsia="宋体" w:cs="宋体"/>
          <w:spacing w:val="-6"/>
          <w:sz w:val="28"/>
          <w:szCs w:val="28"/>
          <w:lang w:val="en-US" w:eastAsia="zh-CN"/>
        </w:rPr>
        <w:t>整改后再完成竣工图纸的编制。</w:t>
      </w:r>
    </w:p>
    <w:p w14:paraId="05D327D5">
      <w:pPr>
        <w:pStyle w:val="2"/>
        <w:keepNext w:val="0"/>
        <w:keepLines w:val="0"/>
        <w:pageBreakBefore w:val="0"/>
        <w:widowControl/>
        <w:numPr>
          <w:ilvl w:val="0"/>
          <w:numId w:val="1"/>
        </w:numPr>
        <w:kinsoku w:val="0"/>
        <w:wordWrap/>
        <w:overflowPunct/>
        <w:topLinePunct w:val="0"/>
        <w:autoSpaceDE w:val="0"/>
        <w:autoSpaceDN w:val="0"/>
        <w:bidi w:val="0"/>
        <w:adjustRightInd w:val="0"/>
        <w:snapToGrid w:val="0"/>
        <w:spacing w:before="78" w:line="351" w:lineRule="auto"/>
        <w:ind w:left="0" w:leftChars="0" w:firstLine="567" w:firstLineChars="0"/>
        <w:jc w:val="left"/>
        <w:rPr>
          <w:rFonts w:hint="eastAsia" w:ascii="宋体" w:hAnsi="宋体" w:eastAsia="宋体" w:cs="宋体"/>
          <w:spacing w:val="-6"/>
          <w:sz w:val="28"/>
          <w:szCs w:val="28"/>
          <w:lang w:val="en-US" w:eastAsia="zh-CN"/>
        </w:rPr>
      </w:pPr>
      <w:r>
        <w:rPr>
          <w:rFonts w:hint="eastAsia" w:ascii="宋体" w:hAnsi="宋体" w:eastAsia="宋体" w:cs="宋体"/>
          <w:spacing w:val="-6"/>
          <w:sz w:val="28"/>
          <w:szCs w:val="28"/>
          <w:lang w:val="en-US" w:eastAsia="zh-CN"/>
        </w:rPr>
        <w:t>遵循</w:t>
      </w:r>
      <w:r>
        <w:rPr>
          <w:rFonts w:hint="eastAsia" w:cs="宋体"/>
          <w:spacing w:val="-6"/>
          <w:sz w:val="28"/>
          <w:szCs w:val="28"/>
          <w:lang w:val="en-US" w:eastAsia="zh-CN"/>
        </w:rPr>
        <w:t>福海创</w:t>
      </w:r>
      <w:r>
        <w:rPr>
          <w:rFonts w:hint="eastAsia" w:ascii="宋体" w:hAnsi="宋体" w:eastAsia="宋体" w:cs="宋体"/>
          <w:spacing w:val="-6"/>
          <w:sz w:val="28"/>
          <w:szCs w:val="28"/>
          <w:lang w:val="en-US" w:eastAsia="zh-CN"/>
        </w:rPr>
        <w:t xml:space="preserve"> PX 工厂</w:t>
      </w:r>
      <w:r>
        <w:rPr>
          <w:rFonts w:hint="eastAsia" w:cs="宋体"/>
          <w:spacing w:val="-6"/>
          <w:sz w:val="28"/>
          <w:szCs w:val="28"/>
          <w:lang w:val="en-US" w:eastAsia="zh-CN"/>
        </w:rPr>
        <w:t>的</w:t>
      </w:r>
      <w:r>
        <w:rPr>
          <w:rFonts w:hint="eastAsia" w:ascii="宋体" w:hAnsi="宋体" w:eastAsia="宋体" w:cs="宋体"/>
          <w:spacing w:val="-6"/>
          <w:sz w:val="28"/>
          <w:szCs w:val="28"/>
          <w:lang w:val="en-US" w:eastAsia="zh-CN"/>
        </w:rPr>
        <w:t>工程设计统一规定。满足福海创工厂 QHSE 制度要求。</w:t>
      </w:r>
    </w:p>
    <w:p w14:paraId="749479D6">
      <w:pPr>
        <w:pStyle w:val="2"/>
        <w:keepNext w:val="0"/>
        <w:keepLines w:val="0"/>
        <w:pageBreakBefore w:val="0"/>
        <w:widowControl/>
        <w:numPr>
          <w:ilvl w:val="0"/>
          <w:numId w:val="1"/>
        </w:numPr>
        <w:kinsoku w:val="0"/>
        <w:wordWrap/>
        <w:overflowPunct/>
        <w:topLinePunct w:val="0"/>
        <w:autoSpaceDE w:val="0"/>
        <w:autoSpaceDN w:val="0"/>
        <w:bidi w:val="0"/>
        <w:adjustRightInd w:val="0"/>
        <w:snapToGrid w:val="0"/>
        <w:spacing w:before="78" w:line="351" w:lineRule="auto"/>
        <w:ind w:left="0" w:leftChars="0" w:firstLine="567" w:firstLineChars="0"/>
        <w:jc w:val="left"/>
        <w:rPr>
          <w:rFonts w:hint="eastAsia" w:ascii="宋体" w:hAnsi="宋体" w:eastAsia="宋体" w:cs="宋体"/>
          <w:spacing w:val="-6"/>
          <w:sz w:val="28"/>
          <w:szCs w:val="28"/>
          <w:lang w:val="en-US" w:eastAsia="zh-CN"/>
        </w:rPr>
      </w:pPr>
      <w:r>
        <w:rPr>
          <w:rFonts w:hint="eastAsia" w:ascii="宋体" w:hAnsi="宋体" w:eastAsia="宋体" w:cs="宋体"/>
          <w:spacing w:val="-6"/>
          <w:sz w:val="28"/>
          <w:szCs w:val="28"/>
          <w:lang w:val="en-US" w:eastAsia="zh-CN"/>
        </w:rPr>
        <w:t>设计界面以能与既有装置、系统衔接为止。</w:t>
      </w:r>
    </w:p>
    <w:p w14:paraId="08B29B15">
      <w:pPr>
        <w:pStyle w:val="2"/>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538" w:firstLineChars="200"/>
        <w:jc w:val="left"/>
        <w:rPr>
          <w:rFonts w:hint="eastAsia" w:ascii="宋体" w:hAnsi="宋体" w:eastAsia="宋体" w:cs="宋体"/>
          <w:b/>
          <w:bCs/>
          <w:spacing w:val="-6"/>
          <w:sz w:val="28"/>
          <w:szCs w:val="28"/>
          <w:lang w:val="en-US" w:eastAsia="zh-CN"/>
        </w:rPr>
      </w:pPr>
      <w:r>
        <w:rPr>
          <w:rFonts w:hint="eastAsia" w:cs="宋体"/>
          <w:b/>
          <w:bCs/>
          <w:spacing w:val="-6"/>
          <w:sz w:val="28"/>
          <w:szCs w:val="28"/>
          <w:lang w:val="en-US" w:eastAsia="zh-CN"/>
        </w:rPr>
        <w:t>六</w:t>
      </w:r>
      <w:r>
        <w:rPr>
          <w:rFonts w:hint="eastAsia" w:ascii="宋体" w:hAnsi="宋体" w:eastAsia="宋体" w:cs="宋体"/>
          <w:b/>
          <w:bCs/>
          <w:spacing w:val="-6"/>
          <w:sz w:val="28"/>
          <w:szCs w:val="28"/>
          <w:lang w:val="en-US" w:eastAsia="zh-CN"/>
        </w:rPr>
        <w:t>、工期要求</w:t>
      </w:r>
    </w:p>
    <w:p w14:paraId="46A8A291">
      <w:pPr>
        <w:pStyle w:val="2"/>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536" w:firstLineChars="200"/>
        <w:jc w:val="left"/>
        <w:rPr>
          <w:rFonts w:hint="eastAsia" w:ascii="宋体" w:hAnsi="宋体" w:eastAsia="宋体" w:cs="宋体"/>
          <w:spacing w:val="-6"/>
          <w:sz w:val="28"/>
          <w:szCs w:val="28"/>
          <w:lang w:val="en-US" w:eastAsia="zh-CN"/>
        </w:rPr>
      </w:pPr>
      <w:r>
        <w:rPr>
          <w:rFonts w:hint="eastAsia" w:ascii="宋体" w:hAnsi="宋体" w:eastAsia="宋体" w:cs="宋体"/>
          <w:spacing w:val="-6"/>
          <w:sz w:val="28"/>
          <w:szCs w:val="28"/>
          <w:lang w:val="en-US" w:eastAsia="zh-CN"/>
        </w:rPr>
        <w:t>工期</w:t>
      </w:r>
      <w:r>
        <w:rPr>
          <w:rFonts w:hint="eastAsia" w:cs="宋体"/>
          <w:spacing w:val="-6"/>
          <w:sz w:val="28"/>
          <w:szCs w:val="28"/>
          <w:lang w:val="en-US" w:eastAsia="zh-CN"/>
        </w:rPr>
        <w:t>要求</w:t>
      </w:r>
      <w:r>
        <w:rPr>
          <w:rFonts w:hint="eastAsia" w:ascii="宋体" w:hAnsi="宋体" w:eastAsia="宋体" w:cs="宋体"/>
          <w:spacing w:val="-6"/>
          <w:sz w:val="28"/>
          <w:szCs w:val="28"/>
          <w:lang w:val="en-US" w:eastAsia="zh-CN"/>
        </w:rPr>
        <w:t>如下：</w:t>
      </w:r>
    </w:p>
    <w:p w14:paraId="1290CDDC">
      <w:pPr>
        <w:pStyle w:val="2"/>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536" w:firstLineChars="200"/>
        <w:jc w:val="left"/>
        <w:rPr>
          <w:rFonts w:hint="eastAsia" w:ascii="宋体" w:hAnsi="宋体" w:eastAsia="宋体" w:cs="宋体"/>
          <w:spacing w:val="-6"/>
          <w:sz w:val="28"/>
          <w:szCs w:val="28"/>
          <w:lang w:val="en-US" w:eastAsia="zh-CN"/>
        </w:rPr>
      </w:pPr>
      <w:r>
        <w:rPr>
          <w:rFonts w:hint="eastAsia" w:ascii="宋体" w:hAnsi="宋体" w:eastAsia="宋体" w:cs="宋体"/>
          <w:spacing w:val="-6"/>
          <w:sz w:val="28"/>
          <w:szCs w:val="28"/>
          <w:lang w:val="en-US" w:eastAsia="zh-CN"/>
        </w:rPr>
        <w:t>自合同签订之日起，订货文件与施工图设计的总工期为 100 天，该工期已包含图纸 2 次审查、反馈及修改时间。其中，设备询价文件需在开标结果公示</w:t>
      </w:r>
      <w:r>
        <w:rPr>
          <w:rFonts w:hint="eastAsia" w:cs="宋体"/>
          <w:spacing w:val="-6"/>
          <w:sz w:val="28"/>
          <w:szCs w:val="28"/>
          <w:lang w:val="en-US" w:eastAsia="zh-CN"/>
        </w:rPr>
        <w:t>起</w:t>
      </w:r>
      <w:r>
        <w:rPr>
          <w:rFonts w:hint="eastAsia" w:ascii="宋体" w:hAnsi="宋体" w:eastAsia="宋体" w:cs="宋体"/>
          <w:spacing w:val="-6"/>
          <w:sz w:val="28"/>
          <w:szCs w:val="28"/>
          <w:lang w:val="en-US" w:eastAsia="zh-CN"/>
        </w:rPr>
        <w:t xml:space="preserve"> 4 周内提交；需设备返资的施工图，应在收到设备返资后</w:t>
      </w:r>
      <w:r>
        <w:rPr>
          <w:rFonts w:hint="eastAsia" w:cs="宋体"/>
          <w:spacing w:val="-6"/>
          <w:sz w:val="28"/>
          <w:szCs w:val="28"/>
          <w:lang w:val="en-US" w:eastAsia="zh-CN"/>
        </w:rPr>
        <w:t xml:space="preserve"> 50 天</w:t>
      </w:r>
      <w:r>
        <w:rPr>
          <w:rFonts w:hint="eastAsia" w:ascii="宋体" w:hAnsi="宋体" w:eastAsia="宋体" w:cs="宋体"/>
          <w:spacing w:val="-6"/>
          <w:sz w:val="28"/>
          <w:szCs w:val="28"/>
          <w:lang w:val="en-US" w:eastAsia="zh-CN"/>
        </w:rPr>
        <w:t>内提交。</w:t>
      </w:r>
    </w:p>
    <w:p w14:paraId="547DAB6B">
      <w:pPr>
        <w:pStyle w:val="2"/>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536" w:firstLineChars="200"/>
        <w:jc w:val="left"/>
        <w:rPr>
          <w:rFonts w:hint="eastAsia" w:ascii="宋体" w:hAnsi="宋体" w:eastAsia="宋体" w:cs="宋体"/>
          <w:spacing w:val="-6"/>
          <w:sz w:val="28"/>
          <w:szCs w:val="28"/>
          <w:lang w:val="en-US" w:eastAsia="zh-CN"/>
        </w:rPr>
      </w:pPr>
      <w:r>
        <w:rPr>
          <w:rFonts w:hint="eastAsia" w:ascii="宋体" w:hAnsi="宋体" w:eastAsia="宋体" w:cs="宋体"/>
          <w:spacing w:val="-6"/>
          <w:sz w:val="28"/>
          <w:szCs w:val="28"/>
          <w:lang w:val="en-US" w:eastAsia="zh-CN"/>
        </w:rPr>
        <w:t>上述工期均为日历日。</w:t>
      </w:r>
    </w:p>
    <w:p w14:paraId="7E47BA40">
      <w:pPr>
        <w:pStyle w:val="2"/>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538" w:firstLineChars="200"/>
        <w:jc w:val="left"/>
        <w:rPr>
          <w:rFonts w:hint="eastAsia" w:ascii="宋体" w:hAnsi="宋体" w:eastAsia="宋体" w:cs="宋体"/>
          <w:b/>
          <w:bCs/>
          <w:spacing w:val="-6"/>
          <w:sz w:val="28"/>
          <w:szCs w:val="28"/>
          <w:lang w:val="en-US" w:eastAsia="zh-CN"/>
        </w:rPr>
      </w:pPr>
      <w:r>
        <w:rPr>
          <w:rFonts w:hint="eastAsia" w:cs="宋体"/>
          <w:b/>
          <w:bCs/>
          <w:spacing w:val="-6"/>
          <w:sz w:val="28"/>
          <w:szCs w:val="28"/>
          <w:lang w:val="en-US" w:eastAsia="zh-CN"/>
        </w:rPr>
        <w:t>七</w:t>
      </w:r>
      <w:r>
        <w:rPr>
          <w:rFonts w:hint="eastAsia" w:ascii="宋体" w:hAnsi="宋体" w:eastAsia="宋体" w:cs="宋体"/>
          <w:b/>
          <w:bCs/>
          <w:spacing w:val="-6"/>
          <w:sz w:val="28"/>
          <w:szCs w:val="28"/>
          <w:lang w:val="en-US" w:eastAsia="zh-CN"/>
        </w:rPr>
        <w:t>、项目成果</w:t>
      </w:r>
    </w:p>
    <w:p w14:paraId="3281524C">
      <w:pPr>
        <w:pStyle w:val="2"/>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536" w:firstLineChars="200"/>
        <w:jc w:val="left"/>
        <w:rPr>
          <w:rFonts w:hint="eastAsia" w:ascii="宋体" w:hAnsi="宋体" w:eastAsia="宋体" w:cs="宋体"/>
          <w:spacing w:val="-6"/>
          <w:sz w:val="28"/>
          <w:szCs w:val="28"/>
          <w:lang w:val="en-US" w:eastAsia="zh-CN"/>
        </w:rPr>
      </w:pPr>
      <w:r>
        <w:rPr>
          <w:rFonts w:hint="eastAsia" w:ascii="宋体" w:hAnsi="宋体" w:eastAsia="宋体" w:cs="宋体"/>
          <w:spacing w:val="-6"/>
          <w:sz w:val="28"/>
          <w:szCs w:val="28"/>
          <w:lang w:val="en-US" w:eastAsia="zh-CN"/>
        </w:rPr>
        <w:t>1、知识产权归建设单位所有。</w:t>
      </w:r>
    </w:p>
    <w:p w14:paraId="7FFED9E6">
      <w:pPr>
        <w:pStyle w:val="2"/>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536" w:firstLineChars="200"/>
        <w:jc w:val="left"/>
        <w:rPr>
          <w:rFonts w:hint="eastAsia" w:ascii="宋体" w:hAnsi="宋体" w:eastAsia="宋体" w:cs="宋体"/>
          <w:spacing w:val="-6"/>
          <w:sz w:val="28"/>
          <w:szCs w:val="28"/>
          <w:lang w:val="en-US" w:eastAsia="zh-CN"/>
        </w:rPr>
      </w:pPr>
      <w:r>
        <w:rPr>
          <w:rFonts w:hint="eastAsia" w:ascii="宋体" w:hAnsi="宋体" w:eastAsia="宋体" w:cs="宋体"/>
          <w:spacing w:val="-6"/>
          <w:sz w:val="28"/>
          <w:szCs w:val="28"/>
          <w:lang w:val="en-US" w:eastAsia="zh-CN"/>
        </w:rPr>
        <w:t>2、交付地点：建设单位所在地。</w:t>
      </w:r>
    </w:p>
    <w:p w14:paraId="3F2104AD">
      <w:pPr>
        <w:pStyle w:val="2"/>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536" w:firstLineChars="200"/>
        <w:jc w:val="left"/>
        <w:rPr>
          <w:rFonts w:hint="eastAsia" w:ascii="宋体" w:hAnsi="宋体" w:eastAsia="宋体" w:cs="宋体"/>
          <w:spacing w:val="-6"/>
          <w:sz w:val="28"/>
          <w:szCs w:val="28"/>
          <w:lang w:val="en-US" w:eastAsia="zh-CN"/>
        </w:rPr>
      </w:pPr>
      <w:r>
        <w:rPr>
          <w:rFonts w:hint="eastAsia" w:ascii="宋体" w:hAnsi="宋体" w:eastAsia="宋体" w:cs="宋体"/>
          <w:spacing w:val="-6"/>
          <w:sz w:val="28"/>
          <w:szCs w:val="28"/>
          <w:lang w:val="en-US" w:eastAsia="zh-CN"/>
        </w:rPr>
        <w:t>3、成品数量：</w:t>
      </w:r>
    </w:p>
    <w:p w14:paraId="0479B146">
      <w:pPr>
        <w:pStyle w:val="2"/>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536" w:firstLineChars="200"/>
        <w:jc w:val="left"/>
        <w:rPr>
          <w:rFonts w:hint="eastAsia" w:ascii="宋体" w:hAnsi="宋体" w:eastAsia="宋体" w:cs="宋体"/>
          <w:spacing w:val="-6"/>
          <w:sz w:val="28"/>
          <w:szCs w:val="28"/>
          <w:lang w:val="en-US" w:eastAsia="zh-CN"/>
        </w:rPr>
      </w:pPr>
      <w:r>
        <w:rPr>
          <w:rFonts w:hint="eastAsia" w:ascii="宋体" w:hAnsi="宋体" w:eastAsia="宋体" w:cs="宋体"/>
          <w:spacing w:val="-6"/>
          <w:sz w:val="28"/>
          <w:szCs w:val="28"/>
          <w:lang w:val="en-US" w:eastAsia="zh-CN"/>
        </w:rPr>
        <w:t>详细设计文件8套（需盖章）</w:t>
      </w:r>
      <w:r>
        <w:rPr>
          <w:rFonts w:hint="eastAsia" w:cs="宋体"/>
          <w:spacing w:val="-6"/>
          <w:sz w:val="28"/>
          <w:szCs w:val="28"/>
          <w:lang w:val="en-US" w:eastAsia="zh-CN"/>
        </w:rPr>
        <w:t>；</w:t>
      </w:r>
    </w:p>
    <w:p w14:paraId="30DA08AD">
      <w:pPr>
        <w:pStyle w:val="2"/>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536" w:firstLineChars="200"/>
        <w:jc w:val="left"/>
        <w:rPr>
          <w:rFonts w:hint="eastAsia" w:ascii="宋体" w:hAnsi="宋体" w:eastAsia="宋体" w:cs="宋体"/>
          <w:spacing w:val="-6"/>
          <w:sz w:val="28"/>
          <w:szCs w:val="28"/>
          <w:lang w:val="en-US" w:eastAsia="zh-CN"/>
        </w:rPr>
      </w:pPr>
      <w:r>
        <w:rPr>
          <w:rFonts w:hint="eastAsia" w:cs="宋体"/>
          <w:spacing w:val="-6"/>
          <w:sz w:val="28"/>
          <w:szCs w:val="28"/>
          <w:lang w:val="en-US" w:eastAsia="zh-CN"/>
        </w:rPr>
        <w:t>施工图4套</w:t>
      </w:r>
      <w:r>
        <w:rPr>
          <w:rFonts w:hint="eastAsia" w:ascii="宋体" w:hAnsi="宋体" w:eastAsia="宋体" w:cs="宋体"/>
          <w:spacing w:val="-6"/>
          <w:sz w:val="28"/>
          <w:szCs w:val="28"/>
          <w:lang w:val="en-US" w:eastAsia="zh-CN"/>
        </w:rPr>
        <w:t>；</w:t>
      </w:r>
    </w:p>
    <w:p w14:paraId="3798E0EF">
      <w:pPr>
        <w:pStyle w:val="2"/>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536" w:firstLineChars="200"/>
        <w:jc w:val="left"/>
        <w:rPr>
          <w:rFonts w:hint="eastAsia" w:ascii="宋体" w:hAnsi="宋体" w:eastAsia="宋体" w:cs="宋体"/>
          <w:spacing w:val="-6"/>
          <w:sz w:val="28"/>
          <w:szCs w:val="28"/>
          <w:lang w:val="en-US" w:eastAsia="zh-CN"/>
        </w:rPr>
      </w:pPr>
      <w:r>
        <w:rPr>
          <w:rFonts w:hint="eastAsia" w:ascii="宋体" w:hAnsi="宋体" w:eastAsia="宋体" w:cs="宋体"/>
          <w:spacing w:val="-6"/>
          <w:sz w:val="28"/>
          <w:szCs w:val="28"/>
          <w:lang w:val="en-US" w:eastAsia="zh-CN"/>
        </w:rPr>
        <w:t>设计文件成品光盘应包含附件、附图、附表；包括上述设计文件对应的可编辑电子版（CAD、word、excel 等格式）和不可编辑电子版；光盘一式 2 份</w:t>
      </w:r>
      <w:r>
        <w:rPr>
          <w:rFonts w:hint="eastAsia" w:cs="宋体"/>
          <w:spacing w:val="-6"/>
          <w:sz w:val="28"/>
          <w:szCs w:val="28"/>
          <w:lang w:val="en-US" w:eastAsia="zh-CN"/>
        </w:rPr>
        <w:t>；印章齐全</w:t>
      </w:r>
      <w:r>
        <w:rPr>
          <w:rFonts w:hint="eastAsia" w:ascii="宋体" w:hAnsi="宋体" w:eastAsia="宋体" w:cs="宋体"/>
          <w:spacing w:val="-6"/>
          <w:sz w:val="28"/>
          <w:szCs w:val="28"/>
          <w:lang w:val="en-US" w:eastAsia="zh-CN"/>
        </w:rPr>
        <w:t>。</w:t>
      </w:r>
    </w:p>
    <w:p w14:paraId="423CDC50">
      <w:pPr>
        <w:pStyle w:val="2"/>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536" w:firstLineChars="200"/>
        <w:jc w:val="left"/>
        <w:rPr>
          <w:rFonts w:hint="eastAsia" w:ascii="宋体" w:hAnsi="宋体" w:eastAsia="宋体" w:cs="宋体"/>
          <w:spacing w:val="-6"/>
          <w:sz w:val="28"/>
          <w:szCs w:val="28"/>
          <w:lang w:val="en-US" w:eastAsia="zh-CN"/>
        </w:rPr>
      </w:pPr>
      <w:r>
        <w:rPr>
          <w:rFonts w:hint="eastAsia" w:ascii="宋体" w:hAnsi="宋体" w:eastAsia="宋体" w:cs="宋体"/>
          <w:spacing w:val="-6"/>
          <w:sz w:val="28"/>
          <w:szCs w:val="28"/>
          <w:lang w:val="en-US" w:eastAsia="zh-CN"/>
        </w:rPr>
        <w:t>4、上述</w:t>
      </w:r>
      <w:r>
        <w:rPr>
          <w:rFonts w:hint="eastAsia" w:cs="宋体"/>
          <w:spacing w:val="-6"/>
          <w:sz w:val="28"/>
          <w:szCs w:val="28"/>
          <w:lang w:val="en-US" w:eastAsia="zh-CN"/>
        </w:rPr>
        <w:t>工作任务输出的</w:t>
      </w:r>
      <w:r>
        <w:rPr>
          <w:rFonts w:hint="eastAsia" w:ascii="宋体" w:hAnsi="宋体" w:eastAsia="宋体" w:cs="宋体"/>
          <w:spacing w:val="-6"/>
          <w:sz w:val="28"/>
          <w:szCs w:val="28"/>
          <w:lang w:val="en-US" w:eastAsia="zh-CN"/>
        </w:rPr>
        <w:t>成品之外，如果项目由于履行法律法规义务，需报政府、第三方机构审查的资料，设计单位有义务根据报审需要另外提供，包含在发包范围内，包括可编辑、不可编辑版的纸质文件、光盘文件，数量和次数以满足审查为准。</w:t>
      </w:r>
    </w:p>
    <w:p w14:paraId="1A8D6F4F">
      <w:pPr>
        <w:pStyle w:val="2"/>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538" w:firstLineChars="200"/>
        <w:jc w:val="left"/>
        <w:rPr>
          <w:rFonts w:hint="eastAsia" w:ascii="宋体" w:hAnsi="宋体" w:eastAsia="宋体" w:cs="宋体"/>
          <w:spacing w:val="-6"/>
          <w:sz w:val="28"/>
          <w:szCs w:val="28"/>
          <w:lang w:val="en-US" w:eastAsia="zh-CN"/>
        </w:rPr>
      </w:pPr>
      <w:r>
        <w:rPr>
          <w:rFonts w:hint="eastAsia" w:cs="宋体"/>
          <w:b/>
          <w:bCs/>
          <w:spacing w:val="-6"/>
          <w:sz w:val="28"/>
          <w:szCs w:val="28"/>
          <w:lang w:val="en-US" w:eastAsia="zh-CN"/>
        </w:rPr>
        <w:t>八</w:t>
      </w:r>
      <w:r>
        <w:rPr>
          <w:rFonts w:hint="eastAsia" w:ascii="宋体" w:hAnsi="宋体" w:eastAsia="宋体" w:cs="宋体"/>
          <w:b/>
          <w:bCs/>
          <w:spacing w:val="-6"/>
          <w:sz w:val="28"/>
          <w:szCs w:val="28"/>
          <w:lang w:val="en-US" w:eastAsia="zh-CN"/>
        </w:rPr>
        <w:t>、本项目验收标准</w:t>
      </w:r>
      <w:r>
        <w:rPr>
          <w:rFonts w:hint="eastAsia" w:ascii="宋体" w:hAnsi="宋体" w:eastAsia="宋体" w:cs="宋体"/>
          <w:spacing w:val="-6"/>
          <w:sz w:val="28"/>
          <w:szCs w:val="28"/>
          <w:lang w:val="en-US" w:eastAsia="zh-CN"/>
        </w:rPr>
        <w:t>：满足国家及行业相关标准、规范。无相关标准、规范可执行的，以业主的要求为准。</w:t>
      </w:r>
    </w:p>
    <w:p w14:paraId="4E332E30">
      <w:pPr>
        <w:pStyle w:val="2"/>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538" w:firstLineChars="200"/>
        <w:jc w:val="left"/>
        <w:rPr>
          <w:rFonts w:hint="eastAsia" w:ascii="宋体" w:hAnsi="宋体" w:eastAsia="宋体" w:cs="宋体"/>
          <w:spacing w:val="-6"/>
          <w:sz w:val="28"/>
          <w:szCs w:val="28"/>
          <w:lang w:val="en-US" w:eastAsia="zh-CN"/>
        </w:rPr>
      </w:pPr>
      <w:r>
        <w:rPr>
          <w:rFonts w:hint="eastAsia" w:cs="宋体"/>
          <w:b/>
          <w:bCs/>
          <w:spacing w:val="-6"/>
          <w:sz w:val="28"/>
          <w:szCs w:val="28"/>
          <w:lang w:val="en-US" w:eastAsia="zh-CN"/>
        </w:rPr>
        <w:t>九</w:t>
      </w:r>
      <w:r>
        <w:rPr>
          <w:rFonts w:hint="eastAsia" w:ascii="宋体" w:hAnsi="宋体" w:eastAsia="宋体" w:cs="宋体"/>
          <w:b/>
          <w:bCs/>
          <w:spacing w:val="-6"/>
          <w:sz w:val="28"/>
          <w:szCs w:val="28"/>
          <w:lang w:val="en-US" w:eastAsia="zh-CN"/>
        </w:rPr>
        <w:t>、本项目验收办法</w:t>
      </w:r>
      <w:r>
        <w:rPr>
          <w:rFonts w:hint="eastAsia" w:ascii="宋体" w:hAnsi="宋体" w:eastAsia="宋体" w:cs="宋体"/>
          <w:spacing w:val="-6"/>
          <w:sz w:val="28"/>
          <w:szCs w:val="28"/>
          <w:lang w:val="en-US" w:eastAsia="zh-CN"/>
        </w:rPr>
        <w:t>：发包人或建设单位验收确认。</w:t>
      </w:r>
    </w:p>
    <w:p w14:paraId="71494646">
      <w:pPr>
        <w:pStyle w:val="2"/>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538" w:firstLineChars="200"/>
        <w:jc w:val="left"/>
        <w:rPr>
          <w:rFonts w:hint="eastAsia" w:ascii="宋体" w:hAnsi="宋体" w:eastAsia="宋体" w:cs="宋体"/>
          <w:b/>
          <w:bCs/>
          <w:spacing w:val="-6"/>
          <w:sz w:val="28"/>
          <w:szCs w:val="28"/>
          <w:lang w:val="en-US" w:eastAsia="zh-CN"/>
        </w:rPr>
      </w:pPr>
      <w:r>
        <w:rPr>
          <w:rFonts w:hint="eastAsia" w:ascii="宋体" w:hAnsi="宋体" w:eastAsia="宋体" w:cs="宋体"/>
          <w:b/>
          <w:bCs/>
          <w:spacing w:val="-6"/>
          <w:sz w:val="28"/>
          <w:szCs w:val="28"/>
          <w:lang w:val="en-US" w:eastAsia="zh-CN"/>
        </w:rPr>
        <w:t>十、保密义务</w:t>
      </w:r>
    </w:p>
    <w:p w14:paraId="48ECE5F2">
      <w:pPr>
        <w:pStyle w:val="2"/>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536" w:firstLineChars="200"/>
        <w:jc w:val="left"/>
        <w:rPr>
          <w:rFonts w:hint="eastAsia" w:ascii="宋体" w:hAnsi="宋体" w:eastAsia="宋体" w:cs="宋体"/>
          <w:spacing w:val="-6"/>
          <w:sz w:val="28"/>
          <w:szCs w:val="28"/>
          <w:lang w:val="en-US" w:eastAsia="zh-CN"/>
        </w:rPr>
      </w:pPr>
      <w:r>
        <w:rPr>
          <w:rFonts w:hint="eastAsia" w:ascii="宋体" w:hAnsi="宋体" w:eastAsia="宋体" w:cs="宋体"/>
          <w:spacing w:val="-6"/>
          <w:sz w:val="28"/>
          <w:szCs w:val="28"/>
          <w:lang w:val="en-US" w:eastAsia="zh-CN"/>
        </w:rPr>
        <w:t>1、发包人</w:t>
      </w:r>
      <w:r>
        <w:rPr>
          <w:rFonts w:hint="eastAsia" w:cs="宋体"/>
          <w:spacing w:val="-6"/>
          <w:sz w:val="28"/>
          <w:szCs w:val="28"/>
          <w:lang w:val="en-US" w:eastAsia="zh-CN"/>
        </w:rPr>
        <w:t>（招标人、委托人）</w:t>
      </w:r>
      <w:r>
        <w:rPr>
          <w:rFonts w:hint="eastAsia" w:ascii="宋体" w:hAnsi="宋体" w:eastAsia="宋体" w:cs="宋体"/>
          <w:spacing w:val="-6"/>
          <w:sz w:val="28"/>
          <w:szCs w:val="28"/>
          <w:lang w:val="en-US" w:eastAsia="zh-CN"/>
        </w:rPr>
        <w:t>资料</w:t>
      </w:r>
    </w:p>
    <w:p w14:paraId="3F14EE8F">
      <w:pPr>
        <w:pStyle w:val="2"/>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536" w:firstLineChars="200"/>
        <w:jc w:val="left"/>
        <w:rPr>
          <w:rFonts w:hint="eastAsia" w:ascii="宋体" w:hAnsi="宋体" w:eastAsia="宋体" w:cs="宋体"/>
          <w:spacing w:val="-6"/>
          <w:sz w:val="28"/>
          <w:szCs w:val="28"/>
          <w:lang w:val="en-US" w:eastAsia="zh-CN"/>
        </w:rPr>
      </w:pPr>
      <w:r>
        <w:rPr>
          <w:rFonts w:hint="eastAsia" w:ascii="宋体" w:hAnsi="宋体" w:eastAsia="宋体" w:cs="宋体"/>
          <w:spacing w:val="-6"/>
          <w:sz w:val="28"/>
          <w:szCs w:val="28"/>
          <w:lang w:val="en-US" w:eastAsia="zh-CN"/>
        </w:rPr>
        <w:t>由发包人提供给投标人的样品、文件、资料和数据，投标人应当承担保密义务，未经发包人同意，投标人不得以任何形式向第三方透露。上述第三方不包括对该项目进行审查的政府机构和人员，但须征得发包人同意。一经完成合同中规定的工作，投标人应返还所有发包人提供的资料。</w:t>
      </w:r>
    </w:p>
    <w:p w14:paraId="01C99000">
      <w:pPr>
        <w:pStyle w:val="2"/>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536" w:firstLineChars="200"/>
        <w:jc w:val="left"/>
        <w:rPr>
          <w:rFonts w:hint="eastAsia" w:ascii="宋体" w:hAnsi="宋体" w:eastAsia="宋体" w:cs="宋体"/>
          <w:spacing w:val="-6"/>
          <w:sz w:val="28"/>
          <w:szCs w:val="28"/>
          <w:lang w:val="en-US" w:eastAsia="zh-CN"/>
        </w:rPr>
      </w:pPr>
      <w:r>
        <w:rPr>
          <w:rFonts w:hint="eastAsia" w:ascii="宋体" w:hAnsi="宋体" w:eastAsia="宋体" w:cs="宋体"/>
          <w:spacing w:val="-6"/>
          <w:sz w:val="28"/>
          <w:szCs w:val="28"/>
          <w:lang w:val="en-US" w:eastAsia="zh-CN"/>
        </w:rPr>
        <w:t>2、投标人</w:t>
      </w:r>
      <w:r>
        <w:rPr>
          <w:rFonts w:hint="eastAsia" w:cs="宋体"/>
          <w:spacing w:val="-6"/>
          <w:sz w:val="28"/>
          <w:szCs w:val="28"/>
          <w:lang w:val="en-US" w:eastAsia="zh-CN"/>
        </w:rPr>
        <w:t>（被委托人）</w:t>
      </w:r>
      <w:r>
        <w:rPr>
          <w:rFonts w:hint="eastAsia" w:ascii="宋体" w:hAnsi="宋体" w:eastAsia="宋体" w:cs="宋体"/>
          <w:spacing w:val="-6"/>
          <w:sz w:val="28"/>
          <w:szCs w:val="28"/>
          <w:lang w:val="en-US" w:eastAsia="zh-CN"/>
        </w:rPr>
        <w:t>资料</w:t>
      </w:r>
    </w:p>
    <w:p w14:paraId="3572F64A">
      <w:pPr>
        <w:pStyle w:val="2"/>
        <w:keepNext w:val="0"/>
        <w:keepLines w:val="0"/>
        <w:pageBreakBefore w:val="0"/>
        <w:widowControl/>
        <w:kinsoku w:val="0"/>
        <w:wordWrap/>
        <w:overflowPunct/>
        <w:topLinePunct w:val="0"/>
        <w:autoSpaceDE w:val="0"/>
        <w:autoSpaceDN w:val="0"/>
        <w:bidi w:val="0"/>
        <w:adjustRightInd w:val="0"/>
        <w:snapToGrid w:val="0"/>
        <w:spacing w:before="78" w:line="351" w:lineRule="auto"/>
        <w:ind w:left="0" w:leftChars="0" w:firstLine="536" w:firstLineChars="200"/>
        <w:jc w:val="left"/>
        <w:rPr>
          <w:spacing w:val="-7"/>
          <w:lang w:eastAsia="zh-CN"/>
        </w:rPr>
      </w:pPr>
      <w:r>
        <w:rPr>
          <w:rFonts w:hint="eastAsia" w:ascii="宋体" w:hAnsi="宋体" w:eastAsia="宋体" w:cs="宋体"/>
          <w:spacing w:val="-6"/>
          <w:sz w:val="28"/>
          <w:szCs w:val="28"/>
          <w:lang w:val="en-US" w:eastAsia="zh-CN"/>
        </w:rPr>
        <w:t>对于投标人提交的资料与报告，发包人承诺将严格保密，仅限于执行本项目需要而向第三人提供或披露；未经投标方书面同意，发包人不得将投标人提交的资料和报告提供给建设其他项目的第三方使用。</w:t>
      </w:r>
    </w:p>
    <w:p w14:paraId="0DDAFE66">
      <w:pPr>
        <w:pStyle w:val="2"/>
        <w:spacing w:before="78" w:line="351" w:lineRule="auto"/>
        <w:ind w:left="39" w:right="68" w:firstLine="479"/>
        <w:jc w:val="both"/>
        <w:rPr>
          <w:rFonts w:hint="eastAsia"/>
          <w:lang w:eastAsia="zh-CN"/>
        </w:rPr>
      </w:pPr>
    </w:p>
    <w:sectPr>
      <w:headerReference r:id="rId3" w:type="default"/>
      <w:footerReference r:id="rId4" w:type="default"/>
      <w:pgSz w:w="11905" w:h="16840"/>
      <w:pgMar w:top="1218" w:right="725" w:bottom="1435" w:left="820" w:header="866" w:footer="1182"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B5E6FA">
    <w:pPr>
      <w:spacing w:line="242" w:lineRule="exact"/>
      <w:ind w:left="5042"/>
      <w:rPr>
        <w:rFonts w:ascii="Calibri" w:hAnsi="Calibri" w:eastAsia="Calibri" w:cs="Calibri"/>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754351">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1754351">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68206">
    <w:pPr>
      <w:rPr>
        <w:sz w:val="20"/>
        <w:szCs w:val="22"/>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447B6D7"/>
    <w:multiLevelType w:val="singleLevel"/>
    <w:tmpl w:val="7447B6D7"/>
    <w:lvl w:ilvl="0" w:tentative="0">
      <w:start w:val="1"/>
      <w:numFmt w:val="decimal"/>
      <w:suff w:val="nothing"/>
      <w:lvlText w:val="%1、"/>
      <w:lvlJc w:val="left"/>
      <w:pPr>
        <w:ind w:left="0" w:leftChars="0" w:firstLine="567" w:firstLineChars="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displayBackgroundShape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spaceForUL/>
    <w:ulTrailSpace/>
    <w:doNotExpandShiftReturn/>
    <w:doNotWrapTextWithPunct/>
    <w:doNotUseEastAsianBreakRules/>
    <w:useFELayout/>
    <w:doNotUseIndentAsNumberingTabStop/>
    <w:compatSetting w:name="compatibilityMode" w:uri="http://schemas.microsoft.com/office/word" w:val="14"/>
  </w:compat>
  <w:rsids>
    <w:rsidRoot w:val="00E13CB1"/>
    <w:rsid w:val="00052A18"/>
    <w:rsid w:val="00076C5B"/>
    <w:rsid w:val="00091B64"/>
    <w:rsid w:val="0009430D"/>
    <w:rsid w:val="000F2DF1"/>
    <w:rsid w:val="00273869"/>
    <w:rsid w:val="003115F4"/>
    <w:rsid w:val="00316C6C"/>
    <w:rsid w:val="003E215B"/>
    <w:rsid w:val="00447832"/>
    <w:rsid w:val="004E1F36"/>
    <w:rsid w:val="00612095"/>
    <w:rsid w:val="006E6226"/>
    <w:rsid w:val="007E3E61"/>
    <w:rsid w:val="008E651F"/>
    <w:rsid w:val="00A67E0B"/>
    <w:rsid w:val="00AA2CA2"/>
    <w:rsid w:val="00B068DA"/>
    <w:rsid w:val="00B6429F"/>
    <w:rsid w:val="00BA51D4"/>
    <w:rsid w:val="00C34CE3"/>
    <w:rsid w:val="00CC3DBC"/>
    <w:rsid w:val="00D46A4D"/>
    <w:rsid w:val="00E13CB1"/>
    <w:rsid w:val="00E46738"/>
    <w:rsid w:val="00E875E5"/>
    <w:rsid w:val="00EB0F98"/>
    <w:rsid w:val="00FD4126"/>
    <w:rsid w:val="00FD5DC3"/>
    <w:rsid w:val="0369597D"/>
    <w:rsid w:val="05843534"/>
    <w:rsid w:val="092356A1"/>
    <w:rsid w:val="09743B89"/>
    <w:rsid w:val="0C602448"/>
    <w:rsid w:val="0CFD3A6C"/>
    <w:rsid w:val="0D014F61"/>
    <w:rsid w:val="0DBE500E"/>
    <w:rsid w:val="0F043477"/>
    <w:rsid w:val="0FBC1765"/>
    <w:rsid w:val="0FF02D9D"/>
    <w:rsid w:val="103C3C2A"/>
    <w:rsid w:val="10B464C1"/>
    <w:rsid w:val="10CB7366"/>
    <w:rsid w:val="116B3023"/>
    <w:rsid w:val="122D2F0B"/>
    <w:rsid w:val="13546BFA"/>
    <w:rsid w:val="135F0966"/>
    <w:rsid w:val="13651A7C"/>
    <w:rsid w:val="136B3CFA"/>
    <w:rsid w:val="14826D35"/>
    <w:rsid w:val="15B90CB4"/>
    <w:rsid w:val="18C3165D"/>
    <w:rsid w:val="19BD0BF1"/>
    <w:rsid w:val="19CA5DBB"/>
    <w:rsid w:val="1E2F1FD4"/>
    <w:rsid w:val="1E676920"/>
    <w:rsid w:val="1EF40224"/>
    <w:rsid w:val="1F110B58"/>
    <w:rsid w:val="1F85334F"/>
    <w:rsid w:val="1FDE2F75"/>
    <w:rsid w:val="219F6B4B"/>
    <w:rsid w:val="23376B01"/>
    <w:rsid w:val="25777086"/>
    <w:rsid w:val="25A040FC"/>
    <w:rsid w:val="274E0708"/>
    <w:rsid w:val="28797BAE"/>
    <w:rsid w:val="2BFD6745"/>
    <w:rsid w:val="2D7050C6"/>
    <w:rsid w:val="2E533AC5"/>
    <w:rsid w:val="30C926FC"/>
    <w:rsid w:val="30EE2ED1"/>
    <w:rsid w:val="33997124"/>
    <w:rsid w:val="33D274DC"/>
    <w:rsid w:val="349406A9"/>
    <w:rsid w:val="35322766"/>
    <w:rsid w:val="35805A97"/>
    <w:rsid w:val="36143E18"/>
    <w:rsid w:val="362E3E21"/>
    <w:rsid w:val="37B153B8"/>
    <w:rsid w:val="38341DA8"/>
    <w:rsid w:val="38943B8F"/>
    <w:rsid w:val="38BF62CE"/>
    <w:rsid w:val="39311BAD"/>
    <w:rsid w:val="3B4167DD"/>
    <w:rsid w:val="3CE7719A"/>
    <w:rsid w:val="3D282838"/>
    <w:rsid w:val="3E2E0194"/>
    <w:rsid w:val="3E507125"/>
    <w:rsid w:val="3EBD02E7"/>
    <w:rsid w:val="3EF779EB"/>
    <w:rsid w:val="3F2C5402"/>
    <w:rsid w:val="40FF5DAA"/>
    <w:rsid w:val="466B6379"/>
    <w:rsid w:val="472B5A48"/>
    <w:rsid w:val="472F044C"/>
    <w:rsid w:val="47F21852"/>
    <w:rsid w:val="489F1C0E"/>
    <w:rsid w:val="48A07B13"/>
    <w:rsid w:val="49171D2D"/>
    <w:rsid w:val="4ABD129E"/>
    <w:rsid w:val="4AD056CA"/>
    <w:rsid w:val="4B0831BF"/>
    <w:rsid w:val="4BED0A4D"/>
    <w:rsid w:val="4EFC2271"/>
    <w:rsid w:val="4F1B1794"/>
    <w:rsid w:val="4FC31C65"/>
    <w:rsid w:val="509870CD"/>
    <w:rsid w:val="50F0233F"/>
    <w:rsid w:val="519F7463"/>
    <w:rsid w:val="51C04023"/>
    <w:rsid w:val="51C76531"/>
    <w:rsid w:val="53003866"/>
    <w:rsid w:val="5379156E"/>
    <w:rsid w:val="54251BF3"/>
    <w:rsid w:val="543C1BD2"/>
    <w:rsid w:val="54512E4E"/>
    <w:rsid w:val="55E844C5"/>
    <w:rsid w:val="56CC32BD"/>
    <w:rsid w:val="56FD401A"/>
    <w:rsid w:val="57366B02"/>
    <w:rsid w:val="57640B84"/>
    <w:rsid w:val="57664FEA"/>
    <w:rsid w:val="577D0987"/>
    <w:rsid w:val="57D6439E"/>
    <w:rsid w:val="5AD1469C"/>
    <w:rsid w:val="5BDA0B7D"/>
    <w:rsid w:val="5E047C9D"/>
    <w:rsid w:val="5E836536"/>
    <w:rsid w:val="5E9A19B1"/>
    <w:rsid w:val="5F952345"/>
    <w:rsid w:val="60AF6E35"/>
    <w:rsid w:val="60C5514D"/>
    <w:rsid w:val="60D36E60"/>
    <w:rsid w:val="61214B98"/>
    <w:rsid w:val="61C033D7"/>
    <w:rsid w:val="62B87979"/>
    <w:rsid w:val="633464A5"/>
    <w:rsid w:val="63F92100"/>
    <w:rsid w:val="6542039B"/>
    <w:rsid w:val="65DD7426"/>
    <w:rsid w:val="67AD417F"/>
    <w:rsid w:val="68064839"/>
    <w:rsid w:val="6A3D5A45"/>
    <w:rsid w:val="6BC129BA"/>
    <w:rsid w:val="6E0D79CF"/>
    <w:rsid w:val="6E3B2A30"/>
    <w:rsid w:val="6E5403F3"/>
    <w:rsid w:val="72695938"/>
    <w:rsid w:val="744310C7"/>
    <w:rsid w:val="74974A04"/>
    <w:rsid w:val="75D61EE2"/>
    <w:rsid w:val="77644920"/>
    <w:rsid w:val="7A0836E7"/>
    <w:rsid w:val="7BB64C4F"/>
    <w:rsid w:val="7C415C82"/>
    <w:rsid w:val="7CC93C9C"/>
    <w:rsid w:val="7DEB45A0"/>
    <w:rsid w:val="7F162B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4"/>
      <w:szCs w:val="24"/>
    </w:rPr>
  </w:style>
  <w:style w:type="paragraph" w:styleId="3">
    <w:name w:val="footer"/>
    <w:basedOn w:val="1"/>
    <w:qFormat/>
    <w:uiPriority w:val="0"/>
    <w:pPr>
      <w:tabs>
        <w:tab w:val="center" w:pos="4153"/>
        <w:tab w:val="right" w:pos="8306"/>
      </w:tabs>
      <w:snapToGrid w:val="0"/>
      <w:jc w:val="left"/>
    </w:pPr>
    <w:rPr>
      <w:sz w:val="18"/>
    </w:rPr>
  </w:style>
  <w:style w:type="paragraph" w:styleId="4">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7">
    <w:name w:val="FollowedHyperlink"/>
    <w:basedOn w:val="6"/>
    <w:qFormat/>
    <w:uiPriority w:val="0"/>
    <w:rPr>
      <w:color w:val="800080"/>
      <w:u w:val="none"/>
    </w:rPr>
  </w:style>
  <w:style w:type="character" w:styleId="8">
    <w:name w:val="HTML Definition"/>
    <w:basedOn w:val="6"/>
    <w:qFormat/>
    <w:uiPriority w:val="0"/>
  </w:style>
  <w:style w:type="character" w:styleId="9">
    <w:name w:val="HTML Variable"/>
    <w:basedOn w:val="6"/>
    <w:qFormat/>
    <w:uiPriority w:val="0"/>
  </w:style>
  <w:style w:type="character" w:styleId="10">
    <w:name w:val="Hyperlink"/>
    <w:basedOn w:val="6"/>
    <w:qFormat/>
    <w:uiPriority w:val="0"/>
    <w:rPr>
      <w:color w:val="0000FF"/>
      <w:u w:val="none"/>
    </w:rPr>
  </w:style>
  <w:style w:type="character" w:styleId="11">
    <w:name w:val="HTML Code"/>
    <w:basedOn w:val="6"/>
    <w:qFormat/>
    <w:uiPriority w:val="0"/>
    <w:rPr>
      <w:rFonts w:ascii="Courier New" w:hAnsi="Courier New"/>
      <w:sz w:val="20"/>
    </w:rPr>
  </w:style>
  <w:style w:type="character" w:styleId="12">
    <w:name w:val="HTML Cite"/>
    <w:basedOn w:val="6"/>
    <w:qFormat/>
    <w:uiPriority w:val="0"/>
  </w:style>
  <w:style w:type="table" w:customStyle="1" w:styleId="13">
    <w:name w:val="Table Normal"/>
    <w:semiHidden/>
    <w:unhideWhenUsed/>
    <w:qFormat/>
    <w:uiPriority w:val="0"/>
    <w:tblPr>
      <w:tblCellMar>
        <w:top w:w="0" w:type="dxa"/>
        <w:left w:w="0" w:type="dxa"/>
        <w:bottom w:w="0" w:type="dxa"/>
        <w:right w:w="0" w:type="dxa"/>
      </w:tblCellMar>
    </w:tblPr>
  </w:style>
  <w:style w:type="character" w:customStyle="1" w:styleId="14">
    <w:name w:val="font01"/>
    <w:basedOn w:val="6"/>
    <w:qFormat/>
    <w:uiPriority w:val="0"/>
    <w:rPr>
      <w:rFonts w:hint="eastAsia" w:ascii="宋体" w:hAnsi="宋体" w:eastAsia="宋体" w:cs="宋体"/>
      <w:color w:val="000000"/>
      <w:sz w:val="24"/>
      <w:szCs w:val="24"/>
      <w:u w:val="none"/>
    </w:rPr>
  </w:style>
  <w:style w:type="character" w:customStyle="1" w:styleId="15">
    <w:name w:val="font11"/>
    <w:basedOn w:val="6"/>
    <w:qFormat/>
    <w:uiPriority w:val="0"/>
    <w:rPr>
      <w:rFonts w:hint="default" w:ascii="Calibri" w:hAnsi="Calibri" w:cs="Calibri"/>
      <w:color w:val="000000"/>
      <w:sz w:val="24"/>
      <w:szCs w:val="24"/>
      <w:u w:val="none"/>
    </w:rPr>
  </w:style>
  <w:style w:type="character" w:customStyle="1" w:styleId="16">
    <w:name w:val="font21"/>
    <w:basedOn w:val="6"/>
    <w:qFormat/>
    <w:uiPriority w:val="0"/>
    <w:rPr>
      <w:rFonts w:hint="eastAsia" w:ascii="宋体" w:hAnsi="宋体" w:eastAsia="宋体" w:cs="宋体"/>
      <w:color w:val="000000"/>
      <w:sz w:val="24"/>
      <w:szCs w:val="24"/>
      <w:u w:val="none"/>
      <w:vertAlign w:val="superscript"/>
    </w:rPr>
  </w:style>
  <w:style w:type="character" w:customStyle="1" w:styleId="17">
    <w:name w:val="font31"/>
    <w:basedOn w:val="6"/>
    <w:qFormat/>
    <w:uiPriority w:val="0"/>
    <w:rPr>
      <w:rFonts w:hint="eastAsia" w:ascii="宋体" w:hAnsi="宋体" w:eastAsia="宋体" w:cs="宋体"/>
      <w:color w:val="000000"/>
      <w:sz w:val="24"/>
      <w:szCs w:val="24"/>
      <w:u w:val="none"/>
      <w:vertAlign w:val="superscript"/>
    </w:rPr>
  </w:style>
  <w:style w:type="character" w:customStyle="1" w:styleId="18">
    <w:name w:val="xdrichtextbox2"/>
    <w:basedOn w:val="6"/>
    <w:qFormat/>
    <w:uiPriority w:val="0"/>
  </w:style>
  <w:style w:type="character" w:customStyle="1" w:styleId="19">
    <w:name w:val="edit_class"/>
    <w:basedOn w:val="6"/>
    <w:qFormat/>
    <w:uiPriority w:val="0"/>
  </w:style>
  <w:style w:type="character" w:customStyle="1" w:styleId="20">
    <w:name w:val="design_class"/>
    <w:basedOn w:val="6"/>
    <w:qFormat/>
    <w:uiPriority w:val="0"/>
  </w:style>
  <w:style w:type="character" w:customStyle="1" w:styleId="21">
    <w:name w:val="biggerthanmax"/>
    <w:basedOn w:val="6"/>
    <w:qFormat/>
    <w:uiPriority w:val="0"/>
    <w:rPr>
      <w:shd w:val="clear" w:fill="FFFF00"/>
    </w:rPr>
  </w:style>
  <w:style w:type="character" w:customStyle="1" w:styleId="22">
    <w:name w:val="active"/>
    <w:basedOn w:val="6"/>
    <w:qFormat/>
    <w:uiPriority w:val="0"/>
    <w:rPr>
      <w:shd w:val="clear" w:fill="EC3535"/>
    </w:rPr>
  </w:style>
  <w:style w:type="character" w:customStyle="1" w:styleId="23">
    <w:name w:val="xdrichtextbox"/>
    <w:basedOn w:val="6"/>
    <w:qFormat/>
    <w:uiPriority w:val="0"/>
    <w:rPr>
      <w:color w:val="auto"/>
      <w:sz w:val="18"/>
      <w:szCs w:val="18"/>
      <w:u w:val="none"/>
      <w:bdr w:val="single" w:color="DCDCDC" w:sz="8" w:space="0"/>
      <w:shd w:val="clear" w:fill="auto"/>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1914</Words>
  <Characters>2014</Characters>
  <Lines>28</Lines>
  <Paragraphs>7</Paragraphs>
  <TotalTime>0</TotalTime>
  <ScaleCrop>false</ScaleCrop>
  <LinksUpToDate>false</LinksUpToDate>
  <CharactersWithSpaces>2052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2019-04-30T14:19:00Z</dcterms:created>
  <dc:creator>ykcai</dc:creator>
  <cp:lastModifiedBy>寒梅（钦）</cp:lastModifiedBy>
  <cp:lastPrinted>2025-03-21T03:13:00Z</cp:lastPrinted>
  <dcterms:modified xsi:type="dcterms:W3CDTF">2025-12-08T05:00:51Z</dcterms:modified>
  <dc:title>&lt;4D6963726F736F667420576F7264202D20B8A3BAA3B4B4BCBCB8C4BCBCB4EBC9E8BCC6BCB0B7FECEF1BFF2BCDCD0ADD2E9B7A2B0FCBCBCCAF5CBB5C3F7&gt;</dc:title>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2025-03-10T18:41:24Z</vt:filetime>
  </property>
  <property fmtid="{D5CDD505-2E9C-101B-9397-08002B2CF9AE}" pid="4" name="KSOTemplateDocerSaveRecord">
    <vt:lpwstr>eyJoZGlkIjoiMDAwZGE1YzMwMDlmOTIxMTA2ZTkzZTJhZThjODRkZDQiLCJ1c2VySWQiOiI5ODEyNzgwOTAifQ==</vt:lpwstr>
  </property>
  <property fmtid="{D5CDD505-2E9C-101B-9397-08002B2CF9AE}" pid="5" name="KSOProductBuildVer">
    <vt:lpwstr>2052-12.1.0.23542</vt:lpwstr>
  </property>
  <property fmtid="{D5CDD505-2E9C-101B-9397-08002B2CF9AE}" pid="6" name="ICV">
    <vt:lpwstr>7489F9F339754CC98F5FB51510DE1EFD_13</vt:lpwstr>
  </property>
</Properties>
</file>