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7"/>
        <w:rPr>
          <w:color w:val="auto"/>
          <w:sz w:val="84"/>
          <w:szCs w:val="84"/>
        </w:rPr>
      </w:pPr>
      <w:bookmarkStart w:id="0" w:name="OLE_LINK1"/>
      <w:bookmarkStart w:id="1" w:name="_Hlk184634943"/>
    </w:p>
    <w:p>
      <w:pPr>
        <w:pStyle w:val="67"/>
        <w:jc w:val="center"/>
        <w:rPr>
          <w:color w:val="auto"/>
          <w:sz w:val="52"/>
          <w:szCs w:val="52"/>
        </w:rPr>
      </w:pPr>
      <w:r>
        <w:rPr>
          <w:rFonts w:hint="eastAsia"/>
          <w:color w:val="auto"/>
          <w:sz w:val="52"/>
          <w:szCs w:val="52"/>
        </w:rPr>
        <w:t>福建福海创石油化工有限公司</w:t>
      </w:r>
      <w:bookmarkEnd w:id="0"/>
    </w:p>
    <w:p>
      <w:pPr>
        <w:pStyle w:val="67"/>
        <w:jc w:val="center"/>
        <w:rPr>
          <w:color w:val="auto"/>
          <w:sz w:val="52"/>
          <w:szCs w:val="52"/>
        </w:rPr>
      </w:pPr>
    </w:p>
    <w:p>
      <w:pPr>
        <w:pStyle w:val="67"/>
        <w:jc w:val="center"/>
        <w:rPr>
          <w:color w:val="auto"/>
          <w:sz w:val="52"/>
          <w:szCs w:val="52"/>
        </w:rPr>
      </w:pPr>
      <w:r>
        <w:rPr>
          <w:rFonts w:hint="eastAsia"/>
          <w:color w:val="auto"/>
          <w:sz w:val="52"/>
          <w:szCs w:val="52"/>
        </w:rPr>
        <w:t>福海创PX生产装置集散控制系统（DCS）</w:t>
      </w:r>
    </w:p>
    <w:p>
      <w:pPr>
        <w:pStyle w:val="67"/>
        <w:jc w:val="center"/>
        <w:rPr>
          <w:color w:val="auto"/>
          <w:sz w:val="52"/>
          <w:szCs w:val="52"/>
        </w:rPr>
      </w:pPr>
      <w:r>
        <w:rPr>
          <w:rFonts w:hint="eastAsia"/>
          <w:color w:val="auto"/>
          <w:sz w:val="52"/>
          <w:szCs w:val="52"/>
        </w:rPr>
        <w:t>等保三级安全防护建设项目</w:t>
      </w:r>
    </w:p>
    <w:p>
      <w:pPr>
        <w:pStyle w:val="67"/>
        <w:jc w:val="center"/>
        <w:rPr>
          <w:color w:val="auto"/>
          <w:sz w:val="52"/>
          <w:szCs w:val="52"/>
        </w:rPr>
      </w:pPr>
    </w:p>
    <w:p>
      <w:pPr>
        <w:pStyle w:val="67"/>
        <w:jc w:val="center"/>
        <w:rPr>
          <w:color w:val="auto"/>
          <w:sz w:val="52"/>
          <w:szCs w:val="52"/>
        </w:rPr>
      </w:pPr>
      <w:r>
        <w:rPr>
          <w:rFonts w:hint="eastAsia"/>
          <w:color w:val="auto"/>
          <w:sz w:val="52"/>
          <w:szCs w:val="52"/>
        </w:rPr>
        <w:t>发包说明</w:t>
      </w:r>
    </w:p>
    <w:p>
      <w:pPr>
        <w:pStyle w:val="67"/>
        <w:rPr>
          <w:color w:val="auto"/>
          <w:sz w:val="52"/>
          <w:szCs w:val="52"/>
        </w:rPr>
      </w:pPr>
    </w:p>
    <w:p>
      <w:pPr>
        <w:pStyle w:val="67"/>
        <w:rPr>
          <w:color w:val="auto"/>
          <w:sz w:val="30"/>
          <w:szCs w:val="30"/>
        </w:rPr>
      </w:pPr>
    </w:p>
    <w:p>
      <w:pPr>
        <w:pStyle w:val="67"/>
        <w:jc w:val="center"/>
        <w:rPr>
          <w:color w:val="auto"/>
          <w:sz w:val="32"/>
          <w:szCs w:val="32"/>
        </w:rPr>
      </w:pPr>
      <w:r>
        <w:rPr>
          <w:rFonts w:hint="eastAsia"/>
          <w:color w:val="auto"/>
          <w:sz w:val="32"/>
          <w:szCs w:val="32"/>
        </w:rPr>
        <w:t>福建福海创石油化工有限公司</w:t>
      </w:r>
    </w:p>
    <w:p>
      <w:pPr>
        <w:pStyle w:val="67"/>
        <w:jc w:val="center"/>
        <w:rPr>
          <w:color w:val="auto"/>
          <w:sz w:val="32"/>
          <w:szCs w:val="32"/>
        </w:rPr>
      </w:pPr>
      <w:r>
        <w:rPr>
          <w:rFonts w:hint="eastAsia"/>
          <w:color w:val="auto"/>
          <w:sz w:val="32"/>
          <w:szCs w:val="32"/>
        </w:rPr>
        <w:t>2024年1</w:t>
      </w:r>
      <w:r>
        <w:rPr>
          <w:color w:val="auto"/>
          <w:sz w:val="32"/>
          <w:szCs w:val="32"/>
        </w:rPr>
        <w:t>2</w:t>
      </w:r>
      <w:r>
        <w:rPr>
          <w:rFonts w:hint="eastAsia"/>
          <w:color w:val="auto"/>
          <w:sz w:val="32"/>
          <w:szCs w:val="32"/>
        </w:rPr>
        <w:t>月</w:t>
      </w:r>
    </w:p>
    <w:p>
      <w:pPr>
        <w:widowControl/>
        <w:autoSpaceDE/>
        <w:autoSpaceDN/>
        <w:rPr>
          <w:rFonts w:hAnsi="Times New Roman"/>
          <w:sz w:val="32"/>
          <w:szCs w:val="32"/>
          <w:lang w:eastAsia="zh-CN"/>
        </w:rPr>
      </w:pPr>
      <w:r>
        <w:rPr>
          <w:sz w:val="32"/>
          <w:szCs w:val="32"/>
          <w:lang w:eastAsia="zh-CN"/>
        </w:rPr>
        <w:br w:type="page"/>
      </w:r>
    </w:p>
    <w:bookmarkEnd w:id="1"/>
    <w:p>
      <w:pPr>
        <w:pStyle w:val="55"/>
        <w:jc w:val="center"/>
        <w:rPr>
          <w:rFonts w:hint="eastAsia" w:ascii="宋体" w:hAnsi="宋体" w:eastAsia="宋体"/>
          <w:b/>
          <w:bCs/>
          <w:w w:val="95"/>
          <w:sz w:val="32"/>
          <w:szCs w:val="32"/>
        </w:rPr>
      </w:pPr>
      <w:r>
        <w:rPr>
          <w:rFonts w:hint="eastAsia" w:ascii="宋体" w:hAnsi="宋体" w:eastAsia="宋体"/>
          <w:b/>
          <w:bCs/>
          <w:w w:val="95"/>
          <w:sz w:val="32"/>
          <w:szCs w:val="32"/>
        </w:rPr>
        <w:t>福海创PX生产装置集散控制系统（DCS）</w:t>
      </w:r>
    </w:p>
    <w:p>
      <w:pPr>
        <w:pStyle w:val="55"/>
        <w:jc w:val="center"/>
        <w:rPr>
          <w:rFonts w:hint="eastAsia" w:ascii="宋体" w:hAnsi="宋体" w:eastAsia="宋体"/>
          <w:b/>
          <w:bCs/>
          <w:w w:val="95"/>
          <w:sz w:val="32"/>
          <w:szCs w:val="32"/>
        </w:rPr>
      </w:pPr>
      <w:r>
        <w:rPr>
          <w:rFonts w:hint="eastAsia" w:ascii="宋体" w:hAnsi="宋体" w:eastAsia="宋体"/>
          <w:b/>
          <w:bCs/>
          <w:w w:val="95"/>
          <w:sz w:val="32"/>
          <w:szCs w:val="32"/>
        </w:rPr>
        <w:t>等保三级安全防护建设项目</w:t>
      </w:r>
    </w:p>
    <w:p>
      <w:pPr>
        <w:pStyle w:val="55"/>
        <w:jc w:val="center"/>
        <w:rPr>
          <w:rFonts w:hint="eastAsia" w:ascii="宋体" w:hAnsi="宋体" w:eastAsia="宋体"/>
          <w:b/>
          <w:bCs/>
          <w:w w:val="95"/>
          <w:sz w:val="28"/>
          <w:szCs w:val="28"/>
        </w:rPr>
      </w:pPr>
      <w:r>
        <w:rPr>
          <w:rFonts w:hint="eastAsia" w:ascii="宋体" w:hAnsi="宋体" w:eastAsia="宋体"/>
          <w:b/>
          <w:bCs/>
          <w:w w:val="95"/>
          <w:sz w:val="32"/>
          <w:szCs w:val="32"/>
        </w:rPr>
        <w:t>发包说明</w:t>
      </w:r>
    </w:p>
    <w:p>
      <w:pPr>
        <w:pStyle w:val="45"/>
        <w:rPr>
          <w:rFonts w:hint="eastAsia" w:ascii="宋体" w:hAnsi="宋体" w:eastAsia="宋体"/>
          <w:w w:val="95"/>
          <w:sz w:val="28"/>
          <w:szCs w:val="28"/>
          <w:lang w:eastAsia="zh-CN"/>
        </w:rPr>
      </w:pPr>
      <w:r>
        <w:rPr>
          <w:rFonts w:hint="eastAsia" w:ascii="宋体" w:hAnsi="宋体" w:eastAsia="宋体"/>
          <w:w w:val="95"/>
          <w:sz w:val="28"/>
          <w:szCs w:val="28"/>
          <w:lang w:eastAsia="zh-CN"/>
        </w:rPr>
        <w:t>一、项目总体要求</w:t>
      </w:r>
    </w:p>
    <w:p>
      <w:pPr>
        <w:pStyle w:val="4"/>
        <w:numPr>
          <w:ilvl w:val="0"/>
          <w:numId w:val="2"/>
        </w:numPr>
        <w:spacing w:before="156" w:after="156"/>
        <w:rPr>
          <w:rFonts w:hint="eastAsia"/>
          <w:szCs w:val="28"/>
          <w:lang w:eastAsia="zh-CN"/>
        </w:rPr>
      </w:pPr>
      <w:r>
        <w:rPr>
          <w:rFonts w:hint="eastAsia"/>
          <w:szCs w:val="28"/>
          <w:lang w:eastAsia="zh-CN"/>
        </w:rPr>
        <w:t xml:space="preserve"> 项目概述</w:t>
      </w:r>
    </w:p>
    <w:p>
      <w:pPr>
        <w:ind w:firstLine="562" w:firstLineChars="200"/>
        <w:rPr>
          <w:rFonts w:hint="eastAsia"/>
          <w:sz w:val="28"/>
          <w:szCs w:val="28"/>
          <w:lang w:eastAsia="zh-CN"/>
        </w:rPr>
      </w:pPr>
      <w:r>
        <w:rPr>
          <w:rFonts w:hint="eastAsia"/>
          <w:b/>
          <w:sz w:val="28"/>
          <w:szCs w:val="28"/>
          <w:lang w:eastAsia="zh-CN"/>
        </w:rPr>
        <w:t>项目地点：</w:t>
      </w:r>
      <w:r>
        <w:rPr>
          <w:rFonts w:hint="eastAsia"/>
          <w:sz w:val="28"/>
          <w:szCs w:val="28"/>
          <w:lang w:eastAsia="zh-CN"/>
        </w:rPr>
        <w:t>福建省漳州市古雷经济开发区腾龙路84号，福建福海创石油化工有限公司。</w:t>
      </w:r>
    </w:p>
    <w:p>
      <w:pPr>
        <w:snapToGrid w:val="0"/>
        <w:spacing w:line="360" w:lineRule="auto"/>
        <w:ind w:firstLine="562" w:firstLineChars="200"/>
        <w:rPr>
          <w:rFonts w:hint="eastAsia"/>
          <w:sz w:val="28"/>
          <w:szCs w:val="28"/>
          <w:lang w:eastAsia="zh-CN"/>
        </w:rPr>
      </w:pPr>
      <w:r>
        <w:rPr>
          <w:rFonts w:hint="eastAsia"/>
          <w:b/>
          <w:sz w:val="28"/>
          <w:szCs w:val="28"/>
          <w:lang w:eastAsia="zh-CN"/>
        </w:rPr>
        <w:t>项目概述：</w:t>
      </w:r>
      <w:r>
        <w:rPr>
          <w:rFonts w:hint="eastAsia"/>
          <w:sz w:val="28"/>
          <w:szCs w:val="28"/>
          <w:lang w:eastAsia="zh-CN"/>
        </w:rPr>
        <w:t>PX生产装置集散控制系统（DCS）承载的主要业务服务为：向工程师及操作员提供化工生产装置的监控、控制、保护服务，实现实时数据采集、动态数据显示、过程自动控制、顺序控制、高级控制、报警检测、监视、操作等功能。化工生产涉及大量危险、有毒有害、易燃易爆物质，以及高温高压生产工艺，而且生产过程控制点多，如果DCS系统服务安全遭到攻击破坏，可能发生泄漏、爆炸等重大安全事故，将会对社会秩序、公共利益造成严重损害，对公民、法人和其他组织的合法权益造成特别严重损害。</w:t>
      </w:r>
    </w:p>
    <w:p>
      <w:pPr>
        <w:snapToGrid w:val="0"/>
        <w:spacing w:line="360" w:lineRule="auto"/>
        <w:ind w:firstLine="552" w:firstLineChars="200"/>
        <w:rPr>
          <w:rFonts w:hint="eastAsia"/>
          <w:spacing w:val="-2"/>
          <w:sz w:val="28"/>
          <w:szCs w:val="28"/>
          <w:lang w:eastAsia="zh-CN"/>
        </w:rPr>
      </w:pPr>
      <w:r>
        <w:rPr>
          <w:rFonts w:hint="eastAsia"/>
          <w:spacing w:val="-2"/>
          <w:sz w:val="28"/>
          <w:szCs w:val="28"/>
          <w:lang w:eastAsia="zh-CN"/>
        </w:rPr>
        <w:t>根据《信息安全技术--网络安全等级保护定级指南》（GB/T 22240-2020）要求，福海创PX生产装置集散控制系统的网络安全保护等级为第三级。按照PX生产装置DCS系统现有配置，需按照等级保护相关法规要求，从</w:t>
      </w:r>
      <w:r>
        <w:rPr>
          <w:rFonts w:hint="eastAsia"/>
          <w:sz w:val="28"/>
          <w:szCs w:val="28"/>
          <w:lang w:eastAsia="zh-CN"/>
        </w:rPr>
        <w:t>安全通信网络、安全区域边界、安全计算环境、安全管理中心和物理安全等多个方面，增加</w:t>
      </w:r>
      <w:r>
        <w:rPr>
          <w:rFonts w:hint="eastAsia"/>
          <w:spacing w:val="-2"/>
          <w:sz w:val="28"/>
          <w:szCs w:val="28"/>
          <w:lang w:eastAsia="zh-CN"/>
        </w:rPr>
        <w:t>相应的防护技术设备和软件，以应对安全威胁，提升网络安全防御能力，达到信息系统安全等级保护第三级的要求。</w:t>
      </w:r>
    </w:p>
    <w:p>
      <w:pPr>
        <w:pStyle w:val="4"/>
        <w:numPr>
          <w:ilvl w:val="0"/>
          <w:numId w:val="2"/>
        </w:numPr>
        <w:spacing w:before="156" w:after="156"/>
        <w:rPr>
          <w:rFonts w:hint="eastAsia"/>
          <w:szCs w:val="28"/>
          <w:lang w:eastAsia="zh-CN"/>
        </w:rPr>
      </w:pPr>
      <w:r>
        <w:rPr>
          <w:rFonts w:hint="eastAsia"/>
          <w:szCs w:val="28"/>
          <w:lang w:val="en-US" w:eastAsia="zh-CN"/>
        </w:rPr>
        <w:t xml:space="preserve"> </w:t>
      </w:r>
      <w:r>
        <w:rPr>
          <w:rFonts w:hint="eastAsia"/>
          <w:szCs w:val="28"/>
          <w:lang w:eastAsia="zh-CN"/>
        </w:rPr>
        <w:t>项目工作内容清单</w:t>
      </w:r>
    </w:p>
    <w:p>
      <w:pPr>
        <w:snapToGrid w:val="0"/>
        <w:spacing w:line="360" w:lineRule="auto"/>
        <w:ind w:firstLine="552" w:firstLineChars="200"/>
        <w:rPr>
          <w:rFonts w:hint="eastAsia"/>
          <w:spacing w:val="-2"/>
          <w:sz w:val="24"/>
          <w:szCs w:val="24"/>
          <w:lang w:eastAsia="zh-CN"/>
        </w:rPr>
      </w:pPr>
      <w:r>
        <w:rPr>
          <w:rFonts w:hint="eastAsia"/>
          <w:spacing w:val="-2"/>
          <w:sz w:val="28"/>
          <w:szCs w:val="28"/>
          <w:lang w:eastAsia="zh-CN"/>
        </w:rPr>
        <w:t>参比人需完成福海创PX生产装置集散控制系统（DCS）等保三级安全网络系统的所有设备交付、安装和调试，以及工控安全管理体系服务。参比人需完成的工程内容清单详见下表一：</w:t>
      </w:r>
    </w:p>
    <w:tbl>
      <w:tblPr>
        <w:tblStyle w:val="21"/>
        <w:tblW w:w="8667" w:type="dxa"/>
        <w:jc w:val="center"/>
        <w:tblLayout w:type="autofit"/>
        <w:tblCellMar>
          <w:top w:w="0" w:type="dxa"/>
          <w:left w:w="108" w:type="dxa"/>
          <w:bottom w:w="0" w:type="dxa"/>
          <w:right w:w="108" w:type="dxa"/>
        </w:tblCellMar>
      </w:tblPr>
      <w:tblGrid>
        <w:gridCol w:w="787"/>
        <w:gridCol w:w="1440"/>
        <w:gridCol w:w="1660"/>
        <w:gridCol w:w="3040"/>
        <w:gridCol w:w="740"/>
        <w:gridCol w:w="1000"/>
      </w:tblGrid>
      <w:tr>
        <w:tblPrEx>
          <w:tblCellMar>
            <w:top w:w="0" w:type="dxa"/>
            <w:left w:w="108" w:type="dxa"/>
            <w:bottom w:w="0" w:type="dxa"/>
            <w:right w:w="108" w:type="dxa"/>
          </w:tblCellMar>
        </w:tblPrEx>
        <w:trPr>
          <w:trHeight w:val="285" w:hRule="atLeast"/>
          <w:jc w:val="center"/>
        </w:trPr>
        <w:tc>
          <w:tcPr>
            <w:tcW w:w="78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autoSpaceDE/>
              <w:autoSpaceDN/>
              <w:jc w:val="center"/>
              <w:rPr>
                <w:rFonts w:hint="eastAsia"/>
                <w:b/>
                <w:bCs/>
                <w:sz w:val="24"/>
                <w:szCs w:val="24"/>
                <w:lang w:eastAsia="zh-CN"/>
              </w:rPr>
            </w:pPr>
            <w:r>
              <w:rPr>
                <w:rFonts w:hint="eastAsia"/>
                <w:b/>
                <w:bCs/>
                <w:sz w:val="24"/>
                <w:szCs w:val="24"/>
                <w:lang w:eastAsia="zh-CN"/>
              </w:rPr>
              <w:t>序号</w:t>
            </w:r>
          </w:p>
        </w:tc>
        <w:tc>
          <w:tcPr>
            <w:tcW w:w="1440" w:type="dxa"/>
            <w:tcBorders>
              <w:top w:val="single" w:color="auto" w:sz="4" w:space="0"/>
              <w:left w:val="nil"/>
              <w:bottom w:val="single" w:color="auto" w:sz="4" w:space="0"/>
              <w:right w:val="single" w:color="auto" w:sz="4" w:space="0"/>
            </w:tcBorders>
            <w:shd w:val="clear" w:color="auto" w:fill="auto"/>
            <w:noWrap/>
            <w:vAlign w:val="center"/>
          </w:tcPr>
          <w:p>
            <w:pPr>
              <w:widowControl/>
              <w:autoSpaceDE/>
              <w:autoSpaceDN/>
              <w:jc w:val="center"/>
              <w:rPr>
                <w:rFonts w:hint="eastAsia"/>
                <w:b/>
                <w:bCs/>
                <w:sz w:val="24"/>
                <w:szCs w:val="24"/>
                <w:lang w:eastAsia="zh-CN"/>
              </w:rPr>
            </w:pPr>
            <w:r>
              <w:rPr>
                <w:rFonts w:hint="eastAsia"/>
                <w:b/>
                <w:bCs/>
                <w:sz w:val="24"/>
                <w:szCs w:val="24"/>
                <w:lang w:eastAsia="zh-CN"/>
              </w:rPr>
              <w:t>类别</w:t>
            </w:r>
          </w:p>
        </w:tc>
        <w:tc>
          <w:tcPr>
            <w:tcW w:w="1660" w:type="dxa"/>
            <w:tcBorders>
              <w:top w:val="single" w:color="auto" w:sz="4" w:space="0"/>
              <w:left w:val="nil"/>
              <w:bottom w:val="single" w:color="auto" w:sz="4" w:space="0"/>
              <w:right w:val="single" w:color="auto" w:sz="4" w:space="0"/>
            </w:tcBorders>
            <w:shd w:val="clear" w:color="auto" w:fill="auto"/>
            <w:noWrap/>
            <w:vAlign w:val="center"/>
          </w:tcPr>
          <w:p>
            <w:pPr>
              <w:widowControl/>
              <w:autoSpaceDE/>
              <w:autoSpaceDN/>
              <w:jc w:val="center"/>
              <w:rPr>
                <w:rFonts w:hint="eastAsia"/>
                <w:b/>
                <w:bCs/>
                <w:sz w:val="24"/>
                <w:szCs w:val="24"/>
                <w:lang w:eastAsia="zh-CN"/>
              </w:rPr>
            </w:pPr>
            <w:r>
              <w:rPr>
                <w:rFonts w:hint="eastAsia"/>
                <w:b/>
                <w:bCs/>
                <w:sz w:val="24"/>
                <w:szCs w:val="24"/>
                <w:lang w:eastAsia="zh-CN"/>
              </w:rPr>
              <w:t>安全层面</w:t>
            </w:r>
          </w:p>
        </w:tc>
        <w:tc>
          <w:tcPr>
            <w:tcW w:w="3040" w:type="dxa"/>
            <w:tcBorders>
              <w:top w:val="single" w:color="auto" w:sz="4" w:space="0"/>
              <w:left w:val="nil"/>
              <w:bottom w:val="single" w:color="auto" w:sz="4" w:space="0"/>
              <w:right w:val="single" w:color="auto" w:sz="4" w:space="0"/>
            </w:tcBorders>
            <w:shd w:val="clear" w:color="auto" w:fill="auto"/>
            <w:noWrap/>
            <w:vAlign w:val="center"/>
          </w:tcPr>
          <w:p>
            <w:pPr>
              <w:widowControl/>
              <w:autoSpaceDE/>
              <w:autoSpaceDN/>
              <w:jc w:val="center"/>
              <w:rPr>
                <w:rFonts w:hint="eastAsia"/>
                <w:b/>
                <w:bCs/>
                <w:sz w:val="24"/>
                <w:szCs w:val="24"/>
                <w:lang w:eastAsia="zh-CN"/>
              </w:rPr>
            </w:pPr>
            <w:r>
              <w:rPr>
                <w:rFonts w:hint="eastAsia"/>
                <w:b/>
                <w:bCs/>
                <w:sz w:val="24"/>
                <w:szCs w:val="24"/>
                <w:lang w:eastAsia="zh-CN"/>
              </w:rPr>
              <w:t>名称</w:t>
            </w:r>
          </w:p>
        </w:tc>
        <w:tc>
          <w:tcPr>
            <w:tcW w:w="740" w:type="dxa"/>
            <w:tcBorders>
              <w:top w:val="single" w:color="auto" w:sz="4" w:space="0"/>
              <w:left w:val="nil"/>
              <w:bottom w:val="single" w:color="auto" w:sz="4" w:space="0"/>
              <w:right w:val="single" w:color="auto" w:sz="4" w:space="0"/>
            </w:tcBorders>
            <w:shd w:val="clear" w:color="auto" w:fill="auto"/>
            <w:vAlign w:val="center"/>
          </w:tcPr>
          <w:p>
            <w:pPr>
              <w:widowControl/>
              <w:autoSpaceDE/>
              <w:autoSpaceDN/>
              <w:jc w:val="center"/>
              <w:rPr>
                <w:rFonts w:hint="eastAsia"/>
                <w:b/>
                <w:bCs/>
                <w:sz w:val="24"/>
                <w:szCs w:val="24"/>
                <w:lang w:eastAsia="zh-CN"/>
              </w:rPr>
            </w:pPr>
            <w:r>
              <w:rPr>
                <w:rFonts w:hint="eastAsia"/>
                <w:b/>
                <w:bCs/>
                <w:sz w:val="24"/>
                <w:szCs w:val="24"/>
                <w:lang w:eastAsia="zh-CN"/>
              </w:rPr>
              <w:t>单位</w:t>
            </w:r>
          </w:p>
        </w:tc>
        <w:tc>
          <w:tcPr>
            <w:tcW w:w="1000" w:type="dxa"/>
            <w:tcBorders>
              <w:top w:val="single" w:color="auto" w:sz="4" w:space="0"/>
              <w:left w:val="nil"/>
              <w:bottom w:val="single" w:color="auto" w:sz="4" w:space="0"/>
              <w:right w:val="single" w:color="auto" w:sz="4" w:space="0"/>
            </w:tcBorders>
            <w:shd w:val="clear" w:color="auto" w:fill="auto"/>
            <w:vAlign w:val="center"/>
          </w:tcPr>
          <w:p>
            <w:pPr>
              <w:widowControl/>
              <w:autoSpaceDE/>
              <w:autoSpaceDN/>
              <w:jc w:val="center"/>
              <w:rPr>
                <w:rFonts w:hint="eastAsia"/>
                <w:b/>
                <w:bCs/>
                <w:sz w:val="24"/>
                <w:szCs w:val="24"/>
                <w:lang w:eastAsia="zh-CN"/>
              </w:rPr>
            </w:pPr>
            <w:r>
              <w:rPr>
                <w:rFonts w:hint="eastAsia"/>
                <w:b/>
                <w:bCs/>
                <w:sz w:val="24"/>
                <w:szCs w:val="24"/>
                <w:lang w:eastAsia="zh-CN"/>
              </w:rPr>
              <w:t>数量</w:t>
            </w:r>
          </w:p>
        </w:tc>
      </w:tr>
      <w:tr>
        <w:tblPrEx>
          <w:tblCellMar>
            <w:top w:w="0" w:type="dxa"/>
            <w:left w:w="108" w:type="dxa"/>
            <w:bottom w:w="0" w:type="dxa"/>
            <w:right w:w="108" w:type="dxa"/>
          </w:tblCellMar>
        </w:tblPrEx>
        <w:trPr>
          <w:trHeight w:val="285" w:hRule="atLeast"/>
          <w:jc w:val="center"/>
        </w:trPr>
        <w:tc>
          <w:tcPr>
            <w:tcW w:w="787" w:type="dxa"/>
            <w:tcBorders>
              <w:top w:val="nil"/>
              <w:left w:val="single" w:color="auto" w:sz="4" w:space="0"/>
              <w:bottom w:val="single" w:color="auto" w:sz="4" w:space="0"/>
              <w:right w:val="single" w:color="auto" w:sz="4" w:space="0"/>
            </w:tcBorders>
            <w:shd w:val="clear" w:color="auto" w:fill="auto"/>
            <w:vAlign w:val="center"/>
          </w:tcPr>
          <w:p>
            <w:pPr>
              <w:widowControl/>
              <w:autoSpaceDE/>
              <w:autoSpaceDN/>
              <w:jc w:val="center"/>
              <w:rPr>
                <w:rFonts w:hint="eastAsia"/>
                <w:sz w:val="24"/>
                <w:szCs w:val="24"/>
                <w:lang w:eastAsia="zh-CN"/>
              </w:rPr>
            </w:pPr>
            <w:r>
              <w:rPr>
                <w:rFonts w:hint="eastAsia"/>
                <w:sz w:val="24"/>
                <w:szCs w:val="24"/>
                <w:lang w:eastAsia="zh-CN"/>
              </w:rPr>
              <w:t>1</w:t>
            </w:r>
          </w:p>
        </w:tc>
        <w:tc>
          <w:tcPr>
            <w:tcW w:w="1440" w:type="dxa"/>
            <w:vMerge w:val="restart"/>
            <w:tcBorders>
              <w:top w:val="nil"/>
              <w:left w:val="single" w:color="auto" w:sz="4" w:space="0"/>
              <w:bottom w:val="single" w:color="000000" w:sz="4" w:space="0"/>
              <w:right w:val="single" w:color="auto" w:sz="4" w:space="0"/>
            </w:tcBorders>
            <w:shd w:val="clear" w:color="auto" w:fill="auto"/>
            <w:vAlign w:val="center"/>
          </w:tcPr>
          <w:p>
            <w:pPr>
              <w:widowControl/>
              <w:autoSpaceDE/>
              <w:autoSpaceDN/>
              <w:jc w:val="center"/>
              <w:rPr>
                <w:rFonts w:hint="eastAsia"/>
                <w:sz w:val="24"/>
                <w:szCs w:val="24"/>
                <w:lang w:eastAsia="zh-CN"/>
              </w:rPr>
            </w:pPr>
            <w:r>
              <w:rPr>
                <w:rFonts w:hint="eastAsia"/>
                <w:sz w:val="24"/>
                <w:szCs w:val="24"/>
                <w:lang w:eastAsia="zh-CN"/>
              </w:rPr>
              <w:t>工控系统信息安全设备</w:t>
            </w:r>
          </w:p>
        </w:tc>
        <w:tc>
          <w:tcPr>
            <w:tcW w:w="1660" w:type="dxa"/>
            <w:vMerge w:val="restart"/>
            <w:tcBorders>
              <w:top w:val="nil"/>
              <w:left w:val="single" w:color="auto" w:sz="4" w:space="0"/>
              <w:bottom w:val="single" w:color="000000" w:sz="4" w:space="0"/>
              <w:right w:val="single" w:color="auto" w:sz="4" w:space="0"/>
            </w:tcBorders>
            <w:shd w:val="clear" w:color="auto" w:fill="auto"/>
            <w:noWrap/>
            <w:vAlign w:val="center"/>
          </w:tcPr>
          <w:p>
            <w:pPr>
              <w:widowControl/>
              <w:autoSpaceDE/>
              <w:autoSpaceDN/>
              <w:jc w:val="center"/>
              <w:rPr>
                <w:rFonts w:hint="eastAsia"/>
                <w:sz w:val="24"/>
                <w:szCs w:val="24"/>
                <w:lang w:eastAsia="zh-CN"/>
              </w:rPr>
            </w:pPr>
            <w:r>
              <w:rPr>
                <w:rFonts w:hint="eastAsia"/>
                <w:sz w:val="24"/>
                <w:szCs w:val="24"/>
                <w:lang w:eastAsia="zh-CN"/>
              </w:rPr>
              <w:t>安全区域边界</w:t>
            </w:r>
          </w:p>
        </w:tc>
        <w:tc>
          <w:tcPr>
            <w:tcW w:w="3040" w:type="dxa"/>
            <w:tcBorders>
              <w:top w:val="nil"/>
              <w:left w:val="nil"/>
              <w:bottom w:val="single" w:color="auto" w:sz="4" w:space="0"/>
              <w:right w:val="single" w:color="auto" w:sz="4" w:space="0"/>
            </w:tcBorders>
            <w:shd w:val="clear" w:color="auto" w:fill="auto"/>
            <w:noWrap/>
            <w:vAlign w:val="center"/>
          </w:tcPr>
          <w:p>
            <w:pPr>
              <w:widowControl/>
              <w:autoSpaceDE/>
              <w:autoSpaceDN/>
              <w:jc w:val="center"/>
              <w:rPr>
                <w:rFonts w:hint="eastAsia"/>
                <w:sz w:val="24"/>
                <w:szCs w:val="24"/>
                <w:lang w:eastAsia="zh-CN"/>
              </w:rPr>
            </w:pPr>
            <w:r>
              <w:rPr>
                <w:rFonts w:hint="eastAsia"/>
                <w:sz w:val="24"/>
                <w:szCs w:val="24"/>
                <w:lang w:eastAsia="zh-CN"/>
              </w:rPr>
              <w:t>下一代防火墙</w:t>
            </w:r>
          </w:p>
        </w:tc>
        <w:tc>
          <w:tcPr>
            <w:tcW w:w="740" w:type="dxa"/>
            <w:tcBorders>
              <w:top w:val="nil"/>
              <w:left w:val="nil"/>
              <w:bottom w:val="single" w:color="auto" w:sz="4" w:space="0"/>
              <w:right w:val="single" w:color="auto" w:sz="4" w:space="0"/>
            </w:tcBorders>
            <w:shd w:val="clear" w:color="auto" w:fill="auto"/>
            <w:vAlign w:val="center"/>
          </w:tcPr>
          <w:p>
            <w:pPr>
              <w:widowControl/>
              <w:autoSpaceDE/>
              <w:autoSpaceDN/>
              <w:jc w:val="center"/>
              <w:rPr>
                <w:rFonts w:hint="eastAsia"/>
                <w:sz w:val="24"/>
                <w:szCs w:val="24"/>
                <w:lang w:eastAsia="zh-CN"/>
              </w:rPr>
            </w:pPr>
            <w:r>
              <w:rPr>
                <w:rFonts w:hint="eastAsia"/>
                <w:sz w:val="24"/>
                <w:szCs w:val="24"/>
                <w:lang w:eastAsia="zh-CN"/>
              </w:rPr>
              <w:t>台</w:t>
            </w:r>
          </w:p>
        </w:tc>
        <w:tc>
          <w:tcPr>
            <w:tcW w:w="1000" w:type="dxa"/>
            <w:tcBorders>
              <w:top w:val="nil"/>
              <w:left w:val="nil"/>
              <w:bottom w:val="single" w:color="auto" w:sz="4" w:space="0"/>
              <w:right w:val="single" w:color="auto" w:sz="4" w:space="0"/>
            </w:tcBorders>
            <w:shd w:val="clear" w:color="auto" w:fill="auto"/>
            <w:vAlign w:val="center"/>
          </w:tcPr>
          <w:p>
            <w:pPr>
              <w:widowControl/>
              <w:autoSpaceDE/>
              <w:autoSpaceDN/>
              <w:jc w:val="center"/>
              <w:rPr>
                <w:rFonts w:hint="eastAsia"/>
                <w:sz w:val="24"/>
                <w:szCs w:val="24"/>
                <w:lang w:eastAsia="zh-CN"/>
              </w:rPr>
            </w:pPr>
            <w:r>
              <w:rPr>
                <w:rFonts w:hint="eastAsia"/>
                <w:sz w:val="24"/>
                <w:szCs w:val="24"/>
                <w:lang w:eastAsia="zh-CN"/>
              </w:rPr>
              <w:t>1</w:t>
            </w:r>
          </w:p>
        </w:tc>
      </w:tr>
      <w:tr>
        <w:tblPrEx>
          <w:tblCellMar>
            <w:top w:w="0" w:type="dxa"/>
            <w:left w:w="108" w:type="dxa"/>
            <w:bottom w:w="0" w:type="dxa"/>
            <w:right w:w="108" w:type="dxa"/>
          </w:tblCellMar>
        </w:tblPrEx>
        <w:trPr>
          <w:trHeight w:val="285" w:hRule="atLeast"/>
          <w:jc w:val="center"/>
        </w:trPr>
        <w:tc>
          <w:tcPr>
            <w:tcW w:w="787" w:type="dxa"/>
            <w:tcBorders>
              <w:top w:val="nil"/>
              <w:left w:val="single" w:color="auto" w:sz="4" w:space="0"/>
              <w:bottom w:val="single" w:color="auto" w:sz="4" w:space="0"/>
              <w:right w:val="single" w:color="auto" w:sz="4" w:space="0"/>
            </w:tcBorders>
            <w:shd w:val="clear" w:color="auto" w:fill="auto"/>
            <w:vAlign w:val="center"/>
          </w:tcPr>
          <w:p>
            <w:pPr>
              <w:widowControl/>
              <w:autoSpaceDE/>
              <w:autoSpaceDN/>
              <w:jc w:val="center"/>
              <w:rPr>
                <w:rFonts w:hint="eastAsia"/>
                <w:sz w:val="24"/>
                <w:szCs w:val="24"/>
                <w:lang w:eastAsia="zh-CN"/>
              </w:rPr>
            </w:pPr>
            <w:r>
              <w:rPr>
                <w:rFonts w:hint="eastAsia"/>
                <w:sz w:val="24"/>
                <w:szCs w:val="24"/>
                <w:lang w:eastAsia="zh-CN"/>
              </w:rPr>
              <w:t>2</w:t>
            </w:r>
          </w:p>
        </w:tc>
        <w:tc>
          <w:tcPr>
            <w:tcW w:w="1440" w:type="dxa"/>
            <w:vMerge w:val="continue"/>
            <w:tcBorders>
              <w:top w:val="nil"/>
              <w:left w:val="single" w:color="auto" w:sz="4" w:space="0"/>
              <w:bottom w:val="single" w:color="000000" w:sz="4" w:space="0"/>
              <w:right w:val="single" w:color="auto" w:sz="4" w:space="0"/>
            </w:tcBorders>
            <w:vAlign w:val="center"/>
          </w:tcPr>
          <w:p>
            <w:pPr>
              <w:widowControl/>
              <w:autoSpaceDE/>
              <w:autoSpaceDN/>
              <w:rPr>
                <w:rFonts w:hint="eastAsia"/>
                <w:sz w:val="24"/>
                <w:szCs w:val="24"/>
                <w:lang w:eastAsia="zh-CN"/>
              </w:rPr>
            </w:pPr>
          </w:p>
        </w:tc>
        <w:tc>
          <w:tcPr>
            <w:tcW w:w="1660" w:type="dxa"/>
            <w:vMerge w:val="continue"/>
            <w:tcBorders>
              <w:top w:val="nil"/>
              <w:left w:val="single" w:color="auto" w:sz="4" w:space="0"/>
              <w:bottom w:val="single" w:color="000000" w:sz="4" w:space="0"/>
              <w:right w:val="single" w:color="auto" w:sz="4" w:space="0"/>
            </w:tcBorders>
            <w:vAlign w:val="center"/>
          </w:tcPr>
          <w:p>
            <w:pPr>
              <w:widowControl/>
              <w:autoSpaceDE/>
              <w:autoSpaceDN/>
              <w:rPr>
                <w:rFonts w:hint="eastAsia"/>
                <w:sz w:val="24"/>
                <w:szCs w:val="24"/>
                <w:lang w:eastAsia="zh-CN"/>
              </w:rPr>
            </w:pPr>
          </w:p>
        </w:tc>
        <w:tc>
          <w:tcPr>
            <w:tcW w:w="3040" w:type="dxa"/>
            <w:tcBorders>
              <w:top w:val="nil"/>
              <w:left w:val="nil"/>
              <w:bottom w:val="single" w:color="auto" w:sz="4" w:space="0"/>
              <w:right w:val="single" w:color="auto" w:sz="4" w:space="0"/>
            </w:tcBorders>
            <w:shd w:val="clear" w:color="auto" w:fill="auto"/>
            <w:noWrap/>
            <w:vAlign w:val="center"/>
          </w:tcPr>
          <w:p>
            <w:pPr>
              <w:widowControl/>
              <w:autoSpaceDE/>
              <w:autoSpaceDN/>
              <w:jc w:val="center"/>
              <w:rPr>
                <w:rFonts w:hint="eastAsia"/>
                <w:sz w:val="24"/>
                <w:szCs w:val="24"/>
                <w:lang w:eastAsia="zh-CN"/>
              </w:rPr>
            </w:pPr>
            <w:r>
              <w:rPr>
                <w:rFonts w:hint="eastAsia"/>
                <w:sz w:val="24"/>
                <w:szCs w:val="24"/>
                <w:lang w:eastAsia="zh-CN"/>
              </w:rPr>
              <w:t>工业防火墙</w:t>
            </w:r>
          </w:p>
        </w:tc>
        <w:tc>
          <w:tcPr>
            <w:tcW w:w="740" w:type="dxa"/>
            <w:tcBorders>
              <w:top w:val="nil"/>
              <w:left w:val="nil"/>
              <w:bottom w:val="single" w:color="auto" w:sz="4" w:space="0"/>
              <w:right w:val="single" w:color="auto" w:sz="4" w:space="0"/>
            </w:tcBorders>
            <w:shd w:val="clear" w:color="auto" w:fill="auto"/>
            <w:vAlign w:val="center"/>
          </w:tcPr>
          <w:p>
            <w:pPr>
              <w:widowControl/>
              <w:autoSpaceDE/>
              <w:autoSpaceDN/>
              <w:jc w:val="center"/>
              <w:rPr>
                <w:rFonts w:hint="eastAsia"/>
                <w:sz w:val="24"/>
                <w:szCs w:val="24"/>
                <w:lang w:eastAsia="zh-CN"/>
              </w:rPr>
            </w:pPr>
            <w:r>
              <w:rPr>
                <w:rFonts w:hint="eastAsia"/>
                <w:sz w:val="24"/>
                <w:szCs w:val="24"/>
                <w:lang w:eastAsia="zh-CN"/>
              </w:rPr>
              <w:t>台</w:t>
            </w:r>
          </w:p>
        </w:tc>
        <w:tc>
          <w:tcPr>
            <w:tcW w:w="1000" w:type="dxa"/>
            <w:tcBorders>
              <w:top w:val="nil"/>
              <w:left w:val="nil"/>
              <w:bottom w:val="single" w:color="auto" w:sz="4" w:space="0"/>
              <w:right w:val="single" w:color="auto" w:sz="4" w:space="0"/>
            </w:tcBorders>
            <w:shd w:val="clear" w:color="auto" w:fill="auto"/>
            <w:vAlign w:val="center"/>
          </w:tcPr>
          <w:p>
            <w:pPr>
              <w:widowControl/>
              <w:autoSpaceDE/>
              <w:autoSpaceDN/>
              <w:jc w:val="center"/>
              <w:rPr>
                <w:rFonts w:hint="eastAsia"/>
                <w:sz w:val="24"/>
                <w:szCs w:val="24"/>
                <w:lang w:eastAsia="zh-CN"/>
              </w:rPr>
            </w:pPr>
            <w:r>
              <w:rPr>
                <w:rFonts w:hint="eastAsia"/>
                <w:sz w:val="24"/>
                <w:szCs w:val="24"/>
                <w:lang w:eastAsia="zh-CN"/>
              </w:rPr>
              <w:t>4</w:t>
            </w:r>
          </w:p>
        </w:tc>
      </w:tr>
      <w:tr>
        <w:tblPrEx>
          <w:tblCellMar>
            <w:top w:w="0" w:type="dxa"/>
            <w:left w:w="108" w:type="dxa"/>
            <w:bottom w:w="0" w:type="dxa"/>
            <w:right w:w="108" w:type="dxa"/>
          </w:tblCellMar>
        </w:tblPrEx>
        <w:trPr>
          <w:trHeight w:val="285" w:hRule="atLeast"/>
          <w:jc w:val="center"/>
        </w:trPr>
        <w:tc>
          <w:tcPr>
            <w:tcW w:w="787" w:type="dxa"/>
            <w:tcBorders>
              <w:top w:val="nil"/>
              <w:left w:val="single" w:color="auto" w:sz="4" w:space="0"/>
              <w:bottom w:val="single" w:color="auto" w:sz="4" w:space="0"/>
              <w:right w:val="single" w:color="auto" w:sz="4" w:space="0"/>
            </w:tcBorders>
            <w:shd w:val="clear" w:color="auto" w:fill="auto"/>
            <w:vAlign w:val="center"/>
          </w:tcPr>
          <w:p>
            <w:pPr>
              <w:widowControl/>
              <w:autoSpaceDE/>
              <w:autoSpaceDN/>
              <w:jc w:val="center"/>
              <w:rPr>
                <w:rFonts w:hint="eastAsia"/>
                <w:sz w:val="24"/>
                <w:szCs w:val="24"/>
                <w:lang w:eastAsia="zh-CN"/>
              </w:rPr>
            </w:pPr>
            <w:r>
              <w:rPr>
                <w:rFonts w:hint="eastAsia"/>
                <w:sz w:val="24"/>
                <w:szCs w:val="24"/>
                <w:lang w:eastAsia="zh-CN"/>
              </w:rPr>
              <w:t>3</w:t>
            </w:r>
          </w:p>
        </w:tc>
        <w:tc>
          <w:tcPr>
            <w:tcW w:w="1440" w:type="dxa"/>
            <w:vMerge w:val="continue"/>
            <w:tcBorders>
              <w:top w:val="nil"/>
              <w:left w:val="single" w:color="auto" w:sz="4" w:space="0"/>
              <w:bottom w:val="single" w:color="000000" w:sz="4" w:space="0"/>
              <w:right w:val="single" w:color="auto" w:sz="4" w:space="0"/>
            </w:tcBorders>
            <w:vAlign w:val="center"/>
          </w:tcPr>
          <w:p>
            <w:pPr>
              <w:widowControl/>
              <w:autoSpaceDE/>
              <w:autoSpaceDN/>
              <w:rPr>
                <w:rFonts w:hint="eastAsia"/>
                <w:sz w:val="24"/>
                <w:szCs w:val="24"/>
                <w:lang w:eastAsia="zh-CN"/>
              </w:rPr>
            </w:pPr>
          </w:p>
        </w:tc>
        <w:tc>
          <w:tcPr>
            <w:tcW w:w="1660" w:type="dxa"/>
            <w:vMerge w:val="restart"/>
            <w:tcBorders>
              <w:top w:val="nil"/>
              <w:left w:val="single" w:color="auto" w:sz="4" w:space="0"/>
              <w:bottom w:val="single" w:color="000000" w:sz="4" w:space="0"/>
              <w:right w:val="single" w:color="auto" w:sz="4" w:space="0"/>
            </w:tcBorders>
            <w:shd w:val="clear" w:color="auto" w:fill="auto"/>
            <w:noWrap/>
            <w:vAlign w:val="center"/>
          </w:tcPr>
          <w:p>
            <w:pPr>
              <w:widowControl/>
              <w:autoSpaceDE/>
              <w:autoSpaceDN/>
              <w:jc w:val="center"/>
              <w:rPr>
                <w:rFonts w:hint="eastAsia"/>
                <w:sz w:val="24"/>
                <w:szCs w:val="24"/>
                <w:lang w:eastAsia="zh-CN"/>
              </w:rPr>
            </w:pPr>
            <w:r>
              <w:rPr>
                <w:rFonts w:hint="eastAsia"/>
                <w:sz w:val="24"/>
                <w:szCs w:val="24"/>
                <w:lang w:eastAsia="zh-CN"/>
              </w:rPr>
              <w:t>安全通信网络</w:t>
            </w:r>
          </w:p>
        </w:tc>
        <w:tc>
          <w:tcPr>
            <w:tcW w:w="3040" w:type="dxa"/>
            <w:tcBorders>
              <w:top w:val="nil"/>
              <w:left w:val="nil"/>
              <w:bottom w:val="single" w:color="auto" w:sz="4" w:space="0"/>
              <w:right w:val="single" w:color="auto" w:sz="4" w:space="0"/>
            </w:tcBorders>
            <w:shd w:val="clear" w:color="auto" w:fill="auto"/>
            <w:noWrap/>
            <w:vAlign w:val="center"/>
          </w:tcPr>
          <w:p>
            <w:pPr>
              <w:widowControl/>
              <w:autoSpaceDE/>
              <w:autoSpaceDN/>
              <w:jc w:val="center"/>
              <w:rPr>
                <w:rFonts w:hint="eastAsia"/>
                <w:sz w:val="24"/>
                <w:szCs w:val="24"/>
                <w:lang w:eastAsia="zh-CN"/>
              </w:rPr>
            </w:pPr>
            <w:r>
              <w:rPr>
                <w:rFonts w:hint="eastAsia"/>
                <w:sz w:val="24"/>
                <w:szCs w:val="24"/>
                <w:lang w:eastAsia="zh-CN"/>
              </w:rPr>
              <w:t>工控安全审计系统</w:t>
            </w:r>
          </w:p>
        </w:tc>
        <w:tc>
          <w:tcPr>
            <w:tcW w:w="740" w:type="dxa"/>
            <w:tcBorders>
              <w:top w:val="nil"/>
              <w:left w:val="nil"/>
              <w:bottom w:val="single" w:color="auto" w:sz="4" w:space="0"/>
              <w:right w:val="single" w:color="auto" w:sz="4" w:space="0"/>
            </w:tcBorders>
            <w:shd w:val="clear" w:color="auto" w:fill="auto"/>
            <w:vAlign w:val="center"/>
          </w:tcPr>
          <w:p>
            <w:pPr>
              <w:widowControl/>
              <w:autoSpaceDE/>
              <w:autoSpaceDN/>
              <w:jc w:val="center"/>
              <w:rPr>
                <w:rFonts w:hint="eastAsia"/>
                <w:sz w:val="24"/>
                <w:szCs w:val="24"/>
                <w:lang w:eastAsia="zh-CN"/>
              </w:rPr>
            </w:pPr>
            <w:r>
              <w:rPr>
                <w:rFonts w:hint="eastAsia"/>
                <w:sz w:val="24"/>
                <w:szCs w:val="24"/>
                <w:lang w:eastAsia="zh-CN"/>
              </w:rPr>
              <w:t>台</w:t>
            </w:r>
          </w:p>
        </w:tc>
        <w:tc>
          <w:tcPr>
            <w:tcW w:w="1000" w:type="dxa"/>
            <w:tcBorders>
              <w:top w:val="nil"/>
              <w:left w:val="nil"/>
              <w:bottom w:val="single" w:color="auto" w:sz="4" w:space="0"/>
              <w:right w:val="single" w:color="auto" w:sz="4" w:space="0"/>
            </w:tcBorders>
            <w:shd w:val="clear" w:color="auto" w:fill="auto"/>
            <w:vAlign w:val="center"/>
          </w:tcPr>
          <w:p>
            <w:pPr>
              <w:widowControl/>
              <w:autoSpaceDE/>
              <w:autoSpaceDN/>
              <w:jc w:val="center"/>
              <w:rPr>
                <w:rFonts w:hint="eastAsia"/>
                <w:sz w:val="24"/>
                <w:szCs w:val="24"/>
                <w:lang w:eastAsia="zh-CN"/>
              </w:rPr>
            </w:pPr>
            <w:r>
              <w:rPr>
                <w:rFonts w:hint="eastAsia"/>
                <w:sz w:val="24"/>
                <w:szCs w:val="24"/>
                <w:lang w:eastAsia="zh-CN"/>
              </w:rPr>
              <w:t>1</w:t>
            </w:r>
          </w:p>
        </w:tc>
      </w:tr>
      <w:tr>
        <w:tblPrEx>
          <w:tblCellMar>
            <w:top w:w="0" w:type="dxa"/>
            <w:left w:w="108" w:type="dxa"/>
            <w:bottom w:w="0" w:type="dxa"/>
            <w:right w:w="108" w:type="dxa"/>
          </w:tblCellMar>
        </w:tblPrEx>
        <w:trPr>
          <w:trHeight w:val="285" w:hRule="atLeast"/>
          <w:jc w:val="center"/>
        </w:trPr>
        <w:tc>
          <w:tcPr>
            <w:tcW w:w="787" w:type="dxa"/>
            <w:tcBorders>
              <w:top w:val="nil"/>
              <w:left w:val="single" w:color="auto" w:sz="4" w:space="0"/>
              <w:bottom w:val="single" w:color="auto" w:sz="4" w:space="0"/>
              <w:right w:val="single" w:color="auto" w:sz="4" w:space="0"/>
            </w:tcBorders>
            <w:shd w:val="clear" w:color="auto" w:fill="auto"/>
            <w:vAlign w:val="center"/>
          </w:tcPr>
          <w:p>
            <w:pPr>
              <w:widowControl/>
              <w:autoSpaceDE/>
              <w:autoSpaceDN/>
              <w:jc w:val="center"/>
              <w:rPr>
                <w:rFonts w:hint="eastAsia"/>
                <w:sz w:val="24"/>
                <w:szCs w:val="24"/>
                <w:lang w:eastAsia="zh-CN"/>
              </w:rPr>
            </w:pPr>
            <w:r>
              <w:rPr>
                <w:rFonts w:hint="eastAsia"/>
                <w:sz w:val="24"/>
                <w:szCs w:val="24"/>
                <w:lang w:eastAsia="zh-CN"/>
              </w:rPr>
              <w:t>4</w:t>
            </w:r>
          </w:p>
        </w:tc>
        <w:tc>
          <w:tcPr>
            <w:tcW w:w="1440" w:type="dxa"/>
            <w:vMerge w:val="continue"/>
            <w:tcBorders>
              <w:top w:val="nil"/>
              <w:left w:val="single" w:color="auto" w:sz="4" w:space="0"/>
              <w:bottom w:val="single" w:color="000000" w:sz="4" w:space="0"/>
              <w:right w:val="single" w:color="auto" w:sz="4" w:space="0"/>
            </w:tcBorders>
            <w:vAlign w:val="center"/>
          </w:tcPr>
          <w:p>
            <w:pPr>
              <w:widowControl/>
              <w:autoSpaceDE/>
              <w:autoSpaceDN/>
              <w:rPr>
                <w:rFonts w:hint="eastAsia"/>
                <w:sz w:val="24"/>
                <w:szCs w:val="24"/>
                <w:lang w:eastAsia="zh-CN"/>
              </w:rPr>
            </w:pPr>
          </w:p>
        </w:tc>
        <w:tc>
          <w:tcPr>
            <w:tcW w:w="1660" w:type="dxa"/>
            <w:vMerge w:val="continue"/>
            <w:tcBorders>
              <w:top w:val="nil"/>
              <w:left w:val="single" w:color="auto" w:sz="4" w:space="0"/>
              <w:bottom w:val="single" w:color="000000" w:sz="4" w:space="0"/>
              <w:right w:val="single" w:color="auto" w:sz="4" w:space="0"/>
            </w:tcBorders>
            <w:vAlign w:val="center"/>
          </w:tcPr>
          <w:p>
            <w:pPr>
              <w:widowControl/>
              <w:autoSpaceDE/>
              <w:autoSpaceDN/>
              <w:rPr>
                <w:rFonts w:hint="eastAsia"/>
                <w:sz w:val="24"/>
                <w:szCs w:val="24"/>
                <w:lang w:eastAsia="zh-CN"/>
              </w:rPr>
            </w:pPr>
          </w:p>
        </w:tc>
        <w:tc>
          <w:tcPr>
            <w:tcW w:w="3040" w:type="dxa"/>
            <w:tcBorders>
              <w:top w:val="nil"/>
              <w:left w:val="nil"/>
              <w:bottom w:val="single" w:color="auto" w:sz="4" w:space="0"/>
              <w:right w:val="single" w:color="auto" w:sz="4" w:space="0"/>
            </w:tcBorders>
            <w:shd w:val="clear" w:color="auto" w:fill="auto"/>
            <w:noWrap/>
            <w:vAlign w:val="center"/>
          </w:tcPr>
          <w:p>
            <w:pPr>
              <w:widowControl/>
              <w:autoSpaceDE/>
              <w:autoSpaceDN/>
              <w:jc w:val="center"/>
              <w:rPr>
                <w:rFonts w:hint="eastAsia"/>
                <w:sz w:val="24"/>
                <w:szCs w:val="24"/>
                <w:lang w:eastAsia="zh-CN"/>
              </w:rPr>
            </w:pPr>
            <w:r>
              <w:rPr>
                <w:rFonts w:hint="eastAsia"/>
                <w:sz w:val="24"/>
                <w:szCs w:val="24"/>
                <w:lang w:eastAsia="zh-CN"/>
              </w:rPr>
              <w:t>工控入侵检测系统</w:t>
            </w:r>
          </w:p>
        </w:tc>
        <w:tc>
          <w:tcPr>
            <w:tcW w:w="740" w:type="dxa"/>
            <w:tcBorders>
              <w:top w:val="nil"/>
              <w:left w:val="nil"/>
              <w:bottom w:val="single" w:color="auto" w:sz="4" w:space="0"/>
              <w:right w:val="single" w:color="auto" w:sz="4" w:space="0"/>
            </w:tcBorders>
            <w:shd w:val="clear" w:color="auto" w:fill="auto"/>
            <w:vAlign w:val="center"/>
          </w:tcPr>
          <w:p>
            <w:pPr>
              <w:widowControl/>
              <w:autoSpaceDE/>
              <w:autoSpaceDN/>
              <w:jc w:val="center"/>
              <w:rPr>
                <w:rFonts w:hint="eastAsia"/>
                <w:sz w:val="24"/>
                <w:szCs w:val="24"/>
                <w:lang w:eastAsia="zh-CN"/>
              </w:rPr>
            </w:pPr>
            <w:r>
              <w:rPr>
                <w:rFonts w:hint="eastAsia"/>
                <w:sz w:val="24"/>
                <w:szCs w:val="24"/>
                <w:lang w:eastAsia="zh-CN"/>
              </w:rPr>
              <w:t>台</w:t>
            </w:r>
          </w:p>
        </w:tc>
        <w:tc>
          <w:tcPr>
            <w:tcW w:w="1000" w:type="dxa"/>
            <w:tcBorders>
              <w:top w:val="nil"/>
              <w:left w:val="nil"/>
              <w:bottom w:val="single" w:color="auto" w:sz="4" w:space="0"/>
              <w:right w:val="single" w:color="auto" w:sz="4" w:space="0"/>
            </w:tcBorders>
            <w:shd w:val="clear" w:color="auto" w:fill="auto"/>
            <w:vAlign w:val="center"/>
          </w:tcPr>
          <w:p>
            <w:pPr>
              <w:widowControl/>
              <w:autoSpaceDE/>
              <w:autoSpaceDN/>
              <w:jc w:val="center"/>
              <w:rPr>
                <w:rFonts w:hint="eastAsia"/>
                <w:sz w:val="24"/>
                <w:szCs w:val="24"/>
                <w:lang w:eastAsia="zh-CN"/>
              </w:rPr>
            </w:pPr>
            <w:r>
              <w:rPr>
                <w:rFonts w:hint="eastAsia"/>
                <w:sz w:val="24"/>
                <w:szCs w:val="24"/>
                <w:lang w:eastAsia="zh-CN"/>
              </w:rPr>
              <w:t>1</w:t>
            </w:r>
          </w:p>
        </w:tc>
      </w:tr>
      <w:tr>
        <w:tblPrEx>
          <w:tblCellMar>
            <w:top w:w="0" w:type="dxa"/>
            <w:left w:w="108" w:type="dxa"/>
            <w:bottom w:w="0" w:type="dxa"/>
            <w:right w:w="108" w:type="dxa"/>
          </w:tblCellMar>
        </w:tblPrEx>
        <w:trPr>
          <w:trHeight w:val="285" w:hRule="atLeast"/>
          <w:jc w:val="center"/>
        </w:trPr>
        <w:tc>
          <w:tcPr>
            <w:tcW w:w="787" w:type="dxa"/>
            <w:tcBorders>
              <w:top w:val="nil"/>
              <w:left w:val="single" w:color="auto" w:sz="4" w:space="0"/>
              <w:bottom w:val="single" w:color="auto" w:sz="4" w:space="0"/>
              <w:right w:val="single" w:color="auto" w:sz="4" w:space="0"/>
            </w:tcBorders>
            <w:shd w:val="clear" w:color="auto" w:fill="auto"/>
            <w:vAlign w:val="center"/>
          </w:tcPr>
          <w:p>
            <w:pPr>
              <w:widowControl/>
              <w:autoSpaceDE/>
              <w:autoSpaceDN/>
              <w:jc w:val="center"/>
              <w:rPr>
                <w:rFonts w:hint="eastAsia"/>
                <w:sz w:val="24"/>
                <w:szCs w:val="24"/>
                <w:lang w:eastAsia="zh-CN"/>
              </w:rPr>
            </w:pPr>
            <w:r>
              <w:rPr>
                <w:rFonts w:hint="eastAsia"/>
                <w:sz w:val="24"/>
                <w:szCs w:val="24"/>
                <w:lang w:eastAsia="zh-CN"/>
              </w:rPr>
              <w:t>5</w:t>
            </w:r>
          </w:p>
        </w:tc>
        <w:tc>
          <w:tcPr>
            <w:tcW w:w="1440" w:type="dxa"/>
            <w:vMerge w:val="continue"/>
            <w:tcBorders>
              <w:top w:val="nil"/>
              <w:left w:val="single" w:color="auto" w:sz="4" w:space="0"/>
              <w:bottom w:val="single" w:color="000000" w:sz="4" w:space="0"/>
              <w:right w:val="single" w:color="auto" w:sz="4" w:space="0"/>
            </w:tcBorders>
            <w:vAlign w:val="center"/>
          </w:tcPr>
          <w:p>
            <w:pPr>
              <w:widowControl/>
              <w:autoSpaceDE/>
              <w:autoSpaceDN/>
              <w:rPr>
                <w:rFonts w:hint="eastAsia"/>
                <w:sz w:val="24"/>
                <w:szCs w:val="24"/>
                <w:lang w:eastAsia="zh-CN"/>
              </w:rPr>
            </w:pPr>
          </w:p>
        </w:tc>
        <w:tc>
          <w:tcPr>
            <w:tcW w:w="1660" w:type="dxa"/>
            <w:vMerge w:val="continue"/>
            <w:tcBorders>
              <w:top w:val="nil"/>
              <w:left w:val="single" w:color="auto" w:sz="4" w:space="0"/>
              <w:bottom w:val="single" w:color="000000" w:sz="4" w:space="0"/>
              <w:right w:val="single" w:color="auto" w:sz="4" w:space="0"/>
            </w:tcBorders>
            <w:vAlign w:val="center"/>
          </w:tcPr>
          <w:p>
            <w:pPr>
              <w:widowControl/>
              <w:autoSpaceDE/>
              <w:autoSpaceDN/>
              <w:rPr>
                <w:rFonts w:hint="eastAsia"/>
                <w:sz w:val="24"/>
                <w:szCs w:val="24"/>
                <w:lang w:eastAsia="zh-CN"/>
              </w:rPr>
            </w:pPr>
          </w:p>
        </w:tc>
        <w:tc>
          <w:tcPr>
            <w:tcW w:w="3040" w:type="dxa"/>
            <w:tcBorders>
              <w:top w:val="nil"/>
              <w:left w:val="nil"/>
              <w:bottom w:val="single" w:color="auto" w:sz="4" w:space="0"/>
              <w:right w:val="single" w:color="auto" w:sz="4" w:space="0"/>
            </w:tcBorders>
            <w:shd w:val="clear" w:color="auto" w:fill="auto"/>
            <w:noWrap/>
            <w:vAlign w:val="center"/>
          </w:tcPr>
          <w:p>
            <w:pPr>
              <w:widowControl/>
              <w:autoSpaceDE/>
              <w:autoSpaceDN/>
              <w:jc w:val="center"/>
              <w:rPr>
                <w:rFonts w:hint="eastAsia"/>
                <w:sz w:val="24"/>
                <w:szCs w:val="24"/>
                <w:lang w:eastAsia="zh-CN"/>
              </w:rPr>
            </w:pPr>
            <w:r>
              <w:rPr>
                <w:rFonts w:hint="eastAsia"/>
                <w:sz w:val="24"/>
                <w:szCs w:val="24"/>
                <w:lang w:eastAsia="zh-CN"/>
              </w:rPr>
              <w:t>工业交换机</w:t>
            </w:r>
          </w:p>
        </w:tc>
        <w:tc>
          <w:tcPr>
            <w:tcW w:w="740" w:type="dxa"/>
            <w:tcBorders>
              <w:top w:val="nil"/>
              <w:left w:val="nil"/>
              <w:bottom w:val="single" w:color="auto" w:sz="4" w:space="0"/>
              <w:right w:val="single" w:color="auto" w:sz="4" w:space="0"/>
            </w:tcBorders>
            <w:shd w:val="clear" w:color="auto" w:fill="auto"/>
            <w:vAlign w:val="center"/>
          </w:tcPr>
          <w:p>
            <w:pPr>
              <w:widowControl/>
              <w:autoSpaceDE/>
              <w:autoSpaceDN/>
              <w:jc w:val="center"/>
              <w:rPr>
                <w:rFonts w:hint="eastAsia"/>
                <w:sz w:val="24"/>
                <w:szCs w:val="24"/>
                <w:lang w:eastAsia="zh-CN"/>
              </w:rPr>
            </w:pPr>
            <w:r>
              <w:rPr>
                <w:rFonts w:hint="eastAsia"/>
                <w:sz w:val="24"/>
                <w:szCs w:val="24"/>
                <w:lang w:eastAsia="zh-CN"/>
              </w:rPr>
              <w:t>台</w:t>
            </w:r>
          </w:p>
        </w:tc>
        <w:tc>
          <w:tcPr>
            <w:tcW w:w="1000" w:type="dxa"/>
            <w:tcBorders>
              <w:top w:val="nil"/>
              <w:left w:val="nil"/>
              <w:bottom w:val="single" w:color="auto" w:sz="4" w:space="0"/>
              <w:right w:val="single" w:color="auto" w:sz="4" w:space="0"/>
            </w:tcBorders>
            <w:shd w:val="clear" w:color="auto" w:fill="auto"/>
            <w:vAlign w:val="center"/>
          </w:tcPr>
          <w:p>
            <w:pPr>
              <w:widowControl/>
              <w:autoSpaceDE/>
              <w:autoSpaceDN/>
              <w:jc w:val="center"/>
              <w:rPr>
                <w:rFonts w:hint="eastAsia"/>
                <w:sz w:val="24"/>
                <w:szCs w:val="24"/>
                <w:lang w:eastAsia="zh-CN"/>
              </w:rPr>
            </w:pPr>
            <w:r>
              <w:rPr>
                <w:rFonts w:hint="eastAsia"/>
                <w:sz w:val="24"/>
                <w:szCs w:val="24"/>
                <w:lang w:eastAsia="zh-CN"/>
              </w:rPr>
              <w:t>4</w:t>
            </w:r>
          </w:p>
        </w:tc>
      </w:tr>
      <w:tr>
        <w:tblPrEx>
          <w:tblCellMar>
            <w:top w:w="0" w:type="dxa"/>
            <w:left w:w="108" w:type="dxa"/>
            <w:bottom w:w="0" w:type="dxa"/>
            <w:right w:w="108" w:type="dxa"/>
          </w:tblCellMar>
        </w:tblPrEx>
        <w:trPr>
          <w:trHeight w:val="285" w:hRule="atLeast"/>
          <w:jc w:val="center"/>
        </w:trPr>
        <w:tc>
          <w:tcPr>
            <w:tcW w:w="787" w:type="dxa"/>
            <w:tcBorders>
              <w:top w:val="nil"/>
              <w:left w:val="single" w:color="auto" w:sz="4" w:space="0"/>
              <w:bottom w:val="single" w:color="auto" w:sz="4" w:space="0"/>
              <w:right w:val="single" w:color="auto" w:sz="4" w:space="0"/>
            </w:tcBorders>
            <w:shd w:val="clear" w:color="auto" w:fill="auto"/>
            <w:vAlign w:val="center"/>
          </w:tcPr>
          <w:p>
            <w:pPr>
              <w:widowControl/>
              <w:autoSpaceDE/>
              <w:autoSpaceDN/>
              <w:jc w:val="center"/>
              <w:rPr>
                <w:rFonts w:hint="eastAsia"/>
                <w:sz w:val="24"/>
                <w:szCs w:val="24"/>
                <w:lang w:eastAsia="zh-CN"/>
              </w:rPr>
            </w:pPr>
            <w:r>
              <w:rPr>
                <w:rFonts w:hint="eastAsia"/>
                <w:sz w:val="24"/>
                <w:szCs w:val="24"/>
                <w:lang w:eastAsia="zh-CN"/>
              </w:rPr>
              <w:t>6</w:t>
            </w:r>
          </w:p>
        </w:tc>
        <w:tc>
          <w:tcPr>
            <w:tcW w:w="1440" w:type="dxa"/>
            <w:vMerge w:val="continue"/>
            <w:tcBorders>
              <w:top w:val="nil"/>
              <w:left w:val="single" w:color="auto" w:sz="4" w:space="0"/>
              <w:bottom w:val="single" w:color="000000" w:sz="4" w:space="0"/>
              <w:right w:val="single" w:color="auto" w:sz="4" w:space="0"/>
            </w:tcBorders>
            <w:vAlign w:val="center"/>
          </w:tcPr>
          <w:p>
            <w:pPr>
              <w:widowControl/>
              <w:autoSpaceDE/>
              <w:autoSpaceDN/>
              <w:rPr>
                <w:rFonts w:hint="eastAsia"/>
                <w:sz w:val="24"/>
                <w:szCs w:val="24"/>
                <w:lang w:eastAsia="zh-CN"/>
              </w:rPr>
            </w:pPr>
          </w:p>
        </w:tc>
        <w:tc>
          <w:tcPr>
            <w:tcW w:w="1660" w:type="dxa"/>
            <w:vMerge w:val="restart"/>
            <w:tcBorders>
              <w:top w:val="nil"/>
              <w:left w:val="single" w:color="auto" w:sz="4" w:space="0"/>
              <w:bottom w:val="nil"/>
              <w:right w:val="single" w:color="auto" w:sz="4" w:space="0"/>
            </w:tcBorders>
            <w:shd w:val="clear" w:color="auto" w:fill="auto"/>
            <w:noWrap/>
            <w:vAlign w:val="center"/>
          </w:tcPr>
          <w:p>
            <w:pPr>
              <w:widowControl/>
              <w:autoSpaceDE/>
              <w:autoSpaceDN/>
              <w:jc w:val="center"/>
              <w:rPr>
                <w:rFonts w:hint="eastAsia"/>
                <w:sz w:val="24"/>
                <w:szCs w:val="24"/>
                <w:lang w:eastAsia="zh-CN"/>
              </w:rPr>
            </w:pPr>
            <w:r>
              <w:rPr>
                <w:rFonts w:hint="eastAsia"/>
                <w:sz w:val="24"/>
                <w:szCs w:val="24"/>
                <w:lang w:eastAsia="zh-CN"/>
              </w:rPr>
              <w:t>安全计算环境</w:t>
            </w:r>
          </w:p>
        </w:tc>
        <w:tc>
          <w:tcPr>
            <w:tcW w:w="3040" w:type="dxa"/>
            <w:tcBorders>
              <w:top w:val="nil"/>
              <w:left w:val="nil"/>
              <w:bottom w:val="single" w:color="auto" w:sz="4" w:space="0"/>
              <w:right w:val="single" w:color="auto" w:sz="4" w:space="0"/>
            </w:tcBorders>
            <w:shd w:val="clear" w:color="auto" w:fill="auto"/>
            <w:noWrap/>
            <w:vAlign w:val="center"/>
          </w:tcPr>
          <w:p>
            <w:pPr>
              <w:widowControl/>
              <w:autoSpaceDE/>
              <w:autoSpaceDN/>
              <w:jc w:val="center"/>
              <w:rPr>
                <w:rFonts w:hint="eastAsia"/>
                <w:sz w:val="24"/>
                <w:szCs w:val="24"/>
                <w:lang w:eastAsia="zh-CN"/>
              </w:rPr>
            </w:pPr>
            <w:r>
              <w:rPr>
                <w:rFonts w:hint="eastAsia"/>
                <w:sz w:val="24"/>
                <w:szCs w:val="24"/>
                <w:lang w:eastAsia="zh-CN"/>
              </w:rPr>
              <w:t>主机安全加固系统</w:t>
            </w:r>
          </w:p>
        </w:tc>
        <w:tc>
          <w:tcPr>
            <w:tcW w:w="740" w:type="dxa"/>
            <w:tcBorders>
              <w:top w:val="nil"/>
              <w:left w:val="nil"/>
              <w:bottom w:val="single" w:color="auto" w:sz="4" w:space="0"/>
              <w:right w:val="single" w:color="auto" w:sz="4" w:space="0"/>
            </w:tcBorders>
            <w:shd w:val="clear" w:color="auto" w:fill="auto"/>
            <w:vAlign w:val="center"/>
          </w:tcPr>
          <w:p>
            <w:pPr>
              <w:widowControl/>
              <w:autoSpaceDE/>
              <w:autoSpaceDN/>
              <w:jc w:val="center"/>
              <w:rPr>
                <w:rFonts w:hint="eastAsia"/>
                <w:sz w:val="24"/>
                <w:szCs w:val="24"/>
                <w:lang w:eastAsia="zh-CN"/>
              </w:rPr>
            </w:pPr>
            <w:r>
              <w:rPr>
                <w:rFonts w:hint="eastAsia"/>
                <w:sz w:val="24"/>
                <w:szCs w:val="24"/>
                <w:lang w:eastAsia="zh-CN"/>
              </w:rPr>
              <w:t>套</w:t>
            </w:r>
          </w:p>
        </w:tc>
        <w:tc>
          <w:tcPr>
            <w:tcW w:w="1000" w:type="dxa"/>
            <w:tcBorders>
              <w:top w:val="nil"/>
              <w:left w:val="nil"/>
              <w:bottom w:val="single" w:color="auto" w:sz="4" w:space="0"/>
              <w:right w:val="single" w:color="auto" w:sz="4" w:space="0"/>
            </w:tcBorders>
            <w:shd w:val="clear" w:color="auto" w:fill="auto"/>
            <w:vAlign w:val="center"/>
          </w:tcPr>
          <w:p>
            <w:pPr>
              <w:widowControl/>
              <w:autoSpaceDE/>
              <w:autoSpaceDN/>
              <w:jc w:val="center"/>
              <w:rPr>
                <w:rFonts w:hint="eastAsia"/>
                <w:sz w:val="24"/>
                <w:szCs w:val="24"/>
                <w:lang w:eastAsia="zh-CN"/>
              </w:rPr>
            </w:pPr>
            <w:r>
              <w:rPr>
                <w:rFonts w:hint="eastAsia"/>
                <w:sz w:val="24"/>
                <w:szCs w:val="24"/>
                <w:lang w:eastAsia="zh-CN"/>
              </w:rPr>
              <w:t>11</w:t>
            </w:r>
          </w:p>
        </w:tc>
      </w:tr>
      <w:tr>
        <w:tblPrEx>
          <w:tblCellMar>
            <w:top w:w="0" w:type="dxa"/>
            <w:left w:w="108" w:type="dxa"/>
            <w:bottom w:w="0" w:type="dxa"/>
            <w:right w:w="108" w:type="dxa"/>
          </w:tblCellMar>
        </w:tblPrEx>
        <w:trPr>
          <w:trHeight w:val="285" w:hRule="atLeast"/>
          <w:jc w:val="center"/>
        </w:trPr>
        <w:tc>
          <w:tcPr>
            <w:tcW w:w="787" w:type="dxa"/>
            <w:tcBorders>
              <w:top w:val="nil"/>
              <w:left w:val="single" w:color="auto" w:sz="4" w:space="0"/>
              <w:bottom w:val="single" w:color="auto" w:sz="4" w:space="0"/>
              <w:right w:val="single" w:color="auto" w:sz="4" w:space="0"/>
            </w:tcBorders>
            <w:shd w:val="clear" w:color="auto" w:fill="auto"/>
            <w:vAlign w:val="center"/>
          </w:tcPr>
          <w:p>
            <w:pPr>
              <w:widowControl/>
              <w:autoSpaceDE/>
              <w:autoSpaceDN/>
              <w:jc w:val="center"/>
              <w:rPr>
                <w:rFonts w:hint="eastAsia"/>
                <w:sz w:val="24"/>
                <w:szCs w:val="24"/>
                <w:lang w:eastAsia="zh-CN"/>
              </w:rPr>
            </w:pPr>
            <w:r>
              <w:rPr>
                <w:rFonts w:hint="eastAsia"/>
                <w:sz w:val="24"/>
                <w:szCs w:val="24"/>
                <w:lang w:eastAsia="zh-CN"/>
              </w:rPr>
              <w:t>7</w:t>
            </w:r>
          </w:p>
        </w:tc>
        <w:tc>
          <w:tcPr>
            <w:tcW w:w="1440" w:type="dxa"/>
            <w:vMerge w:val="continue"/>
            <w:tcBorders>
              <w:top w:val="nil"/>
              <w:left w:val="single" w:color="auto" w:sz="4" w:space="0"/>
              <w:bottom w:val="single" w:color="000000" w:sz="4" w:space="0"/>
              <w:right w:val="single" w:color="auto" w:sz="4" w:space="0"/>
            </w:tcBorders>
            <w:vAlign w:val="center"/>
          </w:tcPr>
          <w:p>
            <w:pPr>
              <w:widowControl/>
              <w:autoSpaceDE/>
              <w:autoSpaceDN/>
              <w:rPr>
                <w:rFonts w:hint="eastAsia"/>
                <w:sz w:val="24"/>
                <w:szCs w:val="24"/>
                <w:lang w:eastAsia="zh-CN"/>
              </w:rPr>
            </w:pPr>
          </w:p>
        </w:tc>
        <w:tc>
          <w:tcPr>
            <w:tcW w:w="1660" w:type="dxa"/>
            <w:vMerge w:val="continue"/>
            <w:tcBorders>
              <w:top w:val="nil"/>
              <w:left w:val="single" w:color="auto" w:sz="4" w:space="0"/>
              <w:bottom w:val="nil"/>
              <w:right w:val="single" w:color="auto" w:sz="4" w:space="0"/>
            </w:tcBorders>
            <w:vAlign w:val="center"/>
          </w:tcPr>
          <w:p>
            <w:pPr>
              <w:widowControl/>
              <w:autoSpaceDE/>
              <w:autoSpaceDN/>
              <w:rPr>
                <w:rFonts w:hint="eastAsia"/>
                <w:sz w:val="24"/>
                <w:szCs w:val="24"/>
                <w:lang w:eastAsia="zh-CN"/>
              </w:rPr>
            </w:pPr>
          </w:p>
        </w:tc>
        <w:tc>
          <w:tcPr>
            <w:tcW w:w="3040" w:type="dxa"/>
            <w:tcBorders>
              <w:top w:val="nil"/>
              <w:left w:val="nil"/>
              <w:bottom w:val="single" w:color="auto" w:sz="4" w:space="0"/>
              <w:right w:val="single" w:color="auto" w:sz="4" w:space="0"/>
            </w:tcBorders>
            <w:shd w:val="clear" w:color="auto" w:fill="auto"/>
            <w:noWrap/>
            <w:vAlign w:val="center"/>
          </w:tcPr>
          <w:p>
            <w:pPr>
              <w:widowControl/>
              <w:autoSpaceDE/>
              <w:autoSpaceDN/>
              <w:jc w:val="center"/>
              <w:rPr>
                <w:rFonts w:hint="eastAsia"/>
                <w:sz w:val="24"/>
                <w:szCs w:val="24"/>
                <w:lang w:eastAsia="zh-CN"/>
              </w:rPr>
            </w:pPr>
            <w:r>
              <w:rPr>
                <w:rFonts w:hint="eastAsia"/>
                <w:sz w:val="24"/>
                <w:szCs w:val="24"/>
                <w:lang w:eastAsia="zh-CN"/>
              </w:rPr>
              <w:t>日志审计与分析系统</w:t>
            </w:r>
          </w:p>
        </w:tc>
        <w:tc>
          <w:tcPr>
            <w:tcW w:w="740" w:type="dxa"/>
            <w:tcBorders>
              <w:top w:val="nil"/>
              <w:left w:val="nil"/>
              <w:bottom w:val="single" w:color="auto" w:sz="4" w:space="0"/>
              <w:right w:val="single" w:color="auto" w:sz="4" w:space="0"/>
            </w:tcBorders>
            <w:shd w:val="clear" w:color="auto" w:fill="auto"/>
            <w:vAlign w:val="center"/>
          </w:tcPr>
          <w:p>
            <w:pPr>
              <w:widowControl/>
              <w:autoSpaceDE/>
              <w:autoSpaceDN/>
              <w:jc w:val="center"/>
              <w:rPr>
                <w:rFonts w:hint="eastAsia"/>
                <w:sz w:val="24"/>
                <w:szCs w:val="24"/>
                <w:lang w:eastAsia="zh-CN"/>
              </w:rPr>
            </w:pPr>
            <w:r>
              <w:rPr>
                <w:rFonts w:hint="eastAsia"/>
                <w:sz w:val="24"/>
                <w:szCs w:val="24"/>
                <w:lang w:eastAsia="zh-CN"/>
              </w:rPr>
              <w:t>台</w:t>
            </w:r>
          </w:p>
        </w:tc>
        <w:tc>
          <w:tcPr>
            <w:tcW w:w="1000" w:type="dxa"/>
            <w:tcBorders>
              <w:top w:val="nil"/>
              <w:left w:val="nil"/>
              <w:bottom w:val="single" w:color="auto" w:sz="4" w:space="0"/>
              <w:right w:val="single" w:color="auto" w:sz="4" w:space="0"/>
            </w:tcBorders>
            <w:shd w:val="clear" w:color="auto" w:fill="auto"/>
            <w:vAlign w:val="center"/>
          </w:tcPr>
          <w:p>
            <w:pPr>
              <w:widowControl/>
              <w:autoSpaceDE/>
              <w:autoSpaceDN/>
              <w:jc w:val="center"/>
              <w:rPr>
                <w:rFonts w:hint="eastAsia"/>
                <w:sz w:val="24"/>
                <w:szCs w:val="24"/>
                <w:lang w:eastAsia="zh-CN"/>
              </w:rPr>
            </w:pPr>
            <w:r>
              <w:rPr>
                <w:rFonts w:hint="eastAsia"/>
                <w:sz w:val="24"/>
                <w:szCs w:val="24"/>
                <w:lang w:eastAsia="zh-CN"/>
              </w:rPr>
              <w:t>1</w:t>
            </w:r>
          </w:p>
        </w:tc>
      </w:tr>
      <w:tr>
        <w:tblPrEx>
          <w:tblCellMar>
            <w:top w:w="0" w:type="dxa"/>
            <w:left w:w="108" w:type="dxa"/>
            <w:bottom w:w="0" w:type="dxa"/>
            <w:right w:w="108" w:type="dxa"/>
          </w:tblCellMar>
        </w:tblPrEx>
        <w:trPr>
          <w:trHeight w:val="285" w:hRule="atLeast"/>
          <w:jc w:val="center"/>
        </w:trPr>
        <w:tc>
          <w:tcPr>
            <w:tcW w:w="787" w:type="dxa"/>
            <w:tcBorders>
              <w:top w:val="nil"/>
              <w:left w:val="single" w:color="auto" w:sz="4" w:space="0"/>
              <w:bottom w:val="single" w:color="auto" w:sz="4" w:space="0"/>
              <w:right w:val="single" w:color="auto" w:sz="4" w:space="0"/>
            </w:tcBorders>
            <w:shd w:val="clear" w:color="auto" w:fill="auto"/>
            <w:vAlign w:val="center"/>
          </w:tcPr>
          <w:p>
            <w:pPr>
              <w:widowControl/>
              <w:autoSpaceDE/>
              <w:autoSpaceDN/>
              <w:jc w:val="center"/>
              <w:rPr>
                <w:rFonts w:hint="eastAsia"/>
                <w:sz w:val="24"/>
                <w:szCs w:val="24"/>
                <w:lang w:eastAsia="zh-CN"/>
              </w:rPr>
            </w:pPr>
            <w:r>
              <w:rPr>
                <w:rFonts w:hint="eastAsia"/>
                <w:sz w:val="24"/>
                <w:szCs w:val="24"/>
                <w:lang w:eastAsia="zh-CN"/>
              </w:rPr>
              <w:t>8</w:t>
            </w:r>
          </w:p>
        </w:tc>
        <w:tc>
          <w:tcPr>
            <w:tcW w:w="1440" w:type="dxa"/>
            <w:vMerge w:val="continue"/>
            <w:tcBorders>
              <w:top w:val="nil"/>
              <w:left w:val="single" w:color="auto" w:sz="4" w:space="0"/>
              <w:bottom w:val="single" w:color="000000" w:sz="4" w:space="0"/>
              <w:right w:val="single" w:color="auto" w:sz="4" w:space="0"/>
            </w:tcBorders>
            <w:vAlign w:val="center"/>
          </w:tcPr>
          <w:p>
            <w:pPr>
              <w:widowControl/>
              <w:autoSpaceDE/>
              <w:autoSpaceDN/>
              <w:rPr>
                <w:rFonts w:hint="eastAsia"/>
                <w:sz w:val="24"/>
                <w:szCs w:val="24"/>
                <w:lang w:eastAsia="zh-CN"/>
              </w:rPr>
            </w:pPr>
          </w:p>
        </w:tc>
        <w:tc>
          <w:tcPr>
            <w:tcW w:w="1660" w:type="dxa"/>
            <w:vMerge w:val="continue"/>
            <w:tcBorders>
              <w:top w:val="nil"/>
              <w:left w:val="single" w:color="auto" w:sz="4" w:space="0"/>
              <w:bottom w:val="nil"/>
              <w:right w:val="single" w:color="auto" w:sz="4" w:space="0"/>
            </w:tcBorders>
            <w:vAlign w:val="center"/>
          </w:tcPr>
          <w:p>
            <w:pPr>
              <w:widowControl/>
              <w:autoSpaceDE/>
              <w:autoSpaceDN/>
              <w:rPr>
                <w:rFonts w:hint="eastAsia"/>
                <w:sz w:val="24"/>
                <w:szCs w:val="24"/>
                <w:lang w:eastAsia="zh-CN"/>
              </w:rPr>
            </w:pPr>
          </w:p>
        </w:tc>
        <w:tc>
          <w:tcPr>
            <w:tcW w:w="3040" w:type="dxa"/>
            <w:tcBorders>
              <w:top w:val="nil"/>
              <w:left w:val="nil"/>
              <w:bottom w:val="single" w:color="auto" w:sz="4" w:space="0"/>
              <w:right w:val="single" w:color="auto" w:sz="4" w:space="0"/>
            </w:tcBorders>
            <w:shd w:val="clear" w:color="auto" w:fill="auto"/>
            <w:noWrap/>
            <w:vAlign w:val="center"/>
          </w:tcPr>
          <w:p>
            <w:pPr>
              <w:widowControl/>
              <w:autoSpaceDE/>
              <w:autoSpaceDN/>
              <w:jc w:val="center"/>
              <w:rPr>
                <w:rFonts w:hint="eastAsia"/>
                <w:sz w:val="24"/>
                <w:szCs w:val="24"/>
                <w:lang w:eastAsia="zh-CN"/>
              </w:rPr>
            </w:pPr>
            <w:r>
              <w:rPr>
                <w:rFonts w:hint="eastAsia"/>
                <w:sz w:val="24"/>
                <w:szCs w:val="24"/>
                <w:lang w:eastAsia="zh-CN"/>
              </w:rPr>
              <w:t>USB安全管理系统</w:t>
            </w:r>
          </w:p>
        </w:tc>
        <w:tc>
          <w:tcPr>
            <w:tcW w:w="740" w:type="dxa"/>
            <w:tcBorders>
              <w:top w:val="nil"/>
              <w:left w:val="nil"/>
              <w:bottom w:val="single" w:color="auto" w:sz="4" w:space="0"/>
              <w:right w:val="single" w:color="auto" w:sz="4" w:space="0"/>
            </w:tcBorders>
            <w:shd w:val="clear" w:color="auto" w:fill="auto"/>
            <w:vAlign w:val="center"/>
          </w:tcPr>
          <w:p>
            <w:pPr>
              <w:widowControl/>
              <w:autoSpaceDE/>
              <w:autoSpaceDN/>
              <w:jc w:val="center"/>
              <w:rPr>
                <w:rFonts w:hint="eastAsia"/>
                <w:sz w:val="24"/>
                <w:szCs w:val="24"/>
                <w:lang w:eastAsia="zh-CN"/>
              </w:rPr>
            </w:pPr>
            <w:r>
              <w:rPr>
                <w:rFonts w:hint="eastAsia"/>
                <w:sz w:val="24"/>
                <w:szCs w:val="24"/>
                <w:lang w:eastAsia="zh-CN"/>
              </w:rPr>
              <w:t>台</w:t>
            </w:r>
          </w:p>
        </w:tc>
        <w:tc>
          <w:tcPr>
            <w:tcW w:w="1000" w:type="dxa"/>
            <w:tcBorders>
              <w:top w:val="nil"/>
              <w:left w:val="nil"/>
              <w:bottom w:val="single" w:color="auto" w:sz="4" w:space="0"/>
              <w:right w:val="single" w:color="auto" w:sz="4" w:space="0"/>
            </w:tcBorders>
            <w:shd w:val="clear" w:color="auto" w:fill="auto"/>
            <w:vAlign w:val="center"/>
          </w:tcPr>
          <w:p>
            <w:pPr>
              <w:widowControl/>
              <w:autoSpaceDE/>
              <w:autoSpaceDN/>
              <w:jc w:val="center"/>
              <w:rPr>
                <w:rFonts w:hint="eastAsia"/>
                <w:sz w:val="24"/>
                <w:szCs w:val="24"/>
                <w:lang w:eastAsia="zh-CN"/>
              </w:rPr>
            </w:pPr>
            <w:r>
              <w:rPr>
                <w:rFonts w:hint="eastAsia"/>
                <w:sz w:val="24"/>
                <w:szCs w:val="24"/>
                <w:lang w:eastAsia="zh-CN"/>
              </w:rPr>
              <w:t>1</w:t>
            </w:r>
          </w:p>
        </w:tc>
      </w:tr>
      <w:tr>
        <w:tblPrEx>
          <w:tblCellMar>
            <w:top w:w="0" w:type="dxa"/>
            <w:left w:w="108" w:type="dxa"/>
            <w:bottom w:w="0" w:type="dxa"/>
            <w:right w:w="108" w:type="dxa"/>
          </w:tblCellMar>
        </w:tblPrEx>
        <w:trPr>
          <w:trHeight w:val="285" w:hRule="atLeast"/>
          <w:jc w:val="center"/>
        </w:trPr>
        <w:tc>
          <w:tcPr>
            <w:tcW w:w="787" w:type="dxa"/>
            <w:tcBorders>
              <w:top w:val="nil"/>
              <w:left w:val="single" w:color="auto" w:sz="4" w:space="0"/>
              <w:bottom w:val="single" w:color="auto" w:sz="4" w:space="0"/>
              <w:right w:val="single" w:color="auto" w:sz="4" w:space="0"/>
            </w:tcBorders>
            <w:shd w:val="clear" w:color="auto" w:fill="auto"/>
            <w:vAlign w:val="center"/>
          </w:tcPr>
          <w:p>
            <w:pPr>
              <w:widowControl/>
              <w:autoSpaceDE/>
              <w:autoSpaceDN/>
              <w:jc w:val="center"/>
              <w:rPr>
                <w:rFonts w:hint="eastAsia"/>
                <w:sz w:val="24"/>
                <w:szCs w:val="24"/>
                <w:lang w:eastAsia="zh-CN"/>
              </w:rPr>
            </w:pPr>
            <w:r>
              <w:rPr>
                <w:rFonts w:hint="eastAsia"/>
                <w:sz w:val="24"/>
                <w:szCs w:val="24"/>
                <w:lang w:eastAsia="zh-CN"/>
              </w:rPr>
              <w:t>9</w:t>
            </w:r>
          </w:p>
        </w:tc>
        <w:tc>
          <w:tcPr>
            <w:tcW w:w="1440" w:type="dxa"/>
            <w:vMerge w:val="continue"/>
            <w:tcBorders>
              <w:top w:val="nil"/>
              <w:left w:val="single" w:color="auto" w:sz="4" w:space="0"/>
              <w:bottom w:val="single" w:color="000000" w:sz="4" w:space="0"/>
              <w:right w:val="single" w:color="auto" w:sz="4" w:space="0"/>
            </w:tcBorders>
            <w:vAlign w:val="center"/>
          </w:tcPr>
          <w:p>
            <w:pPr>
              <w:widowControl/>
              <w:autoSpaceDE/>
              <w:autoSpaceDN/>
              <w:rPr>
                <w:rFonts w:hint="eastAsia"/>
                <w:sz w:val="24"/>
                <w:szCs w:val="24"/>
                <w:lang w:eastAsia="zh-CN"/>
              </w:rPr>
            </w:pPr>
          </w:p>
        </w:tc>
        <w:tc>
          <w:tcPr>
            <w:tcW w:w="1660" w:type="dxa"/>
            <w:vMerge w:val="restart"/>
            <w:tcBorders>
              <w:top w:val="single" w:color="auto" w:sz="4" w:space="0"/>
              <w:left w:val="single" w:color="auto" w:sz="4" w:space="0"/>
              <w:bottom w:val="single" w:color="000000" w:sz="4" w:space="0"/>
              <w:right w:val="single" w:color="auto" w:sz="4" w:space="0"/>
            </w:tcBorders>
            <w:shd w:val="clear" w:color="auto" w:fill="auto"/>
            <w:noWrap/>
            <w:vAlign w:val="center"/>
          </w:tcPr>
          <w:p>
            <w:pPr>
              <w:widowControl/>
              <w:autoSpaceDE/>
              <w:autoSpaceDN/>
              <w:jc w:val="center"/>
              <w:rPr>
                <w:rFonts w:hint="eastAsia"/>
                <w:sz w:val="24"/>
                <w:szCs w:val="24"/>
                <w:lang w:eastAsia="zh-CN"/>
              </w:rPr>
            </w:pPr>
            <w:r>
              <w:rPr>
                <w:rFonts w:hint="eastAsia"/>
                <w:sz w:val="24"/>
                <w:szCs w:val="24"/>
                <w:lang w:eastAsia="zh-CN"/>
              </w:rPr>
              <w:t>安全管理中心</w:t>
            </w:r>
          </w:p>
        </w:tc>
        <w:tc>
          <w:tcPr>
            <w:tcW w:w="3040" w:type="dxa"/>
            <w:tcBorders>
              <w:top w:val="nil"/>
              <w:left w:val="nil"/>
              <w:bottom w:val="single" w:color="auto" w:sz="4" w:space="0"/>
              <w:right w:val="single" w:color="auto" w:sz="4" w:space="0"/>
            </w:tcBorders>
            <w:shd w:val="clear" w:color="auto" w:fill="auto"/>
            <w:noWrap/>
            <w:vAlign w:val="center"/>
          </w:tcPr>
          <w:p>
            <w:pPr>
              <w:widowControl/>
              <w:autoSpaceDE/>
              <w:autoSpaceDN/>
              <w:jc w:val="center"/>
              <w:rPr>
                <w:rFonts w:hint="eastAsia"/>
                <w:sz w:val="24"/>
                <w:szCs w:val="24"/>
                <w:lang w:eastAsia="zh-CN"/>
              </w:rPr>
            </w:pPr>
            <w:r>
              <w:rPr>
                <w:rFonts w:hint="eastAsia"/>
                <w:sz w:val="24"/>
                <w:szCs w:val="24"/>
                <w:lang w:eastAsia="zh-CN"/>
              </w:rPr>
              <w:t>工控集中安全管理系统</w:t>
            </w:r>
          </w:p>
        </w:tc>
        <w:tc>
          <w:tcPr>
            <w:tcW w:w="740" w:type="dxa"/>
            <w:tcBorders>
              <w:top w:val="nil"/>
              <w:left w:val="nil"/>
              <w:bottom w:val="single" w:color="auto" w:sz="4" w:space="0"/>
              <w:right w:val="single" w:color="auto" w:sz="4" w:space="0"/>
            </w:tcBorders>
            <w:shd w:val="clear" w:color="auto" w:fill="auto"/>
            <w:vAlign w:val="center"/>
          </w:tcPr>
          <w:p>
            <w:pPr>
              <w:widowControl/>
              <w:autoSpaceDE/>
              <w:autoSpaceDN/>
              <w:jc w:val="center"/>
              <w:rPr>
                <w:rFonts w:hint="eastAsia"/>
                <w:sz w:val="24"/>
                <w:szCs w:val="24"/>
                <w:lang w:eastAsia="zh-CN"/>
              </w:rPr>
            </w:pPr>
            <w:r>
              <w:rPr>
                <w:rFonts w:hint="eastAsia"/>
                <w:sz w:val="24"/>
                <w:szCs w:val="24"/>
                <w:lang w:eastAsia="zh-CN"/>
              </w:rPr>
              <w:t>台</w:t>
            </w:r>
          </w:p>
        </w:tc>
        <w:tc>
          <w:tcPr>
            <w:tcW w:w="1000" w:type="dxa"/>
            <w:tcBorders>
              <w:top w:val="nil"/>
              <w:left w:val="nil"/>
              <w:bottom w:val="single" w:color="auto" w:sz="4" w:space="0"/>
              <w:right w:val="single" w:color="auto" w:sz="4" w:space="0"/>
            </w:tcBorders>
            <w:shd w:val="clear" w:color="auto" w:fill="auto"/>
            <w:vAlign w:val="center"/>
          </w:tcPr>
          <w:p>
            <w:pPr>
              <w:widowControl/>
              <w:autoSpaceDE/>
              <w:autoSpaceDN/>
              <w:jc w:val="center"/>
              <w:rPr>
                <w:rFonts w:hint="eastAsia"/>
                <w:sz w:val="24"/>
                <w:szCs w:val="24"/>
                <w:lang w:eastAsia="zh-CN"/>
              </w:rPr>
            </w:pPr>
            <w:r>
              <w:rPr>
                <w:rFonts w:hint="eastAsia"/>
                <w:sz w:val="24"/>
                <w:szCs w:val="24"/>
                <w:lang w:eastAsia="zh-CN"/>
              </w:rPr>
              <w:t>1</w:t>
            </w:r>
          </w:p>
        </w:tc>
      </w:tr>
      <w:tr>
        <w:tblPrEx>
          <w:tblCellMar>
            <w:top w:w="0" w:type="dxa"/>
            <w:left w:w="108" w:type="dxa"/>
            <w:bottom w:w="0" w:type="dxa"/>
            <w:right w:w="108" w:type="dxa"/>
          </w:tblCellMar>
        </w:tblPrEx>
        <w:trPr>
          <w:trHeight w:val="285" w:hRule="atLeast"/>
          <w:jc w:val="center"/>
        </w:trPr>
        <w:tc>
          <w:tcPr>
            <w:tcW w:w="787" w:type="dxa"/>
            <w:tcBorders>
              <w:top w:val="nil"/>
              <w:left w:val="single" w:color="auto" w:sz="4" w:space="0"/>
              <w:bottom w:val="single" w:color="auto" w:sz="4" w:space="0"/>
              <w:right w:val="single" w:color="auto" w:sz="4" w:space="0"/>
            </w:tcBorders>
            <w:shd w:val="clear" w:color="auto" w:fill="auto"/>
            <w:vAlign w:val="center"/>
          </w:tcPr>
          <w:p>
            <w:pPr>
              <w:widowControl/>
              <w:autoSpaceDE/>
              <w:autoSpaceDN/>
              <w:jc w:val="center"/>
              <w:rPr>
                <w:rFonts w:hint="eastAsia"/>
                <w:sz w:val="24"/>
                <w:szCs w:val="24"/>
                <w:lang w:eastAsia="zh-CN"/>
              </w:rPr>
            </w:pPr>
            <w:r>
              <w:rPr>
                <w:rFonts w:hint="eastAsia"/>
                <w:sz w:val="24"/>
                <w:szCs w:val="24"/>
                <w:lang w:eastAsia="zh-CN"/>
              </w:rPr>
              <w:t>10</w:t>
            </w:r>
          </w:p>
        </w:tc>
        <w:tc>
          <w:tcPr>
            <w:tcW w:w="1440" w:type="dxa"/>
            <w:vMerge w:val="continue"/>
            <w:tcBorders>
              <w:top w:val="nil"/>
              <w:left w:val="single" w:color="auto" w:sz="4" w:space="0"/>
              <w:bottom w:val="single" w:color="000000" w:sz="4" w:space="0"/>
              <w:right w:val="single" w:color="auto" w:sz="4" w:space="0"/>
            </w:tcBorders>
            <w:vAlign w:val="center"/>
          </w:tcPr>
          <w:p>
            <w:pPr>
              <w:widowControl/>
              <w:autoSpaceDE/>
              <w:autoSpaceDN/>
              <w:rPr>
                <w:rFonts w:hint="eastAsia"/>
                <w:sz w:val="24"/>
                <w:szCs w:val="24"/>
                <w:lang w:eastAsia="zh-CN"/>
              </w:rPr>
            </w:pPr>
          </w:p>
        </w:tc>
        <w:tc>
          <w:tcPr>
            <w:tcW w:w="1660" w:type="dxa"/>
            <w:vMerge w:val="continue"/>
            <w:tcBorders>
              <w:top w:val="single" w:color="auto" w:sz="4" w:space="0"/>
              <w:left w:val="single" w:color="auto" w:sz="4" w:space="0"/>
              <w:bottom w:val="single" w:color="000000" w:sz="4" w:space="0"/>
              <w:right w:val="single" w:color="auto" w:sz="4" w:space="0"/>
            </w:tcBorders>
            <w:vAlign w:val="center"/>
          </w:tcPr>
          <w:p>
            <w:pPr>
              <w:widowControl/>
              <w:autoSpaceDE/>
              <w:autoSpaceDN/>
              <w:rPr>
                <w:rFonts w:hint="eastAsia"/>
                <w:sz w:val="24"/>
                <w:szCs w:val="24"/>
                <w:lang w:eastAsia="zh-CN"/>
              </w:rPr>
            </w:pPr>
          </w:p>
        </w:tc>
        <w:tc>
          <w:tcPr>
            <w:tcW w:w="3040" w:type="dxa"/>
            <w:tcBorders>
              <w:top w:val="nil"/>
              <w:left w:val="nil"/>
              <w:bottom w:val="single" w:color="auto" w:sz="4" w:space="0"/>
              <w:right w:val="single" w:color="auto" w:sz="4" w:space="0"/>
            </w:tcBorders>
            <w:shd w:val="clear" w:color="auto" w:fill="auto"/>
            <w:noWrap/>
            <w:vAlign w:val="center"/>
          </w:tcPr>
          <w:p>
            <w:pPr>
              <w:widowControl/>
              <w:autoSpaceDE/>
              <w:autoSpaceDN/>
              <w:jc w:val="center"/>
              <w:rPr>
                <w:rFonts w:hint="eastAsia"/>
                <w:sz w:val="24"/>
                <w:szCs w:val="24"/>
                <w:lang w:eastAsia="zh-CN"/>
              </w:rPr>
            </w:pPr>
            <w:r>
              <w:rPr>
                <w:rFonts w:hint="eastAsia"/>
                <w:sz w:val="24"/>
                <w:szCs w:val="24"/>
                <w:lang w:eastAsia="zh-CN"/>
              </w:rPr>
              <w:t>安全专用交换机</w:t>
            </w:r>
          </w:p>
        </w:tc>
        <w:tc>
          <w:tcPr>
            <w:tcW w:w="740" w:type="dxa"/>
            <w:tcBorders>
              <w:top w:val="nil"/>
              <w:left w:val="nil"/>
              <w:bottom w:val="single" w:color="auto" w:sz="4" w:space="0"/>
              <w:right w:val="single" w:color="auto" w:sz="4" w:space="0"/>
            </w:tcBorders>
            <w:shd w:val="clear" w:color="auto" w:fill="auto"/>
            <w:vAlign w:val="center"/>
          </w:tcPr>
          <w:p>
            <w:pPr>
              <w:widowControl/>
              <w:autoSpaceDE/>
              <w:autoSpaceDN/>
              <w:jc w:val="center"/>
              <w:rPr>
                <w:rFonts w:hint="eastAsia"/>
                <w:sz w:val="24"/>
                <w:szCs w:val="24"/>
                <w:lang w:eastAsia="zh-CN"/>
              </w:rPr>
            </w:pPr>
            <w:r>
              <w:rPr>
                <w:rFonts w:hint="eastAsia"/>
                <w:sz w:val="24"/>
                <w:szCs w:val="24"/>
                <w:lang w:eastAsia="zh-CN"/>
              </w:rPr>
              <w:t>台</w:t>
            </w:r>
          </w:p>
        </w:tc>
        <w:tc>
          <w:tcPr>
            <w:tcW w:w="1000" w:type="dxa"/>
            <w:tcBorders>
              <w:top w:val="nil"/>
              <w:left w:val="nil"/>
              <w:bottom w:val="single" w:color="auto" w:sz="4" w:space="0"/>
              <w:right w:val="single" w:color="auto" w:sz="4" w:space="0"/>
            </w:tcBorders>
            <w:shd w:val="clear" w:color="auto" w:fill="auto"/>
            <w:vAlign w:val="center"/>
          </w:tcPr>
          <w:p>
            <w:pPr>
              <w:widowControl/>
              <w:autoSpaceDE/>
              <w:autoSpaceDN/>
              <w:jc w:val="center"/>
              <w:rPr>
                <w:rFonts w:hint="eastAsia"/>
                <w:sz w:val="24"/>
                <w:szCs w:val="24"/>
                <w:lang w:eastAsia="zh-CN"/>
              </w:rPr>
            </w:pPr>
            <w:r>
              <w:rPr>
                <w:rFonts w:hint="eastAsia"/>
                <w:sz w:val="24"/>
                <w:szCs w:val="24"/>
                <w:lang w:eastAsia="zh-CN"/>
              </w:rPr>
              <w:t>1</w:t>
            </w:r>
          </w:p>
        </w:tc>
      </w:tr>
      <w:tr>
        <w:tblPrEx>
          <w:tblCellMar>
            <w:top w:w="0" w:type="dxa"/>
            <w:left w:w="108" w:type="dxa"/>
            <w:bottom w:w="0" w:type="dxa"/>
            <w:right w:w="108" w:type="dxa"/>
          </w:tblCellMar>
        </w:tblPrEx>
        <w:trPr>
          <w:trHeight w:val="285" w:hRule="atLeast"/>
          <w:jc w:val="center"/>
        </w:trPr>
        <w:tc>
          <w:tcPr>
            <w:tcW w:w="787" w:type="dxa"/>
            <w:tcBorders>
              <w:top w:val="nil"/>
              <w:left w:val="single" w:color="auto" w:sz="4" w:space="0"/>
              <w:bottom w:val="single" w:color="auto" w:sz="4" w:space="0"/>
              <w:right w:val="single" w:color="auto" w:sz="4" w:space="0"/>
            </w:tcBorders>
            <w:shd w:val="clear" w:color="auto" w:fill="auto"/>
            <w:vAlign w:val="center"/>
          </w:tcPr>
          <w:p>
            <w:pPr>
              <w:widowControl/>
              <w:autoSpaceDE/>
              <w:autoSpaceDN/>
              <w:jc w:val="center"/>
              <w:rPr>
                <w:rFonts w:hint="eastAsia"/>
                <w:sz w:val="24"/>
                <w:szCs w:val="24"/>
                <w:lang w:eastAsia="zh-CN"/>
              </w:rPr>
            </w:pPr>
            <w:r>
              <w:rPr>
                <w:rFonts w:hint="eastAsia"/>
                <w:sz w:val="24"/>
                <w:szCs w:val="24"/>
                <w:lang w:eastAsia="zh-CN"/>
              </w:rPr>
              <w:t>11</w:t>
            </w:r>
          </w:p>
        </w:tc>
        <w:tc>
          <w:tcPr>
            <w:tcW w:w="1440" w:type="dxa"/>
            <w:vMerge w:val="continue"/>
            <w:tcBorders>
              <w:top w:val="nil"/>
              <w:left w:val="single" w:color="auto" w:sz="4" w:space="0"/>
              <w:bottom w:val="single" w:color="000000" w:sz="4" w:space="0"/>
              <w:right w:val="single" w:color="auto" w:sz="4" w:space="0"/>
            </w:tcBorders>
            <w:vAlign w:val="center"/>
          </w:tcPr>
          <w:p>
            <w:pPr>
              <w:widowControl/>
              <w:autoSpaceDE/>
              <w:autoSpaceDN/>
              <w:rPr>
                <w:rFonts w:hint="eastAsia"/>
                <w:sz w:val="24"/>
                <w:szCs w:val="24"/>
                <w:lang w:eastAsia="zh-CN"/>
              </w:rPr>
            </w:pPr>
          </w:p>
        </w:tc>
        <w:tc>
          <w:tcPr>
            <w:tcW w:w="1660" w:type="dxa"/>
            <w:vMerge w:val="continue"/>
            <w:tcBorders>
              <w:top w:val="single" w:color="auto" w:sz="4" w:space="0"/>
              <w:left w:val="single" w:color="auto" w:sz="4" w:space="0"/>
              <w:bottom w:val="single" w:color="000000" w:sz="4" w:space="0"/>
              <w:right w:val="single" w:color="auto" w:sz="4" w:space="0"/>
            </w:tcBorders>
            <w:vAlign w:val="center"/>
          </w:tcPr>
          <w:p>
            <w:pPr>
              <w:widowControl/>
              <w:autoSpaceDE/>
              <w:autoSpaceDN/>
              <w:rPr>
                <w:rFonts w:hint="eastAsia"/>
                <w:sz w:val="24"/>
                <w:szCs w:val="24"/>
                <w:lang w:eastAsia="zh-CN"/>
              </w:rPr>
            </w:pPr>
          </w:p>
        </w:tc>
        <w:tc>
          <w:tcPr>
            <w:tcW w:w="3040" w:type="dxa"/>
            <w:tcBorders>
              <w:top w:val="nil"/>
              <w:left w:val="nil"/>
              <w:bottom w:val="single" w:color="auto" w:sz="4" w:space="0"/>
              <w:right w:val="single" w:color="auto" w:sz="4" w:space="0"/>
            </w:tcBorders>
            <w:shd w:val="clear" w:color="auto" w:fill="auto"/>
            <w:noWrap/>
            <w:vAlign w:val="center"/>
          </w:tcPr>
          <w:p>
            <w:pPr>
              <w:widowControl/>
              <w:autoSpaceDE/>
              <w:autoSpaceDN/>
              <w:jc w:val="center"/>
              <w:rPr>
                <w:rFonts w:hint="eastAsia"/>
                <w:sz w:val="24"/>
                <w:szCs w:val="24"/>
                <w:lang w:eastAsia="zh-CN"/>
              </w:rPr>
            </w:pPr>
            <w:r>
              <w:rPr>
                <w:rFonts w:hint="eastAsia"/>
                <w:sz w:val="24"/>
                <w:szCs w:val="24"/>
                <w:lang w:eastAsia="zh-CN"/>
              </w:rPr>
              <w:t>综合运维管理平台</w:t>
            </w:r>
          </w:p>
        </w:tc>
        <w:tc>
          <w:tcPr>
            <w:tcW w:w="740" w:type="dxa"/>
            <w:tcBorders>
              <w:top w:val="nil"/>
              <w:left w:val="nil"/>
              <w:bottom w:val="single" w:color="auto" w:sz="4" w:space="0"/>
              <w:right w:val="single" w:color="auto" w:sz="4" w:space="0"/>
            </w:tcBorders>
            <w:shd w:val="clear" w:color="auto" w:fill="auto"/>
            <w:vAlign w:val="center"/>
          </w:tcPr>
          <w:p>
            <w:pPr>
              <w:widowControl/>
              <w:autoSpaceDE/>
              <w:autoSpaceDN/>
              <w:jc w:val="center"/>
              <w:rPr>
                <w:rFonts w:hint="eastAsia"/>
                <w:sz w:val="24"/>
                <w:szCs w:val="24"/>
                <w:lang w:eastAsia="zh-CN"/>
              </w:rPr>
            </w:pPr>
            <w:r>
              <w:rPr>
                <w:rFonts w:hint="eastAsia"/>
                <w:sz w:val="24"/>
                <w:szCs w:val="24"/>
                <w:lang w:eastAsia="zh-CN"/>
              </w:rPr>
              <w:t>套</w:t>
            </w:r>
          </w:p>
        </w:tc>
        <w:tc>
          <w:tcPr>
            <w:tcW w:w="1000" w:type="dxa"/>
            <w:tcBorders>
              <w:top w:val="nil"/>
              <w:left w:val="nil"/>
              <w:bottom w:val="single" w:color="auto" w:sz="4" w:space="0"/>
              <w:right w:val="single" w:color="auto" w:sz="4" w:space="0"/>
            </w:tcBorders>
            <w:shd w:val="clear" w:color="auto" w:fill="auto"/>
            <w:vAlign w:val="center"/>
          </w:tcPr>
          <w:p>
            <w:pPr>
              <w:widowControl/>
              <w:autoSpaceDE/>
              <w:autoSpaceDN/>
              <w:jc w:val="center"/>
              <w:rPr>
                <w:rFonts w:hint="eastAsia"/>
                <w:sz w:val="24"/>
                <w:szCs w:val="24"/>
                <w:lang w:eastAsia="zh-CN"/>
              </w:rPr>
            </w:pPr>
            <w:r>
              <w:rPr>
                <w:rFonts w:hint="eastAsia"/>
                <w:sz w:val="24"/>
                <w:szCs w:val="24"/>
                <w:lang w:eastAsia="zh-CN"/>
              </w:rPr>
              <w:t>1</w:t>
            </w:r>
          </w:p>
        </w:tc>
      </w:tr>
      <w:tr>
        <w:tblPrEx>
          <w:tblCellMar>
            <w:top w:w="0" w:type="dxa"/>
            <w:left w:w="108" w:type="dxa"/>
            <w:bottom w:w="0" w:type="dxa"/>
            <w:right w:w="108" w:type="dxa"/>
          </w:tblCellMar>
        </w:tblPrEx>
        <w:trPr>
          <w:trHeight w:val="300" w:hRule="atLeast"/>
          <w:jc w:val="center"/>
        </w:trPr>
        <w:tc>
          <w:tcPr>
            <w:tcW w:w="787" w:type="dxa"/>
            <w:tcBorders>
              <w:top w:val="nil"/>
              <w:left w:val="single" w:color="auto" w:sz="4" w:space="0"/>
              <w:bottom w:val="single" w:color="auto" w:sz="4" w:space="0"/>
              <w:right w:val="single" w:color="auto" w:sz="4" w:space="0"/>
            </w:tcBorders>
            <w:shd w:val="clear" w:color="auto" w:fill="auto"/>
            <w:vAlign w:val="center"/>
          </w:tcPr>
          <w:p>
            <w:pPr>
              <w:widowControl/>
              <w:autoSpaceDE/>
              <w:autoSpaceDN/>
              <w:jc w:val="center"/>
              <w:rPr>
                <w:rFonts w:hint="eastAsia"/>
                <w:sz w:val="24"/>
                <w:szCs w:val="24"/>
                <w:lang w:eastAsia="zh-CN"/>
              </w:rPr>
            </w:pPr>
            <w:r>
              <w:rPr>
                <w:rFonts w:hint="eastAsia"/>
                <w:sz w:val="24"/>
                <w:szCs w:val="24"/>
                <w:lang w:eastAsia="zh-CN"/>
              </w:rPr>
              <w:t>12</w:t>
            </w:r>
          </w:p>
        </w:tc>
        <w:tc>
          <w:tcPr>
            <w:tcW w:w="1440" w:type="dxa"/>
            <w:vMerge w:val="restart"/>
            <w:tcBorders>
              <w:top w:val="nil"/>
              <w:left w:val="single" w:color="auto" w:sz="4" w:space="0"/>
              <w:bottom w:val="single" w:color="000000" w:sz="4" w:space="0"/>
              <w:right w:val="single" w:color="auto" w:sz="4" w:space="0"/>
            </w:tcBorders>
            <w:shd w:val="clear" w:color="auto" w:fill="auto"/>
            <w:noWrap/>
            <w:vAlign w:val="center"/>
          </w:tcPr>
          <w:p>
            <w:pPr>
              <w:widowControl/>
              <w:autoSpaceDE/>
              <w:autoSpaceDN/>
              <w:jc w:val="center"/>
              <w:rPr>
                <w:rFonts w:hint="eastAsia"/>
                <w:sz w:val="24"/>
                <w:szCs w:val="24"/>
                <w:lang w:eastAsia="zh-CN"/>
              </w:rPr>
            </w:pPr>
            <w:r>
              <w:rPr>
                <w:rFonts w:hint="eastAsia"/>
                <w:sz w:val="24"/>
                <w:szCs w:val="24"/>
                <w:lang w:eastAsia="zh-CN"/>
              </w:rPr>
              <w:t>施工与服务</w:t>
            </w:r>
          </w:p>
        </w:tc>
        <w:tc>
          <w:tcPr>
            <w:tcW w:w="1660" w:type="dxa"/>
            <w:vMerge w:val="restart"/>
            <w:tcBorders>
              <w:top w:val="nil"/>
              <w:left w:val="single" w:color="auto" w:sz="4" w:space="0"/>
              <w:bottom w:val="single" w:color="000000" w:sz="4" w:space="0"/>
              <w:right w:val="single" w:color="auto" w:sz="4" w:space="0"/>
            </w:tcBorders>
            <w:shd w:val="clear" w:color="auto" w:fill="auto"/>
            <w:noWrap/>
            <w:vAlign w:val="center"/>
          </w:tcPr>
          <w:p>
            <w:pPr>
              <w:widowControl/>
              <w:autoSpaceDE/>
              <w:autoSpaceDN/>
              <w:jc w:val="center"/>
              <w:rPr>
                <w:rFonts w:hint="eastAsia"/>
                <w:sz w:val="24"/>
                <w:szCs w:val="24"/>
                <w:lang w:eastAsia="zh-CN"/>
              </w:rPr>
            </w:pPr>
            <w:r>
              <w:rPr>
                <w:rFonts w:hint="eastAsia"/>
                <w:sz w:val="24"/>
                <w:szCs w:val="24"/>
                <w:lang w:eastAsia="zh-CN"/>
              </w:rPr>
              <w:t>物理安全</w:t>
            </w:r>
          </w:p>
        </w:tc>
        <w:tc>
          <w:tcPr>
            <w:tcW w:w="3040" w:type="dxa"/>
            <w:tcBorders>
              <w:top w:val="nil"/>
              <w:left w:val="nil"/>
              <w:bottom w:val="single" w:color="auto" w:sz="4" w:space="0"/>
              <w:right w:val="single" w:color="auto" w:sz="4" w:space="0"/>
            </w:tcBorders>
            <w:shd w:val="clear" w:color="auto" w:fill="auto"/>
            <w:noWrap/>
            <w:vAlign w:val="center"/>
          </w:tcPr>
          <w:p>
            <w:pPr>
              <w:widowControl/>
              <w:autoSpaceDE/>
              <w:autoSpaceDN/>
              <w:jc w:val="center"/>
              <w:rPr>
                <w:rFonts w:hint="eastAsia"/>
                <w:sz w:val="24"/>
                <w:szCs w:val="24"/>
                <w:lang w:eastAsia="zh-CN"/>
              </w:rPr>
            </w:pPr>
            <w:r>
              <w:rPr>
                <w:rFonts w:hint="eastAsia"/>
                <w:sz w:val="24"/>
                <w:szCs w:val="24"/>
                <w:lang w:eastAsia="zh-CN"/>
              </w:rPr>
              <w:t>专用机柜</w:t>
            </w:r>
          </w:p>
        </w:tc>
        <w:tc>
          <w:tcPr>
            <w:tcW w:w="740" w:type="dxa"/>
            <w:tcBorders>
              <w:top w:val="nil"/>
              <w:left w:val="nil"/>
              <w:bottom w:val="single" w:color="auto" w:sz="4" w:space="0"/>
              <w:right w:val="single" w:color="auto" w:sz="4" w:space="0"/>
            </w:tcBorders>
            <w:shd w:val="clear" w:color="auto" w:fill="auto"/>
            <w:noWrap/>
            <w:vAlign w:val="center"/>
          </w:tcPr>
          <w:p>
            <w:pPr>
              <w:widowControl/>
              <w:autoSpaceDE/>
              <w:autoSpaceDN/>
              <w:jc w:val="center"/>
              <w:rPr>
                <w:rFonts w:hint="eastAsia"/>
                <w:sz w:val="24"/>
                <w:szCs w:val="24"/>
                <w:lang w:eastAsia="zh-CN"/>
              </w:rPr>
            </w:pPr>
            <w:r>
              <w:rPr>
                <w:rFonts w:hint="eastAsia"/>
                <w:sz w:val="24"/>
                <w:szCs w:val="24"/>
                <w:lang w:eastAsia="zh-CN"/>
              </w:rPr>
              <w:t>台</w:t>
            </w:r>
          </w:p>
        </w:tc>
        <w:tc>
          <w:tcPr>
            <w:tcW w:w="1000" w:type="dxa"/>
            <w:tcBorders>
              <w:top w:val="nil"/>
              <w:left w:val="nil"/>
              <w:bottom w:val="single" w:color="auto" w:sz="4" w:space="0"/>
              <w:right w:val="single" w:color="auto" w:sz="4" w:space="0"/>
            </w:tcBorders>
            <w:shd w:val="clear" w:color="auto" w:fill="auto"/>
            <w:vAlign w:val="center"/>
          </w:tcPr>
          <w:p>
            <w:pPr>
              <w:widowControl/>
              <w:autoSpaceDE/>
              <w:autoSpaceDN/>
              <w:jc w:val="center"/>
              <w:rPr>
                <w:rFonts w:hint="eastAsia"/>
                <w:sz w:val="24"/>
                <w:szCs w:val="24"/>
                <w:lang w:eastAsia="zh-CN"/>
              </w:rPr>
            </w:pPr>
            <w:r>
              <w:rPr>
                <w:rFonts w:hint="eastAsia"/>
                <w:sz w:val="24"/>
                <w:szCs w:val="24"/>
                <w:lang w:eastAsia="zh-CN"/>
              </w:rPr>
              <w:t>2</w:t>
            </w:r>
          </w:p>
        </w:tc>
      </w:tr>
      <w:tr>
        <w:tblPrEx>
          <w:tblCellMar>
            <w:top w:w="0" w:type="dxa"/>
            <w:left w:w="108" w:type="dxa"/>
            <w:bottom w:w="0" w:type="dxa"/>
            <w:right w:w="108" w:type="dxa"/>
          </w:tblCellMar>
        </w:tblPrEx>
        <w:trPr>
          <w:trHeight w:val="300" w:hRule="atLeast"/>
          <w:jc w:val="center"/>
        </w:trPr>
        <w:tc>
          <w:tcPr>
            <w:tcW w:w="787" w:type="dxa"/>
            <w:tcBorders>
              <w:top w:val="nil"/>
              <w:left w:val="single" w:color="auto" w:sz="4" w:space="0"/>
              <w:bottom w:val="single" w:color="auto" w:sz="4" w:space="0"/>
              <w:right w:val="single" w:color="auto" w:sz="4" w:space="0"/>
            </w:tcBorders>
            <w:shd w:val="clear" w:color="auto" w:fill="auto"/>
            <w:vAlign w:val="center"/>
          </w:tcPr>
          <w:p>
            <w:pPr>
              <w:widowControl/>
              <w:autoSpaceDE/>
              <w:autoSpaceDN/>
              <w:jc w:val="center"/>
              <w:rPr>
                <w:rFonts w:hint="eastAsia"/>
                <w:sz w:val="24"/>
                <w:szCs w:val="24"/>
                <w:lang w:eastAsia="zh-CN"/>
              </w:rPr>
            </w:pPr>
            <w:r>
              <w:rPr>
                <w:rFonts w:hint="eastAsia"/>
                <w:sz w:val="24"/>
                <w:szCs w:val="24"/>
                <w:lang w:eastAsia="zh-CN"/>
              </w:rPr>
              <w:t>13</w:t>
            </w:r>
          </w:p>
        </w:tc>
        <w:tc>
          <w:tcPr>
            <w:tcW w:w="1440" w:type="dxa"/>
            <w:vMerge w:val="continue"/>
            <w:tcBorders>
              <w:top w:val="nil"/>
              <w:left w:val="single" w:color="auto" w:sz="4" w:space="0"/>
              <w:bottom w:val="single" w:color="000000" w:sz="4" w:space="0"/>
              <w:right w:val="single" w:color="auto" w:sz="4" w:space="0"/>
            </w:tcBorders>
            <w:vAlign w:val="center"/>
          </w:tcPr>
          <w:p>
            <w:pPr>
              <w:widowControl/>
              <w:autoSpaceDE/>
              <w:autoSpaceDN/>
              <w:rPr>
                <w:rFonts w:hint="eastAsia"/>
                <w:sz w:val="24"/>
                <w:szCs w:val="24"/>
                <w:lang w:eastAsia="zh-CN"/>
              </w:rPr>
            </w:pPr>
          </w:p>
        </w:tc>
        <w:tc>
          <w:tcPr>
            <w:tcW w:w="1660" w:type="dxa"/>
            <w:vMerge w:val="continue"/>
            <w:tcBorders>
              <w:top w:val="nil"/>
              <w:left w:val="single" w:color="auto" w:sz="4" w:space="0"/>
              <w:bottom w:val="single" w:color="000000" w:sz="4" w:space="0"/>
              <w:right w:val="single" w:color="auto" w:sz="4" w:space="0"/>
            </w:tcBorders>
            <w:vAlign w:val="center"/>
          </w:tcPr>
          <w:p>
            <w:pPr>
              <w:widowControl/>
              <w:autoSpaceDE/>
              <w:autoSpaceDN/>
              <w:rPr>
                <w:rFonts w:hint="eastAsia"/>
                <w:sz w:val="24"/>
                <w:szCs w:val="24"/>
                <w:lang w:eastAsia="zh-CN"/>
              </w:rPr>
            </w:pPr>
          </w:p>
        </w:tc>
        <w:tc>
          <w:tcPr>
            <w:tcW w:w="3040" w:type="dxa"/>
            <w:tcBorders>
              <w:top w:val="nil"/>
              <w:left w:val="nil"/>
              <w:bottom w:val="single" w:color="auto" w:sz="4" w:space="0"/>
              <w:right w:val="single" w:color="auto" w:sz="4" w:space="0"/>
            </w:tcBorders>
            <w:shd w:val="clear" w:color="auto" w:fill="auto"/>
            <w:vAlign w:val="center"/>
          </w:tcPr>
          <w:p>
            <w:pPr>
              <w:widowControl/>
              <w:autoSpaceDE/>
              <w:autoSpaceDN/>
              <w:jc w:val="center"/>
              <w:rPr>
                <w:rFonts w:hint="eastAsia"/>
                <w:sz w:val="24"/>
                <w:szCs w:val="24"/>
                <w:lang w:eastAsia="zh-CN"/>
              </w:rPr>
            </w:pPr>
            <w:r>
              <w:rPr>
                <w:rFonts w:hint="eastAsia"/>
                <w:sz w:val="24"/>
                <w:szCs w:val="24"/>
                <w:lang w:eastAsia="zh-CN"/>
              </w:rPr>
              <w:t>安全认证U盘</w:t>
            </w:r>
          </w:p>
        </w:tc>
        <w:tc>
          <w:tcPr>
            <w:tcW w:w="740" w:type="dxa"/>
            <w:tcBorders>
              <w:top w:val="nil"/>
              <w:left w:val="nil"/>
              <w:bottom w:val="single" w:color="auto" w:sz="4" w:space="0"/>
              <w:right w:val="single" w:color="auto" w:sz="4" w:space="0"/>
            </w:tcBorders>
            <w:shd w:val="clear" w:color="auto" w:fill="auto"/>
            <w:noWrap/>
            <w:vAlign w:val="center"/>
          </w:tcPr>
          <w:p>
            <w:pPr>
              <w:widowControl/>
              <w:autoSpaceDE/>
              <w:autoSpaceDN/>
              <w:jc w:val="center"/>
              <w:rPr>
                <w:rFonts w:hint="eastAsia"/>
                <w:sz w:val="24"/>
                <w:szCs w:val="24"/>
                <w:lang w:eastAsia="zh-CN"/>
              </w:rPr>
            </w:pPr>
            <w:r>
              <w:rPr>
                <w:rFonts w:hint="eastAsia"/>
                <w:sz w:val="24"/>
                <w:szCs w:val="24"/>
                <w:lang w:eastAsia="zh-CN"/>
              </w:rPr>
              <w:t>个</w:t>
            </w:r>
          </w:p>
        </w:tc>
        <w:tc>
          <w:tcPr>
            <w:tcW w:w="1000" w:type="dxa"/>
            <w:tcBorders>
              <w:top w:val="nil"/>
              <w:left w:val="nil"/>
              <w:bottom w:val="single" w:color="auto" w:sz="4" w:space="0"/>
              <w:right w:val="single" w:color="auto" w:sz="4" w:space="0"/>
            </w:tcBorders>
            <w:shd w:val="clear" w:color="auto" w:fill="auto"/>
            <w:vAlign w:val="center"/>
          </w:tcPr>
          <w:p>
            <w:pPr>
              <w:widowControl/>
              <w:autoSpaceDE/>
              <w:autoSpaceDN/>
              <w:jc w:val="center"/>
              <w:rPr>
                <w:rFonts w:hint="eastAsia"/>
                <w:sz w:val="24"/>
                <w:szCs w:val="24"/>
                <w:lang w:eastAsia="zh-CN"/>
              </w:rPr>
            </w:pPr>
            <w:r>
              <w:rPr>
                <w:rFonts w:hint="eastAsia"/>
                <w:sz w:val="24"/>
                <w:szCs w:val="24"/>
                <w:lang w:eastAsia="zh-CN"/>
              </w:rPr>
              <w:t>6</w:t>
            </w:r>
          </w:p>
        </w:tc>
      </w:tr>
      <w:tr>
        <w:tblPrEx>
          <w:tblCellMar>
            <w:top w:w="0" w:type="dxa"/>
            <w:left w:w="108" w:type="dxa"/>
            <w:bottom w:w="0" w:type="dxa"/>
            <w:right w:w="108" w:type="dxa"/>
          </w:tblCellMar>
        </w:tblPrEx>
        <w:trPr>
          <w:trHeight w:val="285" w:hRule="atLeast"/>
          <w:jc w:val="center"/>
        </w:trPr>
        <w:tc>
          <w:tcPr>
            <w:tcW w:w="787" w:type="dxa"/>
            <w:tcBorders>
              <w:top w:val="nil"/>
              <w:left w:val="single" w:color="auto" w:sz="4" w:space="0"/>
              <w:bottom w:val="single" w:color="auto" w:sz="4" w:space="0"/>
              <w:right w:val="single" w:color="auto" w:sz="4" w:space="0"/>
            </w:tcBorders>
            <w:shd w:val="clear" w:color="auto" w:fill="auto"/>
            <w:vAlign w:val="center"/>
          </w:tcPr>
          <w:p>
            <w:pPr>
              <w:widowControl/>
              <w:autoSpaceDE/>
              <w:autoSpaceDN/>
              <w:jc w:val="center"/>
              <w:rPr>
                <w:rFonts w:hint="eastAsia"/>
                <w:sz w:val="24"/>
                <w:szCs w:val="24"/>
                <w:lang w:eastAsia="zh-CN"/>
              </w:rPr>
            </w:pPr>
            <w:r>
              <w:rPr>
                <w:rFonts w:hint="eastAsia"/>
                <w:sz w:val="24"/>
                <w:szCs w:val="24"/>
                <w:lang w:eastAsia="zh-CN"/>
              </w:rPr>
              <w:t>14</w:t>
            </w:r>
          </w:p>
        </w:tc>
        <w:tc>
          <w:tcPr>
            <w:tcW w:w="1440" w:type="dxa"/>
            <w:vMerge w:val="continue"/>
            <w:tcBorders>
              <w:top w:val="nil"/>
              <w:left w:val="single" w:color="auto" w:sz="4" w:space="0"/>
              <w:bottom w:val="single" w:color="000000" w:sz="4" w:space="0"/>
              <w:right w:val="single" w:color="auto" w:sz="4" w:space="0"/>
            </w:tcBorders>
            <w:vAlign w:val="center"/>
          </w:tcPr>
          <w:p>
            <w:pPr>
              <w:widowControl/>
              <w:autoSpaceDE/>
              <w:autoSpaceDN/>
              <w:rPr>
                <w:rFonts w:hint="eastAsia"/>
                <w:sz w:val="24"/>
                <w:szCs w:val="24"/>
                <w:lang w:eastAsia="zh-CN"/>
              </w:rPr>
            </w:pPr>
          </w:p>
        </w:tc>
        <w:tc>
          <w:tcPr>
            <w:tcW w:w="1660" w:type="dxa"/>
            <w:vMerge w:val="continue"/>
            <w:tcBorders>
              <w:top w:val="nil"/>
              <w:left w:val="single" w:color="auto" w:sz="4" w:space="0"/>
              <w:bottom w:val="single" w:color="000000" w:sz="4" w:space="0"/>
              <w:right w:val="single" w:color="auto" w:sz="4" w:space="0"/>
            </w:tcBorders>
            <w:vAlign w:val="center"/>
          </w:tcPr>
          <w:p>
            <w:pPr>
              <w:widowControl/>
              <w:autoSpaceDE/>
              <w:autoSpaceDN/>
              <w:rPr>
                <w:rFonts w:hint="eastAsia"/>
                <w:sz w:val="24"/>
                <w:szCs w:val="24"/>
                <w:lang w:eastAsia="zh-CN"/>
              </w:rPr>
            </w:pPr>
          </w:p>
        </w:tc>
        <w:tc>
          <w:tcPr>
            <w:tcW w:w="3040" w:type="dxa"/>
            <w:tcBorders>
              <w:top w:val="nil"/>
              <w:left w:val="nil"/>
              <w:bottom w:val="single" w:color="auto" w:sz="4" w:space="0"/>
              <w:right w:val="single" w:color="auto" w:sz="4" w:space="0"/>
            </w:tcBorders>
            <w:shd w:val="clear" w:color="auto" w:fill="auto"/>
            <w:noWrap/>
            <w:vAlign w:val="center"/>
          </w:tcPr>
          <w:p>
            <w:pPr>
              <w:widowControl/>
              <w:autoSpaceDE/>
              <w:autoSpaceDN/>
              <w:jc w:val="center"/>
              <w:rPr>
                <w:rFonts w:hint="eastAsia"/>
                <w:sz w:val="24"/>
                <w:szCs w:val="24"/>
                <w:lang w:eastAsia="zh-CN"/>
              </w:rPr>
            </w:pPr>
            <w:r>
              <w:rPr>
                <w:rFonts w:hint="eastAsia"/>
                <w:sz w:val="24"/>
                <w:szCs w:val="24"/>
                <w:lang w:eastAsia="zh-CN"/>
              </w:rPr>
              <w:t>端口锁</w:t>
            </w:r>
          </w:p>
        </w:tc>
        <w:tc>
          <w:tcPr>
            <w:tcW w:w="740" w:type="dxa"/>
            <w:tcBorders>
              <w:top w:val="nil"/>
              <w:left w:val="nil"/>
              <w:bottom w:val="single" w:color="auto" w:sz="4" w:space="0"/>
              <w:right w:val="single" w:color="auto" w:sz="4" w:space="0"/>
            </w:tcBorders>
            <w:shd w:val="clear" w:color="auto" w:fill="auto"/>
            <w:noWrap/>
            <w:vAlign w:val="center"/>
          </w:tcPr>
          <w:p>
            <w:pPr>
              <w:widowControl/>
              <w:autoSpaceDE/>
              <w:autoSpaceDN/>
              <w:jc w:val="center"/>
              <w:rPr>
                <w:rFonts w:hint="eastAsia"/>
                <w:sz w:val="24"/>
                <w:szCs w:val="24"/>
                <w:lang w:eastAsia="zh-CN"/>
              </w:rPr>
            </w:pPr>
            <w:r>
              <w:rPr>
                <w:rFonts w:hint="eastAsia"/>
                <w:sz w:val="24"/>
                <w:szCs w:val="24"/>
                <w:lang w:eastAsia="zh-CN"/>
              </w:rPr>
              <w:t>套</w:t>
            </w:r>
          </w:p>
        </w:tc>
        <w:tc>
          <w:tcPr>
            <w:tcW w:w="1000" w:type="dxa"/>
            <w:tcBorders>
              <w:top w:val="nil"/>
              <w:left w:val="nil"/>
              <w:bottom w:val="single" w:color="auto" w:sz="4" w:space="0"/>
              <w:right w:val="single" w:color="auto" w:sz="4" w:space="0"/>
            </w:tcBorders>
            <w:shd w:val="clear" w:color="auto" w:fill="auto"/>
            <w:noWrap/>
            <w:vAlign w:val="center"/>
          </w:tcPr>
          <w:p>
            <w:pPr>
              <w:widowControl/>
              <w:autoSpaceDE/>
              <w:autoSpaceDN/>
              <w:jc w:val="center"/>
              <w:rPr>
                <w:rFonts w:hint="eastAsia"/>
                <w:sz w:val="24"/>
                <w:szCs w:val="24"/>
                <w:lang w:eastAsia="zh-CN"/>
              </w:rPr>
            </w:pPr>
            <w:r>
              <w:rPr>
                <w:rFonts w:hint="eastAsia"/>
                <w:sz w:val="24"/>
                <w:szCs w:val="24"/>
                <w:lang w:eastAsia="zh-CN"/>
              </w:rPr>
              <w:t>1500</w:t>
            </w:r>
          </w:p>
        </w:tc>
      </w:tr>
      <w:tr>
        <w:tblPrEx>
          <w:tblCellMar>
            <w:top w:w="0" w:type="dxa"/>
            <w:left w:w="108" w:type="dxa"/>
            <w:bottom w:w="0" w:type="dxa"/>
            <w:right w:w="108" w:type="dxa"/>
          </w:tblCellMar>
        </w:tblPrEx>
        <w:trPr>
          <w:trHeight w:val="285" w:hRule="atLeast"/>
          <w:jc w:val="center"/>
        </w:trPr>
        <w:tc>
          <w:tcPr>
            <w:tcW w:w="787" w:type="dxa"/>
            <w:tcBorders>
              <w:top w:val="nil"/>
              <w:left w:val="single" w:color="auto" w:sz="4" w:space="0"/>
              <w:bottom w:val="single" w:color="auto" w:sz="4" w:space="0"/>
              <w:right w:val="single" w:color="auto" w:sz="4" w:space="0"/>
            </w:tcBorders>
            <w:shd w:val="clear" w:color="auto" w:fill="auto"/>
            <w:vAlign w:val="center"/>
          </w:tcPr>
          <w:p>
            <w:pPr>
              <w:widowControl/>
              <w:autoSpaceDE/>
              <w:autoSpaceDN/>
              <w:jc w:val="center"/>
              <w:rPr>
                <w:rFonts w:hint="eastAsia"/>
                <w:sz w:val="24"/>
                <w:szCs w:val="24"/>
                <w:lang w:eastAsia="zh-CN"/>
              </w:rPr>
            </w:pPr>
            <w:r>
              <w:rPr>
                <w:rFonts w:hint="eastAsia"/>
                <w:sz w:val="24"/>
                <w:szCs w:val="24"/>
                <w:lang w:eastAsia="zh-CN"/>
              </w:rPr>
              <w:t>15</w:t>
            </w:r>
          </w:p>
        </w:tc>
        <w:tc>
          <w:tcPr>
            <w:tcW w:w="1440" w:type="dxa"/>
            <w:vMerge w:val="continue"/>
            <w:tcBorders>
              <w:top w:val="nil"/>
              <w:left w:val="single" w:color="auto" w:sz="4" w:space="0"/>
              <w:bottom w:val="single" w:color="000000" w:sz="4" w:space="0"/>
              <w:right w:val="single" w:color="auto" w:sz="4" w:space="0"/>
            </w:tcBorders>
            <w:vAlign w:val="center"/>
          </w:tcPr>
          <w:p>
            <w:pPr>
              <w:widowControl/>
              <w:autoSpaceDE/>
              <w:autoSpaceDN/>
              <w:rPr>
                <w:rFonts w:hint="eastAsia"/>
                <w:sz w:val="24"/>
                <w:szCs w:val="24"/>
                <w:lang w:eastAsia="zh-CN"/>
              </w:rPr>
            </w:pPr>
          </w:p>
        </w:tc>
        <w:tc>
          <w:tcPr>
            <w:tcW w:w="1660" w:type="dxa"/>
            <w:vMerge w:val="continue"/>
            <w:tcBorders>
              <w:top w:val="nil"/>
              <w:left w:val="single" w:color="auto" w:sz="4" w:space="0"/>
              <w:bottom w:val="single" w:color="000000" w:sz="4" w:space="0"/>
              <w:right w:val="single" w:color="auto" w:sz="4" w:space="0"/>
            </w:tcBorders>
            <w:vAlign w:val="center"/>
          </w:tcPr>
          <w:p>
            <w:pPr>
              <w:widowControl/>
              <w:autoSpaceDE/>
              <w:autoSpaceDN/>
              <w:rPr>
                <w:rFonts w:hint="eastAsia"/>
                <w:sz w:val="24"/>
                <w:szCs w:val="24"/>
                <w:lang w:eastAsia="zh-CN"/>
              </w:rPr>
            </w:pPr>
          </w:p>
        </w:tc>
        <w:tc>
          <w:tcPr>
            <w:tcW w:w="3040" w:type="dxa"/>
            <w:tcBorders>
              <w:top w:val="nil"/>
              <w:left w:val="nil"/>
              <w:bottom w:val="single" w:color="auto" w:sz="4" w:space="0"/>
              <w:right w:val="single" w:color="auto" w:sz="4" w:space="0"/>
            </w:tcBorders>
            <w:shd w:val="clear" w:color="auto" w:fill="auto"/>
            <w:vAlign w:val="center"/>
          </w:tcPr>
          <w:p>
            <w:pPr>
              <w:widowControl/>
              <w:autoSpaceDE/>
              <w:autoSpaceDN/>
              <w:jc w:val="center"/>
              <w:rPr>
                <w:rFonts w:hint="eastAsia"/>
                <w:sz w:val="24"/>
                <w:szCs w:val="24"/>
                <w:lang w:eastAsia="zh-CN"/>
              </w:rPr>
            </w:pPr>
            <w:r>
              <w:rPr>
                <w:rFonts w:hint="eastAsia"/>
                <w:sz w:val="24"/>
                <w:szCs w:val="24"/>
                <w:lang w:eastAsia="zh-CN"/>
              </w:rPr>
              <w:t>施工辅材及安装</w:t>
            </w:r>
          </w:p>
        </w:tc>
        <w:tc>
          <w:tcPr>
            <w:tcW w:w="740" w:type="dxa"/>
            <w:tcBorders>
              <w:top w:val="nil"/>
              <w:left w:val="nil"/>
              <w:bottom w:val="single" w:color="auto" w:sz="4" w:space="0"/>
              <w:right w:val="single" w:color="auto" w:sz="4" w:space="0"/>
            </w:tcBorders>
            <w:shd w:val="clear" w:color="auto" w:fill="auto"/>
            <w:noWrap/>
            <w:vAlign w:val="center"/>
          </w:tcPr>
          <w:p>
            <w:pPr>
              <w:widowControl/>
              <w:autoSpaceDE/>
              <w:autoSpaceDN/>
              <w:jc w:val="center"/>
              <w:rPr>
                <w:rFonts w:hint="eastAsia"/>
                <w:sz w:val="24"/>
                <w:szCs w:val="24"/>
                <w:lang w:eastAsia="zh-CN"/>
              </w:rPr>
            </w:pPr>
            <w:r>
              <w:rPr>
                <w:rFonts w:hint="eastAsia"/>
                <w:sz w:val="24"/>
                <w:szCs w:val="24"/>
                <w:lang w:eastAsia="zh-CN"/>
              </w:rPr>
              <w:t>项</w:t>
            </w:r>
          </w:p>
        </w:tc>
        <w:tc>
          <w:tcPr>
            <w:tcW w:w="1000" w:type="dxa"/>
            <w:tcBorders>
              <w:top w:val="nil"/>
              <w:left w:val="nil"/>
              <w:bottom w:val="single" w:color="auto" w:sz="4" w:space="0"/>
              <w:right w:val="single" w:color="auto" w:sz="4" w:space="0"/>
            </w:tcBorders>
            <w:shd w:val="clear" w:color="auto" w:fill="auto"/>
            <w:noWrap/>
            <w:vAlign w:val="center"/>
          </w:tcPr>
          <w:p>
            <w:pPr>
              <w:widowControl/>
              <w:autoSpaceDE/>
              <w:autoSpaceDN/>
              <w:jc w:val="center"/>
              <w:rPr>
                <w:rFonts w:hint="eastAsia"/>
                <w:sz w:val="24"/>
                <w:szCs w:val="24"/>
                <w:lang w:eastAsia="zh-CN"/>
              </w:rPr>
            </w:pPr>
            <w:r>
              <w:rPr>
                <w:rFonts w:hint="eastAsia"/>
                <w:sz w:val="24"/>
                <w:szCs w:val="24"/>
                <w:lang w:eastAsia="zh-CN"/>
              </w:rPr>
              <w:t>1</w:t>
            </w:r>
          </w:p>
        </w:tc>
      </w:tr>
      <w:tr>
        <w:tblPrEx>
          <w:tblCellMar>
            <w:top w:w="0" w:type="dxa"/>
            <w:left w:w="108" w:type="dxa"/>
            <w:bottom w:w="0" w:type="dxa"/>
            <w:right w:w="108" w:type="dxa"/>
          </w:tblCellMar>
        </w:tblPrEx>
        <w:trPr>
          <w:trHeight w:val="390" w:hRule="atLeast"/>
          <w:jc w:val="center"/>
        </w:trPr>
        <w:tc>
          <w:tcPr>
            <w:tcW w:w="787" w:type="dxa"/>
            <w:tcBorders>
              <w:top w:val="nil"/>
              <w:left w:val="single" w:color="auto" w:sz="4" w:space="0"/>
              <w:bottom w:val="single" w:color="auto" w:sz="4" w:space="0"/>
              <w:right w:val="single" w:color="auto" w:sz="4" w:space="0"/>
            </w:tcBorders>
            <w:shd w:val="clear" w:color="auto" w:fill="auto"/>
            <w:vAlign w:val="center"/>
          </w:tcPr>
          <w:p>
            <w:pPr>
              <w:widowControl/>
              <w:autoSpaceDE/>
              <w:autoSpaceDN/>
              <w:jc w:val="center"/>
              <w:rPr>
                <w:rFonts w:hint="eastAsia"/>
                <w:sz w:val="24"/>
                <w:szCs w:val="24"/>
                <w:lang w:eastAsia="zh-CN"/>
              </w:rPr>
            </w:pPr>
            <w:r>
              <w:rPr>
                <w:rFonts w:hint="eastAsia"/>
                <w:sz w:val="24"/>
                <w:szCs w:val="24"/>
                <w:lang w:eastAsia="zh-CN"/>
              </w:rPr>
              <w:t>16</w:t>
            </w:r>
          </w:p>
        </w:tc>
        <w:tc>
          <w:tcPr>
            <w:tcW w:w="1440" w:type="dxa"/>
            <w:vMerge w:val="continue"/>
            <w:tcBorders>
              <w:top w:val="nil"/>
              <w:left w:val="single" w:color="auto" w:sz="4" w:space="0"/>
              <w:bottom w:val="single" w:color="000000" w:sz="4" w:space="0"/>
              <w:right w:val="single" w:color="auto" w:sz="4" w:space="0"/>
            </w:tcBorders>
            <w:vAlign w:val="center"/>
          </w:tcPr>
          <w:p>
            <w:pPr>
              <w:widowControl/>
              <w:autoSpaceDE/>
              <w:autoSpaceDN/>
              <w:rPr>
                <w:rFonts w:hint="eastAsia"/>
                <w:sz w:val="24"/>
                <w:szCs w:val="24"/>
                <w:lang w:eastAsia="zh-CN"/>
              </w:rPr>
            </w:pPr>
          </w:p>
        </w:tc>
        <w:tc>
          <w:tcPr>
            <w:tcW w:w="1660" w:type="dxa"/>
            <w:tcBorders>
              <w:top w:val="nil"/>
              <w:left w:val="nil"/>
              <w:bottom w:val="single" w:color="auto" w:sz="4" w:space="0"/>
              <w:right w:val="single" w:color="auto" w:sz="4" w:space="0"/>
            </w:tcBorders>
            <w:shd w:val="clear" w:color="auto" w:fill="auto"/>
            <w:noWrap/>
            <w:vAlign w:val="center"/>
          </w:tcPr>
          <w:p>
            <w:pPr>
              <w:widowControl/>
              <w:autoSpaceDE/>
              <w:autoSpaceDN/>
              <w:jc w:val="center"/>
              <w:rPr>
                <w:rFonts w:hint="eastAsia"/>
                <w:sz w:val="24"/>
                <w:szCs w:val="24"/>
                <w:lang w:eastAsia="zh-CN"/>
              </w:rPr>
            </w:pPr>
            <w:r>
              <w:rPr>
                <w:rFonts w:hint="eastAsia"/>
                <w:sz w:val="24"/>
                <w:szCs w:val="24"/>
                <w:lang w:eastAsia="zh-CN"/>
              </w:rPr>
              <w:t>安全管理制度</w:t>
            </w:r>
          </w:p>
        </w:tc>
        <w:tc>
          <w:tcPr>
            <w:tcW w:w="3040" w:type="dxa"/>
            <w:tcBorders>
              <w:top w:val="nil"/>
              <w:left w:val="nil"/>
              <w:bottom w:val="single" w:color="auto" w:sz="4" w:space="0"/>
              <w:right w:val="single" w:color="auto" w:sz="4" w:space="0"/>
            </w:tcBorders>
            <w:shd w:val="clear" w:color="auto" w:fill="auto"/>
            <w:vAlign w:val="center"/>
          </w:tcPr>
          <w:p>
            <w:pPr>
              <w:widowControl/>
              <w:autoSpaceDE/>
              <w:autoSpaceDN/>
              <w:jc w:val="center"/>
              <w:rPr>
                <w:rFonts w:hint="eastAsia"/>
                <w:sz w:val="24"/>
                <w:szCs w:val="24"/>
                <w:lang w:eastAsia="zh-CN"/>
              </w:rPr>
            </w:pPr>
            <w:r>
              <w:rPr>
                <w:rFonts w:hint="eastAsia"/>
                <w:sz w:val="24"/>
                <w:szCs w:val="24"/>
                <w:lang w:eastAsia="zh-CN"/>
              </w:rPr>
              <w:t xml:space="preserve">工控安全管理体系服务 </w:t>
            </w:r>
          </w:p>
        </w:tc>
        <w:tc>
          <w:tcPr>
            <w:tcW w:w="740" w:type="dxa"/>
            <w:tcBorders>
              <w:top w:val="nil"/>
              <w:left w:val="nil"/>
              <w:bottom w:val="single" w:color="auto" w:sz="4" w:space="0"/>
              <w:right w:val="single" w:color="auto" w:sz="4" w:space="0"/>
            </w:tcBorders>
            <w:shd w:val="clear" w:color="auto" w:fill="auto"/>
            <w:noWrap/>
            <w:vAlign w:val="center"/>
          </w:tcPr>
          <w:p>
            <w:pPr>
              <w:widowControl/>
              <w:autoSpaceDE/>
              <w:autoSpaceDN/>
              <w:jc w:val="center"/>
              <w:rPr>
                <w:rFonts w:hint="eastAsia"/>
                <w:sz w:val="24"/>
                <w:szCs w:val="24"/>
                <w:lang w:eastAsia="zh-CN"/>
              </w:rPr>
            </w:pPr>
            <w:r>
              <w:rPr>
                <w:rFonts w:hint="eastAsia"/>
                <w:sz w:val="24"/>
                <w:szCs w:val="24"/>
                <w:lang w:eastAsia="zh-CN"/>
              </w:rPr>
              <w:t>项</w:t>
            </w:r>
          </w:p>
        </w:tc>
        <w:tc>
          <w:tcPr>
            <w:tcW w:w="1000" w:type="dxa"/>
            <w:tcBorders>
              <w:top w:val="nil"/>
              <w:left w:val="nil"/>
              <w:bottom w:val="single" w:color="auto" w:sz="4" w:space="0"/>
              <w:right w:val="single" w:color="auto" w:sz="4" w:space="0"/>
            </w:tcBorders>
            <w:shd w:val="clear" w:color="auto" w:fill="auto"/>
            <w:noWrap/>
            <w:vAlign w:val="center"/>
          </w:tcPr>
          <w:p>
            <w:pPr>
              <w:widowControl/>
              <w:autoSpaceDE/>
              <w:autoSpaceDN/>
              <w:jc w:val="center"/>
              <w:rPr>
                <w:rFonts w:hint="eastAsia"/>
                <w:sz w:val="24"/>
                <w:szCs w:val="24"/>
                <w:lang w:eastAsia="zh-CN"/>
              </w:rPr>
            </w:pPr>
            <w:r>
              <w:rPr>
                <w:rFonts w:hint="eastAsia"/>
                <w:sz w:val="24"/>
                <w:szCs w:val="24"/>
                <w:lang w:eastAsia="zh-CN"/>
              </w:rPr>
              <w:t>1</w:t>
            </w:r>
          </w:p>
        </w:tc>
      </w:tr>
    </w:tbl>
    <w:p>
      <w:pPr>
        <w:ind w:firstLine="495"/>
        <w:jc w:val="center"/>
        <w:rPr>
          <w:rFonts w:hint="eastAsia"/>
          <w:b/>
          <w:bCs/>
          <w:spacing w:val="-2"/>
          <w:sz w:val="28"/>
          <w:szCs w:val="28"/>
          <w:lang w:eastAsia="zh-CN"/>
        </w:rPr>
      </w:pPr>
      <w:r>
        <w:rPr>
          <w:rFonts w:hint="eastAsia"/>
          <w:b/>
          <w:bCs/>
          <w:spacing w:val="-2"/>
          <w:sz w:val="28"/>
          <w:szCs w:val="28"/>
          <w:lang w:eastAsia="zh-CN"/>
        </w:rPr>
        <w:t>表一：工程内容清单</w:t>
      </w:r>
    </w:p>
    <w:p>
      <w:pPr>
        <w:ind w:firstLine="495"/>
        <w:rPr>
          <w:rFonts w:hint="eastAsia"/>
          <w:spacing w:val="-2"/>
          <w:sz w:val="28"/>
          <w:szCs w:val="28"/>
          <w:lang w:eastAsia="zh-CN"/>
        </w:rPr>
      </w:pPr>
      <w:r>
        <w:rPr>
          <w:rFonts w:hint="eastAsia"/>
          <w:spacing w:val="-2"/>
          <w:sz w:val="28"/>
          <w:szCs w:val="28"/>
          <w:lang w:eastAsia="zh-CN"/>
        </w:rPr>
        <w:t>上述清单中各项内容的详细说明和要求详见后述“产品功能技术要求”章节。</w:t>
      </w:r>
    </w:p>
    <w:p>
      <w:pPr>
        <w:pStyle w:val="4"/>
        <w:pageBreakBefore w:val="0"/>
        <w:numPr>
          <w:ilvl w:val="0"/>
          <w:numId w:val="2"/>
        </w:numPr>
        <w:kinsoku/>
        <w:wordWrap/>
        <w:overflowPunct/>
        <w:topLinePunct w:val="0"/>
        <w:autoSpaceDE w:val="0"/>
        <w:autoSpaceDN w:val="0"/>
        <w:bidi w:val="0"/>
        <w:snapToGrid w:val="0"/>
        <w:spacing w:before="0" w:beforeLines="0" w:after="0" w:afterLines="0" w:line="360" w:lineRule="auto"/>
        <w:ind w:left="0" w:firstLine="574" w:firstLineChars="200"/>
        <w:textAlignment w:val="auto"/>
        <w:rPr>
          <w:rFonts w:hint="eastAsia"/>
          <w:szCs w:val="28"/>
          <w:lang w:eastAsia="zh-CN"/>
        </w:rPr>
      </w:pPr>
      <w:r>
        <w:rPr>
          <w:rFonts w:hint="eastAsia"/>
          <w:szCs w:val="28"/>
          <w:lang w:eastAsia="zh-CN"/>
        </w:rPr>
        <w:t xml:space="preserve"> 参比人</w:t>
      </w:r>
      <w:r>
        <w:rPr>
          <w:szCs w:val="28"/>
          <w:lang w:eastAsia="zh-CN"/>
        </w:rPr>
        <w:t>资格要求</w:t>
      </w:r>
    </w:p>
    <w:p>
      <w:pPr>
        <w:pStyle w:val="28"/>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0" w:firstLine="560" w:firstLineChars="200"/>
        <w:textAlignment w:val="auto"/>
        <w:rPr>
          <w:rFonts w:hint="eastAsia" w:cs="Arial"/>
          <w:sz w:val="28"/>
          <w:szCs w:val="28"/>
          <w:lang w:eastAsia="zh-CN"/>
        </w:rPr>
      </w:pPr>
      <w:r>
        <w:rPr>
          <w:rFonts w:hint="eastAsia" w:cs="Arial"/>
          <w:sz w:val="28"/>
          <w:szCs w:val="28"/>
          <w:lang w:val="en-US" w:eastAsia="zh-CN"/>
        </w:rPr>
        <w:t>1、</w:t>
      </w:r>
      <w:r>
        <w:rPr>
          <w:rFonts w:hint="eastAsia" w:cs="Arial"/>
          <w:sz w:val="28"/>
          <w:szCs w:val="28"/>
          <w:lang w:eastAsia="zh-CN"/>
        </w:rPr>
        <w:t>参比人必须具备有效的企业法人营业执照，</w:t>
      </w:r>
      <w:r>
        <w:rPr>
          <w:rFonts w:hint="eastAsia" w:cs="Arial"/>
          <w:sz w:val="28"/>
          <w:szCs w:val="28"/>
          <w:lang w:val="en-US" w:eastAsia="zh-CN"/>
        </w:rPr>
        <w:t>参比</w:t>
      </w:r>
      <w:r>
        <w:rPr>
          <w:rFonts w:hint="eastAsia" w:cs="Arial"/>
          <w:sz w:val="28"/>
          <w:szCs w:val="28"/>
          <w:lang w:eastAsia="zh-CN"/>
        </w:rPr>
        <w:t>单位应是具备</w:t>
      </w:r>
      <w:r>
        <w:rPr>
          <w:kern w:val="59"/>
          <w:sz w:val="28"/>
          <w:szCs w:val="28"/>
          <w:lang w:eastAsia="zh-CN"/>
        </w:rPr>
        <w:t>中华人民共和国独立法人资格</w:t>
      </w:r>
      <w:r>
        <w:rPr>
          <w:rFonts w:hint="eastAsia" w:cs="Arial"/>
          <w:sz w:val="28"/>
          <w:szCs w:val="28"/>
          <w:lang w:eastAsia="zh-CN"/>
        </w:rPr>
        <w:t>。</w:t>
      </w:r>
    </w:p>
    <w:p>
      <w:pPr>
        <w:pStyle w:val="28"/>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0" w:firstLine="560" w:firstLineChars="200"/>
        <w:textAlignment w:val="auto"/>
        <w:rPr>
          <w:rFonts w:hint="eastAsia" w:cs="Arial"/>
          <w:sz w:val="28"/>
          <w:szCs w:val="28"/>
          <w:lang w:eastAsia="zh-CN"/>
        </w:rPr>
      </w:pPr>
      <w:r>
        <w:rPr>
          <w:rFonts w:hint="eastAsia" w:cs="Arial"/>
          <w:sz w:val="28"/>
          <w:szCs w:val="28"/>
          <w:lang w:val="en-US" w:eastAsia="zh-CN"/>
        </w:rPr>
        <w:t>2、</w:t>
      </w:r>
      <w:r>
        <w:rPr>
          <w:rFonts w:hint="eastAsia" w:cs="Arial"/>
          <w:sz w:val="28"/>
          <w:szCs w:val="28"/>
          <w:lang w:eastAsia="zh-CN"/>
        </w:rPr>
        <w:t>参比人在近三年内不曾在任何合同中违约或被逐或因参比人的原因而使任何合同被解除。</w:t>
      </w:r>
    </w:p>
    <w:p>
      <w:pPr>
        <w:pStyle w:val="28"/>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0" w:firstLine="560" w:firstLineChars="200"/>
        <w:textAlignment w:val="auto"/>
        <w:rPr>
          <w:rFonts w:hint="eastAsia" w:cs="Arial"/>
          <w:sz w:val="28"/>
          <w:szCs w:val="28"/>
          <w:lang w:eastAsia="zh-CN"/>
        </w:rPr>
      </w:pPr>
      <w:r>
        <w:rPr>
          <w:rFonts w:hint="eastAsia" w:cs="Arial"/>
          <w:sz w:val="28"/>
          <w:szCs w:val="28"/>
          <w:lang w:val="en-US" w:eastAsia="zh-CN"/>
        </w:rPr>
        <w:t>3、</w:t>
      </w:r>
      <w:r>
        <w:rPr>
          <w:rFonts w:hint="eastAsia" w:cs="Arial"/>
          <w:sz w:val="28"/>
          <w:szCs w:val="28"/>
          <w:lang w:eastAsia="zh-CN"/>
        </w:rPr>
        <w:t>与询比人存在利害关系可能影响</w:t>
      </w:r>
      <w:r>
        <w:rPr>
          <w:rFonts w:hint="eastAsia" w:cs="Arial"/>
          <w:sz w:val="28"/>
          <w:szCs w:val="28"/>
          <w:lang w:val="en-US" w:eastAsia="zh-CN"/>
        </w:rPr>
        <w:t>询比</w:t>
      </w:r>
      <w:r>
        <w:rPr>
          <w:rFonts w:hint="eastAsia" w:cs="Arial"/>
          <w:sz w:val="28"/>
          <w:szCs w:val="28"/>
          <w:lang w:eastAsia="zh-CN"/>
        </w:rPr>
        <w:t>公正性的法人，不得参加</w:t>
      </w:r>
      <w:r>
        <w:rPr>
          <w:rFonts w:hint="eastAsia" w:cs="Arial"/>
          <w:sz w:val="28"/>
          <w:szCs w:val="28"/>
          <w:lang w:val="en-US" w:eastAsia="zh-CN"/>
        </w:rPr>
        <w:t>询比</w:t>
      </w:r>
      <w:r>
        <w:rPr>
          <w:rFonts w:hint="eastAsia" w:cs="Arial"/>
          <w:sz w:val="28"/>
          <w:szCs w:val="28"/>
          <w:lang w:eastAsia="zh-CN"/>
        </w:rPr>
        <w:t>。</w:t>
      </w:r>
    </w:p>
    <w:p>
      <w:pPr>
        <w:pStyle w:val="28"/>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0" w:firstLine="560" w:firstLineChars="200"/>
        <w:textAlignment w:val="auto"/>
        <w:rPr>
          <w:rFonts w:hint="eastAsia" w:cs="Arial"/>
          <w:sz w:val="28"/>
          <w:szCs w:val="28"/>
          <w:lang w:eastAsia="zh-CN"/>
        </w:rPr>
      </w:pPr>
      <w:r>
        <w:rPr>
          <w:rFonts w:hint="eastAsia" w:cs="Arial"/>
          <w:sz w:val="28"/>
          <w:szCs w:val="28"/>
          <w:lang w:val="en-US" w:eastAsia="zh-CN"/>
        </w:rPr>
        <w:t>4、</w:t>
      </w:r>
      <w:r>
        <w:rPr>
          <w:rFonts w:hint="eastAsia" w:cs="Arial"/>
          <w:sz w:val="28"/>
          <w:szCs w:val="28"/>
          <w:lang w:eastAsia="zh-CN"/>
        </w:rPr>
        <w:t>处于被责令停业或</w:t>
      </w:r>
      <w:r>
        <w:rPr>
          <w:rFonts w:hint="eastAsia" w:cs="Arial"/>
          <w:sz w:val="28"/>
          <w:szCs w:val="28"/>
          <w:lang w:val="en-US" w:eastAsia="zh-CN"/>
        </w:rPr>
        <w:t>参比</w:t>
      </w:r>
      <w:r>
        <w:rPr>
          <w:rFonts w:hint="eastAsia" w:cs="Arial"/>
          <w:sz w:val="28"/>
          <w:szCs w:val="28"/>
          <w:lang w:eastAsia="zh-CN"/>
        </w:rPr>
        <w:t>资格被取消或财产被接管、冻结、查封、破产等权利状态受限状态的参比人，不得参加</w:t>
      </w:r>
      <w:r>
        <w:rPr>
          <w:rFonts w:hint="eastAsia" w:cs="Arial"/>
          <w:sz w:val="28"/>
          <w:szCs w:val="28"/>
          <w:lang w:val="en-US" w:eastAsia="zh-CN"/>
        </w:rPr>
        <w:t>询比</w:t>
      </w:r>
      <w:r>
        <w:rPr>
          <w:rFonts w:hint="eastAsia" w:cs="Arial"/>
          <w:sz w:val="28"/>
          <w:szCs w:val="28"/>
          <w:lang w:eastAsia="zh-CN"/>
        </w:rPr>
        <w:t>。</w:t>
      </w:r>
    </w:p>
    <w:p>
      <w:pPr>
        <w:pStyle w:val="28"/>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0" w:firstLine="560" w:firstLineChars="200"/>
        <w:textAlignment w:val="auto"/>
        <w:rPr>
          <w:rFonts w:hint="eastAsia" w:cs="Arial"/>
          <w:sz w:val="28"/>
          <w:szCs w:val="28"/>
          <w:lang w:eastAsia="zh-CN"/>
        </w:rPr>
      </w:pPr>
      <w:r>
        <w:rPr>
          <w:rFonts w:hint="eastAsia" w:cs="Arial"/>
          <w:sz w:val="28"/>
          <w:szCs w:val="28"/>
          <w:lang w:val="en-US" w:eastAsia="zh-CN"/>
        </w:rPr>
        <w:t>5、参比</w:t>
      </w:r>
      <w:r>
        <w:rPr>
          <w:rFonts w:hint="eastAsia" w:cs="Arial"/>
          <w:sz w:val="28"/>
          <w:szCs w:val="28"/>
          <w:lang w:eastAsia="zh-CN"/>
        </w:rPr>
        <w:t>单位未被列入严重违法失信企业名单.</w:t>
      </w:r>
    </w:p>
    <w:p>
      <w:pPr>
        <w:pStyle w:val="28"/>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0" w:firstLine="560" w:firstLineChars="200"/>
        <w:textAlignment w:val="auto"/>
        <w:rPr>
          <w:rFonts w:hint="eastAsia" w:cs="Arial"/>
          <w:sz w:val="28"/>
          <w:szCs w:val="28"/>
          <w:lang w:eastAsia="zh-CN"/>
        </w:rPr>
      </w:pPr>
      <w:r>
        <w:rPr>
          <w:rFonts w:hint="eastAsia" w:cs="Arial"/>
          <w:sz w:val="28"/>
          <w:szCs w:val="28"/>
          <w:lang w:val="en-US" w:eastAsia="zh-CN"/>
        </w:rPr>
        <w:t>6、</w:t>
      </w:r>
      <w:r>
        <w:rPr>
          <w:rFonts w:hint="eastAsia" w:cs="Arial"/>
          <w:sz w:val="28"/>
          <w:szCs w:val="28"/>
          <w:lang w:eastAsia="zh-CN"/>
        </w:rPr>
        <w:t>本项目不接受联合体</w:t>
      </w:r>
      <w:r>
        <w:rPr>
          <w:rFonts w:hint="eastAsia" w:cs="Arial"/>
          <w:sz w:val="28"/>
          <w:szCs w:val="28"/>
          <w:lang w:val="en-US" w:eastAsia="zh-CN"/>
        </w:rPr>
        <w:t>参选</w:t>
      </w:r>
      <w:r>
        <w:rPr>
          <w:rFonts w:hint="eastAsia" w:cs="Arial"/>
          <w:sz w:val="28"/>
          <w:szCs w:val="28"/>
          <w:lang w:eastAsia="zh-CN"/>
        </w:rPr>
        <w:t>。</w:t>
      </w:r>
    </w:p>
    <w:p>
      <w:pPr>
        <w:pStyle w:val="4"/>
        <w:pageBreakBefore w:val="0"/>
        <w:numPr>
          <w:ilvl w:val="0"/>
          <w:numId w:val="2"/>
        </w:numPr>
        <w:kinsoku/>
        <w:wordWrap/>
        <w:overflowPunct/>
        <w:topLinePunct w:val="0"/>
        <w:autoSpaceDE w:val="0"/>
        <w:autoSpaceDN w:val="0"/>
        <w:bidi w:val="0"/>
        <w:snapToGrid w:val="0"/>
        <w:spacing w:before="0" w:beforeLines="0" w:after="0" w:afterLines="0" w:line="360" w:lineRule="auto"/>
        <w:ind w:left="0" w:firstLine="574" w:firstLineChars="200"/>
        <w:textAlignment w:val="auto"/>
        <w:rPr>
          <w:rFonts w:hint="eastAsia"/>
          <w:szCs w:val="28"/>
          <w:lang w:eastAsia="zh-CN"/>
        </w:rPr>
      </w:pPr>
      <w:r>
        <w:rPr>
          <w:rFonts w:hint="eastAsia"/>
          <w:szCs w:val="28"/>
          <w:lang w:eastAsia="zh-CN"/>
        </w:rPr>
        <w:t xml:space="preserve"> 参比人业绩要求</w:t>
      </w:r>
    </w:p>
    <w:p>
      <w:pPr>
        <w:pStyle w:val="28"/>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0" w:firstLine="560" w:firstLineChars="200"/>
        <w:textAlignment w:val="auto"/>
        <w:rPr>
          <w:rFonts w:hint="eastAsia" w:cs="Arial"/>
          <w:sz w:val="28"/>
          <w:szCs w:val="28"/>
          <w:lang w:eastAsia="zh-CN"/>
        </w:rPr>
      </w:pPr>
      <w:r>
        <w:rPr>
          <w:rFonts w:hint="eastAsia" w:cs="Arial"/>
          <w:sz w:val="28"/>
          <w:szCs w:val="28"/>
          <w:lang w:val="en-US" w:eastAsia="zh-CN"/>
        </w:rPr>
        <w:t>1、</w:t>
      </w:r>
      <w:r>
        <w:rPr>
          <w:rFonts w:hint="eastAsia" w:cs="Arial"/>
          <w:sz w:val="28"/>
          <w:szCs w:val="28"/>
          <w:lang w:eastAsia="zh-CN"/>
        </w:rPr>
        <w:t>参比人应具有</w:t>
      </w:r>
      <w:r>
        <w:rPr>
          <w:rFonts w:hint="eastAsia" w:cs="Arial"/>
          <w:sz w:val="28"/>
          <w:szCs w:val="28"/>
          <w:lang w:val="en-US" w:eastAsia="zh-CN"/>
        </w:rPr>
        <w:t>自2022年1月1日（合同签订时间啊in）以来</w:t>
      </w:r>
      <w:r>
        <w:rPr>
          <w:rFonts w:hint="eastAsia" w:cs="Arial"/>
          <w:sz w:val="28"/>
          <w:szCs w:val="28"/>
          <w:lang w:eastAsia="zh-CN"/>
        </w:rPr>
        <w:t>已完工的工控系统网络安全等级保护项目安全系统设备供货和现场调试项目业绩。</w:t>
      </w:r>
      <w:r>
        <w:rPr>
          <w:rFonts w:hint="eastAsia" w:cs="Arial"/>
          <w:sz w:val="28"/>
          <w:szCs w:val="28"/>
          <w:lang w:val="en-US" w:eastAsia="zh-CN"/>
        </w:rPr>
        <w:t>参比</w:t>
      </w:r>
      <w:r>
        <w:rPr>
          <w:rFonts w:hint="eastAsia" w:cs="Arial"/>
          <w:sz w:val="28"/>
          <w:szCs w:val="28"/>
          <w:lang w:eastAsia="zh-CN"/>
        </w:rPr>
        <w:t>文件中提供的主要网络安全设备型号，应有实际项目应用业绩。提供的业绩证明文件，应能体现该项目中网络安全设备品牌型号规格，以及参比人和业绩项目用户之间关系。业绩证明包括不仅限于：合同（至少包括合同封面、签字页、供货、工作范围描述相关页）、发票及清单、完工证明文件、用户证明等。</w:t>
      </w:r>
    </w:p>
    <w:p>
      <w:pPr>
        <w:pStyle w:val="28"/>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0" w:firstLine="560" w:firstLineChars="200"/>
        <w:textAlignment w:val="auto"/>
        <w:rPr>
          <w:rFonts w:hint="eastAsia" w:cs="Arial"/>
          <w:sz w:val="28"/>
          <w:szCs w:val="28"/>
          <w:lang w:eastAsia="zh-CN"/>
        </w:rPr>
      </w:pPr>
      <w:r>
        <w:rPr>
          <w:rFonts w:hint="eastAsia" w:cs="Arial"/>
          <w:sz w:val="28"/>
          <w:szCs w:val="28"/>
          <w:lang w:val="en-US" w:eastAsia="zh-CN"/>
        </w:rPr>
        <w:t>2、</w:t>
      </w:r>
      <w:r>
        <w:rPr>
          <w:rFonts w:hint="eastAsia" w:cs="Arial"/>
          <w:sz w:val="28"/>
          <w:szCs w:val="28"/>
          <w:lang w:eastAsia="zh-CN"/>
        </w:rPr>
        <w:t>未提供业绩证明文件，或提供的业绩证明文件无法认定上述业绩要求的，视为无效业绩。</w:t>
      </w:r>
    </w:p>
    <w:p>
      <w:pPr>
        <w:pStyle w:val="4"/>
        <w:pageBreakBefore w:val="0"/>
        <w:numPr>
          <w:ilvl w:val="0"/>
          <w:numId w:val="2"/>
        </w:numPr>
        <w:kinsoku/>
        <w:wordWrap/>
        <w:overflowPunct/>
        <w:topLinePunct w:val="0"/>
        <w:autoSpaceDE w:val="0"/>
        <w:autoSpaceDN w:val="0"/>
        <w:bidi w:val="0"/>
        <w:snapToGrid w:val="0"/>
        <w:spacing w:before="0" w:beforeLines="0" w:after="0" w:afterLines="0" w:line="360" w:lineRule="auto"/>
        <w:ind w:left="0" w:firstLine="574" w:firstLineChars="200"/>
        <w:textAlignment w:val="auto"/>
        <w:rPr>
          <w:rFonts w:hint="eastAsia"/>
          <w:szCs w:val="28"/>
          <w:lang w:eastAsia="zh-CN"/>
        </w:rPr>
      </w:pPr>
      <w:r>
        <w:rPr>
          <w:rFonts w:hint="eastAsia"/>
          <w:szCs w:val="28"/>
          <w:lang w:eastAsia="zh-CN"/>
        </w:rPr>
        <w:t xml:space="preserve"> 基本技术要求</w:t>
      </w:r>
    </w:p>
    <w:p>
      <w:pPr>
        <w:pStyle w:val="28"/>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0" w:firstLine="560" w:firstLineChars="200"/>
        <w:textAlignment w:val="auto"/>
        <w:rPr>
          <w:rFonts w:hint="eastAsia" w:cs="Arial"/>
          <w:sz w:val="28"/>
          <w:szCs w:val="28"/>
          <w:lang w:eastAsia="zh-CN"/>
        </w:rPr>
      </w:pPr>
      <w:r>
        <w:rPr>
          <w:rFonts w:hint="eastAsia" w:cs="Arial"/>
          <w:sz w:val="28"/>
          <w:szCs w:val="28"/>
          <w:lang w:val="en-US" w:eastAsia="zh-CN"/>
        </w:rPr>
        <w:t>1、</w:t>
      </w:r>
      <w:r>
        <w:rPr>
          <w:rFonts w:hint="eastAsia" w:cs="Arial"/>
          <w:sz w:val="28"/>
          <w:szCs w:val="28"/>
          <w:lang w:eastAsia="zh-CN"/>
        </w:rPr>
        <w:t>本项目参比人</w:t>
      </w:r>
      <w:r>
        <w:rPr>
          <w:rFonts w:hint="eastAsia"/>
          <w:sz w:val="28"/>
          <w:szCs w:val="28"/>
          <w:lang w:eastAsia="zh-CN"/>
        </w:rPr>
        <w:t>应是中国境内具有信息安全服务资质的信息安全设备制造商或系统集成商，应取得中国网络安全审查认证和市场监管大数据中心颁发的相关信息安全服务资质证书，且资质证书在有效期内。</w:t>
      </w:r>
    </w:p>
    <w:p>
      <w:pPr>
        <w:pStyle w:val="28"/>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0" w:firstLine="560" w:firstLineChars="200"/>
        <w:textAlignment w:val="auto"/>
        <w:rPr>
          <w:rFonts w:hint="eastAsia" w:cs="Arial"/>
          <w:sz w:val="28"/>
          <w:szCs w:val="28"/>
          <w:lang w:eastAsia="zh-CN"/>
        </w:rPr>
      </w:pPr>
      <w:r>
        <w:rPr>
          <w:rFonts w:hint="eastAsia" w:cs="Arial"/>
          <w:sz w:val="28"/>
          <w:szCs w:val="28"/>
          <w:lang w:val="en-US" w:eastAsia="zh-CN"/>
        </w:rPr>
        <w:t>2、</w:t>
      </w:r>
      <w:r>
        <w:rPr>
          <w:rFonts w:hint="eastAsia" w:cs="Arial"/>
          <w:sz w:val="28"/>
          <w:szCs w:val="28"/>
          <w:lang w:eastAsia="zh-CN"/>
        </w:rPr>
        <w:t>本项目采购的安全设备硬件和软件的专利涉及到的全部费用均被认为已包含在设备报价中，参比人应保证需方不承担有关设备专利的一切责任和可能的费用。</w:t>
      </w:r>
    </w:p>
    <w:p>
      <w:pPr>
        <w:pStyle w:val="28"/>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0" w:firstLine="560" w:firstLineChars="200"/>
        <w:textAlignment w:val="auto"/>
        <w:rPr>
          <w:rFonts w:hint="eastAsia" w:cs="Arial"/>
          <w:sz w:val="28"/>
          <w:szCs w:val="28"/>
          <w:lang w:eastAsia="zh-CN"/>
        </w:rPr>
      </w:pPr>
      <w:r>
        <w:rPr>
          <w:rFonts w:hint="eastAsia" w:cs="Arial"/>
          <w:sz w:val="28"/>
          <w:szCs w:val="28"/>
          <w:lang w:val="en-US" w:eastAsia="zh-CN"/>
        </w:rPr>
        <w:t>3、</w:t>
      </w:r>
      <w:r>
        <w:rPr>
          <w:rFonts w:hint="eastAsia" w:cs="Arial"/>
          <w:sz w:val="28"/>
          <w:szCs w:val="28"/>
          <w:lang w:eastAsia="zh-CN"/>
        </w:rPr>
        <w:t>参比人在现场实地踏勘时，应对</w:t>
      </w:r>
      <w:r>
        <w:rPr>
          <w:rFonts w:hint="eastAsia" w:cs="Arial"/>
          <w:sz w:val="28"/>
          <w:szCs w:val="28"/>
          <w:lang w:val="en-US" w:eastAsia="zh-CN"/>
        </w:rPr>
        <w:t>询比</w:t>
      </w:r>
      <w:r>
        <w:rPr>
          <w:rFonts w:hint="eastAsia" w:cs="Arial"/>
          <w:sz w:val="28"/>
          <w:szCs w:val="28"/>
          <w:lang w:eastAsia="zh-CN"/>
        </w:rPr>
        <w:t>方的工控网络架构、拓扑，以及工控网络安全建设方案详细了解。参比人根据</w:t>
      </w:r>
      <w:r>
        <w:rPr>
          <w:rFonts w:hint="eastAsia" w:cs="Arial"/>
          <w:sz w:val="28"/>
          <w:szCs w:val="28"/>
          <w:lang w:val="en-US" w:eastAsia="zh-CN"/>
        </w:rPr>
        <w:t>询比</w:t>
      </w:r>
      <w:r>
        <w:rPr>
          <w:rFonts w:hint="eastAsia" w:cs="Arial"/>
          <w:sz w:val="28"/>
          <w:szCs w:val="28"/>
          <w:lang w:eastAsia="zh-CN"/>
        </w:rPr>
        <w:t>方要求，负责网络安全系统软、硬件的供货、安装调试、集成、培训指导，提供运行维护所需的全部软件、图纸和竣工资料，最终整合成一个符合网络信息安全等级保护三级规范要求的安全网络系统，直至稳定运行。</w:t>
      </w:r>
    </w:p>
    <w:p>
      <w:pPr>
        <w:pStyle w:val="28"/>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0" w:firstLine="560" w:firstLineChars="200"/>
        <w:textAlignment w:val="auto"/>
        <w:rPr>
          <w:rFonts w:hint="eastAsia" w:cs="Arial"/>
          <w:sz w:val="28"/>
          <w:szCs w:val="28"/>
          <w:lang w:eastAsia="zh-CN"/>
        </w:rPr>
      </w:pPr>
      <w:r>
        <w:rPr>
          <w:rFonts w:hint="eastAsia" w:cs="Arial"/>
          <w:sz w:val="28"/>
          <w:szCs w:val="28"/>
          <w:lang w:val="en-US" w:eastAsia="zh-CN"/>
        </w:rPr>
        <w:t>4、</w:t>
      </w:r>
      <w:r>
        <w:rPr>
          <w:rFonts w:hint="eastAsia" w:cs="Arial"/>
          <w:sz w:val="28"/>
          <w:szCs w:val="28"/>
          <w:lang w:eastAsia="zh-CN"/>
        </w:rPr>
        <w:t>参比人提供的所有信息安全设备硬件和软件产品，必须支持在本项目的工控集中安全管理系统平台里集成。信息安全设备硬件和软件产品列入《网络关键设备和网络安全专用产品目录》的，应当按照《信息安全技术 网络安全专用产品安全技术要求》等相关国家标准的强制性要求，取得由具备资格的机构安全认证合格或者安全检测符合要求的相关证书。投标时随设备规格说明提供证书及相关证明文件。因参比人提供的安全设备认证原因，造成招标方安全评测后整改的，参比人需免费配合完成整改，直到合格为止。</w:t>
      </w:r>
    </w:p>
    <w:p>
      <w:pPr>
        <w:pStyle w:val="28"/>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0" w:firstLine="560" w:firstLineChars="200"/>
        <w:textAlignment w:val="auto"/>
        <w:rPr>
          <w:rFonts w:hint="eastAsia" w:cs="Arial"/>
          <w:sz w:val="28"/>
          <w:szCs w:val="28"/>
          <w:lang w:eastAsia="zh-CN"/>
        </w:rPr>
      </w:pPr>
      <w:r>
        <w:rPr>
          <w:rFonts w:hint="eastAsia" w:cs="Arial"/>
          <w:sz w:val="28"/>
          <w:szCs w:val="28"/>
          <w:lang w:val="en-US" w:eastAsia="zh-CN"/>
        </w:rPr>
        <w:t>5、</w:t>
      </w:r>
      <w:r>
        <w:rPr>
          <w:rFonts w:hint="eastAsia" w:cs="Arial"/>
          <w:sz w:val="28"/>
          <w:szCs w:val="28"/>
          <w:lang w:eastAsia="zh-CN"/>
        </w:rPr>
        <w:t>参比人提供的表一清单中第1至第11项主要网络安全设备硬件产品，优先选用国产设备；原则上采用机架式安装，冗余供电；优先选用无风扇型号产品。如有例外需在参比人案中说明。供货范围内所有设备应在投标书中详细列出品牌、规格型号、数量、功能，以及工作环境、供电功率、端口数量、规格协议、尺寸空间、重量等内容。</w:t>
      </w:r>
    </w:p>
    <w:p>
      <w:pPr>
        <w:pStyle w:val="28"/>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0" w:firstLine="560" w:firstLineChars="200"/>
        <w:textAlignment w:val="auto"/>
        <w:rPr>
          <w:rFonts w:hint="eastAsia" w:cs="Arial"/>
          <w:sz w:val="28"/>
          <w:szCs w:val="28"/>
          <w:lang w:eastAsia="zh-CN"/>
        </w:rPr>
      </w:pPr>
      <w:r>
        <w:rPr>
          <w:rFonts w:hint="eastAsia" w:cs="Arial"/>
          <w:sz w:val="28"/>
          <w:szCs w:val="28"/>
          <w:lang w:val="en-US" w:eastAsia="zh-CN"/>
        </w:rPr>
        <w:t>6、</w:t>
      </w:r>
      <w:r>
        <w:rPr>
          <w:rFonts w:hint="eastAsia" w:cs="Arial"/>
          <w:sz w:val="28"/>
          <w:szCs w:val="28"/>
          <w:lang w:eastAsia="zh-CN"/>
        </w:rPr>
        <w:t>参比人所提供的各类设备，如需要使用特别规格的接头、插座、附件等，参比人需免费提供。另外,所投设备的用电保护如果超过一般线路保护,保护设备也由参比人免费提供。如果是必须产生费用的附件，参比人应将与此有关的费用计入投标价中。</w:t>
      </w:r>
    </w:p>
    <w:p>
      <w:pPr>
        <w:pStyle w:val="28"/>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0" w:firstLine="560" w:firstLineChars="200"/>
        <w:textAlignment w:val="auto"/>
        <w:rPr>
          <w:rFonts w:hint="eastAsia" w:cs="Arial"/>
          <w:sz w:val="28"/>
          <w:szCs w:val="28"/>
          <w:lang w:eastAsia="zh-CN"/>
        </w:rPr>
      </w:pPr>
      <w:r>
        <w:rPr>
          <w:rFonts w:hint="eastAsia" w:cs="Arial"/>
          <w:sz w:val="28"/>
          <w:szCs w:val="28"/>
          <w:lang w:val="en-US" w:eastAsia="zh-CN"/>
        </w:rPr>
        <w:t>7、</w:t>
      </w:r>
      <w:r>
        <w:rPr>
          <w:rFonts w:hint="eastAsia" w:cs="Arial"/>
          <w:sz w:val="28"/>
          <w:szCs w:val="28"/>
          <w:lang w:eastAsia="zh-CN"/>
        </w:rPr>
        <w:t>所提供的所有软件(包含应用软件、固件、操作系统在内的第三方软件)应保证为最新正式版本，所有软件产品都具有完整的技术资料和介质，承诺保证提供的所有软件产品都具有在中国境内的正式合法使用权。本系统中出现的任何涉及版权纠纷，均由参比人承担全部法律责任。</w:t>
      </w:r>
    </w:p>
    <w:p>
      <w:pPr>
        <w:pStyle w:val="28"/>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0" w:firstLine="560" w:firstLineChars="200"/>
        <w:textAlignment w:val="auto"/>
        <w:rPr>
          <w:rFonts w:hint="eastAsia" w:cs="Arial"/>
          <w:sz w:val="28"/>
          <w:szCs w:val="28"/>
          <w:lang w:eastAsia="zh-CN"/>
        </w:rPr>
      </w:pPr>
      <w:r>
        <w:rPr>
          <w:rFonts w:hint="eastAsia" w:cs="Arial"/>
          <w:sz w:val="28"/>
          <w:szCs w:val="28"/>
          <w:lang w:val="en-US" w:eastAsia="zh-CN"/>
        </w:rPr>
        <w:t>8、</w:t>
      </w:r>
      <w:r>
        <w:rPr>
          <w:rFonts w:hint="eastAsia" w:cs="Arial"/>
          <w:sz w:val="28"/>
          <w:szCs w:val="28"/>
          <w:lang w:eastAsia="zh-CN"/>
        </w:rPr>
        <w:t>参比人为本项目专用设计的定制协议、函数、中间件、应用软件等，竣工时需移交最终运行版本的软件源代码电子版和印刷版资料。竣工移交时，需移交所有系统设备配置、策略设计、用户权限等相关的密码清单。</w:t>
      </w:r>
    </w:p>
    <w:p>
      <w:pPr>
        <w:pStyle w:val="28"/>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0" w:firstLine="560" w:firstLineChars="200"/>
        <w:textAlignment w:val="auto"/>
        <w:rPr>
          <w:rFonts w:hint="eastAsia" w:cs="Arial"/>
          <w:sz w:val="28"/>
          <w:szCs w:val="28"/>
          <w:lang w:eastAsia="zh-CN"/>
        </w:rPr>
      </w:pPr>
      <w:r>
        <w:rPr>
          <w:rFonts w:hint="eastAsia" w:cs="Arial"/>
          <w:sz w:val="28"/>
          <w:szCs w:val="28"/>
          <w:lang w:val="en-US" w:eastAsia="zh-CN"/>
        </w:rPr>
        <w:t>9、</w:t>
      </w:r>
      <w:r>
        <w:rPr>
          <w:rFonts w:hint="eastAsia" w:cs="Arial"/>
          <w:sz w:val="28"/>
          <w:szCs w:val="28"/>
          <w:lang w:eastAsia="zh-CN"/>
        </w:rPr>
        <w:t>参比人所有设备、软件和材料必须通过合法渠道提供给</w:t>
      </w:r>
      <w:r>
        <w:rPr>
          <w:rFonts w:hint="eastAsia" w:cs="Arial"/>
          <w:sz w:val="28"/>
          <w:szCs w:val="28"/>
          <w:lang w:val="en-US" w:eastAsia="zh-CN"/>
        </w:rPr>
        <w:t>询比</w:t>
      </w:r>
      <w:r>
        <w:rPr>
          <w:rFonts w:hint="eastAsia" w:cs="Arial"/>
          <w:sz w:val="28"/>
          <w:szCs w:val="28"/>
          <w:lang w:eastAsia="zh-CN"/>
        </w:rPr>
        <w:t>方。本系统中出现的任何涉及非法设备和材料的纠纷,均由参比人承担全部法律责任。</w:t>
      </w:r>
    </w:p>
    <w:p>
      <w:pPr>
        <w:pStyle w:val="4"/>
        <w:pageBreakBefore w:val="0"/>
        <w:numPr>
          <w:ilvl w:val="0"/>
          <w:numId w:val="2"/>
        </w:numPr>
        <w:kinsoku/>
        <w:wordWrap/>
        <w:overflowPunct/>
        <w:topLinePunct w:val="0"/>
        <w:autoSpaceDE w:val="0"/>
        <w:autoSpaceDN w:val="0"/>
        <w:bidi w:val="0"/>
        <w:snapToGrid w:val="0"/>
        <w:spacing w:before="0" w:beforeLines="0" w:after="0" w:afterLines="0" w:line="360" w:lineRule="auto"/>
        <w:ind w:left="0" w:leftChars="0" w:firstLine="574" w:firstLineChars="200"/>
        <w:textAlignment w:val="auto"/>
        <w:rPr>
          <w:rFonts w:hint="eastAsia"/>
          <w:szCs w:val="28"/>
          <w:lang w:eastAsia="zh-CN"/>
        </w:rPr>
      </w:pPr>
      <w:r>
        <w:rPr>
          <w:rFonts w:hint="eastAsia"/>
          <w:szCs w:val="28"/>
          <w:lang w:eastAsia="zh-CN"/>
        </w:rPr>
        <w:t xml:space="preserve"> 其他要求</w:t>
      </w:r>
    </w:p>
    <w:p>
      <w:pPr>
        <w:pStyle w:val="28"/>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0" w:firstLine="562" w:firstLineChars="200"/>
        <w:textAlignment w:val="auto"/>
        <w:rPr>
          <w:rFonts w:hint="eastAsia" w:cs="Arial"/>
          <w:b/>
          <w:bCs/>
          <w:sz w:val="28"/>
          <w:szCs w:val="28"/>
          <w:lang w:eastAsia="zh-CN"/>
        </w:rPr>
      </w:pPr>
      <w:r>
        <w:rPr>
          <w:rFonts w:hint="eastAsia" w:cs="Arial"/>
          <w:b/>
          <w:bCs/>
          <w:sz w:val="28"/>
          <w:szCs w:val="28"/>
          <w:lang w:val="en-US" w:eastAsia="zh-CN"/>
        </w:rPr>
        <w:t>1、</w:t>
      </w:r>
      <w:r>
        <w:rPr>
          <w:rFonts w:hint="eastAsia" w:cs="Arial"/>
          <w:b/>
          <w:bCs/>
          <w:sz w:val="28"/>
          <w:szCs w:val="28"/>
          <w:lang w:eastAsia="zh-CN"/>
        </w:rPr>
        <w:t>踏勘现场</w:t>
      </w:r>
      <w:r>
        <w:rPr>
          <w:rFonts w:hint="eastAsia" w:cs="Arial"/>
          <w:sz w:val="28"/>
          <w:szCs w:val="28"/>
          <w:lang w:eastAsia="zh-CN"/>
        </w:rPr>
        <w:t>：由于本项目</w:t>
      </w:r>
      <w:r>
        <w:rPr>
          <w:rFonts w:hint="eastAsia" w:cs="Arial"/>
          <w:sz w:val="28"/>
          <w:szCs w:val="28"/>
          <w:lang w:val="en-US" w:eastAsia="zh-CN"/>
        </w:rPr>
        <w:t>询比</w:t>
      </w:r>
      <w:r>
        <w:rPr>
          <w:rFonts w:hint="eastAsia" w:cs="Arial"/>
          <w:sz w:val="28"/>
          <w:szCs w:val="28"/>
          <w:lang w:eastAsia="zh-CN"/>
        </w:rPr>
        <w:t>产品是用于现有工控系统环境，为确保业务稳定，参比人必须在</w:t>
      </w:r>
      <w:r>
        <w:rPr>
          <w:rFonts w:hint="eastAsia" w:cs="Arial"/>
          <w:sz w:val="28"/>
          <w:szCs w:val="28"/>
          <w:lang w:val="en-US" w:eastAsia="zh-CN"/>
        </w:rPr>
        <w:t>参比</w:t>
      </w:r>
      <w:r>
        <w:rPr>
          <w:rFonts w:hint="eastAsia" w:cs="Arial"/>
          <w:sz w:val="28"/>
          <w:szCs w:val="28"/>
          <w:lang w:eastAsia="zh-CN"/>
        </w:rPr>
        <w:t>前实地现场踏勘，了解询比人目前的环境现状，包括工控网络架构、已建设的安全设备硬件情况、网络环境等因素。要求参比人在</w:t>
      </w:r>
      <w:r>
        <w:rPr>
          <w:rFonts w:hint="eastAsia" w:cs="Arial"/>
          <w:sz w:val="28"/>
          <w:szCs w:val="28"/>
          <w:lang w:val="en-US" w:eastAsia="zh-CN"/>
        </w:rPr>
        <w:t>参比</w:t>
      </w:r>
      <w:r>
        <w:rPr>
          <w:rFonts w:hint="eastAsia" w:cs="Arial"/>
          <w:sz w:val="28"/>
          <w:szCs w:val="28"/>
          <w:lang w:eastAsia="zh-CN"/>
        </w:rPr>
        <w:t>时，</w:t>
      </w:r>
      <w:r>
        <w:rPr>
          <w:rFonts w:hint="eastAsia" w:cs="Arial"/>
          <w:sz w:val="28"/>
          <w:szCs w:val="28"/>
          <w:lang w:val="en-US" w:eastAsia="zh-CN"/>
        </w:rPr>
        <w:t>参比</w:t>
      </w:r>
      <w:r>
        <w:rPr>
          <w:rFonts w:hint="eastAsia" w:cs="Arial"/>
          <w:sz w:val="28"/>
          <w:szCs w:val="28"/>
          <w:lang w:eastAsia="zh-CN"/>
        </w:rPr>
        <w:t>书体现《现场踏勘确认书》（模板详见附件一）原件；《现场踏勘确认书》须经用户签字确认，否则视为无效</w:t>
      </w:r>
      <w:r>
        <w:rPr>
          <w:rFonts w:hint="eastAsia" w:cs="Arial"/>
          <w:sz w:val="28"/>
          <w:szCs w:val="28"/>
          <w:lang w:val="en-US" w:eastAsia="zh-CN"/>
        </w:rPr>
        <w:t>参比</w:t>
      </w:r>
      <w:r>
        <w:rPr>
          <w:rFonts w:hint="eastAsia" w:cs="Arial"/>
          <w:sz w:val="28"/>
          <w:szCs w:val="28"/>
          <w:lang w:eastAsia="zh-CN"/>
        </w:rPr>
        <w:t>。</w:t>
      </w:r>
      <w:r>
        <w:rPr>
          <w:rFonts w:hint="eastAsia" w:cs="Arial"/>
          <w:b/>
          <w:bCs/>
          <w:sz w:val="28"/>
          <w:szCs w:val="28"/>
          <w:lang w:eastAsia="zh-CN"/>
        </w:rPr>
        <w:t>现场调研联系人：罗宽虎；联系电话：17706963588。</w:t>
      </w:r>
    </w:p>
    <w:p>
      <w:pPr>
        <w:pStyle w:val="28"/>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0" w:firstLine="562" w:firstLineChars="200"/>
        <w:textAlignment w:val="auto"/>
        <w:rPr>
          <w:rFonts w:hint="eastAsia" w:cs="Arial"/>
          <w:sz w:val="28"/>
          <w:szCs w:val="28"/>
          <w:lang w:eastAsia="zh-CN"/>
        </w:rPr>
      </w:pPr>
      <w:r>
        <w:rPr>
          <w:rFonts w:hint="eastAsia" w:cs="Arial"/>
          <w:b/>
          <w:sz w:val="28"/>
          <w:szCs w:val="28"/>
          <w:lang w:val="en-US" w:eastAsia="zh-CN"/>
        </w:rPr>
        <w:t>2、</w:t>
      </w:r>
      <w:r>
        <w:rPr>
          <w:rFonts w:hint="eastAsia" w:cs="Arial"/>
          <w:b/>
          <w:sz w:val="28"/>
          <w:szCs w:val="28"/>
          <w:lang w:eastAsia="zh-CN"/>
        </w:rPr>
        <w:t>保密要求：</w:t>
      </w:r>
      <w:r>
        <w:rPr>
          <w:rFonts w:hint="eastAsia" w:cs="Arial"/>
          <w:bCs/>
          <w:sz w:val="28"/>
          <w:szCs w:val="28"/>
          <w:lang w:eastAsia="zh-CN"/>
        </w:rPr>
        <w:t>本项目</w:t>
      </w:r>
      <w:r>
        <w:rPr>
          <w:rFonts w:hint="eastAsia" w:cs="Arial"/>
          <w:sz w:val="28"/>
          <w:szCs w:val="28"/>
          <w:lang w:eastAsia="zh-CN"/>
        </w:rPr>
        <w:t>协议、合同所涉及的商业、技术、业务等秘密，包括不仅限于工控系统设备参数、网络架构、安全策略、现场照片等，参比人末经招标方书面确认许可，不得向任何第三方泄露，不得用于商业宣传。本协议、合同条款之时效不受本协议有效期的影响，有效期后该保密条款仍然有效。</w:t>
      </w:r>
    </w:p>
    <w:p>
      <w:pPr>
        <w:pStyle w:val="45"/>
        <w:pageBreakBefore w:val="0"/>
        <w:kinsoku/>
        <w:wordWrap/>
        <w:overflowPunct/>
        <w:topLinePunct w:val="0"/>
        <w:autoSpaceDE w:val="0"/>
        <w:autoSpaceDN w:val="0"/>
        <w:bidi w:val="0"/>
        <w:spacing w:before="0" w:after="0" w:line="360" w:lineRule="auto"/>
        <w:ind w:left="0" w:leftChars="0" w:firstLine="534" w:firstLineChars="200"/>
        <w:textAlignment w:val="auto"/>
        <w:rPr>
          <w:rFonts w:hint="eastAsia" w:ascii="宋体" w:hAnsi="宋体" w:eastAsia="宋体"/>
          <w:w w:val="95"/>
          <w:sz w:val="28"/>
          <w:szCs w:val="28"/>
          <w:lang w:eastAsia="zh-CN"/>
        </w:rPr>
      </w:pPr>
      <w:r>
        <w:rPr>
          <w:rFonts w:hint="eastAsia" w:ascii="宋体" w:hAnsi="宋体" w:eastAsia="宋体"/>
          <w:w w:val="95"/>
          <w:sz w:val="28"/>
          <w:szCs w:val="28"/>
          <w:lang w:eastAsia="zh-CN"/>
        </w:rPr>
        <w:t>二、产品功能技术要求</w:t>
      </w:r>
    </w:p>
    <w:p>
      <w:pPr>
        <w:pStyle w:val="4"/>
        <w:pageBreakBefore w:val="0"/>
        <w:numPr>
          <w:ilvl w:val="0"/>
          <w:numId w:val="3"/>
        </w:numPr>
        <w:kinsoku/>
        <w:wordWrap/>
        <w:overflowPunct/>
        <w:topLinePunct w:val="0"/>
        <w:autoSpaceDE w:val="0"/>
        <w:autoSpaceDN w:val="0"/>
        <w:bidi w:val="0"/>
        <w:spacing w:before="0" w:beforeLines="0" w:after="0" w:afterLines="0" w:line="360" w:lineRule="auto"/>
        <w:ind w:left="0" w:leftChars="0" w:firstLine="574" w:firstLineChars="200"/>
        <w:textAlignment w:val="auto"/>
        <w:rPr>
          <w:rFonts w:hint="eastAsia"/>
          <w:szCs w:val="28"/>
          <w:lang w:eastAsia="zh-CN"/>
        </w:rPr>
      </w:pPr>
      <w:bookmarkStart w:id="2" w:name="_Hlk179926850"/>
      <w:r>
        <w:rPr>
          <w:rFonts w:hint="eastAsia"/>
          <w:szCs w:val="28"/>
          <w:lang w:eastAsia="zh-CN"/>
        </w:rPr>
        <w:t xml:space="preserve"> 下一代防火墙</w:t>
      </w:r>
    </w:p>
    <w:p>
      <w:pPr>
        <w:pageBreakBefore w:val="0"/>
        <w:kinsoku/>
        <w:wordWrap/>
        <w:overflowPunct/>
        <w:topLinePunct w:val="0"/>
        <w:autoSpaceDE w:val="0"/>
        <w:autoSpaceDN w:val="0"/>
        <w:bidi w:val="0"/>
        <w:snapToGrid w:val="0"/>
        <w:spacing w:line="360" w:lineRule="auto"/>
        <w:ind w:left="0" w:leftChars="0" w:firstLine="560" w:firstLineChars="200"/>
        <w:textAlignment w:val="auto"/>
        <w:rPr>
          <w:rFonts w:hint="eastAsia" w:cs="Arial"/>
          <w:sz w:val="28"/>
          <w:szCs w:val="28"/>
          <w:lang w:eastAsia="zh-CN"/>
        </w:rPr>
      </w:pPr>
      <w:r>
        <w:rPr>
          <w:rFonts w:cs="Arial"/>
          <w:sz w:val="28"/>
          <w:szCs w:val="28"/>
          <w:lang w:eastAsia="zh-CN"/>
        </w:rPr>
        <w:t>【部署位置】工控安全管理中心边界</w:t>
      </w:r>
      <w:r>
        <w:rPr>
          <w:rFonts w:hint="eastAsia" w:cs="Arial"/>
          <w:sz w:val="28"/>
          <w:szCs w:val="28"/>
          <w:lang w:eastAsia="zh-CN"/>
        </w:rPr>
        <w:t>。</w:t>
      </w:r>
    </w:p>
    <w:p>
      <w:pPr>
        <w:pageBreakBefore w:val="0"/>
        <w:kinsoku/>
        <w:wordWrap/>
        <w:overflowPunct/>
        <w:topLinePunct w:val="0"/>
        <w:autoSpaceDE w:val="0"/>
        <w:autoSpaceDN w:val="0"/>
        <w:bidi w:val="0"/>
        <w:snapToGrid w:val="0"/>
        <w:spacing w:line="360" w:lineRule="auto"/>
        <w:ind w:left="0" w:leftChars="0" w:firstLine="560" w:firstLineChars="200"/>
        <w:textAlignment w:val="auto"/>
        <w:rPr>
          <w:rFonts w:hint="eastAsia" w:cs="Arial"/>
          <w:sz w:val="28"/>
          <w:szCs w:val="28"/>
          <w:lang w:eastAsia="zh-CN"/>
        </w:rPr>
      </w:pPr>
      <w:r>
        <w:rPr>
          <w:rFonts w:cs="Arial"/>
          <w:sz w:val="28"/>
          <w:szCs w:val="28"/>
          <w:lang w:eastAsia="zh-CN"/>
        </w:rPr>
        <w:t>【用途】</w:t>
      </w:r>
      <w:r>
        <w:rPr>
          <w:rFonts w:hint="eastAsia" w:cs="Arial"/>
          <w:sz w:val="28"/>
          <w:szCs w:val="28"/>
          <w:lang w:eastAsia="zh-CN"/>
        </w:rPr>
        <w:t>工控</w:t>
      </w:r>
      <w:r>
        <w:rPr>
          <w:rFonts w:cs="Arial"/>
          <w:sz w:val="28"/>
          <w:szCs w:val="28"/>
          <w:lang w:eastAsia="zh-CN"/>
        </w:rPr>
        <w:t>安全管理中心</w:t>
      </w:r>
      <w:r>
        <w:rPr>
          <w:rFonts w:hint="eastAsia" w:cs="Arial"/>
          <w:sz w:val="28"/>
          <w:szCs w:val="28"/>
          <w:lang w:eastAsia="zh-CN"/>
        </w:rPr>
        <w:t>与安全通信网络、安全计算环境等安全层面之间实现逻辑隔离，提供访问控制、入侵防范、病毒防护、应用识别与控制、</w:t>
      </w:r>
      <w:r>
        <w:rPr>
          <w:rFonts w:cs="Arial"/>
          <w:sz w:val="28"/>
          <w:szCs w:val="28"/>
          <w:lang w:eastAsia="zh-CN"/>
        </w:rPr>
        <w:t>边界防护。</w:t>
      </w:r>
    </w:p>
    <w:p>
      <w:pPr>
        <w:pageBreakBefore w:val="0"/>
        <w:kinsoku/>
        <w:wordWrap/>
        <w:overflowPunct/>
        <w:topLinePunct w:val="0"/>
        <w:autoSpaceDE w:val="0"/>
        <w:autoSpaceDN w:val="0"/>
        <w:bidi w:val="0"/>
        <w:snapToGrid w:val="0"/>
        <w:spacing w:line="360" w:lineRule="auto"/>
        <w:ind w:left="0" w:leftChars="0" w:firstLine="560" w:firstLineChars="200"/>
        <w:textAlignment w:val="auto"/>
        <w:rPr>
          <w:rFonts w:hint="eastAsia" w:cs="Arial"/>
          <w:sz w:val="28"/>
          <w:szCs w:val="28"/>
          <w:lang w:eastAsia="zh-CN"/>
        </w:rPr>
      </w:pPr>
      <w:r>
        <w:rPr>
          <w:rFonts w:cs="Arial"/>
          <w:sz w:val="28"/>
          <w:szCs w:val="28"/>
          <w:lang w:eastAsia="zh-CN"/>
        </w:rPr>
        <w:t>【</w:t>
      </w:r>
      <w:r>
        <w:rPr>
          <w:rFonts w:hint="eastAsia" w:cs="Arial"/>
          <w:sz w:val="28"/>
          <w:szCs w:val="28"/>
          <w:lang w:eastAsia="zh-CN"/>
        </w:rPr>
        <w:t>功能参数</w:t>
      </w:r>
      <w:r>
        <w:rPr>
          <w:rFonts w:cs="Arial"/>
          <w:sz w:val="28"/>
          <w:szCs w:val="28"/>
          <w:lang w:eastAsia="zh-CN"/>
        </w:rPr>
        <w:t>】</w:t>
      </w:r>
    </w:p>
    <w:p>
      <w:pPr>
        <w:pStyle w:val="28"/>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0" w:firstLine="560" w:firstLineChars="200"/>
        <w:textAlignment w:val="auto"/>
        <w:rPr>
          <w:rFonts w:hint="eastAsia" w:cs="Arial"/>
          <w:sz w:val="28"/>
          <w:szCs w:val="28"/>
          <w:lang w:eastAsia="zh-CN"/>
        </w:rPr>
      </w:pPr>
      <w:r>
        <w:rPr>
          <w:rFonts w:hint="eastAsia" w:cs="Arial"/>
          <w:sz w:val="28"/>
          <w:szCs w:val="28"/>
          <w:lang w:val="en-US" w:eastAsia="zh-CN"/>
        </w:rPr>
        <w:t>1、</w:t>
      </w:r>
      <w:r>
        <w:rPr>
          <w:rFonts w:hint="eastAsia" w:cs="Arial"/>
          <w:sz w:val="28"/>
          <w:szCs w:val="28"/>
          <w:lang w:eastAsia="zh-CN"/>
        </w:rPr>
        <w:t>标准机架式安装，冗余电源配置。至少配置6个千兆电口，并支持网络接口扩展。整机吞吐量≥4Gbps，最大并发连接数≥80万，每秒新建连接数≥2万/秒，</w:t>
      </w:r>
      <w:r>
        <w:rPr>
          <w:rFonts w:cs="Arial"/>
          <w:sz w:val="28"/>
          <w:szCs w:val="28"/>
          <w:lang w:eastAsia="zh-CN"/>
        </w:rPr>
        <w:t>时延≤</w:t>
      </w:r>
      <w:r>
        <w:rPr>
          <w:rFonts w:hint="eastAsia" w:cs="Arial"/>
          <w:sz w:val="28"/>
          <w:szCs w:val="28"/>
          <w:lang w:eastAsia="zh-CN"/>
        </w:rPr>
        <w:t>5</w:t>
      </w:r>
      <w:r>
        <w:rPr>
          <w:rFonts w:cs="Arial"/>
          <w:sz w:val="28"/>
          <w:szCs w:val="28"/>
          <w:lang w:eastAsia="zh-CN"/>
        </w:rPr>
        <w:t>0微秒</w:t>
      </w:r>
      <w:r>
        <w:rPr>
          <w:rFonts w:ascii="Times New Roman" w:hAnsi="Times New Roman" w:cs="Times New Roman"/>
          <w:sz w:val="28"/>
          <w:szCs w:val="28"/>
          <w:lang w:eastAsia="zh-CN"/>
        </w:rPr>
        <w:t>‌</w:t>
      </w:r>
      <w:r>
        <w:rPr>
          <w:rFonts w:hint="eastAsia" w:cs="Arial"/>
          <w:sz w:val="28"/>
          <w:szCs w:val="28"/>
          <w:lang w:eastAsia="zh-CN"/>
        </w:rPr>
        <w:t>。</w:t>
      </w:r>
    </w:p>
    <w:p>
      <w:pPr>
        <w:pStyle w:val="28"/>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0" w:firstLine="560" w:firstLineChars="200"/>
        <w:textAlignment w:val="auto"/>
        <w:rPr>
          <w:rFonts w:hint="eastAsia" w:cs="Arial"/>
          <w:sz w:val="28"/>
          <w:szCs w:val="28"/>
          <w:lang w:eastAsia="zh-CN"/>
        </w:rPr>
      </w:pPr>
      <w:r>
        <w:rPr>
          <w:rFonts w:hint="eastAsia" w:cs="Arial"/>
          <w:sz w:val="28"/>
          <w:szCs w:val="28"/>
          <w:lang w:val="en-US" w:eastAsia="zh-CN"/>
        </w:rPr>
        <w:t>2、</w:t>
      </w:r>
      <w:r>
        <w:rPr>
          <w:rFonts w:hint="eastAsia" w:cs="Arial"/>
          <w:sz w:val="28"/>
          <w:szCs w:val="28"/>
          <w:lang w:eastAsia="zh-CN"/>
        </w:rPr>
        <w:t>支持下一代防火墙访问控制、入侵防御、DDOS防御、恶意文件检测和病毒防护、端口扫描、弱口令扫描等功能。</w:t>
      </w:r>
    </w:p>
    <w:p>
      <w:pPr>
        <w:pStyle w:val="28"/>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0" w:firstLine="560" w:firstLineChars="200"/>
        <w:textAlignment w:val="auto"/>
        <w:rPr>
          <w:rFonts w:hint="eastAsia" w:cs="Arial"/>
          <w:sz w:val="28"/>
          <w:szCs w:val="28"/>
          <w:lang w:eastAsia="zh-CN"/>
        </w:rPr>
      </w:pPr>
      <w:r>
        <w:rPr>
          <w:rFonts w:hint="eastAsia" w:cs="Arial"/>
          <w:sz w:val="28"/>
          <w:szCs w:val="28"/>
          <w:lang w:val="en-US" w:eastAsia="zh-CN"/>
        </w:rPr>
        <w:t>3、</w:t>
      </w:r>
      <w:r>
        <w:rPr>
          <w:rFonts w:hint="eastAsia" w:cs="Arial"/>
          <w:sz w:val="28"/>
          <w:szCs w:val="28"/>
          <w:lang w:eastAsia="zh-CN"/>
        </w:rPr>
        <w:t>支持WEB页配置管理，支持与本项目工控集中安全管理系统无缝对接。</w:t>
      </w:r>
    </w:p>
    <w:p>
      <w:pPr>
        <w:pStyle w:val="28"/>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0" w:firstLine="560" w:firstLineChars="200"/>
        <w:textAlignment w:val="auto"/>
        <w:rPr>
          <w:rFonts w:hint="eastAsia" w:cs="Arial"/>
          <w:sz w:val="28"/>
          <w:szCs w:val="28"/>
          <w:lang w:eastAsia="zh-CN"/>
        </w:rPr>
      </w:pPr>
      <w:r>
        <w:rPr>
          <w:rFonts w:hint="eastAsia" w:cs="Arial"/>
          <w:sz w:val="28"/>
          <w:szCs w:val="28"/>
          <w:lang w:val="en-US" w:eastAsia="zh-CN"/>
        </w:rPr>
        <w:t>4、</w:t>
      </w:r>
      <w:r>
        <w:rPr>
          <w:rFonts w:hint="eastAsia" w:cs="Arial"/>
          <w:sz w:val="28"/>
          <w:szCs w:val="28"/>
          <w:lang w:eastAsia="zh-CN"/>
        </w:rPr>
        <w:t>提供三年软件和特征库免费升级及硬件维保服务。</w:t>
      </w:r>
    </w:p>
    <w:p>
      <w:pPr>
        <w:pageBreakBefore w:val="0"/>
        <w:kinsoku/>
        <w:wordWrap/>
        <w:overflowPunct/>
        <w:topLinePunct w:val="0"/>
        <w:autoSpaceDE w:val="0"/>
        <w:autoSpaceDN w:val="0"/>
        <w:bidi w:val="0"/>
        <w:snapToGrid w:val="0"/>
        <w:spacing w:line="360" w:lineRule="auto"/>
        <w:ind w:left="0" w:leftChars="0" w:firstLine="560" w:firstLineChars="200"/>
        <w:textAlignment w:val="auto"/>
        <w:rPr>
          <w:rFonts w:hint="eastAsia" w:cs="Arial"/>
          <w:sz w:val="28"/>
          <w:szCs w:val="28"/>
          <w:lang w:eastAsia="zh-CN"/>
        </w:rPr>
      </w:pPr>
      <w:r>
        <w:rPr>
          <w:rFonts w:cs="Arial"/>
          <w:sz w:val="28"/>
          <w:szCs w:val="28"/>
          <w:lang w:eastAsia="zh-CN"/>
        </w:rPr>
        <w:t>【数量】</w:t>
      </w:r>
      <w:r>
        <w:rPr>
          <w:rFonts w:hint="eastAsia" w:cs="Arial"/>
          <w:sz w:val="28"/>
          <w:szCs w:val="28"/>
          <w:lang w:eastAsia="zh-CN"/>
        </w:rPr>
        <w:t xml:space="preserve"> 1台</w:t>
      </w:r>
    </w:p>
    <w:bookmarkEnd w:id="2"/>
    <w:p>
      <w:pPr>
        <w:pStyle w:val="4"/>
        <w:pageBreakBefore w:val="0"/>
        <w:numPr>
          <w:ilvl w:val="0"/>
          <w:numId w:val="3"/>
        </w:numPr>
        <w:kinsoku/>
        <w:wordWrap/>
        <w:overflowPunct/>
        <w:topLinePunct w:val="0"/>
        <w:autoSpaceDE w:val="0"/>
        <w:autoSpaceDN w:val="0"/>
        <w:bidi w:val="0"/>
        <w:spacing w:before="0" w:beforeLines="0" w:after="0" w:afterLines="0" w:line="360" w:lineRule="auto"/>
        <w:ind w:left="0" w:leftChars="0" w:firstLine="574" w:firstLineChars="200"/>
        <w:textAlignment w:val="auto"/>
        <w:rPr>
          <w:rFonts w:hint="eastAsia"/>
          <w:szCs w:val="28"/>
          <w:lang w:eastAsia="zh-CN"/>
        </w:rPr>
      </w:pPr>
      <w:r>
        <w:rPr>
          <w:rFonts w:hint="eastAsia"/>
          <w:szCs w:val="28"/>
          <w:lang w:eastAsia="zh-CN"/>
        </w:rPr>
        <w:t xml:space="preserve"> 工业防火墙</w:t>
      </w:r>
    </w:p>
    <w:p>
      <w:pPr>
        <w:pageBreakBefore w:val="0"/>
        <w:kinsoku/>
        <w:wordWrap/>
        <w:overflowPunct/>
        <w:topLinePunct w:val="0"/>
        <w:autoSpaceDE w:val="0"/>
        <w:autoSpaceDN w:val="0"/>
        <w:bidi w:val="0"/>
        <w:snapToGrid w:val="0"/>
        <w:spacing w:line="360" w:lineRule="auto"/>
        <w:ind w:left="0" w:leftChars="0" w:firstLine="560" w:firstLineChars="200"/>
        <w:textAlignment w:val="auto"/>
        <w:rPr>
          <w:rFonts w:hint="eastAsia" w:cs="Arial"/>
          <w:sz w:val="28"/>
          <w:szCs w:val="28"/>
          <w:lang w:eastAsia="zh-CN"/>
        </w:rPr>
      </w:pPr>
      <w:r>
        <w:rPr>
          <w:rFonts w:cs="Arial"/>
          <w:sz w:val="28"/>
          <w:szCs w:val="28"/>
          <w:lang w:eastAsia="zh-CN"/>
        </w:rPr>
        <w:t>【部署位置】</w:t>
      </w:r>
      <w:r>
        <w:rPr>
          <w:rFonts w:hint="eastAsia" w:cs="Arial"/>
          <w:sz w:val="28"/>
          <w:szCs w:val="28"/>
          <w:lang w:eastAsia="zh-CN"/>
        </w:rPr>
        <w:t>下一代防火墙与</w:t>
      </w:r>
      <w:r>
        <w:rPr>
          <w:rFonts w:cs="Arial"/>
          <w:sz w:val="28"/>
          <w:szCs w:val="28"/>
          <w:lang w:eastAsia="zh-CN"/>
        </w:rPr>
        <w:t>中控室服务器区plant网4</w:t>
      </w:r>
      <w:r>
        <w:rPr>
          <w:rFonts w:hint="eastAsia" w:cs="Arial"/>
          <w:sz w:val="28"/>
          <w:szCs w:val="28"/>
          <w:lang w:eastAsia="zh-CN"/>
        </w:rPr>
        <w:t>台工业</w:t>
      </w:r>
      <w:r>
        <w:rPr>
          <w:rFonts w:cs="Arial"/>
          <w:sz w:val="28"/>
          <w:szCs w:val="28"/>
          <w:lang w:eastAsia="zh-CN"/>
        </w:rPr>
        <w:t>交换机</w:t>
      </w:r>
      <w:r>
        <w:rPr>
          <w:rFonts w:hint="eastAsia" w:cs="Arial"/>
          <w:sz w:val="28"/>
          <w:szCs w:val="28"/>
          <w:lang w:eastAsia="zh-CN"/>
        </w:rPr>
        <w:t>之间。</w:t>
      </w:r>
    </w:p>
    <w:p>
      <w:pPr>
        <w:pageBreakBefore w:val="0"/>
        <w:kinsoku/>
        <w:wordWrap/>
        <w:overflowPunct/>
        <w:topLinePunct w:val="0"/>
        <w:autoSpaceDE w:val="0"/>
        <w:autoSpaceDN w:val="0"/>
        <w:bidi w:val="0"/>
        <w:snapToGrid w:val="0"/>
        <w:spacing w:line="360" w:lineRule="auto"/>
        <w:ind w:left="0" w:leftChars="0" w:firstLine="560" w:firstLineChars="200"/>
        <w:textAlignment w:val="auto"/>
        <w:rPr>
          <w:rFonts w:hint="eastAsia" w:cs="Arial"/>
          <w:sz w:val="28"/>
          <w:szCs w:val="28"/>
          <w:lang w:eastAsia="zh-CN"/>
        </w:rPr>
      </w:pPr>
      <w:r>
        <w:rPr>
          <w:rFonts w:cs="Arial"/>
          <w:sz w:val="28"/>
          <w:szCs w:val="28"/>
          <w:lang w:eastAsia="zh-CN"/>
        </w:rPr>
        <w:t>【用途】</w:t>
      </w:r>
      <w:r>
        <w:rPr>
          <w:rFonts w:hint="eastAsia" w:cs="Arial"/>
          <w:sz w:val="28"/>
          <w:szCs w:val="28"/>
          <w:lang w:eastAsia="zh-CN"/>
        </w:rPr>
        <w:t>工控网络安全设备与过程控制层</w:t>
      </w:r>
      <w:r>
        <w:rPr>
          <w:rFonts w:cs="Arial"/>
          <w:sz w:val="28"/>
          <w:szCs w:val="28"/>
          <w:lang w:eastAsia="zh-CN"/>
        </w:rPr>
        <w:t>四个Domain分区</w:t>
      </w:r>
      <w:r>
        <w:rPr>
          <w:rFonts w:hint="eastAsia" w:cs="Arial"/>
          <w:sz w:val="28"/>
          <w:szCs w:val="28"/>
          <w:lang w:eastAsia="zh-CN"/>
        </w:rPr>
        <w:t>之间实现安全边界隔离，</w:t>
      </w:r>
      <w:r>
        <w:rPr>
          <w:rFonts w:cs="Arial"/>
          <w:sz w:val="28"/>
          <w:szCs w:val="28"/>
          <w:lang w:eastAsia="zh-CN"/>
        </w:rPr>
        <w:t>防止安全风险在安全分区间的蔓延，及时发现非法访问、入侵行为并告警</w:t>
      </w:r>
      <w:r>
        <w:rPr>
          <w:rFonts w:hint="eastAsia" w:cs="Arial"/>
          <w:sz w:val="28"/>
          <w:szCs w:val="28"/>
          <w:lang w:eastAsia="zh-CN"/>
        </w:rPr>
        <w:t>。</w:t>
      </w:r>
    </w:p>
    <w:p>
      <w:pPr>
        <w:pageBreakBefore w:val="0"/>
        <w:kinsoku/>
        <w:wordWrap/>
        <w:overflowPunct/>
        <w:topLinePunct w:val="0"/>
        <w:autoSpaceDE w:val="0"/>
        <w:autoSpaceDN w:val="0"/>
        <w:bidi w:val="0"/>
        <w:snapToGrid w:val="0"/>
        <w:spacing w:line="360" w:lineRule="auto"/>
        <w:ind w:left="0" w:leftChars="0" w:firstLine="560" w:firstLineChars="200"/>
        <w:textAlignment w:val="auto"/>
        <w:rPr>
          <w:rFonts w:hint="eastAsia" w:cs="Arial"/>
          <w:sz w:val="28"/>
          <w:szCs w:val="28"/>
          <w:lang w:eastAsia="zh-CN"/>
        </w:rPr>
      </w:pPr>
      <w:r>
        <w:rPr>
          <w:rFonts w:cs="Arial"/>
          <w:sz w:val="28"/>
          <w:szCs w:val="28"/>
          <w:lang w:eastAsia="zh-CN"/>
        </w:rPr>
        <w:t>【</w:t>
      </w:r>
      <w:r>
        <w:rPr>
          <w:rFonts w:hint="eastAsia" w:cs="Arial"/>
          <w:sz w:val="28"/>
          <w:szCs w:val="28"/>
          <w:lang w:eastAsia="zh-CN"/>
        </w:rPr>
        <w:t>功能参数</w:t>
      </w:r>
      <w:r>
        <w:rPr>
          <w:rFonts w:cs="Arial"/>
          <w:sz w:val="28"/>
          <w:szCs w:val="28"/>
          <w:lang w:eastAsia="zh-CN"/>
        </w:rPr>
        <w:t>】</w:t>
      </w:r>
    </w:p>
    <w:p>
      <w:pPr>
        <w:pStyle w:val="28"/>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0" w:firstLine="560" w:firstLineChars="200"/>
        <w:textAlignment w:val="auto"/>
        <w:rPr>
          <w:rFonts w:hint="eastAsia" w:cs="Arial"/>
          <w:sz w:val="28"/>
          <w:szCs w:val="28"/>
          <w:lang w:eastAsia="zh-CN"/>
        </w:rPr>
      </w:pPr>
      <w:r>
        <w:rPr>
          <w:rFonts w:hint="eastAsia" w:cs="Arial"/>
          <w:sz w:val="28"/>
          <w:szCs w:val="28"/>
          <w:lang w:val="en-US" w:eastAsia="zh-CN"/>
        </w:rPr>
        <w:t>1、</w:t>
      </w:r>
      <w:r>
        <w:rPr>
          <w:rFonts w:hint="eastAsia" w:cs="Arial"/>
          <w:sz w:val="28"/>
          <w:szCs w:val="28"/>
          <w:lang w:eastAsia="zh-CN"/>
        </w:rPr>
        <w:t>标准机架式安装，冗余电源配置。至少配置8个千兆电口，并支持网络接口扩展。支持软硬件旁路。网络吞吐量≥4Gbps，最大并发连接数≥100万，每秒新建连接数≥1万，</w:t>
      </w:r>
      <w:r>
        <w:rPr>
          <w:rFonts w:cs="Arial"/>
          <w:sz w:val="28"/>
          <w:szCs w:val="28"/>
          <w:lang w:eastAsia="zh-CN"/>
        </w:rPr>
        <w:t>时延≤100微秒</w:t>
      </w:r>
      <w:r>
        <w:rPr>
          <w:rFonts w:ascii="Times New Roman" w:hAnsi="Times New Roman" w:cs="Times New Roman"/>
          <w:sz w:val="28"/>
          <w:szCs w:val="28"/>
          <w:lang w:eastAsia="zh-CN"/>
        </w:rPr>
        <w:t>‌</w:t>
      </w:r>
      <w:r>
        <w:rPr>
          <w:rFonts w:hint="eastAsia" w:cs="Arial"/>
          <w:sz w:val="28"/>
          <w:szCs w:val="28"/>
          <w:lang w:eastAsia="zh-CN"/>
        </w:rPr>
        <w:t>。</w:t>
      </w:r>
    </w:p>
    <w:p>
      <w:pPr>
        <w:pStyle w:val="28"/>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0" w:firstLine="560" w:firstLineChars="200"/>
        <w:textAlignment w:val="auto"/>
        <w:rPr>
          <w:rFonts w:hint="eastAsia" w:cs="Arial"/>
          <w:sz w:val="28"/>
          <w:szCs w:val="28"/>
          <w:lang w:eastAsia="zh-CN"/>
        </w:rPr>
      </w:pPr>
      <w:r>
        <w:rPr>
          <w:rFonts w:hint="eastAsia" w:cs="Arial"/>
          <w:sz w:val="28"/>
          <w:szCs w:val="28"/>
          <w:lang w:val="en-US" w:eastAsia="zh-CN"/>
        </w:rPr>
        <w:t>2、</w:t>
      </w:r>
      <w:r>
        <w:rPr>
          <w:rFonts w:hint="eastAsia" w:cs="Arial"/>
          <w:sz w:val="28"/>
          <w:szCs w:val="28"/>
          <w:lang w:eastAsia="zh-CN"/>
        </w:rPr>
        <w:t>支持HTTP、TELNET等传统协议、OPC、Modbus等常用工业协议，以及艾默生、横河、罗克韦尔、西门子、浙大中控等品牌的DCS、PLC和SIS系统常用的通信协议；支持工控协议自学习、自定义功能，支持功能码级的自定义。</w:t>
      </w:r>
    </w:p>
    <w:p>
      <w:pPr>
        <w:pStyle w:val="28"/>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0" w:firstLine="560" w:firstLineChars="200"/>
        <w:textAlignment w:val="auto"/>
        <w:rPr>
          <w:rFonts w:hint="eastAsia" w:cs="Arial"/>
          <w:sz w:val="28"/>
          <w:szCs w:val="28"/>
          <w:lang w:eastAsia="zh-CN"/>
        </w:rPr>
      </w:pPr>
      <w:r>
        <w:rPr>
          <w:rFonts w:hint="eastAsia" w:cs="Arial"/>
          <w:sz w:val="28"/>
          <w:szCs w:val="28"/>
          <w:lang w:val="en-US" w:eastAsia="zh-CN"/>
        </w:rPr>
        <w:t>3、</w:t>
      </w:r>
      <w:r>
        <w:rPr>
          <w:rFonts w:hint="eastAsia" w:cs="Arial"/>
          <w:sz w:val="28"/>
          <w:szCs w:val="28"/>
          <w:lang w:eastAsia="zh-CN"/>
        </w:rPr>
        <w:t>支持白名单、包过滤、安全审计、IP/MAC绑定访问、攻击检测和防护等功能。</w:t>
      </w:r>
    </w:p>
    <w:p>
      <w:pPr>
        <w:pStyle w:val="28"/>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0" w:firstLine="560" w:firstLineChars="200"/>
        <w:textAlignment w:val="auto"/>
        <w:rPr>
          <w:rFonts w:hint="eastAsia" w:cs="Arial"/>
          <w:sz w:val="28"/>
          <w:szCs w:val="28"/>
          <w:lang w:eastAsia="zh-CN"/>
        </w:rPr>
      </w:pPr>
      <w:r>
        <w:rPr>
          <w:rFonts w:hint="eastAsia" w:cs="Arial"/>
          <w:sz w:val="28"/>
          <w:szCs w:val="28"/>
          <w:lang w:val="en-US" w:eastAsia="zh-CN"/>
        </w:rPr>
        <w:t>4、</w:t>
      </w:r>
      <w:r>
        <w:rPr>
          <w:rFonts w:hint="eastAsia" w:cs="Arial"/>
          <w:sz w:val="28"/>
          <w:szCs w:val="28"/>
          <w:lang w:eastAsia="zh-CN"/>
        </w:rPr>
        <w:t>支持WEB页配置管理，支持与本项目工控集中安全管理系统无缝对接。</w:t>
      </w:r>
    </w:p>
    <w:p>
      <w:pPr>
        <w:pStyle w:val="28"/>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0" w:firstLine="560" w:firstLineChars="200"/>
        <w:textAlignment w:val="auto"/>
        <w:rPr>
          <w:rFonts w:hint="eastAsia" w:cs="Arial"/>
          <w:sz w:val="28"/>
          <w:szCs w:val="28"/>
          <w:lang w:eastAsia="zh-CN"/>
        </w:rPr>
      </w:pPr>
      <w:r>
        <w:rPr>
          <w:rFonts w:hint="eastAsia" w:cs="Arial"/>
          <w:sz w:val="28"/>
          <w:szCs w:val="28"/>
          <w:lang w:val="en-US" w:eastAsia="zh-CN"/>
        </w:rPr>
        <w:t>5、</w:t>
      </w:r>
      <w:r>
        <w:rPr>
          <w:rFonts w:hint="eastAsia" w:cs="Arial"/>
          <w:sz w:val="28"/>
          <w:szCs w:val="28"/>
          <w:lang w:eastAsia="zh-CN"/>
        </w:rPr>
        <w:t>提供三年软件和特征库免费升级及硬件维保服务。</w:t>
      </w:r>
    </w:p>
    <w:p>
      <w:pPr>
        <w:pageBreakBefore w:val="0"/>
        <w:kinsoku/>
        <w:wordWrap/>
        <w:overflowPunct/>
        <w:topLinePunct w:val="0"/>
        <w:autoSpaceDE w:val="0"/>
        <w:autoSpaceDN w:val="0"/>
        <w:bidi w:val="0"/>
        <w:snapToGrid w:val="0"/>
        <w:spacing w:line="360" w:lineRule="auto"/>
        <w:ind w:left="0" w:leftChars="0" w:firstLine="560" w:firstLineChars="200"/>
        <w:textAlignment w:val="auto"/>
        <w:rPr>
          <w:rFonts w:hint="eastAsia" w:cs="Arial"/>
          <w:sz w:val="28"/>
          <w:szCs w:val="28"/>
          <w:lang w:eastAsia="zh-CN"/>
        </w:rPr>
      </w:pPr>
      <w:r>
        <w:rPr>
          <w:rFonts w:cs="Arial"/>
          <w:sz w:val="28"/>
          <w:szCs w:val="28"/>
          <w:lang w:eastAsia="zh-CN"/>
        </w:rPr>
        <w:t>【数量】</w:t>
      </w:r>
      <w:r>
        <w:rPr>
          <w:rFonts w:hint="eastAsia" w:cs="Arial"/>
          <w:sz w:val="28"/>
          <w:szCs w:val="28"/>
          <w:lang w:eastAsia="zh-CN"/>
        </w:rPr>
        <w:t xml:space="preserve"> 4台</w:t>
      </w:r>
    </w:p>
    <w:p>
      <w:pPr>
        <w:pStyle w:val="4"/>
        <w:pageBreakBefore w:val="0"/>
        <w:numPr>
          <w:ilvl w:val="0"/>
          <w:numId w:val="3"/>
        </w:numPr>
        <w:kinsoku/>
        <w:wordWrap/>
        <w:overflowPunct/>
        <w:topLinePunct w:val="0"/>
        <w:autoSpaceDE w:val="0"/>
        <w:autoSpaceDN w:val="0"/>
        <w:bidi w:val="0"/>
        <w:spacing w:before="0" w:beforeLines="0" w:after="0" w:afterLines="0" w:line="360" w:lineRule="auto"/>
        <w:ind w:left="0" w:leftChars="0" w:firstLine="574" w:firstLineChars="200"/>
        <w:textAlignment w:val="auto"/>
        <w:rPr>
          <w:rFonts w:hint="eastAsia"/>
          <w:szCs w:val="28"/>
          <w:lang w:eastAsia="zh-CN"/>
        </w:rPr>
      </w:pPr>
      <w:r>
        <w:rPr>
          <w:rFonts w:hint="eastAsia"/>
          <w:szCs w:val="28"/>
          <w:lang w:eastAsia="zh-CN"/>
        </w:rPr>
        <w:t xml:space="preserve"> 工控安全审计系统</w:t>
      </w:r>
    </w:p>
    <w:p>
      <w:pPr>
        <w:pageBreakBefore w:val="0"/>
        <w:kinsoku/>
        <w:wordWrap/>
        <w:overflowPunct/>
        <w:topLinePunct w:val="0"/>
        <w:autoSpaceDE w:val="0"/>
        <w:autoSpaceDN w:val="0"/>
        <w:bidi w:val="0"/>
        <w:snapToGrid w:val="0"/>
        <w:spacing w:line="360" w:lineRule="auto"/>
        <w:ind w:left="0" w:leftChars="0" w:firstLine="560" w:firstLineChars="200"/>
        <w:textAlignment w:val="auto"/>
        <w:rPr>
          <w:rFonts w:hint="eastAsia" w:cs="Arial"/>
          <w:sz w:val="28"/>
          <w:szCs w:val="28"/>
          <w:lang w:eastAsia="zh-CN"/>
        </w:rPr>
      </w:pPr>
      <w:r>
        <w:rPr>
          <w:sz w:val="28"/>
          <w:szCs w:val="28"/>
          <w:lang w:eastAsia="zh-CN"/>
        </w:rPr>
        <w:t>【</w:t>
      </w:r>
      <w:r>
        <w:rPr>
          <w:rFonts w:cs="Arial"/>
          <w:sz w:val="28"/>
          <w:szCs w:val="28"/>
          <w:lang w:eastAsia="zh-CN"/>
        </w:rPr>
        <w:t>部署位置】</w:t>
      </w:r>
      <w:r>
        <w:rPr>
          <w:rFonts w:hint="eastAsia" w:cs="Arial"/>
          <w:sz w:val="28"/>
          <w:szCs w:val="28"/>
          <w:lang w:eastAsia="zh-CN"/>
        </w:rPr>
        <w:t>下一代防火墙与</w:t>
      </w:r>
      <w:r>
        <w:rPr>
          <w:rFonts w:cs="Arial"/>
          <w:sz w:val="28"/>
          <w:szCs w:val="28"/>
          <w:lang w:eastAsia="zh-CN"/>
        </w:rPr>
        <w:t>中控室服务器区plant网4</w:t>
      </w:r>
      <w:r>
        <w:rPr>
          <w:rFonts w:hint="eastAsia" w:cs="Arial"/>
          <w:sz w:val="28"/>
          <w:szCs w:val="28"/>
          <w:lang w:eastAsia="zh-CN"/>
        </w:rPr>
        <w:t>台工业</w:t>
      </w:r>
      <w:r>
        <w:rPr>
          <w:rFonts w:cs="Arial"/>
          <w:sz w:val="28"/>
          <w:szCs w:val="28"/>
          <w:lang w:eastAsia="zh-CN"/>
        </w:rPr>
        <w:t>交换机</w:t>
      </w:r>
      <w:r>
        <w:rPr>
          <w:rFonts w:hint="eastAsia" w:cs="Arial"/>
          <w:sz w:val="28"/>
          <w:szCs w:val="28"/>
          <w:lang w:eastAsia="zh-CN"/>
        </w:rPr>
        <w:t>之间旁路部署。</w:t>
      </w:r>
    </w:p>
    <w:p>
      <w:pPr>
        <w:pageBreakBefore w:val="0"/>
        <w:kinsoku/>
        <w:wordWrap/>
        <w:overflowPunct/>
        <w:topLinePunct w:val="0"/>
        <w:autoSpaceDE w:val="0"/>
        <w:autoSpaceDN w:val="0"/>
        <w:bidi w:val="0"/>
        <w:snapToGrid w:val="0"/>
        <w:spacing w:line="360" w:lineRule="auto"/>
        <w:ind w:left="0" w:leftChars="0" w:firstLine="560" w:firstLineChars="200"/>
        <w:textAlignment w:val="auto"/>
        <w:rPr>
          <w:rFonts w:hint="eastAsia" w:cs="Arial"/>
          <w:sz w:val="28"/>
          <w:szCs w:val="28"/>
          <w:lang w:eastAsia="zh-CN"/>
        </w:rPr>
      </w:pPr>
      <w:r>
        <w:rPr>
          <w:rFonts w:cs="Arial"/>
          <w:sz w:val="28"/>
          <w:szCs w:val="28"/>
          <w:lang w:eastAsia="zh-CN"/>
        </w:rPr>
        <w:t>【用途】利用多种安全策略</w:t>
      </w:r>
      <w:r>
        <w:rPr>
          <w:rFonts w:hint="eastAsia" w:cs="Arial"/>
          <w:sz w:val="28"/>
          <w:szCs w:val="28"/>
          <w:lang w:eastAsia="zh-CN"/>
        </w:rPr>
        <w:t>，通过内置的工业协议深度解析</w:t>
      </w:r>
      <w:r>
        <w:rPr>
          <w:rFonts w:cs="Arial"/>
          <w:sz w:val="28"/>
          <w:szCs w:val="28"/>
          <w:lang w:eastAsia="zh-CN"/>
        </w:rPr>
        <w:t>引擎</w:t>
      </w:r>
      <w:r>
        <w:rPr>
          <w:rFonts w:hint="eastAsia" w:cs="Arial"/>
          <w:sz w:val="28"/>
          <w:szCs w:val="28"/>
          <w:lang w:eastAsia="zh-CN"/>
        </w:rPr>
        <w:t>，对工业网络镜像流量数据分析和监测，</w:t>
      </w:r>
      <w:r>
        <w:rPr>
          <w:rFonts w:cs="Arial"/>
          <w:sz w:val="28"/>
          <w:szCs w:val="28"/>
          <w:lang w:eastAsia="zh-CN"/>
        </w:rPr>
        <w:t>实时监测工控网络中违规行为、异常流量和不明设备接入，实时掌握</w:t>
      </w:r>
      <w:r>
        <w:rPr>
          <w:rFonts w:hint="eastAsia" w:cs="Arial"/>
          <w:sz w:val="28"/>
          <w:szCs w:val="28"/>
          <w:lang w:eastAsia="zh-CN"/>
        </w:rPr>
        <w:t>并记录</w:t>
      </w:r>
      <w:r>
        <w:rPr>
          <w:rFonts w:cs="Arial"/>
          <w:sz w:val="28"/>
          <w:szCs w:val="28"/>
          <w:lang w:eastAsia="zh-CN"/>
        </w:rPr>
        <w:t>工控网络安全运行状况</w:t>
      </w:r>
      <w:r>
        <w:rPr>
          <w:rFonts w:hint="eastAsia" w:cs="Arial"/>
          <w:sz w:val="28"/>
          <w:szCs w:val="28"/>
          <w:lang w:eastAsia="zh-CN"/>
        </w:rPr>
        <w:t>。</w:t>
      </w:r>
    </w:p>
    <w:p>
      <w:pPr>
        <w:pageBreakBefore w:val="0"/>
        <w:kinsoku/>
        <w:wordWrap/>
        <w:overflowPunct/>
        <w:topLinePunct w:val="0"/>
        <w:autoSpaceDE w:val="0"/>
        <w:autoSpaceDN w:val="0"/>
        <w:bidi w:val="0"/>
        <w:snapToGrid w:val="0"/>
        <w:spacing w:line="360" w:lineRule="auto"/>
        <w:ind w:left="0" w:leftChars="0" w:firstLine="560" w:firstLineChars="200"/>
        <w:textAlignment w:val="auto"/>
        <w:rPr>
          <w:rFonts w:hint="eastAsia" w:cs="Arial"/>
          <w:sz w:val="28"/>
          <w:szCs w:val="28"/>
          <w:lang w:eastAsia="zh-CN"/>
        </w:rPr>
      </w:pPr>
      <w:r>
        <w:rPr>
          <w:rFonts w:cs="Arial"/>
          <w:sz w:val="28"/>
          <w:szCs w:val="28"/>
          <w:lang w:eastAsia="zh-CN"/>
        </w:rPr>
        <w:t>【</w:t>
      </w:r>
      <w:r>
        <w:rPr>
          <w:rFonts w:hint="eastAsia" w:cs="Arial"/>
          <w:sz w:val="28"/>
          <w:szCs w:val="28"/>
          <w:lang w:eastAsia="zh-CN"/>
        </w:rPr>
        <w:t>功能参数</w:t>
      </w:r>
      <w:r>
        <w:rPr>
          <w:rFonts w:cs="Arial"/>
          <w:sz w:val="28"/>
          <w:szCs w:val="28"/>
          <w:lang w:eastAsia="zh-CN"/>
        </w:rPr>
        <w:t>】</w:t>
      </w:r>
    </w:p>
    <w:p>
      <w:pPr>
        <w:pStyle w:val="28"/>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0" w:firstLine="560" w:firstLineChars="200"/>
        <w:textAlignment w:val="auto"/>
        <w:rPr>
          <w:rFonts w:hint="eastAsia" w:cs="Arial"/>
          <w:sz w:val="28"/>
          <w:szCs w:val="28"/>
          <w:lang w:eastAsia="zh-CN"/>
        </w:rPr>
      </w:pPr>
      <w:r>
        <w:rPr>
          <w:rFonts w:hint="eastAsia" w:cs="Arial"/>
          <w:sz w:val="28"/>
          <w:szCs w:val="28"/>
          <w:lang w:val="en-US" w:eastAsia="zh-CN"/>
        </w:rPr>
        <w:t>1、</w:t>
      </w:r>
      <w:r>
        <w:rPr>
          <w:rFonts w:hint="eastAsia" w:cs="Arial"/>
          <w:sz w:val="28"/>
          <w:szCs w:val="28"/>
          <w:lang w:eastAsia="zh-CN"/>
        </w:rPr>
        <w:t>标准机架式安装，冗余电源配置。至少配置8个千兆电口，并支持网络接口扩展。内存≥16G，存储容量≥64GB SSD+1T硬盘。网络吞吐量≥10Gbps，最大并发连接数≥200万</w:t>
      </w:r>
      <w:r>
        <w:rPr>
          <w:rFonts w:ascii="Times New Roman" w:hAnsi="Times New Roman" w:cs="Times New Roman"/>
          <w:sz w:val="28"/>
          <w:szCs w:val="28"/>
          <w:lang w:eastAsia="zh-CN"/>
        </w:rPr>
        <w:t>‌</w:t>
      </w:r>
      <w:r>
        <w:rPr>
          <w:rFonts w:hint="eastAsia" w:cs="Arial"/>
          <w:sz w:val="28"/>
          <w:szCs w:val="28"/>
          <w:lang w:eastAsia="zh-CN"/>
        </w:rPr>
        <w:t>。</w:t>
      </w:r>
    </w:p>
    <w:p>
      <w:pPr>
        <w:pStyle w:val="28"/>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0" w:firstLine="560" w:firstLineChars="200"/>
        <w:textAlignment w:val="auto"/>
        <w:rPr>
          <w:rFonts w:hint="eastAsia" w:cs="Arial"/>
          <w:sz w:val="28"/>
          <w:szCs w:val="28"/>
          <w:lang w:eastAsia="zh-CN"/>
        </w:rPr>
      </w:pPr>
      <w:r>
        <w:rPr>
          <w:rFonts w:hint="eastAsia" w:cs="Arial"/>
          <w:sz w:val="28"/>
          <w:szCs w:val="28"/>
          <w:lang w:val="en-US" w:eastAsia="zh-CN"/>
        </w:rPr>
        <w:t>2、</w:t>
      </w:r>
      <w:r>
        <w:rPr>
          <w:rFonts w:hint="eastAsia" w:cs="Arial"/>
          <w:sz w:val="28"/>
          <w:szCs w:val="28"/>
          <w:lang w:eastAsia="zh-CN"/>
        </w:rPr>
        <w:t>支持HTTP、TELNET等传统协议、OPC、Modbus等常用工业协议，以及艾默生、横河、罗克韦尔、西门子、浙大中控等品牌的DCS、PLC和SIS系统常用的通信协议；支持工业协议的识别与深度解析，支持协议自定义解析。</w:t>
      </w:r>
    </w:p>
    <w:p>
      <w:pPr>
        <w:pStyle w:val="28"/>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0" w:firstLine="560" w:firstLineChars="200"/>
        <w:textAlignment w:val="auto"/>
        <w:rPr>
          <w:rFonts w:hint="eastAsia" w:cs="Arial"/>
          <w:sz w:val="28"/>
          <w:szCs w:val="28"/>
          <w:lang w:eastAsia="zh-CN"/>
        </w:rPr>
      </w:pPr>
      <w:r>
        <w:rPr>
          <w:rFonts w:hint="eastAsia" w:cs="Arial"/>
          <w:sz w:val="28"/>
          <w:szCs w:val="28"/>
          <w:lang w:val="en-US" w:eastAsia="zh-CN"/>
        </w:rPr>
        <w:t>3、</w:t>
      </w:r>
      <w:r>
        <w:rPr>
          <w:rFonts w:hint="eastAsia" w:cs="Arial"/>
          <w:sz w:val="28"/>
          <w:szCs w:val="28"/>
          <w:lang w:eastAsia="zh-CN"/>
        </w:rPr>
        <w:t>具备入侵检测、流量监测、事件审计、资产管理、审计报表输出功能。</w:t>
      </w:r>
    </w:p>
    <w:p>
      <w:pPr>
        <w:pStyle w:val="28"/>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0" w:firstLine="560" w:firstLineChars="200"/>
        <w:textAlignment w:val="auto"/>
        <w:rPr>
          <w:rFonts w:hint="eastAsia" w:cs="Arial"/>
          <w:sz w:val="28"/>
          <w:szCs w:val="28"/>
          <w:lang w:eastAsia="zh-CN"/>
        </w:rPr>
      </w:pPr>
      <w:r>
        <w:rPr>
          <w:rFonts w:hint="eastAsia" w:cs="Arial"/>
          <w:sz w:val="28"/>
          <w:szCs w:val="28"/>
          <w:lang w:val="en-US" w:eastAsia="zh-CN"/>
        </w:rPr>
        <w:t>4、</w:t>
      </w:r>
      <w:r>
        <w:rPr>
          <w:rFonts w:hint="eastAsia" w:cs="Arial"/>
          <w:sz w:val="28"/>
          <w:szCs w:val="28"/>
          <w:lang w:eastAsia="zh-CN"/>
        </w:rPr>
        <w:t>支持WEB页配置管理，支持与本项目工控集中安全管理系统无缝对接。</w:t>
      </w:r>
    </w:p>
    <w:p>
      <w:pPr>
        <w:pStyle w:val="28"/>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0" w:firstLine="560" w:firstLineChars="200"/>
        <w:textAlignment w:val="auto"/>
        <w:rPr>
          <w:rFonts w:hint="eastAsia" w:cs="Arial"/>
          <w:sz w:val="28"/>
          <w:szCs w:val="28"/>
          <w:lang w:eastAsia="zh-CN"/>
        </w:rPr>
      </w:pPr>
      <w:r>
        <w:rPr>
          <w:rFonts w:hint="eastAsia" w:cs="Arial"/>
          <w:sz w:val="28"/>
          <w:szCs w:val="28"/>
          <w:lang w:val="en-US" w:eastAsia="zh-CN"/>
        </w:rPr>
        <w:t>5、</w:t>
      </w:r>
      <w:r>
        <w:rPr>
          <w:rFonts w:hint="eastAsia" w:cs="Arial"/>
          <w:sz w:val="28"/>
          <w:szCs w:val="28"/>
          <w:lang w:eastAsia="zh-CN"/>
        </w:rPr>
        <w:t>提供三年软件和特征库免费升级及硬件维保服务。</w:t>
      </w:r>
    </w:p>
    <w:p>
      <w:pPr>
        <w:pStyle w:val="28"/>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0" w:firstLine="560" w:firstLineChars="200"/>
        <w:textAlignment w:val="auto"/>
        <w:rPr>
          <w:rFonts w:hint="eastAsia" w:cs="Arial"/>
          <w:sz w:val="28"/>
          <w:szCs w:val="28"/>
          <w:lang w:eastAsia="zh-CN"/>
        </w:rPr>
      </w:pPr>
      <w:r>
        <w:rPr>
          <w:rFonts w:hint="eastAsia" w:cs="Arial"/>
          <w:sz w:val="28"/>
          <w:szCs w:val="28"/>
          <w:lang w:val="en-US" w:eastAsia="zh-CN"/>
        </w:rPr>
        <w:t>6、</w:t>
      </w:r>
      <w:r>
        <w:rPr>
          <w:rFonts w:cs="Arial"/>
          <w:sz w:val="28"/>
          <w:szCs w:val="28"/>
          <w:lang w:eastAsia="zh-CN"/>
        </w:rPr>
        <w:t>【数量】</w:t>
      </w:r>
      <w:r>
        <w:rPr>
          <w:rFonts w:hint="eastAsia" w:cs="Arial"/>
          <w:sz w:val="28"/>
          <w:szCs w:val="28"/>
          <w:lang w:eastAsia="zh-CN"/>
        </w:rPr>
        <w:t xml:space="preserve"> 1台</w:t>
      </w:r>
    </w:p>
    <w:p>
      <w:pPr>
        <w:pStyle w:val="4"/>
        <w:pageBreakBefore w:val="0"/>
        <w:numPr>
          <w:ilvl w:val="0"/>
          <w:numId w:val="3"/>
        </w:numPr>
        <w:kinsoku/>
        <w:wordWrap/>
        <w:overflowPunct/>
        <w:topLinePunct w:val="0"/>
        <w:autoSpaceDE w:val="0"/>
        <w:autoSpaceDN w:val="0"/>
        <w:bidi w:val="0"/>
        <w:spacing w:before="0" w:beforeLines="0" w:after="0" w:afterLines="0" w:line="360" w:lineRule="auto"/>
        <w:ind w:left="0" w:leftChars="0" w:firstLine="574" w:firstLineChars="200"/>
        <w:textAlignment w:val="auto"/>
        <w:rPr>
          <w:rFonts w:hint="eastAsia"/>
          <w:szCs w:val="28"/>
          <w:lang w:eastAsia="zh-CN"/>
        </w:rPr>
      </w:pPr>
      <w:r>
        <w:rPr>
          <w:rFonts w:hint="eastAsia"/>
          <w:szCs w:val="28"/>
          <w:lang w:eastAsia="zh-CN"/>
        </w:rPr>
        <w:t xml:space="preserve"> 工控入侵检测系统</w:t>
      </w:r>
    </w:p>
    <w:p>
      <w:pPr>
        <w:pageBreakBefore w:val="0"/>
        <w:kinsoku/>
        <w:wordWrap/>
        <w:overflowPunct/>
        <w:topLinePunct w:val="0"/>
        <w:autoSpaceDE w:val="0"/>
        <w:autoSpaceDN w:val="0"/>
        <w:bidi w:val="0"/>
        <w:snapToGrid w:val="0"/>
        <w:spacing w:line="360" w:lineRule="auto"/>
        <w:ind w:left="0" w:leftChars="0" w:firstLine="560" w:firstLineChars="200"/>
        <w:textAlignment w:val="auto"/>
        <w:rPr>
          <w:rFonts w:hint="eastAsia"/>
          <w:sz w:val="28"/>
          <w:szCs w:val="28"/>
          <w:lang w:eastAsia="zh-CN"/>
        </w:rPr>
      </w:pPr>
      <w:r>
        <w:rPr>
          <w:sz w:val="28"/>
          <w:szCs w:val="28"/>
          <w:lang w:eastAsia="zh-CN"/>
        </w:rPr>
        <w:t>【部署位置】</w:t>
      </w:r>
      <w:r>
        <w:rPr>
          <w:rFonts w:hint="eastAsia"/>
          <w:sz w:val="28"/>
          <w:szCs w:val="28"/>
          <w:lang w:eastAsia="zh-CN"/>
        </w:rPr>
        <w:t>下一代防火墙与</w:t>
      </w:r>
      <w:r>
        <w:rPr>
          <w:sz w:val="28"/>
          <w:szCs w:val="28"/>
          <w:lang w:eastAsia="zh-CN"/>
        </w:rPr>
        <w:t>中控室服务器区plant网4</w:t>
      </w:r>
      <w:r>
        <w:rPr>
          <w:rFonts w:hint="eastAsia"/>
          <w:sz w:val="28"/>
          <w:szCs w:val="28"/>
          <w:lang w:eastAsia="zh-CN"/>
        </w:rPr>
        <w:t>台工业</w:t>
      </w:r>
      <w:r>
        <w:rPr>
          <w:sz w:val="28"/>
          <w:szCs w:val="28"/>
          <w:lang w:eastAsia="zh-CN"/>
        </w:rPr>
        <w:t>交换机</w:t>
      </w:r>
      <w:r>
        <w:rPr>
          <w:rFonts w:hint="eastAsia"/>
          <w:sz w:val="28"/>
          <w:szCs w:val="28"/>
          <w:lang w:eastAsia="zh-CN"/>
        </w:rPr>
        <w:t>之间,接收</w:t>
      </w:r>
      <w:r>
        <w:rPr>
          <w:sz w:val="28"/>
          <w:szCs w:val="28"/>
          <w:lang w:eastAsia="zh-CN"/>
        </w:rPr>
        <w:t>工控安全审计系统转发</w:t>
      </w:r>
      <w:r>
        <w:rPr>
          <w:rFonts w:hint="eastAsia"/>
          <w:sz w:val="28"/>
          <w:szCs w:val="28"/>
          <w:lang w:eastAsia="zh-CN"/>
        </w:rPr>
        <w:t>的</w:t>
      </w:r>
      <w:r>
        <w:rPr>
          <w:sz w:val="28"/>
          <w:szCs w:val="28"/>
          <w:lang w:eastAsia="zh-CN"/>
        </w:rPr>
        <w:t>业务流量</w:t>
      </w:r>
      <w:r>
        <w:rPr>
          <w:rFonts w:hint="eastAsia"/>
          <w:sz w:val="28"/>
          <w:szCs w:val="28"/>
          <w:lang w:eastAsia="zh-CN"/>
        </w:rPr>
        <w:t>。</w:t>
      </w:r>
    </w:p>
    <w:p>
      <w:pPr>
        <w:pageBreakBefore w:val="0"/>
        <w:kinsoku/>
        <w:wordWrap/>
        <w:overflowPunct/>
        <w:topLinePunct w:val="0"/>
        <w:autoSpaceDE w:val="0"/>
        <w:autoSpaceDN w:val="0"/>
        <w:bidi w:val="0"/>
        <w:snapToGrid w:val="0"/>
        <w:spacing w:line="360" w:lineRule="auto"/>
        <w:ind w:left="0" w:leftChars="0" w:firstLine="560" w:firstLineChars="200"/>
        <w:textAlignment w:val="auto"/>
        <w:rPr>
          <w:rFonts w:hint="eastAsia"/>
          <w:sz w:val="28"/>
          <w:szCs w:val="28"/>
          <w:lang w:eastAsia="zh-CN"/>
        </w:rPr>
      </w:pPr>
      <w:r>
        <w:rPr>
          <w:sz w:val="28"/>
          <w:szCs w:val="28"/>
          <w:lang w:eastAsia="zh-CN"/>
        </w:rPr>
        <w:t>【用途】通过实时监测和分析工控网络流量，深度解析工业协议，结合协议安全规则识别异常行为和潜在威胁</w:t>
      </w:r>
      <w:r>
        <w:rPr>
          <w:rFonts w:hint="eastAsia"/>
          <w:sz w:val="28"/>
          <w:szCs w:val="28"/>
          <w:lang w:eastAsia="zh-CN"/>
        </w:rPr>
        <w:t>，</w:t>
      </w:r>
      <w:r>
        <w:rPr>
          <w:sz w:val="28"/>
          <w:szCs w:val="28"/>
          <w:lang w:eastAsia="zh-CN"/>
        </w:rPr>
        <w:t>提供对内部攻击、外部攻击和误操作的实时监控及报警</w:t>
      </w:r>
      <w:r>
        <w:rPr>
          <w:rFonts w:hint="eastAsia"/>
          <w:sz w:val="28"/>
          <w:szCs w:val="28"/>
          <w:lang w:eastAsia="zh-CN"/>
        </w:rPr>
        <w:t>，</w:t>
      </w:r>
      <w:r>
        <w:rPr>
          <w:sz w:val="28"/>
          <w:szCs w:val="28"/>
          <w:lang w:eastAsia="zh-CN"/>
        </w:rPr>
        <w:t>是对防火墙</w:t>
      </w:r>
      <w:r>
        <w:rPr>
          <w:rFonts w:hint="eastAsia"/>
          <w:sz w:val="28"/>
          <w:szCs w:val="28"/>
          <w:lang w:eastAsia="zh-CN"/>
        </w:rPr>
        <w:t>功能</w:t>
      </w:r>
      <w:r>
        <w:rPr>
          <w:sz w:val="28"/>
          <w:szCs w:val="28"/>
          <w:lang w:eastAsia="zh-CN"/>
        </w:rPr>
        <w:t>的补充</w:t>
      </w:r>
      <w:r>
        <w:rPr>
          <w:rFonts w:hint="eastAsia"/>
          <w:sz w:val="28"/>
          <w:szCs w:val="28"/>
          <w:lang w:eastAsia="zh-CN"/>
        </w:rPr>
        <w:t>。</w:t>
      </w:r>
    </w:p>
    <w:p>
      <w:pPr>
        <w:pageBreakBefore w:val="0"/>
        <w:kinsoku/>
        <w:wordWrap/>
        <w:overflowPunct/>
        <w:topLinePunct w:val="0"/>
        <w:autoSpaceDE w:val="0"/>
        <w:autoSpaceDN w:val="0"/>
        <w:bidi w:val="0"/>
        <w:snapToGrid w:val="0"/>
        <w:spacing w:line="360" w:lineRule="auto"/>
        <w:ind w:left="0" w:leftChars="0" w:firstLine="560" w:firstLineChars="200"/>
        <w:textAlignment w:val="auto"/>
        <w:rPr>
          <w:rFonts w:hint="eastAsia"/>
          <w:sz w:val="28"/>
          <w:szCs w:val="28"/>
          <w:lang w:eastAsia="zh-CN"/>
        </w:rPr>
      </w:pPr>
      <w:r>
        <w:rPr>
          <w:sz w:val="28"/>
          <w:szCs w:val="28"/>
          <w:lang w:eastAsia="zh-CN"/>
        </w:rPr>
        <w:t>【</w:t>
      </w:r>
      <w:r>
        <w:rPr>
          <w:rFonts w:hint="eastAsia"/>
          <w:sz w:val="28"/>
          <w:szCs w:val="28"/>
          <w:lang w:eastAsia="zh-CN"/>
        </w:rPr>
        <w:t>功能参数</w:t>
      </w:r>
      <w:r>
        <w:rPr>
          <w:sz w:val="28"/>
          <w:szCs w:val="28"/>
          <w:lang w:eastAsia="zh-CN"/>
        </w:rPr>
        <w:t>】</w:t>
      </w:r>
    </w:p>
    <w:p>
      <w:pPr>
        <w:pStyle w:val="28"/>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0" w:firstLine="560" w:firstLineChars="200"/>
        <w:textAlignment w:val="auto"/>
        <w:rPr>
          <w:rFonts w:hint="eastAsia"/>
          <w:sz w:val="28"/>
          <w:szCs w:val="28"/>
          <w:lang w:eastAsia="zh-CN"/>
        </w:rPr>
      </w:pPr>
      <w:r>
        <w:rPr>
          <w:rFonts w:hint="eastAsia"/>
          <w:sz w:val="28"/>
          <w:szCs w:val="28"/>
          <w:lang w:val="en-US" w:eastAsia="zh-CN"/>
        </w:rPr>
        <w:t>1、</w:t>
      </w:r>
      <w:r>
        <w:rPr>
          <w:rFonts w:hint="eastAsia"/>
          <w:sz w:val="28"/>
          <w:szCs w:val="28"/>
          <w:lang w:eastAsia="zh-CN"/>
        </w:rPr>
        <w:t>标准机架式安装，冗余电源配置。至少配置2个千兆光口、6个千兆电口。硬盘存储容量≥500GB</w:t>
      </w:r>
    </w:p>
    <w:p>
      <w:pPr>
        <w:pStyle w:val="28"/>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0" w:firstLine="560" w:firstLineChars="200"/>
        <w:textAlignment w:val="auto"/>
        <w:rPr>
          <w:rFonts w:hint="eastAsia"/>
          <w:sz w:val="28"/>
          <w:szCs w:val="28"/>
          <w:lang w:eastAsia="zh-CN"/>
        </w:rPr>
      </w:pPr>
      <w:r>
        <w:rPr>
          <w:rFonts w:hint="eastAsia"/>
          <w:sz w:val="28"/>
          <w:szCs w:val="28"/>
          <w:lang w:val="en-US" w:eastAsia="zh-CN"/>
        </w:rPr>
        <w:t>2、</w:t>
      </w:r>
      <w:r>
        <w:rPr>
          <w:rFonts w:hint="eastAsia"/>
          <w:sz w:val="28"/>
          <w:szCs w:val="28"/>
          <w:lang w:eastAsia="zh-CN"/>
        </w:rPr>
        <w:t>支持HTTP、TELNET等传统协议、OPC、Modbus等常用工业协议，以及艾默生、横河、罗克韦尔、西门子、浙大中控等品牌的DCS、PLC和SIS系统常用的通信协议；支持工业协议的识别与深度解析，支持协议自定义解析。</w:t>
      </w:r>
    </w:p>
    <w:p>
      <w:pPr>
        <w:pStyle w:val="28"/>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0" w:firstLine="560" w:firstLineChars="200"/>
        <w:textAlignment w:val="auto"/>
        <w:rPr>
          <w:rFonts w:hint="eastAsia"/>
          <w:sz w:val="28"/>
          <w:szCs w:val="28"/>
          <w:lang w:eastAsia="zh-CN"/>
        </w:rPr>
      </w:pPr>
      <w:r>
        <w:rPr>
          <w:rFonts w:hint="eastAsia"/>
          <w:sz w:val="28"/>
          <w:szCs w:val="28"/>
          <w:lang w:val="en-US" w:eastAsia="zh-CN"/>
        </w:rPr>
        <w:t>3、</w:t>
      </w:r>
      <w:r>
        <w:rPr>
          <w:rFonts w:hint="eastAsia"/>
          <w:sz w:val="28"/>
          <w:szCs w:val="28"/>
          <w:lang w:eastAsia="zh-CN"/>
        </w:rPr>
        <w:t>具备入侵检测、非法外联学习与防护、病毒检测和查杀、安全事件分析、资产安全分析等功能。</w:t>
      </w:r>
    </w:p>
    <w:p>
      <w:pPr>
        <w:pStyle w:val="28"/>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0" w:firstLine="560" w:firstLineChars="200"/>
        <w:textAlignment w:val="auto"/>
        <w:rPr>
          <w:rFonts w:hint="eastAsia"/>
          <w:sz w:val="28"/>
          <w:szCs w:val="28"/>
          <w:lang w:eastAsia="zh-CN"/>
        </w:rPr>
      </w:pPr>
      <w:r>
        <w:rPr>
          <w:rFonts w:hint="eastAsia"/>
          <w:sz w:val="28"/>
          <w:szCs w:val="28"/>
          <w:lang w:val="en-US" w:eastAsia="zh-CN"/>
        </w:rPr>
        <w:t>4、</w:t>
      </w:r>
      <w:r>
        <w:rPr>
          <w:rFonts w:hint="eastAsia"/>
          <w:sz w:val="28"/>
          <w:szCs w:val="28"/>
          <w:lang w:eastAsia="zh-CN"/>
        </w:rPr>
        <w:t>支持WEB页配置管理，支持与本项目工控集中安全管理系统无缝对接。</w:t>
      </w:r>
    </w:p>
    <w:p>
      <w:pPr>
        <w:pStyle w:val="28"/>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0" w:firstLine="560" w:firstLineChars="200"/>
        <w:textAlignment w:val="auto"/>
        <w:rPr>
          <w:rFonts w:hint="eastAsia"/>
          <w:sz w:val="28"/>
          <w:szCs w:val="28"/>
          <w:lang w:eastAsia="zh-CN"/>
        </w:rPr>
      </w:pPr>
      <w:r>
        <w:rPr>
          <w:rFonts w:hint="eastAsia"/>
          <w:sz w:val="28"/>
          <w:szCs w:val="28"/>
          <w:lang w:val="en-US" w:eastAsia="zh-CN"/>
        </w:rPr>
        <w:t>5、</w:t>
      </w:r>
      <w:r>
        <w:rPr>
          <w:rFonts w:hint="eastAsia"/>
          <w:sz w:val="28"/>
          <w:szCs w:val="28"/>
          <w:lang w:eastAsia="zh-CN"/>
        </w:rPr>
        <w:t>提供三年软件和特征库免费升级及硬件维保服务。</w:t>
      </w:r>
    </w:p>
    <w:p>
      <w:pPr>
        <w:keepNext w:val="0"/>
        <w:keepLines w:val="0"/>
        <w:pageBreakBefore w:val="0"/>
        <w:widowControl w:val="0"/>
        <w:kinsoku/>
        <w:wordWrap/>
        <w:overflowPunct/>
        <w:topLinePunct w:val="0"/>
        <w:autoSpaceDE w:val="0"/>
        <w:autoSpaceDN w:val="0"/>
        <w:bidi w:val="0"/>
        <w:adjustRightInd/>
        <w:snapToGrid w:val="0"/>
        <w:spacing w:line="360" w:lineRule="auto"/>
        <w:ind w:left="0" w:leftChars="0" w:firstLine="560" w:firstLineChars="200"/>
        <w:textAlignment w:val="auto"/>
        <w:rPr>
          <w:rFonts w:hint="eastAsia"/>
          <w:sz w:val="28"/>
          <w:szCs w:val="28"/>
          <w:lang w:eastAsia="zh-CN"/>
        </w:rPr>
      </w:pPr>
      <w:r>
        <w:rPr>
          <w:sz w:val="28"/>
          <w:szCs w:val="28"/>
          <w:lang w:eastAsia="zh-CN"/>
        </w:rPr>
        <w:t>【数量】</w:t>
      </w:r>
      <w:r>
        <w:rPr>
          <w:rFonts w:hint="eastAsia"/>
          <w:sz w:val="28"/>
          <w:szCs w:val="28"/>
          <w:lang w:eastAsia="zh-CN"/>
        </w:rPr>
        <w:t xml:space="preserve"> 1台</w:t>
      </w:r>
    </w:p>
    <w:p>
      <w:pPr>
        <w:pStyle w:val="4"/>
        <w:pageBreakBefore w:val="0"/>
        <w:numPr>
          <w:ilvl w:val="0"/>
          <w:numId w:val="3"/>
        </w:numPr>
        <w:kinsoku/>
        <w:wordWrap/>
        <w:overflowPunct/>
        <w:topLinePunct w:val="0"/>
        <w:autoSpaceDE w:val="0"/>
        <w:autoSpaceDN w:val="0"/>
        <w:bidi w:val="0"/>
        <w:spacing w:before="0" w:beforeLines="0" w:after="0" w:afterLines="0" w:line="360" w:lineRule="auto"/>
        <w:ind w:left="0" w:leftChars="0" w:firstLine="574" w:firstLineChars="200"/>
        <w:textAlignment w:val="auto"/>
        <w:rPr>
          <w:rFonts w:hint="eastAsia"/>
          <w:szCs w:val="28"/>
          <w:lang w:eastAsia="zh-CN"/>
        </w:rPr>
      </w:pPr>
      <w:r>
        <w:rPr>
          <w:rFonts w:hint="eastAsia"/>
          <w:szCs w:val="28"/>
          <w:lang w:eastAsia="zh-CN"/>
        </w:rPr>
        <w:t xml:space="preserve"> 工业交换机</w:t>
      </w:r>
    </w:p>
    <w:p>
      <w:pPr>
        <w:pageBreakBefore w:val="0"/>
        <w:kinsoku/>
        <w:wordWrap/>
        <w:overflowPunct/>
        <w:topLinePunct w:val="0"/>
        <w:autoSpaceDE w:val="0"/>
        <w:autoSpaceDN w:val="0"/>
        <w:bidi w:val="0"/>
        <w:snapToGrid w:val="0"/>
        <w:spacing w:line="360" w:lineRule="auto"/>
        <w:ind w:left="0" w:leftChars="0" w:firstLine="560" w:firstLineChars="200"/>
        <w:textAlignment w:val="auto"/>
        <w:rPr>
          <w:rFonts w:hint="eastAsia"/>
          <w:sz w:val="28"/>
          <w:szCs w:val="28"/>
          <w:lang w:eastAsia="zh-CN"/>
        </w:rPr>
      </w:pPr>
      <w:r>
        <w:rPr>
          <w:sz w:val="28"/>
          <w:szCs w:val="28"/>
          <w:lang w:eastAsia="zh-CN"/>
        </w:rPr>
        <w:t>【部署位置】</w:t>
      </w:r>
      <w:r>
        <w:rPr>
          <w:rFonts w:hint="eastAsia"/>
          <w:sz w:val="28"/>
          <w:szCs w:val="28"/>
          <w:lang w:eastAsia="zh-CN"/>
        </w:rPr>
        <w:t>工业防火墙与过程控制层的</w:t>
      </w:r>
      <w:r>
        <w:rPr>
          <w:sz w:val="28"/>
          <w:szCs w:val="28"/>
          <w:lang w:eastAsia="zh-CN"/>
        </w:rPr>
        <w:t>四个Domain分区</w:t>
      </w:r>
      <w:r>
        <w:rPr>
          <w:rFonts w:hint="eastAsia"/>
          <w:sz w:val="28"/>
          <w:szCs w:val="28"/>
          <w:lang w:eastAsia="zh-CN"/>
        </w:rPr>
        <w:t>交换机之间</w:t>
      </w:r>
    </w:p>
    <w:p>
      <w:pPr>
        <w:pageBreakBefore w:val="0"/>
        <w:kinsoku/>
        <w:wordWrap/>
        <w:overflowPunct/>
        <w:topLinePunct w:val="0"/>
        <w:autoSpaceDE w:val="0"/>
        <w:autoSpaceDN w:val="0"/>
        <w:bidi w:val="0"/>
        <w:snapToGrid w:val="0"/>
        <w:spacing w:line="360" w:lineRule="auto"/>
        <w:ind w:left="0" w:leftChars="0" w:firstLine="560" w:firstLineChars="200"/>
        <w:textAlignment w:val="auto"/>
        <w:rPr>
          <w:rFonts w:hint="eastAsia"/>
          <w:sz w:val="28"/>
          <w:szCs w:val="28"/>
          <w:lang w:eastAsia="zh-CN"/>
        </w:rPr>
      </w:pPr>
      <w:r>
        <w:rPr>
          <w:sz w:val="28"/>
          <w:szCs w:val="28"/>
          <w:lang w:eastAsia="zh-CN"/>
        </w:rPr>
        <w:t>【用途】中控室服务器区plant网</w:t>
      </w:r>
      <w:r>
        <w:rPr>
          <w:rFonts w:hint="eastAsia"/>
          <w:sz w:val="28"/>
          <w:szCs w:val="28"/>
          <w:lang w:eastAsia="zh-CN"/>
        </w:rPr>
        <w:t>的</w:t>
      </w:r>
      <w:r>
        <w:rPr>
          <w:sz w:val="28"/>
          <w:szCs w:val="28"/>
          <w:lang w:eastAsia="zh-CN"/>
        </w:rPr>
        <w:t>4</w:t>
      </w:r>
      <w:r>
        <w:rPr>
          <w:rFonts w:hint="eastAsia"/>
          <w:sz w:val="28"/>
          <w:szCs w:val="28"/>
          <w:lang w:eastAsia="zh-CN"/>
        </w:rPr>
        <w:t>台工业</w:t>
      </w:r>
      <w:r>
        <w:rPr>
          <w:sz w:val="28"/>
          <w:szCs w:val="28"/>
          <w:lang w:eastAsia="zh-CN"/>
        </w:rPr>
        <w:t>交换机</w:t>
      </w:r>
      <w:r>
        <w:rPr>
          <w:rFonts w:hint="eastAsia"/>
          <w:sz w:val="28"/>
          <w:szCs w:val="28"/>
          <w:lang w:eastAsia="zh-CN"/>
        </w:rPr>
        <w:t>，将</w:t>
      </w:r>
      <w:r>
        <w:rPr>
          <w:sz w:val="28"/>
          <w:szCs w:val="28"/>
          <w:lang w:eastAsia="zh-CN"/>
        </w:rPr>
        <w:t>plant网</w:t>
      </w:r>
      <w:r>
        <w:rPr>
          <w:rFonts w:hint="eastAsia"/>
          <w:sz w:val="28"/>
          <w:szCs w:val="28"/>
          <w:lang w:eastAsia="zh-CN"/>
        </w:rPr>
        <w:t>络数据镜像流量</w:t>
      </w:r>
      <w:r>
        <w:rPr>
          <w:sz w:val="28"/>
          <w:szCs w:val="28"/>
          <w:lang w:eastAsia="zh-CN"/>
        </w:rPr>
        <w:t>传给工控安全审计系统，</w:t>
      </w:r>
      <w:r>
        <w:rPr>
          <w:rFonts w:hint="eastAsia"/>
          <w:sz w:val="28"/>
          <w:szCs w:val="28"/>
          <w:lang w:eastAsia="zh-CN"/>
        </w:rPr>
        <w:t>从而降低工控安全网络对</w:t>
      </w:r>
      <w:r>
        <w:rPr>
          <w:sz w:val="28"/>
          <w:szCs w:val="28"/>
          <w:lang w:eastAsia="zh-CN"/>
        </w:rPr>
        <w:t>plant网</w:t>
      </w:r>
      <w:r>
        <w:rPr>
          <w:rFonts w:hint="eastAsia"/>
          <w:sz w:val="28"/>
          <w:szCs w:val="28"/>
          <w:lang w:eastAsia="zh-CN"/>
        </w:rPr>
        <w:t>及设备的性能影响，</w:t>
      </w:r>
      <w:r>
        <w:rPr>
          <w:sz w:val="28"/>
          <w:szCs w:val="28"/>
          <w:lang w:eastAsia="zh-CN"/>
        </w:rPr>
        <w:t>保证</w:t>
      </w:r>
      <w:r>
        <w:rPr>
          <w:rFonts w:hint="eastAsia"/>
          <w:sz w:val="28"/>
          <w:szCs w:val="28"/>
          <w:lang w:eastAsia="zh-CN"/>
        </w:rPr>
        <w:t>过程控制网络</w:t>
      </w:r>
      <w:r>
        <w:rPr>
          <w:sz w:val="28"/>
          <w:szCs w:val="28"/>
          <w:lang w:eastAsia="zh-CN"/>
        </w:rPr>
        <w:t>安全。</w:t>
      </w:r>
    </w:p>
    <w:p>
      <w:pPr>
        <w:pageBreakBefore w:val="0"/>
        <w:kinsoku/>
        <w:wordWrap/>
        <w:overflowPunct/>
        <w:topLinePunct w:val="0"/>
        <w:autoSpaceDE w:val="0"/>
        <w:autoSpaceDN w:val="0"/>
        <w:bidi w:val="0"/>
        <w:snapToGrid w:val="0"/>
        <w:spacing w:line="360" w:lineRule="auto"/>
        <w:ind w:left="0" w:leftChars="0" w:firstLine="560" w:firstLineChars="200"/>
        <w:textAlignment w:val="auto"/>
        <w:rPr>
          <w:rFonts w:hint="eastAsia"/>
          <w:sz w:val="28"/>
          <w:szCs w:val="28"/>
          <w:lang w:eastAsia="zh-CN"/>
        </w:rPr>
      </w:pPr>
      <w:r>
        <w:rPr>
          <w:sz w:val="28"/>
          <w:szCs w:val="28"/>
          <w:lang w:eastAsia="zh-CN"/>
        </w:rPr>
        <w:t>【</w:t>
      </w:r>
      <w:r>
        <w:rPr>
          <w:rFonts w:hint="eastAsia"/>
          <w:sz w:val="28"/>
          <w:szCs w:val="28"/>
          <w:lang w:eastAsia="zh-CN"/>
        </w:rPr>
        <w:t>功能参数</w:t>
      </w:r>
      <w:r>
        <w:rPr>
          <w:sz w:val="28"/>
          <w:szCs w:val="28"/>
          <w:lang w:eastAsia="zh-CN"/>
        </w:rPr>
        <w:t>】</w:t>
      </w:r>
    </w:p>
    <w:p>
      <w:pPr>
        <w:pStyle w:val="28"/>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0" w:firstLine="560" w:firstLineChars="200"/>
        <w:textAlignment w:val="auto"/>
        <w:rPr>
          <w:rFonts w:hint="eastAsia"/>
          <w:sz w:val="28"/>
          <w:szCs w:val="28"/>
          <w:lang w:eastAsia="zh-CN"/>
        </w:rPr>
      </w:pPr>
      <w:r>
        <w:rPr>
          <w:rFonts w:hint="eastAsia"/>
          <w:sz w:val="28"/>
          <w:szCs w:val="28"/>
          <w:lang w:val="en-US" w:eastAsia="zh-CN"/>
        </w:rPr>
        <w:t>1、</w:t>
      </w:r>
      <w:r>
        <w:rPr>
          <w:rFonts w:hint="eastAsia"/>
          <w:sz w:val="28"/>
          <w:szCs w:val="28"/>
          <w:lang w:eastAsia="zh-CN"/>
        </w:rPr>
        <w:t>标准机架式安装，冗余电源配置。至少配置8个千兆光口、24个千兆电口。交换容量≥500Gbps，包转发率≥100Mpps。</w:t>
      </w:r>
    </w:p>
    <w:p>
      <w:pPr>
        <w:pStyle w:val="28"/>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0" w:firstLine="560" w:firstLineChars="200"/>
        <w:textAlignment w:val="auto"/>
        <w:rPr>
          <w:rFonts w:hint="eastAsia"/>
          <w:sz w:val="28"/>
          <w:szCs w:val="28"/>
          <w:lang w:eastAsia="zh-CN"/>
        </w:rPr>
      </w:pPr>
      <w:r>
        <w:rPr>
          <w:rFonts w:hint="eastAsia"/>
          <w:sz w:val="28"/>
          <w:szCs w:val="28"/>
          <w:lang w:val="en-US" w:eastAsia="zh-CN"/>
        </w:rPr>
        <w:t>2、</w:t>
      </w:r>
      <w:r>
        <w:rPr>
          <w:rFonts w:hint="eastAsia"/>
          <w:sz w:val="28"/>
          <w:szCs w:val="28"/>
          <w:lang w:eastAsia="zh-CN"/>
        </w:rPr>
        <w:t>支持设备虚拟化功能；支持三层路由、静态路由功能；支持环网冗余，环路诊断管理。</w:t>
      </w:r>
    </w:p>
    <w:p>
      <w:pPr>
        <w:pStyle w:val="28"/>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0" w:firstLine="560" w:firstLineChars="200"/>
        <w:textAlignment w:val="auto"/>
        <w:rPr>
          <w:rFonts w:hint="eastAsia"/>
          <w:sz w:val="28"/>
          <w:szCs w:val="28"/>
          <w:lang w:eastAsia="zh-CN"/>
        </w:rPr>
      </w:pPr>
      <w:r>
        <w:rPr>
          <w:rFonts w:hint="eastAsia"/>
          <w:sz w:val="28"/>
          <w:szCs w:val="28"/>
          <w:lang w:val="en-US" w:eastAsia="zh-CN"/>
        </w:rPr>
        <w:t>3、</w:t>
      </w:r>
      <w:r>
        <w:rPr>
          <w:rFonts w:hint="eastAsia"/>
          <w:sz w:val="28"/>
          <w:szCs w:val="28"/>
          <w:lang w:eastAsia="zh-CN"/>
        </w:rPr>
        <w:t>支持WEB页配置管理，支持与本项目工控集中安全管理系统无缝对接。</w:t>
      </w:r>
    </w:p>
    <w:p>
      <w:pPr>
        <w:pStyle w:val="28"/>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0" w:firstLine="560" w:firstLineChars="200"/>
        <w:textAlignment w:val="auto"/>
        <w:rPr>
          <w:rFonts w:hint="eastAsia"/>
          <w:sz w:val="28"/>
          <w:szCs w:val="28"/>
          <w:lang w:eastAsia="zh-CN"/>
        </w:rPr>
      </w:pPr>
      <w:r>
        <w:rPr>
          <w:rFonts w:hint="eastAsia"/>
          <w:sz w:val="28"/>
          <w:szCs w:val="28"/>
          <w:lang w:val="en-US" w:eastAsia="zh-CN"/>
        </w:rPr>
        <w:t>4、</w:t>
      </w:r>
      <w:r>
        <w:rPr>
          <w:rFonts w:hint="eastAsia"/>
          <w:sz w:val="28"/>
          <w:szCs w:val="28"/>
          <w:lang w:eastAsia="zh-CN"/>
        </w:rPr>
        <w:t>提供三年软件免费升级及硬件维保服务。</w:t>
      </w:r>
    </w:p>
    <w:p>
      <w:pPr>
        <w:pageBreakBefore w:val="0"/>
        <w:kinsoku/>
        <w:wordWrap/>
        <w:overflowPunct/>
        <w:topLinePunct w:val="0"/>
        <w:autoSpaceDE w:val="0"/>
        <w:autoSpaceDN w:val="0"/>
        <w:bidi w:val="0"/>
        <w:snapToGrid w:val="0"/>
        <w:spacing w:line="360" w:lineRule="auto"/>
        <w:ind w:left="0" w:leftChars="0" w:firstLine="560" w:firstLineChars="200"/>
        <w:textAlignment w:val="auto"/>
        <w:rPr>
          <w:rFonts w:hint="eastAsia"/>
          <w:sz w:val="28"/>
          <w:szCs w:val="28"/>
          <w:lang w:eastAsia="zh-CN"/>
        </w:rPr>
      </w:pPr>
      <w:r>
        <w:rPr>
          <w:sz w:val="28"/>
          <w:szCs w:val="28"/>
          <w:lang w:eastAsia="zh-CN"/>
        </w:rPr>
        <w:t>【数量】</w:t>
      </w:r>
      <w:r>
        <w:rPr>
          <w:rFonts w:hint="eastAsia"/>
          <w:sz w:val="28"/>
          <w:szCs w:val="28"/>
          <w:lang w:eastAsia="zh-CN"/>
        </w:rPr>
        <w:t xml:space="preserve"> 4台</w:t>
      </w:r>
    </w:p>
    <w:p>
      <w:pPr>
        <w:pStyle w:val="4"/>
        <w:pageBreakBefore w:val="0"/>
        <w:numPr>
          <w:ilvl w:val="0"/>
          <w:numId w:val="3"/>
        </w:numPr>
        <w:kinsoku/>
        <w:wordWrap/>
        <w:overflowPunct/>
        <w:topLinePunct w:val="0"/>
        <w:autoSpaceDE w:val="0"/>
        <w:autoSpaceDN w:val="0"/>
        <w:bidi w:val="0"/>
        <w:spacing w:before="0" w:beforeLines="0" w:after="0" w:afterLines="0" w:line="360" w:lineRule="auto"/>
        <w:ind w:left="0" w:leftChars="0" w:firstLine="574" w:firstLineChars="200"/>
        <w:textAlignment w:val="auto"/>
        <w:rPr>
          <w:rFonts w:hint="eastAsia"/>
          <w:szCs w:val="28"/>
          <w:lang w:eastAsia="zh-CN"/>
        </w:rPr>
      </w:pPr>
      <w:r>
        <w:rPr>
          <w:rFonts w:hint="eastAsia"/>
          <w:szCs w:val="28"/>
          <w:lang w:eastAsia="zh-CN"/>
        </w:rPr>
        <w:t xml:space="preserve"> 主机安全加固系统</w:t>
      </w:r>
    </w:p>
    <w:p>
      <w:pPr>
        <w:pageBreakBefore w:val="0"/>
        <w:kinsoku/>
        <w:wordWrap/>
        <w:overflowPunct/>
        <w:topLinePunct w:val="0"/>
        <w:autoSpaceDE w:val="0"/>
        <w:autoSpaceDN w:val="0"/>
        <w:bidi w:val="0"/>
        <w:snapToGrid w:val="0"/>
        <w:spacing w:line="360" w:lineRule="auto"/>
        <w:ind w:left="0" w:leftChars="0" w:firstLine="560" w:firstLineChars="200"/>
        <w:textAlignment w:val="auto"/>
        <w:rPr>
          <w:rFonts w:hint="eastAsia"/>
          <w:sz w:val="28"/>
          <w:szCs w:val="28"/>
          <w:lang w:eastAsia="zh-CN"/>
        </w:rPr>
      </w:pPr>
      <w:r>
        <w:rPr>
          <w:sz w:val="28"/>
          <w:szCs w:val="28"/>
          <w:lang w:eastAsia="zh-CN"/>
        </w:rPr>
        <w:t>【部署位置】</w:t>
      </w:r>
      <w:r>
        <w:rPr>
          <w:rFonts w:hint="eastAsia"/>
          <w:sz w:val="28"/>
          <w:szCs w:val="28"/>
          <w:lang w:eastAsia="zh-CN"/>
        </w:rPr>
        <w:t>软件安装在</w:t>
      </w:r>
      <w:r>
        <w:rPr>
          <w:sz w:val="28"/>
          <w:szCs w:val="28"/>
          <w:lang w:eastAsia="zh-CN"/>
        </w:rPr>
        <w:t>中控室服务器区</w:t>
      </w:r>
      <w:r>
        <w:rPr>
          <w:rFonts w:hint="eastAsia"/>
          <w:sz w:val="28"/>
          <w:szCs w:val="28"/>
          <w:lang w:eastAsia="zh-CN"/>
        </w:rPr>
        <w:t>每台</w:t>
      </w:r>
      <w:r>
        <w:rPr>
          <w:sz w:val="28"/>
          <w:szCs w:val="28"/>
          <w:lang w:eastAsia="zh-CN"/>
        </w:rPr>
        <w:t>工业主机/服务器上</w:t>
      </w:r>
      <w:r>
        <w:rPr>
          <w:rFonts w:hint="eastAsia"/>
          <w:sz w:val="28"/>
          <w:szCs w:val="28"/>
          <w:lang w:eastAsia="zh-CN"/>
        </w:rPr>
        <w:t>。</w:t>
      </w:r>
    </w:p>
    <w:p>
      <w:pPr>
        <w:pageBreakBefore w:val="0"/>
        <w:kinsoku/>
        <w:wordWrap/>
        <w:overflowPunct/>
        <w:topLinePunct w:val="0"/>
        <w:autoSpaceDE w:val="0"/>
        <w:autoSpaceDN w:val="0"/>
        <w:bidi w:val="0"/>
        <w:snapToGrid w:val="0"/>
        <w:spacing w:line="360" w:lineRule="auto"/>
        <w:ind w:left="0" w:leftChars="0" w:firstLine="560" w:firstLineChars="200"/>
        <w:textAlignment w:val="auto"/>
        <w:rPr>
          <w:rFonts w:hint="eastAsia"/>
          <w:sz w:val="28"/>
          <w:szCs w:val="28"/>
          <w:lang w:eastAsia="zh-CN"/>
        </w:rPr>
      </w:pPr>
      <w:r>
        <w:rPr>
          <w:sz w:val="28"/>
          <w:szCs w:val="28"/>
          <w:lang w:eastAsia="zh-CN"/>
        </w:rPr>
        <w:t>【用途】</w:t>
      </w:r>
      <w:r>
        <w:rPr>
          <w:rFonts w:hint="eastAsia"/>
          <w:sz w:val="28"/>
          <w:szCs w:val="28"/>
          <w:lang w:eastAsia="zh-CN"/>
        </w:rPr>
        <w:t>应用</w:t>
      </w:r>
      <w:r>
        <w:rPr>
          <w:sz w:val="28"/>
          <w:szCs w:val="28"/>
          <w:lang w:eastAsia="zh-CN"/>
        </w:rPr>
        <w:t>程序</w:t>
      </w:r>
      <w:r>
        <w:rPr>
          <w:rFonts w:hint="eastAsia"/>
          <w:sz w:val="28"/>
          <w:szCs w:val="28"/>
          <w:lang w:eastAsia="zh-CN"/>
        </w:rPr>
        <w:t>、</w:t>
      </w:r>
      <w:r>
        <w:rPr>
          <w:sz w:val="28"/>
          <w:szCs w:val="28"/>
          <w:lang w:eastAsia="zh-CN"/>
        </w:rPr>
        <w:t>进程</w:t>
      </w:r>
      <w:r>
        <w:rPr>
          <w:rFonts w:hint="eastAsia"/>
          <w:sz w:val="28"/>
          <w:szCs w:val="28"/>
          <w:lang w:eastAsia="zh-CN"/>
        </w:rPr>
        <w:t>、外设</w:t>
      </w:r>
      <w:r>
        <w:rPr>
          <w:sz w:val="28"/>
          <w:szCs w:val="28"/>
          <w:lang w:eastAsia="zh-CN"/>
        </w:rPr>
        <w:t>管控，主机防火墙防护功能，操作系统配置安全检查，加固主机</w:t>
      </w:r>
      <w:r>
        <w:rPr>
          <w:rFonts w:hint="eastAsia"/>
          <w:sz w:val="28"/>
          <w:szCs w:val="28"/>
          <w:lang w:eastAsia="zh-CN"/>
        </w:rPr>
        <w:t>、</w:t>
      </w:r>
      <w:r>
        <w:rPr>
          <w:sz w:val="28"/>
          <w:szCs w:val="28"/>
          <w:lang w:eastAsia="zh-CN"/>
        </w:rPr>
        <w:t>服务器的</w:t>
      </w:r>
      <w:r>
        <w:rPr>
          <w:rFonts w:hint="eastAsia"/>
          <w:sz w:val="28"/>
          <w:szCs w:val="28"/>
          <w:lang w:eastAsia="zh-CN"/>
        </w:rPr>
        <w:t>防御能力，保障服务器的运行安全、数据安全及安全管理</w:t>
      </w:r>
      <w:r>
        <w:rPr>
          <w:sz w:val="28"/>
          <w:szCs w:val="28"/>
          <w:lang w:eastAsia="zh-CN"/>
        </w:rPr>
        <w:t>。</w:t>
      </w:r>
    </w:p>
    <w:p>
      <w:pPr>
        <w:pageBreakBefore w:val="0"/>
        <w:kinsoku/>
        <w:wordWrap/>
        <w:overflowPunct/>
        <w:topLinePunct w:val="0"/>
        <w:autoSpaceDE w:val="0"/>
        <w:autoSpaceDN w:val="0"/>
        <w:bidi w:val="0"/>
        <w:snapToGrid w:val="0"/>
        <w:spacing w:line="360" w:lineRule="auto"/>
        <w:ind w:left="0" w:leftChars="0" w:firstLine="560" w:firstLineChars="200"/>
        <w:textAlignment w:val="auto"/>
        <w:rPr>
          <w:rFonts w:hint="eastAsia"/>
          <w:sz w:val="28"/>
          <w:szCs w:val="28"/>
          <w:lang w:eastAsia="zh-CN"/>
        </w:rPr>
      </w:pPr>
      <w:r>
        <w:rPr>
          <w:sz w:val="28"/>
          <w:szCs w:val="28"/>
          <w:lang w:eastAsia="zh-CN"/>
        </w:rPr>
        <w:t>【</w:t>
      </w:r>
      <w:r>
        <w:rPr>
          <w:rFonts w:hint="eastAsia"/>
          <w:sz w:val="28"/>
          <w:szCs w:val="28"/>
          <w:lang w:eastAsia="zh-CN"/>
        </w:rPr>
        <w:t>功能参数</w:t>
      </w:r>
      <w:r>
        <w:rPr>
          <w:sz w:val="28"/>
          <w:szCs w:val="28"/>
          <w:lang w:eastAsia="zh-CN"/>
        </w:rPr>
        <w:t>】</w:t>
      </w:r>
    </w:p>
    <w:p>
      <w:pPr>
        <w:pStyle w:val="28"/>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0" w:firstLine="560" w:firstLineChars="200"/>
        <w:textAlignment w:val="auto"/>
        <w:rPr>
          <w:rFonts w:hint="eastAsia"/>
          <w:sz w:val="28"/>
          <w:szCs w:val="28"/>
          <w:lang w:eastAsia="zh-CN"/>
        </w:rPr>
      </w:pPr>
      <w:r>
        <w:rPr>
          <w:rFonts w:hint="eastAsia"/>
          <w:sz w:val="28"/>
          <w:szCs w:val="28"/>
          <w:lang w:val="en-US" w:eastAsia="zh-CN"/>
        </w:rPr>
        <w:t>1、</w:t>
      </w:r>
      <w:r>
        <w:rPr>
          <w:rFonts w:hint="eastAsia"/>
          <w:sz w:val="28"/>
          <w:szCs w:val="28"/>
          <w:lang w:eastAsia="zh-CN"/>
        </w:rPr>
        <w:t>支持当前主流的中英文版本的Windows、Windows Server操作系统。</w:t>
      </w:r>
    </w:p>
    <w:p>
      <w:pPr>
        <w:pStyle w:val="28"/>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0" w:firstLine="560" w:firstLineChars="200"/>
        <w:textAlignment w:val="auto"/>
        <w:rPr>
          <w:rFonts w:hint="eastAsia"/>
          <w:sz w:val="28"/>
          <w:szCs w:val="28"/>
          <w:lang w:eastAsia="zh-CN"/>
        </w:rPr>
      </w:pPr>
      <w:r>
        <w:rPr>
          <w:rFonts w:hint="eastAsia"/>
          <w:sz w:val="28"/>
          <w:szCs w:val="28"/>
          <w:lang w:val="en-US" w:eastAsia="zh-CN"/>
        </w:rPr>
        <w:t>2、</w:t>
      </w:r>
      <w:r>
        <w:rPr>
          <w:rFonts w:hint="eastAsia"/>
          <w:sz w:val="28"/>
          <w:szCs w:val="28"/>
          <w:lang w:eastAsia="zh-CN"/>
        </w:rPr>
        <w:t>支持应用程序、外设等白名单控制、升级更新。</w:t>
      </w:r>
    </w:p>
    <w:p>
      <w:pPr>
        <w:pStyle w:val="28"/>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0" w:firstLine="560" w:firstLineChars="200"/>
        <w:textAlignment w:val="auto"/>
        <w:rPr>
          <w:rFonts w:hint="eastAsia"/>
          <w:sz w:val="28"/>
          <w:szCs w:val="28"/>
          <w:lang w:eastAsia="zh-CN"/>
        </w:rPr>
      </w:pPr>
      <w:r>
        <w:rPr>
          <w:rFonts w:hint="eastAsia"/>
          <w:sz w:val="28"/>
          <w:szCs w:val="28"/>
          <w:lang w:val="en-US" w:eastAsia="zh-CN"/>
        </w:rPr>
        <w:t>3、</w:t>
      </w:r>
      <w:r>
        <w:rPr>
          <w:rFonts w:hint="eastAsia"/>
          <w:sz w:val="28"/>
          <w:szCs w:val="28"/>
          <w:lang w:eastAsia="zh-CN"/>
        </w:rPr>
        <w:t>支持网络资源智能分析、勒索病毒防护、系统资源等管理和控制功能。</w:t>
      </w:r>
    </w:p>
    <w:p>
      <w:pPr>
        <w:pStyle w:val="28"/>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0" w:firstLine="560" w:firstLineChars="200"/>
        <w:textAlignment w:val="auto"/>
        <w:rPr>
          <w:rFonts w:hint="eastAsia"/>
          <w:sz w:val="28"/>
          <w:szCs w:val="28"/>
          <w:lang w:eastAsia="zh-CN"/>
        </w:rPr>
      </w:pPr>
      <w:r>
        <w:rPr>
          <w:rFonts w:hint="eastAsia"/>
          <w:sz w:val="28"/>
          <w:szCs w:val="28"/>
          <w:lang w:val="en-US" w:eastAsia="zh-CN"/>
        </w:rPr>
        <w:t>4、</w:t>
      </w:r>
      <w:r>
        <w:rPr>
          <w:rFonts w:hint="eastAsia"/>
          <w:sz w:val="28"/>
          <w:szCs w:val="28"/>
          <w:lang w:eastAsia="zh-CN"/>
        </w:rPr>
        <w:t>支持与本项目工控集中安全管理系统无缝对接。</w:t>
      </w:r>
    </w:p>
    <w:p>
      <w:pPr>
        <w:pStyle w:val="28"/>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0" w:firstLine="560" w:firstLineChars="200"/>
        <w:textAlignment w:val="auto"/>
        <w:rPr>
          <w:rFonts w:hint="eastAsia"/>
          <w:sz w:val="28"/>
          <w:szCs w:val="28"/>
          <w:lang w:eastAsia="zh-CN"/>
        </w:rPr>
      </w:pPr>
      <w:r>
        <w:rPr>
          <w:rFonts w:hint="eastAsia"/>
          <w:sz w:val="28"/>
          <w:szCs w:val="28"/>
          <w:lang w:val="en-US" w:eastAsia="zh-CN"/>
        </w:rPr>
        <w:t>5、</w:t>
      </w:r>
      <w:r>
        <w:rPr>
          <w:rFonts w:hint="eastAsia"/>
          <w:sz w:val="28"/>
          <w:szCs w:val="28"/>
          <w:lang w:eastAsia="zh-CN"/>
        </w:rPr>
        <w:t>提供三年软件免费升级。</w:t>
      </w:r>
    </w:p>
    <w:p>
      <w:pPr>
        <w:pageBreakBefore w:val="0"/>
        <w:kinsoku/>
        <w:wordWrap/>
        <w:overflowPunct/>
        <w:topLinePunct w:val="0"/>
        <w:autoSpaceDE w:val="0"/>
        <w:autoSpaceDN w:val="0"/>
        <w:bidi w:val="0"/>
        <w:snapToGrid w:val="0"/>
        <w:spacing w:line="360" w:lineRule="auto"/>
        <w:ind w:left="0" w:leftChars="0" w:firstLine="560" w:firstLineChars="200"/>
        <w:textAlignment w:val="auto"/>
        <w:rPr>
          <w:rFonts w:hint="eastAsia"/>
          <w:sz w:val="28"/>
          <w:szCs w:val="28"/>
          <w:lang w:eastAsia="zh-CN"/>
        </w:rPr>
      </w:pPr>
      <w:r>
        <w:rPr>
          <w:sz w:val="28"/>
          <w:szCs w:val="28"/>
          <w:lang w:eastAsia="zh-CN"/>
        </w:rPr>
        <w:t>【数量】</w:t>
      </w:r>
      <w:r>
        <w:rPr>
          <w:rFonts w:hint="eastAsia"/>
          <w:sz w:val="28"/>
          <w:szCs w:val="28"/>
          <w:lang w:eastAsia="zh-CN"/>
        </w:rPr>
        <w:t xml:space="preserve"> 11套</w:t>
      </w:r>
    </w:p>
    <w:p>
      <w:pPr>
        <w:pStyle w:val="4"/>
        <w:pageBreakBefore w:val="0"/>
        <w:numPr>
          <w:ilvl w:val="0"/>
          <w:numId w:val="3"/>
        </w:numPr>
        <w:kinsoku/>
        <w:wordWrap/>
        <w:overflowPunct/>
        <w:topLinePunct w:val="0"/>
        <w:autoSpaceDE w:val="0"/>
        <w:autoSpaceDN w:val="0"/>
        <w:bidi w:val="0"/>
        <w:spacing w:before="0" w:beforeLines="0" w:after="0" w:afterLines="0" w:line="360" w:lineRule="auto"/>
        <w:ind w:left="0" w:leftChars="0" w:firstLine="574" w:firstLineChars="200"/>
        <w:textAlignment w:val="auto"/>
        <w:rPr>
          <w:rFonts w:hint="eastAsia"/>
          <w:szCs w:val="28"/>
          <w:lang w:eastAsia="zh-CN"/>
        </w:rPr>
      </w:pPr>
      <w:bookmarkStart w:id="3" w:name="_Hlk179926838"/>
      <w:r>
        <w:rPr>
          <w:rFonts w:hint="eastAsia"/>
          <w:szCs w:val="28"/>
          <w:lang w:eastAsia="zh-CN"/>
        </w:rPr>
        <w:t xml:space="preserve"> 日志审计与分析系统</w:t>
      </w:r>
    </w:p>
    <w:p>
      <w:pPr>
        <w:pageBreakBefore w:val="0"/>
        <w:kinsoku/>
        <w:wordWrap/>
        <w:overflowPunct/>
        <w:topLinePunct w:val="0"/>
        <w:autoSpaceDE w:val="0"/>
        <w:autoSpaceDN w:val="0"/>
        <w:bidi w:val="0"/>
        <w:snapToGrid w:val="0"/>
        <w:spacing w:line="360" w:lineRule="auto"/>
        <w:ind w:left="0" w:leftChars="0" w:firstLine="560" w:firstLineChars="200"/>
        <w:textAlignment w:val="auto"/>
        <w:rPr>
          <w:rFonts w:hint="eastAsia"/>
          <w:sz w:val="28"/>
          <w:szCs w:val="28"/>
          <w:lang w:eastAsia="zh-CN"/>
        </w:rPr>
      </w:pPr>
      <w:r>
        <w:rPr>
          <w:sz w:val="28"/>
          <w:szCs w:val="28"/>
          <w:lang w:eastAsia="zh-CN"/>
        </w:rPr>
        <w:t>【部署位置】工控安全管理中心</w:t>
      </w:r>
      <w:r>
        <w:rPr>
          <w:rFonts w:hint="eastAsia"/>
          <w:sz w:val="28"/>
          <w:szCs w:val="28"/>
          <w:lang w:eastAsia="zh-CN"/>
        </w:rPr>
        <w:t>区内。</w:t>
      </w:r>
    </w:p>
    <w:p>
      <w:pPr>
        <w:pageBreakBefore w:val="0"/>
        <w:kinsoku/>
        <w:wordWrap/>
        <w:overflowPunct/>
        <w:topLinePunct w:val="0"/>
        <w:autoSpaceDE w:val="0"/>
        <w:autoSpaceDN w:val="0"/>
        <w:bidi w:val="0"/>
        <w:snapToGrid w:val="0"/>
        <w:spacing w:line="360" w:lineRule="auto"/>
        <w:ind w:left="0" w:leftChars="0" w:firstLine="560" w:firstLineChars="200"/>
        <w:textAlignment w:val="auto"/>
        <w:rPr>
          <w:rFonts w:hint="eastAsia"/>
          <w:sz w:val="28"/>
          <w:szCs w:val="28"/>
          <w:lang w:eastAsia="zh-CN"/>
        </w:rPr>
      </w:pPr>
      <w:r>
        <w:rPr>
          <w:sz w:val="28"/>
          <w:szCs w:val="28"/>
          <w:lang w:eastAsia="zh-CN"/>
        </w:rPr>
        <w:t>【用途】</w:t>
      </w:r>
      <w:r>
        <w:rPr>
          <w:rFonts w:hint="eastAsia"/>
          <w:sz w:val="28"/>
          <w:szCs w:val="28"/>
          <w:lang w:eastAsia="zh-CN"/>
        </w:rPr>
        <w:t>收集</w:t>
      </w:r>
      <w:r>
        <w:rPr>
          <w:sz w:val="28"/>
          <w:szCs w:val="28"/>
          <w:lang w:eastAsia="zh-CN"/>
        </w:rPr>
        <w:t>工业主机</w:t>
      </w:r>
      <w:r>
        <w:rPr>
          <w:rFonts w:hint="eastAsia"/>
          <w:sz w:val="28"/>
          <w:szCs w:val="28"/>
          <w:lang w:eastAsia="zh-CN"/>
        </w:rPr>
        <w:t>、</w:t>
      </w:r>
      <w:r>
        <w:rPr>
          <w:sz w:val="28"/>
          <w:szCs w:val="28"/>
          <w:lang w:eastAsia="zh-CN"/>
        </w:rPr>
        <w:t>服务器日志、交换机</w:t>
      </w:r>
      <w:r>
        <w:rPr>
          <w:rFonts w:hint="eastAsia"/>
          <w:sz w:val="28"/>
          <w:szCs w:val="28"/>
          <w:lang w:eastAsia="zh-CN"/>
        </w:rPr>
        <w:t>、防火墙等安全设备的</w:t>
      </w:r>
      <w:r>
        <w:rPr>
          <w:sz w:val="28"/>
          <w:szCs w:val="28"/>
          <w:lang w:eastAsia="zh-CN"/>
        </w:rPr>
        <w:t>日志</w:t>
      </w:r>
      <w:r>
        <w:rPr>
          <w:rFonts w:hint="eastAsia"/>
          <w:sz w:val="28"/>
          <w:szCs w:val="28"/>
          <w:lang w:eastAsia="zh-CN"/>
        </w:rPr>
        <w:t>，进行</w:t>
      </w:r>
      <w:r>
        <w:rPr>
          <w:sz w:val="28"/>
          <w:szCs w:val="28"/>
          <w:lang w:eastAsia="zh-CN"/>
        </w:rPr>
        <w:t>汇总、</w:t>
      </w:r>
      <w:r>
        <w:rPr>
          <w:rFonts w:hint="eastAsia"/>
          <w:sz w:val="28"/>
          <w:szCs w:val="28"/>
          <w:lang w:eastAsia="zh-CN"/>
        </w:rPr>
        <w:t>解析</w:t>
      </w:r>
      <w:r>
        <w:rPr>
          <w:sz w:val="28"/>
          <w:szCs w:val="28"/>
          <w:lang w:eastAsia="zh-CN"/>
        </w:rPr>
        <w:t>，及时发现异常行为并告警</w:t>
      </w:r>
      <w:r>
        <w:rPr>
          <w:rFonts w:hint="eastAsia"/>
          <w:sz w:val="28"/>
          <w:szCs w:val="28"/>
          <w:lang w:eastAsia="zh-CN"/>
        </w:rPr>
        <w:t>，实现各类日志的审计、检索、报表等功能。</w:t>
      </w:r>
    </w:p>
    <w:p>
      <w:pPr>
        <w:pageBreakBefore w:val="0"/>
        <w:kinsoku/>
        <w:wordWrap/>
        <w:overflowPunct/>
        <w:topLinePunct w:val="0"/>
        <w:autoSpaceDE w:val="0"/>
        <w:autoSpaceDN w:val="0"/>
        <w:bidi w:val="0"/>
        <w:snapToGrid w:val="0"/>
        <w:spacing w:line="360" w:lineRule="auto"/>
        <w:ind w:left="0" w:leftChars="0" w:firstLine="560" w:firstLineChars="200"/>
        <w:textAlignment w:val="auto"/>
        <w:rPr>
          <w:rFonts w:hint="eastAsia"/>
          <w:sz w:val="28"/>
          <w:szCs w:val="28"/>
          <w:lang w:eastAsia="zh-CN"/>
        </w:rPr>
      </w:pPr>
      <w:r>
        <w:rPr>
          <w:sz w:val="28"/>
          <w:szCs w:val="28"/>
          <w:lang w:eastAsia="zh-CN"/>
        </w:rPr>
        <w:t>【</w:t>
      </w:r>
      <w:r>
        <w:rPr>
          <w:rFonts w:hint="eastAsia"/>
          <w:sz w:val="28"/>
          <w:szCs w:val="28"/>
          <w:lang w:eastAsia="zh-CN"/>
        </w:rPr>
        <w:t>功能参数</w:t>
      </w:r>
      <w:r>
        <w:rPr>
          <w:sz w:val="28"/>
          <w:szCs w:val="28"/>
          <w:lang w:eastAsia="zh-CN"/>
        </w:rPr>
        <w:t>】</w:t>
      </w:r>
    </w:p>
    <w:p>
      <w:pPr>
        <w:pStyle w:val="28"/>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0" w:firstLine="560" w:firstLineChars="200"/>
        <w:textAlignment w:val="auto"/>
        <w:rPr>
          <w:rFonts w:hint="eastAsia"/>
          <w:sz w:val="28"/>
          <w:szCs w:val="28"/>
          <w:lang w:eastAsia="zh-CN"/>
        </w:rPr>
      </w:pPr>
      <w:r>
        <w:rPr>
          <w:rFonts w:hint="eastAsia"/>
          <w:sz w:val="28"/>
          <w:szCs w:val="28"/>
          <w:lang w:val="en-US" w:eastAsia="zh-CN"/>
        </w:rPr>
        <w:t>1、</w:t>
      </w:r>
      <w:r>
        <w:rPr>
          <w:rFonts w:hint="eastAsia"/>
          <w:sz w:val="28"/>
          <w:szCs w:val="28"/>
          <w:lang w:eastAsia="zh-CN"/>
        </w:rPr>
        <w:t>标准机架式安装，冗余电源配置。至少配置2个千兆光口、6个千兆电口，支持端口扩展。审计授权≥100个，日志处理能力≥2000条/秒，日志存储能力≥1亿条/天。</w:t>
      </w:r>
    </w:p>
    <w:p>
      <w:pPr>
        <w:pStyle w:val="28"/>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0" w:firstLine="560" w:firstLineChars="200"/>
        <w:textAlignment w:val="auto"/>
        <w:rPr>
          <w:rFonts w:hint="eastAsia"/>
          <w:sz w:val="28"/>
          <w:szCs w:val="28"/>
          <w:lang w:eastAsia="zh-CN"/>
        </w:rPr>
      </w:pPr>
      <w:r>
        <w:rPr>
          <w:rFonts w:hint="eastAsia"/>
          <w:sz w:val="28"/>
          <w:szCs w:val="28"/>
          <w:lang w:val="en-US" w:eastAsia="zh-CN"/>
        </w:rPr>
        <w:t>2、</w:t>
      </w:r>
      <w:r>
        <w:rPr>
          <w:rFonts w:hint="eastAsia"/>
          <w:sz w:val="28"/>
          <w:szCs w:val="28"/>
          <w:lang w:eastAsia="zh-CN"/>
        </w:rPr>
        <w:t>硬盘RAID1配置，有效存储容量≥4T，且应满足网络安全法中网络日志留存时间不小于六个月的强制要求。</w:t>
      </w:r>
    </w:p>
    <w:p>
      <w:pPr>
        <w:pStyle w:val="28"/>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0" w:firstLine="560" w:firstLineChars="200"/>
        <w:textAlignment w:val="auto"/>
        <w:rPr>
          <w:rFonts w:hint="eastAsia"/>
          <w:sz w:val="28"/>
          <w:szCs w:val="28"/>
          <w:lang w:eastAsia="zh-CN"/>
        </w:rPr>
      </w:pPr>
      <w:r>
        <w:rPr>
          <w:rFonts w:hint="eastAsia"/>
          <w:sz w:val="28"/>
          <w:szCs w:val="28"/>
          <w:lang w:val="en-US" w:eastAsia="zh-CN"/>
        </w:rPr>
        <w:t>3、</w:t>
      </w:r>
      <w:r>
        <w:rPr>
          <w:rFonts w:hint="eastAsia"/>
          <w:sz w:val="28"/>
          <w:szCs w:val="28"/>
          <w:lang w:eastAsia="zh-CN"/>
        </w:rPr>
        <w:t>支持多种方式完成日志采集，日志范式化转换功能。支持日志检索、统计分析、报表输出、存储管理等功能。</w:t>
      </w:r>
    </w:p>
    <w:p>
      <w:pPr>
        <w:pStyle w:val="28"/>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0" w:firstLine="560" w:firstLineChars="200"/>
        <w:textAlignment w:val="auto"/>
        <w:rPr>
          <w:rFonts w:hint="eastAsia"/>
          <w:sz w:val="28"/>
          <w:szCs w:val="28"/>
          <w:lang w:eastAsia="zh-CN"/>
        </w:rPr>
      </w:pPr>
      <w:r>
        <w:rPr>
          <w:rFonts w:hint="eastAsia"/>
          <w:sz w:val="28"/>
          <w:szCs w:val="28"/>
          <w:lang w:val="en-US" w:eastAsia="zh-CN"/>
        </w:rPr>
        <w:t>4、</w:t>
      </w:r>
      <w:r>
        <w:rPr>
          <w:rFonts w:hint="eastAsia"/>
          <w:sz w:val="28"/>
          <w:szCs w:val="28"/>
          <w:lang w:eastAsia="zh-CN"/>
        </w:rPr>
        <w:t>支持基于自定义分析规则引擎进行安全场景分析功能。</w:t>
      </w:r>
    </w:p>
    <w:p>
      <w:pPr>
        <w:pStyle w:val="28"/>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0" w:firstLine="560" w:firstLineChars="200"/>
        <w:textAlignment w:val="auto"/>
        <w:rPr>
          <w:rFonts w:hint="eastAsia"/>
          <w:sz w:val="28"/>
          <w:szCs w:val="28"/>
          <w:lang w:eastAsia="zh-CN"/>
        </w:rPr>
      </w:pPr>
      <w:r>
        <w:rPr>
          <w:rFonts w:hint="eastAsia"/>
          <w:sz w:val="28"/>
          <w:szCs w:val="28"/>
          <w:lang w:val="en-US" w:eastAsia="zh-CN"/>
        </w:rPr>
        <w:t>5、</w:t>
      </w:r>
      <w:r>
        <w:rPr>
          <w:rFonts w:hint="eastAsia"/>
          <w:sz w:val="28"/>
          <w:szCs w:val="28"/>
          <w:lang w:eastAsia="zh-CN"/>
        </w:rPr>
        <w:t>支持WEB页配置管理，支持与本项目工控集中安全管理系统无缝对接。</w:t>
      </w:r>
    </w:p>
    <w:p>
      <w:pPr>
        <w:pStyle w:val="28"/>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0" w:firstLine="560" w:firstLineChars="200"/>
        <w:textAlignment w:val="auto"/>
        <w:rPr>
          <w:rFonts w:hint="eastAsia"/>
          <w:sz w:val="28"/>
          <w:szCs w:val="28"/>
          <w:lang w:eastAsia="zh-CN"/>
        </w:rPr>
      </w:pPr>
      <w:r>
        <w:rPr>
          <w:rFonts w:hint="eastAsia"/>
          <w:sz w:val="28"/>
          <w:szCs w:val="28"/>
          <w:lang w:val="en-US" w:eastAsia="zh-CN"/>
        </w:rPr>
        <w:t>6、</w:t>
      </w:r>
      <w:r>
        <w:rPr>
          <w:rFonts w:hint="eastAsia"/>
          <w:sz w:val="28"/>
          <w:szCs w:val="28"/>
          <w:lang w:eastAsia="zh-CN"/>
        </w:rPr>
        <w:t>提供三年软件免费升级及硬件维保服务。</w:t>
      </w:r>
    </w:p>
    <w:p>
      <w:pPr>
        <w:pageBreakBefore w:val="0"/>
        <w:kinsoku/>
        <w:wordWrap/>
        <w:overflowPunct/>
        <w:topLinePunct w:val="0"/>
        <w:autoSpaceDE w:val="0"/>
        <w:autoSpaceDN w:val="0"/>
        <w:bidi w:val="0"/>
        <w:snapToGrid w:val="0"/>
        <w:spacing w:line="360" w:lineRule="auto"/>
        <w:ind w:left="0" w:leftChars="0" w:firstLine="560" w:firstLineChars="200"/>
        <w:textAlignment w:val="auto"/>
        <w:rPr>
          <w:rFonts w:hint="eastAsia"/>
          <w:sz w:val="28"/>
          <w:szCs w:val="28"/>
          <w:lang w:eastAsia="zh-CN"/>
        </w:rPr>
      </w:pPr>
      <w:r>
        <w:rPr>
          <w:sz w:val="28"/>
          <w:szCs w:val="28"/>
          <w:lang w:eastAsia="zh-CN"/>
        </w:rPr>
        <w:t>【数量】</w:t>
      </w:r>
      <w:r>
        <w:rPr>
          <w:rFonts w:hint="eastAsia"/>
          <w:sz w:val="28"/>
          <w:szCs w:val="28"/>
          <w:lang w:eastAsia="zh-CN"/>
        </w:rPr>
        <w:t xml:space="preserve"> 1台</w:t>
      </w:r>
    </w:p>
    <w:p>
      <w:pPr>
        <w:pStyle w:val="4"/>
        <w:pageBreakBefore w:val="0"/>
        <w:numPr>
          <w:ilvl w:val="0"/>
          <w:numId w:val="3"/>
        </w:numPr>
        <w:kinsoku/>
        <w:wordWrap/>
        <w:overflowPunct/>
        <w:topLinePunct w:val="0"/>
        <w:autoSpaceDE w:val="0"/>
        <w:autoSpaceDN w:val="0"/>
        <w:bidi w:val="0"/>
        <w:spacing w:before="0" w:beforeLines="0" w:after="0" w:afterLines="0" w:line="360" w:lineRule="auto"/>
        <w:ind w:left="0" w:leftChars="0" w:firstLine="574" w:firstLineChars="200"/>
        <w:textAlignment w:val="auto"/>
        <w:rPr>
          <w:rFonts w:hint="eastAsia"/>
          <w:szCs w:val="28"/>
          <w:lang w:eastAsia="zh-CN"/>
        </w:rPr>
      </w:pPr>
      <w:r>
        <w:rPr>
          <w:rFonts w:hint="eastAsia"/>
          <w:szCs w:val="28"/>
          <w:lang w:eastAsia="zh-CN"/>
        </w:rPr>
        <w:t xml:space="preserve"> USB安全管理系统</w:t>
      </w:r>
    </w:p>
    <w:p>
      <w:pPr>
        <w:pageBreakBefore w:val="0"/>
        <w:kinsoku/>
        <w:wordWrap/>
        <w:overflowPunct/>
        <w:topLinePunct w:val="0"/>
        <w:autoSpaceDE w:val="0"/>
        <w:autoSpaceDN w:val="0"/>
        <w:bidi w:val="0"/>
        <w:snapToGrid w:val="0"/>
        <w:spacing w:line="360" w:lineRule="auto"/>
        <w:ind w:left="0" w:leftChars="0" w:firstLine="560" w:firstLineChars="200"/>
        <w:textAlignment w:val="auto"/>
        <w:rPr>
          <w:rFonts w:hint="eastAsia"/>
          <w:sz w:val="28"/>
          <w:szCs w:val="28"/>
          <w:lang w:eastAsia="zh-CN"/>
        </w:rPr>
      </w:pPr>
      <w:r>
        <w:rPr>
          <w:sz w:val="28"/>
          <w:szCs w:val="28"/>
          <w:lang w:eastAsia="zh-CN"/>
        </w:rPr>
        <w:t>【部署位置】工控安全管理中心</w:t>
      </w:r>
      <w:r>
        <w:rPr>
          <w:rFonts w:hint="eastAsia"/>
          <w:sz w:val="28"/>
          <w:szCs w:val="28"/>
          <w:lang w:eastAsia="zh-CN"/>
        </w:rPr>
        <w:t>区内。</w:t>
      </w:r>
    </w:p>
    <w:p>
      <w:pPr>
        <w:pageBreakBefore w:val="0"/>
        <w:kinsoku/>
        <w:wordWrap/>
        <w:overflowPunct/>
        <w:topLinePunct w:val="0"/>
        <w:autoSpaceDE w:val="0"/>
        <w:autoSpaceDN w:val="0"/>
        <w:bidi w:val="0"/>
        <w:snapToGrid w:val="0"/>
        <w:spacing w:line="360" w:lineRule="auto"/>
        <w:ind w:left="0" w:leftChars="0" w:firstLine="560" w:firstLineChars="200"/>
        <w:textAlignment w:val="auto"/>
        <w:rPr>
          <w:rFonts w:hint="eastAsia"/>
          <w:sz w:val="28"/>
          <w:szCs w:val="28"/>
          <w:lang w:eastAsia="zh-CN"/>
        </w:rPr>
      </w:pPr>
      <w:r>
        <w:rPr>
          <w:sz w:val="28"/>
          <w:szCs w:val="28"/>
          <w:lang w:eastAsia="zh-CN"/>
        </w:rPr>
        <w:t>【用途】</w:t>
      </w:r>
      <w:r>
        <w:rPr>
          <w:rFonts w:hint="eastAsia"/>
          <w:sz w:val="28"/>
          <w:szCs w:val="28"/>
          <w:lang w:eastAsia="zh-CN"/>
        </w:rPr>
        <w:t>通过部署USB安全管理系统，实现对U盘的认证、授权、</w:t>
      </w:r>
      <w:r>
        <w:rPr>
          <w:sz w:val="28"/>
          <w:szCs w:val="28"/>
          <w:lang w:eastAsia="zh-CN"/>
        </w:rPr>
        <w:t>杀毒、审计</w:t>
      </w:r>
      <w:r>
        <w:rPr>
          <w:rFonts w:hint="eastAsia"/>
          <w:sz w:val="28"/>
          <w:szCs w:val="28"/>
          <w:lang w:eastAsia="zh-CN"/>
        </w:rPr>
        <w:t>等一系列安全操作进行管控，实现终端与移动介质之间的安全数据交互。</w:t>
      </w:r>
    </w:p>
    <w:p>
      <w:pPr>
        <w:pageBreakBefore w:val="0"/>
        <w:kinsoku/>
        <w:wordWrap/>
        <w:overflowPunct/>
        <w:topLinePunct w:val="0"/>
        <w:autoSpaceDE w:val="0"/>
        <w:autoSpaceDN w:val="0"/>
        <w:bidi w:val="0"/>
        <w:snapToGrid w:val="0"/>
        <w:spacing w:line="360" w:lineRule="auto"/>
        <w:ind w:left="0" w:leftChars="0" w:firstLine="560" w:firstLineChars="200"/>
        <w:textAlignment w:val="auto"/>
        <w:rPr>
          <w:rFonts w:hint="eastAsia"/>
          <w:sz w:val="28"/>
          <w:szCs w:val="28"/>
          <w:lang w:eastAsia="zh-CN"/>
        </w:rPr>
      </w:pPr>
      <w:r>
        <w:rPr>
          <w:sz w:val="28"/>
          <w:szCs w:val="28"/>
          <w:lang w:eastAsia="zh-CN"/>
        </w:rPr>
        <w:t>【</w:t>
      </w:r>
      <w:r>
        <w:rPr>
          <w:rFonts w:hint="eastAsia"/>
          <w:sz w:val="28"/>
          <w:szCs w:val="28"/>
          <w:lang w:eastAsia="zh-CN"/>
        </w:rPr>
        <w:t>功能参数</w:t>
      </w:r>
      <w:r>
        <w:rPr>
          <w:sz w:val="28"/>
          <w:szCs w:val="28"/>
          <w:lang w:eastAsia="zh-CN"/>
        </w:rPr>
        <w:t>】</w:t>
      </w:r>
    </w:p>
    <w:p>
      <w:pPr>
        <w:pStyle w:val="28"/>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0" w:firstLine="560" w:firstLineChars="200"/>
        <w:textAlignment w:val="auto"/>
        <w:rPr>
          <w:rFonts w:hint="eastAsia"/>
          <w:sz w:val="28"/>
          <w:szCs w:val="28"/>
          <w:lang w:eastAsia="zh-CN"/>
        </w:rPr>
      </w:pPr>
      <w:r>
        <w:rPr>
          <w:rFonts w:hint="eastAsia"/>
          <w:sz w:val="28"/>
          <w:szCs w:val="28"/>
          <w:lang w:val="en-US" w:eastAsia="zh-CN"/>
        </w:rPr>
        <w:t>1、</w:t>
      </w:r>
      <w:r>
        <w:rPr>
          <w:rFonts w:hint="eastAsia"/>
          <w:sz w:val="28"/>
          <w:szCs w:val="28"/>
          <w:lang w:eastAsia="zh-CN"/>
        </w:rPr>
        <w:t>标准机架式安装，冗余电源配置。内存≥4G。硬盘容量≥128G。配置千兆电口≥2个，专用管理口Console口≥1个，HDMI接口≥1个。USB3.0接口≥4个，USB2.0接口≥4个，提供USB状态指示灯。</w:t>
      </w:r>
    </w:p>
    <w:p>
      <w:pPr>
        <w:pStyle w:val="28"/>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0" w:firstLine="560" w:firstLineChars="200"/>
        <w:textAlignment w:val="auto"/>
        <w:rPr>
          <w:rFonts w:hint="eastAsia"/>
          <w:sz w:val="28"/>
          <w:szCs w:val="28"/>
          <w:lang w:eastAsia="zh-CN"/>
        </w:rPr>
      </w:pPr>
      <w:r>
        <w:rPr>
          <w:rFonts w:hint="eastAsia"/>
          <w:sz w:val="28"/>
          <w:szCs w:val="28"/>
          <w:lang w:val="en-US" w:eastAsia="zh-CN"/>
        </w:rPr>
        <w:t>2、</w:t>
      </w:r>
      <w:r>
        <w:rPr>
          <w:rFonts w:hint="eastAsia"/>
          <w:sz w:val="28"/>
          <w:szCs w:val="28"/>
          <w:lang w:eastAsia="zh-CN"/>
        </w:rPr>
        <w:t>支持USB设备接入控制，介质管理和鉴别，多种管理权限管理。</w:t>
      </w:r>
    </w:p>
    <w:p>
      <w:pPr>
        <w:pStyle w:val="28"/>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0" w:firstLine="560" w:firstLineChars="200"/>
        <w:textAlignment w:val="auto"/>
        <w:rPr>
          <w:rFonts w:hint="eastAsia"/>
          <w:sz w:val="28"/>
          <w:szCs w:val="28"/>
          <w:lang w:eastAsia="zh-CN"/>
        </w:rPr>
      </w:pPr>
      <w:r>
        <w:rPr>
          <w:rFonts w:hint="eastAsia"/>
          <w:sz w:val="28"/>
          <w:szCs w:val="28"/>
          <w:lang w:val="en-US" w:eastAsia="zh-CN"/>
        </w:rPr>
        <w:t>3、</w:t>
      </w:r>
      <w:r>
        <w:rPr>
          <w:rFonts w:hint="eastAsia"/>
          <w:sz w:val="28"/>
          <w:szCs w:val="28"/>
          <w:lang w:eastAsia="zh-CN"/>
        </w:rPr>
        <w:t>支持设备病毒查杀，文件黑名单管控，日志审计管理。</w:t>
      </w:r>
    </w:p>
    <w:p>
      <w:pPr>
        <w:pStyle w:val="28"/>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0" w:firstLine="560" w:firstLineChars="200"/>
        <w:textAlignment w:val="auto"/>
        <w:rPr>
          <w:rFonts w:hint="eastAsia"/>
          <w:sz w:val="28"/>
          <w:szCs w:val="28"/>
          <w:lang w:eastAsia="zh-CN"/>
        </w:rPr>
      </w:pPr>
      <w:r>
        <w:rPr>
          <w:rFonts w:hint="eastAsia"/>
          <w:sz w:val="28"/>
          <w:szCs w:val="28"/>
          <w:lang w:val="en-US" w:eastAsia="zh-CN"/>
        </w:rPr>
        <w:t>4、</w:t>
      </w:r>
      <w:r>
        <w:rPr>
          <w:rFonts w:hint="eastAsia"/>
          <w:sz w:val="28"/>
          <w:szCs w:val="28"/>
          <w:lang w:eastAsia="zh-CN"/>
        </w:rPr>
        <w:t>支持WEB等多种访问方式，支持与本项目工控集中安全管理系统无缝对接。</w:t>
      </w:r>
    </w:p>
    <w:p>
      <w:pPr>
        <w:pStyle w:val="28"/>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0" w:firstLine="560" w:firstLineChars="200"/>
        <w:textAlignment w:val="auto"/>
        <w:rPr>
          <w:rFonts w:hint="eastAsia"/>
          <w:sz w:val="28"/>
          <w:szCs w:val="28"/>
          <w:lang w:eastAsia="zh-CN"/>
        </w:rPr>
      </w:pPr>
      <w:r>
        <w:rPr>
          <w:rFonts w:hint="eastAsia"/>
          <w:sz w:val="28"/>
          <w:szCs w:val="28"/>
          <w:lang w:val="en-US" w:eastAsia="zh-CN"/>
        </w:rPr>
        <w:t>5、</w:t>
      </w:r>
      <w:r>
        <w:rPr>
          <w:rFonts w:hint="eastAsia"/>
          <w:sz w:val="28"/>
          <w:szCs w:val="28"/>
          <w:lang w:eastAsia="zh-CN"/>
        </w:rPr>
        <w:t>提供三年软件和特征库免费升级及硬件维保服务。</w:t>
      </w:r>
    </w:p>
    <w:p>
      <w:pPr>
        <w:pageBreakBefore w:val="0"/>
        <w:kinsoku/>
        <w:wordWrap/>
        <w:overflowPunct/>
        <w:topLinePunct w:val="0"/>
        <w:autoSpaceDE w:val="0"/>
        <w:autoSpaceDN w:val="0"/>
        <w:bidi w:val="0"/>
        <w:snapToGrid w:val="0"/>
        <w:spacing w:line="360" w:lineRule="auto"/>
        <w:ind w:left="0" w:leftChars="0" w:firstLine="560" w:firstLineChars="200"/>
        <w:textAlignment w:val="auto"/>
        <w:rPr>
          <w:rFonts w:hint="eastAsia"/>
          <w:sz w:val="28"/>
          <w:szCs w:val="28"/>
          <w:lang w:eastAsia="zh-CN"/>
        </w:rPr>
      </w:pPr>
      <w:r>
        <w:rPr>
          <w:sz w:val="28"/>
          <w:szCs w:val="28"/>
          <w:lang w:eastAsia="zh-CN"/>
        </w:rPr>
        <w:t>【数量】</w:t>
      </w:r>
      <w:r>
        <w:rPr>
          <w:rFonts w:hint="eastAsia"/>
          <w:sz w:val="28"/>
          <w:szCs w:val="28"/>
          <w:lang w:eastAsia="zh-CN"/>
        </w:rPr>
        <w:t xml:space="preserve"> 1台</w:t>
      </w:r>
    </w:p>
    <w:p>
      <w:pPr>
        <w:pStyle w:val="4"/>
        <w:pageBreakBefore w:val="0"/>
        <w:numPr>
          <w:ilvl w:val="0"/>
          <w:numId w:val="3"/>
        </w:numPr>
        <w:kinsoku/>
        <w:wordWrap/>
        <w:overflowPunct/>
        <w:topLinePunct w:val="0"/>
        <w:autoSpaceDE w:val="0"/>
        <w:autoSpaceDN w:val="0"/>
        <w:bidi w:val="0"/>
        <w:spacing w:before="0" w:beforeLines="0" w:after="0" w:afterLines="0" w:line="360" w:lineRule="auto"/>
        <w:ind w:left="0" w:leftChars="0" w:firstLine="574" w:firstLineChars="200"/>
        <w:textAlignment w:val="auto"/>
        <w:rPr>
          <w:rFonts w:hint="eastAsia"/>
          <w:szCs w:val="28"/>
          <w:lang w:eastAsia="zh-CN"/>
        </w:rPr>
      </w:pPr>
      <w:r>
        <w:rPr>
          <w:rFonts w:hint="eastAsia"/>
          <w:szCs w:val="28"/>
          <w:lang w:eastAsia="zh-CN"/>
        </w:rPr>
        <w:t xml:space="preserve"> 工控集中安全管理系统</w:t>
      </w:r>
    </w:p>
    <w:p>
      <w:pPr>
        <w:pageBreakBefore w:val="0"/>
        <w:kinsoku/>
        <w:wordWrap/>
        <w:overflowPunct/>
        <w:topLinePunct w:val="0"/>
        <w:autoSpaceDE w:val="0"/>
        <w:autoSpaceDN w:val="0"/>
        <w:bidi w:val="0"/>
        <w:snapToGrid w:val="0"/>
        <w:spacing w:line="360" w:lineRule="auto"/>
        <w:ind w:left="0" w:leftChars="0" w:firstLine="560" w:firstLineChars="200"/>
        <w:textAlignment w:val="auto"/>
        <w:rPr>
          <w:rFonts w:hint="eastAsia"/>
          <w:sz w:val="28"/>
          <w:szCs w:val="28"/>
          <w:lang w:eastAsia="zh-CN"/>
        </w:rPr>
      </w:pPr>
      <w:r>
        <w:rPr>
          <w:sz w:val="28"/>
          <w:szCs w:val="28"/>
          <w:lang w:eastAsia="zh-CN"/>
        </w:rPr>
        <w:t>【部署位置】工控安全管理中心</w:t>
      </w:r>
      <w:r>
        <w:rPr>
          <w:rFonts w:hint="eastAsia"/>
          <w:sz w:val="28"/>
          <w:szCs w:val="28"/>
          <w:lang w:eastAsia="zh-CN"/>
        </w:rPr>
        <w:t>区内。</w:t>
      </w:r>
    </w:p>
    <w:p>
      <w:pPr>
        <w:pageBreakBefore w:val="0"/>
        <w:kinsoku/>
        <w:wordWrap/>
        <w:overflowPunct/>
        <w:topLinePunct w:val="0"/>
        <w:autoSpaceDE w:val="0"/>
        <w:autoSpaceDN w:val="0"/>
        <w:bidi w:val="0"/>
        <w:snapToGrid w:val="0"/>
        <w:spacing w:line="360" w:lineRule="auto"/>
        <w:ind w:left="0" w:leftChars="0" w:firstLine="560" w:firstLineChars="200"/>
        <w:textAlignment w:val="auto"/>
        <w:rPr>
          <w:rFonts w:hint="eastAsia"/>
          <w:sz w:val="28"/>
          <w:szCs w:val="28"/>
          <w:lang w:eastAsia="zh-CN"/>
        </w:rPr>
      </w:pPr>
      <w:r>
        <w:rPr>
          <w:sz w:val="28"/>
          <w:szCs w:val="28"/>
          <w:lang w:eastAsia="zh-CN"/>
        </w:rPr>
        <w:t>【用途】工控集中安全管理系统</w:t>
      </w:r>
      <w:r>
        <w:rPr>
          <w:rFonts w:hint="eastAsia"/>
          <w:sz w:val="28"/>
          <w:szCs w:val="28"/>
          <w:lang w:eastAsia="zh-CN"/>
        </w:rPr>
        <w:t>对工控安全网络系统中的防火墙、工控安全审计系统、工控入侵检测系统、主机安全加固系统、日志审计与分析系统等进行统一管理、配置和监控的管控平台</w:t>
      </w:r>
      <w:r>
        <w:rPr>
          <w:sz w:val="28"/>
          <w:szCs w:val="28"/>
          <w:lang w:eastAsia="zh-CN"/>
        </w:rPr>
        <w:t>。</w:t>
      </w:r>
    </w:p>
    <w:p>
      <w:pPr>
        <w:pageBreakBefore w:val="0"/>
        <w:kinsoku/>
        <w:wordWrap/>
        <w:overflowPunct/>
        <w:topLinePunct w:val="0"/>
        <w:autoSpaceDE w:val="0"/>
        <w:autoSpaceDN w:val="0"/>
        <w:bidi w:val="0"/>
        <w:snapToGrid w:val="0"/>
        <w:spacing w:line="360" w:lineRule="auto"/>
        <w:ind w:left="0" w:leftChars="0" w:firstLine="560" w:firstLineChars="200"/>
        <w:textAlignment w:val="auto"/>
        <w:rPr>
          <w:rFonts w:hint="eastAsia"/>
          <w:sz w:val="28"/>
          <w:szCs w:val="28"/>
          <w:lang w:eastAsia="zh-CN"/>
        </w:rPr>
      </w:pPr>
      <w:r>
        <w:rPr>
          <w:sz w:val="28"/>
          <w:szCs w:val="28"/>
          <w:lang w:eastAsia="zh-CN"/>
        </w:rPr>
        <w:t>【</w:t>
      </w:r>
      <w:r>
        <w:rPr>
          <w:rFonts w:hint="eastAsia"/>
          <w:sz w:val="28"/>
          <w:szCs w:val="28"/>
          <w:lang w:eastAsia="zh-CN"/>
        </w:rPr>
        <w:t>功能参数</w:t>
      </w:r>
      <w:r>
        <w:rPr>
          <w:sz w:val="28"/>
          <w:szCs w:val="28"/>
          <w:lang w:eastAsia="zh-CN"/>
        </w:rPr>
        <w:t>】</w:t>
      </w:r>
    </w:p>
    <w:p>
      <w:pPr>
        <w:pStyle w:val="28"/>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0" w:firstLine="560" w:firstLineChars="200"/>
        <w:textAlignment w:val="auto"/>
        <w:rPr>
          <w:rFonts w:hint="eastAsia"/>
          <w:sz w:val="28"/>
          <w:szCs w:val="28"/>
          <w:lang w:eastAsia="zh-CN"/>
        </w:rPr>
      </w:pPr>
      <w:r>
        <w:rPr>
          <w:rFonts w:hint="eastAsia"/>
          <w:sz w:val="28"/>
          <w:szCs w:val="28"/>
          <w:lang w:val="en-US" w:eastAsia="zh-CN"/>
        </w:rPr>
        <w:t>1、</w:t>
      </w:r>
      <w:r>
        <w:rPr>
          <w:rFonts w:hint="eastAsia"/>
          <w:sz w:val="28"/>
          <w:szCs w:val="28"/>
          <w:lang w:eastAsia="zh-CN"/>
        </w:rPr>
        <w:t>标准机架式安装，冗余电源配置。内存≥8G。硬盘容量≥1T。配置千兆电口≥4个，USB接口≥2个。</w:t>
      </w:r>
    </w:p>
    <w:p>
      <w:pPr>
        <w:pStyle w:val="28"/>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0" w:firstLine="560" w:firstLineChars="200"/>
        <w:textAlignment w:val="auto"/>
        <w:rPr>
          <w:rFonts w:hint="eastAsia"/>
          <w:sz w:val="28"/>
          <w:szCs w:val="28"/>
          <w:lang w:eastAsia="zh-CN"/>
        </w:rPr>
      </w:pPr>
      <w:r>
        <w:rPr>
          <w:rFonts w:hint="eastAsia"/>
          <w:sz w:val="28"/>
          <w:szCs w:val="28"/>
          <w:lang w:val="en-US" w:eastAsia="zh-CN"/>
        </w:rPr>
        <w:t>2、</w:t>
      </w:r>
      <w:r>
        <w:rPr>
          <w:rFonts w:hint="eastAsia"/>
          <w:sz w:val="28"/>
          <w:szCs w:val="28"/>
          <w:lang w:eastAsia="zh-CN"/>
        </w:rPr>
        <w:t>支持与本项目其它安全设备之间无缝对接、设备资产可视化管理功能。</w:t>
      </w:r>
    </w:p>
    <w:p>
      <w:pPr>
        <w:pStyle w:val="28"/>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0" w:firstLine="560" w:firstLineChars="200"/>
        <w:textAlignment w:val="auto"/>
        <w:rPr>
          <w:rFonts w:hint="eastAsia"/>
          <w:sz w:val="28"/>
          <w:szCs w:val="28"/>
          <w:lang w:eastAsia="zh-CN"/>
        </w:rPr>
      </w:pPr>
      <w:r>
        <w:rPr>
          <w:rFonts w:hint="eastAsia"/>
          <w:sz w:val="28"/>
          <w:szCs w:val="28"/>
          <w:lang w:val="en-US" w:eastAsia="zh-CN"/>
        </w:rPr>
        <w:t>3、</w:t>
      </w:r>
      <w:r>
        <w:rPr>
          <w:rFonts w:hint="eastAsia"/>
          <w:sz w:val="28"/>
          <w:szCs w:val="28"/>
          <w:lang w:eastAsia="zh-CN"/>
        </w:rPr>
        <w:t>支持安全配置管理、白名单管理功能，提供安全基线检查功能，产品策略集中管理功能。</w:t>
      </w:r>
    </w:p>
    <w:p>
      <w:pPr>
        <w:pStyle w:val="28"/>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0" w:firstLine="560" w:firstLineChars="200"/>
        <w:textAlignment w:val="auto"/>
        <w:rPr>
          <w:rFonts w:hint="eastAsia"/>
          <w:sz w:val="28"/>
          <w:szCs w:val="28"/>
          <w:lang w:eastAsia="zh-CN"/>
        </w:rPr>
      </w:pPr>
      <w:r>
        <w:rPr>
          <w:rFonts w:hint="eastAsia"/>
          <w:sz w:val="28"/>
          <w:szCs w:val="28"/>
          <w:lang w:val="en-US" w:eastAsia="zh-CN"/>
        </w:rPr>
        <w:t>4、</w:t>
      </w:r>
      <w:r>
        <w:rPr>
          <w:rFonts w:hint="eastAsia"/>
          <w:sz w:val="28"/>
          <w:szCs w:val="28"/>
          <w:lang w:eastAsia="zh-CN"/>
        </w:rPr>
        <w:t>支持采用snmp、syslog、Kafka等标准网络管理协议进行安全事件收集、上报：支持安全事件的存储、回溯和关联分析，管理。</w:t>
      </w:r>
    </w:p>
    <w:p>
      <w:pPr>
        <w:pStyle w:val="28"/>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0" w:firstLine="560" w:firstLineChars="200"/>
        <w:textAlignment w:val="auto"/>
        <w:rPr>
          <w:rFonts w:hint="eastAsia"/>
          <w:sz w:val="28"/>
          <w:szCs w:val="28"/>
          <w:lang w:eastAsia="zh-CN"/>
        </w:rPr>
      </w:pPr>
      <w:r>
        <w:rPr>
          <w:rFonts w:hint="eastAsia"/>
          <w:sz w:val="28"/>
          <w:szCs w:val="28"/>
          <w:lang w:val="en-US" w:eastAsia="zh-CN"/>
        </w:rPr>
        <w:t>5、</w:t>
      </w:r>
      <w:r>
        <w:rPr>
          <w:rFonts w:hint="eastAsia"/>
          <w:sz w:val="28"/>
          <w:szCs w:val="28"/>
          <w:lang w:eastAsia="zh-CN"/>
        </w:rPr>
        <w:t>提供三年软件免费升级及硬件维保服务。</w:t>
      </w:r>
    </w:p>
    <w:p>
      <w:pPr>
        <w:pageBreakBefore w:val="0"/>
        <w:kinsoku/>
        <w:wordWrap/>
        <w:overflowPunct/>
        <w:topLinePunct w:val="0"/>
        <w:autoSpaceDE w:val="0"/>
        <w:autoSpaceDN w:val="0"/>
        <w:bidi w:val="0"/>
        <w:snapToGrid w:val="0"/>
        <w:spacing w:line="360" w:lineRule="auto"/>
        <w:ind w:left="0" w:leftChars="0" w:firstLine="560" w:firstLineChars="200"/>
        <w:textAlignment w:val="auto"/>
        <w:rPr>
          <w:rFonts w:hint="eastAsia"/>
          <w:sz w:val="28"/>
          <w:szCs w:val="28"/>
          <w:lang w:eastAsia="zh-CN"/>
        </w:rPr>
      </w:pPr>
      <w:r>
        <w:rPr>
          <w:sz w:val="28"/>
          <w:szCs w:val="28"/>
          <w:lang w:eastAsia="zh-CN"/>
        </w:rPr>
        <w:t>【数量】</w:t>
      </w:r>
      <w:r>
        <w:rPr>
          <w:rFonts w:hint="eastAsia"/>
          <w:sz w:val="28"/>
          <w:szCs w:val="28"/>
          <w:lang w:eastAsia="zh-CN"/>
        </w:rPr>
        <w:t xml:space="preserve"> 1台</w:t>
      </w:r>
    </w:p>
    <w:bookmarkEnd w:id="3"/>
    <w:p>
      <w:pPr>
        <w:pStyle w:val="4"/>
        <w:pageBreakBefore w:val="0"/>
        <w:numPr>
          <w:ilvl w:val="0"/>
          <w:numId w:val="3"/>
        </w:numPr>
        <w:kinsoku/>
        <w:wordWrap/>
        <w:overflowPunct/>
        <w:topLinePunct w:val="0"/>
        <w:autoSpaceDE w:val="0"/>
        <w:autoSpaceDN w:val="0"/>
        <w:bidi w:val="0"/>
        <w:spacing w:before="0" w:beforeLines="0" w:after="0" w:afterLines="0" w:line="360" w:lineRule="auto"/>
        <w:ind w:left="0" w:leftChars="0" w:firstLine="574" w:firstLineChars="200"/>
        <w:textAlignment w:val="auto"/>
        <w:rPr>
          <w:rFonts w:hint="eastAsia"/>
          <w:szCs w:val="28"/>
          <w:lang w:eastAsia="zh-CN"/>
        </w:rPr>
      </w:pPr>
      <w:r>
        <w:rPr>
          <w:rFonts w:hint="eastAsia"/>
          <w:szCs w:val="28"/>
          <w:lang w:eastAsia="zh-CN"/>
        </w:rPr>
        <w:t xml:space="preserve"> 安全专用交换机</w:t>
      </w:r>
    </w:p>
    <w:p>
      <w:pPr>
        <w:pageBreakBefore w:val="0"/>
        <w:kinsoku/>
        <w:wordWrap/>
        <w:overflowPunct/>
        <w:topLinePunct w:val="0"/>
        <w:autoSpaceDE w:val="0"/>
        <w:autoSpaceDN w:val="0"/>
        <w:bidi w:val="0"/>
        <w:snapToGrid w:val="0"/>
        <w:spacing w:line="360" w:lineRule="auto"/>
        <w:ind w:left="0" w:leftChars="0" w:firstLine="560" w:firstLineChars="200"/>
        <w:textAlignment w:val="auto"/>
        <w:rPr>
          <w:rFonts w:hint="eastAsia"/>
          <w:sz w:val="28"/>
          <w:szCs w:val="28"/>
          <w:lang w:eastAsia="zh-CN"/>
        </w:rPr>
      </w:pPr>
      <w:r>
        <w:rPr>
          <w:sz w:val="28"/>
          <w:szCs w:val="28"/>
          <w:lang w:eastAsia="zh-CN"/>
        </w:rPr>
        <w:t>【部署位置】工控安全管理中心</w:t>
      </w:r>
      <w:r>
        <w:rPr>
          <w:rFonts w:hint="eastAsia"/>
          <w:sz w:val="28"/>
          <w:szCs w:val="28"/>
          <w:lang w:eastAsia="zh-CN"/>
        </w:rPr>
        <w:t>区内。</w:t>
      </w:r>
    </w:p>
    <w:p>
      <w:pPr>
        <w:pageBreakBefore w:val="0"/>
        <w:kinsoku/>
        <w:wordWrap/>
        <w:overflowPunct/>
        <w:topLinePunct w:val="0"/>
        <w:autoSpaceDE w:val="0"/>
        <w:autoSpaceDN w:val="0"/>
        <w:bidi w:val="0"/>
        <w:snapToGrid w:val="0"/>
        <w:spacing w:line="360" w:lineRule="auto"/>
        <w:ind w:left="0" w:leftChars="0" w:firstLine="560" w:firstLineChars="200"/>
        <w:textAlignment w:val="auto"/>
        <w:rPr>
          <w:rFonts w:hint="eastAsia"/>
          <w:sz w:val="28"/>
          <w:szCs w:val="28"/>
          <w:lang w:eastAsia="zh-CN"/>
        </w:rPr>
      </w:pPr>
      <w:r>
        <w:rPr>
          <w:sz w:val="28"/>
          <w:szCs w:val="28"/>
          <w:lang w:eastAsia="zh-CN"/>
        </w:rPr>
        <w:t>【用途】</w:t>
      </w:r>
      <w:r>
        <w:rPr>
          <w:rFonts w:hint="eastAsia"/>
          <w:sz w:val="28"/>
          <w:szCs w:val="28"/>
          <w:lang w:eastAsia="zh-CN"/>
        </w:rPr>
        <w:t>提供</w:t>
      </w:r>
      <w:r>
        <w:rPr>
          <w:sz w:val="28"/>
          <w:szCs w:val="28"/>
          <w:lang w:eastAsia="zh-CN"/>
        </w:rPr>
        <w:t>工控安全管理中心</w:t>
      </w:r>
      <w:r>
        <w:rPr>
          <w:rFonts w:hint="eastAsia"/>
          <w:sz w:val="28"/>
          <w:szCs w:val="28"/>
          <w:lang w:eastAsia="zh-CN"/>
        </w:rPr>
        <w:t>区内的日志审计与分析系统、USB安全管理系统、工控集中安全管理系统和运维审计系统的安全设备之间，以及与下一代防火墙之间的网络互连。</w:t>
      </w:r>
    </w:p>
    <w:p>
      <w:pPr>
        <w:pageBreakBefore w:val="0"/>
        <w:kinsoku/>
        <w:wordWrap/>
        <w:overflowPunct/>
        <w:topLinePunct w:val="0"/>
        <w:autoSpaceDE w:val="0"/>
        <w:autoSpaceDN w:val="0"/>
        <w:bidi w:val="0"/>
        <w:snapToGrid w:val="0"/>
        <w:spacing w:line="360" w:lineRule="auto"/>
        <w:ind w:left="0" w:leftChars="0" w:firstLine="560" w:firstLineChars="200"/>
        <w:textAlignment w:val="auto"/>
        <w:rPr>
          <w:rFonts w:hint="eastAsia"/>
          <w:sz w:val="28"/>
          <w:szCs w:val="28"/>
          <w:lang w:eastAsia="zh-CN"/>
        </w:rPr>
      </w:pPr>
      <w:r>
        <w:rPr>
          <w:sz w:val="28"/>
          <w:szCs w:val="28"/>
          <w:lang w:eastAsia="zh-CN"/>
        </w:rPr>
        <w:t>【</w:t>
      </w:r>
      <w:r>
        <w:rPr>
          <w:rFonts w:hint="eastAsia"/>
          <w:sz w:val="28"/>
          <w:szCs w:val="28"/>
          <w:lang w:eastAsia="zh-CN"/>
        </w:rPr>
        <w:t>功能参数</w:t>
      </w:r>
      <w:r>
        <w:rPr>
          <w:sz w:val="28"/>
          <w:szCs w:val="28"/>
          <w:lang w:eastAsia="zh-CN"/>
        </w:rPr>
        <w:t>】</w:t>
      </w:r>
    </w:p>
    <w:p>
      <w:pPr>
        <w:pStyle w:val="28"/>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0" w:firstLine="560" w:firstLineChars="200"/>
        <w:textAlignment w:val="auto"/>
        <w:rPr>
          <w:rFonts w:hint="eastAsia"/>
          <w:sz w:val="28"/>
          <w:szCs w:val="28"/>
          <w:lang w:eastAsia="zh-CN"/>
        </w:rPr>
      </w:pPr>
      <w:r>
        <w:rPr>
          <w:rFonts w:hint="eastAsia"/>
          <w:sz w:val="28"/>
          <w:szCs w:val="28"/>
          <w:lang w:val="en-US" w:eastAsia="zh-CN"/>
        </w:rPr>
        <w:t>1、</w:t>
      </w:r>
      <w:r>
        <w:rPr>
          <w:rFonts w:hint="eastAsia"/>
          <w:sz w:val="28"/>
          <w:szCs w:val="28"/>
          <w:lang w:eastAsia="zh-CN"/>
        </w:rPr>
        <w:t>标准机架式安装，冗余电源配置。至少配置4个千兆光口、16个千兆电口，支持端口扩展。交换容量≥500Gbps，包转发率≥100Mpps。</w:t>
      </w:r>
    </w:p>
    <w:p>
      <w:pPr>
        <w:pStyle w:val="28"/>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0" w:firstLine="560" w:firstLineChars="200"/>
        <w:textAlignment w:val="auto"/>
        <w:rPr>
          <w:rFonts w:hint="eastAsia"/>
          <w:sz w:val="28"/>
          <w:szCs w:val="28"/>
          <w:lang w:eastAsia="zh-CN"/>
        </w:rPr>
      </w:pPr>
      <w:r>
        <w:rPr>
          <w:rFonts w:hint="eastAsia"/>
          <w:sz w:val="28"/>
          <w:szCs w:val="28"/>
          <w:lang w:val="en-US" w:eastAsia="zh-CN"/>
        </w:rPr>
        <w:t>2、</w:t>
      </w:r>
      <w:r>
        <w:rPr>
          <w:rFonts w:hint="eastAsia"/>
          <w:sz w:val="28"/>
          <w:szCs w:val="28"/>
          <w:lang w:eastAsia="zh-CN"/>
        </w:rPr>
        <w:t>支持</w:t>
      </w:r>
      <w:r>
        <w:rPr>
          <w:sz w:val="28"/>
          <w:szCs w:val="28"/>
          <w:lang w:eastAsia="zh-CN"/>
        </w:rPr>
        <w:t>与其他厂商设备混组网</w:t>
      </w:r>
      <w:r>
        <w:rPr>
          <w:rFonts w:hint="eastAsia"/>
          <w:sz w:val="28"/>
          <w:szCs w:val="28"/>
          <w:lang w:eastAsia="zh-CN"/>
        </w:rPr>
        <w:t>功能。提供</w:t>
      </w:r>
      <w:r>
        <w:rPr>
          <w:sz w:val="28"/>
          <w:szCs w:val="28"/>
          <w:lang w:eastAsia="zh-CN"/>
        </w:rPr>
        <w:t>CPU保护功能，能限制非法报文对CPU的攻击</w:t>
      </w:r>
      <w:r>
        <w:rPr>
          <w:rFonts w:hint="eastAsia"/>
          <w:sz w:val="28"/>
          <w:szCs w:val="28"/>
          <w:lang w:eastAsia="zh-CN"/>
        </w:rPr>
        <w:t>。</w:t>
      </w:r>
    </w:p>
    <w:p>
      <w:pPr>
        <w:pStyle w:val="28"/>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0" w:firstLine="560" w:firstLineChars="200"/>
        <w:textAlignment w:val="auto"/>
        <w:rPr>
          <w:rFonts w:hint="eastAsia"/>
          <w:sz w:val="28"/>
          <w:szCs w:val="28"/>
          <w:lang w:eastAsia="zh-CN"/>
        </w:rPr>
      </w:pPr>
      <w:r>
        <w:rPr>
          <w:rFonts w:hint="eastAsia"/>
          <w:sz w:val="28"/>
          <w:szCs w:val="28"/>
          <w:lang w:val="en-US" w:eastAsia="zh-CN"/>
        </w:rPr>
        <w:t>3、</w:t>
      </w:r>
      <w:r>
        <w:rPr>
          <w:rFonts w:hint="eastAsia"/>
          <w:sz w:val="28"/>
          <w:szCs w:val="28"/>
          <w:lang w:eastAsia="zh-CN"/>
        </w:rPr>
        <w:t>支持三层路由、静态路由功能；支持</w:t>
      </w:r>
      <w:r>
        <w:rPr>
          <w:sz w:val="28"/>
          <w:szCs w:val="28"/>
          <w:lang w:eastAsia="zh-CN"/>
        </w:rPr>
        <w:t>本地端口镜像</w:t>
      </w:r>
      <w:r>
        <w:rPr>
          <w:rFonts w:hint="eastAsia"/>
          <w:sz w:val="28"/>
          <w:szCs w:val="28"/>
          <w:lang w:eastAsia="zh-CN"/>
        </w:rPr>
        <w:t>、VLAN端口隔离。</w:t>
      </w:r>
    </w:p>
    <w:p>
      <w:pPr>
        <w:pStyle w:val="28"/>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0" w:firstLine="560" w:firstLineChars="200"/>
        <w:textAlignment w:val="auto"/>
        <w:rPr>
          <w:rFonts w:hint="eastAsia"/>
          <w:sz w:val="28"/>
          <w:szCs w:val="28"/>
          <w:lang w:eastAsia="zh-CN"/>
        </w:rPr>
      </w:pPr>
      <w:r>
        <w:rPr>
          <w:rFonts w:hint="eastAsia"/>
          <w:sz w:val="28"/>
          <w:szCs w:val="28"/>
          <w:lang w:val="en-US" w:eastAsia="zh-CN"/>
        </w:rPr>
        <w:t>4、</w:t>
      </w:r>
      <w:r>
        <w:rPr>
          <w:rFonts w:hint="eastAsia"/>
          <w:sz w:val="28"/>
          <w:szCs w:val="28"/>
          <w:lang w:eastAsia="zh-CN"/>
        </w:rPr>
        <w:t>支持环网冗余，环路诊断管理功能。</w:t>
      </w:r>
    </w:p>
    <w:p>
      <w:pPr>
        <w:pStyle w:val="28"/>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0" w:firstLine="560" w:firstLineChars="200"/>
        <w:textAlignment w:val="auto"/>
        <w:rPr>
          <w:rFonts w:hint="eastAsia"/>
          <w:sz w:val="28"/>
          <w:szCs w:val="28"/>
          <w:lang w:eastAsia="zh-CN"/>
        </w:rPr>
      </w:pPr>
      <w:r>
        <w:rPr>
          <w:rFonts w:hint="eastAsia"/>
          <w:sz w:val="28"/>
          <w:szCs w:val="28"/>
          <w:lang w:val="en-US" w:eastAsia="zh-CN"/>
        </w:rPr>
        <w:t>5、</w:t>
      </w:r>
      <w:r>
        <w:rPr>
          <w:rFonts w:hint="eastAsia"/>
          <w:sz w:val="28"/>
          <w:szCs w:val="28"/>
          <w:lang w:eastAsia="zh-CN"/>
        </w:rPr>
        <w:t>支持WEB页配置管理，支持与本项目工控集中安全管理系统无缝对接。</w:t>
      </w:r>
    </w:p>
    <w:p>
      <w:pPr>
        <w:pStyle w:val="28"/>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0" w:firstLine="560" w:firstLineChars="200"/>
        <w:textAlignment w:val="auto"/>
        <w:rPr>
          <w:rFonts w:hint="eastAsia"/>
          <w:sz w:val="28"/>
          <w:szCs w:val="28"/>
          <w:lang w:eastAsia="zh-CN"/>
        </w:rPr>
      </w:pPr>
      <w:r>
        <w:rPr>
          <w:rFonts w:hint="eastAsia"/>
          <w:sz w:val="28"/>
          <w:szCs w:val="28"/>
          <w:lang w:val="en-US" w:eastAsia="zh-CN"/>
        </w:rPr>
        <w:t>6、</w:t>
      </w:r>
      <w:r>
        <w:rPr>
          <w:rFonts w:hint="eastAsia"/>
          <w:sz w:val="28"/>
          <w:szCs w:val="28"/>
          <w:lang w:eastAsia="zh-CN"/>
        </w:rPr>
        <w:t>提供三年软件免费升级及硬件维保服务。</w:t>
      </w:r>
    </w:p>
    <w:p>
      <w:pPr>
        <w:pageBreakBefore w:val="0"/>
        <w:kinsoku/>
        <w:wordWrap/>
        <w:overflowPunct/>
        <w:topLinePunct w:val="0"/>
        <w:autoSpaceDE w:val="0"/>
        <w:autoSpaceDN w:val="0"/>
        <w:bidi w:val="0"/>
        <w:snapToGrid w:val="0"/>
        <w:spacing w:line="360" w:lineRule="auto"/>
        <w:ind w:left="0" w:leftChars="0" w:firstLine="560" w:firstLineChars="200"/>
        <w:textAlignment w:val="auto"/>
        <w:rPr>
          <w:rFonts w:hint="eastAsia"/>
          <w:sz w:val="28"/>
          <w:szCs w:val="28"/>
          <w:lang w:eastAsia="zh-CN"/>
        </w:rPr>
      </w:pPr>
      <w:r>
        <w:rPr>
          <w:sz w:val="28"/>
          <w:szCs w:val="28"/>
          <w:lang w:eastAsia="zh-CN"/>
        </w:rPr>
        <w:t>【数量】</w:t>
      </w:r>
      <w:r>
        <w:rPr>
          <w:rFonts w:hint="eastAsia"/>
          <w:sz w:val="28"/>
          <w:szCs w:val="28"/>
          <w:lang w:eastAsia="zh-CN"/>
        </w:rPr>
        <w:t xml:space="preserve"> 1台</w:t>
      </w:r>
    </w:p>
    <w:p>
      <w:pPr>
        <w:pStyle w:val="4"/>
        <w:pageBreakBefore w:val="0"/>
        <w:numPr>
          <w:ilvl w:val="0"/>
          <w:numId w:val="3"/>
        </w:numPr>
        <w:kinsoku/>
        <w:wordWrap/>
        <w:overflowPunct/>
        <w:topLinePunct w:val="0"/>
        <w:autoSpaceDE w:val="0"/>
        <w:autoSpaceDN w:val="0"/>
        <w:bidi w:val="0"/>
        <w:spacing w:before="0" w:beforeLines="0" w:after="0" w:afterLines="0" w:line="360" w:lineRule="auto"/>
        <w:ind w:left="0" w:leftChars="0" w:firstLine="574" w:firstLineChars="200"/>
        <w:textAlignment w:val="auto"/>
        <w:rPr>
          <w:rFonts w:hint="eastAsia"/>
          <w:szCs w:val="28"/>
          <w:lang w:eastAsia="zh-CN"/>
        </w:rPr>
      </w:pPr>
      <w:r>
        <w:rPr>
          <w:rFonts w:hint="eastAsia"/>
          <w:szCs w:val="28"/>
          <w:lang w:eastAsia="zh-CN"/>
        </w:rPr>
        <w:t xml:space="preserve"> 综合</w:t>
      </w:r>
      <w:r>
        <w:rPr>
          <w:szCs w:val="28"/>
          <w:lang w:eastAsia="zh-CN"/>
        </w:rPr>
        <w:t>运维</w:t>
      </w:r>
      <w:r>
        <w:rPr>
          <w:rFonts w:hint="eastAsia"/>
          <w:szCs w:val="28"/>
          <w:lang w:eastAsia="zh-CN"/>
        </w:rPr>
        <w:t>管理平台</w:t>
      </w:r>
    </w:p>
    <w:p>
      <w:pPr>
        <w:pageBreakBefore w:val="0"/>
        <w:kinsoku/>
        <w:wordWrap/>
        <w:overflowPunct/>
        <w:topLinePunct w:val="0"/>
        <w:autoSpaceDE w:val="0"/>
        <w:autoSpaceDN w:val="0"/>
        <w:bidi w:val="0"/>
        <w:snapToGrid w:val="0"/>
        <w:spacing w:line="360" w:lineRule="auto"/>
        <w:ind w:left="0" w:leftChars="0" w:firstLine="560" w:firstLineChars="200"/>
        <w:textAlignment w:val="auto"/>
        <w:rPr>
          <w:rFonts w:hint="eastAsia"/>
          <w:sz w:val="28"/>
          <w:szCs w:val="28"/>
          <w:lang w:eastAsia="zh-CN"/>
        </w:rPr>
      </w:pPr>
      <w:r>
        <w:rPr>
          <w:sz w:val="28"/>
          <w:szCs w:val="28"/>
          <w:lang w:eastAsia="zh-CN"/>
        </w:rPr>
        <w:t>【部署位置】工控安全管理中心</w:t>
      </w:r>
      <w:r>
        <w:rPr>
          <w:rFonts w:hint="eastAsia"/>
          <w:sz w:val="28"/>
          <w:szCs w:val="28"/>
          <w:lang w:eastAsia="zh-CN"/>
        </w:rPr>
        <w:t>区内。</w:t>
      </w:r>
    </w:p>
    <w:p>
      <w:pPr>
        <w:pageBreakBefore w:val="0"/>
        <w:kinsoku/>
        <w:wordWrap/>
        <w:overflowPunct/>
        <w:topLinePunct w:val="0"/>
        <w:autoSpaceDE w:val="0"/>
        <w:autoSpaceDN w:val="0"/>
        <w:bidi w:val="0"/>
        <w:snapToGrid w:val="0"/>
        <w:spacing w:line="360" w:lineRule="auto"/>
        <w:ind w:left="0" w:leftChars="0" w:firstLine="560" w:firstLineChars="200"/>
        <w:textAlignment w:val="auto"/>
        <w:rPr>
          <w:rFonts w:hint="eastAsia"/>
          <w:sz w:val="28"/>
          <w:szCs w:val="28"/>
          <w:lang w:eastAsia="zh-CN"/>
        </w:rPr>
      </w:pPr>
      <w:r>
        <w:rPr>
          <w:sz w:val="28"/>
          <w:szCs w:val="28"/>
          <w:lang w:eastAsia="zh-CN"/>
        </w:rPr>
        <w:t>【用途】</w:t>
      </w:r>
      <w:r>
        <w:rPr>
          <w:rFonts w:hint="eastAsia"/>
          <w:sz w:val="28"/>
          <w:szCs w:val="28"/>
          <w:lang w:eastAsia="zh-CN"/>
        </w:rPr>
        <w:t>综合运维管理平台是运维人员与工控安全信息系统之间的交互管理平台，是一个通过对工控安全网络系统内的各种网络设备、安全设备、主机系统等进行资产管理、运维全过程管理，实现</w:t>
      </w:r>
      <w:r>
        <w:rPr>
          <w:sz w:val="28"/>
          <w:szCs w:val="28"/>
          <w:lang w:eastAsia="zh-CN"/>
        </w:rPr>
        <w:t>事前预防、事中监控、事后审计</w:t>
      </w:r>
      <w:r>
        <w:rPr>
          <w:rFonts w:hint="eastAsia"/>
          <w:sz w:val="28"/>
          <w:szCs w:val="28"/>
          <w:lang w:eastAsia="zh-CN"/>
        </w:rPr>
        <w:t>追溯的安全管理平台，达到信息安全管理相关的合规要求的软、硬件设备的集合。</w:t>
      </w:r>
    </w:p>
    <w:p>
      <w:pPr>
        <w:pageBreakBefore w:val="0"/>
        <w:kinsoku/>
        <w:wordWrap/>
        <w:overflowPunct/>
        <w:topLinePunct w:val="0"/>
        <w:autoSpaceDE w:val="0"/>
        <w:autoSpaceDN w:val="0"/>
        <w:bidi w:val="0"/>
        <w:snapToGrid w:val="0"/>
        <w:spacing w:line="360" w:lineRule="auto"/>
        <w:ind w:left="0" w:leftChars="0" w:firstLine="560" w:firstLineChars="200"/>
        <w:textAlignment w:val="auto"/>
        <w:rPr>
          <w:rFonts w:hint="eastAsia"/>
          <w:sz w:val="28"/>
          <w:szCs w:val="28"/>
          <w:lang w:eastAsia="zh-CN"/>
        </w:rPr>
      </w:pPr>
      <w:r>
        <w:rPr>
          <w:sz w:val="28"/>
          <w:szCs w:val="28"/>
          <w:lang w:eastAsia="zh-CN"/>
        </w:rPr>
        <w:t>【</w:t>
      </w:r>
      <w:r>
        <w:rPr>
          <w:rFonts w:hint="eastAsia"/>
          <w:sz w:val="28"/>
          <w:szCs w:val="28"/>
          <w:lang w:eastAsia="zh-CN"/>
        </w:rPr>
        <w:t>功能参数</w:t>
      </w:r>
      <w:r>
        <w:rPr>
          <w:sz w:val="28"/>
          <w:szCs w:val="28"/>
          <w:lang w:eastAsia="zh-CN"/>
        </w:rPr>
        <w:t>】</w:t>
      </w:r>
    </w:p>
    <w:p>
      <w:pPr>
        <w:pStyle w:val="28"/>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0" w:firstLine="560" w:firstLineChars="200"/>
        <w:textAlignment w:val="auto"/>
        <w:rPr>
          <w:rFonts w:hint="eastAsia"/>
          <w:sz w:val="28"/>
          <w:szCs w:val="28"/>
          <w:lang w:eastAsia="zh-CN"/>
        </w:rPr>
      </w:pPr>
      <w:r>
        <w:rPr>
          <w:rFonts w:hint="eastAsia"/>
          <w:sz w:val="28"/>
          <w:szCs w:val="28"/>
          <w:lang w:val="en-US" w:eastAsia="zh-CN"/>
        </w:rPr>
        <w:t>1、</w:t>
      </w:r>
      <w:r>
        <w:rPr>
          <w:rFonts w:hint="eastAsia"/>
          <w:sz w:val="28"/>
          <w:szCs w:val="28"/>
          <w:lang w:eastAsia="zh-CN"/>
        </w:rPr>
        <w:t>优先选用标准机架式安装，冗余电源配置。最低配置要求：CPU为x86架构处理器，核数≥10核，主频≥2.5Hz。内存≥16G，并支持扩展。硬盘通过磁盘阵列卡进行RAID1配置，有效存储容量≥4T。千兆电口≥4个，USB3.0接口≥4个，HDMI接口≥2个。独立显卡，显示器分辨率不低于1920*1080。可管理设备数≥200。</w:t>
      </w:r>
    </w:p>
    <w:p>
      <w:pPr>
        <w:pStyle w:val="28"/>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0" w:firstLine="560" w:firstLineChars="200"/>
        <w:textAlignment w:val="auto"/>
        <w:rPr>
          <w:rFonts w:hint="eastAsia"/>
          <w:sz w:val="28"/>
          <w:szCs w:val="28"/>
          <w:lang w:eastAsia="zh-CN"/>
        </w:rPr>
      </w:pPr>
      <w:r>
        <w:rPr>
          <w:rFonts w:hint="eastAsia"/>
          <w:sz w:val="28"/>
          <w:szCs w:val="28"/>
          <w:lang w:val="en-US" w:eastAsia="zh-CN"/>
        </w:rPr>
        <w:t>2、</w:t>
      </w:r>
      <w:r>
        <w:rPr>
          <w:rFonts w:hint="eastAsia"/>
          <w:sz w:val="28"/>
          <w:szCs w:val="28"/>
          <w:lang w:eastAsia="zh-CN"/>
        </w:rPr>
        <w:t>配置运维工作视频监控摄像头，摄像头像素≥800W。支持运维视频管理、存储和分析，提供运维会话场景全程回放。</w:t>
      </w:r>
    </w:p>
    <w:p>
      <w:pPr>
        <w:pStyle w:val="28"/>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0" w:firstLine="560" w:firstLineChars="200"/>
        <w:textAlignment w:val="auto"/>
        <w:rPr>
          <w:rFonts w:hint="eastAsia"/>
          <w:sz w:val="28"/>
          <w:szCs w:val="28"/>
          <w:lang w:eastAsia="zh-CN"/>
        </w:rPr>
      </w:pPr>
      <w:r>
        <w:rPr>
          <w:rFonts w:hint="eastAsia"/>
          <w:sz w:val="28"/>
          <w:szCs w:val="28"/>
          <w:lang w:val="en-US" w:eastAsia="zh-CN"/>
        </w:rPr>
        <w:t>3、</w:t>
      </w:r>
      <w:r>
        <w:rPr>
          <w:rFonts w:hint="eastAsia"/>
          <w:sz w:val="28"/>
          <w:szCs w:val="28"/>
          <w:lang w:eastAsia="zh-CN"/>
        </w:rPr>
        <w:t>配置指纹识别模块。支持运维账号集中管理、运维身份强制认证，为运维人员提供统一的访问入口及身份验证机制。</w:t>
      </w:r>
    </w:p>
    <w:p>
      <w:pPr>
        <w:pStyle w:val="28"/>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0" w:firstLine="560" w:firstLineChars="200"/>
        <w:textAlignment w:val="auto"/>
        <w:rPr>
          <w:rFonts w:hint="eastAsia"/>
          <w:sz w:val="28"/>
          <w:szCs w:val="28"/>
          <w:lang w:eastAsia="zh-CN"/>
        </w:rPr>
      </w:pPr>
      <w:r>
        <w:rPr>
          <w:rFonts w:hint="eastAsia"/>
          <w:sz w:val="28"/>
          <w:szCs w:val="28"/>
          <w:lang w:val="en-US" w:eastAsia="zh-CN"/>
        </w:rPr>
        <w:t>4、</w:t>
      </w:r>
      <w:r>
        <w:rPr>
          <w:rFonts w:hint="eastAsia"/>
          <w:sz w:val="28"/>
          <w:szCs w:val="28"/>
          <w:lang w:eastAsia="zh-CN"/>
        </w:rPr>
        <w:t>支持与本项目工控集中安全管理系统无缝对接，对本项目所有网络设备、安全设备、主机系统等进行统一设备配置、资产管理，实现设备集中管控、运维全过程管理和审计。</w:t>
      </w:r>
    </w:p>
    <w:p>
      <w:pPr>
        <w:pStyle w:val="28"/>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0" w:firstLine="560" w:firstLineChars="200"/>
        <w:textAlignment w:val="auto"/>
        <w:rPr>
          <w:rFonts w:hint="eastAsia"/>
          <w:sz w:val="28"/>
          <w:szCs w:val="28"/>
          <w:lang w:eastAsia="zh-CN"/>
        </w:rPr>
      </w:pPr>
      <w:r>
        <w:rPr>
          <w:rFonts w:hint="eastAsia"/>
          <w:sz w:val="28"/>
          <w:szCs w:val="28"/>
          <w:lang w:val="en-US" w:eastAsia="zh-CN"/>
        </w:rPr>
        <w:t>5、</w:t>
      </w:r>
      <w:r>
        <w:rPr>
          <w:rFonts w:hint="eastAsia"/>
          <w:sz w:val="28"/>
          <w:szCs w:val="28"/>
          <w:lang w:eastAsia="zh-CN"/>
        </w:rPr>
        <w:t>支持多种网络和串口协议方式进行运维，包括不仅限于串口运维、网口运维、KVM运维、USB运维。本项目需预留远程运维接口。</w:t>
      </w:r>
    </w:p>
    <w:p>
      <w:pPr>
        <w:pStyle w:val="28"/>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0" w:firstLine="560" w:firstLineChars="200"/>
        <w:textAlignment w:val="auto"/>
        <w:rPr>
          <w:rFonts w:hint="eastAsia"/>
          <w:sz w:val="28"/>
          <w:szCs w:val="28"/>
          <w:lang w:eastAsia="zh-CN"/>
        </w:rPr>
      </w:pPr>
      <w:r>
        <w:rPr>
          <w:rFonts w:hint="eastAsia"/>
          <w:sz w:val="28"/>
          <w:szCs w:val="28"/>
          <w:lang w:val="en-US" w:eastAsia="zh-CN"/>
        </w:rPr>
        <w:t>6、</w:t>
      </w:r>
      <w:r>
        <w:rPr>
          <w:rFonts w:hint="eastAsia"/>
          <w:sz w:val="28"/>
          <w:szCs w:val="28"/>
          <w:lang w:eastAsia="zh-CN"/>
        </w:rPr>
        <w:t>支持生成详细的网络性能和安全定制化报告。提供运维行为、系统日志数据查询、检索功能，结合等保合规要求生成定制化报告，并按周期和定制报表格式输出报表。</w:t>
      </w:r>
    </w:p>
    <w:p>
      <w:pPr>
        <w:pStyle w:val="28"/>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0" w:firstLine="560" w:firstLineChars="200"/>
        <w:textAlignment w:val="auto"/>
        <w:rPr>
          <w:rFonts w:hint="eastAsia"/>
          <w:sz w:val="28"/>
          <w:szCs w:val="28"/>
          <w:lang w:eastAsia="zh-CN"/>
        </w:rPr>
      </w:pPr>
      <w:r>
        <w:rPr>
          <w:rFonts w:hint="eastAsia"/>
          <w:sz w:val="28"/>
          <w:szCs w:val="28"/>
          <w:lang w:val="en-US" w:eastAsia="zh-CN"/>
        </w:rPr>
        <w:t>7、</w:t>
      </w:r>
      <w:r>
        <w:rPr>
          <w:rFonts w:hint="eastAsia"/>
          <w:sz w:val="28"/>
          <w:szCs w:val="28"/>
          <w:lang w:eastAsia="zh-CN"/>
        </w:rPr>
        <w:t>提供运维视频、用户行为记录、设备系统日志和运维报告等类型数据的收集、存储，存储保留时间≥6个月。提供按数据类型配置存储时长、显示存储空间占用等磁盘管理功能。提供软件版本、安全策略、配置变更历史记录。</w:t>
      </w:r>
    </w:p>
    <w:p>
      <w:pPr>
        <w:pStyle w:val="28"/>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0" w:firstLine="560" w:firstLineChars="200"/>
        <w:textAlignment w:val="auto"/>
        <w:rPr>
          <w:rFonts w:hint="eastAsia"/>
          <w:sz w:val="28"/>
          <w:szCs w:val="28"/>
          <w:lang w:eastAsia="zh-CN"/>
        </w:rPr>
      </w:pPr>
      <w:r>
        <w:rPr>
          <w:rFonts w:hint="eastAsia"/>
          <w:sz w:val="28"/>
          <w:szCs w:val="28"/>
          <w:lang w:val="en-US" w:eastAsia="zh-CN"/>
        </w:rPr>
        <w:t>8、</w:t>
      </w:r>
      <w:r>
        <w:rPr>
          <w:rFonts w:hint="eastAsia"/>
          <w:sz w:val="28"/>
          <w:szCs w:val="28"/>
          <w:lang w:eastAsia="zh-CN"/>
        </w:rPr>
        <w:t>对工控网络安全系统内的网络设备、安全设备、终端设备、系统管理软件平台、其他设备等资产进行合规管理，支持导入导出，确保能够及时、准确地掌握合规业务的状态，关键合规环节能快速有效应对。</w:t>
      </w:r>
    </w:p>
    <w:p>
      <w:pPr>
        <w:pStyle w:val="28"/>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0" w:firstLine="560" w:firstLineChars="200"/>
        <w:textAlignment w:val="auto"/>
        <w:rPr>
          <w:rFonts w:hint="eastAsia"/>
          <w:sz w:val="28"/>
          <w:szCs w:val="28"/>
          <w:lang w:eastAsia="zh-CN"/>
        </w:rPr>
      </w:pPr>
      <w:r>
        <w:rPr>
          <w:rFonts w:hint="eastAsia"/>
          <w:sz w:val="28"/>
          <w:szCs w:val="28"/>
          <w:lang w:val="en-US" w:eastAsia="zh-CN"/>
        </w:rPr>
        <w:t>9、</w:t>
      </w:r>
      <w:r>
        <w:rPr>
          <w:rFonts w:hint="eastAsia"/>
          <w:sz w:val="28"/>
          <w:szCs w:val="28"/>
          <w:lang w:eastAsia="zh-CN"/>
        </w:rPr>
        <w:t>依据等保标准进行自检，综合呈现系统分数情况、检查项情况和各个层面间扣分情况。</w:t>
      </w:r>
    </w:p>
    <w:p>
      <w:pPr>
        <w:pStyle w:val="28"/>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0" w:firstLine="560" w:firstLineChars="200"/>
        <w:textAlignment w:val="auto"/>
        <w:rPr>
          <w:rFonts w:hint="eastAsia"/>
          <w:sz w:val="28"/>
          <w:szCs w:val="28"/>
          <w:lang w:eastAsia="zh-CN"/>
        </w:rPr>
      </w:pPr>
      <w:r>
        <w:rPr>
          <w:rFonts w:hint="eastAsia"/>
          <w:sz w:val="28"/>
          <w:szCs w:val="28"/>
          <w:lang w:val="en-US" w:eastAsia="zh-CN"/>
        </w:rPr>
        <w:t>10、</w:t>
      </w:r>
      <w:r>
        <w:rPr>
          <w:rFonts w:hint="eastAsia"/>
          <w:sz w:val="28"/>
          <w:szCs w:val="28"/>
          <w:lang w:eastAsia="zh-CN"/>
        </w:rPr>
        <w:t>提供三年软件免费升级及硬件维保服务。</w:t>
      </w:r>
    </w:p>
    <w:p>
      <w:pPr>
        <w:pageBreakBefore w:val="0"/>
        <w:kinsoku/>
        <w:wordWrap/>
        <w:overflowPunct/>
        <w:topLinePunct w:val="0"/>
        <w:autoSpaceDE w:val="0"/>
        <w:autoSpaceDN w:val="0"/>
        <w:bidi w:val="0"/>
        <w:snapToGrid w:val="0"/>
        <w:spacing w:line="360" w:lineRule="auto"/>
        <w:ind w:left="0" w:leftChars="0" w:firstLine="560" w:firstLineChars="200"/>
        <w:textAlignment w:val="auto"/>
        <w:rPr>
          <w:rFonts w:hint="eastAsia"/>
          <w:sz w:val="28"/>
          <w:szCs w:val="28"/>
          <w:lang w:eastAsia="zh-CN"/>
        </w:rPr>
      </w:pPr>
      <w:r>
        <w:rPr>
          <w:sz w:val="28"/>
          <w:szCs w:val="28"/>
          <w:lang w:eastAsia="zh-CN"/>
        </w:rPr>
        <w:t>【数量】</w:t>
      </w:r>
      <w:r>
        <w:rPr>
          <w:rFonts w:hint="eastAsia"/>
          <w:sz w:val="28"/>
          <w:szCs w:val="28"/>
          <w:lang w:eastAsia="zh-CN"/>
        </w:rPr>
        <w:t xml:space="preserve"> 1套</w:t>
      </w:r>
    </w:p>
    <w:p>
      <w:pPr>
        <w:pStyle w:val="4"/>
        <w:pageBreakBefore w:val="0"/>
        <w:numPr>
          <w:ilvl w:val="0"/>
          <w:numId w:val="3"/>
        </w:numPr>
        <w:kinsoku/>
        <w:wordWrap/>
        <w:overflowPunct/>
        <w:topLinePunct w:val="0"/>
        <w:autoSpaceDE w:val="0"/>
        <w:autoSpaceDN w:val="0"/>
        <w:bidi w:val="0"/>
        <w:spacing w:before="0" w:beforeLines="0" w:after="0" w:afterLines="0" w:line="360" w:lineRule="auto"/>
        <w:ind w:left="0" w:leftChars="0" w:firstLine="574" w:firstLineChars="200"/>
        <w:textAlignment w:val="auto"/>
        <w:rPr>
          <w:rFonts w:hint="eastAsia"/>
          <w:szCs w:val="28"/>
          <w:lang w:eastAsia="zh-CN"/>
        </w:rPr>
      </w:pPr>
      <w:r>
        <w:rPr>
          <w:rFonts w:hint="eastAsia"/>
          <w:szCs w:val="28"/>
          <w:lang w:eastAsia="zh-CN"/>
        </w:rPr>
        <w:t xml:space="preserve"> 专用机柜</w:t>
      </w:r>
    </w:p>
    <w:p>
      <w:pPr>
        <w:pageBreakBefore w:val="0"/>
        <w:kinsoku/>
        <w:wordWrap/>
        <w:overflowPunct/>
        <w:topLinePunct w:val="0"/>
        <w:autoSpaceDE w:val="0"/>
        <w:autoSpaceDN w:val="0"/>
        <w:bidi w:val="0"/>
        <w:snapToGrid w:val="0"/>
        <w:spacing w:line="360" w:lineRule="auto"/>
        <w:ind w:left="0" w:leftChars="0" w:firstLine="560" w:firstLineChars="200"/>
        <w:textAlignment w:val="auto"/>
        <w:rPr>
          <w:rFonts w:hint="eastAsia"/>
          <w:sz w:val="28"/>
          <w:szCs w:val="28"/>
          <w:lang w:eastAsia="zh-CN"/>
        </w:rPr>
      </w:pPr>
      <w:r>
        <w:rPr>
          <w:sz w:val="28"/>
          <w:szCs w:val="28"/>
          <w:lang w:eastAsia="zh-CN"/>
        </w:rPr>
        <w:t>【部署位置】</w:t>
      </w:r>
      <w:r>
        <w:rPr>
          <w:rFonts w:hint="eastAsia"/>
          <w:sz w:val="28"/>
          <w:szCs w:val="28"/>
          <w:lang w:eastAsia="zh-CN"/>
        </w:rPr>
        <w:t>安装在PX主中控室机柜间。</w:t>
      </w:r>
    </w:p>
    <w:p>
      <w:pPr>
        <w:pageBreakBefore w:val="0"/>
        <w:kinsoku/>
        <w:wordWrap/>
        <w:overflowPunct/>
        <w:topLinePunct w:val="0"/>
        <w:autoSpaceDE w:val="0"/>
        <w:autoSpaceDN w:val="0"/>
        <w:bidi w:val="0"/>
        <w:snapToGrid w:val="0"/>
        <w:spacing w:line="360" w:lineRule="auto"/>
        <w:ind w:left="0" w:leftChars="0" w:firstLine="560" w:firstLineChars="200"/>
        <w:textAlignment w:val="auto"/>
        <w:rPr>
          <w:rFonts w:hint="eastAsia"/>
          <w:sz w:val="28"/>
          <w:szCs w:val="28"/>
          <w:lang w:eastAsia="zh-CN"/>
        </w:rPr>
      </w:pPr>
      <w:r>
        <w:rPr>
          <w:sz w:val="28"/>
          <w:szCs w:val="28"/>
          <w:lang w:eastAsia="zh-CN"/>
        </w:rPr>
        <w:t>【用途】</w:t>
      </w:r>
      <w:r>
        <w:rPr>
          <w:rFonts w:hint="eastAsia"/>
          <w:sz w:val="28"/>
          <w:szCs w:val="28"/>
          <w:lang w:eastAsia="zh-CN"/>
        </w:rPr>
        <w:t>安装本项目所有工控硬件安全设备，提供电源、网络联接。</w:t>
      </w:r>
    </w:p>
    <w:p>
      <w:pPr>
        <w:pageBreakBefore w:val="0"/>
        <w:kinsoku/>
        <w:wordWrap/>
        <w:overflowPunct/>
        <w:topLinePunct w:val="0"/>
        <w:autoSpaceDE w:val="0"/>
        <w:autoSpaceDN w:val="0"/>
        <w:bidi w:val="0"/>
        <w:snapToGrid w:val="0"/>
        <w:spacing w:line="360" w:lineRule="auto"/>
        <w:ind w:left="0" w:leftChars="0" w:firstLine="560" w:firstLineChars="200"/>
        <w:textAlignment w:val="auto"/>
        <w:rPr>
          <w:rFonts w:hint="eastAsia"/>
          <w:sz w:val="28"/>
          <w:szCs w:val="28"/>
          <w:lang w:eastAsia="zh-CN"/>
        </w:rPr>
      </w:pPr>
      <w:r>
        <w:rPr>
          <w:sz w:val="28"/>
          <w:szCs w:val="28"/>
          <w:lang w:eastAsia="zh-CN"/>
        </w:rPr>
        <w:t>【</w:t>
      </w:r>
      <w:r>
        <w:rPr>
          <w:rFonts w:hint="eastAsia"/>
          <w:sz w:val="28"/>
          <w:szCs w:val="28"/>
          <w:lang w:eastAsia="zh-CN"/>
        </w:rPr>
        <w:t>功能参数</w:t>
      </w:r>
      <w:r>
        <w:rPr>
          <w:sz w:val="28"/>
          <w:szCs w:val="28"/>
          <w:lang w:eastAsia="zh-CN"/>
        </w:rPr>
        <w:t>】</w:t>
      </w:r>
    </w:p>
    <w:p>
      <w:pPr>
        <w:pStyle w:val="28"/>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0" w:firstLine="560" w:firstLineChars="200"/>
        <w:textAlignment w:val="auto"/>
        <w:rPr>
          <w:rFonts w:hint="eastAsia"/>
          <w:sz w:val="28"/>
          <w:szCs w:val="28"/>
          <w:lang w:eastAsia="zh-CN"/>
        </w:rPr>
      </w:pPr>
      <w:r>
        <w:rPr>
          <w:rFonts w:hint="eastAsia"/>
          <w:sz w:val="28"/>
          <w:szCs w:val="28"/>
          <w:lang w:val="en-US" w:eastAsia="zh-CN"/>
        </w:rPr>
        <w:t>1、</w:t>
      </w:r>
      <w:r>
        <w:rPr>
          <w:rFonts w:hint="eastAsia"/>
          <w:sz w:val="28"/>
          <w:szCs w:val="28"/>
          <w:lang w:eastAsia="zh-CN"/>
        </w:rPr>
        <w:t>标准工业控制服务器机柜，42U，尺寸：800mm(宽) x 2100mm(高) x 800mm(深)。防护等级不低于IP54。柜体颜色采用RAL7035TX色系。</w:t>
      </w:r>
    </w:p>
    <w:p>
      <w:pPr>
        <w:pStyle w:val="28"/>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0" w:firstLine="560" w:firstLineChars="200"/>
        <w:textAlignment w:val="auto"/>
        <w:rPr>
          <w:rFonts w:hint="eastAsia"/>
          <w:sz w:val="28"/>
          <w:szCs w:val="28"/>
          <w:lang w:eastAsia="zh-CN"/>
        </w:rPr>
      </w:pPr>
      <w:r>
        <w:rPr>
          <w:rFonts w:hint="eastAsia"/>
          <w:sz w:val="28"/>
          <w:szCs w:val="28"/>
          <w:lang w:val="en-US" w:eastAsia="zh-CN"/>
        </w:rPr>
        <w:t>2、</w:t>
      </w:r>
      <w:r>
        <w:rPr>
          <w:rFonts w:hint="eastAsia"/>
          <w:sz w:val="28"/>
          <w:szCs w:val="28"/>
          <w:lang w:eastAsia="zh-CN"/>
        </w:rPr>
        <w:t>整体尺寸规格、外观标识需保持与PX主中控室机柜间内原有网络柜一致，确保外观和谐统一，能无缝融入当前的工作环境。</w:t>
      </w:r>
    </w:p>
    <w:p>
      <w:pPr>
        <w:pStyle w:val="28"/>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0" w:firstLine="560" w:firstLineChars="200"/>
        <w:textAlignment w:val="auto"/>
        <w:rPr>
          <w:rFonts w:hint="eastAsia"/>
          <w:sz w:val="28"/>
          <w:szCs w:val="28"/>
          <w:lang w:eastAsia="zh-CN"/>
        </w:rPr>
      </w:pPr>
      <w:r>
        <w:rPr>
          <w:rFonts w:hint="eastAsia"/>
          <w:sz w:val="28"/>
          <w:szCs w:val="28"/>
          <w:lang w:val="en-US" w:eastAsia="zh-CN"/>
        </w:rPr>
        <w:t>3、</w:t>
      </w:r>
      <w:r>
        <w:rPr>
          <w:rFonts w:hint="eastAsia"/>
          <w:sz w:val="28"/>
          <w:szCs w:val="28"/>
          <w:lang w:eastAsia="zh-CN"/>
        </w:rPr>
        <w:t xml:space="preserve">每个机柜前后单开门，配置前后两对角加固条、一副螺钉固定的侧板。一套照明灯具以及前后两组散热风扇，接市电电源。 </w:t>
      </w:r>
    </w:p>
    <w:p>
      <w:pPr>
        <w:pStyle w:val="28"/>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0" w:firstLine="560" w:firstLineChars="200"/>
        <w:textAlignment w:val="auto"/>
        <w:rPr>
          <w:rFonts w:hint="eastAsia"/>
          <w:sz w:val="28"/>
          <w:szCs w:val="28"/>
          <w:lang w:eastAsia="zh-CN"/>
        </w:rPr>
      </w:pPr>
      <w:r>
        <w:rPr>
          <w:rFonts w:hint="eastAsia"/>
          <w:sz w:val="28"/>
          <w:szCs w:val="28"/>
          <w:lang w:val="en-US" w:eastAsia="zh-CN"/>
        </w:rPr>
        <w:t>4、</w:t>
      </w:r>
      <w:r>
        <w:rPr>
          <w:rFonts w:hint="eastAsia"/>
          <w:sz w:val="28"/>
          <w:szCs w:val="28"/>
          <w:lang w:eastAsia="zh-CN"/>
        </w:rPr>
        <w:t>每个机柜包含4套机柜电源分配单元（PDU）：10位10A万用孔插座组两套，分别接两路UPS电源；5位16A万用孔插座组两套，分别接两路UPS电源。</w:t>
      </w:r>
    </w:p>
    <w:p>
      <w:pPr>
        <w:pStyle w:val="28"/>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0" w:firstLine="560" w:firstLineChars="200"/>
        <w:textAlignment w:val="auto"/>
        <w:rPr>
          <w:rFonts w:hint="eastAsia"/>
          <w:sz w:val="28"/>
          <w:szCs w:val="28"/>
          <w:lang w:eastAsia="zh-CN"/>
        </w:rPr>
      </w:pPr>
      <w:r>
        <w:rPr>
          <w:rFonts w:hint="eastAsia"/>
          <w:sz w:val="28"/>
          <w:szCs w:val="28"/>
          <w:lang w:val="en-US" w:eastAsia="zh-CN"/>
        </w:rPr>
        <w:t>5、</w:t>
      </w:r>
      <w:r>
        <w:rPr>
          <w:rFonts w:hint="eastAsia"/>
          <w:sz w:val="28"/>
          <w:szCs w:val="28"/>
          <w:lang w:eastAsia="zh-CN"/>
        </w:rPr>
        <w:t>配置机柜电源连接所必须的断路器、保险丝、接线端子、接地排。配置网络线缆安装所必须的配线架、线槽。</w:t>
      </w:r>
    </w:p>
    <w:p>
      <w:pPr>
        <w:pageBreakBefore w:val="0"/>
        <w:kinsoku/>
        <w:wordWrap/>
        <w:overflowPunct/>
        <w:topLinePunct w:val="0"/>
        <w:autoSpaceDE w:val="0"/>
        <w:autoSpaceDN w:val="0"/>
        <w:bidi w:val="0"/>
        <w:snapToGrid w:val="0"/>
        <w:spacing w:line="360" w:lineRule="auto"/>
        <w:ind w:left="0" w:leftChars="0" w:firstLine="560" w:firstLineChars="200"/>
        <w:textAlignment w:val="auto"/>
        <w:rPr>
          <w:rFonts w:hint="eastAsia"/>
          <w:sz w:val="28"/>
          <w:szCs w:val="28"/>
          <w:lang w:eastAsia="zh-CN"/>
        </w:rPr>
      </w:pPr>
      <w:r>
        <w:rPr>
          <w:sz w:val="28"/>
          <w:szCs w:val="28"/>
          <w:lang w:eastAsia="zh-CN"/>
        </w:rPr>
        <w:t>【数量】</w:t>
      </w:r>
      <w:r>
        <w:rPr>
          <w:rFonts w:hint="eastAsia"/>
          <w:sz w:val="28"/>
          <w:szCs w:val="28"/>
          <w:lang w:eastAsia="zh-CN"/>
        </w:rPr>
        <w:t xml:space="preserve"> 2台</w:t>
      </w:r>
    </w:p>
    <w:p>
      <w:pPr>
        <w:pStyle w:val="4"/>
        <w:pageBreakBefore w:val="0"/>
        <w:numPr>
          <w:ilvl w:val="0"/>
          <w:numId w:val="3"/>
        </w:numPr>
        <w:kinsoku/>
        <w:wordWrap/>
        <w:overflowPunct/>
        <w:topLinePunct w:val="0"/>
        <w:autoSpaceDE w:val="0"/>
        <w:autoSpaceDN w:val="0"/>
        <w:bidi w:val="0"/>
        <w:spacing w:before="0" w:beforeLines="0" w:after="0" w:afterLines="0" w:line="360" w:lineRule="auto"/>
        <w:ind w:left="0" w:leftChars="0" w:firstLine="574" w:firstLineChars="200"/>
        <w:textAlignment w:val="auto"/>
        <w:rPr>
          <w:rFonts w:hint="eastAsia"/>
          <w:szCs w:val="28"/>
          <w:lang w:eastAsia="zh-CN"/>
        </w:rPr>
      </w:pPr>
      <w:r>
        <w:rPr>
          <w:rFonts w:hint="eastAsia"/>
          <w:szCs w:val="28"/>
          <w:lang w:eastAsia="zh-CN"/>
        </w:rPr>
        <w:t xml:space="preserve"> 安全认证U盘</w:t>
      </w:r>
    </w:p>
    <w:p>
      <w:pPr>
        <w:pageBreakBefore w:val="0"/>
        <w:kinsoku/>
        <w:wordWrap/>
        <w:overflowPunct/>
        <w:topLinePunct w:val="0"/>
        <w:autoSpaceDE w:val="0"/>
        <w:autoSpaceDN w:val="0"/>
        <w:bidi w:val="0"/>
        <w:snapToGrid w:val="0"/>
        <w:spacing w:line="360" w:lineRule="auto"/>
        <w:ind w:left="0" w:leftChars="0" w:firstLine="560" w:firstLineChars="200"/>
        <w:textAlignment w:val="auto"/>
        <w:rPr>
          <w:rFonts w:hint="eastAsia"/>
          <w:sz w:val="28"/>
          <w:szCs w:val="28"/>
          <w:lang w:eastAsia="zh-CN"/>
        </w:rPr>
      </w:pPr>
      <w:r>
        <w:rPr>
          <w:sz w:val="28"/>
          <w:szCs w:val="28"/>
          <w:lang w:eastAsia="zh-CN"/>
        </w:rPr>
        <w:t>【用途】</w:t>
      </w:r>
      <w:r>
        <w:rPr>
          <w:rFonts w:hint="eastAsia"/>
          <w:sz w:val="28"/>
          <w:szCs w:val="28"/>
          <w:lang w:eastAsia="zh-CN"/>
        </w:rPr>
        <w:t>用户日常维护时，用于文件与终端交互。</w:t>
      </w:r>
    </w:p>
    <w:p>
      <w:pPr>
        <w:pageBreakBefore w:val="0"/>
        <w:kinsoku/>
        <w:wordWrap/>
        <w:overflowPunct/>
        <w:topLinePunct w:val="0"/>
        <w:autoSpaceDE w:val="0"/>
        <w:autoSpaceDN w:val="0"/>
        <w:bidi w:val="0"/>
        <w:snapToGrid w:val="0"/>
        <w:spacing w:line="360" w:lineRule="auto"/>
        <w:ind w:left="0" w:leftChars="0" w:firstLine="560" w:firstLineChars="200"/>
        <w:textAlignment w:val="auto"/>
        <w:rPr>
          <w:rFonts w:hint="eastAsia"/>
          <w:sz w:val="28"/>
          <w:szCs w:val="28"/>
          <w:lang w:eastAsia="zh-CN"/>
        </w:rPr>
      </w:pPr>
      <w:r>
        <w:rPr>
          <w:sz w:val="28"/>
          <w:szCs w:val="28"/>
          <w:lang w:eastAsia="zh-CN"/>
        </w:rPr>
        <w:t>【</w:t>
      </w:r>
      <w:r>
        <w:rPr>
          <w:rFonts w:hint="eastAsia"/>
          <w:sz w:val="28"/>
          <w:szCs w:val="28"/>
          <w:lang w:eastAsia="zh-CN"/>
        </w:rPr>
        <w:t>功能参数</w:t>
      </w:r>
      <w:r>
        <w:rPr>
          <w:sz w:val="28"/>
          <w:szCs w:val="28"/>
          <w:lang w:eastAsia="zh-CN"/>
        </w:rPr>
        <w:t>】</w:t>
      </w:r>
    </w:p>
    <w:p>
      <w:pPr>
        <w:pStyle w:val="28"/>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0" w:firstLine="560" w:firstLineChars="200"/>
        <w:textAlignment w:val="auto"/>
        <w:rPr>
          <w:rFonts w:hint="eastAsia"/>
          <w:sz w:val="28"/>
          <w:szCs w:val="28"/>
          <w:lang w:eastAsia="zh-CN"/>
        </w:rPr>
      </w:pPr>
      <w:r>
        <w:rPr>
          <w:rFonts w:hint="eastAsia"/>
          <w:sz w:val="28"/>
          <w:szCs w:val="28"/>
          <w:lang w:val="en-US" w:eastAsia="zh-CN"/>
        </w:rPr>
        <w:t>1、</w:t>
      </w:r>
      <w:r>
        <w:rPr>
          <w:rFonts w:hint="eastAsia"/>
          <w:sz w:val="28"/>
          <w:szCs w:val="28"/>
          <w:lang w:eastAsia="zh-CN"/>
        </w:rPr>
        <w:t>容量≥64G，支持USB2.0和USB3.0协议，带机械写保护锁，防水、防尘。</w:t>
      </w:r>
    </w:p>
    <w:p>
      <w:pPr>
        <w:pStyle w:val="28"/>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0" w:firstLine="560" w:firstLineChars="200"/>
        <w:textAlignment w:val="auto"/>
        <w:rPr>
          <w:rFonts w:hint="eastAsia"/>
          <w:sz w:val="28"/>
          <w:szCs w:val="28"/>
          <w:lang w:eastAsia="zh-CN"/>
        </w:rPr>
      </w:pPr>
      <w:r>
        <w:rPr>
          <w:rFonts w:hint="eastAsia"/>
          <w:sz w:val="28"/>
          <w:szCs w:val="28"/>
          <w:lang w:val="en-US" w:eastAsia="zh-CN"/>
        </w:rPr>
        <w:t>2、</w:t>
      </w:r>
      <w:r>
        <w:rPr>
          <w:rFonts w:hint="eastAsia"/>
          <w:sz w:val="28"/>
          <w:szCs w:val="28"/>
          <w:lang w:eastAsia="zh-CN"/>
        </w:rPr>
        <w:t>具备用户自定义标签标记、访问控制、数据完整性校验功能。</w:t>
      </w:r>
    </w:p>
    <w:p>
      <w:pPr>
        <w:pStyle w:val="28"/>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0" w:firstLine="560" w:firstLineChars="200"/>
        <w:textAlignment w:val="auto"/>
        <w:rPr>
          <w:rFonts w:hint="eastAsia"/>
          <w:sz w:val="28"/>
          <w:szCs w:val="28"/>
          <w:lang w:eastAsia="zh-CN"/>
        </w:rPr>
      </w:pPr>
      <w:r>
        <w:rPr>
          <w:rFonts w:hint="eastAsia"/>
          <w:sz w:val="28"/>
          <w:szCs w:val="28"/>
          <w:lang w:val="en-US" w:eastAsia="zh-CN"/>
        </w:rPr>
        <w:t>3、</w:t>
      </w:r>
      <w:r>
        <w:rPr>
          <w:rFonts w:hint="eastAsia"/>
          <w:sz w:val="28"/>
          <w:szCs w:val="28"/>
          <w:lang w:eastAsia="zh-CN"/>
        </w:rPr>
        <w:t>能支持安全审计和日志追溯功能，支持通过本项目的USB安全管理系统配置和实施的移动存储审计策略。</w:t>
      </w:r>
    </w:p>
    <w:p>
      <w:pPr>
        <w:pageBreakBefore w:val="0"/>
        <w:kinsoku/>
        <w:wordWrap/>
        <w:overflowPunct/>
        <w:topLinePunct w:val="0"/>
        <w:autoSpaceDE w:val="0"/>
        <w:autoSpaceDN w:val="0"/>
        <w:bidi w:val="0"/>
        <w:snapToGrid w:val="0"/>
        <w:spacing w:line="360" w:lineRule="auto"/>
        <w:ind w:left="0" w:leftChars="0" w:firstLine="560" w:firstLineChars="200"/>
        <w:textAlignment w:val="auto"/>
        <w:rPr>
          <w:rFonts w:hint="eastAsia"/>
          <w:sz w:val="28"/>
          <w:szCs w:val="28"/>
          <w:lang w:eastAsia="zh-CN"/>
        </w:rPr>
      </w:pPr>
      <w:r>
        <w:rPr>
          <w:sz w:val="28"/>
          <w:szCs w:val="28"/>
          <w:lang w:eastAsia="zh-CN"/>
        </w:rPr>
        <w:t>【数量】</w:t>
      </w:r>
      <w:r>
        <w:rPr>
          <w:rFonts w:hint="eastAsia"/>
          <w:sz w:val="28"/>
          <w:szCs w:val="28"/>
          <w:lang w:eastAsia="zh-CN"/>
        </w:rPr>
        <w:t xml:space="preserve"> 6个</w:t>
      </w:r>
    </w:p>
    <w:p>
      <w:pPr>
        <w:pStyle w:val="4"/>
        <w:pageBreakBefore w:val="0"/>
        <w:numPr>
          <w:ilvl w:val="0"/>
          <w:numId w:val="3"/>
        </w:numPr>
        <w:kinsoku/>
        <w:wordWrap/>
        <w:overflowPunct/>
        <w:topLinePunct w:val="0"/>
        <w:autoSpaceDE w:val="0"/>
        <w:autoSpaceDN w:val="0"/>
        <w:bidi w:val="0"/>
        <w:spacing w:before="0" w:beforeLines="0" w:after="0" w:afterLines="0" w:line="360" w:lineRule="auto"/>
        <w:ind w:left="0" w:leftChars="0" w:firstLine="574" w:firstLineChars="200"/>
        <w:textAlignment w:val="auto"/>
        <w:rPr>
          <w:rFonts w:hint="eastAsia"/>
          <w:szCs w:val="28"/>
          <w:lang w:eastAsia="zh-CN"/>
        </w:rPr>
      </w:pPr>
      <w:r>
        <w:rPr>
          <w:rFonts w:hint="eastAsia"/>
          <w:szCs w:val="28"/>
          <w:lang w:eastAsia="zh-CN"/>
        </w:rPr>
        <w:t xml:space="preserve"> 端口锁</w:t>
      </w:r>
    </w:p>
    <w:p>
      <w:pPr>
        <w:pageBreakBefore w:val="0"/>
        <w:kinsoku/>
        <w:wordWrap/>
        <w:overflowPunct/>
        <w:topLinePunct w:val="0"/>
        <w:autoSpaceDE w:val="0"/>
        <w:autoSpaceDN w:val="0"/>
        <w:bidi w:val="0"/>
        <w:snapToGrid w:val="0"/>
        <w:spacing w:line="360" w:lineRule="auto"/>
        <w:ind w:left="0" w:leftChars="0" w:firstLine="560" w:firstLineChars="200"/>
        <w:textAlignment w:val="auto"/>
        <w:rPr>
          <w:rFonts w:hint="eastAsia"/>
          <w:sz w:val="28"/>
          <w:szCs w:val="28"/>
          <w:lang w:eastAsia="zh-CN"/>
        </w:rPr>
      </w:pPr>
      <w:r>
        <w:rPr>
          <w:sz w:val="28"/>
          <w:szCs w:val="28"/>
          <w:lang w:eastAsia="zh-CN"/>
        </w:rPr>
        <w:t>【部署位置】</w:t>
      </w:r>
      <w:r>
        <w:rPr>
          <w:rFonts w:hint="eastAsia"/>
          <w:sz w:val="28"/>
          <w:szCs w:val="28"/>
          <w:lang w:eastAsia="zh-CN"/>
        </w:rPr>
        <w:t>安装在所有主机、服务器和交换机的空余USB端口、RJ45网络端口上。</w:t>
      </w:r>
    </w:p>
    <w:p>
      <w:pPr>
        <w:pageBreakBefore w:val="0"/>
        <w:kinsoku/>
        <w:wordWrap/>
        <w:overflowPunct/>
        <w:topLinePunct w:val="0"/>
        <w:autoSpaceDE w:val="0"/>
        <w:autoSpaceDN w:val="0"/>
        <w:bidi w:val="0"/>
        <w:snapToGrid w:val="0"/>
        <w:spacing w:line="360" w:lineRule="auto"/>
        <w:ind w:left="0" w:leftChars="0" w:firstLine="560" w:firstLineChars="200"/>
        <w:textAlignment w:val="auto"/>
        <w:rPr>
          <w:rFonts w:hint="eastAsia"/>
          <w:sz w:val="28"/>
          <w:szCs w:val="28"/>
          <w:lang w:eastAsia="zh-CN"/>
        </w:rPr>
      </w:pPr>
      <w:r>
        <w:rPr>
          <w:sz w:val="28"/>
          <w:szCs w:val="28"/>
          <w:lang w:eastAsia="zh-CN"/>
        </w:rPr>
        <w:t>【用途】</w:t>
      </w:r>
      <w:r>
        <w:rPr>
          <w:rFonts w:hint="eastAsia"/>
          <w:sz w:val="28"/>
          <w:szCs w:val="28"/>
          <w:lang w:eastAsia="zh-CN"/>
        </w:rPr>
        <w:t>物理上禁止非经授权通过空余USB端口、RJ45网络端口进入工控系统。</w:t>
      </w:r>
    </w:p>
    <w:p>
      <w:pPr>
        <w:pageBreakBefore w:val="0"/>
        <w:kinsoku/>
        <w:wordWrap/>
        <w:overflowPunct/>
        <w:topLinePunct w:val="0"/>
        <w:autoSpaceDE w:val="0"/>
        <w:autoSpaceDN w:val="0"/>
        <w:bidi w:val="0"/>
        <w:snapToGrid w:val="0"/>
        <w:spacing w:line="360" w:lineRule="auto"/>
        <w:ind w:left="0" w:leftChars="0" w:firstLine="560" w:firstLineChars="200"/>
        <w:textAlignment w:val="auto"/>
        <w:rPr>
          <w:rFonts w:hint="eastAsia"/>
          <w:sz w:val="28"/>
          <w:szCs w:val="28"/>
          <w:lang w:eastAsia="zh-CN"/>
        </w:rPr>
      </w:pPr>
      <w:r>
        <w:rPr>
          <w:sz w:val="28"/>
          <w:szCs w:val="28"/>
          <w:lang w:eastAsia="zh-CN"/>
        </w:rPr>
        <w:t>【</w:t>
      </w:r>
      <w:r>
        <w:rPr>
          <w:rFonts w:hint="eastAsia"/>
          <w:sz w:val="28"/>
          <w:szCs w:val="28"/>
          <w:lang w:eastAsia="zh-CN"/>
        </w:rPr>
        <w:t>功能参数</w:t>
      </w:r>
      <w:r>
        <w:rPr>
          <w:sz w:val="28"/>
          <w:szCs w:val="28"/>
          <w:lang w:eastAsia="zh-CN"/>
        </w:rPr>
        <w:t>】</w:t>
      </w:r>
    </w:p>
    <w:p>
      <w:pPr>
        <w:pStyle w:val="28"/>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0" w:firstLine="560" w:firstLineChars="200"/>
        <w:textAlignment w:val="auto"/>
        <w:rPr>
          <w:rFonts w:hint="eastAsia"/>
          <w:sz w:val="28"/>
          <w:szCs w:val="28"/>
          <w:lang w:eastAsia="zh-CN"/>
        </w:rPr>
      </w:pPr>
      <w:r>
        <w:rPr>
          <w:rFonts w:hint="eastAsia"/>
          <w:sz w:val="28"/>
          <w:szCs w:val="28"/>
          <w:lang w:val="en-US" w:eastAsia="zh-CN"/>
        </w:rPr>
        <w:t>1、</w:t>
      </w:r>
      <w:r>
        <w:rPr>
          <w:rFonts w:hint="eastAsia"/>
          <w:sz w:val="28"/>
          <w:szCs w:val="28"/>
          <w:lang w:eastAsia="zh-CN"/>
        </w:rPr>
        <w:t>提供1000套USB端口机械锁，安装在所有主机、服务器的空余USB端口。USB端口锁需专用工具才能安装拆卸。</w:t>
      </w:r>
    </w:p>
    <w:p>
      <w:pPr>
        <w:pStyle w:val="28"/>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0" w:firstLine="560" w:firstLineChars="200"/>
        <w:textAlignment w:val="auto"/>
        <w:rPr>
          <w:rFonts w:hint="eastAsia"/>
          <w:sz w:val="28"/>
          <w:szCs w:val="28"/>
          <w:lang w:eastAsia="zh-CN"/>
        </w:rPr>
      </w:pPr>
      <w:r>
        <w:rPr>
          <w:rFonts w:hint="eastAsia"/>
          <w:sz w:val="28"/>
          <w:szCs w:val="28"/>
          <w:lang w:val="en-US" w:eastAsia="zh-CN"/>
        </w:rPr>
        <w:t>2、</w:t>
      </w:r>
      <w:r>
        <w:rPr>
          <w:rFonts w:hint="eastAsia"/>
          <w:sz w:val="28"/>
          <w:szCs w:val="28"/>
          <w:lang w:eastAsia="zh-CN"/>
        </w:rPr>
        <w:t>提供500套RJ45网络端口机械锁，安装在所有主机、服务器和交换机的空余RJ45网络端口。RJ45网络端口锁需专用工具才能安装拆卸。</w:t>
      </w:r>
    </w:p>
    <w:p>
      <w:pPr>
        <w:pageBreakBefore w:val="0"/>
        <w:kinsoku/>
        <w:wordWrap/>
        <w:overflowPunct/>
        <w:topLinePunct w:val="0"/>
        <w:autoSpaceDE w:val="0"/>
        <w:autoSpaceDN w:val="0"/>
        <w:bidi w:val="0"/>
        <w:snapToGrid w:val="0"/>
        <w:spacing w:line="360" w:lineRule="auto"/>
        <w:ind w:left="0" w:leftChars="0" w:firstLine="560" w:firstLineChars="200"/>
        <w:textAlignment w:val="auto"/>
        <w:rPr>
          <w:rFonts w:hint="eastAsia"/>
          <w:sz w:val="28"/>
          <w:szCs w:val="28"/>
          <w:lang w:eastAsia="zh-CN"/>
        </w:rPr>
      </w:pPr>
      <w:r>
        <w:rPr>
          <w:sz w:val="28"/>
          <w:szCs w:val="28"/>
          <w:lang w:eastAsia="zh-CN"/>
        </w:rPr>
        <w:t>【数量】</w:t>
      </w:r>
      <w:r>
        <w:rPr>
          <w:rFonts w:hint="eastAsia"/>
          <w:sz w:val="28"/>
          <w:szCs w:val="28"/>
          <w:lang w:eastAsia="zh-CN"/>
        </w:rPr>
        <w:t xml:space="preserve"> 1500套</w:t>
      </w:r>
    </w:p>
    <w:p>
      <w:pPr>
        <w:pStyle w:val="4"/>
        <w:pageBreakBefore w:val="0"/>
        <w:numPr>
          <w:ilvl w:val="0"/>
          <w:numId w:val="3"/>
        </w:numPr>
        <w:kinsoku/>
        <w:wordWrap/>
        <w:overflowPunct/>
        <w:topLinePunct w:val="0"/>
        <w:autoSpaceDE w:val="0"/>
        <w:autoSpaceDN w:val="0"/>
        <w:bidi w:val="0"/>
        <w:spacing w:before="0" w:beforeLines="0" w:after="0" w:afterLines="0" w:line="360" w:lineRule="auto"/>
        <w:ind w:left="0" w:leftChars="0" w:firstLine="574" w:firstLineChars="200"/>
        <w:textAlignment w:val="auto"/>
        <w:rPr>
          <w:rFonts w:hint="eastAsia"/>
          <w:szCs w:val="28"/>
          <w:lang w:eastAsia="zh-CN"/>
        </w:rPr>
      </w:pPr>
      <w:r>
        <w:rPr>
          <w:rFonts w:hint="eastAsia"/>
          <w:szCs w:val="28"/>
          <w:lang w:eastAsia="zh-CN"/>
        </w:rPr>
        <w:t>施工辅材及安装服务</w:t>
      </w:r>
    </w:p>
    <w:p>
      <w:pPr>
        <w:pageBreakBefore w:val="0"/>
        <w:kinsoku/>
        <w:wordWrap/>
        <w:overflowPunct/>
        <w:topLinePunct w:val="0"/>
        <w:autoSpaceDE w:val="0"/>
        <w:autoSpaceDN w:val="0"/>
        <w:bidi w:val="0"/>
        <w:snapToGrid w:val="0"/>
        <w:spacing w:line="360" w:lineRule="auto"/>
        <w:ind w:left="0" w:leftChars="0" w:firstLine="560" w:firstLineChars="200"/>
        <w:textAlignment w:val="auto"/>
        <w:rPr>
          <w:rFonts w:hint="eastAsia"/>
          <w:sz w:val="28"/>
          <w:szCs w:val="28"/>
          <w:lang w:eastAsia="zh-CN"/>
        </w:rPr>
      </w:pPr>
      <w:r>
        <w:rPr>
          <w:sz w:val="28"/>
          <w:szCs w:val="28"/>
          <w:lang w:eastAsia="zh-CN"/>
        </w:rPr>
        <w:t>【</w:t>
      </w:r>
      <w:r>
        <w:rPr>
          <w:rFonts w:hint="eastAsia"/>
          <w:sz w:val="28"/>
          <w:szCs w:val="28"/>
          <w:lang w:eastAsia="zh-CN"/>
        </w:rPr>
        <w:t>完成项目</w:t>
      </w:r>
      <w:r>
        <w:rPr>
          <w:sz w:val="28"/>
          <w:szCs w:val="28"/>
          <w:lang w:eastAsia="zh-CN"/>
        </w:rPr>
        <w:t>】</w:t>
      </w:r>
    </w:p>
    <w:p>
      <w:pPr>
        <w:pStyle w:val="28"/>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0" w:firstLine="560" w:firstLineChars="200"/>
        <w:textAlignment w:val="auto"/>
        <w:rPr>
          <w:rFonts w:hint="eastAsia"/>
          <w:sz w:val="28"/>
          <w:szCs w:val="28"/>
          <w:lang w:eastAsia="zh-CN"/>
        </w:rPr>
      </w:pPr>
      <w:r>
        <w:rPr>
          <w:rFonts w:hint="eastAsia"/>
          <w:sz w:val="28"/>
          <w:szCs w:val="28"/>
          <w:lang w:val="en-US" w:eastAsia="zh-CN"/>
        </w:rPr>
        <w:t>1、</w:t>
      </w:r>
      <w:r>
        <w:rPr>
          <w:rFonts w:hint="eastAsia"/>
          <w:sz w:val="28"/>
          <w:szCs w:val="28"/>
          <w:lang w:eastAsia="zh-CN"/>
        </w:rPr>
        <w:t>本项目所有网络安全设备在运至招标方前，应已经在参比人完成工厂测试，包括安装布局、上电测试、策略配置和初步集成调试，发货前应提供上述工厂测试过程的报告给招标方，待招标方确认认可后才能发货。</w:t>
      </w:r>
    </w:p>
    <w:p>
      <w:pPr>
        <w:pStyle w:val="28"/>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0" w:firstLine="560" w:firstLineChars="200"/>
        <w:textAlignment w:val="auto"/>
        <w:rPr>
          <w:rFonts w:hint="eastAsia"/>
          <w:sz w:val="28"/>
          <w:szCs w:val="28"/>
          <w:lang w:eastAsia="zh-CN"/>
        </w:rPr>
      </w:pPr>
      <w:r>
        <w:rPr>
          <w:rFonts w:hint="eastAsia"/>
          <w:sz w:val="28"/>
          <w:szCs w:val="28"/>
          <w:lang w:val="en-US" w:eastAsia="zh-CN"/>
        </w:rPr>
        <w:t>2、</w:t>
      </w:r>
      <w:r>
        <w:rPr>
          <w:rFonts w:hint="eastAsia"/>
          <w:sz w:val="28"/>
          <w:szCs w:val="28"/>
          <w:lang w:eastAsia="zh-CN"/>
        </w:rPr>
        <w:t>供货方负责所有设备的运输、搬运，完成两个机柜在PX主中控室机柜间指定位置的安装固定。</w:t>
      </w:r>
    </w:p>
    <w:p>
      <w:pPr>
        <w:pStyle w:val="28"/>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0" w:firstLine="560" w:firstLineChars="200"/>
        <w:textAlignment w:val="auto"/>
        <w:rPr>
          <w:rFonts w:hint="eastAsia"/>
          <w:sz w:val="28"/>
          <w:szCs w:val="28"/>
          <w:lang w:eastAsia="zh-CN"/>
        </w:rPr>
      </w:pPr>
      <w:r>
        <w:rPr>
          <w:rFonts w:hint="eastAsia"/>
          <w:sz w:val="28"/>
          <w:szCs w:val="28"/>
          <w:lang w:val="en-US" w:eastAsia="zh-CN"/>
        </w:rPr>
        <w:t>3、</w:t>
      </w:r>
      <w:r>
        <w:rPr>
          <w:rFonts w:hint="eastAsia"/>
          <w:sz w:val="28"/>
          <w:szCs w:val="28"/>
          <w:lang w:eastAsia="zh-CN"/>
        </w:rPr>
        <w:t>完成本项目所有网络安全设备在机柜间内的安装固定、设备互联。机柜内设备布局需科学、合理、紧凑，剩余机架位留待后期网络安全设备使用。</w:t>
      </w:r>
    </w:p>
    <w:p>
      <w:pPr>
        <w:pStyle w:val="28"/>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0" w:firstLine="560" w:firstLineChars="200"/>
        <w:textAlignment w:val="auto"/>
        <w:rPr>
          <w:rFonts w:hint="eastAsia"/>
          <w:sz w:val="28"/>
          <w:szCs w:val="28"/>
          <w:lang w:eastAsia="zh-CN"/>
        </w:rPr>
      </w:pPr>
      <w:r>
        <w:rPr>
          <w:rFonts w:hint="eastAsia"/>
          <w:sz w:val="28"/>
          <w:szCs w:val="28"/>
          <w:lang w:val="en-US" w:eastAsia="zh-CN"/>
        </w:rPr>
        <w:t>4、</w:t>
      </w:r>
      <w:r>
        <w:rPr>
          <w:rFonts w:hint="eastAsia"/>
          <w:sz w:val="28"/>
          <w:szCs w:val="28"/>
          <w:lang w:eastAsia="zh-CN"/>
        </w:rPr>
        <w:t>每个机柜从PX主中控室机柜间内现有电源分配柜需拉接二路UPS电源、一路市电源电缆敷设。电缆需使用阻燃电缆，线径按项目设计规格要求。</w:t>
      </w:r>
    </w:p>
    <w:p>
      <w:pPr>
        <w:pStyle w:val="28"/>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0" w:firstLine="560" w:firstLineChars="200"/>
        <w:textAlignment w:val="auto"/>
        <w:rPr>
          <w:rFonts w:hint="eastAsia"/>
          <w:sz w:val="28"/>
          <w:szCs w:val="28"/>
          <w:lang w:eastAsia="zh-CN"/>
        </w:rPr>
      </w:pPr>
      <w:r>
        <w:rPr>
          <w:rFonts w:hint="eastAsia"/>
          <w:sz w:val="28"/>
          <w:szCs w:val="28"/>
          <w:lang w:val="en-US" w:eastAsia="zh-CN"/>
        </w:rPr>
        <w:t>5、</w:t>
      </w:r>
      <w:r>
        <w:rPr>
          <w:rFonts w:hint="eastAsia"/>
          <w:sz w:val="28"/>
          <w:szCs w:val="28"/>
          <w:lang w:eastAsia="zh-CN"/>
        </w:rPr>
        <w:t>完成从PX工控系统设备至机柜的网络电缆敷设。所有网络电缆应使用超六类屏蔽电缆，两端压接超六类屏蔽水晶头。网络电缆长度超过100米长度需使用光缆连接。</w:t>
      </w:r>
    </w:p>
    <w:p>
      <w:pPr>
        <w:pStyle w:val="28"/>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0" w:firstLine="560" w:firstLineChars="200"/>
        <w:textAlignment w:val="auto"/>
        <w:rPr>
          <w:rFonts w:hint="eastAsia"/>
          <w:sz w:val="28"/>
          <w:szCs w:val="28"/>
          <w:lang w:eastAsia="zh-CN"/>
        </w:rPr>
      </w:pPr>
      <w:r>
        <w:rPr>
          <w:rFonts w:hint="eastAsia"/>
          <w:sz w:val="28"/>
          <w:szCs w:val="28"/>
          <w:lang w:val="en-US" w:eastAsia="zh-CN"/>
        </w:rPr>
        <w:t>6、</w:t>
      </w:r>
      <w:r>
        <w:rPr>
          <w:rFonts w:hint="eastAsia"/>
          <w:sz w:val="28"/>
          <w:szCs w:val="28"/>
          <w:lang w:eastAsia="zh-CN"/>
        </w:rPr>
        <w:t>完成机柜内所有设备的电源、网络连接；完成所有设备的上电测试、软件安装配置和调试。</w:t>
      </w:r>
    </w:p>
    <w:p>
      <w:pPr>
        <w:pStyle w:val="28"/>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0" w:firstLine="560" w:firstLineChars="200"/>
        <w:textAlignment w:val="auto"/>
        <w:rPr>
          <w:rFonts w:hint="eastAsia"/>
          <w:sz w:val="28"/>
          <w:szCs w:val="28"/>
          <w:lang w:eastAsia="zh-CN"/>
        </w:rPr>
      </w:pPr>
      <w:r>
        <w:rPr>
          <w:rFonts w:hint="eastAsia"/>
          <w:sz w:val="28"/>
          <w:szCs w:val="28"/>
          <w:lang w:val="en-US" w:eastAsia="zh-CN"/>
        </w:rPr>
        <w:t>7、</w:t>
      </w:r>
      <w:r>
        <w:rPr>
          <w:rFonts w:hint="eastAsia"/>
          <w:sz w:val="28"/>
          <w:szCs w:val="28"/>
          <w:lang w:eastAsia="zh-CN"/>
        </w:rPr>
        <w:t>根据用户工控系统运行现状，完成工控系统安全网络等保三级项目安全策略调试、系统测试，并形成测试报告。测试报告应详细描述所有测试用安全策略、样例的原理、测试步骤和测试结果。</w:t>
      </w:r>
    </w:p>
    <w:p>
      <w:pPr>
        <w:pStyle w:val="28"/>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0" w:firstLine="560" w:firstLineChars="200"/>
        <w:textAlignment w:val="auto"/>
        <w:rPr>
          <w:rFonts w:hint="eastAsia"/>
          <w:sz w:val="28"/>
          <w:szCs w:val="28"/>
          <w:lang w:eastAsia="zh-CN"/>
        </w:rPr>
      </w:pPr>
      <w:r>
        <w:rPr>
          <w:rFonts w:hint="eastAsia"/>
          <w:sz w:val="28"/>
          <w:szCs w:val="28"/>
          <w:lang w:val="en-US" w:eastAsia="zh-CN"/>
        </w:rPr>
        <w:t>8、</w:t>
      </w:r>
      <w:r>
        <w:rPr>
          <w:rFonts w:hint="eastAsia"/>
          <w:sz w:val="28"/>
          <w:szCs w:val="28"/>
          <w:lang w:eastAsia="zh-CN"/>
        </w:rPr>
        <w:t>在工控系统上所有主机、服务器和交换机的空余USB端口、RJ45网络端口上安装端口锁，剩余端口锁和工具移交用户。</w:t>
      </w:r>
    </w:p>
    <w:p>
      <w:pPr>
        <w:pStyle w:val="28"/>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0" w:firstLine="560" w:firstLineChars="200"/>
        <w:textAlignment w:val="auto"/>
        <w:rPr>
          <w:rFonts w:hint="eastAsia"/>
          <w:sz w:val="28"/>
          <w:szCs w:val="28"/>
          <w:lang w:eastAsia="zh-CN"/>
        </w:rPr>
      </w:pPr>
      <w:r>
        <w:rPr>
          <w:rFonts w:hint="eastAsia"/>
          <w:sz w:val="28"/>
          <w:szCs w:val="28"/>
          <w:lang w:val="en-US" w:eastAsia="zh-CN"/>
        </w:rPr>
        <w:t>9、</w:t>
      </w:r>
      <w:r>
        <w:rPr>
          <w:rFonts w:hint="eastAsia"/>
          <w:sz w:val="28"/>
          <w:szCs w:val="28"/>
          <w:lang w:eastAsia="zh-CN"/>
        </w:rPr>
        <w:t>上述所有安装涉及的材料、工具由参比人负责提供。</w:t>
      </w:r>
    </w:p>
    <w:p>
      <w:pPr>
        <w:pStyle w:val="28"/>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0" w:firstLine="560" w:firstLineChars="200"/>
        <w:textAlignment w:val="auto"/>
        <w:rPr>
          <w:rFonts w:hint="eastAsia"/>
          <w:sz w:val="28"/>
          <w:szCs w:val="28"/>
          <w:lang w:eastAsia="zh-CN"/>
        </w:rPr>
      </w:pPr>
      <w:r>
        <w:rPr>
          <w:rFonts w:hint="eastAsia"/>
          <w:sz w:val="28"/>
          <w:szCs w:val="28"/>
          <w:lang w:val="en-US" w:eastAsia="zh-CN"/>
        </w:rPr>
        <w:t>10、</w:t>
      </w:r>
      <w:r>
        <w:rPr>
          <w:rFonts w:hint="eastAsia"/>
          <w:sz w:val="28"/>
          <w:szCs w:val="28"/>
          <w:lang w:eastAsia="zh-CN"/>
        </w:rPr>
        <w:t>项目安装、高度工、测试完投入运行后，所有设备随机的软硬件资料、未使用的配件、工具需移交给招标方。</w:t>
      </w:r>
    </w:p>
    <w:p>
      <w:pPr>
        <w:pStyle w:val="4"/>
        <w:pageBreakBefore w:val="0"/>
        <w:numPr>
          <w:ilvl w:val="0"/>
          <w:numId w:val="3"/>
        </w:numPr>
        <w:kinsoku/>
        <w:wordWrap/>
        <w:overflowPunct/>
        <w:topLinePunct w:val="0"/>
        <w:autoSpaceDE w:val="0"/>
        <w:autoSpaceDN w:val="0"/>
        <w:bidi w:val="0"/>
        <w:spacing w:before="0" w:beforeLines="0" w:after="0" w:afterLines="0" w:line="360" w:lineRule="auto"/>
        <w:ind w:left="0" w:leftChars="0" w:firstLine="574" w:firstLineChars="200"/>
        <w:textAlignment w:val="auto"/>
        <w:rPr>
          <w:rFonts w:hint="eastAsia"/>
          <w:szCs w:val="28"/>
          <w:lang w:eastAsia="zh-CN"/>
        </w:rPr>
      </w:pPr>
      <w:r>
        <w:rPr>
          <w:rFonts w:hint="eastAsia"/>
          <w:szCs w:val="28"/>
          <w:lang w:eastAsia="zh-CN"/>
        </w:rPr>
        <w:t xml:space="preserve"> 工控安全管理体系服务</w:t>
      </w:r>
    </w:p>
    <w:p>
      <w:pPr>
        <w:pageBreakBefore w:val="0"/>
        <w:kinsoku/>
        <w:wordWrap/>
        <w:overflowPunct/>
        <w:topLinePunct w:val="0"/>
        <w:autoSpaceDE w:val="0"/>
        <w:autoSpaceDN w:val="0"/>
        <w:bidi w:val="0"/>
        <w:snapToGrid w:val="0"/>
        <w:spacing w:line="360" w:lineRule="auto"/>
        <w:ind w:left="0" w:leftChars="0" w:firstLine="560" w:firstLineChars="200"/>
        <w:textAlignment w:val="auto"/>
        <w:rPr>
          <w:rFonts w:hint="eastAsia"/>
          <w:sz w:val="28"/>
          <w:szCs w:val="28"/>
          <w:lang w:eastAsia="zh-CN"/>
        </w:rPr>
      </w:pPr>
      <w:r>
        <w:rPr>
          <w:sz w:val="28"/>
          <w:szCs w:val="28"/>
          <w:lang w:eastAsia="zh-CN"/>
        </w:rPr>
        <w:t>【</w:t>
      </w:r>
      <w:r>
        <w:rPr>
          <w:rFonts w:hint="eastAsia"/>
          <w:sz w:val="28"/>
          <w:szCs w:val="28"/>
          <w:lang w:eastAsia="zh-CN"/>
        </w:rPr>
        <w:t>服务内容</w:t>
      </w:r>
      <w:r>
        <w:rPr>
          <w:sz w:val="28"/>
          <w:szCs w:val="28"/>
          <w:lang w:eastAsia="zh-CN"/>
        </w:rPr>
        <w:t>】</w:t>
      </w:r>
    </w:p>
    <w:p>
      <w:pPr>
        <w:pStyle w:val="28"/>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0" w:firstLine="560" w:firstLineChars="200"/>
        <w:textAlignment w:val="auto"/>
        <w:rPr>
          <w:rFonts w:hint="eastAsia"/>
          <w:sz w:val="28"/>
          <w:szCs w:val="28"/>
          <w:lang w:eastAsia="zh-CN"/>
        </w:rPr>
      </w:pPr>
      <w:r>
        <w:rPr>
          <w:rFonts w:hint="eastAsia"/>
          <w:sz w:val="28"/>
          <w:szCs w:val="28"/>
          <w:lang w:val="en-US" w:eastAsia="zh-CN"/>
        </w:rPr>
        <w:t>1、</w:t>
      </w:r>
      <w:r>
        <w:rPr>
          <w:rFonts w:hint="eastAsia"/>
          <w:sz w:val="28"/>
          <w:szCs w:val="28"/>
          <w:lang w:eastAsia="zh-CN"/>
        </w:rPr>
        <w:t>参比人应根据招标方指定的地点提供免费送货、安装、调试、培训服务。</w:t>
      </w:r>
    </w:p>
    <w:p>
      <w:pPr>
        <w:pStyle w:val="28"/>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0" w:firstLine="560" w:firstLineChars="200"/>
        <w:textAlignment w:val="auto"/>
        <w:rPr>
          <w:rFonts w:hint="eastAsia"/>
          <w:sz w:val="28"/>
          <w:szCs w:val="28"/>
          <w:lang w:eastAsia="zh-CN"/>
        </w:rPr>
      </w:pPr>
      <w:r>
        <w:rPr>
          <w:rFonts w:hint="eastAsia"/>
          <w:sz w:val="28"/>
          <w:szCs w:val="28"/>
          <w:lang w:val="en-US" w:eastAsia="zh-CN"/>
        </w:rPr>
        <w:t>2、</w:t>
      </w:r>
      <w:r>
        <w:rPr>
          <w:rFonts w:hint="eastAsia"/>
          <w:sz w:val="28"/>
          <w:szCs w:val="28"/>
          <w:lang w:eastAsia="zh-CN"/>
        </w:rPr>
        <w:t>参比人中选后，项目组成员必须至少包含项目经理、项目质量管理人员和技术负责人等，此三人不能重复，且必须与</w:t>
      </w:r>
      <w:r>
        <w:rPr>
          <w:rFonts w:hint="eastAsia"/>
          <w:sz w:val="28"/>
          <w:szCs w:val="28"/>
          <w:lang w:val="en-US" w:eastAsia="zh-CN"/>
        </w:rPr>
        <w:t>参比</w:t>
      </w:r>
      <w:r>
        <w:rPr>
          <w:rFonts w:hint="eastAsia"/>
          <w:sz w:val="28"/>
          <w:szCs w:val="28"/>
          <w:lang w:eastAsia="zh-CN"/>
        </w:rPr>
        <w:t>文件中提供的人员信息保持一致。如因特殊情况需要更换上述任一人员，必须事先以书面形式向客户提出申请，并获得客户的正式同意后方能执行更换操作。</w:t>
      </w:r>
    </w:p>
    <w:p>
      <w:pPr>
        <w:pStyle w:val="28"/>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0" w:firstLine="560" w:firstLineChars="200"/>
        <w:textAlignment w:val="auto"/>
        <w:rPr>
          <w:rFonts w:hint="eastAsia"/>
          <w:sz w:val="28"/>
          <w:szCs w:val="28"/>
          <w:lang w:eastAsia="zh-CN"/>
        </w:rPr>
      </w:pPr>
      <w:r>
        <w:rPr>
          <w:rFonts w:hint="eastAsia"/>
          <w:sz w:val="28"/>
          <w:szCs w:val="28"/>
          <w:lang w:val="en-US" w:eastAsia="zh-CN"/>
        </w:rPr>
        <w:t>3、</w:t>
      </w:r>
      <w:r>
        <w:rPr>
          <w:rFonts w:hint="eastAsia"/>
          <w:sz w:val="28"/>
          <w:szCs w:val="28"/>
          <w:lang w:eastAsia="zh-CN"/>
        </w:rPr>
        <w:t>参比人应免费为</w:t>
      </w:r>
      <w:r>
        <w:rPr>
          <w:rFonts w:hint="eastAsia"/>
          <w:sz w:val="28"/>
          <w:szCs w:val="28"/>
          <w:lang w:val="en-US" w:eastAsia="zh-CN"/>
        </w:rPr>
        <w:t>询比</w:t>
      </w:r>
      <w:r>
        <w:rPr>
          <w:rFonts w:hint="eastAsia"/>
          <w:sz w:val="28"/>
          <w:szCs w:val="28"/>
          <w:lang w:eastAsia="zh-CN"/>
        </w:rPr>
        <w:t>方的工控系统安全管理技术人员，提供维护产品的现场操作、使用及维护的技术培训服务，需对每台设备的配置、参数、策略和使用注意事项详细讲解，直至招标方人员完全熟悉了解。</w:t>
      </w:r>
    </w:p>
    <w:p>
      <w:pPr>
        <w:pStyle w:val="28"/>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0" w:firstLine="560" w:firstLineChars="200"/>
        <w:textAlignment w:val="auto"/>
        <w:rPr>
          <w:rFonts w:hint="eastAsia"/>
          <w:sz w:val="28"/>
          <w:szCs w:val="28"/>
          <w:lang w:eastAsia="zh-CN"/>
        </w:rPr>
      </w:pPr>
      <w:r>
        <w:rPr>
          <w:rFonts w:hint="eastAsia"/>
          <w:sz w:val="28"/>
          <w:szCs w:val="28"/>
          <w:lang w:val="en-US" w:eastAsia="zh-CN"/>
        </w:rPr>
        <w:t>4、</w:t>
      </w:r>
      <w:r>
        <w:rPr>
          <w:rFonts w:hint="eastAsia"/>
          <w:sz w:val="28"/>
          <w:szCs w:val="28"/>
          <w:lang w:eastAsia="zh-CN"/>
        </w:rPr>
        <w:t>参比人竣工验收时应提供《工控系统安全管理体系手册》，手册内容包括不仅限于：安全网络系统网络拓扑、设备规格型号和用途说明、设备和安全策略数据清单；设备安装装配、接线、网络架构等竣工工程图纸；安全策略测试报告；所有设备的安装和使用配置手册；每台设备及安全策略的详细配置步骤。安全网络系统投入运行前，需交付手册印刷版和电子可编辑版，印刷版一式八份。</w:t>
      </w:r>
    </w:p>
    <w:p>
      <w:pPr>
        <w:pStyle w:val="28"/>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0" w:firstLine="560" w:firstLineChars="200"/>
        <w:textAlignment w:val="auto"/>
        <w:rPr>
          <w:rFonts w:hint="eastAsia"/>
          <w:sz w:val="28"/>
          <w:szCs w:val="28"/>
          <w:lang w:eastAsia="zh-CN"/>
        </w:rPr>
      </w:pPr>
      <w:r>
        <w:rPr>
          <w:rFonts w:hint="eastAsia"/>
          <w:sz w:val="28"/>
          <w:szCs w:val="28"/>
          <w:lang w:val="en-US" w:eastAsia="zh-CN"/>
        </w:rPr>
        <w:t>5、</w:t>
      </w:r>
      <w:bookmarkStart w:id="4" w:name="_GoBack"/>
      <w:r>
        <w:rPr>
          <w:rFonts w:hint="eastAsia"/>
          <w:b/>
          <w:bCs/>
          <w:sz w:val="28"/>
          <w:szCs w:val="28"/>
          <w:lang w:eastAsia="zh-CN"/>
        </w:rPr>
        <w:t>本项目要求整体项目提供自验收合格之日起至少三年质保期</w:t>
      </w:r>
      <w:bookmarkEnd w:id="4"/>
      <w:r>
        <w:rPr>
          <w:rFonts w:hint="eastAsia"/>
          <w:sz w:val="28"/>
          <w:szCs w:val="28"/>
          <w:lang w:eastAsia="zh-CN"/>
        </w:rPr>
        <w:t>，若产品出现质量问题或网络安全事故，须2小时内响应、8小时内修复；特殊情况在8小时内无法恢复的，质保期内参比人应予以更换新产品、提供代用产品或使产品可正常使用的措施。</w:t>
      </w:r>
    </w:p>
    <w:p>
      <w:pPr>
        <w:pStyle w:val="28"/>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0" w:firstLine="560" w:firstLineChars="200"/>
        <w:textAlignment w:val="auto"/>
        <w:rPr>
          <w:rFonts w:hint="eastAsia"/>
          <w:sz w:val="28"/>
          <w:szCs w:val="28"/>
          <w:lang w:eastAsia="zh-CN"/>
        </w:rPr>
      </w:pPr>
      <w:r>
        <w:rPr>
          <w:rFonts w:hint="eastAsia"/>
          <w:kern w:val="59"/>
          <w:sz w:val="28"/>
          <w:szCs w:val="28"/>
          <w:lang w:val="en-US" w:eastAsia="zh-CN"/>
        </w:rPr>
        <w:t>6、</w:t>
      </w:r>
      <w:r>
        <w:rPr>
          <w:rFonts w:hint="eastAsia"/>
          <w:kern w:val="59"/>
          <w:sz w:val="28"/>
          <w:szCs w:val="28"/>
          <w:lang w:eastAsia="zh-CN"/>
        </w:rPr>
        <w:t>参比人</w:t>
      </w:r>
      <w:r>
        <w:rPr>
          <w:rFonts w:hint="eastAsia"/>
          <w:spacing w:val="-11"/>
          <w:sz w:val="28"/>
          <w:szCs w:val="28"/>
          <w:lang w:eastAsia="zh-CN"/>
        </w:rPr>
        <w:t>应</w:t>
      </w:r>
      <w:r>
        <w:rPr>
          <w:rFonts w:hint="eastAsia"/>
          <w:sz w:val="28"/>
          <w:szCs w:val="28"/>
          <w:lang w:eastAsia="zh-CN"/>
        </w:rPr>
        <w:t>提供三年服务周期的网络安全合规管理支撑服务，服务内容包括：</w:t>
      </w:r>
    </w:p>
    <w:p>
      <w:pPr>
        <w:pStyle w:val="28"/>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0" w:firstLine="560" w:firstLineChars="200"/>
        <w:textAlignment w:val="auto"/>
        <w:rPr>
          <w:rFonts w:hint="eastAsia"/>
          <w:sz w:val="28"/>
          <w:szCs w:val="28"/>
          <w:lang w:eastAsia="zh-CN"/>
        </w:rPr>
      </w:pPr>
      <w:r>
        <w:rPr>
          <w:rFonts w:hint="eastAsia"/>
          <w:sz w:val="28"/>
          <w:szCs w:val="28"/>
          <w:lang w:eastAsia="zh-CN"/>
        </w:rPr>
        <w:t>（</w:t>
      </w:r>
      <w:r>
        <w:rPr>
          <w:rFonts w:hint="eastAsia"/>
          <w:sz w:val="28"/>
          <w:szCs w:val="28"/>
          <w:lang w:val="en-US" w:eastAsia="zh-CN"/>
        </w:rPr>
        <w:t>1</w:t>
      </w:r>
      <w:r>
        <w:rPr>
          <w:rFonts w:hint="eastAsia"/>
          <w:sz w:val="28"/>
          <w:szCs w:val="28"/>
          <w:lang w:eastAsia="zh-CN"/>
        </w:rPr>
        <w:t>）根进网络安全现状，随时升级更新漏洞库、病毒特征库和系统及规则库，以及软件版本升级。</w:t>
      </w:r>
    </w:p>
    <w:p>
      <w:pPr>
        <w:pStyle w:val="28"/>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0" w:firstLine="560" w:firstLineChars="200"/>
        <w:textAlignment w:val="auto"/>
        <w:rPr>
          <w:rFonts w:hint="eastAsia" w:cs="Arial"/>
          <w:sz w:val="28"/>
          <w:szCs w:val="28"/>
          <w:lang w:eastAsia="zh-CN"/>
        </w:rPr>
      </w:pPr>
      <w:r>
        <w:rPr>
          <w:rFonts w:hint="eastAsia"/>
          <w:sz w:val="28"/>
          <w:szCs w:val="28"/>
          <w:lang w:eastAsia="zh-CN"/>
        </w:rPr>
        <w:t>（</w:t>
      </w:r>
      <w:r>
        <w:rPr>
          <w:rFonts w:hint="eastAsia"/>
          <w:sz w:val="28"/>
          <w:szCs w:val="28"/>
          <w:lang w:val="en-US" w:eastAsia="zh-CN"/>
        </w:rPr>
        <w:t>2</w:t>
      </w:r>
      <w:r>
        <w:rPr>
          <w:rFonts w:hint="eastAsia"/>
          <w:sz w:val="28"/>
          <w:szCs w:val="28"/>
          <w:lang w:eastAsia="zh-CN"/>
        </w:rPr>
        <w:t>）每月对本次项目中的安全产品开展常规巡检工作，包含安全产品的防护策略优化处理、软硬件运行状态检测，确保产品正常运行和安全防护能力的有效，提供相应的巡检报告。</w:t>
      </w:r>
    </w:p>
    <w:p>
      <w:pPr>
        <w:pStyle w:val="28"/>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0" w:firstLine="560" w:firstLineChars="200"/>
        <w:textAlignment w:val="auto"/>
        <w:rPr>
          <w:rFonts w:hint="eastAsia" w:cs="Arial"/>
          <w:sz w:val="28"/>
          <w:szCs w:val="28"/>
          <w:lang w:eastAsia="zh-CN"/>
        </w:rPr>
      </w:pPr>
      <w:r>
        <w:rPr>
          <w:rFonts w:hint="eastAsia"/>
          <w:sz w:val="28"/>
          <w:szCs w:val="28"/>
          <w:lang w:eastAsia="zh-CN"/>
        </w:rPr>
        <w:t>（</w:t>
      </w:r>
      <w:r>
        <w:rPr>
          <w:rFonts w:hint="eastAsia"/>
          <w:sz w:val="28"/>
          <w:szCs w:val="28"/>
          <w:lang w:val="en-US" w:eastAsia="zh-CN"/>
        </w:rPr>
        <w:t>3</w:t>
      </w:r>
      <w:r>
        <w:rPr>
          <w:rFonts w:hint="eastAsia"/>
          <w:sz w:val="28"/>
          <w:szCs w:val="28"/>
          <w:lang w:eastAsia="zh-CN"/>
        </w:rPr>
        <w:t>）提供对突发工控安全网络事故响应紧急技术支持，包括不限于事故分析和风险评估、安全漏洞库和病毒特征库紧急更新、安全策略加固更新、软件升级更新等，以及提交事故分析报告等事项。</w:t>
      </w:r>
    </w:p>
    <w:p>
      <w:pPr>
        <w:pStyle w:val="28"/>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0" w:firstLine="560" w:firstLineChars="200"/>
        <w:textAlignment w:val="auto"/>
        <w:rPr>
          <w:rFonts w:hint="eastAsia"/>
          <w:sz w:val="28"/>
          <w:szCs w:val="28"/>
          <w:lang w:eastAsia="zh-CN"/>
        </w:rPr>
      </w:pPr>
      <w:r>
        <w:rPr>
          <w:rFonts w:hint="eastAsia"/>
          <w:sz w:val="28"/>
          <w:szCs w:val="28"/>
          <w:lang w:val="en-US" w:eastAsia="zh-CN"/>
        </w:rPr>
        <w:t>7、</w:t>
      </w:r>
      <w:r>
        <w:rPr>
          <w:rFonts w:hint="eastAsia"/>
          <w:sz w:val="28"/>
          <w:szCs w:val="28"/>
          <w:lang w:eastAsia="zh-CN"/>
        </w:rPr>
        <w:t>质保期满后，参比人应提供配件、技术咨询、有偿维修等服务。出现故障时参比人应及时响应，并在8小时内派技术人员到现场解决故障；如需更换零配件的，零配件的价格以当时所处市场价格核收。</w:t>
      </w:r>
    </w:p>
    <w:p>
      <w:pPr>
        <w:pStyle w:val="28"/>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0" w:firstLine="560" w:firstLineChars="200"/>
        <w:textAlignment w:val="auto"/>
        <w:rPr>
          <w:rFonts w:hint="eastAsia" w:cs="Arial"/>
          <w:sz w:val="28"/>
          <w:szCs w:val="28"/>
          <w:lang w:eastAsia="zh-CN"/>
        </w:rPr>
      </w:pPr>
      <w:r>
        <w:rPr>
          <w:rFonts w:hint="eastAsia"/>
          <w:kern w:val="59"/>
          <w:sz w:val="28"/>
          <w:szCs w:val="28"/>
          <w:lang w:val="en-US" w:eastAsia="zh-CN"/>
        </w:rPr>
        <w:t>8、</w:t>
      </w:r>
      <w:r>
        <w:rPr>
          <w:rFonts w:hint="eastAsia"/>
          <w:kern w:val="59"/>
          <w:sz w:val="28"/>
          <w:szCs w:val="28"/>
          <w:lang w:eastAsia="zh-CN"/>
        </w:rPr>
        <w:t>对本项目清单中“工控安全管理体系服务”项，参比人应单列说明报价。</w:t>
      </w:r>
    </w:p>
    <w:p>
      <w:pPr>
        <w:pStyle w:val="45"/>
        <w:rPr>
          <w:rFonts w:hint="eastAsia" w:ascii="宋体" w:hAnsi="宋体" w:eastAsia="宋体"/>
          <w:w w:val="95"/>
          <w:sz w:val="28"/>
          <w:szCs w:val="28"/>
          <w:lang w:eastAsia="zh-CN"/>
        </w:rPr>
      </w:pPr>
      <w:r>
        <w:rPr>
          <w:rFonts w:hint="eastAsia" w:ascii="宋体" w:hAnsi="宋体" w:eastAsia="宋体"/>
          <w:w w:val="95"/>
          <w:sz w:val="28"/>
          <w:szCs w:val="28"/>
          <w:lang w:eastAsia="zh-CN"/>
        </w:rPr>
        <w:t>三</w:t>
      </w:r>
      <w:r>
        <w:rPr>
          <w:rFonts w:ascii="宋体" w:hAnsi="宋体" w:eastAsia="宋体"/>
          <w:w w:val="95"/>
          <w:sz w:val="28"/>
          <w:szCs w:val="28"/>
          <w:lang w:eastAsia="zh-CN"/>
        </w:rPr>
        <w:t>、评选办法</w:t>
      </w:r>
    </w:p>
    <w:p>
      <w:pPr>
        <w:pStyle w:val="4"/>
        <w:numPr>
          <w:ilvl w:val="1"/>
          <w:numId w:val="4"/>
        </w:numPr>
        <w:spacing w:before="156" w:after="156"/>
        <w:rPr>
          <w:rFonts w:hint="eastAsia"/>
          <w:szCs w:val="28"/>
          <w:lang w:eastAsia="zh-CN"/>
        </w:rPr>
      </w:pPr>
      <w:r>
        <w:rPr>
          <w:rFonts w:hint="eastAsia"/>
          <w:szCs w:val="28"/>
          <w:lang w:eastAsia="zh-CN"/>
        </w:rPr>
        <w:t>评分标准</w:t>
      </w:r>
    </w:p>
    <w:p>
      <w:pPr>
        <w:snapToGrid w:val="0"/>
        <w:spacing w:line="360" w:lineRule="auto"/>
        <w:ind w:firstLine="552" w:firstLineChars="200"/>
        <w:rPr>
          <w:rFonts w:hint="eastAsia"/>
          <w:spacing w:val="-2"/>
          <w:sz w:val="28"/>
          <w:szCs w:val="28"/>
          <w:lang w:eastAsia="zh-CN"/>
        </w:rPr>
      </w:pPr>
      <w:r>
        <w:rPr>
          <w:rFonts w:hint="eastAsia"/>
          <w:spacing w:val="-2"/>
          <w:sz w:val="28"/>
          <w:szCs w:val="28"/>
          <w:lang w:eastAsia="zh-CN"/>
        </w:rPr>
        <w:t>本项目按照国家有关规定，实行公平、公正、公开的原则，采取综合评</w:t>
      </w:r>
      <w:r>
        <w:rPr>
          <w:rFonts w:hint="eastAsia"/>
          <w:spacing w:val="-2"/>
          <w:sz w:val="28"/>
          <w:szCs w:val="28"/>
          <w:lang w:val="en-US" w:eastAsia="zh-CN"/>
        </w:rPr>
        <w:t>比</w:t>
      </w:r>
      <w:r>
        <w:rPr>
          <w:rFonts w:hint="eastAsia"/>
          <w:spacing w:val="-2"/>
          <w:sz w:val="28"/>
          <w:szCs w:val="28"/>
          <w:lang w:eastAsia="zh-CN"/>
        </w:rPr>
        <w:t>，技术评分占40%和商务评分占60%，综合评分择优选定中</w:t>
      </w:r>
      <w:r>
        <w:rPr>
          <w:rFonts w:hint="eastAsia"/>
          <w:spacing w:val="-2"/>
          <w:sz w:val="28"/>
          <w:szCs w:val="28"/>
          <w:lang w:val="en-US" w:eastAsia="zh-CN"/>
        </w:rPr>
        <w:t>选</w:t>
      </w:r>
      <w:r>
        <w:rPr>
          <w:rFonts w:hint="eastAsia"/>
          <w:spacing w:val="-2"/>
          <w:sz w:val="28"/>
          <w:szCs w:val="28"/>
          <w:lang w:eastAsia="zh-CN"/>
        </w:rPr>
        <w:t>单位。</w:t>
      </w:r>
    </w:p>
    <w:p>
      <w:pPr>
        <w:pStyle w:val="4"/>
        <w:numPr>
          <w:ilvl w:val="1"/>
          <w:numId w:val="4"/>
        </w:numPr>
        <w:spacing w:before="156" w:after="156"/>
        <w:rPr>
          <w:rFonts w:hint="eastAsia"/>
          <w:szCs w:val="28"/>
          <w:lang w:eastAsia="zh-CN"/>
        </w:rPr>
      </w:pPr>
      <w:r>
        <w:rPr>
          <w:rFonts w:hint="eastAsia"/>
          <w:szCs w:val="28"/>
          <w:lang w:eastAsia="zh-CN"/>
        </w:rPr>
        <w:t>技术评分标准</w:t>
      </w:r>
    </w:p>
    <w:tbl>
      <w:tblPr>
        <w:tblStyle w:val="21"/>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775"/>
        <w:gridCol w:w="6307"/>
        <w:gridCol w:w="17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851" w:type="dxa"/>
            <w:vAlign w:val="center"/>
          </w:tcPr>
          <w:p>
            <w:pPr>
              <w:widowControl/>
              <w:autoSpaceDE/>
              <w:autoSpaceDN/>
              <w:rPr>
                <w:rFonts w:hint="eastAsia"/>
                <w:b/>
                <w:bCs/>
                <w:sz w:val="24"/>
                <w:szCs w:val="24"/>
                <w:lang w:eastAsia="zh-CN"/>
              </w:rPr>
            </w:pPr>
            <w:r>
              <w:rPr>
                <w:rFonts w:hint="eastAsia"/>
                <w:b/>
                <w:bCs/>
                <w:sz w:val="24"/>
                <w:szCs w:val="24"/>
                <w:lang w:eastAsia="zh-CN"/>
              </w:rPr>
              <w:t>名称</w:t>
            </w:r>
          </w:p>
        </w:tc>
        <w:tc>
          <w:tcPr>
            <w:tcW w:w="775" w:type="dxa"/>
            <w:vAlign w:val="center"/>
          </w:tcPr>
          <w:p>
            <w:pPr>
              <w:widowControl/>
              <w:autoSpaceDE/>
              <w:autoSpaceDN/>
              <w:rPr>
                <w:rFonts w:hint="eastAsia"/>
                <w:b/>
                <w:bCs/>
                <w:sz w:val="24"/>
                <w:szCs w:val="24"/>
                <w:lang w:eastAsia="zh-CN"/>
              </w:rPr>
            </w:pPr>
            <w:r>
              <w:rPr>
                <w:rFonts w:hint="eastAsia"/>
                <w:b/>
                <w:bCs/>
                <w:sz w:val="24"/>
                <w:szCs w:val="24"/>
                <w:lang w:eastAsia="zh-CN"/>
              </w:rPr>
              <w:t>分值</w:t>
            </w:r>
          </w:p>
        </w:tc>
        <w:tc>
          <w:tcPr>
            <w:tcW w:w="6307" w:type="dxa"/>
            <w:vAlign w:val="center"/>
          </w:tcPr>
          <w:p>
            <w:pPr>
              <w:widowControl/>
              <w:autoSpaceDE/>
              <w:autoSpaceDN/>
              <w:jc w:val="center"/>
              <w:rPr>
                <w:rFonts w:hint="eastAsia"/>
                <w:b/>
                <w:bCs/>
                <w:sz w:val="24"/>
                <w:szCs w:val="24"/>
                <w:lang w:eastAsia="zh-CN"/>
              </w:rPr>
            </w:pPr>
            <w:r>
              <w:rPr>
                <w:rFonts w:hint="eastAsia"/>
                <w:b/>
                <w:bCs/>
                <w:sz w:val="24"/>
                <w:szCs w:val="24"/>
                <w:lang w:eastAsia="zh-CN"/>
              </w:rPr>
              <w:t>评分说明</w:t>
            </w:r>
          </w:p>
        </w:tc>
        <w:tc>
          <w:tcPr>
            <w:tcW w:w="1706" w:type="dxa"/>
            <w:vAlign w:val="center"/>
          </w:tcPr>
          <w:p>
            <w:pPr>
              <w:widowControl/>
              <w:autoSpaceDE/>
              <w:autoSpaceDN/>
              <w:jc w:val="center"/>
              <w:rPr>
                <w:rFonts w:hint="eastAsia"/>
                <w:b/>
                <w:bCs/>
                <w:sz w:val="24"/>
                <w:szCs w:val="24"/>
                <w:lang w:eastAsia="zh-CN"/>
              </w:rPr>
            </w:pPr>
            <w:r>
              <w:rPr>
                <w:rFonts w:hint="eastAsia"/>
                <w:b/>
                <w:bCs/>
                <w:sz w:val="24"/>
                <w:szCs w:val="24"/>
                <w:lang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5" w:hRule="atLeast"/>
          <w:jc w:val="center"/>
        </w:trPr>
        <w:tc>
          <w:tcPr>
            <w:tcW w:w="851" w:type="dxa"/>
            <w:vAlign w:val="center"/>
          </w:tcPr>
          <w:p>
            <w:pPr>
              <w:textAlignment w:val="center"/>
              <w:rPr>
                <w:rFonts w:hint="eastAsia"/>
                <w:bCs/>
                <w:sz w:val="24"/>
                <w:szCs w:val="24"/>
                <w:lang w:eastAsia="zh-CN"/>
              </w:rPr>
            </w:pPr>
            <w:r>
              <w:rPr>
                <w:rFonts w:hint="eastAsia"/>
                <w:bCs/>
                <w:sz w:val="24"/>
                <w:szCs w:val="24"/>
                <w:lang w:eastAsia="zh-CN"/>
              </w:rPr>
              <w:t>服务资质</w:t>
            </w:r>
          </w:p>
        </w:tc>
        <w:tc>
          <w:tcPr>
            <w:tcW w:w="775" w:type="dxa"/>
            <w:vAlign w:val="center"/>
          </w:tcPr>
          <w:p>
            <w:pPr>
              <w:widowControl/>
              <w:adjustRightInd w:val="0"/>
              <w:snapToGrid w:val="0"/>
              <w:spacing w:line="360" w:lineRule="auto"/>
              <w:rPr>
                <w:rFonts w:hint="eastAsia"/>
                <w:sz w:val="24"/>
                <w:szCs w:val="24"/>
                <w:lang w:eastAsia="zh-CN"/>
              </w:rPr>
            </w:pPr>
            <w:r>
              <w:rPr>
                <w:rFonts w:hint="eastAsia"/>
                <w:sz w:val="24"/>
                <w:szCs w:val="24"/>
                <w:lang w:eastAsia="zh-CN"/>
              </w:rPr>
              <w:t>5分</w:t>
            </w:r>
          </w:p>
        </w:tc>
        <w:tc>
          <w:tcPr>
            <w:tcW w:w="6307" w:type="dxa"/>
            <w:vAlign w:val="center"/>
          </w:tcPr>
          <w:p>
            <w:pPr>
              <w:widowControl/>
              <w:adjustRightInd w:val="0"/>
              <w:snapToGrid w:val="0"/>
              <w:spacing w:line="360" w:lineRule="auto"/>
              <w:rPr>
                <w:rFonts w:hint="eastAsia"/>
                <w:sz w:val="24"/>
                <w:szCs w:val="24"/>
                <w:lang w:eastAsia="zh-CN"/>
              </w:rPr>
            </w:pPr>
            <w:r>
              <w:rPr>
                <w:rFonts w:hint="eastAsia"/>
                <w:sz w:val="24"/>
                <w:szCs w:val="24"/>
                <w:lang w:eastAsia="zh-CN"/>
              </w:rPr>
              <w:t>根据参比人具有中国网络安全审查认证和市场监管大数据中心颁</w:t>
            </w:r>
            <w:r>
              <w:rPr>
                <w:rFonts w:hint="eastAsia"/>
                <w:sz w:val="24"/>
                <w:szCs w:val="24"/>
                <w:lang w:val="en-US" w:eastAsia="zh-CN"/>
              </w:rPr>
              <w:t>发</w:t>
            </w:r>
            <w:r>
              <w:rPr>
                <w:rFonts w:hint="eastAsia"/>
                <w:sz w:val="24"/>
                <w:szCs w:val="24"/>
                <w:lang w:eastAsia="zh-CN"/>
              </w:rPr>
              <w:t>的信息系统安全集成服务、安全运维服务、应急处理服务和风险评估服务资质证书情况进行评分。</w:t>
            </w:r>
          </w:p>
          <w:p>
            <w:pPr>
              <w:widowControl/>
              <w:numPr>
                <w:ilvl w:val="0"/>
                <w:numId w:val="5"/>
              </w:numPr>
              <w:adjustRightInd w:val="0"/>
              <w:snapToGrid w:val="0"/>
              <w:spacing w:line="360" w:lineRule="auto"/>
              <w:rPr>
                <w:rFonts w:hint="eastAsia"/>
                <w:sz w:val="24"/>
                <w:szCs w:val="24"/>
                <w:lang w:eastAsia="zh-CN"/>
              </w:rPr>
            </w:pPr>
            <w:r>
              <w:rPr>
                <w:rFonts w:hint="eastAsia"/>
                <w:sz w:val="24"/>
                <w:szCs w:val="24"/>
                <w:lang w:val="en-US" w:eastAsia="zh-CN"/>
              </w:rPr>
              <w:t>同时</w:t>
            </w:r>
            <w:r>
              <w:rPr>
                <w:rFonts w:hint="eastAsia"/>
                <w:sz w:val="24"/>
                <w:szCs w:val="24"/>
                <w:lang w:eastAsia="zh-CN"/>
              </w:rPr>
              <w:t>具备</w:t>
            </w:r>
            <w:r>
              <w:rPr>
                <w:rFonts w:hint="eastAsia"/>
                <w:sz w:val="24"/>
                <w:szCs w:val="24"/>
                <w:lang w:val="en-US" w:eastAsia="zh-CN"/>
              </w:rPr>
              <w:t>以上2</w:t>
            </w:r>
            <w:r>
              <w:rPr>
                <w:rFonts w:hint="eastAsia"/>
                <w:sz w:val="24"/>
                <w:szCs w:val="24"/>
                <w:lang w:eastAsia="zh-CN"/>
              </w:rPr>
              <w:t>项二级及以上证书得5分；</w:t>
            </w:r>
          </w:p>
          <w:p>
            <w:pPr>
              <w:widowControl/>
              <w:numPr>
                <w:ilvl w:val="0"/>
                <w:numId w:val="5"/>
              </w:numPr>
              <w:adjustRightInd w:val="0"/>
              <w:snapToGrid w:val="0"/>
              <w:spacing w:line="360" w:lineRule="auto"/>
              <w:rPr>
                <w:rFonts w:hint="eastAsia"/>
                <w:sz w:val="24"/>
                <w:szCs w:val="24"/>
                <w:lang w:eastAsia="zh-CN"/>
              </w:rPr>
            </w:pPr>
            <w:r>
              <w:rPr>
                <w:rFonts w:hint="eastAsia"/>
                <w:sz w:val="24"/>
                <w:szCs w:val="24"/>
                <w:lang w:eastAsia="zh-CN"/>
              </w:rPr>
              <w:t>具备</w:t>
            </w:r>
            <w:r>
              <w:rPr>
                <w:rFonts w:hint="eastAsia"/>
                <w:sz w:val="24"/>
                <w:szCs w:val="24"/>
                <w:lang w:val="en-US" w:eastAsia="zh-CN"/>
              </w:rPr>
              <w:t>1</w:t>
            </w:r>
            <w:r>
              <w:rPr>
                <w:rFonts w:hint="eastAsia"/>
                <w:sz w:val="24"/>
                <w:szCs w:val="24"/>
                <w:lang w:eastAsia="zh-CN"/>
              </w:rPr>
              <w:t>项二级及以上证</w:t>
            </w:r>
            <w:r>
              <w:rPr>
                <w:rFonts w:hint="eastAsia"/>
                <w:sz w:val="24"/>
                <w:szCs w:val="24"/>
                <w:lang w:val="en-US" w:eastAsia="zh-CN"/>
              </w:rPr>
              <w:t>书</w:t>
            </w:r>
            <w:r>
              <w:rPr>
                <w:rFonts w:hint="eastAsia"/>
                <w:sz w:val="24"/>
                <w:szCs w:val="24"/>
                <w:lang w:eastAsia="zh-CN"/>
              </w:rPr>
              <w:t>得4分；</w:t>
            </w:r>
          </w:p>
          <w:p>
            <w:pPr>
              <w:widowControl/>
              <w:numPr>
                <w:ilvl w:val="0"/>
                <w:numId w:val="5"/>
              </w:numPr>
              <w:adjustRightInd w:val="0"/>
              <w:snapToGrid w:val="0"/>
              <w:spacing w:line="360" w:lineRule="auto"/>
              <w:rPr>
                <w:rFonts w:hint="eastAsia"/>
                <w:sz w:val="24"/>
                <w:szCs w:val="24"/>
                <w:lang w:eastAsia="zh-CN"/>
              </w:rPr>
            </w:pPr>
            <w:r>
              <w:rPr>
                <w:rFonts w:hint="eastAsia"/>
                <w:sz w:val="24"/>
                <w:szCs w:val="24"/>
                <w:lang w:eastAsia="zh-CN"/>
              </w:rPr>
              <w:t>同时具备</w:t>
            </w:r>
            <w:r>
              <w:rPr>
                <w:rFonts w:hint="eastAsia"/>
                <w:sz w:val="24"/>
                <w:szCs w:val="24"/>
                <w:lang w:val="en-US" w:eastAsia="zh-CN"/>
              </w:rPr>
              <w:t>以上2</w:t>
            </w:r>
            <w:r>
              <w:rPr>
                <w:rFonts w:hint="eastAsia"/>
                <w:sz w:val="24"/>
                <w:szCs w:val="24"/>
                <w:lang w:eastAsia="zh-CN"/>
              </w:rPr>
              <w:t>项三级证书得3分；</w:t>
            </w:r>
          </w:p>
          <w:p>
            <w:pPr>
              <w:widowControl/>
              <w:numPr>
                <w:ilvl w:val="0"/>
                <w:numId w:val="5"/>
              </w:numPr>
              <w:adjustRightInd w:val="0"/>
              <w:snapToGrid w:val="0"/>
              <w:spacing w:line="360" w:lineRule="auto"/>
              <w:rPr>
                <w:rFonts w:hint="eastAsia"/>
                <w:sz w:val="24"/>
                <w:szCs w:val="24"/>
                <w:lang w:eastAsia="zh-CN"/>
              </w:rPr>
            </w:pPr>
            <w:r>
              <w:rPr>
                <w:rFonts w:hint="eastAsia"/>
                <w:sz w:val="24"/>
                <w:szCs w:val="24"/>
                <w:lang w:eastAsia="zh-CN"/>
              </w:rPr>
              <w:t>具备</w:t>
            </w:r>
            <w:r>
              <w:rPr>
                <w:rFonts w:hint="eastAsia"/>
                <w:sz w:val="24"/>
                <w:szCs w:val="24"/>
                <w:lang w:val="en-US" w:eastAsia="zh-CN"/>
              </w:rPr>
              <w:t>1</w:t>
            </w:r>
            <w:r>
              <w:rPr>
                <w:rFonts w:hint="eastAsia"/>
                <w:sz w:val="24"/>
                <w:szCs w:val="24"/>
                <w:lang w:eastAsia="zh-CN"/>
              </w:rPr>
              <w:t>项三级证书得2分；</w:t>
            </w:r>
          </w:p>
          <w:p>
            <w:pPr>
              <w:widowControl/>
              <w:numPr>
                <w:ilvl w:val="0"/>
                <w:numId w:val="5"/>
              </w:numPr>
              <w:adjustRightInd w:val="0"/>
              <w:snapToGrid w:val="0"/>
              <w:spacing w:line="360" w:lineRule="auto"/>
              <w:rPr>
                <w:rFonts w:hint="eastAsia"/>
                <w:sz w:val="24"/>
                <w:szCs w:val="24"/>
                <w:lang w:eastAsia="zh-CN"/>
              </w:rPr>
            </w:pPr>
            <w:r>
              <w:rPr>
                <w:rFonts w:hint="eastAsia"/>
                <w:sz w:val="24"/>
                <w:szCs w:val="24"/>
                <w:lang w:val="en-US" w:eastAsia="zh-CN"/>
              </w:rPr>
              <w:t>未提供或提供其他证书判定为不合格供应商，不参与后续评分</w:t>
            </w:r>
            <w:r>
              <w:rPr>
                <w:rFonts w:hint="eastAsia"/>
                <w:sz w:val="24"/>
                <w:szCs w:val="24"/>
                <w:lang w:eastAsia="zh-CN"/>
              </w:rPr>
              <w:t>。</w:t>
            </w:r>
          </w:p>
          <w:p>
            <w:pPr>
              <w:widowControl/>
              <w:numPr>
                <w:ilvl w:val="0"/>
                <w:numId w:val="0"/>
              </w:numPr>
              <w:adjustRightInd w:val="0"/>
              <w:snapToGrid w:val="0"/>
              <w:spacing w:line="360" w:lineRule="auto"/>
              <w:rPr>
                <w:rFonts w:hint="eastAsia"/>
                <w:sz w:val="24"/>
                <w:szCs w:val="24"/>
                <w:lang w:eastAsia="zh-CN"/>
              </w:rPr>
            </w:pPr>
            <w:r>
              <w:rPr>
                <w:rFonts w:hint="eastAsia"/>
                <w:sz w:val="24"/>
                <w:szCs w:val="24"/>
                <w:lang w:val="en-US" w:eastAsia="zh-CN"/>
              </w:rPr>
              <w:t>参比人</w:t>
            </w:r>
            <w:r>
              <w:rPr>
                <w:rFonts w:hint="eastAsia"/>
                <w:sz w:val="24"/>
                <w:szCs w:val="24"/>
                <w:lang w:eastAsia="zh-CN"/>
              </w:rPr>
              <w:t>须提供有效期内的证书复印件，否则不得分。</w:t>
            </w:r>
          </w:p>
        </w:tc>
        <w:tc>
          <w:tcPr>
            <w:tcW w:w="1706" w:type="dxa"/>
            <w:vMerge w:val="restart"/>
            <w:vAlign w:val="center"/>
          </w:tcPr>
          <w:p>
            <w:pPr>
              <w:widowControl/>
              <w:numPr>
                <w:ilvl w:val="0"/>
                <w:numId w:val="6"/>
              </w:numPr>
              <w:autoSpaceDE/>
              <w:autoSpaceDN/>
              <w:adjustRightInd w:val="0"/>
              <w:snapToGrid w:val="0"/>
              <w:spacing w:line="360" w:lineRule="auto"/>
              <w:jc w:val="both"/>
              <w:rPr>
                <w:rFonts w:hint="eastAsia"/>
                <w:sz w:val="24"/>
                <w:szCs w:val="24"/>
                <w:lang w:eastAsia="zh-CN"/>
              </w:rPr>
            </w:pPr>
            <w:r>
              <w:rPr>
                <w:rFonts w:hint="eastAsia"/>
                <w:sz w:val="24"/>
                <w:szCs w:val="24"/>
                <w:lang w:eastAsia="zh-CN"/>
              </w:rPr>
              <w:t>参比人应提供证明材料并标注对应关系（若为复印件应加盖参比人公章，原件备查），未按要求提供证明材料的，认定该项指标不得分。</w:t>
            </w:r>
          </w:p>
          <w:p>
            <w:pPr>
              <w:widowControl/>
              <w:autoSpaceDE/>
              <w:autoSpaceDN/>
              <w:adjustRightInd w:val="0"/>
              <w:snapToGrid w:val="0"/>
              <w:spacing w:line="360" w:lineRule="auto"/>
              <w:rPr>
                <w:rFonts w:hint="eastAsia"/>
                <w:sz w:val="24"/>
                <w:szCs w:val="24"/>
                <w:lang w:eastAsia="zh-CN"/>
              </w:rPr>
            </w:pPr>
            <w:r>
              <w:rPr>
                <w:rFonts w:hint="eastAsia"/>
                <w:sz w:val="24"/>
                <w:szCs w:val="24"/>
                <w:lang w:eastAsia="zh-CN"/>
              </w:rPr>
              <w:t>2）所提交证书应同时提供官网查询网页页面截图清晰打印件。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4" w:hRule="atLeast"/>
          <w:jc w:val="center"/>
        </w:trPr>
        <w:tc>
          <w:tcPr>
            <w:tcW w:w="851" w:type="dxa"/>
            <w:vAlign w:val="center"/>
          </w:tcPr>
          <w:p>
            <w:pPr>
              <w:textAlignment w:val="center"/>
              <w:rPr>
                <w:rFonts w:hint="eastAsia"/>
                <w:sz w:val="24"/>
                <w:szCs w:val="24"/>
                <w:lang w:eastAsia="zh-CN"/>
              </w:rPr>
            </w:pPr>
            <w:r>
              <w:rPr>
                <w:rFonts w:hint="eastAsia"/>
                <w:sz w:val="24"/>
                <w:szCs w:val="24"/>
                <w:lang w:eastAsia="zh-CN"/>
              </w:rPr>
              <w:t>管理体系</w:t>
            </w:r>
          </w:p>
        </w:tc>
        <w:tc>
          <w:tcPr>
            <w:tcW w:w="775" w:type="dxa"/>
            <w:vAlign w:val="center"/>
          </w:tcPr>
          <w:p>
            <w:pPr>
              <w:jc w:val="center"/>
              <w:textAlignment w:val="center"/>
              <w:rPr>
                <w:rFonts w:hint="eastAsia"/>
                <w:sz w:val="24"/>
                <w:szCs w:val="24"/>
                <w:lang w:eastAsia="zh-CN"/>
              </w:rPr>
            </w:pPr>
            <w:r>
              <w:rPr>
                <w:rFonts w:hint="eastAsia"/>
                <w:sz w:val="24"/>
                <w:szCs w:val="24"/>
                <w:lang w:eastAsia="zh-CN"/>
              </w:rPr>
              <w:t>2分</w:t>
            </w:r>
          </w:p>
        </w:tc>
        <w:tc>
          <w:tcPr>
            <w:tcW w:w="6307" w:type="dxa"/>
            <w:vAlign w:val="center"/>
          </w:tcPr>
          <w:p>
            <w:pPr>
              <w:widowControl/>
              <w:adjustRightInd w:val="0"/>
              <w:snapToGrid w:val="0"/>
              <w:spacing w:line="360" w:lineRule="auto"/>
              <w:rPr>
                <w:rFonts w:hint="eastAsia"/>
                <w:sz w:val="24"/>
                <w:szCs w:val="24"/>
                <w:lang w:eastAsia="zh-CN"/>
              </w:rPr>
            </w:pPr>
            <w:r>
              <w:rPr>
                <w:rFonts w:hint="eastAsia"/>
                <w:sz w:val="24"/>
                <w:szCs w:val="24"/>
                <w:lang w:eastAsia="zh-CN"/>
              </w:rPr>
              <w:t>根据参比人具有ISO 27001信息安全管理体系、ISO 20000 IT服务管理体系证书</w:t>
            </w:r>
            <w:r>
              <w:rPr>
                <w:rFonts w:hint="eastAsia"/>
                <w:sz w:val="24"/>
                <w:szCs w:val="24"/>
                <w:lang w:val="en-US" w:eastAsia="zh-CN"/>
              </w:rPr>
              <w:t>评分</w:t>
            </w:r>
            <w:r>
              <w:rPr>
                <w:rFonts w:hint="eastAsia"/>
                <w:sz w:val="24"/>
                <w:szCs w:val="24"/>
                <w:lang w:eastAsia="zh-CN"/>
              </w:rPr>
              <w:t>。</w:t>
            </w:r>
          </w:p>
          <w:p>
            <w:pPr>
              <w:widowControl/>
              <w:numPr>
                <w:ilvl w:val="0"/>
                <w:numId w:val="7"/>
              </w:numPr>
              <w:adjustRightInd w:val="0"/>
              <w:snapToGrid w:val="0"/>
              <w:spacing w:line="360" w:lineRule="auto"/>
              <w:rPr>
                <w:rFonts w:hint="eastAsia"/>
                <w:sz w:val="24"/>
                <w:szCs w:val="24"/>
                <w:lang w:eastAsia="zh-CN"/>
              </w:rPr>
            </w:pPr>
            <w:r>
              <w:rPr>
                <w:rFonts w:hint="eastAsia"/>
                <w:sz w:val="24"/>
                <w:szCs w:val="24"/>
                <w:lang w:eastAsia="zh-CN"/>
              </w:rPr>
              <w:t>同时具备</w:t>
            </w:r>
            <w:r>
              <w:rPr>
                <w:rFonts w:hint="eastAsia"/>
                <w:sz w:val="24"/>
                <w:szCs w:val="24"/>
                <w:lang w:val="en-US" w:eastAsia="zh-CN"/>
              </w:rPr>
              <w:t>以上2</w:t>
            </w:r>
            <w:r>
              <w:rPr>
                <w:rFonts w:hint="eastAsia"/>
                <w:sz w:val="24"/>
                <w:szCs w:val="24"/>
                <w:lang w:eastAsia="zh-CN"/>
              </w:rPr>
              <w:t>项证书得2分；</w:t>
            </w:r>
          </w:p>
          <w:p>
            <w:pPr>
              <w:widowControl/>
              <w:numPr>
                <w:ilvl w:val="0"/>
                <w:numId w:val="7"/>
              </w:numPr>
              <w:adjustRightInd w:val="0"/>
              <w:snapToGrid w:val="0"/>
              <w:spacing w:line="360" w:lineRule="auto"/>
              <w:rPr>
                <w:rFonts w:hint="eastAsia"/>
                <w:sz w:val="24"/>
                <w:szCs w:val="24"/>
                <w:lang w:eastAsia="zh-CN"/>
              </w:rPr>
            </w:pPr>
            <w:r>
              <w:rPr>
                <w:rFonts w:hint="eastAsia"/>
                <w:sz w:val="24"/>
                <w:szCs w:val="24"/>
                <w:lang w:eastAsia="zh-CN"/>
              </w:rPr>
              <w:t>具备其中1个证书得1分。</w:t>
            </w:r>
          </w:p>
          <w:p>
            <w:pPr>
              <w:widowControl/>
              <w:numPr>
                <w:ilvl w:val="0"/>
                <w:numId w:val="0"/>
              </w:numPr>
              <w:adjustRightInd w:val="0"/>
              <w:snapToGrid w:val="0"/>
              <w:spacing w:line="360" w:lineRule="auto"/>
              <w:rPr>
                <w:rFonts w:hint="default"/>
                <w:sz w:val="24"/>
                <w:szCs w:val="24"/>
                <w:lang w:val="en-US" w:eastAsia="zh-CN"/>
              </w:rPr>
            </w:pPr>
            <w:r>
              <w:rPr>
                <w:rFonts w:hint="eastAsia"/>
                <w:sz w:val="24"/>
                <w:szCs w:val="24"/>
                <w:lang w:val="en-US" w:eastAsia="zh-CN"/>
              </w:rPr>
              <w:t>参比人</w:t>
            </w:r>
            <w:r>
              <w:rPr>
                <w:rFonts w:hint="eastAsia"/>
                <w:sz w:val="24"/>
                <w:szCs w:val="24"/>
                <w:lang w:eastAsia="zh-CN"/>
              </w:rPr>
              <w:t>须提供有限期内的证书复印件，否则不得分。</w:t>
            </w:r>
          </w:p>
        </w:tc>
        <w:tc>
          <w:tcPr>
            <w:tcW w:w="1706" w:type="dxa"/>
            <w:vMerge w:val="continue"/>
            <w:vAlign w:val="center"/>
          </w:tcPr>
          <w:p>
            <w:pPr>
              <w:widowControl/>
              <w:adjustRightInd w:val="0"/>
              <w:snapToGrid w:val="0"/>
              <w:spacing w:line="360" w:lineRule="auto"/>
              <w:rPr>
                <w:rFonts w:hint="eastAsia"/>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6" w:hRule="atLeast"/>
          <w:jc w:val="center"/>
        </w:trPr>
        <w:tc>
          <w:tcPr>
            <w:tcW w:w="851" w:type="dxa"/>
            <w:vAlign w:val="center"/>
          </w:tcPr>
          <w:p>
            <w:pPr>
              <w:widowControl/>
              <w:textAlignment w:val="center"/>
              <w:rPr>
                <w:rFonts w:hint="eastAsia"/>
                <w:sz w:val="24"/>
                <w:szCs w:val="24"/>
                <w:lang w:eastAsia="zh-CN"/>
              </w:rPr>
            </w:pPr>
            <w:r>
              <w:rPr>
                <w:rFonts w:hint="eastAsia"/>
                <w:sz w:val="24"/>
                <w:szCs w:val="24"/>
                <w:lang w:eastAsia="zh-CN"/>
              </w:rPr>
              <w:t>业绩</w:t>
            </w:r>
          </w:p>
        </w:tc>
        <w:tc>
          <w:tcPr>
            <w:tcW w:w="775" w:type="dxa"/>
            <w:vAlign w:val="center"/>
          </w:tcPr>
          <w:p>
            <w:pPr>
              <w:widowControl/>
              <w:jc w:val="center"/>
              <w:textAlignment w:val="center"/>
              <w:rPr>
                <w:rFonts w:hint="eastAsia"/>
                <w:sz w:val="24"/>
                <w:szCs w:val="24"/>
                <w:lang w:eastAsia="zh-CN"/>
              </w:rPr>
            </w:pPr>
            <w:r>
              <w:rPr>
                <w:rFonts w:hint="eastAsia"/>
                <w:sz w:val="24"/>
                <w:szCs w:val="24"/>
                <w:lang w:eastAsia="zh-CN"/>
              </w:rPr>
              <w:t>6分</w:t>
            </w:r>
          </w:p>
        </w:tc>
        <w:tc>
          <w:tcPr>
            <w:tcW w:w="6307" w:type="dxa"/>
            <w:vAlign w:val="center"/>
          </w:tcPr>
          <w:p>
            <w:pPr>
              <w:widowControl/>
              <w:adjustRightInd w:val="0"/>
              <w:snapToGrid w:val="0"/>
              <w:spacing w:line="360" w:lineRule="auto"/>
              <w:textAlignment w:val="center"/>
              <w:rPr>
                <w:rFonts w:hint="default" w:cs="Arial"/>
                <w:sz w:val="24"/>
                <w:szCs w:val="24"/>
                <w:lang w:val="en-US" w:eastAsia="zh-CN"/>
              </w:rPr>
            </w:pPr>
            <w:r>
              <w:rPr>
                <w:rFonts w:hint="eastAsia" w:cs="Arial"/>
                <w:sz w:val="24"/>
                <w:szCs w:val="24"/>
                <w:lang w:eastAsia="zh-CN"/>
              </w:rPr>
              <w:t>参比人</w:t>
            </w:r>
            <w:r>
              <w:rPr>
                <w:rFonts w:hint="eastAsia" w:cs="Arial"/>
                <w:sz w:val="24"/>
                <w:szCs w:val="24"/>
                <w:lang w:val="en-US" w:eastAsia="zh-CN"/>
              </w:rPr>
              <w:t>提供自2022年1月1日起（合同签订时间为准）</w:t>
            </w:r>
            <w:r>
              <w:rPr>
                <w:rFonts w:hint="eastAsia" w:cs="Arial"/>
                <w:sz w:val="24"/>
                <w:szCs w:val="24"/>
                <w:lang w:eastAsia="zh-CN"/>
              </w:rPr>
              <w:t>已完工的工控系统网络安全等级保护项目安全系统设备供货和现场调试业绩，</w:t>
            </w:r>
            <w:r>
              <w:rPr>
                <w:rFonts w:hint="eastAsia" w:cs="Arial"/>
                <w:sz w:val="24"/>
                <w:szCs w:val="24"/>
                <w:lang w:val="en-US" w:eastAsia="zh-CN"/>
              </w:rPr>
              <w:t>业绩证明</w:t>
            </w:r>
            <w:r>
              <w:rPr>
                <w:rFonts w:hint="eastAsia" w:cs="Arial"/>
                <w:sz w:val="24"/>
                <w:szCs w:val="24"/>
                <w:lang w:eastAsia="zh-CN"/>
              </w:rPr>
              <w:t>需提供能体现该项目中安全系统设备品牌型号规格、参比人和最终用户之间关系的业绩证明文件。业绩证明包括不仅限于：合同（至少包括合同封面、签字页、供货、工作范围描述相关页）、发票及清单、完工证明文件、用户证明等。</w:t>
            </w:r>
          </w:p>
          <w:p>
            <w:pPr>
              <w:widowControl/>
              <w:adjustRightInd w:val="0"/>
              <w:snapToGrid w:val="0"/>
              <w:spacing w:line="360" w:lineRule="auto"/>
              <w:textAlignment w:val="center"/>
              <w:rPr>
                <w:rFonts w:hint="eastAsia"/>
                <w:sz w:val="24"/>
                <w:szCs w:val="24"/>
                <w:lang w:eastAsia="zh-CN"/>
              </w:rPr>
            </w:pPr>
            <w:r>
              <w:rPr>
                <w:rFonts w:hint="eastAsia" w:cs="Arial"/>
                <w:sz w:val="24"/>
                <w:szCs w:val="24"/>
                <w:lang w:val="en-US" w:eastAsia="zh-CN"/>
              </w:rPr>
              <w:t>参选人每</w:t>
            </w:r>
            <w:r>
              <w:rPr>
                <w:rFonts w:hint="eastAsia"/>
                <w:sz w:val="24"/>
                <w:szCs w:val="24"/>
                <w:lang w:eastAsia="zh-CN"/>
              </w:rPr>
              <w:t>提供一个项目业绩凭证得2分，最高得6分。</w:t>
            </w:r>
          </w:p>
        </w:tc>
        <w:tc>
          <w:tcPr>
            <w:tcW w:w="1706" w:type="dxa"/>
            <w:vMerge w:val="restart"/>
            <w:vAlign w:val="center"/>
          </w:tcPr>
          <w:p>
            <w:pPr>
              <w:widowControl/>
              <w:adjustRightInd w:val="0"/>
              <w:snapToGrid w:val="0"/>
              <w:spacing w:line="360" w:lineRule="auto"/>
              <w:textAlignment w:val="center"/>
              <w:rPr>
                <w:rFonts w:hint="eastAsia"/>
                <w:sz w:val="24"/>
                <w:szCs w:val="24"/>
                <w:lang w:eastAsia="zh-CN"/>
              </w:rPr>
            </w:pPr>
            <w:r>
              <w:rPr>
                <w:rFonts w:hint="eastAsia"/>
                <w:sz w:val="24"/>
                <w:szCs w:val="24"/>
                <w:lang w:eastAsia="zh-CN"/>
              </w:rPr>
              <w:t>参比人应提供证明材料并标注对应关系（若为复印件应加盖参比人公章，原件备查），未按要求提供证明材料的，认定该项指标不得分；参比人应如实表述其参选货物的技术指标，如参比人复制比选文件的技术规格作为其参选文件组成内容的，比选</w:t>
            </w:r>
            <w:r>
              <w:rPr>
                <w:sz w:val="24"/>
                <w:szCs w:val="24"/>
                <w:lang w:eastAsia="zh-CN"/>
              </w:rPr>
              <w:t>人</w:t>
            </w:r>
            <w:r>
              <w:rPr>
                <w:rFonts w:hint="eastAsia"/>
                <w:sz w:val="24"/>
                <w:szCs w:val="24"/>
                <w:lang w:eastAsia="zh-CN"/>
              </w:rPr>
              <w:t>将对其作出不利的评审。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51" w:type="dxa"/>
            <w:vAlign w:val="center"/>
          </w:tcPr>
          <w:p>
            <w:pPr>
              <w:widowControl/>
              <w:textAlignment w:val="center"/>
              <w:rPr>
                <w:rFonts w:hint="eastAsia"/>
                <w:sz w:val="24"/>
                <w:szCs w:val="24"/>
                <w:lang w:eastAsia="zh-CN"/>
              </w:rPr>
            </w:pPr>
            <w:r>
              <w:rPr>
                <w:rFonts w:hint="eastAsia"/>
                <w:sz w:val="24"/>
                <w:szCs w:val="24"/>
                <w:lang w:eastAsia="zh-CN"/>
              </w:rPr>
              <w:t>技术能力</w:t>
            </w:r>
          </w:p>
        </w:tc>
        <w:tc>
          <w:tcPr>
            <w:tcW w:w="775" w:type="dxa"/>
            <w:vAlign w:val="center"/>
          </w:tcPr>
          <w:p>
            <w:pPr>
              <w:widowControl/>
              <w:jc w:val="center"/>
              <w:textAlignment w:val="center"/>
              <w:rPr>
                <w:rFonts w:hint="eastAsia"/>
                <w:sz w:val="24"/>
                <w:szCs w:val="24"/>
                <w:lang w:eastAsia="zh-CN"/>
              </w:rPr>
            </w:pPr>
            <w:r>
              <w:rPr>
                <w:rFonts w:hint="eastAsia"/>
                <w:sz w:val="24"/>
                <w:szCs w:val="24"/>
                <w:lang w:eastAsia="zh-CN"/>
              </w:rPr>
              <w:t>15分</w:t>
            </w:r>
          </w:p>
        </w:tc>
        <w:tc>
          <w:tcPr>
            <w:tcW w:w="6307" w:type="dxa"/>
            <w:vAlign w:val="center"/>
          </w:tcPr>
          <w:p>
            <w:pPr>
              <w:widowControl/>
              <w:adjustRightInd w:val="0"/>
              <w:snapToGrid w:val="0"/>
              <w:spacing w:line="360" w:lineRule="auto"/>
              <w:rPr>
                <w:rFonts w:hint="eastAsia"/>
                <w:sz w:val="24"/>
                <w:szCs w:val="24"/>
                <w:lang w:val="en-US" w:eastAsia="zh-CN"/>
              </w:rPr>
            </w:pPr>
            <w:r>
              <w:rPr>
                <w:rFonts w:hint="eastAsia"/>
                <w:sz w:val="24"/>
                <w:szCs w:val="24"/>
                <w:lang w:eastAsia="zh-CN"/>
              </w:rPr>
              <w:t>根据项目经理、项目质量管理人员和技术负责人具备中国</w:t>
            </w:r>
            <w:r>
              <w:rPr>
                <w:sz w:val="24"/>
                <w:szCs w:val="24"/>
                <w:lang w:eastAsia="zh-CN"/>
              </w:rPr>
              <w:t>计算机技术与软件专业技术人员职业资格</w:t>
            </w:r>
            <w:r>
              <w:rPr>
                <w:rFonts w:hint="eastAsia"/>
                <w:sz w:val="24"/>
                <w:szCs w:val="24"/>
                <w:lang w:eastAsia="zh-CN"/>
              </w:rPr>
              <w:t>考试类（仅限信息系统专业）、信息安全类（</w:t>
            </w:r>
            <w:r>
              <w:rPr>
                <w:sz w:val="24"/>
                <w:szCs w:val="24"/>
                <w:lang w:eastAsia="zh-CN"/>
              </w:rPr>
              <w:t>信息安全保障人员资格证书</w:t>
            </w:r>
            <w:r>
              <w:rPr>
                <w:rFonts w:hint="eastAsia"/>
                <w:sz w:val="24"/>
                <w:szCs w:val="24"/>
                <w:lang w:eastAsia="zh-CN"/>
              </w:rPr>
              <w:t>（</w:t>
            </w:r>
            <w:r>
              <w:rPr>
                <w:sz w:val="24"/>
                <w:szCs w:val="24"/>
                <w:lang w:eastAsia="zh-CN"/>
              </w:rPr>
              <w:t>CISAW</w:t>
            </w:r>
            <w:r>
              <w:rPr>
                <w:rFonts w:hint="eastAsia"/>
                <w:sz w:val="24"/>
                <w:szCs w:val="24"/>
                <w:lang w:eastAsia="zh-CN"/>
              </w:rPr>
              <w:t>）、</w:t>
            </w:r>
            <w:r>
              <w:rPr>
                <w:sz w:val="24"/>
                <w:szCs w:val="24"/>
                <w:lang w:eastAsia="zh-CN"/>
              </w:rPr>
              <w:t>注册信息安全专业人员</w:t>
            </w:r>
            <w:r>
              <w:rPr>
                <w:rFonts w:hint="eastAsia"/>
                <w:sz w:val="24"/>
                <w:szCs w:val="24"/>
                <w:lang w:eastAsia="zh-CN"/>
              </w:rPr>
              <w:t>（CISP）和信息系统安全专业认证（CISSP））证书情况进行人员技术能力</w:t>
            </w:r>
            <w:r>
              <w:rPr>
                <w:rFonts w:hint="eastAsia"/>
                <w:sz w:val="24"/>
                <w:szCs w:val="24"/>
                <w:lang w:val="en-US" w:eastAsia="zh-CN"/>
              </w:rPr>
              <w:t>综合评价。</w:t>
            </w:r>
          </w:p>
          <w:p>
            <w:pPr>
              <w:widowControl/>
              <w:numPr>
                <w:ilvl w:val="0"/>
                <w:numId w:val="8"/>
              </w:numPr>
              <w:adjustRightInd w:val="0"/>
              <w:snapToGrid w:val="0"/>
              <w:spacing w:line="360" w:lineRule="auto"/>
              <w:rPr>
                <w:rFonts w:hint="eastAsia"/>
                <w:sz w:val="24"/>
                <w:szCs w:val="24"/>
                <w:lang w:eastAsia="zh-CN"/>
              </w:rPr>
            </w:pPr>
            <w:r>
              <w:rPr>
                <w:rFonts w:hint="eastAsia"/>
                <w:sz w:val="24"/>
                <w:szCs w:val="24"/>
                <w:lang w:eastAsia="zh-CN"/>
              </w:rPr>
              <w:t>具备高级资格或专家级证书得3分；</w:t>
            </w:r>
          </w:p>
          <w:p>
            <w:pPr>
              <w:widowControl/>
              <w:numPr>
                <w:ilvl w:val="0"/>
                <w:numId w:val="8"/>
              </w:numPr>
              <w:adjustRightInd w:val="0"/>
              <w:snapToGrid w:val="0"/>
              <w:spacing w:line="360" w:lineRule="auto"/>
              <w:rPr>
                <w:rFonts w:hint="eastAsia"/>
                <w:sz w:val="24"/>
                <w:szCs w:val="24"/>
                <w:lang w:eastAsia="zh-CN"/>
              </w:rPr>
            </w:pPr>
            <w:r>
              <w:rPr>
                <w:rFonts w:hint="eastAsia"/>
                <w:sz w:val="24"/>
                <w:szCs w:val="24"/>
                <w:lang w:eastAsia="zh-CN"/>
              </w:rPr>
              <w:t>具备中级资格或工程师级证书得2分；</w:t>
            </w:r>
          </w:p>
          <w:p>
            <w:pPr>
              <w:widowControl/>
              <w:numPr>
                <w:ilvl w:val="0"/>
                <w:numId w:val="8"/>
              </w:numPr>
              <w:adjustRightInd w:val="0"/>
              <w:snapToGrid w:val="0"/>
              <w:spacing w:line="360" w:lineRule="auto"/>
              <w:rPr>
                <w:rFonts w:hint="eastAsia"/>
                <w:sz w:val="24"/>
                <w:szCs w:val="24"/>
                <w:lang w:eastAsia="zh-CN"/>
              </w:rPr>
            </w:pPr>
            <w:r>
              <w:rPr>
                <w:rFonts w:hint="eastAsia"/>
                <w:sz w:val="24"/>
                <w:szCs w:val="24"/>
                <w:lang w:eastAsia="zh-CN"/>
              </w:rPr>
              <w:t>具备基础级资格或助理级证书得1分；</w:t>
            </w:r>
          </w:p>
          <w:p>
            <w:pPr>
              <w:widowControl/>
              <w:numPr>
                <w:ilvl w:val="0"/>
                <w:numId w:val="8"/>
              </w:numPr>
              <w:adjustRightInd w:val="0"/>
              <w:snapToGrid w:val="0"/>
              <w:spacing w:line="360" w:lineRule="auto"/>
              <w:rPr>
                <w:rFonts w:hint="eastAsia"/>
                <w:sz w:val="24"/>
                <w:szCs w:val="24"/>
                <w:lang w:eastAsia="zh-CN"/>
              </w:rPr>
            </w:pPr>
            <w:r>
              <w:rPr>
                <w:rFonts w:hint="eastAsia"/>
                <w:sz w:val="24"/>
                <w:szCs w:val="24"/>
                <w:lang w:eastAsia="zh-CN"/>
              </w:rPr>
              <w:t>其他情况不得分。</w:t>
            </w:r>
          </w:p>
          <w:p>
            <w:pPr>
              <w:widowControl/>
              <w:numPr>
                <w:ilvl w:val="0"/>
                <w:numId w:val="8"/>
              </w:numPr>
              <w:adjustRightInd w:val="0"/>
              <w:snapToGrid w:val="0"/>
              <w:spacing w:line="360" w:lineRule="auto"/>
              <w:rPr>
                <w:rFonts w:hint="eastAsia"/>
                <w:sz w:val="24"/>
                <w:szCs w:val="24"/>
                <w:lang w:eastAsia="zh-CN"/>
              </w:rPr>
            </w:pPr>
            <w:r>
              <w:rPr>
                <w:rFonts w:hint="eastAsia"/>
                <w:sz w:val="24"/>
                <w:szCs w:val="24"/>
                <w:lang w:eastAsia="zh-CN"/>
              </w:rPr>
              <w:t>项目经理、项目质量管理人员同时具有管理类和技术类证书合并加分，技术负责人具有两个不同类别以上技术类证书合并加分。</w:t>
            </w:r>
          </w:p>
          <w:p>
            <w:pPr>
              <w:widowControl/>
              <w:numPr>
                <w:ilvl w:val="0"/>
                <w:numId w:val="8"/>
              </w:numPr>
              <w:adjustRightInd w:val="0"/>
              <w:snapToGrid w:val="0"/>
              <w:spacing w:line="360" w:lineRule="auto"/>
              <w:ind w:left="0" w:leftChars="0" w:firstLine="0" w:firstLineChars="0"/>
              <w:rPr>
                <w:rFonts w:hint="eastAsia"/>
                <w:sz w:val="24"/>
                <w:szCs w:val="24"/>
                <w:lang w:eastAsia="zh-CN"/>
              </w:rPr>
            </w:pPr>
            <w:r>
              <w:rPr>
                <w:rFonts w:hint="eastAsia"/>
                <w:sz w:val="24"/>
                <w:szCs w:val="24"/>
                <w:lang w:eastAsia="zh-CN"/>
              </w:rPr>
              <w:t>每人最高得分5分，合计最高得分15分。</w:t>
            </w:r>
          </w:p>
          <w:p>
            <w:pPr>
              <w:widowControl/>
              <w:numPr>
                <w:ilvl w:val="0"/>
                <w:numId w:val="0"/>
              </w:numPr>
              <w:adjustRightInd w:val="0"/>
              <w:snapToGrid w:val="0"/>
              <w:spacing w:line="360" w:lineRule="auto"/>
              <w:ind w:leftChars="0"/>
              <w:rPr>
                <w:rFonts w:hint="eastAsia"/>
                <w:sz w:val="24"/>
                <w:szCs w:val="24"/>
                <w:lang w:eastAsia="zh-CN"/>
              </w:rPr>
            </w:pPr>
            <w:r>
              <w:rPr>
                <w:rFonts w:hint="eastAsia"/>
                <w:sz w:val="24"/>
                <w:szCs w:val="24"/>
                <w:lang w:eastAsia="zh-CN"/>
              </w:rPr>
              <w:t>（该项目经理、项目质量管理人员和技术负责人三者独立设置，不得任意两者为同一人担任。参比人项目</w:t>
            </w:r>
            <w:r>
              <w:rPr>
                <w:rFonts w:hint="eastAsia"/>
                <w:sz w:val="24"/>
                <w:szCs w:val="24"/>
                <w:lang w:val="en-US" w:eastAsia="zh-CN"/>
              </w:rPr>
              <w:t>中选</w:t>
            </w:r>
            <w:r>
              <w:rPr>
                <w:rFonts w:hint="eastAsia"/>
                <w:sz w:val="24"/>
                <w:szCs w:val="24"/>
                <w:lang w:eastAsia="zh-CN"/>
              </w:rPr>
              <w:t>后，实际投入的项目经理、项目质量管理人员和技术负责人配置必须与</w:t>
            </w:r>
            <w:r>
              <w:rPr>
                <w:rFonts w:hint="eastAsia"/>
                <w:sz w:val="24"/>
                <w:szCs w:val="24"/>
                <w:lang w:val="en-US" w:eastAsia="zh-CN"/>
              </w:rPr>
              <w:t>参比</w:t>
            </w:r>
            <w:r>
              <w:rPr>
                <w:rFonts w:hint="eastAsia"/>
                <w:sz w:val="24"/>
                <w:szCs w:val="24"/>
                <w:lang w:eastAsia="zh-CN"/>
              </w:rPr>
              <w:t>文件中所列的人员保持一致。须提供有效期内的人员证书复印件以及在本单位缴交近</w:t>
            </w:r>
            <w:r>
              <w:rPr>
                <w:sz w:val="24"/>
                <w:szCs w:val="24"/>
                <w:lang w:eastAsia="zh-CN"/>
              </w:rPr>
              <w:t>6个月的社保证明材料</w:t>
            </w:r>
            <w:r>
              <w:rPr>
                <w:rFonts w:hint="eastAsia"/>
                <w:sz w:val="24"/>
                <w:szCs w:val="24"/>
                <w:lang w:eastAsia="zh-CN"/>
              </w:rPr>
              <w:t>，原件备查。）</w:t>
            </w:r>
          </w:p>
        </w:tc>
        <w:tc>
          <w:tcPr>
            <w:tcW w:w="1706" w:type="dxa"/>
            <w:vMerge w:val="continue"/>
            <w:vAlign w:val="center"/>
          </w:tcPr>
          <w:p>
            <w:pPr>
              <w:widowControl/>
              <w:spacing w:line="240" w:lineRule="atLeast"/>
              <w:textAlignment w:val="center"/>
              <w:rPr>
                <w:rFonts w:hint="eastAsia"/>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6" w:hRule="atLeast"/>
          <w:jc w:val="center"/>
        </w:trPr>
        <w:tc>
          <w:tcPr>
            <w:tcW w:w="851" w:type="dxa"/>
            <w:vAlign w:val="center"/>
          </w:tcPr>
          <w:p>
            <w:pPr>
              <w:widowControl/>
              <w:textAlignment w:val="center"/>
              <w:rPr>
                <w:rFonts w:hint="eastAsia"/>
                <w:sz w:val="24"/>
                <w:szCs w:val="24"/>
                <w:lang w:eastAsia="zh-CN"/>
              </w:rPr>
            </w:pPr>
            <w:r>
              <w:rPr>
                <w:rFonts w:hint="eastAsia"/>
                <w:sz w:val="24"/>
                <w:szCs w:val="24"/>
                <w:lang w:eastAsia="zh-CN"/>
              </w:rPr>
              <w:t>技术方案</w:t>
            </w:r>
          </w:p>
        </w:tc>
        <w:tc>
          <w:tcPr>
            <w:tcW w:w="775" w:type="dxa"/>
            <w:vAlign w:val="center"/>
          </w:tcPr>
          <w:p>
            <w:pPr>
              <w:widowControl/>
              <w:jc w:val="center"/>
              <w:textAlignment w:val="center"/>
              <w:rPr>
                <w:rFonts w:hint="eastAsia"/>
                <w:sz w:val="24"/>
                <w:szCs w:val="24"/>
                <w:lang w:eastAsia="zh-CN"/>
              </w:rPr>
            </w:pPr>
            <w:r>
              <w:rPr>
                <w:rFonts w:hint="eastAsia"/>
                <w:sz w:val="24"/>
                <w:szCs w:val="24"/>
                <w:lang w:eastAsia="zh-CN"/>
              </w:rPr>
              <w:t>12分</w:t>
            </w:r>
          </w:p>
        </w:tc>
        <w:tc>
          <w:tcPr>
            <w:tcW w:w="6307" w:type="dxa"/>
            <w:vAlign w:val="center"/>
          </w:tcPr>
          <w:p>
            <w:pPr>
              <w:widowControl/>
              <w:adjustRightInd w:val="0"/>
              <w:snapToGrid w:val="0"/>
              <w:spacing w:line="360" w:lineRule="auto"/>
              <w:textAlignment w:val="center"/>
              <w:rPr>
                <w:rFonts w:hint="eastAsia"/>
                <w:sz w:val="24"/>
                <w:szCs w:val="24"/>
                <w:lang w:eastAsia="zh-CN"/>
              </w:rPr>
            </w:pPr>
            <w:r>
              <w:rPr>
                <w:rFonts w:hint="eastAsia"/>
                <w:sz w:val="24"/>
                <w:szCs w:val="24"/>
                <w:lang w:eastAsia="zh-CN"/>
              </w:rPr>
              <w:t>根据参比人对本项目的现场勘探后，按</w:t>
            </w:r>
            <w:r>
              <w:rPr>
                <w:rFonts w:hint="eastAsia"/>
                <w:sz w:val="24"/>
                <w:szCs w:val="24"/>
                <w:lang w:val="en-US" w:eastAsia="zh-CN"/>
              </w:rPr>
              <w:t>参比人</w:t>
            </w:r>
            <w:r>
              <w:rPr>
                <w:rFonts w:hint="eastAsia"/>
                <w:sz w:val="24"/>
                <w:szCs w:val="24"/>
                <w:lang w:eastAsia="zh-CN"/>
              </w:rPr>
              <w:t>实际场景设计的技术方案横向对比，依据方案设计的完整性、合理性、兼容性和稳定性等方面进行综合评价。</w:t>
            </w:r>
          </w:p>
          <w:p>
            <w:pPr>
              <w:widowControl/>
              <w:numPr>
                <w:ilvl w:val="0"/>
                <w:numId w:val="9"/>
              </w:numPr>
              <w:adjustRightInd w:val="0"/>
              <w:snapToGrid w:val="0"/>
              <w:spacing w:line="360" w:lineRule="auto"/>
              <w:textAlignment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方案包含以上要点，内容与要点相符、且内容具体可行的</w:t>
            </w:r>
            <w:r>
              <w:rPr>
                <w:rFonts w:hint="eastAsia"/>
                <w:sz w:val="24"/>
                <w:szCs w:val="24"/>
                <w:lang w:eastAsia="zh-CN"/>
              </w:rPr>
              <w:t>得9</w:t>
            </w:r>
            <w:r>
              <w:rPr>
                <w:rFonts w:hint="eastAsia"/>
                <w:sz w:val="24"/>
                <w:szCs w:val="24"/>
                <w:lang w:val="en-US" w:eastAsia="zh-CN"/>
              </w:rPr>
              <w:t>~</w:t>
            </w:r>
            <w:r>
              <w:rPr>
                <w:rFonts w:hint="eastAsia"/>
                <w:sz w:val="24"/>
                <w:szCs w:val="24"/>
                <w:lang w:eastAsia="zh-CN"/>
              </w:rPr>
              <w:t>12分；</w:t>
            </w:r>
          </w:p>
          <w:p>
            <w:pPr>
              <w:widowControl/>
              <w:numPr>
                <w:ilvl w:val="0"/>
                <w:numId w:val="9"/>
              </w:numPr>
              <w:adjustRightInd w:val="0"/>
              <w:snapToGrid w:val="0"/>
              <w:spacing w:line="360" w:lineRule="auto"/>
              <w:textAlignment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方案包含的要点齐全、内容与要点相符，内容相对简略，但具有可操作性的</w:t>
            </w:r>
            <w:r>
              <w:rPr>
                <w:rFonts w:hint="eastAsia"/>
                <w:sz w:val="24"/>
                <w:szCs w:val="24"/>
                <w:lang w:eastAsia="zh-CN"/>
              </w:rPr>
              <w:t>得</w:t>
            </w:r>
            <w:r>
              <w:rPr>
                <w:rFonts w:hint="eastAsia"/>
                <w:sz w:val="24"/>
                <w:szCs w:val="24"/>
                <w:lang w:val="en-US" w:eastAsia="zh-CN"/>
              </w:rPr>
              <w:t>6~9</w:t>
            </w:r>
            <w:r>
              <w:rPr>
                <w:rFonts w:hint="eastAsia"/>
                <w:sz w:val="24"/>
                <w:szCs w:val="24"/>
                <w:lang w:eastAsia="zh-CN"/>
              </w:rPr>
              <w:t>分；</w:t>
            </w:r>
          </w:p>
          <w:p>
            <w:pPr>
              <w:widowControl/>
              <w:numPr>
                <w:ilvl w:val="0"/>
                <w:numId w:val="9"/>
              </w:numPr>
              <w:adjustRightInd w:val="0"/>
              <w:snapToGrid w:val="0"/>
              <w:spacing w:line="360" w:lineRule="auto"/>
              <w:textAlignment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方案所包含的要点有缺漏或仅笼统描述无具体措施的</w:t>
            </w:r>
            <w:r>
              <w:rPr>
                <w:rFonts w:hint="eastAsia"/>
                <w:sz w:val="24"/>
                <w:szCs w:val="24"/>
                <w:lang w:eastAsia="zh-CN"/>
              </w:rPr>
              <w:t>得3</w:t>
            </w:r>
            <w:r>
              <w:rPr>
                <w:rFonts w:hint="eastAsia"/>
                <w:sz w:val="24"/>
                <w:szCs w:val="24"/>
                <w:lang w:val="en-US" w:eastAsia="zh-CN"/>
              </w:rPr>
              <w:t>~</w:t>
            </w:r>
            <w:r>
              <w:rPr>
                <w:rFonts w:hint="eastAsia"/>
                <w:sz w:val="24"/>
                <w:szCs w:val="24"/>
                <w:lang w:eastAsia="zh-CN"/>
              </w:rPr>
              <w:t>6分；</w:t>
            </w:r>
          </w:p>
          <w:p>
            <w:pPr>
              <w:widowControl/>
              <w:numPr>
                <w:ilvl w:val="0"/>
                <w:numId w:val="9"/>
              </w:numPr>
              <w:adjustRightInd w:val="0"/>
              <w:snapToGrid w:val="0"/>
              <w:spacing w:line="360" w:lineRule="auto"/>
              <w:textAlignment w:val="center"/>
              <w:rPr>
                <w:rFonts w:hint="eastAsia"/>
                <w:sz w:val="24"/>
                <w:szCs w:val="24"/>
                <w:lang w:eastAsia="zh-CN"/>
              </w:rPr>
            </w:pPr>
            <w:r>
              <w:rPr>
                <w:rFonts w:hint="eastAsia" w:ascii="宋体" w:hAnsi="宋体" w:eastAsia="宋体" w:cs="宋体"/>
                <w:sz w:val="24"/>
                <w:szCs w:val="24"/>
                <w:lang w:val="en-US" w:eastAsia="zh-CN"/>
              </w:rPr>
              <w:t>未提供方案或方案内容有明显错误与项目情况不相符的得0~3分。</w:t>
            </w:r>
          </w:p>
        </w:tc>
        <w:tc>
          <w:tcPr>
            <w:tcW w:w="1706" w:type="dxa"/>
            <w:vMerge w:val="continue"/>
            <w:vAlign w:val="center"/>
          </w:tcPr>
          <w:p>
            <w:pPr>
              <w:spacing w:line="240" w:lineRule="atLeast"/>
              <w:rPr>
                <w:rFonts w:hint="eastAsia"/>
                <w:sz w:val="24"/>
                <w:szCs w:val="24"/>
                <w:lang w:eastAsia="zh-CN"/>
              </w:rPr>
            </w:pPr>
          </w:p>
        </w:tc>
      </w:tr>
    </w:tbl>
    <w:p>
      <w:pPr>
        <w:widowControl/>
        <w:autoSpaceDE/>
        <w:autoSpaceDN/>
        <w:rPr>
          <w:rFonts w:hint="eastAsia"/>
          <w:b/>
          <w:bCs/>
          <w:sz w:val="28"/>
          <w:szCs w:val="28"/>
          <w:lang w:eastAsia="zh-CN"/>
        </w:rPr>
      </w:pPr>
      <w:r>
        <w:rPr>
          <w:rFonts w:hint="eastAsia"/>
          <w:b/>
          <w:bCs/>
          <w:sz w:val="28"/>
          <w:szCs w:val="28"/>
          <w:lang w:eastAsia="zh-CN"/>
        </w:rPr>
        <w:br w:type="page"/>
      </w:r>
    </w:p>
    <w:p>
      <w:pPr>
        <w:pStyle w:val="45"/>
        <w:rPr>
          <w:rFonts w:hint="eastAsia"/>
          <w:lang w:eastAsia="zh-CN"/>
        </w:rPr>
      </w:pPr>
      <w:r>
        <w:rPr>
          <w:rFonts w:hint="eastAsia"/>
          <w:lang w:eastAsia="zh-CN"/>
        </w:rPr>
        <w:t>附件一：</w:t>
      </w:r>
    </w:p>
    <w:p>
      <w:pPr>
        <w:rPr>
          <w:rFonts w:hint="eastAsia"/>
          <w:lang w:eastAsia="zh-CN"/>
        </w:rPr>
      </w:pPr>
    </w:p>
    <w:p>
      <w:pPr>
        <w:jc w:val="center"/>
        <w:rPr>
          <w:rFonts w:hint="eastAsia"/>
          <w:b/>
          <w:bCs/>
          <w:sz w:val="32"/>
          <w:szCs w:val="32"/>
          <w:lang w:eastAsia="zh-CN"/>
        </w:rPr>
      </w:pPr>
      <w:r>
        <w:rPr>
          <w:rFonts w:hint="eastAsia"/>
          <w:b/>
          <w:bCs/>
          <w:sz w:val="32"/>
          <w:szCs w:val="32"/>
          <w:lang w:eastAsia="zh-CN"/>
        </w:rPr>
        <w:t>现场踏勘确认书</w:t>
      </w:r>
    </w:p>
    <w:p>
      <w:pPr>
        <w:rPr>
          <w:rFonts w:hint="eastAsia"/>
          <w:sz w:val="28"/>
          <w:szCs w:val="28"/>
          <w:lang w:eastAsia="zh-CN"/>
        </w:rPr>
      </w:pPr>
    </w:p>
    <w:p>
      <w:pPr>
        <w:ind w:firstLine="560" w:firstLineChars="200"/>
        <w:rPr>
          <w:rFonts w:hint="eastAsia"/>
          <w:sz w:val="28"/>
          <w:szCs w:val="28"/>
          <w:lang w:eastAsia="zh-CN"/>
        </w:rPr>
      </w:pPr>
      <w:r>
        <w:rPr>
          <w:rFonts w:hint="eastAsia"/>
          <w:sz w:val="28"/>
          <w:szCs w:val="28"/>
          <w:lang w:eastAsia="zh-CN"/>
        </w:rPr>
        <w:t xml:space="preserve">我方于________ 年_____月_____日前往 </w:t>
      </w:r>
      <w:r>
        <w:rPr>
          <w:rFonts w:hint="eastAsia"/>
          <w:sz w:val="28"/>
          <w:szCs w:val="28"/>
          <w:u w:val="single"/>
          <w:lang w:eastAsia="zh-CN"/>
        </w:rPr>
        <w:t xml:space="preserve">  福建省漳州市古雷经济开发区腾龙路84号福建福海创石油化工有限公司</w:t>
      </w:r>
      <w:r>
        <w:rPr>
          <w:rFonts w:hint="eastAsia"/>
          <w:sz w:val="28"/>
          <w:szCs w:val="28"/>
          <w:lang w:eastAsia="zh-CN"/>
        </w:rPr>
        <w:t xml:space="preserve">现场，对 </w:t>
      </w:r>
      <w:r>
        <w:rPr>
          <w:rFonts w:hint="eastAsia"/>
          <w:sz w:val="28"/>
          <w:szCs w:val="28"/>
          <w:u w:val="single"/>
          <w:lang w:eastAsia="zh-CN"/>
        </w:rPr>
        <w:t xml:space="preserve">  福海创PX生产装置集散控制系统（DCS）</w:t>
      </w:r>
      <w:r>
        <w:rPr>
          <w:rFonts w:hint="eastAsia"/>
          <w:w w:val="95"/>
          <w:sz w:val="28"/>
          <w:szCs w:val="28"/>
          <w:u w:val="single"/>
          <w:lang w:eastAsia="zh-CN"/>
        </w:rPr>
        <w:t xml:space="preserve">等保三级安全防护建设项目 </w:t>
      </w:r>
      <w:r>
        <w:rPr>
          <w:rFonts w:hint="eastAsia"/>
          <w:w w:val="95"/>
          <w:sz w:val="28"/>
          <w:szCs w:val="28"/>
          <w:lang w:eastAsia="zh-CN"/>
        </w:rPr>
        <w:t>进行了</w:t>
      </w:r>
      <w:r>
        <w:rPr>
          <w:rFonts w:hint="eastAsia"/>
          <w:sz w:val="28"/>
          <w:szCs w:val="28"/>
          <w:lang w:eastAsia="zh-CN"/>
        </w:rPr>
        <w:t>现场踏勘，现就有关事项确认如下：</w:t>
      </w:r>
    </w:p>
    <w:p>
      <w:pPr>
        <w:ind w:firstLine="560" w:firstLineChars="200"/>
        <w:rPr>
          <w:rFonts w:hint="eastAsia"/>
          <w:sz w:val="28"/>
          <w:szCs w:val="28"/>
          <w:lang w:eastAsia="zh-CN"/>
        </w:rPr>
      </w:pPr>
      <w:r>
        <w:rPr>
          <w:rFonts w:hint="eastAsia"/>
          <w:sz w:val="28"/>
          <w:szCs w:val="28"/>
          <w:lang w:eastAsia="zh-CN"/>
        </w:rPr>
        <w:t>一、招标方对本项目的工作范围清晰，对现场踏勘给予了全面的配合，包括但不限于：我方对</w:t>
      </w:r>
      <w:r>
        <w:rPr>
          <w:rFonts w:hint="eastAsia" w:cs="Arial"/>
          <w:sz w:val="28"/>
          <w:szCs w:val="28"/>
          <w:lang w:eastAsia="zh-CN"/>
        </w:rPr>
        <w:t>招标方的工控网络架构、拓扑，以及工控网络安全建设方案进行详细了解；招标方人员</w:t>
      </w:r>
      <w:r>
        <w:rPr>
          <w:rFonts w:hint="eastAsia"/>
          <w:spacing w:val="-2"/>
          <w:sz w:val="28"/>
          <w:szCs w:val="28"/>
          <w:lang w:eastAsia="zh-CN"/>
        </w:rPr>
        <w:t>对现场工控网络设备环境进行了现场详细解说，</w:t>
      </w:r>
      <w:r>
        <w:rPr>
          <w:rFonts w:hint="eastAsia"/>
          <w:sz w:val="28"/>
          <w:szCs w:val="28"/>
          <w:lang w:eastAsia="zh-CN"/>
        </w:rPr>
        <w:t>对我方提出的疑问进行了详细的交流解答等。</w:t>
      </w:r>
    </w:p>
    <w:p>
      <w:pPr>
        <w:ind w:firstLine="560" w:firstLineChars="200"/>
        <w:rPr>
          <w:rFonts w:hint="eastAsia"/>
          <w:sz w:val="28"/>
          <w:szCs w:val="28"/>
          <w:lang w:eastAsia="zh-CN"/>
        </w:rPr>
      </w:pPr>
      <w:r>
        <w:rPr>
          <w:rFonts w:hint="eastAsia"/>
          <w:sz w:val="28"/>
          <w:szCs w:val="28"/>
          <w:lang w:eastAsia="zh-CN"/>
        </w:rPr>
        <w:t>二、我方对投标项目的情况进行了详细、全面透彻的了解和查看，已完全了解本项目招标公告中披露的标的描述并无异议。</w:t>
      </w:r>
    </w:p>
    <w:p>
      <w:pPr>
        <w:rPr>
          <w:rFonts w:hint="eastAsia"/>
          <w:sz w:val="28"/>
          <w:szCs w:val="28"/>
          <w:lang w:eastAsia="zh-CN"/>
        </w:rPr>
      </w:pPr>
    </w:p>
    <w:p>
      <w:pPr>
        <w:ind w:firstLine="280" w:firstLineChars="100"/>
        <w:rPr>
          <w:rFonts w:hint="eastAsia"/>
          <w:sz w:val="28"/>
          <w:szCs w:val="28"/>
          <w:lang w:eastAsia="zh-CN"/>
        </w:rPr>
      </w:pPr>
      <w:r>
        <w:rPr>
          <w:rFonts w:hint="eastAsia"/>
          <w:sz w:val="28"/>
          <w:szCs w:val="28"/>
          <w:lang w:val="en-US" w:eastAsia="zh-CN"/>
        </w:rPr>
        <w:t>业主</w:t>
      </w:r>
      <w:r>
        <w:rPr>
          <w:rFonts w:hint="eastAsia"/>
          <w:sz w:val="28"/>
          <w:szCs w:val="28"/>
          <w:lang w:eastAsia="zh-CN"/>
        </w:rPr>
        <w:t xml:space="preserve">：                          </w:t>
      </w:r>
      <w:r>
        <w:rPr>
          <w:rFonts w:hint="eastAsia"/>
          <w:sz w:val="28"/>
          <w:szCs w:val="28"/>
          <w:lang w:val="en-US" w:eastAsia="zh-CN"/>
        </w:rPr>
        <w:t xml:space="preserve">     </w:t>
      </w:r>
      <w:r>
        <w:rPr>
          <w:rFonts w:hint="eastAsia"/>
          <w:sz w:val="28"/>
          <w:szCs w:val="28"/>
          <w:lang w:eastAsia="zh-CN"/>
        </w:rPr>
        <w:t>意向参比人：</w:t>
      </w:r>
    </w:p>
    <w:p>
      <w:pPr>
        <w:rPr>
          <w:rFonts w:hint="eastAsia"/>
          <w:sz w:val="28"/>
          <w:szCs w:val="28"/>
          <w:lang w:eastAsia="zh-CN"/>
        </w:rPr>
      </w:pPr>
      <w:r>
        <w:rPr>
          <w:rFonts w:hint="eastAsia"/>
          <w:sz w:val="28"/>
          <w:szCs w:val="28"/>
          <w:lang w:eastAsia="zh-CN"/>
        </w:rPr>
        <w:t xml:space="preserve">                     </w:t>
      </w:r>
    </w:p>
    <w:p>
      <w:pPr>
        <w:ind w:left="440" w:leftChars="200" w:firstLine="1120" w:firstLineChars="400"/>
        <w:rPr>
          <w:rFonts w:hint="eastAsia"/>
          <w:sz w:val="28"/>
          <w:szCs w:val="28"/>
          <w:lang w:eastAsia="zh-CN"/>
        </w:rPr>
      </w:pPr>
      <w:r>
        <w:rPr>
          <w:rFonts w:hint="eastAsia"/>
          <w:sz w:val="28"/>
          <w:szCs w:val="28"/>
          <w:lang w:eastAsia="zh-CN"/>
        </w:rPr>
        <w:t>年   月   日                       年   月   日</w:t>
      </w:r>
    </w:p>
    <w:p>
      <w:pPr>
        <w:ind w:left="440" w:leftChars="200"/>
        <w:rPr>
          <w:rFonts w:hint="eastAsia"/>
          <w:sz w:val="28"/>
          <w:szCs w:val="28"/>
          <w:lang w:eastAsia="zh-CN"/>
        </w:rPr>
      </w:pPr>
    </w:p>
    <w:p>
      <w:pPr>
        <w:ind w:left="440" w:leftChars="200"/>
        <w:rPr>
          <w:rFonts w:hint="eastAsia"/>
          <w:sz w:val="28"/>
          <w:szCs w:val="28"/>
          <w:lang w:eastAsia="zh-CN"/>
        </w:rPr>
      </w:pPr>
    </w:p>
    <w:p>
      <w:pPr>
        <w:rPr>
          <w:rFonts w:hint="eastAsia"/>
          <w:sz w:val="21"/>
          <w:szCs w:val="21"/>
          <w:lang w:eastAsia="zh-CN"/>
        </w:rPr>
      </w:pPr>
      <w:r>
        <w:rPr>
          <w:rFonts w:hint="eastAsia"/>
          <w:sz w:val="21"/>
          <w:szCs w:val="21"/>
          <w:lang w:eastAsia="zh-CN"/>
        </w:rPr>
        <w:t>注：</w:t>
      </w:r>
    </w:p>
    <w:p>
      <w:pPr>
        <w:rPr>
          <w:rFonts w:hint="eastAsia"/>
          <w:sz w:val="21"/>
          <w:szCs w:val="21"/>
          <w:lang w:eastAsia="zh-CN"/>
        </w:rPr>
      </w:pPr>
      <w:r>
        <w:rPr>
          <w:rFonts w:hint="eastAsia"/>
          <w:sz w:val="21"/>
          <w:szCs w:val="21"/>
          <w:lang w:eastAsia="zh-CN"/>
        </w:rPr>
        <w:t>1、《现场踏勘确认书》一式两分，经询比人现场负责人签字，意向参比人确认无误后盖章确认。</w:t>
      </w:r>
    </w:p>
    <w:p>
      <w:pPr>
        <w:rPr>
          <w:rFonts w:hint="eastAsia"/>
          <w:sz w:val="21"/>
          <w:szCs w:val="21"/>
          <w:lang w:eastAsia="zh-CN"/>
        </w:rPr>
      </w:pPr>
      <w:r>
        <w:rPr>
          <w:rFonts w:hint="eastAsia"/>
          <w:sz w:val="21"/>
          <w:szCs w:val="21"/>
          <w:lang w:eastAsia="zh-CN"/>
        </w:rPr>
        <w:t>2、意向参比人在递交本项目投标材料时，需提交一份《现场踏勘确认书》作为投标报名的一部分。</w:t>
      </w:r>
    </w:p>
    <w:sectPr>
      <w:footerReference r:id="rId5" w:type="first"/>
      <w:headerReference r:id="rId3" w:type="default"/>
      <w:footerReference r:id="rId4" w:type="default"/>
      <w:pgSz w:w="11906" w:h="16838"/>
      <w:pgMar w:top="1418" w:right="1134" w:bottom="1134" w:left="1418" w:header="851" w:footer="936" w:gutter="0"/>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2"/>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Arial Unicode MS">
    <w:panose1 w:val="020B0604020202020204"/>
    <w:charset w:val="86"/>
    <w:family w:val="swiss"/>
    <w:pitch w:val="default"/>
    <w:sig w:usb0="FFFFFFFF" w:usb1="E9FFFFFF" w:usb2="0000003F" w:usb3="00000000" w:csb0="603F01FF" w:csb1="FFFF0000"/>
  </w:font>
  <w:font w:name="Helvetica">
    <w:panose1 w:val="020B0504020202030204"/>
    <w:charset w:val="00"/>
    <w:family w:val="swiss"/>
    <w:pitch w:val="default"/>
    <w:sig w:usb0="00000007" w:usb1="00000000" w:usb2="00000000" w:usb3="00000000" w:csb0="00000093"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130308"/>
    </w:sdtPr>
    <w:sdtContent>
      <w:p>
        <w:pPr>
          <w:pStyle w:val="14"/>
          <w:jc w:val="center"/>
          <w:rPr>
            <w:rFonts w:hint="eastAsia"/>
          </w:rPr>
        </w:pPr>
        <w:r>
          <w:fldChar w:fldCharType="begin"/>
        </w:r>
        <w:r>
          <w:instrText xml:space="preserve">PAGE   \* MERGEFORMAT</w:instrText>
        </w:r>
        <w:r>
          <w:fldChar w:fldCharType="separate"/>
        </w:r>
        <w:r>
          <w:rPr>
            <w:lang w:val="zh-CN"/>
          </w:rPr>
          <w:t>2</w:t>
        </w:r>
        <w: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center"/>
      <w:rPr>
        <w:rFonts w:hint="eastAsia"/>
        <w:lang w:eastAsia="zh-CN"/>
      </w:rPr>
    </w:pPr>
    <w:sdt>
      <w:sdtPr>
        <w:id w:val="621607846"/>
        <w:docPartObj>
          <w:docPartGallery w:val="autotext"/>
        </w:docPartObj>
      </w:sdtPr>
      <w:sdtContent>
        <w:r>
          <w:rPr>
            <w:lang w:val="zh-CN"/>
          </w:rPr>
          <w:t xml:space="preserve"> </w:t>
        </w:r>
        <w:r>
          <w:rPr>
            <w:b/>
            <w:sz w:val="24"/>
            <w:szCs w:val="24"/>
          </w:rPr>
          <w:fldChar w:fldCharType="begin"/>
        </w:r>
        <w:r>
          <w:rPr>
            <w:b/>
          </w:rPr>
          <w:instrText xml:space="preserve">PAGE</w:instrText>
        </w:r>
        <w:r>
          <w:rPr>
            <w:b/>
            <w:sz w:val="24"/>
            <w:szCs w:val="24"/>
          </w:rPr>
          <w:fldChar w:fldCharType="separate"/>
        </w:r>
        <w:r>
          <w:rPr>
            <w:rFonts w:hint="eastAsia"/>
            <w:b/>
            <w:sz w:val="24"/>
            <w:szCs w:val="24"/>
          </w:rPr>
          <w:t>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rFonts w:hint="eastAsia"/>
            <w:b/>
            <w:sz w:val="24"/>
            <w:szCs w:val="24"/>
          </w:rPr>
          <w:t>3</w:t>
        </w:r>
        <w:r>
          <w:rPr>
            <w:b/>
            <w:sz w:val="24"/>
            <w:szCs w:val="24"/>
          </w:rPr>
          <w:fldChar w:fldCharType="end"/>
        </w:r>
      </w:sdtContent>
    </w:sdt>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rPr>
        <w:rFonts w:hint="eastAsia"/>
      </w:rPr>
    </w:pPr>
    <w:r>
      <w:drawing>
        <wp:inline distT="0" distB="0" distL="0" distR="0">
          <wp:extent cx="3152775" cy="457200"/>
          <wp:effectExtent l="0" t="0" r="9525" b="0"/>
          <wp:docPr id="2" name="图片 2" descr="C:\Users\Administrator\Desktop\微信图片_202302151018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Users\Administrator\Desktop\微信图片_20230215101836.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3152775" cy="4572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CEEC2C"/>
    <w:multiLevelType w:val="singleLevel"/>
    <w:tmpl w:val="84CEEC2C"/>
    <w:lvl w:ilvl="0" w:tentative="0">
      <w:start w:val="1"/>
      <w:numFmt w:val="decimal"/>
      <w:suff w:val="nothing"/>
      <w:lvlText w:val="%1、"/>
      <w:lvlJc w:val="left"/>
    </w:lvl>
  </w:abstractNum>
  <w:abstractNum w:abstractNumId="1">
    <w:nsid w:val="C4F1B941"/>
    <w:multiLevelType w:val="singleLevel"/>
    <w:tmpl w:val="C4F1B941"/>
    <w:lvl w:ilvl="0" w:tentative="0">
      <w:start w:val="1"/>
      <w:numFmt w:val="decimal"/>
      <w:suff w:val="nothing"/>
      <w:lvlText w:val="%1、"/>
      <w:lvlJc w:val="left"/>
    </w:lvl>
  </w:abstractNum>
  <w:abstractNum w:abstractNumId="2">
    <w:nsid w:val="00BF850F"/>
    <w:multiLevelType w:val="singleLevel"/>
    <w:tmpl w:val="00BF850F"/>
    <w:lvl w:ilvl="0" w:tentative="0">
      <w:start w:val="1"/>
      <w:numFmt w:val="decimal"/>
      <w:suff w:val="nothing"/>
      <w:lvlText w:val="%1、"/>
      <w:lvlJc w:val="left"/>
    </w:lvl>
  </w:abstractNum>
  <w:abstractNum w:abstractNumId="3">
    <w:nsid w:val="1B3D332B"/>
    <w:multiLevelType w:val="multilevel"/>
    <w:tmpl w:val="1B3D332B"/>
    <w:lvl w:ilvl="0" w:tentative="0">
      <w:start w:val="1"/>
      <w:numFmt w:val="decimal"/>
      <w:lvlText w:val="2.%1"/>
      <w:lvlJc w:val="left"/>
      <w:pPr>
        <w:ind w:left="440" w:hanging="440"/>
      </w:pPr>
      <w:rPr>
        <w:rFonts w:hint="default"/>
        <w:b/>
        <w:bCs w:val="0"/>
        <w:i w:val="0"/>
        <w:spacing w:val="0"/>
        <w:w w:val="100"/>
        <w:sz w:val="28"/>
        <w:szCs w:val="24"/>
      </w:rPr>
    </w:lvl>
    <w:lvl w:ilvl="1" w:tentative="0">
      <w:start w:val="1"/>
      <w:numFmt w:val="lowerLetter"/>
      <w:lvlText w:val="%2)"/>
      <w:lvlJc w:val="left"/>
      <w:pPr>
        <w:ind w:left="880" w:hanging="440"/>
      </w:pPr>
      <w:rPr>
        <w:rFonts w:hint="eastAsia"/>
      </w:rPr>
    </w:lvl>
    <w:lvl w:ilvl="2" w:tentative="0">
      <w:start w:val="1"/>
      <w:numFmt w:val="lowerRoman"/>
      <w:lvlText w:val="%3."/>
      <w:lvlJc w:val="right"/>
      <w:pPr>
        <w:ind w:left="1320" w:hanging="440"/>
      </w:pPr>
      <w:rPr>
        <w:rFonts w:hint="eastAsia"/>
      </w:rPr>
    </w:lvl>
    <w:lvl w:ilvl="3" w:tentative="0">
      <w:start w:val="1"/>
      <w:numFmt w:val="decimal"/>
      <w:lvlText w:val="%4."/>
      <w:lvlJc w:val="left"/>
      <w:pPr>
        <w:ind w:left="1760" w:hanging="440"/>
      </w:pPr>
      <w:rPr>
        <w:rFonts w:hint="eastAsia"/>
      </w:rPr>
    </w:lvl>
    <w:lvl w:ilvl="4" w:tentative="0">
      <w:start w:val="1"/>
      <w:numFmt w:val="lowerLetter"/>
      <w:lvlText w:val="%5)"/>
      <w:lvlJc w:val="left"/>
      <w:pPr>
        <w:ind w:left="2200" w:hanging="440"/>
      </w:pPr>
      <w:rPr>
        <w:rFonts w:hint="eastAsia"/>
      </w:rPr>
    </w:lvl>
    <w:lvl w:ilvl="5" w:tentative="0">
      <w:start w:val="1"/>
      <w:numFmt w:val="lowerRoman"/>
      <w:lvlText w:val="%6."/>
      <w:lvlJc w:val="right"/>
      <w:pPr>
        <w:ind w:left="2640" w:hanging="440"/>
      </w:pPr>
      <w:rPr>
        <w:rFonts w:hint="eastAsia"/>
      </w:rPr>
    </w:lvl>
    <w:lvl w:ilvl="6" w:tentative="0">
      <w:start w:val="1"/>
      <w:numFmt w:val="decimal"/>
      <w:lvlText w:val="%7."/>
      <w:lvlJc w:val="left"/>
      <w:pPr>
        <w:ind w:left="3080" w:hanging="440"/>
      </w:pPr>
      <w:rPr>
        <w:rFonts w:hint="eastAsia"/>
      </w:rPr>
    </w:lvl>
    <w:lvl w:ilvl="7" w:tentative="0">
      <w:start w:val="1"/>
      <w:numFmt w:val="lowerLetter"/>
      <w:lvlText w:val="%8)"/>
      <w:lvlJc w:val="left"/>
      <w:pPr>
        <w:ind w:left="3520" w:hanging="440"/>
      </w:pPr>
      <w:rPr>
        <w:rFonts w:hint="eastAsia"/>
      </w:rPr>
    </w:lvl>
    <w:lvl w:ilvl="8" w:tentative="0">
      <w:start w:val="1"/>
      <w:numFmt w:val="lowerRoman"/>
      <w:lvlText w:val="%9."/>
      <w:lvlJc w:val="right"/>
      <w:pPr>
        <w:ind w:left="3960" w:hanging="440"/>
      </w:pPr>
      <w:rPr>
        <w:rFonts w:hint="eastAsia"/>
      </w:rPr>
    </w:lvl>
  </w:abstractNum>
  <w:abstractNum w:abstractNumId="4">
    <w:nsid w:val="3A133A3C"/>
    <w:multiLevelType w:val="multilevel"/>
    <w:tmpl w:val="3A133A3C"/>
    <w:lvl w:ilvl="0" w:tentative="0">
      <w:start w:val="1"/>
      <w:numFmt w:val="decimal"/>
      <w:pStyle w:val="19"/>
      <w:lvlText w:val="%1."/>
      <w:lvlJc w:val="left"/>
      <w:pPr>
        <w:ind w:left="420" w:hanging="420"/>
      </w:pPr>
    </w:lvl>
    <w:lvl w:ilvl="1" w:tentative="0">
      <w:start w:val="1"/>
      <w:numFmt w:val="decimal"/>
      <w:isLgl/>
      <w:lvlText w:val="%1.%2"/>
      <w:lvlJc w:val="left"/>
      <w:pPr>
        <w:ind w:left="1168" w:hanging="600"/>
      </w:pPr>
      <w:rPr>
        <w:rFonts w:hint="default"/>
      </w:rPr>
    </w:lvl>
    <w:lvl w:ilvl="2" w:tentative="0">
      <w:start w:val="1"/>
      <w:numFmt w:val="decimal"/>
      <w:isLgl/>
      <w:lvlText w:val="%1.%2.%3"/>
      <w:lvlJc w:val="left"/>
      <w:pPr>
        <w:ind w:left="1004" w:hanging="720"/>
      </w:pPr>
      <w:rPr>
        <w:rFonts w:hint="default"/>
      </w:rPr>
    </w:lvl>
    <w:lvl w:ilvl="3" w:tentative="0">
      <w:start w:val="1"/>
      <w:numFmt w:val="decimal"/>
      <w:isLgl/>
      <w:lvlText w:val="%1.%2.%3.%4"/>
      <w:lvlJc w:val="left"/>
      <w:pPr>
        <w:ind w:left="1080" w:hanging="1080"/>
      </w:pPr>
      <w:rPr>
        <w:rFonts w:hint="default"/>
      </w:rPr>
    </w:lvl>
    <w:lvl w:ilvl="4" w:tentative="0">
      <w:start w:val="1"/>
      <w:numFmt w:val="decimal"/>
      <w:isLgl/>
      <w:lvlText w:val="%1.%2.%3.%4.%5"/>
      <w:lvlJc w:val="left"/>
      <w:pPr>
        <w:ind w:left="1080" w:hanging="1080"/>
      </w:pPr>
      <w:rPr>
        <w:rFonts w:hint="default"/>
      </w:rPr>
    </w:lvl>
    <w:lvl w:ilvl="5" w:tentative="0">
      <w:start w:val="1"/>
      <w:numFmt w:val="decimal"/>
      <w:isLgl/>
      <w:lvlText w:val="%1.%2.%3.%4.%5.%6"/>
      <w:lvlJc w:val="left"/>
      <w:pPr>
        <w:ind w:left="1440" w:hanging="1440"/>
      </w:pPr>
      <w:rPr>
        <w:rFonts w:hint="default"/>
      </w:rPr>
    </w:lvl>
    <w:lvl w:ilvl="6" w:tentative="0">
      <w:start w:val="1"/>
      <w:numFmt w:val="decimal"/>
      <w:isLgl/>
      <w:lvlText w:val="%1.%2.%3.%4.%5.%6.%7"/>
      <w:lvlJc w:val="left"/>
      <w:pPr>
        <w:ind w:left="1800" w:hanging="1800"/>
      </w:pPr>
      <w:rPr>
        <w:rFonts w:hint="default"/>
      </w:rPr>
    </w:lvl>
    <w:lvl w:ilvl="7" w:tentative="0">
      <w:start w:val="1"/>
      <w:numFmt w:val="decimal"/>
      <w:isLgl/>
      <w:lvlText w:val="%1.%2.%3.%4.%5.%6.%7.%8"/>
      <w:lvlJc w:val="left"/>
      <w:pPr>
        <w:ind w:left="1800" w:hanging="1800"/>
      </w:pPr>
      <w:rPr>
        <w:rFonts w:hint="default"/>
      </w:rPr>
    </w:lvl>
    <w:lvl w:ilvl="8" w:tentative="0">
      <w:start w:val="1"/>
      <w:numFmt w:val="decimal"/>
      <w:isLgl/>
      <w:lvlText w:val="%1.%2.%3.%4.%5.%6.%7.%8.%9"/>
      <w:lvlJc w:val="left"/>
      <w:pPr>
        <w:ind w:left="2160" w:hanging="2160"/>
      </w:pPr>
      <w:rPr>
        <w:rFonts w:hint="default"/>
      </w:rPr>
    </w:lvl>
  </w:abstractNum>
  <w:abstractNum w:abstractNumId="5">
    <w:nsid w:val="3BAA4E70"/>
    <w:multiLevelType w:val="singleLevel"/>
    <w:tmpl w:val="3BAA4E70"/>
    <w:lvl w:ilvl="0" w:tentative="0">
      <w:start w:val="1"/>
      <w:numFmt w:val="decimal"/>
      <w:suff w:val="nothing"/>
      <w:lvlText w:val="%1、"/>
      <w:lvlJc w:val="left"/>
    </w:lvl>
  </w:abstractNum>
  <w:abstractNum w:abstractNumId="6">
    <w:nsid w:val="56331D5D"/>
    <w:multiLevelType w:val="multilevel"/>
    <w:tmpl w:val="56331D5D"/>
    <w:lvl w:ilvl="0" w:tentative="0">
      <w:start w:val="1"/>
      <w:numFmt w:val="decimal"/>
      <w:lvlText w:val="1.%1"/>
      <w:lvlJc w:val="left"/>
      <w:pPr>
        <w:ind w:left="440" w:hanging="440"/>
      </w:pPr>
      <w:rPr>
        <w:rFonts w:hint="default"/>
        <w:b/>
        <w:bCs w:val="0"/>
        <w:i w:val="0"/>
        <w:spacing w:val="0"/>
        <w:w w:val="100"/>
        <w:sz w:val="28"/>
        <w:szCs w:val="24"/>
      </w:rPr>
    </w:lvl>
    <w:lvl w:ilvl="1" w:tentative="0">
      <w:start w:val="1"/>
      <w:numFmt w:val="lowerLetter"/>
      <w:lvlText w:val="%2)"/>
      <w:lvlJc w:val="left"/>
      <w:pPr>
        <w:ind w:left="880" w:hanging="440"/>
      </w:pPr>
      <w:rPr>
        <w:rFonts w:hint="eastAsia"/>
      </w:rPr>
    </w:lvl>
    <w:lvl w:ilvl="2" w:tentative="0">
      <w:start w:val="1"/>
      <w:numFmt w:val="lowerRoman"/>
      <w:lvlText w:val="%3."/>
      <w:lvlJc w:val="right"/>
      <w:pPr>
        <w:ind w:left="1320" w:hanging="440"/>
      </w:pPr>
      <w:rPr>
        <w:rFonts w:hint="eastAsia"/>
      </w:rPr>
    </w:lvl>
    <w:lvl w:ilvl="3" w:tentative="0">
      <w:start w:val="1"/>
      <w:numFmt w:val="decimal"/>
      <w:lvlText w:val="%4."/>
      <w:lvlJc w:val="left"/>
      <w:pPr>
        <w:ind w:left="1760" w:hanging="440"/>
      </w:pPr>
      <w:rPr>
        <w:rFonts w:hint="eastAsia"/>
      </w:rPr>
    </w:lvl>
    <w:lvl w:ilvl="4" w:tentative="0">
      <w:start w:val="1"/>
      <w:numFmt w:val="lowerLetter"/>
      <w:lvlText w:val="%5)"/>
      <w:lvlJc w:val="left"/>
      <w:pPr>
        <w:ind w:left="2200" w:hanging="440"/>
      </w:pPr>
      <w:rPr>
        <w:rFonts w:hint="eastAsia"/>
      </w:rPr>
    </w:lvl>
    <w:lvl w:ilvl="5" w:tentative="0">
      <w:start w:val="1"/>
      <w:numFmt w:val="lowerRoman"/>
      <w:lvlText w:val="%6."/>
      <w:lvlJc w:val="right"/>
      <w:pPr>
        <w:ind w:left="2640" w:hanging="440"/>
      </w:pPr>
      <w:rPr>
        <w:rFonts w:hint="eastAsia"/>
      </w:rPr>
    </w:lvl>
    <w:lvl w:ilvl="6" w:tentative="0">
      <w:start w:val="1"/>
      <w:numFmt w:val="decimal"/>
      <w:lvlText w:val="%7."/>
      <w:lvlJc w:val="left"/>
      <w:pPr>
        <w:ind w:left="3080" w:hanging="440"/>
      </w:pPr>
      <w:rPr>
        <w:rFonts w:hint="eastAsia"/>
      </w:rPr>
    </w:lvl>
    <w:lvl w:ilvl="7" w:tentative="0">
      <w:start w:val="1"/>
      <w:numFmt w:val="lowerLetter"/>
      <w:lvlText w:val="%8)"/>
      <w:lvlJc w:val="left"/>
      <w:pPr>
        <w:ind w:left="3520" w:hanging="440"/>
      </w:pPr>
      <w:rPr>
        <w:rFonts w:hint="eastAsia"/>
      </w:rPr>
    </w:lvl>
    <w:lvl w:ilvl="8" w:tentative="0">
      <w:start w:val="1"/>
      <w:numFmt w:val="lowerRoman"/>
      <w:lvlText w:val="%9."/>
      <w:lvlJc w:val="right"/>
      <w:pPr>
        <w:ind w:left="3960" w:hanging="440"/>
      </w:pPr>
      <w:rPr>
        <w:rFonts w:hint="eastAsia"/>
      </w:rPr>
    </w:lvl>
  </w:abstractNum>
  <w:abstractNum w:abstractNumId="7">
    <w:nsid w:val="5DB12AFF"/>
    <w:multiLevelType w:val="multilevel"/>
    <w:tmpl w:val="5DB12AFF"/>
    <w:lvl w:ilvl="0" w:tentative="0">
      <w:start w:val="3"/>
      <w:numFmt w:val="decimal"/>
      <w:lvlText w:val="%1."/>
      <w:lvlJc w:val="left"/>
      <w:pPr>
        <w:ind w:left="425" w:hanging="425"/>
      </w:pPr>
      <w:rPr>
        <w:rFonts w:hint="default"/>
        <w:b/>
        <w:bCs w:val="0"/>
        <w:i w:val="0"/>
        <w:spacing w:val="0"/>
        <w:w w:val="100"/>
        <w:sz w:val="28"/>
        <w:szCs w:val="24"/>
      </w:rPr>
    </w:lvl>
    <w:lvl w:ilvl="1" w:tentative="0">
      <w:start w:val="1"/>
      <w:numFmt w:val="decimal"/>
      <w:lvlText w:val="%1.%2."/>
      <w:lvlJc w:val="left"/>
      <w:pPr>
        <w:ind w:left="567" w:hanging="567"/>
      </w:pPr>
      <w:rPr>
        <w:rFonts w:hint="eastAsia"/>
        <w:sz w:val="28"/>
        <w:szCs w:val="28"/>
      </w:rPr>
    </w:lvl>
    <w:lvl w:ilvl="2" w:tentative="0">
      <w:start w:val="1"/>
      <w:numFmt w:val="decimal"/>
      <w:lvlText w:val="%1.%2.%3."/>
      <w:lvlJc w:val="left"/>
      <w:pPr>
        <w:ind w:left="709" w:hanging="709"/>
      </w:pPr>
      <w:rPr>
        <w:rFonts w:hint="eastAsia"/>
      </w:rPr>
    </w:lvl>
    <w:lvl w:ilvl="3" w:tentative="0">
      <w:start w:val="1"/>
      <w:numFmt w:val="decimal"/>
      <w:lvlText w:val="%1.%2.%3.%4."/>
      <w:lvlJc w:val="left"/>
      <w:pPr>
        <w:ind w:left="851" w:hanging="851"/>
      </w:pPr>
      <w:rPr>
        <w:rFonts w:hint="eastAsia"/>
      </w:rPr>
    </w:lvl>
    <w:lvl w:ilvl="4" w:tentative="0">
      <w:start w:val="1"/>
      <w:numFmt w:val="decimal"/>
      <w:lvlText w:val="%1.%2.%3.%4.%5."/>
      <w:lvlJc w:val="left"/>
      <w:pPr>
        <w:ind w:left="992" w:hanging="992"/>
      </w:pPr>
      <w:rPr>
        <w:rFonts w:hint="eastAsia"/>
      </w:rPr>
    </w:lvl>
    <w:lvl w:ilvl="5" w:tentative="0">
      <w:start w:val="1"/>
      <w:numFmt w:val="decimal"/>
      <w:lvlText w:val="%1.%2.%3.%4.%5.%6."/>
      <w:lvlJc w:val="left"/>
      <w:pPr>
        <w:ind w:left="1134" w:hanging="1134"/>
      </w:pPr>
      <w:rPr>
        <w:rFonts w:hint="eastAsia"/>
      </w:rPr>
    </w:lvl>
    <w:lvl w:ilvl="6" w:tentative="0">
      <w:start w:val="1"/>
      <w:numFmt w:val="decimal"/>
      <w:lvlText w:val="%1.%2.%3.%4.%5.%6.%7."/>
      <w:lvlJc w:val="left"/>
      <w:pPr>
        <w:ind w:left="1276" w:hanging="1276"/>
      </w:pPr>
      <w:rPr>
        <w:rFonts w:hint="eastAsia"/>
      </w:rPr>
    </w:lvl>
    <w:lvl w:ilvl="7" w:tentative="0">
      <w:start w:val="1"/>
      <w:numFmt w:val="decimal"/>
      <w:lvlText w:val="%1.%2.%3.%4.%5.%6.%7.%8."/>
      <w:lvlJc w:val="left"/>
      <w:pPr>
        <w:ind w:left="1418" w:hanging="1418"/>
      </w:pPr>
      <w:rPr>
        <w:rFonts w:hint="eastAsia"/>
      </w:rPr>
    </w:lvl>
    <w:lvl w:ilvl="8" w:tentative="0">
      <w:start w:val="1"/>
      <w:numFmt w:val="decimal"/>
      <w:lvlText w:val="%1.%2.%3.%4.%5.%6.%7.%8.%9."/>
      <w:lvlJc w:val="left"/>
      <w:pPr>
        <w:ind w:left="1559" w:hanging="1559"/>
      </w:pPr>
      <w:rPr>
        <w:rFonts w:hint="eastAsia"/>
      </w:rPr>
    </w:lvl>
  </w:abstractNum>
  <w:abstractNum w:abstractNumId="8">
    <w:nsid w:val="5EA16C86"/>
    <w:multiLevelType w:val="singleLevel"/>
    <w:tmpl w:val="5EA16C86"/>
    <w:lvl w:ilvl="0" w:tentative="0">
      <w:start w:val="1"/>
      <w:numFmt w:val="decimal"/>
      <w:suff w:val="nothing"/>
      <w:lvlText w:val="%1）"/>
      <w:lvlJc w:val="left"/>
    </w:lvl>
  </w:abstractNum>
  <w:num w:numId="1">
    <w:abstractNumId w:val="4"/>
  </w:num>
  <w:num w:numId="2">
    <w:abstractNumId w:val="6"/>
  </w:num>
  <w:num w:numId="3">
    <w:abstractNumId w:val="3"/>
  </w:num>
  <w:num w:numId="4">
    <w:abstractNumId w:val="7"/>
  </w:num>
  <w:num w:numId="5">
    <w:abstractNumId w:val="2"/>
  </w:num>
  <w:num w:numId="6">
    <w:abstractNumId w:val="8"/>
  </w:num>
  <w:num w:numId="7">
    <w:abstractNumId w:val="0"/>
  </w:num>
  <w:num w:numId="8">
    <w:abstractNumId w:val="1"/>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zYxZjcyN2NkODBjNzhmYWQxOGY4OGM1YWRlMzk2OTgifQ=="/>
  </w:docVars>
  <w:rsids>
    <w:rsidRoot w:val="00144902"/>
    <w:rsid w:val="000021D1"/>
    <w:rsid w:val="00010FB7"/>
    <w:rsid w:val="00014B18"/>
    <w:rsid w:val="00016FE7"/>
    <w:rsid w:val="0002002F"/>
    <w:rsid w:val="000222B7"/>
    <w:rsid w:val="00025DD8"/>
    <w:rsid w:val="0003168D"/>
    <w:rsid w:val="00035032"/>
    <w:rsid w:val="00035BCA"/>
    <w:rsid w:val="00037403"/>
    <w:rsid w:val="00040488"/>
    <w:rsid w:val="00044064"/>
    <w:rsid w:val="000449F3"/>
    <w:rsid w:val="000467B7"/>
    <w:rsid w:val="0005117E"/>
    <w:rsid w:val="000522CA"/>
    <w:rsid w:val="00052CA1"/>
    <w:rsid w:val="00056ABC"/>
    <w:rsid w:val="00057E46"/>
    <w:rsid w:val="00072125"/>
    <w:rsid w:val="00074F49"/>
    <w:rsid w:val="00075AA7"/>
    <w:rsid w:val="00076525"/>
    <w:rsid w:val="00083FB4"/>
    <w:rsid w:val="00084885"/>
    <w:rsid w:val="0009233E"/>
    <w:rsid w:val="000A48A6"/>
    <w:rsid w:val="000A5E0A"/>
    <w:rsid w:val="000B0592"/>
    <w:rsid w:val="000B2957"/>
    <w:rsid w:val="000B5446"/>
    <w:rsid w:val="000B56EB"/>
    <w:rsid w:val="000B6BB6"/>
    <w:rsid w:val="000C050C"/>
    <w:rsid w:val="000C6A2E"/>
    <w:rsid w:val="000C7EB0"/>
    <w:rsid w:val="000D6D74"/>
    <w:rsid w:val="000E0466"/>
    <w:rsid w:val="000E3487"/>
    <w:rsid w:val="000E52C2"/>
    <w:rsid w:val="000F064C"/>
    <w:rsid w:val="000F4AA9"/>
    <w:rsid w:val="000F7E62"/>
    <w:rsid w:val="00101BE9"/>
    <w:rsid w:val="00102DE0"/>
    <w:rsid w:val="00102ECE"/>
    <w:rsid w:val="00107A7E"/>
    <w:rsid w:val="00107D25"/>
    <w:rsid w:val="0011085E"/>
    <w:rsid w:val="00112B6A"/>
    <w:rsid w:val="00116107"/>
    <w:rsid w:val="00117FA9"/>
    <w:rsid w:val="00122F5B"/>
    <w:rsid w:val="00124F8F"/>
    <w:rsid w:val="00125F09"/>
    <w:rsid w:val="00126B60"/>
    <w:rsid w:val="00135643"/>
    <w:rsid w:val="001368B5"/>
    <w:rsid w:val="001377B9"/>
    <w:rsid w:val="00141992"/>
    <w:rsid w:val="00141D3C"/>
    <w:rsid w:val="00142BCD"/>
    <w:rsid w:val="001432C3"/>
    <w:rsid w:val="00144844"/>
    <w:rsid w:val="00144902"/>
    <w:rsid w:val="00146DBA"/>
    <w:rsid w:val="00151719"/>
    <w:rsid w:val="00156075"/>
    <w:rsid w:val="001573FB"/>
    <w:rsid w:val="00163E04"/>
    <w:rsid w:val="001728B9"/>
    <w:rsid w:val="00173CFF"/>
    <w:rsid w:val="00174996"/>
    <w:rsid w:val="001764EA"/>
    <w:rsid w:val="00180D50"/>
    <w:rsid w:val="001821F5"/>
    <w:rsid w:val="001836B1"/>
    <w:rsid w:val="00183982"/>
    <w:rsid w:val="00195067"/>
    <w:rsid w:val="001A2109"/>
    <w:rsid w:val="001A5685"/>
    <w:rsid w:val="001A56F1"/>
    <w:rsid w:val="001A5779"/>
    <w:rsid w:val="001A625C"/>
    <w:rsid w:val="001B6C14"/>
    <w:rsid w:val="001B7590"/>
    <w:rsid w:val="001B771F"/>
    <w:rsid w:val="001C4D27"/>
    <w:rsid w:val="001C623C"/>
    <w:rsid w:val="001C7D47"/>
    <w:rsid w:val="001C7D59"/>
    <w:rsid w:val="001D0CE4"/>
    <w:rsid w:val="001D19C2"/>
    <w:rsid w:val="001D50DA"/>
    <w:rsid w:val="001E35E2"/>
    <w:rsid w:val="001E603C"/>
    <w:rsid w:val="001E60D6"/>
    <w:rsid w:val="001E7644"/>
    <w:rsid w:val="001F52C8"/>
    <w:rsid w:val="001F63E9"/>
    <w:rsid w:val="001F6D74"/>
    <w:rsid w:val="001F7088"/>
    <w:rsid w:val="0020189E"/>
    <w:rsid w:val="00203DFA"/>
    <w:rsid w:val="0020526D"/>
    <w:rsid w:val="00207677"/>
    <w:rsid w:val="00210B22"/>
    <w:rsid w:val="00211FCE"/>
    <w:rsid w:val="002208F5"/>
    <w:rsid w:val="0022211F"/>
    <w:rsid w:val="0022395C"/>
    <w:rsid w:val="00223CA6"/>
    <w:rsid w:val="002250D1"/>
    <w:rsid w:val="00227734"/>
    <w:rsid w:val="002333F4"/>
    <w:rsid w:val="00240DAC"/>
    <w:rsid w:val="0024261A"/>
    <w:rsid w:val="00243DC9"/>
    <w:rsid w:val="002454B9"/>
    <w:rsid w:val="00246074"/>
    <w:rsid w:val="00246C87"/>
    <w:rsid w:val="002535E8"/>
    <w:rsid w:val="00256A33"/>
    <w:rsid w:val="00256CC4"/>
    <w:rsid w:val="0025743A"/>
    <w:rsid w:val="00260904"/>
    <w:rsid w:val="0026253E"/>
    <w:rsid w:val="00263874"/>
    <w:rsid w:val="00266413"/>
    <w:rsid w:val="00270340"/>
    <w:rsid w:val="00270A24"/>
    <w:rsid w:val="00273351"/>
    <w:rsid w:val="00277EEC"/>
    <w:rsid w:val="002801EF"/>
    <w:rsid w:val="002807ED"/>
    <w:rsid w:val="0028188F"/>
    <w:rsid w:val="0028314C"/>
    <w:rsid w:val="0028598E"/>
    <w:rsid w:val="002903CE"/>
    <w:rsid w:val="00292060"/>
    <w:rsid w:val="002926F3"/>
    <w:rsid w:val="00292E59"/>
    <w:rsid w:val="00293878"/>
    <w:rsid w:val="002944AA"/>
    <w:rsid w:val="0029503A"/>
    <w:rsid w:val="002951C0"/>
    <w:rsid w:val="002960F1"/>
    <w:rsid w:val="00296ED2"/>
    <w:rsid w:val="002A0533"/>
    <w:rsid w:val="002A6AA7"/>
    <w:rsid w:val="002A758A"/>
    <w:rsid w:val="002B5E83"/>
    <w:rsid w:val="002C4559"/>
    <w:rsid w:val="002C6DD1"/>
    <w:rsid w:val="002D0A02"/>
    <w:rsid w:val="002D1F7F"/>
    <w:rsid w:val="002D3694"/>
    <w:rsid w:val="002E0970"/>
    <w:rsid w:val="002E13A8"/>
    <w:rsid w:val="002E3237"/>
    <w:rsid w:val="002E3E06"/>
    <w:rsid w:val="002E47A2"/>
    <w:rsid w:val="002E6625"/>
    <w:rsid w:val="002E6839"/>
    <w:rsid w:val="002F02A1"/>
    <w:rsid w:val="002F07EF"/>
    <w:rsid w:val="002F1BBA"/>
    <w:rsid w:val="002F5789"/>
    <w:rsid w:val="002F64C2"/>
    <w:rsid w:val="003036DF"/>
    <w:rsid w:val="00310822"/>
    <w:rsid w:val="0031724A"/>
    <w:rsid w:val="00320EA3"/>
    <w:rsid w:val="00322905"/>
    <w:rsid w:val="00340F12"/>
    <w:rsid w:val="00341411"/>
    <w:rsid w:val="00341A46"/>
    <w:rsid w:val="00344394"/>
    <w:rsid w:val="00347DFB"/>
    <w:rsid w:val="00353629"/>
    <w:rsid w:val="00354EB2"/>
    <w:rsid w:val="00356864"/>
    <w:rsid w:val="003575DF"/>
    <w:rsid w:val="00360391"/>
    <w:rsid w:val="00374E1B"/>
    <w:rsid w:val="00375225"/>
    <w:rsid w:val="00387608"/>
    <w:rsid w:val="00387DF7"/>
    <w:rsid w:val="0039343E"/>
    <w:rsid w:val="0039471C"/>
    <w:rsid w:val="00397ED0"/>
    <w:rsid w:val="003A1805"/>
    <w:rsid w:val="003A1824"/>
    <w:rsid w:val="003A32E7"/>
    <w:rsid w:val="003B2876"/>
    <w:rsid w:val="003B2997"/>
    <w:rsid w:val="003B2E6A"/>
    <w:rsid w:val="003B3D81"/>
    <w:rsid w:val="003B4F0C"/>
    <w:rsid w:val="003B640E"/>
    <w:rsid w:val="003B64FD"/>
    <w:rsid w:val="003B7C6C"/>
    <w:rsid w:val="003C31C4"/>
    <w:rsid w:val="003C6B03"/>
    <w:rsid w:val="003D288A"/>
    <w:rsid w:val="003D7362"/>
    <w:rsid w:val="003E1651"/>
    <w:rsid w:val="003E2CE8"/>
    <w:rsid w:val="003E5013"/>
    <w:rsid w:val="003E7A0F"/>
    <w:rsid w:val="003E7BA7"/>
    <w:rsid w:val="003F00E2"/>
    <w:rsid w:val="003F5F8D"/>
    <w:rsid w:val="003F66B0"/>
    <w:rsid w:val="003F6F54"/>
    <w:rsid w:val="003F6FCD"/>
    <w:rsid w:val="0040168F"/>
    <w:rsid w:val="00402A76"/>
    <w:rsid w:val="004032A6"/>
    <w:rsid w:val="00412DD4"/>
    <w:rsid w:val="00413A7D"/>
    <w:rsid w:val="00413C38"/>
    <w:rsid w:val="00417306"/>
    <w:rsid w:val="00417FD2"/>
    <w:rsid w:val="00420CFC"/>
    <w:rsid w:val="004229BC"/>
    <w:rsid w:val="00423613"/>
    <w:rsid w:val="00432DE9"/>
    <w:rsid w:val="00433F86"/>
    <w:rsid w:val="00434BE9"/>
    <w:rsid w:val="00436E62"/>
    <w:rsid w:val="00443752"/>
    <w:rsid w:val="00445264"/>
    <w:rsid w:val="00446DE1"/>
    <w:rsid w:val="00446F28"/>
    <w:rsid w:val="00447E00"/>
    <w:rsid w:val="00453770"/>
    <w:rsid w:val="00460C99"/>
    <w:rsid w:val="00463414"/>
    <w:rsid w:val="00464B90"/>
    <w:rsid w:val="00470BE9"/>
    <w:rsid w:val="004716D5"/>
    <w:rsid w:val="004736DB"/>
    <w:rsid w:val="00474EC9"/>
    <w:rsid w:val="00474F2C"/>
    <w:rsid w:val="00476CE5"/>
    <w:rsid w:val="00480238"/>
    <w:rsid w:val="00481C94"/>
    <w:rsid w:val="00486A6F"/>
    <w:rsid w:val="004908E0"/>
    <w:rsid w:val="00492733"/>
    <w:rsid w:val="00492CF0"/>
    <w:rsid w:val="004A1FBE"/>
    <w:rsid w:val="004A317D"/>
    <w:rsid w:val="004A4DA6"/>
    <w:rsid w:val="004B1B76"/>
    <w:rsid w:val="004B281D"/>
    <w:rsid w:val="004C21B8"/>
    <w:rsid w:val="004C4E1D"/>
    <w:rsid w:val="004D11A0"/>
    <w:rsid w:val="004D3F52"/>
    <w:rsid w:val="004D55A0"/>
    <w:rsid w:val="004E18EC"/>
    <w:rsid w:val="004E5069"/>
    <w:rsid w:val="004E5D31"/>
    <w:rsid w:val="004E5DAA"/>
    <w:rsid w:val="004E6D09"/>
    <w:rsid w:val="004F01D6"/>
    <w:rsid w:val="004F0380"/>
    <w:rsid w:val="004F1127"/>
    <w:rsid w:val="004F1F07"/>
    <w:rsid w:val="004F22F7"/>
    <w:rsid w:val="004F58BD"/>
    <w:rsid w:val="004F59DD"/>
    <w:rsid w:val="004F6C6B"/>
    <w:rsid w:val="00500AB1"/>
    <w:rsid w:val="00501458"/>
    <w:rsid w:val="00503D31"/>
    <w:rsid w:val="00504184"/>
    <w:rsid w:val="005137E7"/>
    <w:rsid w:val="00514AAC"/>
    <w:rsid w:val="005172F9"/>
    <w:rsid w:val="005179E3"/>
    <w:rsid w:val="00520A33"/>
    <w:rsid w:val="005225CA"/>
    <w:rsid w:val="005227E9"/>
    <w:rsid w:val="0052294D"/>
    <w:rsid w:val="00526365"/>
    <w:rsid w:val="0053129E"/>
    <w:rsid w:val="00532958"/>
    <w:rsid w:val="00533D8F"/>
    <w:rsid w:val="005348DE"/>
    <w:rsid w:val="00540559"/>
    <w:rsid w:val="005413A5"/>
    <w:rsid w:val="00543E1A"/>
    <w:rsid w:val="00545D0A"/>
    <w:rsid w:val="00547478"/>
    <w:rsid w:val="0054792E"/>
    <w:rsid w:val="005622F3"/>
    <w:rsid w:val="005634DC"/>
    <w:rsid w:val="0056523A"/>
    <w:rsid w:val="0057194A"/>
    <w:rsid w:val="00572F00"/>
    <w:rsid w:val="00573899"/>
    <w:rsid w:val="00574AE1"/>
    <w:rsid w:val="00576986"/>
    <w:rsid w:val="005773B5"/>
    <w:rsid w:val="00580476"/>
    <w:rsid w:val="00582288"/>
    <w:rsid w:val="005837D2"/>
    <w:rsid w:val="0058434F"/>
    <w:rsid w:val="00587BEE"/>
    <w:rsid w:val="00591F01"/>
    <w:rsid w:val="00591FB3"/>
    <w:rsid w:val="00593F50"/>
    <w:rsid w:val="005A1394"/>
    <w:rsid w:val="005A2997"/>
    <w:rsid w:val="005A2D87"/>
    <w:rsid w:val="005A6A35"/>
    <w:rsid w:val="005A77B7"/>
    <w:rsid w:val="005C0311"/>
    <w:rsid w:val="005C6FF5"/>
    <w:rsid w:val="005D22B0"/>
    <w:rsid w:val="005D4F69"/>
    <w:rsid w:val="005E423A"/>
    <w:rsid w:val="005E429E"/>
    <w:rsid w:val="005E6CE2"/>
    <w:rsid w:val="005F188C"/>
    <w:rsid w:val="005F3C58"/>
    <w:rsid w:val="005F68A5"/>
    <w:rsid w:val="005F7B83"/>
    <w:rsid w:val="00601D0B"/>
    <w:rsid w:val="006028CA"/>
    <w:rsid w:val="00605A97"/>
    <w:rsid w:val="00606674"/>
    <w:rsid w:val="00606DA1"/>
    <w:rsid w:val="0060791C"/>
    <w:rsid w:val="006111C3"/>
    <w:rsid w:val="006116EB"/>
    <w:rsid w:val="006119D1"/>
    <w:rsid w:val="006138C2"/>
    <w:rsid w:val="00615A31"/>
    <w:rsid w:val="00616E6E"/>
    <w:rsid w:val="00617EF2"/>
    <w:rsid w:val="0062041F"/>
    <w:rsid w:val="00623627"/>
    <w:rsid w:val="006265AD"/>
    <w:rsid w:val="006269BB"/>
    <w:rsid w:val="00633C5B"/>
    <w:rsid w:val="00634FAB"/>
    <w:rsid w:val="00635FB2"/>
    <w:rsid w:val="00643D84"/>
    <w:rsid w:val="00644560"/>
    <w:rsid w:val="00644D54"/>
    <w:rsid w:val="006454CF"/>
    <w:rsid w:val="00647FF0"/>
    <w:rsid w:val="00650523"/>
    <w:rsid w:val="00651B99"/>
    <w:rsid w:val="00654CD6"/>
    <w:rsid w:val="00655266"/>
    <w:rsid w:val="00660B7E"/>
    <w:rsid w:val="00660DB4"/>
    <w:rsid w:val="00660E8F"/>
    <w:rsid w:val="0066441F"/>
    <w:rsid w:val="00667519"/>
    <w:rsid w:val="00671C63"/>
    <w:rsid w:val="00676830"/>
    <w:rsid w:val="00682098"/>
    <w:rsid w:val="00682C81"/>
    <w:rsid w:val="0069076B"/>
    <w:rsid w:val="0069776A"/>
    <w:rsid w:val="006977DF"/>
    <w:rsid w:val="006A01EC"/>
    <w:rsid w:val="006A1862"/>
    <w:rsid w:val="006A296F"/>
    <w:rsid w:val="006A615C"/>
    <w:rsid w:val="006A6475"/>
    <w:rsid w:val="006B294F"/>
    <w:rsid w:val="006B60A9"/>
    <w:rsid w:val="006C1FCC"/>
    <w:rsid w:val="006D0C7E"/>
    <w:rsid w:val="006D1E3A"/>
    <w:rsid w:val="006D1FFF"/>
    <w:rsid w:val="006D2B50"/>
    <w:rsid w:val="006D4478"/>
    <w:rsid w:val="006D4DA3"/>
    <w:rsid w:val="006D5BBC"/>
    <w:rsid w:val="006D7CA4"/>
    <w:rsid w:val="006D7E7A"/>
    <w:rsid w:val="006E34DF"/>
    <w:rsid w:val="006E70D8"/>
    <w:rsid w:val="006E7FA3"/>
    <w:rsid w:val="006F1847"/>
    <w:rsid w:val="006F4C11"/>
    <w:rsid w:val="006F4DB7"/>
    <w:rsid w:val="006F5775"/>
    <w:rsid w:val="006F61DA"/>
    <w:rsid w:val="00702F9E"/>
    <w:rsid w:val="0070669C"/>
    <w:rsid w:val="00712BCB"/>
    <w:rsid w:val="0071442A"/>
    <w:rsid w:val="0071499B"/>
    <w:rsid w:val="007152A8"/>
    <w:rsid w:val="00715A63"/>
    <w:rsid w:val="007164CE"/>
    <w:rsid w:val="0072013E"/>
    <w:rsid w:val="007208E8"/>
    <w:rsid w:val="007229A9"/>
    <w:rsid w:val="007229DE"/>
    <w:rsid w:val="0072661D"/>
    <w:rsid w:val="00730998"/>
    <w:rsid w:val="00732C73"/>
    <w:rsid w:val="00732CB4"/>
    <w:rsid w:val="0073340B"/>
    <w:rsid w:val="0073549B"/>
    <w:rsid w:val="00736AF4"/>
    <w:rsid w:val="007375C8"/>
    <w:rsid w:val="00747D6D"/>
    <w:rsid w:val="00757955"/>
    <w:rsid w:val="00757AED"/>
    <w:rsid w:val="00760878"/>
    <w:rsid w:val="00767C85"/>
    <w:rsid w:val="00772AA3"/>
    <w:rsid w:val="0077340E"/>
    <w:rsid w:val="0077344A"/>
    <w:rsid w:val="007736E8"/>
    <w:rsid w:val="00773F0C"/>
    <w:rsid w:val="00774697"/>
    <w:rsid w:val="007855CC"/>
    <w:rsid w:val="007867A8"/>
    <w:rsid w:val="00786DA3"/>
    <w:rsid w:val="007902EA"/>
    <w:rsid w:val="00790433"/>
    <w:rsid w:val="00793C89"/>
    <w:rsid w:val="007943D6"/>
    <w:rsid w:val="00794C46"/>
    <w:rsid w:val="00794DAE"/>
    <w:rsid w:val="00794E5D"/>
    <w:rsid w:val="007A3F04"/>
    <w:rsid w:val="007A4724"/>
    <w:rsid w:val="007A5736"/>
    <w:rsid w:val="007A5801"/>
    <w:rsid w:val="007A5852"/>
    <w:rsid w:val="007A62DB"/>
    <w:rsid w:val="007B037F"/>
    <w:rsid w:val="007B09CF"/>
    <w:rsid w:val="007B1E86"/>
    <w:rsid w:val="007B3E52"/>
    <w:rsid w:val="007C0B6E"/>
    <w:rsid w:val="007C4E74"/>
    <w:rsid w:val="007C61A2"/>
    <w:rsid w:val="007D0BF3"/>
    <w:rsid w:val="007D1FBF"/>
    <w:rsid w:val="007D4D40"/>
    <w:rsid w:val="007E1675"/>
    <w:rsid w:val="007E2034"/>
    <w:rsid w:val="007E2D59"/>
    <w:rsid w:val="007F08F8"/>
    <w:rsid w:val="007F141C"/>
    <w:rsid w:val="007F258E"/>
    <w:rsid w:val="007F551F"/>
    <w:rsid w:val="00800BFF"/>
    <w:rsid w:val="00801F7B"/>
    <w:rsid w:val="00803EC7"/>
    <w:rsid w:val="008045A1"/>
    <w:rsid w:val="008048A5"/>
    <w:rsid w:val="00805140"/>
    <w:rsid w:val="008117C4"/>
    <w:rsid w:val="00811DC2"/>
    <w:rsid w:val="00813D2B"/>
    <w:rsid w:val="00816A1E"/>
    <w:rsid w:val="0082013D"/>
    <w:rsid w:val="00820F8A"/>
    <w:rsid w:val="00823AFB"/>
    <w:rsid w:val="00824835"/>
    <w:rsid w:val="00824E08"/>
    <w:rsid w:val="00825A12"/>
    <w:rsid w:val="008265D0"/>
    <w:rsid w:val="008301F3"/>
    <w:rsid w:val="00832DCC"/>
    <w:rsid w:val="00832E1A"/>
    <w:rsid w:val="008339B1"/>
    <w:rsid w:val="00834C5D"/>
    <w:rsid w:val="00837E9B"/>
    <w:rsid w:val="00846C05"/>
    <w:rsid w:val="0084715A"/>
    <w:rsid w:val="008502C1"/>
    <w:rsid w:val="008564E3"/>
    <w:rsid w:val="008570C3"/>
    <w:rsid w:val="00860F80"/>
    <w:rsid w:val="0086302C"/>
    <w:rsid w:val="00864CA4"/>
    <w:rsid w:val="00872FFA"/>
    <w:rsid w:val="00874150"/>
    <w:rsid w:val="0088343D"/>
    <w:rsid w:val="0088424C"/>
    <w:rsid w:val="00891726"/>
    <w:rsid w:val="008933AA"/>
    <w:rsid w:val="00897A29"/>
    <w:rsid w:val="008A19DD"/>
    <w:rsid w:val="008A45D4"/>
    <w:rsid w:val="008B1552"/>
    <w:rsid w:val="008C0AF6"/>
    <w:rsid w:val="008C10C6"/>
    <w:rsid w:val="008C2471"/>
    <w:rsid w:val="008C575D"/>
    <w:rsid w:val="008D3115"/>
    <w:rsid w:val="008D3395"/>
    <w:rsid w:val="008D3504"/>
    <w:rsid w:val="008D4984"/>
    <w:rsid w:val="008D4D57"/>
    <w:rsid w:val="008D4F2A"/>
    <w:rsid w:val="008D6B4B"/>
    <w:rsid w:val="008E03AA"/>
    <w:rsid w:val="008E0B71"/>
    <w:rsid w:val="008E104D"/>
    <w:rsid w:val="008E40FA"/>
    <w:rsid w:val="008E5529"/>
    <w:rsid w:val="008E5B1B"/>
    <w:rsid w:val="008F3FEF"/>
    <w:rsid w:val="009028C6"/>
    <w:rsid w:val="00903BF3"/>
    <w:rsid w:val="00905ED7"/>
    <w:rsid w:val="00910B2F"/>
    <w:rsid w:val="00911A65"/>
    <w:rsid w:val="00912317"/>
    <w:rsid w:val="009131CE"/>
    <w:rsid w:val="00915882"/>
    <w:rsid w:val="00916461"/>
    <w:rsid w:val="00916CD7"/>
    <w:rsid w:val="00920B1A"/>
    <w:rsid w:val="00925030"/>
    <w:rsid w:val="00925BAE"/>
    <w:rsid w:val="00926334"/>
    <w:rsid w:val="009275D3"/>
    <w:rsid w:val="009318DC"/>
    <w:rsid w:val="00933EE9"/>
    <w:rsid w:val="00934AE1"/>
    <w:rsid w:val="00941AF0"/>
    <w:rsid w:val="00943845"/>
    <w:rsid w:val="00943C0F"/>
    <w:rsid w:val="00943E78"/>
    <w:rsid w:val="00945174"/>
    <w:rsid w:val="009475CB"/>
    <w:rsid w:val="009508A1"/>
    <w:rsid w:val="00952D86"/>
    <w:rsid w:val="009616EB"/>
    <w:rsid w:val="009638EB"/>
    <w:rsid w:val="00965ED4"/>
    <w:rsid w:val="009662FE"/>
    <w:rsid w:val="009705FB"/>
    <w:rsid w:val="00971DEE"/>
    <w:rsid w:val="00976970"/>
    <w:rsid w:val="00980228"/>
    <w:rsid w:val="00982A6D"/>
    <w:rsid w:val="009836BE"/>
    <w:rsid w:val="00984151"/>
    <w:rsid w:val="00985003"/>
    <w:rsid w:val="00985513"/>
    <w:rsid w:val="00985D2F"/>
    <w:rsid w:val="00992828"/>
    <w:rsid w:val="00994446"/>
    <w:rsid w:val="00996A30"/>
    <w:rsid w:val="009A1608"/>
    <w:rsid w:val="009A244F"/>
    <w:rsid w:val="009A2F74"/>
    <w:rsid w:val="009A666B"/>
    <w:rsid w:val="009A74FF"/>
    <w:rsid w:val="009B2764"/>
    <w:rsid w:val="009B6286"/>
    <w:rsid w:val="009B7FDF"/>
    <w:rsid w:val="009C52CC"/>
    <w:rsid w:val="009C546D"/>
    <w:rsid w:val="009C5D06"/>
    <w:rsid w:val="009C7CA4"/>
    <w:rsid w:val="009C7FFC"/>
    <w:rsid w:val="009D0DC5"/>
    <w:rsid w:val="009D1E9E"/>
    <w:rsid w:val="009D1EE6"/>
    <w:rsid w:val="009D2CAC"/>
    <w:rsid w:val="009D6BBC"/>
    <w:rsid w:val="009D6C38"/>
    <w:rsid w:val="009E17DB"/>
    <w:rsid w:val="009E2362"/>
    <w:rsid w:val="009E253A"/>
    <w:rsid w:val="009E35DF"/>
    <w:rsid w:val="009E3E26"/>
    <w:rsid w:val="009F20EC"/>
    <w:rsid w:val="009F312A"/>
    <w:rsid w:val="009F5C19"/>
    <w:rsid w:val="009F693A"/>
    <w:rsid w:val="00A00E3F"/>
    <w:rsid w:val="00A0383D"/>
    <w:rsid w:val="00A04996"/>
    <w:rsid w:val="00A072DB"/>
    <w:rsid w:val="00A116DC"/>
    <w:rsid w:val="00A147A0"/>
    <w:rsid w:val="00A26838"/>
    <w:rsid w:val="00A31292"/>
    <w:rsid w:val="00A33C9C"/>
    <w:rsid w:val="00A34A68"/>
    <w:rsid w:val="00A3572E"/>
    <w:rsid w:val="00A3798B"/>
    <w:rsid w:val="00A43636"/>
    <w:rsid w:val="00A4637C"/>
    <w:rsid w:val="00A46B59"/>
    <w:rsid w:val="00A47AF7"/>
    <w:rsid w:val="00A5150E"/>
    <w:rsid w:val="00A6136C"/>
    <w:rsid w:val="00A67D77"/>
    <w:rsid w:val="00A72D2C"/>
    <w:rsid w:val="00A77033"/>
    <w:rsid w:val="00A775AA"/>
    <w:rsid w:val="00A776A0"/>
    <w:rsid w:val="00A776AD"/>
    <w:rsid w:val="00A829EE"/>
    <w:rsid w:val="00A82C7D"/>
    <w:rsid w:val="00A856AA"/>
    <w:rsid w:val="00A86F4A"/>
    <w:rsid w:val="00A91782"/>
    <w:rsid w:val="00A91D3D"/>
    <w:rsid w:val="00A955AB"/>
    <w:rsid w:val="00AA6DD2"/>
    <w:rsid w:val="00AA72D5"/>
    <w:rsid w:val="00AB0F8C"/>
    <w:rsid w:val="00AB1B95"/>
    <w:rsid w:val="00AB2A09"/>
    <w:rsid w:val="00AB3832"/>
    <w:rsid w:val="00AB5E46"/>
    <w:rsid w:val="00AC5DCD"/>
    <w:rsid w:val="00AC72E4"/>
    <w:rsid w:val="00AC76AA"/>
    <w:rsid w:val="00AC7FAF"/>
    <w:rsid w:val="00AD0402"/>
    <w:rsid w:val="00AD1B68"/>
    <w:rsid w:val="00AD23C3"/>
    <w:rsid w:val="00AD39BE"/>
    <w:rsid w:val="00AD3EDC"/>
    <w:rsid w:val="00AD6D39"/>
    <w:rsid w:val="00AE06EE"/>
    <w:rsid w:val="00AE21E5"/>
    <w:rsid w:val="00AF31D5"/>
    <w:rsid w:val="00AF3951"/>
    <w:rsid w:val="00AF39D8"/>
    <w:rsid w:val="00AF4377"/>
    <w:rsid w:val="00AF5BB9"/>
    <w:rsid w:val="00AF5D58"/>
    <w:rsid w:val="00B025D7"/>
    <w:rsid w:val="00B0479E"/>
    <w:rsid w:val="00B050A4"/>
    <w:rsid w:val="00B06CEF"/>
    <w:rsid w:val="00B11D83"/>
    <w:rsid w:val="00B16D4F"/>
    <w:rsid w:val="00B20EAB"/>
    <w:rsid w:val="00B2124C"/>
    <w:rsid w:val="00B21C6B"/>
    <w:rsid w:val="00B23959"/>
    <w:rsid w:val="00B417B6"/>
    <w:rsid w:val="00B447E4"/>
    <w:rsid w:val="00B461E6"/>
    <w:rsid w:val="00B52292"/>
    <w:rsid w:val="00B53DB0"/>
    <w:rsid w:val="00B57EDD"/>
    <w:rsid w:val="00B60178"/>
    <w:rsid w:val="00B624AD"/>
    <w:rsid w:val="00B63E8F"/>
    <w:rsid w:val="00B63F46"/>
    <w:rsid w:val="00B76B25"/>
    <w:rsid w:val="00B81623"/>
    <w:rsid w:val="00B819AD"/>
    <w:rsid w:val="00B829D3"/>
    <w:rsid w:val="00B850B0"/>
    <w:rsid w:val="00B92187"/>
    <w:rsid w:val="00B9278C"/>
    <w:rsid w:val="00BA10E8"/>
    <w:rsid w:val="00BA2221"/>
    <w:rsid w:val="00BA3181"/>
    <w:rsid w:val="00BA62AC"/>
    <w:rsid w:val="00BA675B"/>
    <w:rsid w:val="00BB512F"/>
    <w:rsid w:val="00BB6734"/>
    <w:rsid w:val="00BB79DA"/>
    <w:rsid w:val="00BB7BB5"/>
    <w:rsid w:val="00BB7DE7"/>
    <w:rsid w:val="00BC16DD"/>
    <w:rsid w:val="00BC2B29"/>
    <w:rsid w:val="00BC5559"/>
    <w:rsid w:val="00BD04C4"/>
    <w:rsid w:val="00BD259B"/>
    <w:rsid w:val="00BE27BA"/>
    <w:rsid w:val="00BE5463"/>
    <w:rsid w:val="00BE5575"/>
    <w:rsid w:val="00BE5906"/>
    <w:rsid w:val="00BF04E1"/>
    <w:rsid w:val="00BF595F"/>
    <w:rsid w:val="00BF65F8"/>
    <w:rsid w:val="00BF6699"/>
    <w:rsid w:val="00C04AFD"/>
    <w:rsid w:val="00C06B67"/>
    <w:rsid w:val="00C078C8"/>
    <w:rsid w:val="00C10B49"/>
    <w:rsid w:val="00C13A61"/>
    <w:rsid w:val="00C166FE"/>
    <w:rsid w:val="00C20608"/>
    <w:rsid w:val="00C207D8"/>
    <w:rsid w:val="00C22BC0"/>
    <w:rsid w:val="00C231CD"/>
    <w:rsid w:val="00C346C7"/>
    <w:rsid w:val="00C3735B"/>
    <w:rsid w:val="00C37638"/>
    <w:rsid w:val="00C40902"/>
    <w:rsid w:val="00C4284E"/>
    <w:rsid w:val="00C45179"/>
    <w:rsid w:val="00C5219E"/>
    <w:rsid w:val="00C55C17"/>
    <w:rsid w:val="00C60B9B"/>
    <w:rsid w:val="00C622E8"/>
    <w:rsid w:val="00C62D74"/>
    <w:rsid w:val="00C6745A"/>
    <w:rsid w:val="00C67895"/>
    <w:rsid w:val="00C70B1B"/>
    <w:rsid w:val="00C7250C"/>
    <w:rsid w:val="00C73114"/>
    <w:rsid w:val="00C7439D"/>
    <w:rsid w:val="00C74A05"/>
    <w:rsid w:val="00C81023"/>
    <w:rsid w:val="00C811CD"/>
    <w:rsid w:val="00C86D05"/>
    <w:rsid w:val="00C90D19"/>
    <w:rsid w:val="00C9246C"/>
    <w:rsid w:val="00C92623"/>
    <w:rsid w:val="00C94305"/>
    <w:rsid w:val="00C9473A"/>
    <w:rsid w:val="00C9516B"/>
    <w:rsid w:val="00CA3501"/>
    <w:rsid w:val="00CA7995"/>
    <w:rsid w:val="00CB0E02"/>
    <w:rsid w:val="00CB1C46"/>
    <w:rsid w:val="00CB228E"/>
    <w:rsid w:val="00CB31CE"/>
    <w:rsid w:val="00CB464B"/>
    <w:rsid w:val="00CB760D"/>
    <w:rsid w:val="00CC1196"/>
    <w:rsid w:val="00CC2B31"/>
    <w:rsid w:val="00CC5019"/>
    <w:rsid w:val="00CC79E6"/>
    <w:rsid w:val="00CC7EC6"/>
    <w:rsid w:val="00CD2880"/>
    <w:rsid w:val="00CD76C6"/>
    <w:rsid w:val="00CE4593"/>
    <w:rsid w:val="00CE56C7"/>
    <w:rsid w:val="00CE747F"/>
    <w:rsid w:val="00CF15A7"/>
    <w:rsid w:val="00CF4312"/>
    <w:rsid w:val="00D028D8"/>
    <w:rsid w:val="00D145CE"/>
    <w:rsid w:val="00D1542A"/>
    <w:rsid w:val="00D16B72"/>
    <w:rsid w:val="00D20204"/>
    <w:rsid w:val="00D207D8"/>
    <w:rsid w:val="00D20D96"/>
    <w:rsid w:val="00D2203A"/>
    <w:rsid w:val="00D24FB4"/>
    <w:rsid w:val="00D25667"/>
    <w:rsid w:val="00D25DAE"/>
    <w:rsid w:val="00D27037"/>
    <w:rsid w:val="00D27741"/>
    <w:rsid w:val="00D27DA1"/>
    <w:rsid w:val="00D3646C"/>
    <w:rsid w:val="00D36DD4"/>
    <w:rsid w:val="00D40371"/>
    <w:rsid w:val="00D41D10"/>
    <w:rsid w:val="00D442B6"/>
    <w:rsid w:val="00D44DEC"/>
    <w:rsid w:val="00D46D91"/>
    <w:rsid w:val="00D53521"/>
    <w:rsid w:val="00D6164F"/>
    <w:rsid w:val="00D640B2"/>
    <w:rsid w:val="00D6489A"/>
    <w:rsid w:val="00D65E77"/>
    <w:rsid w:val="00D67612"/>
    <w:rsid w:val="00D67996"/>
    <w:rsid w:val="00D706F0"/>
    <w:rsid w:val="00D74D32"/>
    <w:rsid w:val="00D7533E"/>
    <w:rsid w:val="00D8008E"/>
    <w:rsid w:val="00D83E15"/>
    <w:rsid w:val="00D83F5C"/>
    <w:rsid w:val="00D86171"/>
    <w:rsid w:val="00D86EA9"/>
    <w:rsid w:val="00D875CB"/>
    <w:rsid w:val="00D87686"/>
    <w:rsid w:val="00D87AA4"/>
    <w:rsid w:val="00D92A6A"/>
    <w:rsid w:val="00D92D27"/>
    <w:rsid w:val="00D93B4A"/>
    <w:rsid w:val="00DA00D4"/>
    <w:rsid w:val="00DA684A"/>
    <w:rsid w:val="00DA7AA1"/>
    <w:rsid w:val="00DB0287"/>
    <w:rsid w:val="00DB24FF"/>
    <w:rsid w:val="00DB40DF"/>
    <w:rsid w:val="00DB4134"/>
    <w:rsid w:val="00DC35DF"/>
    <w:rsid w:val="00DD01BA"/>
    <w:rsid w:val="00DD0D2B"/>
    <w:rsid w:val="00DD2521"/>
    <w:rsid w:val="00DD28C5"/>
    <w:rsid w:val="00DE38F5"/>
    <w:rsid w:val="00DE6547"/>
    <w:rsid w:val="00DE6D5A"/>
    <w:rsid w:val="00DE7375"/>
    <w:rsid w:val="00DF06FB"/>
    <w:rsid w:val="00DF0A02"/>
    <w:rsid w:val="00DF249A"/>
    <w:rsid w:val="00DF270E"/>
    <w:rsid w:val="00DF39F8"/>
    <w:rsid w:val="00DF45B1"/>
    <w:rsid w:val="00E00DD2"/>
    <w:rsid w:val="00E013E9"/>
    <w:rsid w:val="00E051E7"/>
    <w:rsid w:val="00E10CFF"/>
    <w:rsid w:val="00E14618"/>
    <w:rsid w:val="00E14DF9"/>
    <w:rsid w:val="00E22728"/>
    <w:rsid w:val="00E254D3"/>
    <w:rsid w:val="00E275B8"/>
    <w:rsid w:val="00E374AB"/>
    <w:rsid w:val="00E37B26"/>
    <w:rsid w:val="00E42CDA"/>
    <w:rsid w:val="00E47C87"/>
    <w:rsid w:val="00E52AA0"/>
    <w:rsid w:val="00E52DAE"/>
    <w:rsid w:val="00E52E7A"/>
    <w:rsid w:val="00E53A4B"/>
    <w:rsid w:val="00E53B43"/>
    <w:rsid w:val="00E55F5A"/>
    <w:rsid w:val="00E56607"/>
    <w:rsid w:val="00E56758"/>
    <w:rsid w:val="00E56CD7"/>
    <w:rsid w:val="00E600D3"/>
    <w:rsid w:val="00E65F83"/>
    <w:rsid w:val="00E668F6"/>
    <w:rsid w:val="00E740C8"/>
    <w:rsid w:val="00E74618"/>
    <w:rsid w:val="00E75E95"/>
    <w:rsid w:val="00E86C2E"/>
    <w:rsid w:val="00E90C37"/>
    <w:rsid w:val="00E93D2B"/>
    <w:rsid w:val="00E96FD8"/>
    <w:rsid w:val="00EA0520"/>
    <w:rsid w:val="00EA6C7C"/>
    <w:rsid w:val="00EA71CF"/>
    <w:rsid w:val="00EB1D69"/>
    <w:rsid w:val="00EB48B8"/>
    <w:rsid w:val="00EB63CF"/>
    <w:rsid w:val="00EC36F6"/>
    <w:rsid w:val="00ED17FB"/>
    <w:rsid w:val="00ED297E"/>
    <w:rsid w:val="00ED3FCF"/>
    <w:rsid w:val="00ED423B"/>
    <w:rsid w:val="00ED59B7"/>
    <w:rsid w:val="00ED5D77"/>
    <w:rsid w:val="00ED649B"/>
    <w:rsid w:val="00ED7A0C"/>
    <w:rsid w:val="00EE04A6"/>
    <w:rsid w:val="00EE26A6"/>
    <w:rsid w:val="00EE4A98"/>
    <w:rsid w:val="00EE7995"/>
    <w:rsid w:val="00EE7A4D"/>
    <w:rsid w:val="00EF0871"/>
    <w:rsid w:val="00EF1993"/>
    <w:rsid w:val="00EF21BC"/>
    <w:rsid w:val="00EF4DC2"/>
    <w:rsid w:val="00EF5F92"/>
    <w:rsid w:val="00F008FC"/>
    <w:rsid w:val="00F03411"/>
    <w:rsid w:val="00F041F9"/>
    <w:rsid w:val="00F0431E"/>
    <w:rsid w:val="00F050E7"/>
    <w:rsid w:val="00F0596E"/>
    <w:rsid w:val="00F063A0"/>
    <w:rsid w:val="00F0754A"/>
    <w:rsid w:val="00F13ADD"/>
    <w:rsid w:val="00F16A29"/>
    <w:rsid w:val="00F23102"/>
    <w:rsid w:val="00F24C33"/>
    <w:rsid w:val="00F33468"/>
    <w:rsid w:val="00F3350B"/>
    <w:rsid w:val="00F36940"/>
    <w:rsid w:val="00F43670"/>
    <w:rsid w:val="00F43F78"/>
    <w:rsid w:val="00F444A4"/>
    <w:rsid w:val="00F47CE3"/>
    <w:rsid w:val="00F5036E"/>
    <w:rsid w:val="00F51740"/>
    <w:rsid w:val="00F53627"/>
    <w:rsid w:val="00F53B14"/>
    <w:rsid w:val="00F55832"/>
    <w:rsid w:val="00F6067C"/>
    <w:rsid w:val="00F63144"/>
    <w:rsid w:val="00F679E8"/>
    <w:rsid w:val="00F67BBC"/>
    <w:rsid w:val="00F70200"/>
    <w:rsid w:val="00F758D9"/>
    <w:rsid w:val="00F76422"/>
    <w:rsid w:val="00F77966"/>
    <w:rsid w:val="00F842BD"/>
    <w:rsid w:val="00F8479B"/>
    <w:rsid w:val="00F8680F"/>
    <w:rsid w:val="00F87350"/>
    <w:rsid w:val="00F94A88"/>
    <w:rsid w:val="00F95A27"/>
    <w:rsid w:val="00F96378"/>
    <w:rsid w:val="00F97C8B"/>
    <w:rsid w:val="00FA0B3D"/>
    <w:rsid w:val="00FA21D5"/>
    <w:rsid w:val="00FB48DB"/>
    <w:rsid w:val="00FB4DB2"/>
    <w:rsid w:val="00FB5C1A"/>
    <w:rsid w:val="00FB751F"/>
    <w:rsid w:val="00FC64B8"/>
    <w:rsid w:val="00FC654F"/>
    <w:rsid w:val="00FC6A31"/>
    <w:rsid w:val="00FD2C35"/>
    <w:rsid w:val="00FD6C8B"/>
    <w:rsid w:val="00FE069E"/>
    <w:rsid w:val="00FE0BBD"/>
    <w:rsid w:val="00FE0C62"/>
    <w:rsid w:val="00FE1B9F"/>
    <w:rsid w:val="00FE27AF"/>
    <w:rsid w:val="00FF2234"/>
    <w:rsid w:val="00FF2545"/>
    <w:rsid w:val="00FF65A3"/>
    <w:rsid w:val="12370825"/>
    <w:rsid w:val="18333B92"/>
    <w:rsid w:val="342E1E80"/>
    <w:rsid w:val="3B296183"/>
    <w:rsid w:val="5FBF86B3"/>
    <w:rsid w:val="65FF5BE4"/>
    <w:rsid w:val="7C512ED4"/>
    <w:rsid w:val="7DFFD49F"/>
    <w:rsid w:val="7FAF1874"/>
    <w:rsid w:val="7FFCD892"/>
    <w:rsid w:val="FCEF261B"/>
    <w:rsid w:val="FDFE38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9" w:semiHidden="0" w:name="heading 1"/>
    <w:lsdException w:qFormat="1" w:uiPriority="0" w:semiHidden="0" w:name="heading 2"/>
    <w:lsdException w:qFormat="1" w:uiPriority="0" w:semiHidden="0" w:name="heading 3"/>
    <w:lsdException w:qFormat="1" w:uiPriority="9" w:semiHidden="0" w:name="heading 4"/>
    <w:lsdException w:qFormat="1" w:uiPriority="9" w:semiHidden="0" w:name="heading 5"/>
    <w:lsdException w:qFormat="1" w:uiPriority="9"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99" w:semiHidden="0" w:name="caption"/>
    <w:lsdException w:uiPriority="99" w:name="table of figures"/>
    <w:lsdException w:uiPriority="99" w:name="envelope address"/>
    <w:lsdException w:uiPriority="99" w:name="envelope return"/>
    <w:lsdException w:uiPriority="99" w:name="footnote reference"/>
    <w:lsdException w:qFormat="1"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pPr>
    <w:rPr>
      <w:rFonts w:ascii="宋体" w:hAnsi="宋体" w:eastAsia="宋体" w:cs="宋体"/>
      <w:sz w:val="22"/>
      <w:szCs w:val="22"/>
      <w:lang w:val="en-US" w:eastAsia="en-US" w:bidi="ar-SA"/>
    </w:rPr>
  </w:style>
  <w:style w:type="paragraph" w:styleId="3">
    <w:name w:val="heading 1"/>
    <w:basedOn w:val="1"/>
    <w:next w:val="1"/>
    <w:link w:val="29"/>
    <w:qFormat/>
    <w:uiPriority w:val="9"/>
    <w:pPr>
      <w:keepNext/>
      <w:keepLines/>
      <w:spacing w:before="200" w:after="200"/>
      <w:outlineLvl w:val="0"/>
    </w:pPr>
    <w:rPr>
      <w:rFonts w:eastAsia="黑体"/>
      <w:b/>
      <w:bCs/>
      <w:kern w:val="44"/>
      <w:sz w:val="30"/>
      <w:szCs w:val="44"/>
    </w:rPr>
  </w:style>
  <w:style w:type="paragraph" w:styleId="4">
    <w:name w:val="heading 2"/>
    <w:basedOn w:val="1"/>
    <w:next w:val="1"/>
    <w:link w:val="30"/>
    <w:unhideWhenUsed/>
    <w:qFormat/>
    <w:uiPriority w:val="0"/>
    <w:pPr>
      <w:keepNext/>
      <w:keepLines/>
      <w:widowControl/>
      <w:tabs>
        <w:tab w:val="left" w:pos="630"/>
        <w:tab w:val="left" w:pos="720"/>
        <w:tab w:val="left" w:pos="960"/>
      </w:tabs>
      <w:adjustRightInd w:val="0"/>
      <w:snapToGrid w:val="0"/>
      <w:spacing w:before="50" w:beforeLines="50" w:after="50" w:afterLines="50"/>
      <w:outlineLvl w:val="1"/>
    </w:pPr>
    <w:rPr>
      <w:rFonts w:cstheme="majorBidi"/>
      <w:b/>
      <w:spacing w:val="10"/>
      <w:w w:val="95"/>
      <w:sz w:val="28"/>
      <w:szCs w:val="30"/>
    </w:rPr>
  </w:style>
  <w:style w:type="paragraph" w:styleId="5">
    <w:name w:val="heading 3"/>
    <w:basedOn w:val="1"/>
    <w:next w:val="1"/>
    <w:link w:val="31"/>
    <w:unhideWhenUsed/>
    <w:qFormat/>
    <w:uiPriority w:val="0"/>
    <w:pPr>
      <w:keepNext/>
      <w:keepLines/>
      <w:spacing w:before="260" w:after="260"/>
      <w:outlineLvl w:val="2"/>
    </w:pPr>
    <w:rPr>
      <w:rFonts w:eastAsia="黑体"/>
      <w:b/>
      <w:bCs/>
      <w:sz w:val="30"/>
      <w:szCs w:val="32"/>
    </w:rPr>
  </w:style>
  <w:style w:type="paragraph" w:styleId="6">
    <w:name w:val="heading 4"/>
    <w:basedOn w:val="1"/>
    <w:next w:val="1"/>
    <w:link w:val="32"/>
    <w:unhideWhenUsed/>
    <w:qFormat/>
    <w:uiPriority w:val="9"/>
    <w:pPr>
      <w:keepNext/>
      <w:keepLines/>
      <w:spacing w:before="200" w:after="200"/>
      <w:outlineLvl w:val="3"/>
    </w:pPr>
    <w:rPr>
      <w:rFonts w:eastAsia="黑体" w:asciiTheme="majorHAnsi" w:hAnsiTheme="majorHAnsi" w:cstheme="majorBidi"/>
      <w:b/>
      <w:bCs/>
      <w:sz w:val="28"/>
      <w:szCs w:val="28"/>
    </w:rPr>
  </w:style>
  <w:style w:type="paragraph" w:styleId="7">
    <w:name w:val="heading 5"/>
    <w:basedOn w:val="1"/>
    <w:next w:val="1"/>
    <w:link w:val="27"/>
    <w:unhideWhenUsed/>
    <w:qFormat/>
    <w:uiPriority w:val="9"/>
    <w:pPr>
      <w:keepNext/>
      <w:keepLines/>
      <w:spacing w:before="280" w:after="290" w:line="376" w:lineRule="auto"/>
      <w:outlineLvl w:val="4"/>
    </w:pPr>
    <w:rPr>
      <w:b/>
      <w:bCs/>
      <w:sz w:val="28"/>
      <w:szCs w:val="28"/>
    </w:rPr>
  </w:style>
  <w:style w:type="paragraph" w:styleId="8">
    <w:name w:val="heading 6"/>
    <w:basedOn w:val="1"/>
    <w:next w:val="1"/>
    <w:link w:val="33"/>
    <w:unhideWhenUsed/>
    <w:qFormat/>
    <w:uiPriority w:val="9"/>
    <w:pPr>
      <w:keepNext/>
      <w:keepLines/>
      <w:spacing w:before="240" w:after="64" w:line="320" w:lineRule="auto"/>
      <w:outlineLvl w:val="5"/>
    </w:pPr>
    <w:rPr>
      <w:rFonts w:asciiTheme="majorHAnsi" w:hAnsiTheme="majorHAnsi" w:eastAsiaTheme="majorEastAsia" w:cstheme="majorBidi"/>
      <w:b/>
      <w:bCs/>
      <w:sz w:val="24"/>
      <w:szCs w:val="24"/>
    </w:rPr>
  </w:style>
  <w:style w:type="character" w:default="1" w:styleId="23">
    <w:name w:val="Default Paragraph Font"/>
    <w:semiHidden/>
    <w:unhideWhenUsed/>
    <w:qFormat/>
    <w:uiPriority w:val="1"/>
  </w:style>
  <w:style w:type="table" w:default="1" w:styleId="21">
    <w:name w:val="Normal Table"/>
    <w:semiHidden/>
    <w:unhideWhenUsed/>
    <w:qFormat/>
    <w:uiPriority w:val="99"/>
    <w:tblPr>
      <w:tblCellMar>
        <w:top w:w="0" w:type="dxa"/>
        <w:left w:w="108" w:type="dxa"/>
        <w:bottom w:w="0" w:type="dxa"/>
        <w:right w:w="108" w:type="dxa"/>
      </w:tblCellMar>
    </w:tblPr>
  </w:style>
  <w:style w:type="paragraph" w:customStyle="1" w:styleId="2">
    <w:name w:val="正文1"/>
    <w:qFormat/>
    <w:uiPriority w:val="0"/>
    <w:pPr>
      <w:widowControl w:val="0"/>
      <w:adjustRightInd w:val="0"/>
      <w:spacing w:line="312" w:lineRule="atLeast"/>
      <w:jc w:val="both"/>
      <w:textAlignment w:val="baseline"/>
    </w:pPr>
    <w:rPr>
      <w:rFonts w:ascii="宋体" w:hAnsi="Calibri" w:eastAsia="宋体" w:cs="Times New Roman"/>
      <w:sz w:val="34"/>
      <w:szCs w:val="22"/>
      <w:lang w:val="en-US" w:eastAsia="zh-CN" w:bidi="ar-SA"/>
    </w:rPr>
  </w:style>
  <w:style w:type="paragraph" w:styleId="9">
    <w:name w:val="caption"/>
    <w:basedOn w:val="1"/>
    <w:next w:val="1"/>
    <w:qFormat/>
    <w:uiPriority w:val="99"/>
    <w:rPr>
      <w:rFonts w:ascii="Cambria" w:hAnsi="Cambria" w:eastAsia="黑体" w:cs="Times New Roman"/>
      <w:sz w:val="20"/>
      <w:szCs w:val="20"/>
    </w:rPr>
  </w:style>
  <w:style w:type="paragraph" w:styleId="10">
    <w:name w:val="annotation text"/>
    <w:basedOn w:val="1"/>
    <w:link w:val="34"/>
    <w:unhideWhenUsed/>
    <w:qFormat/>
    <w:uiPriority w:val="99"/>
  </w:style>
  <w:style w:type="paragraph" w:styleId="11">
    <w:name w:val="Body Text"/>
    <w:basedOn w:val="1"/>
    <w:link w:val="35"/>
    <w:qFormat/>
    <w:uiPriority w:val="0"/>
    <w:pPr>
      <w:spacing w:after="120" w:line="360" w:lineRule="auto"/>
    </w:pPr>
    <w:rPr>
      <w:rFonts w:ascii="Times New Roman" w:hAnsi="Times New Roman" w:cs="Times New Roman"/>
      <w:szCs w:val="24"/>
    </w:rPr>
  </w:style>
  <w:style w:type="paragraph" w:styleId="12">
    <w:name w:val="toc 3"/>
    <w:basedOn w:val="1"/>
    <w:next w:val="1"/>
    <w:unhideWhenUsed/>
    <w:qFormat/>
    <w:uiPriority w:val="39"/>
    <w:pPr>
      <w:tabs>
        <w:tab w:val="right" w:leader="dot" w:pos="8296"/>
      </w:tabs>
      <w:ind w:left="840" w:leftChars="400"/>
    </w:pPr>
  </w:style>
  <w:style w:type="paragraph" w:styleId="13">
    <w:name w:val="Date"/>
    <w:basedOn w:val="1"/>
    <w:next w:val="1"/>
    <w:link w:val="62"/>
    <w:semiHidden/>
    <w:unhideWhenUsed/>
    <w:qFormat/>
    <w:uiPriority w:val="99"/>
    <w:pPr>
      <w:ind w:left="100" w:leftChars="2500"/>
    </w:pPr>
  </w:style>
  <w:style w:type="paragraph" w:styleId="14">
    <w:name w:val="footer"/>
    <w:basedOn w:val="1"/>
    <w:link w:val="36"/>
    <w:unhideWhenUsed/>
    <w:qFormat/>
    <w:uiPriority w:val="99"/>
    <w:pPr>
      <w:tabs>
        <w:tab w:val="center" w:pos="4153"/>
        <w:tab w:val="right" w:pos="8306"/>
      </w:tabs>
      <w:snapToGrid w:val="0"/>
    </w:pPr>
    <w:rPr>
      <w:sz w:val="18"/>
      <w:szCs w:val="18"/>
    </w:rPr>
  </w:style>
  <w:style w:type="paragraph" w:styleId="15">
    <w:name w:val="header"/>
    <w:basedOn w:val="1"/>
    <w:link w:val="37"/>
    <w:unhideWhenUsed/>
    <w:qFormat/>
    <w:uiPriority w:val="99"/>
    <w:pPr>
      <w:pBdr>
        <w:bottom w:val="single" w:color="auto" w:sz="6" w:space="1"/>
      </w:pBdr>
      <w:tabs>
        <w:tab w:val="center" w:pos="4153"/>
        <w:tab w:val="right" w:pos="8306"/>
      </w:tabs>
      <w:snapToGrid w:val="0"/>
      <w:jc w:val="center"/>
    </w:pPr>
    <w:rPr>
      <w:sz w:val="18"/>
      <w:szCs w:val="18"/>
    </w:rPr>
  </w:style>
  <w:style w:type="paragraph" w:styleId="16">
    <w:name w:val="toc 1"/>
    <w:basedOn w:val="1"/>
    <w:next w:val="1"/>
    <w:unhideWhenUsed/>
    <w:qFormat/>
    <w:uiPriority w:val="39"/>
  </w:style>
  <w:style w:type="paragraph" w:styleId="17">
    <w:name w:val="toc 2"/>
    <w:basedOn w:val="1"/>
    <w:next w:val="1"/>
    <w:unhideWhenUsed/>
    <w:qFormat/>
    <w:uiPriority w:val="39"/>
    <w:pPr>
      <w:ind w:left="420" w:leftChars="200"/>
    </w:pPr>
  </w:style>
  <w:style w:type="paragraph" w:styleId="18">
    <w:name w:val="Normal (Web)"/>
    <w:basedOn w:val="1"/>
    <w:unhideWhenUsed/>
    <w:qFormat/>
    <w:uiPriority w:val="0"/>
    <w:pPr>
      <w:widowControl/>
      <w:spacing w:before="100" w:beforeAutospacing="1" w:after="100" w:afterAutospacing="1"/>
    </w:pPr>
    <w:rPr>
      <w:sz w:val="24"/>
      <w:szCs w:val="24"/>
    </w:rPr>
  </w:style>
  <w:style w:type="paragraph" w:styleId="19">
    <w:name w:val="Title"/>
    <w:basedOn w:val="1"/>
    <w:next w:val="1"/>
    <w:link w:val="68"/>
    <w:qFormat/>
    <w:uiPriority w:val="10"/>
    <w:pPr>
      <w:numPr>
        <w:ilvl w:val="0"/>
        <w:numId w:val="1"/>
      </w:numPr>
      <w:autoSpaceDE/>
      <w:autoSpaceDN/>
      <w:spacing w:before="240" w:after="60" w:line="360" w:lineRule="auto"/>
      <w:ind w:firstLine="0"/>
      <w:outlineLvl w:val="1"/>
    </w:pPr>
    <w:rPr>
      <w:rFonts w:asciiTheme="majorHAnsi" w:hAnsiTheme="majorHAnsi" w:cstheme="majorBidi"/>
      <w:bCs/>
      <w:kern w:val="2"/>
      <w:sz w:val="24"/>
      <w:szCs w:val="32"/>
      <w:lang w:eastAsia="zh-CN"/>
    </w:rPr>
  </w:style>
  <w:style w:type="paragraph" w:styleId="20">
    <w:name w:val="annotation subject"/>
    <w:basedOn w:val="10"/>
    <w:next w:val="10"/>
    <w:link w:val="65"/>
    <w:semiHidden/>
    <w:unhideWhenUsed/>
    <w:qFormat/>
    <w:uiPriority w:val="99"/>
    <w:rPr>
      <w:b/>
      <w:bCs/>
    </w:rPr>
  </w:style>
  <w:style w:type="table" w:styleId="22">
    <w:name w:val="Table Grid"/>
    <w:basedOn w:val="21"/>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Strong"/>
    <w:basedOn w:val="23"/>
    <w:qFormat/>
    <w:uiPriority w:val="22"/>
    <w:rPr>
      <w:b/>
      <w:bCs/>
    </w:rPr>
  </w:style>
  <w:style w:type="character" w:styleId="25">
    <w:name w:val="Hyperlink"/>
    <w:basedOn w:val="23"/>
    <w:unhideWhenUsed/>
    <w:qFormat/>
    <w:uiPriority w:val="99"/>
    <w:rPr>
      <w:color w:val="0563C1" w:themeColor="hyperlink"/>
      <w:u w:val="single"/>
      <w14:textFill>
        <w14:solidFill>
          <w14:schemeClr w14:val="hlink"/>
        </w14:solidFill>
      </w14:textFill>
    </w:rPr>
  </w:style>
  <w:style w:type="character" w:styleId="26">
    <w:name w:val="annotation reference"/>
    <w:basedOn w:val="23"/>
    <w:unhideWhenUsed/>
    <w:qFormat/>
    <w:uiPriority w:val="0"/>
    <w:rPr>
      <w:sz w:val="21"/>
      <w:szCs w:val="21"/>
    </w:rPr>
  </w:style>
  <w:style w:type="character" w:customStyle="1" w:styleId="27">
    <w:name w:val="标题 5 字符"/>
    <w:basedOn w:val="23"/>
    <w:link w:val="7"/>
    <w:qFormat/>
    <w:uiPriority w:val="9"/>
    <w:rPr>
      <w:b/>
      <w:bCs/>
      <w:sz w:val="28"/>
      <w:szCs w:val="28"/>
    </w:rPr>
  </w:style>
  <w:style w:type="paragraph" w:styleId="28">
    <w:name w:val="List Paragraph"/>
    <w:basedOn w:val="1"/>
    <w:link w:val="42"/>
    <w:qFormat/>
    <w:uiPriority w:val="34"/>
    <w:pPr>
      <w:ind w:firstLine="420" w:firstLineChars="200"/>
    </w:pPr>
  </w:style>
  <w:style w:type="character" w:customStyle="1" w:styleId="29">
    <w:name w:val="标题 1 字符"/>
    <w:basedOn w:val="23"/>
    <w:link w:val="3"/>
    <w:qFormat/>
    <w:uiPriority w:val="9"/>
    <w:rPr>
      <w:rFonts w:ascii="宋体" w:hAnsi="宋体" w:eastAsia="黑体" w:cs="宋体"/>
      <w:b/>
      <w:bCs/>
      <w:kern w:val="44"/>
      <w:sz w:val="30"/>
      <w:szCs w:val="44"/>
      <w:lang w:eastAsia="en-US"/>
    </w:rPr>
  </w:style>
  <w:style w:type="character" w:customStyle="1" w:styleId="30">
    <w:name w:val="标题 2 字符"/>
    <w:basedOn w:val="23"/>
    <w:link w:val="4"/>
    <w:qFormat/>
    <w:uiPriority w:val="0"/>
    <w:rPr>
      <w:rFonts w:ascii="宋体" w:hAnsi="宋体" w:eastAsia="宋体" w:cstheme="majorBidi"/>
      <w:b/>
      <w:spacing w:val="10"/>
      <w:w w:val="95"/>
      <w:kern w:val="0"/>
      <w:sz w:val="28"/>
      <w:szCs w:val="30"/>
      <w:lang w:eastAsia="en-US"/>
    </w:rPr>
  </w:style>
  <w:style w:type="character" w:customStyle="1" w:styleId="31">
    <w:name w:val="标题 3 字符"/>
    <w:basedOn w:val="23"/>
    <w:link w:val="5"/>
    <w:qFormat/>
    <w:uiPriority w:val="0"/>
    <w:rPr>
      <w:rFonts w:eastAsia="黑体"/>
      <w:b/>
      <w:bCs/>
      <w:sz w:val="30"/>
      <w:szCs w:val="32"/>
    </w:rPr>
  </w:style>
  <w:style w:type="character" w:customStyle="1" w:styleId="32">
    <w:name w:val="标题 4 字符"/>
    <w:basedOn w:val="23"/>
    <w:link w:val="6"/>
    <w:qFormat/>
    <w:uiPriority w:val="9"/>
    <w:rPr>
      <w:rFonts w:eastAsia="黑体" w:asciiTheme="majorHAnsi" w:hAnsiTheme="majorHAnsi" w:cstheme="majorBidi"/>
      <w:b/>
      <w:bCs/>
      <w:kern w:val="0"/>
      <w:sz w:val="28"/>
      <w:szCs w:val="28"/>
      <w:lang w:eastAsia="en-US"/>
    </w:rPr>
  </w:style>
  <w:style w:type="character" w:customStyle="1" w:styleId="33">
    <w:name w:val="标题 6 字符"/>
    <w:basedOn w:val="23"/>
    <w:link w:val="8"/>
    <w:qFormat/>
    <w:uiPriority w:val="9"/>
    <w:rPr>
      <w:rFonts w:asciiTheme="majorHAnsi" w:hAnsiTheme="majorHAnsi" w:eastAsiaTheme="majorEastAsia" w:cstheme="majorBidi"/>
      <w:b/>
      <w:bCs/>
      <w:sz w:val="24"/>
      <w:szCs w:val="24"/>
    </w:rPr>
  </w:style>
  <w:style w:type="character" w:customStyle="1" w:styleId="34">
    <w:name w:val="批注文字 字符"/>
    <w:basedOn w:val="23"/>
    <w:link w:val="10"/>
    <w:qFormat/>
    <w:uiPriority w:val="99"/>
  </w:style>
  <w:style w:type="character" w:customStyle="1" w:styleId="35">
    <w:name w:val="正文文本 字符"/>
    <w:basedOn w:val="23"/>
    <w:link w:val="11"/>
    <w:qFormat/>
    <w:uiPriority w:val="0"/>
    <w:rPr>
      <w:rFonts w:ascii="Times New Roman" w:hAnsi="Times New Roman" w:eastAsia="宋体" w:cs="Times New Roman"/>
      <w:szCs w:val="24"/>
    </w:rPr>
  </w:style>
  <w:style w:type="character" w:customStyle="1" w:styleId="36">
    <w:name w:val="页脚 字符"/>
    <w:basedOn w:val="23"/>
    <w:link w:val="14"/>
    <w:qFormat/>
    <w:uiPriority w:val="99"/>
    <w:rPr>
      <w:sz w:val="18"/>
      <w:szCs w:val="18"/>
    </w:rPr>
  </w:style>
  <w:style w:type="character" w:customStyle="1" w:styleId="37">
    <w:name w:val="页眉 字符"/>
    <w:basedOn w:val="23"/>
    <w:link w:val="15"/>
    <w:qFormat/>
    <w:uiPriority w:val="99"/>
    <w:rPr>
      <w:sz w:val="18"/>
      <w:szCs w:val="18"/>
    </w:rPr>
  </w:style>
  <w:style w:type="paragraph" w:customStyle="1" w:styleId="38">
    <w:name w:val="样式1"/>
    <w:basedOn w:val="4"/>
    <w:link w:val="39"/>
    <w:qFormat/>
    <w:uiPriority w:val="0"/>
  </w:style>
  <w:style w:type="character" w:customStyle="1" w:styleId="39">
    <w:name w:val="样式1 字符"/>
    <w:basedOn w:val="30"/>
    <w:link w:val="38"/>
    <w:qFormat/>
    <w:uiPriority w:val="0"/>
    <w:rPr>
      <w:rFonts w:ascii="宋体" w:hAnsi="宋体" w:eastAsia="黑体" w:cstheme="majorBidi"/>
      <w:spacing w:val="10"/>
      <w:w w:val="95"/>
      <w:kern w:val="0"/>
      <w:sz w:val="32"/>
      <w:szCs w:val="30"/>
      <w:lang w:eastAsia="en-US"/>
    </w:rPr>
  </w:style>
  <w:style w:type="paragraph" w:customStyle="1" w:styleId="40">
    <w:name w:val="￥正文"/>
    <w:basedOn w:val="1"/>
    <w:link w:val="41"/>
    <w:qFormat/>
    <w:uiPriority w:val="0"/>
    <w:pPr>
      <w:tabs>
        <w:tab w:val="left" w:pos="142"/>
      </w:tabs>
      <w:spacing w:before="50" w:beforeLines="50" w:after="50" w:afterLines="50"/>
      <w:ind w:firstLine="200"/>
    </w:pPr>
    <w:rPr>
      <w:rFonts w:cs="Times New Roman"/>
      <w:color w:val="000000"/>
      <w:sz w:val="24"/>
      <w:szCs w:val="20"/>
      <w:lang w:val="zh-CN"/>
    </w:rPr>
  </w:style>
  <w:style w:type="character" w:customStyle="1" w:styleId="41">
    <w:name w:val="￥正文 Char"/>
    <w:link w:val="40"/>
    <w:qFormat/>
    <w:uiPriority w:val="0"/>
    <w:rPr>
      <w:rFonts w:ascii="宋体" w:hAnsi="宋体" w:eastAsia="宋体" w:cs="Times New Roman"/>
      <w:color w:val="000000"/>
      <w:sz w:val="24"/>
      <w:szCs w:val="20"/>
      <w:lang w:val="zh-CN"/>
    </w:rPr>
  </w:style>
  <w:style w:type="character" w:customStyle="1" w:styleId="42">
    <w:name w:val="列表段落 字符"/>
    <w:link w:val="28"/>
    <w:qFormat/>
    <w:uiPriority w:val="34"/>
  </w:style>
  <w:style w:type="paragraph" w:customStyle="1" w:styleId="43">
    <w:name w:val="TOC 标题1"/>
    <w:basedOn w:val="3"/>
    <w:next w:val="1"/>
    <w:unhideWhenUsed/>
    <w:qFormat/>
    <w:uiPriority w:val="39"/>
    <w:pPr>
      <w:widowControl/>
      <w:spacing w:before="240" w:after="0" w:line="259" w:lineRule="auto"/>
      <w:outlineLvl w:val="9"/>
    </w:pPr>
    <w:rPr>
      <w:rFonts w:asciiTheme="majorHAnsi" w:hAnsiTheme="majorHAnsi" w:eastAsiaTheme="majorEastAsia" w:cstheme="majorBidi"/>
      <w:b w:val="0"/>
      <w:bCs w:val="0"/>
      <w:color w:val="2F5597" w:themeColor="accent1" w:themeShade="BF"/>
      <w:kern w:val="0"/>
      <w:sz w:val="32"/>
      <w:szCs w:val="32"/>
    </w:rPr>
  </w:style>
  <w:style w:type="paragraph" w:customStyle="1" w:styleId="44">
    <w:name w:val="签署页"/>
    <w:basedOn w:val="1"/>
    <w:qFormat/>
    <w:uiPriority w:val="0"/>
    <w:pPr>
      <w:widowControl/>
      <w:adjustRightInd w:val="0"/>
      <w:snapToGrid w:val="0"/>
      <w:spacing w:line="480" w:lineRule="auto"/>
      <w:ind w:left="2438" w:hanging="1701"/>
      <w:textAlignment w:val="baseline"/>
    </w:pPr>
    <w:rPr>
      <w:rFonts w:hAnsi="Times New Roman" w:cs="Times New Roman"/>
      <w:spacing w:val="6"/>
      <w:sz w:val="32"/>
      <w:szCs w:val="20"/>
    </w:rPr>
  </w:style>
  <w:style w:type="paragraph" w:customStyle="1" w:styleId="45">
    <w:name w:val="1级-常用"/>
    <w:basedOn w:val="3"/>
    <w:qFormat/>
    <w:uiPriority w:val="0"/>
    <w:pPr>
      <w:keepNext w:val="0"/>
      <w:keepLines w:val="0"/>
    </w:pPr>
    <w:rPr>
      <w:rFonts w:ascii="Times New Roman" w:hAnsi="Times New Roman" w:eastAsia="仿宋"/>
      <w:sz w:val="32"/>
    </w:rPr>
  </w:style>
  <w:style w:type="paragraph" w:customStyle="1" w:styleId="46">
    <w:name w:val="2级-常用"/>
    <w:basedOn w:val="4"/>
    <w:link w:val="47"/>
    <w:qFormat/>
    <w:uiPriority w:val="0"/>
    <w:pPr>
      <w:keepNext w:val="0"/>
      <w:keepLines w:val="0"/>
      <w:widowControl w:val="0"/>
      <w:tabs>
        <w:tab w:val="clear" w:pos="630"/>
        <w:tab w:val="clear" w:pos="720"/>
        <w:tab w:val="clear" w:pos="960"/>
      </w:tabs>
      <w:adjustRightInd/>
      <w:snapToGrid/>
      <w:spacing w:before="260" w:beforeLines="0" w:after="260" w:afterLines="0" w:line="415" w:lineRule="auto"/>
      <w:jc w:val="both"/>
    </w:pPr>
    <w:rPr>
      <w:rFonts w:ascii="Times New Roman" w:hAnsi="Times New Roman" w:eastAsia="仿宋"/>
      <w:bCs/>
      <w:szCs w:val="32"/>
    </w:rPr>
  </w:style>
  <w:style w:type="character" w:customStyle="1" w:styleId="47">
    <w:name w:val="2级-常用 Char"/>
    <w:basedOn w:val="30"/>
    <w:link w:val="46"/>
    <w:qFormat/>
    <w:uiPriority w:val="0"/>
    <w:rPr>
      <w:rFonts w:ascii="Times New Roman" w:hAnsi="Times New Roman" w:eastAsia="仿宋" w:cstheme="majorBidi"/>
      <w:bCs/>
      <w:spacing w:val="10"/>
      <w:w w:val="95"/>
      <w:kern w:val="0"/>
      <w:sz w:val="32"/>
      <w:szCs w:val="32"/>
      <w:lang w:eastAsia="en-US"/>
    </w:rPr>
  </w:style>
  <w:style w:type="paragraph" w:customStyle="1" w:styleId="48">
    <w:name w:val="3级-常用"/>
    <w:basedOn w:val="5"/>
    <w:link w:val="49"/>
    <w:qFormat/>
    <w:uiPriority w:val="0"/>
    <w:pPr>
      <w:keepNext w:val="0"/>
      <w:keepLines w:val="0"/>
      <w:spacing w:line="415" w:lineRule="auto"/>
    </w:pPr>
    <w:rPr>
      <w:rFonts w:ascii="Times New Roman" w:hAnsi="Times New Roman" w:eastAsia="仿宋"/>
      <w:sz w:val="28"/>
    </w:rPr>
  </w:style>
  <w:style w:type="character" w:customStyle="1" w:styleId="49">
    <w:name w:val="3级-常用 Char"/>
    <w:basedOn w:val="31"/>
    <w:link w:val="48"/>
    <w:qFormat/>
    <w:uiPriority w:val="0"/>
    <w:rPr>
      <w:rFonts w:ascii="Times New Roman" w:hAnsi="Times New Roman" w:eastAsia="仿宋"/>
      <w:sz w:val="28"/>
      <w:szCs w:val="32"/>
    </w:rPr>
  </w:style>
  <w:style w:type="paragraph" w:customStyle="1" w:styleId="50">
    <w:name w:val="列出段落2"/>
    <w:basedOn w:val="1"/>
    <w:next w:val="28"/>
    <w:link w:val="51"/>
    <w:qFormat/>
    <w:uiPriority w:val="0"/>
    <w:pPr>
      <w:widowControl/>
      <w:spacing w:after="200" w:line="276" w:lineRule="auto"/>
      <w:ind w:left="720"/>
      <w:contextualSpacing/>
    </w:pPr>
    <w:rPr>
      <w:sz w:val="24"/>
    </w:rPr>
  </w:style>
  <w:style w:type="character" w:customStyle="1" w:styleId="51">
    <w:name w:val="列出段落 Char"/>
    <w:link w:val="50"/>
    <w:qFormat/>
    <w:locked/>
    <w:uiPriority w:val="34"/>
    <w:rPr>
      <w:sz w:val="24"/>
    </w:rPr>
  </w:style>
  <w:style w:type="paragraph" w:customStyle="1" w:styleId="52">
    <w:name w:val="正文-常用"/>
    <w:basedOn w:val="1"/>
    <w:qFormat/>
    <w:uiPriority w:val="0"/>
    <w:pPr>
      <w:spacing w:line="360" w:lineRule="auto"/>
      <w:ind w:firstLine="480" w:firstLineChars="200"/>
    </w:pPr>
    <w:rPr>
      <w:rFonts w:ascii="Times New Roman" w:hAnsi="Times New Roman" w:eastAsia="仿宋"/>
      <w:sz w:val="24"/>
    </w:rPr>
  </w:style>
  <w:style w:type="table" w:customStyle="1" w:styleId="53">
    <w:name w:val="网格表 5 深色 - 着色 51"/>
    <w:qFormat/>
    <w:uiPriority w:val="50"/>
    <w:rPr>
      <w:rFonts w:ascii="Times New Roman" w:hAnsi="Times New Roman" w:eastAsia="宋体" w:cs="Times New Roman"/>
    </w:rPr>
    <w:tblPr>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DEEAF6" w:themeFill="accent5" w:themeFillTint="33"/>
    </w:tcPr>
    <w:tblStylePr w:type="firstRow">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5B9BD5" w:themeFill="accent5"/>
      </w:tcPr>
    </w:tblStylePr>
    <w:tblStylePr w:type="lastRow">
      <w:rPr>
        <w:b/>
        <w:bCs/>
        <w:color w:val="FFFFFF" w:themeColor="background1"/>
        <w14:textFill>
          <w14:solidFill>
            <w14:schemeClr w14:val="bg1"/>
          </w14:solidFill>
        </w14:textFill>
      </w:r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5B9BD5" w:themeFill="accent5"/>
      </w:tcPr>
    </w:tblStylePr>
    <w:tblStylePr w:type="firstCol">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bottom w:val="single" w:color="FFFFFF" w:themeColor="background1" w:sz="4" w:space="0"/>
          <w:insideV w:val="nil"/>
        </w:tcBorders>
        <w:shd w:val="clear" w:color="auto" w:fill="5B9BD5" w:themeFill="accent5"/>
      </w:tcPr>
    </w:tblStylePr>
    <w:tblStylePr w:type="lastCol">
      <w:rPr>
        <w:b/>
        <w:bCs/>
        <w:color w:val="FFFFFF" w:themeColor="background1"/>
        <w14:textFill>
          <w14:solidFill>
            <w14:schemeClr w14:val="bg1"/>
          </w14:solidFill>
        </w14:textFill>
      </w:rPr>
      <w:tcPr>
        <w:tcBorders>
          <w:top w:val="single" w:color="FFFFFF" w:themeColor="background1" w:sz="4" w:space="0"/>
          <w:bottom w:val="single" w:color="FFFFFF" w:themeColor="background1" w:sz="4" w:space="0"/>
          <w:right w:val="single" w:color="FFFFFF" w:themeColor="background1" w:sz="4" w:space="0"/>
          <w:insideV w:val="nil"/>
        </w:tcBorders>
        <w:shd w:val="clear" w:color="auto" w:fill="5B9BD5" w:themeFill="accent5"/>
      </w:tcPr>
    </w:tblStylePr>
    <w:tblStylePr w:type="band1Vert">
      <w:tcPr>
        <w:shd w:val="clear" w:color="auto" w:fill="BDD6EE" w:themeFill="accent5" w:themeFillTint="66"/>
      </w:tcPr>
    </w:tblStylePr>
    <w:tblStylePr w:type="band1Horz">
      <w:tcPr>
        <w:shd w:val="clear" w:color="auto" w:fill="BDD6EE" w:themeFill="accent5" w:themeFillTint="66"/>
      </w:tcPr>
    </w:tblStylePr>
  </w:style>
  <w:style w:type="character" w:customStyle="1" w:styleId="54">
    <w:name w:val="正文（威努特） Char"/>
    <w:link w:val="55"/>
    <w:qFormat/>
    <w:uiPriority w:val="0"/>
    <w:rPr>
      <w:rFonts w:ascii="Arial" w:hAnsi="Arial"/>
      <w:szCs w:val="21"/>
    </w:rPr>
  </w:style>
  <w:style w:type="paragraph" w:customStyle="1" w:styleId="55">
    <w:name w:val="正文（威努特）"/>
    <w:link w:val="54"/>
    <w:qFormat/>
    <w:uiPriority w:val="0"/>
    <w:pPr>
      <w:spacing w:line="300" w:lineRule="auto"/>
    </w:pPr>
    <w:rPr>
      <w:rFonts w:ascii="Arial" w:hAnsi="Arial" w:eastAsiaTheme="minorEastAsia" w:cstheme="minorBidi"/>
      <w:kern w:val="2"/>
      <w:sz w:val="21"/>
      <w:szCs w:val="21"/>
      <w:lang w:val="en-US" w:eastAsia="zh-CN" w:bidi="ar-SA"/>
    </w:rPr>
  </w:style>
  <w:style w:type="paragraph" w:customStyle="1" w:styleId="56">
    <w:name w:val="表格文字"/>
    <w:basedOn w:val="1"/>
    <w:next w:val="11"/>
    <w:qFormat/>
    <w:uiPriority w:val="0"/>
    <w:pPr>
      <w:adjustRightInd w:val="0"/>
      <w:spacing w:line="420" w:lineRule="atLeast"/>
      <w:textAlignment w:val="baseline"/>
    </w:pPr>
    <w:rPr>
      <w:rFonts w:ascii="Calibri" w:hAnsi="Calibri" w:eastAsia="仿宋" w:cs="Times New Roman"/>
      <w:sz w:val="24"/>
      <w:szCs w:val="24"/>
    </w:rPr>
  </w:style>
  <w:style w:type="paragraph" w:customStyle="1" w:styleId="57">
    <w:name w:val="彩色列表 - 强调文字颜色 11"/>
    <w:basedOn w:val="1"/>
    <w:qFormat/>
    <w:uiPriority w:val="0"/>
    <w:pPr>
      <w:ind w:firstLine="420"/>
    </w:pPr>
    <w:rPr>
      <w:rFonts w:ascii="Arial Unicode MS" w:hAnsi="Arial Unicode MS" w:eastAsia="Helvetica" w:cs="Arial Unicode MS"/>
      <w:color w:val="000000"/>
      <w:sz w:val="24"/>
      <w:szCs w:val="24"/>
    </w:rPr>
  </w:style>
  <w:style w:type="paragraph" w:customStyle="1" w:styleId="58">
    <w:name w:val="_Style 16"/>
    <w:basedOn w:val="1"/>
    <w:next w:val="1"/>
    <w:qFormat/>
    <w:uiPriority w:val="0"/>
    <w:pPr>
      <w:adjustRightInd w:val="0"/>
      <w:spacing w:line="360" w:lineRule="auto"/>
      <w:ind w:firstLine="420" w:firstLineChars="200"/>
    </w:pPr>
    <w:rPr>
      <w:rFonts w:ascii="Times New Roman" w:hAnsi="Times New Roman" w:cs="Times New Roman"/>
      <w:color w:val="000000"/>
      <w:sz w:val="24"/>
      <w:szCs w:val="24"/>
    </w:rPr>
  </w:style>
  <w:style w:type="character" w:customStyle="1" w:styleId="59">
    <w:name w:val="15"/>
    <w:basedOn w:val="23"/>
    <w:qFormat/>
    <w:uiPriority w:val="0"/>
    <w:rPr>
      <w:rFonts w:hint="eastAsia" w:ascii="微软雅黑" w:hAnsi="微软雅黑" w:eastAsia="微软雅黑"/>
      <w:color w:val="000000"/>
      <w:sz w:val="22"/>
      <w:szCs w:val="22"/>
    </w:rPr>
  </w:style>
  <w:style w:type="character" w:customStyle="1" w:styleId="60">
    <w:name w:val="16"/>
    <w:basedOn w:val="23"/>
    <w:qFormat/>
    <w:uiPriority w:val="0"/>
    <w:rPr>
      <w:rFonts w:hint="eastAsia" w:ascii="宋体" w:hAnsi="宋体" w:eastAsia="宋体"/>
      <w:color w:val="FF0000"/>
      <w:sz w:val="20"/>
      <w:szCs w:val="20"/>
    </w:rPr>
  </w:style>
  <w:style w:type="character" w:customStyle="1" w:styleId="61">
    <w:name w:val="17"/>
    <w:basedOn w:val="23"/>
    <w:qFormat/>
    <w:uiPriority w:val="0"/>
    <w:rPr>
      <w:rFonts w:hint="eastAsia" w:ascii="宋体" w:hAnsi="宋体" w:eastAsia="宋体"/>
      <w:color w:val="000000"/>
      <w:sz w:val="20"/>
      <w:szCs w:val="20"/>
    </w:rPr>
  </w:style>
  <w:style w:type="character" w:customStyle="1" w:styleId="62">
    <w:name w:val="日期 字符"/>
    <w:basedOn w:val="23"/>
    <w:link w:val="13"/>
    <w:semiHidden/>
    <w:qFormat/>
    <w:uiPriority w:val="99"/>
  </w:style>
  <w:style w:type="paragraph" w:customStyle="1" w:styleId="63">
    <w:name w:val="修订1"/>
    <w:hidden/>
    <w:semiHidden/>
    <w:qFormat/>
    <w:uiPriority w:val="99"/>
    <w:rPr>
      <w:rFonts w:ascii="宋体" w:hAnsi="宋体" w:eastAsia="宋体" w:cs="宋体"/>
      <w:sz w:val="22"/>
      <w:szCs w:val="22"/>
      <w:lang w:val="en-US" w:eastAsia="en-US" w:bidi="ar-SA"/>
    </w:rPr>
  </w:style>
  <w:style w:type="paragraph" w:customStyle="1" w:styleId="64">
    <w:name w:val="修订2"/>
    <w:hidden/>
    <w:unhideWhenUsed/>
    <w:qFormat/>
    <w:uiPriority w:val="99"/>
    <w:rPr>
      <w:rFonts w:ascii="宋体" w:hAnsi="宋体" w:eastAsia="宋体" w:cs="宋体"/>
      <w:sz w:val="22"/>
      <w:szCs w:val="22"/>
      <w:lang w:val="en-US" w:eastAsia="en-US" w:bidi="ar-SA"/>
    </w:rPr>
  </w:style>
  <w:style w:type="character" w:customStyle="1" w:styleId="65">
    <w:name w:val="批注主题 字符"/>
    <w:basedOn w:val="34"/>
    <w:link w:val="20"/>
    <w:semiHidden/>
    <w:qFormat/>
    <w:uiPriority w:val="99"/>
    <w:rPr>
      <w:rFonts w:ascii="宋体" w:hAnsi="宋体" w:eastAsia="宋体" w:cs="宋体"/>
      <w:b/>
      <w:bCs/>
      <w:sz w:val="22"/>
      <w:szCs w:val="22"/>
      <w:lang w:eastAsia="en-US"/>
    </w:rPr>
  </w:style>
  <w:style w:type="paragraph" w:customStyle="1" w:styleId="66">
    <w:name w:val="Revision"/>
    <w:hidden/>
    <w:unhideWhenUsed/>
    <w:qFormat/>
    <w:uiPriority w:val="99"/>
    <w:rPr>
      <w:rFonts w:ascii="宋体" w:hAnsi="宋体" w:eastAsia="宋体" w:cs="宋体"/>
      <w:sz w:val="22"/>
      <w:szCs w:val="22"/>
      <w:lang w:val="en-US" w:eastAsia="en-US" w:bidi="ar-SA"/>
    </w:rPr>
  </w:style>
  <w:style w:type="paragraph" w:customStyle="1" w:styleId="67">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68">
    <w:name w:val="标题 字符"/>
    <w:basedOn w:val="23"/>
    <w:link w:val="19"/>
    <w:qFormat/>
    <w:uiPriority w:val="10"/>
    <w:rPr>
      <w:rFonts w:eastAsia="宋体" w:asciiTheme="majorHAnsi" w:hAnsiTheme="majorHAnsi" w:cstheme="majorBidi"/>
      <w:bCs/>
      <w:kern w:val="2"/>
      <w:sz w:val="24"/>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D6758C-A3F4-491A-B6A9-40B72A7A6C78}">
  <ds:schemaRefs/>
</ds:datastoreItem>
</file>

<file path=docProps/app.xml><?xml version="1.0" encoding="utf-8"?>
<Properties xmlns="http://schemas.openxmlformats.org/officeDocument/2006/extended-properties" xmlns:vt="http://schemas.openxmlformats.org/officeDocument/2006/docPropsVTypes">
  <Template>Normal.dotm</Template>
  <Pages>17</Pages>
  <Words>1748</Words>
  <Characters>9967</Characters>
  <Lines>83</Lines>
  <Paragraphs>23</Paragraphs>
  <TotalTime>7</TotalTime>
  <ScaleCrop>false</ScaleCrop>
  <LinksUpToDate>false</LinksUpToDate>
  <CharactersWithSpaces>11692</CharactersWithSpaces>
  <Application>WPS Office_11.8.6.10973_F1E327BC-269C-435d-A152-05C5408002CA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2024-12-18T06:25:00Z</dcterms:created>
  <dc:creator>Administrator</dc:creator>
  <cp:lastModifiedBy>GM10</cp:lastModifiedBy>
  <dcterms:modified xsi:type="dcterms:W3CDTF">2025-01-14T07:11:33Z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2052-11.8.6.10973</vt:lpwstr>
  </property>
  <property fmtid="{D5CDD505-2E9C-101B-9397-08002B2CF9AE}" pid="3" name="ICV">
    <vt:lpwstr>DD024C77DEFBE05BEFFA366717D1CE0C_42</vt:lpwstr>
  </property>
</Properties>
</file>