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14"/>
      </w:pPr>
      <w:r>
        <w:t>窗体顶端</w:t>
      </w:r>
    </w:p>
    <w:p>
      <w:pPr>
        <w:pStyle w:val="2"/>
        <w:widowControl/>
        <w:spacing w:before="376" w:beforeAutospacing="0" w:afterAutospacing="0" w:line="375" w:lineRule="atLeast"/>
        <w:jc w:val="center"/>
        <w:rPr>
          <w:rFonts w:hint="default"/>
        </w:rPr>
      </w:pPr>
      <w:r>
        <w:rPr>
          <w:color w:val="545454"/>
        </w:rPr>
        <w:t>2</w:t>
      </w:r>
      <w:r>
        <w:rPr>
          <w:rFonts w:hint="default"/>
          <w:color w:val="545454"/>
        </w:rPr>
        <w:t>02</w:t>
      </w:r>
      <w:r>
        <w:rPr>
          <w:rFonts w:hint="eastAsia"/>
          <w:color w:val="545454"/>
          <w:lang w:val="en-US" w:eastAsia="zh-CN"/>
        </w:rPr>
        <w:t>5</w:t>
      </w:r>
      <w:r>
        <w:rPr>
          <w:color w:val="545454"/>
        </w:rPr>
        <w:t>年福海创进口货物卸货通关代理业务中选信息公示</w:t>
      </w:r>
    </w:p>
    <w:p>
      <w:pPr>
        <w:pStyle w:val="2"/>
        <w:widowControl/>
        <w:spacing w:beforeAutospacing="0" w:afterAutospacing="0"/>
        <w:rPr>
          <w:rFonts w:hint="default"/>
          <w:color w:val="545454"/>
          <w:sz w:val="28"/>
          <w:szCs w:val="28"/>
        </w:rPr>
      </w:pPr>
      <w:r>
        <w:rPr>
          <w:color w:val="545454"/>
        </w:rPr>
        <w:t> </w:t>
      </w:r>
      <w:r>
        <w:rPr>
          <w:color w:val="545454"/>
          <w:sz w:val="28"/>
          <w:szCs w:val="28"/>
        </w:rPr>
        <w:t xml:space="preserve"> </w:t>
      </w:r>
    </w:p>
    <w:p>
      <w:pPr>
        <w:pStyle w:val="2"/>
        <w:widowControl/>
        <w:spacing w:beforeAutospacing="0" w:afterAutospacing="0" w:line="360" w:lineRule="auto"/>
        <w:rPr>
          <w:rFonts w:hint="default" w:ascii="Times New Roman" w:hAnsi="Times New Roman"/>
          <w:b w:val="0"/>
          <w:kern w:val="2"/>
          <w:sz w:val="24"/>
          <w:szCs w:val="24"/>
        </w:rPr>
      </w:pPr>
      <w:r>
        <w:rPr>
          <w:rFonts w:ascii="Times New Roman" w:hAnsi="Times New Roman"/>
          <w:b w:val="0"/>
          <w:kern w:val="2"/>
          <w:sz w:val="24"/>
          <w:szCs w:val="24"/>
        </w:rPr>
        <w:t>下列进口货物通关代理业务已在福海创公司询</w:t>
      </w:r>
      <w:r>
        <w:rPr>
          <w:rFonts w:hint="eastAsia" w:ascii="Times New Roman" w:hAnsi="Times New Roman"/>
          <w:b w:val="0"/>
          <w:kern w:val="2"/>
          <w:sz w:val="24"/>
          <w:szCs w:val="24"/>
          <w:lang w:val="en-US" w:eastAsia="zh-CN"/>
        </w:rPr>
        <w:t>比</w:t>
      </w:r>
      <w:r>
        <w:rPr>
          <w:rFonts w:ascii="Times New Roman" w:hAnsi="Times New Roman"/>
          <w:b w:val="0"/>
          <w:kern w:val="2"/>
          <w:sz w:val="24"/>
          <w:szCs w:val="24"/>
        </w:rPr>
        <w:t>采购会议中，由询</w:t>
      </w:r>
      <w:r>
        <w:rPr>
          <w:rFonts w:hint="eastAsia" w:ascii="Times New Roman" w:hAnsi="Times New Roman"/>
          <w:b w:val="0"/>
          <w:kern w:val="2"/>
          <w:sz w:val="24"/>
          <w:szCs w:val="24"/>
          <w:lang w:val="en-US" w:eastAsia="zh-CN"/>
        </w:rPr>
        <w:t>比</w:t>
      </w:r>
      <w:r>
        <w:rPr>
          <w:rFonts w:ascii="Times New Roman" w:hAnsi="Times New Roman"/>
          <w:b w:val="0"/>
          <w:kern w:val="2"/>
          <w:sz w:val="24"/>
          <w:szCs w:val="24"/>
        </w:rPr>
        <w:t>采购</w:t>
      </w:r>
      <w:r>
        <w:rPr>
          <w:rFonts w:hint="eastAsia" w:ascii="Times New Roman" w:hAnsi="Times New Roman"/>
          <w:b w:val="0"/>
          <w:kern w:val="2"/>
          <w:sz w:val="24"/>
          <w:szCs w:val="24"/>
          <w:lang w:val="en-US" w:eastAsia="zh-CN"/>
        </w:rPr>
        <w:t>评审</w:t>
      </w:r>
      <w:r>
        <w:rPr>
          <w:rFonts w:ascii="Times New Roman" w:hAnsi="Times New Roman"/>
          <w:b w:val="0"/>
          <w:kern w:val="2"/>
          <w:sz w:val="24"/>
          <w:szCs w:val="24"/>
        </w:rPr>
        <w:t>小组共同开选，现将中选结果公示如下：</w:t>
      </w:r>
    </w:p>
    <w:p/>
    <w:tbl>
      <w:tblPr>
        <w:tblStyle w:val="7"/>
        <w:tblW w:w="10065" w:type="dxa"/>
        <w:tblInd w:w="-743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51"/>
        <w:gridCol w:w="4536"/>
        <w:gridCol w:w="1076"/>
        <w:gridCol w:w="3602"/>
      </w:tblGrid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6" w:hRule="atLeast"/>
        </w:trPr>
        <w:tc>
          <w:tcPr>
            <w:tcW w:w="85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kern w:val="0"/>
                <w:sz w:val="24"/>
                <w:szCs w:val="24"/>
              </w:rPr>
              <w:t>序号</w:t>
            </w:r>
          </w:p>
        </w:tc>
        <w:tc>
          <w:tcPr>
            <w:tcW w:w="453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kern w:val="0"/>
                <w:sz w:val="24"/>
                <w:szCs w:val="24"/>
              </w:rPr>
              <w:t>中选业务（进口货物卸货通关代理）</w:t>
            </w:r>
          </w:p>
        </w:tc>
        <w:tc>
          <w:tcPr>
            <w:tcW w:w="10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kern w:val="0"/>
                <w:sz w:val="24"/>
                <w:szCs w:val="24"/>
              </w:rPr>
              <w:t>卸货地</w:t>
            </w:r>
          </w:p>
        </w:tc>
        <w:tc>
          <w:tcPr>
            <w:tcW w:w="360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kern w:val="0"/>
                <w:sz w:val="24"/>
                <w:szCs w:val="24"/>
              </w:rPr>
              <w:t>中选单位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70" w:hRule="atLeast"/>
        </w:trPr>
        <w:tc>
          <w:tcPr>
            <w:tcW w:w="851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kern w:val="0"/>
                <w:sz w:val="24"/>
                <w:szCs w:val="24"/>
              </w:rPr>
              <w:t>1</w:t>
            </w:r>
          </w:p>
        </w:tc>
        <w:tc>
          <w:tcPr>
            <w:tcW w:w="453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kern w:val="0"/>
                <w:sz w:val="24"/>
                <w:szCs w:val="24"/>
              </w:rPr>
              <w:t>凝析油卸货通关代理（年度进口量60%（±10%））</w:t>
            </w:r>
          </w:p>
        </w:tc>
        <w:tc>
          <w:tcPr>
            <w:tcW w:w="1076" w:type="dxa"/>
            <w:vMerge w:val="restart"/>
            <w:tcBorders>
              <w:top w:val="nil"/>
              <w:left w:val="nil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cs="宋体"/>
                <w:kern w:val="0"/>
                <w:sz w:val="24"/>
                <w:szCs w:val="24"/>
              </w:rPr>
              <w:t>漳州</w:t>
            </w:r>
            <w:r>
              <w:rPr>
                <w:rFonts w:hint="eastAsia" w:ascii="宋体" w:hAnsi="宋体" w:cs="宋体"/>
                <w:kern w:val="0"/>
                <w:sz w:val="24"/>
                <w:szCs w:val="24"/>
                <w:lang w:val="en-US" w:eastAsia="zh-CN"/>
              </w:rPr>
              <w:t>古雷港</w:t>
            </w:r>
          </w:p>
          <w:p>
            <w:pPr>
              <w:widowControl/>
              <w:jc w:val="both"/>
              <w:rPr>
                <w:rFonts w:hint="default" w:ascii="宋体" w:hAnsi="宋体" w:cs="宋体"/>
                <w:kern w:val="0"/>
                <w:sz w:val="24"/>
                <w:szCs w:val="24"/>
                <w:lang w:val="en-US" w:eastAsia="zh-CN"/>
              </w:rPr>
            </w:pPr>
          </w:p>
        </w:tc>
        <w:tc>
          <w:tcPr>
            <w:tcW w:w="360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kern w:val="0"/>
                <w:sz w:val="24"/>
                <w:szCs w:val="24"/>
              </w:rPr>
              <w:t>厦门联合国际船舶代理有限公司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1" w:hRule="atLeast"/>
        </w:trPr>
        <w:tc>
          <w:tcPr>
            <w:tcW w:w="851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kern w:val="0"/>
                <w:sz w:val="24"/>
                <w:szCs w:val="24"/>
              </w:rPr>
              <w:t>2</w:t>
            </w:r>
          </w:p>
        </w:tc>
        <w:tc>
          <w:tcPr>
            <w:tcW w:w="453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kern w:val="0"/>
                <w:sz w:val="24"/>
                <w:szCs w:val="24"/>
                <w:lang w:eastAsia="zh-CN"/>
              </w:rPr>
            </w:pPr>
            <w:r>
              <w:rPr>
                <w:rFonts w:hint="eastAsia" w:ascii="宋体" w:hAnsi="宋体" w:cs="宋体"/>
                <w:kern w:val="0"/>
                <w:sz w:val="24"/>
                <w:szCs w:val="24"/>
              </w:rPr>
              <w:t>凝析油卸货通关代理（年度进口量40%（±10%）</w:t>
            </w:r>
            <w:r>
              <w:rPr>
                <w:rFonts w:hint="eastAsia" w:ascii="宋体" w:hAnsi="宋体" w:cs="宋体"/>
                <w:kern w:val="0"/>
                <w:sz w:val="24"/>
                <w:szCs w:val="24"/>
                <w:lang w:eastAsia="zh-CN"/>
              </w:rPr>
              <w:t>、燃料油</w:t>
            </w:r>
            <w:r>
              <w:rPr>
                <w:rFonts w:hint="eastAsia" w:ascii="宋体" w:hAnsi="宋体" w:cs="宋体"/>
                <w:kern w:val="0"/>
                <w:sz w:val="24"/>
                <w:szCs w:val="24"/>
              </w:rPr>
              <w:t>卸货通关代理</w:t>
            </w:r>
            <w:r>
              <w:rPr>
                <w:rFonts w:hint="eastAsia" w:ascii="宋体" w:hAnsi="宋体" w:cs="宋体"/>
                <w:kern w:val="0"/>
                <w:sz w:val="24"/>
                <w:szCs w:val="24"/>
                <w:lang w:eastAsia="zh-CN"/>
              </w:rPr>
              <w:t>20%</w:t>
            </w:r>
            <w:r>
              <w:rPr>
                <w:rFonts w:hint="eastAsia" w:ascii="宋体" w:hAnsi="宋体" w:cs="宋体"/>
                <w:kern w:val="0"/>
                <w:sz w:val="24"/>
                <w:szCs w:val="24"/>
              </w:rPr>
              <w:t>（±10%）</w:t>
            </w:r>
            <w:r>
              <w:rPr>
                <w:rFonts w:hint="eastAsia" w:ascii="宋体" w:hAnsi="宋体" w:cs="宋体"/>
                <w:kern w:val="0"/>
                <w:sz w:val="24"/>
                <w:szCs w:val="24"/>
                <w:lang w:eastAsia="zh-CN"/>
              </w:rPr>
              <w:t>）</w:t>
            </w:r>
          </w:p>
        </w:tc>
        <w:tc>
          <w:tcPr>
            <w:tcW w:w="1076" w:type="dxa"/>
            <w:vMerge w:val="continue"/>
            <w:tcBorders>
              <w:left w:val="nil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360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kern w:val="0"/>
                <w:sz w:val="24"/>
                <w:szCs w:val="24"/>
              </w:rPr>
              <w:t>漳州海松船务代理有限公司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1" w:hRule="atLeast"/>
        </w:trPr>
        <w:tc>
          <w:tcPr>
            <w:tcW w:w="85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kern w:val="0"/>
                <w:sz w:val="24"/>
                <w:szCs w:val="24"/>
              </w:rPr>
              <w:t>3</w:t>
            </w:r>
          </w:p>
        </w:tc>
        <w:tc>
          <w:tcPr>
            <w:tcW w:w="453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kern w:val="0"/>
                <w:sz w:val="24"/>
                <w:szCs w:val="24"/>
              </w:rPr>
              <w:t>燃料油卸货通关代理（年度进口量</w:t>
            </w:r>
            <w:r>
              <w:rPr>
                <w:rFonts w:hint="eastAsia" w:ascii="宋体" w:hAnsi="宋体" w:cs="宋体"/>
                <w:kern w:val="0"/>
                <w:sz w:val="24"/>
                <w:szCs w:val="24"/>
                <w:lang w:val="en-US" w:eastAsia="zh-CN"/>
              </w:rPr>
              <w:t>8</w:t>
            </w:r>
            <w:r>
              <w:rPr>
                <w:rFonts w:hint="eastAsia" w:ascii="宋体" w:hAnsi="宋体" w:cs="宋体"/>
                <w:kern w:val="0"/>
                <w:sz w:val="24"/>
                <w:szCs w:val="24"/>
              </w:rPr>
              <w:t>0%（±10%））</w:t>
            </w:r>
          </w:p>
        </w:tc>
        <w:tc>
          <w:tcPr>
            <w:tcW w:w="1076" w:type="dxa"/>
            <w:vMerge w:val="continue"/>
            <w:tcBorders>
              <w:left w:val="nil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360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kern w:val="0"/>
                <w:sz w:val="24"/>
                <w:szCs w:val="24"/>
              </w:rPr>
              <w:t>中国厦门外轮代理有限公司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1" w:hRule="atLeast"/>
        </w:trPr>
        <w:tc>
          <w:tcPr>
            <w:tcW w:w="85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kern w:val="0"/>
                <w:sz w:val="24"/>
                <w:szCs w:val="24"/>
              </w:rPr>
              <w:t>4</w:t>
            </w:r>
          </w:p>
        </w:tc>
        <w:tc>
          <w:tcPr>
            <w:tcW w:w="453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kern w:val="0"/>
                <w:sz w:val="24"/>
                <w:szCs w:val="24"/>
              </w:rPr>
              <w:t>对二甲苯、混合二甲苯卸货通关代理</w:t>
            </w:r>
          </w:p>
        </w:tc>
        <w:tc>
          <w:tcPr>
            <w:tcW w:w="1076" w:type="dxa"/>
            <w:vMerge w:val="continue"/>
            <w:tcBorders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360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kern w:val="0"/>
                <w:sz w:val="24"/>
                <w:szCs w:val="24"/>
              </w:rPr>
              <w:t>泉州八达国际船舶代理有限公司</w:t>
            </w:r>
          </w:p>
        </w:tc>
      </w:tr>
    </w:tbl>
    <w:p>
      <w:pPr>
        <w:widowControl/>
        <w:spacing w:before="376" w:line="375" w:lineRule="atLeast"/>
        <w:jc w:val="left"/>
        <w:rPr>
          <w:rFonts w:ascii="宋体" w:hAnsi="宋体" w:cs="宋体"/>
          <w:color w:val="545454"/>
          <w:sz w:val="28"/>
          <w:szCs w:val="28"/>
        </w:rPr>
      </w:pPr>
    </w:p>
    <w:p>
      <w:pPr>
        <w:pStyle w:val="6"/>
        <w:widowControl/>
        <w:spacing w:beforeAutospacing="0" w:afterAutospacing="0" w:line="480" w:lineRule="auto"/>
        <w:rPr>
          <w:kern w:val="2"/>
          <w:szCs w:val="24"/>
        </w:rPr>
      </w:pPr>
      <w:r>
        <w:rPr>
          <w:rFonts w:hint="eastAsia"/>
          <w:kern w:val="2"/>
          <w:szCs w:val="24"/>
        </w:rPr>
        <w:t>公示时间：</w:t>
      </w:r>
      <w:r>
        <w:rPr>
          <w:kern w:val="2"/>
          <w:szCs w:val="24"/>
        </w:rPr>
        <w:t>202</w:t>
      </w:r>
      <w:r>
        <w:rPr>
          <w:rFonts w:hint="eastAsia"/>
          <w:kern w:val="2"/>
          <w:szCs w:val="24"/>
          <w:lang w:val="en-US" w:eastAsia="zh-CN"/>
        </w:rPr>
        <w:t>4</w:t>
      </w:r>
      <w:r>
        <w:rPr>
          <w:rFonts w:hint="eastAsia"/>
          <w:kern w:val="2"/>
          <w:szCs w:val="24"/>
        </w:rPr>
        <w:t>年</w:t>
      </w:r>
      <w:r>
        <w:rPr>
          <w:kern w:val="2"/>
          <w:szCs w:val="24"/>
        </w:rPr>
        <w:t>12</w:t>
      </w:r>
      <w:r>
        <w:rPr>
          <w:rFonts w:hint="eastAsia"/>
          <w:kern w:val="2"/>
          <w:szCs w:val="24"/>
        </w:rPr>
        <w:t>月</w:t>
      </w:r>
      <w:r>
        <w:rPr>
          <w:rFonts w:hint="eastAsia"/>
          <w:kern w:val="2"/>
          <w:szCs w:val="24"/>
          <w:lang w:val="en-US" w:eastAsia="zh-CN"/>
        </w:rPr>
        <w:t>19</w:t>
      </w:r>
      <w:r>
        <w:rPr>
          <w:rFonts w:hint="eastAsia"/>
          <w:kern w:val="2"/>
          <w:szCs w:val="24"/>
        </w:rPr>
        <w:t>日至</w:t>
      </w:r>
      <w:r>
        <w:rPr>
          <w:kern w:val="2"/>
          <w:szCs w:val="24"/>
        </w:rPr>
        <w:t>202</w:t>
      </w:r>
      <w:r>
        <w:rPr>
          <w:rFonts w:hint="eastAsia"/>
          <w:kern w:val="2"/>
          <w:szCs w:val="24"/>
          <w:lang w:val="en-US" w:eastAsia="zh-CN"/>
        </w:rPr>
        <w:t>4</w:t>
      </w:r>
      <w:r>
        <w:rPr>
          <w:rFonts w:hint="eastAsia"/>
          <w:kern w:val="2"/>
          <w:szCs w:val="24"/>
        </w:rPr>
        <w:t>年</w:t>
      </w:r>
      <w:r>
        <w:rPr>
          <w:kern w:val="2"/>
          <w:szCs w:val="24"/>
        </w:rPr>
        <w:t>12</w:t>
      </w:r>
      <w:r>
        <w:rPr>
          <w:rFonts w:hint="eastAsia"/>
          <w:kern w:val="2"/>
          <w:szCs w:val="24"/>
        </w:rPr>
        <w:t>月</w:t>
      </w:r>
      <w:r>
        <w:rPr>
          <w:rFonts w:hint="eastAsia"/>
          <w:kern w:val="2"/>
          <w:szCs w:val="24"/>
          <w:lang w:val="en-US" w:eastAsia="zh-CN"/>
        </w:rPr>
        <w:t>21</w:t>
      </w:r>
      <w:r>
        <w:rPr>
          <w:rFonts w:hint="eastAsia"/>
          <w:kern w:val="2"/>
          <w:szCs w:val="24"/>
        </w:rPr>
        <w:t>日（共三天）</w:t>
      </w:r>
    </w:p>
    <w:p>
      <w:pPr>
        <w:pStyle w:val="6"/>
        <w:widowControl/>
        <w:spacing w:beforeAutospacing="0" w:afterAutospacing="0" w:line="480" w:lineRule="auto"/>
        <w:rPr>
          <w:kern w:val="2"/>
          <w:szCs w:val="24"/>
        </w:rPr>
      </w:pPr>
      <w:r>
        <w:rPr>
          <w:rFonts w:hint="eastAsia"/>
          <w:kern w:val="2"/>
          <w:szCs w:val="24"/>
        </w:rPr>
        <w:t>公司名称：福建福海创石油化工有限公司</w:t>
      </w:r>
    </w:p>
    <w:p>
      <w:pPr>
        <w:pStyle w:val="6"/>
        <w:widowControl/>
        <w:spacing w:line="480" w:lineRule="auto"/>
        <w:rPr>
          <w:kern w:val="2"/>
          <w:szCs w:val="24"/>
        </w:rPr>
      </w:pPr>
      <w:r>
        <w:rPr>
          <w:rFonts w:hint="eastAsia"/>
          <w:kern w:val="2"/>
          <w:szCs w:val="24"/>
        </w:rPr>
        <w:t>联系地址：漳州市古雷港经济开发区杜浔镇杜昌路9号</w:t>
      </w:r>
    </w:p>
    <w:p>
      <w:pPr>
        <w:pStyle w:val="6"/>
        <w:widowControl/>
        <w:spacing w:beforeAutospacing="0" w:afterAutospacing="0" w:line="480" w:lineRule="auto"/>
        <w:rPr>
          <w:rFonts w:hint="default" w:eastAsia="宋体"/>
          <w:kern w:val="2"/>
          <w:szCs w:val="24"/>
          <w:lang w:val="en-US" w:eastAsia="zh-CN"/>
        </w:rPr>
      </w:pPr>
      <w:r>
        <w:rPr>
          <w:rFonts w:hint="eastAsia"/>
          <w:kern w:val="2"/>
          <w:szCs w:val="24"/>
        </w:rPr>
        <w:t>物流管理团队：</w:t>
      </w:r>
      <w:r>
        <w:rPr>
          <w:rFonts w:hint="eastAsia"/>
          <w:kern w:val="2"/>
          <w:szCs w:val="24"/>
          <w:lang w:val="en-US" w:eastAsia="zh-CN"/>
        </w:rPr>
        <w:t>0596-6311816</w:t>
      </w:r>
    </w:p>
    <w:p>
      <w:pPr>
        <w:pStyle w:val="6"/>
        <w:widowControl/>
        <w:spacing w:beforeAutospacing="0" w:afterAutospacing="0" w:line="480" w:lineRule="auto"/>
        <w:rPr>
          <w:kern w:val="2"/>
          <w:szCs w:val="24"/>
        </w:rPr>
      </w:pPr>
      <w:r>
        <w:rPr>
          <w:rFonts w:hint="eastAsia"/>
          <w:kern w:val="2"/>
          <w:szCs w:val="24"/>
        </w:rPr>
        <w:t>纪检监察室：0596-6311774</w:t>
      </w:r>
      <w:bookmarkStart w:id="0" w:name="_GoBack"/>
      <w:bookmarkEnd w:id="0"/>
    </w:p>
    <w:p>
      <w:pPr>
        <w:pStyle w:val="15"/>
      </w:pPr>
      <w:r>
        <w:t>窗体底端</w:t>
      </w:r>
    </w:p>
    <w:p>
      <w:pPr>
        <w:spacing w:line="400" w:lineRule="exact"/>
        <w:rPr>
          <w:rFonts w:ascii="宋体" w:hAnsi="宋体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86A56A9"/>
    <w:rsid w:val="00073D8D"/>
    <w:rsid w:val="00096575"/>
    <w:rsid w:val="00131870"/>
    <w:rsid w:val="0016651B"/>
    <w:rsid w:val="00167FBC"/>
    <w:rsid w:val="0017406D"/>
    <w:rsid w:val="0018528C"/>
    <w:rsid w:val="00190218"/>
    <w:rsid w:val="0019296B"/>
    <w:rsid w:val="001D539B"/>
    <w:rsid w:val="00242D91"/>
    <w:rsid w:val="00266105"/>
    <w:rsid w:val="0028401B"/>
    <w:rsid w:val="002E25C7"/>
    <w:rsid w:val="002F0362"/>
    <w:rsid w:val="00310710"/>
    <w:rsid w:val="00317E46"/>
    <w:rsid w:val="00383C06"/>
    <w:rsid w:val="004B42FF"/>
    <w:rsid w:val="004C3A5F"/>
    <w:rsid w:val="004E4B23"/>
    <w:rsid w:val="004F3025"/>
    <w:rsid w:val="00567270"/>
    <w:rsid w:val="005850C0"/>
    <w:rsid w:val="005A1FFF"/>
    <w:rsid w:val="005A690A"/>
    <w:rsid w:val="00607C99"/>
    <w:rsid w:val="006C56E7"/>
    <w:rsid w:val="006D54D7"/>
    <w:rsid w:val="006D77B1"/>
    <w:rsid w:val="006E11C4"/>
    <w:rsid w:val="007A0E0B"/>
    <w:rsid w:val="007A4A14"/>
    <w:rsid w:val="007A7EDE"/>
    <w:rsid w:val="007C2027"/>
    <w:rsid w:val="00822A1B"/>
    <w:rsid w:val="00891318"/>
    <w:rsid w:val="008B30F6"/>
    <w:rsid w:val="008D1661"/>
    <w:rsid w:val="008F2049"/>
    <w:rsid w:val="009B1F5C"/>
    <w:rsid w:val="00A02154"/>
    <w:rsid w:val="00A23596"/>
    <w:rsid w:val="00A3294E"/>
    <w:rsid w:val="00A61851"/>
    <w:rsid w:val="00A71089"/>
    <w:rsid w:val="00A75282"/>
    <w:rsid w:val="00AB11CA"/>
    <w:rsid w:val="00AE4117"/>
    <w:rsid w:val="00AE7F31"/>
    <w:rsid w:val="00B2354C"/>
    <w:rsid w:val="00B533FC"/>
    <w:rsid w:val="00B569A7"/>
    <w:rsid w:val="00B8225C"/>
    <w:rsid w:val="00B87168"/>
    <w:rsid w:val="00BE20D0"/>
    <w:rsid w:val="00BE5B12"/>
    <w:rsid w:val="00C36B58"/>
    <w:rsid w:val="00C54ECC"/>
    <w:rsid w:val="00C66D09"/>
    <w:rsid w:val="00CF26FC"/>
    <w:rsid w:val="00D02328"/>
    <w:rsid w:val="00D15EC6"/>
    <w:rsid w:val="00D171DB"/>
    <w:rsid w:val="00D73182"/>
    <w:rsid w:val="00DD1DFB"/>
    <w:rsid w:val="00E131A2"/>
    <w:rsid w:val="00E22353"/>
    <w:rsid w:val="00E40A2D"/>
    <w:rsid w:val="00E814C9"/>
    <w:rsid w:val="00EA5A8D"/>
    <w:rsid w:val="00EA6B11"/>
    <w:rsid w:val="00ED44E5"/>
    <w:rsid w:val="00F518D9"/>
    <w:rsid w:val="00F62DDA"/>
    <w:rsid w:val="00F920FB"/>
    <w:rsid w:val="00FD6730"/>
    <w:rsid w:val="00FD6FBE"/>
    <w:rsid w:val="00FF03A9"/>
    <w:rsid w:val="03023F79"/>
    <w:rsid w:val="039F2572"/>
    <w:rsid w:val="058816F2"/>
    <w:rsid w:val="058F45CF"/>
    <w:rsid w:val="07257523"/>
    <w:rsid w:val="086A56A9"/>
    <w:rsid w:val="091C275C"/>
    <w:rsid w:val="13715B83"/>
    <w:rsid w:val="144A5165"/>
    <w:rsid w:val="1A4C472E"/>
    <w:rsid w:val="2FEF094A"/>
    <w:rsid w:val="3881439C"/>
    <w:rsid w:val="3C842B11"/>
    <w:rsid w:val="42332C0A"/>
    <w:rsid w:val="5642091C"/>
    <w:rsid w:val="6E89724D"/>
    <w:rsid w:val="737D06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qFormat="1"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iPriority="0" w:name="HTML Variable"/>
    <w:lsdException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qFormat="1" w:unhideWhenUsed="0" w:uiPriority="0" w:semiHidden="0" w:name="Balloon Text"/>
    <w:lsdException w:qFormat="1"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2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spacing w:beforeAutospacing="1" w:afterAutospacing="1"/>
      <w:jc w:val="left"/>
      <w:outlineLvl w:val="0"/>
    </w:pPr>
    <w:rPr>
      <w:rFonts w:hint="eastAsia" w:ascii="宋体" w:hAnsi="宋体"/>
      <w:b/>
      <w:kern w:val="44"/>
      <w:sz w:val="48"/>
      <w:szCs w:val="48"/>
    </w:rPr>
  </w:style>
  <w:style w:type="character" w:default="1" w:styleId="9">
    <w:name w:val="Default Paragraph Font"/>
    <w:semiHidden/>
    <w:unhideWhenUsed/>
    <w:qFormat/>
    <w:uiPriority w:val="1"/>
  </w:style>
  <w:style w:type="table" w:default="1" w:styleId="7">
    <w:name w:val="Normal Table"/>
    <w:semiHidden/>
    <w:unhideWhenUsed/>
    <w:uiPriority w:val="99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Balloon Text"/>
    <w:basedOn w:val="1"/>
    <w:link w:val="20"/>
    <w:qFormat/>
    <w:uiPriority w:val="0"/>
    <w:rPr>
      <w:sz w:val="18"/>
      <w:szCs w:val="18"/>
    </w:rPr>
  </w:style>
  <w:style w:type="paragraph" w:styleId="4">
    <w:name w:val="footer"/>
    <w:basedOn w:val="1"/>
    <w:link w:val="18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5">
    <w:name w:val="header"/>
    <w:basedOn w:val="1"/>
    <w:link w:val="17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6">
    <w:name w:val="Normal (Web)"/>
    <w:basedOn w:val="1"/>
    <w:qFormat/>
    <w:uiPriority w:val="0"/>
    <w:pPr>
      <w:spacing w:beforeAutospacing="1" w:afterAutospacing="1"/>
      <w:jc w:val="left"/>
    </w:pPr>
    <w:rPr>
      <w:kern w:val="0"/>
      <w:sz w:val="24"/>
    </w:rPr>
  </w:style>
  <w:style w:type="table" w:styleId="8">
    <w:name w:val="Table Grid"/>
    <w:basedOn w:val="7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Layout w:type="fixed"/>
    </w:tblPr>
  </w:style>
  <w:style w:type="character" w:styleId="10">
    <w:name w:val="FollowedHyperlink"/>
    <w:basedOn w:val="9"/>
    <w:qFormat/>
    <w:uiPriority w:val="0"/>
    <w:rPr>
      <w:color w:val="545454"/>
      <w:u w:val="none"/>
    </w:rPr>
  </w:style>
  <w:style w:type="character" w:styleId="11">
    <w:name w:val="Hyperlink"/>
    <w:basedOn w:val="9"/>
    <w:qFormat/>
    <w:uiPriority w:val="0"/>
    <w:rPr>
      <w:color w:val="545454"/>
      <w:u w:val="none"/>
    </w:rPr>
  </w:style>
  <w:style w:type="character" w:customStyle="1" w:styleId="12">
    <w:name w:val="current"/>
    <w:basedOn w:val="9"/>
    <w:qFormat/>
    <w:uiPriority w:val="0"/>
    <w:rPr>
      <w:b/>
      <w:color w:val="FFFFFF"/>
      <w:bdr w:val="single" w:color="CBCBCD" w:sz="6" w:space="0"/>
      <w:shd w:val="clear" w:color="auto" w:fill="0D6ECC"/>
    </w:rPr>
  </w:style>
  <w:style w:type="character" w:customStyle="1" w:styleId="13">
    <w:name w:val="disabled"/>
    <w:basedOn w:val="9"/>
    <w:qFormat/>
    <w:uiPriority w:val="0"/>
    <w:rPr>
      <w:vanish/>
    </w:rPr>
  </w:style>
  <w:style w:type="paragraph" w:customStyle="1" w:styleId="14">
    <w:name w:val="_Style 10"/>
    <w:basedOn w:val="1"/>
    <w:next w:val="1"/>
    <w:qFormat/>
    <w:uiPriority w:val="0"/>
    <w:pPr>
      <w:pBdr>
        <w:bottom w:val="single" w:color="auto" w:sz="6" w:space="1"/>
      </w:pBdr>
      <w:jc w:val="center"/>
    </w:pPr>
    <w:rPr>
      <w:rFonts w:ascii="Arial"/>
      <w:vanish/>
      <w:sz w:val="16"/>
    </w:rPr>
  </w:style>
  <w:style w:type="paragraph" w:customStyle="1" w:styleId="15">
    <w:name w:val="_Style 11"/>
    <w:basedOn w:val="1"/>
    <w:next w:val="1"/>
    <w:qFormat/>
    <w:uiPriority w:val="0"/>
    <w:pPr>
      <w:pBdr>
        <w:top w:val="single" w:color="auto" w:sz="6" w:space="1"/>
      </w:pBdr>
      <w:jc w:val="center"/>
    </w:pPr>
    <w:rPr>
      <w:rFonts w:ascii="Arial"/>
      <w:vanish/>
      <w:sz w:val="16"/>
    </w:rPr>
  </w:style>
  <w:style w:type="character" w:customStyle="1" w:styleId="16">
    <w:name w:val="xdrichtextbox2"/>
    <w:basedOn w:val="9"/>
    <w:qFormat/>
    <w:uiPriority w:val="0"/>
    <w:rPr>
      <w:color w:val="0000FF"/>
      <w:sz w:val="18"/>
      <w:szCs w:val="18"/>
      <w:u w:val="none"/>
      <w:bdr w:val="single" w:color="DCDCDC" w:sz="8" w:space="0"/>
      <w:shd w:val="clear" w:color="auto" w:fill="FFFFFF"/>
    </w:rPr>
  </w:style>
  <w:style w:type="character" w:customStyle="1" w:styleId="17">
    <w:name w:val="页眉 字符"/>
    <w:basedOn w:val="9"/>
    <w:link w:val="5"/>
    <w:qFormat/>
    <w:uiPriority w:val="0"/>
    <w:rPr>
      <w:kern w:val="2"/>
      <w:sz w:val="18"/>
      <w:szCs w:val="18"/>
    </w:rPr>
  </w:style>
  <w:style w:type="character" w:customStyle="1" w:styleId="18">
    <w:name w:val="页脚 字符"/>
    <w:basedOn w:val="9"/>
    <w:link w:val="4"/>
    <w:qFormat/>
    <w:uiPriority w:val="0"/>
    <w:rPr>
      <w:kern w:val="2"/>
      <w:sz w:val="18"/>
      <w:szCs w:val="18"/>
    </w:rPr>
  </w:style>
  <w:style w:type="character" w:customStyle="1" w:styleId="19">
    <w:name w:val="未处理的提及1"/>
    <w:basedOn w:val="9"/>
    <w:semiHidden/>
    <w:unhideWhenUsed/>
    <w:qFormat/>
    <w:uiPriority w:val="99"/>
    <w:rPr>
      <w:color w:val="808080"/>
      <w:shd w:val="clear" w:color="auto" w:fill="E6E6E6"/>
    </w:rPr>
  </w:style>
  <w:style w:type="character" w:customStyle="1" w:styleId="20">
    <w:name w:val="批注框文本 字符"/>
    <w:basedOn w:val="9"/>
    <w:link w:val="3"/>
    <w:qFormat/>
    <w:uiPriority w:val="0"/>
    <w:rPr>
      <w:kern w:val="2"/>
      <w:sz w:val="18"/>
      <w:szCs w:val="18"/>
    </w:rPr>
  </w:style>
  <w:style w:type="character" w:customStyle="1" w:styleId="21">
    <w:name w:val="awspan"/>
    <w:basedOn w:val="9"/>
    <w:qFormat/>
    <w:uiPriority w:val="0"/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55</Words>
  <Characters>320</Characters>
  <Lines>2</Lines>
  <Paragraphs>1</Paragraphs>
  <TotalTime>0</TotalTime>
  <ScaleCrop>false</ScaleCrop>
  <LinksUpToDate>false</LinksUpToDate>
  <CharactersWithSpaces>374</CharactersWithSpaces>
  <Application>WPS Office_11.1.0.9021_F1E327BC-269C-435d-A152-05C5408002CA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2017-12-25T06:13:00Z</dcterms:created>
  <dc:creator>Lenovo</dc:creator>
  <cp:lastModifiedBy>Administrator</cp:lastModifiedBy>
  <cp:lastPrinted>2018-03-20T07:00:00Z</cp:lastPrinted>
  <dcterms:modified xsi:type="dcterms:W3CDTF">2024-12-19T06:02:06Z</dcterms:modified>
  <cp:revision>48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2052-11.1.0.9021</vt:lpwstr>
  </property>
</Properties>
</file>