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8589A">
      <w:pPr>
        <w:pStyle w:val="19"/>
        <w:tabs>
          <w:tab w:val="left" w:pos="1760"/>
        </w:tabs>
        <w:spacing w:line="360" w:lineRule="auto"/>
        <w:rPr>
          <w:rFonts w:ascii="Times New Roman" w:hAnsi="Times New Roman" w:cs="Times New Roman"/>
          <w:sz w:val="20"/>
          <w:lang w:eastAsia="zh-CN"/>
        </w:rPr>
      </w:pPr>
    </w:p>
    <w:p w14:paraId="0BF53AFE">
      <w:pPr>
        <w:pStyle w:val="19"/>
        <w:spacing w:line="360" w:lineRule="auto"/>
        <w:rPr>
          <w:rFonts w:ascii="Times New Roman" w:hAnsi="Times New Roman" w:cs="Times New Roman"/>
          <w:sz w:val="20"/>
        </w:rPr>
      </w:pPr>
    </w:p>
    <w:p w14:paraId="63DDF1BA">
      <w:pPr>
        <w:pStyle w:val="19"/>
        <w:spacing w:line="360" w:lineRule="auto"/>
        <w:rPr>
          <w:rFonts w:ascii="Times New Roman" w:hAnsi="Times New Roman" w:cs="Times New Roman"/>
          <w:sz w:val="20"/>
        </w:rPr>
      </w:pPr>
    </w:p>
    <w:p w14:paraId="23B13DD8">
      <w:pPr>
        <w:pStyle w:val="19"/>
        <w:spacing w:before="5" w:line="360" w:lineRule="auto"/>
        <w:rPr>
          <w:rFonts w:ascii="Times New Roman" w:hAnsi="Times New Roman" w:cs="Times New Roman"/>
          <w:sz w:val="20"/>
        </w:rPr>
      </w:pPr>
    </w:p>
    <w:p w14:paraId="0A88EA49">
      <w:pPr>
        <w:pStyle w:val="19"/>
        <w:spacing w:line="360" w:lineRule="auto"/>
        <w:jc w:val="center"/>
        <w:rPr>
          <w:rFonts w:ascii="Times New Roman" w:hAnsi="Times New Roman" w:cs="Times New Roman"/>
          <w:b/>
          <w:sz w:val="48"/>
          <w:szCs w:val="48"/>
          <w:u w:val="single"/>
          <w:lang w:eastAsia="zh-CN"/>
        </w:rPr>
      </w:pPr>
      <w:r>
        <w:rPr>
          <w:rFonts w:ascii="Times New Roman" w:hAnsi="Times New Roman" w:cs="Times New Roman"/>
          <w:b/>
          <w:sz w:val="48"/>
          <w:szCs w:val="48"/>
          <w:u w:val="single"/>
          <w:lang w:eastAsia="zh-CN"/>
        </w:rPr>
        <w:t>福建福海创石油化工有限公司</w:t>
      </w:r>
    </w:p>
    <w:p w14:paraId="04B203B5">
      <w:pPr>
        <w:spacing w:line="360" w:lineRule="auto"/>
        <w:jc w:val="center"/>
        <w:rPr>
          <w:rFonts w:ascii="Times New Roman" w:hAnsi="Times New Roman" w:cs="Times New Roman"/>
          <w:b/>
          <w:bCs/>
          <w:sz w:val="36"/>
          <w:szCs w:val="36"/>
          <w:u w:val="single"/>
          <w:lang w:eastAsia="zh-CN"/>
        </w:rPr>
      </w:pPr>
    </w:p>
    <w:p w14:paraId="20D748DE">
      <w:pPr>
        <w:pStyle w:val="58"/>
        <w:spacing w:line="360" w:lineRule="auto"/>
        <w:rPr>
          <w:rFonts w:ascii="Times New Roman" w:hAnsi="Times New Roman"/>
        </w:rPr>
      </w:pPr>
    </w:p>
    <w:p w14:paraId="5B31CDE6">
      <w:pPr>
        <w:spacing w:line="360" w:lineRule="auto"/>
        <w:jc w:val="center"/>
        <w:rPr>
          <w:rFonts w:ascii="Times New Roman" w:hAnsi="Times New Roman" w:cs="Times New Roman"/>
          <w:b/>
          <w:sz w:val="36"/>
          <w:szCs w:val="36"/>
          <w:u w:val="single"/>
          <w:lang w:eastAsia="zh-CN"/>
        </w:rPr>
      </w:pPr>
      <w:r>
        <w:rPr>
          <w:rFonts w:hint="eastAsia" w:ascii="Times New Roman" w:hAnsi="Times New Roman" w:cs="Times New Roman"/>
          <w:b/>
          <w:sz w:val="36"/>
          <w:szCs w:val="36"/>
          <w:u w:val="single"/>
          <w:lang w:eastAsia="zh-CN"/>
        </w:rPr>
        <w:t>古雷南8#9#泊位建筑物及岸线沉降位移监测</w:t>
      </w:r>
      <w:r>
        <w:rPr>
          <w:rFonts w:ascii="Times New Roman" w:hAnsi="Times New Roman" w:cs="Times New Roman"/>
          <w:b/>
          <w:sz w:val="36"/>
          <w:szCs w:val="36"/>
          <w:u w:val="single"/>
          <w:lang w:eastAsia="zh-CN"/>
        </w:rPr>
        <w:t>项目比选文件</w:t>
      </w:r>
    </w:p>
    <w:p w14:paraId="27FE8C54">
      <w:pPr>
        <w:pStyle w:val="58"/>
        <w:jc w:val="center"/>
        <w:rPr>
          <w:sz w:val="28"/>
          <w:szCs w:val="28"/>
        </w:rPr>
      </w:pPr>
      <w:r>
        <w:rPr>
          <w:rFonts w:hint="eastAsia"/>
          <w:sz w:val="28"/>
          <w:szCs w:val="28"/>
        </w:rPr>
        <w:t>（文件编号：FHC-PTCG20241115001</w:t>
      </w:r>
      <w:r>
        <w:rPr>
          <w:rFonts w:hint="eastAsia"/>
          <w:color w:val="auto"/>
          <w:sz w:val="28"/>
          <w:szCs w:val="28"/>
        </w:rPr>
        <w:t>）</w:t>
      </w:r>
    </w:p>
    <w:p w14:paraId="0C6CE9FA">
      <w:pPr>
        <w:pStyle w:val="19"/>
        <w:spacing w:line="360" w:lineRule="auto"/>
        <w:jc w:val="center"/>
        <w:rPr>
          <w:rFonts w:ascii="Times New Roman" w:hAnsi="Times New Roman" w:cs="Times New Roman"/>
          <w:b/>
          <w:sz w:val="48"/>
          <w:szCs w:val="48"/>
          <w:u w:val="single"/>
          <w:lang w:eastAsia="zh-CN"/>
        </w:rPr>
      </w:pPr>
    </w:p>
    <w:p w14:paraId="0DB31914">
      <w:pPr>
        <w:pStyle w:val="19"/>
        <w:spacing w:line="360" w:lineRule="auto"/>
        <w:rPr>
          <w:rFonts w:ascii="Times New Roman" w:hAnsi="Times New Roman" w:cs="Times New Roman"/>
          <w:b/>
          <w:sz w:val="94"/>
          <w:lang w:eastAsia="zh-CN"/>
        </w:rPr>
      </w:pPr>
    </w:p>
    <w:p w14:paraId="7B4ECF1A">
      <w:pPr>
        <w:pStyle w:val="19"/>
        <w:spacing w:line="360" w:lineRule="auto"/>
        <w:rPr>
          <w:rFonts w:ascii="Times New Roman" w:hAnsi="Times New Roman" w:cs="Times New Roman"/>
          <w:b/>
          <w:sz w:val="94"/>
          <w:lang w:eastAsia="zh-CN"/>
        </w:rPr>
      </w:pPr>
    </w:p>
    <w:p w14:paraId="6B840F7D">
      <w:pPr>
        <w:pStyle w:val="19"/>
        <w:spacing w:line="360" w:lineRule="auto"/>
        <w:rPr>
          <w:rFonts w:ascii="Times New Roman" w:hAnsi="Times New Roman" w:cs="Times New Roman"/>
          <w:b/>
          <w:sz w:val="32"/>
          <w:szCs w:val="32"/>
          <w:lang w:eastAsia="zh-CN"/>
        </w:rPr>
      </w:pPr>
    </w:p>
    <w:p w14:paraId="471FDE9B">
      <w:pPr>
        <w:pStyle w:val="58"/>
        <w:spacing w:line="360" w:lineRule="auto"/>
        <w:jc w:val="center"/>
        <w:rPr>
          <w:rFonts w:ascii="Times New Roman" w:hAnsi="Times New Roman"/>
          <w:b/>
          <w:sz w:val="36"/>
          <w:szCs w:val="36"/>
        </w:rPr>
      </w:pPr>
    </w:p>
    <w:p w14:paraId="246489BE">
      <w:pPr>
        <w:pStyle w:val="58"/>
        <w:spacing w:line="360" w:lineRule="auto"/>
        <w:jc w:val="center"/>
        <w:rPr>
          <w:rFonts w:ascii="Times New Roman" w:hAnsi="Times New Roman"/>
          <w:b/>
          <w:sz w:val="36"/>
          <w:szCs w:val="36"/>
        </w:rPr>
      </w:pPr>
      <w:r>
        <w:rPr>
          <w:rFonts w:ascii="Times New Roman" w:hAnsi="Times New Roman"/>
          <w:b/>
          <w:sz w:val="36"/>
          <w:szCs w:val="36"/>
        </w:rPr>
        <w:t>福建福海创石油化工有限公司编制</w:t>
      </w:r>
    </w:p>
    <w:p w14:paraId="3E70127D">
      <w:pPr>
        <w:spacing w:line="360" w:lineRule="auto"/>
        <w:ind w:right="1889"/>
        <w:rPr>
          <w:rFonts w:ascii="Times New Roman" w:hAnsi="Times New Roman" w:cs="Times New Roman"/>
          <w:b/>
          <w:sz w:val="36"/>
          <w:szCs w:val="36"/>
          <w:lang w:eastAsia="zh-CN"/>
        </w:rPr>
      </w:pPr>
      <w:r>
        <w:rPr>
          <w:rFonts w:ascii="Times New Roman" w:hAnsi="Times New Roman" w:cs="Times New Roman"/>
          <w:b/>
          <w:w w:val="95"/>
          <w:sz w:val="36"/>
          <w:szCs w:val="36"/>
          <w:lang w:eastAsia="zh-CN"/>
        </w:rPr>
        <w:t xml:space="preserve">                                   二〇二</w:t>
      </w:r>
      <w:r>
        <w:rPr>
          <w:rFonts w:hint="eastAsia" w:ascii="Times New Roman" w:hAnsi="Times New Roman" w:cs="Times New Roman"/>
          <w:b/>
          <w:w w:val="95"/>
          <w:sz w:val="36"/>
          <w:szCs w:val="36"/>
          <w:lang w:val="en-US" w:eastAsia="zh-CN"/>
        </w:rPr>
        <w:t>四</w:t>
      </w:r>
      <w:r>
        <w:rPr>
          <w:rFonts w:ascii="Times New Roman" w:hAnsi="Times New Roman" w:cs="Times New Roman"/>
          <w:b/>
          <w:w w:val="95"/>
          <w:sz w:val="36"/>
          <w:szCs w:val="36"/>
          <w:lang w:eastAsia="zh-CN"/>
        </w:rPr>
        <w:t>年</w:t>
      </w:r>
      <w:r>
        <w:rPr>
          <w:rFonts w:hint="eastAsia" w:ascii="Times New Roman" w:hAnsi="Times New Roman" w:cs="Times New Roman"/>
          <w:b/>
          <w:w w:val="95"/>
          <w:sz w:val="36"/>
          <w:szCs w:val="36"/>
          <w:lang w:val="en-US" w:eastAsia="zh-CN"/>
        </w:rPr>
        <w:t>十二</w:t>
      </w:r>
      <w:r>
        <w:rPr>
          <w:rFonts w:ascii="Times New Roman" w:hAnsi="Times New Roman" w:cs="Times New Roman"/>
          <w:b/>
          <w:w w:val="95"/>
          <w:sz w:val="36"/>
          <w:szCs w:val="36"/>
          <w:lang w:eastAsia="zh-CN"/>
        </w:rPr>
        <w:t>月</w:t>
      </w:r>
    </w:p>
    <w:p w14:paraId="7938F573">
      <w:pPr>
        <w:spacing w:line="360" w:lineRule="auto"/>
        <w:jc w:val="center"/>
        <w:rPr>
          <w:rFonts w:ascii="Times New Roman" w:hAnsi="Times New Roman" w:cs="Times New Roman"/>
          <w:sz w:val="32"/>
          <w:lang w:eastAsia="zh-CN"/>
        </w:rPr>
        <w:sectPr>
          <w:type w:val="continuous"/>
          <w:pgSz w:w="11910" w:h="16840"/>
          <w:pgMar w:top="1600" w:right="1680" w:bottom="280" w:left="1680" w:header="720" w:footer="720" w:gutter="0"/>
          <w:cols w:space="720" w:num="1"/>
        </w:sectPr>
      </w:pPr>
    </w:p>
    <w:p w14:paraId="31E34046">
      <w:pPr>
        <w:tabs>
          <w:tab w:val="left" w:pos="959"/>
        </w:tabs>
        <w:spacing w:line="360" w:lineRule="auto"/>
        <w:ind w:right="170"/>
        <w:jc w:val="center"/>
        <w:rPr>
          <w:rFonts w:ascii="Times New Roman" w:hAnsi="Times New Roman" w:cs="Times New Roman"/>
          <w:sz w:val="32"/>
          <w:lang w:eastAsia="zh-CN"/>
        </w:rPr>
      </w:pPr>
      <w:r>
        <w:rPr>
          <w:rFonts w:ascii="Times New Roman" w:hAnsi="Times New Roman" w:cs="Times New Roman"/>
          <w:sz w:val="32"/>
          <w:lang w:eastAsia="zh-CN"/>
        </w:rPr>
        <w:t>目</w:t>
      </w:r>
      <w:r>
        <w:rPr>
          <w:rFonts w:ascii="Times New Roman" w:hAnsi="Times New Roman" w:cs="Times New Roman"/>
          <w:sz w:val="32"/>
          <w:lang w:eastAsia="zh-CN"/>
        </w:rPr>
        <w:tab/>
      </w:r>
      <w:r>
        <w:rPr>
          <w:rFonts w:ascii="Times New Roman" w:hAnsi="Times New Roman" w:cs="Times New Roman"/>
          <w:sz w:val="32"/>
          <w:lang w:eastAsia="zh-CN"/>
        </w:rPr>
        <w:t>录</w:t>
      </w:r>
    </w:p>
    <w:p w14:paraId="054714DA">
      <w:pPr>
        <w:pStyle w:val="19"/>
        <w:spacing w:line="360" w:lineRule="auto"/>
        <w:rPr>
          <w:rFonts w:ascii="Times New Roman" w:hAnsi="Times New Roman" w:cs="Times New Roman"/>
          <w:sz w:val="20"/>
          <w:lang w:eastAsia="zh-CN"/>
        </w:rPr>
      </w:pPr>
    </w:p>
    <w:p w14:paraId="097C1B2B">
      <w:pPr>
        <w:pStyle w:val="19"/>
        <w:spacing w:line="360" w:lineRule="auto"/>
        <w:rPr>
          <w:rFonts w:ascii="Times New Roman" w:hAnsi="Times New Roman" w:cs="Times New Roman"/>
          <w:sz w:val="20"/>
          <w:lang w:eastAsia="zh-CN"/>
        </w:rPr>
      </w:pPr>
    </w:p>
    <w:p w14:paraId="64179C14">
      <w:pPr>
        <w:pStyle w:val="19"/>
        <w:spacing w:before="9" w:line="360" w:lineRule="auto"/>
        <w:rPr>
          <w:rFonts w:ascii="Times New Roman" w:hAnsi="Times New Roman" w:cs="Times New Roman"/>
          <w:lang w:eastAsia="zh-CN"/>
        </w:rPr>
      </w:pPr>
    </w:p>
    <w:p w14:paraId="53B97425">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第一章  比选公告     </w:t>
      </w:r>
    </w:p>
    <w:p w14:paraId="71B28881">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第二章  比选须知</w:t>
      </w:r>
    </w:p>
    <w:p w14:paraId="05B57EA3">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第三章   参选文件的编制</w:t>
      </w:r>
    </w:p>
    <w:p w14:paraId="2FED8001">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第四章   评比规则</w:t>
      </w:r>
    </w:p>
    <w:p w14:paraId="3C57A731">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第五章   合同授予</w:t>
      </w:r>
    </w:p>
    <w:p w14:paraId="0CB981F7">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第六章   中选后相关履约要求</w:t>
      </w:r>
    </w:p>
    <w:p w14:paraId="2BCEC10C">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第七章   其它</w:t>
      </w:r>
    </w:p>
    <w:p w14:paraId="3597EE1E">
      <w:pPr>
        <w:tabs>
          <w:tab w:val="left" w:pos="709"/>
        </w:tabs>
        <w:spacing w:line="360" w:lineRule="auto"/>
        <w:rPr>
          <w:rFonts w:ascii="Times New Roman" w:hAnsi="Times New Roman" w:cs="Times New Roman"/>
          <w:sz w:val="24"/>
          <w:szCs w:val="24"/>
          <w:lang w:eastAsia="zh-CN"/>
        </w:rPr>
      </w:pPr>
    </w:p>
    <w:p w14:paraId="3919922C">
      <w:pPr>
        <w:tabs>
          <w:tab w:val="left" w:pos="709"/>
        </w:tabs>
        <w:spacing w:line="360" w:lineRule="auto"/>
        <w:rPr>
          <w:rFonts w:ascii="Times New Roman" w:hAnsi="Times New Roman" w:cs="Times New Roman"/>
          <w:sz w:val="24"/>
          <w:szCs w:val="24"/>
          <w:lang w:eastAsia="zh-CN"/>
        </w:rPr>
      </w:pPr>
    </w:p>
    <w:p w14:paraId="327334A0">
      <w:pPr>
        <w:tabs>
          <w:tab w:val="left" w:pos="709"/>
        </w:tabs>
        <w:spacing w:line="360" w:lineRule="auto"/>
        <w:rPr>
          <w:rFonts w:ascii="Times New Roman" w:hAnsi="Times New Roman" w:cs="Times New Roman"/>
          <w:sz w:val="24"/>
          <w:szCs w:val="24"/>
          <w:lang w:eastAsia="zh-CN"/>
        </w:rPr>
      </w:pPr>
    </w:p>
    <w:p w14:paraId="62759298">
      <w:pPr>
        <w:tabs>
          <w:tab w:val="left" w:pos="709"/>
        </w:tabs>
        <w:spacing w:line="360" w:lineRule="auto"/>
        <w:rPr>
          <w:rFonts w:ascii="Times New Roman" w:hAnsi="Times New Roman" w:cs="Times New Roman"/>
          <w:sz w:val="24"/>
          <w:szCs w:val="24"/>
          <w:lang w:eastAsia="zh-CN"/>
        </w:rPr>
      </w:pPr>
    </w:p>
    <w:p w14:paraId="7663C49E">
      <w:pPr>
        <w:pStyle w:val="58"/>
        <w:spacing w:line="360" w:lineRule="auto"/>
        <w:rPr>
          <w:rFonts w:ascii="Times New Roman" w:hAnsi="Times New Roman"/>
          <w:sz w:val="24"/>
          <w:szCs w:val="24"/>
        </w:rPr>
      </w:pPr>
    </w:p>
    <w:p w14:paraId="490231E1">
      <w:pPr>
        <w:pStyle w:val="58"/>
        <w:spacing w:line="360" w:lineRule="auto"/>
        <w:rPr>
          <w:rFonts w:ascii="Times New Roman" w:hAnsi="Times New Roman"/>
          <w:sz w:val="24"/>
          <w:szCs w:val="24"/>
        </w:rPr>
      </w:pPr>
    </w:p>
    <w:p w14:paraId="137D4DB6">
      <w:pPr>
        <w:tabs>
          <w:tab w:val="left" w:pos="709"/>
        </w:tabs>
        <w:spacing w:line="360" w:lineRule="auto"/>
        <w:rPr>
          <w:rFonts w:ascii="Times New Roman" w:hAnsi="Times New Roman" w:cs="Times New Roman"/>
          <w:sz w:val="24"/>
          <w:szCs w:val="24"/>
          <w:lang w:eastAsia="zh-CN"/>
        </w:rPr>
      </w:pPr>
    </w:p>
    <w:p w14:paraId="402425D2">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附件一：合同条款</w:t>
      </w:r>
    </w:p>
    <w:p w14:paraId="3FFE245A">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附件二：参选文件（范本）</w:t>
      </w:r>
    </w:p>
    <w:p w14:paraId="2B0F4F1F">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附件三：商务报价函</w:t>
      </w:r>
    </w:p>
    <w:p w14:paraId="04C9752C">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附件四：《</w:t>
      </w:r>
      <w:r>
        <w:rPr>
          <w:rFonts w:hint="eastAsia" w:ascii="Times New Roman" w:hAnsi="Times New Roman" w:cs="Times New Roman"/>
          <w:sz w:val="24"/>
          <w:szCs w:val="24"/>
          <w:lang w:eastAsia="zh-CN"/>
        </w:rPr>
        <w:t>8号、9号码头岸线定位、沉降位移监测发包说明2024.10.29</w:t>
      </w:r>
      <w:r>
        <w:rPr>
          <w:rFonts w:ascii="Times New Roman" w:hAnsi="Times New Roman" w:cs="Times New Roman"/>
          <w:sz w:val="24"/>
          <w:szCs w:val="24"/>
          <w:lang w:eastAsia="zh-CN"/>
        </w:rPr>
        <w:t>》</w:t>
      </w:r>
    </w:p>
    <w:p w14:paraId="3D44CA03">
      <w:pPr>
        <w:tabs>
          <w:tab w:val="left" w:pos="1272"/>
        </w:tabs>
        <w:spacing w:line="336" w:lineRule="auto"/>
        <w:ind w:left="9"/>
        <w:jc w:val="center"/>
        <w:rPr>
          <w:rFonts w:ascii="Times New Roman" w:hAnsi="Times New Roman" w:cs="Times New Roman"/>
          <w:b/>
          <w:sz w:val="28"/>
          <w:lang w:eastAsia="zh-CN"/>
        </w:rPr>
      </w:pPr>
    </w:p>
    <w:p w14:paraId="57281FE5">
      <w:pPr>
        <w:tabs>
          <w:tab w:val="left" w:pos="1272"/>
        </w:tabs>
        <w:spacing w:line="336" w:lineRule="auto"/>
        <w:ind w:left="9"/>
        <w:jc w:val="center"/>
        <w:rPr>
          <w:rFonts w:ascii="Times New Roman" w:hAnsi="Times New Roman" w:cs="Times New Roman"/>
          <w:b/>
          <w:sz w:val="28"/>
          <w:lang w:eastAsia="zh-CN"/>
        </w:rPr>
      </w:pPr>
    </w:p>
    <w:p w14:paraId="11329665">
      <w:pPr>
        <w:tabs>
          <w:tab w:val="left" w:pos="1272"/>
        </w:tabs>
        <w:spacing w:line="336" w:lineRule="auto"/>
        <w:ind w:left="9"/>
        <w:jc w:val="center"/>
        <w:rPr>
          <w:rFonts w:ascii="Times New Roman" w:hAnsi="Times New Roman" w:cs="Times New Roman"/>
          <w:b/>
          <w:sz w:val="28"/>
          <w:lang w:eastAsia="zh-CN"/>
        </w:rPr>
      </w:pPr>
    </w:p>
    <w:p w14:paraId="2E92D505">
      <w:pPr>
        <w:tabs>
          <w:tab w:val="left" w:pos="1272"/>
        </w:tabs>
        <w:spacing w:line="336" w:lineRule="auto"/>
        <w:ind w:left="9"/>
        <w:jc w:val="center"/>
        <w:rPr>
          <w:rFonts w:ascii="Times New Roman" w:hAnsi="Times New Roman" w:cs="Times New Roman"/>
          <w:b/>
          <w:sz w:val="28"/>
          <w:lang w:eastAsia="zh-CN"/>
        </w:rPr>
      </w:pPr>
    </w:p>
    <w:p w14:paraId="0D9CC736">
      <w:pPr>
        <w:tabs>
          <w:tab w:val="left" w:pos="1272"/>
        </w:tabs>
        <w:spacing w:line="336" w:lineRule="auto"/>
        <w:ind w:left="9"/>
        <w:jc w:val="center"/>
        <w:rPr>
          <w:rFonts w:ascii="Times New Roman" w:hAnsi="Times New Roman" w:cs="Times New Roman"/>
          <w:b/>
          <w:sz w:val="28"/>
          <w:lang w:eastAsia="zh-CN"/>
        </w:rPr>
      </w:pPr>
    </w:p>
    <w:p w14:paraId="5E92E9FD">
      <w:pPr>
        <w:tabs>
          <w:tab w:val="left" w:pos="1272"/>
        </w:tabs>
        <w:spacing w:line="336" w:lineRule="auto"/>
        <w:ind w:left="9"/>
        <w:jc w:val="center"/>
        <w:rPr>
          <w:rFonts w:ascii="Times New Roman" w:hAnsi="Times New Roman" w:cs="Times New Roman"/>
          <w:b/>
          <w:sz w:val="28"/>
          <w:lang w:eastAsia="zh-CN"/>
        </w:rPr>
      </w:pPr>
    </w:p>
    <w:p w14:paraId="0F5BAB6D">
      <w:pPr>
        <w:tabs>
          <w:tab w:val="left" w:pos="1272"/>
        </w:tabs>
        <w:spacing w:line="336" w:lineRule="auto"/>
        <w:ind w:left="9"/>
        <w:jc w:val="center"/>
        <w:rPr>
          <w:rFonts w:ascii="Times New Roman" w:hAnsi="Times New Roman" w:cs="Times New Roman"/>
          <w:b/>
          <w:sz w:val="28"/>
          <w:lang w:eastAsia="zh-CN"/>
        </w:rPr>
      </w:pPr>
    </w:p>
    <w:p w14:paraId="1B2E6C29">
      <w:pPr>
        <w:tabs>
          <w:tab w:val="left" w:pos="1272"/>
        </w:tabs>
        <w:spacing w:line="336" w:lineRule="auto"/>
        <w:ind w:left="9"/>
        <w:jc w:val="center"/>
        <w:rPr>
          <w:rFonts w:ascii="Times New Roman" w:hAnsi="Times New Roman" w:cs="Times New Roman"/>
          <w:b/>
          <w:sz w:val="28"/>
          <w:lang w:eastAsia="zh-CN"/>
        </w:rPr>
      </w:pPr>
    </w:p>
    <w:p w14:paraId="791CF4C0">
      <w:pPr>
        <w:tabs>
          <w:tab w:val="left" w:pos="1272"/>
        </w:tabs>
        <w:spacing w:line="336" w:lineRule="auto"/>
        <w:ind w:left="9"/>
        <w:jc w:val="center"/>
        <w:rPr>
          <w:rFonts w:ascii="Times New Roman" w:hAnsi="Times New Roman" w:cs="Times New Roman"/>
          <w:b/>
          <w:sz w:val="28"/>
          <w:lang w:eastAsia="zh-CN"/>
        </w:rPr>
      </w:pPr>
    </w:p>
    <w:p w14:paraId="60B97600">
      <w:pPr>
        <w:tabs>
          <w:tab w:val="left" w:pos="1272"/>
        </w:tabs>
        <w:spacing w:line="336" w:lineRule="auto"/>
        <w:ind w:left="9"/>
        <w:jc w:val="center"/>
        <w:rPr>
          <w:rFonts w:ascii="Times New Roman" w:hAnsi="Times New Roman" w:cs="Times New Roman"/>
          <w:b/>
          <w:sz w:val="28"/>
          <w:lang w:eastAsia="zh-CN"/>
        </w:rPr>
      </w:pPr>
    </w:p>
    <w:p w14:paraId="6F2E6262">
      <w:pPr>
        <w:tabs>
          <w:tab w:val="left" w:pos="1272"/>
        </w:tabs>
        <w:spacing w:line="336" w:lineRule="auto"/>
        <w:ind w:left="9"/>
        <w:jc w:val="center"/>
        <w:rPr>
          <w:rFonts w:ascii="Times New Roman" w:hAnsi="Times New Roman" w:cs="Times New Roman"/>
          <w:b/>
          <w:sz w:val="28"/>
          <w:lang w:eastAsia="zh-CN"/>
        </w:rPr>
      </w:pPr>
    </w:p>
    <w:p w14:paraId="05737014">
      <w:pPr>
        <w:tabs>
          <w:tab w:val="left" w:pos="1272"/>
        </w:tabs>
        <w:spacing w:line="336" w:lineRule="auto"/>
        <w:ind w:left="9"/>
        <w:jc w:val="center"/>
        <w:rPr>
          <w:rFonts w:ascii="Times New Roman" w:hAnsi="Times New Roman" w:cs="Times New Roman"/>
          <w:b/>
          <w:sz w:val="28"/>
          <w:lang w:eastAsia="zh-CN"/>
        </w:rPr>
      </w:pPr>
      <w:r>
        <w:rPr>
          <w:rFonts w:ascii="Times New Roman" w:hAnsi="Times New Roman" w:cs="Times New Roman"/>
          <w:b/>
          <w:sz w:val="28"/>
          <w:lang w:eastAsia="zh-CN"/>
        </w:rPr>
        <w:t>第一章</w:t>
      </w:r>
      <w:r>
        <w:rPr>
          <w:rFonts w:ascii="Times New Roman" w:hAnsi="Times New Roman" w:cs="Times New Roman"/>
          <w:b/>
          <w:sz w:val="28"/>
          <w:lang w:eastAsia="zh-CN"/>
        </w:rPr>
        <w:tab/>
      </w:r>
      <w:r>
        <w:rPr>
          <w:rFonts w:ascii="Times New Roman" w:hAnsi="Times New Roman" w:cs="Times New Roman"/>
          <w:b/>
          <w:spacing w:val="-1"/>
          <w:w w:val="95"/>
          <w:sz w:val="28"/>
          <w:lang w:eastAsia="zh-CN"/>
        </w:rPr>
        <w:t>比选公</w:t>
      </w:r>
      <w:r>
        <w:rPr>
          <w:rFonts w:ascii="Times New Roman" w:hAnsi="Times New Roman" w:cs="Times New Roman"/>
          <w:b/>
          <w:w w:val="95"/>
          <w:sz w:val="28"/>
          <w:lang w:eastAsia="zh-CN"/>
        </w:rPr>
        <w:t>告</w:t>
      </w:r>
    </w:p>
    <w:p w14:paraId="4B341C51">
      <w:pPr>
        <w:spacing w:line="336" w:lineRule="auto"/>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 xml:space="preserve">  </w:t>
      </w:r>
      <w:r>
        <w:rPr>
          <w:rFonts w:hint="eastAsia" w:ascii="Times New Roman" w:hAnsi="Times New Roman" w:cs="Times New Roman"/>
          <w:snapToGrid w:val="0"/>
          <w:sz w:val="24"/>
          <w:szCs w:val="24"/>
          <w:lang w:eastAsia="zh-CN"/>
        </w:rPr>
        <w:t xml:space="preserve">    </w:t>
      </w:r>
      <w:r>
        <w:rPr>
          <w:rFonts w:ascii="Times New Roman" w:hAnsi="Times New Roman" w:cs="Times New Roman"/>
          <w:snapToGrid w:val="0"/>
          <w:sz w:val="24"/>
          <w:szCs w:val="24"/>
          <w:lang w:eastAsia="zh-CN"/>
        </w:rPr>
        <w:t xml:space="preserve">  福建福海创石油化工有限公司拟对</w:t>
      </w:r>
      <w:r>
        <w:rPr>
          <w:rFonts w:hint="eastAsia" w:ascii="Times New Roman" w:hAnsi="Times New Roman" w:cs="Times New Roman"/>
          <w:snapToGrid w:val="0"/>
          <w:sz w:val="24"/>
          <w:szCs w:val="24"/>
          <w:lang w:eastAsia="zh-CN"/>
        </w:rPr>
        <w:t>古雷南8#9#泊位建筑物及岸线沉降位移监测</w:t>
      </w:r>
      <w:r>
        <w:rPr>
          <w:rFonts w:hint="eastAsia" w:ascii="Times New Roman" w:hAnsi="Times New Roman" w:cs="Times New Roman"/>
          <w:snapToGrid w:val="0"/>
          <w:sz w:val="24"/>
          <w:szCs w:val="24"/>
          <w:lang w:val="en-US" w:eastAsia="zh-CN"/>
        </w:rPr>
        <w:t>项目</w:t>
      </w:r>
      <w:r>
        <w:rPr>
          <w:rFonts w:ascii="Times New Roman" w:hAnsi="Times New Roman" w:cs="Times New Roman"/>
          <w:snapToGrid w:val="0"/>
          <w:sz w:val="24"/>
          <w:szCs w:val="24"/>
          <w:lang w:eastAsia="zh-CN"/>
        </w:rPr>
        <w:t>进行公开比选。为了“公开、公平、公正、透明”，引导参选人进行正确参选，特制定本规定文件。</w:t>
      </w:r>
    </w:p>
    <w:p w14:paraId="12D304F5">
      <w:pPr>
        <w:spacing w:line="336" w:lineRule="auto"/>
        <w:ind w:firstLine="360" w:firstLineChars="150"/>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福建福海创石油化工有限公司承诺本次自主比选不存在任何障碍，保证本公告的内容不存在任何重大遗漏、虚假陈述或严重误导，并对其内容的真实性、完整性和有效性负责。</w:t>
      </w:r>
    </w:p>
    <w:p w14:paraId="5938D4E8">
      <w:pPr>
        <w:tabs>
          <w:tab w:val="left" w:pos="709"/>
        </w:tabs>
        <w:spacing w:line="336" w:lineRule="auto"/>
        <w:rPr>
          <w:rFonts w:ascii="Times New Roman" w:hAnsi="Times New Roman" w:cs="Times New Roman"/>
          <w:b/>
          <w:bCs w:val="0"/>
          <w:snapToGrid w:val="0"/>
          <w:spacing w:val="8"/>
          <w:sz w:val="24"/>
          <w:szCs w:val="24"/>
          <w:lang w:eastAsia="zh-CN"/>
        </w:rPr>
      </w:pPr>
      <w:r>
        <w:rPr>
          <w:rFonts w:ascii="Times New Roman" w:hAnsi="Times New Roman" w:cs="Times New Roman"/>
          <w:lang w:eastAsia="zh-CN"/>
        </w:rPr>
        <w:t>一、</w:t>
      </w:r>
      <w:r>
        <w:rPr>
          <w:rFonts w:ascii="Times New Roman" w:hAnsi="Times New Roman" w:cs="Times New Roman"/>
          <w:b/>
          <w:snapToGrid w:val="0"/>
          <w:spacing w:val="8"/>
          <w:sz w:val="24"/>
          <w:szCs w:val="24"/>
          <w:lang w:eastAsia="zh-CN"/>
        </w:rPr>
        <w:t>项目概况</w:t>
      </w:r>
    </w:p>
    <w:p w14:paraId="2801159B">
      <w:pPr>
        <w:spacing w:line="336" w:lineRule="auto"/>
        <w:ind w:firstLine="159" w:firstLineChars="66"/>
        <w:rPr>
          <w:rFonts w:hint="eastAsia" w:ascii="Times New Roman" w:hAnsi="Times New Roman" w:cs="Times New Roman"/>
          <w:sz w:val="24"/>
          <w:szCs w:val="24"/>
          <w:lang w:eastAsia="zh-CN"/>
        </w:rPr>
      </w:pPr>
      <w:r>
        <w:rPr>
          <w:rFonts w:ascii="Times New Roman" w:hAnsi="Times New Roman" w:cs="Times New Roman"/>
          <w:b/>
          <w:bCs w:val="0"/>
          <w:sz w:val="24"/>
          <w:szCs w:val="24"/>
          <w:lang w:eastAsia="zh-CN"/>
        </w:rPr>
        <w:t>1.  项目名称：</w:t>
      </w:r>
      <w:r>
        <w:rPr>
          <w:rFonts w:hint="eastAsia" w:ascii="Times New Roman" w:hAnsi="Times New Roman" w:cs="Times New Roman"/>
          <w:snapToGrid w:val="0"/>
          <w:sz w:val="24"/>
          <w:szCs w:val="24"/>
          <w:lang w:eastAsia="zh-CN"/>
        </w:rPr>
        <w:t>8号、9号码头岸线定位、沉降位移监测</w:t>
      </w:r>
      <w:r>
        <w:rPr>
          <w:rFonts w:hint="eastAsia" w:ascii="Times New Roman" w:hAnsi="Times New Roman" w:cs="Times New Roman"/>
          <w:sz w:val="24"/>
          <w:szCs w:val="24"/>
          <w:lang w:eastAsia="zh-CN"/>
        </w:rPr>
        <w:t xml:space="preserve"> </w:t>
      </w:r>
    </w:p>
    <w:p w14:paraId="6953696C">
      <w:pPr>
        <w:spacing w:line="336" w:lineRule="auto"/>
        <w:ind w:left="0" w:leftChars="0" w:firstLine="219" w:firstLineChars="91"/>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val="en-US" w:eastAsia="zh-CN"/>
        </w:rPr>
        <w:t>2.工程简介</w:t>
      </w:r>
      <w:r>
        <w:rPr>
          <w:rFonts w:hint="eastAsia" w:ascii="Times New Roman" w:hAnsi="Times New Roman" w:cs="Times New Roman"/>
          <w:b/>
          <w:bCs/>
          <w:sz w:val="24"/>
          <w:szCs w:val="24"/>
          <w:lang w:eastAsia="zh-CN"/>
        </w:rPr>
        <w:t xml:space="preserve"> ：</w:t>
      </w:r>
    </w:p>
    <w:p w14:paraId="7F13C508">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1.厦门港古雷港区古雷作业区南8#泊位工程建设1 个150000 吨级通用泊位。码头长度349m，纵深即南护岸长475m，陆域总面积约22.7 万m2。码头设计年通过能力580 万吨/年，其中散货（煤炭）490 万吨/年、件杂货为90 万吨/年。码头呈顺岸式布置，泊位长度为349m，码头平面高程为6.0m（当地理论最低潮面，下同），码头前沿停泊水域宽度90m、设计低高程为-18.9m，船舶回旋水域为椭圆形布置，长轴长723m，短轴长578m，设计底高程为-17.8m。</w:t>
      </w:r>
    </w:p>
    <w:p w14:paraId="020139C5">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2.南9#泊位工程设计50000吨级泊位一个，设计年吞吐量295万吨，货种含有煤炭、PTA、钢铁、机械设备等。原设计陆域包括件杂仓库及堆场，中转煤仓，生产辅助区，共占地面积约为17.8869公顷。</w:t>
      </w:r>
    </w:p>
    <w:p w14:paraId="30BCC579">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 南8#泊位与南9#泊位结构均为重力式码头，依据JTS310-2013港口设施维护技术规范相关规定，需定期沉降监测，确保码头运行期间船舶靠泊安全。</w:t>
      </w:r>
    </w:p>
    <w:p w14:paraId="6752A445">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3.招标范围</w:t>
      </w:r>
    </w:p>
    <w:p w14:paraId="0C668DCE">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依据JTS 310-2013港口设施维护技术规范6.3.8生产辅助设施建筑物1-2年定期检测1次，第6.4重力式码头定期检测项目、内容周期，使用5年内每年定期检验1次，使用5年后3-5年定期检验1次及 JTS131水运工程测量规范相关规定。南8#泊位投用4年（未满5年需每年监测一次）、南9#泊位投用10年3-5年检测1次，（上一次监测2022年），结构均为重力式码头。为确保码头运行期间船舶靠泊安全需定期沉降监测。</w:t>
      </w:r>
    </w:p>
    <w:p w14:paraId="6969DF59">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8#泊位：TH1、TH2、TH3、TH0、TH4、装车楼、采样楼、圆形煤仓、九栋PTA仓库（每座建构筑物测量点不少于4点）前沿岸线及轨道（各测量不少于10点）。</w:t>
      </w:r>
    </w:p>
    <w:p w14:paraId="6AF352E7">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预估费用21000元/次/年。</w:t>
      </w:r>
    </w:p>
    <w:p w14:paraId="2C543A5C">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9#泊位：6栋仓库、生产值班室、消防水罐构筑物、变电所、候工楼、综合楼（每座建构筑物测量点不少于4点）、前沿岸线、轨道沉降观测（各测量不少于10点）。预估费用16000元/次/年。</w:t>
      </w:r>
    </w:p>
    <w:p w14:paraId="50BEEB33">
      <w:pPr>
        <w:numPr>
          <w:ilvl w:val="-1"/>
          <w:numId w:val="0"/>
        </w:numPr>
        <w:spacing w:line="336" w:lineRule="auto"/>
        <w:ind w:firstLine="241" w:firstLineChars="100"/>
        <w:rPr>
          <w:rFonts w:hint="default"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4.古雷南8#9#泊位建筑物及岸线沉降位移监测发包说明详见附件四。</w:t>
      </w:r>
    </w:p>
    <w:p w14:paraId="392D59BA">
      <w:pPr>
        <w:spacing w:line="336" w:lineRule="auto"/>
        <w:ind w:left="0" w:leftChars="0" w:firstLine="219" w:firstLineChars="91"/>
        <w:rPr>
          <w:rFonts w:hint="eastAsia" w:ascii="Times New Roman" w:hAnsi="Times New Roman" w:cs="Times New Roman"/>
          <w:snapToGrid w:val="0"/>
          <w:sz w:val="24"/>
          <w:szCs w:val="24"/>
          <w:lang w:eastAsia="zh-CN"/>
        </w:rPr>
      </w:pPr>
      <w:r>
        <w:rPr>
          <w:rFonts w:hint="eastAsia" w:ascii="Times New Roman" w:hAnsi="Times New Roman" w:cs="Times New Roman"/>
          <w:b/>
          <w:bCs/>
          <w:snapToGrid w:val="0"/>
          <w:sz w:val="24"/>
          <w:szCs w:val="24"/>
          <w:lang w:val="en-US" w:eastAsia="zh-CN"/>
        </w:rPr>
        <w:t>5</w:t>
      </w:r>
      <w:r>
        <w:rPr>
          <w:rFonts w:ascii="Times New Roman" w:hAnsi="Times New Roman" w:cs="Times New Roman"/>
          <w:b/>
          <w:bCs/>
          <w:snapToGrid w:val="0"/>
          <w:sz w:val="24"/>
          <w:szCs w:val="24"/>
          <w:lang w:eastAsia="zh-CN"/>
        </w:rPr>
        <w:t>.  比选控制价：</w:t>
      </w:r>
      <w:r>
        <w:rPr>
          <w:rFonts w:ascii="Times New Roman" w:hAnsi="Times New Roman"/>
          <w:sz w:val="24"/>
          <w:szCs w:val="24"/>
          <w:lang w:eastAsia="zh-CN"/>
        </w:rPr>
        <w:t>本项目设置最高控制价</w:t>
      </w:r>
      <w:r>
        <w:rPr>
          <w:rFonts w:hint="eastAsia" w:ascii="Times New Roman" w:hAnsi="Times New Roman"/>
          <w:sz w:val="24"/>
          <w:szCs w:val="24"/>
          <w:lang w:eastAsia="zh-CN"/>
        </w:rPr>
        <w:t>人民币</w:t>
      </w:r>
      <w:r>
        <w:rPr>
          <w:rFonts w:hint="eastAsia" w:ascii="Times New Roman" w:hAnsi="Times New Roman"/>
          <w:sz w:val="24"/>
          <w:szCs w:val="24"/>
          <w:lang w:val="en-US" w:eastAsia="zh-CN"/>
        </w:rPr>
        <w:t>5.8</w:t>
      </w:r>
      <w:r>
        <w:rPr>
          <w:rFonts w:hint="eastAsia" w:ascii="Times New Roman" w:hAnsi="Times New Roman"/>
          <w:sz w:val="24"/>
          <w:szCs w:val="24"/>
          <w:lang w:eastAsia="zh-CN"/>
        </w:rPr>
        <w:t>万</w:t>
      </w:r>
      <w:r>
        <w:rPr>
          <w:rFonts w:ascii="Times New Roman" w:hAnsi="Times New Roman"/>
          <w:sz w:val="24"/>
          <w:szCs w:val="24"/>
          <w:lang w:eastAsia="zh-CN"/>
        </w:rPr>
        <w:t>元（含税）</w:t>
      </w:r>
      <w:r>
        <w:rPr>
          <w:rFonts w:hint="eastAsia" w:ascii="Times New Roman" w:hAnsi="Times New Roman" w:cs="Times New Roman"/>
          <w:snapToGrid w:val="0"/>
          <w:sz w:val="24"/>
          <w:szCs w:val="24"/>
          <w:lang w:eastAsia="zh-CN"/>
        </w:rPr>
        <w:t>。</w:t>
      </w:r>
    </w:p>
    <w:p w14:paraId="39C78093">
      <w:pPr>
        <w:spacing w:line="336" w:lineRule="auto"/>
        <w:ind w:left="0" w:leftChars="0" w:firstLine="218" w:firstLineChars="91"/>
        <w:rPr>
          <w:rFonts w:hint="default" w:ascii="Times New Roman" w:hAnsi="Times New Roman" w:cs="Times New Roman"/>
          <w:snapToGrid w:val="0"/>
          <w:sz w:val="24"/>
          <w:szCs w:val="24"/>
          <w:lang w:val="en-US" w:eastAsia="zh-CN"/>
        </w:rPr>
      </w:pPr>
      <w:r>
        <w:rPr>
          <w:rFonts w:hint="eastAsia" w:ascii="Times New Roman" w:hAnsi="Times New Roman" w:cs="Times New Roman"/>
          <w:snapToGrid w:val="0"/>
          <w:sz w:val="24"/>
          <w:szCs w:val="24"/>
          <w:lang w:val="en-US" w:eastAsia="zh-CN"/>
        </w:rPr>
        <w:t>6.  比选价格方式：总价包干。</w:t>
      </w:r>
    </w:p>
    <w:p w14:paraId="0356AB98">
      <w:pPr>
        <w:ind w:left="0" w:leftChars="0" w:firstLine="219" w:firstLineChars="91"/>
        <w:rPr>
          <w:rFonts w:hint="eastAsia" w:ascii="Times New Roman" w:hAnsi="Times New Roman" w:cs="Times New Roman"/>
          <w:b/>
          <w:bCs/>
          <w:snapToGrid w:val="0"/>
          <w:sz w:val="24"/>
          <w:szCs w:val="24"/>
          <w:lang w:val="en-US" w:eastAsia="zh-CN"/>
        </w:rPr>
      </w:pPr>
    </w:p>
    <w:p w14:paraId="280B27EC">
      <w:pPr>
        <w:pStyle w:val="19"/>
        <w:spacing w:line="336" w:lineRule="auto"/>
        <w:ind w:right="121"/>
        <w:jc w:val="both"/>
        <w:rPr>
          <w:rFonts w:ascii="Times New Roman" w:hAnsi="Times New Roman" w:cs="Times New Roman"/>
          <w:b/>
          <w:bCs/>
          <w:lang w:eastAsia="zh-CN"/>
        </w:rPr>
      </w:pPr>
      <w:r>
        <w:rPr>
          <w:rFonts w:ascii="Times New Roman" w:hAnsi="Times New Roman" w:cs="Times New Roman"/>
          <w:b/>
          <w:bCs/>
          <w:lang w:eastAsia="zh-CN"/>
        </w:rPr>
        <w:t>二、参选人资格要求：</w:t>
      </w:r>
    </w:p>
    <w:p w14:paraId="33999C3E">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 xml:space="preserve">1.  参选人必须具备有效的企业法人营业执照，具有在中华人民共和国注册的法人资格。 </w:t>
      </w:r>
    </w:p>
    <w:p w14:paraId="08032F39">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2.  参选人具有海洋测绘、海域使用测量或海籍测量乙级（含）以上资质且具备工程测量乙级（含）以上资质。</w:t>
      </w:r>
    </w:p>
    <w:p w14:paraId="65E02D81">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3.参选人没有失信黑名单记录（以最高院失信被执行人系统发布信息为准）。</w:t>
      </w:r>
    </w:p>
    <w:p w14:paraId="6C484DF4">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4.与比选人无诉讼纠纷。</w:t>
      </w:r>
    </w:p>
    <w:p w14:paraId="451A2015">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5. 本招标项目不接受联合体投标，不允许转包或分包。</w:t>
      </w:r>
    </w:p>
    <w:p w14:paraId="6314DD9C">
      <w:pPr>
        <w:pStyle w:val="40"/>
        <w:spacing w:before="0" w:beforeAutospacing="0" w:after="0" w:afterAutospacing="0" w:line="336" w:lineRule="auto"/>
        <w:ind w:left="80" w:hanging="80" w:hangingChars="33"/>
        <w:textAlignment w:val="baseline"/>
        <w:rPr>
          <w:rFonts w:ascii="Times New Roman" w:hAnsi="Times New Roman" w:cs="Times New Roman"/>
          <w:b/>
          <w:iCs/>
        </w:rPr>
      </w:pPr>
      <w:r>
        <w:rPr>
          <w:rFonts w:ascii="Times New Roman" w:hAnsi="Times New Roman" w:cs="Times New Roman"/>
          <w:b/>
          <w:iCs/>
        </w:rPr>
        <w:t>三、获取比选文件：</w:t>
      </w:r>
    </w:p>
    <w:p w14:paraId="7F5BA9CA">
      <w:pPr>
        <w:pStyle w:val="40"/>
        <w:spacing w:before="0" w:beforeAutospacing="0" w:after="0" w:afterAutospacing="0" w:line="336" w:lineRule="auto"/>
        <w:ind w:left="330" w:leftChars="150" w:firstLine="480" w:firstLineChars="200"/>
        <w:textAlignment w:val="baseline"/>
        <w:rPr>
          <w:rFonts w:ascii="Times New Roman" w:hAnsi="Times New Roman" w:cs="Times New Roman"/>
          <w:iCs/>
        </w:rPr>
      </w:pPr>
      <w:r>
        <w:rPr>
          <w:rFonts w:ascii="Times New Roman" w:hAnsi="Times New Roman" w:cs="Times New Roman"/>
          <w:iCs/>
        </w:rPr>
        <w:t>本项目比选文件详见公示附件，请有意向参选人自行下载并根据参选文件要求进行参选报价。有意向参选人请于公示期间进行交流澄清，并于202</w:t>
      </w:r>
      <w:r>
        <w:rPr>
          <w:rFonts w:hint="eastAsia" w:ascii="Times New Roman" w:hAnsi="Times New Roman" w:cs="Times New Roman"/>
          <w:iCs/>
          <w:lang w:val="en-US" w:eastAsia="zh-CN"/>
        </w:rPr>
        <w:t>4</w:t>
      </w:r>
      <w:r>
        <w:rPr>
          <w:rFonts w:ascii="Times New Roman" w:hAnsi="Times New Roman" w:cs="Times New Roman"/>
          <w:iCs/>
        </w:rPr>
        <w:t>年</w:t>
      </w:r>
      <w:r>
        <w:rPr>
          <w:rFonts w:hint="eastAsia" w:ascii="Times New Roman" w:hAnsi="Times New Roman" w:cs="Times New Roman"/>
          <w:iCs/>
          <w:lang w:val="en-US" w:eastAsia="zh-CN"/>
        </w:rPr>
        <w:t>12</w:t>
      </w:r>
      <w:r>
        <w:rPr>
          <w:rFonts w:ascii="Times New Roman" w:hAnsi="Times New Roman" w:cs="Times New Roman"/>
          <w:iCs/>
        </w:rPr>
        <w:t>月</w:t>
      </w:r>
      <w:r>
        <w:rPr>
          <w:rFonts w:hint="eastAsia" w:ascii="Times New Roman" w:hAnsi="Times New Roman" w:cs="Times New Roman"/>
          <w:iCs/>
          <w:lang w:val="en-US" w:eastAsia="zh-CN"/>
        </w:rPr>
        <w:t>16</w:t>
      </w:r>
      <w:r>
        <w:rPr>
          <w:rFonts w:ascii="Times New Roman" w:hAnsi="Times New Roman" w:cs="Times New Roman"/>
          <w:iCs/>
        </w:rPr>
        <w:t>日</w:t>
      </w:r>
      <w:r>
        <w:rPr>
          <w:rFonts w:hint="eastAsia" w:ascii="Times New Roman" w:hAnsi="Times New Roman" w:cs="Times New Roman"/>
          <w:iCs/>
          <w:lang w:val="en-US" w:eastAsia="zh-CN"/>
        </w:rPr>
        <w:t>-2024年12月26</w:t>
      </w:r>
      <w:bookmarkStart w:id="1" w:name="_GoBack"/>
      <w:bookmarkEnd w:id="1"/>
      <w:r>
        <w:rPr>
          <w:rFonts w:hint="eastAsia" w:ascii="Times New Roman" w:hAnsi="Times New Roman" w:cs="Times New Roman"/>
          <w:iCs/>
          <w:lang w:val="en-US" w:eastAsia="zh-CN"/>
        </w:rPr>
        <w:t>日</w:t>
      </w:r>
      <w:r>
        <w:rPr>
          <w:rFonts w:ascii="Times New Roman" w:hAnsi="Times New Roman" w:cs="Times New Roman"/>
          <w:iCs/>
        </w:rPr>
        <w:t>（共</w:t>
      </w:r>
      <w:r>
        <w:rPr>
          <w:rFonts w:hint="eastAsia" w:ascii="Times New Roman" w:hAnsi="Times New Roman" w:cs="Times New Roman"/>
          <w:iCs/>
          <w:lang w:val="en-US" w:eastAsia="zh-CN"/>
        </w:rPr>
        <w:t>10</w:t>
      </w:r>
      <w:r>
        <w:rPr>
          <w:rFonts w:ascii="Times New Roman" w:hAnsi="Times New Roman" w:cs="Times New Roman"/>
          <w:iCs/>
        </w:rPr>
        <w:t>天）将参选文件纸质原件密封送达比选人指定地点。</w:t>
      </w:r>
    </w:p>
    <w:p w14:paraId="40B77E9D">
      <w:pPr>
        <w:pStyle w:val="40"/>
        <w:spacing w:before="0" w:beforeAutospacing="0" w:after="0" w:afterAutospacing="0" w:line="336" w:lineRule="auto"/>
        <w:ind w:firstLine="140" w:firstLineChars="58"/>
        <w:textAlignment w:val="baseline"/>
        <w:rPr>
          <w:rFonts w:ascii="Times New Roman" w:hAnsi="Times New Roman" w:cs="Times New Roman"/>
          <w:b/>
          <w:iCs/>
        </w:rPr>
      </w:pPr>
      <w:r>
        <w:rPr>
          <w:rFonts w:ascii="Times New Roman" w:hAnsi="Times New Roman" w:cs="Times New Roman"/>
          <w:b/>
          <w:iCs/>
        </w:rPr>
        <w:t>四、参选文件递交要求时间、地点：</w:t>
      </w:r>
    </w:p>
    <w:p w14:paraId="2188E725">
      <w:pPr>
        <w:pStyle w:val="40"/>
        <w:spacing w:before="0" w:beforeAutospacing="0" w:after="0" w:afterAutospacing="0" w:line="336" w:lineRule="auto"/>
        <w:ind w:left="435" w:leftChars="45" w:hanging="336" w:hangingChars="140"/>
        <w:textAlignment w:val="baseline"/>
        <w:rPr>
          <w:rFonts w:ascii="Times New Roman" w:hAnsi="Times New Roman" w:cs="Times New Roman"/>
          <w:iCs/>
        </w:rPr>
      </w:pPr>
      <w:r>
        <w:rPr>
          <w:rFonts w:ascii="Times New Roman" w:hAnsi="Times New Roman" w:cs="Times New Roman"/>
          <w:iCs/>
        </w:rPr>
        <w:t>1.  参选文件递交地点：福建省漳州市漳浦县杜浔镇杜昌路9号福建福海创石油化工有限公司办公楼三楼设备及服务团队，联系人：</w:t>
      </w:r>
      <w:r>
        <w:rPr>
          <w:rFonts w:hint="eastAsia" w:ascii="Times New Roman" w:hAnsi="Times New Roman" w:cs="Times New Roman"/>
          <w:iCs/>
        </w:rPr>
        <w:t>何震洋</w:t>
      </w:r>
      <w:r>
        <w:rPr>
          <w:rFonts w:ascii="Times New Roman" w:hAnsi="Times New Roman" w:cs="Times New Roman"/>
          <w:iCs/>
        </w:rPr>
        <w:t> </w:t>
      </w:r>
      <w:r>
        <w:rPr>
          <w:rFonts w:hint="eastAsia" w:ascii="Times New Roman" w:hAnsi="Times New Roman" w:cs="Times New Roman"/>
          <w:iCs/>
        </w:rPr>
        <w:t xml:space="preserve">   </w:t>
      </w:r>
      <w:r>
        <w:rPr>
          <w:rFonts w:ascii="Times New Roman" w:hAnsi="Times New Roman" w:cs="Times New Roman"/>
          <w:iCs/>
        </w:rPr>
        <w:t>联系电话：</w:t>
      </w:r>
      <w:r>
        <w:rPr>
          <w:rFonts w:hint="eastAsia" w:ascii="Times New Roman" w:hAnsi="Times New Roman" w:cs="Times New Roman"/>
          <w:iCs/>
        </w:rPr>
        <w:t>15259232765</w:t>
      </w:r>
      <w:r>
        <w:rPr>
          <w:rFonts w:ascii="Times New Roman" w:hAnsi="Times New Roman" w:cs="Times New Roman"/>
          <w:iCs/>
        </w:rPr>
        <w:t>。</w:t>
      </w:r>
    </w:p>
    <w:p w14:paraId="1CE94860">
      <w:pPr>
        <w:pStyle w:val="40"/>
        <w:spacing w:before="0" w:beforeAutospacing="0" w:after="0" w:afterAutospacing="0" w:line="336" w:lineRule="auto"/>
        <w:ind w:left="435" w:leftChars="45" w:hanging="336" w:hangingChars="140"/>
        <w:textAlignment w:val="baseline"/>
        <w:rPr>
          <w:rFonts w:ascii="Times New Roman" w:hAnsi="Times New Roman" w:cs="Times New Roman"/>
          <w:iCs/>
        </w:rPr>
      </w:pPr>
      <w:r>
        <w:rPr>
          <w:rFonts w:ascii="Times New Roman" w:hAnsi="Times New Roman" w:cs="Times New Roman"/>
          <w:iCs/>
        </w:rPr>
        <w:t xml:space="preserve">2.  </w:t>
      </w:r>
      <w:r>
        <w:rPr>
          <w:rFonts w:ascii="Times New Roman" w:hAnsi="Times New Roman" w:cs="Times New Roman"/>
        </w:rPr>
        <w:t>参选文件递交截止时间（以送达时间为准）：202</w:t>
      </w:r>
      <w:r>
        <w:rPr>
          <w:rFonts w:hint="eastAsia" w:ascii="Times New Roman" w:hAnsi="Times New Roman" w:cs="Times New Roman"/>
          <w:lang w:val="en-US" w:eastAsia="zh-CN"/>
        </w:rPr>
        <w:t>4</w:t>
      </w:r>
      <w:r>
        <w:rPr>
          <w:rFonts w:ascii="Times New Roman" w:hAnsi="Times New Roman" w:cs="Times New Roman"/>
        </w:rPr>
        <w:t>年</w:t>
      </w:r>
      <w:r>
        <w:rPr>
          <w:rFonts w:hint="eastAsia" w:ascii="Times New Roman" w:hAnsi="Times New Roman" w:cs="Times New Roman"/>
          <w:lang w:val="en-US" w:eastAsia="zh-CN"/>
        </w:rPr>
        <w:t>12</w:t>
      </w:r>
      <w:r>
        <w:rPr>
          <w:rFonts w:ascii="Times New Roman" w:hAnsi="Times New Roman" w:cs="Times New Roman"/>
        </w:rPr>
        <w:t>月</w:t>
      </w:r>
      <w:r>
        <w:rPr>
          <w:rFonts w:hint="eastAsia" w:ascii="Times New Roman" w:hAnsi="Times New Roman" w:cs="Times New Roman"/>
          <w:lang w:val="en-US" w:eastAsia="zh-CN"/>
        </w:rPr>
        <w:t>27</w:t>
      </w:r>
      <w:r>
        <w:rPr>
          <w:rFonts w:ascii="Times New Roman" w:hAnsi="Times New Roman" w:cs="Times New Roman"/>
        </w:rPr>
        <w:t>日1</w:t>
      </w:r>
      <w:r>
        <w:rPr>
          <w:rFonts w:hint="eastAsia" w:ascii="Times New Roman" w:hAnsi="Times New Roman" w:cs="Times New Roman"/>
          <w:lang w:val="en-US" w:eastAsia="zh-CN"/>
        </w:rPr>
        <w:t>4</w:t>
      </w:r>
      <w:r>
        <w:rPr>
          <w:rFonts w:ascii="Times New Roman" w:hAnsi="Times New Roman" w:cs="Times New Roman"/>
        </w:rPr>
        <w:t>时30分。</w:t>
      </w:r>
    </w:p>
    <w:p w14:paraId="6ED5EF29">
      <w:pPr>
        <w:pStyle w:val="58"/>
        <w:spacing w:line="336" w:lineRule="auto"/>
        <w:ind w:left="119" w:leftChars="54"/>
        <w:rPr>
          <w:rFonts w:ascii="Times New Roman" w:hAnsi="Times New Roman"/>
          <w:sz w:val="24"/>
          <w:szCs w:val="24"/>
        </w:rPr>
      </w:pPr>
      <w:r>
        <w:rPr>
          <w:rFonts w:ascii="Times New Roman" w:hAnsi="Times New Roman"/>
          <w:b/>
          <w:bCs/>
          <w:sz w:val="24"/>
          <w:szCs w:val="24"/>
        </w:rPr>
        <w:t>五、</w:t>
      </w:r>
      <w:r>
        <w:rPr>
          <w:rFonts w:ascii="Times New Roman" w:hAnsi="Times New Roman"/>
          <w:b/>
          <w:sz w:val="24"/>
          <w:szCs w:val="24"/>
        </w:rPr>
        <w:t>联系方式：</w:t>
      </w:r>
    </w:p>
    <w:p w14:paraId="0F63CF9B">
      <w:pPr>
        <w:pStyle w:val="9"/>
        <w:snapToGrid w:val="0"/>
        <w:spacing w:line="336" w:lineRule="auto"/>
        <w:ind w:firstLineChars="175"/>
        <w:rPr>
          <w:b/>
          <w:bCs/>
          <w:color w:val="FF0000"/>
          <w:szCs w:val="24"/>
          <w:u w:val="single"/>
        </w:rPr>
      </w:pPr>
      <w:r>
        <w:rPr>
          <w:bCs/>
          <w:szCs w:val="24"/>
        </w:rPr>
        <w:t>商务联系人：</w:t>
      </w:r>
      <w:r>
        <w:rPr>
          <w:rFonts w:hint="eastAsia"/>
          <w:bCs/>
          <w:szCs w:val="24"/>
        </w:rPr>
        <w:t>何震洋</w:t>
      </w:r>
      <w:r>
        <w:rPr>
          <w:bCs/>
          <w:szCs w:val="24"/>
        </w:rPr>
        <w:t xml:space="preserve">  电话：</w:t>
      </w:r>
      <w:r>
        <w:rPr>
          <w:rFonts w:hint="eastAsia"/>
          <w:bCs/>
          <w:szCs w:val="24"/>
        </w:rPr>
        <w:t>15259232765</w:t>
      </w:r>
      <w:r>
        <w:rPr>
          <w:bCs/>
          <w:color w:val="FF0000"/>
          <w:szCs w:val="24"/>
        </w:rPr>
        <w:t xml:space="preserve"> </w:t>
      </w:r>
      <w:r>
        <w:rPr>
          <w:bCs/>
          <w:szCs w:val="24"/>
        </w:rPr>
        <w:t>邮箱：</w:t>
      </w:r>
      <w:r>
        <w:rPr>
          <w:rFonts w:hint="eastAsia"/>
          <w:bCs/>
          <w:color w:val="FF0000"/>
          <w:szCs w:val="24"/>
          <w:u w:val="single"/>
        </w:rPr>
        <w:t>zyhe</w:t>
      </w:r>
      <w:r>
        <w:rPr>
          <w:bCs/>
          <w:color w:val="FF0000"/>
          <w:szCs w:val="24"/>
          <w:u w:val="single"/>
        </w:rPr>
        <w:t>@</w:t>
      </w:r>
      <w:r>
        <w:rPr>
          <w:rFonts w:hint="eastAsia"/>
          <w:bCs/>
          <w:color w:val="FF0000"/>
          <w:szCs w:val="24"/>
          <w:u w:val="single"/>
          <w:lang w:val="en-US" w:eastAsia="zh-CN"/>
        </w:rPr>
        <w:t>fhc</w:t>
      </w:r>
      <w:r>
        <w:rPr>
          <w:bCs/>
          <w:color w:val="FF0000"/>
          <w:szCs w:val="24"/>
          <w:u w:val="single"/>
        </w:rPr>
        <w:t>pec.com.cn</w:t>
      </w:r>
    </w:p>
    <w:p w14:paraId="6363965A">
      <w:pPr>
        <w:pStyle w:val="9"/>
        <w:snapToGrid w:val="0"/>
        <w:spacing w:line="336" w:lineRule="auto"/>
        <w:ind w:firstLineChars="175"/>
        <w:rPr>
          <w:bCs/>
          <w:szCs w:val="24"/>
        </w:rPr>
      </w:pPr>
      <w:r>
        <w:rPr>
          <w:bCs/>
          <w:szCs w:val="24"/>
        </w:rPr>
        <w:t>纪检监察室电话：0596-6311774</w:t>
      </w:r>
    </w:p>
    <w:p w14:paraId="75200010">
      <w:pPr>
        <w:pStyle w:val="9"/>
        <w:snapToGrid w:val="0"/>
        <w:spacing w:line="336" w:lineRule="auto"/>
        <w:ind w:firstLineChars="175"/>
        <w:rPr>
          <w:b/>
          <w:bCs/>
          <w:szCs w:val="24"/>
        </w:rPr>
      </w:pPr>
      <w:r>
        <w:rPr>
          <w:bCs/>
          <w:szCs w:val="24"/>
        </w:rPr>
        <w:t>联系地址：漳州市漳浦县杜浔镇杜昌路9号</w:t>
      </w:r>
      <w:r>
        <w:rPr>
          <w:b/>
          <w:bCs/>
          <w:szCs w:val="24"/>
        </w:rPr>
        <w:t xml:space="preserve">   </w:t>
      </w:r>
      <w:r>
        <w:rPr>
          <w:bCs/>
          <w:szCs w:val="24"/>
        </w:rPr>
        <w:t>邮    编：363216</w:t>
      </w:r>
    </w:p>
    <w:p w14:paraId="660076B7">
      <w:pPr>
        <w:pStyle w:val="2"/>
        <w:tabs>
          <w:tab w:val="left" w:pos="1262"/>
        </w:tabs>
        <w:spacing w:line="360" w:lineRule="auto"/>
        <w:ind w:left="0" w:right="108"/>
        <w:jc w:val="center"/>
        <w:rPr>
          <w:rFonts w:ascii="Times New Roman" w:hAnsi="Times New Roman" w:cs="Times New Roman"/>
          <w:sz w:val="24"/>
          <w:szCs w:val="24"/>
          <w:lang w:eastAsia="zh-CN"/>
        </w:rPr>
        <w:sectPr>
          <w:footerReference r:id="rId3" w:type="default"/>
          <w:pgSz w:w="11910" w:h="16840"/>
          <w:pgMar w:top="1060" w:right="710" w:bottom="740" w:left="1080" w:header="0" w:footer="551" w:gutter="0"/>
          <w:cols w:space="720" w:num="1"/>
        </w:sectPr>
      </w:pPr>
    </w:p>
    <w:p w14:paraId="3356DF7E">
      <w:pPr>
        <w:pStyle w:val="2"/>
        <w:tabs>
          <w:tab w:val="left" w:pos="1262"/>
        </w:tabs>
        <w:spacing w:line="360" w:lineRule="auto"/>
        <w:ind w:left="0" w:right="108"/>
        <w:jc w:val="center"/>
        <w:rPr>
          <w:rFonts w:ascii="Times New Roman" w:hAnsi="Times New Roman" w:cs="Times New Roman"/>
          <w:lang w:eastAsia="zh-CN"/>
        </w:rPr>
      </w:pPr>
      <w:r>
        <w:rPr>
          <w:rFonts w:ascii="Times New Roman" w:hAnsi="Times New Roman" w:cs="Times New Roman"/>
          <w:lang w:eastAsia="zh-CN"/>
        </w:rPr>
        <w:t>第二章</w:t>
      </w:r>
      <w:r>
        <w:rPr>
          <w:rFonts w:ascii="Times New Roman" w:hAnsi="Times New Roman" w:cs="Times New Roman"/>
          <w:lang w:eastAsia="zh-CN"/>
        </w:rPr>
        <w:tab/>
      </w:r>
      <w:r>
        <w:rPr>
          <w:rFonts w:ascii="Times New Roman" w:hAnsi="Times New Roman" w:cs="Times New Roman"/>
          <w:spacing w:val="-1"/>
          <w:w w:val="95"/>
          <w:lang w:eastAsia="zh-CN"/>
        </w:rPr>
        <w:t>比选须</w:t>
      </w:r>
      <w:r>
        <w:rPr>
          <w:rFonts w:ascii="Times New Roman" w:hAnsi="Times New Roman" w:cs="Times New Roman"/>
          <w:w w:val="95"/>
          <w:lang w:eastAsia="zh-CN"/>
        </w:rPr>
        <w:t>知</w:t>
      </w:r>
    </w:p>
    <w:p w14:paraId="6DD4DBBA">
      <w:pPr>
        <w:spacing w:beforeLines="50" w:afterLines="50" w:line="360" w:lineRule="auto"/>
        <w:rPr>
          <w:rFonts w:ascii="Times New Roman" w:hAnsi="Times New Roman" w:cs="Times New Roman"/>
          <w:b/>
          <w:sz w:val="28"/>
          <w:lang w:eastAsia="zh-CN"/>
        </w:rPr>
      </w:pPr>
      <w:r>
        <w:rPr>
          <w:rFonts w:ascii="Times New Roman" w:hAnsi="Times New Roman" w:cs="Times New Roman"/>
          <w:b/>
          <w:w w:val="95"/>
          <w:sz w:val="28"/>
          <w:lang w:eastAsia="zh-CN"/>
        </w:rPr>
        <w:t xml:space="preserve">   一、比选内容</w:t>
      </w:r>
    </w:p>
    <w:p w14:paraId="4EC11DB7">
      <w:pPr>
        <w:spacing w:line="420" w:lineRule="exact"/>
        <w:ind w:left="279" w:hanging="279" w:hangingChars="116"/>
        <w:jc w:val="both"/>
        <w:rPr>
          <w:rFonts w:ascii="Times New Roman" w:hAnsi="Times New Roman" w:cs="Times New Roman"/>
          <w:sz w:val="24"/>
          <w:szCs w:val="24"/>
          <w:lang w:eastAsia="zh-CN"/>
        </w:rPr>
      </w:pPr>
      <w:r>
        <w:rPr>
          <w:rFonts w:hint="eastAsia" w:ascii="Times New Roman" w:hAnsi="Times New Roman" w:cs="Times New Roman"/>
          <w:b/>
          <w:bCs/>
          <w:sz w:val="24"/>
          <w:szCs w:val="24"/>
          <w:lang w:eastAsia="zh-CN"/>
        </w:rPr>
        <w:t xml:space="preserve">1. </w:t>
      </w:r>
      <w:r>
        <w:rPr>
          <w:rFonts w:ascii="Times New Roman" w:hAnsi="Times New Roman" w:cs="Times New Roman"/>
          <w:b/>
          <w:bCs/>
          <w:sz w:val="24"/>
          <w:szCs w:val="24"/>
          <w:lang w:eastAsia="zh-CN"/>
        </w:rPr>
        <w:t>项目名称：</w:t>
      </w:r>
      <w:r>
        <w:rPr>
          <w:rFonts w:hint="eastAsia" w:ascii="Times New Roman" w:hAnsi="Times New Roman" w:cs="Times New Roman"/>
          <w:b/>
          <w:bCs/>
          <w:sz w:val="24"/>
          <w:szCs w:val="24"/>
          <w:lang w:eastAsia="zh-CN"/>
        </w:rPr>
        <w:t>古雷南8#9#泊位建筑物及岸线沉降位移监测</w:t>
      </w:r>
      <w:r>
        <w:rPr>
          <w:rFonts w:hint="eastAsia" w:ascii="Times New Roman" w:hAnsi="Times New Roman" w:cs="Times New Roman"/>
          <w:b/>
          <w:bCs/>
          <w:sz w:val="24"/>
          <w:szCs w:val="24"/>
          <w:lang w:val="en-US" w:eastAsia="zh-CN"/>
        </w:rPr>
        <w:t>项目</w:t>
      </w:r>
      <w:r>
        <w:rPr>
          <w:rFonts w:hint="eastAsia" w:ascii="Times New Roman" w:hAnsi="Times New Roman" w:cs="Times New Roman"/>
          <w:sz w:val="24"/>
          <w:szCs w:val="24"/>
          <w:lang w:eastAsia="zh-CN"/>
        </w:rPr>
        <w:t xml:space="preserve">。 </w:t>
      </w:r>
    </w:p>
    <w:p w14:paraId="10BA217E">
      <w:pPr>
        <w:pStyle w:val="19"/>
        <w:spacing w:beforeLines="50" w:afterLines="50" w:line="360" w:lineRule="auto"/>
        <w:ind w:left="279" w:right="121" w:hanging="279" w:hangingChars="116"/>
        <w:jc w:val="both"/>
        <w:rPr>
          <w:rFonts w:asciiTheme="minorEastAsia" w:hAnsiTheme="minorEastAsia" w:eastAsiaTheme="minorEastAsia"/>
          <w:lang w:eastAsia="zh-CN"/>
        </w:rPr>
      </w:pPr>
      <w:r>
        <w:rPr>
          <w:rFonts w:hint="eastAsia" w:ascii="Times New Roman" w:hAnsi="Times New Roman" w:cs="Times New Roman"/>
          <w:b/>
          <w:bCs/>
          <w:lang w:eastAsia="zh-CN"/>
        </w:rPr>
        <w:t xml:space="preserve">2. </w:t>
      </w:r>
      <w:r>
        <w:rPr>
          <w:rFonts w:ascii="Times New Roman" w:hAnsi="Times New Roman" w:cs="Times New Roman"/>
          <w:b/>
          <w:bCs/>
          <w:lang w:eastAsia="zh-CN"/>
        </w:rPr>
        <w:t>项目地点：</w:t>
      </w:r>
      <w:r>
        <w:rPr>
          <w:rFonts w:hint="eastAsia" w:ascii="Times New Roman" w:hAnsi="Times New Roman" w:cs="Times New Roman"/>
          <w:b/>
          <w:bCs/>
          <w:lang w:eastAsia="zh-CN"/>
        </w:rPr>
        <w:t>古雷南8#9#泊位建筑物及岸线</w:t>
      </w:r>
      <w:r>
        <w:rPr>
          <w:rFonts w:ascii="Times New Roman" w:hAnsi="Times New Roman" w:cs="Times New Roman"/>
          <w:lang w:eastAsia="zh-CN"/>
        </w:rPr>
        <w:t>。</w:t>
      </w:r>
    </w:p>
    <w:p w14:paraId="5F928155">
      <w:pPr>
        <w:spacing w:line="336" w:lineRule="auto"/>
        <w:ind w:left="0" w:leftChars="0"/>
        <w:rPr>
          <w:rFonts w:ascii="Times New Roman" w:hAnsi="Times New Roman"/>
          <w:b/>
          <w:bCs/>
          <w:sz w:val="24"/>
          <w:szCs w:val="24"/>
          <w:lang w:eastAsia="zh-CN"/>
        </w:rPr>
      </w:pPr>
      <w:r>
        <w:rPr>
          <w:rFonts w:hint="eastAsia" w:ascii="Times New Roman" w:hAnsi="Times New Roman" w:cs="Times New Roman"/>
          <w:b/>
          <w:bCs/>
          <w:snapToGrid w:val="0"/>
          <w:sz w:val="24"/>
          <w:szCs w:val="24"/>
          <w:lang w:eastAsia="zh-CN"/>
        </w:rPr>
        <w:t>3</w:t>
      </w:r>
      <w:r>
        <w:rPr>
          <w:rFonts w:ascii="Times New Roman" w:hAnsi="Times New Roman" w:cs="Times New Roman"/>
          <w:b/>
          <w:bCs/>
          <w:snapToGrid w:val="0"/>
          <w:sz w:val="24"/>
          <w:szCs w:val="24"/>
          <w:lang w:eastAsia="zh-CN"/>
        </w:rPr>
        <w:t xml:space="preserve">. </w:t>
      </w:r>
      <w:r>
        <w:rPr>
          <w:rFonts w:hint="eastAsia" w:ascii="Times New Roman" w:hAnsi="Times New Roman" w:cs="Times New Roman"/>
          <w:b/>
          <w:bCs/>
          <w:snapToGrid w:val="0"/>
          <w:sz w:val="24"/>
          <w:szCs w:val="24"/>
          <w:lang w:val="en-US" w:eastAsia="zh-CN"/>
        </w:rPr>
        <w:t>技术</w:t>
      </w:r>
      <w:r>
        <w:rPr>
          <w:rFonts w:ascii="Times New Roman" w:hAnsi="Times New Roman"/>
          <w:b/>
          <w:bCs/>
          <w:sz w:val="24"/>
          <w:szCs w:val="24"/>
          <w:lang w:eastAsia="zh-CN"/>
        </w:rPr>
        <w:t>要求：</w:t>
      </w:r>
    </w:p>
    <w:p w14:paraId="05E30487">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1.变形测量包括设施的沉降、位移、倾斜、扭曲、裂缝等测量。</w:t>
      </w:r>
    </w:p>
    <w:p w14:paraId="4E7873B3">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2.码头面及南护岸沉降观测</w:t>
      </w:r>
    </w:p>
    <w:p w14:paraId="0E5E3BA1">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观测参照高程系统采用当地理论最低潮面高程系统，并应明确与港区延用高程系统的换算关系。观测开始（为保证首次观测的初始值的准确性，应在同一天分两次观测取平均值作为观测成果）。观测时应选取风速较小，大气折光影响较弱的时段进行。</w:t>
      </w:r>
    </w:p>
    <w:p w14:paraId="47D09C6E">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3.观测参照上一次定期检查依据，不应低于规范和设计要求，做好标记点和序号，并形成书面报告。</w:t>
      </w:r>
    </w:p>
    <w:p w14:paraId="406136C1">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4.码头前沿岸线和南护岸位移观测坐标系统采用北京54坐标系，并备注西安80坐标系、CGCS2000坐标系。</w:t>
      </w:r>
    </w:p>
    <w:p w14:paraId="7E929CF8">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5.成果比对参考依据：古雷南8#、9#泊位施工图及设计说明。</w:t>
      </w:r>
    </w:p>
    <w:p w14:paraId="778ACC8A">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6.观测精度须满足《水运工程测量规范》中变形观测规定并满足工程竣工验收要求和海域证换发土地证测量精度要求。</w:t>
      </w:r>
    </w:p>
    <w:p w14:paraId="469E6EBD">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7.其他要求：在结构或外形变化部位，须加密设置变形测点。在码头等水工设施后方，应设置永久性测量基线，基线至各测点间应有良好的通视条件。</w:t>
      </w:r>
    </w:p>
    <w:p w14:paraId="708A4A55">
      <w:pPr>
        <w:autoSpaceDE/>
        <w:autoSpaceDN/>
        <w:snapToGrid w:val="0"/>
        <w:ind w:firstLine="480" w:firstLineChars="200"/>
        <w:rPr>
          <w:rFonts w:hint="eastAsia" w:ascii="Times New Roman" w:hAnsi="Times New Roman" w:cs="Times New Roman"/>
          <w:lang w:eastAsia="zh-CN"/>
        </w:rPr>
      </w:pPr>
      <w:r>
        <w:rPr>
          <w:rFonts w:hint="eastAsia" w:ascii="宋体" w:hAnsi="宋体" w:eastAsia="宋体" w:cs="Times New Roman"/>
          <w:kern w:val="2"/>
          <w:sz w:val="24"/>
          <w:szCs w:val="20"/>
          <w:lang w:eastAsia="zh-CN"/>
        </w:rPr>
        <w:t>8.成果南8#和南9#泊位沉降位移观测须相结合（即需在临近9号泊位设置不少于3个观测点位，通过数据对比揭示相邻高差错缝等）。</w:t>
      </w:r>
    </w:p>
    <w:p w14:paraId="09C8284E">
      <w:pPr>
        <w:pStyle w:val="19"/>
        <w:spacing w:beforeLines="50" w:afterLines="50" w:line="360" w:lineRule="auto"/>
        <w:ind w:left="278" w:right="121" w:hanging="278" w:hangingChars="116"/>
        <w:jc w:val="both"/>
        <w:rPr>
          <w:rFonts w:ascii="Times New Roman" w:hAnsi="Times New Roman" w:cs="Times New Roman"/>
          <w:lang w:eastAsia="zh-CN"/>
        </w:rPr>
      </w:pPr>
      <w:r>
        <w:rPr>
          <w:rFonts w:hint="eastAsia" w:ascii="Times New Roman" w:hAnsi="Times New Roman" w:cs="Times New Roman"/>
          <w:lang w:val="en-US" w:eastAsia="zh-CN"/>
        </w:rPr>
        <w:t>9</w:t>
      </w:r>
      <w:r>
        <w:rPr>
          <w:rFonts w:hint="eastAsia" w:ascii="Times New Roman" w:hAnsi="Times New Roman" w:cs="Times New Roman"/>
          <w:lang w:eastAsia="zh-CN"/>
        </w:rPr>
        <w:t xml:space="preserve">. </w:t>
      </w:r>
      <w:r>
        <w:rPr>
          <w:rFonts w:ascii="Times New Roman" w:hAnsi="Times New Roman" w:cs="Times New Roman"/>
          <w:lang w:eastAsia="zh-CN"/>
        </w:rPr>
        <w:t>项目工作范围</w:t>
      </w:r>
      <w:r>
        <w:rPr>
          <w:rFonts w:hint="eastAsia" w:ascii="Times New Roman" w:hAnsi="Times New Roman" w:cs="Times New Roman"/>
          <w:lang w:eastAsia="zh-CN"/>
        </w:rPr>
        <w:t>、</w:t>
      </w:r>
      <w:r>
        <w:rPr>
          <w:rFonts w:ascii="Times New Roman" w:hAnsi="Times New Roman" w:cs="Times New Roman"/>
          <w:lang w:eastAsia="zh-CN"/>
        </w:rPr>
        <w:t>技术要求</w:t>
      </w:r>
      <w:r>
        <w:rPr>
          <w:rFonts w:hint="eastAsia" w:ascii="Times New Roman" w:hAnsi="Times New Roman" w:cs="Times New Roman"/>
          <w:lang w:val="en-US" w:eastAsia="zh-CN"/>
        </w:rPr>
        <w:t>及环境要项</w:t>
      </w:r>
      <w:r>
        <w:rPr>
          <w:rFonts w:ascii="Times New Roman" w:hAnsi="Times New Roman" w:cs="Times New Roman"/>
          <w:lang w:eastAsia="zh-CN"/>
        </w:rPr>
        <w:t>：</w:t>
      </w:r>
      <w:r>
        <w:rPr>
          <w:rFonts w:hint="eastAsia" w:ascii="Times New Roman" w:hAnsi="Times New Roman" w:cs="Times New Roman"/>
          <w:lang w:eastAsia="zh-CN"/>
        </w:rPr>
        <w:t>详</w:t>
      </w:r>
      <w:r>
        <w:rPr>
          <w:rFonts w:ascii="Times New Roman" w:hAnsi="Times New Roman" w:cs="Times New Roman"/>
          <w:lang w:eastAsia="zh-CN"/>
        </w:rPr>
        <w:t>见附件</w:t>
      </w:r>
      <w:r>
        <w:rPr>
          <w:rFonts w:hint="eastAsia" w:ascii="Times New Roman" w:hAnsi="Times New Roman" w:cs="Times New Roman"/>
          <w:lang w:val="en-US" w:eastAsia="zh-CN"/>
        </w:rPr>
        <w:t>四。</w:t>
      </w:r>
    </w:p>
    <w:p w14:paraId="4ABFDFBD">
      <w:pPr>
        <w:pStyle w:val="19"/>
        <w:spacing w:beforeLines="50" w:afterLines="50" w:line="360" w:lineRule="auto"/>
        <w:ind w:right="121"/>
        <w:jc w:val="both"/>
        <w:rPr>
          <w:rFonts w:ascii="Times New Roman" w:hAnsi="Times New Roman" w:cs="Times New Roman"/>
          <w:color w:val="auto"/>
          <w:lang w:eastAsia="zh-CN"/>
        </w:rPr>
      </w:pPr>
      <w:r>
        <w:rPr>
          <w:rFonts w:hint="eastAsia" w:ascii="Times New Roman" w:hAnsi="Times New Roman" w:cs="Times New Roman"/>
          <w:lang w:val="en-US" w:eastAsia="zh-CN"/>
        </w:rPr>
        <w:t>10</w:t>
      </w:r>
      <w:r>
        <w:rPr>
          <w:rFonts w:ascii="Times New Roman" w:hAnsi="Times New Roman" w:cs="Times New Roman"/>
          <w:lang w:eastAsia="zh-CN"/>
        </w:rPr>
        <w:t>. 项目联系人</w:t>
      </w:r>
      <w:r>
        <w:rPr>
          <w:rFonts w:hint="eastAsia" w:ascii="Times New Roman" w:hAnsi="Times New Roman" w:cs="Times New Roman"/>
          <w:lang w:eastAsia="zh-CN"/>
        </w:rPr>
        <w:t>：</w:t>
      </w:r>
      <w:r>
        <w:rPr>
          <w:rFonts w:hint="eastAsia" w:ascii="Times New Roman" w:hAnsi="Times New Roman" w:cs="Times New Roman"/>
          <w:lang w:val="en-US" w:eastAsia="zh-CN"/>
        </w:rPr>
        <w:t>邓燕林 18059660385</w:t>
      </w:r>
      <w:r>
        <w:rPr>
          <w:rFonts w:hint="eastAsia" w:ascii="Times New Roman" w:hAnsi="Times New Roman" w:cs="Times New Roman"/>
          <w:lang w:eastAsia="zh-CN"/>
        </w:rPr>
        <w:t>（</w:t>
      </w:r>
      <w:r>
        <w:rPr>
          <w:rFonts w:ascii="Times New Roman" w:hAnsi="Times New Roman" w:cs="Times New Roman"/>
          <w:lang w:eastAsia="zh-CN"/>
        </w:rPr>
        <w:t>技术</w:t>
      </w:r>
      <w:r>
        <w:rPr>
          <w:rFonts w:hint="eastAsia" w:ascii="Times New Roman" w:hAnsi="Times New Roman" w:cs="Times New Roman"/>
          <w:lang w:eastAsia="zh-CN"/>
        </w:rPr>
        <w:t>），</w:t>
      </w:r>
      <w:r>
        <w:rPr>
          <w:rFonts w:hint="eastAsia" w:ascii="Times New Roman" w:hAnsi="Times New Roman" w:cs="Times New Roman"/>
          <w:color w:val="auto"/>
          <w:lang w:eastAsia="zh-CN"/>
        </w:rPr>
        <w:t>何震洋</w:t>
      </w:r>
      <w:r>
        <w:rPr>
          <w:rFonts w:ascii="Times New Roman" w:hAnsi="Times New Roman" w:cs="Times New Roman"/>
          <w:color w:val="auto"/>
          <w:lang w:eastAsia="zh-CN"/>
        </w:rPr>
        <w:t xml:space="preserve">   </w:t>
      </w:r>
      <w:r>
        <w:rPr>
          <w:rFonts w:hint="eastAsia" w:ascii="Times New Roman" w:hAnsi="Times New Roman" w:cs="Times New Roman"/>
          <w:color w:val="auto"/>
          <w:lang w:eastAsia="zh-CN"/>
        </w:rPr>
        <w:t>15259232765（</w:t>
      </w:r>
      <w:r>
        <w:rPr>
          <w:rFonts w:ascii="Times New Roman" w:hAnsi="Times New Roman" w:cs="Times New Roman"/>
          <w:color w:val="auto"/>
          <w:lang w:eastAsia="zh-CN"/>
        </w:rPr>
        <w:t>商务</w:t>
      </w:r>
      <w:r>
        <w:rPr>
          <w:rFonts w:hint="eastAsia" w:ascii="Times New Roman" w:hAnsi="Times New Roman" w:cs="Times New Roman"/>
          <w:color w:val="auto"/>
          <w:lang w:eastAsia="zh-CN"/>
        </w:rPr>
        <w:t>）</w:t>
      </w:r>
    </w:p>
    <w:p w14:paraId="074C3108">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二、定义和解释</w:t>
      </w:r>
    </w:p>
    <w:p w14:paraId="33E204E5">
      <w:pPr>
        <w:pStyle w:val="19"/>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1. </w:t>
      </w:r>
      <w:r>
        <w:rPr>
          <w:rFonts w:hint="eastAsia" w:ascii="Times New Roman" w:hAnsi="Times New Roman" w:cs="Times New Roman"/>
          <w:lang w:eastAsia="zh-CN"/>
        </w:rPr>
        <w:t>“</w:t>
      </w:r>
      <w:r>
        <w:rPr>
          <w:rFonts w:ascii="Times New Roman" w:hAnsi="Times New Roman" w:cs="Times New Roman"/>
          <w:lang w:eastAsia="zh-CN"/>
        </w:rPr>
        <w:t>比选人</w:t>
      </w:r>
      <w:r>
        <w:rPr>
          <w:rFonts w:hint="eastAsia" w:ascii="Times New Roman" w:hAnsi="Times New Roman" w:cs="Times New Roman"/>
          <w:lang w:eastAsia="zh-CN"/>
        </w:rPr>
        <w:t>”</w:t>
      </w:r>
      <w:r>
        <w:rPr>
          <w:rFonts w:ascii="Times New Roman" w:hAnsi="Times New Roman" w:cs="Times New Roman"/>
          <w:lang w:eastAsia="zh-CN"/>
        </w:rPr>
        <w:t>系福建福海创石油化工有限公司，即业主方。</w:t>
      </w:r>
    </w:p>
    <w:p w14:paraId="6573CE26">
      <w:pPr>
        <w:pStyle w:val="19"/>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2. </w:t>
      </w:r>
      <w:r>
        <w:rPr>
          <w:rFonts w:hint="eastAsia" w:ascii="Times New Roman" w:hAnsi="Times New Roman" w:cs="Times New Roman"/>
          <w:lang w:eastAsia="zh-CN"/>
        </w:rPr>
        <w:t>“</w:t>
      </w:r>
      <w:r>
        <w:rPr>
          <w:rFonts w:ascii="Times New Roman" w:hAnsi="Times New Roman" w:cs="Times New Roman"/>
          <w:lang w:eastAsia="zh-CN"/>
        </w:rPr>
        <w:t>参选人</w:t>
      </w:r>
      <w:r>
        <w:rPr>
          <w:rFonts w:hint="eastAsia" w:ascii="Times New Roman" w:hAnsi="Times New Roman" w:cs="Times New Roman"/>
          <w:lang w:eastAsia="zh-CN"/>
        </w:rPr>
        <w:t>”</w:t>
      </w:r>
      <w:r>
        <w:rPr>
          <w:rFonts w:ascii="Times New Roman" w:hAnsi="Times New Roman" w:cs="Times New Roman"/>
          <w:lang w:eastAsia="zh-CN"/>
        </w:rPr>
        <w:t>系指向比选人报名并接受邀请，领取比选文件，且已经提交或准备提交本次参选文件的法人。</w:t>
      </w:r>
    </w:p>
    <w:p w14:paraId="70E48A99">
      <w:pPr>
        <w:pStyle w:val="19"/>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3. </w:t>
      </w:r>
      <w:r>
        <w:rPr>
          <w:rFonts w:hint="eastAsia" w:ascii="Times New Roman" w:hAnsi="Times New Roman" w:cs="Times New Roman"/>
          <w:lang w:eastAsia="zh-CN"/>
        </w:rPr>
        <w:t>“</w:t>
      </w:r>
      <w:r>
        <w:rPr>
          <w:rFonts w:ascii="Times New Roman" w:hAnsi="Times New Roman" w:cs="Times New Roman"/>
          <w:lang w:eastAsia="zh-CN"/>
        </w:rPr>
        <w:t>参选人代表</w:t>
      </w:r>
      <w:r>
        <w:rPr>
          <w:rFonts w:hint="eastAsia" w:ascii="Times New Roman" w:hAnsi="Times New Roman" w:cs="Times New Roman"/>
          <w:lang w:eastAsia="zh-CN"/>
        </w:rPr>
        <w:t>”</w:t>
      </w:r>
      <w:r>
        <w:rPr>
          <w:rFonts w:ascii="Times New Roman" w:hAnsi="Times New Roman" w:cs="Times New Roman"/>
          <w:lang w:eastAsia="zh-CN"/>
        </w:rPr>
        <w:t>系指全权代表参选人参加本次比选活动并签署参选文件的人，如果参选人代表不是参选人的法定代表人，须持有《法定代表人授权委托书》详见附件。</w:t>
      </w:r>
    </w:p>
    <w:p w14:paraId="5EB52E3D">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三、比选文件组成</w:t>
      </w:r>
    </w:p>
    <w:p w14:paraId="05FC1410">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1. 比选文件</w:t>
      </w:r>
      <w:r>
        <w:rPr>
          <w:rFonts w:hint="eastAsia" w:ascii="Times New Roman" w:hAnsi="Times New Roman" w:cs="Times New Roman"/>
          <w:lang w:eastAsia="zh-CN"/>
        </w:rPr>
        <w:t>含</w:t>
      </w:r>
      <w:r>
        <w:rPr>
          <w:rFonts w:ascii="Times New Roman" w:hAnsi="Times New Roman" w:cs="Times New Roman"/>
          <w:lang w:eastAsia="zh-CN"/>
        </w:rPr>
        <w:t>下列内容：比选公告、比选须知、项目内容、合同书格式、报价单、承诺函等。</w:t>
      </w:r>
    </w:p>
    <w:p w14:paraId="33203A79">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2.</w:t>
      </w:r>
      <w:r>
        <w:rPr>
          <w:rFonts w:hint="eastAsia" w:ascii="Times New Roman" w:hAnsi="Times New Roman" w:cs="Times New Roman"/>
          <w:lang w:eastAsia="zh-CN"/>
        </w:rPr>
        <w:t xml:space="preserve"> </w:t>
      </w:r>
      <w:r>
        <w:rPr>
          <w:rFonts w:ascii="Times New Roman" w:hAnsi="Times New Roman" w:cs="Times New Roman"/>
          <w:lang w:eastAsia="zh-CN"/>
        </w:rPr>
        <w:t>比选文件除 1 中内容外，比选人在比选期间发出的书面文件和其他修改或补充函件，均是比选文件不可分割的组成部分。</w:t>
      </w:r>
    </w:p>
    <w:p w14:paraId="77712C02">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3.</w:t>
      </w:r>
      <w:r>
        <w:rPr>
          <w:rFonts w:hint="eastAsia" w:ascii="Times New Roman" w:hAnsi="Times New Roman" w:cs="Times New Roman"/>
          <w:lang w:eastAsia="zh-CN"/>
        </w:rPr>
        <w:t xml:space="preserve"> </w:t>
      </w:r>
      <w:r>
        <w:rPr>
          <w:rFonts w:ascii="Times New Roman" w:hAnsi="Times New Roman" w:cs="Times New Roman"/>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28EC75CD">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四、比选文件的澄清</w:t>
      </w:r>
    </w:p>
    <w:p w14:paraId="4FDD5788">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 xml:space="preserve">    </w:t>
      </w:r>
      <w:r>
        <w:rPr>
          <w:rFonts w:hint="eastAsia" w:ascii="Times New Roman" w:hAnsi="Times New Roman" w:cs="Times New Roman"/>
          <w:lang w:eastAsia="zh-CN"/>
        </w:rPr>
        <w:t xml:space="preserve">  </w:t>
      </w:r>
      <w:r>
        <w:rPr>
          <w:rFonts w:ascii="Times New Roman" w:hAnsi="Times New Roman" w:cs="Times New Roman"/>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14:paraId="435B6103">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五、比选文件的修改、补充</w:t>
      </w:r>
    </w:p>
    <w:p w14:paraId="0DEEA3F1">
      <w:pPr>
        <w:pStyle w:val="19"/>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1.</w:t>
      </w:r>
      <w:r>
        <w:rPr>
          <w:rFonts w:hint="eastAsia" w:ascii="Times New Roman" w:hAnsi="Times New Roman" w:cs="Times New Roman"/>
          <w:lang w:eastAsia="zh-CN"/>
        </w:rPr>
        <w:t xml:space="preserve"> </w:t>
      </w:r>
      <w:r>
        <w:rPr>
          <w:rFonts w:ascii="Times New Roman" w:hAnsi="Times New Roman" w:cs="Times New Roman"/>
          <w:lang w:eastAsia="zh-CN"/>
        </w:rPr>
        <w:t xml:space="preserve">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   </w:t>
      </w:r>
    </w:p>
    <w:p w14:paraId="2BF15C38">
      <w:pPr>
        <w:pStyle w:val="19"/>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 xml:space="preserve"> 2.</w:t>
      </w:r>
      <w:r>
        <w:rPr>
          <w:rFonts w:hint="eastAsia" w:ascii="Times New Roman" w:hAnsi="Times New Roman" w:cs="Times New Roman"/>
          <w:lang w:eastAsia="zh-CN"/>
        </w:rPr>
        <w:t xml:space="preserve"> </w:t>
      </w:r>
      <w:r>
        <w:rPr>
          <w:rFonts w:ascii="Times New Roman" w:hAnsi="Times New Roman" w:cs="Times New Roman"/>
          <w:lang w:eastAsia="zh-CN"/>
        </w:rPr>
        <w:t>为使参选人在准备参选文件时有合理的时间考虑比选文件的修改，比选人可酌情推迟参选截止时间和开评时间，并以书面形式通知已获得比选文件的每一参选人。</w:t>
      </w:r>
    </w:p>
    <w:p w14:paraId="22A29C98">
      <w:pPr>
        <w:pStyle w:val="19"/>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 xml:space="preserve"> 3.</w:t>
      </w:r>
      <w:r>
        <w:rPr>
          <w:rFonts w:hint="eastAsia" w:ascii="Times New Roman" w:hAnsi="Times New Roman" w:cs="Times New Roman"/>
          <w:lang w:eastAsia="zh-CN"/>
        </w:rPr>
        <w:t xml:space="preserve"> </w:t>
      </w:r>
      <w:r>
        <w:rPr>
          <w:rFonts w:ascii="Times New Roman" w:hAnsi="Times New Roman" w:cs="Times New Roman"/>
          <w:lang w:eastAsia="zh-CN"/>
        </w:rPr>
        <w:t>比选文件的修改书将构成比选文件的一部分，对参选人具有约束作用。</w:t>
      </w:r>
    </w:p>
    <w:p w14:paraId="1ED4CC67">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六、参选人资格</w:t>
      </w:r>
    </w:p>
    <w:p w14:paraId="6E05666F">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1.  参选人必须具备有效的企业法人营业执照，具有在中华人民共和国注册的法人资格。</w:t>
      </w:r>
    </w:p>
    <w:p w14:paraId="58A864E1">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 xml:space="preserve"> 2.  参选人具有海洋测绘、海域使用测量或海籍测量乙级（含）以上资质且具备工程测量乙级（含）以上资质。</w:t>
      </w:r>
    </w:p>
    <w:p w14:paraId="7640A681">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3.参选人没有失信黑名单记录（以最高院失信被执行人系统发布信息为准）。</w:t>
      </w:r>
    </w:p>
    <w:p w14:paraId="7248BA88">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4.与比选人无诉讼纠纷。</w:t>
      </w:r>
    </w:p>
    <w:p w14:paraId="236EE250">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5. 本招标项目不接受联合体投标，不允许转包或分包。</w:t>
      </w:r>
    </w:p>
    <w:p w14:paraId="2955872B">
      <w:pPr>
        <w:pStyle w:val="2"/>
        <w:spacing w:line="360" w:lineRule="auto"/>
        <w:ind w:left="0"/>
        <w:rPr>
          <w:rFonts w:ascii="Times New Roman" w:hAnsi="Times New Roman" w:cs="Times New Roman"/>
          <w:lang w:eastAsia="zh-CN"/>
        </w:rPr>
      </w:pPr>
      <w:r>
        <w:rPr>
          <w:rFonts w:ascii="Times New Roman" w:hAnsi="Times New Roman" w:cs="Times New Roman"/>
          <w:w w:val="95"/>
          <w:lang w:eastAsia="zh-CN"/>
        </w:rPr>
        <w:t>七、参选保证金</w:t>
      </w:r>
    </w:p>
    <w:p w14:paraId="335A5BC7">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1. 参选单位应缴纳参选保证金，</w:t>
      </w:r>
      <w:r>
        <w:rPr>
          <w:rFonts w:ascii="Times New Roman" w:hAnsi="Times New Roman" w:cs="Times New Roman"/>
          <w:b/>
          <w:bCs/>
          <w:lang w:eastAsia="zh-CN"/>
        </w:rPr>
        <w:t>保证金金额</w:t>
      </w:r>
      <w:r>
        <w:rPr>
          <w:rFonts w:hint="eastAsia" w:ascii="Times New Roman" w:hAnsi="Times New Roman" w:cs="Times New Roman"/>
          <w:b/>
          <w:bCs/>
          <w:lang w:val="en-US" w:eastAsia="zh-CN"/>
        </w:rPr>
        <w:t>1,160</w:t>
      </w:r>
      <w:r>
        <w:rPr>
          <w:rFonts w:ascii="Times New Roman" w:hAnsi="Times New Roman" w:cs="Times New Roman"/>
          <w:b/>
          <w:bCs/>
          <w:lang w:eastAsia="zh-CN"/>
        </w:rPr>
        <w:t>.00元整</w:t>
      </w:r>
      <w:r>
        <w:rPr>
          <w:rFonts w:ascii="Times New Roman" w:hAnsi="Times New Roman" w:cs="Times New Roman"/>
          <w:lang w:eastAsia="zh-CN"/>
        </w:rPr>
        <w:t>，参选单位应按照要求从参选单位基本账户转入比选单位的账户，比选单位账户信息如下：</w:t>
      </w:r>
    </w:p>
    <w:p w14:paraId="69B2F430">
      <w:pPr>
        <w:pStyle w:val="19"/>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开户名称：</w:t>
      </w:r>
      <w:r>
        <w:rPr>
          <w:rFonts w:ascii="Times New Roman" w:hAnsi="Times New Roman" w:cs="Times New Roman"/>
          <w:lang w:eastAsia="zh-CN"/>
        </w:rPr>
        <w:t>福建福海创石油化工有限公司</w:t>
      </w:r>
    </w:p>
    <w:p w14:paraId="70637B0A">
      <w:pPr>
        <w:pStyle w:val="19"/>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开户银行：</w:t>
      </w:r>
      <w:r>
        <w:rPr>
          <w:rFonts w:ascii="Times New Roman" w:hAnsi="Times New Roman" w:cs="Times New Roman"/>
          <w:lang w:eastAsia="zh-CN"/>
        </w:rPr>
        <w:t>中国银行股份有限公司漳州古雷经济开发区支行</w:t>
      </w:r>
    </w:p>
    <w:p w14:paraId="28C5BDA7">
      <w:pPr>
        <w:pStyle w:val="19"/>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帐</w:t>
      </w:r>
      <w:r>
        <w:rPr>
          <w:rFonts w:hint="eastAsia" w:ascii="Times New Roman" w:hAnsi="Times New Roman" w:cs="Times New Roman"/>
          <w:b/>
          <w:bCs/>
          <w:lang w:eastAsia="zh-CN"/>
        </w:rPr>
        <w:t xml:space="preserve">     </w:t>
      </w:r>
      <w:r>
        <w:rPr>
          <w:rFonts w:ascii="Times New Roman" w:hAnsi="Times New Roman" w:cs="Times New Roman"/>
          <w:b/>
          <w:bCs/>
          <w:lang w:eastAsia="zh-CN"/>
        </w:rPr>
        <w:t>  号：</w:t>
      </w:r>
      <w:r>
        <w:rPr>
          <w:rFonts w:ascii="Times New Roman" w:hAnsi="Times New Roman" w:cs="Times New Roman"/>
          <w:lang w:eastAsia="zh-CN"/>
        </w:rPr>
        <w:t>406574816628</w:t>
      </w:r>
    </w:p>
    <w:p w14:paraId="2716CCAC">
      <w:pPr>
        <w:spacing w:line="360" w:lineRule="auto"/>
        <w:ind w:firstLine="301" w:firstLineChars="125"/>
        <w:rPr>
          <w:rFonts w:ascii="Times New Roman" w:hAnsi="Times New Roman" w:cs="Times New Roman"/>
          <w:sz w:val="24"/>
          <w:szCs w:val="24"/>
          <w:lang w:eastAsia="zh-CN"/>
        </w:rPr>
      </w:pPr>
      <w:r>
        <w:rPr>
          <w:rFonts w:ascii="Times New Roman" w:hAnsi="Times New Roman" w:cs="Times New Roman"/>
          <w:b/>
          <w:bCs/>
          <w:sz w:val="24"/>
          <w:szCs w:val="24"/>
          <w:lang w:eastAsia="zh-CN"/>
        </w:rPr>
        <w:t>注明用途：</w:t>
      </w:r>
      <w:r>
        <w:rPr>
          <w:rFonts w:hint="eastAsia" w:ascii="Times New Roman" w:hAnsi="Times New Roman" w:cs="Times New Roman"/>
          <w:b/>
          <w:bCs/>
          <w:sz w:val="24"/>
          <w:szCs w:val="24"/>
          <w:lang w:eastAsia="zh-CN"/>
        </w:rPr>
        <w:t>古雷南8#9#泊位建筑物及岸线沉降位移监测</w:t>
      </w:r>
      <w:r>
        <w:rPr>
          <w:rFonts w:hint="eastAsia" w:ascii="Times New Roman" w:hAnsi="Times New Roman" w:cs="Times New Roman"/>
          <w:b/>
          <w:bCs/>
          <w:sz w:val="24"/>
          <w:szCs w:val="24"/>
          <w:lang w:val="en-US" w:eastAsia="zh-CN"/>
        </w:rPr>
        <w:t>项目</w:t>
      </w:r>
      <w:r>
        <w:rPr>
          <w:rFonts w:ascii="Times New Roman" w:hAnsi="Times New Roman" w:cs="Times New Roman"/>
          <w:sz w:val="24"/>
          <w:szCs w:val="24"/>
          <w:lang w:eastAsia="zh-CN"/>
        </w:rPr>
        <w:t>参选保证金</w:t>
      </w:r>
    </w:p>
    <w:p w14:paraId="1D3E88DB">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 xml:space="preserve">    参选保证金有效期：90日历天。</w:t>
      </w:r>
    </w:p>
    <w:p w14:paraId="63C3EC49">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 xml:space="preserve">    注：开户许可证上账号应与参选保证金转账回单上账号一致，否则视为未按规定提交参选保证金,所造成的一切后果由参选人自行负责。参选保证金转入后，将相关凭证放在商务比选文件中。</w:t>
      </w:r>
    </w:p>
    <w:p w14:paraId="2AA4C75F">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2. 对于未能按要求提交保证金的参选文件，比选单位可以视为不符合上面比选要求而予以拒绝；</w:t>
      </w:r>
    </w:p>
    <w:p w14:paraId="3FEC5E55">
      <w:pPr>
        <w:pStyle w:val="19"/>
        <w:spacing w:line="360" w:lineRule="auto"/>
        <w:ind w:left="278" w:right="121" w:hanging="278" w:hangingChars="116"/>
        <w:jc w:val="both"/>
        <w:rPr>
          <w:rFonts w:ascii="Times New Roman" w:hAnsi="Times New Roman" w:cs="Times New Roman"/>
          <w:lang w:eastAsia="zh-CN"/>
        </w:rPr>
      </w:pPr>
      <w:r>
        <w:rPr>
          <w:rFonts w:ascii="Times New Roman" w:hAnsi="Times New Roman" w:cs="Times New Roman"/>
          <w:lang w:eastAsia="zh-CN"/>
        </w:rPr>
        <w:t>3. 比选结束退还未中选者的比选保证金（无息），最迟不超过规定的比选有效期满后的20天；</w:t>
      </w:r>
    </w:p>
    <w:p w14:paraId="2020B31F">
      <w:pPr>
        <w:pStyle w:val="19"/>
        <w:spacing w:line="360" w:lineRule="auto"/>
        <w:ind w:left="278" w:right="121" w:hanging="278" w:hangingChars="116"/>
        <w:jc w:val="both"/>
        <w:rPr>
          <w:rFonts w:ascii="Times New Roman" w:hAnsi="Times New Roman" w:cs="Times New Roman"/>
          <w:lang w:eastAsia="zh-CN"/>
        </w:rPr>
      </w:pPr>
      <w:r>
        <w:rPr>
          <w:rFonts w:ascii="Times New Roman" w:hAnsi="Times New Roman" w:cs="Times New Roman"/>
          <w:lang w:eastAsia="zh-CN"/>
        </w:rPr>
        <w:t>4.  如有下列情况发生，将被没收参选保证金：</w:t>
      </w:r>
    </w:p>
    <w:p w14:paraId="570D0401">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（1）参选单位在参选有效期内撤回参选文件；</w:t>
      </w:r>
    </w:p>
    <w:p w14:paraId="15FB9AA6">
      <w:pPr>
        <w:pStyle w:val="2"/>
        <w:spacing w:line="360" w:lineRule="auto"/>
        <w:ind w:left="333" w:leftChars="36" w:hanging="254" w:hangingChars="106"/>
        <w:rPr>
          <w:rFonts w:ascii="Times New Roman" w:hAnsi="Times New Roman" w:cs="Times New Roman"/>
          <w:b w:val="0"/>
          <w:bCs w:val="0"/>
          <w:sz w:val="24"/>
          <w:szCs w:val="24"/>
          <w:lang w:eastAsia="zh-CN"/>
        </w:rPr>
      </w:pPr>
      <w:r>
        <w:rPr>
          <w:rFonts w:ascii="Times New Roman" w:hAnsi="Times New Roman" w:cs="Times New Roman"/>
          <w:b w:val="0"/>
          <w:bCs w:val="0"/>
          <w:sz w:val="24"/>
          <w:szCs w:val="24"/>
          <w:lang w:eastAsia="zh-CN"/>
        </w:rPr>
        <w:t>（2）参选单位未能按接到中标通知书后规定的时间内签定合同。</w:t>
      </w:r>
    </w:p>
    <w:p w14:paraId="1D72ABC6">
      <w:pPr>
        <w:spacing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八、参选文件的递交</w:t>
      </w:r>
    </w:p>
    <w:p w14:paraId="1B66032E">
      <w:pPr>
        <w:spacing w:line="360" w:lineRule="auto"/>
        <w:rPr>
          <w:rFonts w:ascii="Times New Roman" w:hAnsi="Times New Roman" w:cs="Times New Roman"/>
          <w:color w:val="0000FF"/>
          <w:lang w:eastAsia="zh-CN"/>
        </w:rPr>
      </w:pPr>
      <w:r>
        <w:rPr>
          <w:rFonts w:ascii="Times New Roman" w:hAnsi="Times New Roman" w:cs="Times New Roman"/>
          <w:lang w:eastAsia="zh-CN"/>
        </w:rPr>
        <w:t>1. 参选文件递交的时间：</w:t>
      </w:r>
      <w:r>
        <w:rPr>
          <w:rFonts w:ascii="Times New Roman" w:hAnsi="Times New Roman" w:cs="Times New Roman"/>
          <w:b/>
          <w:bCs/>
          <w:color w:val="auto"/>
          <w:lang w:eastAsia="zh-CN"/>
        </w:rPr>
        <w:t>自202</w:t>
      </w:r>
      <w:r>
        <w:rPr>
          <w:rFonts w:hint="eastAsia" w:ascii="Times New Roman" w:hAnsi="Times New Roman" w:cs="Times New Roman"/>
          <w:b/>
          <w:bCs/>
          <w:color w:val="auto"/>
          <w:lang w:val="en-US" w:eastAsia="zh-CN"/>
        </w:rPr>
        <w:t>4</w:t>
      </w:r>
      <w:r>
        <w:rPr>
          <w:rFonts w:ascii="Times New Roman" w:hAnsi="Times New Roman" w:cs="Times New Roman"/>
          <w:b/>
          <w:bCs/>
          <w:color w:val="auto"/>
          <w:lang w:eastAsia="zh-CN"/>
        </w:rPr>
        <w:t>年</w:t>
      </w:r>
      <w:r>
        <w:rPr>
          <w:rFonts w:hint="eastAsia" w:ascii="Times New Roman" w:hAnsi="Times New Roman" w:cs="Times New Roman"/>
          <w:b/>
          <w:bCs/>
          <w:color w:val="auto"/>
          <w:lang w:val="en-US" w:eastAsia="zh-CN"/>
        </w:rPr>
        <w:t>12</w:t>
      </w:r>
      <w:r>
        <w:rPr>
          <w:rFonts w:ascii="Times New Roman" w:hAnsi="Times New Roman" w:cs="Times New Roman"/>
          <w:b/>
          <w:bCs/>
          <w:color w:val="auto"/>
          <w:lang w:eastAsia="zh-CN"/>
        </w:rPr>
        <w:t>月</w:t>
      </w:r>
      <w:r>
        <w:rPr>
          <w:rFonts w:hint="eastAsia" w:ascii="Times New Roman" w:hAnsi="Times New Roman" w:cs="Times New Roman"/>
          <w:b/>
          <w:bCs/>
          <w:color w:val="auto"/>
          <w:lang w:val="en-US" w:eastAsia="zh-CN"/>
        </w:rPr>
        <w:t>16</w:t>
      </w:r>
      <w:r>
        <w:rPr>
          <w:rFonts w:hint="eastAsia" w:ascii="Times New Roman" w:hAnsi="Times New Roman" w:cs="Times New Roman"/>
          <w:b/>
          <w:bCs/>
          <w:color w:val="auto"/>
          <w:lang w:eastAsia="zh-CN"/>
        </w:rPr>
        <w:t xml:space="preserve"> </w:t>
      </w:r>
      <w:r>
        <w:rPr>
          <w:rFonts w:ascii="Times New Roman" w:hAnsi="Times New Roman" w:cs="Times New Roman"/>
          <w:b/>
          <w:bCs/>
          <w:color w:val="auto"/>
          <w:lang w:eastAsia="zh-CN"/>
        </w:rPr>
        <w:t>日~202</w:t>
      </w:r>
      <w:r>
        <w:rPr>
          <w:rFonts w:hint="eastAsia" w:ascii="Times New Roman" w:hAnsi="Times New Roman" w:cs="Times New Roman"/>
          <w:b/>
          <w:bCs/>
          <w:color w:val="auto"/>
          <w:lang w:val="en-US" w:eastAsia="zh-CN"/>
        </w:rPr>
        <w:t>4</w:t>
      </w:r>
      <w:r>
        <w:rPr>
          <w:rFonts w:ascii="Times New Roman" w:hAnsi="Times New Roman" w:cs="Times New Roman"/>
          <w:b/>
          <w:bCs/>
          <w:color w:val="auto"/>
          <w:lang w:eastAsia="zh-CN"/>
        </w:rPr>
        <w:t>年</w:t>
      </w:r>
      <w:r>
        <w:rPr>
          <w:rFonts w:hint="eastAsia" w:ascii="Times New Roman" w:hAnsi="Times New Roman" w:cs="Times New Roman"/>
          <w:b/>
          <w:bCs/>
          <w:color w:val="auto"/>
          <w:lang w:eastAsia="zh-CN"/>
        </w:rPr>
        <w:t xml:space="preserve"> </w:t>
      </w:r>
      <w:r>
        <w:rPr>
          <w:rFonts w:hint="eastAsia" w:ascii="Times New Roman" w:hAnsi="Times New Roman" w:cs="Times New Roman"/>
          <w:b/>
          <w:bCs/>
          <w:color w:val="auto"/>
          <w:lang w:val="en-US" w:eastAsia="zh-CN"/>
        </w:rPr>
        <w:t>12</w:t>
      </w:r>
      <w:r>
        <w:rPr>
          <w:rFonts w:ascii="Times New Roman" w:hAnsi="Times New Roman" w:cs="Times New Roman"/>
          <w:b/>
          <w:bCs/>
          <w:color w:val="auto"/>
          <w:lang w:eastAsia="zh-CN"/>
        </w:rPr>
        <w:t>月</w:t>
      </w:r>
      <w:r>
        <w:rPr>
          <w:rFonts w:hint="eastAsia" w:ascii="Times New Roman" w:hAnsi="Times New Roman" w:cs="Times New Roman"/>
          <w:b/>
          <w:bCs/>
          <w:color w:val="auto"/>
          <w:lang w:eastAsia="zh-CN"/>
        </w:rPr>
        <w:t xml:space="preserve"> </w:t>
      </w:r>
      <w:r>
        <w:rPr>
          <w:rFonts w:hint="eastAsia" w:ascii="Times New Roman" w:hAnsi="Times New Roman" w:cs="Times New Roman"/>
          <w:b/>
          <w:bCs/>
          <w:color w:val="auto"/>
          <w:lang w:val="en-US" w:eastAsia="zh-CN"/>
        </w:rPr>
        <w:t>27</w:t>
      </w:r>
      <w:r>
        <w:rPr>
          <w:rFonts w:ascii="Times New Roman" w:hAnsi="Times New Roman" w:cs="Times New Roman"/>
          <w:b/>
          <w:bCs/>
          <w:color w:val="auto"/>
          <w:lang w:eastAsia="zh-CN"/>
        </w:rPr>
        <w:t>日止（共</w:t>
      </w:r>
      <w:r>
        <w:rPr>
          <w:rFonts w:hint="eastAsia" w:ascii="Times New Roman" w:hAnsi="Times New Roman" w:cs="Times New Roman"/>
          <w:b/>
          <w:bCs/>
          <w:color w:val="auto"/>
          <w:lang w:val="en-US" w:eastAsia="zh-CN"/>
        </w:rPr>
        <w:t>11</w:t>
      </w:r>
      <w:r>
        <w:rPr>
          <w:rFonts w:ascii="Times New Roman" w:hAnsi="Times New Roman" w:cs="Times New Roman"/>
          <w:b/>
          <w:bCs/>
          <w:color w:val="auto"/>
          <w:lang w:eastAsia="zh-CN"/>
        </w:rPr>
        <w:t>天）。</w:t>
      </w:r>
    </w:p>
    <w:p w14:paraId="2AC8CF27">
      <w:pPr>
        <w:pStyle w:val="3"/>
        <w:tabs>
          <w:tab w:val="left" w:pos="6879"/>
        </w:tabs>
        <w:spacing w:line="360" w:lineRule="auto"/>
        <w:ind w:left="241" w:right="106" w:hanging="241" w:hangingChars="100"/>
        <w:rPr>
          <w:rFonts w:ascii="Times New Roman" w:hAnsi="Times New Roman" w:cs="Times New Roman"/>
          <w:color w:val="FF0000"/>
          <w:spacing w:val="-4"/>
          <w:lang w:eastAsia="zh-CN"/>
        </w:rPr>
      </w:pPr>
      <w:r>
        <w:rPr>
          <w:rFonts w:ascii="Times New Roman" w:hAnsi="Times New Roman" w:cs="Times New Roman"/>
          <w:lang w:eastAsia="zh-CN"/>
        </w:rPr>
        <w:t xml:space="preserve">2. </w:t>
      </w:r>
      <w:r>
        <w:rPr>
          <w:rFonts w:ascii="Times New Roman" w:hAnsi="Times New Roman" w:cs="Times New Roman"/>
          <w:spacing w:val="4"/>
          <w:lang w:eastAsia="zh-CN"/>
        </w:rPr>
        <w:t>递交</w:t>
      </w:r>
      <w:r>
        <w:rPr>
          <w:rFonts w:ascii="Times New Roman" w:hAnsi="Times New Roman" w:cs="Times New Roman"/>
          <w:lang w:eastAsia="zh-CN"/>
        </w:rPr>
        <w:t>参</w:t>
      </w:r>
      <w:r>
        <w:rPr>
          <w:rFonts w:ascii="Times New Roman" w:hAnsi="Times New Roman" w:cs="Times New Roman"/>
          <w:spacing w:val="4"/>
          <w:lang w:eastAsia="zh-CN"/>
        </w:rPr>
        <w:t>选文件的地</w:t>
      </w:r>
      <w:r>
        <w:rPr>
          <w:rFonts w:ascii="Times New Roman" w:hAnsi="Times New Roman" w:cs="Times New Roman"/>
          <w:lang w:eastAsia="zh-CN"/>
        </w:rPr>
        <w:t>点</w:t>
      </w:r>
      <w:r>
        <w:rPr>
          <w:rFonts w:ascii="Times New Roman" w:hAnsi="Times New Roman" w:cs="Times New Roman"/>
          <w:spacing w:val="4"/>
          <w:lang w:eastAsia="zh-CN"/>
        </w:rPr>
        <w:t>为：福建福海创石油化工有限公司办公楼（漳州市漳浦县杜浔镇杜昌路9号）</w:t>
      </w:r>
      <w:r>
        <w:rPr>
          <w:rFonts w:ascii="Times New Roman" w:hAnsi="Times New Roman" w:cs="Times New Roman"/>
          <w:spacing w:val="-57"/>
          <w:lang w:eastAsia="zh-CN"/>
        </w:rPr>
        <w:t>，</w:t>
      </w:r>
      <w:r>
        <w:rPr>
          <w:rFonts w:ascii="Times New Roman" w:hAnsi="Times New Roman" w:cs="Times New Roman"/>
          <w:lang w:eastAsia="zh-CN"/>
        </w:rPr>
        <w:t>联系人</w:t>
      </w:r>
      <w:r>
        <w:rPr>
          <w:rFonts w:ascii="Times New Roman" w:hAnsi="Times New Roman" w:cs="Times New Roman"/>
          <w:spacing w:val="-56"/>
          <w:lang w:eastAsia="zh-CN"/>
        </w:rPr>
        <w:t>：</w:t>
      </w:r>
      <w:r>
        <w:rPr>
          <w:rFonts w:hint="eastAsia" w:ascii="Times New Roman" w:hAnsi="Times New Roman" w:cs="Times New Roman"/>
          <w:spacing w:val="-56"/>
          <w:lang w:eastAsia="zh-CN"/>
        </w:rPr>
        <w:t>何震洋</w:t>
      </w:r>
      <w:r>
        <w:rPr>
          <w:rFonts w:ascii="Times New Roman" w:hAnsi="Times New Roman" w:cs="Times New Roman"/>
          <w:lang w:eastAsia="zh-CN"/>
        </w:rPr>
        <w:t xml:space="preserve">   联系电话</w:t>
      </w:r>
      <w:r>
        <w:rPr>
          <w:rFonts w:ascii="Times New Roman" w:hAnsi="Times New Roman" w:cs="Times New Roman"/>
          <w:spacing w:val="-4"/>
          <w:lang w:eastAsia="zh-CN"/>
        </w:rPr>
        <w:t>：</w:t>
      </w:r>
      <w:r>
        <w:rPr>
          <w:rFonts w:hint="eastAsia" w:ascii="Times New Roman" w:hAnsi="Times New Roman" w:cs="Times New Roman"/>
          <w:color w:val="auto"/>
          <w:spacing w:val="-4"/>
          <w:lang w:eastAsia="zh-CN"/>
        </w:rPr>
        <w:t>15259232765</w:t>
      </w:r>
      <w:r>
        <w:rPr>
          <w:rFonts w:ascii="Times New Roman" w:hAnsi="Times New Roman" w:cs="Times New Roman"/>
          <w:color w:val="auto"/>
          <w:spacing w:val="-4"/>
          <w:lang w:eastAsia="zh-CN"/>
        </w:rPr>
        <w:t>。</w:t>
      </w:r>
    </w:p>
    <w:p w14:paraId="1FB3B03D">
      <w:pPr>
        <w:pStyle w:val="3"/>
        <w:tabs>
          <w:tab w:val="left" w:pos="6879"/>
        </w:tabs>
        <w:spacing w:line="360" w:lineRule="auto"/>
        <w:ind w:left="0" w:right="106"/>
        <w:rPr>
          <w:rFonts w:ascii="Times New Roman" w:hAnsi="Times New Roman" w:cs="Times New Roman"/>
          <w:lang w:eastAsia="zh-CN"/>
        </w:rPr>
      </w:pPr>
      <w:r>
        <w:rPr>
          <w:rFonts w:ascii="Times New Roman" w:hAnsi="Times New Roman" w:cs="Times New Roman"/>
          <w:lang w:eastAsia="zh-CN"/>
        </w:rPr>
        <w:t xml:space="preserve">    注：请使用顺丰快递或中国邮政 EMS 快递，其他快递不能保证送达目的地。</w:t>
      </w:r>
    </w:p>
    <w:p w14:paraId="636464DA">
      <w:pPr>
        <w:pStyle w:val="19"/>
        <w:numPr>
          <w:ilvl w:val="0"/>
          <w:numId w:val="6"/>
        </w:numPr>
        <w:spacing w:line="360" w:lineRule="auto"/>
        <w:ind w:right="121"/>
        <w:jc w:val="both"/>
        <w:rPr>
          <w:rFonts w:ascii="Times New Roman" w:hAnsi="Times New Roman" w:cs="Times New Roman"/>
          <w:lang w:eastAsia="zh-CN"/>
        </w:rPr>
      </w:pPr>
      <w:r>
        <w:rPr>
          <w:rFonts w:ascii="Times New Roman" w:hAnsi="Times New Roman" w:cs="Times New Roman"/>
          <w:lang w:eastAsia="zh-CN"/>
        </w:rPr>
        <w:t>只允许参选人有一个参选方案，否则将被视为无效参选。</w:t>
      </w:r>
    </w:p>
    <w:p w14:paraId="117ED02C">
      <w:pPr>
        <w:pStyle w:val="19"/>
        <w:numPr>
          <w:ilvl w:val="0"/>
          <w:numId w:val="6"/>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逾期送达的或未送达指定地点或参选文件密封不符合规定要求的参选文件，比选人不予 受理。参选人所提交的比选文件在评选结束后，无论中选与否都不退还。</w:t>
      </w:r>
    </w:p>
    <w:p w14:paraId="299A50EE">
      <w:pPr>
        <w:pStyle w:val="19"/>
        <w:numPr>
          <w:ilvl w:val="0"/>
          <w:numId w:val="6"/>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参选人收到比选文件后，如有疑问需要澄清，请以书面形式在规定时间内报比选人汇总。</w:t>
      </w:r>
    </w:p>
    <w:p w14:paraId="3D275DEF">
      <w:pPr>
        <w:pStyle w:val="19"/>
        <w:numPr>
          <w:ilvl w:val="0"/>
          <w:numId w:val="6"/>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参选人对比选人提供的比选文件所做出的推论、解释和结论，比选人概不负责。参选人由于对比选文件的任何推论和误解以及比选对有关问题的口头解释所造成的后果，均由参选人负责。</w:t>
      </w:r>
    </w:p>
    <w:p w14:paraId="4E389088">
      <w:pPr>
        <w:spacing w:line="360" w:lineRule="auto"/>
        <w:jc w:val="both"/>
        <w:rPr>
          <w:rFonts w:ascii="Times New Roman" w:hAnsi="Times New Roman" w:cs="Times New Roman"/>
          <w:lang w:eastAsia="zh-CN"/>
        </w:rPr>
        <w:sectPr>
          <w:pgSz w:w="11910" w:h="16840"/>
          <w:pgMar w:top="1420" w:right="710" w:bottom="740" w:left="1080" w:header="0" w:footer="551" w:gutter="0"/>
          <w:cols w:space="720" w:num="1"/>
        </w:sectPr>
      </w:pPr>
    </w:p>
    <w:p w14:paraId="646FD976">
      <w:pPr>
        <w:pStyle w:val="2"/>
        <w:tabs>
          <w:tab w:val="left" w:pos="4627"/>
        </w:tabs>
        <w:spacing w:line="360" w:lineRule="auto"/>
        <w:ind w:left="3363"/>
        <w:rPr>
          <w:rFonts w:ascii="Times New Roman" w:hAnsi="Times New Roman" w:cs="Times New Roman"/>
          <w:sz w:val="30"/>
          <w:szCs w:val="30"/>
          <w:lang w:eastAsia="zh-CN"/>
        </w:rPr>
      </w:pPr>
      <w:r>
        <w:rPr>
          <w:rFonts w:ascii="Times New Roman" w:hAnsi="Times New Roman" w:cs="Times New Roman"/>
          <w:sz w:val="30"/>
          <w:szCs w:val="30"/>
          <w:lang w:eastAsia="zh-CN"/>
        </w:rPr>
        <w:t>第三章</w:t>
      </w:r>
      <w:r>
        <w:rPr>
          <w:rFonts w:ascii="Times New Roman" w:hAnsi="Times New Roman" w:cs="Times New Roman"/>
          <w:sz w:val="30"/>
          <w:szCs w:val="30"/>
          <w:lang w:eastAsia="zh-CN"/>
        </w:rPr>
        <w:tab/>
      </w:r>
      <w:r>
        <w:rPr>
          <w:rFonts w:ascii="Times New Roman" w:hAnsi="Times New Roman" w:cs="Times New Roman"/>
          <w:spacing w:val="-1"/>
          <w:w w:val="95"/>
          <w:sz w:val="30"/>
          <w:szCs w:val="30"/>
          <w:lang w:eastAsia="zh-CN"/>
        </w:rPr>
        <w:t>参选文</w:t>
      </w:r>
      <w:r>
        <w:rPr>
          <w:rFonts w:ascii="Times New Roman" w:hAnsi="Times New Roman" w:cs="Times New Roman"/>
          <w:w w:val="95"/>
          <w:sz w:val="30"/>
          <w:szCs w:val="30"/>
          <w:lang w:eastAsia="zh-CN"/>
        </w:rPr>
        <w:t>件的编制</w:t>
      </w:r>
    </w:p>
    <w:p w14:paraId="5C9855CB">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 xml:space="preserve">   一、参选文件的组成：</w:t>
      </w:r>
    </w:p>
    <w:p w14:paraId="03EEC140">
      <w:pPr>
        <w:pStyle w:val="19"/>
        <w:spacing w:line="360" w:lineRule="auto"/>
        <w:ind w:right="121" w:firstLine="360" w:firstLineChars="150"/>
        <w:jc w:val="both"/>
        <w:rPr>
          <w:rFonts w:ascii="Times New Roman" w:hAnsi="Times New Roman" w:cs="Times New Roman"/>
          <w:lang w:eastAsia="zh-CN"/>
        </w:rPr>
      </w:pPr>
      <w:r>
        <w:rPr>
          <w:rFonts w:ascii="Times New Roman" w:hAnsi="Times New Roman" w:cs="Times New Roman"/>
          <w:lang w:eastAsia="zh-CN"/>
        </w:rPr>
        <w:t>1.技术参选文件主要包含以下：</w:t>
      </w:r>
    </w:p>
    <w:tbl>
      <w:tblPr>
        <w:tblStyle w:val="45"/>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7612"/>
      </w:tblGrid>
      <w:tr w14:paraId="359A5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61086BB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612" w:type="dxa"/>
          </w:tcPr>
          <w:p w14:paraId="0822E7A9">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参选书</w:t>
            </w:r>
          </w:p>
        </w:tc>
      </w:tr>
      <w:tr w14:paraId="0A6C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32AC870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612" w:type="dxa"/>
          </w:tcPr>
          <w:p w14:paraId="64AFFB0A">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法定代表人授权书</w:t>
            </w:r>
          </w:p>
        </w:tc>
      </w:tr>
      <w:tr w14:paraId="1BAB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15237940">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612" w:type="dxa"/>
          </w:tcPr>
          <w:p w14:paraId="24F61174">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法定代表人身份证复印件</w:t>
            </w:r>
          </w:p>
        </w:tc>
      </w:tr>
      <w:tr w14:paraId="32EB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55A8CF76">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612" w:type="dxa"/>
          </w:tcPr>
          <w:p w14:paraId="2428D1D2">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授权代表身份证复印件</w:t>
            </w:r>
          </w:p>
        </w:tc>
      </w:tr>
      <w:tr w14:paraId="2DA2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3BD1A629">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612" w:type="dxa"/>
          </w:tcPr>
          <w:p w14:paraId="106F0D11">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企业概况</w:t>
            </w:r>
          </w:p>
        </w:tc>
      </w:tr>
      <w:tr w14:paraId="7B1C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048E8036">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612" w:type="dxa"/>
          </w:tcPr>
          <w:p w14:paraId="6DFB8357">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营业执照和开户许可证复印件</w:t>
            </w:r>
          </w:p>
        </w:tc>
      </w:tr>
      <w:tr w14:paraId="11F38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03880F81">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7</w:t>
            </w:r>
          </w:p>
        </w:tc>
        <w:tc>
          <w:tcPr>
            <w:tcW w:w="7612" w:type="dxa"/>
          </w:tcPr>
          <w:p w14:paraId="6E446622">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相关资质要求证明材料</w:t>
            </w:r>
          </w:p>
        </w:tc>
      </w:tr>
      <w:tr w14:paraId="6930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445AB9BB">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8</w:t>
            </w:r>
          </w:p>
        </w:tc>
        <w:tc>
          <w:tcPr>
            <w:tcW w:w="7612" w:type="dxa"/>
          </w:tcPr>
          <w:p w14:paraId="54D402E7">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相关业绩证明材料</w:t>
            </w:r>
          </w:p>
        </w:tc>
      </w:tr>
      <w:tr w14:paraId="23DB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2029615F">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9</w:t>
            </w:r>
          </w:p>
        </w:tc>
        <w:tc>
          <w:tcPr>
            <w:tcW w:w="7612" w:type="dxa"/>
          </w:tcPr>
          <w:p w14:paraId="4BF5EE04">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承诺函</w:t>
            </w:r>
          </w:p>
        </w:tc>
      </w:tr>
      <w:tr w14:paraId="4CB8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8839" w:type="dxa"/>
            <w:gridSpan w:val="2"/>
          </w:tcPr>
          <w:p w14:paraId="4E0177A6">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备注:参选单位在投标文件中所附的业绩合同等佐证材料复印件，均需加盖投标人单位公章，否则其业绩不计；且应对申报业绩的真实性和准确性负责，凡弄虚作假的，一经查实，比选人有权取消其中选资格。</w:t>
            </w:r>
          </w:p>
        </w:tc>
      </w:tr>
    </w:tbl>
    <w:p w14:paraId="4A2B3FD8">
      <w:pPr>
        <w:pStyle w:val="19"/>
        <w:spacing w:before="26" w:line="360" w:lineRule="auto"/>
        <w:ind w:firstLine="480" w:firstLineChars="200"/>
        <w:rPr>
          <w:rFonts w:ascii="Times New Roman" w:hAnsi="Times New Roman" w:cs="Times New Roman"/>
          <w:lang w:eastAsia="zh-CN"/>
        </w:rPr>
      </w:pPr>
      <w:r>
        <w:rPr>
          <w:rFonts w:ascii="Times New Roman" w:hAnsi="Times New Roman" w:cs="Times New Roman"/>
          <w:lang w:eastAsia="zh-CN"/>
        </w:rPr>
        <w:t>备注：以上资料文件</w:t>
      </w:r>
      <w:r>
        <w:rPr>
          <w:rFonts w:ascii="Times New Roman" w:hAnsi="Times New Roman" w:cs="Times New Roman"/>
          <w:b/>
          <w:bCs/>
          <w:lang w:eastAsia="zh-CN"/>
        </w:rPr>
        <w:t>胶装</w:t>
      </w:r>
      <w:r>
        <w:rPr>
          <w:rFonts w:ascii="Times New Roman" w:hAnsi="Times New Roman" w:cs="Times New Roman"/>
          <w:lang w:eastAsia="zh-CN"/>
        </w:rPr>
        <w:t>密封并加盖公章。</w:t>
      </w:r>
    </w:p>
    <w:p w14:paraId="112082E2">
      <w:pPr>
        <w:pStyle w:val="19"/>
        <w:numPr>
          <w:ilvl w:val="0"/>
          <w:numId w:val="7"/>
        </w:numPr>
        <w:spacing w:line="360" w:lineRule="auto"/>
        <w:ind w:right="121" w:firstLine="480" w:firstLineChars="200"/>
        <w:jc w:val="both"/>
        <w:rPr>
          <w:rFonts w:ascii="Times New Roman" w:hAnsi="Times New Roman" w:cs="Times New Roman"/>
          <w:b/>
          <w:bCs/>
          <w:lang w:eastAsia="zh-CN"/>
        </w:rPr>
      </w:pPr>
      <w:r>
        <w:rPr>
          <w:rFonts w:ascii="Times New Roman" w:hAnsi="Times New Roman" w:cs="Times New Roman"/>
          <w:lang w:eastAsia="zh-CN"/>
        </w:rPr>
        <w:t>商务参选文件：</w:t>
      </w:r>
      <w:r>
        <w:rPr>
          <w:rFonts w:ascii="Times New Roman" w:hAnsi="Times New Roman" w:cs="Times New Roman"/>
          <w:b/>
          <w:bCs/>
          <w:lang w:eastAsia="zh-CN"/>
        </w:rPr>
        <w:t>商务报价文件，见附件商务报价函格式，需单独密封提供。</w:t>
      </w:r>
    </w:p>
    <w:p w14:paraId="186BAC86">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二、参选书格式内容</w:t>
      </w:r>
    </w:p>
    <w:p w14:paraId="7A7A6866">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参选人应按附件二格式内容要求进行参选书的编制。</w:t>
      </w:r>
    </w:p>
    <w:p w14:paraId="6003CFDF">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三、参选报价</w:t>
      </w:r>
    </w:p>
    <w:p w14:paraId="3CE072C0">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参选人须按要求进行报价，对参选报价负责。参选报价应加盖参选人印章，字迹清晰，否则视为无效。</w:t>
      </w:r>
    </w:p>
    <w:p w14:paraId="2EB13841">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四、特别说明</w:t>
      </w:r>
    </w:p>
    <w:p w14:paraId="38861931">
      <w:pPr>
        <w:pStyle w:val="19"/>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1. 参选人应承担所有与准备和参加比选有关的费用。不论比选的结果如何，比选机构和比选人均无义务和责任承担这些费用。</w:t>
      </w:r>
    </w:p>
    <w:p w14:paraId="3FD83061">
      <w:pPr>
        <w:pStyle w:val="19"/>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2. 参选收到比选文件后，如有疑问需要澄清，请以书面形式在规定时间内报比选人汇总。</w:t>
      </w:r>
    </w:p>
    <w:p w14:paraId="7E896032">
      <w:pPr>
        <w:pStyle w:val="19"/>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3. 参选人对比选人提供的比选文件所做出的推论、解释和结论，比选人概不负责。参选人由于对比选文件的任何推论和误解以及比选对有关问题的口头解释所造成的后果，均由参选人负责。</w:t>
      </w:r>
    </w:p>
    <w:p w14:paraId="23CC5ED6">
      <w:pPr>
        <w:spacing w:line="360" w:lineRule="auto"/>
        <w:ind w:left="312" w:leftChars="30" w:hanging="246" w:hangingChars="112"/>
        <w:jc w:val="both"/>
        <w:rPr>
          <w:rFonts w:ascii="Times New Roman" w:hAnsi="Times New Roman" w:cs="Times New Roman"/>
          <w:lang w:eastAsia="zh-CN"/>
        </w:rPr>
        <w:sectPr>
          <w:pgSz w:w="11910" w:h="16840"/>
          <w:pgMar w:top="1500" w:right="1020" w:bottom="740" w:left="1300" w:header="0" w:footer="551" w:gutter="0"/>
          <w:cols w:space="720" w:num="1"/>
        </w:sectPr>
      </w:pPr>
    </w:p>
    <w:p w14:paraId="49C3065C">
      <w:pPr>
        <w:pStyle w:val="2"/>
        <w:tabs>
          <w:tab w:val="left" w:pos="1488"/>
        </w:tabs>
        <w:spacing w:beforeLines="50" w:afterLines="50" w:line="360" w:lineRule="auto"/>
        <w:ind w:left="365"/>
        <w:jc w:val="center"/>
        <w:rPr>
          <w:rFonts w:ascii="Times New Roman" w:hAnsi="Times New Roman" w:cs="Times New Roman"/>
          <w:sz w:val="32"/>
          <w:szCs w:val="32"/>
          <w:lang w:eastAsia="zh-CN"/>
        </w:rPr>
      </w:pPr>
      <w:r>
        <w:rPr>
          <w:rFonts w:ascii="Times New Roman" w:hAnsi="Times New Roman" w:cs="Times New Roman"/>
          <w:sz w:val="32"/>
          <w:szCs w:val="32"/>
          <w:lang w:eastAsia="zh-CN"/>
        </w:rPr>
        <w:t>第四章</w:t>
      </w:r>
      <w:r>
        <w:rPr>
          <w:rFonts w:ascii="Times New Roman" w:hAnsi="Times New Roman" w:cs="Times New Roman"/>
          <w:sz w:val="32"/>
          <w:szCs w:val="32"/>
          <w:lang w:eastAsia="zh-CN"/>
        </w:rPr>
        <w:tab/>
      </w:r>
      <w:r>
        <w:rPr>
          <w:rFonts w:ascii="Times New Roman" w:hAnsi="Times New Roman" w:cs="Times New Roman"/>
          <w:spacing w:val="-1"/>
          <w:w w:val="95"/>
          <w:sz w:val="32"/>
          <w:szCs w:val="32"/>
          <w:lang w:eastAsia="zh-CN"/>
        </w:rPr>
        <w:t>评比规</w:t>
      </w:r>
      <w:r>
        <w:rPr>
          <w:rFonts w:ascii="Times New Roman" w:hAnsi="Times New Roman" w:cs="Times New Roman"/>
          <w:w w:val="95"/>
          <w:sz w:val="32"/>
          <w:szCs w:val="32"/>
          <w:lang w:eastAsia="zh-CN"/>
        </w:rPr>
        <w:t>则</w:t>
      </w:r>
    </w:p>
    <w:p w14:paraId="734217FE">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一、规则</w:t>
      </w:r>
    </w:p>
    <w:p w14:paraId="7B7F83AA">
      <w:pPr>
        <w:pStyle w:val="19"/>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1. 比选人在评选时，将优先对技术参选文件进行评选，技术参选文件符合业主要求方可进行下一轮商务报价评选。</w:t>
      </w:r>
    </w:p>
    <w:p w14:paraId="70918766">
      <w:pPr>
        <w:pStyle w:val="19"/>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2. 参选人串选、相互勾结故意压低标价以排挤竞争对手的公平竞争的，其参选无效。</w:t>
      </w:r>
    </w:p>
    <w:p w14:paraId="5AC03074">
      <w:pPr>
        <w:pStyle w:val="19"/>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3. 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14:paraId="6D8648E0">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二、资格审查</w:t>
      </w:r>
    </w:p>
    <w:p w14:paraId="7BC2C10F">
      <w:pPr>
        <w:pStyle w:val="19"/>
        <w:spacing w:beforeLines="50" w:afterLines="50"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由比选人依法组建的评选委员会将按照第二章比选须知第六点</w:t>
      </w:r>
      <w:r>
        <w:rPr>
          <w:rFonts w:hint="eastAsia" w:ascii="Times New Roman" w:hAnsi="Times New Roman" w:cs="Times New Roman"/>
          <w:lang w:eastAsia="zh-CN"/>
        </w:rPr>
        <w:t>“</w:t>
      </w:r>
      <w:r>
        <w:rPr>
          <w:rFonts w:ascii="Times New Roman" w:hAnsi="Times New Roman" w:cs="Times New Roman"/>
          <w:lang w:eastAsia="zh-CN"/>
        </w:rPr>
        <w:t>参选人资格</w:t>
      </w:r>
      <w:r>
        <w:rPr>
          <w:rFonts w:hint="eastAsia" w:ascii="Times New Roman" w:hAnsi="Times New Roman" w:cs="Times New Roman"/>
          <w:lang w:eastAsia="zh-CN"/>
        </w:rPr>
        <w:t>”</w:t>
      </w:r>
      <w:r>
        <w:rPr>
          <w:rFonts w:ascii="Times New Roman" w:hAnsi="Times New Roman" w:cs="Times New Roman"/>
          <w:lang w:eastAsia="zh-CN"/>
        </w:rPr>
        <w:t>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13FCCF0B">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三、评选办法</w:t>
      </w:r>
    </w:p>
    <w:p w14:paraId="0696EAF7">
      <w:pPr>
        <w:pStyle w:val="58"/>
        <w:spacing w:beforeLines="50" w:afterLines="50" w:line="360" w:lineRule="auto"/>
        <w:ind w:left="238" w:leftChars="9" w:hanging="218" w:hangingChars="91"/>
        <w:rPr>
          <w:rFonts w:ascii="Times New Roman" w:hAnsi="Times New Roman"/>
          <w:sz w:val="24"/>
          <w:szCs w:val="24"/>
        </w:rPr>
      </w:pPr>
      <w:r>
        <w:rPr>
          <w:rFonts w:ascii="Times New Roman" w:hAnsi="Times New Roman"/>
          <w:sz w:val="24"/>
          <w:szCs w:val="24"/>
        </w:rPr>
        <w:t>1. 本项目设置最高控制价</w:t>
      </w:r>
      <w:r>
        <w:rPr>
          <w:rFonts w:hint="eastAsia" w:ascii="Times New Roman" w:hAnsi="Times New Roman"/>
          <w:sz w:val="24"/>
          <w:szCs w:val="24"/>
        </w:rPr>
        <w:t>人民币</w:t>
      </w:r>
      <w:r>
        <w:rPr>
          <w:rFonts w:hint="eastAsia" w:ascii="Times New Roman" w:hAnsi="Times New Roman"/>
          <w:sz w:val="24"/>
          <w:szCs w:val="24"/>
          <w:lang w:val="en-US" w:eastAsia="zh-CN"/>
        </w:rPr>
        <w:t>5.8</w:t>
      </w:r>
      <w:r>
        <w:rPr>
          <w:rFonts w:hint="eastAsia" w:ascii="Times New Roman" w:hAnsi="Times New Roman"/>
          <w:sz w:val="24"/>
          <w:szCs w:val="24"/>
        </w:rPr>
        <w:t>万</w:t>
      </w:r>
      <w:r>
        <w:rPr>
          <w:rFonts w:ascii="Times New Roman" w:hAnsi="Times New Roman"/>
          <w:sz w:val="24"/>
          <w:szCs w:val="24"/>
        </w:rPr>
        <w:t>元（含税）。</w:t>
      </w:r>
    </w:p>
    <w:p w14:paraId="3CA286F6">
      <w:pPr>
        <w:pStyle w:val="58"/>
        <w:spacing w:beforeLines="50" w:afterLines="50" w:line="360" w:lineRule="auto"/>
        <w:ind w:left="238" w:leftChars="9" w:hanging="218" w:hangingChars="91"/>
        <w:rPr>
          <w:rFonts w:ascii="Times New Roman" w:hAnsi="Times New Roman"/>
          <w:sz w:val="24"/>
          <w:szCs w:val="24"/>
        </w:rPr>
      </w:pPr>
      <w:r>
        <w:rPr>
          <w:rFonts w:ascii="Times New Roman" w:hAnsi="Times New Roman"/>
          <w:sz w:val="24"/>
          <w:szCs w:val="24"/>
        </w:rPr>
        <w:t>2. 比选人在评选时，将先对技术参选文件进行评选，技术参选文件符合业主要求方可进行下轮商务报价评选。本项目采用商务报价决标的评标办法，经技术评选合格后选择未税总价最低者作为中选单位。</w:t>
      </w:r>
    </w:p>
    <w:p w14:paraId="21E9CC75">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四、以下情况作废选处理</w:t>
      </w:r>
    </w:p>
    <w:p w14:paraId="0104E34E">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1. 对比选文件提出的实质性要求和条件，参选文件未能在实质上响应的。</w:t>
      </w:r>
    </w:p>
    <w:p w14:paraId="41901395">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2. 参选文件存在重大偏差的。</w:t>
      </w:r>
    </w:p>
    <w:p w14:paraId="286708E3">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3. 违反规定影响开选评选工作或采取其他方式对比选人施加影响的。</w:t>
      </w:r>
    </w:p>
    <w:p w14:paraId="44C5DF28">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4. 参选人串标、相互勾结故意压低标价以排挤竞争对手的公平竞争的，其参选无效。</w:t>
      </w:r>
    </w:p>
    <w:p w14:paraId="307F8F89">
      <w:pPr>
        <w:spacing w:beforeLines="50" w:afterLines="50" w:line="360" w:lineRule="auto"/>
        <w:rPr>
          <w:rFonts w:ascii="Times New Roman" w:hAnsi="Times New Roman" w:cs="Times New Roman"/>
          <w:b/>
          <w:w w:val="95"/>
          <w:sz w:val="28"/>
          <w:lang w:eastAsia="zh-CN"/>
        </w:rPr>
      </w:pPr>
    </w:p>
    <w:p w14:paraId="753DE596">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五、评选</w:t>
      </w:r>
    </w:p>
    <w:p w14:paraId="7A65951E">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1. 比选人将在参选文件截止日期后另行择日组织比选会，参选人选定工作在比选人有关部门监督下，由比选人依法组建的评选委员会负责。</w:t>
      </w:r>
    </w:p>
    <w:p w14:paraId="500FEC9B">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2. 在开选时没有启封和读出的参选文件，在评选时将不予考虑。</w:t>
      </w:r>
    </w:p>
    <w:p w14:paraId="0955CF9E">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3. 比选人将做开选记录。</w:t>
      </w:r>
    </w:p>
    <w:p w14:paraId="363A2EE2">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4. 业主将根据评选结果与中选人签订合同。</w:t>
      </w:r>
    </w:p>
    <w:p w14:paraId="476A3397">
      <w:pPr>
        <w:pStyle w:val="19"/>
        <w:spacing w:before="23" w:line="360" w:lineRule="auto"/>
        <w:rPr>
          <w:rFonts w:ascii="Times New Roman" w:hAnsi="Times New Roman" w:cs="Times New Roman"/>
          <w:lang w:eastAsia="zh-CN"/>
        </w:rPr>
        <w:sectPr>
          <w:pgSz w:w="11910" w:h="16840"/>
          <w:pgMar w:top="1500" w:right="1140" w:bottom="740" w:left="1300" w:header="0" w:footer="551" w:gutter="0"/>
          <w:cols w:space="720" w:num="1"/>
        </w:sectPr>
      </w:pPr>
    </w:p>
    <w:p w14:paraId="6AF9496D">
      <w:pPr>
        <w:spacing w:before="15" w:line="360" w:lineRule="auto"/>
        <w:ind w:firstLine="3205" w:firstLineChars="1200"/>
        <w:rPr>
          <w:rFonts w:ascii="Times New Roman" w:hAnsi="Times New Roman" w:cs="Times New Roman"/>
          <w:b/>
          <w:w w:val="95"/>
          <w:sz w:val="28"/>
          <w:lang w:eastAsia="zh-CN"/>
        </w:rPr>
      </w:pPr>
      <w:r>
        <w:rPr>
          <w:rFonts w:ascii="Times New Roman" w:hAnsi="Times New Roman" w:cs="Times New Roman"/>
          <w:b/>
          <w:w w:val="95"/>
          <w:sz w:val="28"/>
          <w:lang w:eastAsia="zh-CN"/>
        </w:rPr>
        <w:t>第五章  合同授予</w:t>
      </w:r>
    </w:p>
    <w:p w14:paraId="6AE979BE">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1. 比选人将把合同授予中选人；在授予前，仍需进行资格审查。</w:t>
      </w:r>
    </w:p>
    <w:p w14:paraId="5F01292D">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2. 中选人确定后，比选将通知中选人，并将中选结果公示在比选人集团官网。</w:t>
      </w:r>
    </w:p>
    <w:p w14:paraId="11E0F704">
      <w:pPr>
        <w:pStyle w:val="19"/>
        <w:spacing w:line="360" w:lineRule="auto"/>
        <w:ind w:left="240" w:right="121" w:hanging="240" w:hangingChars="100"/>
        <w:jc w:val="both"/>
        <w:rPr>
          <w:rFonts w:ascii="Times New Roman" w:hAnsi="Times New Roman" w:cs="Times New Roman"/>
          <w:lang w:eastAsia="zh-CN"/>
        </w:rPr>
      </w:pPr>
      <w:r>
        <w:rPr>
          <w:rFonts w:ascii="Times New Roman" w:hAnsi="Times New Roman" w:cs="Times New Roman"/>
          <w:lang w:eastAsia="zh-CN"/>
        </w:rPr>
        <w:t>3. 中选通知对比选人和参选人具有法律效力。</w:t>
      </w:r>
      <w:r>
        <w:rPr>
          <w:rFonts w:ascii="Times New Roman" w:hAnsi="Times New Roman" w:cs="Times New Roman"/>
          <w:b/>
          <w:bCs/>
          <w:lang w:eastAsia="zh-CN"/>
        </w:rPr>
        <w:t>福建福海创石油化工有限公司指定其权属子公司</w:t>
      </w:r>
      <w:r>
        <w:rPr>
          <w:rFonts w:hint="eastAsia" w:ascii="Times New Roman" w:hAnsi="Times New Roman" w:cs="Times New Roman"/>
          <w:b/>
          <w:bCs/>
          <w:lang w:eastAsia="zh-CN"/>
        </w:rPr>
        <w:t>翔鹭</w:t>
      </w:r>
      <w:r>
        <w:rPr>
          <w:rFonts w:hint="eastAsia" w:ascii="Times New Roman" w:hAnsi="Times New Roman" w:cs="Times New Roman"/>
          <w:b/>
          <w:bCs/>
          <w:lang w:val="en-US" w:eastAsia="zh-CN"/>
        </w:rPr>
        <w:t>码头投资管理</w:t>
      </w:r>
      <w:r>
        <w:rPr>
          <w:rFonts w:hint="eastAsia" w:ascii="Times New Roman" w:hAnsi="Times New Roman" w:cs="Times New Roman"/>
          <w:b/>
          <w:bCs/>
          <w:lang w:eastAsia="zh-CN"/>
        </w:rPr>
        <w:t>（漳州）有限公司</w:t>
      </w:r>
      <w:r>
        <w:rPr>
          <w:rFonts w:ascii="Times New Roman" w:hAnsi="Times New Roman" w:cs="Times New Roman"/>
          <w:b/>
          <w:bCs/>
          <w:lang w:eastAsia="zh-CN"/>
        </w:rPr>
        <w:t>作为合同执行主体</w:t>
      </w:r>
      <w:r>
        <w:rPr>
          <w:rFonts w:hint="eastAsia" w:ascii="Times New Roman" w:hAnsi="Times New Roman" w:cs="Times New Roman"/>
          <w:b/>
          <w:bCs/>
          <w:lang w:eastAsia="zh-CN"/>
        </w:rPr>
        <w:t>。</w:t>
      </w:r>
      <w:r>
        <w:rPr>
          <w:rStyle w:val="48"/>
          <w:rFonts w:ascii="Times New Roman" w:hAnsi="Times New Roman" w:cs="Times New Roman"/>
          <w:b w:val="0"/>
          <w:bCs w:val="0"/>
          <w:sz w:val="21"/>
          <w:szCs w:val="22"/>
          <w:lang w:eastAsia="zh-CN"/>
        </w:rPr>
        <w:t>将于</w:t>
      </w:r>
      <w:r>
        <w:rPr>
          <w:rStyle w:val="48"/>
          <w:rFonts w:ascii="Times New Roman" w:hAnsi="Times New Roman" w:cs="Times New Roman"/>
          <w:b w:val="0"/>
          <w:bCs w:val="0"/>
          <w:lang w:eastAsia="zh-CN"/>
        </w:rPr>
        <w:t>中选结果公示流程结束之日起30日内与中选人完成合同签订事宜。</w:t>
      </w:r>
      <w:r>
        <w:rPr>
          <w:rFonts w:ascii="Times New Roman" w:hAnsi="Times New Roman" w:cs="Times New Roman"/>
          <w:lang w:eastAsia="zh-CN"/>
        </w:rPr>
        <w:t>若因中选单位原因未在规定的时间和地点与比选人签署合同，比选人有权单方取消中选单位的资格。同时，由此给比选人造成的损失，比选人有权追究中选单位的全部责任。</w:t>
      </w:r>
    </w:p>
    <w:p w14:paraId="37F6B762">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4. 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14:paraId="6FBA2BE5">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5. 比选文件与合同附件作为签订合同的条款，比选文件合同条款中没有规定的内容， 比选人、参选人认为有必要进行补充，可另行商定解决。</w:t>
      </w:r>
    </w:p>
    <w:p w14:paraId="5105B055">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6. 接受和拒绝任何或所有参选的权利：比选机构和比选人保留在授标之前任何时候接受或拒绝任何比选，以及宣布比选程序无效或拒绝所有参选的权利，对受影响的参选人不承担任何责任。</w:t>
      </w:r>
    </w:p>
    <w:p w14:paraId="27789763">
      <w:pPr>
        <w:spacing w:line="360" w:lineRule="auto"/>
        <w:jc w:val="both"/>
        <w:rPr>
          <w:rFonts w:ascii="Times New Roman" w:hAnsi="Times New Roman" w:cs="Times New Roman"/>
          <w:lang w:eastAsia="zh-CN"/>
        </w:rPr>
        <w:sectPr>
          <w:footerReference r:id="rId4" w:type="default"/>
          <w:pgSz w:w="11910" w:h="16840"/>
          <w:pgMar w:top="1500" w:right="1020" w:bottom="740" w:left="1300" w:header="0" w:footer="551" w:gutter="0"/>
          <w:pgNumType w:start="10"/>
          <w:cols w:space="720" w:num="1"/>
        </w:sectPr>
      </w:pPr>
    </w:p>
    <w:p w14:paraId="152B47CB">
      <w:pPr>
        <w:spacing w:before="15" w:line="360" w:lineRule="auto"/>
        <w:jc w:val="center"/>
        <w:rPr>
          <w:rFonts w:ascii="Times New Roman" w:hAnsi="Times New Roman" w:cs="Times New Roman"/>
          <w:b/>
          <w:w w:val="95"/>
          <w:sz w:val="28"/>
          <w:lang w:eastAsia="zh-CN"/>
        </w:rPr>
      </w:pPr>
      <w:r>
        <w:rPr>
          <w:rFonts w:ascii="Times New Roman" w:hAnsi="Times New Roman" w:cs="Times New Roman"/>
          <w:b/>
          <w:w w:val="95"/>
          <w:sz w:val="28"/>
          <w:lang w:eastAsia="zh-CN"/>
        </w:rPr>
        <w:t>第六章  中选后相关履约要求</w:t>
      </w:r>
    </w:p>
    <w:p w14:paraId="7579E4C0">
      <w:pPr>
        <w:pStyle w:val="19"/>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1. 中选单位要服从比选人的管理规定，不得影响比选人的生产运行，如有违反，取消中选单位的继续履行合同的资格，同时，由此给比选人造成的损失，比选人有权追究中选单位的全部责任。</w:t>
      </w:r>
    </w:p>
    <w:p w14:paraId="3083DB71">
      <w:pPr>
        <w:pStyle w:val="19"/>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2. 中选单位必须严格执行技术咨询服务合同（详见附件一）的规定。</w:t>
      </w:r>
    </w:p>
    <w:p w14:paraId="76416F5E">
      <w:pPr>
        <w:pStyle w:val="19"/>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3. 中选单位需遵守比选人的各项管理规章制度。如违反相关条例者则按福建福海创石油化工有限公司相应条款进行处罚。</w:t>
      </w:r>
    </w:p>
    <w:p w14:paraId="163EA85F">
      <w:pPr>
        <w:pStyle w:val="19"/>
        <w:spacing w:before="26" w:line="360" w:lineRule="auto"/>
        <w:ind w:left="118" w:right="106" w:firstLine="480"/>
        <w:jc w:val="both"/>
        <w:rPr>
          <w:rFonts w:ascii="Times New Roman" w:hAnsi="Times New Roman" w:cs="Times New Roman"/>
          <w:lang w:eastAsia="zh-CN"/>
        </w:rPr>
      </w:pPr>
    </w:p>
    <w:p w14:paraId="75207F27">
      <w:pPr>
        <w:spacing w:before="15" w:line="360" w:lineRule="auto"/>
        <w:jc w:val="center"/>
        <w:rPr>
          <w:rFonts w:ascii="Times New Roman" w:hAnsi="Times New Roman" w:cs="Times New Roman"/>
          <w:b/>
          <w:w w:val="95"/>
          <w:sz w:val="28"/>
          <w:lang w:eastAsia="zh-CN"/>
        </w:rPr>
      </w:pPr>
      <w:r>
        <w:rPr>
          <w:rFonts w:ascii="Times New Roman" w:hAnsi="Times New Roman" w:cs="Times New Roman"/>
          <w:b/>
          <w:w w:val="95"/>
          <w:sz w:val="28"/>
          <w:lang w:eastAsia="zh-CN"/>
        </w:rPr>
        <w:t>第七章</w:t>
      </w:r>
      <w:r>
        <w:rPr>
          <w:rFonts w:ascii="Times New Roman" w:hAnsi="Times New Roman" w:cs="Times New Roman"/>
          <w:b/>
          <w:w w:val="95"/>
          <w:sz w:val="28"/>
          <w:lang w:eastAsia="zh-CN"/>
        </w:rPr>
        <w:tab/>
      </w:r>
      <w:r>
        <w:rPr>
          <w:rFonts w:ascii="Times New Roman" w:hAnsi="Times New Roman" w:cs="Times New Roman"/>
          <w:b/>
          <w:w w:val="95"/>
          <w:sz w:val="28"/>
          <w:lang w:eastAsia="zh-CN"/>
        </w:rPr>
        <w:t>其它</w:t>
      </w:r>
    </w:p>
    <w:p w14:paraId="393776BE">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1. 参选人的参选文件无论其是否中选，均不退回。</w:t>
      </w:r>
    </w:p>
    <w:p w14:paraId="682F8124">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2. 比选人郑重承诺：参选人所提交的参选文件及相关资料不向第三方泄露。</w:t>
      </w:r>
    </w:p>
    <w:p w14:paraId="2C7828DD">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3. 本比选文件的解释权归福建福海创石油化工有限公司。</w:t>
      </w:r>
    </w:p>
    <w:p w14:paraId="2BB356C1">
      <w:pPr>
        <w:pStyle w:val="19"/>
        <w:spacing w:line="360" w:lineRule="auto"/>
        <w:ind w:left="215"/>
        <w:rPr>
          <w:rFonts w:ascii="Times New Roman" w:hAnsi="Times New Roman" w:cs="Times New Roman"/>
          <w:lang w:eastAsia="zh-CN"/>
        </w:rPr>
      </w:pPr>
      <w:r>
        <w:rPr>
          <w:rFonts w:ascii="Times New Roman" w:hAnsi="Times New Roman" w:cs="Times New Roman"/>
          <w:lang w:eastAsia="zh-CN"/>
        </w:rPr>
        <w:br w:type="page"/>
      </w:r>
    </w:p>
    <w:p w14:paraId="04B1E296">
      <w:pPr>
        <w:pStyle w:val="19"/>
        <w:spacing w:line="360" w:lineRule="auto"/>
        <w:rPr>
          <w:rFonts w:ascii="Times New Roman" w:hAnsi="Times New Roman" w:cs="Times New Roman"/>
          <w:b/>
          <w:bCs/>
          <w:lang w:eastAsia="zh-CN"/>
        </w:rPr>
      </w:pPr>
      <w:r>
        <w:rPr>
          <w:rFonts w:ascii="Times New Roman" w:hAnsi="Times New Roman" w:cs="Times New Roman"/>
          <w:b/>
          <w:bCs/>
          <w:lang w:eastAsia="zh-CN"/>
        </w:rPr>
        <w:t>附件一、</w:t>
      </w:r>
    </w:p>
    <w:p w14:paraId="0358C267">
      <w:pPr>
        <w:pStyle w:val="58"/>
        <w:spacing w:line="360" w:lineRule="auto"/>
      </w:pPr>
      <w:bookmarkStart w:id="0" w:name="_Toc251742852"/>
    </w:p>
    <w:p w14:paraId="4EC790E4">
      <w:pPr>
        <w:spacing w:line="420" w:lineRule="auto"/>
        <w:jc w:val="center"/>
        <w:rPr>
          <w:rFonts w:hint="eastAsia" w:ascii="Times New Roman" w:hAnsi="Times New Roman" w:cs="Times New Roman"/>
          <w:b/>
          <w:sz w:val="36"/>
          <w:szCs w:val="36"/>
          <w:u w:val="single"/>
          <w:lang w:eastAsia="zh-CN"/>
        </w:rPr>
      </w:pPr>
      <w:r>
        <w:rPr>
          <w:rFonts w:hint="eastAsia" w:ascii="Times New Roman" w:hAnsi="Times New Roman" w:cs="Times New Roman"/>
          <w:b/>
          <w:sz w:val="36"/>
          <w:szCs w:val="36"/>
          <w:u w:val="single"/>
          <w:lang w:eastAsia="zh-CN"/>
        </w:rPr>
        <w:t>古雷南8#9#泊位建筑物及岸线沉降位移监测</w:t>
      </w:r>
      <w:r>
        <w:rPr>
          <w:rFonts w:hint="eastAsia" w:ascii="Times New Roman" w:hAnsi="Times New Roman" w:cs="Times New Roman"/>
          <w:b/>
          <w:sz w:val="36"/>
          <w:szCs w:val="36"/>
          <w:u w:val="single"/>
          <w:lang w:val="en-US" w:eastAsia="zh-CN"/>
        </w:rPr>
        <w:t>项目</w:t>
      </w:r>
      <w:r>
        <w:rPr>
          <w:rFonts w:hint="eastAsia" w:ascii="Times New Roman" w:hAnsi="Times New Roman" w:cs="Times New Roman"/>
          <w:b/>
          <w:sz w:val="36"/>
          <w:szCs w:val="36"/>
          <w:u w:val="single"/>
          <w:lang w:eastAsia="zh-CN"/>
        </w:rPr>
        <w:t>合同</w:t>
      </w:r>
    </w:p>
    <w:p w14:paraId="486EF210">
      <w:pPr>
        <w:pStyle w:val="24"/>
        <w:spacing w:line="360" w:lineRule="auto"/>
        <w:jc w:val="center"/>
        <w:rPr>
          <w:rFonts w:ascii="Times New Roman" w:hAnsi="Times New Roman" w:cs="Times New Roman"/>
          <w:b w:val="0"/>
          <w:bCs w:val="0"/>
          <w:sz w:val="30"/>
          <w:szCs w:val="30"/>
          <w:lang w:eastAsia="zh-CN"/>
        </w:rPr>
      </w:pPr>
      <w:r>
        <w:rPr>
          <w:rFonts w:hint="eastAsia" w:ascii="Times New Roman" w:hAnsi="Times New Roman" w:cs="Times New Roman"/>
          <w:b w:val="0"/>
          <w:bCs w:val="0"/>
          <w:sz w:val="30"/>
          <w:szCs w:val="30"/>
          <w:lang w:eastAsia="zh-CN"/>
        </w:rPr>
        <w:t>（</w:t>
      </w:r>
      <w:r>
        <w:rPr>
          <w:rFonts w:hint="eastAsia" w:ascii="Times New Roman" w:hAnsi="Times New Roman" w:cs="Times New Roman"/>
          <w:b w:val="0"/>
          <w:bCs w:val="0"/>
          <w:sz w:val="30"/>
          <w:szCs w:val="30"/>
          <w:lang w:val="en-US" w:eastAsia="zh-CN"/>
        </w:rPr>
        <w:t>合同编号：                             ）</w:t>
      </w:r>
    </w:p>
    <w:p w14:paraId="1DF20516">
      <w:pPr>
        <w:pStyle w:val="24"/>
        <w:spacing w:line="360" w:lineRule="auto"/>
        <w:jc w:val="center"/>
        <w:rPr>
          <w:rFonts w:ascii="Times New Roman" w:hAnsi="Times New Roman" w:cs="Times New Roman"/>
          <w:b/>
          <w:sz w:val="36"/>
          <w:szCs w:val="36"/>
          <w:lang w:eastAsia="zh-CN"/>
        </w:rPr>
      </w:pPr>
    </w:p>
    <w:p w14:paraId="2C7258A1">
      <w:pPr>
        <w:pStyle w:val="24"/>
        <w:spacing w:line="360" w:lineRule="auto"/>
        <w:jc w:val="center"/>
        <w:rPr>
          <w:rFonts w:ascii="Times New Roman" w:hAnsi="Times New Roman" w:cs="Times New Roman"/>
          <w:b/>
          <w:sz w:val="24"/>
          <w:szCs w:val="24"/>
          <w:lang w:eastAsia="zh-CN"/>
        </w:rPr>
      </w:pPr>
      <w:r>
        <w:rPr>
          <w:rFonts w:ascii="Times New Roman" w:hAnsi="Times New Roman" w:cs="Times New Roman"/>
          <w:b/>
          <w:sz w:val="36"/>
          <w:szCs w:val="36"/>
          <w:lang w:eastAsia="zh-CN"/>
        </w:rPr>
        <w:t xml:space="preserve">         </w:t>
      </w:r>
      <w:r>
        <w:rPr>
          <w:rFonts w:ascii="Times New Roman" w:hAnsi="Times New Roman" w:cs="Times New Roman"/>
          <w:b/>
          <w:sz w:val="24"/>
          <w:szCs w:val="24"/>
          <w:lang w:eastAsia="zh-CN"/>
        </w:rPr>
        <w:t xml:space="preserve"> </w:t>
      </w:r>
    </w:p>
    <w:p w14:paraId="1A196D59">
      <w:pPr>
        <w:pStyle w:val="24"/>
        <w:spacing w:line="360" w:lineRule="auto"/>
        <w:jc w:val="both"/>
        <w:rPr>
          <w:rFonts w:ascii="Times New Roman" w:hAnsi="Times New Roman" w:cs="Times New Roman"/>
          <w:b/>
          <w:sz w:val="36"/>
          <w:szCs w:val="36"/>
          <w:lang w:eastAsia="zh-CN"/>
        </w:rPr>
      </w:pPr>
      <w:r>
        <w:rPr>
          <w:rFonts w:ascii="Times New Roman" w:hAnsi="Times New Roman" w:cs="Times New Roman"/>
          <w:b/>
          <w:sz w:val="36"/>
          <w:szCs w:val="36"/>
          <w:lang w:eastAsia="zh-CN"/>
        </w:rPr>
        <w:t xml:space="preserve">             </w:t>
      </w:r>
    </w:p>
    <w:p w14:paraId="5394C731">
      <w:pPr>
        <w:pStyle w:val="24"/>
        <w:spacing w:line="360" w:lineRule="auto"/>
        <w:jc w:val="both"/>
        <w:rPr>
          <w:rFonts w:ascii="Times New Roman" w:hAnsi="Times New Roman" w:cs="Times New Roman"/>
          <w:b/>
          <w:sz w:val="36"/>
          <w:szCs w:val="36"/>
          <w:lang w:eastAsia="zh-CN"/>
        </w:rPr>
      </w:pPr>
    </w:p>
    <w:p w14:paraId="16C15BD4">
      <w:pPr>
        <w:pStyle w:val="24"/>
        <w:spacing w:line="400" w:lineRule="exact"/>
        <w:rPr>
          <w:rFonts w:ascii="Times New Roman" w:hAnsi="Times New Roman" w:cs="Times New Roman"/>
          <w:sz w:val="32"/>
          <w:szCs w:val="32"/>
          <w:lang w:eastAsia="zh-CN"/>
        </w:rPr>
      </w:pPr>
    </w:p>
    <w:p w14:paraId="267FA3A8">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委托方（</w:t>
      </w:r>
      <w:r>
        <w:rPr>
          <w:rFonts w:hint="eastAsia" w:ascii="Times New Roman" w:hAnsi="Times New Roman" w:cs="Times New Roman"/>
          <w:sz w:val="24"/>
          <w:szCs w:val="24"/>
          <w:highlight w:val="none"/>
          <w:lang w:val="en-US" w:eastAsia="zh-CN"/>
        </w:rPr>
        <w:t>简称：</w:t>
      </w:r>
      <w:r>
        <w:rPr>
          <w:rFonts w:ascii="Times New Roman" w:hAnsi="Times New Roman" w:cs="Times New Roman"/>
          <w:sz w:val="24"/>
          <w:szCs w:val="24"/>
          <w:highlight w:val="none"/>
          <w:lang w:eastAsia="zh-CN"/>
        </w:rPr>
        <w:t>甲方）：</w:t>
      </w:r>
      <w:r>
        <w:rPr>
          <w:rFonts w:hint="eastAsia" w:ascii="Times New Roman" w:hAnsi="Times New Roman" w:cs="Times New Roman"/>
          <w:sz w:val="24"/>
          <w:szCs w:val="24"/>
          <w:highlight w:val="none"/>
          <w:lang w:val="en-US" w:eastAsia="zh-CN"/>
        </w:rPr>
        <w:t>翔鹭码头投资管理</w:t>
      </w:r>
      <w:r>
        <w:rPr>
          <w:rFonts w:ascii="Times New Roman" w:hAnsi="Times New Roman" w:cs="Times New Roman"/>
          <w:snapToGrid w:val="0"/>
          <w:color w:val="000000"/>
          <w:sz w:val="24"/>
          <w:szCs w:val="24"/>
          <w:highlight w:val="none"/>
          <w:lang w:eastAsia="zh-CN"/>
        </w:rPr>
        <w:t>（漳州）有限公司</w:t>
      </w:r>
      <w:r>
        <w:rPr>
          <w:rFonts w:ascii="Times New Roman" w:hAnsi="Times New Roman" w:cs="Times New Roman"/>
          <w:sz w:val="24"/>
          <w:szCs w:val="24"/>
          <w:highlight w:val="none"/>
          <w:lang w:eastAsia="zh-CN"/>
        </w:rPr>
        <w:t xml:space="preserve"> </w:t>
      </w:r>
    </w:p>
    <w:p w14:paraId="5072CA69">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住  所  地：福建省漳州市古雷开发区腾龙路</w:t>
      </w:r>
      <w:r>
        <w:rPr>
          <w:rFonts w:hint="eastAsia" w:ascii="Times New Roman" w:hAnsi="Times New Roman" w:cs="Times New Roman"/>
          <w:sz w:val="24"/>
          <w:szCs w:val="24"/>
          <w:highlight w:val="none"/>
          <w:lang w:val="en-US" w:eastAsia="zh-CN"/>
        </w:rPr>
        <w:t>86</w:t>
      </w:r>
      <w:r>
        <w:rPr>
          <w:rFonts w:ascii="Times New Roman" w:hAnsi="Times New Roman" w:cs="Times New Roman"/>
          <w:sz w:val="24"/>
          <w:szCs w:val="24"/>
          <w:highlight w:val="none"/>
          <w:lang w:eastAsia="zh-CN"/>
        </w:rPr>
        <w:t>号</w:t>
      </w:r>
    </w:p>
    <w:p w14:paraId="0EEA0F7C">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法定代表人：</w:t>
      </w:r>
    </w:p>
    <w:p w14:paraId="04A5F61D">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项目联系人：</w:t>
      </w:r>
      <w:r>
        <w:rPr>
          <w:rFonts w:hint="eastAsia" w:ascii="Times New Roman" w:hAnsi="Times New Roman" w:cs="Times New Roman"/>
          <w:sz w:val="24"/>
          <w:szCs w:val="24"/>
          <w:highlight w:val="none"/>
          <w:lang w:val="en-US" w:eastAsia="zh-CN"/>
        </w:rPr>
        <w:t>邓燕林</w:t>
      </w:r>
      <w:r>
        <w:rPr>
          <w:rFonts w:hint="eastAsia" w:ascii="Times New Roman" w:hAnsi="Times New Roman" w:cs="Times New Roman"/>
          <w:bCs/>
          <w:sz w:val="24"/>
          <w:szCs w:val="24"/>
          <w:highlight w:val="none"/>
          <w:u w:val="none"/>
          <w:lang w:val="en-US" w:eastAsia="zh-CN"/>
        </w:rPr>
        <w:t xml:space="preserve">     </w:t>
      </w:r>
      <w:r>
        <w:rPr>
          <w:rFonts w:hint="eastAsia" w:ascii="Times New Roman" w:hAnsi="Times New Roman" w:cs="Times New Roman"/>
          <w:sz w:val="24"/>
          <w:szCs w:val="24"/>
          <w:highlight w:val="none"/>
          <w:lang w:val="en-US" w:eastAsia="zh-CN"/>
        </w:rPr>
        <w:t xml:space="preserve"> </w:t>
      </w:r>
    </w:p>
    <w:p w14:paraId="3E7FEDEA">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通讯地址：福建省漳州市古雷经济开发区腾龙路</w:t>
      </w:r>
      <w:r>
        <w:rPr>
          <w:rFonts w:hint="eastAsia" w:ascii="Times New Roman" w:hAnsi="Times New Roman" w:cs="Times New Roman"/>
          <w:sz w:val="24"/>
          <w:szCs w:val="24"/>
          <w:highlight w:val="none"/>
          <w:lang w:val="en-US" w:eastAsia="zh-CN"/>
        </w:rPr>
        <w:t>86</w:t>
      </w:r>
      <w:r>
        <w:rPr>
          <w:rFonts w:ascii="Times New Roman" w:hAnsi="Times New Roman" w:cs="Times New Roman"/>
          <w:sz w:val="24"/>
          <w:szCs w:val="24"/>
          <w:highlight w:val="none"/>
          <w:lang w:eastAsia="zh-CN"/>
        </w:rPr>
        <w:t>号</w:t>
      </w:r>
    </w:p>
    <w:p w14:paraId="780B5DE7">
      <w:pPr>
        <w:pStyle w:val="24"/>
        <w:spacing w:line="360" w:lineRule="auto"/>
        <w:ind w:left="418" w:leftChars="190" w:firstLine="0" w:firstLineChars="0"/>
        <w:rPr>
          <w:rFonts w:hint="default"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lang w:eastAsia="zh-CN"/>
        </w:rPr>
        <w:t>电    话：</w:t>
      </w:r>
      <w:r>
        <w:rPr>
          <w:rFonts w:hint="eastAsia" w:hAnsi="宋体" w:cs="宋体"/>
          <w:sz w:val="24"/>
          <w:szCs w:val="24"/>
          <w:lang w:val="en-US" w:eastAsia="zh-CN"/>
        </w:rPr>
        <w:t>18059660385</w:t>
      </w:r>
    </w:p>
    <w:p w14:paraId="15A0F910">
      <w:pPr>
        <w:pStyle w:val="24"/>
        <w:spacing w:line="360" w:lineRule="auto"/>
        <w:ind w:left="418" w:leftChars="190" w:firstLine="0" w:firstLineChars="0"/>
        <w:rPr>
          <w:rFonts w:ascii="Times New Roman" w:hAnsi="Times New Roman" w:cs="Times New Roman"/>
          <w:sz w:val="24"/>
          <w:szCs w:val="24"/>
          <w:highlight w:val="none"/>
          <w:u w:val="none"/>
          <w:lang w:eastAsia="zh-CN"/>
        </w:rPr>
      </w:pPr>
      <w:r>
        <w:rPr>
          <w:rFonts w:ascii="Times New Roman" w:hAnsi="Times New Roman" w:cs="Times New Roman"/>
          <w:sz w:val="24"/>
          <w:szCs w:val="24"/>
          <w:highlight w:val="none"/>
          <w:lang w:eastAsia="zh-CN"/>
        </w:rPr>
        <w:t>电子信箱：</w:t>
      </w:r>
      <w:r>
        <w:rPr>
          <w:rFonts w:hint="eastAsia" w:ascii="Times New Roman" w:hAnsi="Times New Roman" w:cs="Times New Roman"/>
          <w:sz w:val="24"/>
          <w:szCs w:val="24"/>
          <w:highlight w:val="none"/>
          <w:lang w:val="en-US" w:eastAsia="zh-CN"/>
        </w:rPr>
        <w:t>yldeng</w:t>
      </w:r>
      <w:r>
        <w:rPr>
          <w:rFonts w:ascii="Times New Roman" w:hAnsi="Times New Roman" w:cs="Times New Roman"/>
          <w:bCs/>
          <w:sz w:val="24"/>
          <w:szCs w:val="24"/>
          <w:highlight w:val="none"/>
          <w:u w:val="none"/>
          <w:lang w:eastAsia="zh-CN"/>
        </w:rPr>
        <w:t>@fhcpec.com.cn</w:t>
      </w:r>
    </w:p>
    <w:p w14:paraId="669BBD1A">
      <w:pPr>
        <w:pStyle w:val="24"/>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p>
    <w:p w14:paraId="6466E1D9">
      <w:pPr>
        <w:pStyle w:val="24"/>
        <w:spacing w:line="360" w:lineRule="auto"/>
        <w:rPr>
          <w:rFonts w:ascii="Times New Roman" w:hAnsi="Times New Roman" w:cs="Times New Roman"/>
          <w:sz w:val="24"/>
          <w:szCs w:val="24"/>
          <w:lang w:eastAsia="zh-CN"/>
        </w:rPr>
      </w:pPr>
    </w:p>
    <w:p w14:paraId="2BD9DB19">
      <w:pPr>
        <w:pStyle w:val="24"/>
        <w:spacing w:line="360" w:lineRule="auto"/>
        <w:ind w:left="339" w:leftChars="154" w:firstLine="0" w:firstLineChars="0"/>
        <w:rPr>
          <w:rFonts w:ascii="Times New Roman" w:hAnsi="Times New Roman" w:cs="Times New Roman"/>
          <w:sz w:val="24"/>
          <w:szCs w:val="24"/>
        </w:rPr>
      </w:pPr>
      <w:r>
        <w:rPr>
          <w:rFonts w:ascii="Times New Roman" w:hAnsi="Times New Roman" w:cs="Times New Roman"/>
          <w:sz w:val="24"/>
          <w:szCs w:val="24"/>
        </w:rPr>
        <w:t>受托方（乙方）：</w:t>
      </w:r>
    </w:p>
    <w:p w14:paraId="322197CC">
      <w:pPr>
        <w:pStyle w:val="24"/>
        <w:spacing w:line="360" w:lineRule="auto"/>
        <w:ind w:left="339" w:leftChars="154" w:firstLine="0" w:firstLineChars="0"/>
        <w:rPr>
          <w:rFonts w:ascii="Times New Roman" w:hAnsi="Times New Roman" w:cs="Times New Roman"/>
          <w:sz w:val="24"/>
          <w:szCs w:val="24"/>
        </w:rPr>
      </w:pPr>
      <w:r>
        <w:rPr>
          <w:rFonts w:ascii="Times New Roman" w:hAnsi="Times New Roman" w:cs="Times New Roman"/>
          <w:sz w:val="24"/>
          <w:szCs w:val="24"/>
        </w:rPr>
        <w:t>住  所  地：</w:t>
      </w:r>
    </w:p>
    <w:p w14:paraId="59A13E1E">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 xml:space="preserve">法定代表人： </w:t>
      </w:r>
    </w:p>
    <w:p w14:paraId="75C5551E">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项目联系人：</w:t>
      </w:r>
    </w:p>
    <w:p w14:paraId="51197ED6">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 xml:space="preserve">通讯地址： </w:t>
      </w:r>
    </w:p>
    <w:p w14:paraId="23DAF037">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电    话：</w:t>
      </w:r>
    </w:p>
    <w:p w14:paraId="3E8AAC9D">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电子信箱：</w:t>
      </w:r>
    </w:p>
    <w:p w14:paraId="0E171191">
      <w:pPr>
        <w:pStyle w:val="24"/>
        <w:spacing w:line="360" w:lineRule="auto"/>
        <w:ind w:left="339" w:leftChars="154" w:firstLine="0" w:firstLineChars="0"/>
        <w:rPr>
          <w:rFonts w:ascii="Times New Roman" w:hAnsi="Times New Roman" w:cs="Times New Roman"/>
          <w:sz w:val="24"/>
          <w:szCs w:val="24"/>
          <w:lang w:eastAsia="zh-CN"/>
        </w:rPr>
      </w:pPr>
    </w:p>
    <w:p w14:paraId="33013009">
      <w:pPr>
        <w:pStyle w:val="24"/>
        <w:spacing w:line="360" w:lineRule="auto"/>
        <w:ind w:left="339" w:leftChars="154" w:firstLine="0" w:firstLineChars="0"/>
        <w:rPr>
          <w:rFonts w:ascii="Times New Roman" w:hAnsi="Times New Roman" w:cs="Times New Roman"/>
          <w:sz w:val="24"/>
          <w:szCs w:val="24"/>
          <w:lang w:eastAsia="zh-CN"/>
        </w:rPr>
      </w:pPr>
    </w:p>
    <w:p w14:paraId="528C2ADC">
      <w:pPr>
        <w:keepNext w:val="0"/>
        <w:keepLines w:val="0"/>
        <w:pageBreakBefore w:val="0"/>
        <w:widowControl w:val="0"/>
        <w:kinsoku/>
        <w:wordWrap/>
        <w:overflowPunct/>
        <w:topLinePunct w:val="0"/>
        <w:autoSpaceDE w:val="0"/>
        <w:autoSpaceDN w:val="0"/>
        <w:bidi w:val="0"/>
        <w:snapToGrid/>
        <w:spacing w:line="360" w:lineRule="auto"/>
        <w:ind w:left="0" w:leftChars="0" w:right="0" w:rightChars="0" w:firstLine="436" w:firstLineChars="208"/>
        <w:jc w:val="left"/>
        <w:textAlignment w:val="auto"/>
        <w:outlineLvl w:val="9"/>
        <w:rPr>
          <w:rFonts w:hint="default" w:ascii="Times New Roman" w:hAnsi="Times New Roman" w:eastAsia="宋体" w:cs="Times New Roman"/>
          <w:sz w:val="21"/>
          <w:szCs w:val="21"/>
          <w:u w:val="single"/>
          <w:lang w:eastAsia="zh-CN"/>
        </w:rPr>
      </w:pPr>
      <w:r>
        <w:rPr>
          <w:rFonts w:hint="default" w:ascii="Times New Roman" w:hAnsi="Times New Roman" w:eastAsia="宋体" w:cs="Times New Roman"/>
          <w:sz w:val="21"/>
          <w:szCs w:val="21"/>
          <w:lang w:eastAsia="zh-CN"/>
        </w:rPr>
        <w:t>本合同由甲方委托乙方就古雷南8#9#泊位建筑物及岸线沉降位移监测</w:t>
      </w:r>
      <w:r>
        <w:rPr>
          <w:rFonts w:hint="default" w:ascii="Times New Roman" w:hAnsi="Times New Roman" w:eastAsia="宋体" w:cs="Times New Roman"/>
          <w:color w:val="auto"/>
          <w:sz w:val="21"/>
          <w:szCs w:val="21"/>
          <w:lang w:eastAsia="zh-CN"/>
        </w:rPr>
        <w:t>进行技术服务及咨询</w:t>
      </w:r>
      <w:r>
        <w:rPr>
          <w:rFonts w:hint="default" w:ascii="Times New Roman" w:hAnsi="Times New Roman" w:eastAsia="宋体" w:cs="Times New Roman"/>
          <w:sz w:val="21"/>
          <w:szCs w:val="21"/>
          <w:lang w:eastAsia="zh-CN"/>
        </w:rPr>
        <w:t>，并支付技术服务及咨询报酬。双方经过平等协商，在真实、充分地表达各自意愿的基础上，根据《中华人民共和国民法典》的规定，达成如下协议，并由双方共同恪守。</w:t>
      </w:r>
    </w:p>
    <w:p w14:paraId="317D6F5F">
      <w:pPr>
        <w:pStyle w:val="24"/>
        <w:keepNext w:val="0"/>
        <w:keepLines w:val="0"/>
        <w:pageBreakBefore w:val="0"/>
        <w:widowControl w:val="0"/>
        <w:kinsoku/>
        <w:wordWrap/>
        <w:overflowPunct/>
        <w:topLinePunct w:val="0"/>
        <w:autoSpaceDE w:val="0"/>
        <w:autoSpaceDN w:val="0"/>
        <w:bidi w:val="0"/>
        <w:snapToGrid/>
        <w:spacing w:line="360" w:lineRule="auto"/>
        <w:ind w:right="0" w:rightChars="0"/>
        <w:jc w:val="left"/>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第一条</w:t>
      </w:r>
      <w:r>
        <w:rPr>
          <w:rFonts w:hint="default" w:ascii="Times New Roman" w:hAnsi="Times New Roman" w:eastAsia="宋体" w:cs="Times New Roman"/>
          <w:sz w:val="21"/>
          <w:szCs w:val="21"/>
          <w:lang w:eastAsia="zh-CN"/>
        </w:rPr>
        <w:t>　乙方进行技术咨询的内容、要求、方式：</w:t>
      </w:r>
    </w:p>
    <w:p w14:paraId="122C6BF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相关观测及测量,须满足</w:t>
      </w:r>
      <w:r>
        <w:rPr>
          <w:rFonts w:hint="eastAsia" w:ascii="Times New Roman" w:hAnsi="Times New Roman" w:cs="Times New Roman"/>
          <w:sz w:val="21"/>
          <w:szCs w:val="21"/>
          <w:lang w:val="en-US" w:eastAsia="zh-CN"/>
        </w:rPr>
        <w:t>的规范依据：</w:t>
      </w:r>
    </w:p>
    <w:p w14:paraId="6AAE3342">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1.JTS131-2012 水运工程测量规范</w:t>
      </w:r>
    </w:p>
    <w:p w14:paraId="03BA628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2.GB50026-2007 工程测量规范</w:t>
      </w:r>
    </w:p>
    <w:p w14:paraId="01949987">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3.JTS310-2013 港口设施维护技术规范</w:t>
      </w:r>
    </w:p>
    <w:p w14:paraId="69CA79B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4.50026-2007  工程测量规范</w:t>
      </w:r>
    </w:p>
    <w:p w14:paraId="284B1B5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5.GB/T 18314-2009 全球定位系统(GPS)测量规范</w:t>
      </w:r>
    </w:p>
    <w:p w14:paraId="505E084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6.GB/T 24356-2009 测绘成果检查与验收</w:t>
      </w:r>
    </w:p>
    <w:p w14:paraId="0502EEE7">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7.CJJ/T73-2010 卫星定位城市测量技术规范</w:t>
      </w:r>
    </w:p>
    <w:p w14:paraId="4563DFC6">
      <w:pPr>
        <w:pStyle w:val="24"/>
        <w:keepNext w:val="0"/>
        <w:keepLines w:val="0"/>
        <w:pageBreakBefore w:val="0"/>
        <w:kinsoku/>
        <w:wordWrap/>
        <w:overflowPunct/>
        <w:topLinePunct w:val="0"/>
        <w:bidi w:val="0"/>
        <w:snapToGrid/>
        <w:spacing w:line="360" w:lineRule="auto"/>
        <w:ind w:right="0" w:rightChars="0"/>
        <w:rPr>
          <w:rFonts w:hint="eastAsia" w:ascii="Times New Roman" w:hAnsi="Times New Roman" w:cs="Times New Roman"/>
          <w:b/>
          <w:sz w:val="21"/>
          <w:szCs w:val="21"/>
          <w:lang w:val="en-US" w:eastAsia="zh-CN"/>
        </w:rPr>
      </w:pPr>
      <w:r>
        <w:rPr>
          <w:rFonts w:hint="eastAsia" w:ascii="Times New Roman" w:hAnsi="Times New Roman" w:cs="Times New Roman"/>
          <w:b/>
          <w:sz w:val="21"/>
          <w:szCs w:val="21"/>
          <w:lang w:val="en-US" w:eastAsia="zh-CN"/>
        </w:rPr>
        <w:t>技术要求：</w:t>
      </w:r>
    </w:p>
    <w:p w14:paraId="0BE931AE">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1.变形测量包括设施的沉降、位移、倾斜、扭曲、裂缝等测量。</w:t>
      </w:r>
    </w:p>
    <w:p w14:paraId="4B2B63F2">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2.码头面及南护岸沉降观测</w:t>
      </w:r>
    </w:p>
    <w:p w14:paraId="0F3CC09C">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观测参照高程系统采用当地理论最低潮面高程系统，并应明确与港区延用高程系统的换算关系。观测开始（为保证首次观测的初始值的准确性，应在同一天分两次观测取平均值作为观测成果）。观测时应选取风速较小，大气折光影响较弱的时段进行。</w:t>
      </w:r>
    </w:p>
    <w:p w14:paraId="41143446">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3.观测参照上一次定期检查依据，不应低于规范和设计要求，做好标记点和序号，并形成书面报告。</w:t>
      </w:r>
    </w:p>
    <w:p w14:paraId="006C676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4.码头前沿岸线和南护岸位移观测坐标系统采用北京54坐标系，并备注西安80坐标系、CGCS2000坐标系。</w:t>
      </w:r>
    </w:p>
    <w:p w14:paraId="53A4B25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5.成果比对参考依据：古雷南8#、9#泊位施工图及设计说明。</w:t>
      </w:r>
    </w:p>
    <w:p w14:paraId="1078E404">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6.观测精度须满足《水运工程测量规范》中变形观测规定并满足工程竣工验收要求和海域证换发土地证测量精度要求。</w:t>
      </w:r>
    </w:p>
    <w:p w14:paraId="3022AB09">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7.其他要求：在结构或外形变化部位，须加密设置变形测点。在码头等水工设施后方，应设置永久性测量基线，基线至各测点间应有良好的通视条件。</w:t>
      </w:r>
    </w:p>
    <w:p w14:paraId="33EB00F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8.成果南8#和南9#泊位沉降位移观测须相结合（即需在临近9号泊位设置不少于3个观测点位，通过数据对比揭示相邻高差错缝等）。</w:t>
      </w:r>
    </w:p>
    <w:p w14:paraId="42E85275">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第二条</w:t>
      </w:r>
      <w:r>
        <w:rPr>
          <w:rFonts w:hint="default" w:ascii="Times New Roman" w:hAnsi="Times New Roman" w:eastAsia="宋体" w:cs="Times New Roman"/>
          <w:sz w:val="21"/>
          <w:szCs w:val="21"/>
          <w:lang w:eastAsia="zh-CN"/>
        </w:rPr>
        <w:t xml:space="preserve"> 乙方按照下列要求进行本合同项目的技术咨询工作：</w:t>
      </w:r>
    </w:p>
    <w:p w14:paraId="6BB1AE00">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1. 技术服务及咨询地点：</w:t>
      </w:r>
      <w:r>
        <w:rPr>
          <w:rFonts w:hint="default" w:ascii="Times New Roman" w:hAnsi="Times New Roman" w:eastAsia="宋体" w:cs="Times New Roman"/>
          <w:sz w:val="21"/>
          <w:szCs w:val="21"/>
          <w:u w:val="single"/>
          <w:lang w:eastAsia="zh-CN"/>
        </w:rPr>
        <w:t xml:space="preserve"> 甲方现场指定地点</w:t>
      </w:r>
      <w:r>
        <w:rPr>
          <w:rFonts w:hint="default" w:ascii="Times New Roman" w:hAnsi="Times New Roman" w:eastAsia="宋体" w:cs="Times New Roman"/>
          <w:sz w:val="21"/>
          <w:szCs w:val="21"/>
          <w:lang w:eastAsia="zh-CN"/>
        </w:rPr>
        <w:t xml:space="preserve">。  </w:t>
      </w:r>
    </w:p>
    <w:p w14:paraId="742E41C2">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 技术服务及咨询期限：</w:t>
      </w:r>
    </w:p>
    <w:p w14:paraId="4141AE11">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rPr>
        <w:t>1、8#泊位2024-2025年每年监测一次，9#泊位2025年监测一次。</w:t>
      </w:r>
    </w:p>
    <w:p w14:paraId="3A642F8D">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rPr>
        <w:t>2、变形观测服从码头生产安排，以不影响生产安全为主。</w:t>
      </w:r>
    </w:p>
    <w:p w14:paraId="4F29A24B">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rPr>
        <w:t>3、施工相关的要求按福海创相关管理制度执行。</w:t>
      </w:r>
    </w:p>
    <w:p w14:paraId="171423F3">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2.4</w:t>
      </w:r>
      <w:r>
        <w:rPr>
          <w:rFonts w:hint="default" w:ascii="Times New Roman" w:hAnsi="Times New Roman" w:eastAsia="宋体" w:cs="Times New Roman"/>
          <w:sz w:val="21"/>
          <w:szCs w:val="21"/>
          <w:lang w:eastAsia="zh-CN"/>
        </w:rPr>
        <w:t>. 技术服务及咨询进度：</w:t>
      </w:r>
    </w:p>
    <w:p w14:paraId="2591F02D">
      <w:pPr>
        <w:keepNext w:val="0"/>
        <w:keepLines w:val="0"/>
        <w:pageBreakBefore w:val="0"/>
        <w:kinsoku/>
        <w:wordWrap/>
        <w:overflowPunct/>
        <w:topLinePunct w:val="0"/>
        <w:bidi w:val="0"/>
        <w:snapToGrid/>
        <w:spacing w:line="360" w:lineRule="auto"/>
        <w:ind w:left="240" w:right="0" w:rightChars="0" w:hanging="210" w:hangingChars="100"/>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2.5.合同签订一年。</w:t>
      </w:r>
    </w:p>
    <w:p w14:paraId="53A65A66">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2.6检测完成后10天内出具报告。</w:t>
      </w:r>
    </w:p>
    <w:p w14:paraId="4BB4DC6E">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第三条</w:t>
      </w:r>
      <w:r>
        <w:rPr>
          <w:rFonts w:hint="default" w:ascii="Times New Roman" w:hAnsi="Times New Roman" w:eastAsia="宋体" w:cs="Times New Roman"/>
          <w:sz w:val="21"/>
          <w:szCs w:val="21"/>
          <w:lang w:eastAsia="zh-CN"/>
        </w:rPr>
        <w:t xml:space="preserve"> 甲方向乙方支付技术服务及咨询报酬及支付方式为：</w:t>
      </w:r>
    </w:p>
    <w:p w14:paraId="00903180">
      <w:pPr>
        <w:pStyle w:val="24"/>
        <w:keepNext w:val="0"/>
        <w:keepLines w:val="0"/>
        <w:pageBreakBefore w:val="0"/>
        <w:kinsoku/>
        <w:wordWrap/>
        <w:overflowPunct/>
        <w:topLinePunct w:val="0"/>
        <w:bidi w:val="0"/>
        <w:snapToGrid/>
        <w:spacing w:line="360" w:lineRule="auto"/>
        <w:ind w:right="0" w:rightChars="0"/>
        <w:rPr>
          <w:rFonts w:hint="eastAsia" w:ascii="Times New Roman" w:hAnsi="Times New Roman" w:cs="Times New Roman"/>
          <w:sz w:val="21"/>
          <w:szCs w:val="21"/>
          <w:lang w:eastAsia="zh-CN"/>
        </w:rPr>
      </w:pPr>
      <w:r>
        <w:rPr>
          <w:rFonts w:hint="default" w:ascii="Times New Roman" w:hAnsi="Times New Roman" w:eastAsia="宋体" w:cs="Times New Roman"/>
          <w:sz w:val="21"/>
          <w:szCs w:val="21"/>
          <w:lang w:eastAsia="zh-CN"/>
        </w:rPr>
        <w:t>1.本合同的服务费为：8#泊位岸线定位、沉降位移监测费用人民币          元整(</w:t>
      </w:r>
      <w:r>
        <w:rPr>
          <w:rFonts w:hint="default" w:ascii="Times New Roman" w:hAnsi="Times New Roman" w:eastAsia="宋体" w:cs="Times New Roman"/>
          <w:sz w:val="21"/>
          <w:szCs w:val="21"/>
          <w:u w:val="none"/>
        </w:rPr>
        <w:t xml:space="preserve">      %</w:t>
      </w:r>
      <w:r>
        <w:rPr>
          <w:rFonts w:hint="default" w:ascii="Times New Roman" w:hAnsi="Times New Roman" w:eastAsia="宋体" w:cs="Times New Roman"/>
          <w:sz w:val="21"/>
          <w:szCs w:val="21"/>
        </w:rPr>
        <w:t>增值税专用发票</w:t>
      </w:r>
      <w:r>
        <w:rPr>
          <w:rFonts w:hint="default" w:ascii="Times New Roman" w:hAnsi="Times New Roman" w:eastAsia="宋体" w:cs="Times New Roman"/>
          <w:sz w:val="21"/>
          <w:szCs w:val="21"/>
          <w:lang w:eastAsia="zh-CN"/>
        </w:rPr>
        <w:t>,以下同，大写                  元整）</w:t>
      </w:r>
      <w:r>
        <w:rPr>
          <w:rFonts w:hint="eastAsia" w:ascii="Times New Roman" w:hAnsi="Times New Roman" w:cs="Times New Roman"/>
          <w:sz w:val="21"/>
          <w:szCs w:val="21"/>
          <w:lang w:eastAsia="zh-CN"/>
        </w:rPr>
        <w:t>；</w:t>
      </w:r>
    </w:p>
    <w:p w14:paraId="0CF4FA6C">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9#泊位岸线定位、沉降位移监测费用</w:t>
      </w:r>
      <w:r>
        <w:rPr>
          <w:rFonts w:hint="default" w:ascii="Times New Roman" w:hAnsi="Times New Roman" w:eastAsia="宋体" w:cs="Times New Roman"/>
          <w:sz w:val="21"/>
          <w:szCs w:val="21"/>
          <w:lang w:eastAsia="zh-CN"/>
        </w:rPr>
        <w:t>人民币          元整(</w:t>
      </w:r>
      <w:r>
        <w:rPr>
          <w:rFonts w:hint="default" w:ascii="Times New Roman" w:hAnsi="Times New Roman" w:eastAsia="宋体" w:cs="Times New Roman"/>
          <w:sz w:val="21"/>
          <w:szCs w:val="21"/>
          <w:u w:val="none"/>
        </w:rPr>
        <w:t xml:space="preserve">      %</w:t>
      </w:r>
      <w:r>
        <w:rPr>
          <w:rFonts w:hint="default" w:ascii="Times New Roman" w:hAnsi="Times New Roman" w:eastAsia="宋体" w:cs="Times New Roman"/>
          <w:sz w:val="21"/>
          <w:szCs w:val="21"/>
        </w:rPr>
        <w:t>增值税专用发票</w:t>
      </w:r>
      <w:r>
        <w:rPr>
          <w:rFonts w:hint="default" w:ascii="Times New Roman" w:hAnsi="Times New Roman" w:eastAsia="宋体" w:cs="Times New Roman"/>
          <w:sz w:val="21"/>
          <w:szCs w:val="21"/>
          <w:lang w:eastAsia="zh-CN"/>
        </w:rPr>
        <w:t>,以下同，大写                  元整）</w:t>
      </w:r>
      <w:r>
        <w:rPr>
          <w:rFonts w:hint="eastAsia" w:ascii="Times New Roman" w:hAnsi="Times New Roman" w:cs="Times New Roman"/>
          <w:sz w:val="21"/>
          <w:szCs w:val="21"/>
          <w:lang w:eastAsia="zh-CN"/>
        </w:rPr>
        <w:t>。</w:t>
      </w:r>
    </w:p>
    <w:p w14:paraId="1155C556">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2.具体支付方式如下：</w:t>
      </w:r>
    </w:p>
    <w:p w14:paraId="331F1410">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2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1.8#泊位岸线定位、沉降位移监测费用施工结束出具报告后</w:t>
      </w:r>
      <w:r>
        <w:rPr>
          <w:rFonts w:hint="eastAsia" w:ascii="Times New Roman" w:hAnsi="Times New Roman" w:cs="Times New Roman"/>
          <w:sz w:val="21"/>
          <w:szCs w:val="21"/>
          <w:lang w:val="en-US" w:eastAsia="zh-CN"/>
        </w:rPr>
        <w:t>按次结算，</w:t>
      </w:r>
      <w:r>
        <w:rPr>
          <w:rFonts w:hint="default" w:ascii="Times New Roman" w:hAnsi="Times New Roman" w:eastAsia="宋体" w:cs="Times New Roman"/>
          <w:sz w:val="21"/>
          <w:szCs w:val="21"/>
        </w:rPr>
        <w:t>每</w:t>
      </w:r>
      <w:r>
        <w:rPr>
          <w:rFonts w:hint="eastAsia" w:ascii="Times New Roman" w:hAnsi="Times New Roman" w:cs="Times New Roman"/>
          <w:sz w:val="21"/>
          <w:szCs w:val="21"/>
          <w:lang w:val="en-US" w:eastAsia="zh-CN"/>
        </w:rPr>
        <w:t>次支付该项费用百分之50%</w:t>
      </w:r>
      <w:r>
        <w:rPr>
          <w:rFonts w:hint="default" w:ascii="Times New Roman" w:hAnsi="Times New Roman" w:eastAsia="宋体" w:cs="Times New Roman"/>
          <w:sz w:val="21"/>
          <w:szCs w:val="21"/>
        </w:rPr>
        <w:t xml:space="preserve">。 </w:t>
      </w:r>
    </w:p>
    <w:p w14:paraId="4071C62A">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2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2.9#泊位岸线定位、沉降位移监测费用施工结束出具报告后</w:t>
      </w:r>
      <w:r>
        <w:rPr>
          <w:rFonts w:hint="eastAsia" w:ascii="Times New Roman" w:hAnsi="Times New Roman" w:cs="Times New Roman"/>
          <w:sz w:val="21"/>
          <w:szCs w:val="21"/>
          <w:lang w:val="en-US" w:eastAsia="zh-CN"/>
        </w:rPr>
        <w:t>一次性支付该项费用。</w:t>
      </w:r>
    </w:p>
    <w:p w14:paraId="76110775">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2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color w:val="auto"/>
          <w:sz w:val="21"/>
          <w:szCs w:val="21"/>
        </w:rPr>
        <w:t>乙方应</w:t>
      </w:r>
      <w:r>
        <w:rPr>
          <w:rFonts w:hint="default" w:ascii="Times New Roman" w:hAnsi="Times New Roman" w:eastAsia="宋体" w:cs="Times New Roman"/>
          <w:sz w:val="21"/>
          <w:szCs w:val="21"/>
        </w:rPr>
        <w:t>提供等额的</w:t>
      </w:r>
      <w:r>
        <w:rPr>
          <w:rFonts w:hint="default" w:ascii="Times New Roman" w:hAnsi="Times New Roman" w:eastAsia="宋体" w:cs="Times New Roman"/>
          <w:sz w:val="21"/>
          <w:szCs w:val="21"/>
          <w:u w:val="single"/>
        </w:rPr>
        <w:t xml:space="preserve">      %</w:t>
      </w:r>
      <w:r>
        <w:rPr>
          <w:rFonts w:hint="default" w:ascii="Times New Roman" w:hAnsi="Times New Roman" w:eastAsia="宋体" w:cs="Times New Roman"/>
          <w:sz w:val="21"/>
          <w:szCs w:val="21"/>
        </w:rPr>
        <w:t>增值税专用发票后60日内，甲方审核无误后支付至乙方公司账户。</w:t>
      </w:r>
    </w:p>
    <w:p w14:paraId="393A357C">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第四条</w:t>
      </w:r>
      <w:r>
        <w:rPr>
          <w:rFonts w:hint="default" w:ascii="Times New Roman" w:hAnsi="Times New Roman" w:eastAsia="宋体" w:cs="Times New Roman"/>
          <w:sz w:val="21"/>
          <w:szCs w:val="21"/>
          <w:lang w:eastAsia="zh-CN"/>
        </w:rPr>
        <w:t xml:space="preserve"> 双方确定因履行本合同应遵守的保密义务如下：</w:t>
      </w:r>
    </w:p>
    <w:p w14:paraId="5FE3C00E">
      <w:pPr>
        <w:pStyle w:val="77"/>
        <w:keepNext w:val="0"/>
        <w:keepLines w:val="0"/>
        <w:pageBreakBefore w:val="0"/>
        <w:kinsoku/>
        <w:wordWrap/>
        <w:overflowPunct/>
        <w:topLinePunct w:val="0"/>
        <w:bidi w:val="0"/>
        <w:snapToGrid/>
        <w:spacing w:line="360" w:lineRule="auto"/>
        <w:ind w:right="0" w:rightChars="0" w:firstLine="420" w:firstLineChars="20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t>1. 双方都有义务尊重对方知识产权和资料信息的保密性，双方均应约束其参与项目的雇员遵守保密义务、尊重商业道德。任何第三方要获得该项目的任何信息，均需获得双方的书面授权。（若有必要双方签订保密协议）</w:t>
      </w:r>
    </w:p>
    <w:p w14:paraId="3BD212BC">
      <w:pPr>
        <w:pStyle w:val="77"/>
        <w:keepNext w:val="0"/>
        <w:keepLines w:val="0"/>
        <w:pageBreakBefore w:val="0"/>
        <w:kinsoku/>
        <w:wordWrap/>
        <w:overflowPunct/>
        <w:topLinePunct w:val="0"/>
        <w:bidi w:val="0"/>
        <w:snapToGrid/>
        <w:spacing w:line="360" w:lineRule="auto"/>
        <w:ind w:left="317" w:right="0" w:rightChars="0" w:hanging="277" w:hangingChars="132"/>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t>2. 双方对本方案内容及执行过程中涉及的合作方式、工作思路、服务报价、合同金额以及其它技术或商业信息负有保密的责任，任何一方未经对方书面许可不得将上述内容泄露给任何第三方。</w:t>
      </w:r>
    </w:p>
    <w:p w14:paraId="00368399">
      <w:pPr>
        <w:pStyle w:val="24"/>
        <w:keepNext w:val="0"/>
        <w:keepLines w:val="0"/>
        <w:pageBreakBefore w:val="0"/>
        <w:kinsoku/>
        <w:wordWrap/>
        <w:overflowPunct/>
        <w:topLinePunct w:val="0"/>
        <w:bidi w:val="0"/>
        <w:snapToGrid/>
        <w:spacing w:line="360" w:lineRule="auto"/>
        <w:ind w:left="-238" w:leftChars="-108" w:right="0" w:rightChars="0" w:firstLine="210" w:firstLineChars="100"/>
        <w:rPr>
          <w:rFonts w:hint="default" w:ascii="Times New Roman" w:hAnsi="Times New Roman" w:eastAsia="宋体" w:cs="Times New Roman"/>
          <w:sz w:val="21"/>
          <w:szCs w:val="21"/>
          <w:lang w:eastAsia="zh-CN"/>
        </w:rPr>
      </w:pPr>
      <w:r>
        <w:rPr>
          <w:rFonts w:hint="default" w:ascii="Times New Roman" w:hAnsi="Times New Roman" w:eastAsia="宋体" w:cs="Times New Roman"/>
          <w:snapToGrid w:val="0"/>
          <w:sz w:val="21"/>
          <w:szCs w:val="21"/>
          <w:lang w:eastAsia="zh-CN"/>
        </w:rPr>
        <w:t xml:space="preserve">3. </w:t>
      </w:r>
      <w:r>
        <w:rPr>
          <w:rFonts w:hint="default" w:ascii="Times New Roman" w:hAnsi="Times New Roman" w:eastAsia="宋体" w:cs="Times New Roman"/>
          <w:sz w:val="21"/>
          <w:szCs w:val="21"/>
          <w:lang w:eastAsia="zh-CN"/>
        </w:rPr>
        <w:t>泄密责任：按本合同约定及国家有关保密法的规定执行 。</w:t>
      </w:r>
    </w:p>
    <w:p w14:paraId="5D1D977A">
      <w:pPr>
        <w:pStyle w:val="24"/>
        <w:keepNext w:val="0"/>
        <w:keepLines w:val="0"/>
        <w:pageBreakBefore w:val="0"/>
        <w:kinsoku/>
        <w:wordWrap/>
        <w:overflowPunct/>
        <w:topLinePunct w:val="0"/>
        <w:bidi w:val="0"/>
        <w:snapToGrid/>
        <w:spacing w:line="360" w:lineRule="auto"/>
        <w:ind w:left="482" w:right="0" w:rightChars="0" w:hanging="422" w:hangingChars="20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第五条</w:t>
      </w:r>
      <w:r>
        <w:rPr>
          <w:rFonts w:hint="default" w:ascii="Times New Roman" w:hAnsi="Times New Roman" w:eastAsia="宋体" w:cs="Times New Roman"/>
          <w:sz w:val="21"/>
          <w:szCs w:val="21"/>
          <w:lang w:eastAsia="zh-CN"/>
        </w:rPr>
        <w:t xml:space="preserve"> 本合同的变更必须由双方协商一致，并以书面形式确定。甲方可以向乙方或乙方可以向甲方提出变更合同权利和义务的请求，另一方应当在</w:t>
      </w:r>
      <w:r>
        <w:rPr>
          <w:rFonts w:hint="default" w:ascii="Times New Roman" w:hAnsi="Times New Roman" w:eastAsia="宋体" w:cs="Times New Roman"/>
          <w:sz w:val="21"/>
          <w:szCs w:val="21"/>
          <w:u w:val="single"/>
          <w:lang w:eastAsia="zh-CN"/>
        </w:rPr>
        <w:t xml:space="preserve"> 7 </w:t>
      </w:r>
      <w:r>
        <w:rPr>
          <w:rFonts w:hint="default" w:ascii="Times New Roman" w:hAnsi="Times New Roman" w:eastAsia="宋体" w:cs="Times New Roman"/>
          <w:sz w:val="21"/>
          <w:szCs w:val="21"/>
          <w:lang w:eastAsia="zh-CN"/>
        </w:rPr>
        <w:t>日内予以答复。</w:t>
      </w:r>
    </w:p>
    <w:p w14:paraId="205F159E">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第六条</w:t>
      </w:r>
      <w:r>
        <w:rPr>
          <w:rFonts w:hint="default" w:ascii="Times New Roman" w:hAnsi="Times New Roman" w:eastAsia="宋体" w:cs="Times New Roman"/>
          <w:sz w:val="21"/>
          <w:szCs w:val="21"/>
          <w:lang w:eastAsia="zh-CN"/>
        </w:rPr>
        <w:t xml:space="preserve"> 双方确定，按以下标准和方式对乙方提交的技术咨询工作成果进行验收：</w:t>
      </w:r>
    </w:p>
    <w:p w14:paraId="106128F6">
      <w:pPr>
        <w:autoSpaceDE/>
        <w:autoSpaceDN/>
        <w:snapToGrid w:val="0"/>
        <w:spacing w:line="360" w:lineRule="auto"/>
        <w:ind w:firstLine="420" w:firstLineChars="200"/>
        <w:jc w:val="both"/>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1、变形观测部分组要构成大体如下</w:t>
      </w:r>
    </w:p>
    <w:p w14:paraId="765FF949">
      <w:pPr>
        <w:widowControl w:val="0"/>
        <w:snapToGrid w:val="0"/>
        <w:spacing w:line="360" w:lineRule="auto"/>
        <w:ind w:left="660"/>
        <w:jc w:val="both"/>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1.1 封面（观测的时间段和资料编号）；</w:t>
      </w:r>
    </w:p>
    <w:p w14:paraId="3756D6DE">
      <w:pPr>
        <w:widowControl w:val="0"/>
        <w:snapToGrid w:val="0"/>
        <w:spacing w:line="360" w:lineRule="auto"/>
        <w:ind w:left="660"/>
        <w:jc w:val="left"/>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1.2 沉降、位移观测数据记录（每次观测后得到数据的汇总，</w:t>
      </w:r>
    </w:p>
    <w:p w14:paraId="737D6E36">
      <w:pPr>
        <w:widowControl w:val="0"/>
        <w:snapToGrid w:val="0"/>
        <w:spacing w:line="360" w:lineRule="auto"/>
        <w:jc w:val="left"/>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每个承台分开记录）；</w:t>
      </w:r>
    </w:p>
    <w:p w14:paraId="2CB3682E">
      <w:pPr>
        <w:widowControl w:val="0"/>
        <w:snapToGrid w:val="0"/>
        <w:spacing w:line="360" w:lineRule="auto"/>
        <w:ind w:left="660"/>
        <w:jc w:val="both"/>
        <w:outlineLvl w:val="0"/>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1.3 沉降、位移曲线图（根据每次观测后计算的累计沉降、位</w:t>
      </w:r>
    </w:p>
    <w:p w14:paraId="6C505253">
      <w:pPr>
        <w:widowControl w:val="0"/>
        <w:snapToGrid w:val="0"/>
        <w:spacing w:line="360" w:lineRule="auto"/>
        <w:jc w:val="both"/>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移值绘制变形曲线）；与上一次进行对比。</w:t>
      </w:r>
    </w:p>
    <w:p w14:paraId="0306DDA6">
      <w:pPr>
        <w:autoSpaceDE/>
        <w:autoSpaceDN/>
        <w:snapToGrid w:val="0"/>
        <w:spacing w:line="360" w:lineRule="auto"/>
        <w:ind w:firstLine="525" w:firstLineChars="250"/>
        <w:jc w:val="both"/>
        <w:outlineLvl w:val="0"/>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1.4 沉降、位移观测点的布置图。</w:t>
      </w:r>
    </w:p>
    <w:p w14:paraId="2A30FA11">
      <w:pPr>
        <w:autoSpaceDE/>
        <w:autoSpaceDN/>
        <w:snapToGrid w:val="0"/>
        <w:spacing w:line="360" w:lineRule="auto"/>
        <w:ind w:firstLine="420" w:firstLineChars="200"/>
        <w:jc w:val="both"/>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2、报告成果含纸质版一式8份，电子光盘版本（含WORD、PDF格式、图片为jpg格式或可编辑格式、CAD等）2份。</w:t>
      </w:r>
    </w:p>
    <w:p w14:paraId="0A9B8270">
      <w:pPr>
        <w:autoSpaceDE/>
        <w:autoSpaceDN/>
        <w:snapToGrid w:val="0"/>
        <w:spacing w:line="360" w:lineRule="auto"/>
        <w:ind w:firstLine="420" w:firstLineChars="200"/>
        <w:jc w:val="both"/>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3、报告需以54坐标和80坐标系、CGCS2000坐标系各自出版。</w:t>
      </w:r>
    </w:p>
    <w:p w14:paraId="40506FB5">
      <w:pPr>
        <w:pStyle w:val="24"/>
        <w:keepNext w:val="0"/>
        <w:keepLines w:val="0"/>
        <w:pageBreakBefore w:val="0"/>
        <w:kinsoku/>
        <w:wordWrap/>
        <w:overflowPunct/>
        <w:topLinePunct w:val="0"/>
        <w:bidi w:val="0"/>
        <w:snapToGrid/>
        <w:spacing w:beforeLines="50"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第七条</w:t>
      </w:r>
      <w:r>
        <w:rPr>
          <w:rFonts w:hint="default" w:ascii="Times New Roman" w:hAnsi="Times New Roman" w:eastAsia="宋体" w:cs="Times New Roman"/>
          <w:sz w:val="21"/>
          <w:szCs w:val="21"/>
          <w:lang w:eastAsia="zh-CN"/>
        </w:rPr>
        <w:t xml:space="preserve"> 双方确定，甲方指定  </w:t>
      </w:r>
      <w:r>
        <w:rPr>
          <w:rFonts w:hint="eastAsia" w:ascii="Times New Roman" w:hAnsi="Times New Roman" w:cs="Times New Roman"/>
          <w:sz w:val="21"/>
          <w:szCs w:val="21"/>
          <w:u w:val="single"/>
          <w:lang w:val="en-US" w:eastAsia="zh-CN"/>
        </w:rPr>
        <w:t>邓燕林</w:t>
      </w:r>
      <w:r>
        <w:rPr>
          <w:rFonts w:hint="default" w:ascii="Times New Roman" w:hAnsi="Times New Roman" w:eastAsia="宋体" w:cs="Times New Roman"/>
          <w:bCs/>
          <w:sz w:val="21"/>
          <w:szCs w:val="21"/>
          <w:highlight w:val="none"/>
          <w:u w:val="single"/>
          <w:lang w:eastAsia="zh-CN"/>
        </w:rPr>
        <w:t xml:space="preserve">  电    话：</w:t>
      </w:r>
      <w:r>
        <w:rPr>
          <w:rFonts w:hint="default" w:ascii="Times New Roman" w:hAnsi="Times New Roman" w:eastAsia="宋体" w:cs="Times New Roman"/>
          <w:bCs/>
          <w:sz w:val="21"/>
          <w:szCs w:val="21"/>
          <w:highlight w:val="none"/>
          <w:u w:val="single"/>
          <w:lang w:val="en-US" w:eastAsia="zh-CN"/>
        </w:rPr>
        <w:t>18059660385</w:t>
      </w:r>
      <w:r>
        <w:rPr>
          <w:rFonts w:hint="eastAsia" w:ascii="Times New Roman" w:hAnsi="Times New Roman" w:cs="Times New Roman"/>
          <w:bCs/>
          <w:sz w:val="21"/>
          <w:szCs w:val="21"/>
          <w:highlight w:val="none"/>
          <w:u w:val="single"/>
          <w:lang w:val="en-US" w:eastAsia="zh-CN"/>
        </w:rPr>
        <w:t xml:space="preserve"> </w:t>
      </w:r>
      <w:r>
        <w:rPr>
          <w:rFonts w:hint="default" w:ascii="Times New Roman" w:hAnsi="Times New Roman" w:eastAsia="宋体" w:cs="Times New Roman"/>
          <w:bCs/>
          <w:sz w:val="21"/>
          <w:szCs w:val="21"/>
          <w:highlight w:val="none"/>
          <w:u w:val="single"/>
          <w:lang w:eastAsia="zh-CN"/>
        </w:rPr>
        <w:t>电子信箱：</w:t>
      </w:r>
      <w:r>
        <w:rPr>
          <w:rFonts w:hint="default" w:ascii="Times New Roman" w:hAnsi="Times New Roman" w:eastAsia="宋体" w:cs="Times New Roman"/>
          <w:bCs/>
          <w:sz w:val="21"/>
          <w:szCs w:val="21"/>
          <w:highlight w:val="none"/>
          <w:u w:val="single"/>
          <w:lang w:val="en-US" w:eastAsia="zh-CN"/>
        </w:rPr>
        <w:t>yldeng</w:t>
      </w:r>
      <w:r>
        <w:rPr>
          <w:rFonts w:hint="default" w:ascii="Times New Roman" w:hAnsi="Times New Roman" w:eastAsia="宋体" w:cs="Times New Roman"/>
          <w:bCs/>
          <w:sz w:val="21"/>
          <w:szCs w:val="21"/>
          <w:highlight w:val="none"/>
          <w:u w:val="single"/>
          <w:lang w:eastAsia="zh-CN"/>
        </w:rPr>
        <w:t>@fhcpec.com.cn</w:t>
      </w:r>
      <w:r>
        <w:rPr>
          <w:rFonts w:hint="eastAsia" w:ascii="Times New Roman" w:hAnsi="Times New Roman" w:cs="Times New Roman"/>
          <w:bCs/>
          <w:sz w:val="21"/>
          <w:szCs w:val="21"/>
          <w:highlight w:val="none"/>
          <w:u w:val="single"/>
          <w:lang w:val="en-US" w:eastAsia="zh-CN"/>
        </w:rPr>
        <w:t xml:space="preserve"> </w:t>
      </w:r>
      <w:r>
        <w:rPr>
          <w:rFonts w:hint="default" w:ascii="Times New Roman" w:hAnsi="Times New Roman" w:eastAsia="宋体" w:cs="Times New Roman"/>
          <w:sz w:val="21"/>
          <w:szCs w:val="21"/>
          <w:lang w:eastAsia="zh-CN"/>
        </w:rPr>
        <w:t>为甲方项目联系人，乙方指定</w:t>
      </w:r>
      <w:r>
        <w:rPr>
          <w:rFonts w:hint="default" w:ascii="Times New Roman" w:hAnsi="Times New Roman" w:eastAsia="宋体" w:cs="Times New Roman"/>
          <w:sz w:val="21"/>
          <w:szCs w:val="21"/>
          <w:u w:val="single"/>
          <w:lang w:eastAsia="zh-CN"/>
        </w:rPr>
        <w:t xml:space="preserve">                         </w:t>
      </w:r>
      <w:r>
        <w:rPr>
          <w:rFonts w:hint="default" w:ascii="Times New Roman" w:hAnsi="Times New Roman" w:eastAsia="宋体" w:cs="Times New Roman"/>
          <w:bCs/>
          <w:sz w:val="21"/>
          <w:szCs w:val="21"/>
          <w:u w:val="single"/>
          <w:lang w:eastAsia="zh-CN"/>
        </w:rPr>
        <w:t xml:space="preserve">邮箱：                 </w:t>
      </w:r>
      <w:r>
        <w:rPr>
          <w:rFonts w:hint="default" w:ascii="Times New Roman" w:hAnsi="Times New Roman" w:eastAsia="宋体" w:cs="Times New Roman"/>
          <w:sz w:val="21"/>
          <w:szCs w:val="21"/>
          <w:u w:val="single"/>
          <w:lang w:eastAsia="zh-CN"/>
        </w:rPr>
        <w:t xml:space="preserve">   </w:t>
      </w:r>
      <w:r>
        <w:rPr>
          <w:rFonts w:hint="default" w:ascii="Times New Roman" w:hAnsi="Times New Roman" w:eastAsia="宋体" w:cs="Times New Roman"/>
          <w:sz w:val="21"/>
          <w:szCs w:val="21"/>
          <w:lang w:eastAsia="zh-CN"/>
        </w:rPr>
        <w:t>为乙方项目联系人。项目联系人承担以下责任：</w:t>
      </w:r>
    </w:p>
    <w:p w14:paraId="1C275D4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1. 联系具体项目进度并实施。 </w:t>
      </w:r>
    </w:p>
    <w:p w14:paraId="010DEAB0">
      <w:pPr>
        <w:pStyle w:val="24"/>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2.一方变更项目联系人的，应当及时以书面形式通知另一方。未及时通知并影响本合同履行或造成损失的，应承担相应的责任。</w:t>
      </w:r>
    </w:p>
    <w:p w14:paraId="675621D8">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第八条</w:t>
      </w:r>
      <w:r>
        <w:rPr>
          <w:rFonts w:hint="default" w:ascii="Times New Roman" w:hAnsi="Times New Roman" w:eastAsia="宋体" w:cs="Times New Roman"/>
          <w:sz w:val="21"/>
          <w:szCs w:val="21"/>
          <w:lang w:eastAsia="zh-CN"/>
        </w:rPr>
        <w:t xml:space="preserve"> 甲乙双方的责任和义务</w:t>
      </w:r>
    </w:p>
    <w:p w14:paraId="71449485">
      <w:pPr>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color w:val="000000"/>
          <w:sz w:val="21"/>
          <w:szCs w:val="21"/>
          <w:lang w:eastAsia="zh-CN"/>
        </w:rPr>
        <w:t>1. 乙方如若逾期完成，每日应向甲方支付违约金为合同价格的 1 %，逾期超过</w:t>
      </w:r>
      <w:r>
        <w:rPr>
          <w:rFonts w:hint="default" w:ascii="Times New Roman" w:hAnsi="Times New Roman" w:eastAsia="宋体" w:cs="Times New Roman"/>
          <w:bCs/>
          <w:sz w:val="21"/>
          <w:szCs w:val="21"/>
          <w:u w:val="single"/>
          <w:lang w:eastAsia="zh-CN"/>
        </w:rPr>
        <w:t xml:space="preserve"> 三 </w:t>
      </w:r>
      <w:r>
        <w:rPr>
          <w:rStyle w:val="82"/>
          <w:rFonts w:hint="default" w:ascii="Times New Roman" w:hAnsi="Times New Roman" w:eastAsia="宋体" w:cs="Times New Roman"/>
          <w:bCs/>
          <w:color w:val="000000"/>
          <w:sz w:val="21"/>
          <w:szCs w:val="21"/>
          <w:lang w:eastAsia="zh-CN"/>
        </w:rPr>
        <w:t>日的，甲方还有权解除本合同并要求乙方退还已经收取的费用及占用期间利息，乙方还需支付甲方合同总</w:t>
      </w:r>
      <w:r>
        <w:rPr>
          <w:rStyle w:val="82"/>
          <w:rFonts w:hint="default" w:ascii="Times New Roman" w:hAnsi="Times New Roman" w:eastAsia="宋体" w:cs="Times New Roman"/>
          <w:bCs/>
          <w:sz w:val="21"/>
          <w:szCs w:val="21"/>
          <w:lang w:eastAsia="zh-CN"/>
        </w:rPr>
        <w:t>额 5 %的违约金。</w:t>
      </w:r>
    </w:p>
    <w:p w14:paraId="0A8CCC97">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2. 乙方提交的服务咨询报告不符合合同约定的，应在甲方指定期限内修改完善直至符合合同约定为止，由此造成逾期提交的，按照第1款约定执行。</w:t>
      </w:r>
    </w:p>
    <w:p w14:paraId="16553D62">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3. 任何一方违反保密义务的，应向对方支付违约金人民币</w:t>
      </w:r>
      <w:r>
        <w:rPr>
          <w:rFonts w:hint="default" w:ascii="Times New Roman" w:hAnsi="Times New Roman" w:eastAsia="宋体" w:cs="Times New Roman"/>
          <w:bCs/>
          <w:sz w:val="21"/>
          <w:szCs w:val="21"/>
          <w:u w:val="single"/>
          <w:lang w:eastAsia="zh-CN"/>
        </w:rPr>
        <w:t xml:space="preserve"> 壹万 </w:t>
      </w:r>
      <w:r>
        <w:rPr>
          <w:rStyle w:val="82"/>
          <w:rFonts w:hint="default" w:ascii="Times New Roman" w:hAnsi="Times New Roman" w:eastAsia="宋体" w:cs="Times New Roman"/>
          <w:bCs/>
          <w:sz w:val="21"/>
          <w:szCs w:val="21"/>
          <w:lang w:eastAsia="zh-CN"/>
        </w:rPr>
        <w:t>元；并赔偿由此给对方造成的损失。</w:t>
      </w:r>
    </w:p>
    <w:p w14:paraId="0B58C6E3">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4. 任何一方无正当理由单方解除合同的，应向对方支付合同总额5%的违约金，并赔偿对方的损失。</w:t>
      </w:r>
    </w:p>
    <w:p w14:paraId="1DC4DE64">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5. 若乙方在履行合同过程中存在弄虚作假的情形，甲方有权单方解除合同，乙方应退还已收取的费用及占用期间利息，并支付甲方合同总额5%的违约金。</w:t>
      </w:r>
    </w:p>
    <w:p w14:paraId="2F9B95CE">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color w:val="000000"/>
          <w:sz w:val="21"/>
          <w:szCs w:val="21"/>
          <w:lang w:eastAsia="zh-CN"/>
        </w:rPr>
      </w:pPr>
      <w:r>
        <w:rPr>
          <w:rStyle w:val="82"/>
          <w:rFonts w:hint="default" w:ascii="Times New Roman" w:hAnsi="Times New Roman" w:eastAsia="宋体" w:cs="Times New Roman"/>
          <w:bCs/>
          <w:sz w:val="21"/>
          <w:szCs w:val="21"/>
          <w:lang w:eastAsia="zh-CN"/>
        </w:rPr>
        <w:t>6. 乙方进入甲方现场服务期间，因不可归责于甲方的原因造成甲方、</w:t>
      </w:r>
      <w:r>
        <w:rPr>
          <w:rStyle w:val="82"/>
          <w:rFonts w:hint="default" w:ascii="Times New Roman" w:hAnsi="Times New Roman" w:eastAsia="宋体" w:cs="Times New Roman"/>
          <w:bCs/>
          <w:color w:val="000000"/>
          <w:sz w:val="21"/>
          <w:szCs w:val="21"/>
          <w:lang w:eastAsia="zh-CN"/>
        </w:rPr>
        <w:t>乙方或任何第三方人身财产损失的，由乙方承担全部责任。</w:t>
      </w:r>
    </w:p>
    <w:p w14:paraId="335FA564">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color w:val="000000"/>
          <w:sz w:val="21"/>
          <w:szCs w:val="21"/>
          <w:lang w:eastAsia="zh-CN"/>
        </w:rPr>
      </w:pPr>
      <w:r>
        <w:rPr>
          <w:rStyle w:val="82"/>
          <w:rFonts w:hint="default" w:ascii="Times New Roman" w:hAnsi="Times New Roman" w:eastAsia="宋体" w:cs="Times New Roman"/>
          <w:bCs/>
          <w:color w:val="000000"/>
          <w:sz w:val="21"/>
          <w:szCs w:val="21"/>
          <w:lang w:eastAsia="zh-CN"/>
        </w:rPr>
        <w:t>7. 甲方已就本合同项下涉及乙方重大利害关系的条款向乙方作出详细说明，乙方充分理解上述条款含义，并自愿签订本合同。</w:t>
      </w:r>
    </w:p>
    <w:p w14:paraId="696009F2">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8. 甲方</w:t>
      </w:r>
      <w:r>
        <w:rPr>
          <w:rFonts w:hint="default" w:ascii="Times New Roman" w:hAnsi="Times New Roman" w:eastAsia="宋体" w:cs="Times New Roman"/>
          <w:snapToGrid w:val="0"/>
          <w:color w:val="auto"/>
          <w:sz w:val="21"/>
          <w:szCs w:val="21"/>
        </w:rPr>
        <w:t>提供与报告编制相关的工艺技术资料、应急组织架构、环境影响评价等资料，作为报告编写参考使用；</w:t>
      </w:r>
    </w:p>
    <w:p w14:paraId="040108A0">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9.甲方</w:t>
      </w:r>
      <w:r>
        <w:rPr>
          <w:rFonts w:hint="default" w:ascii="Times New Roman" w:hAnsi="Times New Roman" w:eastAsia="宋体" w:cs="Times New Roman"/>
          <w:snapToGrid w:val="0"/>
          <w:color w:val="auto"/>
          <w:sz w:val="21"/>
          <w:szCs w:val="21"/>
        </w:rPr>
        <w:t>协助</w:t>
      </w:r>
      <w:r>
        <w:rPr>
          <w:rFonts w:hint="default" w:ascii="Times New Roman" w:hAnsi="Times New Roman" w:eastAsia="宋体" w:cs="Times New Roman"/>
          <w:snapToGrid w:val="0"/>
          <w:color w:val="auto"/>
          <w:sz w:val="21"/>
          <w:szCs w:val="21"/>
          <w:lang w:val="en-US" w:eastAsia="zh-CN"/>
        </w:rPr>
        <w:t>乙方</w:t>
      </w:r>
      <w:r>
        <w:rPr>
          <w:rFonts w:hint="default" w:ascii="Times New Roman" w:hAnsi="Times New Roman" w:eastAsia="宋体" w:cs="Times New Roman"/>
          <w:snapToGrid w:val="0"/>
          <w:color w:val="auto"/>
          <w:sz w:val="21"/>
          <w:szCs w:val="21"/>
        </w:rPr>
        <w:t>办理进厂相关手续，保证现场勘察工作的实施；</w:t>
      </w:r>
    </w:p>
    <w:p w14:paraId="08E7D8BA">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10.甲方</w:t>
      </w:r>
      <w:r>
        <w:rPr>
          <w:rFonts w:hint="default" w:ascii="Times New Roman" w:hAnsi="Times New Roman" w:eastAsia="宋体" w:cs="Times New Roman"/>
          <w:snapToGrid w:val="0"/>
          <w:color w:val="auto"/>
          <w:sz w:val="21"/>
          <w:szCs w:val="21"/>
        </w:rPr>
        <w:t>协助与当地的生态环境部门沟通，联络当地生态环境部门参加预案报告的专家评审，并安排本项目联络专员，便于项目沟通实施。</w:t>
      </w:r>
    </w:p>
    <w:p w14:paraId="75D817FC">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11.乙方</w:t>
      </w:r>
      <w:r>
        <w:rPr>
          <w:rFonts w:hint="default" w:ascii="Times New Roman" w:hAnsi="Times New Roman" w:eastAsia="宋体" w:cs="Times New Roman"/>
          <w:snapToGrid w:val="0"/>
          <w:color w:val="auto"/>
          <w:sz w:val="21"/>
          <w:szCs w:val="21"/>
        </w:rPr>
        <w:t>提供具有从事预案编制能力的相关证明、业绩；</w:t>
      </w:r>
    </w:p>
    <w:p w14:paraId="3E1106DF">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12.乙方</w:t>
      </w:r>
      <w:r>
        <w:rPr>
          <w:rFonts w:hint="default" w:ascii="Times New Roman" w:hAnsi="Times New Roman" w:eastAsia="宋体" w:cs="Times New Roman"/>
          <w:snapToGrid w:val="0"/>
          <w:color w:val="auto"/>
          <w:sz w:val="21"/>
          <w:szCs w:val="21"/>
        </w:rPr>
        <w:t>根据《石油化工企业环境应急预案编制指南》等规范要求，开展指南中要求的相关调查，负责编写应急预案报告，并包括报告的全部附件内容，如环境风险评估报告、现场处置预案、各单项预案（如地下水等）等所需的全部内容；</w:t>
      </w:r>
    </w:p>
    <w:p w14:paraId="2E210BE0">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13.乙方</w:t>
      </w:r>
      <w:r>
        <w:rPr>
          <w:rFonts w:hint="default" w:ascii="Times New Roman" w:hAnsi="Times New Roman" w:eastAsia="宋体" w:cs="Times New Roman"/>
          <w:snapToGrid w:val="0"/>
          <w:color w:val="auto"/>
          <w:sz w:val="21"/>
          <w:szCs w:val="21"/>
        </w:rPr>
        <w:t>承担项目全部过程涉及的全部费用，包含人工费、材料费、监测费、专家论证会务及专家费（含住宿、餐饮等）、邮寄等。</w:t>
      </w:r>
    </w:p>
    <w:p w14:paraId="13A8CEAA">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14.乙方</w:t>
      </w:r>
      <w:r>
        <w:rPr>
          <w:rFonts w:hint="default" w:ascii="Times New Roman" w:hAnsi="Times New Roman" w:eastAsia="宋体" w:cs="Times New Roman"/>
          <w:snapToGrid w:val="0"/>
          <w:color w:val="auto"/>
          <w:sz w:val="21"/>
          <w:szCs w:val="21"/>
        </w:rPr>
        <w:t>报告书交货方式，由承揽商通过邮寄等方式提交招标方，交货地点为发包方企业所在地</w:t>
      </w:r>
    </w:p>
    <w:p w14:paraId="417CDEC9">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15.</w:t>
      </w:r>
      <w:r>
        <w:rPr>
          <w:rFonts w:hint="default" w:ascii="Times New Roman" w:hAnsi="Times New Roman" w:eastAsia="宋体" w:cs="Times New Roman"/>
          <w:snapToGrid w:val="0"/>
          <w:color w:val="auto"/>
          <w:sz w:val="21"/>
          <w:szCs w:val="21"/>
        </w:rPr>
        <w:t>送审版预案报告数量满足专家评审会即可，报批版提供不少于</w:t>
      </w:r>
      <w:r>
        <w:rPr>
          <w:rFonts w:hint="default" w:ascii="Times New Roman" w:hAnsi="Times New Roman" w:eastAsia="宋体" w:cs="Times New Roman"/>
          <w:snapToGrid w:val="0"/>
          <w:color w:val="auto"/>
          <w:sz w:val="21"/>
          <w:szCs w:val="21"/>
          <w:lang w:val="en-US" w:eastAsia="zh-CN"/>
        </w:rPr>
        <w:t>10</w:t>
      </w:r>
      <w:r>
        <w:rPr>
          <w:rFonts w:hint="default" w:ascii="Times New Roman" w:hAnsi="Times New Roman" w:eastAsia="宋体" w:cs="Times New Roman"/>
          <w:snapToGrid w:val="0"/>
          <w:color w:val="auto"/>
          <w:sz w:val="21"/>
          <w:szCs w:val="21"/>
        </w:rPr>
        <w:t>本纸制档文本及光盘形式电子档3张；</w:t>
      </w:r>
    </w:p>
    <w:p w14:paraId="13167ACE">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 xml:space="preserve">16. </w:t>
      </w:r>
      <w:r>
        <w:rPr>
          <w:rFonts w:hint="default" w:ascii="Times New Roman" w:hAnsi="Times New Roman" w:eastAsia="宋体" w:cs="Times New Roman"/>
          <w:snapToGrid w:val="0"/>
          <w:color w:val="auto"/>
          <w:sz w:val="21"/>
          <w:szCs w:val="21"/>
        </w:rPr>
        <w:t>在</w:t>
      </w:r>
      <w:r>
        <w:rPr>
          <w:rFonts w:hint="default" w:ascii="Times New Roman" w:hAnsi="Times New Roman" w:eastAsia="宋体" w:cs="Times New Roman"/>
          <w:snapToGrid w:val="0"/>
          <w:color w:val="auto"/>
          <w:sz w:val="21"/>
          <w:szCs w:val="21"/>
          <w:lang w:val="en-US" w:eastAsia="zh-CN"/>
        </w:rPr>
        <w:t>甲方</w:t>
      </w:r>
      <w:r>
        <w:rPr>
          <w:rFonts w:hint="default" w:ascii="Times New Roman" w:hAnsi="Times New Roman" w:eastAsia="宋体" w:cs="Times New Roman"/>
          <w:snapToGrid w:val="0"/>
          <w:color w:val="auto"/>
          <w:sz w:val="21"/>
          <w:szCs w:val="21"/>
        </w:rPr>
        <w:t>工厂内技术交流或是勘察时，应遵守相关安全管理规定。</w:t>
      </w:r>
    </w:p>
    <w:p w14:paraId="25E11148">
      <w:pPr>
        <w:pStyle w:val="24"/>
        <w:keepNext w:val="0"/>
        <w:keepLines w:val="0"/>
        <w:pageBreakBefore w:val="0"/>
        <w:kinsoku/>
        <w:wordWrap/>
        <w:overflowPunct/>
        <w:topLinePunct w:val="0"/>
        <w:bidi w:val="0"/>
        <w:snapToGrid/>
        <w:spacing w:beforeLines="50" w:line="360" w:lineRule="auto"/>
        <w:ind w:right="0" w:right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 xml:space="preserve">第九条 </w:t>
      </w:r>
      <w:r>
        <w:rPr>
          <w:rFonts w:hint="default" w:ascii="Times New Roman" w:hAnsi="Times New Roman" w:eastAsia="宋体" w:cs="Times New Roman"/>
          <w:sz w:val="21"/>
          <w:szCs w:val="21"/>
          <w:lang w:eastAsia="zh-CN"/>
        </w:rPr>
        <w:t xml:space="preserve"> 双方因履行本合同而发生的争议，可协商、调解解决，也可直接向甲方所在地人民法院提起诉讼。</w:t>
      </w:r>
    </w:p>
    <w:p w14:paraId="71E799B8">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第十条 其他</w:t>
      </w:r>
    </w:p>
    <w:p w14:paraId="444ED101">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val="en-US" w:eastAsia="zh-CN" w:bidi="ar-SA"/>
        </w:rPr>
        <w:t>1.</w:t>
      </w:r>
      <w:r>
        <w:rPr>
          <w:rStyle w:val="82"/>
          <w:rFonts w:hint="default" w:ascii="Times New Roman" w:hAnsi="Times New Roman" w:eastAsia="宋体" w:cs="Times New Roman"/>
          <w:color w:val="000000"/>
          <w:sz w:val="21"/>
          <w:szCs w:val="21"/>
          <w:lang w:eastAsia="zh-CN"/>
        </w:rPr>
        <w:t>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379E04FA">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val="en-US" w:eastAsia="zh-CN" w:bidi="ar-SA"/>
        </w:rPr>
        <w:t>2.</w:t>
      </w:r>
      <w:r>
        <w:rPr>
          <w:rStyle w:val="82"/>
          <w:rFonts w:hint="default" w:ascii="Times New Roman" w:hAnsi="Times New Roman" w:eastAsia="宋体" w:cs="Times New Roman"/>
          <w:color w:val="000000"/>
          <w:sz w:val="21"/>
          <w:szCs w:val="21"/>
          <w:lang w:eastAsia="zh-CN"/>
        </w:rPr>
        <w:t>人员入厂作业依甲方规定办理入场培训。</w:t>
      </w:r>
    </w:p>
    <w:p w14:paraId="64DA8EAA">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bidi="ar-SA"/>
        </w:rPr>
        <w:t>3.</w:t>
      </w:r>
      <w:r>
        <w:rPr>
          <w:rStyle w:val="82"/>
          <w:rFonts w:hint="default" w:ascii="Times New Roman" w:hAnsi="Times New Roman" w:eastAsia="宋体" w:cs="Times New Roman"/>
          <w:color w:val="000000"/>
          <w:sz w:val="21"/>
          <w:szCs w:val="21"/>
          <w:lang w:eastAsia="zh-CN"/>
        </w:rPr>
        <w:t>入厂后每日均须先开各类作业许可证，如：高空作票、动火票、临时用电票、检修作业票等，并经甲方单位确认后方可施工。</w:t>
      </w:r>
    </w:p>
    <w:p w14:paraId="137E112F">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bidi="ar-SA"/>
        </w:rPr>
        <w:t>4.</w:t>
      </w:r>
      <w:r>
        <w:rPr>
          <w:rStyle w:val="82"/>
          <w:rFonts w:hint="default" w:ascii="Times New Roman" w:hAnsi="Times New Roman" w:eastAsia="宋体" w:cs="Times New Roman"/>
          <w:color w:val="000000"/>
          <w:sz w:val="21"/>
          <w:szCs w:val="21"/>
          <w:lang w:eastAsia="zh-CN"/>
        </w:rPr>
        <w:t>承包商每日施工完成后，须清理作业区域周围施工废料，保证施工范围内环境清洁。</w:t>
      </w:r>
    </w:p>
    <w:p w14:paraId="47D055DE">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bidi="ar-SA"/>
        </w:rPr>
        <w:t>5.</w:t>
      </w:r>
      <w:r>
        <w:rPr>
          <w:rStyle w:val="82"/>
          <w:rFonts w:hint="default" w:ascii="Times New Roman" w:hAnsi="Times New Roman" w:eastAsia="宋体" w:cs="Times New Roman"/>
          <w:color w:val="000000"/>
          <w:sz w:val="21"/>
          <w:szCs w:val="21"/>
          <w:lang w:eastAsia="zh-CN"/>
        </w:rPr>
        <w:t>承包商中标后由承包商投保工程综合责任险100万，并提供保单及缴费收据复印件送交甲方备查。此工程所有险种均由承包商自行负责。</w:t>
      </w:r>
    </w:p>
    <w:p w14:paraId="2257596B">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eastAsia"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bidi="ar-SA"/>
        </w:rPr>
        <w:t>6.</w:t>
      </w:r>
      <w:r>
        <w:rPr>
          <w:rStyle w:val="82"/>
          <w:rFonts w:hint="default" w:ascii="Times New Roman" w:hAnsi="Times New Roman" w:eastAsia="宋体" w:cs="Times New Roman"/>
          <w:color w:val="000000"/>
          <w:sz w:val="21"/>
          <w:szCs w:val="21"/>
          <w:lang w:eastAsia="zh-CN"/>
        </w:rPr>
        <w:t>临海作业需配备救生衣</w:t>
      </w:r>
      <w:r>
        <w:rPr>
          <w:rStyle w:val="82"/>
          <w:rFonts w:hint="eastAsia" w:ascii="Times New Roman" w:hAnsi="Times New Roman" w:cs="Times New Roman"/>
          <w:color w:val="000000"/>
          <w:sz w:val="21"/>
          <w:szCs w:val="21"/>
          <w:lang w:eastAsia="zh-CN"/>
        </w:rPr>
        <w:t>。</w:t>
      </w:r>
    </w:p>
    <w:p w14:paraId="20816C26">
      <w:pPr>
        <w:pStyle w:val="24"/>
        <w:keepNext w:val="0"/>
        <w:keepLines w:val="0"/>
        <w:pageBreakBefore w:val="0"/>
        <w:kinsoku/>
        <w:wordWrap/>
        <w:overflowPunct/>
        <w:topLinePunct w:val="0"/>
        <w:bidi w:val="0"/>
        <w:snapToGrid/>
        <w:spacing w:line="360" w:lineRule="auto"/>
        <w:ind w:left="211" w:leftChars="9" w:right="0" w:rightChars="0" w:hanging="191" w:hangingChars="91"/>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7.</w:t>
      </w:r>
      <w:r>
        <w:rPr>
          <w:rFonts w:hint="default" w:ascii="Times New Roman" w:hAnsi="Times New Roman" w:eastAsia="宋体" w:cs="Times New Roman"/>
          <w:sz w:val="21"/>
          <w:szCs w:val="21"/>
          <w:lang w:eastAsia="zh-CN"/>
        </w:rPr>
        <w:t>乙方提交的服务咨询报告及其所包含的技术成果的所有权归甲方所有，甲方在此基础上可以进行技术创新和改进并对创新和改进的结果享有知识产权。乙方不得自用或将服务咨询报告提供给第三方使用，如有违反按照泄密处理。</w:t>
      </w:r>
    </w:p>
    <w:p w14:paraId="40A72B2D">
      <w:pPr>
        <w:pStyle w:val="24"/>
        <w:keepNext w:val="0"/>
        <w:keepLines w:val="0"/>
        <w:pageBreakBefore w:val="0"/>
        <w:kinsoku/>
        <w:wordWrap/>
        <w:overflowPunct/>
        <w:topLinePunct w:val="0"/>
        <w:bidi w:val="0"/>
        <w:snapToGrid/>
        <w:spacing w:line="360" w:lineRule="auto"/>
        <w:ind w:left="211" w:leftChars="9" w:right="0" w:rightChars="0" w:hanging="191" w:hangingChars="91"/>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8.</w:t>
      </w:r>
      <w:r>
        <w:rPr>
          <w:rStyle w:val="82"/>
          <w:rFonts w:hint="default" w:ascii="Times New Roman" w:hAnsi="Times New Roman" w:eastAsia="宋体" w:cs="Times New Roman"/>
          <w:color w:val="000000"/>
          <w:sz w:val="21"/>
          <w:szCs w:val="21"/>
          <w:lang w:eastAsia="zh-CN"/>
        </w:rPr>
        <w:t>为进一步明确甲乙双方在承包合同履行过程中的权利和义务及责任，保障人身安全和企业财产安全，依据《中华人民共和国安全生产法》、《中华人民共和国环境保护法》等相关法规及福建福海创石油化工有限公司HSE管理制度，经双方协商，双方自愿签订附件1《安全环保协议》，作为主合同的附件。</w:t>
      </w:r>
    </w:p>
    <w:p w14:paraId="77BAC8D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第十一条</w:t>
      </w:r>
      <w:r>
        <w:rPr>
          <w:rFonts w:hint="default" w:ascii="Times New Roman" w:hAnsi="Times New Roman" w:eastAsia="宋体" w:cs="Times New Roman"/>
          <w:sz w:val="21"/>
          <w:szCs w:val="21"/>
          <w:lang w:eastAsia="zh-CN"/>
        </w:rPr>
        <w:t xml:space="preserve">  保险</w:t>
      </w:r>
    </w:p>
    <w:p w14:paraId="692E1B3A">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    除非合同另有规定，在本合同工程的施工和缺陷修复过程中，甲方对乙方的人身死亡或伤残，或财产的损失或损害不予赔偿。甲方也不对乙方与此有关的索赔、损害、赔偿及诉讼等费用和其他开支承担责任。</w:t>
      </w:r>
    </w:p>
    <w:p w14:paraId="508BAFF0">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第十二条 本合同经双方盖章后生效。本合同一式</w:t>
      </w:r>
      <w:r>
        <w:rPr>
          <w:rFonts w:hint="eastAsia" w:ascii="Times New Roman" w:hAnsi="Times New Roman" w:cs="Times New Roman"/>
          <w:b/>
          <w:bCs/>
          <w:sz w:val="21"/>
          <w:szCs w:val="21"/>
          <w:u w:val="single"/>
          <w:lang w:val="en-US" w:eastAsia="zh-CN"/>
        </w:rPr>
        <w:t>肆</w:t>
      </w:r>
      <w:r>
        <w:rPr>
          <w:rFonts w:hint="default" w:ascii="Times New Roman" w:hAnsi="Times New Roman" w:eastAsia="宋体" w:cs="Times New Roman"/>
          <w:b/>
          <w:bCs/>
          <w:sz w:val="21"/>
          <w:szCs w:val="21"/>
          <w:lang w:eastAsia="zh-CN"/>
        </w:rPr>
        <w:t>份，甲方执</w:t>
      </w:r>
      <w:r>
        <w:rPr>
          <w:rFonts w:hint="eastAsia" w:ascii="Times New Roman" w:hAnsi="Times New Roman" w:cs="Times New Roman"/>
          <w:b/>
          <w:bCs/>
          <w:sz w:val="21"/>
          <w:szCs w:val="21"/>
          <w:u w:val="single"/>
          <w:lang w:val="en-US" w:eastAsia="zh-CN"/>
        </w:rPr>
        <w:t>叁</w:t>
      </w:r>
      <w:r>
        <w:rPr>
          <w:rFonts w:hint="default" w:ascii="Times New Roman" w:hAnsi="Times New Roman" w:eastAsia="宋体" w:cs="Times New Roman"/>
          <w:b/>
          <w:bCs/>
          <w:sz w:val="21"/>
          <w:szCs w:val="21"/>
          <w:lang w:eastAsia="zh-CN"/>
        </w:rPr>
        <w:t>份，乙方执</w:t>
      </w:r>
      <w:r>
        <w:rPr>
          <w:rFonts w:hint="default" w:ascii="Times New Roman" w:hAnsi="Times New Roman" w:eastAsia="宋体" w:cs="Times New Roman"/>
          <w:b/>
          <w:bCs/>
          <w:sz w:val="21"/>
          <w:szCs w:val="21"/>
          <w:u w:val="single"/>
          <w:lang w:eastAsia="zh-CN"/>
        </w:rPr>
        <w:t>壹</w:t>
      </w:r>
      <w:r>
        <w:rPr>
          <w:rFonts w:hint="default" w:ascii="Times New Roman" w:hAnsi="Times New Roman" w:eastAsia="宋体" w:cs="Times New Roman"/>
          <w:b/>
          <w:bCs/>
          <w:sz w:val="21"/>
          <w:szCs w:val="21"/>
          <w:lang w:eastAsia="zh-CN"/>
        </w:rPr>
        <w:t>份，具有同等法律效力。</w:t>
      </w:r>
    </w:p>
    <w:p w14:paraId="0A1510E3">
      <w:pPr>
        <w:keepNext w:val="0"/>
        <w:keepLines w:val="0"/>
        <w:pageBreakBefore w:val="0"/>
        <w:tabs>
          <w:tab w:val="left" w:pos="2010"/>
        </w:tabs>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第十三条</w:t>
      </w:r>
      <w:r>
        <w:rPr>
          <w:rFonts w:hint="default" w:ascii="Times New Roman" w:hAnsi="Times New Roman" w:eastAsia="宋体" w:cs="Times New Roman"/>
          <w:sz w:val="21"/>
          <w:szCs w:val="21"/>
          <w:lang w:eastAsia="zh-CN"/>
        </w:rPr>
        <w:t xml:space="preserve"> .附件及双方往来的有效书面文件与合同共同具备法律效力。</w:t>
      </w:r>
    </w:p>
    <w:p w14:paraId="3B7B0C19">
      <w:pPr>
        <w:keepNext w:val="0"/>
        <w:keepLines w:val="0"/>
        <w:pageBreakBefore w:val="0"/>
        <w:tabs>
          <w:tab w:val="left" w:pos="2010"/>
        </w:tabs>
        <w:kinsoku/>
        <w:wordWrap/>
        <w:overflowPunct/>
        <w:topLinePunct w:val="0"/>
        <w:bidi w:val="0"/>
        <w:snapToGrid/>
        <w:spacing w:line="360" w:lineRule="auto"/>
        <w:ind w:right="0" w:rightChars="0" w:firstLine="315" w:firstLineChars="15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本合同未尽事宜，如需更改经双方协商后可另签补充协议。</w:t>
      </w:r>
    </w:p>
    <w:p w14:paraId="7F348D95">
      <w:pPr>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highlight w:val="yellow"/>
          <w:lang w:eastAsia="zh-CN"/>
        </w:rPr>
      </w:pPr>
    </w:p>
    <w:p w14:paraId="56A5CDF0">
      <w:pPr>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sz w:val="21"/>
          <w:szCs w:val="21"/>
          <w:lang w:eastAsia="zh-CN"/>
        </w:rPr>
        <w:t>以下无正文。</w:t>
      </w:r>
    </w:p>
    <w:p w14:paraId="3AC8E092">
      <w:pPr>
        <w:pStyle w:val="58"/>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rPr>
      </w:pPr>
    </w:p>
    <w:p w14:paraId="3643860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p>
    <w:p w14:paraId="381BE8BC">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甲方:</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翔鹭</w:t>
      </w:r>
      <w:r>
        <w:rPr>
          <w:rFonts w:hint="eastAsia" w:ascii="Times New Roman" w:hAnsi="Times New Roman" w:cs="Times New Roman"/>
          <w:b/>
          <w:sz w:val="24"/>
          <w:szCs w:val="24"/>
          <w:lang w:val="en-US" w:eastAsia="zh-CN"/>
        </w:rPr>
        <w:t>码头投资管理</w:t>
      </w:r>
      <w:r>
        <w:rPr>
          <w:rFonts w:hint="default" w:ascii="Times New Roman" w:hAnsi="Times New Roman" w:eastAsia="宋体" w:cs="Times New Roman"/>
          <w:b/>
          <w:sz w:val="24"/>
          <w:szCs w:val="24"/>
          <w:lang w:eastAsia="zh-CN"/>
        </w:rPr>
        <w:t xml:space="preserve">（漳州）有限公司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乙  方：（公章）</w:t>
      </w:r>
    </w:p>
    <w:p w14:paraId="0A56A190">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p>
    <w:p w14:paraId="16471987">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账  号：423467650735</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账   号：</w:t>
      </w:r>
    </w:p>
    <w:p w14:paraId="21FD2927">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p>
    <w:p w14:paraId="2D043F7F">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开户行：</w:t>
      </w:r>
      <w:r>
        <w:rPr>
          <w:rFonts w:hint="default" w:ascii="Times New Roman" w:hAnsi="Times New Roman" w:eastAsia="宋体" w:cs="Times New Roman"/>
          <w:b/>
          <w:sz w:val="24"/>
          <w:szCs w:val="24"/>
          <w:lang w:val="en-US" w:eastAsia="zh-CN"/>
        </w:rPr>
        <w:t xml:space="preserve"> 中国银行漳浦支行</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开户行：</w:t>
      </w:r>
    </w:p>
    <w:p w14:paraId="1588F22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 　                                            </w:t>
      </w:r>
    </w:p>
    <w:p w14:paraId="4BC87C8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            年      月      日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eastAsia="zh-CN"/>
        </w:rPr>
        <w:t xml:space="preserve">       年      月      日</w:t>
      </w:r>
    </w:p>
    <w:p w14:paraId="2D70F98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p>
    <w:p w14:paraId="362700AF">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eastAsia" w:ascii="Times New Roman" w:hAnsi="Times New Roman" w:cs="Times New Roman"/>
          <w:color w:val="000000"/>
          <w:sz w:val="21"/>
          <w:szCs w:val="21"/>
          <w:lang w:eastAsia="zh-CN"/>
        </w:rPr>
      </w:pPr>
    </w:p>
    <w:p w14:paraId="3FC55A65">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eastAsia" w:ascii="Times New Roman" w:hAnsi="Times New Roman" w:cs="Times New Roman"/>
          <w:color w:val="000000"/>
          <w:sz w:val="21"/>
          <w:szCs w:val="21"/>
          <w:lang w:eastAsia="zh-CN"/>
        </w:rPr>
      </w:pPr>
    </w:p>
    <w:p w14:paraId="2F6477DF">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cs="Times New Roman"/>
          <w:color w:val="000000"/>
          <w:sz w:val="21"/>
          <w:szCs w:val="21"/>
          <w:lang w:val="en-US" w:eastAsia="zh-CN"/>
        </w:rPr>
        <w:sectPr>
          <w:footerReference r:id="rId5" w:type="default"/>
          <w:pgSz w:w="11906" w:h="16838"/>
          <w:pgMar w:top="1440" w:right="1797" w:bottom="1418" w:left="1797" w:header="851" w:footer="992" w:gutter="0"/>
          <w:pgNumType w:start="1"/>
          <w:cols w:space="720" w:num="1"/>
          <w:docGrid w:type="lines" w:linePitch="312" w:charSpace="0"/>
        </w:sectPr>
      </w:pPr>
    </w:p>
    <w:p w14:paraId="2BF49722">
      <w:pPr>
        <w:pStyle w:val="58"/>
        <w:rPr>
          <w:rFonts w:ascii="Times New Roman" w:hAnsi="Times New Roman"/>
          <w:sz w:val="28"/>
          <w:szCs w:val="28"/>
        </w:rPr>
      </w:pPr>
    </w:p>
    <w:p w14:paraId="45A13950">
      <w:pPr>
        <w:widowControl/>
        <w:autoSpaceDE/>
        <w:autoSpaceDN/>
        <w:spacing w:line="360" w:lineRule="auto"/>
        <w:jc w:val="center"/>
        <w:rPr>
          <w:rFonts w:ascii="Times New Roman" w:hAnsi="Times New Roman" w:cs="Times New Roman"/>
          <w:sz w:val="28"/>
          <w:szCs w:val="28"/>
          <w:lang w:eastAsia="zh-CN"/>
        </w:rPr>
      </w:pPr>
      <w:r>
        <w:rPr>
          <w:rFonts w:ascii="Times New Roman" w:hAnsi="Times New Roman" w:cs="Times New Roman"/>
          <w:sz w:val="28"/>
          <w:szCs w:val="28"/>
          <w:lang w:eastAsia="zh-CN"/>
        </w:rPr>
        <w:t>附件1、安全环保协议书</w:t>
      </w:r>
    </w:p>
    <w:p w14:paraId="364F7EC7">
      <w:pPr>
        <w:spacing w:line="360" w:lineRule="auto"/>
        <w:rPr>
          <w:rFonts w:ascii="Times New Roman" w:hAnsi="Times New Roman" w:cs="Times New Roman"/>
          <w:sz w:val="24"/>
          <w:szCs w:val="24"/>
          <w:lang w:eastAsia="zh-CN"/>
        </w:rPr>
      </w:pPr>
    </w:p>
    <w:p w14:paraId="1EA8F4E3">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甲方（委托方）：</w:t>
      </w:r>
      <w:r>
        <w:rPr>
          <w:rFonts w:hint="eastAsia" w:ascii="Times New Roman" w:hAnsi="Times New Roman" w:cs="Times New Roman"/>
          <w:sz w:val="24"/>
          <w:szCs w:val="24"/>
          <w:lang w:eastAsia="zh-CN"/>
        </w:rPr>
        <w:t>翔鹭码头投资管理（漳州）有限公司</w:t>
      </w:r>
      <w:r>
        <w:rPr>
          <w:rFonts w:ascii="Times New Roman" w:hAnsi="Times New Roman" w:cs="Times New Roman"/>
          <w:sz w:val="24"/>
          <w:szCs w:val="24"/>
          <w:lang w:eastAsia="zh-CN"/>
        </w:rPr>
        <w:t xml:space="preserve">                 </w:t>
      </w:r>
    </w:p>
    <w:p w14:paraId="7236BACC">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乙方（受托方）：</w:t>
      </w:r>
    </w:p>
    <w:p w14:paraId="0972783C">
      <w:pPr>
        <w:spacing w:line="420" w:lineRule="exact"/>
        <w:ind w:firstLine="120" w:firstLineChars="50"/>
        <w:rPr>
          <w:rFonts w:ascii="Times New Roman" w:hAnsi="Times New Roman" w:cs="Times New Roman"/>
          <w:sz w:val="24"/>
          <w:szCs w:val="24"/>
          <w:lang w:eastAsia="zh-CN"/>
        </w:rPr>
      </w:pPr>
      <w:r>
        <w:rPr>
          <w:rFonts w:ascii="Times New Roman" w:hAnsi="Times New Roman" w:cs="Times New Roman"/>
          <w:sz w:val="24"/>
          <w:szCs w:val="24"/>
          <w:lang w:eastAsia="zh-CN"/>
        </w:rPr>
        <w:t xml:space="preserve">      甲乙双方就 </w:t>
      </w:r>
      <w:r>
        <w:rPr>
          <w:rFonts w:hint="eastAsia" w:ascii="Times New Roman" w:hAnsi="Times New Roman" w:cs="Times New Roman"/>
          <w:sz w:val="24"/>
          <w:szCs w:val="24"/>
          <w:u w:val="single"/>
          <w:lang w:eastAsia="zh-CN"/>
        </w:rPr>
        <w:t xml:space="preserve">古雷南8#9#泊位建筑物及岸线沉降位移监测 </w:t>
      </w:r>
      <w:r>
        <w:rPr>
          <w:rFonts w:hint="eastAsia" w:ascii="Times New Roman" w:hAnsi="Times New Roman" w:cs="Times New Roman"/>
          <w:sz w:val="24"/>
          <w:szCs w:val="24"/>
          <w:lang w:eastAsia="zh-CN"/>
        </w:rPr>
        <w:t>项目签订了技术服务合同，</w:t>
      </w:r>
      <w:r>
        <w:rPr>
          <w:rFonts w:ascii="Times New Roman" w:hAnsi="Times New Roman" w:cs="Times New Roman"/>
          <w:sz w:val="24"/>
          <w:szCs w:val="24"/>
          <w:lang w:eastAsia="zh-CN"/>
        </w:rPr>
        <w:t>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本安全环保协议，作为主合同的附件。</w:t>
      </w:r>
    </w:p>
    <w:p w14:paraId="4E5E5CBD">
      <w:pPr>
        <w:numPr>
          <w:ilvl w:val="0"/>
          <w:numId w:val="8"/>
        </w:num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甲方的权利和义务：</w:t>
      </w:r>
    </w:p>
    <w:p w14:paraId="4DF5EA40">
      <w:pPr>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1、 甲方有权对乙方的资质进行审查，确认其符合且具备进厂条件，方可进厂施工。</w:t>
      </w:r>
    </w:p>
    <w:p w14:paraId="1AD45000">
      <w:pPr>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2、 甲方有权要求乙方维护好甲方相关的安全环保设施、设备和器材。</w:t>
      </w:r>
    </w:p>
    <w:p w14:paraId="468B8506">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3、 甲方有权全程检查乙方施工作业现场，对乙方人员在施工作业中违反有关安全生产规章制度的行为予以制止、纠正和处罚，并发出书面整改通知书；对严重违章的行为立即勒令其停止工作。</w:t>
      </w:r>
    </w:p>
    <w:p w14:paraId="4A448A08">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14:paraId="02A8648D">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5、 甲方有权对乙方不服从管理和严重违章者，驱除施工现场。</w:t>
      </w:r>
    </w:p>
    <w:p w14:paraId="76B19128">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6、 甲方负责对乙方进行厂级和部门级安全培训教育和考核，考核合格方可办理入厂手续。</w:t>
      </w:r>
    </w:p>
    <w:p w14:paraId="4A93E9BC">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7、 甲方负责各装置的工艺处理、退料、置换、吹扫及盲板隔离工作，为本项目提供安全的施工条件。</w:t>
      </w:r>
    </w:p>
    <w:p w14:paraId="5EBE4804">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8、 甲方应乙方要求，向乙方提供与乙方作业相关的甲方有毒有害、易燃易爆物品的数据。</w:t>
      </w:r>
    </w:p>
    <w:p w14:paraId="073FC5FD">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9、 甲方在开工前必须对乙方进行全面的安全技术及文明施工交底。</w:t>
      </w:r>
    </w:p>
    <w:p w14:paraId="1C3F12E4">
      <w:pPr>
        <w:spacing w:line="360" w:lineRule="auto"/>
        <w:ind w:left="378" w:hanging="378" w:hangingChars="157"/>
        <w:rPr>
          <w:rFonts w:ascii="Times New Roman" w:hAnsi="Times New Roman" w:cs="Times New Roman"/>
          <w:b/>
          <w:sz w:val="24"/>
          <w:szCs w:val="24"/>
          <w:lang w:eastAsia="zh-CN"/>
        </w:rPr>
      </w:pPr>
      <w:r>
        <w:rPr>
          <w:rFonts w:ascii="Times New Roman" w:hAnsi="Times New Roman" w:cs="Times New Roman"/>
          <w:b/>
          <w:sz w:val="24"/>
          <w:szCs w:val="24"/>
          <w:lang w:eastAsia="zh-CN"/>
        </w:rPr>
        <w:t>二、乙方的权利和义务：</w:t>
      </w:r>
    </w:p>
    <w:p w14:paraId="5C936817">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14:paraId="2F01E736">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 乙方有权对甲方安全管理工作提出合理化建议或改进措施。</w:t>
      </w:r>
    </w:p>
    <w:p w14:paraId="653DD51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 xml:space="preserve">3、 乙方对甲方管理人员违章指挥、强令冒险作业、有权拒绝执行。对打击和报复行为有权向上级和有关部门汇报。 </w:t>
      </w:r>
    </w:p>
    <w:p w14:paraId="79C3209C">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4、乙方对危及生命安全和身体健康的施工作业条件和环境，有权提出整改建议或拒绝施工作业。</w:t>
      </w:r>
    </w:p>
    <w:p w14:paraId="3098A6C6">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5、乙方施工过程中在发生严重危及作业人员生命安全的不可抗拒紧急情况时，有权采取必要的避险措施，并立即向管理部门报告。</w:t>
      </w:r>
    </w:p>
    <w:p w14:paraId="2586D75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6、乙方有权要求甲方提供相关的安全资料。</w:t>
      </w:r>
    </w:p>
    <w:p w14:paraId="62C336A9">
      <w:pPr>
        <w:spacing w:line="360" w:lineRule="auto"/>
        <w:ind w:left="332" w:leftChars="-9" w:hanging="352" w:hangingChars="147"/>
        <w:rPr>
          <w:rFonts w:ascii="Times New Roman" w:hAnsi="Times New Roman" w:cs="Times New Roman"/>
          <w:b/>
          <w:sz w:val="24"/>
          <w:szCs w:val="24"/>
          <w:lang w:eastAsia="zh-CN"/>
        </w:rPr>
      </w:pPr>
      <w:r>
        <w:rPr>
          <w:rFonts w:ascii="Times New Roman" w:hAnsi="Times New Roman" w:cs="Times New Roman"/>
          <w:sz w:val="24"/>
          <w:szCs w:val="24"/>
          <w:lang w:eastAsia="zh-CN"/>
        </w:rPr>
        <w:t>7、乙方必须建立健全HSE管理网络、HSE保证体系和HSE责任制，成立专职HSE管理机构，依照《安全生产法》的要求配备专职或兼职安全生产管理人员；施工队伍超过50人的应按比例配足专职安全员，并佩戴明显标志；编制和实施各安全环保施工方案和专项应急预案。</w:t>
      </w:r>
    </w:p>
    <w:p w14:paraId="67F57334">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14:paraId="107926D6">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9、 在工程开工前，乙方必须对全体施工作业人员分工种进行安全教育、技能考试，合格后方可进行施工作业。施工作业前，必须向作业人员进行安全环保技术交底，掌握工程特点及施工安全环保措施。</w:t>
      </w:r>
    </w:p>
    <w:p w14:paraId="0326EA9F">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14:paraId="59812EB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 xml:space="preserve">11、乙方应按《中华人民共和国劳动法》等法律、法规、规定用工，严禁使用未成年工和有职业禁忌的人员进行施工作业。 </w:t>
      </w:r>
    </w:p>
    <w:p w14:paraId="64CD2BD3">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12、乙方必须按国家有关规定，为施工人员办理工伤保险、意外伤害保险（施工人员较多的承包商建议购买建筑工程团体意外险），为施工人员配备合格的劳动防护用品、安全用具及应急救援设施，并保证施工工具、器械使用安全。</w:t>
      </w:r>
    </w:p>
    <w:p w14:paraId="2C972A67">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13、乙方需建立安全检查制度，指定专人负责现场安全监督检查工作，认真开展安全检查，发现作业过程中不安全行为、隐患、重大险情，应采取有效措施及时处理并报告甲方。</w:t>
      </w:r>
    </w:p>
    <w:p w14:paraId="2ED50F10">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14、发生事故时，乙方必须及时向甲方报告。同时根据指令迅速组织实施现场人员疏散和抢救工作、采取相应的措施保护好现场，并要积极配合甲方或上级有关部门对事故的调查和现场勘查。</w:t>
      </w:r>
    </w:p>
    <w:p w14:paraId="258691B8">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15、乙方进入现场的施工人员，严禁动用装置区机泵、容器、塔、加热炉等任何部位阀门，防止误开误关，造成意外事故。如确实需用，经与装置有关人员联系，同意后，由操作人员启闭阀门。</w:t>
      </w:r>
    </w:p>
    <w:p w14:paraId="56C429FC">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16、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14:paraId="3735B4D0">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17、</w:t>
      </w:r>
      <w:r>
        <w:rPr>
          <w:rFonts w:ascii="Times New Roman" w:hAnsi="Times New Roman" w:cs="Times New Roman"/>
          <w:bCs/>
          <w:sz w:val="24"/>
          <w:szCs w:val="24"/>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14:paraId="5007B92C">
      <w:pPr>
        <w:spacing w:line="360" w:lineRule="auto"/>
        <w:ind w:left="332" w:leftChars="-9" w:hanging="352" w:hangingChars="147"/>
        <w:rPr>
          <w:rFonts w:ascii="Times New Roman" w:hAnsi="Times New Roman" w:cs="Times New Roman"/>
          <w:bCs/>
          <w:sz w:val="24"/>
          <w:szCs w:val="24"/>
          <w:lang w:eastAsia="zh-CN"/>
        </w:rPr>
      </w:pPr>
      <w:r>
        <w:rPr>
          <w:rFonts w:ascii="Times New Roman" w:hAnsi="Times New Roman" w:cs="Times New Roman"/>
          <w:bCs/>
          <w:sz w:val="24"/>
          <w:szCs w:val="24"/>
          <w:lang w:eastAsia="zh-CN"/>
        </w:rPr>
        <w:t>18、</w:t>
      </w:r>
      <w:r>
        <w:rPr>
          <w:rFonts w:ascii="Times New Roman" w:hAnsi="Times New Roman" w:cs="Times New Roman"/>
          <w:sz w:val="24"/>
          <w:szCs w:val="24"/>
          <w:lang w:eastAsia="zh-CN"/>
        </w:rPr>
        <w:t>乙方</w:t>
      </w:r>
      <w:r>
        <w:rPr>
          <w:rFonts w:ascii="Times New Roman" w:hAnsi="Times New Roman" w:cs="Times New Roman"/>
          <w:bCs/>
          <w:sz w:val="24"/>
          <w:szCs w:val="24"/>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ascii="Times New Roman" w:hAnsi="Times New Roman" w:cs="Times New Roman"/>
          <w:sz w:val="24"/>
          <w:szCs w:val="24"/>
          <w:lang w:eastAsia="zh-CN"/>
        </w:rPr>
        <w:t>GB 2894-2008）</w:t>
      </w:r>
      <w:r>
        <w:rPr>
          <w:rFonts w:ascii="Times New Roman" w:hAnsi="Times New Roman" w:cs="Times New Roman"/>
          <w:bCs/>
          <w:sz w:val="24"/>
          <w:szCs w:val="24"/>
          <w:lang w:eastAsia="zh-CN"/>
        </w:rPr>
        <w:t>的规定。</w:t>
      </w:r>
    </w:p>
    <w:p w14:paraId="41E6EC3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bCs/>
          <w:sz w:val="24"/>
          <w:szCs w:val="24"/>
          <w:lang w:eastAsia="zh-CN"/>
        </w:rPr>
        <w:t>19、</w:t>
      </w:r>
      <w:r>
        <w:rPr>
          <w:rFonts w:ascii="Times New Roman" w:hAnsi="Times New Roman" w:cs="Times New Roman"/>
          <w:sz w:val="24"/>
          <w:szCs w:val="24"/>
          <w:lang w:eastAsia="zh-CN"/>
        </w:rPr>
        <w:t>乙方</w:t>
      </w:r>
      <w:r>
        <w:rPr>
          <w:rFonts w:ascii="Times New Roman" w:hAnsi="Times New Roman" w:cs="Times New Roman"/>
          <w:bCs/>
          <w:sz w:val="24"/>
          <w:szCs w:val="24"/>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14:paraId="71C49FD3">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20、乙方施工产生的</w:t>
      </w:r>
      <w:r>
        <w:rPr>
          <w:rFonts w:ascii="Times New Roman" w:hAnsi="Times New Roman" w:cs="Times New Roman"/>
          <w:bCs/>
          <w:sz w:val="24"/>
          <w:szCs w:val="24"/>
          <w:lang w:eastAsia="zh-CN"/>
        </w:rPr>
        <w:t>任何有毒、有害物质，油类，化学品，废水，生活污水及其它污染物绝不能排入雨边沟、地井或污染地表土，必须按国家及地方的相关规定进行妥善处置。</w:t>
      </w:r>
      <w:r>
        <w:rPr>
          <w:rFonts w:ascii="Times New Roman" w:hAnsi="Times New Roman" w:cs="Times New Roman"/>
          <w:sz w:val="24"/>
          <w:szCs w:val="24"/>
          <w:lang w:eastAsia="zh-CN"/>
        </w:rPr>
        <w:t>产生的废物应进行鉴别，一般固废和危险废物应妥善包装、分类堆放，并及时清理。不能任意排放和丢弃。不依法合规处置固体废物，在厂外随意丢弃的，直接解除合同，清除出厂。</w:t>
      </w:r>
    </w:p>
    <w:p w14:paraId="570DEFD7">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21、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14:paraId="6734E8B3">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22、</w:t>
      </w:r>
      <w:r>
        <w:rPr>
          <w:rFonts w:ascii="Times New Roman" w:hAnsi="Times New Roman" w:cs="Times New Roman"/>
          <w:bCs/>
          <w:sz w:val="24"/>
          <w:szCs w:val="24"/>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14:paraId="539E729A">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三、违约责任及处理</w:t>
      </w:r>
    </w:p>
    <w:p w14:paraId="16EA6141">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1、乙方不得转包、违法分包及挂靠等违法行为；未经福海创许可，不得将工程分包。</w:t>
      </w:r>
    </w:p>
    <w:p w14:paraId="32306275">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2、发生安全事故时，甲乙双方均有抢险、救灾的义务，所发生的费用由责任方承担。</w:t>
      </w:r>
    </w:p>
    <w:p w14:paraId="4E881EE4">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19C3308F">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4、甲方违约造成的事故，甲方承担全部责任，并按规定追究有关人员责任及上报。</w:t>
      </w:r>
    </w:p>
    <w:p w14:paraId="15A61898">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14:paraId="658243BE">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14:paraId="4CA06E06">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7、 对乙方发生事故后弄虚作假、隐瞒不报、迟报或谎报，一经查出，按有关规定处罚，并向所有在甲方范围内施工的其它承包商进行通报，并将通报送达承包商。情节严重的，取消其进入甲方的市场资格。</w:t>
      </w:r>
    </w:p>
    <w:p w14:paraId="105F0089">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四、 不可抗力：</w:t>
      </w:r>
    </w:p>
    <w:p w14:paraId="031AF921">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    由于不可抗力造成合同项目施工作业事故及产生的损失，甲乙双方各自承担相应的损失。</w:t>
      </w:r>
    </w:p>
    <w:p w14:paraId="7EA5DF85">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五、本协议书经双方盖章后生效。</w:t>
      </w:r>
    </w:p>
    <w:p w14:paraId="70A03EFA">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六、协议期限：</w:t>
      </w:r>
    </w:p>
    <w:p w14:paraId="6082D62F">
      <w:pPr>
        <w:spacing w:line="360" w:lineRule="auto"/>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本协议期限应与主合同期限一致。如果主合同因故需要变更期限，本合同应与主同变更至相同期限。</w:t>
      </w:r>
    </w:p>
    <w:p w14:paraId="5684301E">
      <w:pPr>
        <w:pStyle w:val="58"/>
      </w:pPr>
    </w:p>
    <w:p w14:paraId="7F531C0A">
      <w:pPr>
        <w:spacing w:line="360" w:lineRule="auto"/>
        <w:ind w:firstLine="723" w:firstLineChars="300"/>
        <w:rPr>
          <w:rFonts w:ascii="Times New Roman" w:hAnsi="Times New Roman" w:cs="Times New Roman"/>
          <w:sz w:val="24"/>
          <w:szCs w:val="24"/>
          <w:lang w:eastAsia="zh-CN"/>
        </w:rPr>
      </w:pPr>
      <w:r>
        <w:rPr>
          <w:rFonts w:ascii="Times New Roman" w:hAnsi="Times New Roman" w:cs="Times New Roman"/>
          <w:b/>
          <w:bCs/>
          <w:sz w:val="24"/>
          <w:szCs w:val="24"/>
          <w:lang w:eastAsia="zh-CN"/>
        </w:rPr>
        <w:t>以下无正文，为合同盖章页。</w:t>
      </w:r>
    </w:p>
    <w:p w14:paraId="4813828F">
      <w:pPr>
        <w:spacing w:line="360" w:lineRule="auto"/>
        <w:rPr>
          <w:rFonts w:ascii="Times New Roman" w:hAnsi="Times New Roman" w:cs="Times New Roman"/>
          <w:sz w:val="24"/>
          <w:szCs w:val="24"/>
          <w:lang w:eastAsia="zh-CN"/>
        </w:rPr>
      </w:pPr>
    </w:p>
    <w:p w14:paraId="0BAEB9BF">
      <w:pPr>
        <w:pStyle w:val="58"/>
      </w:pPr>
    </w:p>
    <w:p w14:paraId="215CDCA1">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甲  方:</w:t>
      </w:r>
      <w:r>
        <w:rPr>
          <w:rFonts w:hint="eastAsia" w:ascii="Times New Roman" w:hAnsi="Times New Roman" w:cs="Times New Roman"/>
          <w:sz w:val="24"/>
          <w:szCs w:val="24"/>
          <w:lang w:eastAsia="zh-CN"/>
        </w:rPr>
        <w:t xml:space="preserve"> 翔鹭码头投资管理（漳州）有限公司              </w:t>
      </w:r>
      <w:r>
        <w:rPr>
          <w:rFonts w:ascii="Times New Roman" w:hAnsi="Times New Roman" w:cs="Times New Roman"/>
          <w:sz w:val="24"/>
          <w:szCs w:val="24"/>
          <w:lang w:eastAsia="zh-CN"/>
        </w:rPr>
        <w:t xml:space="preserve">  </w:t>
      </w:r>
      <w:r>
        <w:rPr>
          <w:rFonts w:hint="eastAsia"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Pr>
          <w:rFonts w:hint="eastAsia" w:ascii="Times New Roman" w:hAnsi="Times New Roman" w:cs="Times New Roman"/>
          <w:sz w:val="24"/>
          <w:szCs w:val="24"/>
          <w:lang w:eastAsia="zh-CN"/>
        </w:rPr>
        <w:t xml:space="preserve">    </w:t>
      </w:r>
      <w:r>
        <w:rPr>
          <w:rFonts w:ascii="Times New Roman" w:hAnsi="Times New Roman" w:cs="Times New Roman"/>
          <w:sz w:val="24"/>
          <w:szCs w:val="24"/>
          <w:lang w:eastAsia="zh-CN"/>
        </w:rPr>
        <w:t>乙方：</w:t>
      </w:r>
    </w:p>
    <w:p w14:paraId="3991DFA8">
      <w:pPr>
        <w:spacing w:line="500" w:lineRule="exact"/>
        <w:ind w:left="5160" w:right="-376" w:rightChars="-171" w:hanging="5160" w:hangingChars="2150"/>
        <w:rPr>
          <w:sz w:val="24"/>
          <w:lang w:eastAsia="zh-CN"/>
        </w:rPr>
      </w:pPr>
      <w:r>
        <w:rPr>
          <w:rFonts w:hint="eastAsia"/>
          <w:sz w:val="24"/>
          <w:lang w:eastAsia="zh-CN"/>
        </w:rPr>
        <w:t>开户银行：中国银行漳浦支行                  开户银行：</w:t>
      </w:r>
    </w:p>
    <w:p w14:paraId="66F2BFE4">
      <w:pPr>
        <w:spacing w:line="500" w:lineRule="exact"/>
        <w:ind w:right="-376" w:rightChars="-171"/>
        <w:rPr>
          <w:sz w:val="24"/>
          <w:lang w:eastAsia="zh-CN"/>
        </w:rPr>
      </w:pPr>
      <w:r>
        <w:rPr>
          <w:rFonts w:hint="eastAsia"/>
          <w:sz w:val="24"/>
          <w:lang w:eastAsia="zh-CN"/>
        </w:rPr>
        <w:t>账号：423467650735                         账号：</w:t>
      </w:r>
    </w:p>
    <w:p w14:paraId="48588D39">
      <w:pPr>
        <w:spacing w:line="500" w:lineRule="exact"/>
        <w:ind w:right="-376" w:rightChars="-171"/>
        <w:rPr>
          <w:sz w:val="24"/>
          <w:lang w:eastAsia="zh-CN"/>
        </w:rPr>
      </w:pPr>
      <w:r>
        <w:rPr>
          <w:rFonts w:hint="eastAsia"/>
          <w:sz w:val="24"/>
          <w:lang w:eastAsia="zh-CN"/>
        </w:rPr>
        <w:t>税号：91350623098275001C                   税号：</w:t>
      </w:r>
    </w:p>
    <w:p w14:paraId="4329E662">
      <w:pPr>
        <w:pStyle w:val="58"/>
        <w:rPr>
          <w:rFonts w:hAnsi="宋体"/>
          <w:sz w:val="24"/>
        </w:rPr>
      </w:pPr>
    </w:p>
    <w:p w14:paraId="28EF72E2">
      <w:pPr>
        <w:pStyle w:val="58"/>
        <w:rPr>
          <w:rFonts w:hAnsi="宋体"/>
          <w:sz w:val="24"/>
        </w:rPr>
      </w:pPr>
    </w:p>
    <w:p w14:paraId="4FFF3ECA">
      <w:pPr>
        <w:pStyle w:val="58"/>
        <w:rPr>
          <w:rFonts w:hAnsi="宋体"/>
          <w:sz w:val="24"/>
        </w:rPr>
      </w:pPr>
    </w:p>
    <w:p w14:paraId="4F8531AF">
      <w:pPr>
        <w:pStyle w:val="58"/>
        <w:rPr>
          <w:rFonts w:hAnsi="宋体"/>
          <w:sz w:val="24"/>
        </w:rPr>
      </w:pPr>
    </w:p>
    <w:p w14:paraId="3E303505">
      <w:pPr>
        <w:pStyle w:val="58"/>
        <w:rPr>
          <w:rFonts w:hAnsi="宋体"/>
          <w:sz w:val="24"/>
        </w:rPr>
      </w:pPr>
    </w:p>
    <w:p w14:paraId="2D7FFFEB">
      <w:pPr>
        <w:widowControl/>
        <w:spacing w:line="360" w:lineRule="auto"/>
        <w:ind w:left="260" w:leftChars="118"/>
        <w:rPr>
          <w:rFonts w:ascii="Times New Roman" w:hAnsi="Times New Roman"/>
          <w:b/>
          <w:bCs/>
          <w:sz w:val="24"/>
          <w:szCs w:val="24"/>
        </w:rPr>
      </w:pPr>
    </w:p>
    <w:p w14:paraId="02D158C1">
      <w:pPr>
        <w:pStyle w:val="58"/>
        <w:spacing w:line="360" w:lineRule="auto"/>
        <w:rPr>
          <w:rFonts w:ascii="Times New Roman" w:hAnsi="Times New Roman"/>
          <w:b/>
          <w:bCs/>
          <w:sz w:val="24"/>
          <w:szCs w:val="24"/>
        </w:rPr>
      </w:pPr>
      <w:r>
        <w:rPr>
          <w:rFonts w:ascii="Times New Roman" w:hAnsi="Times New Roman"/>
          <w:b/>
          <w:bCs/>
          <w:sz w:val="24"/>
          <w:szCs w:val="24"/>
        </w:rPr>
        <w:t>附件二、参选文件范本</w:t>
      </w:r>
    </w:p>
    <w:p w14:paraId="6196C8F3">
      <w:pPr>
        <w:pStyle w:val="24"/>
        <w:spacing w:line="360" w:lineRule="auto"/>
        <w:jc w:val="center"/>
        <w:rPr>
          <w:rFonts w:ascii="Times New Roman" w:hAnsi="Times New Roman" w:cs="Times New Roman"/>
          <w:b/>
          <w:sz w:val="52"/>
          <w:szCs w:val="52"/>
          <w:lang w:eastAsia="zh-CN"/>
        </w:rPr>
      </w:pPr>
    </w:p>
    <w:p w14:paraId="79F10FF2">
      <w:pPr>
        <w:pStyle w:val="24"/>
        <w:spacing w:line="360" w:lineRule="auto"/>
        <w:jc w:val="center"/>
        <w:rPr>
          <w:rFonts w:ascii="Times New Roman" w:hAnsi="Times New Roman" w:cs="Times New Roman"/>
          <w:b/>
          <w:sz w:val="44"/>
          <w:szCs w:val="44"/>
          <w:lang w:eastAsia="zh-CN"/>
        </w:rPr>
      </w:pPr>
    </w:p>
    <w:p w14:paraId="1DE68AB3">
      <w:pPr>
        <w:pStyle w:val="24"/>
        <w:spacing w:line="360" w:lineRule="auto"/>
        <w:jc w:val="center"/>
        <w:rPr>
          <w:rFonts w:ascii="Times New Roman" w:hAnsi="Times New Roman" w:cs="Times New Roman"/>
          <w:b/>
          <w:sz w:val="44"/>
          <w:szCs w:val="44"/>
          <w:lang w:eastAsia="zh-CN"/>
        </w:rPr>
      </w:pPr>
      <w:r>
        <w:rPr>
          <w:rFonts w:ascii="Times New Roman" w:hAnsi="Times New Roman" w:cs="Times New Roman"/>
          <w:b/>
          <w:sz w:val="44"/>
          <w:szCs w:val="44"/>
          <w:lang w:eastAsia="zh-CN"/>
        </w:rPr>
        <w:t>福建福海创石油化工有限公司</w:t>
      </w:r>
    </w:p>
    <w:p w14:paraId="727D3C9B">
      <w:pPr>
        <w:pStyle w:val="24"/>
        <w:spacing w:line="360" w:lineRule="auto"/>
        <w:jc w:val="center"/>
        <w:rPr>
          <w:rFonts w:ascii="Times New Roman" w:hAnsi="Times New Roman" w:cs="Times New Roman"/>
          <w:b/>
          <w:sz w:val="44"/>
          <w:szCs w:val="44"/>
          <w:lang w:eastAsia="zh-CN"/>
        </w:rPr>
      </w:pPr>
    </w:p>
    <w:p w14:paraId="3F3C4B77">
      <w:pPr>
        <w:pStyle w:val="24"/>
        <w:spacing w:line="360" w:lineRule="auto"/>
        <w:jc w:val="center"/>
        <w:rPr>
          <w:rFonts w:ascii="Times New Roman" w:hAnsi="Times New Roman" w:cs="Times New Roman"/>
          <w:b/>
          <w:sz w:val="36"/>
          <w:szCs w:val="36"/>
          <w:lang w:eastAsia="zh-CN"/>
        </w:rPr>
      </w:pPr>
    </w:p>
    <w:p w14:paraId="6772D929">
      <w:pPr>
        <w:spacing w:line="360" w:lineRule="auto"/>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古雷南8#9#泊位建筑物及岸线沉降位移监测 项目</w:t>
      </w:r>
    </w:p>
    <w:p w14:paraId="67FE6F4F">
      <w:pPr>
        <w:spacing w:line="360" w:lineRule="auto"/>
        <w:jc w:val="center"/>
        <w:rPr>
          <w:rFonts w:ascii="Times New Roman" w:hAnsi="Times New Roman" w:cs="Times New Roman"/>
          <w:b/>
          <w:bCs/>
          <w:sz w:val="36"/>
          <w:szCs w:val="36"/>
          <w:lang w:eastAsia="zh-CN"/>
        </w:rPr>
      </w:pPr>
    </w:p>
    <w:p w14:paraId="1832E727">
      <w:pPr>
        <w:spacing w:line="360" w:lineRule="auto"/>
        <w:jc w:val="center"/>
        <w:rPr>
          <w:rFonts w:ascii="Times New Roman" w:hAnsi="Times New Roman" w:cs="Times New Roman"/>
          <w:b/>
          <w:bCs/>
          <w:sz w:val="44"/>
          <w:szCs w:val="44"/>
          <w:lang w:eastAsia="zh-CN"/>
        </w:rPr>
      </w:pPr>
      <w:r>
        <w:rPr>
          <w:rFonts w:ascii="Times New Roman" w:hAnsi="Times New Roman" w:cs="Times New Roman"/>
          <w:b/>
          <w:bCs/>
          <w:sz w:val="44"/>
          <w:szCs w:val="44"/>
          <w:lang w:eastAsia="zh-CN"/>
        </w:rPr>
        <w:t>参选文件</w:t>
      </w:r>
    </w:p>
    <w:p w14:paraId="32CD9BC9">
      <w:pPr>
        <w:pStyle w:val="58"/>
        <w:spacing w:line="360" w:lineRule="auto"/>
        <w:rPr>
          <w:rFonts w:ascii="Times New Roman" w:hAnsi="Times New Roman"/>
        </w:rPr>
      </w:pPr>
    </w:p>
    <w:p w14:paraId="3D372D37">
      <w:pPr>
        <w:pStyle w:val="24"/>
        <w:spacing w:line="360" w:lineRule="auto"/>
        <w:rPr>
          <w:rFonts w:ascii="Times New Roman" w:hAnsi="Times New Roman" w:cs="Times New Roman"/>
          <w:lang w:eastAsia="zh-CN"/>
        </w:rPr>
      </w:pPr>
    </w:p>
    <w:p w14:paraId="357F4EF9">
      <w:pPr>
        <w:pStyle w:val="24"/>
        <w:spacing w:line="360" w:lineRule="auto"/>
        <w:rPr>
          <w:rFonts w:ascii="Times New Roman" w:hAnsi="Times New Roman" w:cs="Times New Roman"/>
          <w:lang w:eastAsia="zh-CN"/>
        </w:rPr>
      </w:pPr>
    </w:p>
    <w:p w14:paraId="34497EEB">
      <w:pPr>
        <w:pStyle w:val="24"/>
        <w:spacing w:line="360" w:lineRule="auto"/>
        <w:rPr>
          <w:rFonts w:ascii="Times New Roman" w:hAnsi="Times New Roman" w:cs="Times New Roman"/>
          <w:lang w:eastAsia="zh-CN"/>
        </w:rPr>
      </w:pPr>
    </w:p>
    <w:p w14:paraId="3A331B47">
      <w:pPr>
        <w:pStyle w:val="24"/>
        <w:spacing w:line="360" w:lineRule="auto"/>
        <w:rPr>
          <w:rFonts w:ascii="Times New Roman" w:hAnsi="Times New Roman" w:cs="Times New Roman"/>
          <w:lang w:eastAsia="zh-CN"/>
        </w:rPr>
      </w:pPr>
    </w:p>
    <w:p w14:paraId="0C7C29BB">
      <w:pPr>
        <w:pStyle w:val="24"/>
        <w:spacing w:line="360" w:lineRule="auto"/>
        <w:rPr>
          <w:rFonts w:ascii="Times New Roman" w:hAnsi="Times New Roman" w:cs="Times New Roman"/>
          <w:lang w:eastAsia="zh-CN"/>
        </w:rPr>
      </w:pPr>
    </w:p>
    <w:p w14:paraId="75EF8BEE">
      <w:pPr>
        <w:pStyle w:val="24"/>
        <w:spacing w:line="360" w:lineRule="auto"/>
        <w:rPr>
          <w:rFonts w:ascii="Times New Roman" w:hAnsi="Times New Roman" w:cs="Times New Roman"/>
          <w:b/>
          <w:bCs/>
          <w:sz w:val="32"/>
          <w:szCs w:val="32"/>
          <w:lang w:eastAsia="zh-CN"/>
        </w:rPr>
      </w:pPr>
    </w:p>
    <w:p w14:paraId="03227458">
      <w:pPr>
        <w:pStyle w:val="24"/>
        <w:spacing w:line="360" w:lineRule="auto"/>
        <w:rPr>
          <w:rFonts w:ascii="Times New Roman" w:hAnsi="Times New Roman" w:cs="Times New Roman"/>
          <w:b/>
          <w:bCs/>
          <w:sz w:val="32"/>
          <w:szCs w:val="32"/>
          <w:lang w:eastAsia="zh-CN"/>
        </w:rPr>
      </w:pPr>
    </w:p>
    <w:p w14:paraId="71E58461">
      <w:pPr>
        <w:pStyle w:val="24"/>
        <w:spacing w:line="360" w:lineRule="auto"/>
        <w:rPr>
          <w:rFonts w:ascii="Times New Roman" w:hAnsi="Times New Roman" w:cs="Times New Roman"/>
          <w:b/>
          <w:bCs/>
          <w:sz w:val="32"/>
          <w:szCs w:val="36"/>
          <w:lang w:eastAsia="zh-CN"/>
        </w:rPr>
      </w:pPr>
    </w:p>
    <w:p w14:paraId="738C3BAF">
      <w:pPr>
        <w:pStyle w:val="24"/>
        <w:spacing w:line="360" w:lineRule="auto"/>
        <w:jc w:val="center"/>
        <w:rPr>
          <w:rFonts w:ascii="Times New Roman" w:hAnsi="Times New Roman" w:cs="Times New Roman"/>
          <w:b/>
          <w:bCs/>
          <w:sz w:val="32"/>
          <w:szCs w:val="32"/>
          <w:lang w:eastAsia="zh-CN"/>
        </w:rPr>
      </w:pPr>
      <w:r>
        <w:rPr>
          <w:rFonts w:ascii="Times New Roman" w:hAnsi="Times New Roman" w:cs="Times New Roman"/>
          <w:b/>
          <w:bCs/>
          <w:w w:val="95"/>
          <w:sz w:val="32"/>
          <w:szCs w:val="32"/>
          <w:lang w:eastAsia="zh-CN"/>
        </w:rPr>
        <w:t>参选人：</w:t>
      </w:r>
      <w:r>
        <w:rPr>
          <w:rFonts w:ascii="Times New Roman" w:hAnsi="Times New Roman" w:cs="Times New Roman"/>
          <w:b/>
          <w:bCs/>
          <w:i/>
          <w:iCs/>
          <w:sz w:val="32"/>
          <w:szCs w:val="32"/>
          <w:lang w:eastAsia="zh-CN"/>
        </w:rPr>
        <w:t xml:space="preserve"> </w:t>
      </w:r>
      <w:r>
        <w:rPr>
          <w:rFonts w:ascii="Times New Roman" w:hAnsi="Times New Roman" w:cs="Times New Roman"/>
          <w:b/>
          <w:bCs/>
          <w:i/>
          <w:iCs/>
          <w:sz w:val="32"/>
          <w:szCs w:val="32"/>
          <w:u w:val="single"/>
          <w:lang w:eastAsia="zh-CN"/>
        </w:rPr>
        <w:t>（打印时请取消下划线）</w:t>
      </w:r>
      <w:r>
        <w:rPr>
          <w:rFonts w:ascii="Times New Roman" w:hAnsi="Times New Roman" w:cs="Times New Roman"/>
          <w:b/>
          <w:bCs/>
          <w:sz w:val="32"/>
          <w:szCs w:val="32"/>
          <w:lang w:eastAsia="zh-CN"/>
        </w:rPr>
        <w:t>有限公司</w:t>
      </w:r>
    </w:p>
    <w:p w14:paraId="2C33878C">
      <w:pPr>
        <w:pStyle w:val="24"/>
        <w:spacing w:line="360" w:lineRule="auto"/>
        <w:jc w:val="center"/>
        <w:rPr>
          <w:rFonts w:ascii="Times New Roman" w:hAnsi="Times New Roman" w:cs="Times New Roman"/>
          <w:b/>
          <w:bCs/>
          <w:w w:val="95"/>
          <w:sz w:val="32"/>
          <w:lang w:eastAsia="zh-CN"/>
        </w:rPr>
      </w:pPr>
      <w:r>
        <w:rPr>
          <w:rFonts w:ascii="Times New Roman" w:hAnsi="Times New Roman" w:cs="Times New Roman"/>
          <w:b/>
          <w:bCs/>
          <w:w w:val="95"/>
          <w:sz w:val="32"/>
          <w:lang w:eastAsia="zh-CN"/>
        </w:rPr>
        <w:t xml:space="preserve"> 202</w:t>
      </w:r>
      <w:r>
        <w:rPr>
          <w:rFonts w:hint="eastAsia" w:ascii="Times New Roman" w:hAnsi="Times New Roman" w:cs="Times New Roman"/>
          <w:b/>
          <w:bCs/>
          <w:w w:val="95"/>
          <w:sz w:val="32"/>
          <w:lang w:val="en-US" w:eastAsia="zh-CN"/>
        </w:rPr>
        <w:t>4</w:t>
      </w:r>
      <w:r>
        <w:rPr>
          <w:rFonts w:ascii="Times New Roman" w:hAnsi="Times New Roman" w:cs="Times New Roman"/>
          <w:b/>
          <w:bCs/>
          <w:w w:val="95"/>
          <w:sz w:val="32"/>
          <w:lang w:eastAsia="zh-CN"/>
        </w:rPr>
        <w:t>年</w:t>
      </w:r>
      <w:r>
        <w:rPr>
          <w:rFonts w:hint="eastAsia" w:ascii="Times New Roman" w:hAnsi="Times New Roman" w:cs="Times New Roman"/>
          <w:b/>
          <w:bCs/>
          <w:w w:val="95"/>
          <w:sz w:val="32"/>
          <w:lang w:val="en-US" w:eastAsia="zh-CN"/>
        </w:rPr>
        <w:t>11</w:t>
      </w:r>
      <w:r>
        <w:rPr>
          <w:rFonts w:ascii="Times New Roman" w:hAnsi="Times New Roman" w:cs="Times New Roman"/>
          <w:b/>
          <w:bCs/>
          <w:w w:val="95"/>
          <w:sz w:val="32"/>
          <w:lang w:eastAsia="zh-CN"/>
        </w:rPr>
        <w:t>月</w:t>
      </w:r>
    </w:p>
    <w:p w14:paraId="3AF13043">
      <w:pPr>
        <w:spacing w:line="360" w:lineRule="auto"/>
        <w:rPr>
          <w:rFonts w:ascii="Times New Roman" w:hAnsi="Times New Roman" w:cs="Times New Roman"/>
          <w:lang w:eastAsia="zh-CN"/>
        </w:rPr>
      </w:pPr>
    </w:p>
    <w:p w14:paraId="3DE608A5">
      <w:pPr>
        <w:pStyle w:val="58"/>
        <w:spacing w:line="360" w:lineRule="auto"/>
        <w:rPr>
          <w:rFonts w:ascii="Times New Roman" w:hAnsi="Times New Roman"/>
        </w:rPr>
      </w:pPr>
    </w:p>
    <w:p w14:paraId="342F7C87">
      <w:pPr>
        <w:pStyle w:val="58"/>
        <w:spacing w:line="360" w:lineRule="auto"/>
        <w:rPr>
          <w:rFonts w:ascii="Times New Roman" w:hAnsi="Times New Roman"/>
        </w:rPr>
      </w:pPr>
    </w:p>
    <w:p w14:paraId="38C64CBA">
      <w:pPr>
        <w:pStyle w:val="58"/>
        <w:spacing w:line="360" w:lineRule="auto"/>
        <w:rPr>
          <w:rFonts w:ascii="Times New Roman" w:hAnsi="Times New Roman"/>
        </w:rPr>
      </w:pPr>
    </w:p>
    <w:p w14:paraId="1C77411C">
      <w:pPr>
        <w:spacing w:line="360" w:lineRule="auto"/>
        <w:jc w:val="center"/>
        <w:rPr>
          <w:rFonts w:ascii="Times New Roman" w:hAnsi="Times New Roman" w:cs="Times New Roman"/>
          <w:b/>
          <w:i/>
          <w:iCs/>
          <w:sz w:val="44"/>
          <w:szCs w:val="44"/>
          <w:lang w:eastAsia="zh-CN"/>
        </w:rPr>
      </w:pPr>
      <w:r>
        <w:rPr>
          <w:rFonts w:ascii="Times New Roman" w:hAnsi="Times New Roman" w:cs="Times New Roman"/>
          <w:b/>
          <w:i/>
          <w:iCs/>
          <w:sz w:val="44"/>
          <w:szCs w:val="44"/>
          <w:lang w:eastAsia="zh-CN"/>
        </w:rPr>
        <w:t>参选文件编写说明</w:t>
      </w:r>
    </w:p>
    <w:p w14:paraId="01304628">
      <w:pPr>
        <w:spacing w:line="360" w:lineRule="auto"/>
        <w:jc w:val="center"/>
        <w:rPr>
          <w:rFonts w:ascii="Times New Roman" w:hAnsi="Times New Roman" w:cs="Times New Roman"/>
          <w:b/>
          <w:i/>
          <w:iCs/>
          <w:sz w:val="44"/>
          <w:szCs w:val="44"/>
          <w:u w:val="double"/>
          <w:lang w:eastAsia="zh-CN"/>
        </w:rPr>
      </w:pPr>
      <w:r>
        <w:rPr>
          <w:rFonts w:ascii="Times New Roman" w:hAnsi="Times New Roman" w:cs="Times New Roman"/>
          <w:b/>
          <w:i/>
          <w:iCs/>
          <w:sz w:val="44"/>
          <w:szCs w:val="44"/>
          <w:u w:val="double"/>
          <w:lang w:eastAsia="zh-CN"/>
        </w:rPr>
        <w:t>（本页无须打印）</w:t>
      </w:r>
    </w:p>
    <w:p w14:paraId="31C89195">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1．参选人应按规定，向比选人递交参选文件，正本一份、副本一份，当正本与副本有不一致时，以正本为准。</w:t>
      </w:r>
    </w:p>
    <w:p w14:paraId="706C99DF">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2.所有纸质文件采用A4纸胶装、平装。所有参选文件应增加统一外层包封。</w:t>
      </w:r>
    </w:p>
    <w:p w14:paraId="17EEA8B8">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3.提交参选文件时提供两个包装，商务参选文件（报价单）一个包装、技术参选文件一个包装,封口处均需加盖骑缝章。商务参选文件和技术参选文件电子拷贝一份（随商务参选文件包装）。</w:t>
      </w:r>
    </w:p>
    <w:p w14:paraId="694C00AF">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4.凡因参选文件不按规定填写，或填写不清晰、不完整、或密封不合要求而引起的一切后果，由参选人自行负责。</w:t>
      </w:r>
    </w:p>
    <w:p w14:paraId="62163737">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5.参选文件正本必须逐页或骑缝加盖参选人公章或由法人代表或法人代表授权人逐页签字方视为有效，同时应注明提交日期，否则视为废标。</w:t>
      </w:r>
    </w:p>
    <w:p w14:paraId="0E98D9E0">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6.在外层包封上应写明参选人的名称与地址、邮政编码，以便参选出现逾期送达时能原封退回。具体样式如下：</w:t>
      </w:r>
    </w:p>
    <w:p w14:paraId="3ADEB9C8">
      <w:pPr>
        <w:spacing w:line="360" w:lineRule="auto"/>
        <w:rPr>
          <w:rFonts w:ascii="Times New Roman" w:hAnsi="Times New Roman" w:cs="Times New Roman"/>
          <w:szCs w:val="21"/>
          <w:lang w:eastAsia="zh-CN"/>
        </w:rPr>
      </w:pPr>
      <w:r>
        <w:rPr>
          <w:rFonts w:ascii="Times New Roman" w:hAnsi="Times New Roman" w:cs="Times New Roman"/>
          <w:lang w:eastAsia="zh-CN"/>
        </w:rPr>
        <w:pict>
          <v:shape id="_x0000_s1026" o:spid="_x0000_s1026" o:spt="202" type="#_x0000_t202" style="position:absolute;left:0pt;margin-left:5.25pt;margin-top:0.5pt;height:147.2pt;width:363.2pt;z-index:251661312;mso-width-relative:page;mso-height-relative:page;" coordsize="21600,21600" o:gfxdata="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I/fV/tcAAAAIAQAADwAAAAAAAAABACAAAAAiAAAAZHJzL2Rvd25yZXYueG1sUEsBAhQA&#10;FAAAAAgAh07iQIsZVP4sAgAASAQAAA4AAAAAAAAAAQAgAAAAJgEAAGRycy9lMm9Eb2MueG1sUEsF&#10;BgAAAAAGAAYAWQEAAMQFAAAAAA==&#10;">
            <v:path/>
            <v:fill focussize="0,0"/>
            <v:stroke joinstyle="miter"/>
            <v:imagedata o:title=""/>
            <o:lock v:ext="edit"/>
            <v:textbox>
              <w:txbxContent>
                <w:p w14:paraId="06FCCA0E">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632F4956">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0DC13281">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320B6EC2">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276A7FDC">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452CAD39">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42DD851C">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14:paraId="2A95277C">
      <w:pPr>
        <w:spacing w:line="360" w:lineRule="auto"/>
        <w:rPr>
          <w:rFonts w:ascii="Times New Roman" w:hAnsi="Times New Roman" w:cs="Times New Roman"/>
          <w:szCs w:val="21"/>
          <w:lang w:eastAsia="zh-CN"/>
        </w:rPr>
      </w:pPr>
    </w:p>
    <w:p w14:paraId="178DBA52">
      <w:pPr>
        <w:spacing w:line="360" w:lineRule="auto"/>
        <w:rPr>
          <w:rFonts w:ascii="Times New Roman" w:hAnsi="Times New Roman" w:cs="Times New Roman"/>
          <w:szCs w:val="21"/>
          <w:lang w:eastAsia="zh-CN"/>
        </w:rPr>
      </w:pPr>
    </w:p>
    <w:p w14:paraId="7B681868">
      <w:pPr>
        <w:spacing w:line="360" w:lineRule="auto"/>
        <w:rPr>
          <w:rFonts w:ascii="Times New Roman" w:hAnsi="Times New Roman" w:cs="Times New Roman"/>
          <w:szCs w:val="21"/>
          <w:lang w:eastAsia="zh-CN"/>
        </w:rPr>
      </w:pPr>
    </w:p>
    <w:p w14:paraId="29BE902C">
      <w:pPr>
        <w:spacing w:line="360" w:lineRule="auto"/>
        <w:rPr>
          <w:rFonts w:ascii="Times New Roman" w:hAnsi="Times New Roman" w:cs="Times New Roman"/>
          <w:szCs w:val="21"/>
          <w:lang w:eastAsia="zh-CN"/>
        </w:rPr>
      </w:pPr>
    </w:p>
    <w:p w14:paraId="33C2E845">
      <w:pPr>
        <w:spacing w:line="360" w:lineRule="auto"/>
        <w:rPr>
          <w:rFonts w:ascii="Times New Roman" w:hAnsi="Times New Roman" w:cs="Times New Roman"/>
          <w:szCs w:val="21"/>
          <w:lang w:eastAsia="zh-CN"/>
        </w:rPr>
      </w:pPr>
    </w:p>
    <w:p w14:paraId="5F4F3356">
      <w:pPr>
        <w:spacing w:line="360" w:lineRule="auto"/>
        <w:rPr>
          <w:rFonts w:ascii="Times New Roman" w:hAnsi="Times New Roman" w:cs="Times New Roman"/>
          <w:szCs w:val="21"/>
          <w:lang w:eastAsia="zh-CN"/>
        </w:rPr>
      </w:pPr>
    </w:p>
    <w:p w14:paraId="2B94B873">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7、以下文件中</w:t>
      </w:r>
      <w:r>
        <w:rPr>
          <w:rFonts w:ascii="Times New Roman" w:hAnsi="Times New Roman" w:cs="Times New Roman"/>
          <w:b/>
          <w:sz w:val="24"/>
          <w:szCs w:val="24"/>
          <w:lang w:eastAsia="zh-CN"/>
        </w:rPr>
        <w:t>绿色</w:t>
      </w:r>
      <w:r>
        <w:rPr>
          <w:rFonts w:ascii="Times New Roman" w:hAnsi="Times New Roman" w:cs="Times New Roman"/>
          <w:bCs w:val="0"/>
          <w:sz w:val="24"/>
          <w:szCs w:val="24"/>
          <w:lang w:eastAsia="zh-CN"/>
        </w:rPr>
        <w:t>字体部分，请各参选单位根据实际情况填写后，修改为</w:t>
      </w:r>
      <w:r>
        <w:rPr>
          <w:rFonts w:ascii="Times New Roman" w:hAnsi="Times New Roman" w:cs="Times New Roman"/>
          <w:b/>
          <w:sz w:val="24"/>
          <w:szCs w:val="24"/>
          <w:lang w:eastAsia="zh-CN"/>
        </w:rPr>
        <w:t>黑色（不加粗）</w:t>
      </w:r>
      <w:r>
        <w:rPr>
          <w:rFonts w:ascii="Times New Roman" w:hAnsi="Times New Roman" w:cs="Times New Roman"/>
          <w:bCs w:val="0"/>
          <w:sz w:val="24"/>
          <w:szCs w:val="24"/>
          <w:lang w:eastAsia="zh-CN"/>
        </w:rPr>
        <w:t>字体打印。目录页码请根据实际情况编写。</w:t>
      </w:r>
    </w:p>
    <w:p w14:paraId="1CB3DDAC">
      <w:pPr>
        <w:pStyle w:val="76"/>
        <w:spacing w:beforeLines="0" w:afterLines="0"/>
        <w:ind w:firstLine="530" w:firstLineChars="221"/>
        <w:rPr>
          <w:rFonts w:ascii="Times New Roman" w:hAnsi="Times New Roman" w:cs="Times New Roman"/>
          <w:sz w:val="24"/>
          <w:szCs w:val="24"/>
          <w:lang w:eastAsia="zh-CN"/>
        </w:rPr>
      </w:pPr>
      <w:r>
        <w:rPr>
          <w:rFonts w:ascii="Times New Roman" w:hAnsi="Times New Roman" w:cs="Times New Roman"/>
          <w:sz w:val="24"/>
          <w:szCs w:val="24"/>
          <w:lang w:eastAsia="zh-CN"/>
        </w:rPr>
        <w:t>8、以下文件中红色字体部分，打印时请删除。</w:t>
      </w:r>
    </w:p>
    <w:p w14:paraId="39BFE396">
      <w:pPr>
        <w:pStyle w:val="76"/>
        <w:spacing w:beforeLines="0" w:afterLines="0"/>
        <w:ind w:firstLine="530" w:firstLineChars="221"/>
        <w:rPr>
          <w:rFonts w:ascii="Times New Roman" w:hAnsi="Times New Roman" w:cs="Times New Roman"/>
          <w:sz w:val="24"/>
          <w:szCs w:val="24"/>
          <w:lang w:eastAsia="zh-CN"/>
        </w:rPr>
      </w:pPr>
    </w:p>
    <w:p w14:paraId="5C44DBC7">
      <w:pPr>
        <w:pStyle w:val="76"/>
        <w:spacing w:beforeLines="0" w:afterLines="0"/>
        <w:ind w:firstLine="530" w:firstLineChars="221"/>
        <w:rPr>
          <w:rFonts w:ascii="Times New Roman" w:hAnsi="Times New Roman" w:cs="Times New Roman"/>
          <w:sz w:val="24"/>
          <w:szCs w:val="24"/>
          <w:lang w:eastAsia="zh-CN"/>
        </w:rPr>
      </w:pPr>
    </w:p>
    <w:p w14:paraId="21185DF4">
      <w:pPr>
        <w:pStyle w:val="76"/>
        <w:spacing w:beforeLines="0" w:afterLines="0"/>
        <w:ind w:firstLine="530" w:firstLineChars="221"/>
        <w:rPr>
          <w:rFonts w:ascii="Times New Roman" w:hAnsi="Times New Roman" w:cs="Times New Roman"/>
          <w:sz w:val="24"/>
          <w:szCs w:val="24"/>
          <w:lang w:eastAsia="zh-CN"/>
        </w:rPr>
      </w:pPr>
    </w:p>
    <w:p w14:paraId="4F698900">
      <w:pPr>
        <w:pStyle w:val="58"/>
        <w:spacing w:line="360" w:lineRule="auto"/>
        <w:rPr>
          <w:rFonts w:ascii="Times New Roman" w:hAnsi="Times New Roman"/>
        </w:rPr>
      </w:pPr>
    </w:p>
    <w:p w14:paraId="3B98A937">
      <w:pPr>
        <w:spacing w:line="360" w:lineRule="auto"/>
        <w:jc w:val="center"/>
        <w:rPr>
          <w:rFonts w:ascii="Times New Roman" w:hAnsi="Times New Roman" w:cs="Times New Roman"/>
          <w:b/>
          <w:sz w:val="44"/>
          <w:szCs w:val="44"/>
          <w:lang w:eastAsia="zh-CN"/>
        </w:rPr>
      </w:pPr>
    </w:p>
    <w:p w14:paraId="1C6CA3F1">
      <w:pPr>
        <w:pStyle w:val="58"/>
        <w:rPr>
          <w:rFonts w:ascii="Times New Roman" w:hAnsi="Times New Roman"/>
          <w:b/>
          <w:sz w:val="44"/>
          <w:szCs w:val="44"/>
        </w:rPr>
      </w:pPr>
    </w:p>
    <w:p w14:paraId="3842EB74">
      <w:pPr>
        <w:pStyle w:val="58"/>
        <w:rPr>
          <w:rFonts w:ascii="Times New Roman" w:hAnsi="Times New Roman"/>
          <w:b/>
          <w:sz w:val="44"/>
          <w:szCs w:val="44"/>
        </w:rPr>
      </w:pPr>
    </w:p>
    <w:p w14:paraId="3A84B829">
      <w:pPr>
        <w:spacing w:line="360" w:lineRule="auto"/>
        <w:jc w:val="center"/>
        <w:rPr>
          <w:rFonts w:ascii="Times New Roman" w:hAnsi="Times New Roman" w:cs="Times New Roman"/>
          <w:b/>
          <w:sz w:val="44"/>
          <w:szCs w:val="44"/>
        </w:rPr>
      </w:pPr>
      <w:r>
        <w:rPr>
          <w:rFonts w:ascii="Times New Roman" w:hAnsi="Times New Roman" w:cs="Times New Roman"/>
          <w:b/>
          <w:sz w:val="44"/>
          <w:szCs w:val="44"/>
        </w:rPr>
        <w:t>目</w:t>
      </w:r>
      <w:r>
        <w:rPr>
          <w:rFonts w:ascii="Times New Roman" w:hAnsi="Times New Roman" w:cs="Times New Roman"/>
          <w:b/>
          <w:sz w:val="44"/>
          <w:szCs w:val="44"/>
          <w:lang w:eastAsia="zh-CN"/>
        </w:rPr>
        <w:tab/>
      </w:r>
      <w:r>
        <w:rPr>
          <w:rFonts w:ascii="Times New Roman" w:hAnsi="Times New Roman" w:cs="Times New Roman"/>
          <w:b/>
          <w:sz w:val="44"/>
          <w:szCs w:val="44"/>
        </w:rPr>
        <w:t>录</w:t>
      </w:r>
    </w:p>
    <w:tbl>
      <w:tblPr>
        <w:tblStyle w:val="45"/>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0FAE6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0C7E09FC">
            <w:pPr>
              <w:spacing w:line="360" w:lineRule="auto"/>
              <w:jc w:val="center"/>
              <w:rPr>
                <w:rFonts w:ascii="Times New Roman" w:hAnsi="Times New Roman" w:cs="Times New Roman"/>
                <w:b/>
                <w:bCs/>
                <w:sz w:val="24"/>
              </w:rPr>
            </w:pPr>
            <w:r>
              <w:rPr>
                <w:rFonts w:ascii="Times New Roman" w:hAnsi="Times New Roman" w:cs="Times New Roman"/>
                <w:b/>
                <w:bCs/>
                <w:sz w:val="24"/>
              </w:rPr>
              <w:t>序号</w:t>
            </w:r>
          </w:p>
        </w:tc>
        <w:tc>
          <w:tcPr>
            <w:tcW w:w="6023" w:type="dxa"/>
          </w:tcPr>
          <w:p w14:paraId="1417DAF1">
            <w:pPr>
              <w:spacing w:line="360" w:lineRule="auto"/>
              <w:jc w:val="center"/>
              <w:rPr>
                <w:rFonts w:ascii="Times New Roman" w:hAnsi="Times New Roman" w:cs="Times New Roman"/>
                <w:b/>
                <w:bCs/>
                <w:sz w:val="24"/>
              </w:rPr>
            </w:pPr>
            <w:r>
              <w:rPr>
                <w:rFonts w:ascii="Times New Roman" w:hAnsi="Times New Roman" w:cs="Times New Roman"/>
                <w:b/>
                <w:bCs/>
                <w:sz w:val="24"/>
              </w:rPr>
              <w:t>内容</w:t>
            </w:r>
          </w:p>
        </w:tc>
        <w:tc>
          <w:tcPr>
            <w:tcW w:w="1843" w:type="dxa"/>
          </w:tcPr>
          <w:p w14:paraId="2BD628F0">
            <w:pPr>
              <w:spacing w:line="360" w:lineRule="auto"/>
              <w:jc w:val="center"/>
              <w:rPr>
                <w:rFonts w:ascii="Times New Roman" w:hAnsi="Times New Roman" w:cs="Times New Roman"/>
                <w:b/>
                <w:bCs/>
                <w:sz w:val="24"/>
              </w:rPr>
            </w:pPr>
            <w:r>
              <w:rPr>
                <w:rFonts w:ascii="Times New Roman" w:hAnsi="Times New Roman" w:cs="Times New Roman"/>
                <w:b/>
                <w:bCs/>
                <w:sz w:val="24"/>
              </w:rPr>
              <w:t>页码</w:t>
            </w:r>
          </w:p>
        </w:tc>
      </w:tr>
      <w:tr w14:paraId="54F75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DD4F5E0">
            <w:pPr>
              <w:spacing w:line="360" w:lineRule="auto"/>
              <w:jc w:val="center"/>
              <w:rPr>
                <w:rFonts w:ascii="Times New Roman" w:hAnsi="Times New Roman" w:cs="Times New Roman"/>
                <w:sz w:val="24"/>
              </w:rPr>
            </w:pPr>
            <w:r>
              <w:rPr>
                <w:rFonts w:ascii="Times New Roman" w:hAnsi="Times New Roman" w:cs="Times New Roman"/>
                <w:sz w:val="24"/>
              </w:rPr>
              <w:t>1</w:t>
            </w:r>
          </w:p>
        </w:tc>
        <w:tc>
          <w:tcPr>
            <w:tcW w:w="6023" w:type="dxa"/>
          </w:tcPr>
          <w:p w14:paraId="09612197">
            <w:pPr>
              <w:spacing w:line="360" w:lineRule="auto"/>
              <w:rPr>
                <w:rFonts w:ascii="Times New Roman" w:hAnsi="Times New Roman" w:cs="Times New Roman"/>
                <w:sz w:val="24"/>
              </w:rPr>
            </w:pPr>
            <w:r>
              <w:rPr>
                <w:rFonts w:ascii="Times New Roman" w:hAnsi="Times New Roman" w:cs="Times New Roman"/>
                <w:sz w:val="24"/>
              </w:rPr>
              <w:t>参选书</w:t>
            </w:r>
          </w:p>
        </w:tc>
        <w:tc>
          <w:tcPr>
            <w:tcW w:w="1843" w:type="dxa"/>
          </w:tcPr>
          <w:p w14:paraId="536E7546">
            <w:pPr>
              <w:spacing w:line="360" w:lineRule="auto"/>
              <w:jc w:val="center"/>
              <w:rPr>
                <w:rFonts w:ascii="Times New Roman" w:hAnsi="Times New Roman" w:cs="Times New Roman"/>
                <w:sz w:val="24"/>
              </w:rPr>
            </w:pPr>
          </w:p>
        </w:tc>
      </w:tr>
      <w:tr w14:paraId="055D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05673BE">
            <w:pPr>
              <w:spacing w:line="360" w:lineRule="auto"/>
              <w:jc w:val="center"/>
              <w:rPr>
                <w:rFonts w:ascii="Times New Roman" w:hAnsi="Times New Roman" w:cs="Times New Roman"/>
                <w:sz w:val="24"/>
              </w:rPr>
            </w:pPr>
            <w:r>
              <w:rPr>
                <w:rFonts w:ascii="Times New Roman" w:hAnsi="Times New Roman" w:cs="Times New Roman"/>
                <w:sz w:val="24"/>
              </w:rPr>
              <w:t>2</w:t>
            </w:r>
          </w:p>
        </w:tc>
        <w:tc>
          <w:tcPr>
            <w:tcW w:w="6023" w:type="dxa"/>
          </w:tcPr>
          <w:p w14:paraId="08637A96">
            <w:pPr>
              <w:spacing w:line="360" w:lineRule="auto"/>
              <w:rPr>
                <w:rFonts w:ascii="Times New Roman" w:hAnsi="Times New Roman" w:cs="Times New Roman"/>
                <w:sz w:val="24"/>
              </w:rPr>
            </w:pPr>
            <w:r>
              <w:rPr>
                <w:rFonts w:ascii="Times New Roman" w:hAnsi="Times New Roman" w:cs="Times New Roman"/>
                <w:sz w:val="24"/>
              </w:rPr>
              <w:t>法定代表人授权书</w:t>
            </w:r>
          </w:p>
        </w:tc>
        <w:tc>
          <w:tcPr>
            <w:tcW w:w="1843" w:type="dxa"/>
          </w:tcPr>
          <w:p w14:paraId="06B4614C">
            <w:pPr>
              <w:spacing w:line="360" w:lineRule="auto"/>
              <w:jc w:val="center"/>
              <w:rPr>
                <w:rFonts w:ascii="Times New Roman" w:hAnsi="Times New Roman" w:cs="Times New Roman"/>
                <w:sz w:val="24"/>
              </w:rPr>
            </w:pPr>
          </w:p>
        </w:tc>
      </w:tr>
      <w:tr w14:paraId="5CAA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5669606">
            <w:pPr>
              <w:spacing w:line="360" w:lineRule="auto"/>
              <w:jc w:val="center"/>
              <w:rPr>
                <w:rFonts w:ascii="Times New Roman" w:hAnsi="Times New Roman" w:cs="Times New Roman"/>
                <w:sz w:val="24"/>
              </w:rPr>
            </w:pPr>
            <w:r>
              <w:rPr>
                <w:rFonts w:ascii="Times New Roman" w:hAnsi="Times New Roman" w:cs="Times New Roman"/>
                <w:sz w:val="24"/>
              </w:rPr>
              <w:t>3</w:t>
            </w:r>
          </w:p>
        </w:tc>
        <w:tc>
          <w:tcPr>
            <w:tcW w:w="6023" w:type="dxa"/>
          </w:tcPr>
          <w:p w14:paraId="76F72872">
            <w:pPr>
              <w:spacing w:line="360" w:lineRule="auto"/>
              <w:rPr>
                <w:rFonts w:ascii="Times New Roman" w:hAnsi="Times New Roman" w:cs="Times New Roman"/>
                <w:sz w:val="24"/>
                <w:lang w:eastAsia="zh-CN"/>
              </w:rPr>
            </w:pPr>
            <w:r>
              <w:rPr>
                <w:rFonts w:ascii="Times New Roman" w:hAnsi="Times New Roman" w:cs="Times New Roman"/>
                <w:sz w:val="24"/>
                <w:lang w:eastAsia="zh-CN"/>
              </w:rPr>
              <w:t>法定代表人身份证复印件</w:t>
            </w:r>
          </w:p>
        </w:tc>
        <w:tc>
          <w:tcPr>
            <w:tcW w:w="1843" w:type="dxa"/>
          </w:tcPr>
          <w:p w14:paraId="730BE010">
            <w:pPr>
              <w:spacing w:line="360" w:lineRule="auto"/>
              <w:jc w:val="center"/>
              <w:rPr>
                <w:rFonts w:ascii="Times New Roman" w:hAnsi="Times New Roman" w:cs="Times New Roman"/>
                <w:sz w:val="24"/>
                <w:lang w:eastAsia="zh-CN"/>
              </w:rPr>
            </w:pPr>
          </w:p>
        </w:tc>
      </w:tr>
      <w:tr w14:paraId="5767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30EF1FE">
            <w:pPr>
              <w:spacing w:line="360" w:lineRule="auto"/>
              <w:jc w:val="center"/>
              <w:rPr>
                <w:rFonts w:ascii="Times New Roman" w:hAnsi="Times New Roman" w:cs="Times New Roman"/>
                <w:sz w:val="24"/>
              </w:rPr>
            </w:pPr>
            <w:r>
              <w:rPr>
                <w:rFonts w:ascii="Times New Roman" w:hAnsi="Times New Roman" w:cs="Times New Roman"/>
                <w:sz w:val="24"/>
              </w:rPr>
              <w:t>4</w:t>
            </w:r>
          </w:p>
        </w:tc>
        <w:tc>
          <w:tcPr>
            <w:tcW w:w="6023" w:type="dxa"/>
          </w:tcPr>
          <w:p w14:paraId="772CCA4D">
            <w:pPr>
              <w:spacing w:line="360" w:lineRule="auto"/>
              <w:rPr>
                <w:rFonts w:ascii="Times New Roman" w:hAnsi="Times New Roman" w:cs="Times New Roman"/>
                <w:sz w:val="24"/>
                <w:lang w:eastAsia="zh-CN"/>
              </w:rPr>
            </w:pPr>
            <w:r>
              <w:rPr>
                <w:rFonts w:ascii="Times New Roman" w:hAnsi="Times New Roman" w:cs="Times New Roman"/>
                <w:sz w:val="24"/>
                <w:lang w:eastAsia="zh-CN"/>
              </w:rPr>
              <w:t>授权代表身份证复印件</w:t>
            </w:r>
          </w:p>
        </w:tc>
        <w:tc>
          <w:tcPr>
            <w:tcW w:w="1843" w:type="dxa"/>
          </w:tcPr>
          <w:p w14:paraId="6D76098F">
            <w:pPr>
              <w:spacing w:line="360" w:lineRule="auto"/>
              <w:jc w:val="center"/>
              <w:rPr>
                <w:rFonts w:ascii="Times New Roman" w:hAnsi="Times New Roman" w:cs="Times New Roman"/>
                <w:sz w:val="24"/>
                <w:lang w:eastAsia="zh-CN"/>
              </w:rPr>
            </w:pPr>
          </w:p>
        </w:tc>
      </w:tr>
      <w:tr w14:paraId="4780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D892D73">
            <w:pPr>
              <w:spacing w:line="360" w:lineRule="auto"/>
              <w:jc w:val="center"/>
              <w:rPr>
                <w:rFonts w:ascii="Times New Roman" w:hAnsi="Times New Roman" w:cs="Times New Roman"/>
                <w:sz w:val="24"/>
              </w:rPr>
            </w:pPr>
            <w:r>
              <w:rPr>
                <w:rFonts w:ascii="Times New Roman" w:hAnsi="Times New Roman" w:cs="Times New Roman"/>
                <w:sz w:val="24"/>
              </w:rPr>
              <w:t>5</w:t>
            </w:r>
          </w:p>
        </w:tc>
        <w:tc>
          <w:tcPr>
            <w:tcW w:w="6023" w:type="dxa"/>
          </w:tcPr>
          <w:p w14:paraId="1C79F89D">
            <w:pPr>
              <w:spacing w:line="360" w:lineRule="auto"/>
              <w:rPr>
                <w:rFonts w:ascii="Times New Roman" w:hAnsi="Times New Roman" w:cs="Times New Roman"/>
                <w:sz w:val="24"/>
                <w:lang w:eastAsia="zh-CN"/>
              </w:rPr>
            </w:pPr>
            <w:r>
              <w:rPr>
                <w:rFonts w:ascii="Times New Roman" w:hAnsi="Times New Roman" w:cs="Times New Roman"/>
                <w:sz w:val="24"/>
                <w:szCs w:val="28"/>
                <w:lang w:eastAsia="zh-CN"/>
              </w:rPr>
              <w:t>企业概况</w:t>
            </w:r>
          </w:p>
        </w:tc>
        <w:tc>
          <w:tcPr>
            <w:tcW w:w="1843" w:type="dxa"/>
          </w:tcPr>
          <w:p w14:paraId="4A7B2A09">
            <w:pPr>
              <w:spacing w:line="360" w:lineRule="auto"/>
              <w:jc w:val="center"/>
              <w:rPr>
                <w:rFonts w:ascii="Times New Roman" w:hAnsi="Times New Roman" w:cs="Times New Roman"/>
                <w:sz w:val="24"/>
                <w:lang w:eastAsia="zh-CN"/>
              </w:rPr>
            </w:pPr>
          </w:p>
        </w:tc>
      </w:tr>
      <w:tr w14:paraId="0EED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A10C0F9">
            <w:pPr>
              <w:spacing w:line="360" w:lineRule="auto"/>
              <w:jc w:val="center"/>
              <w:rPr>
                <w:rFonts w:ascii="Times New Roman" w:hAnsi="Times New Roman" w:cs="Times New Roman"/>
                <w:sz w:val="24"/>
              </w:rPr>
            </w:pPr>
            <w:r>
              <w:rPr>
                <w:rFonts w:ascii="Times New Roman" w:hAnsi="Times New Roman" w:cs="Times New Roman"/>
                <w:sz w:val="24"/>
              </w:rPr>
              <w:t>6</w:t>
            </w:r>
          </w:p>
        </w:tc>
        <w:tc>
          <w:tcPr>
            <w:tcW w:w="6023" w:type="dxa"/>
          </w:tcPr>
          <w:p w14:paraId="31E3947B">
            <w:pPr>
              <w:spacing w:line="360" w:lineRule="auto"/>
              <w:rPr>
                <w:rFonts w:ascii="Times New Roman" w:hAnsi="Times New Roman" w:cs="Times New Roman"/>
                <w:sz w:val="24"/>
              </w:rPr>
            </w:pPr>
            <w:r>
              <w:rPr>
                <w:rFonts w:ascii="Times New Roman" w:hAnsi="Times New Roman" w:cs="Times New Roman"/>
                <w:sz w:val="24"/>
              </w:rPr>
              <w:t>营业执照复印件</w:t>
            </w:r>
          </w:p>
        </w:tc>
        <w:tc>
          <w:tcPr>
            <w:tcW w:w="1843" w:type="dxa"/>
          </w:tcPr>
          <w:p w14:paraId="644ACF7D">
            <w:pPr>
              <w:spacing w:line="360" w:lineRule="auto"/>
              <w:jc w:val="center"/>
              <w:rPr>
                <w:rFonts w:ascii="Times New Roman" w:hAnsi="Times New Roman" w:cs="Times New Roman"/>
                <w:sz w:val="24"/>
              </w:rPr>
            </w:pPr>
          </w:p>
        </w:tc>
      </w:tr>
      <w:tr w14:paraId="70CA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A41EC12">
            <w:pPr>
              <w:spacing w:line="360" w:lineRule="auto"/>
              <w:jc w:val="center"/>
              <w:rPr>
                <w:rFonts w:ascii="Times New Roman" w:hAnsi="Times New Roman" w:cs="Times New Roman"/>
                <w:sz w:val="24"/>
              </w:rPr>
            </w:pPr>
            <w:r>
              <w:rPr>
                <w:rFonts w:ascii="Times New Roman" w:hAnsi="Times New Roman" w:cs="Times New Roman"/>
                <w:sz w:val="24"/>
              </w:rPr>
              <w:t>7</w:t>
            </w:r>
          </w:p>
        </w:tc>
        <w:tc>
          <w:tcPr>
            <w:tcW w:w="6023" w:type="dxa"/>
          </w:tcPr>
          <w:p w14:paraId="18A170B1">
            <w:pPr>
              <w:spacing w:line="360" w:lineRule="auto"/>
              <w:rPr>
                <w:rFonts w:ascii="Times New Roman" w:hAnsi="Times New Roman" w:cs="Times New Roman"/>
                <w:sz w:val="24"/>
                <w:lang w:eastAsia="zh-CN"/>
              </w:rPr>
            </w:pPr>
            <w:r>
              <w:rPr>
                <w:rFonts w:ascii="Times New Roman" w:hAnsi="Times New Roman" w:cs="Times New Roman"/>
                <w:sz w:val="24"/>
              </w:rPr>
              <w:t>资质</w:t>
            </w:r>
            <w:r>
              <w:rPr>
                <w:rFonts w:ascii="Times New Roman" w:hAnsi="Times New Roman" w:cs="Times New Roman"/>
                <w:sz w:val="24"/>
                <w:lang w:eastAsia="zh-CN"/>
              </w:rPr>
              <w:t>文件</w:t>
            </w:r>
          </w:p>
        </w:tc>
        <w:tc>
          <w:tcPr>
            <w:tcW w:w="1843" w:type="dxa"/>
          </w:tcPr>
          <w:p w14:paraId="566E6837">
            <w:pPr>
              <w:spacing w:line="360" w:lineRule="auto"/>
              <w:jc w:val="center"/>
              <w:rPr>
                <w:rFonts w:ascii="Times New Roman" w:hAnsi="Times New Roman" w:cs="Times New Roman"/>
                <w:sz w:val="24"/>
              </w:rPr>
            </w:pPr>
          </w:p>
        </w:tc>
      </w:tr>
      <w:tr w14:paraId="5E23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61F8C08">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8</w:t>
            </w:r>
          </w:p>
        </w:tc>
        <w:tc>
          <w:tcPr>
            <w:tcW w:w="6023" w:type="dxa"/>
          </w:tcPr>
          <w:p w14:paraId="0F378D88">
            <w:pPr>
              <w:spacing w:line="360" w:lineRule="auto"/>
              <w:rPr>
                <w:rFonts w:ascii="Times New Roman" w:hAnsi="Times New Roman" w:cs="Times New Roman"/>
                <w:sz w:val="24"/>
                <w:lang w:eastAsia="zh-CN"/>
              </w:rPr>
            </w:pPr>
            <w:r>
              <w:rPr>
                <w:rFonts w:ascii="Times New Roman" w:hAnsi="Times New Roman" w:cs="Times New Roman"/>
                <w:lang w:eastAsia="zh-CN"/>
              </w:rPr>
              <w:t>项目人员简历及相关资格证书。</w:t>
            </w:r>
          </w:p>
        </w:tc>
        <w:tc>
          <w:tcPr>
            <w:tcW w:w="1843" w:type="dxa"/>
          </w:tcPr>
          <w:p w14:paraId="601D5009">
            <w:pPr>
              <w:spacing w:line="360" w:lineRule="auto"/>
              <w:jc w:val="center"/>
              <w:rPr>
                <w:rFonts w:ascii="Times New Roman" w:hAnsi="Times New Roman" w:cs="Times New Roman"/>
                <w:sz w:val="24"/>
                <w:lang w:eastAsia="zh-CN"/>
              </w:rPr>
            </w:pPr>
          </w:p>
        </w:tc>
      </w:tr>
      <w:tr w14:paraId="33124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064E675">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9</w:t>
            </w:r>
          </w:p>
        </w:tc>
        <w:tc>
          <w:tcPr>
            <w:tcW w:w="6023" w:type="dxa"/>
          </w:tcPr>
          <w:p w14:paraId="020FDAC6">
            <w:pPr>
              <w:spacing w:line="360" w:lineRule="auto"/>
              <w:rPr>
                <w:rFonts w:ascii="Times New Roman" w:hAnsi="Times New Roman" w:cs="Times New Roman"/>
                <w:sz w:val="24"/>
              </w:rPr>
            </w:pPr>
            <w:r>
              <w:rPr>
                <w:rFonts w:ascii="Times New Roman" w:hAnsi="Times New Roman" w:cs="Times New Roman"/>
                <w:sz w:val="24"/>
                <w:szCs w:val="28"/>
              </w:rPr>
              <w:t>业绩的证明</w:t>
            </w:r>
          </w:p>
        </w:tc>
        <w:tc>
          <w:tcPr>
            <w:tcW w:w="1843" w:type="dxa"/>
          </w:tcPr>
          <w:p w14:paraId="6A192F69">
            <w:pPr>
              <w:spacing w:line="360" w:lineRule="auto"/>
              <w:jc w:val="center"/>
              <w:rPr>
                <w:rFonts w:ascii="Times New Roman" w:hAnsi="Times New Roman" w:cs="Times New Roman"/>
                <w:sz w:val="24"/>
              </w:rPr>
            </w:pPr>
          </w:p>
        </w:tc>
      </w:tr>
      <w:tr w14:paraId="3F1A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73BD72B">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10</w:t>
            </w:r>
          </w:p>
        </w:tc>
        <w:tc>
          <w:tcPr>
            <w:tcW w:w="6023" w:type="dxa"/>
          </w:tcPr>
          <w:p w14:paraId="2903FFAA">
            <w:pPr>
              <w:spacing w:line="360" w:lineRule="auto"/>
              <w:rPr>
                <w:rFonts w:ascii="Times New Roman" w:hAnsi="Times New Roman" w:cs="Times New Roman"/>
                <w:sz w:val="24"/>
              </w:rPr>
            </w:pPr>
            <w:r>
              <w:rPr>
                <w:rFonts w:ascii="Times New Roman" w:hAnsi="Times New Roman" w:cs="Times New Roman"/>
                <w:sz w:val="24"/>
              </w:rPr>
              <w:t>参选报价单</w:t>
            </w:r>
          </w:p>
        </w:tc>
        <w:tc>
          <w:tcPr>
            <w:tcW w:w="1843" w:type="dxa"/>
          </w:tcPr>
          <w:p w14:paraId="26E51A8E">
            <w:pPr>
              <w:spacing w:line="360" w:lineRule="auto"/>
              <w:jc w:val="center"/>
              <w:rPr>
                <w:rFonts w:ascii="Times New Roman" w:hAnsi="Times New Roman" w:cs="Times New Roman"/>
                <w:sz w:val="24"/>
              </w:rPr>
            </w:pPr>
            <w:r>
              <w:rPr>
                <w:rFonts w:ascii="Times New Roman" w:hAnsi="Times New Roman" w:cs="Times New Roman"/>
                <w:sz w:val="24"/>
              </w:rPr>
              <w:t>商务</w:t>
            </w:r>
            <w:r>
              <w:rPr>
                <w:rFonts w:ascii="Times New Roman" w:hAnsi="Times New Roman" w:cs="Times New Roman"/>
                <w:sz w:val="24"/>
                <w:lang w:eastAsia="zh-CN"/>
              </w:rPr>
              <w:t>参选</w:t>
            </w:r>
            <w:r>
              <w:rPr>
                <w:rFonts w:ascii="Times New Roman" w:hAnsi="Times New Roman" w:cs="Times New Roman"/>
                <w:sz w:val="24"/>
              </w:rPr>
              <w:t>文件</w:t>
            </w:r>
          </w:p>
        </w:tc>
      </w:tr>
    </w:tbl>
    <w:p w14:paraId="1E05D9E6">
      <w:pPr>
        <w:spacing w:line="360" w:lineRule="auto"/>
        <w:jc w:val="center"/>
        <w:rPr>
          <w:rFonts w:ascii="Times New Roman" w:hAnsi="Times New Roman" w:cs="Times New Roman"/>
          <w:b/>
          <w:bCs/>
          <w:sz w:val="24"/>
        </w:rPr>
      </w:pPr>
    </w:p>
    <w:p w14:paraId="2694EB86">
      <w:pPr>
        <w:pStyle w:val="58"/>
        <w:spacing w:line="360" w:lineRule="auto"/>
        <w:rPr>
          <w:rFonts w:ascii="Times New Roman" w:hAnsi="Times New Roman"/>
          <w:b/>
          <w:bCs/>
          <w:sz w:val="36"/>
          <w:szCs w:val="36"/>
        </w:rPr>
      </w:pPr>
    </w:p>
    <w:p w14:paraId="0B5074AF">
      <w:pPr>
        <w:pStyle w:val="58"/>
        <w:spacing w:line="360" w:lineRule="auto"/>
        <w:rPr>
          <w:rFonts w:ascii="Times New Roman" w:hAnsi="Times New Roman"/>
          <w:b/>
          <w:bCs/>
          <w:sz w:val="36"/>
          <w:szCs w:val="36"/>
        </w:rPr>
      </w:pPr>
    </w:p>
    <w:p w14:paraId="2605AC2D">
      <w:pPr>
        <w:pStyle w:val="58"/>
        <w:spacing w:line="360" w:lineRule="auto"/>
        <w:rPr>
          <w:rFonts w:ascii="Times New Roman" w:hAnsi="Times New Roman"/>
          <w:b/>
          <w:bCs/>
          <w:sz w:val="36"/>
          <w:szCs w:val="36"/>
        </w:rPr>
      </w:pPr>
    </w:p>
    <w:p w14:paraId="089AC763">
      <w:pPr>
        <w:spacing w:line="360" w:lineRule="auto"/>
        <w:rPr>
          <w:rFonts w:ascii="Times New Roman" w:hAnsi="Times New Roman" w:cs="Times New Roman"/>
          <w:b/>
          <w:bCs/>
          <w:sz w:val="36"/>
          <w:szCs w:val="36"/>
          <w:lang w:eastAsia="zh-CN"/>
        </w:rPr>
      </w:pPr>
    </w:p>
    <w:p w14:paraId="665BDAE1">
      <w:pPr>
        <w:spacing w:line="360" w:lineRule="auto"/>
        <w:jc w:val="center"/>
        <w:rPr>
          <w:rFonts w:ascii="Times New Roman" w:hAnsi="Times New Roman" w:cs="Times New Roman"/>
          <w:b/>
          <w:bCs/>
          <w:sz w:val="36"/>
          <w:szCs w:val="36"/>
        </w:rPr>
      </w:pPr>
    </w:p>
    <w:p w14:paraId="02376AB2">
      <w:pPr>
        <w:pStyle w:val="58"/>
        <w:spacing w:line="360" w:lineRule="auto"/>
        <w:rPr>
          <w:rFonts w:ascii="Times New Roman" w:hAnsi="Times New Roman"/>
          <w:b/>
          <w:bCs/>
          <w:sz w:val="36"/>
          <w:szCs w:val="36"/>
        </w:rPr>
      </w:pPr>
    </w:p>
    <w:p w14:paraId="0AE8C2FE">
      <w:pPr>
        <w:pStyle w:val="58"/>
        <w:spacing w:line="360" w:lineRule="auto"/>
        <w:rPr>
          <w:rFonts w:ascii="Times New Roman" w:hAnsi="Times New Roman"/>
          <w:b/>
          <w:bCs/>
          <w:sz w:val="36"/>
          <w:szCs w:val="36"/>
        </w:rPr>
      </w:pPr>
    </w:p>
    <w:p w14:paraId="71FAD1A5">
      <w:pPr>
        <w:pStyle w:val="58"/>
        <w:spacing w:line="360" w:lineRule="auto"/>
        <w:rPr>
          <w:rFonts w:ascii="Times New Roman" w:hAnsi="Times New Roman"/>
          <w:b/>
          <w:bCs/>
          <w:sz w:val="36"/>
          <w:szCs w:val="36"/>
        </w:rPr>
      </w:pPr>
    </w:p>
    <w:p w14:paraId="01862624">
      <w:pPr>
        <w:pStyle w:val="58"/>
        <w:spacing w:line="360" w:lineRule="auto"/>
        <w:rPr>
          <w:rFonts w:ascii="Times New Roman" w:hAnsi="Times New Roman"/>
          <w:b/>
          <w:bCs/>
          <w:sz w:val="36"/>
          <w:szCs w:val="36"/>
        </w:rPr>
      </w:pPr>
    </w:p>
    <w:p w14:paraId="32EE69E6">
      <w:pPr>
        <w:pStyle w:val="58"/>
        <w:spacing w:line="360" w:lineRule="auto"/>
        <w:rPr>
          <w:rFonts w:ascii="Times New Roman" w:hAnsi="Times New Roman"/>
          <w:b/>
          <w:bCs/>
          <w:sz w:val="36"/>
          <w:szCs w:val="36"/>
        </w:rPr>
      </w:pPr>
    </w:p>
    <w:p w14:paraId="6CE22165">
      <w:pPr>
        <w:pStyle w:val="58"/>
        <w:spacing w:line="360" w:lineRule="auto"/>
        <w:rPr>
          <w:rFonts w:ascii="Times New Roman" w:hAnsi="Times New Roman"/>
          <w:b/>
          <w:bCs/>
          <w:sz w:val="36"/>
          <w:szCs w:val="36"/>
        </w:rPr>
      </w:pPr>
    </w:p>
    <w:p w14:paraId="1FEA7B0A">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参选书</w:t>
      </w:r>
    </w:p>
    <w:p w14:paraId="615D7685">
      <w:pPr>
        <w:spacing w:line="360" w:lineRule="auto"/>
        <w:rPr>
          <w:rFonts w:ascii="Times New Roman" w:hAnsi="Times New Roman" w:cs="Times New Roman"/>
          <w:sz w:val="24"/>
          <w:lang w:eastAsia="zh-CN"/>
        </w:rPr>
      </w:pPr>
      <w:r>
        <w:rPr>
          <w:rFonts w:ascii="Times New Roman" w:hAnsi="Times New Roman" w:cs="Times New Roman"/>
          <w:sz w:val="24"/>
          <w:lang w:eastAsia="zh-CN"/>
        </w:rPr>
        <w:t>致：福建福海创石油化工有限公司</w:t>
      </w:r>
    </w:p>
    <w:p w14:paraId="226FC7B3">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 xml:space="preserve"> 根据贵方的比选文件， </w:t>
      </w:r>
      <w:r>
        <w:rPr>
          <w:rFonts w:ascii="Times New Roman" w:hAnsi="Times New Roman" w:cs="Times New Roman"/>
          <w:sz w:val="28"/>
          <w:szCs w:val="28"/>
          <w:u w:val="single"/>
          <w:lang w:eastAsia="zh-CN"/>
        </w:rPr>
        <w:t>被授权代表人姓名</w:t>
      </w:r>
      <w:r>
        <w:rPr>
          <w:rFonts w:ascii="Times New Roman" w:hAnsi="Times New Roman" w:cs="Times New Roman"/>
          <w:sz w:val="24"/>
          <w:lang w:eastAsia="zh-CN"/>
        </w:rPr>
        <w:t>被我方正式授权并代表我公司</w:t>
      </w:r>
      <w:r>
        <w:rPr>
          <w:rFonts w:ascii="Times New Roman" w:hAnsi="Times New Roman" w:cs="Times New Roman"/>
          <w:sz w:val="28"/>
          <w:szCs w:val="28"/>
          <w:u w:val="single"/>
          <w:lang w:eastAsia="zh-CN"/>
        </w:rPr>
        <w:t>单位名称</w:t>
      </w:r>
      <w:r>
        <w:rPr>
          <w:rFonts w:ascii="Times New Roman" w:hAnsi="Times New Roman" w:cs="Times New Roman"/>
          <w:sz w:val="24"/>
          <w:lang w:eastAsia="zh-CN"/>
        </w:rPr>
        <w:t>递交下述文件，并对此负责。</w:t>
      </w:r>
    </w:p>
    <w:p w14:paraId="13BBC2BF">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（1）参选文件</w:t>
      </w:r>
    </w:p>
    <w:p w14:paraId="497A464D">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（2）法定代表人授权委托书</w:t>
      </w:r>
    </w:p>
    <w:p w14:paraId="16702BFF">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（3）参选报价单</w:t>
      </w:r>
    </w:p>
    <w:p w14:paraId="783B962C">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 xml:space="preserve"> 据此参选书，我公司及签字代表宣布同意如下：</w:t>
      </w:r>
    </w:p>
    <w:p w14:paraId="322B8E9B">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1、所递交的文件真实合法有效，且不存在任何虚假陈述或记载。</w:t>
      </w:r>
    </w:p>
    <w:p w14:paraId="2B786D82">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2、我方将履行比选文件规定的每一项要求：如业主中选，将严格按照服务合同约定履行各项义务。</w:t>
      </w:r>
    </w:p>
    <w:p w14:paraId="0F75D5CA">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3、我公司报价有效期为比选文件收取时间截止期后30个工作日，如中选，有效期将延长至合同执行完毕。</w:t>
      </w:r>
    </w:p>
    <w:p w14:paraId="713E4765">
      <w:pPr>
        <w:spacing w:line="360" w:lineRule="auto"/>
        <w:ind w:firstLine="480" w:firstLineChars="200"/>
        <w:rPr>
          <w:rFonts w:ascii="Times New Roman" w:hAnsi="Times New Roman" w:cs="Times New Roman"/>
          <w:sz w:val="24"/>
          <w:lang w:eastAsia="zh-CN"/>
        </w:rPr>
      </w:pPr>
    </w:p>
    <w:p w14:paraId="53572C6D">
      <w:pPr>
        <w:spacing w:line="360" w:lineRule="auto"/>
        <w:ind w:firstLine="480" w:firstLineChars="200"/>
        <w:rPr>
          <w:rFonts w:ascii="Times New Roman" w:hAnsi="Times New Roman" w:cs="Times New Roman"/>
          <w:sz w:val="24"/>
          <w:lang w:eastAsia="zh-CN"/>
        </w:rPr>
      </w:pPr>
    </w:p>
    <w:p w14:paraId="5C6D50B4">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被授权代表姓名：</w:t>
      </w:r>
    </w:p>
    <w:p w14:paraId="541A2B46">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职          务：</w:t>
      </w:r>
    </w:p>
    <w:p w14:paraId="3D6F46DC">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联系方式及邮箱：</w:t>
      </w:r>
    </w:p>
    <w:p w14:paraId="3F07D376">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被授权代表签字：</w:t>
      </w:r>
    </w:p>
    <w:p w14:paraId="416F33C7">
      <w:pPr>
        <w:pStyle w:val="58"/>
        <w:spacing w:line="360" w:lineRule="auto"/>
        <w:rPr>
          <w:rFonts w:ascii="Times New Roman" w:hAnsi="Times New Roman"/>
        </w:rPr>
      </w:pPr>
    </w:p>
    <w:p w14:paraId="2A2AC621">
      <w:pPr>
        <w:pStyle w:val="58"/>
        <w:spacing w:line="360" w:lineRule="auto"/>
        <w:jc w:val="center"/>
        <w:rPr>
          <w:rFonts w:ascii="Times New Roman" w:hAnsi="Times New Roman"/>
          <w:kern w:val="2"/>
          <w:sz w:val="24"/>
          <w:szCs w:val="24"/>
        </w:rPr>
      </w:pPr>
      <w:r>
        <w:rPr>
          <w:rFonts w:ascii="Times New Roman" w:hAnsi="Times New Roman"/>
          <w:kern w:val="2"/>
          <w:sz w:val="24"/>
          <w:szCs w:val="24"/>
        </w:rPr>
        <w:t xml:space="preserve">                                     参  选  人：</w:t>
      </w:r>
      <w:r>
        <w:rPr>
          <w:rFonts w:ascii="Times New Roman" w:hAnsi="Times New Roman"/>
          <w:kern w:val="2"/>
          <w:sz w:val="28"/>
          <w:szCs w:val="28"/>
        </w:rPr>
        <w:t>（单位名称）</w:t>
      </w:r>
    </w:p>
    <w:p w14:paraId="05F7ED9C">
      <w:pPr>
        <w:pStyle w:val="58"/>
        <w:spacing w:line="360" w:lineRule="auto"/>
        <w:ind w:firstLine="420"/>
        <w:jc w:val="center"/>
        <w:rPr>
          <w:rFonts w:ascii="Times New Roman" w:hAnsi="Times New Roman"/>
          <w:kern w:val="2"/>
          <w:sz w:val="24"/>
          <w:szCs w:val="24"/>
        </w:rPr>
      </w:pPr>
      <w:r>
        <w:rPr>
          <w:rFonts w:ascii="Times New Roman" w:hAnsi="Times New Roman"/>
          <w:kern w:val="2"/>
          <w:sz w:val="24"/>
          <w:szCs w:val="24"/>
        </w:rPr>
        <w:t xml:space="preserve">       法定代表人：</w:t>
      </w:r>
    </w:p>
    <w:p w14:paraId="50DA167F">
      <w:pPr>
        <w:spacing w:line="360" w:lineRule="auto"/>
        <w:jc w:val="both"/>
        <w:rPr>
          <w:rFonts w:ascii="Times New Roman" w:hAnsi="Times New Roman" w:cs="Times New Roman"/>
          <w:sz w:val="34"/>
          <w:lang w:eastAsia="zh-CN"/>
        </w:rPr>
      </w:pPr>
    </w:p>
    <w:p w14:paraId="611D0AD5">
      <w:pPr>
        <w:spacing w:line="360" w:lineRule="auto"/>
        <w:jc w:val="center"/>
        <w:rPr>
          <w:rFonts w:ascii="Times New Roman" w:hAnsi="Times New Roman" w:cs="Times New Roman"/>
          <w:b/>
          <w:bCs/>
          <w:sz w:val="36"/>
          <w:szCs w:val="36"/>
          <w:lang w:eastAsia="zh-CN"/>
        </w:rPr>
      </w:pPr>
    </w:p>
    <w:p w14:paraId="4FA292B1">
      <w:pPr>
        <w:spacing w:line="360" w:lineRule="auto"/>
        <w:jc w:val="both"/>
        <w:rPr>
          <w:rFonts w:ascii="Times New Roman" w:hAnsi="Times New Roman" w:cs="Times New Roman"/>
          <w:b/>
          <w:bCs/>
          <w:sz w:val="36"/>
          <w:szCs w:val="36"/>
          <w:lang w:eastAsia="zh-CN"/>
        </w:rPr>
      </w:pPr>
    </w:p>
    <w:p w14:paraId="42D07631">
      <w:pPr>
        <w:spacing w:line="360" w:lineRule="auto"/>
        <w:jc w:val="center"/>
        <w:rPr>
          <w:rFonts w:ascii="Times New Roman" w:hAnsi="Times New Roman" w:cs="Times New Roman"/>
          <w:b/>
          <w:bCs/>
          <w:sz w:val="36"/>
          <w:szCs w:val="36"/>
          <w:lang w:eastAsia="zh-CN"/>
        </w:rPr>
      </w:pPr>
      <w:r>
        <w:rPr>
          <w:rFonts w:ascii="Times New Roman" w:hAnsi="Times New Roman" w:cs="Times New Roman"/>
          <w:b/>
          <w:bCs/>
          <w:sz w:val="36"/>
          <w:szCs w:val="36"/>
          <w:lang w:eastAsia="zh-CN"/>
        </w:rPr>
        <w:t>法定代表人授权书</w:t>
      </w:r>
    </w:p>
    <w:p w14:paraId="0569D943">
      <w:pPr>
        <w:pStyle w:val="58"/>
        <w:spacing w:line="360" w:lineRule="auto"/>
        <w:jc w:val="center"/>
        <w:rPr>
          <w:rFonts w:ascii="Times New Roman" w:hAnsi="Times New Roman"/>
        </w:rPr>
      </w:pPr>
    </w:p>
    <w:p w14:paraId="324AE0C0">
      <w:pPr>
        <w:spacing w:line="420" w:lineRule="exact"/>
        <w:ind w:firstLine="600" w:firstLineChars="250"/>
        <w:rPr>
          <w:rFonts w:ascii="Times New Roman" w:hAnsi="Times New Roman" w:cs="Times New Roman"/>
          <w:sz w:val="24"/>
          <w:lang w:eastAsia="zh-CN"/>
        </w:rPr>
      </w:pPr>
      <w:r>
        <w:rPr>
          <w:rFonts w:ascii="Times New Roman" w:hAnsi="Times New Roman" w:cs="Times New Roman"/>
          <w:sz w:val="24"/>
          <w:lang w:eastAsia="zh-CN"/>
        </w:rPr>
        <w:t>本授权书声明：注册于</w:t>
      </w:r>
      <w:r>
        <w:rPr>
          <w:rFonts w:ascii="Times New Roman" w:hAnsi="Times New Roman" w:cs="Times New Roman"/>
          <w:sz w:val="28"/>
          <w:szCs w:val="28"/>
          <w:u w:val="single"/>
          <w:lang w:eastAsia="zh-CN"/>
        </w:rPr>
        <w:t>注册地址</w:t>
      </w:r>
      <w:r>
        <w:rPr>
          <w:rFonts w:ascii="Times New Roman" w:hAnsi="Times New Roman" w:cs="Times New Roman"/>
          <w:sz w:val="24"/>
          <w:lang w:eastAsia="zh-CN"/>
        </w:rPr>
        <w:t>的</w:t>
      </w:r>
      <w:r>
        <w:rPr>
          <w:rFonts w:ascii="Times New Roman" w:hAnsi="Times New Roman" w:cs="Times New Roman"/>
          <w:sz w:val="28"/>
          <w:szCs w:val="28"/>
          <w:u w:val="single"/>
          <w:lang w:eastAsia="zh-CN"/>
        </w:rPr>
        <w:t>公司名称</w:t>
      </w:r>
      <w:r>
        <w:rPr>
          <w:rFonts w:ascii="Times New Roman" w:hAnsi="Times New Roman" w:cs="Times New Roman"/>
          <w:sz w:val="24"/>
          <w:lang w:eastAsia="zh-CN"/>
        </w:rPr>
        <w:t>的在下方签字（或签章）的</w:t>
      </w:r>
      <w:r>
        <w:rPr>
          <w:rFonts w:ascii="Times New Roman" w:hAnsi="Times New Roman" w:cs="Times New Roman"/>
          <w:sz w:val="28"/>
          <w:szCs w:val="28"/>
          <w:u w:val="single"/>
          <w:lang w:eastAsia="zh-CN"/>
        </w:rPr>
        <w:t>法人代表姓名</w:t>
      </w:r>
      <w:r>
        <w:rPr>
          <w:rFonts w:ascii="Times New Roman" w:hAnsi="Times New Roman" w:cs="Times New Roman"/>
          <w:sz w:val="24"/>
          <w:lang w:eastAsia="zh-CN"/>
        </w:rPr>
        <w:t>代表本公司授权</w:t>
      </w:r>
      <w:r>
        <w:rPr>
          <w:rFonts w:ascii="Times New Roman" w:hAnsi="Times New Roman" w:cs="Times New Roman"/>
          <w:sz w:val="28"/>
          <w:szCs w:val="28"/>
          <w:u w:val="single"/>
          <w:lang w:eastAsia="zh-CN"/>
        </w:rPr>
        <w:t>被授权代表人姓名、职务</w:t>
      </w:r>
      <w:r>
        <w:rPr>
          <w:rFonts w:ascii="Times New Roman" w:hAnsi="Times New Roman" w:cs="Times New Roman"/>
          <w:sz w:val="24"/>
          <w:lang w:eastAsia="zh-CN"/>
        </w:rPr>
        <w:t>为本公司的合法代理人，就福建福海创石油化工有限公司</w:t>
      </w:r>
      <w:r>
        <w:rPr>
          <w:rFonts w:ascii="Times New Roman" w:hAnsi="Times New Roman" w:cs="Times New Roman"/>
          <w:sz w:val="28"/>
          <w:szCs w:val="28"/>
          <w:u w:val="single"/>
          <w:lang w:eastAsia="zh-CN"/>
        </w:rPr>
        <w:t xml:space="preserve"> </w:t>
      </w:r>
      <w:r>
        <w:rPr>
          <w:rFonts w:hint="eastAsia" w:ascii="Times New Roman" w:hAnsi="Times New Roman" w:cs="Times New Roman"/>
          <w:sz w:val="24"/>
          <w:u w:val="single"/>
          <w:lang w:eastAsia="zh-CN"/>
        </w:rPr>
        <w:t>翔鹭</w:t>
      </w:r>
      <w:r>
        <w:rPr>
          <w:rFonts w:hint="eastAsia" w:ascii="Times New Roman" w:hAnsi="Times New Roman" w:cs="Times New Roman"/>
          <w:sz w:val="24"/>
          <w:u w:val="single"/>
          <w:lang w:val="en-US" w:eastAsia="zh-CN"/>
        </w:rPr>
        <w:t>码头投资管理</w:t>
      </w:r>
      <w:r>
        <w:rPr>
          <w:rFonts w:hint="eastAsia" w:ascii="Times New Roman" w:hAnsi="Times New Roman" w:cs="Times New Roman"/>
          <w:sz w:val="24"/>
          <w:u w:val="single"/>
          <w:lang w:eastAsia="zh-CN"/>
        </w:rPr>
        <w:t>（漳州）有限公司古雷南8#9#泊位建筑物及岸线沉降位移监测  项目</w:t>
      </w:r>
      <w:r>
        <w:rPr>
          <w:rFonts w:hint="eastAsia" w:ascii="Times New Roman" w:hAnsi="Times New Roman" w:cs="Times New Roman"/>
          <w:sz w:val="24"/>
          <w:szCs w:val="24"/>
          <w:lang w:eastAsia="zh-CN"/>
        </w:rPr>
        <w:t>公</w:t>
      </w:r>
      <w:r>
        <w:rPr>
          <w:rFonts w:ascii="Times New Roman" w:hAnsi="Times New Roman" w:cs="Times New Roman"/>
          <w:sz w:val="24"/>
          <w:szCs w:val="24"/>
          <w:lang w:eastAsia="zh-CN"/>
        </w:rPr>
        <w:t>开自主比选，以</w:t>
      </w:r>
      <w:r>
        <w:rPr>
          <w:rFonts w:ascii="Times New Roman" w:hAnsi="Times New Roman" w:cs="Times New Roman"/>
          <w:sz w:val="24"/>
          <w:lang w:eastAsia="zh-CN"/>
        </w:rPr>
        <w:t>本公司名义参与报价、合同执行并处理与之有关的其他事务，相关责任及后果由本公司承担。</w:t>
      </w:r>
    </w:p>
    <w:p w14:paraId="52638F2A">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本授权书于</w:t>
      </w:r>
      <w:r>
        <w:rPr>
          <w:rFonts w:ascii="Times New Roman" w:hAnsi="Times New Roman" w:cs="Times New Roman"/>
          <w:b/>
          <w:bCs/>
          <w:color w:val="0000FF"/>
          <w:sz w:val="28"/>
          <w:szCs w:val="28"/>
          <w:u w:val="single"/>
          <w:lang w:eastAsia="zh-CN"/>
        </w:rPr>
        <w:t>202</w:t>
      </w:r>
      <w:r>
        <w:rPr>
          <w:rFonts w:hint="eastAsia" w:ascii="Times New Roman" w:hAnsi="Times New Roman" w:cs="Times New Roman"/>
          <w:b/>
          <w:bCs/>
          <w:color w:val="0000FF"/>
          <w:sz w:val="28"/>
          <w:szCs w:val="28"/>
          <w:u w:val="single"/>
          <w:lang w:val="en-US" w:eastAsia="zh-CN"/>
        </w:rPr>
        <w:t>4</w:t>
      </w:r>
      <w:r>
        <w:rPr>
          <w:rFonts w:ascii="Times New Roman" w:hAnsi="Times New Roman" w:cs="Times New Roman"/>
          <w:b/>
          <w:bCs/>
          <w:color w:val="0000FF"/>
          <w:sz w:val="28"/>
          <w:szCs w:val="28"/>
          <w:u w:val="single"/>
          <w:lang w:eastAsia="zh-CN"/>
        </w:rPr>
        <w:t>年</w:t>
      </w:r>
      <w:r>
        <w:rPr>
          <w:rFonts w:hint="eastAsia" w:ascii="Times New Roman" w:hAnsi="Times New Roman" w:cs="Times New Roman"/>
          <w:b/>
          <w:bCs/>
          <w:color w:val="0000FF"/>
          <w:sz w:val="28"/>
          <w:szCs w:val="28"/>
          <w:u w:val="single"/>
          <w:lang w:eastAsia="zh-CN"/>
        </w:rPr>
        <w:t xml:space="preserve">  </w:t>
      </w:r>
      <w:r>
        <w:rPr>
          <w:rFonts w:ascii="Times New Roman" w:hAnsi="Times New Roman" w:cs="Times New Roman"/>
          <w:b/>
          <w:bCs/>
          <w:color w:val="0000FF"/>
          <w:sz w:val="28"/>
          <w:szCs w:val="28"/>
          <w:u w:val="single"/>
          <w:lang w:eastAsia="zh-CN"/>
        </w:rPr>
        <w:t>月   日</w:t>
      </w:r>
      <w:r>
        <w:rPr>
          <w:rFonts w:ascii="Times New Roman" w:hAnsi="Times New Roman" w:cs="Times New Roman"/>
          <w:sz w:val="24"/>
          <w:lang w:eastAsia="zh-CN"/>
        </w:rPr>
        <w:t>生效，本授权书有效期至此次报价，以及合同履行完毕时止。</w:t>
      </w:r>
    </w:p>
    <w:p w14:paraId="7AAE368E">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特此声明。</w:t>
      </w:r>
    </w:p>
    <w:p w14:paraId="6EC68288">
      <w:pPr>
        <w:pStyle w:val="58"/>
        <w:spacing w:line="360" w:lineRule="auto"/>
        <w:rPr>
          <w:rFonts w:ascii="Times New Roman" w:hAnsi="Times New Roman"/>
        </w:rPr>
      </w:pPr>
    </w:p>
    <w:p w14:paraId="7FFCD9BF">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法人代表（签字）：</w:t>
      </w:r>
    </w:p>
    <w:p w14:paraId="5DBF6964">
      <w:pPr>
        <w:spacing w:line="360" w:lineRule="auto"/>
        <w:rPr>
          <w:rFonts w:ascii="Times New Roman" w:hAnsi="Times New Roman" w:cs="Times New Roman"/>
          <w:sz w:val="24"/>
          <w:lang w:eastAsia="zh-CN"/>
        </w:rPr>
      </w:pPr>
    </w:p>
    <w:p w14:paraId="5554632F">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被授权代表签字：</w:t>
      </w:r>
    </w:p>
    <w:p w14:paraId="32B57F8F">
      <w:pPr>
        <w:spacing w:line="360" w:lineRule="auto"/>
        <w:rPr>
          <w:rFonts w:ascii="Times New Roman" w:hAnsi="Times New Roman" w:cs="Times New Roman"/>
          <w:sz w:val="24"/>
          <w:lang w:eastAsia="zh-CN"/>
        </w:rPr>
      </w:pPr>
    </w:p>
    <w:p w14:paraId="4AF1A999">
      <w:pPr>
        <w:pStyle w:val="58"/>
        <w:spacing w:line="360" w:lineRule="auto"/>
        <w:rPr>
          <w:rFonts w:ascii="Times New Roman" w:hAnsi="Times New Roman"/>
        </w:rPr>
      </w:pPr>
    </w:p>
    <w:p w14:paraId="2D41C3A5">
      <w:pPr>
        <w:pStyle w:val="58"/>
        <w:spacing w:line="360" w:lineRule="auto"/>
        <w:rPr>
          <w:rFonts w:ascii="Times New Roman" w:hAnsi="Times New Roman"/>
        </w:rPr>
      </w:pPr>
    </w:p>
    <w:p w14:paraId="2AADFF3E">
      <w:pPr>
        <w:pStyle w:val="58"/>
        <w:spacing w:line="360" w:lineRule="auto"/>
        <w:rPr>
          <w:rFonts w:ascii="Times New Roman" w:hAnsi="Times New Roman"/>
        </w:rPr>
      </w:pPr>
    </w:p>
    <w:p w14:paraId="5C65ABC7">
      <w:pPr>
        <w:pStyle w:val="58"/>
        <w:spacing w:line="360" w:lineRule="auto"/>
        <w:rPr>
          <w:rFonts w:ascii="Times New Roman" w:hAnsi="Times New Roman"/>
        </w:rPr>
      </w:pPr>
    </w:p>
    <w:p w14:paraId="1B9F3689">
      <w:pPr>
        <w:pStyle w:val="58"/>
        <w:spacing w:line="360" w:lineRule="auto"/>
        <w:jc w:val="center"/>
        <w:rPr>
          <w:rFonts w:ascii="Times New Roman" w:hAnsi="Times New Roman"/>
        </w:rPr>
      </w:pPr>
      <w:r>
        <w:rPr>
          <w:rFonts w:ascii="Times New Roman" w:hAnsi="Times New Roman"/>
          <w:sz w:val="24"/>
          <w:szCs w:val="24"/>
        </w:rPr>
        <w:t xml:space="preserve">               单位名称：</w:t>
      </w:r>
      <w:r>
        <w:rPr>
          <w:rFonts w:ascii="Times New Roman" w:hAnsi="Times New Roman"/>
          <w:kern w:val="2"/>
          <w:sz w:val="28"/>
          <w:szCs w:val="28"/>
        </w:rPr>
        <w:t>（公章）</w:t>
      </w:r>
    </w:p>
    <w:p w14:paraId="13F99FEE">
      <w:pPr>
        <w:pStyle w:val="58"/>
        <w:spacing w:line="360" w:lineRule="auto"/>
        <w:jc w:val="center"/>
        <w:rPr>
          <w:rFonts w:ascii="Times New Roman" w:hAnsi="Times New Roman"/>
        </w:rPr>
      </w:pPr>
    </w:p>
    <w:p w14:paraId="5619309F">
      <w:pPr>
        <w:pStyle w:val="58"/>
        <w:spacing w:line="360" w:lineRule="auto"/>
        <w:jc w:val="center"/>
        <w:rPr>
          <w:rFonts w:ascii="Times New Roman" w:hAnsi="Times New Roman"/>
        </w:rPr>
      </w:pPr>
    </w:p>
    <w:p w14:paraId="6D6FB673">
      <w:pPr>
        <w:pStyle w:val="58"/>
        <w:spacing w:line="360" w:lineRule="auto"/>
        <w:jc w:val="center"/>
        <w:rPr>
          <w:rFonts w:ascii="Times New Roman" w:hAnsi="Times New Roman"/>
        </w:rPr>
      </w:pPr>
    </w:p>
    <w:p w14:paraId="60C425D1">
      <w:pPr>
        <w:pStyle w:val="58"/>
        <w:spacing w:line="360" w:lineRule="auto"/>
        <w:jc w:val="center"/>
        <w:rPr>
          <w:rFonts w:ascii="Times New Roman" w:hAnsi="Times New Roman"/>
        </w:rPr>
      </w:pPr>
    </w:p>
    <w:p w14:paraId="152A9927">
      <w:pPr>
        <w:pStyle w:val="58"/>
        <w:spacing w:line="360" w:lineRule="auto"/>
        <w:jc w:val="center"/>
        <w:rPr>
          <w:rFonts w:ascii="Times New Roman" w:hAnsi="Times New Roman"/>
        </w:rPr>
      </w:pPr>
    </w:p>
    <w:p w14:paraId="0FD6707A">
      <w:pPr>
        <w:pStyle w:val="58"/>
        <w:spacing w:line="360" w:lineRule="auto"/>
        <w:jc w:val="center"/>
        <w:rPr>
          <w:rFonts w:ascii="Times New Roman" w:hAnsi="Times New Roman"/>
        </w:rPr>
      </w:pPr>
    </w:p>
    <w:p w14:paraId="7AF36575">
      <w:pPr>
        <w:spacing w:line="360" w:lineRule="auto"/>
        <w:jc w:val="center"/>
        <w:rPr>
          <w:rFonts w:ascii="Times New Roman" w:hAnsi="Times New Roman" w:cs="Times New Roman"/>
          <w:b/>
          <w:bCs/>
          <w:sz w:val="36"/>
          <w:szCs w:val="36"/>
          <w:lang w:eastAsia="zh-CN"/>
        </w:rPr>
      </w:pPr>
    </w:p>
    <w:p w14:paraId="4625F5A4">
      <w:pPr>
        <w:spacing w:line="36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t>法定代表人身份证复印件</w:t>
      </w:r>
    </w:p>
    <w:p w14:paraId="487D9C0B">
      <w:pPr>
        <w:spacing w:line="360" w:lineRule="auto"/>
        <w:jc w:val="center"/>
        <w:rPr>
          <w:rFonts w:ascii="Times New Roman" w:hAnsi="Times New Roman" w:cs="Times New Roman"/>
          <w:b/>
          <w:bCs/>
          <w:sz w:val="28"/>
          <w:szCs w:val="28"/>
          <w:lang w:eastAsia="zh-CN"/>
        </w:rPr>
      </w:pPr>
    </w:p>
    <w:p w14:paraId="52BFBCE0">
      <w:pPr>
        <w:pStyle w:val="58"/>
        <w:spacing w:line="360" w:lineRule="auto"/>
        <w:jc w:val="center"/>
        <w:rPr>
          <w:rFonts w:ascii="Times New Roman" w:hAnsi="Times New Roman"/>
          <w:b/>
          <w:bCs/>
          <w:sz w:val="28"/>
          <w:szCs w:val="28"/>
        </w:rPr>
      </w:pPr>
    </w:p>
    <w:p w14:paraId="691F0F85">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被授权代表人身份证复印件</w:t>
      </w:r>
    </w:p>
    <w:p w14:paraId="0B410A28">
      <w:pPr>
        <w:pStyle w:val="58"/>
        <w:spacing w:line="360" w:lineRule="auto"/>
        <w:jc w:val="center"/>
        <w:rPr>
          <w:rFonts w:ascii="Times New Roman" w:hAnsi="Times New Roman"/>
          <w:b/>
          <w:bCs/>
          <w:sz w:val="28"/>
          <w:szCs w:val="28"/>
        </w:rPr>
      </w:pPr>
    </w:p>
    <w:p w14:paraId="4D7F4B4B">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企业概况</w:t>
      </w:r>
    </w:p>
    <w:p w14:paraId="39634619">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（如内容超过一页，可附页）</w:t>
      </w:r>
    </w:p>
    <w:p w14:paraId="6560BD2C">
      <w:pPr>
        <w:spacing w:line="360" w:lineRule="auto"/>
        <w:jc w:val="center"/>
        <w:rPr>
          <w:rFonts w:ascii="Times New Roman" w:hAnsi="Times New Roman" w:cs="Times New Roman"/>
          <w:b/>
          <w:bCs/>
          <w:sz w:val="28"/>
          <w:szCs w:val="28"/>
          <w:lang w:eastAsia="zh-CN"/>
        </w:rPr>
      </w:pPr>
    </w:p>
    <w:p w14:paraId="3A55842B">
      <w:pPr>
        <w:spacing w:line="360" w:lineRule="auto"/>
        <w:jc w:val="center"/>
        <w:rPr>
          <w:rFonts w:ascii="Times New Roman" w:hAnsi="Times New Roman" w:cs="Times New Roman"/>
          <w:b/>
          <w:bCs/>
          <w:sz w:val="28"/>
          <w:szCs w:val="28"/>
          <w:lang w:eastAsia="zh-CN"/>
        </w:rPr>
      </w:pPr>
    </w:p>
    <w:p w14:paraId="4813AF3B">
      <w:pPr>
        <w:pStyle w:val="58"/>
        <w:spacing w:line="360" w:lineRule="auto"/>
        <w:jc w:val="center"/>
        <w:rPr>
          <w:rFonts w:ascii="Times New Roman" w:hAnsi="Times New Roman"/>
          <w:b/>
          <w:bCs/>
          <w:sz w:val="28"/>
          <w:szCs w:val="28"/>
        </w:rPr>
      </w:pPr>
      <w:r>
        <w:rPr>
          <w:rFonts w:ascii="Times New Roman" w:hAnsi="Times New Roman"/>
          <w:b/>
          <w:bCs/>
          <w:sz w:val="28"/>
          <w:szCs w:val="28"/>
        </w:rPr>
        <w:t>营业执照和开户许可证复印件</w:t>
      </w:r>
    </w:p>
    <w:p w14:paraId="7DD2E9C6">
      <w:pPr>
        <w:pStyle w:val="58"/>
        <w:spacing w:line="360" w:lineRule="auto"/>
        <w:jc w:val="center"/>
        <w:rPr>
          <w:rFonts w:ascii="Times New Roman" w:hAnsi="Times New Roman"/>
          <w:b/>
          <w:bCs/>
          <w:sz w:val="28"/>
          <w:szCs w:val="28"/>
        </w:rPr>
      </w:pPr>
    </w:p>
    <w:p w14:paraId="4D7C0C87">
      <w:pPr>
        <w:pStyle w:val="58"/>
        <w:spacing w:line="360" w:lineRule="auto"/>
        <w:jc w:val="center"/>
        <w:rPr>
          <w:rFonts w:ascii="Times New Roman" w:hAnsi="Times New Roman"/>
          <w:b/>
          <w:bCs/>
          <w:sz w:val="28"/>
          <w:szCs w:val="28"/>
        </w:rPr>
      </w:pPr>
      <w:r>
        <w:rPr>
          <w:rFonts w:ascii="Times New Roman" w:hAnsi="Times New Roman"/>
          <w:b/>
          <w:bCs/>
          <w:sz w:val="28"/>
          <w:szCs w:val="28"/>
        </w:rPr>
        <w:t>相关资质要求证明材料</w:t>
      </w:r>
    </w:p>
    <w:p w14:paraId="40D50857">
      <w:pPr>
        <w:pStyle w:val="58"/>
        <w:spacing w:line="360" w:lineRule="auto"/>
        <w:jc w:val="center"/>
        <w:rPr>
          <w:rFonts w:ascii="Times New Roman" w:hAnsi="Times New Roman"/>
          <w:b/>
          <w:bCs/>
          <w:sz w:val="28"/>
          <w:szCs w:val="28"/>
        </w:rPr>
      </w:pPr>
    </w:p>
    <w:p w14:paraId="6C1D6FF8">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相关业绩证明材料</w:t>
      </w:r>
    </w:p>
    <w:p w14:paraId="6AF73440">
      <w:pPr>
        <w:pStyle w:val="76"/>
        <w:spacing w:beforeLines="0" w:afterLines="0"/>
        <w:ind w:firstLine="0" w:firstLineChars="0"/>
        <w:jc w:val="center"/>
        <w:rPr>
          <w:rFonts w:ascii="Times New Roman" w:hAnsi="Times New Roman" w:cs="Times New Roman"/>
          <w:b/>
          <w:sz w:val="24"/>
          <w:szCs w:val="24"/>
          <w:u w:val="single"/>
          <w:lang w:eastAsia="zh-CN"/>
        </w:rPr>
      </w:pPr>
      <w:r>
        <w:rPr>
          <w:rFonts w:ascii="Times New Roman" w:hAnsi="Times New Roman" w:cs="Times New Roman"/>
          <w:b/>
          <w:sz w:val="24"/>
          <w:szCs w:val="24"/>
          <w:u w:val="single"/>
          <w:lang w:eastAsia="zh-CN"/>
        </w:rPr>
        <w:t>（如内容超过一页，可附页）</w:t>
      </w:r>
    </w:p>
    <w:p w14:paraId="142CEE49">
      <w:pPr>
        <w:pStyle w:val="76"/>
        <w:spacing w:beforeLines="0" w:afterLines="0"/>
        <w:ind w:firstLine="0" w:firstLineChars="0"/>
        <w:jc w:val="center"/>
        <w:rPr>
          <w:rFonts w:ascii="Times New Roman" w:hAnsi="Times New Roman" w:cs="Times New Roman"/>
          <w:b/>
          <w:lang w:eastAsia="zh-CN"/>
        </w:rPr>
      </w:pPr>
    </w:p>
    <w:p w14:paraId="1AAC24B5">
      <w:pPr>
        <w:pStyle w:val="76"/>
        <w:spacing w:beforeLines="0" w:afterLines="0"/>
        <w:ind w:firstLine="0" w:firstLineChars="0"/>
        <w:jc w:val="center"/>
        <w:rPr>
          <w:rFonts w:ascii="Times New Roman" w:hAnsi="Times New Roman" w:cs="Times New Roman"/>
          <w:b/>
          <w:sz w:val="36"/>
          <w:szCs w:val="36"/>
          <w:lang w:eastAsia="zh-CN"/>
        </w:rPr>
      </w:pPr>
    </w:p>
    <w:p w14:paraId="46CB8874">
      <w:pPr>
        <w:pStyle w:val="58"/>
        <w:spacing w:line="360" w:lineRule="auto"/>
        <w:jc w:val="both"/>
        <w:rPr>
          <w:rFonts w:ascii="Times New Roman" w:hAnsi="Times New Roman"/>
        </w:rPr>
      </w:pPr>
    </w:p>
    <w:p w14:paraId="19A59941">
      <w:pPr>
        <w:spacing w:line="360" w:lineRule="auto"/>
        <w:rPr>
          <w:rFonts w:ascii="Times New Roman" w:hAnsi="Times New Roman" w:cs="Times New Roman"/>
          <w:b/>
          <w:sz w:val="32"/>
          <w:szCs w:val="32"/>
          <w:lang w:eastAsia="zh-CN"/>
        </w:rPr>
      </w:pPr>
      <w:r>
        <w:rPr>
          <w:rFonts w:ascii="Times New Roman" w:hAnsi="Times New Roman" w:cs="Times New Roman"/>
          <w:b/>
          <w:sz w:val="32"/>
          <w:szCs w:val="32"/>
          <w:lang w:eastAsia="zh-CN"/>
        </w:rPr>
        <w:t>附件三：</w:t>
      </w:r>
    </w:p>
    <w:p w14:paraId="3A988BF5">
      <w:pPr>
        <w:spacing w:line="360" w:lineRule="auto"/>
        <w:jc w:val="center"/>
        <w:rPr>
          <w:rFonts w:ascii="Times New Roman" w:hAnsi="Times New Roman" w:cs="Times New Roman"/>
          <w:sz w:val="28"/>
          <w:szCs w:val="28"/>
          <w:lang w:eastAsia="zh-CN"/>
        </w:rPr>
      </w:pPr>
      <w:r>
        <w:rPr>
          <w:rFonts w:ascii="Times New Roman" w:hAnsi="Times New Roman" w:cs="Times New Roman"/>
          <w:b/>
          <w:sz w:val="36"/>
          <w:szCs w:val="36"/>
          <w:lang w:eastAsia="zh-CN"/>
        </w:rPr>
        <w:t>商务报价函</w:t>
      </w:r>
    </w:p>
    <w:p w14:paraId="211335C3">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致：福建福海创石油化工有限公司</w:t>
      </w:r>
    </w:p>
    <w:p w14:paraId="4EDF95B8">
      <w:pPr>
        <w:spacing w:line="360" w:lineRule="auto"/>
        <w:ind w:firstLine="420" w:firstLineChars="150"/>
        <w:jc w:val="center"/>
        <w:rPr>
          <w:rFonts w:ascii="Times New Roman" w:hAnsi="Times New Roman" w:cs="Times New Roman"/>
          <w:sz w:val="28"/>
          <w:szCs w:val="28"/>
          <w:lang w:eastAsia="zh-CN"/>
        </w:rPr>
      </w:pPr>
      <w:r>
        <w:rPr>
          <w:rFonts w:ascii="Times New Roman" w:hAnsi="Times New Roman" w:cs="Times New Roman"/>
          <w:sz w:val="28"/>
          <w:szCs w:val="28"/>
          <w:lang w:eastAsia="zh-CN"/>
        </w:rPr>
        <w:t>在充分研究</w:t>
      </w:r>
      <w:r>
        <w:rPr>
          <w:rFonts w:ascii="Times New Roman" w:hAnsi="Times New Roman" w:cs="Times New Roman"/>
          <w:sz w:val="28"/>
          <w:szCs w:val="28"/>
          <w:u w:val="single"/>
          <w:lang w:eastAsia="zh-CN"/>
        </w:rPr>
        <w:t>福建福海创石油化工有限公司</w:t>
      </w:r>
      <w:r>
        <w:rPr>
          <w:rFonts w:hint="eastAsia" w:ascii="Times New Roman" w:hAnsi="Times New Roman" w:cs="Times New Roman"/>
          <w:sz w:val="28"/>
          <w:szCs w:val="28"/>
          <w:u w:val="single"/>
          <w:lang w:eastAsia="zh-CN"/>
        </w:rPr>
        <w:t>翔鹭</w:t>
      </w:r>
      <w:r>
        <w:rPr>
          <w:rFonts w:hint="eastAsia" w:ascii="Times New Roman" w:hAnsi="Times New Roman" w:cs="Times New Roman"/>
          <w:sz w:val="28"/>
          <w:szCs w:val="28"/>
          <w:u w:val="single"/>
          <w:lang w:val="en-US" w:eastAsia="zh-CN"/>
        </w:rPr>
        <w:t>码头投资管理</w:t>
      </w:r>
      <w:r>
        <w:rPr>
          <w:rFonts w:hint="eastAsia" w:ascii="Times New Roman" w:hAnsi="Times New Roman" w:cs="Times New Roman"/>
          <w:sz w:val="28"/>
          <w:szCs w:val="28"/>
          <w:u w:val="single"/>
          <w:lang w:eastAsia="zh-CN"/>
        </w:rPr>
        <w:t xml:space="preserve">（漳州）有限公司古雷南8#9#泊位建筑物及岸线沉降位移监测  </w:t>
      </w:r>
      <w:r>
        <w:rPr>
          <w:rFonts w:hint="eastAsia" w:ascii="Times New Roman" w:hAnsi="Times New Roman" w:cs="Times New Roman"/>
          <w:sz w:val="28"/>
          <w:szCs w:val="28"/>
          <w:lang w:eastAsia="zh-CN"/>
        </w:rPr>
        <w:t>项目比</w:t>
      </w:r>
      <w:r>
        <w:rPr>
          <w:rFonts w:ascii="Times New Roman" w:hAnsi="Times New Roman" w:cs="Times New Roman"/>
          <w:sz w:val="28"/>
          <w:szCs w:val="28"/>
          <w:lang w:eastAsia="zh-CN"/>
        </w:rPr>
        <w:t>选文件的全部内容后，我方愿以以下报价，严格按照自主比选文件的要求，交付本项目并维修其中的任何缺陷。</w:t>
      </w:r>
    </w:p>
    <w:p w14:paraId="618FCAF6">
      <w:pPr>
        <w:spacing w:line="360" w:lineRule="auto"/>
        <w:rPr>
          <w:rFonts w:hint="default" w:ascii="Times New Roman" w:hAnsi="Times New Roman" w:cs="Times New Roman"/>
          <w:b/>
          <w:bCs/>
          <w:sz w:val="28"/>
          <w:szCs w:val="28"/>
          <w:lang w:eastAsia="zh-CN"/>
        </w:rPr>
      </w:pPr>
    </w:p>
    <w:p w14:paraId="60CBDB9A">
      <w:pPr>
        <w:spacing w:line="360" w:lineRule="auto"/>
        <w:rPr>
          <w:rFonts w:ascii="Times New Roman" w:hAnsi="Times New Roman" w:cs="Times New Roman"/>
          <w:b/>
          <w:bCs/>
          <w:sz w:val="28"/>
          <w:szCs w:val="28"/>
          <w:lang w:eastAsia="zh-CN"/>
        </w:rPr>
      </w:pPr>
      <w:r>
        <w:rPr>
          <w:rFonts w:hint="default" w:ascii="Times New Roman" w:hAnsi="Times New Roman" w:cs="Times New Roman"/>
          <w:b/>
          <w:bCs/>
          <w:sz w:val="28"/>
          <w:szCs w:val="28"/>
          <w:lang w:eastAsia="zh-CN"/>
        </w:rPr>
        <w:t>8#泊位岸线定位、沉降位移监测</w:t>
      </w:r>
      <w:r>
        <w:rPr>
          <w:rFonts w:ascii="Times New Roman" w:hAnsi="Times New Roman" w:cs="Times New Roman"/>
          <w:b/>
          <w:bCs/>
          <w:sz w:val="28"/>
          <w:szCs w:val="28"/>
          <w:lang w:eastAsia="zh-CN"/>
        </w:rPr>
        <w:t>项目含税包干固定总价</w:t>
      </w:r>
    </w:p>
    <w:p w14:paraId="34BEC61A">
      <w:pPr>
        <w:spacing w:line="360" w:lineRule="auto"/>
        <w:ind w:firstLine="0" w:firstLineChars="0"/>
        <w:rPr>
          <w:rFonts w:ascii="Times New Roman" w:hAnsi="Times New Roman" w:cs="Times New Roman"/>
          <w:sz w:val="28"/>
          <w:szCs w:val="28"/>
          <w:lang w:eastAsia="zh-CN"/>
        </w:rPr>
      </w:pPr>
      <w:r>
        <w:rPr>
          <w:rFonts w:ascii="Times New Roman" w:hAnsi="Times New Roman" w:cs="Times New Roman"/>
          <w:sz w:val="28"/>
          <w:szCs w:val="28"/>
          <w:lang w:eastAsia="zh-CN"/>
        </w:rPr>
        <w:t xml:space="preserve">（大写）： </w:t>
      </w:r>
      <w:r>
        <w:rPr>
          <w:rFonts w:ascii="Times New Roman" w:hAnsi="Times New Roman" w:cs="Times New Roman"/>
          <w:sz w:val="28"/>
          <w:szCs w:val="28"/>
          <w:u w:val="single"/>
          <w:lang w:eastAsia="zh-CN"/>
        </w:rPr>
        <w:t xml:space="preserve">                                                                          </w:t>
      </w:r>
    </w:p>
    <w:p w14:paraId="15392C5D">
      <w:pPr>
        <w:spacing w:line="360" w:lineRule="auto"/>
        <w:ind w:firstLine="0" w:firstLineChars="0"/>
        <w:rPr>
          <w:rFonts w:ascii="Times New Roman" w:hAnsi="Times New Roman" w:cs="Times New Roman"/>
          <w:sz w:val="28"/>
          <w:szCs w:val="28"/>
          <w:u w:val="single"/>
          <w:lang w:eastAsia="zh-CN"/>
        </w:rPr>
      </w:pPr>
      <w:r>
        <w:rPr>
          <w:rFonts w:ascii="Times New Roman" w:hAnsi="Times New Roman" w:cs="Times New Roman"/>
          <w:sz w:val="28"/>
          <w:szCs w:val="28"/>
          <w:lang w:eastAsia="zh-CN"/>
        </w:rPr>
        <w:t>（小写）：</w:t>
      </w:r>
      <w:r>
        <w:rPr>
          <w:rFonts w:ascii="Times New Roman" w:hAnsi="Times New Roman" w:cs="Times New Roman"/>
          <w:sz w:val="28"/>
          <w:szCs w:val="28"/>
          <w:u w:val="single"/>
          <w:lang w:eastAsia="zh-CN"/>
        </w:rPr>
        <w:t xml:space="preserve">                </w:t>
      </w:r>
      <w:r>
        <w:rPr>
          <w:rFonts w:hint="eastAsia" w:ascii="Times New Roman" w:hAnsi="Times New Roman" w:cs="Times New Roman"/>
          <w:sz w:val="28"/>
          <w:szCs w:val="28"/>
          <w:u w:val="single"/>
          <w:lang w:eastAsia="zh-CN"/>
        </w:rPr>
        <w:t xml:space="preserve">    </w:t>
      </w:r>
      <w:r>
        <w:rPr>
          <w:rFonts w:ascii="Times New Roman" w:hAnsi="Times New Roman" w:cs="Times New Roman"/>
          <w:sz w:val="28"/>
          <w:szCs w:val="28"/>
          <w:u w:val="single"/>
          <w:lang w:eastAsia="zh-CN"/>
        </w:rPr>
        <w:t xml:space="preserve">               元（增值税税     %） </w:t>
      </w:r>
    </w:p>
    <w:p w14:paraId="60571F90">
      <w:pPr>
        <w:spacing w:line="360" w:lineRule="auto"/>
        <w:rPr>
          <w:rFonts w:ascii="Times New Roman" w:hAnsi="Times New Roman" w:cs="Times New Roman"/>
          <w:b/>
          <w:bCs/>
          <w:sz w:val="28"/>
          <w:szCs w:val="28"/>
          <w:lang w:eastAsia="zh-CN"/>
        </w:rPr>
      </w:pPr>
      <w:r>
        <w:rPr>
          <w:rFonts w:hint="default" w:ascii="Times New Roman" w:hAnsi="Times New Roman" w:cs="Times New Roman"/>
          <w:b/>
          <w:bCs/>
          <w:sz w:val="28"/>
          <w:szCs w:val="28"/>
          <w:lang w:eastAsia="zh-CN"/>
        </w:rPr>
        <w:t>9#泊位岸线定位、沉降位移监测</w:t>
      </w:r>
      <w:r>
        <w:rPr>
          <w:rFonts w:ascii="Times New Roman" w:hAnsi="Times New Roman" w:cs="Times New Roman"/>
          <w:b/>
          <w:bCs/>
          <w:sz w:val="28"/>
          <w:szCs w:val="28"/>
          <w:lang w:eastAsia="zh-CN"/>
        </w:rPr>
        <w:t>项目含税包干固定总价</w:t>
      </w:r>
    </w:p>
    <w:p w14:paraId="3CD5F7EE">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（大写）： </w:t>
      </w:r>
      <w:r>
        <w:rPr>
          <w:rFonts w:ascii="Times New Roman" w:hAnsi="Times New Roman" w:cs="Times New Roman"/>
          <w:sz w:val="28"/>
          <w:szCs w:val="28"/>
          <w:u w:val="single"/>
          <w:lang w:eastAsia="zh-CN"/>
        </w:rPr>
        <w:t xml:space="preserve">                                                                          </w:t>
      </w:r>
    </w:p>
    <w:p w14:paraId="65C9F8C2">
      <w:pPr>
        <w:spacing w:line="360" w:lineRule="auto"/>
        <w:ind w:firstLine="0" w:firstLineChars="0"/>
        <w:rPr>
          <w:rFonts w:ascii="Times New Roman" w:hAnsi="Times New Roman" w:cs="Times New Roman"/>
          <w:sz w:val="28"/>
          <w:szCs w:val="28"/>
          <w:u w:val="single"/>
          <w:lang w:eastAsia="zh-CN"/>
        </w:rPr>
      </w:pPr>
      <w:r>
        <w:rPr>
          <w:rFonts w:ascii="Times New Roman" w:hAnsi="Times New Roman" w:cs="Times New Roman"/>
          <w:sz w:val="28"/>
          <w:szCs w:val="28"/>
          <w:lang w:eastAsia="zh-CN"/>
        </w:rPr>
        <w:t>（小写）：</w:t>
      </w:r>
      <w:r>
        <w:rPr>
          <w:rFonts w:ascii="Times New Roman" w:hAnsi="Times New Roman" w:cs="Times New Roman"/>
          <w:sz w:val="28"/>
          <w:szCs w:val="28"/>
          <w:u w:val="single"/>
          <w:lang w:eastAsia="zh-CN"/>
        </w:rPr>
        <w:t xml:space="preserve">                </w:t>
      </w:r>
      <w:r>
        <w:rPr>
          <w:rFonts w:hint="eastAsia" w:ascii="Times New Roman" w:hAnsi="Times New Roman" w:cs="Times New Roman"/>
          <w:sz w:val="28"/>
          <w:szCs w:val="28"/>
          <w:u w:val="single"/>
          <w:lang w:eastAsia="zh-CN"/>
        </w:rPr>
        <w:t xml:space="preserve">    </w:t>
      </w:r>
      <w:r>
        <w:rPr>
          <w:rFonts w:ascii="Times New Roman" w:hAnsi="Times New Roman" w:cs="Times New Roman"/>
          <w:sz w:val="28"/>
          <w:szCs w:val="28"/>
          <w:u w:val="single"/>
          <w:lang w:eastAsia="zh-CN"/>
        </w:rPr>
        <w:t xml:space="preserve">               元（增值税税     %） </w:t>
      </w:r>
    </w:p>
    <w:p w14:paraId="128CB527">
      <w:pPr>
        <w:spacing w:line="360" w:lineRule="auto"/>
        <w:ind w:firstLine="3220" w:firstLineChars="1150"/>
        <w:rPr>
          <w:rFonts w:ascii="Times New Roman" w:hAnsi="Times New Roman" w:cs="Times New Roman"/>
          <w:sz w:val="28"/>
          <w:szCs w:val="28"/>
          <w:u w:val="single"/>
          <w:lang w:eastAsia="zh-CN"/>
        </w:rPr>
      </w:pPr>
    </w:p>
    <w:p w14:paraId="7D851ED0">
      <w:pPr>
        <w:pStyle w:val="209"/>
        <w:spacing w:line="360" w:lineRule="auto"/>
        <w:rPr>
          <w:rFonts w:ascii="Times New Roman" w:hAnsi="Times New Roman" w:cs="Times New Roman"/>
          <w:szCs w:val="24"/>
          <w:lang w:eastAsia="zh-CN"/>
        </w:rPr>
      </w:pPr>
    </w:p>
    <w:p w14:paraId="0765900D">
      <w:pPr>
        <w:pStyle w:val="210"/>
        <w:rPr>
          <w:lang w:eastAsia="zh-CN"/>
        </w:rPr>
      </w:pPr>
    </w:p>
    <w:p w14:paraId="35FEA006">
      <w:pPr>
        <w:pStyle w:val="210"/>
        <w:rPr>
          <w:rFonts w:ascii="Times New Roman"/>
          <w:b/>
          <w:sz w:val="32"/>
          <w:szCs w:val="32"/>
          <w:lang w:eastAsia="zh-CN"/>
        </w:rPr>
      </w:pPr>
    </w:p>
    <w:p w14:paraId="7B5C25FA">
      <w:pPr>
        <w:pStyle w:val="210"/>
        <w:rPr>
          <w:rFonts w:ascii="Times New Roman"/>
          <w:b/>
          <w:sz w:val="32"/>
          <w:szCs w:val="32"/>
          <w:lang w:eastAsia="zh-CN"/>
        </w:rPr>
      </w:pPr>
    </w:p>
    <w:p w14:paraId="4E1BDE07">
      <w:pPr>
        <w:spacing w:line="360" w:lineRule="auto"/>
        <w:ind w:firstLine="560" w:firstLineChars="200"/>
        <w:jc w:val="right"/>
        <w:rPr>
          <w:rFonts w:ascii="Times New Roman" w:hAnsi="Times New Roman" w:cs="Times New Roman"/>
          <w:sz w:val="28"/>
          <w:lang w:eastAsia="zh-CN"/>
        </w:rPr>
      </w:pPr>
    </w:p>
    <w:p w14:paraId="3F034FDF">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参选人：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sz w:val="28"/>
          <w:lang w:eastAsia="zh-CN"/>
        </w:rPr>
        <w:t>（加盖参选单位章）</w:t>
      </w:r>
    </w:p>
    <w:p w14:paraId="195D87E5">
      <w:pPr>
        <w:spacing w:line="360" w:lineRule="auto"/>
        <w:ind w:firstLine="560" w:firstLineChars="200"/>
        <w:jc w:val="right"/>
        <w:rPr>
          <w:rFonts w:ascii="Times New Roman" w:hAnsi="Times New Roman" w:cs="Times New Roman"/>
          <w:sz w:val="28"/>
          <w:lang w:eastAsia="zh-CN"/>
        </w:rPr>
      </w:pPr>
      <w:r>
        <w:rPr>
          <w:rFonts w:ascii="Times New Roman" w:hAnsi="Times New Roman" w:cs="Times New Roman"/>
          <w:sz w:val="28"/>
          <w:lang w:eastAsia="zh-CN"/>
        </w:rPr>
        <w:t>法定代表人：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sz w:val="28"/>
          <w:lang w:eastAsia="zh-CN"/>
        </w:rPr>
        <w:t>（签字）</w:t>
      </w:r>
    </w:p>
    <w:p w14:paraId="288FFAF1">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或其授权委托代理人：</w:t>
      </w:r>
      <w:r>
        <w:rPr>
          <w:rFonts w:ascii="Times New Roman" w:hAnsi="Times New Roman" w:cs="Times New Roman"/>
          <w:sz w:val="28"/>
          <w:u w:val="single"/>
          <w:lang w:eastAsia="zh-CN"/>
        </w:rPr>
        <w:t xml:space="preserve">                 </w:t>
      </w:r>
      <w:r>
        <w:rPr>
          <w:rFonts w:ascii="Times New Roman" w:hAnsi="Times New Roman" w:cs="Times New Roman"/>
          <w:sz w:val="28"/>
          <w:szCs w:val="36"/>
          <w:lang w:eastAsia="zh-CN"/>
        </w:rPr>
        <w:t>_</w:t>
      </w:r>
      <w:r>
        <w:rPr>
          <w:rFonts w:ascii="Times New Roman" w:hAnsi="Times New Roman" w:cs="Times New Roman"/>
          <w:sz w:val="28"/>
          <w:lang w:eastAsia="zh-CN"/>
        </w:rPr>
        <w:t>（签字）</w:t>
      </w:r>
    </w:p>
    <w:p w14:paraId="167CF07F">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 xml:space="preserve">编制时间：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年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月</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日</w:t>
      </w:r>
      <w:bookmarkEnd w:id="0"/>
    </w:p>
    <w:p w14:paraId="28A8A4FF">
      <w:pPr>
        <w:pStyle w:val="58"/>
        <w:spacing w:line="360" w:lineRule="auto"/>
        <w:rPr>
          <w:rFonts w:asciiTheme="minorEastAsia" w:hAnsiTheme="minorEastAsia" w:eastAsiaTheme="minorEastAsia"/>
          <w:sz w:val="24"/>
          <w:szCs w:val="24"/>
        </w:rPr>
      </w:pPr>
    </w:p>
    <w:p w14:paraId="1D099581">
      <w:pPr>
        <w:pStyle w:val="58"/>
        <w:spacing w:line="360" w:lineRule="auto"/>
        <w:rPr>
          <w:rFonts w:asciiTheme="minorEastAsia" w:hAnsiTheme="minorEastAsia" w:eastAsiaTheme="minorEastAsia"/>
          <w:sz w:val="24"/>
          <w:szCs w:val="24"/>
        </w:rPr>
      </w:pPr>
    </w:p>
    <w:p w14:paraId="16202C9C">
      <w:pPr>
        <w:pStyle w:val="58"/>
        <w:spacing w:line="360" w:lineRule="auto"/>
        <w:rPr>
          <w:rFonts w:hAnsi="宋体" w:cs="宋体"/>
          <w:b/>
          <w:bCs/>
          <w:sz w:val="24"/>
          <w:szCs w:val="24"/>
        </w:rPr>
      </w:pPr>
      <w:r>
        <w:rPr>
          <w:rFonts w:hint="eastAsia" w:hAnsi="宋体" w:cs="宋体"/>
          <w:b/>
          <w:bCs/>
          <w:sz w:val="24"/>
          <w:szCs w:val="24"/>
        </w:rPr>
        <w:t>附件四</w:t>
      </w:r>
    </w:p>
    <w:p w14:paraId="67BA3570">
      <w:pPr>
        <w:pStyle w:val="58"/>
        <w:spacing w:line="360" w:lineRule="auto"/>
        <w:rPr>
          <w:rFonts w:asciiTheme="minorEastAsia" w:hAnsiTheme="minorEastAsia" w:eastAsiaTheme="minorEastAsia"/>
          <w:b/>
          <w:bCs/>
          <w:sz w:val="24"/>
          <w:szCs w:val="24"/>
        </w:rPr>
      </w:pPr>
    </w:p>
    <w:p w14:paraId="6BED7842">
      <w:pPr>
        <w:jc w:val="center"/>
        <w:rPr>
          <w:rFonts w:ascii="宋体" w:hAnsi="宋体" w:cs="宋体"/>
          <w:sz w:val="52"/>
          <w:szCs w:val="52"/>
        </w:rPr>
      </w:pPr>
      <w:r>
        <w:rPr>
          <w:rFonts w:ascii="宋体" w:hAnsi="宋体" w:cs="宋体"/>
          <w:sz w:val="52"/>
          <w:szCs w:val="52"/>
        </w:rPr>
        <w:drawing>
          <wp:inline distT="0" distB="0" distL="114300" distR="114300">
            <wp:extent cx="5270500" cy="517525"/>
            <wp:effectExtent l="0" t="0" r="6350" b="15875"/>
            <wp:docPr id="1" name="图片 1" descr="f2c0ada3cd068a08593d60321a8db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2c0ada3cd068a08593d60321a8db1b.png"/>
                    <pic:cNvPicPr>
                      <a:picLocks noChangeAspect="1"/>
                    </pic:cNvPicPr>
                  </pic:nvPicPr>
                  <pic:blipFill>
                    <a:blip r:embed="rId10"/>
                    <a:stretch>
                      <a:fillRect/>
                    </a:stretch>
                  </pic:blipFill>
                  <pic:spPr>
                    <a:xfrm>
                      <a:off x="0" y="0"/>
                      <a:ext cx="5270500" cy="517525"/>
                    </a:xfrm>
                    <a:prstGeom prst="rect">
                      <a:avLst/>
                    </a:prstGeom>
                    <a:noFill/>
                    <a:ln>
                      <a:noFill/>
                    </a:ln>
                  </pic:spPr>
                </pic:pic>
              </a:graphicData>
            </a:graphic>
          </wp:inline>
        </w:drawing>
      </w:r>
    </w:p>
    <w:p w14:paraId="437C9871">
      <w:pPr>
        <w:jc w:val="center"/>
        <w:rPr>
          <w:rFonts w:ascii="宋体" w:hAnsi="宋体" w:cs="宋体"/>
          <w:sz w:val="52"/>
          <w:szCs w:val="52"/>
        </w:rPr>
      </w:pPr>
    </w:p>
    <w:p w14:paraId="70AE9845">
      <w:pPr>
        <w:jc w:val="center"/>
        <w:rPr>
          <w:rFonts w:ascii="宋体" w:hAnsi="宋体" w:cs="宋体"/>
          <w:sz w:val="52"/>
          <w:szCs w:val="52"/>
        </w:rPr>
      </w:pPr>
      <w:r>
        <w:rPr>
          <w:rFonts w:hint="eastAsia" w:ascii="宋体" w:hAnsi="宋体" w:cs="宋体"/>
          <w:sz w:val="52"/>
          <w:szCs w:val="52"/>
        </w:rPr>
        <w:t>福建福海创石油化工有限公司</w:t>
      </w:r>
    </w:p>
    <w:p w14:paraId="5A073CF2">
      <w:pPr>
        <w:spacing w:after="120"/>
        <w:jc w:val="center"/>
        <w:rPr>
          <w:sz w:val="36"/>
          <w:szCs w:val="36"/>
        </w:rPr>
      </w:pPr>
    </w:p>
    <w:p w14:paraId="67A838E0">
      <w:pPr>
        <w:jc w:val="center"/>
        <w:rPr>
          <w:rFonts w:hint="eastAsia" w:ascii="宋体" w:hAnsi="宋体"/>
          <w:bCs/>
          <w:sz w:val="32"/>
          <w:szCs w:val="32"/>
        </w:rPr>
      </w:pPr>
      <w:r>
        <w:rPr>
          <w:rFonts w:hint="eastAsia" w:ascii="宋体" w:hAnsi="宋体"/>
          <w:bCs/>
          <w:sz w:val="32"/>
          <w:szCs w:val="32"/>
        </w:rPr>
        <w:t>古雷南8#9#泊位建筑物及岸线沉降位移监测发包说明</w:t>
      </w:r>
    </w:p>
    <w:p w14:paraId="567E7B56">
      <w:pPr>
        <w:rPr>
          <w:rFonts w:hint="eastAsia"/>
        </w:rPr>
      </w:pPr>
    </w:p>
    <w:p w14:paraId="63917D1C">
      <w:pPr>
        <w:rPr>
          <w:rFonts w:hint="eastAsia"/>
        </w:rPr>
      </w:pPr>
    </w:p>
    <w:p w14:paraId="3DED4ED2"/>
    <w:p w14:paraId="1ECB168A"/>
    <w:p w14:paraId="5EF5CEA1">
      <w:pPr>
        <w:ind w:firstLine="360" w:firstLineChars="100"/>
        <w:rPr>
          <w:rFonts w:ascii="宋体" w:hAnsi="宋体" w:cs="宋体"/>
          <w:sz w:val="36"/>
          <w:szCs w:val="36"/>
        </w:rPr>
      </w:pPr>
      <w:r>
        <w:rPr>
          <w:rFonts w:hint="eastAsia" w:ascii="宋体" w:hAnsi="宋体" w:cs="宋体"/>
          <w:sz w:val="36"/>
          <w:szCs w:val="36"/>
        </w:rPr>
        <w:t>团队经办：           审核：         核准：</w:t>
      </w:r>
    </w:p>
    <w:p w14:paraId="5490521A"/>
    <w:p w14:paraId="2E901B90">
      <w:pPr>
        <w:rPr>
          <w:rFonts w:hint="eastAsia"/>
        </w:rPr>
      </w:pPr>
    </w:p>
    <w:p w14:paraId="4C5D5D5C">
      <w:pPr>
        <w:rPr>
          <w:rFonts w:hint="eastAsia"/>
        </w:rPr>
      </w:pPr>
    </w:p>
    <w:p w14:paraId="75EABDE2">
      <w:pPr>
        <w:rPr>
          <w:rFonts w:hint="eastAsia"/>
        </w:rPr>
      </w:pPr>
    </w:p>
    <w:p w14:paraId="18E58E9C">
      <w:pPr>
        <w:rPr>
          <w:rFonts w:hint="eastAsia"/>
        </w:rPr>
      </w:pPr>
    </w:p>
    <w:p w14:paraId="2DA9B1AE"/>
    <w:p w14:paraId="74CB21FF">
      <w:pPr>
        <w:ind w:firstLine="360" w:firstLineChars="100"/>
        <w:rPr>
          <w:rFonts w:ascii="宋体" w:hAnsi="宋体" w:cs="宋体"/>
          <w:sz w:val="36"/>
          <w:szCs w:val="36"/>
        </w:rPr>
      </w:pPr>
      <w:r>
        <w:rPr>
          <w:rFonts w:hint="eastAsia" w:ascii="宋体" w:hAnsi="宋体" w:cs="宋体"/>
          <w:sz w:val="36"/>
          <w:szCs w:val="36"/>
        </w:rPr>
        <w:t>设备部经办：         审核：         核准：</w:t>
      </w:r>
    </w:p>
    <w:p w14:paraId="17C335B1"/>
    <w:p w14:paraId="6A5F9E0A"/>
    <w:p w14:paraId="192D318B"/>
    <w:p w14:paraId="75936636">
      <w:pPr>
        <w:rPr>
          <w:rFonts w:hint="eastAsia"/>
        </w:rPr>
      </w:pPr>
    </w:p>
    <w:p w14:paraId="2F01A812">
      <w:pPr>
        <w:rPr>
          <w:rFonts w:hint="eastAsia"/>
        </w:rPr>
      </w:pPr>
    </w:p>
    <w:p w14:paraId="0B14BBE5">
      <w:pPr>
        <w:rPr>
          <w:rFonts w:hint="eastAsia"/>
        </w:rPr>
      </w:pPr>
    </w:p>
    <w:p w14:paraId="6E3796D7">
      <w:pPr>
        <w:rPr>
          <w:rFonts w:hint="eastAsia"/>
        </w:rPr>
      </w:pPr>
    </w:p>
    <w:p w14:paraId="286F4A1C">
      <w:pPr>
        <w:rPr>
          <w:rFonts w:hint="eastAsia"/>
        </w:rPr>
      </w:pPr>
    </w:p>
    <w:p w14:paraId="157974CE">
      <w:pPr>
        <w:rPr>
          <w:rFonts w:hint="eastAsia"/>
        </w:rPr>
      </w:pPr>
    </w:p>
    <w:p w14:paraId="1CF110D5">
      <w:pPr>
        <w:rPr>
          <w:rFonts w:hint="eastAsia"/>
        </w:rPr>
      </w:pPr>
    </w:p>
    <w:p w14:paraId="532FD873"/>
    <w:p w14:paraId="5696A4F8">
      <w:pPr>
        <w:spacing w:line="360" w:lineRule="auto"/>
        <w:rPr>
          <w:rFonts w:hint="eastAsia" w:ascii="宋体" w:hAnsi="宋体"/>
          <w:b/>
          <w:bCs/>
          <w:sz w:val="36"/>
        </w:rPr>
      </w:pPr>
    </w:p>
    <w:p w14:paraId="07D607F8">
      <w:pPr>
        <w:spacing w:line="360" w:lineRule="auto"/>
        <w:rPr>
          <w:rFonts w:ascii="宋体" w:hAnsi="宋体"/>
          <w:b/>
          <w:bCs/>
          <w:sz w:val="36"/>
        </w:rPr>
        <w:sectPr>
          <w:footerReference r:id="rId6" w:type="default"/>
          <w:pgSz w:w="11906" w:h="16838"/>
          <w:pgMar w:top="1440" w:right="1797" w:bottom="1418" w:left="1797" w:header="851" w:footer="992" w:gutter="0"/>
          <w:pgNumType w:start="1"/>
          <w:cols w:space="720" w:num="1"/>
          <w:docGrid w:type="lines" w:linePitch="312" w:charSpace="0"/>
        </w:sectPr>
      </w:pPr>
    </w:p>
    <w:p w14:paraId="285500C9">
      <w:pPr>
        <w:spacing w:line="360" w:lineRule="auto"/>
        <w:rPr>
          <w:rFonts w:hint="eastAsia" w:ascii="宋体" w:hAnsi="宋体"/>
          <w:b/>
          <w:bCs/>
          <w:sz w:val="36"/>
        </w:rPr>
      </w:pPr>
    </w:p>
    <w:p w14:paraId="190BAFC9">
      <w:pPr>
        <w:jc w:val="center"/>
        <w:rPr>
          <w:rFonts w:hint="eastAsia" w:ascii="宋体" w:hAnsi="宋体"/>
          <w:b/>
          <w:bCs/>
          <w:sz w:val="32"/>
          <w:szCs w:val="32"/>
        </w:rPr>
      </w:pPr>
      <w:r>
        <w:rPr>
          <w:rFonts w:hint="eastAsia" w:ascii="宋体" w:hAnsi="宋体"/>
          <w:b/>
          <w:bCs/>
          <w:sz w:val="32"/>
          <w:szCs w:val="32"/>
        </w:rPr>
        <w:t>古雷南8#9#泊位建筑物及岸线沉降位移监测发包说明</w:t>
      </w:r>
    </w:p>
    <w:p w14:paraId="0CA7D814">
      <w:pPr>
        <w:snapToGrid w:val="0"/>
        <w:spacing w:line="360" w:lineRule="auto"/>
        <w:outlineLvl w:val="0"/>
        <w:rPr>
          <w:rFonts w:hint="eastAsia" w:ascii="宋体" w:hAnsi="宋体"/>
          <w:b/>
          <w:bCs/>
          <w:sz w:val="24"/>
        </w:rPr>
      </w:pPr>
      <w:r>
        <w:rPr>
          <w:rFonts w:hint="eastAsia" w:ascii="宋体" w:hAnsi="宋体"/>
          <w:b/>
          <w:bCs/>
          <w:sz w:val="24"/>
        </w:rPr>
        <w:t>一、概述</w:t>
      </w:r>
    </w:p>
    <w:p w14:paraId="46FE0D83">
      <w:pPr>
        <w:snapToGrid w:val="0"/>
        <w:spacing w:line="360" w:lineRule="auto"/>
        <w:ind w:firstLine="480" w:firstLineChars="200"/>
        <w:rPr>
          <w:rFonts w:hint="eastAsia" w:ascii="宋体" w:hAnsi="宋体"/>
          <w:sz w:val="24"/>
        </w:rPr>
      </w:pPr>
      <w:r>
        <w:rPr>
          <w:rFonts w:hint="eastAsia" w:ascii="宋体" w:hAnsi="宋体"/>
          <w:sz w:val="24"/>
        </w:rPr>
        <w:t>1.厦门港古雷港区古雷作业区南8#泊位工程建设</w:t>
      </w:r>
      <w:r>
        <w:rPr>
          <w:rFonts w:ascii="宋体" w:hAnsi="宋体"/>
          <w:sz w:val="24"/>
        </w:rPr>
        <w:t xml:space="preserve">1 </w:t>
      </w:r>
      <w:r>
        <w:rPr>
          <w:rFonts w:hint="eastAsia" w:ascii="宋体" w:hAnsi="宋体"/>
          <w:sz w:val="24"/>
        </w:rPr>
        <w:t>个</w:t>
      </w:r>
      <w:r>
        <w:rPr>
          <w:rFonts w:ascii="宋体" w:hAnsi="宋体"/>
          <w:sz w:val="24"/>
        </w:rPr>
        <w:t xml:space="preserve">150000 </w:t>
      </w:r>
      <w:r>
        <w:rPr>
          <w:rFonts w:hint="eastAsia" w:ascii="宋体" w:hAnsi="宋体"/>
          <w:sz w:val="24"/>
        </w:rPr>
        <w:t>吨级通用泊位。码头长度</w:t>
      </w:r>
      <w:r>
        <w:rPr>
          <w:rFonts w:ascii="宋体" w:hAnsi="宋体"/>
          <w:sz w:val="24"/>
        </w:rPr>
        <w:t>349m</w:t>
      </w:r>
      <w:r>
        <w:rPr>
          <w:rFonts w:hint="eastAsia" w:ascii="宋体" w:hAnsi="宋体"/>
          <w:sz w:val="24"/>
        </w:rPr>
        <w:t>，纵深即南护岸长</w:t>
      </w:r>
      <w:r>
        <w:rPr>
          <w:rFonts w:ascii="宋体" w:hAnsi="宋体"/>
          <w:sz w:val="24"/>
        </w:rPr>
        <w:t>475m</w:t>
      </w:r>
      <w:r>
        <w:rPr>
          <w:rFonts w:hint="eastAsia" w:ascii="宋体" w:hAnsi="宋体"/>
          <w:sz w:val="24"/>
        </w:rPr>
        <w:t>，陆域总面积约</w:t>
      </w:r>
      <w:r>
        <w:rPr>
          <w:rFonts w:ascii="宋体" w:hAnsi="宋体"/>
          <w:sz w:val="24"/>
        </w:rPr>
        <w:t xml:space="preserve">22.7 </w:t>
      </w:r>
      <w:r>
        <w:rPr>
          <w:rFonts w:hint="eastAsia" w:ascii="宋体" w:hAnsi="宋体"/>
          <w:sz w:val="24"/>
        </w:rPr>
        <w:t>万</w:t>
      </w:r>
      <w:r>
        <w:rPr>
          <w:rFonts w:ascii="宋体" w:hAnsi="宋体"/>
          <w:sz w:val="24"/>
        </w:rPr>
        <w:t>m</w:t>
      </w:r>
      <w:r>
        <w:rPr>
          <w:rFonts w:ascii="宋体" w:hAnsi="宋体"/>
          <w:sz w:val="24"/>
          <w:vertAlign w:val="superscript"/>
        </w:rPr>
        <w:t>2</w:t>
      </w:r>
      <w:r>
        <w:rPr>
          <w:rFonts w:hint="eastAsia" w:ascii="宋体" w:hAnsi="宋体"/>
          <w:sz w:val="24"/>
        </w:rPr>
        <w:t>。码头设计年通过能力</w:t>
      </w:r>
      <w:r>
        <w:rPr>
          <w:rFonts w:ascii="宋体" w:hAnsi="宋体"/>
          <w:sz w:val="24"/>
        </w:rPr>
        <w:t xml:space="preserve">580 </w:t>
      </w:r>
      <w:r>
        <w:rPr>
          <w:rFonts w:hint="eastAsia" w:ascii="宋体" w:hAnsi="宋体"/>
          <w:sz w:val="24"/>
        </w:rPr>
        <w:t>万吨</w:t>
      </w:r>
      <w:r>
        <w:rPr>
          <w:rFonts w:ascii="宋体" w:hAnsi="宋体"/>
          <w:sz w:val="24"/>
        </w:rPr>
        <w:t>/</w:t>
      </w:r>
      <w:r>
        <w:rPr>
          <w:rFonts w:hint="eastAsia" w:ascii="宋体" w:hAnsi="宋体"/>
          <w:sz w:val="24"/>
        </w:rPr>
        <w:t>年，其中散货（煤炭）</w:t>
      </w:r>
      <w:r>
        <w:rPr>
          <w:rFonts w:ascii="宋体" w:hAnsi="宋体"/>
          <w:sz w:val="24"/>
        </w:rPr>
        <w:t xml:space="preserve">490 </w:t>
      </w:r>
      <w:r>
        <w:rPr>
          <w:rFonts w:hint="eastAsia" w:ascii="宋体" w:hAnsi="宋体"/>
          <w:sz w:val="24"/>
        </w:rPr>
        <w:t>万吨</w:t>
      </w:r>
      <w:r>
        <w:rPr>
          <w:rFonts w:ascii="宋体" w:hAnsi="宋体"/>
          <w:sz w:val="24"/>
        </w:rPr>
        <w:t>/</w:t>
      </w:r>
      <w:r>
        <w:rPr>
          <w:rFonts w:hint="eastAsia" w:ascii="宋体" w:hAnsi="宋体"/>
          <w:sz w:val="24"/>
        </w:rPr>
        <w:t>年、件杂货为</w:t>
      </w:r>
      <w:r>
        <w:rPr>
          <w:rFonts w:ascii="宋体" w:hAnsi="宋体"/>
          <w:sz w:val="24"/>
        </w:rPr>
        <w:t xml:space="preserve">90 </w:t>
      </w:r>
      <w:r>
        <w:rPr>
          <w:rFonts w:hint="eastAsia" w:ascii="宋体" w:hAnsi="宋体"/>
          <w:sz w:val="24"/>
        </w:rPr>
        <w:t>万吨</w:t>
      </w:r>
      <w:r>
        <w:rPr>
          <w:rFonts w:ascii="宋体" w:hAnsi="宋体"/>
          <w:sz w:val="24"/>
        </w:rPr>
        <w:t>/</w:t>
      </w:r>
      <w:r>
        <w:rPr>
          <w:rFonts w:hint="eastAsia" w:ascii="宋体" w:hAnsi="宋体"/>
          <w:sz w:val="24"/>
        </w:rPr>
        <w:t>年。码头呈顺岸式布置，泊位长度为349m，码头平面高程为6.0m（当地理论最低潮面，下同），码头前沿停泊水域宽度90m、设计低高程为-18.9m，船舶回旋水域为椭圆形布置，长轴长723m，短轴长578m，设计底高程为-17.8m。</w:t>
      </w:r>
    </w:p>
    <w:p w14:paraId="2AA08F9D">
      <w:pPr>
        <w:snapToGrid w:val="0"/>
        <w:spacing w:line="360" w:lineRule="auto"/>
        <w:ind w:firstLine="480" w:firstLineChars="200"/>
        <w:rPr>
          <w:rFonts w:hint="eastAsia" w:ascii="宋体" w:hAnsi="宋体"/>
          <w:sz w:val="24"/>
        </w:rPr>
      </w:pPr>
      <w:r>
        <w:rPr>
          <w:rFonts w:hint="eastAsia" w:ascii="宋体" w:hAnsi="宋体"/>
          <w:sz w:val="24"/>
        </w:rPr>
        <w:t>2.南9#泊位工程设计50000吨级泊位一个，设计年吞吐量295万吨，货种含有煤炭、PTA、钢铁、机械设备等。原设计陆域包括件杂仓库及堆场，中转煤仓，生产辅助区，共占地面积约为17.8869公顷。</w:t>
      </w:r>
    </w:p>
    <w:p w14:paraId="15E4B7B3">
      <w:pPr>
        <w:snapToGrid w:val="0"/>
        <w:spacing w:line="360" w:lineRule="auto"/>
        <w:ind w:firstLine="480" w:firstLineChars="200"/>
        <w:rPr>
          <w:rFonts w:hint="eastAsia" w:ascii="宋体" w:hAnsi="宋体"/>
          <w:color w:val="FF0000"/>
          <w:sz w:val="24"/>
        </w:rPr>
      </w:pPr>
      <w:r>
        <w:rPr>
          <w:rFonts w:hint="eastAsia" w:ascii="宋体" w:hAnsi="宋体"/>
          <w:sz w:val="24"/>
        </w:rPr>
        <w:t>3. 南8#泊位与南9#泊位结构均为重力式码头，依据JTS310-2013</w:t>
      </w:r>
      <w:r>
        <w:rPr>
          <w:rFonts w:ascii="宋体" w:hAnsi="宋体"/>
          <w:sz w:val="24"/>
        </w:rPr>
        <w:t>港口设施维护技术</w:t>
      </w:r>
      <w:r>
        <w:rPr>
          <w:rFonts w:hint="eastAsia" w:ascii="宋体" w:hAnsi="宋体"/>
          <w:sz w:val="24"/>
        </w:rPr>
        <w:t>规范相关规定，需定期沉降监测，确保码头运行期间船舶靠泊安全。</w:t>
      </w:r>
    </w:p>
    <w:p w14:paraId="4AB51AE8">
      <w:pPr>
        <w:snapToGrid w:val="0"/>
        <w:spacing w:line="360" w:lineRule="auto"/>
        <w:rPr>
          <w:rFonts w:hint="eastAsia" w:ascii="宋体" w:hAnsi="宋体"/>
          <w:b/>
          <w:sz w:val="28"/>
        </w:rPr>
      </w:pPr>
      <w:r>
        <w:rPr>
          <w:rFonts w:hint="eastAsia" w:ascii="宋体" w:hAnsi="宋体"/>
          <w:b/>
          <w:bCs/>
          <w:sz w:val="28"/>
        </w:rPr>
        <w:t>二、规范</w:t>
      </w:r>
      <w:r>
        <w:rPr>
          <w:rFonts w:hint="eastAsia" w:ascii="宋体" w:hAnsi="宋体"/>
          <w:b/>
          <w:sz w:val="28"/>
        </w:rPr>
        <w:t>依据</w:t>
      </w:r>
    </w:p>
    <w:p w14:paraId="6F583E5A">
      <w:pPr>
        <w:snapToGrid w:val="0"/>
        <w:spacing w:line="360" w:lineRule="auto"/>
        <w:ind w:firstLine="480" w:firstLineChars="200"/>
        <w:rPr>
          <w:rFonts w:hint="eastAsia" w:ascii="宋体" w:hAnsi="宋体"/>
          <w:sz w:val="24"/>
        </w:rPr>
      </w:pPr>
      <w:r>
        <w:rPr>
          <w:rFonts w:hint="eastAsia" w:ascii="宋体" w:hAnsi="宋体"/>
          <w:sz w:val="24"/>
        </w:rPr>
        <w:t>1.JTS131-2012 水运工程测量规范</w:t>
      </w:r>
    </w:p>
    <w:p w14:paraId="534777AF">
      <w:pPr>
        <w:snapToGrid w:val="0"/>
        <w:spacing w:line="360" w:lineRule="auto"/>
        <w:ind w:firstLine="480" w:firstLineChars="200"/>
        <w:rPr>
          <w:rFonts w:hint="eastAsia" w:ascii="宋体" w:hAnsi="宋体"/>
          <w:sz w:val="24"/>
        </w:rPr>
      </w:pPr>
      <w:r>
        <w:rPr>
          <w:rFonts w:hint="eastAsia" w:ascii="宋体" w:hAnsi="宋体"/>
          <w:sz w:val="24"/>
        </w:rPr>
        <w:t>2.GB50026-2007 工程测量规范</w:t>
      </w:r>
    </w:p>
    <w:p w14:paraId="49B402B2">
      <w:pPr>
        <w:snapToGrid w:val="0"/>
        <w:spacing w:line="360" w:lineRule="auto"/>
        <w:ind w:firstLine="480" w:firstLineChars="200"/>
        <w:rPr>
          <w:rFonts w:hint="eastAsia" w:ascii="宋体" w:hAnsi="宋体"/>
          <w:sz w:val="24"/>
        </w:rPr>
      </w:pPr>
      <w:r>
        <w:rPr>
          <w:rFonts w:hint="eastAsia" w:ascii="宋体" w:hAnsi="宋体"/>
          <w:sz w:val="24"/>
        </w:rPr>
        <w:t>3.</w:t>
      </w:r>
      <w:r>
        <w:rPr>
          <w:rFonts w:ascii="宋体" w:hAnsi="宋体"/>
          <w:sz w:val="24"/>
        </w:rPr>
        <w:t>J</w:t>
      </w:r>
      <w:r>
        <w:rPr>
          <w:rFonts w:hint="eastAsia" w:ascii="宋体" w:hAnsi="宋体"/>
          <w:sz w:val="24"/>
        </w:rPr>
        <w:t>TS310</w:t>
      </w:r>
      <w:r>
        <w:rPr>
          <w:rFonts w:ascii="宋体" w:hAnsi="宋体"/>
          <w:sz w:val="24"/>
        </w:rPr>
        <w:t>-</w:t>
      </w:r>
      <w:r>
        <w:rPr>
          <w:rFonts w:hint="eastAsia" w:ascii="宋体" w:hAnsi="宋体"/>
          <w:sz w:val="24"/>
        </w:rPr>
        <w:t xml:space="preserve">2013 </w:t>
      </w:r>
      <w:r>
        <w:rPr>
          <w:rFonts w:ascii="宋体" w:hAnsi="宋体"/>
          <w:sz w:val="24"/>
        </w:rPr>
        <w:t>港口设施维护技术</w:t>
      </w:r>
      <w:r>
        <w:rPr>
          <w:rFonts w:hint="eastAsia" w:ascii="宋体" w:hAnsi="宋体"/>
          <w:sz w:val="24"/>
        </w:rPr>
        <w:t>规范</w:t>
      </w:r>
    </w:p>
    <w:p w14:paraId="48E9BFF6">
      <w:pPr>
        <w:snapToGrid w:val="0"/>
        <w:spacing w:line="360" w:lineRule="auto"/>
        <w:ind w:firstLine="480" w:firstLineChars="200"/>
        <w:rPr>
          <w:rFonts w:hint="eastAsia" w:ascii="宋体" w:hAnsi="宋体"/>
          <w:sz w:val="24"/>
        </w:rPr>
      </w:pPr>
      <w:r>
        <w:rPr>
          <w:rFonts w:hint="eastAsia" w:ascii="宋体" w:hAnsi="宋体"/>
          <w:sz w:val="24"/>
        </w:rPr>
        <w:t>4.50026-2007  工程测量规范</w:t>
      </w:r>
    </w:p>
    <w:p w14:paraId="01CB6A24">
      <w:pPr>
        <w:snapToGrid w:val="0"/>
        <w:spacing w:line="360" w:lineRule="auto"/>
        <w:ind w:firstLine="480" w:firstLineChars="200"/>
        <w:rPr>
          <w:rFonts w:hint="eastAsia" w:ascii="宋体" w:hAnsi="宋体"/>
          <w:sz w:val="24"/>
        </w:rPr>
      </w:pPr>
      <w:r>
        <w:rPr>
          <w:rFonts w:hint="eastAsia" w:ascii="宋体" w:hAnsi="宋体"/>
          <w:sz w:val="24"/>
        </w:rPr>
        <w:t>5.GB/T 18314-2009 全球定位系统(GPS)测量规范</w:t>
      </w:r>
    </w:p>
    <w:p w14:paraId="035C845A">
      <w:pPr>
        <w:snapToGrid w:val="0"/>
        <w:spacing w:line="360" w:lineRule="auto"/>
        <w:ind w:firstLine="480" w:firstLineChars="200"/>
        <w:rPr>
          <w:rFonts w:hint="eastAsia" w:ascii="宋体" w:hAnsi="宋体"/>
          <w:sz w:val="24"/>
        </w:rPr>
      </w:pPr>
      <w:r>
        <w:rPr>
          <w:rFonts w:hint="eastAsia" w:ascii="宋体" w:hAnsi="宋体"/>
          <w:sz w:val="24"/>
        </w:rPr>
        <w:t>6.GB/T 24356-2009 测绘成果检查与验收</w:t>
      </w:r>
    </w:p>
    <w:p w14:paraId="0C4C5917">
      <w:pPr>
        <w:snapToGrid w:val="0"/>
        <w:spacing w:line="360" w:lineRule="auto"/>
        <w:ind w:firstLine="480" w:firstLineChars="200"/>
        <w:rPr>
          <w:rFonts w:hint="eastAsia" w:ascii="宋体" w:hAnsi="宋体"/>
          <w:sz w:val="24"/>
        </w:rPr>
      </w:pPr>
      <w:r>
        <w:rPr>
          <w:rFonts w:hint="eastAsia" w:ascii="宋体" w:hAnsi="宋体"/>
          <w:sz w:val="24"/>
        </w:rPr>
        <w:t>7.CJJ/T73-2010 卫星定位城市测量技术规范</w:t>
      </w:r>
    </w:p>
    <w:p w14:paraId="69A082BA">
      <w:pPr>
        <w:snapToGrid w:val="0"/>
        <w:spacing w:line="360" w:lineRule="auto"/>
        <w:outlineLvl w:val="0"/>
        <w:rPr>
          <w:rFonts w:hint="eastAsia" w:ascii="宋体" w:hAnsi="宋体"/>
          <w:b/>
          <w:bCs/>
          <w:sz w:val="24"/>
        </w:rPr>
      </w:pPr>
      <w:r>
        <w:rPr>
          <w:rFonts w:hint="eastAsia" w:ascii="宋体" w:hAnsi="宋体"/>
          <w:b/>
          <w:bCs/>
          <w:sz w:val="24"/>
        </w:rPr>
        <w:t>三、招标范围</w:t>
      </w:r>
    </w:p>
    <w:p w14:paraId="554EE17E">
      <w:pPr>
        <w:snapToGrid w:val="0"/>
        <w:spacing w:line="360" w:lineRule="auto"/>
        <w:ind w:firstLine="480" w:firstLineChars="200"/>
        <w:rPr>
          <w:rFonts w:hint="eastAsia" w:ascii="宋体" w:hAnsi="宋体"/>
          <w:sz w:val="24"/>
        </w:rPr>
      </w:pPr>
      <w:r>
        <w:rPr>
          <w:rFonts w:hint="eastAsia" w:ascii="宋体" w:hAnsi="宋体"/>
          <w:sz w:val="24"/>
        </w:rPr>
        <w:t>依据JTS 310-2013港口设施维护技术规范6.3.8生产辅助设施建筑物1-2年定期检测1次，第6.4重力式码头定期检测项目、内容周期，使用5年内每年定期检验1次，使用5年后3-5年定期检验1次及 JTS131水运工程测量规范相关规定。南8#泊位投用4年（未满5年需每年监测一次）、南9#泊位投用10年3-5年检测1次，（上一次监测2022年），结构均为重力式码头。为确保码头运行期间船舶靠泊安全需定期沉降监测。</w:t>
      </w:r>
    </w:p>
    <w:p w14:paraId="293E38FE">
      <w:pPr>
        <w:snapToGrid w:val="0"/>
        <w:spacing w:line="360" w:lineRule="auto"/>
        <w:rPr>
          <w:rFonts w:hint="eastAsia" w:ascii="宋体" w:hAnsi="宋体"/>
          <w:sz w:val="24"/>
        </w:rPr>
      </w:pPr>
      <w:r>
        <w:rPr>
          <w:rFonts w:hint="eastAsia" w:ascii="宋体" w:hAnsi="宋体"/>
          <w:sz w:val="24"/>
        </w:rPr>
        <w:t>8#泊位：TH1、TH2、TH3、TH0、TH4、装车楼、采样楼、圆形煤仓、九栋PTA仓库（每座建构筑物测量点不少于4点）前沿岸线及轨道（各测量不少于10点）。</w:t>
      </w:r>
    </w:p>
    <w:p w14:paraId="3FC58E6A">
      <w:pPr>
        <w:snapToGrid w:val="0"/>
        <w:spacing w:line="360" w:lineRule="auto"/>
        <w:rPr>
          <w:rFonts w:hint="eastAsia" w:ascii="宋体" w:hAnsi="宋体"/>
          <w:sz w:val="24"/>
        </w:rPr>
      </w:pPr>
      <w:r>
        <w:rPr>
          <w:rFonts w:hint="eastAsia" w:ascii="宋体" w:hAnsi="宋体"/>
          <w:sz w:val="24"/>
        </w:rPr>
        <w:t>预估费用21000元/次/年。</w:t>
      </w:r>
    </w:p>
    <w:p w14:paraId="72BE1229">
      <w:pPr>
        <w:snapToGrid w:val="0"/>
        <w:spacing w:line="360" w:lineRule="auto"/>
        <w:ind w:firstLine="480" w:firstLineChars="200"/>
        <w:rPr>
          <w:rFonts w:hint="eastAsia" w:ascii="宋体" w:hAnsi="宋体"/>
          <w:sz w:val="24"/>
        </w:rPr>
      </w:pPr>
      <w:r>
        <w:rPr>
          <w:rFonts w:hint="eastAsia" w:ascii="宋体" w:hAnsi="宋体"/>
          <w:sz w:val="24"/>
        </w:rPr>
        <w:t>9#泊位：6栋仓库、生产值班室、消防水罐构筑物、变电所、候工楼、综合楼（每座建构筑物测量点不少于4点）、前沿岸线、轨道沉降观测（各测量不少于10点）。预估费用16000元/次/年。</w:t>
      </w:r>
    </w:p>
    <w:p w14:paraId="0D2E331E">
      <w:pPr>
        <w:snapToGrid w:val="0"/>
        <w:spacing w:line="360" w:lineRule="auto"/>
        <w:rPr>
          <w:rFonts w:hint="eastAsia" w:ascii="宋体" w:hAnsi="宋体"/>
          <w:b/>
          <w:sz w:val="24"/>
        </w:rPr>
      </w:pPr>
      <w:r>
        <w:rPr>
          <w:rFonts w:hint="eastAsia" w:ascii="宋体" w:hAnsi="宋体"/>
          <w:b/>
          <w:sz w:val="24"/>
        </w:rPr>
        <w:t>四、结算支付方式</w:t>
      </w:r>
    </w:p>
    <w:p w14:paraId="2CCB9D86">
      <w:pPr>
        <w:snapToGrid w:val="0"/>
        <w:spacing w:line="360" w:lineRule="auto"/>
        <w:ind w:firstLine="480" w:firstLineChars="200"/>
        <w:rPr>
          <w:rFonts w:hint="eastAsia" w:ascii="宋体" w:hAnsi="宋体"/>
          <w:sz w:val="24"/>
        </w:rPr>
      </w:pPr>
      <w:r>
        <w:rPr>
          <w:rFonts w:hint="eastAsia" w:ascii="宋体" w:hAnsi="宋体"/>
          <w:sz w:val="24"/>
        </w:rPr>
        <w:t xml:space="preserve">1.8#泊位岸线定位、沉降位移监测费用施工结束出具报告后每年结算1次。 </w:t>
      </w:r>
    </w:p>
    <w:p w14:paraId="0E64B8DF">
      <w:pPr>
        <w:snapToGrid w:val="0"/>
        <w:spacing w:line="360" w:lineRule="auto"/>
        <w:ind w:firstLine="480" w:firstLineChars="200"/>
        <w:rPr>
          <w:rFonts w:hint="eastAsia" w:ascii="宋体" w:hAnsi="宋体"/>
          <w:sz w:val="24"/>
        </w:rPr>
      </w:pPr>
      <w:r>
        <w:rPr>
          <w:rFonts w:hint="eastAsia" w:ascii="宋体" w:hAnsi="宋体"/>
          <w:sz w:val="24"/>
        </w:rPr>
        <w:t>2.9#泊位岸线定位、沉降位移监测费用施工结束出具报告后结算。</w:t>
      </w:r>
    </w:p>
    <w:p w14:paraId="766DBED4">
      <w:pPr>
        <w:snapToGrid w:val="0"/>
        <w:spacing w:line="360" w:lineRule="auto"/>
        <w:ind w:firstLine="480" w:firstLineChars="200"/>
        <w:rPr>
          <w:rFonts w:hint="eastAsia" w:ascii="宋体" w:hAnsi="宋体"/>
          <w:sz w:val="24"/>
        </w:rPr>
      </w:pPr>
      <w:r>
        <w:rPr>
          <w:rFonts w:hint="eastAsia" w:ascii="宋体" w:hAnsi="宋体"/>
          <w:sz w:val="24"/>
        </w:rPr>
        <w:t>3.</w:t>
      </w:r>
      <w:r>
        <w:rPr>
          <w:rFonts w:ascii="宋体" w:hAnsi="宋体"/>
          <w:sz w:val="24"/>
        </w:rPr>
        <w:t>乙方开具正规发票给甲方，甲方审核无误后支付至乙方公司账户。</w:t>
      </w:r>
    </w:p>
    <w:p w14:paraId="67FC796A">
      <w:pPr>
        <w:snapToGrid w:val="0"/>
        <w:spacing w:line="360" w:lineRule="auto"/>
        <w:rPr>
          <w:rFonts w:hint="eastAsia" w:ascii="宋体" w:hAnsi="宋体"/>
          <w:b/>
          <w:sz w:val="24"/>
        </w:rPr>
      </w:pPr>
      <w:r>
        <w:rPr>
          <w:rFonts w:hint="eastAsia" w:ascii="宋体" w:hAnsi="宋体"/>
          <w:b/>
          <w:sz w:val="24"/>
        </w:rPr>
        <w:t>五、技术要求</w:t>
      </w:r>
    </w:p>
    <w:p w14:paraId="7FFEBD90">
      <w:pPr>
        <w:snapToGrid w:val="0"/>
        <w:spacing w:line="360" w:lineRule="auto"/>
        <w:ind w:firstLine="480" w:firstLineChars="200"/>
        <w:rPr>
          <w:rFonts w:hint="eastAsia" w:ascii="宋体" w:hAnsi="宋体"/>
          <w:sz w:val="24"/>
        </w:rPr>
      </w:pPr>
      <w:r>
        <w:rPr>
          <w:rFonts w:hint="eastAsia" w:ascii="宋体" w:hAnsi="宋体"/>
          <w:sz w:val="24"/>
        </w:rPr>
        <w:t>1.变形测量包括设施的沉降、位移、倾斜、扭曲、裂缝等测量。</w:t>
      </w:r>
    </w:p>
    <w:p w14:paraId="4A4FBFFD">
      <w:pPr>
        <w:snapToGrid w:val="0"/>
        <w:spacing w:line="360" w:lineRule="auto"/>
        <w:ind w:firstLine="480" w:firstLineChars="200"/>
        <w:rPr>
          <w:rFonts w:hint="eastAsia" w:ascii="宋体" w:hAnsi="宋体"/>
          <w:sz w:val="24"/>
        </w:rPr>
      </w:pPr>
      <w:r>
        <w:rPr>
          <w:rFonts w:hint="eastAsia" w:ascii="宋体" w:hAnsi="宋体"/>
          <w:sz w:val="24"/>
        </w:rPr>
        <w:t>2.码头面及南护岸沉降观测</w:t>
      </w:r>
    </w:p>
    <w:p w14:paraId="0C5D6E8F">
      <w:pPr>
        <w:snapToGrid w:val="0"/>
        <w:spacing w:line="360" w:lineRule="auto"/>
        <w:ind w:firstLine="480" w:firstLineChars="200"/>
        <w:rPr>
          <w:rFonts w:hint="eastAsia" w:ascii="宋体" w:hAnsi="宋体"/>
          <w:sz w:val="24"/>
        </w:rPr>
      </w:pPr>
      <w:r>
        <w:rPr>
          <w:rFonts w:hint="eastAsia" w:ascii="宋体" w:hAnsi="宋体"/>
          <w:sz w:val="24"/>
        </w:rPr>
        <w:t>观测参照高程系统采用当地理论最低潮面高程系统，并应明确与港区延用高程系统的换算关系。观测开始（为保证首次观测的初始值的准确性，应在同一天分两次观测取平均值作为观测成果）。观测时应选取风速较小，大气折光影响较弱的时段进行。</w:t>
      </w:r>
    </w:p>
    <w:p w14:paraId="32603F07">
      <w:pPr>
        <w:snapToGrid w:val="0"/>
        <w:spacing w:line="360" w:lineRule="auto"/>
        <w:ind w:firstLine="480" w:firstLineChars="200"/>
        <w:rPr>
          <w:rFonts w:hint="eastAsia" w:ascii="宋体" w:hAnsi="宋体"/>
          <w:sz w:val="24"/>
        </w:rPr>
      </w:pPr>
      <w:r>
        <w:rPr>
          <w:rFonts w:hint="eastAsia" w:ascii="宋体" w:hAnsi="宋体"/>
          <w:sz w:val="24"/>
        </w:rPr>
        <w:t>3.观测参照上一次定期检查依据，不应低于规范和设计要求，做好标记点和序号，并形成书面报告。</w:t>
      </w:r>
    </w:p>
    <w:p w14:paraId="78BA6DB0">
      <w:pPr>
        <w:snapToGrid w:val="0"/>
        <w:spacing w:line="360" w:lineRule="auto"/>
        <w:ind w:firstLine="480" w:firstLineChars="200"/>
        <w:rPr>
          <w:rFonts w:hint="eastAsia" w:ascii="宋体" w:hAnsi="宋体"/>
          <w:sz w:val="24"/>
        </w:rPr>
      </w:pPr>
      <w:r>
        <w:rPr>
          <w:rFonts w:hint="eastAsia" w:ascii="宋体" w:hAnsi="宋体"/>
          <w:sz w:val="24"/>
        </w:rPr>
        <w:t>4.码头前沿岸线和南护岸位移观测坐标系统采用北京54坐标系，并备注西安80坐标系、CGCS2000坐标系。</w:t>
      </w:r>
    </w:p>
    <w:p w14:paraId="5F2C2E2C">
      <w:pPr>
        <w:snapToGrid w:val="0"/>
        <w:spacing w:line="360" w:lineRule="auto"/>
        <w:ind w:firstLine="480" w:firstLineChars="200"/>
        <w:rPr>
          <w:rFonts w:hint="eastAsia" w:ascii="宋体" w:hAnsi="宋体"/>
          <w:sz w:val="24"/>
        </w:rPr>
      </w:pPr>
      <w:r>
        <w:rPr>
          <w:rFonts w:hint="eastAsia" w:ascii="宋体" w:hAnsi="宋体"/>
          <w:sz w:val="24"/>
        </w:rPr>
        <w:t>5.成果比对参考依据：古雷南8#、9#泊位施工图及设计说明。</w:t>
      </w:r>
    </w:p>
    <w:p w14:paraId="6C79AF80">
      <w:pPr>
        <w:snapToGrid w:val="0"/>
        <w:spacing w:line="360" w:lineRule="auto"/>
        <w:ind w:firstLine="480" w:firstLineChars="200"/>
        <w:rPr>
          <w:rFonts w:hint="eastAsia" w:ascii="宋体" w:hAnsi="宋体"/>
          <w:sz w:val="24"/>
        </w:rPr>
      </w:pPr>
      <w:r>
        <w:rPr>
          <w:rFonts w:hint="eastAsia" w:ascii="宋体" w:hAnsi="宋体"/>
          <w:sz w:val="24"/>
        </w:rPr>
        <w:t>6.观测精度须满足《水运工程测量规范》中变形观测规定并满足工程竣工验收要求和海域证换发土地证测量精度要求。</w:t>
      </w:r>
    </w:p>
    <w:p w14:paraId="05F73E37">
      <w:pPr>
        <w:snapToGrid w:val="0"/>
        <w:spacing w:line="360" w:lineRule="auto"/>
        <w:ind w:firstLine="480" w:firstLineChars="200"/>
        <w:rPr>
          <w:rFonts w:hint="eastAsia" w:ascii="宋体" w:hAnsi="宋体"/>
          <w:sz w:val="24"/>
        </w:rPr>
      </w:pPr>
      <w:r>
        <w:rPr>
          <w:rFonts w:hint="eastAsia" w:ascii="宋体" w:hAnsi="宋体"/>
          <w:sz w:val="24"/>
        </w:rPr>
        <w:t>7.其他要求：在结构或外形变化部位，须加密设置变形测点。在码头等水工设施后方，应设置永久性测量基线，基线至各测点间应有良好的通视条件。</w:t>
      </w:r>
    </w:p>
    <w:p w14:paraId="2117AC55">
      <w:pPr>
        <w:snapToGrid w:val="0"/>
        <w:spacing w:line="360" w:lineRule="auto"/>
        <w:ind w:firstLine="480" w:firstLineChars="200"/>
        <w:rPr>
          <w:rFonts w:hint="eastAsia" w:ascii="宋体" w:hAnsi="宋体"/>
          <w:sz w:val="24"/>
        </w:rPr>
      </w:pPr>
      <w:r>
        <w:rPr>
          <w:rFonts w:hint="eastAsia" w:ascii="宋体" w:hAnsi="宋体"/>
          <w:sz w:val="24"/>
        </w:rPr>
        <w:t>8.成果南8#和南9#泊位沉降位移观测须相结合（即需在临近9号泊位设置不少于3个观测点位，通过数据对比揭示相邻高差错缝等）。</w:t>
      </w:r>
    </w:p>
    <w:p w14:paraId="61A31B39">
      <w:pPr>
        <w:snapToGrid w:val="0"/>
        <w:spacing w:line="360" w:lineRule="auto"/>
        <w:outlineLvl w:val="0"/>
        <w:rPr>
          <w:rFonts w:hint="eastAsia" w:ascii="宋体" w:hAnsi="宋体"/>
          <w:b/>
          <w:bCs/>
          <w:sz w:val="24"/>
          <w:szCs w:val="24"/>
        </w:rPr>
      </w:pPr>
      <w:r>
        <w:rPr>
          <w:rFonts w:hint="eastAsia" w:ascii="宋体" w:hAnsi="宋体"/>
          <w:b/>
          <w:bCs/>
          <w:sz w:val="24"/>
        </w:rPr>
        <w:t>六、</w:t>
      </w:r>
      <w:r>
        <w:rPr>
          <w:rFonts w:hint="eastAsia" w:ascii="宋体" w:hAnsi="宋体"/>
          <w:b/>
          <w:bCs/>
          <w:sz w:val="24"/>
          <w:szCs w:val="24"/>
        </w:rPr>
        <w:t>承包人资质等级要求：</w:t>
      </w:r>
    </w:p>
    <w:p w14:paraId="0BF1C16E">
      <w:pPr>
        <w:snapToGrid w:val="0"/>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在中华人民共和国境内注册的独立法人或其他组织</w:t>
      </w:r>
      <w:r>
        <w:rPr>
          <w:rFonts w:hint="eastAsia" w:ascii="宋体" w:hAnsi="宋体"/>
          <w:sz w:val="24"/>
        </w:rPr>
        <w:t>。</w:t>
      </w:r>
    </w:p>
    <w:p w14:paraId="3966CF64">
      <w:pPr>
        <w:snapToGrid w:val="0"/>
        <w:spacing w:line="360" w:lineRule="auto"/>
        <w:ind w:firstLine="480" w:firstLineChars="200"/>
        <w:rPr>
          <w:rFonts w:hint="eastAsia" w:ascii="宋体" w:hAnsi="宋体"/>
          <w:sz w:val="24"/>
        </w:rPr>
      </w:pPr>
      <w:r>
        <w:rPr>
          <w:rFonts w:hint="eastAsia" w:ascii="宋体" w:hAnsi="宋体"/>
          <w:sz w:val="24"/>
          <w:szCs w:val="24"/>
        </w:rPr>
        <w:t>2、</w:t>
      </w:r>
      <w:r>
        <w:rPr>
          <w:rFonts w:ascii="宋体" w:hAnsi="宋体"/>
          <w:sz w:val="24"/>
        </w:rPr>
        <w:t>具有海洋测绘</w:t>
      </w:r>
      <w:r>
        <w:rPr>
          <w:rFonts w:hint="eastAsia" w:ascii="宋体" w:hAnsi="宋体"/>
          <w:sz w:val="24"/>
        </w:rPr>
        <w:t>、海域使用测量</w:t>
      </w:r>
      <w:r>
        <w:rPr>
          <w:rFonts w:ascii="宋体" w:hAnsi="宋体"/>
          <w:sz w:val="24"/>
        </w:rPr>
        <w:t>或海籍测量</w:t>
      </w:r>
      <w:r>
        <w:rPr>
          <w:rFonts w:hint="eastAsia" w:ascii="宋体" w:hAnsi="宋体"/>
          <w:sz w:val="24"/>
        </w:rPr>
        <w:t>乙级（含）以上</w:t>
      </w:r>
      <w:r>
        <w:rPr>
          <w:rFonts w:ascii="宋体" w:hAnsi="宋体"/>
          <w:sz w:val="24"/>
        </w:rPr>
        <w:t>资质的技术单位</w:t>
      </w:r>
      <w:r>
        <w:rPr>
          <w:rFonts w:hint="eastAsia" w:ascii="宋体" w:hAnsi="宋体"/>
          <w:sz w:val="24"/>
        </w:rPr>
        <w:t>。</w:t>
      </w:r>
    </w:p>
    <w:p w14:paraId="5585438A">
      <w:pPr>
        <w:snapToGrid w:val="0"/>
        <w:spacing w:line="360" w:lineRule="auto"/>
        <w:ind w:firstLine="480" w:firstLineChars="200"/>
        <w:rPr>
          <w:rFonts w:hint="eastAsia" w:ascii="宋体" w:hAnsi="宋体"/>
          <w:sz w:val="24"/>
        </w:rPr>
      </w:pPr>
      <w:r>
        <w:rPr>
          <w:rFonts w:hint="eastAsia" w:ascii="宋体" w:hAnsi="宋体"/>
          <w:sz w:val="24"/>
        </w:rPr>
        <w:t>3、同时具备工程测量乙级（含）以上</w:t>
      </w:r>
      <w:r>
        <w:rPr>
          <w:rFonts w:ascii="宋体" w:hAnsi="宋体"/>
          <w:sz w:val="24"/>
        </w:rPr>
        <w:t>资质的技术单位</w:t>
      </w:r>
      <w:r>
        <w:rPr>
          <w:rFonts w:hint="eastAsia" w:ascii="宋体" w:hAnsi="宋体"/>
          <w:sz w:val="24"/>
        </w:rPr>
        <w:t>。</w:t>
      </w:r>
    </w:p>
    <w:p w14:paraId="32891AA5">
      <w:pPr>
        <w:snapToGrid w:val="0"/>
        <w:spacing w:line="360" w:lineRule="auto"/>
        <w:rPr>
          <w:rFonts w:hint="eastAsia" w:ascii="宋体" w:hAnsi="宋体"/>
          <w:b/>
          <w:bCs/>
          <w:sz w:val="24"/>
        </w:rPr>
      </w:pPr>
      <w:r>
        <w:rPr>
          <w:rFonts w:hint="eastAsia" w:ascii="宋体" w:hAnsi="宋体"/>
          <w:b/>
          <w:bCs/>
          <w:sz w:val="24"/>
        </w:rPr>
        <w:t>七、工期要求</w:t>
      </w:r>
    </w:p>
    <w:p w14:paraId="2D430525">
      <w:pPr>
        <w:snapToGrid w:val="0"/>
        <w:spacing w:line="360" w:lineRule="auto"/>
        <w:ind w:firstLine="480" w:firstLineChars="200"/>
        <w:rPr>
          <w:rFonts w:hint="eastAsia" w:ascii="宋体" w:hAnsi="宋体"/>
          <w:sz w:val="24"/>
        </w:rPr>
      </w:pPr>
      <w:r>
        <w:rPr>
          <w:rFonts w:hint="eastAsia" w:ascii="宋体" w:hAnsi="宋体"/>
          <w:sz w:val="24"/>
        </w:rPr>
        <w:t>1、8#泊位2024-2025年每年监测一次，9#泊位2025年监测一次。</w:t>
      </w:r>
    </w:p>
    <w:p w14:paraId="318B0B97">
      <w:pPr>
        <w:snapToGrid w:val="0"/>
        <w:spacing w:line="360" w:lineRule="auto"/>
        <w:ind w:firstLine="480" w:firstLineChars="200"/>
        <w:rPr>
          <w:rFonts w:hint="eastAsia" w:ascii="宋体" w:hAnsi="宋体"/>
          <w:sz w:val="24"/>
        </w:rPr>
      </w:pPr>
      <w:r>
        <w:rPr>
          <w:rFonts w:hint="eastAsia" w:ascii="宋体" w:hAnsi="宋体"/>
          <w:sz w:val="24"/>
        </w:rPr>
        <w:t>2、变形观测服从码头生产安排，以不影响生产安全为主。</w:t>
      </w:r>
    </w:p>
    <w:p w14:paraId="1DBC7343">
      <w:pPr>
        <w:snapToGrid w:val="0"/>
        <w:spacing w:line="360" w:lineRule="auto"/>
        <w:ind w:firstLine="480" w:firstLineChars="200"/>
        <w:rPr>
          <w:rFonts w:hint="eastAsia" w:ascii="宋体" w:hAnsi="宋体"/>
          <w:sz w:val="24"/>
        </w:rPr>
      </w:pPr>
      <w:r>
        <w:rPr>
          <w:rFonts w:hint="eastAsia" w:ascii="宋体" w:hAnsi="宋体"/>
          <w:sz w:val="24"/>
        </w:rPr>
        <w:t>3、施工相关的要求按福海创相关管理制度执行。</w:t>
      </w:r>
    </w:p>
    <w:p w14:paraId="0C3F81ED">
      <w:pPr>
        <w:snapToGrid w:val="0"/>
        <w:spacing w:line="360" w:lineRule="auto"/>
        <w:rPr>
          <w:rFonts w:hint="eastAsia" w:ascii="宋体" w:hAnsi="宋体"/>
          <w:b/>
          <w:bCs/>
          <w:sz w:val="24"/>
        </w:rPr>
      </w:pPr>
    </w:p>
    <w:p w14:paraId="38844993">
      <w:pPr>
        <w:snapToGrid w:val="0"/>
        <w:spacing w:line="360" w:lineRule="auto"/>
        <w:outlineLvl w:val="0"/>
        <w:rPr>
          <w:rFonts w:hint="eastAsia" w:ascii="宋体" w:hAnsi="宋体"/>
          <w:b/>
          <w:bCs/>
          <w:sz w:val="24"/>
        </w:rPr>
      </w:pPr>
      <w:r>
        <w:rPr>
          <w:rFonts w:hint="eastAsia" w:ascii="宋体" w:hAnsi="宋体"/>
          <w:b/>
          <w:sz w:val="24"/>
        </w:rPr>
        <w:t>八、</w:t>
      </w:r>
      <w:r>
        <w:rPr>
          <w:rFonts w:hint="eastAsia" w:ascii="宋体" w:hAnsi="宋体"/>
          <w:b/>
          <w:bCs/>
          <w:sz w:val="24"/>
        </w:rPr>
        <w:t>成果处理及成果报告形式</w:t>
      </w:r>
    </w:p>
    <w:p w14:paraId="5A166FC3">
      <w:pPr>
        <w:snapToGrid w:val="0"/>
        <w:spacing w:line="360" w:lineRule="auto"/>
        <w:ind w:firstLine="480" w:firstLineChars="200"/>
        <w:rPr>
          <w:rFonts w:hint="eastAsia" w:ascii="宋体" w:hAnsi="宋体"/>
          <w:sz w:val="24"/>
        </w:rPr>
      </w:pPr>
      <w:r>
        <w:rPr>
          <w:rFonts w:hint="eastAsia" w:ascii="宋体" w:hAnsi="宋体"/>
          <w:sz w:val="24"/>
        </w:rPr>
        <w:t>1、变形观测部分组要构成大体如下</w:t>
      </w:r>
    </w:p>
    <w:p w14:paraId="020644B4">
      <w:pPr>
        <w:pStyle w:val="252"/>
        <w:snapToGrid w:val="0"/>
        <w:spacing w:line="360" w:lineRule="auto"/>
        <w:ind w:left="660"/>
        <w:rPr>
          <w:rFonts w:hint="eastAsia" w:ascii="宋体" w:hAnsi="宋体"/>
          <w:sz w:val="24"/>
          <w:szCs w:val="20"/>
        </w:rPr>
      </w:pPr>
      <w:r>
        <w:rPr>
          <w:rFonts w:hint="eastAsia" w:ascii="宋体" w:hAnsi="宋体"/>
          <w:sz w:val="24"/>
          <w:szCs w:val="20"/>
        </w:rPr>
        <w:t>1.1 封面（观测的时间段和资料编号）；</w:t>
      </w:r>
    </w:p>
    <w:p w14:paraId="4F138CDA">
      <w:pPr>
        <w:pStyle w:val="252"/>
        <w:snapToGrid w:val="0"/>
        <w:spacing w:line="360" w:lineRule="auto"/>
        <w:ind w:left="660"/>
        <w:jc w:val="left"/>
        <w:rPr>
          <w:rFonts w:hint="eastAsia" w:ascii="宋体" w:hAnsi="宋体"/>
          <w:sz w:val="24"/>
          <w:szCs w:val="20"/>
        </w:rPr>
      </w:pPr>
      <w:r>
        <w:rPr>
          <w:rFonts w:hint="eastAsia" w:ascii="宋体" w:hAnsi="宋体"/>
          <w:sz w:val="24"/>
          <w:szCs w:val="20"/>
        </w:rPr>
        <w:t>1.2 沉降、位移观测数据记录（每次观测后得到数据的汇总，</w:t>
      </w:r>
    </w:p>
    <w:p w14:paraId="12208995">
      <w:pPr>
        <w:pStyle w:val="252"/>
        <w:snapToGrid w:val="0"/>
        <w:spacing w:line="360" w:lineRule="auto"/>
        <w:jc w:val="left"/>
        <w:rPr>
          <w:rFonts w:hint="eastAsia" w:ascii="宋体" w:hAnsi="宋体"/>
          <w:sz w:val="24"/>
          <w:szCs w:val="20"/>
        </w:rPr>
      </w:pPr>
      <w:r>
        <w:rPr>
          <w:rFonts w:hint="eastAsia" w:ascii="宋体" w:hAnsi="宋体"/>
          <w:sz w:val="24"/>
          <w:szCs w:val="20"/>
        </w:rPr>
        <w:t>每个承台分开记录）；</w:t>
      </w:r>
    </w:p>
    <w:p w14:paraId="716923E2">
      <w:pPr>
        <w:pStyle w:val="252"/>
        <w:snapToGrid w:val="0"/>
        <w:spacing w:line="360" w:lineRule="auto"/>
        <w:ind w:left="660"/>
        <w:outlineLvl w:val="0"/>
        <w:rPr>
          <w:rFonts w:hint="eastAsia" w:ascii="宋体" w:hAnsi="宋体"/>
          <w:sz w:val="24"/>
          <w:szCs w:val="20"/>
        </w:rPr>
      </w:pPr>
      <w:r>
        <w:rPr>
          <w:rFonts w:hint="eastAsia" w:ascii="宋体" w:hAnsi="宋体"/>
          <w:sz w:val="24"/>
          <w:szCs w:val="20"/>
        </w:rPr>
        <w:t>1.3 沉降、位移曲线图（根据每次观测后计算的累计沉降、位</w:t>
      </w:r>
    </w:p>
    <w:p w14:paraId="7EDED38F">
      <w:pPr>
        <w:pStyle w:val="252"/>
        <w:snapToGrid w:val="0"/>
        <w:spacing w:line="360" w:lineRule="auto"/>
        <w:rPr>
          <w:rFonts w:hint="eastAsia" w:ascii="宋体" w:hAnsi="宋体"/>
          <w:sz w:val="24"/>
          <w:szCs w:val="20"/>
        </w:rPr>
      </w:pPr>
      <w:r>
        <w:rPr>
          <w:rFonts w:hint="eastAsia" w:ascii="宋体" w:hAnsi="宋体"/>
          <w:sz w:val="24"/>
          <w:szCs w:val="20"/>
        </w:rPr>
        <w:t>移值绘制变形曲线）；与上一次进行对比。</w:t>
      </w:r>
    </w:p>
    <w:p w14:paraId="0C71D48B">
      <w:pPr>
        <w:snapToGrid w:val="0"/>
        <w:spacing w:line="360" w:lineRule="auto"/>
        <w:ind w:firstLine="600" w:firstLineChars="250"/>
        <w:outlineLvl w:val="0"/>
        <w:rPr>
          <w:rFonts w:hint="eastAsia" w:ascii="宋体" w:hAnsi="宋体"/>
          <w:sz w:val="24"/>
        </w:rPr>
      </w:pPr>
      <w:r>
        <w:rPr>
          <w:rFonts w:hint="eastAsia" w:ascii="宋体" w:hAnsi="宋体"/>
          <w:sz w:val="24"/>
        </w:rPr>
        <w:t>1.4 沉降、位移观测点的布置图。</w:t>
      </w:r>
    </w:p>
    <w:p w14:paraId="7D7DC5D7">
      <w:pPr>
        <w:snapToGrid w:val="0"/>
        <w:spacing w:line="360" w:lineRule="auto"/>
        <w:ind w:firstLine="480" w:firstLineChars="200"/>
        <w:rPr>
          <w:rFonts w:hint="eastAsia" w:ascii="宋体" w:hAnsi="宋体"/>
          <w:sz w:val="24"/>
        </w:rPr>
      </w:pPr>
      <w:r>
        <w:rPr>
          <w:rFonts w:hint="eastAsia" w:ascii="宋体" w:hAnsi="宋体"/>
          <w:sz w:val="24"/>
        </w:rPr>
        <w:t>2、报告成果含纸质版一式8份，电子光盘版本（含WORD、PDF格式、图片为jpg格式或可编辑格式、CAD等）2份。</w:t>
      </w:r>
    </w:p>
    <w:p w14:paraId="5A4D488C">
      <w:pPr>
        <w:snapToGrid w:val="0"/>
        <w:spacing w:line="360" w:lineRule="auto"/>
        <w:ind w:firstLine="480" w:firstLineChars="200"/>
        <w:rPr>
          <w:rFonts w:hint="eastAsia" w:ascii="宋体" w:hAnsi="宋体"/>
          <w:sz w:val="24"/>
        </w:rPr>
      </w:pPr>
      <w:r>
        <w:rPr>
          <w:rFonts w:hint="eastAsia" w:ascii="宋体" w:hAnsi="宋体"/>
          <w:sz w:val="24"/>
        </w:rPr>
        <w:t>3、报告需以54坐标和80坐标系、CGCS2000坐标系各自出版。</w:t>
      </w:r>
    </w:p>
    <w:p w14:paraId="70405153">
      <w:pPr>
        <w:spacing w:line="360" w:lineRule="auto"/>
        <w:rPr>
          <w:rFonts w:hint="eastAsia" w:ascii="宋体" w:hAnsi="宋体"/>
          <w:b/>
          <w:sz w:val="24"/>
        </w:rPr>
      </w:pPr>
      <w:r>
        <w:rPr>
          <w:rFonts w:hint="eastAsia" w:ascii="宋体" w:hAnsi="宋体"/>
          <w:b/>
          <w:sz w:val="24"/>
        </w:rPr>
        <w:t>九、其他要求</w:t>
      </w:r>
    </w:p>
    <w:p w14:paraId="7CE7DE1F">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1、人员</w:t>
      </w:r>
      <w:r>
        <w:rPr>
          <w:rFonts w:ascii="宋体" w:hAnsi="宋体" w:cs="Arial"/>
          <w:sz w:val="24"/>
          <w:szCs w:val="24"/>
        </w:rPr>
        <w:t>入厂作业依</w:t>
      </w:r>
      <w:r>
        <w:rPr>
          <w:rFonts w:hint="eastAsia" w:ascii="宋体" w:hAnsi="宋体" w:cs="Arial"/>
          <w:sz w:val="24"/>
          <w:szCs w:val="24"/>
        </w:rPr>
        <w:t>甲方</w:t>
      </w:r>
      <w:r>
        <w:rPr>
          <w:rFonts w:ascii="宋体" w:hAnsi="宋体" w:cs="Arial"/>
          <w:sz w:val="24"/>
          <w:szCs w:val="24"/>
        </w:rPr>
        <w:t>规定办理</w:t>
      </w:r>
      <w:r>
        <w:rPr>
          <w:rFonts w:hint="eastAsia" w:ascii="宋体" w:hAnsi="宋体" w:cs="Arial"/>
          <w:sz w:val="24"/>
          <w:szCs w:val="24"/>
        </w:rPr>
        <w:t>入场培训</w:t>
      </w:r>
      <w:r>
        <w:rPr>
          <w:rFonts w:ascii="宋体" w:hAnsi="宋体" w:cs="Arial"/>
          <w:sz w:val="24"/>
          <w:szCs w:val="24"/>
        </w:rPr>
        <w:t>。</w:t>
      </w:r>
    </w:p>
    <w:p w14:paraId="704F5B67">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2、</w:t>
      </w:r>
      <w:r>
        <w:rPr>
          <w:rFonts w:ascii="宋体" w:hAnsi="宋体" w:cs="Arial"/>
          <w:sz w:val="24"/>
          <w:szCs w:val="24"/>
        </w:rPr>
        <w:t>入厂后每日均须先开</w:t>
      </w:r>
      <w:r>
        <w:rPr>
          <w:rFonts w:hint="eastAsia" w:ascii="宋体" w:hAnsi="宋体" w:cs="Arial"/>
          <w:sz w:val="24"/>
          <w:szCs w:val="24"/>
        </w:rPr>
        <w:t>各类作业许可证，如：高空作票、动火票、临时用电票、检修作业票等</w:t>
      </w:r>
      <w:r>
        <w:rPr>
          <w:rFonts w:ascii="宋体" w:hAnsi="宋体" w:cs="Arial"/>
          <w:sz w:val="24"/>
          <w:szCs w:val="24"/>
        </w:rPr>
        <w:t>，并经</w:t>
      </w:r>
      <w:r>
        <w:rPr>
          <w:rFonts w:hint="eastAsia" w:ascii="宋体" w:hAnsi="宋体" w:cs="Arial"/>
          <w:sz w:val="24"/>
          <w:szCs w:val="24"/>
        </w:rPr>
        <w:t>甲方</w:t>
      </w:r>
      <w:r>
        <w:rPr>
          <w:rFonts w:ascii="宋体" w:hAnsi="宋体" w:cs="Arial"/>
          <w:sz w:val="24"/>
          <w:szCs w:val="24"/>
        </w:rPr>
        <w:t>单位确认后方可施工</w:t>
      </w:r>
      <w:r>
        <w:rPr>
          <w:rFonts w:hint="eastAsia" w:ascii="宋体" w:hAnsi="宋体" w:cs="Arial"/>
          <w:sz w:val="24"/>
          <w:szCs w:val="24"/>
        </w:rPr>
        <w:t>。</w:t>
      </w:r>
    </w:p>
    <w:p w14:paraId="767DC6CD">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3、</w:t>
      </w:r>
      <w:r>
        <w:rPr>
          <w:rFonts w:ascii="宋体" w:hAnsi="宋体" w:cs="Arial"/>
          <w:sz w:val="24"/>
          <w:szCs w:val="24"/>
        </w:rPr>
        <w:t>承包商</w:t>
      </w:r>
      <w:r>
        <w:rPr>
          <w:rFonts w:hint="eastAsia" w:ascii="宋体" w:hAnsi="宋体" w:cs="Arial"/>
          <w:sz w:val="24"/>
          <w:szCs w:val="24"/>
        </w:rPr>
        <w:t>每日施</w:t>
      </w:r>
      <w:r>
        <w:rPr>
          <w:rFonts w:ascii="宋体" w:hAnsi="宋体" w:cs="Arial"/>
          <w:sz w:val="24"/>
          <w:szCs w:val="24"/>
        </w:rPr>
        <w:t>工完</w:t>
      </w:r>
      <w:r>
        <w:rPr>
          <w:rFonts w:hint="eastAsia" w:ascii="宋体" w:hAnsi="宋体" w:cs="Arial"/>
          <w:sz w:val="24"/>
          <w:szCs w:val="24"/>
        </w:rPr>
        <w:t>成</w:t>
      </w:r>
      <w:r>
        <w:rPr>
          <w:rFonts w:ascii="宋体" w:hAnsi="宋体" w:cs="Arial"/>
          <w:sz w:val="24"/>
          <w:szCs w:val="24"/>
        </w:rPr>
        <w:t>后，须清理</w:t>
      </w:r>
      <w:r>
        <w:rPr>
          <w:rFonts w:hint="eastAsia" w:ascii="宋体" w:hAnsi="宋体" w:cs="Arial"/>
          <w:sz w:val="24"/>
          <w:szCs w:val="24"/>
        </w:rPr>
        <w:t>作业区域</w:t>
      </w:r>
      <w:r>
        <w:rPr>
          <w:rFonts w:ascii="宋体" w:hAnsi="宋体" w:cs="Arial"/>
          <w:sz w:val="24"/>
          <w:szCs w:val="24"/>
        </w:rPr>
        <w:t>周围</w:t>
      </w:r>
      <w:r>
        <w:rPr>
          <w:rFonts w:hint="eastAsia" w:ascii="宋体" w:hAnsi="宋体" w:cs="Arial"/>
          <w:sz w:val="24"/>
          <w:szCs w:val="24"/>
        </w:rPr>
        <w:t>施工废料</w:t>
      </w:r>
      <w:r>
        <w:rPr>
          <w:rFonts w:ascii="宋体" w:hAnsi="宋体" w:cs="Arial"/>
          <w:sz w:val="24"/>
          <w:szCs w:val="24"/>
        </w:rPr>
        <w:t>，保证施工范围内环境清洁。</w:t>
      </w:r>
    </w:p>
    <w:p w14:paraId="6E1E8306">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4、承包商中标后</w:t>
      </w:r>
      <w:r>
        <w:rPr>
          <w:rFonts w:ascii="宋体" w:hAnsi="宋体" w:cs="Arial"/>
          <w:sz w:val="24"/>
          <w:szCs w:val="24"/>
        </w:rPr>
        <w:t>由承包商投保工程综合责任险</w:t>
      </w:r>
      <w:r>
        <w:rPr>
          <w:rFonts w:hint="eastAsia" w:ascii="宋体" w:hAnsi="宋体" w:cs="Arial"/>
          <w:sz w:val="24"/>
          <w:szCs w:val="24"/>
        </w:rPr>
        <w:t>1</w:t>
      </w:r>
      <w:r>
        <w:rPr>
          <w:rFonts w:ascii="宋体" w:hAnsi="宋体" w:cs="Arial"/>
          <w:sz w:val="24"/>
          <w:szCs w:val="24"/>
        </w:rPr>
        <w:t>00</w:t>
      </w:r>
      <w:r>
        <w:rPr>
          <w:rFonts w:hint="eastAsia" w:ascii="宋体" w:hAnsi="宋体" w:cs="Arial"/>
          <w:sz w:val="24"/>
          <w:szCs w:val="24"/>
        </w:rPr>
        <w:t>万，</w:t>
      </w:r>
      <w:r>
        <w:rPr>
          <w:rFonts w:ascii="宋体" w:hAnsi="宋体" w:cs="Arial"/>
          <w:sz w:val="24"/>
          <w:szCs w:val="24"/>
        </w:rPr>
        <w:t>并提供保单及缴费收据</w:t>
      </w:r>
      <w:r>
        <w:rPr>
          <w:rFonts w:hint="eastAsia" w:ascii="宋体" w:hAnsi="宋体" w:cs="Arial"/>
          <w:sz w:val="24"/>
          <w:szCs w:val="24"/>
        </w:rPr>
        <w:t>复印件</w:t>
      </w:r>
      <w:r>
        <w:rPr>
          <w:rFonts w:ascii="宋体" w:hAnsi="宋体" w:cs="Arial"/>
          <w:sz w:val="24"/>
          <w:szCs w:val="24"/>
        </w:rPr>
        <w:t>送交甲</w:t>
      </w:r>
      <w:r>
        <w:rPr>
          <w:rFonts w:hint="eastAsia" w:ascii="宋体" w:hAnsi="宋体" w:cs="Arial"/>
          <w:sz w:val="24"/>
          <w:szCs w:val="24"/>
        </w:rPr>
        <w:t>方</w:t>
      </w:r>
      <w:r>
        <w:rPr>
          <w:rFonts w:ascii="宋体" w:hAnsi="宋体" w:cs="Arial"/>
          <w:sz w:val="24"/>
          <w:szCs w:val="24"/>
        </w:rPr>
        <w:t>备查。</w:t>
      </w:r>
      <w:r>
        <w:rPr>
          <w:rFonts w:hint="eastAsia" w:ascii="宋体" w:hAnsi="宋体" w:cs="Arial"/>
          <w:sz w:val="24"/>
          <w:szCs w:val="24"/>
        </w:rPr>
        <w:t>此工程所有险种</w:t>
      </w:r>
      <w:r>
        <w:rPr>
          <w:rFonts w:ascii="宋体" w:hAnsi="宋体" w:cs="Arial"/>
          <w:sz w:val="24"/>
          <w:szCs w:val="24"/>
        </w:rPr>
        <w:t>均由</w:t>
      </w:r>
      <w:r>
        <w:rPr>
          <w:rFonts w:hint="eastAsia" w:ascii="宋体" w:hAnsi="宋体" w:cs="Arial"/>
          <w:sz w:val="24"/>
          <w:szCs w:val="24"/>
        </w:rPr>
        <w:t>承包商</w:t>
      </w:r>
      <w:r>
        <w:rPr>
          <w:rFonts w:ascii="宋体" w:hAnsi="宋体" w:cs="Arial"/>
          <w:sz w:val="24"/>
          <w:szCs w:val="24"/>
        </w:rPr>
        <w:t>自行负责</w:t>
      </w:r>
      <w:r>
        <w:rPr>
          <w:rFonts w:hint="eastAsia" w:ascii="宋体" w:hAnsi="宋体" w:cs="Arial"/>
          <w:sz w:val="24"/>
          <w:szCs w:val="24"/>
        </w:rPr>
        <w:t>。</w:t>
      </w:r>
    </w:p>
    <w:p w14:paraId="5F9970E2">
      <w:pPr>
        <w:tabs>
          <w:tab w:val="left" w:pos="900"/>
          <w:tab w:val="left" w:pos="1440"/>
        </w:tabs>
        <w:spacing w:after="156" w:afterLines="50" w:line="360" w:lineRule="auto"/>
        <w:ind w:left="440" w:leftChars="200"/>
        <w:rPr>
          <w:rFonts w:ascii="宋体" w:hAnsi="宋体" w:cs="Arial"/>
          <w:sz w:val="24"/>
          <w:szCs w:val="24"/>
        </w:rPr>
        <w:sectPr>
          <w:footerReference r:id="rId7" w:type="default"/>
          <w:pgSz w:w="11906" w:h="16838"/>
          <w:pgMar w:top="1440" w:right="1797" w:bottom="1418" w:left="1797" w:header="851" w:footer="992" w:gutter="0"/>
          <w:pgNumType w:start="1"/>
          <w:cols w:space="720" w:num="1"/>
          <w:docGrid w:type="lines" w:linePitch="312" w:charSpace="0"/>
        </w:sectPr>
      </w:pPr>
      <w:r>
        <w:rPr>
          <w:rFonts w:hint="eastAsia" w:ascii="宋体" w:hAnsi="宋体" w:cs="Arial"/>
          <w:sz w:val="24"/>
          <w:szCs w:val="24"/>
        </w:rPr>
        <w:t>5、临海作业需配备救生衣。</w:t>
      </w:r>
    </w:p>
    <w:p w14:paraId="40C0E116">
      <w:pPr>
        <w:snapToGrid w:val="0"/>
        <w:spacing w:line="360" w:lineRule="auto"/>
        <w:rPr>
          <w:rFonts w:hint="eastAsia" w:ascii="宋体" w:hAnsi="宋体" w:cs="Arial"/>
          <w:sz w:val="24"/>
          <w:szCs w:val="24"/>
        </w:rPr>
      </w:pPr>
    </w:p>
    <w:p w14:paraId="7F821F8C">
      <w:pPr>
        <w:pStyle w:val="58"/>
      </w:pPr>
    </w:p>
    <w:sectPr>
      <w:footerReference r:id="rId8" w:type="default"/>
      <w:pgSz w:w="11906" w:h="16838"/>
      <w:pgMar w:top="1198" w:right="915" w:bottom="1120" w:left="1091" w:header="851" w:footer="992" w:gutter="0"/>
      <w:paperSrc w:first="15" w:other="15"/>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5510C">
    <w:pPr>
      <w:pStyle w:val="19"/>
      <w:spacing w:line="14" w:lineRule="auto"/>
      <w:rPr>
        <w:sz w:val="20"/>
      </w:rPr>
    </w:pPr>
    <w:r>
      <w:rPr>
        <w:lang w:eastAsia="zh-CN"/>
      </w:rPr>
      <w:pict>
        <v:shape id="文本框 1026" o:spid="_x0000_s2050" o:spt="202" type="#_x0000_t202" style="position:absolute;left:0pt;margin-left:305.95pt;margin-top:803.4pt;height:12pt;width:38pt;mso-position-horizontal-relative:page;mso-position-vertical-relative:page;z-index:-251657216;mso-width-relative:page;mso-height-relative:page;" filled="f" stroked="f" coordsize="21600,21600" o:gfxdata="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KDpxV7ZAAAADQEAAA8A&#10;AAAAAAAAAQAgAAAAIgAAAGRycy9kb3ducmV2LnhtbFBLAQIUABQAAAAIAIdO4kC4L0A9pAEAADQD&#10;AAAOAAAAAAAAAAEAIAAAACgBAABkcnMvZTJvRG9jLnhtbFBLBQYAAAAABgAGAFkBAAA+BQAAAAA=&#10;">
          <v:path/>
          <v:fill on="f" focussize="0,0"/>
          <v:stroke on="f" joinstyle="miter"/>
          <v:imagedata o:title=""/>
          <o:lock v:ext="edit"/>
          <v:textbox inset="0mm,0mm,0mm,0mm">
            <w:txbxContent>
              <w:p w14:paraId="0971FF3F">
                <w:pPr>
                  <w:spacing w:line="219" w:lineRule="exact"/>
                  <w:ind w:left="20"/>
                  <w:rPr>
                    <w:sz w:val="18"/>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823F7">
    <w:pPr>
      <w:pStyle w:val="19"/>
      <w:spacing w:line="14" w:lineRule="auto"/>
      <w:rPr>
        <w:sz w:val="20"/>
      </w:rPr>
    </w:pPr>
    <w:r>
      <w:rPr>
        <w:lang w:eastAsia="zh-CN"/>
      </w:rPr>
      <w:pict>
        <v:shape id="文本框 1028" o:spid="_x0000_s2049" o:spt="202" type="#_x0000_t202" style="position:absolute;left:0pt;margin-left:310.5pt;margin-top:803.4pt;height:12pt;width:38pt;mso-position-horizontal-relative:page;mso-position-vertical-relative:page;z-index:-251656192;mso-width-relative:page;mso-height-relative:page;" filled="f" stroked="f" coordsize="21600,21600"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Ni9lMHZAAAADQEAAA8A&#10;AAAAAAAAAQAgAAAAIgAAAGRycy9kb3ducmV2LnhtbFBLAQIUABQAAAAIAIdO4kDHCGMIpAEAADQD&#10;AAAOAAAAAAAAAAEAIAAAACgBAABkcnMvZTJvRG9jLnhtbFBLBQYAAAAABgAGAFkBAAA+BQAAAAA=&#10;">
          <v:path/>
          <v:fill on="f" focussize="0,0"/>
          <v:stroke on="f" joinstyle="miter"/>
          <v:imagedata o:title=""/>
          <o:lock v:ext="edit"/>
          <v:textbox inset="0mm,0mm,0mm,0mm">
            <w:txbxContent>
              <w:p w14:paraId="2CB064C0">
                <w:pPr>
                  <w:spacing w:line="219" w:lineRule="exact"/>
                  <w:ind w:left="20"/>
                  <w:rPr>
                    <w:sz w:val="18"/>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820A6">
    <w:pPr>
      <w:pStyle w:val="29"/>
      <w:jc w:val="center"/>
      <w:rPr>
        <w:sz w:val="20"/>
      </w:rPr>
    </w:pPr>
    <w:r>
      <w:rPr>
        <w:sz w:val="20"/>
        <w:lang w:val="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CA69C">
    <w:pPr>
      <w:pStyle w:val="29"/>
      <w:jc w:val="center"/>
    </w:pPr>
    <w:r>
      <w:rPr>
        <w:lang w:val="zh-CN"/>
      </w:rPr>
      <w:t xml:space="preserve"> </w:t>
    </w:r>
  </w:p>
  <w:p w14:paraId="2928C76E">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956D7">
    <w:pPr>
      <w:pStyle w:val="29"/>
      <w:jc w:val="center"/>
      <w:rPr>
        <w:sz w:val="20"/>
      </w:rPr>
    </w:pPr>
    <w:r>
      <w:rPr>
        <w:sz w:val="20"/>
        <w:lang w:val="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4A06B">
    <w:pPr>
      <w:pStyle w:val="19"/>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46CC07"/>
    <w:multiLevelType w:val="singleLevel"/>
    <w:tmpl w:val="AB46CC07"/>
    <w:lvl w:ilvl="0" w:tentative="0">
      <w:start w:val="2"/>
      <w:numFmt w:val="decimal"/>
      <w:lvlText w:val="%1."/>
      <w:lvlJc w:val="left"/>
      <w:pPr>
        <w:tabs>
          <w:tab w:val="left" w:pos="312"/>
        </w:tabs>
      </w:pPr>
    </w:lvl>
  </w:abstractNum>
  <w:abstractNum w:abstractNumId="1">
    <w:nsid w:val="0248C179"/>
    <w:multiLevelType w:val="multilevel"/>
    <w:tmpl w:val="0248C179"/>
    <w:lvl w:ilvl="0" w:tentative="0">
      <w:start w:val="2"/>
      <w:numFmt w:val="decimal"/>
      <w:pStyle w:val="44"/>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2">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7"/>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3">
    <w:nsid w:val="30014EE9"/>
    <w:multiLevelType w:val="multilevel"/>
    <w:tmpl w:val="30014EE9"/>
    <w:lvl w:ilvl="0" w:tentative="0">
      <w:start w:val="1"/>
      <w:numFmt w:val="upperLetter"/>
      <w:pStyle w:val="139"/>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4">
    <w:nsid w:val="3A451854"/>
    <w:multiLevelType w:val="multilevel"/>
    <w:tmpl w:val="3A451854"/>
    <w:lvl w:ilvl="0" w:tentative="0">
      <w:start w:val="1"/>
      <w:numFmt w:val="chineseCountingThousand"/>
      <w:pStyle w:val="184"/>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5"/>
      <w:lvlText w:val="第%2节"/>
      <w:lvlJc w:val="left"/>
      <w:pPr>
        <w:tabs>
          <w:tab w:val="left" w:pos="992"/>
        </w:tabs>
        <w:ind w:left="0" w:firstLine="0"/>
      </w:pPr>
      <w:rPr>
        <w:rFonts w:hint="eastAsia" w:ascii="宋体" w:eastAsia="宋体"/>
        <w:b/>
        <w:i w:val="0"/>
        <w:sz w:val="30"/>
        <w:szCs w:val="30"/>
      </w:rPr>
    </w:lvl>
    <w:lvl w:ilvl="2" w:tentative="0">
      <w:start w:val="1"/>
      <w:numFmt w:val="decimal"/>
      <w:pStyle w:val="186"/>
      <w:lvlText w:val="%3"/>
      <w:lvlJc w:val="left"/>
      <w:pPr>
        <w:tabs>
          <w:tab w:val="left" w:pos="567"/>
        </w:tabs>
        <w:ind w:left="0" w:firstLine="0"/>
      </w:pPr>
      <w:rPr>
        <w:rFonts w:hint="eastAsia" w:ascii="宋体" w:eastAsia="宋体"/>
        <w:b/>
        <w:i w:val="0"/>
        <w:sz w:val="24"/>
        <w:szCs w:val="24"/>
      </w:rPr>
    </w:lvl>
    <w:lvl w:ilvl="3" w:tentative="0">
      <w:start w:val="1"/>
      <w:numFmt w:val="decimal"/>
      <w:pStyle w:val="187"/>
      <w:lvlText w:val="%3.%4"/>
      <w:lvlJc w:val="left"/>
      <w:pPr>
        <w:tabs>
          <w:tab w:val="left" w:pos="737"/>
        </w:tabs>
        <w:ind w:left="0" w:firstLine="284"/>
      </w:pPr>
      <w:rPr>
        <w:rFonts w:hint="eastAsia" w:ascii="宋体" w:eastAsia="宋体"/>
        <w:b/>
        <w:i w:val="0"/>
        <w:sz w:val="24"/>
        <w:szCs w:val="24"/>
      </w:rPr>
    </w:lvl>
    <w:lvl w:ilvl="4" w:tentative="0">
      <w:start w:val="1"/>
      <w:numFmt w:val="decimal"/>
      <w:pStyle w:val="188"/>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9"/>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5A241D34"/>
    <w:multiLevelType w:val="multilevel"/>
    <w:tmpl w:val="5A241D34"/>
    <w:lvl w:ilvl="0" w:tentative="0">
      <w:start w:val="1"/>
      <w:numFmt w:val="decimal"/>
      <w:pStyle w:val="14"/>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5B7E1E76"/>
    <w:multiLevelType w:val="singleLevel"/>
    <w:tmpl w:val="5B7E1E76"/>
    <w:lvl w:ilvl="0" w:tentative="0">
      <w:start w:val="3"/>
      <w:numFmt w:val="decimal"/>
      <w:suff w:val="space"/>
      <w:lvlText w:val="%1."/>
      <w:lvlJc w:val="left"/>
    </w:lvl>
  </w:abstractNum>
  <w:abstractNum w:abstractNumId="7">
    <w:nsid w:val="62E9E60D"/>
    <w:multiLevelType w:val="singleLevel"/>
    <w:tmpl w:val="62E9E60D"/>
    <w:lvl w:ilvl="0" w:tentative="0">
      <w:start w:val="1"/>
      <w:numFmt w:val="chineseCounting"/>
      <w:suff w:val="nothing"/>
      <w:lvlText w:val="%1、"/>
      <w:lvlJc w:val="left"/>
    </w:lvl>
  </w:abstractNum>
  <w:num w:numId="1">
    <w:abstractNumId w:val="5"/>
  </w:num>
  <w:num w:numId="2">
    <w:abstractNumId w:val="1"/>
  </w:num>
  <w:num w:numId="3">
    <w:abstractNumId w:val="2"/>
  </w:num>
  <w:num w:numId="4">
    <w:abstractNumId w:val="3"/>
  </w:num>
  <w:num w:numId="5">
    <w:abstractNumId w:val="4"/>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ZWQ5NmYxMTZjZGRhOGE2MTg0YTI3ZTU4MDg0ZGNhYTEifQ=="/>
  </w:docVars>
  <w:rsids>
    <w:rsidRoot w:val="00967702"/>
    <w:rsid w:val="000004E6"/>
    <w:rsid w:val="000010FA"/>
    <w:rsid w:val="00001416"/>
    <w:rsid w:val="000034C1"/>
    <w:rsid w:val="000049FA"/>
    <w:rsid w:val="00004C5E"/>
    <w:rsid w:val="00022F89"/>
    <w:rsid w:val="00025717"/>
    <w:rsid w:val="000277D1"/>
    <w:rsid w:val="000367ED"/>
    <w:rsid w:val="00037D7F"/>
    <w:rsid w:val="0004223C"/>
    <w:rsid w:val="00052C0E"/>
    <w:rsid w:val="00057E4C"/>
    <w:rsid w:val="00060DB7"/>
    <w:rsid w:val="00065E22"/>
    <w:rsid w:val="000674E3"/>
    <w:rsid w:val="00074760"/>
    <w:rsid w:val="00075250"/>
    <w:rsid w:val="00085CA2"/>
    <w:rsid w:val="00092243"/>
    <w:rsid w:val="0009500D"/>
    <w:rsid w:val="000962C0"/>
    <w:rsid w:val="000A1C86"/>
    <w:rsid w:val="000A52A1"/>
    <w:rsid w:val="000A6182"/>
    <w:rsid w:val="000B0914"/>
    <w:rsid w:val="000C57EB"/>
    <w:rsid w:val="000C629C"/>
    <w:rsid w:val="000D0632"/>
    <w:rsid w:val="000D1AB8"/>
    <w:rsid w:val="000D35CF"/>
    <w:rsid w:val="000D51F3"/>
    <w:rsid w:val="000E354B"/>
    <w:rsid w:val="000E505B"/>
    <w:rsid w:val="000F116F"/>
    <w:rsid w:val="000F15E9"/>
    <w:rsid w:val="000F27AD"/>
    <w:rsid w:val="000F39C1"/>
    <w:rsid w:val="000F4255"/>
    <w:rsid w:val="00101100"/>
    <w:rsid w:val="0011079D"/>
    <w:rsid w:val="00111D19"/>
    <w:rsid w:val="001150C5"/>
    <w:rsid w:val="00122E24"/>
    <w:rsid w:val="00123883"/>
    <w:rsid w:val="0012681B"/>
    <w:rsid w:val="00130886"/>
    <w:rsid w:val="00135AC9"/>
    <w:rsid w:val="00142384"/>
    <w:rsid w:val="00142830"/>
    <w:rsid w:val="0014517E"/>
    <w:rsid w:val="00146977"/>
    <w:rsid w:val="00147370"/>
    <w:rsid w:val="001507FD"/>
    <w:rsid w:val="00150CB0"/>
    <w:rsid w:val="00152366"/>
    <w:rsid w:val="001542CE"/>
    <w:rsid w:val="00154D53"/>
    <w:rsid w:val="00154EB4"/>
    <w:rsid w:val="00162683"/>
    <w:rsid w:val="001660AB"/>
    <w:rsid w:val="00176BF9"/>
    <w:rsid w:val="00177128"/>
    <w:rsid w:val="00177E03"/>
    <w:rsid w:val="0018116F"/>
    <w:rsid w:val="00182B0E"/>
    <w:rsid w:val="00185C58"/>
    <w:rsid w:val="001861E4"/>
    <w:rsid w:val="00192465"/>
    <w:rsid w:val="00193470"/>
    <w:rsid w:val="00193817"/>
    <w:rsid w:val="00195D79"/>
    <w:rsid w:val="001A04F2"/>
    <w:rsid w:val="001A6EE7"/>
    <w:rsid w:val="001B07AA"/>
    <w:rsid w:val="001B5CD4"/>
    <w:rsid w:val="001B698B"/>
    <w:rsid w:val="001C0DB4"/>
    <w:rsid w:val="001C5843"/>
    <w:rsid w:val="001D13DE"/>
    <w:rsid w:val="001E3C0E"/>
    <w:rsid w:val="001F3956"/>
    <w:rsid w:val="001F3D0A"/>
    <w:rsid w:val="001F607D"/>
    <w:rsid w:val="002001B9"/>
    <w:rsid w:val="00200CED"/>
    <w:rsid w:val="0020141D"/>
    <w:rsid w:val="00225427"/>
    <w:rsid w:val="00227556"/>
    <w:rsid w:val="002305DA"/>
    <w:rsid w:val="002318C1"/>
    <w:rsid w:val="00233571"/>
    <w:rsid w:val="002336A1"/>
    <w:rsid w:val="00241E6B"/>
    <w:rsid w:val="00242301"/>
    <w:rsid w:val="002427A9"/>
    <w:rsid w:val="002431E7"/>
    <w:rsid w:val="002451B2"/>
    <w:rsid w:val="0024625A"/>
    <w:rsid w:val="00247450"/>
    <w:rsid w:val="00250971"/>
    <w:rsid w:val="002578E6"/>
    <w:rsid w:val="00263085"/>
    <w:rsid w:val="002648A2"/>
    <w:rsid w:val="00270CE4"/>
    <w:rsid w:val="00273DCB"/>
    <w:rsid w:val="002855A5"/>
    <w:rsid w:val="002859D4"/>
    <w:rsid w:val="00285F4F"/>
    <w:rsid w:val="00287A75"/>
    <w:rsid w:val="00290B7A"/>
    <w:rsid w:val="002971E6"/>
    <w:rsid w:val="002A4126"/>
    <w:rsid w:val="002A68F0"/>
    <w:rsid w:val="002B042F"/>
    <w:rsid w:val="002B3B47"/>
    <w:rsid w:val="002B6416"/>
    <w:rsid w:val="002C6A2D"/>
    <w:rsid w:val="002D4CF8"/>
    <w:rsid w:val="002E0F0C"/>
    <w:rsid w:val="002E3036"/>
    <w:rsid w:val="002E49DF"/>
    <w:rsid w:val="002E4DB0"/>
    <w:rsid w:val="002E6175"/>
    <w:rsid w:val="002F1F94"/>
    <w:rsid w:val="002F34BA"/>
    <w:rsid w:val="002F755A"/>
    <w:rsid w:val="003053B9"/>
    <w:rsid w:val="003102D1"/>
    <w:rsid w:val="00311F21"/>
    <w:rsid w:val="003221F4"/>
    <w:rsid w:val="00322502"/>
    <w:rsid w:val="00322549"/>
    <w:rsid w:val="00331810"/>
    <w:rsid w:val="0033277A"/>
    <w:rsid w:val="003344D9"/>
    <w:rsid w:val="00336B6A"/>
    <w:rsid w:val="00342202"/>
    <w:rsid w:val="00342B24"/>
    <w:rsid w:val="003456D2"/>
    <w:rsid w:val="00347C37"/>
    <w:rsid w:val="00350BD1"/>
    <w:rsid w:val="003514EA"/>
    <w:rsid w:val="003603CD"/>
    <w:rsid w:val="003635DF"/>
    <w:rsid w:val="00364EB1"/>
    <w:rsid w:val="00365CCD"/>
    <w:rsid w:val="00373697"/>
    <w:rsid w:val="00375DD7"/>
    <w:rsid w:val="00376FF9"/>
    <w:rsid w:val="00383DFA"/>
    <w:rsid w:val="00385474"/>
    <w:rsid w:val="00387574"/>
    <w:rsid w:val="003A2FC3"/>
    <w:rsid w:val="003A30F2"/>
    <w:rsid w:val="003A496D"/>
    <w:rsid w:val="003B3C4F"/>
    <w:rsid w:val="003B3F6B"/>
    <w:rsid w:val="003B6804"/>
    <w:rsid w:val="003B7CBD"/>
    <w:rsid w:val="003C1AF2"/>
    <w:rsid w:val="003E37C1"/>
    <w:rsid w:val="003F3600"/>
    <w:rsid w:val="003F5894"/>
    <w:rsid w:val="003F5B96"/>
    <w:rsid w:val="003F614D"/>
    <w:rsid w:val="003F6A6B"/>
    <w:rsid w:val="004022EC"/>
    <w:rsid w:val="0040417A"/>
    <w:rsid w:val="00405092"/>
    <w:rsid w:val="00410C69"/>
    <w:rsid w:val="00413501"/>
    <w:rsid w:val="004139D0"/>
    <w:rsid w:val="00420DB7"/>
    <w:rsid w:val="00432036"/>
    <w:rsid w:val="00437706"/>
    <w:rsid w:val="00437CA2"/>
    <w:rsid w:val="00465443"/>
    <w:rsid w:val="00465D19"/>
    <w:rsid w:val="0047282D"/>
    <w:rsid w:val="0047402F"/>
    <w:rsid w:val="00481DEF"/>
    <w:rsid w:val="004835AF"/>
    <w:rsid w:val="00490A62"/>
    <w:rsid w:val="0049126B"/>
    <w:rsid w:val="00492D04"/>
    <w:rsid w:val="004941B1"/>
    <w:rsid w:val="00494C07"/>
    <w:rsid w:val="004A46AD"/>
    <w:rsid w:val="004A498D"/>
    <w:rsid w:val="004B5009"/>
    <w:rsid w:val="004C16AE"/>
    <w:rsid w:val="004C4437"/>
    <w:rsid w:val="004C4B54"/>
    <w:rsid w:val="004D6A19"/>
    <w:rsid w:val="004E645A"/>
    <w:rsid w:val="00500D74"/>
    <w:rsid w:val="00500DCE"/>
    <w:rsid w:val="00504EEE"/>
    <w:rsid w:val="00505560"/>
    <w:rsid w:val="005065C2"/>
    <w:rsid w:val="00513D5D"/>
    <w:rsid w:val="00514AFE"/>
    <w:rsid w:val="00526373"/>
    <w:rsid w:val="00533119"/>
    <w:rsid w:val="005339E0"/>
    <w:rsid w:val="005345C8"/>
    <w:rsid w:val="005369F4"/>
    <w:rsid w:val="00547AD0"/>
    <w:rsid w:val="00550EFE"/>
    <w:rsid w:val="005518F3"/>
    <w:rsid w:val="00555E59"/>
    <w:rsid w:val="00563D30"/>
    <w:rsid w:val="00565CF8"/>
    <w:rsid w:val="00576ADD"/>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32BA"/>
    <w:rsid w:val="005F4BA4"/>
    <w:rsid w:val="005F4D47"/>
    <w:rsid w:val="00603968"/>
    <w:rsid w:val="00606A94"/>
    <w:rsid w:val="006071F9"/>
    <w:rsid w:val="00613552"/>
    <w:rsid w:val="00613A42"/>
    <w:rsid w:val="006149C8"/>
    <w:rsid w:val="006152B6"/>
    <w:rsid w:val="006238C7"/>
    <w:rsid w:val="006238EE"/>
    <w:rsid w:val="00624F51"/>
    <w:rsid w:val="006268B0"/>
    <w:rsid w:val="00630013"/>
    <w:rsid w:val="00630128"/>
    <w:rsid w:val="006312AB"/>
    <w:rsid w:val="00631F92"/>
    <w:rsid w:val="00632468"/>
    <w:rsid w:val="00632E52"/>
    <w:rsid w:val="00636050"/>
    <w:rsid w:val="00642E61"/>
    <w:rsid w:val="006458DE"/>
    <w:rsid w:val="00647B91"/>
    <w:rsid w:val="0065429C"/>
    <w:rsid w:val="00662168"/>
    <w:rsid w:val="006631EB"/>
    <w:rsid w:val="00664A57"/>
    <w:rsid w:val="00664E56"/>
    <w:rsid w:val="0067221B"/>
    <w:rsid w:val="00675961"/>
    <w:rsid w:val="0068543C"/>
    <w:rsid w:val="00693649"/>
    <w:rsid w:val="006940F9"/>
    <w:rsid w:val="00697643"/>
    <w:rsid w:val="006A232A"/>
    <w:rsid w:val="006A79DD"/>
    <w:rsid w:val="006A7D0D"/>
    <w:rsid w:val="006A7EA8"/>
    <w:rsid w:val="006B21C2"/>
    <w:rsid w:val="006B3CB3"/>
    <w:rsid w:val="006B48AD"/>
    <w:rsid w:val="006B5E39"/>
    <w:rsid w:val="006B79D7"/>
    <w:rsid w:val="006C1395"/>
    <w:rsid w:val="006C3A25"/>
    <w:rsid w:val="006C775E"/>
    <w:rsid w:val="006D4F96"/>
    <w:rsid w:val="006E0A7C"/>
    <w:rsid w:val="006E0FCB"/>
    <w:rsid w:val="006E25FB"/>
    <w:rsid w:val="006E3B36"/>
    <w:rsid w:val="006E6D55"/>
    <w:rsid w:val="006E7AFC"/>
    <w:rsid w:val="006F0262"/>
    <w:rsid w:val="0070006F"/>
    <w:rsid w:val="00701816"/>
    <w:rsid w:val="00701DE6"/>
    <w:rsid w:val="00702D94"/>
    <w:rsid w:val="0070392A"/>
    <w:rsid w:val="007072CB"/>
    <w:rsid w:val="0071080A"/>
    <w:rsid w:val="00711047"/>
    <w:rsid w:val="00714008"/>
    <w:rsid w:val="00714DA2"/>
    <w:rsid w:val="0072200D"/>
    <w:rsid w:val="007279F5"/>
    <w:rsid w:val="00732878"/>
    <w:rsid w:val="00733A20"/>
    <w:rsid w:val="0073415F"/>
    <w:rsid w:val="0073742A"/>
    <w:rsid w:val="007422CA"/>
    <w:rsid w:val="00745001"/>
    <w:rsid w:val="00745779"/>
    <w:rsid w:val="00745ADF"/>
    <w:rsid w:val="00746DBA"/>
    <w:rsid w:val="00753C0F"/>
    <w:rsid w:val="007540CE"/>
    <w:rsid w:val="007548C3"/>
    <w:rsid w:val="00755E15"/>
    <w:rsid w:val="00756D13"/>
    <w:rsid w:val="007601EF"/>
    <w:rsid w:val="00760373"/>
    <w:rsid w:val="00764E2D"/>
    <w:rsid w:val="00786BE0"/>
    <w:rsid w:val="00794F72"/>
    <w:rsid w:val="00795740"/>
    <w:rsid w:val="007B7828"/>
    <w:rsid w:val="007C2B12"/>
    <w:rsid w:val="007C6297"/>
    <w:rsid w:val="007C7F5F"/>
    <w:rsid w:val="007D17EF"/>
    <w:rsid w:val="007D2272"/>
    <w:rsid w:val="007D2D34"/>
    <w:rsid w:val="007D5A7E"/>
    <w:rsid w:val="007D5F37"/>
    <w:rsid w:val="007D6D04"/>
    <w:rsid w:val="007D7FCA"/>
    <w:rsid w:val="007E40E3"/>
    <w:rsid w:val="007E67FB"/>
    <w:rsid w:val="007E6CD1"/>
    <w:rsid w:val="007F06B2"/>
    <w:rsid w:val="007F3EB5"/>
    <w:rsid w:val="007F61D0"/>
    <w:rsid w:val="00804A52"/>
    <w:rsid w:val="00811DBA"/>
    <w:rsid w:val="00812870"/>
    <w:rsid w:val="008147A7"/>
    <w:rsid w:val="008263B0"/>
    <w:rsid w:val="00826D77"/>
    <w:rsid w:val="008279D0"/>
    <w:rsid w:val="008367BA"/>
    <w:rsid w:val="0084007B"/>
    <w:rsid w:val="00840870"/>
    <w:rsid w:val="008433A6"/>
    <w:rsid w:val="00844E9A"/>
    <w:rsid w:val="0085290F"/>
    <w:rsid w:val="00855428"/>
    <w:rsid w:val="00856CF7"/>
    <w:rsid w:val="00856E19"/>
    <w:rsid w:val="008622DD"/>
    <w:rsid w:val="00862896"/>
    <w:rsid w:val="008640FC"/>
    <w:rsid w:val="008725C6"/>
    <w:rsid w:val="00876586"/>
    <w:rsid w:val="00880EE6"/>
    <w:rsid w:val="00881942"/>
    <w:rsid w:val="00881D56"/>
    <w:rsid w:val="00885D5E"/>
    <w:rsid w:val="00895AAC"/>
    <w:rsid w:val="008A28CB"/>
    <w:rsid w:val="008B4179"/>
    <w:rsid w:val="008C437B"/>
    <w:rsid w:val="008E1769"/>
    <w:rsid w:val="008E1F3F"/>
    <w:rsid w:val="008E2155"/>
    <w:rsid w:val="008E5198"/>
    <w:rsid w:val="008F3559"/>
    <w:rsid w:val="008F70B7"/>
    <w:rsid w:val="009032FB"/>
    <w:rsid w:val="00916B19"/>
    <w:rsid w:val="00917368"/>
    <w:rsid w:val="00930487"/>
    <w:rsid w:val="009312CA"/>
    <w:rsid w:val="009353D9"/>
    <w:rsid w:val="00937414"/>
    <w:rsid w:val="009415BE"/>
    <w:rsid w:val="00947644"/>
    <w:rsid w:val="00951187"/>
    <w:rsid w:val="00952F8D"/>
    <w:rsid w:val="00955894"/>
    <w:rsid w:val="00955A6F"/>
    <w:rsid w:val="00957249"/>
    <w:rsid w:val="00964F96"/>
    <w:rsid w:val="009663D1"/>
    <w:rsid w:val="00967702"/>
    <w:rsid w:val="00971BD1"/>
    <w:rsid w:val="00974883"/>
    <w:rsid w:val="00975EAC"/>
    <w:rsid w:val="009873FF"/>
    <w:rsid w:val="009928C9"/>
    <w:rsid w:val="00992DC8"/>
    <w:rsid w:val="00994CE0"/>
    <w:rsid w:val="00995F84"/>
    <w:rsid w:val="0099730F"/>
    <w:rsid w:val="009A5755"/>
    <w:rsid w:val="009A5EA2"/>
    <w:rsid w:val="009A6DBD"/>
    <w:rsid w:val="009A6FD0"/>
    <w:rsid w:val="009B054A"/>
    <w:rsid w:val="009B1754"/>
    <w:rsid w:val="009B2DE5"/>
    <w:rsid w:val="009B34B8"/>
    <w:rsid w:val="009B734B"/>
    <w:rsid w:val="009D3F0E"/>
    <w:rsid w:val="009D49AE"/>
    <w:rsid w:val="009D501D"/>
    <w:rsid w:val="009D7449"/>
    <w:rsid w:val="009E1058"/>
    <w:rsid w:val="009E71FC"/>
    <w:rsid w:val="009F0778"/>
    <w:rsid w:val="009F6299"/>
    <w:rsid w:val="00A00BE5"/>
    <w:rsid w:val="00A13477"/>
    <w:rsid w:val="00A149E5"/>
    <w:rsid w:val="00A153FC"/>
    <w:rsid w:val="00A154A3"/>
    <w:rsid w:val="00A2542D"/>
    <w:rsid w:val="00A278D7"/>
    <w:rsid w:val="00A31B63"/>
    <w:rsid w:val="00A37693"/>
    <w:rsid w:val="00A42B82"/>
    <w:rsid w:val="00A4345F"/>
    <w:rsid w:val="00A45F18"/>
    <w:rsid w:val="00A50106"/>
    <w:rsid w:val="00A614C8"/>
    <w:rsid w:val="00A62247"/>
    <w:rsid w:val="00A6610B"/>
    <w:rsid w:val="00A70480"/>
    <w:rsid w:val="00A7270C"/>
    <w:rsid w:val="00A82B0B"/>
    <w:rsid w:val="00A854AB"/>
    <w:rsid w:val="00A878E0"/>
    <w:rsid w:val="00A87B9C"/>
    <w:rsid w:val="00A9577B"/>
    <w:rsid w:val="00A9762D"/>
    <w:rsid w:val="00A97BAC"/>
    <w:rsid w:val="00AB6E37"/>
    <w:rsid w:val="00AB77FF"/>
    <w:rsid w:val="00AC3CFE"/>
    <w:rsid w:val="00AC7F0D"/>
    <w:rsid w:val="00AD0858"/>
    <w:rsid w:val="00AD202A"/>
    <w:rsid w:val="00AD24EC"/>
    <w:rsid w:val="00AD258E"/>
    <w:rsid w:val="00AD4DAF"/>
    <w:rsid w:val="00AD66E2"/>
    <w:rsid w:val="00AD749A"/>
    <w:rsid w:val="00AF42BA"/>
    <w:rsid w:val="00AF45D7"/>
    <w:rsid w:val="00B02973"/>
    <w:rsid w:val="00B04CA6"/>
    <w:rsid w:val="00B101F1"/>
    <w:rsid w:val="00B17438"/>
    <w:rsid w:val="00B2137B"/>
    <w:rsid w:val="00B3047D"/>
    <w:rsid w:val="00B31994"/>
    <w:rsid w:val="00B33D45"/>
    <w:rsid w:val="00B35560"/>
    <w:rsid w:val="00B41C19"/>
    <w:rsid w:val="00B42034"/>
    <w:rsid w:val="00B44FC3"/>
    <w:rsid w:val="00B5127C"/>
    <w:rsid w:val="00B601D5"/>
    <w:rsid w:val="00B6462C"/>
    <w:rsid w:val="00B64838"/>
    <w:rsid w:val="00B67AF9"/>
    <w:rsid w:val="00B7542E"/>
    <w:rsid w:val="00B8125E"/>
    <w:rsid w:val="00B81287"/>
    <w:rsid w:val="00B84124"/>
    <w:rsid w:val="00B841E6"/>
    <w:rsid w:val="00B908A4"/>
    <w:rsid w:val="00B912C6"/>
    <w:rsid w:val="00B92794"/>
    <w:rsid w:val="00B92BAE"/>
    <w:rsid w:val="00B936AF"/>
    <w:rsid w:val="00B93AEA"/>
    <w:rsid w:val="00B97B69"/>
    <w:rsid w:val="00BA4E15"/>
    <w:rsid w:val="00BA5C95"/>
    <w:rsid w:val="00BA76D8"/>
    <w:rsid w:val="00BB028C"/>
    <w:rsid w:val="00BB56DE"/>
    <w:rsid w:val="00BB7853"/>
    <w:rsid w:val="00BC11B8"/>
    <w:rsid w:val="00BC1268"/>
    <w:rsid w:val="00BC793F"/>
    <w:rsid w:val="00BD5816"/>
    <w:rsid w:val="00BD607C"/>
    <w:rsid w:val="00BD77D8"/>
    <w:rsid w:val="00BF0B81"/>
    <w:rsid w:val="00BF0BA0"/>
    <w:rsid w:val="00BF1A08"/>
    <w:rsid w:val="00BF524A"/>
    <w:rsid w:val="00C018E3"/>
    <w:rsid w:val="00C04D6E"/>
    <w:rsid w:val="00C05D72"/>
    <w:rsid w:val="00C074CA"/>
    <w:rsid w:val="00C10DC9"/>
    <w:rsid w:val="00C1111C"/>
    <w:rsid w:val="00C13082"/>
    <w:rsid w:val="00C13286"/>
    <w:rsid w:val="00C14D2D"/>
    <w:rsid w:val="00C15E1F"/>
    <w:rsid w:val="00C20605"/>
    <w:rsid w:val="00C257AE"/>
    <w:rsid w:val="00C267A5"/>
    <w:rsid w:val="00C31D86"/>
    <w:rsid w:val="00C36CCA"/>
    <w:rsid w:val="00C41EDF"/>
    <w:rsid w:val="00C51166"/>
    <w:rsid w:val="00C518F0"/>
    <w:rsid w:val="00C5267D"/>
    <w:rsid w:val="00C53E9A"/>
    <w:rsid w:val="00C6183F"/>
    <w:rsid w:val="00C66B1B"/>
    <w:rsid w:val="00C71916"/>
    <w:rsid w:val="00C76112"/>
    <w:rsid w:val="00C8060B"/>
    <w:rsid w:val="00C864FC"/>
    <w:rsid w:val="00C913CE"/>
    <w:rsid w:val="00C93BEF"/>
    <w:rsid w:val="00CA54A9"/>
    <w:rsid w:val="00CB2E01"/>
    <w:rsid w:val="00CB3440"/>
    <w:rsid w:val="00CB5372"/>
    <w:rsid w:val="00CC6798"/>
    <w:rsid w:val="00CD371C"/>
    <w:rsid w:val="00CD3723"/>
    <w:rsid w:val="00CD623F"/>
    <w:rsid w:val="00CD714D"/>
    <w:rsid w:val="00CD7E0C"/>
    <w:rsid w:val="00CE2DB4"/>
    <w:rsid w:val="00CE411C"/>
    <w:rsid w:val="00CE591F"/>
    <w:rsid w:val="00CE5E99"/>
    <w:rsid w:val="00CF173B"/>
    <w:rsid w:val="00CF40A1"/>
    <w:rsid w:val="00D033EB"/>
    <w:rsid w:val="00D10EC7"/>
    <w:rsid w:val="00D14D07"/>
    <w:rsid w:val="00D20FBB"/>
    <w:rsid w:val="00D24EE7"/>
    <w:rsid w:val="00D265B9"/>
    <w:rsid w:val="00D328B1"/>
    <w:rsid w:val="00D33933"/>
    <w:rsid w:val="00D33CA0"/>
    <w:rsid w:val="00D3426F"/>
    <w:rsid w:val="00D42027"/>
    <w:rsid w:val="00D4446E"/>
    <w:rsid w:val="00D463C4"/>
    <w:rsid w:val="00D4666F"/>
    <w:rsid w:val="00D5281B"/>
    <w:rsid w:val="00D54A67"/>
    <w:rsid w:val="00D571F8"/>
    <w:rsid w:val="00D60D83"/>
    <w:rsid w:val="00D627B1"/>
    <w:rsid w:val="00D62BDB"/>
    <w:rsid w:val="00D64110"/>
    <w:rsid w:val="00D64BE9"/>
    <w:rsid w:val="00D67F61"/>
    <w:rsid w:val="00D70AEA"/>
    <w:rsid w:val="00D728BD"/>
    <w:rsid w:val="00D73C0E"/>
    <w:rsid w:val="00D749CB"/>
    <w:rsid w:val="00D75050"/>
    <w:rsid w:val="00D756BC"/>
    <w:rsid w:val="00D84B38"/>
    <w:rsid w:val="00D86664"/>
    <w:rsid w:val="00D87834"/>
    <w:rsid w:val="00D913F7"/>
    <w:rsid w:val="00D92871"/>
    <w:rsid w:val="00D947D8"/>
    <w:rsid w:val="00D957A8"/>
    <w:rsid w:val="00D96DE6"/>
    <w:rsid w:val="00D9778F"/>
    <w:rsid w:val="00DA5752"/>
    <w:rsid w:val="00DA7F1E"/>
    <w:rsid w:val="00DB12A6"/>
    <w:rsid w:val="00DB6E69"/>
    <w:rsid w:val="00DD3B90"/>
    <w:rsid w:val="00DD56C2"/>
    <w:rsid w:val="00DE4771"/>
    <w:rsid w:val="00DE63EC"/>
    <w:rsid w:val="00DF35F4"/>
    <w:rsid w:val="00DF41E5"/>
    <w:rsid w:val="00DF463A"/>
    <w:rsid w:val="00E00780"/>
    <w:rsid w:val="00E068F1"/>
    <w:rsid w:val="00E12E5B"/>
    <w:rsid w:val="00E13875"/>
    <w:rsid w:val="00E155F5"/>
    <w:rsid w:val="00E21054"/>
    <w:rsid w:val="00E308E3"/>
    <w:rsid w:val="00E3205C"/>
    <w:rsid w:val="00E35382"/>
    <w:rsid w:val="00E37D62"/>
    <w:rsid w:val="00E410EA"/>
    <w:rsid w:val="00E50F7B"/>
    <w:rsid w:val="00E54F65"/>
    <w:rsid w:val="00E56799"/>
    <w:rsid w:val="00E61261"/>
    <w:rsid w:val="00E6494A"/>
    <w:rsid w:val="00E739AE"/>
    <w:rsid w:val="00E80BDD"/>
    <w:rsid w:val="00E85991"/>
    <w:rsid w:val="00E93446"/>
    <w:rsid w:val="00E94724"/>
    <w:rsid w:val="00E975FE"/>
    <w:rsid w:val="00E97CE7"/>
    <w:rsid w:val="00EA5A6E"/>
    <w:rsid w:val="00EB2FFD"/>
    <w:rsid w:val="00EC50D4"/>
    <w:rsid w:val="00EC5462"/>
    <w:rsid w:val="00ED19AE"/>
    <w:rsid w:val="00ED2C9E"/>
    <w:rsid w:val="00ED4AB3"/>
    <w:rsid w:val="00ED4FC5"/>
    <w:rsid w:val="00EE58DA"/>
    <w:rsid w:val="00EF1FCA"/>
    <w:rsid w:val="00EF5762"/>
    <w:rsid w:val="00EF6FC7"/>
    <w:rsid w:val="00EF7961"/>
    <w:rsid w:val="00F024A8"/>
    <w:rsid w:val="00F076B3"/>
    <w:rsid w:val="00F10B09"/>
    <w:rsid w:val="00F115FB"/>
    <w:rsid w:val="00F11707"/>
    <w:rsid w:val="00F17FFC"/>
    <w:rsid w:val="00F2580C"/>
    <w:rsid w:val="00F264D9"/>
    <w:rsid w:val="00F33B6B"/>
    <w:rsid w:val="00F37425"/>
    <w:rsid w:val="00F400B7"/>
    <w:rsid w:val="00F418B2"/>
    <w:rsid w:val="00F43F82"/>
    <w:rsid w:val="00F51F3C"/>
    <w:rsid w:val="00F52804"/>
    <w:rsid w:val="00F53D9C"/>
    <w:rsid w:val="00F5592F"/>
    <w:rsid w:val="00F62E43"/>
    <w:rsid w:val="00F6409E"/>
    <w:rsid w:val="00F67332"/>
    <w:rsid w:val="00F70F83"/>
    <w:rsid w:val="00F73211"/>
    <w:rsid w:val="00F77283"/>
    <w:rsid w:val="00F772C3"/>
    <w:rsid w:val="00F80338"/>
    <w:rsid w:val="00F81A93"/>
    <w:rsid w:val="00F84F93"/>
    <w:rsid w:val="00F8501D"/>
    <w:rsid w:val="00F907CF"/>
    <w:rsid w:val="00FA12B9"/>
    <w:rsid w:val="00FB0C70"/>
    <w:rsid w:val="00FB1952"/>
    <w:rsid w:val="00FB7A38"/>
    <w:rsid w:val="00FC6A22"/>
    <w:rsid w:val="00FD0D54"/>
    <w:rsid w:val="00FD1B14"/>
    <w:rsid w:val="00FD1DC9"/>
    <w:rsid w:val="00FD29D5"/>
    <w:rsid w:val="00FE1531"/>
    <w:rsid w:val="00FE1DB9"/>
    <w:rsid w:val="00FE65F9"/>
    <w:rsid w:val="00FF0727"/>
    <w:rsid w:val="00FF49E8"/>
    <w:rsid w:val="00FF5F83"/>
    <w:rsid w:val="02154C9E"/>
    <w:rsid w:val="024803D1"/>
    <w:rsid w:val="02D81AA4"/>
    <w:rsid w:val="03474899"/>
    <w:rsid w:val="035D50A6"/>
    <w:rsid w:val="0367315B"/>
    <w:rsid w:val="03AC2208"/>
    <w:rsid w:val="03FC0ED3"/>
    <w:rsid w:val="049428BB"/>
    <w:rsid w:val="054002CE"/>
    <w:rsid w:val="060C619A"/>
    <w:rsid w:val="061139E5"/>
    <w:rsid w:val="06F50B00"/>
    <w:rsid w:val="076E1278"/>
    <w:rsid w:val="0776366A"/>
    <w:rsid w:val="07F12E2A"/>
    <w:rsid w:val="08D1141D"/>
    <w:rsid w:val="08DB0BA8"/>
    <w:rsid w:val="09114AE3"/>
    <w:rsid w:val="09C13F1E"/>
    <w:rsid w:val="0B296DE2"/>
    <w:rsid w:val="0BDC6875"/>
    <w:rsid w:val="0C4D6E47"/>
    <w:rsid w:val="0CD75DDF"/>
    <w:rsid w:val="0E0D7F6B"/>
    <w:rsid w:val="0E2505CD"/>
    <w:rsid w:val="0E4068AB"/>
    <w:rsid w:val="0E5F2B77"/>
    <w:rsid w:val="0E6154FA"/>
    <w:rsid w:val="0ECC0803"/>
    <w:rsid w:val="0EDD6CF0"/>
    <w:rsid w:val="0FB83347"/>
    <w:rsid w:val="0FCD10EE"/>
    <w:rsid w:val="10294AA3"/>
    <w:rsid w:val="10E40CA0"/>
    <w:rsid w:val="12B82611"/>
    <w:rsid w:val="136130D9"/>
    <w:rsid w:val="13986DBC"/>
    <w:rsid w:val="13E5437F"/>
    <w:rsid w:val="14385447"/>
    <w:rsid w:val="164D19B5"/>
    <w:rsid w:val="1652774F"/>
    <w:rsid w:val="17691C63"/>
    <w:rsid w:val="17EA37D6"/>
    <w:rsid w:val="18796374"/>
    <w:rsid w:val="18DD4F7E"/>
    <w:rsid w:val="195B58A2"/>
    <w:rsid w:val="1A884225"/>
    <w:rsid w:val="1A9C249F"/>
    <w:rsid w:val="1ABA5542"/>
    <w:rsid w:val="1BDA6B7A"/>
    <w:rsid w:val="1C8231B4"/>
    <w:rsid w:val="1CF00A03"/>
    <w:rsid w:val="1D0A124D"/>
    <w:rsid w:val="1E085A14"/>
    <w:rsid w:val="1E2C2AA6"/>
    <w:rsid w:val="1E6D0F11"/>
    <w:rsid w:val="1EF1739F"/>
    <w:rsid w:val="1FA42F25"/>
    <w:rsid w:val="1FAB5EF7"/>
    <w:rsid w:val="1FCD58EA"/>
    <w:rsid w:val="1FF43DDB"/>
    <w:rsid w:val="200668C2"/>
    <w:rsid w:val="206C5804"/>
    <w:rsid w:val="21607D0F"/>
    <w:rsid w:val="21621E3B"/>
    <w:rsid w:val="21933AA2"/>
    <w:rsid w:val="22233DFB"/>
    <w:rsid w:val="22E07C1C"/>
    <w:rsid w:val="231F4B46"/>
    <w:rsid w:val="2471353F"/>
    <w:rsid w:val="24CB4AA9"/>
    <w:rsid w:val="24DF1F9D"/>
    <w:rsid w:val="25BF356F"/>
    <w:rsid w:val="25DB0C2D"/>
    <w:rsid w:val="264B3234"/>
    <w:rsid w:val="269469E7"/>
    <w:rsid w:val="27086DAF"/>
    <w:rsid w:val="28277887"/>
    <w:rsid w:val="282A5C72"/>
    <w:rsid w:val="287A003C"/>
    <w:rsid w:val="289C2193"/>
    <w:rsid w:val="29FC3B14"/>
    <w:rsid w:val="2B1012B4"/>
    <w:rsid w:val="2B11792E"/>
    <w:rsid w:val="2BBB4911"/>
    <w:rsid w:val="2CFD6B7D"/>
    <w:rsid w:val="2E7B26B3"/>
    <w:rsid w:val="2E850506"/>
    <w:rsid w:val="2EED603F"/>
    <w:rsid w:val="2F1F04AE"/>
    <w:rsid w:val="2F7360B6"/>
    <w:rsid w:val="2FBE0961"/>
    <w:rsid w:val="2FF879D1"/>
    <w:rsid w:val="304B3CEC"/>
    <w:rsid w:val="30BC10CE"/>
    <w:rsid w:val="312637DA"/>
    <w:rsid w:val="319643A2"/>
    <w:rsid w:val="319B3869"/>
    <w:rsid w:val="31C54755"/>
    <w:rsid w:val="3216608C"/>
    <w:rsid w:val="32202D37"/>
    <w:rsid w:val="32427997"/>
    <w:rsid w:val="32675B84"/>
    <w:rsid w:val="327B26AF"/>
    <w:rsid w:val="32807B4D"/>
    <w:rsid w:val="34CE14C6"/>
    <w:rsid w:val="34D84CEC"/>
    <w:rsid w:val="37356611"/>
    <w:rsid w:val="37A70A29"/>
    <w:rsid w:val="37AF5AB7"/>
    <w:rsid w:val="383B1CD1"/>
    <w:rsid w:val="38A70432"/>
    <w:rsid w:val="39357DBD"/>
    <w:rsid w:val="3ABD1D9A"/>
    <w:rsid w:val="3B1B235F"/>
    <w:rsid w:val="3B1C3371"/>
    <w:rsid w:val="3BFB41F3"/>
    <w:rsid w:val="3C4B6065"/>
    <w:rsid w:val="3CA2715D"/>
    <w:rsid w:val="3CC23198"/>
    <w:rsid w:val="3CD470C8"/>
    <w:rsid w:val="3D7342BE"/>
    <w:rsid w:val="3DDF4815"/>
    <w:rsid w:val="3FAB16C9"/>
    <w:rsid w:val="3FE669E5"/>
    <w:rsid w:val="41B704D4"/>
    <w:rsid w:val="41C71E41"/>
    <w:rsid w:val="41EA2AAD"/>
    <w:rsid w:val="434D2986"/>
    <w:rsid w:val="44816FD3"/>
    <w:rsid w:val="44AB6177"/>
    <w:rsid w:val="45694E50"/>
    <w:rsid w:val="46290CD2"/>
    <w:rsid w:val="466A240E"/>
    <w:rsid w:val="46786F4F"/>
    <w:rsid w:val="475C5076"/>
    <w:rsid w:val="475E0A51"/>
    <w:rsid w:val="47D31F24"/>
    <w:rsid w:val="4C6D0E78"/>
    <w:rsid w:val="4F107C42"/>
    <w:rsid w:val="506B7DE6"/>
    <w:rsid w:val="50E214FC"/>
    <w:rsid w:val="50F63E28"/>
    <w:rsid w:val="51E80BD1"/>
    <w:rsid w:val="5221007F"/>
    <w:rsid w:val="526E1F34"/>
    <w:rsid w:val="52926B5A"/>
    <w:rsid w:val="52E129FA"/>
    <w:rsid w:val="54381E61"/>
    <w:rsid w:val="54431D94"/>
    <w:rsid w:val="545C5E51"/>
    <w:rsid w:val="5486175B"/>
    <w:rsid w:val="54B803D6"/>
    <w:rsid w:val="56341428"/>
    <w:rsid w:val="57667D24"/>
    <w:rsid w:val="57CE5BC3"/>
    <w:rsid w:val="58164413"/>
    <w:rsid w:val="585D763C"/>
    <w:rsid w:val="58D10988"/>
    <w:rsid w:val="593D2B4E"/>
    <w:rsid w:val="5AE1516A"/>
    <w:rsid w:val="5B6A3A79"/>
    <w:rsid w:val="5B7C50AB"/>
    <w:rsid w:val="5BBE7DCA"/>
    <w:rsid w:val="5C1A5F7B"/>
    <w:rsid w:val="5F273845"/>
    <w:rsid w:val="61315BEF"/>
    <w:rsid w:val="623E36E1"/>
    <w:rsid w:val="63945B4E"/>
    <w:rsid w:val="645771F8"/>
    <w:rsid w:val="64770716"/>
    <w:rsid w:val="64B0156D"/>
    <w:rsid w:val="64C97ABB"/>
    <w:rsid w:val="64FD4F7E"/>
    <w:rsid w:val="65034A49"/>
    <w:rsid w:val="65C606B8"/>
    <w:rsid w:val="666A7101"/>
    <w:rsid w:val="66EF2EB3"/>
    <w:rsid w:val="67302A7F"/>
    <w:rsid w:val="6A54112D"/>
    <w:rsid w:val="6AA035AE"/>
    <w:rsid w:val="6B7344E6"/>
    <w:rsid w:val="6BCC39D5"/>
    <w:rsid w:val="6C751931"/>
    <w:rsid w:val="6CD61942"/>
    <w:rsid w:val="6D432CA7"/>
    <w:rsid w:val="6E0F2E14"/>
    <w:rsid w:val="6E4F186F"/>
    <w:rsid w:val="6E720A36"/>
    <w:rsid w:val="6E8E00E1"/>
    <w:rsid w:val="6EAC3B6D"/>
    <w:rsid w:val="6F14410F"/>
    <w:rsid w:val="6F1E141D"/>
    <w:rsid w:val="6F5354F8"/>
    <w:rsid w:val="6F724007"/>
    <w:rsid w:val="70223D7A"/>
    <w:rsid w:val="70347549"/>
    <w:rsid w:val="705A02D6"/>
    <w:rsid w:val="70D42570"/>
    <w:rsid w:val="7182273C"/>
    <w:rsid w:val="71F13A2B"/>
    <w:rsid w:val="7277763E"/>
    <w:rsid w:val="734F0FD2"/>
    <w:rsid w:val="73C7607E"/>
    <w:rsid w:val="73E31679"/>
    <w:rsid w:val="740A2BDE"/>
    <w:rsid w:val="746165A0"/>
    <w:rsid w:val="74ED6F82"/>
    <w:rsid w:val="751839E0"/>
    <w:rsid w:val="759040EF"/>
    <w:rsid w:val="76274F93"/>
    <w:rsid w:val="77172300"/>
    <w:rsid w:val="7772065D"/>
    <w:rsid w:val="77982409"/>
    <w:rsid w:val="77B140C1"/>
    <w:rsid w:val="78A80E8F"/>
    <w:rsid w:val="79EB3F2F"/>
    <w:rsid w:val="7AAB185F"/>
    <w:rsid w:val="7B11789E"/>
    <w:rsid w:val="7CEB5418"/>
    <w:rsid w:val="7D815303"/>
    <w:rsid w:val="7DAA301D"/>
    <w:rsid w:val="7DC94A0A"/>
    <w:rsid w:val="7E203116"/>
    <w:rsid w:val="7E504736"/>
    <w:rsid w:val="7E5B08B7"/>
    <w:rsid w:val="7EDC7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link w:val="59"/>
    <w:qFormat/>
    <w:uiPriority w:val="0"/>
    <w:pPr>
      <w:ind w:left="538"/>
      <w:outlineLvl w:val="0"/>
    </w:pPr>
    <w:rPr>
      <w:b/>
      <w:bCs/>
      <w:sz w:val="28"/>
      <w:szCs w:val="28"/>
    </w:rPr>
  </w:style>
  <w:style w:type="paragraph" w:styleId="3">
    <w:name w:val="heading 2"/>
    <w:basedOn w:val="1"/>
    <w:next w:val="1"/>
    <w:link w:val="60"/>
    <w:qFormat/>
    <w:uiPriority w:val="0"/>
    <w:pPr>
      <w:ind w:left="629"/>
      <w:outlineLvl w:val="1"/>
    </w:pPr>
    <w:rPr>
      <w:b/>
      <w:bCs/>
      <w:sz w:val="24"/>
      <w:szCs w:val="24"/>
    </w:rPr>
  </w:style>
  <w:style w:type="paragraph" w:styleId="4">
    <w:name w:val="heading 3"/>
    <w:basedOn w:val="1"/>
    <w:next w:val="1"/>
    <w:link w:val="61"/>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5">
    <w:name w:val="heading 4"/>
    <w:basedOn w:val="1"/>
    <w:next w:val="1"/>
    <w:link w:val="62"/>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6">
    <w:name w:val="heading 5"/>
    <w:basedOn w:val="1"/>
    <w:next w:val="1"/>
    <w:link w:val="63"/>
    <w:autoRedefine/>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7">
    <w:name w:val="heading 6"/>
    <w:basedOn w:val="1"/>
    <w:next w:val="1"/>
    <w:link w:val="64"/>
    <w:autoRedefine/>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8">
    <w:name w:val="heading 7"/>
    <w:basedOn w:val="1"/>
    <w:next w:val="9"/>
    <w:link w:val="66"/>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0">
    <w:name w:val="heading 8"/>
    <w:basedOn w:val="1"/>
    <w:next w:val="9"/>
    <w:link w:val="67"/>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1">
    <w:name w:val="heading 9"/>
    <w:basedOn w:val="1"/>
    <w:next w:val="9"/>
    <w:link w:val="68"/>
    <w:autoRedefine/>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7">
    <w:name w:val="Default Paragraph Font"/>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9">
    <w:name w:val="Normal Indent"/>
    <w:basedOn w:val="1"/>
    <w:link w:val="65"/>
    <w:autoRedefine/>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2">
    <w:name w:val="toc 7"/>
    <w:basedOn w:val="1"/>
    <w:next w:val="1"/>
    <w:autoRedefine/>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3">
    <w:name w:val="caption"/>
    <w:basedOn w:val="1"/>
    <w:next w:val="1"/>
    <w:autoRedefine/>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4">
    <w:name w:val="List Bullet"/>
    <w:basedOn w:val="1"/>
    <w:autoRedefine/>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5">
    <w:name w:val="Document Map"/>
    <w:basedOn w:val="1"/>
    <w:link w:val="98"/>
    <w:autoRedefine/>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6">
    <w:name w:val="annotation text"/>
    <w:basedOn w:val="1"/>
    <w:link w:val="85"/>
    <w:autoRedefine/>
    <w:qFormat/>
    <w:uiPriority w:val="0"/>
    <w:pPr>
      <w:autoSpaceDE/>
      <w:autoSpaceDN/>
    </w:pPr>
    <w:rPr>
      <w:rFonts w:ascii="Times New Roman" w:hAnsi="Times New Roman" w:cs="Times New Roman"/>
      <w:kern w:val="2"/>
      <w:sz w:val="21"/>
      <w:szCs w:val="20"/>
      <w:lang w:eastAsia="zh-CN"/>
    </w:rPr>
  </w:style>
  <w:style w:type="paragraph" w:styleId="17">
    <w:name w:val="Body Text 3"/>
    <w:basedOn w:val="1"/>
    <w:link w:val="94"/>
    <w:autoRedefine/>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8">
    <w:name w:val="Closing"/>
    <w:basedOn w:val="1"/>
    <w:link w:val="79"/>
    <w:autoRedefine/>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19">
    <w:name w:val="Body Text"/>
    <w:basedOn w:val="1"/>
    <w:link w:val="69"/>
    <w:autoRedefine/>
    <w:qFormat/>
    <w:uiPriority w:val="1"/>
    <w:rPr>
      <w:sz w:val="24"/>
      <w:szCs w:val="24"/>
    </w:rPr>
  </w:style>
  <w:style w:type="paragraph" w:styleId="20">
    <w:name w:val="Body Text Indent"/>
    <w:basedOn w:val="1"/>
    <w:link w:val="93"/>
    <w:autoRedefine/>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1">
    <w:name w:val="List 2"/>
    <w:basedOn w:val="1"/>
    <w:autoRedefine/>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2">
    <w:name w:val="toc 5"/>
    <w:basedOn w:val="1"/>
    <w:next w:val="1"/>
    <w:autoRedefine/>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3">
    <w:name w:val="toc 3"/>
    <w:basedOn w:val="1"/>
    <w:next w:val="1"/>
    <w:autoRedefine/>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4">
    <w:name w:val="Plain Text"/>
    <w:basedOn w:val="1"/>
    <w:link w:val="70"/>
    <w:autoRedefine/>
    <w:qFormat/>
    <w:uiPriority w:val="0"/>
    <w:rPr>
      <w:rFonts w:hAnsi="Courier New" w:cs="Courier New"/>
      <w:szCs w:val="21"/>
    </w:rPr>
  </w:style>
  <w:style w:type="paragraph" w:styleId="25">
    <w:name w:val="toc 8"/>
    <w:basedOn w:val="1"/>
    <w:next w:val="1"/>
    <w:autoRedefine/>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6">
    <w:name w:val="Date"/>
    <w:basedOn w:val="1"/>
    <w:next w:val="1"/>
    <w:link w:val="99"/>
    <w:autoRedefine/>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7">
    <w:name w:val="Body Text Indent 2"/>
    <w:basedOn w:val="1"/>
    <w:link w:val="88"/>
    <w:autoRedefine/>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8">
    <w:name w:val="Balloon Text"/>
    <w:basedOn w:val="1"/>
    <w:link w:val="86"/>
    <w:autoRedefine/>
    <w:qFormat/>
    <w:uiPriority w:val="0"/>
    <w:pPr>
      <w:autoSpaceDE/>
      <w:autoSpaceDN/>
      <w:jc w:val="both"/>
    </w:pPr>
    <w:rPr>
      <w:rFonts w:ascii="Times New Roman" w:hAnsi="Times New Roman" w:cs="Times New Roman"/>
      <w:kern w:val="2"/>
      <w:sz w:val="18"/>
      <w:szCs w:val="18"/>
      <w:lang w:eastAsia="zh-CN"/>
    </w:rPr>
  </w:style>
  <w:style w:type="paragraph" w:styleId="29">
    <w:name w:val="footer"/>
    <w:basedOn w:val="1"/>
    <w:link w:val="71"/>
    <w:autoRedefine/>
    <w:qFormat/>
    <w:uiPriority w:val="0"/>
    <w:pPr>
      <w:tabs>
        <w:tab w:val="center" w:pos="4153"/>
        <w:tab w:val="right" w:pos="8306"/>
      </w:tabs>
      <w:snapToGrid w:val="0"/>
    </w:pPr>
    <w:rPr>
      <w:sz w:val="18"/>
      <w:szCs w:val="18"/>
    </w:rPr>
  </w:style>
  <w:style w:type="paragraph" w:styleId="30">
    <w:name w:val="header"/>
    <w:basedOn w:val="1"/>
    <w:link w:val="7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1">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2">
    <w:name w:val="toc 4"/>
    <w:basedOn w:val="1"/>
    <w:next w:val="1"/>
    <w:autoRedefine/>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3">
    <w:name w:val="toc 6"/>
    <w:basedOn w:val="1"/>
    <w:next w:val="1"/>
    <w:autoRedefine/>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4">
    <w:name w:val="Body Text Indent 3"/>
    <w:basedOn w:val="1"/>
    <w:link w:val="87"/>
    <w:autoRedefine/>
    <w:qFormat/>
    <w:uiPriority w:val="0"/>
    <w:pPr>
      <w:autoSpaceDE/>
      <w:autoSpaceDN/>
      <w:ind w:firstLine="560"/>
      <w:jc w:val="both"/>
    </w:pPr>
    <w:rPr>
      <w:rFonts w:ascii="Times New Roman" w:hAnsi="Times New Roman" w:cs="Times New Roman"/>
      <w:kern w:val="2"/>
      <w:sz w:val="28"/>
      <w:szCs w:val="20"/>
      <w:lang w:eastAsia="zh-CN"/>
    </w:rPr>
  </w:style>
  <w:style w:type="paragraph" w:styleId="35">
    <w:name w:val="toc 2"/>
    <w:basedOn w:val="1"/>
    <w:next w:val="1"/>
    <w:autoRedefine/>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6">
    <w:name w:val="toc 9"/>
    <w:basedOn w:val="1"/>
    <w:next w:val="1"/>
    <w:autoRedefine/>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7">
    <w:name w:val="Body Text 2"/>
    <w:basedOn w:val="1"/>
    <w:link w:val="100"/>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8">
    <w:name w:val="Message Header"/>
    <w:basedOn w:val="1"/>
    <w:link w:val="106"/>
    <w:autoRedefine/>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39">
    <w:name w:val="HTML Preformatted"/>
    <w:basedOn w:val="1"/>
    <w:link w:val="9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0">
    <w:name w:val="Normal (Web)"/>
    <w:basedOn w:val="1"/>
    <w:link w:val="80"/>
    <w:unhideWhenUsed/>
    <w:qFormat/>
    <w:uiPriority w:val="99"/>
    <w:pPr>
      <w:widowControl/>
      <w:autoSpaceDE/>
      <w:autoSpaceDN/>
      <w:spacing w:before="100" w:beforeAutospacing="1" w:after="100" w:afterAutospacing="1"/>
    </w:pPr>
    <w:rPr>
      <w:sz w:val="24"/>
      <w:szCs w:val="24"/>
      <w:lang w:eastAsia="zh-CN"/>
    </w:rPr>
  </w:style>
  <w:style w:type="paragraph" w:styleId="41">
    <w:name w:val="index 1"/>
    <w:basedOn w:val="1"/>
    <w:next w:val="1"/>
    <w:autoRedefine/>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2">
    <w:name w:val="Title"/>
    <w:basedOn w:val="1"/>
    <w:link w:val="92"/>
    <w:autoRedefine/>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3">
    <w:name w:val="annotation subject"/>
    <w:basedOn w:val="16"/>
    <w:next w:val="16"/>
    <w:link w:val="102"/>
    <w:autoRedefine/>
    <w:qFormat/>
    <w:uiPriority w:val="0"/>
    <w:pPr>
      <w:widowControl/>
    </w:pPr>
    <w:rPr>
      <w:b/>
      <w:bCs/>
      <w:sz w:val="24"/>
      <w:szCs w:val="24"/>
    </w:rPr>
  </w:style>
  <w:style w:type="paragraph" w:styleId="44">
    <w:name w:val="Body Text First Indent"/>
    <w:basedOn w:val="19"/>
    <w:link w:val="101"/>
    <w:autoRedefine/>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6">
    <w:name w:val="Table Grid"/>
    <w:basedOn w:val="4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basedOn w:val="47"/>
    <w:autoRedefine/>
    <w:qFormat/>
    <w:uiPriority w:val="22"/>
    <w:rPr>
      <w:b/>
      <w:bCs/>
    </w:rPr>
  </w:style>
  <w:style w:type="character" w:styleId="49">
    <w:name w:val="page number"/>
    <w:basedOn w:val="47"/>
    <w:autoRedefine/>
    <w:qFormat/>
    <w:uiPriority w:val="0"/>
  </w:style>
  <w:style w:type="character" w:styleId="50">
    <w:name w:val="FollowedHyperlink"/>
    <w:basedOn w:val="47"/>
    <w:autoRedefine/>
    <w:qFormat/>
    <w:uiPriority w:val="0"/>
    <w:rPr>
      <w:color w:val="800080"/>
      <w:u w:val="none"/>
    </w:rPr>
  </w:style>
  <w:style w:type="character" w:styleId="51">
    <w:name w:val="Emphasis"/>
    <w:basedOn w:val="47"/>
    <w:autoRedefine/>
    <w:qFormat/>
    <w:uiPriority w:val="0"/>
  </w:style>
  <w:style w:type="character" w:styleId="52">
    <w:name w:val="HTML Definition"/>
    <w:basedOn w:val="47"/>
    <w:autoRedefine/>
    <w:unhideWhenUsed/>
    <w:qFormat/>
    <w:uiPriority w:val="0"/>
  </w:style>
  <w:style w:type="character" w:styleId="53">
    <w:name w:val="HTML Variable"/>
    <w:basedOn w:val="47"/>
    <w:autoRedefine/>
    <w:unhideWhenUsed/>
    <w:qFormat/>
    <w:uiPriority w:val="0"/>
  </w:style>
  <w:style w:type="character" w:styleId="54">
    <w:name w:val="Hyperlink"/>
    <w:basedOn w:val="47"/>
    <w:autoRedefine/>
    <w:qFormat/>
    <w:uiPriority w:val="0"/>
    <w:rPr>
      <w:color w:val="0000FF" w:themeColor="hyperlink"/>
      <w:u w:val="single"/>
    </w:rPr>
  </w:style>
  <w:style w:type="character" w:styleId="55">
    <w:name w:val="HTML Code"/>
    <w:basedOn w:val="47"/>
    <w:autoRedefine/>
    <w:unhideWhenUsed/>
    <w:qFormat/>
    <w:uiPriority w:val="0"/>
    <w:rPr>
      <w:rFonts w:ascii="Courier New" w:hAnsi="Courier New"/>
      <w:sz w:val="20"/>
    </w:rPr>
  </w:style>
  <w:style w:type="character" w:styleId="56">
    <w:name w:val="annotation reference"/>
    <w:basedOn w:val="47"/>
    <w:autoRedefine/>
    <w:qFormat/>
    <w:uiPriority w:val="0"/>
    <w:rPr>
      <w:sz w:val="21"/>
      <w:szCs w:val="21"/>
    </w:rPr>
  </w:style>
  <w:style w:type="character" w:styleId="57">
    <w:name w:val="HTML Cite"/>
    <w:basedOn w:val="47"/>
    <w:autoRedefine/>
    <w:unhideWhenUsed/>
    <w:qFormat/>
    <w:uiPriority w:val="0"/>
  </w:style>
  <w:style w:type="paragraph" w:customStyle="1" w:styleId="58">
    <w:name w:val="正文1"/>
    <w:autoRedefine/>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character" w:customStyle="1" w:styleId="59">
    <w:name w:val="标题 1 Char"/>
    <w:basedOn w:val="47"/>
    <w:link w:val="2"/>
    <w:autoRedefine/>
    <w:qFormat/>
    <w:uiPriority w:val="0"/>
    <w:rPr>
      <w:rFonts w:ascii="宋体" w:hAnsi="宋体" w:cs="宋体"/>
      <w:b/>
      <w:bCs/>
      <w:sz w:val="28"/>
      <w:szCs w:val="28"/>
      <w:lang w:eastAsia="en-US"/>
    </w:rPr>
  </w:style>
  <w:style w:type="character" w:customStyle="1" w:styleId="60">
    <w:name w:val="标题 2 Char"/>
    <w:basedOn w:val="47"/>
    <w:link w:val="3"/>
    <w:autoRedefine/>
    <w:qFormat/>
    <w:uiPriority w:val="0"/>
    <w:rPr>
      <w:rFonts w:ascii="宋体" w:hAnsi="宋体" w:cs="宋体"/>
      <w:b/>
      <w:bCs/>
      <w:sz w:val="24"/>
      <w:szCs w:val="24"/>
      <w:lang w:eastAsia="en-US"/>
    </w:rPr>
  </w:style>
  <w:style w:type="character" w:customStyle="1" w:styleId="61">
    <w:name w:val="标题 3 Char"/>
    <w:basedOn w:val="47"/>
    <w:link w:val="4"/>
    <w:autoRedefine/>
    <w:qFormat/>
    <w:uiPriority w:val="0"/>
    <w:rPr>
      <w:b/>
      <w:bCs/>
      <w:kern w:val="2"/>
      <w:sz w:val="32"/>
      <w:szCs w:val="32"/>
    </w:rPr>
  </w:style>
  <w:style w:type="character" w:customStyle="1" w:styleId="62">
    <w:name w:val="标题 4 Char"/>
    <w:basedOn w:val="47"/>
    <w:link w:val="5"/>
    <w:autoRedefine/>
    <w:qFormat/>
    <w:uiPriority w:val="0"/>
    <w:rPr>
      <w:b/>
      <w:kern w:val="2"/>
      <w:sz w:val="24"/>
      <w:szCs w:val="24"/>
    </w:rPr>
  </w:style>
  <w:style w:type="character" w:customStyle="1" w:styleId="63">
    <w:name w:val="标题 5 Char"/>
    <w:basedOn w:val="47"/>
    <w:link w:val="6"/>
    <w:autoRedefine/>
    <w:qFormat/>
    <w:uiPriority w:val="0"/>
    <w:rPr>
      <w:b/>
      <w:bCs/>
      <w:kern w:val="2"/>
      <w:sz w:val="28"/>
      <w:szCs w:val="28"/>
    </w:rPr>
  </w:style>
  <w:style w:type="character" w:customStyle="1" w:styleId="64">
    <w:name w:val="标题 6 Char"/>
    <w:basedOn w:val="47"/>
    <w:link w:val="7"/>
    <w:autoRedefine/>
    <w:qFormat/>
    <w:uiPriority w:val="0"/>
    <w:rPr>
      <w:b/>
      <w:sz w:val="24"/>
    </w:rPr>
  </w:style>
  <w:style w:type="character" w:customStyle="1" w:styleId="65">
    <w:name w:val="正文缩进 Char"/>
    <w:basedOn w:val="47"/>
    <w:link w:val="9"/>
    <w:autoRedefine/>
    <w:qFormat/>
    <w:uiPriority w:val="0"/>
    <w:rPr>
      <w:sz w:val="24"/>
    </w:rPr>
  </w:style>
  <w:style w:type="character" w:customStyle="1" w:styleId="66">
    <w:name w:val="标题 7 Char"/>
    <w:basedOn w:val="47"/>
    <w:link w:val="8"/>
    <w:autoRedefine/>
    <w:qFormat/>
    <w:uiPriority w:val="0"/>
    <w:rPr>
      <w:b/>
      <w:kern w:val="2"/>
      <w:sz w:val="24"/>
    </w:rPr>
  </w:style>
  <w:style w:type="character" w:customStyle="1" w:styleId="67">
    <w:name w:val="标题 8 Char"/>
    <w:basedOn w:val="47"/>
    <w:link w:val="10"/>
    <w:autoRedefine/>
    <w:qFormat/>
    <w:uiPriority w:val="0"/>
    <w:rPr>
      <w:rFonts w:ascii="Arial" w:hAnsi="Arial" w:eastAsia="黑体"/>
      <w:kern w:val="2"/>
      <w:sz w:val="24"/>
    </w:rPr>
  </w:style>
  <w:style w:type="character" w:customStyle="1" w:styleId="68">
    <w:name w:val="标题 9 Char"/>
    <w:basedOn w:val="47"/>
    <w:link w:val="11"/>
    <w:autoRedefine/>
    <w:qFormat/>
    <w:uiPriority w:val="0"/>
    <w:rPr>
      <w:rFonts w:ascii="Arial" w:hAnsi="Arial" w:eastAsia="黑体"/>
      <w:kern w:val="2"/>
      <w:sz w:val="21"/>
    </w:rPr>
  </w:style>
  <w:style w:type="character" w:customStyle="1" w:styleId="69">
    <w:name w:val="正文文本 Char1"/>
    <w:basedOn w:val="47"/>
    <w:link w:val="19"/>
    <w:autoRedefine/>
    <w:qFormat/>
    <w:uiPriority w:val="0"/>
    <w:rPr>
      <w:rFonts w:ascii="宋体" w:hAnsi="宋体" w:cs="宋体"/>
      <w:sz w:val="24"/>
      <w:szCs w:val="24"/>
      <w:lang w:eastAsia="en-US"/>
    </w:rPr>
  </w:style>
  <w:style w:type="character" w:customStyle="1" w:styleId="70">
    <w:name w:val="纯文本 Char"/>
    <w:basedOn w:val="47"/>
    <w:link w:val="24"/>
    <w:autoRedefine/>
    <w:qFormat/>
    <w:uiPriority w:val="0"/>
    <w:rPr>
      <w:rFonts w:ascii="宋体" w:hAnsi="Courier New" w:cs="Courier New"/>
      <w:sz w:val="22"/>
      <w:szCs w:val="21"/>
      <w:lang w:eastAsia="en-US"/>
    </w:rPr>
  </w:style>
  <w:style w:type="character" w:customStyle="1" w:styleId="71">
    <w:name w:val="页脚 Char"/>
    <w:basedOn w:val="47"/>
    <w:link w:val="29"/>
    <w:autoRedefine/>
    <w:qFormat/>
    <w:uiPriority w:val="99"/>
    <w:rPr>
      <w:rFonts w:ascii="宋体" w:hAnsi="宋体" w:cs="宋体"/>
      <w:sz w:val="18"/>
      <w:szCs w:val="18"/>
      <w:lang w:eastAsia="en-US"/>
    </w:rPr>
  </w:style>
  <w:style w:type="character" w:customStyle="1" w:styleId="72">
    <w:name w:val="页眉 Char"/>
    <w:basedOn w:val="47"/>
    <w:link w:val="30"/>
    <w:autoRedefine/>
    <w:qFormat/>
    <w:uiPriority w:val="0"/>
    <w:rPr>
      <w:rFonts w:ascii="宋体" w:hAnsi="宋体" w:cs="宋体"/>
      <w:sz w:val="18"/>
      <w:szCs w:val="22"/>
      <w:lang w:eastAsia="en-US"/>
    </w:rPr>
  </w:style>
  <w:style w:type="table" w:customStyle="1" w:styleId="73">
    <w:name w:val="Table Normal"/>
    <w:autoRedefine/>
    <w:unhideWhenUsed/>
    <w:qFormat/>
    <w:uiPriority w:val="2"/>
    <w:tblPr>
      <w:tblCellMar>
        <w:top w:w="0" w:type="dxa"/>
        <w:left w:w="0" w:type="dxa"/>
        <w:bottom w:w="0" w:type="dxa"/>
        <w:right w:w="0" w:type="dxa"/>
      </w:tblCellMar>
    </w:tblPr>
  </w:style>
  <w:style w:type="paragraph" w:customStyle="1" w:styleId="74">
    <w:name w:val="列出段落1"/>
    <w:basedOn w:val="1"/>
    <w:autoRedefine/>
    <w:qFormat/>
    <w:uiPriority w:val="34"/>
    <w:pPr>
      <w:spacing w:before="206"/>
      <w:ind w:left="959" w:hanging="361"/>
    </w:pPr>
  </w:style>
  <w:style w:type="paragraph" w:customStyle="1" w:styleId="75">
    <w:name w:val="Table Paragraph"/>
    <w:basedOn w:val="1"/>
    <w:qFormat/>
    <w:uiPriority w:val="1"/>
  </w:style>
  <w:style w:type="paragraph" w:customStyle="1" w:styleId="76">
    <w:name w:val="文档正文"/>
    <w:basedOn w:val="1"/>
    <w:autoRedefine/>
    <w:qFormat/>
    <w:uiPriority w:val="0"/>
    <w:pPr>
      <w:spacing w:beforeLines="50" w:afterLines="50" w:line="360" w:lineRule="auto"/>
      <w:ind w:firstLine="560" w:firstLineChars="200"/>
    </w:pPr>
    <w:rPr>
      <w:rFonts w:cs="Arial"/>
      <w:bCs/>
      <w:sz w:val="28"/>
      <w:szCs w:val="28"/>
    </w:rPr>
  </w:style>
  <w:style w:type="paragraph" w:customStyle="1" w:styleId="7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8">
    <w:name w:val="blank"/>
    <w:autoRedefine/>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9">
    <w:name w:val="结束语 Char"/>
    <w:basedOn w:val="47"/>
    <w:link w:val="18"/>
    <w:autoRedefine/>
    <w:qFormat/>
    <w:uiPriority w:val="0"/>
    <w:rPr>
      <w:b/>
      <w:kern w:val="2"/>
      <w:sz w:val="21"/>
    </w:rPr>
  </w:style>
  <w:style w:type="character" w:customStyle="1" w:styleId="80">
    <w:name w:val="普通(网站) Char"/>
    <w:basedOn w:val="47"/>
    <w:link w:val="40"/>
    <w:autoRedefine/>
    <w:qFormat/>
    <w:locked/>
    <w:uiPriority w:val="0"/>
    <w:rPr>
      <w:rFonts w:ascii="宋体" w:hAnsi="宋体" w:cs="宋体"/>
      <w:sz w:val="24"/>
      <w:szCs w:val="24"/>
    </w:rPr>
  </w:style>
  <w:style w:type="character" w:customStyle="1" w:styleId="81">
    <w:name w:val="xdrichtextbox2"/>
    <w:basedOn w:val="47"/>
    <w:autoRedefine/>
    <w:qFormat/>
    <w:uiPriority w:val="0"/>
    <w:rPr>
      <w:color w:val="0000FF"/>
      <w:sz w:val="18"/>
      <w:szCs w:val="18"/>
      <w:u w:val="none"/>
      <w:bdr w:val="single" w:color="DCDCDC" w:sz="8" w:space="0"/>
      <w:shd w:val="clear" w:color="auto" w:fill="FFFFFF"/>
    </w:rPr>
  </w:style>
  <w:style w:type="character" w:customStyle="1" w:styleId="82">
    <w:name w:val="apple-converted-space"/>
    <w:basedOn w:val="47"/>
    <w:autoRedefine/>
    <w:qFormat/>
    <w:uiPriority w:val="0"/>
  </w:style>
  <w:style w:type="character" w:customStyle="1" w:styleId="83">
    <w:name w:val="无间隔 Char"/>
    <w:basedOn w:val="47"/>
    <w:link w:val="84"/>
    <w:autoRedefine/>
    <w:qFormat/>
    <w:uiPriority w:val="0"/>
    <w:rPr>
      <w:rFonts w:ascii="Calibri" w:hAnsi="Calibri"/>
      <w:sz w:val="22"/>
      <w:szCs w:val="22"/>
    </w:rPr>
  </w:style>
  <w:style w:type="paragraph" w:customStyle="1" w:styleId="84">
    <w:name w:val="无间隔1"/>
    <w:link w:val="83"/>
    <w:autoRedefine/>
    <w:qFormat/>
    <w:uiPriority w:val="0"/>
    <w:rPr>
      <w:rFonts w:ascii="Calibri" w:hAnsi="Calibri" w:eastAsia="宋体" w:cs="Times New Roman"/>
      <w:sz w:val="22"/>
      <w:szCs w:val="22"/>
      <w:lang w:val="en-US" w:eastAsia="zh-CN" w:bidi="ar-SA"/>
    </w:rPr>
  </w:style>
  <w:style w:type="character" w:customStyle="1" w:styleId="85">
    <w:name w:val="批注文字 Char"/>
    <w:basedOn w:val="47"/>
    <w:link w:val="16"/>
    <w:autoRedefine/>
    <w:qFormat/>
    <w:uiPriority w:val="0"/>
    <w:rPr>
      <w:kern w:val="2"/>
      <w:sz w:val="21"/>
    </w:rPr>
  </w:style>
  <w:style w:type="character" w:customStyle="1" w:styleId="86">
    <w:name w:val="批注框文本 Char"/>
    <w:basedOn w:val="47"/>
    <w:link w:val="28"/>
    <w:autoRedefine/>
    <w:qFormat/>
    <w:uiPriority w:val="0"/>
    <w:rPr>
      <w:kern w:val="2"/>
      <w:sz w:val="18"/>
      <w:szCs w:val="18"/>
    </w:rPr>
  </w:style>
  <w:style w:type="character" w:customStyle="1" w:styleId="87">
    <w:name w:val="正文文本缩进 3 Char"/>
    <w:basedOn w:val="47"/>
    <w:link w:val="34"/>
    <w:autoRedefine/>
    <w:qFormat/>
    <w:uiPriority w:val="0"/>
    <w:rPr>
      <w:kern w:val="2"/>
      <w:sz w:val="28"/>
    </w:rPr>
  </w:style>
  <w:style w:type="character" w:customStyle="1" w:styleId="88">
    <w:name w:val="正文文本缩进 2 Char"/>
    <w:basedOn w:val="47"/>
    <w:link w:val="27"/>
    <w:autoRedefine/>
    <w:qFormat/>
    <w:uiPriority w:val="0"/>
    <w:rPr>
      <w:rFonts w:ascii="宋体" w:hAnsi="宋体"/>
      <w:iCs/>
      <w:kern w:val="2"/>
      <w:sz w:val="24"/>
      <w:szCs w:val="24"/>
    </w:rPr>
  </w:style>
  <w:style w:type="character" w:customStyle="1" w:styleId="89">
    <w:name w:val="正文文本 Char"/>
    <w:basedOn w:val="47"/>
    <w:autoRedefine/>
    <w:qFormat/>
    <w:uiPriority w:val="0"/>
    <w:rPr>
      <w:rFonts w:eastAsia="宋体"/>
      <w:sz w:val="24"/>
      <w:szCs w:val="24"/>
      <w:lang w:val="en-US" w:eastAsia="zh-CN" w:bidi="ar-SA"/>
    </w:rPr>
  </w:style>
  <w:style w:type="character" w:customStyle="1" w:styleId="90">
    <w:name w:val="en1"/>
    <w:basedOn w:val="47"/>
    <w:autoRedefine/>
    <w:qFormat/>
    <w:uiPriority w:val="0"/>
    <w:rPr>
      <w:b/>
      <w:bCs/>
      <w:color w:val="154C7F"/>
      <w:sz w:val="24"/>
      <w:szCs w:val="24"/>
    </w:rPr>
  </w:style>
  <w:style w:type="character" w:customStyle="1" w:styleId="91">
    <w:name w:val="font01"/>
    <w:basedOn w:val="47"/>
    <w:autoRedefine/>
    <w:qFormat/>
    <w:uiPriority w:val="0"/>
    <w:rPr>
      <w:rFonts w:hint="eastAsia" w:ascii="宋体" w:hAnsi="宋体" w:eastAsia="宋体" w:cs="宋体"/>
      <w:color w:val="000000"/>
      <w:sz w:val="20"/>
      <w:szCs w:val="20"/>
      <w:u w:val="none"/>
    </w:rPr>
  </w:style>
  <w:style w:type="character" w:customStyle="1" w:styleId="92">
    <w:name w:val="标题 Char"/>
    <w:basedOn w:val="47"/>
    <w:link w:val="42"/>
    <w:autoRedefine/>
    <w:qFormat/>
    <w:uiPriority w:val="0"/>
    <w:rPr>
      <w:rFonts w:ascii="Arial" w:hAnsi="Arial" w:cs="Arial"/>
      <w:b/>
      <w:bCs/>
      <w:sz w:val="44"/>
      <w:szCs w:val="32"/>
    </w:rPr>
  </w:style>
  <w:style w:type="character" w:customStyle="1" w:styleId="93">
    <w:name w:val="正文文本缩进 Char"/>
    <w:basedOn w:val="47"/>
    <w:link w:val="20"/>
    <w:autoRedefine/>
    <w:qFormat/>
    <w:uiPriority w:val="0"/>
    <w:rPr>
      <w:i/>
      <w:iCs/>
      <w:kern w:val="2"/>
      <w:sz w:val="21"/>
    </w:rPr>
  </w:style>
  <w:style w:type="character" w:customStyle="1" w:styleId="94">
    <w:name w:val="正文文本 3 Char"/>
    <w:basedOn w:val="47"/>
    <w:link w:val="17"/>
    <w:autoRedefine/>
    <w:qFormat/>
    <w:uiPriority w:val="0"/>
    <w:rPr>
      <w:color w:val="0000FF"/>
      <w:kern w:val="2"/>
      <w:sz w:val="24"/>
      <w:szCs w:val="24"/>
    </w:rPr>
  </w:style>
  <w:style w:type="character" w:customStyle="1" w:styleId="95">
    <w:name w:val="font11"/>
    <w:basedOn w:val="47"/>
    <w:autoRedefine/>
    <w:qFormat/>
    <w:uiPriority w:val="0"/>
    <w:rPr>
      <w:rFonts w:hint="default" w:ascii="Times New Roman" w:hAnsi="Times New Roman" w:cs="Times New Roman"/>
      <w:color w:val="000000"/>
      <w:sz w:val="20"/>
      <w:szCs w:val="20"/>
      <w:u w:val="none"/>
    </w:rPr>
  </w:style>
  <w:style w:type="character" w:customStyle="1" w:styleId="96">
    <w:name w:val="glossaryitem"/>
    <w:basedOn w:val="47"/>
    <w:autoRedefine/>
    <w:qFormat/>
    <w:uiPriority w:val="0"/>
    <w:rPr>
      <w:u w:val="none"/>
    </w:rPr>
  </w:style>
  <w:style w:type="character" w:customStyle="1" w:styleId="97">
    <w:name w:val="HTML 预设格式 Char"/>
    <w:basedOn w:val="47"/>
    <w:link w:val="39"/>
    <w:autoRedefine/>
    <w:qFormat/>
    <w:uiPriority w:val="0"/>
    <w:rPr>
      <w:rFonts w:ascii="Arial Unicode MS" w:hAnsi="Arial Unicode MS" w:eastAsia="Courier New" w:cs="Courier New"/>
    </w:rPr>
  </w:style>
  <w:style w:type="character" w:customStyle="1" w:styleId="98">
    <w:name w:val="文档结构图 Char"/>
    <w:basedOn w:val="47"/>
    <w:link w:val="15"/>
    <w:autoRedefine/>
    <w:qFormat/>
    <w:uiPriority w:val="0"/>
    <w:rPr>
      <w:rFonts w:ascii="宋体"/>
      <w:sz w:val="28"/>
      <w:shd w:val="clear" w:color="auto" w:fill="000080"/>
    </w:rPr>
  </w:style>
  <w:style w:type="character" w:customStyle="1" w:styleId="99">
    <w:name w:val="日期 Char"/>
    <w:basedOn w:val="47"/>
    <w:link w:val="26"/>
    <w:autoRedefine/>
    <w:qFormat/>
    <w:uiPriority w:val="0"/>
    <w:rPr>
      <w:kern w:val="2"/>
      <w:sz w:val="21"/>
      <w:szCs w:val="24"/>
    </w:rPr>
  </w:style>
  <w:style w:type="character" w:customStyle="1" w:styleId="100">
    <w:name w:val="正文文本 2 Char"/>
    <w:basedOn w:val="47"/>
    <w:link w:val="37"/>
    <w:autoRedefine/>
    <w:qFormat/>
    <w:uiPriority w:val="0"/>
    <w:rPr>
      <w:kern w:val="2"/>
      <w:sz w:val="21"/>
      <w:szCs w:val="24"/>
    </w:rPr>
  </w:style>
  <w:style w:type="character" w:customStyle="1" w:styleId="101">
    <w:name w:val="正文首行缩进 Char"/>
    <w:basedOn w:val="89"/>
    <w:link w:val="44"/>
    <w:autoRedefine/>
    <w:qFormat/>
    <w:uiPriority w:val="0"/>
    <w:rPr>
      <w:rFonts w:eastAsia="宋体"/>
      <w:sz w:val="21"/>
      <w:szCs w:val="21"/>
      <w:lang w:val="en-US" w:eastAsia="zh-CN" w:bidi="ar-SA"/>
    </w:rPr>
  </w:style>
  <w:style w:type="character" w:customStyle="1" w:styleId="102">
    <w:name w:val="批注主题 Char"/>
    <w:basedOn w:val="85"/>
    <w:link w:val="43"/>
    <w:autoRedefine/>
    <w:qFormat/>
    <w:uiPriority w:val="0"/>
    <w:rPr>
      <w:b/>
      <w:bCs/>
      <w:kern w:val="2"/>
      <w:sz w:val="24"/>
      <w:szCs w:val="24"/>
    </w:rPr>
  </w:style>
  <w:style w:type="paragraph" w:customStyle="1" w:styleId="103">
    <w:name w:val="标题3(小3号)"/>
    <w:basedOn w:val="4"/>
    <w:next w:val="104"/>
    <w:autoRedefine/>
    <w:qFormat/>
    <w:uiPriority w:val="0"/>
    <w:pPr>
      <w:widowControl/>
      <w:spacing w:before="0" w:after="0" w:line="420" w:lineRule="exact"/>
    </w:pPr>
    <w:rPr>
      <w:b w:val="0"/>
      <w:bCs w:val="0"/>
      <w:color w:val="000000"/>
      <w:kern w:val="0"/>
      <w:sz w:val="30"/>
      <w:szCs w:val="21"/>
    </w:rPr>
  </w:style>
  <w:style w:type="paragraph" w:customStyle="1" w:styleId="104">
    <w:name w:val="正文小3号"/>
    <w:autoRedefine/>
    <w:qFormat/>
    <w:uiPriority w:val="0"/>
    <w:pPr>
      <w:ind w:firstLine="595"/>
      <w:jc w:val="both"/>
    </w:pPr>
    <w:rPr>
      <w:rFonts w:ascii="Times New Roman" w:hAnsi="Times New Roman" w:eastAsia="宋体" w:cs="Times New Roman"/>
      <w:sz w:val="30"/>
      <w:lang w:val="en-US" w:eastAsia="zh-CN" w:bidi="ar-SA"/>
    </w:rPr>
  </w:style>
  <w:style w:type="character" w:customStyle="1" w:styleId="105">
    <w:name w:val="正文首行缩进 Char1"/>
    <w:basedOn w:val="69"/>
    <w:autoRedefine/>
    <w:qFormat/>
    <w:uiPriority w:val="0"/>
    <w:rPr>
      <w:rFonts w:ascii="宋体" w:hAnsi="宋体" w:cs="宋体"/>
      <w:sz w:val="24"/>
      <w:szCs w:val="24"/>
      <w:lang w:eastAsia="en-US"/>
    </w:rPr>
  </w:style>
  <w:style w:type="character" w:customStyle="1" w:styleId="106">
    <w:name w:val="信息标题 Char"/>
    <w:basedOn w:val="47"/>
    <w:link w:val="38"/>
    <w:autoRedefine/>
    <w:qFormat/>
    <w:uiPriority w:val="0"/>
    <w:rPr>
      <w:rFonts w:ascii="Arial" w:hAnsi="Arial" w:cs="Arial"/>
      <w:kern w:val="2"/>
      <w:sz w:val="24"/>
      <w:szCs w:val="24"/>
      <w:shd w:val="pct20" w:color="auto" w:fill="auto"/>
    </w:rPr>
  </w:style>
  <w:style w:type="character" w:customStyle="1" w:styleId="107">
    <w:name w:val="正文文本 3 Char1"/>
    <w:basedOn w:val="47"/>
    <w:autoRedefine/>
    <w:qFormat/>
    <w:uiPriority w:val="0"/>
    <w:rPr>
      <w:rFonts w:ascii="宋体" w:hAnsi="宋体" w:cs="宋体"/>
      <w:sz w:val="16"/>
      <w:szCs w:val="16"/>
      <w:lang w:eastAsia="en-US"/>
    </w:rPr>
  </w:style>
  <w:style w:type="paragraph" w:customStyle="1" w:styleId="108">
    <w:name w:val="封面页眉"/>
    <w:basedOn w:val="30"/>
    <w:autoRedefine/>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9">
    <w:name w:val="正"/>
    <w:basedOn w:val="1"/>
    <w:autoRedefine/>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10">
    <w:name w:val="正文文本缩进 2 Char1"/>
    <w:basedOn w:val="47"/>
    <w:autoRedefine/>
    <w:qFormat/>
    <w:uiPriority w:val="0"/>
    <w:rPr>
      <w:rFonts w:ascii="宋体" w:hAnsi="宋体" w:cs="宋体"/>
      <w:sz w:val="22"/>
      <w:szCs w:val="22"/>
      <w:lang w:eastAsia="en-US"/>
    </w:rPr>
  </w:style>
  <w:style w:type="character" w:customStyle="1" w:styleId="111">
    <w:name w:val="批注文字 Char1"/>
    <w:basedOn w:val="47"/>
    <w:autoRedefine/>
    <w:qFormat/>
    <w:uiPriority w:val="0"/>
    <w:rPr>
      <w:rFonts w:ascii="宋体" w:hAnsi="宋体" w:cs="宋体"/>
      <w:sz w:val="22"/>
      <w:szCs w:val="22"/>
      <w:lang w:eastAsia="en-US"/>
    </w:rPr>
  </w:style>
  <w:style w:type="paragraph" w:customStyle="1" w:styleId="112">
    <w:name w:val="A"/>
    <w:basedOn w:val="1"/>
    <w:autoRedefine/>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3">
    <w:name w:val="标题3"/>
    <w:basedOn w:val="4"/>
    <w:autoRedefine/>
    <w:qFormat/>
    <w:uiPriority w:val="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4">
    <w:name w:val="Char Char Char Char Char Char Char Char Char Char Char1 Char Char Char"/>
    <w:basedOn w:val="1"/>
    <w:autoRedefine/>
    <w:qFormat/>
    <w:uiPriority w:val="0"/>
    <w:pPr>
      <w:autoSpaceDE/>
      <w:autoSpaceDN/>
      <w:jc w:val="both"/>
    </w:pPr>
    <w:rPr>
      <w:rFonts w:ascii="Times New Roman" w:hAnsi="Times New Roman" w:cs="Times New Roman"/>
      <w:kern w:val="2"/>
      <w:sz w:val="21"/>
      <w:szCs w:val="24"/>
      <w:lang w:eastAsia="zh-CN"/>
    </w:rPr>
  </w:style>
  <w:style w:type="character" w:customStyle="1" w:styleId="115">
    <w:name w:val="文档结构图 Char1"/>
    <w:basedOn w:val="47"/>
    <w:autoRedefine/>
    <w:qFormat/>
    <w:uiPriority w:val="0"/>
    <w:rPr>
      <w:rFonts w:ascii="宋体" w:hAnsi="宋体" w:cs="宋体"/>
      <w:sz w:val="18"/>
      <w:szCs w:val="18"/>
      <w:lang w:eastAsia="en-US"/>
    </w:rPr>
  </w:style>
  <w:style w:type="character" w:customStyle="1" w:styleId="116">
    <w:name w:val="日期 Char1"/>
    <w:basedOn w:val="47"/>
    <w:autoRedefine/>
    <w:qFormat/>
    <w:uiPriority w:val="0"/>
    <w:rPr>
      <w:rFonts w:ascii="宋体" w:hAnsi="宋体" w:cs="宋体"/>
      <w:sz w:val="22"/>
      <w:szCs w:val="22"/>
      <w:lang w:eastAsia="en-US"/>
    </w:rPr>
  </w:style>
  <w:style w:type="paragraph" w:customStyle="1" w:styleId="117">
    <w:name w:val="标题3(3号)"/>
    <w:basedOn w:val="4"/>
    <w:next w:val="118"/>
    <w:autoRedefine/>
    <w:qFormat/>
    <w:uiPriority w:val="0"/>
    <w:pPr>
      <w:widowControl/>
      <w:spacing w:before="0" w:after="0" w:line="420" w:lineRule="exact"/>
    </w:pPr>
    <w:rPr>
      <w:b w:val="0"/>
      <w:bCs w:val="0"/>
      <w:color w:val="000000"/>
      <w:kern w:val="0"/>
      <w:szCs w:val="21"/>
    </w:rPr>
  </w:style>
  <w:style w:type="paragraph" w:customStyle="1" w:styleId="118">
    <w:name w:val="正文3号字"/>
    <w:autoRedefine/>
    <w:qFormat/>
    <w:uiPriority w:val="0"/>
    <w:pPr>
      <w:ind w:firstLine="652"/>
      <w:jc w:val="both"/>
    </w:pPr>
    <w:rPr>
      <w:rFonts w:ascii="Times New Roman" w:hAnsi="Times New Roman" w:eastAsia="宋体" w:cs="Times New Roman"/>
      <w:sz w:val="32"/>
      <w:lang w:val="en-US" w:eastAsia="zh-CN" w:bidi="ar-SA"/>
    </w:rPr>
  </w:style>
  <w:style w:type="paragraph" w:customStyle="1" w:styleId="119">
    <w:name w:val="封面页脚"/>
    <w:basedOn w:val="29"/>
    <w:autoRedefine/>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20">
    <w:name w:val="HTML 预设格式 Char1"/>
    <w:basedOn w:val="47"/>
    <w:autoRedefine/>
    <w:qFormat/>
    <w:uiPriority w:val="0"/>
    <w:rPr>
      <w:rFonts w:ascii="Courier New" w:hAnsi="Courier New" w:cs="Courier New"/>
      <w:lang w:eastAsia="en-US"/>
    </w:rPr>
  </w:style>
  <w:style w:type="character" w:customStyle="1" w:styleId="121">
    <w:name w:val="正文文本缩进 Char1"/>
    <w:basedOn w:val="47"/>
    <w:autoRedefine/>
    <w:qFormat/>
    <w:uiPriority w:val="0"/>
    <w:rPr>
      <w:rFonts w:ascii="宋体" w:hAnsi="宋体" w:cs="宋体"/>
      <w:sz w:val="22"/>
      <w:szCs w:val="22"/>
      <w:lang w:eastAsia="en-US"/>
    </w:rPr>
  </w:style>
  <w:style w:type="paragraph" w:customStyle="1" w:styleId="122">
    <w:name w:val="标题2(小3号)"/>
    <w:basedOn w:val="3"/>
    <w:next w:val="123"/>
    <w:autoRedefine/>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3">
    <w:name w:val="正文4号字"/>
    <w:autoRedefine/>
    <w:qFormat/>
    <w:uiPriority w:val="0"/>
    <w:pPr>
      <w:ind w:firstLine="567"/>
      <w:jc w:val="both"/>
    </w:pPr>
    <w:rPr>
      <w:rFonts w:ascii="Times New Roman" w:hAnsi="Times New Roman" w:eastAsia="宋体" w:cs="Times New Roman"/>
      <w:sz w:val="28"/>
      <w:lang w:val="en-US" w:eastAsia="zh-CN" w:bidi="ar-SA"/>
    </w:rPr>
  </w:style>
  <w:style w:type="paragraph" w:customStyle="1" w:styleId="124">
    <w:name w:val="标题1(2号)"/>
    <w:basedOn w:val="2"/>
    <w:next w:val="118"/>
    <w:autoRedefine/>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5">
    <w:name w:val="Content"/>
    <w:basedOn w:val="1"/>
    <w:autoRedefine/>
    <w:qFormat/>
    <w:uiPriority w:val="0"/>
    <w:pPr>
      <w:autoSpaceDE/>
      <w:autoSpaceDN/>
      <w:jc w:val="both"/>
    </w:pPr>
    <w:rPr>
      <w:rFonts w:ascii="Times New Roman" w:hAnsi="Times New Roman" w:cs="Times New Roman"/>
      <w:kern w:val="2"/>
      <w:sz w:val="20"/>
      <w:szCs w:val="21"/>
      <w:lang w:eastAsia="zh-CN"/>
    </w:rPr>
  </w:style>
  <w:style w:type="paragraph" w:customStyle="1" w:styleId="126">
    <w:name w:val="Char Char Char Char Char Char Char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27">
    <w:name w:val="正文5号字"/>
    <w:autoRedefine/>
    <w:qFormat/>
    <w:uiPriority w:val="0"/>
    <w:pPr>
      <w:jc w:val="both"/>
    </w:pPr>
    <w:rPr>
      <w:rFonts w:ascii="Times New Roman" w:hAnsi="Times New Roman" w:eastAsia="宋体" w:cs="Times New Roman"/>
      <w:sz w:val="21"/>
      <w:lang w:val="en-US" w:eastAsia="zh-CN" w:bidi="ar-SA"/>
    </w:rPr>
  </w:style>
  <w:style w:type="character" w:customStyle="1" w:styleId="128">
    <w:name w:val="正文文本 2 Char1"/>
    <w:basedOn w:val="47"/>
    <w:autoRedefine/>
    <w:qFormat/>
    <w:uiPriority w:val="0"/>
    <w:rPr>
      <w:rFonts w:ascii="宋体" w:hAnsi="宋体" w:cs="宋体"/>
      <w:sz w:val="22"/>
      <w:szCs w:val="22"/>
      <w:lang w:eastAsia="en-US"/>
    </w:rPr>
  </w:style>
  <w:style w:type="character" w:customStyle="1" w:styleId="129">
    <w:name w:val="标题 Char1"/>
    <w:basedOn w:val="47"/>
    <w:autoRedefine/>
    <w:qFormat/>
    <w:uiPriority w:val="0"/>
    <w:rPr>
      <w:rFonts w:asciiTheme="majorHAnsi" w:hAnsiTheme="majorHAnsi" w:cstheme="majorBidi"/>
      <w:b/>
      <w:bCs/>
      <w:sz w:val="32"/>
      <w:szCs w:val="32"/>
      <w:lang w:eastAsia="en-US"/>
    </w:rPr>
  </w:style>
  <w:style w:type="character" w:customStyle="1" w:styleId="130">
    <w:name w:val="正文文本缩进 3 Char1"/>
    <w:basedOn w:val="47"/>
    <w:autoRedefine/>
    <w:qFormat/>
    <w:uiPriority w:val="0"/>
    <w:rPr>
      <w:rFonts w:ascii="宋体" w:hAnsi="宋体" w:cs="宋体"/>
      <w:sz w:val="16"/>
      <w:szCs w:val="16"/>
      <w:lang w:eastAsia="en-US"/>
    </w:rPr>
  </w:style>
  <w:style w:type="paragraph" w:customStyle="1" w:styleId="131">
    <w:name w:val="标准"/>
    <w:basedOn w:val="1"/>
    <w:autoRedefine/>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2">
    <w:name w:val="Char1"/>
    <w:basedOn w:val="1"/>
    <w:autoRedefine/>
    <w:qFormat/>
    <w:uiPriority w:val="0"/>
    <w:pPr>
      <w:autoSpaceDE/>
      <w:autoSpaceDN/>
      <w:jc w:val="both"/>
    </w:pPr>
    <w:rPr>
      <w:rFonts w:ascii="Times New Roman" w:hAnsi="Times New Roman" w:cs="Times New Roman"/>
      <w:kern w:val="2"/>
      <w:sz w:val="21"/>
      <w:szCs w:val="21"/>
      <w:lang w:eastAsia="zh-CN"/>
    </w:rPr>
  </w:style>
  <w:style w:type="character" w:customStyle="1" w:styleId="133">
    <w:name w:val="批注框文本 Char1"/>
    <w:basedOn w:val="47"/>
    <w:autoRedefine/>
    <w:qFormat/>
    <w:uiPriority w:val="0"/>
    <w:rPr>
      <w:rFonts w:ascii="宋体" w:hAnsi="宋体" w:cs="宋体"/>
      <w:sz w:val="18"/>
      <w:szCs w:val="18"/>
      <w:lang w:eastAsia="en-US"/>
    </w:rPr>
  </w:style>
  <w:style w:type="character" w:customStyle="1" w:styleId="134">
    <w:name w:val="批注主题 Char1"/>
    <w:basedOn w:val="111"/>
    <w:autoRedefine/>
    <w:qFormat/>
    <w:uiPriority w:val="0"/>
    <w:rPr>
      <w:rFonts w:ascii="宋体" w:hAnsi="宋体" w:cs="宋体"/>
      <w:b/>
      <w:bCs/>
      <w:sz w:val="22"/>
      <w:szCs w:val="22"/>
      <w:lang w:eastAsia="en-US"/>
    </w:rPr>
  </w:style>
  <w:style w:type="paragraph" w:customStyle="1" w:styleId="135">
    <w:name w:val="封底页脚"/>
    <w:basedOn w:val="29"/>
    <w:autoRedefine/>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6">
    <w:name w:val="标题3(4号)"/>
    <w:basedOn w:val="4"/>
    <w:next w:val="123"/>
    <w:autoRedefine/>
    <w:qFormat/>
    <w:uiPriority w:val="0"/>
    <w:pPr>
      <w:widowControl/>
      <w:spacing w:before="0" w:after="0" w:line="420" w:lineRule="exact"/>
    </w:pPr>
    <w:rPr>
      <w:b w:val="0"/>
      <w:bCs w:val="0"/>
      <w:color w:val="000000"/>
      <w:kern w:val="0"/>
      <w:sz w:val="28"/>
      <w:szCs w:val="21"/>
    </w:rPr>
  </w:style>
  <w:style w:type="paragraph" w:customStyle="1" w:styleId="137">
    <w:name w:val="标题2"/>
    <w:basedOn w:val="3"/>
    <w:autoRedefine/>
    <w:qFormat/>
    <w:uiPriority w:val="0"/>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8">
    <w:name w:val="默认段落字体 Para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39">
    <w:name w:val="xl31"/>
    <w:basedOn w:val="1"/>
    <w:autoRedefine/>
    <w:qFormat/>
    <w:uiPriority w:val="0"/>
    <w:pPr>
      <w:widowControl/>
      <w:numPr>
        <w:ilvl w:val="0"/>
        <w:numId w:val="4"/>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40">
    <w:name w:val="金2"/>
    <w:basedOn w:val="1"/>
    <w:next w:val="1"/>
    <w:autoRedefine/>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1">
    <w:name w:val="Char11"/>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42">
    <w:name w:val="消息标题标签"/>
    <w:basedOn w:val="38"/>
    <w:next w:val="3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3">
    <w:name w:val="默认段落字体 Para Char"/>
    <w:basedOn w:val="1"/>
    <w:autoRedefine/>
    <w:qFormat/>
    <w:uiPriority w:val="0"/>
    <w:pPr>
      <w:autoSpaceDE/>
      <w:autoSpaceDN/>
      <w:spacing w:line="360" w:lineRule="auto"/>
      <w:jc w:val="both"/>
    </w:pPr>
    <w:rPr>
      <w:kern w:val="2"/>
      <w:sz w:val="24"/>
      <w:szCs w:val="24"/>
      <w:lang w:eastAsia="zh-CN"/>
    </w:rPr>
  </w:style>
  <w:style w:type="paragraph" w:customStyle="1" w:styleId="144">
    <w:name w:val="Char Char Char Char Char Char Char Char Char Char Char1"/>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45">
    <w:name w:val="样式1"/>
    <w:basedOn w:val="1"/>
    <w:autoRedefine/>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6">
    <w:name w:val="表格"/>
    <w:basedOn w:val="1"/>
    <w:autoRedefine/>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7">
    <w:name w:val="Char Char Char Char Char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48">
    <w:name w:val="正文2"/>
    <w:autoRedefine/>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9">
    <w:name w:val="样式2"/>
    <w:basedOn w:val="1"/>
    <w:autoRedefine/>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0">
    <w:name w:val="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51">
    <w:name w:val="封底页眉"/>
    <w:basedOn w:val="30"/>
    <w:autoRedefine/>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2">
    <w:name w:val="c"/>
    <w:autoRedefine/>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3">
    <w:name w:val="标题3(小4号)"/>
    <w:basedOn w:val="4"/>
    <w:next w:val="154"/>
    <w:autoRedefine/>
    <w:qFormat/>
    <w:uiPriority w:val="0"/>
    <w:pPr>
      <w:widowControl/>
      <w:spacing w:before="0" w:after="0" w:line="420" w:lineRule="exact"/>
    </w:pPr>
    <w:rPr>
      <w:b w:val="0"/>
      <w:bCs w:val="0"/>
      <w:color w:val="000000"/>
      <w:kern w:val="0"/>
      <w:sz w:val="24"/>
      <w:szCs w:val="21"/>
    </w:rPr>
  </w:style>
  <w:style w:type="paragraph" w:customStyle="1" w:styleId="154">
    <w:name w:val="正文小4号"/>
    <w:autoRedefine/>
    <w:qFormat/>
    <w:uiPriority w:val="0"/>
    <w:pPr>
      <w:ind w:firstLine="539"/>
      <w:jc w:val="both"/>
    </w:pPr>
    <w:rPr>
      <w:rFonts w:ascii="Times New Roman" w:hAnsi="Times New Roman" w:eastAsia="宋体" w:cs="Times New Roman"/>
      <w:sz w:val="24"/>
      <w:lang w:val="en-US" w:eastAsia="zh-CN" w:bidi="ar-SA"/>
    </w:rPr>
  </w:style>
  <w:style w:type="paragraph" w:customStyle="1" w:styleId="155">
    <w:name w:val="标题3(5号)"/>
    <w:basedOn w:val="4"/>
    <w:next w:val="127"/>
    <w:autoRedefine/>
    <w:qFormat/>
    <w:uiPriority w:val="0"/>
    <w:pPr>
      <w:widowControl/>
      <w:spacing w:before="0" w:after="0" w:line="420" w:lineRule="exact"/>
    </w:pPr>
    <w:rPr>
      <w:b w:val="0"/>
      <w:bCs w:val="0"/>
      <w:color w:val="000000"/>
      <w:kern w:val="0"/>
      <w:sz w:val="21"/>
      <w:szCs w:val="21"/>
    </w:rPr>
  </w:style>
  <w:style w:type="paragraph" w:customStyle="1" w:styleId="156">
    <w:name w:val="Char Char Char Char Char1"/>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57">
    <w:name w:val="xl25"/>
    <w:basedOn w:val="1"/>
    <w:autoRedefine/>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8">
    <w:name w:val="标题2(小2号)"/>
    <w:basedOn w:val="3"/>
    <w:next w:val="118"/>
    <w:autoRedefine/>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9">
    <w:name w:val="标题1 Char Char Char"/>
    <w:basedOn w:val="2"/>
    <w:autoRedefine/>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0">
    <w:name w:val="标题1"/>
    <w:basedOn w:val="2"/>
    <w:autoRedefine/>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1">
    <w:name w:val="页眉（隶书）"/>
    <w:basedOn w:val="30"/>
    <w:autoRedefine/>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2">
    <w:name w:val="标题1(4号)"/>
    <w:basedOn w:val="2"/>
    <w:next w:val="127"/>
    <w:autoRedefine/>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3">
    <w:name w:val="表格侧编号"/>
    <w:next w:val="1"/>
    <w:autoRedefine/>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4">
    <w:name w:val="Char Char Char Char Char Char Char Char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65">
    <w:name w:val="标题2(4号)"/>
    <w:basedOn w:val="3"/>
    <w:next w:val="154"/>
    <w:autoRedefine/>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6">
    <w:name w:val="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67">
    <w:name w:val="view_all_pics"/>
    <w:basedOn w:val="1"/>
    <w:autoRedefine/>
    <w:qFormat/>
    <w:uiPriority w:val="0"/>
    <w:pPr>
      <w:widowControl/>
      <w:autoSpaceDE/>
      <w:autoSpaceDN/>
      <w:spacing w:before="100" w:beforeAutospacing="1" w:after="100" w:afterAutospacing="1"/>
    </w:pPr>
    <w:rPr>
      <w:sz w:val="24"/>
      <w:szCs w:val="24"/>
      <w:lang w:eastAsia="zh-CN"/>
    </w:rPr>
  </w:style>
  <w:style w:type="paragraph" w:customStyle="1" w:styleId="168">
    <w:name w:val="p0"/>
    <w:basedOn w:val="1"/>
    <w:autoRedefine/>
    <w:qFormat/>
    <w:uiPriority w:val="0"/>
    <w:pPr>
      <w:widowControl/>
      <w:autoSpaceDE/>
      <w:autoSpaceDN/>
    </w:pPr>
    <w:rPr>
      <w:sz w:val="24"/>
      <w:szCs w:val="24"/>
      <w:lang w:eastAsia="zh-CN"/>
    </w:rPr>
  </w:style>
  <w:style w:type="paragraph" w:customStyle="1" w:styleId="169">
    <w:name w:val="字元 字元1"/>
    <w:basedOn w:val="1"/>
    <w:autoRedefine/>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0">
    <w:name w:val="样式3"/>
    <w:basedOn w:val="1"/>
    <w:autoRedefine/>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1">
    <w:name w:val="标题1(3号)"/>
    <w:basedOn w:val="2"/>
    <w:next w:val="123"/>
    <w:autoRedefine/>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2">
    <w:name w:val="Char"/>
    <w:basedOn w:val="1"/>
    <w:autoRedefine/>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3">
    <w:name w:val="Char2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74">
    <w:name w:val="附件"/>
    <w:basedOn w:val="1"/>
    <w:autoRedefine/>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5">
    <w:name w:val="标题1(小3号)"/>
    <w:basedOn w:val="2"/>
    <w:next w:val="154"/>
    <w:autoRedefine/>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6">
    <w:name w:val="标题1(小2号)"/>
    <w:basedOn w:val="2"/>
    <w:next w:val="104"/>
    <w:autoRedefine/>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7">
    <w:name w:val="Char1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78">
    <w:name w:val="ml"/>
    <w:basedOn w:val="1"/>
    <w:autoRedefine/>
    <w:qFormat/>
    <w:uiPriority w:val="0"/>
    <w:pPr>
      <w:autoSpaceDE/>
      <w:autoSpaceDN/>
      <w:jc w:val="both"/>
    </w:pPr>
    <w:rPr>
      <w:rFonts w:cs="Times New Roman"/>
      <w:b/>
      <w:bCs/>
      <w:kern w:val="2"/>
      <w:sz w:val="28"/>
      <w:szCs w:val="20"/>
      <w:lang w:eastAsia="zh-CN"/>
    </w:rPr>
  </w:style>
  <w:style w:type="paragraph" w:customStyle="1" w:styleId="179">
    <w:name w:val="标题2(3号)"/>
    <w:basedOn w:val="3"/>
    <w:next w:val="104"/>
    <w:autoRedefine/>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0">
    <w:name w:val="标题2(小4号)"/>
    <w:basedOn w:val="3"/>
    <w:next w:val="127"/>
    <w:autoRedefine/>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1">
    <w:name w:val="标题4"/>
    <w:basedOn w:val="5"/>
    <w:autoRedefine/>
    <w:qFormat/>
    <w:uiPriority w:val="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182">
    <w:name w:val="Char Char"/>
    <w:basedOn w:val="1"/>
    <w:autoRedefine/>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3">
    <w:name w:val="Char Char Char Char Char Char"/>
    <w:basedOn w:val="1"/>
    <w:autoRedefine/>
    <w:qFormat/>
    <w:uiPriority w:val="0"/>
    <w:pPr>
      <w:autoSpaceDE/>
      <w:autoSpaceDN/>
      <w:jc w:val="both"/>
    </w:pPr>
    <w:rPr>
      <w:rFonts w:ascii="Times New Roman" w:hAnsi="Times New Roman" w:cs="Times New Roman"/>
      <w:kern w:val="2"/>
      <w:sz w:val="21"/>
      <w:szCs w:val="21"/>
      <w:lang w:eastAsia="zh-CN"/>
    </w:rPr>
  </w:style>
  <w:style w:type="paragraph" w:customStyle="1" w:styleId="184">
    <w:name w:val="大纲1"/>
    <w:basedOn w:val="1"/>
    <w:autoRedefine/>
    <w:qFormat/>
    <w:uiPriority w:val="0"/>
    <w:pPr>
      <w:numPr>
        <w:ilvl w:val="0"/>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5">
    <w:name w:val="大纲2"/>
    <w:basedOn w:val="1"/>
    <w:autoRedefine/>
    <w:qFormat/>
    <w:uiPriority w:val="0"/>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6">
    <w:name w:val="大纲3"/>
    <w:basedOn w:val="1"/>
    <w:autoRedefine/>
    <w:qFormat/>
    <w:uiPriority w:val="0"/>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7">
    <w:name w:val="大纲4"/>
    <w:basedOn w:val="186"/>
    <w:autoRedefine/>
    <w:qFormat/>
    <w:uiPriority w:val="0"/>
    <w:pPr>
      <w:numPr>
        <w:ilvl w:val="3"/>
      </w:numPr>
      <w:outlineLvl w:val="3"/>
    </w:pPr>
  </w:style>
  <w:style w:type="paragraph" w:customStyle="1" w:styleId="188">
    <w:name w:val="大纲5"/>
    <w:basedOn w:val="187"/>
    <w:autoRedefine/>
    <w:qFormat/>
    <w:uiPriority w:val="0"/>
    <w:pPr>
      <w:numPr>
        <w:ilvl w:val="4"/>
      </w:numPr>
      <w:tabs>
        <w:tab w:val="left" w:pos="360"/>
      </w:tabs>
      <w:outlineLvl w:val="4"/>
    </w:pPr>
    <w:rPr>
      <w:b w:val="0"/>
      <w:szCs w:val="36"/>
    </w:rPr>
  </w:style>
  <w:style w:type="paragraph" w:customStyle="1" w:styleId="189">
    <w:name w:val="大纲6"/>
    <w:basedOn w:val="188"/>
    <w:autoRedefine/>
    <w:qFormat/>
    <w:uiPriority w:val="0"/>
    <w:pPr>
      <w:numPr>
        <w:ilvl w:val="5"/>
      </w:numPr>
      <w:outlineLvl w:val="5"/>
    </w:pPr>
    <w:rPr>
      <w:rFonts w:ascii="宋体"/>
      <w:szCs w:val="24"/>
    </w:rPr>
  </w:style>
  <w:style w:type="paragraph" w:customStyle="1" w:styleId="190">
    <w:name w:val="Char1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1">
    <w:name w:val="Char Char Char Char Char Char Char Char Char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2">
    <w:name w:val="字元 字元11"/>
    <w:basedOn w:val="1"/>
    <w:autoRedefine/>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3">
    <w:name w:val="Char Char Char Char Char1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4">
    <w:name w:val="Char Char Char Char Char Char Char Char Char Char Char2"/>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5">
    <w:name w:val="正文3"/>
    <w:autoRedefine/>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6">
    <w:name w:val="Char2"/>
    <w:basedOn w:val="1"/>
    <w:autoRedefine/>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7">
    <w:name w:val="Char Char Char Char Char Char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8">
    <w:name w:val="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9">
    <w:name w:val="Char Char Char Char Char Char Char Char Char Char Char1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0">
    <w:name w:val="Char12"/>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1">
    <w:name w:val="Char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2">
    <w:name w:val="Char Char Char Char Char Char Char Char Char Char Char1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3">
    <w:name w:val="Char2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4">
    <w:name w:val="正文文本 21"/>
    <w:basedOn w:val="1"/>
    <w:autoRedefine/>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5">
    <w:name w:val="列出段落11"/>
    <w:basedOn w:val="1"/>
    <w:autoRedefine/>
    <w:qFormat/>
    <w:uiPriority w:val="34"/>
    <w:pPr>
      <w:autoSpaceDE/>
      <w:autoSpaceDN/>
      <w:ind w:firstLine="420" w:firstLineChars="200"/>
      <w:jc w:val="both"/>
    </w:pPr>
    <w:rPr>
      <w:rFonts w:ascii="Calibri" w:hAnsi="Calibri" w:cs="Times New Roman"/>
      <w:kern w:val="2"/>
      <w:sz w:val="21"/>
      <w:lang w:eastAsia="zh-CN"/>
    </w:rPr>
  </w:style>
  <w:style w:type="character" w:customStyle="1" w:styleId="206">
    <w:name w:val="hover11"/>
    <w:basedOn w:val="47"/>
    <w:autoRedefine/>
    <w:qFormat/>
    <w:uiPriority w:val="0"/>
  </w:style>
  <w:style w:type="character" w:customStyle="1" w:styleId="207">
    <w:name w:val="xdrichtextbox3"/>
    <w:basedOn w:val="47"/>
    <w:autoRedefine/>
    <w:qFormat/>
    <w:uiPriority w:val="0"/>
    <w:rPr>
      <w:color w:val="auto"/>
      <w:u w:val="none"/>
      <w:bdr w:val="single" w:color="DCDCDC" w:sz="8" w:space="0"/>
      <w:shd w:val="clear" w:color="auto" w:fill="FFFFFF"/>
    </w:rPr>
  </w:style>
  <w:style w:type="character" w:customStyle="1" w:styleId="208">
    <w:name w:val="xdrichtextbox"/>
    <w:basedOn w:val="47"/>
    <w:autoRedefine/>
    <w:qFormat/>
    <w:uiPriority w:val="0"/>
  </w:style>
  <w:style w:type="paragraph" w:customStyle="1" w:styleId="209">
    <w:name w:val="表的标题"/>
    <w:basedOn w:val="1"/>
    <w:next w:val="210"/>
    <w:autoRedefine/>
    <w:qFormat/>
    <w:uiPriority w:val="0"/>
    <w:pPr>
      <w:adjustRightInd w:val="0"/>
      <w:snapToGrid w:val="0"/>
      <w:jc w:val="center"/>
    </w:pPr>
    <w:rPr>
      <w:rFonts w:ascii="Arial" w:hAnsi="Arial"/>
      <w:sz w:val="24"/>
      <w:szCs w:val="20"/>
    </w:rPr>
  </w:style>
  <w:style w:type="paragraph" w:customStyle="1" w:styleId="210">
    <w:name w:val="表中正文"/>
    <w:basedOn w:val="1"/>
    <w:autoRedefine/>
    <w:qFormat/>
    <w:uiPriority w:val="0"/>
    <w:pPr>
      <w:adjustRightInd w:val="0"/>
      <w:snapToGrid w:val="0"/>
      <w:spacing w:line="300" w:lineRule="exact"/>
      <w:jc w:val="center"/>
    </w:pPr>
    <w:rPr>
      <w:rFonts w:hAnsi="Times New Roman" w:cs="Times New Roman"/>
      <w:szCs w:val="21"/>
    </w:rPr>
  </w:style>
  <w:style w:type="character" w:customStyle="1" w:styleId="211">
    <w:name w:val="layui-layer-tabnow"/>
    <w:basedOn w:val="47"/>
    <w:autoRedefine/>
    <w:qFormat/>
    <w:uiPriority w:val="0"/>
    <w:rPr>
      <w:bdr w:val="single" w:color="CCCCCC" w:sz="6" w:space="0"/>
      <w:shd w:val="clear" w:color="auto" w:fill="FFFFFF"/>
    </w:rPr>
  </w:style>
  <w:style w:type="character" w:customStyle="1" w:styleId="212">
    <w:name w:val="cdropleft"/>
    <w:basedOn w:val="47"/>
    <w:autoRedefine/>
    <w:qFormat/>
    <w:uiPriority w:val="0"/>
  </w:style>
  <w:style w:type="character" w:customStyle="1" w:styleId="213">
    <w:name w:val="icontext2"/>
    <w:basedOn w:val="47"/>
    <w:autoRedefine/>
    <w:qFormat/>
    <w:uiPriority w:val="0"/>
  </w:style>
  <w:style w:type="character" w:customStyle="1" w:styleId="214">
    <w:name w:val="icontext1"/>
    <w:basedOn w:val="47"/>
    <w:autoRedefine/>
    <w:qFormat/>
    <w:uiPriority w:val="0"/>
  </w:style>
  <w:style w:type="character" w:customStyle="1" w:styleId="215">
    <w:name w:val="icontext11"/>
    <w:basedOn w:val="47"/>
    <w:autoRedefine/>
    <w:qFormat/>
    <w:uiPriority w:val="0"/>
  </w:style>
  <w:style w:type="character" w:customStyle="1" w:styleId="216">
    <w:name w:val="icontext12"/>
    <w:basedOn w:val="47"/>
    <w:autoRedefine/>
    <w:qFormat/>
    <w:uiPriority w:val="0"/>
  </w:style>
  <w:style w:type="character" w:customStyle="1" w:styleId="217">
    <w:name w:val="tmpztreemove_arrow"/>
    <w:basedOn w:val="47"/>
    <w:autoRedefine/>
    <w:qFormat/>
    <w:uiPriority w:val="0"/>
  </w:style>
  <w:style w:type="character" w:customStyle="1" w:styleId="218">
    <w:name w:val="w32"/>
    <w:basedOn w:val="47"/>
    <w:autoRedefine/>
    <w:qFormat/>
    <w:uiPriority w:val="0"/>
  </w:style>
  <w:style w:type="character" w:customStyle="1" w:styleId="219">
    <w:name w:val="button"/>
    <w:basedOn w:val="47"/>
    <w:autoRedefine/>
    <w:qFormat/>
    <w:uiPriority w:val="0"/>
  </w:style>
  <w:style w:type="character" w:customStyle="1" w:styleId="220">
    <w:name w:val="iconline2"/>
    <w:basedOn w:val="47"/>
    <w:autoRedefine/>
    <w:qFormat/>
    <w:uiPriority w:val="0"/>
  </w:style>
  <w:style w:type="character" w:customStyle="1" w:styleId="221">
    <w:name w:val="iconline21"/>
    <w:basedOn w:val="47"/>
    <w:autoRedefine/>
    <w:qFormat/>
    <w:uiPriority w:val="0"/>
  </w:style>
  <w:style w:type="character" w:customStyle="1" w:styleId="222">
    <w:name w:val="icontext3"/>
    <w:basedOn w:val="47"/>
    <w:autoRedefine/>
    <w:qFormat/>
    <w:uiPriority w:val="0"/>
  </w:style>
  <w:style w:type="character" w:customStyle="1" w:styleId="223">
    <w:name w:val="cy"/>
    <w:basedOn w:val="47"/>
    <w:autoRedefine/>
    <w:qFormat/>
    <w:uiPriority w:val="0"/>
  </w:style>
  <w:style w:type="character" w:customStyle="1" w:styleId="224">
    <w:name w:val="first-child"/>
    <w:basedOn w:val="47"/>
    <w:autoRedefine/>
    <w:qFormat/>
    <w:uiPriority w:val="0"/>
  </w:style>
  <w:style w:type="character" w:customStyle="1" w:styleId="225">
    <w:name w:val="choosename"/>
    <w:basedOn w:val="47"/>
    <w:autoRedefine/>
    <w:qFormat/>
    <w:uiPriority w:val="0"/>
  </w:style>
  <w:style w:type="character" w:customStyle="1" w:styleId="226">
    <w:name w:val="design_class"/>
    <w:basedOn w:val="47"/>
    <w:autoRedefine/>
    <w:qFormat/>
    <w:uiPriority w:val="0"/>
  </w:style>
  <w:style w:type="character" w:customStyle="1" w:styleId="227">
    <w:name w:val="hover39"/>
    <w:basedOn w:val="47"/>
    <w:autoRedefine/>
    <w:qFormat/>
    <w:uiPriority w:val="0"/>
    <w:rPr>
      <w:color w:val="FFFFFF"/>
    </w:rPr>
  </w:style>
  <w:style w:type="character" w:customStyle="1" w:styleId="228">
    <w:name w:val="associateddata"/>
    <w:basedOn w:val="47"/>
    <w:autoRedefine/>
    <w:qFormat/>
    <w:uiPriority w:val="0"/>
    <w:rPr>
      <w:shd w:val="clear" w:color="auto" w:fill="50A6F9"/>
    </w:rPr>
  </w:style>
  <w:style w:type="character" w:customStyle="1" w:styleId="229">
    <w:name w:val="pagechatarealistclose_box"/>
    <w:basedOn w:val="47"/>
    <w:autoRedefine/>
    <w:qFormat/>
    <w:uiPriority w:val="0"/>
  </w:style>
  <w:style w:type="character" w:customStyle="1" w:styleId="230">
    <w:name w:val="pagechatarealistclose_box1"/>
    <w:basedOn w:val="47"/>
    <w:autoRedefine/>
    <w:qFormat/>
    <w:uiPriority w:val="0"/>
  </w:style>
  <w:style w:type="character" w:customStyle="1" w:styleId="231">
    <w:name w:val="ico1653"/>
    <w:basedOn w:val="47"/>
    <w:autoRedefine/>
    <w:qFormat/>
    <w:uiPriority w:val="0"/>
  </w:style>
  <w:style w:type="character" w:customStyle="1" w:styleId="232">
    <w:name w:val="ico1654"/>
    <w:basedOn w:val="47"/>
    <w:autoRedefine/>
    <w:qFormat/>
    <w:uiPriority w:val="0"/>
  </w:style>
  <w:style w:type="character" w:customStyle="1" w:styleId="233">
    <w:name w:val="edit_class"/>
    <w:basedOn w:val="47"/>
    <w:autoRedefine/>
    <w:qFormat/>
    <w:uiPriority w:val="0"/>
  </w:style>
  <w:style w:type="character" w:customStyle="1" w:styleId="234">
    <w:name w:val="biggerthanmax"/>
    <w:basedOn w:val="47"/>
    <w:autoRedefine/>
    <w:qFormat/>
    <w:uiPriority w:val="0"/>
    <w:rPr>
      <w:shd w:val="clear" w:color="auto" w:fill="FFFF00"/>
    </w:rPr>
  </w:style>
  <w:style w:type="character" w:customStyle="1" w:styleId="235">
    <w:name w:val="after"/>
    <w:basedOn w:val="47"/>
    <w:autoRedefine/>
    <w:qFormat/>
    <w:uiPriority w:val="0"/>
    <w:rPr>
      <w:sz w:val="0"/>
      <w:szCs w:val="0"/>
    </w:rPr>
  </w:style>
  <w:style w:type="character" w:customStyle="1" w:styleId="236">
    <w:name w:val="cdropright"/>
    <w:basedOn w:val="47"/>
    <w:autoRedefine/>
    <w:qFormat/>
    <w:uiPriority w:val="0"/>
  </w:style>
  <w:style w:type="character" w:customStyle="1" w:styleId="237">
    <w:name w:val="drapbtn"/>
    <w:basedOn w:val="47"/>
    <w:autoRedefine/>
    <w:qFormat/>
    <w:uiPriority w:val="0"/>
  </w:style>
  <w:style w:type="character" w:customStyle="1" w:styleId="238">
    <w:name w:val="hilite5"/>
    <w:basedOn w:val="47"/>
    <w:autoRedefine/>
    <w:qFormat/>
    <w:uiPriority w:val="0"/>
    <w:rPr>
      <w:color w:val="FFFFFF"/>
      <w:shd w:val="clear" w:color="auto" w:fill="666666"/>
    </w:rPr>
  </w:style>
  <w:style w:type="character" w:customStyle="1" w:styleId="239">
    <w:name w:val="active5"/>
    <w:basedOn w:val="47"/>
    <w:autoRedefine/>
    <w:qFormat/>
    <w:uiPriority w:val="0"/>
    <w:rPr>
      <w:color w:val="00FF00"/>
      <w:shd w:val="clear" w:color="auto" w:fill="111111"/>
    </w:rPr>
  </w:style>
  <w:style w:type="character" w:customStyle="1" w:styleId="240">
    <w:name w:val="active6"/>
    <w:basedOn w:val="47"/>
    <w:autoRedefine/>
    <w:qFormat/>
    <w:uiPriority w:val="0"/>
    <w:rPr>
      <w:shd w:val="clear" w:color="auto" w:fill="EC3535"/>
    </w:rPr>
  </w:style>
  <w:style w:type="character" w:customStyle="1" w:styleId="241">
    <w:name w:val="xdrichtextbox4"/>
    <w:basedOn w:val="47"/>
    <w:autoRedefine/>
    <w:qFormat/>
    <w:uiPriority w:val="0"/>
  </w:style>
  <w:style w:type="character" w:customStyle="1" w:styleId="242">
    <w:name w:val="button4"/>
    <w:basedOn w:val="47"/>
    <w:autoRedefine/>
    <w:qFormat/>
    <w:uiPriority w:val="0"/>
  </w:style>
  <w:style w:type="character" w:customStyle="1" w:styleId="243">
    <w:name w:val="hilite6"/>
    <w:basedOn w:val="47"/>
    <w:autoRedefine/>
    <w:qFormat/>
    <w:uiPriority w:val="0"/>
    <w:rPr>
      <w:color w:val="FFFFFF"/>
      <w:shd w:val="clear" w:color="auto" w:fill="666666"/>
    </w:rPr>
  </w:style>
  <w:style w:type="character" w:customStyle="1" w:styleId="244">
    <w:name w:val="active"/>
    <w:basedOn w:val="47"/>
    <w:autoRedefine/>
    <w:qFormat/>
    <w:uiPriority w:val="0"/>
    <w:rPr>
      <w:color w:val="00FF00"/>
      <w:shd w:val="clear" w:color="auto" w:fill="111111"/>
    </w:rPr>
  </w:style>
  <w:style w:type="character" w:customStyle="1" w:styleId="245">
    <w:name w:val="active1"/>
    <w:basedOn w:val="47"/>
    <w:autoRedefine/>
    <w:qFormat/>
    <w:uiPriority w:val="0"/>
    <w:rPr>
      <w:shd w:val="clear" w:color="auto" w:fill="EC3535"/>
    </w:rPr>
  </w:style>
  <w:style w:type="character" w:customStyle="1" w:styleId="246">
    <w:name w:val="hover41"/>
    <w:basedOn w:val="47"/>
    <w:autoRedefine/>
    <w:qFormat/>
    <w:uiPriority w:val="0"/>
    <w:rPr>
      <w:color w:val="FFFFFF"/>
    </w:rPr>
  </w:style>
  <w:style w:type="character" w:customStyle="1" w:styleId="247">
    <w:name w:val="ico1655"/>
    <w:basedOn w:val="47"/>
    <w:autoRedefine/>
    <w:qFormat/>
    <w:uiPriority w:val="0"/>
  </w:style>
  <w:style w:type="character" w:customStyle="1" w:styleId="248">
    <w:name w:val="active3"/>
    <w:basedOn w:val="47"/>
    <w:autoRedefine/>
    <w:qFormat/>
    <w:uiPriority w:val="0"/>
    <w:rPr>
      <w:color w:val="00FF00"/>
      <w:shd w:val="clear" w:color="auto" w:fill="111111"/>
    </w:rPr>
  </w:style>
  <w:style w:type="character" w:customStyle="1" w:styleId="249">
    <w:name w:val="active4"/>
    <w:basedOn w:val="47"/>
    <w:autoRedefine/>
    <w:qFormat/>
    <w:uiPriority w:val="0"/>
    <w:rPr>
      <w:shd w:val="clear" w:color="auto" w:fill="EC3535"/>
    </w:rPr>
  </w:style>
  <w:style w:type="character" w:customStyle="1" w:styleId="250">
    <w:name w:val="common_over_page_btn"/>
    <w:basedOn w:val="47"/>
    <w:autoRedefine/>
    <w:qFormat/>
    <w:uiPriority w:val="0"/>
    <w:rPr>
      <w:color w:val="999999"/>
      <w:bdr w:val="single" w:color="D4D4D4" w:sz="6" w:space="0"/>
      <w:shd w:val="clear" w:color="auto" w:fill="FFFFFF"/>
    </w:rPr>
  </w:style>
  <w:style w:type="character" w:customStyle="1" w:styleId="251">
    <w:name w:val="common_over_page_btn1"/>
    <w:basedOn w:val="47"/>
    <w:autoRedefine/>
    <w:qFormat/>
    <w:uiPriority w:val="0"/>
  </w:style>
  <w:style w:type="paragraph" w:customStyle="1" w:styleId="252">
    <w:name w:val="正文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53">
    <w:name w:val="List Paragraph"/>
    <w:basedOn w:val="1"/>
    <w:qFormat/>
    <w:uiPriority w:val="34"/>
    <w:pPr>
      <w:ind w:firstLine="420" w:firstLineChars="200"/>
    </w:pPr>
  </w:style>
  <w:style w:type="paragraph" w:customStyle="1" w:styleId="254">
    <w:name w:val="5文章(治)"/>
    <w:basedOn w:val="1"/>
    <w:qFormat/>
    <w:uiPriority w:val="0"/>
    <w:pPr>
      <w:snapToGrid w:val="0"/>
      <w:spacing w:line="360" w:lineRule="auto"/>
      <w:ind w:firstLine="482" w:firstLineChars="200"/>
    </w:pPr>
    <w:rPr>
      <w:rFonts w:ascii="Times New Roman" w:hAnsi="Times New Roman"/>
      <w:color w:val="000000"/>
      <w:sz w:val="24"/>
      <w:szCs w:val="28"/>
    </w:rPr>
  </w:style>
  <w:style w:type="paragraph" w:customStyle="1" w:styleId="255">
    <w:name w:val="7表格(治)"/>
    <w:qFormat/>
    <w:uiPriority w:val="0"/>
    <w:pPr>
      <w:widowControl w:val="0"/>
      <w:snapToGrid w:val="0"/>
      <w:jc w:val="center"/>
    </w:pPr>
    <w:rPr>
      <w:rFonts w:ascii="Times New Roman" w:hAnsi="Times New Roman" w:eastAsiaTheme="minorEastAsia" w:cstheme="minorBidi"/>
      <w:kern w:val="2"/>
      <w:sz w:val="21"/>
      <w:szCs w:val="22"/>
      <w:lang w:val="en-US" w:eastAsia="zh-CN" w:bidi="ar-SA"/>
    </w:rPr>
  </w:style>
  <w:style w:type="paragraph" w:customStyle="1" w:styleId="256">
    <w:name w:val="6表(图)头(治)"/>
    <w:next w:val="1"/>
    <w:qFormat/>
    <w:uiPriority w:val="0"/>
    <w:pPr>
      <w:widowControl w:val="0"/>
      <w:adjustRightInd w:val="0"/>
      <w:snapToGrid w:val="0"/>
      <w:ind w:firstLine="482"/>
      <w:jc w:val="center"/>
    </w:pPr>
    <w:rPr>
      <w:rFonts w:ascii="Times New Roman" w:hAnsi="Times New Roman" w:eastAsia="黑体" w:cstheme="minorBidi"/>
      <w:b/>
      <w:color w:val="000000"/>
      <w:spacing w:val="4"/>
      <w:kern w:val="2"/>
      <w:sz w:val="28"/>
      <w:szCs w:val="28"/>
      <w:lang w:val="en-US" w:eastAsia="zh-CN" w:bidi="ar-SA"/>
    </w:rPr>
  </w:style>
  <w:style w:type="paragraph" w:customStyle="1" w:styleId="257">
    <w:name w:val="样式 5文章(治) + 首行缩进:  2 字符"/>
    <w:basedOn w:val="254"/>
    <w:qFormat/>
    <w:uiPriority w:val="0"/>
    <w:pPr>
      <w:jc w:val="left"/>
    </w:pPr>
    <w:rPr>
      <w:rFonts w:eastAsia="宋体" w:cs="宋体"/>
      <w:kern w:val="0"/>
      <w:szCs w:val="20"/>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37</Pages>
  <Words>16566</Words>
  <Characters>17676</Characters>
  <Lines>114</Lines>
  <Paragraphs>32</Paragraphs>
  <TotalTime>177</TotalTime>
  <ScaleCrop>false</ScaleCrop>
  <LinksUpToDate>false</LinksUpToDate>
  <CharactersWithSpaces>19075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2024-12-16T02:01:58Z</dcterms:modified>
  <dc:title>公开招标文件（货物服务类）</dc:title>
  <cp:revision>422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2052-12.1.0.19302</vt:lpwstr>
  </property>
  <property fmtid="{D5CDD505-2E9C-101B-9397-08002B2CF9AE}" pid="6" name="ICV">
    <vt:lpwstr>FB810102974645B8B83075E49F73D9A7</vt:lpwstr>
  </property>
  <property fmtid="{D5CDD505-2E9C-101B-9397-08002B2CF9AE}" pid="7" name="commondata">
    <vt:lpwstr>eyJoZGlkIjoiNjgwMDRiZmZlZjU1MTM0YjVmMTZmYTU4Nzg2OGQ1ZjMifQ==</vt:lpwstr>
  </property>
</Properties>
</file>