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2D3DE9">
      <w:pPr>
        <w:pStyle w:val="20"/>
        <w:rPr>
          <w:rFonts w:ascii="Times New Roman"/>
          <w:sz w:val="20"/>
          <w:lang w:eastAsia="zh-CN"/>
        </w:rPr>
      </w:pPr>
    </w:p>
    <w:p w14:paraId="71ACEBD5">
      <w:pPr>
        <w:pStyle w:val="20"/>
        <w:rPr>
          <w:rFonts w:ascii="Times New Roman"/>
          <w:sz w:val="20"/>
        </w:rPr>
      </w:pPr>
    </w:p>
    <w:p w14:paraId="11E04291">
      <w:pPr>
        <w:pStyle w:val="20"/>
        <w:rPr>
          <w:rFonts w:ascii="Times New Roman"/>
          <w:sz w:val="20"/>
        </w:rPr>
      </w:pPr>
    </w:p>
    <w:p w14:paraId="636675A3">
      <w:pPr>
        <w:pStyle w:val="20"/>
        <w:rPr>
          <w:rFonts w:ascii="Times New Roman"/>
          <w:sz w:val="20"/>
        </w:rPr>
      </w:pPr>
    </w:p>
    <w:p w14:paraId="6CBBDA8F">
      <w:pPr>
        <w:pStyle w:val="20"/>
        <w:rPr>
          <w:rFonts w:ascii="Times New Roman"/>
          <w:sz w:val="20"/>
        </w:rPr>
      </w:pPr>
    </w:p>
    <w:p w14:paraId="7DBC92D0">
      <w:pPr>
        <w:pStyle w:val="20"/>
        <w:spacing w:before="5"/>
        <w:rPr>
          <w:rFonts w:ascii="Times New Roman"/>
          <w:sz w:val="20"/>
        </w:rPr>
      </w:pPr>
    </w:p>
    <w:p w14:paraId="28C9C7FD">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福建福海创石油化工有限公司原料适应性技改项目配套用房项目界区外水电部分工程施工总承包</w:t>
      </w:r>
    </w:p>
    <w:p w14:paraId="1F595A08">
      <w:pPr>
        <w:pStyle w:val="20"/>
        <w:jc w:val="center"/>
        <w:rPr>
          <w:rFonts w:ascii="微软雅黑" w:eastAsia="微软雅黑"/>
          <w:b/>
          <w:color w:val="000000" w:themeColor="text1"/>
          <w:sz w:val="72"/>
          <w:szCs w:val="72"/>
          <w:u w:val="single"/>
          <w:lang w:eastAsia="zh-CN"/>
        </w:rPr>
      </w:pPr>
      <w:r>
        <w:rPr>
          <w:rFonts w:hint="eastAsia" w:ascii="微软雅黑" w:eastAsia="微软雅黑"/>
          <w:b/>
          <w:color w:val="000000" w:themeColor="text1"/>
          <w:sz w:val="72"/>
          <w:szCs w:val="72"/>
          <w:u w:val="single"/>
          <w:lang w:eastAsia="zh-CN"/>
        </w:rPr>
        <w:t>比选文件</w:t>
      </w:r>
    </w:p>
    <w:p w14:paraId="41DFB9F3">
      <w:pPr>
        <w:pStyle w:val="2"/>
        <w:jc w:val="center"/>
        <w:rPr>
          <w:color w:val="000000" w:themeColor="text1"/>
          <w:sz w:val="28"/>
          <w:szCs w:val="28"/>
        </w:rPr>
      </w:pPr>
      <w:r>
        <w:rPr>
          <w:rFonts w:hint="eastAsia"/>
          <w:color w:val="000000" w:themeColor="text1"/>
          <w:sz w:val="28"/>
          <w:szCs w:val="28"/>
        </w:rPr>
        <w:t>（文件编号：</w:t>
      </w:r>
      <w:r>
        <w:rPr>
          <w:color w:val="000000" w:themeColor="text1"/>
          <w:sz w:val="28"/>
          <w:szCs w:val="28"/>
          <w:u w:val="single"/>
        </w:rPr>
        <w:t xml:space="preserve">FAP1-C-CGSQ-202411-001 </w:t>
      </w:r>
      <w:r>
        <w:rPr>
          <w:rFonts w:hint="eastAsia"/>
          <w:color w:val="000000" w:themeColor="text1"/>
          <w:sz w:val="28"/>
          <w:szCs w:val="28"/>
        </w:rPr>
        <w:t xml:space="preserve"> ）</w:t>
      </w:r>
    </w:p>
    <w:p w14:paraId="3EED7F56">
      <w:pPr>
        <w:pStyle w:val="20"/>
        <w:rPr>
          <w:rFonts w:ascii="微软雅黑"/>
          <w:b/>
          <w:sz w:val="94"/>
          <w:lang w:eastAsia="zh-CN"/>
        </w:rPr>
      </w:pPr>
    </w:p>
    <w:p w14:paraId="383ADAD6">
      <w:pPr>
        <w:pStyle w:val="20"/>
        <w:rPr>
          <w:rFonts w:ascii="微软雅黑"/>
          <w:b/>
          <w:sz w:val="94"/>
          <w:lang w:eastAsia="zh-CN"/>
        </w:rPr>
      </w:pPr>
    </w:p>
    <w:p w14:paraId="44EA205B">
      <w:pPr>
        <w:pStyle w:val="20"/>
        <w:rPr>
          <w:rFonts w:ascii="微软雅黑"/>
          <w:b/>
          <w:sz w:val="32"/>
          <w:szCs w:val="32"/>
          <w:lang w:eastAsia="zh-CN"/>
        </w:rPr>
      </w:pPr>
    </w:p>
    <w:p w14:paraId="64E80A04">
      <w:pPr>
        <w:pStyle w:val="20"/>
        <w:rPr>
          <w:rFonts w:ascii="微软雅黑"/>
          <w:b/>
          <w:sz w:val="32"/>
          <w:szCs w:val="32"/>
          <w:lang w:eastAsia="zh-CN"/>
        </w:rPr>
      </w:pPr>
    </w:p>
    <w:p w14:paraId="34D515D1">
      <w:pPr>
        <w:pStyle w:val="20"/>
        <w:rPr>
          <w:rFonts w:ascii="微软雅黑"/>
          <w:b/>
          <w:sz w:val="32"/>
          <w:szCs w:val="32"/>
          <w:lang w:eastAsia="zh-CN"/>
        </w:rPr>
      </w:pPr>
    </w:p>
    <w:p w14:paraId="6DB2CF03">
      <w:pPr>
        <w:pStyle w:val="20"/>
        <w:rPr>
          <w:rFonts w:ascii="微软雅黑"/>
          <w:b/>
          <w:sz w:val="32"/>
          <w:szCs w:val="32"/>
          <w:lang w:eastAsia="zh-CN"/>
        </w:rPr>
      </w:pPr>
    </w:p>
    <w:p w14:paraId="7FBC88FE">
      <w:pPr>
        <w:pStyle w:val="20"/>
        <w:rPr>
          <w:rFonts w:ascii="微软雅黑"/>
          <w:b/>
          <w:sz w:val="32"/>
          <w:szCs w:val="32"/>
          <w:lang w:eastAsia="zh-CN"/>
        </w:rPr>
      </w:pPr>
    </w:p>
    <w:p w14:paraId="7EE06F7B">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14:paraId="0321C197">
      <w:pPr>
        <w:spacing w:line="271" w:lineRule="auto"/>
        <w:ind w:right="1889"/>
        <w:rPr>
          <w:rFonts w:ascii="微软雅黑" w:eastAsia="微软雅黑"/>
          <w:b/>
          <w:color w:val="000000" w:themeColor="text1"/>
          <w:sz w:val="32"/>
          <w:lang w:eastAsia="zh-CN"/>
        </w:rPr>
      </w:pPr>
      <w:r>
        <w:rPr>
          <w:rFonts w:hint="eastAsia" w:ascii="微软雅黑" w:eastAsia="微软雅黑"/>
          <w:b/>
          <w:w w:val="95"/>
          <w:sz w:val="32"/>
          <w:lang w:eastAsia="zh-CN"/>
        </w:rPr>
        <w:t xml:space="preserve">                      </w:t>
      </w:r>
      <w:r>
        <w:rPr>
          <w:rFonts w:hint="eastAsia" w:ascii="微软雅黑" w:eastAsia="微软雅黑"/>
          <w:b/>
          <w:color w:val="000000" w:themeColor="text1"/>
          <w:w w:val="95"/>
          <w:sz w:val="32"/>
          <w:lang w:eastAsia="zh-CN"/>
        </w:rPr>
        <w:t xml:space="preserve">             二〇二四年十一月</w:t>
      </w:r>
    </w:p>
    <w:p w14:paraId="14567A2F">
      <w:pPr>
        <w:spacing w:line="271" w:lineRule="auto"/>
        <w:jc w:val="center"/>
        <w:rPr>
          <w:rFonts w:ascii="微软雅黑" w:eastAsia="微软雅黑"/>
          <w:sz w:val="32"/>
          <w:lang w:eastAsia="zh-CN"/>
        </w:rPr>
        <w:sectPr>
          <w:footerReference r:id="rId3" w:type="default"/>
          <w:type w:val="continuous"/>
          <w:pgSz w:w="11910" w:h="16840"/>
          <w:pgMar w:top="1600" w:right="1680" w:bottom="280" w:left="1680" w:header="720" w:footer="720" w:gutter="0"/>
          <w:pgNumType w:start="1"/>
          <w:cols w:space="720" w:num="1"/>
        </w:sectPr>
      </w:pPr>
    </w:p>
    <w:p w14:paraId="15C0976B">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14:paraId="187D9D1E">
      <w:pPr>
        <w:pStyle w:val="20"/>
        <w:rPr>
          <w:rFonts w:ascii="黑体"/>
          <w:sz w:val="20"/>
          <w:lang w:eastAsia="zh-CN"/>
        </w:rPr>
      </w:pPr>
    </w:p>
    <w:p w14:paraId="2601590C">
      <w:pPr>
        <w:pStyle w:val="20"/>
        <w:rPr>
          <w:rFonts w:ascii="黑体"/>
          <w:sz w:val="20"/>
          <w:lang w:eastAsia="zh-CN"/>
        </w:rPr>
      </w:pPr>
    </w:p>
    <w:p w14:paraId="1CC1F056">
      <w:pPr>
        <w:pStyle w:val="20"/>
        <w:spacing w:before="9"/>
        <w:rPr>
          <w:rFonts w:ascii="黑体"/>
          <w:lang w:eastAsia="zh-CN"/>
        </w:rPr>
      </w:pPr>
    </w:p>
    <w:p w14:paraId="572DD7F3">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14:paraId="14C274C6">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14:paraId="03068E33">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14:paraId="2D89EBD5">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14:paraId="1F2911CA">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14:paraId="059C40D6">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14:paraId="56700C09">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14:paraId="238A9B40">
      <w:pPr>
        <w:tabs>
          <w:tab w:val="left" w:pos="709"/>
        </w:tabs>
        <w:spacing w:line="360" w:lineRule="auto"/>
        <w:ind w:firstLine="480" w:firstLineChars="200"/>
        <w:rPr>
          <w:sz w:val="24"/>
          <w:szCs w:val="24"/>
          <w:lang w:eastAsia="zh-CN"/>
        </w:rPr>
      </w:pPr>
    </w:p>
    <w:p w14:paraId="1772A1E5">
      <w:pPr>
        <w:tabs>
          <w:tab w:val="left" w:pos="709"/>
        </w:tabs>
        <w:spacing w:line="360" w:lineRule="auto"/>
        <w:ind w:firstLine="480" w:firstLineChars="200"/>
        <w:rPr>
          <w:sz w:val="24"/>
          <w:szCs w:val="24"/>
          <w:lang w:eastAsia="zh-CN"/>
        </w:rPr>
      </w:pPr>
    </w:p>
    <w:p w14:paraId="23B99826">
      <w:pPr>
        <w:tabs>
          <w:tab w:val="left" w:pos="709"/>
        </w:tabs>
        <w:spacing w:line="360" w:lineRule="auto"/>
        <w:ind w:firstLine="480" w:firstLineChars="200"/>
        <w:rPr>
          <w:sz w:val="24"/>
          <w:szCs w:val="24"/>
          <w:lang w:eastAsia="zh-CN"/>
        </w:rPr>
      </w:pPr>
    </w:p>
    <w:p w14:paraId="220EA7FF">
      <w:pPr>
        <w:tabs>
          <w:tab w:val="left" w:pos="709"/>
        </w:tabs>
        <w:spacing w:line="360" w:lineRule="auto"/>
        <w:ind w:firstLine="480" w:firstLineChars="200"/>
        <w:rPr>
          <w:sz w:val="24"/>
          <w:szCs w:val="24"/>
          <w:lang w:eastAsia="zh-CN"/>
        </w:rPr>
      </w:pPr>
    </w:p>
    <w:p w14:paraId="274FB256">
      <w:pPr>
        <w:tabs>
          <w:tab w:val="left" w:pos="709"/>
        </w:tabs>
        <w:spacing w:line="360" w:lineRule="auto"/>
        <w:ind w:firstLine="480" w:firstLineChars="200"/>
        <w:rPr>
          <w:sz w:val="24"/>
          <w:szCs w:val="24"/>
          <w:lang w:eastAsia="zh-CN"/>
        </w:rPr>
      </w:pPr>
    </w:p>
    <w:p w14:paraId="377958C5">
      <w:pPr>
        <w:tabs>
          <w:tab w:val="left" w:pos="709"/>
        </w:tabs>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14:paraId="454F5B01">
      <w:pPr>
        <w:tabs>
          <w:tab w:val="left" w:pos="709"/>
        </w:tabs>
        <w:spacing w:line="360" w:lineRule="auto"/>
        <w:ind w:firstLine="480" w:firstLineChars="200"/>
        <w:rPr>
          <w:sz w:val="24"/>
          <w:szCs w:val="24"/>
          <w:lang w:eastAsia="zh-CN"/>
        </w:rPr>
      </w:pPr>
      <w:r>
        <w:rPr>
          <w:sz w:val="24"/>
          <w:szCs w:val="24"/>
          <w:lang w:eastAsia="zh-CN"/>
        </w:rPr>
        <w:t>附件二：参选文件（范本）</w:t>
      </w:r>
    </w:p>
    <w:p w14:paraId="19153D1C">
      <w:pPr>
        <w:spacing w:line="408" w:lineRule="auto"/>
        <w:rPr>
          <w:sz w:val="28"/>
          <w:lang w:eastAsia="zh-CN"/>
        </w:rPr>
        <w:sectPr>
          <w:footerReference r:id="rId4" w:type="default"/>
          <w:pgSz w:w="11910" w:h="16840"/>
          <w:pgMar w:top="1480" w:right="1340" w:bottom="740" w:left="1680" w:header="0" w:footer="551" w:gutter="0"/>
          <w:pgNumType w:start="1"/>
          <w:cols w:space="720" w:num="1"/>
        </w:sectPr>
      </w:pPr>
    </w:p>
    <w:p w14:paraId="4073D048">
      <w:pPr>
        <w:pStyle w:val="70"/>
        <w:numPr>
          <w:ilvl w:val="0"/>
          <w:numId w:val="7"/>
        </w:numPr>
        <w:tabs>
          <w:tab w:val="left" w:pos="1272"/>
        </w:tabs>
        <w:spacing w:line="355" w:lineRule="exact"/>
        <w:jc w:val="center"/>
        <w:rPr>
          <w:b/>
          <w:w w:val="95"/>
          <w:sz w:val="28"/>
          <w:lang w:eastAsia="zh-CN"/>
        </w:rPr>
      </w:pPr>
      <w:r>
        <w:rPr>
          <w:b/>
          <w:spacing w:val="-1"/>
          <w:w w:val="95"/>
          <w:sz w:val="28"/>
          <w:lang w:eastAsia="zh-CN"/>
        </w:rPr>
        <w:t>比选公</w:t>
      </w:r>
      <w:r>
        <w:rPr>
          <w:b/>
          <w:w w:val="95"/>
          <w:sz w:val="28"/>
          <w:lang w:eastAsia="zh-CN"/>
        </w:rPr>
        <w:t>告</w:t>
      </w:r>
    </w:p>
    <w:p w14:paraId="360A3A5D">
      <w:pPr>
        <w:pStyle w:val="2"/>
      </w:pPr>
    </w:p>
    <w:p w14:paraId="2B96FB5B">
      <w:pPr>
        <w:jc w:val="center"/>
        <w:rPr>
          <w:b/>
          <w:bCs/>
          <w:sz w:val="32"/>
          <w:lang w:eastAsia="zh-CN"/>
        </w:rPr>
      </w:pPr>
      <w:r>
        <w:rPr>
          <w:rFonts w:hint="eastAsia"/>
          <w:b/>
          <w:bCs/>
          <w:sz w:val="32"/>
          <w:lang w:eastAsia="zh-CN"/>
        </w:rPr>
        <w:t>福建福海创石油化工有限公司</w:t>
      </w:r>
    </w:p>
    <w:p w14:paraId="448318D1">
      <w:pPr>
        <w:jc w:val="center"/>
        <w:rPr>
          <w:b/>
          <w:bCs/>
          <w:sz w:val="32"/>
          <w:lang w:eastAsia="zh-CN"/>
        </w:rPr>
      </w:pPr>
      <w:r>
        <w:rPr>
          <w:rFonts w:hint="eastAsia"/>
          <w:b/>
          <w:bCs/>
          <w:sz w:val="32"/>
          <w:lang w:eastAsia="zh-CN"/>
        </w:rPr>
        <w:t>原料适应性技改项目配套用房项目界区外水电部分工程施工总承包比选公告</w:t>
      </w:r>
    </w:p>
    <w:p w14:paraId="745BDD3E">
      <w:pPr>
        <w:pStyle w:val="20"/>
        <w:rPr>
          <w:b/>
          <w:sz w:val="28"/>
          <w:lang w:eastAsia="zh-CN"/>
        </w:rPr>
      </w:pPr>
    </w:p>
    <w:p w14:paraId="03439321">
      <w:pPr>
        <w:pStyle w:val="20"/>
        <w:spacing w:before="26" w:line="360" w:lineRule="auto"/>
        <w:ind w:right="121"/>
        <w:jc w:val="both"/>
        <w:rPr>
          <w:lang w:eastAsia="zh-CN"/>
        </w:rPr>
      </w:pPr>
      <w:r>
        <w:rPr>
          <w:rFonts w:hint="eastAsia"/>
          <w:lang w:eastAsia="zh-CN"/>
        </w:rPr>
        <w:t xml:space="preserve">    福建福海创石油化工有限公</w:t>
      </w:r>
      <w:r>
        <w:rPr>
          <w:rFonts w:hint="eastAsia"/>
          <w:color w:val="000000" w:themeColor="text1"/>
          <w:lang w:eastAsia="zh-CN"/>
        </w:rPr>
        <w:t>司就“</w:t>
      </w:r>
      <w:r>
        <w:rPr>
          <w:rFonts w:hint="eastAsia"/>
          <w:color w:val="000000" w:themeColor="text1"/>
          <w:u w:val="single"/>
          <w:lang w:eastAsia="zh-CN"/>
        </w:rPr>
        <w:t>福建福海创石油化工有限公司原料适应性技改项目配套用房项目界区外水电部分工程（项目编号：</w:t>
      </w:r>
      <w:r>
        <w:rPr>
          <w:color w:val="000000" w:themeColor="text1"/>
          <w:u w:val="single"/>
          <w:lang w:eastAsia="zh-CN"/>
        </w:rPr>
        <w:t>FAP1-C-CGSQ-202411-001</w:t>
      </w:r>
      <w:r>
        <w:rPr>
          <w:rFonts w:hint="eastAsia"/>
          <w:color w:val="000000" w:themeColor="text1"/>
          <w:u w:val="single"/>
          <w:lang w:eastAsia="zh-CN"/>
        </w:rPr>
        <w:t>）</w:t>
      </w:r>
      <w:r>
        <w:rPr>
          <w:rFonts w:hint="eastAsia"/>
          <w:color w:val="000000" w:themeColor="text1"/>
          <w:lang w:eastAsia="zh-CN"/>
        </w:rPr>
        <w:t>”</w:t>
      </w:r>
      <w:r>
        <w:rPr>
          <w:color w:val="000000" w:themeColor="text1"/>
          <w:lang w:eastAsia="zh-CN"/>
        </w:rPr>
        <w:t>进</w:t>
      </w:r>
      <w:r>
        <w:rPr>
          <w:lang w:eastAsia="zh-CN"/>
        </w:rPr>
        <w:t>行国内公开比选</w:t>
      </w:r>
      <w:r>
        <w:rPr>
          <w:rFonts w:hint="eastAsia"/>
          <w:lang w:eastAsia="zh-CN"/>
        </w:rPr>
        <w:t>，欢迎国内符合条件的供应商积极参选。</w:t>
      </w:r>
    </w:p>
    <w:p w14:paraId="5270195A">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14:paraId="0DDDA511">
      <w:pPr>
        <w:snapToGrid w:val="0"/>
        <w:spacing w:line="430" w:lineRule="exact"/>
        <w:ind w:firstLine="480" w:firstLineChars="200"/>
        <w:rPr>
          <w:rFonts w:ascii="新宋体" w:hAnsi="新宋体" w:eastAsia="新宋体" w:cs="新宋体"/>
          <w:color w:val="000000"/>
          <w:sz w:val="32"/>
          <w:szCs w:val="32"/>
          <w:lang w:eastAsia="zh-CN"/>
        </w:rPr>
      </w:pPr>
      <w:r>
        <w:rPr>
          <w:sz w:val="24"/>
          <w:szCs w:val="24"/>
          <w:lang w:eastAsia="zh-CN"/>
        </w:rPr>
        <w:t>1.</w:t>
      </w:r>
      <w:r>
        <w:rPr>
          <w:rFonts w:hint="eastAsia"/>
          <w:sz w:val="24"/>
          <w:szCs w:val="24"/>
          <w:lang w:eastAsia="zh-CN"/>
        </w:rPr>
        <w:t>项目名称：</w:t>
      </w:r>
      <w:r>
        <w:rPr>
          <w:rFonts w:hint="eastAsia" w:ascii="新宋体" w:hAnsi="新宋体" w:eastAsia="新宋体" w:cs="新宋体"/>
          <w:sz w:val="24"/>
          <w:shd w:val="clear" w:color="auto" w:fill="FFFFFF"/>
          <w:lang w:eastAsia="zh-CN"/>
        </w:rPr>
        <w:t>福建福海创石油化工有限公司原料适应性技改项目配套用房项目界区外水电部分工程</w:t>
      </w:r>
    </w:p>
    <w:p w14:paraId="001A6D82">
      <w:pPr>
        <w:tabs>
          <w:tab w:val="left" w:pos="709"/>
        </w:tabs>
        <w:spacing w:line="360" w:lineRule="auto"/>
        <w:ind w:firstLine="480" w:firstLineChars="200"/>
        <w:rPr>
          <w:sz w:val="24"/>
          <w:szCs w:val="24"/>
          <w:lang w:eastAsia="zh-CN"/>
        </w:rPr>
      </w:pPr>
      <w:r>
        <w:rPr>
          <w:sz w:val="24"/>
          <w:szCs w:val="24"/>
          <w:lang w:eastAsia="zh-CN"/>
        </w:rPr>
        <w:t>2.</w:t>
      </w:r>
      <w:r>
        <w:rPr>
          <w:rFonts w:hint="eastAsia"/>
          <w:sz w:val="24"/>
          <w:szCs w:val="24"/>
          <w:lang w:eastAsia="zh-CN"/>
        </w:rPr>
        <w:t>比选项目简要说明：</w:t>
      </w:r>
      <w:r>
        <w:rPr>
          <w:rFonts w:hint="eastAsia" w:ascii="新宋体" w:hAnsi="新宋体" w:eastAsia="新宋体" w:cs="新宋体"/>
          <w:sz w:val="24"/>
          <w:shd w:val="clear" w:color="auto" w:fill="FFFFFF"/>
          <w:lang w:eastAsia="zh-CN"/>
        </w:rPr>
        <w:t>本工程为PC总承包工程,工程施工范围为原料适应性技改项目配套用房项目界区外的给排水、进线电缆、消防联动系统等</w:t>
      </w:r>
      <w:r>
        <w:rPr>
          <w:sz w:val="24"/>
          <w:szCs w:val="24"/>
          <w:lang w:eastAsia="zh-CN"/>
        </w:rPr>
        <w:t>。</w:t>
      </w:r>
    </w:p>
    <w:p w14:paraId="10E7CD1A">
      <w:pPr>
        <w:tabs>
          <w:tab w:val="left" w:pos="709"/>
        </w:tabs>
        <w:spacing w:line="360" w:lineRule="auto"/>
        <w:ind w:firstLine="480" w:firstLineChars="200"/>
        <w:rPr>
          <w:sz w:val="24"/>
          <w:szCs w:val="24"/>
          <w:lang w:eastAsia="zh-CN"/>
        </w:rPr>
      </w:pPr>
      <w:r>
        <w:rPr>
          <w:sz w:val="24"/>
          <w:szCs w:val="24"/>
          <w:lang w:eastAsia="zh-CN"/>
        </w:rPr>
        <w:t>3.</w:t>
      </w:r>
      <w:r>
        <w:rPr>
          <w:rFonts w:hint="eastAsia"/>
          <w:sz w:val="24"/>
          <w:szCs w:val="24"/>
          <w:lang w:eastAsia="zh-CN"/>
        </w:rPr>
        <w:t>比选控制价：</w:t>
      </w:r>
      <w:r>
        <w:rPr>
          <w:sz w:val="24"/>
          <w:szCs w:val="24"/>
          <w:lang w:eastAsia="zh-CN"/>
        </w:rPr>
        <w:t>1,701,570.00元</w:t>
      </w:r>
      <w:r>
        <w:rPr>
          <w:rFonts w:hint="eastAsia"/>
          <w:sz w:val="24"/>
          <w:szCs w:val="24"/>
          <w:lang w:eastAsia="zh-CN"/>
        </w:rPr>
        <w:t>（含9%增值税）</w:t>
      </w:r>
    </w:p>
    <w:p w14:paraId="4E3EE2E0">
      <w:pPr>
        <w:tabs>
          <w:tab w:val="left" w:pos="709"/>
        </w:tabs>
        <w:spacing w:line="360" w:lineRule="auto"/>
        <w:ind w:firstLine="480" w:firstLineChars="200"/>
        <w:rPr>
          <w:sz w:val="24"/>
          <w:szCs w:val="24"/>
          <w:lang w:eastAsia="zh-CN"/>
        </w:rPr>
      </w:pPr>
      <w:r>
        <w:rPr>
          <w:rFonts w:hint="eastAsia"/>
          <w:sz w:val="24"/>
          <w:szCs w:val="24"/>
          <w:lang w:eastAsia="zh-CN"/>
        </w:rPr>
        <w:t>4</w:t>
      </w:r>
      <w:r>
        <w:rPr>
          <w:sz w:val="24"/>
          <w:szCs w:val="24"/>
          <w:lang w:eastAsia="zh-CN"/>
        </w:rPr>
        <w:t>.工期要求</w:t>
      </w:r>
      <w:r>
        <w:rPr>
          <w:rFonts w:hint="eastAsia"/>
          <w:sz w:val="24"/>
          <w:szCs w:val="24"/>
          <w:lang w:eastAsia="zh-CN"/>
        </w:rPr>
        <w:t>：合同签订后，中选人应在</w:t>
      </w:r>
      <w:r>
        <w:rPr>
          <w:sz w:val="24"/>
          <w:szCs w:val="24"/>
          <w:lang w:eastAsia="zh-CN"/>
        </w:rPr>
        <w:t>30</w:t>
      </w:r>
      <w:r>
        <w:rPr>
          <w:rFonts w:hint="eastAsia"/>
          <w:sz w:val="24"/>
          <w:szCs w:val="24"/>
          <w:lang w:eastAsia="zh-CN"/>
        </w:rPr>
        <w:t>个日历天内完成施工。</w:t>
      </w:r>
    </w:p>
    <w:p w14:paraId="415A13B3">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二、参选人资格要求</w:t>
      </w:r>
    </w:p>
    <w:p w14:paraId="78C42123">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1.参选人具备在有效期内的独立企业法人营业执照或事业单位法人证。</w:t>
      </w:r>
    </w:p>
    <w:p w14:paraId="63D30A9A">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参选人具有机电工程施工总承包三级及以上资质。</w:t>
      </w:r>
    </w:p>
    <w:p w14:paraId="560B8A2E">
      <w:pPr>
        <w:tabs>
          <w:tab w:val="left" w:pos="709"/>
        </w:tabs>
        <w:spacing w:line="360" w:lineRule="auto"/>
        <w:ind w:firstLine="480" w:firstLineChars="200"/>
        <w:rPr>
          <w:color w:val="000000" w:themeColor="text1"/>
          <w:sz w:val="24"/>
          <w:szCs w:val="24"/>
          <w:lang w:eastAsia="zh-CN"/>
        </w:rPr>
      </w:pPr>
      <w:r>
        <w:rPr>
          <w:color w:val="000000" w:themeColor="text1"/>
          <w:sz w:val="24"/>
          <w:szCs w:val="24"/>
          <w:lang w:eastAsia="zh-CN"/>
        </w:rPr>
        <w:t>3</w:t>
      </w:r>
      <w:r>
        <w:rPr>
          <w:rFonts w:hint="eastAsia"/>
          <w:color w:val="000000" w:themeColor="text1"/>
          <w:sz w:val="24"/>
          <w:szCs w:val="24"/>
          <w:lang w:eastAsia="zh-CN"/>
        </w:rPr>
        <w:t>.</w:t>
      </w:r>
      <w:r>
        <w:rPr>
          <w:color w:val="000000" w:themeColor="text1"/>
          <w:sz w:val="24"/>
          <w:szCs w:val="24"/>
          <w:lang w:eastAsia="zh-CN"/>
        </w:rPr>
        <w:t>参选人没有失信黑名单记录（以最高院失信被执行人系统发布信息为准）</w:t>
      </w:r>
      <w:r>
        <w:rPr>
          <w:rFonts w:hint="eastAsia"/>
          <w:color w:val="000000" w:themeColor="text1"/>
          <w:sz w:val="24"/>
          <w:szCs w:val="24"/>
          <w:lang w:eastAsia="zh-CN"/>
        </w:rPr>
        <w:t>。</w:t>
      </w:r>
    </w:p>
    <w:p w14:paraId="03030432">
      <w:pPr>
        <w:tabs>
          <w:tab w:val="left" w:pos="709"/>
        </w:tabs>
        <w:spacing w:line="360" w:lineRule="auto"/>
        <w:ind w:firstLine="480" w:firstLineChars="200"/>
        <w:rPr>
          <w:color w:val="000000" w:themeColor="text1"/>
          <w:sz w:val="24"/>
          <w:szCs w:val="24"/>
          <w:lang w:eastAsia="zh-CN"/>
        </w:rPr>
      </w:pPr>
      <w:r>
        <w:rPr>
          <w:color w:val="000000" w:themeColor="text1"/>
          <w:sz w:val="24"/>
          <w:szCs w:val="24"/>
          <w:lang w:eastAsia="zh-CN"/>
        </w:rPr>
        <w:t>4.与</w:t>
      </w:r>
      <w:r>
        <w:rPr>
          <w:rFonts w:hint="eastAsia"/>
          <w:color w:val="000000" w:themeColor="text1"/>
          <w:sz w:val="24"/>
          <w:szCs w:val="24"/>
          <w:lang w:eastAsia="zh-CN"/>
        </w:rPr>
        <w:t>比选人</w:t>
      </w:r>
      <w:r>
        <w:rPr>
          <w:color w:val="000000" w:themeColor="text1"/>
          <w:sz w:val="24"/>
          <w:szCs w:val="24"/>
          <w:lang w:eastAsia="zh-CN"/>
        </w:rPr>
        <w:t>无诉讼纠纷。</w:t>
      </w:r>
    </w:p>
    <w:p w14:paraId="6AC7833F">
      <w:pPr>
        <w:tabs>
          <w:tab w:val="left" w:pos="709"/>
        </w:tabs>
        <w:spacing w:line="360" w:lineRule="auto"/>
        <w:ind w:firstLine="480" w:firstLineChars="200"/>
        <w:rPr>
          <w:color w:val="000000" w:themeColor="text1"/>
          <w:sz w:val="24"/>
          <w:szCs w:val="24"/>
          <w:lang w:eastAsia="zh-CN"/>
        </w:rPr>
      </w:pPr>
      <w:r>
        <w:rPr>
          <w:color w:val="000000" w:themeColor="text1"/>
          <w:sz w:val="24"/>
          <w:szCs w:val="24"/>
          <w:lang w:eastAsia="zh-CN"/>
        </w:rPr>
        <w:t>5</w:t>
      </w:r>
      <w:r>
        <w:rPr>
          <w:rFonts w:hint="eastAsia"/>
          <w:color w:val="000000" w:themeColor="text1"/>
          <w:sz w:val="24"/>
          <w:szCs w:val="24"/>
          <w:lang w:eastAsia="zh-CN"/>
        </w:rPr>
        <w:t>.本项目不允许联合体参选。</w:t>
      </w:r>
    </w:p>
    <w:p w14:paraId="28D597B3">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三、获取比选文件</w:t>
      </w:r>
    </w:p>
    <w:p w14:paraId="45953DA0">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报名时间：202</w:t>
      </w:r>
      <w:r>
        <w:rPr>
          <w:color w:val="000000" w:themeColor="text1"/>
          <w:sz w:val="24"/>
          <w:szCs w:val="24"/>
          <w:lang w:eastAsia="zh-CN"/>
        </w:rPr>
        <w:t>4</w:t>
      </w:r>
      <w:r>
        <w:rPr>
          <w:rFonts w:hint="eastAsia"/>
          <w:color w:val="000000" w:themeColor="text1"/>
          <w:sz w:val="24"/>
          <w:szCs w:val="24"/>
          <w:lang w:eastAsia="zh-CN"/>
        </w:rPr>
        <w:t>年</w:t>
      </w:r>
      <w:r>
        <w:rPr>
          <w:rFonts w:hint="eastAsia"/>
          <w:color w:val="000000" w:themeColor="text1"/>
          <w:sz w:val="24"/>
          <w:szCs w:val="24"/>
          <w:lang w:val="en-US" w:eastAsia="zh-CN"/>
        </w:rPr>
        <w:t>12</w:t>
      </w:r>
      <w:r>
        <w:rPr>
          <w:rFonts w:hint="eastAsia"/>
          <w:color w:val="000000" w:themeColor="text1"/>
          <w:sz w:val="24"/>
          <w:szCs w:val="24"/>
          <w:lang w:eastAsia="zh-CN"/>
        </w:rPr>
        <w:t>月</w:t>
      </w:r>
      <w:r>
        <w:rPr>
          <w:rFonts w:hint="eastAsia"/>
          <w:color w:val="000000" w:themeColor="text1"/>
          <w:sz w:val="24"/>
          <w:szCs w:val="24"/>
          <w:lang w:val="en-US" w:eastAsia="zh-CN"/>
        </w:rPr>
        <w:t>4</w:t>
      </w:r>
      <w:r>
        <w:rPr>
          <w:rFonts w:hint="eastAsia"/>
          <w:color w:val="000000" w:themeColor="text1"/>
          <w:sz w:val="24"/>
          <w:szCs w:val="24"/>
          <w:lang w:eastAsia="zh-CN"/>
        </w:rPr>
        <w:t>日至202</w:t>
      </w:r>
      <w:r>
        <w:rPr>
          <w:color w:val="000000" w:themeColor="text1"/>
          <w:sz w:val="24"/>
          <w:szCs w:val="24"/>
          <w:lang w:eastAsia="zh-CN"/>
        </w:rPr>
        <w:t>4</w:t>
      </w:r>
      <w:r>
        <w:rPr>
          <w:rFonts w:hint="eastAsia"/>
          <w:color w:val="000000" w:themeColor="text1"/>
          <w:sz w:val="24"/>
          <w:szCs w:val="24"/>
          <w:lang w:eastAsia="zh-CN"/>
        </w:rPr>
        <w:t>年</w:t>
      </w:r>
      <w:r>
        <w:rPr>
          <w:color w:val="000000" w:themeColor="text1"/>
          <w:sz w:val="24"/>
          <w:szCs w:val="24"/>
          <w:lang w:eastAsia="zh-CN"/>
        </w:rPr>
        <w:t>12</w:t>
      </w:r>
      <w:r>
        <w:rPr>
          <w:rFonts w:hint="eastAsia"/>
          <w:color w:val="000000" w:themeColor="text1"/>
          <w:sz w:val="24"/>
          <w:szCs w:val="24"/>
          <w:lang w:eastAsia="zh-CN"/>
        </w:rPr>
        <w:t>月</w:t>
      </w:r>
      <w:r>
        <w:rPr>
          <w:rFonts w:hint="eastAsia"/>
          <w:color w:val="000000" w:themeColor="text1"/>
          <w:sz w:val="24"/>
          <w:szCs w:val="24"/>
          <w:lang w:val="en-US" w:eastAsia="zh-CN"/>
        </w:rPr>
        <w:t>16</w:t>
      </w:r>
      <w:r>
        <w:rPr>
          <w:rFonts w:hint="eastAsia"/>
          <w:color w:val="000000" w:themeColor="text1"/>
          <w:sz w:val="24"/>
          <w:szCs w:val="24"/>
          <w:lang w:eastAsia="zh-CN"/>
        </w:rPr>
        <w:t>日（共</w:t>
      </w:r>
      <w:r>
        <w:rPr>
          <w:color w:val="000000" w:themeColor="text1"/>
          <w:sz w:val="24"/>
          <w:szCs w:val="24"/>
          <w:lang w:eastAsia="zh-CN"/>
        </w:rPr>
        <w:t>1</w:t>
      </w:r>
      <w:r>
        <w:rPr>
          <w:rFonts w:hint="eastAsia"/>
          <w:color w:val="000000" w:themeColor="text1"/>
          <w:sz w:val="24"/>
          <w:szCs w:val="24"/>
          <w:lang w:val="en-US" w:eastAsia="zh-CN"/>
        </w:rPr>
        <w:t>2</w:t>
      </w:r>
      <w:r>
        <w:rPr>
          <w:rFonts w:hint="eastAsia"/>
          <w:color w:val="000000" w:themeColor="text1"/>
          <w:sz w:val="24"/>
          <w:szCs w:val="24"/>
          <w:lang w:eastAsia="zh-CN"/>
        </w:rPr>
        <w:t>天）</w:t>
      </w:r>
    </w:p>
    <w:p w14:paraId="5C34A191">
      <w:pPr>
        <w:widowControl/>
        <w:autoSpaceDE/>
        <w:autoSpaceDN/>
        <w:spacing w:after="300"/>
        <w:ind w:firstLine="480"/>
        <w:jc w:val="both"/>
        <w:rPr>
          <w:color w:val="000000" w:themeColor="text1"/>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w:t>
      </w:r>
      <w:r>
        <w:rPr>
          <w:rFonts w:hint="eastAsia"/>
          <w:color w:val="000000" w:themeColor="text1"/>
        </w:rPr>
        <w:t>参选人在报名时间内将报名文件发送至邮箱</w:t>
      </w:r>
      <w:r>
        <w:rPr>
          <w:rFonts w:hint="eastAsia"/>
          <w:color w:val="000000" w:themeColor="text1"/>
          <w:lang w:eastAsia="zh-CN"/>
        </w:rPr>
        <w:t>hjzhang</w:t>
      </w:r>
      <w:r>
        <w:rPr>
          <w:rFonts w:hint="eastAsia"/>
          <w:color w:val="000000" w:themeColor="text1"/>
        </w:rPr>
        <w:t>@fhcpec.com.cn，报名文件包含：</w:t>
      </w:r>
    </w:p>
    <w:p w14:paraId="6A271A34">
      <w:pPr>
        <w:widowControl/>
        <w:autoSpaceDE/>
        <w:autoSpaceDN/>
        <w:spacing w:after="300"/>
        <w:ind w:firstLine="480"/>
        <w:jc w:val="both"/>
        <w:rPr>
          <w:color w:val="000000" w:themeColor="text1"/>
          <w:lang w:eastAsia="zh-CN"/>
        </w:rPr>
      </w:pPr>
      <w:r>
        <w:rPr>
          <w:rFonts w:hint="eastAsia"/>
          <w:color w:val="000000" w:themeColor="text1"/>
          <w:lang w:eastAsia="zh-CN"/>
        </w:rPr>
        <w:t>（1）法定代表人授权委托书（扫描件，格式详见“附件：法定代表人授权委托书”）；</w:t>
      </w:r>
    </w:p>
    <w:p w14:paraId="0969F852">
      <w:pPr>
        <w:tabs>
          <w:tab w:val="left" w:pos="709"/>
        </w:tabs>
        <w:spacing w:line="360" w:lineRule="auto"/>
        <w:ind w:firstLine="440" w:firstLineChars="200"/>
        <w:rPr>
          <w:color w:val="000000" w:themeColor="text1"/>
          <w:lang w:eastAsia="zh-CN"/>
        </w:rPr>
      </w:pPr>
      <w:r>
        <w:rPr>
          <w:rFonts w:hint="eastAsia"/>
          <w:color w:val="000000" w:themeColor="text1"/>
          <w:lang w:eastAsia="zh-CN"/>
        </w:rPr>
        <w:t>（2）营业执照（加盖单位公章的扫描件）；</w:t>
      </w:r>
    </w:p>
    <w:p w14:paraId="5A266041">
      <w:pPr>
        <w:tabs>
          <w:tab w:val="left" w:pos="709"/>
        </w:tabs>
        <w:spacing w:line="360" w:lineRule="auto"/>
        <w:ind w:firstLine="440" w:firstLineChars="200"/>
        <w:rPr>
          <w:color w:val="000000" w:themeColor="text1"/>
          <w:lang w:eastAsia="zh-CN"/>
        </w:rPr>
      </w:pPr>
      <w:r>
        <w:rPr>
          <w:rFonts w:hint="eastAsia"/>
          <w:color w:val="000000" w:themeColor="text1"/>
          <w:lang w:eastAsia="zh-CN"/>
        </w:rPr>
        <w:t>（3）参选人资质文件（加盖单位公章的扫描件）。</w:t>
      </w:r>
    </w:p>
    <w:p w14:paraId="4168296C">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获取比选文件：本项目比选文件请有意向参选人自行下载，不收取费用。（特别声明：未进行登记报名的参选人，其递交的参选文件将被拒收。）</w:t>
      </w:r>
    </w:p>
    <w:p w14:paraId="34902C45">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14:paraId="21352DBE">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参选文件递交地点：漳州市漳浦县杜浔镇杜昌路9号福海创办公楼三楼设备及服务团队。</w:t>
      </w:r>
    </w:p>
    <w:p w14:paraId="2DAF9550">
      <w:pPr>
        <w:tabs>
          <w:tab w:val="left" w:pos="709"/>
        </w:tabs>
        <w:spacing w:line="360" w:lineRule="auto"/>
        <w:ind w:firstLine="480" w:firstLineChars="200"/>
        <w:rPr>
          <w:color w:val="FF0000"/>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参选文件递交截止时间（以送达时间为准）：202</w:t>
      </w:r>
      <w:r>
        <w:rPr>
          <w:color w:val="000000" w:themeColor="text1"/>
          <w:sz w:val="24"/>
          <w:szCs w:val="24"/>
          <w:lang w:eastAsia="zh-CN"/>
        </w:rPr>
        <w:t>4</w:t>
      </w:r>
      <w:r>
        <w:rPr>
          <w:rFonts w:hint="eastAsia"/>
          <w:color w:val="000000" w:themeColor="text1"/>
          <w:sz w:val="24"/>
          <w:szCs w:val="24"/>
          <w:lang w:eastAsia="zh-CN"/>
        </w:rPr>
        <w:t>年12月</w:t>
      </w:r>
      <w:r>
        <w:rPr>
          <w:rFonts w:hint="eastAsia"/>
          <w:color w:val="000000" w:themeColor="text1"/>
          <w:sz w:val="24"/>
          <w:szCs w:val="24"/>
          <w:lang w:val="en-US" w:eastAsia="zh-CN"/>
        </w:rPr>
        <w:t>17</w:t>
      </w:r>
      <w:r>
        <w:rPr>
          <w:rFonts w:hint="eastAsia"/>
          <w:color w:val="000000" w:themeColor="text1"/>
          <w:sz w:val="24"/>
          <w:szCs w:val="24"/>
          <w:lang w:eastAsia="zh-CN"/>
        </w:rPr>
        <w:t>日14时0分。</w:t>
      </w:r>
    </w:p>
    <w:p w14:paraId="6590676D">
      <w:pPr>
        <w:spacing w:line="360" w:lineRule="auto"/>
        <w:ind w:firstLine="514" w:firstLineChars="200"/>
        <w:rPr>
          <w:sz w:val="24"/>
          <w:szCs w:val="24"/>
          <w:lang w:eastAsia="zh-CN"/>
        </w:rPr>
      </w:pPr>
      <w:r>
        <w:rPr>
          <w:rFonts w:hint="eastAsia"/>
          <w:b/>
          <w:bCs/>
          <w:snapToGrid w:val="0"/>
          <w:color w:val="000000" w:themeColor="text1"/>
          <w:spacing w:val="8"/>
          <w:sz w:val="24"/>
          <w:szCs w:val="24"/>
          <w:lang w:eastAsia="zh-CN"/>
        </w:rPr>
        <w:t>五、联系方式</w:t>
      </w:r>
      <w:r>
        <w:rPr>
          <w:rFonts w:hint="eastAsia"/>
          <w:sz w:val="24"/>
          <w:szCs w:val="24"/>
          <w:lang w:eastAsia="zh-CN"/>
        </w:rPr>
        <w:t xml:space="preserve"> </w:t>
      </w:r>
    </w:p>
    <w:p w14:paraId="04DC6CFF">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商务联系人：张华娟 电话：0</w:t>
      </w:r>
      <w:r>
        <w:rPr>
          <w:color w:val="000000" w:themeColor="text1"/>
          <w:sz w:val="24"/>
          <w:szCs w:val="24"/>
          <w:lang w:eastAsia="zh-CN"/>
        </w:rPr>
        <w:t>596-6311061</w:t>
      </w:r>
      <w:r>
        <w:rPr>
          <w:rFonts w:hint="eastAsia"/>
          <w:color w:val="000000" w:themeColor="text1"/>
          <w:sz w:val="24"/>
          <w:szCs w:val="24"/>
          <w:lang w:eastAsia="zh-CN"/>
        </w:rPr>
        <w:t>/0596-63118</w:t>
      </w:r>
      <w:r>
        <w:rPr>
          <w:color w:val="000000" w:themeColor="text1"/>
          <w:sz w:val="24"/>
          <w:szCs w:val="24"/>
          <w:lang w:eastAsia="zh-CN"/>
        </w:rPr>
        <w:t>21</w:t>
      </w:r>
      <w:r>
        <w:rPr>
          <w:rFonts w:hint="eastAsia"/>
          <w:color w:val="000000" w:themeColor="text1"/>
          <w:sz w:val="24"/>
          <w:szCs w:val="24"/>
          <w:lang w:eastAsia="zh-CN"/>
        </w:rPr>
        <w:t xml:space="preserve"> 邮箱：h</w:t>
      </w:r>
      <w:r>
        <w:rPr>
          <w:color w:val="000000" w:themeColor="text1"/>
          <w:sz w:val="24"/>
          <w:szCs w:val="24"/>
          <w:lang w:eastAsia="zh-CN"/>
        </w:rPr>
        <w:t>jzhang</w:t>
      </w:r>
      <w:r>
        <w:rPr>
          <w:rFonts w:hint="eastAsia"/>
          <w:color w:val="000000" w:themeColor="text1"/>
          <w:sz w:val="24"/>
          <w:szCs w:val="24"/>
          <w:lang w:eastAsia="zh-CN"/>
        </w:rPr>
        <w:t>@fhcpec.com.cn</w:t>
      </w:r>
    </w:p>
    <w:p w14:paraId="174E2032">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 xml:space="preserve">纪检监察室电话：0596-6311774  </w:t>
      </w:r>
    </w:p>
    <w:p w14:paraId="08BEC095">
      <w:pPr>
        <w:tabs>
          <w:tab w:val="left" w:pos="709"/>
        </w:tabs>
        <w:spacing w:line="360" w:lineRule="auto"/>
        <w:ind w:left="440" w:leftChars="200"/>
        <w:rPr>
          <w:color w:val="000000" w:themeColor="text1"/>
          <w:sz w:val="24"/>
          <w:szCs w:val="24"/>
          <w:lang w:eastAsia="zh-CN"/>
        </w:rPr>
      </w:pPr>
      <w:r>
        <w:rPr>
          <w:rFonts w:hint="eastAsia"/>
          <w:color w:val="000000" w:themeColor="text1"/>
          <w:sz w:val="24"/>
          <w:szCs w:val="24"/>
          <w:lang w:eastAsia="zh-CN"/>
        </w:rPr>
        <w:t>联系地址：漳州市漳浦县杜浔镇杜昌路9号福海创办公楼三楼设备及服务团队。邮    编：363216</w:t>
      </w:r>
    </w:p>
    <w:p w14:paraId="18EEC97B">
      <w:pPr>
        <w:spacing w:line="360" w:lineRule="auto"/>
        <w:ind w:firstLine="480" w:firstLineChars="200"/>
        <w:rPr>
          <w:sz w:val="24"/>
          <w:szCs w:val="24"/>
          <w:lang w:eastAsia="zh-CN"/>
        </w:rPr>
      </w:pPr>
      <w:r>
        <w:rPr>
          <w:rFonts w:hint="eastAsia"/>
          <w:sz w:val="24"/>
          <w:szCs w:val="24"/>
          <w:lang w:eastAsia="zh-CN"/>
        </w:rPr>
        <w:t xml:space="preserve">                                           福建福海创石油化工有限公司 </w:t>
      </w:r>
    </w:p>
    <w:p w14:paraId="1BB433C0">
      <w:pPr>
        <w:spacing w:line="360" w:lineRule="auto"/>
        <w:ind w:firstLine="480" w:firstLineChars="200"/>
        <w:rPr>
          <w:color w:val="000000" w:themeColor="text1"/>
          <w:sz w:val="24"/>
          <w:szCs w:val="24"/>
          <w:lang w:eastAsia="zh-CN"/>
        </w:rPr>
      </w:pPr>
      <w:r>
        <w:rPr>
          <w:rFonts w:hint="eastAsia"/>
          <w:sz w:val="24"/>
          <w:szCs w:val="24"/>
          <w:lang w:eastAsia="zh-CN"/>
        </w:rPr>
        <w:t xml:space="preserve">                                                </w:t>
      </w:r>
      <w:r>
        <w:rPr>
          <w:rFonts w:hint="eastAsia"/>
          <w:color w:val="000000" w:themeColor="text1"/>
          <w:sz w:val="24"/>
          <w:szCs w:val="24"/>
          <w:lang w:eastAsia="zh-CN"/>
        </w:rPr>
        <w:t xml:space="preserve">  </w:t>
      </w:r>
      <w:r>
        <w:rPr>
          <w:color w:val="000000" w:themeColor="text1"/>
          <w:sz w:val="24"/>
          <w:szCs w:val="24"/>
          <w:lang w:eastAsia="zh-CN"/>
        </w:rPr>
        <w:t>2024</w:t>
      </w:r>
      <w:r>
        <w:rPr>
          <w:rFonts w:hint="eastAsia"/>
          <w:color w:val="000000" w:themeColor="text1"/>
          <w:sz w:val="24"/>
          <w:szCs w:val="24"/>
          <w:lang w:eastAsia="zh-CN"/>
        </w:rPr>
        <w:t>年</w:t>
      </w:r>
      <w:r>
        <w:rPr>
          <w:color w:val="000000" w:themeColor="text1"/>
          <w:sz w:val="24"/>
          <w:szCs w:val="24"/>
          <w:lang w:eastAsia="zh-CN"/>
        </w:rPr>
        <w:t>1</w:t>
      </w:r>
      <w:r>
        <w:rPr>
          <w:rFonts w:hint="eastAsia"/>
          <w:color w:val="000000" w:themeColor="text1"/>
          <w:sz w:val="24"/>
          <w:szCs w:val="24"/>
          <w:lang w:val="en-US" w:eastAsia="zh-CN"/>
        </w:rPr>
        <w:t>2</w:t>
      </w:r>
      <w:r>
        <w:rPr>
          <w:rFonts w:hint="eastAsia"/>
          <w:color w:val="000000" w:themeColor="text1"/>
          <w:sz w:val="24"/>
          <w:szCs w:val="24"/>
          <w:lang w:eastAsia="zh-CN"/>
        </w:rPr>
        <w:t>月</w:t>
      </w:r>
      <w:r>
        <w:rPr>
          <w:rFonts w:hint="eastAsia"/>
          <w:color w:val="000000" w:themeColor="text1"/>
          <w:sz w:val="24"/>
          <w:szCs w:val="24"/>
          <w:lang w:val="en-US" w:eastAsia="zh-CN"/>
        </w:rPr>
        <w:t>4</w:t>
      </w:r>
      <w:r>
        <w:rPr>
          <w:rFonts w:hint="eastAsia"/>
          <w:color w:val="000000" w:themeColor="text1"/>
          <w:sz w:val="24"/>
          <w:szCs w:val="24"/>
          <w:lang w:eastAsia="zh-CN"/>
        </w:rPr>
        <w:t>日</w:t>
      </w:r>
    </w:p>
    <w:p w14:paraId="6B320BD6">
      <w:pPr>
        <w:pStyle w:val="3"/>
        <w:tabs>
          <w:tab w:val="left" w:pos="1262"/>
        </w:tabs>
        <w:spacing w:line="360" w:lineRule="auto"/>
        <w:ind w:left="0" w:right="108"/>
        <w:jc w:val="center"/>
        <w:rPr>
          <w:sz w:val="24"/>
          <w:szCs w:val="24"/>
          <w:lang w:eastAsia="zh-CN"/>
        </w:rPr>
      </w:pPr>
    </w:p>
    <w:p w14:paraId="3C9845CC">
      <w:pPr>
        <w:rPr>
          <w:lang w:eastAsia="zh-CN"/>
        </w:rPr>
      </w:pPr>
    </w:p>
    <w:p w14:paraId="38BA83C5">
      <w:pPr>
        <w:pStyle w:val="2"/>
      </w:pPr>
    </w:p>
    <w:p w14:paraId="665DDC2E">
      <w:pPr>
        <w:pStyle w:val="2"/>
      </w:pPr>
    </w:p>
    <w:p w14:paraId="39D4B2B8">
      <w:pPr>
        <w:pStyle w:val="2"/>
      </w:pPr>
    </w:p>
    <w:p w14:paraId="2FD906CD">
      <w:pPr>
        <w:pStyle w:val="2"/>
      </w:pPr>
    </w:p>
    <w:p w14:paraId="33E6A4AA">
      <w:pPr>
        <w:pStyle w:val="2"/>
      </w:pPr>
    </w:p>
    <w:p w14:paraId="3247DE75">
      <w:pPr>
        <w:pStyle w:val="2"/>
      </w:pPr>
    </w:p>
    <w:p w14:paraId="0A2DFA09">
      <w:pPr>
        <w:pStyle w:val="2"/>
      </w:pPr>
    </w:p>
    <w:p w14:paraId="20DDE258">
      <w:pPr>
        <w:pStyle w:val="2"/>
      </w:pPr>
    </w:p>
    <w:p w14:paraId="7B4110D9">
      <w:pPr>
        <w:pStyle w:val="2"/>
      </w:pPr>
    </w:p>
    <w:p w14:paraId="0A304E98">
      <w:pPr>
        <w:pStyle w:val="2"/>
      </w:pPr>
    </w:p>
    <w:p w14:paraId="7A43D723">
      <w:pPr>
        <w:pStyle w:val="2"/>
      </w:pPr>
    </w:p>
    <w:p w14:paraId="17A14337">
      <w:pPr>
        <w:pStyle w:val="2"/>
      </w:pPr>
    </w:p>
    <w:p w14:paraId="209C653B">
      <w:pPr>
        <w:pStyle w:val="2"/>
      </w:pPr>
    </w:p>
    <w:p w14:paraId="2AE45084">
      <w:pPr>
        <w:pStyle w:val="2"/>
      </w:pPr>
    </w:p>
    <w:p w14:paraId="13F1A7C1">
      <w:pPr>
        <w:pStyle w:val="2"/>
      </w:pPr>
    </w:p>
    <w:p w14:paraId="38BD5BC0">
      <w:pPr>
        <w:pStyle w:val="2"/>
      </w:pPr>
    </w:p>
    <w:p w14:paraId="537596E9">
      <w:pPr>
        <w:pStyle w:val="2"/>
      </w:pPr>
    </w:p>
    <w:p w14:paraId="612B5165">
      <w:pPr>
        <w:pStyle w:val="2"/>
      </w:pPr>
    </w:p>
    <w:p w14:paraId="5B60320C">
      <w:pPr>
        <w:jc w:val="center"/>
        <w:outlineLvl w:val="0"/>
        <w:rPr>
          <w:rFonts w:ascii="黑体" w:hAnsi="黑体" w:eastAsia="黑体"/>
          <w:sz w:val="32"/>
          <w:szCs w:val="32"/>
          <w:lang w:eastAsia="zh-CN"/>
        </w:rPr>
      </w:pPr>
      <w:r>
        <w:rPr>
          <w:rFonts w:ascii="黑体" w:hAnsi="黑体" w:eastAsia="黑体"/>
          <w:sz w:val="32"/>
          <w:szCs w:val="32"/>
          <w:lang w:eastAsia="zh-CN"/>
        </w:rPr>
        <w:t>附件</w:t>
      </w:r>
      <w:r>
        <w:rPr>
          <w:rFonts w:hint="eastAsia" w:ascii="黑体" w:hAnsi="黑体" w:eastAsia="黑体"/>
          <w:sz w:val="32"/>
          <w:szCs w:val="32"/>
          <w:lang w:eastAsia="zh-CN"/>
        </w:rPr>
        <w:t>、法定代表人授权书</w:t>
      </w:r>
    </w:p>
    <w:p w14:paraId="146CD9B8">
      <w:pPr>
        <w:jc w:val="center"/>
        <w:outlineLvl w:val="0"/>
        <w:rPr>
          <w:rFonts w:ascii="黑体" w:hAnsi="黑体" w:eastAsia="黑体"/>
          <w:lang w:eastAsia="zh-CN"/>
        </w:rPr>
      </w:pPr>
    </w:p>
    <w:p w14:paraId="2EE915C7">
      <w:pPr>
        <w:spacing w:line="360" w:lineRule="auto"/>
        <w:ind w:firstLine="480" w:firstLineChars="200"/>
        <w:rPr>
          <w:rFonts w:hAnsi="Calibri" w:cs="黑体"/>
          <w:sz w:val="24"/>
          <w:szCs w:val="24"/>
          <w:lang w:eastAsia="zh-CN"/>
        </w:rPr>
      </w:pPr>
      <w:r>
        <w:rPr>
          <w:rFonts w:hint="eastAsia" w:hAnsi="Calibri" w:cs="黑体"/>
          <w:sz w:val="24"/>
          <w:szCs w:val="24"/>
          <w:lang w:eastAsia="zh-CN"/>
        </w:rPr>
        <w:t>本人</w:t>
      </w:r>
      <w:r>
        <w:rPr>
          <w:rFonts w:hAnsi="Calibri" w:cs="黑体"/>
          <w:sz w:val="24"/>
          <w:szCs w:val="24"/>
          <w:lang w:eastAsia="zh-CN"/>
        </w:rPr>
        <w:t xml:space="preserve"> </w:t>
      </w:r>
      <w:r>
        <w:rPr>
          <w:rFonts w:hAnsi="Calibri" w:cs="黑体"/>
          <w:sz w:val="24"/>
          <w:szCs w:val="24"/>
          <w:u w:val="single"/>
          <w:lang w:eastAsia="zh-CN"/>
        </w:rPr>
        <w:t xml:space="preserve">        </w:t>
      </w:r>
      <w:r>
        <w:rPr>
          <w:rFonts w:hint="eastAsia" w:hAnsi="Calibri" w:cs="黑体"/>
          <w:sz w:val="24"/>
          <w:szCs w:val="24"/>
          <w:lang w:eastAsia="zh-CN"/>
        </w:rPr>
        <w:t>（姓名）系</w:t>
      </w:r>
      <w:r>
        <w:rPr>
          <w:rFonts w:hAnsi="Calibri" w:cs="黑体"/>
          <w:sz w:val="24"/>
          <w:szCs w:val="24"/>
          <w:lang w:eastAsia="zh-CN"/>
        </w:rPr>
        <w:t xml:space="preserve"> </w:t>
      </w:r>
      <w:r>
        <w:rPr>
          <w:rFonts w:hAnsi="Calibri" w:cs="黑体"/>
          <w:sz w:val="24"/>
          <w:szCs w:val="24"/>
          <w:u w:val="single"/>
          <w:lang w:eastAsia="zh-CN"/>
        </w:rPr>
        <w:t xml:space="preserve">                 </w:t>
      </w:r>
      <w:r>
        <w:rPr>
          <w:rFonts w:hint="eastAsia" w:hAnsi="Calibri" w:cs="黑体"/>
          <w:sz w:val="24"/>
          <w:szCs w:val="24"/>
          <w:lang w:eastAsia="zh-CN"/>
        </w:rPr>
        <w:t>（参选单位名称）的法定代表人，现授权委托本单位在职员工</w:t>
      </w:r>
      <w:r>
        <w:rPr>
          <w:rFonts w:hAnsi="Calibri" w:cs="黑体"/>
          <w:sz w:val="24"/>
          <w:szCs w:val="24"/>
          <w:u w:val="single"/>
          <w:lang w:eastAsia="zh-CN"/>
        </w:rPr>
        <w:t xml:space="preserve">       </w:t>
      </w:r>
      <w:r>
        <w:rPr>
          <w:rFonts w:hint="eastAsia" w:hAnsi="Calibri" w:cs="黑体"/>
          <w:sz w:val="24"/>
          <w:szCs w:val="24"/>
          <w:lang w:eastAsia="zh-CN"/>
        </w:rPr>
        <w:t>（姓名，职务）（身份证号码：</w:t>
      </w:r>
      <w:r>
        <w:rPr>
          <w:rFonts w:hAnsi="Calibri" w:cs="黑体"/>
          <w:sz w:val="24"/>
          <w:szCs w:val="24"/>
          <w:u w:val="single"/>
          <w:lang w:eastAsia="zh-CN"/>
        </w:rPr>
        <w:t xml:space="preserve">                </w:t>
      </w:r>
      <w:r>
        <w:rPr>
          <w:rFonts w:hint="eastAsia" w:hAnsi="Calibri" w:cs="黑体"/>
          <w:sz w:val="24"/>
          <w:szCs w:val="24"/>
          <w:lang w:eastAsia="zh-CN"/>
        </w:rPr>
        <w:t>、手机号码：</w:t>
      </w:r>
      <w:r>
        <w:rPr>
          <w:rFonts w:hAnsi="Calibri" w:cs="黑体"/>
          <w:sz w:val="24"/>
          <w:szCs w:val="24"/>
          <w:u w:val="single"/>
          <w:lang w:eastAsia="zh-CN"/>
        </w:rPr>
        <w:t xml:space="preserve">              </w:t>
      </w:r>
      <w:r>
        <w:rPr>
          <w:rFonts w:hint="eastAsia" w:hAnsi="Calibri" w:cs="黑体"/>
          <w:sz w:val="24"/>
          <w:szCs w:val="24"/>
          <w:lang w:eastAsia="zh-CN"/>
        </w:rPr>
        <w:t>、</w:t>
      </w:r>
      <w:r>
        <w:rPr>
          <w:rFonts w:hAnsi="Calibri" w:cs="黑体"/>
          <w:sz w:val="24"/>
          <w:szCs w:val="24"/>
          <w:lang w:eastAsia="zh-CN"/>
        </w:rPr>
        <w:t>EMAIL</w:t>
      </w:r>
      <w:r>
        <w:rPr>
          <w:rFonts w:hint="eastAsia" w:hAnsi="Calibri" w:cs="黑体"/>
          <w:sz w:val="24"/>
          <w:szCs w:val="24"/>
          <w:lang w:eastAsia="zh-CN"/>
        </w:rPr>
        <w:t>：</w:t>
      </w:r>
      <w:r>
        <w:rPr>
          <w:rFonts w:hAnsi="Calibri" w:cs="黑体"/>
          <w:sz w:val="24"/>
          <w:szCs w:val="24"/>
          <w:u w:val="single"/>
          <w:lang w:eastAsia="zh-CN"/>
        </w:rPr>
        <w:t xml:space="preserve">              </w:t>
      </w:r>
      <w:r>
        <w:rPr>
          <w:rFonts w:hint="eastAsia" w:hAnsi="Calibri" w:cs="黑体"/>
          <w:sz w:val="24"/>
          <w:szCs w:val="24"/>
          <w:lang w:eastAsia="zh-CN"/>
        </w:rPr>
        <w:t>）作为参选人代表以我方的名义参加贵单位组织的</w:t>
      </w:r>
      <w:r>
        <w:rPr>
          <w:rFonts w:hint="eastAsia" w:hAnsi="Calibri" w:cs="黑体"/>
          <w:sz w:val="24"/>
          <w:szCs w:val="24"/>
          <w:u w:val="single"/>
          <w:lang w:eastAsia="zh-CN"/>
        </w:rPr>
        <w:t>福建福海创石油化工有限公司原料适应性技改项目配套用房项目界区外水电部分工程</w:t>
      </w:r>
      <w:r>
        <w:rPr>
          <w:rFonts w:hint="eastAsia"/>
          <w:bCs/>
          <w:color w:val="000000" w:themeColor="text1"/>
          <w:u w:val="single"/>
          <w:lang w:eastAsia="zh-CN"/>
        </w:rPr>
        <w:t>（项目编号：</w:t>
      </w:r>
      <w:r>
        <w:rPr>
          <w:bCs/>
          <w:color w:val="000000" w:themeColor="text1"/>
          <w:u w:val="single"/>
          <w:lang w:eastAsia="zh-CN"/>
        </w:rPr>
        <w:t>FAP8-EPC-CGSQ-202411-001</w:t>
      </w:r>
      <w:r>
        <w:rPr>
          <w:rFonts w:hint="eastAsia"/>
          <w:bCs/>
          <w:color w:val="000000" w:themeColor="text1"/>
          <w:u w:val="single"/>
          <w:lang w:eastAsia="zh-CN"/>
        </w:rPr>
        <w:t>）</w:t>
      </w:r>
      <w:r>
        <w:rPr>
          <w:rFonts w:hint="eastAsia" w:hAnsi="Calibri" w:cs="黑体"/>
          <w:color w:val="000000" w:themeColor="text1"/>
          <w:sz w:val="24"/>
          <w:szCs w:val="24"/>
          <w:lang w:eastAsia="zh-CN"/>
        </w:rPr>
        <w:t>的</w:t>
      </w:r>
      <w:r>
        <w:rPr>
          <w:rFonts w:hint="eastAsia" w:hAnsi="Calibri" w:cs="黑体"/>
          <w:sz w:val="24"/>
          <w:szCs w:val="24"/>
          <w:lang w:eastAsia="zh-CN"/>
        </w:rPr>
        <w:t>比选活动，并代表我方全权处理一切与之有关的具体事务和签署相关文件，我均予以承认。</w:t>
      </w:r>
    </w:p>
    <w:p w14:paraId="3EF53408">
      <w:pPr>
        <w:spacing w:line="360" w:lineRule="auto"/>
        <w:ind w:firstLine="480" w:firstLineChars="200"/>
        <w:rPr>
          <w:rFonts w:hAnsi="Calibri" w:cs="黑体"/>
          <w:sz w:val="24"/>
          <w:szCs w:val="24"/>
          <w:lang w:eastAsia="zh-CN"/>
        </w:rPr>
      </w:pPr>
      <w:r>
        <w:rPr>
          <w:rFonts w:hint="eastAsia" w:hAnsi="Calibri" w:cs="黑体"/>
          <w:sz w:val="24"/>
          <w:szCs w:val="24"/>
          <w:lang w:eastAsia="zh-CN"/>
        </w:rPr>
        <w:t>代理人无权转让委托权。</w:t>
      </w:r>
    </w:p>
    <w:p w14:paraId="5FD9EE59">
      <w:pPr>
        <w:spacing w:line="360" w:lineRule="auto"/>
        <w:ind w:firstLine="480" w:firstLineChars="200"/>
        <w:rPr>
          <w:rFonts w:hAnsi="Calibri" w:cs="黑体"/>
          <w:sz w:val="24"/>
          <w:szCs w:val="24"/>
          <w:lang w:eastAsia="zh-CN"/>
        </w:rPr>
      </w:pPr>
      <w:r>
        <w:rPr>
          <w:rFonts w:hint="eastAsia" w:hAnsi="Calibri" w:cs="黑体"/>
          <w:sz w:val="24"/>
          <w:szCs w:val="24"/>
          <w:lang w:eastAsia="zh-CN"/>
        </w:rPr>
        <w:t>本授权书于</w:t>
      </w:r>
      <w:r>
        <w:rPr>
          <w:rFonts w:hAnsi="Calibri" w:cs="黑体"/>
          <w:sz w:val="24"/>
          <w:szCs w:val="24"/>
          <w:u w:val="single"/>
          <w:lang w:eastAsia="zh-CN"/>
        </w:rPr>
        <w:t xml:space="preserve">    </w:t>
      </w:r>
      <w:r>
        <w:rPr>
          <w:rFonts w:hint="eastAsia" w:hAnsi="Calibri" w:cs="黑体"/>
          <w:sz w:val="24"/>
          <w:szCs w:val="24"/>
          <w:lang w:eastAsia="zh-CN"/>
        </w:rPr>
        <w:t>年</w:t>
      </w:r>
      <w:r>
        <w:rPr>
          <w:rFonts w:hAnsi="Calibri" w:cs="黑体"/>
          <w:sz w:val="24"/>
          <w:szCs w:val="24"/>
          <w:u w:val="single"/>
          <w:lang w:eastAsia="zh-CN"/>
        </w:rPr>
        <w:t xml:space="preserve">   </w:t>
      </w:r>
      <w:r>
        <w:rPr>
          <w:rFonts w:hint="eastAsia" w:hAnsi="Calibri" w:cs="黑体"/>
          <w:sz w:val="24"/>
          <w:szCs w:val="24"/>
          <w:lang w:eastAsia="zh-CN"/>
        </w:rPr>
        <w:t>月</w:t>
      </w:r>
      <w:r>
        <w:rPr>
          <w:rFonts w:hAnsi="Calibri" w:cs="黑体"/>
          <w:sz w:val="24"/>
          <w:szCs w:val="24"/>
          <w:u w:val="single"/>
          <w:lang w:eastAsia="zh-CN"/>
        </w:rPr>
        <w:t xml:space="preserve">   </w:t>
      </w:r>
      <w:r>
        <w:rPr>
          <w:rFonts w:hint="eastAsia" w:hAnsi="Calibri" w:cs="黑体"/>
          <w:sz w:val="24"/>
          <w:szCs w:val="24"/>
          <w:lang w:eastAsia="zh-CN"/>
        </w:rPr>
        <w:t>日签字生效，本授权书至参选有效期结束前始终有效。</w:t>
      </w:r>
    </w:p>
    <w:p w14:paraId="4699A532">
      <w:pPr>
        <w:spacing w:line="360" w:lineRule="auto"/>
        <w:ind w:firstLine="480" w:firstLineChars="200"/>
        <w:rPr>
          <w:rFonts w:hAnsi="Calibri" w:cs="黑体"/>
          <w:sz w:val="24"/>
          <w:szCs w:val="24"/>
          <w:lang w:eastAsia="zh-CN"/>
        </w:rPr>
      </w:pPr>
      <w:r>
        <w:rPr>
          <w:rFonts w:hint="eastAsia" w:hAnsi="Calibri" w:cs="黑体"/>
          <w:sz w:val="24"/>
          <w:szCs w:val="24"/>
          <w:lang w:eastAsia="zh-CN"/>
        </w:rPr>
        <w:t>特此声明。</w:t>
      </w:r>
    </w:p>
    <w:p w14:paraId="0F635957">
      <w:pPr>
        <w:rPr>
          <w:rFonts w:hAnsi="Calibri" w:cs="黑体"/>
          <w:sz w:val="24"/>
          <w:szCs w:val="24"/>
          <w:lang w:eastAsia="zh-CN"/>
        </w:rPr>
      </w:pPr>
    </w:p>
    <w:p w14:paraId="716720D7">
      <w:pPr>
        <w:spacing w:line="360" w:lineRule="auto"/>
        <w:rPr>
          <w:rFonts w:hAnsi="Calibri" w:cs="黑体"/>
          <w:sz w:val="24"/>
          <w:szCs w:val="24"/>
          <w:lang w:eastAsia="zh-CN"/>
        </w:rPr>
      </w:pPr>
      <w:r>
        <w:rPr>
          <w:rFonts w:hint="eastAsia" w:hAnsi="Calibri" w:cs="黑体"/>
          <w:sz w:val="24"/>
          <w:szCs w:val="24"/>
          <w:lang w:eastAsia="zh-CN"/>
        </w:rPr>
        <w:t>参选人（公章）：</w:t>
      </w:r>
    </w:p>
    <w:p w14:paraId="1C63C7D3">
      <w:pPr>
        <w:spacing w:line="360" w:lineRule="auto"/>
        <w:rPr>
          <w:rFonts w:hAnsi="Calibri" w:cs="黑体"/>
          <w:sz w:val="24"/>
          <w:szCs w:val="24"/>
          <w:lang w:eastAsia="zh-CN"/>
        </w:rPr>
      </w:pPr>
      <w:r>
        <w:rPr>
          <w:rFonts w:hint="eastAsia" w:hAnsi="Calibri" w:cs="黑体"/>
          <w:sz w:val="24"/>
          <w:szCs w:val="24"/>
          <w:lang w:eastAsia="zh-CN"/>
        </w:rPr>
        <w:t>法定代表人（授权人）签字或盖章：</w:t>
      </w:r>
    </w:p>
    <w:p w14:paraId="3AF5BCE6">
      <w:pPr>
        <w:spacing w:line="360" w:lineRule="auto"/>
        <w:rPr>
          <w:rFonts w:hAnsi="Calibri" w:cs="黑体"/>
          <w:sz w:val="24"/>
          <w:szCs w:val="24"/>
          <w:lang w:eastAsia="zh-CN"/>
        </w:rPr>
      </w:pPr>
      <w:r>
        <w:rPr>
          <w:rFonts w:hint="eastAsia" w:hAnsi="Calibri" w:cs="黑体"/>
          <w:sz w:val="24"/>
          <w:szCs w:val="24"/>
          <w:lang w:eastAsia="zh-CN"/>
        </w:rPr>
        <w:t>参选人代表（被授权人）签字或盖章：</w:t>
      </w:r>
    </w:p>
    <w:p w14:paraId="005C95D5">
      <w:pPr>
        <w:spacing w:line="360" w:lineRule="auto"/>
        <w:rPr>
          <w:rFonts w:hAnsi="Calibri" w:cs="黑体"/>
          <w:sz w:val="24"/>
          <w:szCs w:val="24"/>
          <w:lang w:eastAsia="zh-CN"/>
        </w:rPr>
      </w:pPr>
      <w:r>
        <w:rPr>
          <w:rFonts w:hint="eastAsia" w:hAnsi="Calibri" w:cs="黑体"/>
          <w:sz w:val="24"/>
          <w:szCs w:val="24"/>
          <w:lang w:eastAsia="zh-CN"/>
        </w:rPr>
        <w:t>日期：</w:t>
      </w:r>
    </w:p>
    <w:p w14:paraId="7AECAA6C">
      <w:pPr>
        <w:rPr>
          <w:rFonts w:hAnsi="Calibri" w:cs="黑体"/>
          <w:sz w:val="24"/>
          <w:szCs w:val="24"/>
          <w:lang w:eastAsia="zh-CN"/>
        </w:rPr>
      </w:pPr>
    </w:p>
    <w:p w14:paraId="6452EB38">
      <w:pPr>
        <w:rPr>
          <w:rFonts w:hAnsi="Calibri" w:cs="黑体"/>
          <w:sz w:val="24"/>
          <w:szCs w:val="24"/>
          <w:lang w:eastAsia="zh-CN"/>
        </w:rPr>
      </w:pPr>
      <w:r>
        <w:rPr>
          <w:rFonts w:hint="eastAsia" w:hAnsi="Calibri" w:cs="黑体"/>
          <w:sz w:val="24"/>
          <w:szCs w:val="24"/>
          <w:lang w:eastAsia="zh-CN"/>
        </w:rPr>
        <w:t>参选人代表（被授权人）身份证正面和反面复印件</w:t>
      </w:r>
    </w:p>
    <w:p w14:paraId="34A936DC">
      <w:pPr>
        <w:pStyle w:val="2"/>
        <w:sectPr>
          <w:pgSz w:w="11910" w:h="16840"/>
          <w:pgMar w:top="1500" w:right="1020" w:bottom="740" w:left="1300" w:header="0" w:footer="551" w:gutter="0"/>
          <w:cols w:space="720" w:num="1"/>
        </w:sectPr>
      </w:pPr>
    </w:p>
    <w:p w14:paraId="79FD0EB2">
      <w:pPr>
        <w:pStyle w:val="3"/>
        <w:tabs>
          <w:tab w:val="left" w:pos="1262"/>
        </w:tabs>
        <w:spacing w:line="355" w:lineRule="exact"/>
        <w:ind w:left="0" w:right="108"/>
        <w:jc w:val="center"/>
        <w:rPr>
          <w:lang w:eastAsia="zh-CN"/>
        </w:rPr>
      </w:pPr>
      <w:r>
        <w:rPr>
          <w:lang w:eastAsia="zh-CN"/>
        </w:rPr>
        <w:t>第二章</w:t>
      </w:r>
      <w:r>
        <w:rPr>
          <w:lang w:eastAsia="zh-CN"/>
        </w:rPr>
        <w:tab/>
      </w:r>
      <w:r>
        <w:rPr>
          <w:spacing w:val="-1"/>
          <w:w w:val="95"/>
          <w:lang w:eastAsia="zh-CN"/>
        </w:rPr>
        <w:t>比选须</w:t>
      </w:r>
      <w:r>
        <w:rPr>
          <w:w w:val="95"/>
          <w:lang w:eastAsia="zh-CN"/>
        </w:rPr>
        <w:t>知</w:t>
      </w:r>
    </w:p>
    <w:p w14:paraId="7C29A98A">
      <w:pPr>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14:paraId="6559FC1B">
      <w:pPr>
        <w:pStyle w:val="20"/>
        <w:spacing w:line="360" w:lineRule="auto"/>
        <w:ind w:right="121"/>
        <w:jc w:val="both"/>
        <w:rPr>
          <w:lang w:eastAsia="zh-CN"/>
        </w:rPr>
      </w:pPr>
      <w:r>
        <w:rPr>
          <w:rFonts w:hint="eastAsia"/>
          <w:lang w:eastAsia="zh-CN"/>
        </w:rPr>
        <w:t xml:space="preserve">    1.项目</w:t>
      </w:r>
      <w:r>
        <w:rPr>
          <w:lang w:eastAsia="zh-CN"/>
        </w:rPr>
        <w:t>名称：</w:t>
      </w:r>
      <w:r>
        <w:rPr>
          <w:rFonts w:hint="eastAsia"/>
          <w:color w:val="000000" w:themeColor="text1"/>
          <w:lang w:eastAsia="zh-CN"/>
        </w:rPr>
        <w:t>福建福海创石油化工有限公司原料适应性技改项目配套用房项目界区外水电部分工程</w:t>
      </w:r>
    </w:p>
    <w:p w14:paraId="48298414">
      <w:pPr>
        <w:pStyle w:val="20"/>
        <w:spacing w:line="360" w:lineRule="auto"/>
        <w:ind w:right="121"/>
        <w:jc w:val="both"/>
        <w:rPr>
          <w:lang w:eastAsia="zh-CN"/>
        </w:rPr>
      </w:pPr>
      <w:r>
        <w:rPr>
          <w:rFonts w:hint="eastAsia"/>
          <w:lang w:eastAsia="zh-CN"/>
        </w:rPr>
        <w:t xml:space="preserve">    2.项目</w:t>
      </w:r>
      <w:r>
        <w:rPr>
          <w:lang w:eastAsia="zh-CN"/>
        </w:rPr>
        <w:t>地点：</w:t>
      </w:r>
      <w:r>
        <w:rPr>
          <w:rFonts w:hint="eastAsia" w:ascii="新宋体" w:hAnsi="新宋体" w:eastAsia="新宋体" w:cs="新宋体"/>
          <w:shd w:val="clear" w:color="auto" w:fill="FFFFFF"/>
          <w:lang w:eastAsia="zh-CN"/>
        </w:rPr>
        <w:t>福建省漳州市古雷开发区古雷石化园区</w:t>
      </w:r>
    </w:p>
    <w:p w14:paraId="7BBCDF29">
      <w:pPr>
        <w:pStyle w:val="20"/>
        <w:spacing w:line="360" w:lineRule="auto"/>
        <w:ind w:right="121"/>
        <w:jc w:val="both"/>
        <w:rPr>
          <w:lang w:eastAsia="zh-CN"/>
        </w:rPr>
      </w:pPr>
      <w:r>
        <w:rPr>
          <w:rFonts w:hint="eastAsia"/>
          <w:lang w:eastAsia="zh-CN"/>
        </w:rPr>
        <w:t xml:space="preserve">    3.承包方式</w:t>
      </w:r>
      <w:r>
        <w:rPr>
          <w:rFonts w:hint="eastAsia"/>
          <w:color w:val="000000" w:themeColor="text1"/>
          <w:lang w:eastAsia="zh-CN"/>
        </w:rPr>
        <w:t>：固定总价包干</w:t>
      </w:r>
    </w:p>
    <w:p w14:paraId="17CA1751">
      <w:pPr>
        <w:pStyle w:val="20"/>
        <w:spacing w:line="360" w:lineRule="auto"/>
        <w:ind w:right="121"/>
        <w:jc w:val="both"/>
        <w:rPr>
          <w:lang w:eastAsia="zh-CN"/>
        </w:rPr>
      </w:pPr>
      <w:r>
        <w:rPr>
          <w:rFonts w:hint="eastAsia"/>
          <w:lang w:eastAsia="zh-CN"/>
        </w:rPr>
        <w:t xml:space="preserve">    4.项目工作范围及技术要求：见附件发包说明</w:t>
      </w:r>
    </w:p>
    <w:p w14:paraId="3EED35CC">
      <w:pPr>
        <w:pStyle w:val="20"/>
        <w:spacing w:line="360" w:lineRule="auto"/>
        <w:ind w:right="121"/>
        <w:jc w:val="both"/>
        <w:rPr>
          <w:lang w:eastAsia="zh-CN"/>
        </w:rPr>
      </w:pPr>
      <w:r>
        <w:rPr>
          <w:rFonts w:hint="eastAsia"/>
          <w:lang w:eastAsia="zh-CN"/>
        </w:rPr>
        <w:t xml:space="preserve">    5.项目联系人</w:t>
      </w:r>
    </w:p>
    <w:p w14:paraId="2D35B5DE">
      <w:pPr>
        <w:pStyle w:val="20"/>
        <w:spacing w:line="360" w:lineRule="auto"/>
        <w:ind w:right="121"/>
        <w:jc w:val="both"/>
        <w:rPr>
          <w:lang w:eastAsia="zh-CN"/>
        </w:rPr>
      </w:pPr>
      <w:r>
        <w:rPr>
          <w:rFonts w:hint="eastAsia"/>
          <w:lang w:eastAsia="zh-CN"/>
        </w:rPr>
        <w:t xml:space="preserve"> </w:t>
      </w:r>
      <w:r>
        <w:rPr>
          <w:rFonts w:hint="eastAsia"/>
          <w:color w:val="FF0000"/>
          <w:lang w:eastAsia="zh-CN"/>
        </w:rPr>
        <w:t xml:space="preserve"> </w:t>
      </w:r>
      <w:r>
        <w:rPr>
          <w:rFonts w:hint="eastAsia"/>
          <w:lang w:eastAsia="zh-CN"/>
        </w:rPr>
        <w:t xml:space="preserve">  技术联系人：王</w:t>
      </w:r>
      <w:r>
        <w:rPr>
          <w:lang w:eastAsia="zh-CN"/>
        </w:rPr>
        <w:t>义超</w:t>
      </w:r>
      <w:r>
        <w:rPr>
          <w:rFonts w:hint="eastAsia"/>
          <w:lang w:eastAsia="zh-CN"/>
        </w:rPr>
        <w:t xml:space="preserve"> </w:t>
      </w:r>
      <w:r>
        <w:rPr>
          <w:lang w:eastAsia="zh-CN"/>
        </w:rPr>
        <w:t>0596-6311497/19959614753,</w:t>
      </w:r>
      <w:r>
        <w:rPr>
          <w:rFonts w:hint="eastAsia"/>
          <w:lang w:eastAsia="zh-CN"/>
        </w:rPr>
        <w:t>ycwang</w:t>
      </w:r>
      <w:r>
        <w:rPr>
          <w:lang w:eastAsia="zh-CN"/>
        </w:rPr>
        <w:t>@fhcpec.com.cn  </w:t>
      </w:r>
    </w:p>
    <w:p w14:paraId="008EC890">
      <w:pPr>
        <w:pStyle w:val="20"/>
        <w:spacing w:line="360" w:lineRule="auto"/>
        <w:ind w:right="121"/>
        <w:jc w:val="both"/>
        <w:rPr>
          <w:lang w:eastAsia="zh-CN"/>
        </w:rPr>
      </w:pPr>
      <w:r>
        <w:rPr>
          <w:rFonts w:hint="eastAsia"/>
          <w:color w:val="FF0000"/>
          <w:lang w:eastAsia="zh-CN"/>
        </w:rPr>
        <w:t xml:space="preserve">  </w:t>
      </w:r>
      <w:r>
        <w:rPr>
          <w:rFonts w:hint="eastAsia"/>
          <w:lang w:eastAsia="zh-CN"/>
        </w:rPr>
        <w:t xml:space="preserve">  商务联系人：张华娟 </w:t>
      </w:r>
      <w:r>
        <w:rPr>
          <w:lang w:eastAsia="zh-CN"/>
        </w:rPr>
        <w:t>0596-6311821/</w:t>
      </w:r>
      <w:r>
        <w:rPr>
          <w:rFonts w:hint="eastAsia"/>
          <w:lang w:eastAsia="zh-CN"/>
        </w:rPr>
        <w:t>0596-6311</w:t>
      </w:r>
      <w:r>
        <w:rPr>
          <w:lang w:eastAsia="zh-CN"/>
        </w:rPr>
        <w:t>061</w:t>
      </w:r>
      <w:r>
        <w:rPr>
          <w:rFonts w:hint="eastAsia"/>
          <w:lang w:eastAsia="zh-CN"/>
        </w:rPr>
        <w:t>，</w:t>
      </w:r>
      <w:r>
        <w:rPr>
          <w:lang w:eastAsia="zh-CN"/>
        </w:rPr>
        <w:t>hjzhang</w:t>
      </w:r>
      <w:r>
        <w:rPr>
          <w:rFonts w:hint="eastAsia"/>
          <w:lang w:eastAsia="zh-CN"/>
        </w:rPr>
        <w:t>@</w:t>
      </w:r>
      <w:r>
        <w:rPr>
          <w:lang w:eastAsia="zh-CN"/>
        </w:rPr>
        <w:t>fhcpec.com.cn</w:t>
      </w:r>
    </w:p>
    <w:p w14:paraId="00B0F7A9">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14:paraId="2019BC7B">
      <w:pPr>
        <w:pStyle w:val="20"/>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14:paraId="16606E7F">
      <w:pPr>
        <w:pStyle w:val="20"/>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14:paraId="0C7BC4FC">
      <w:pPr>
        <w:pStyle w:val="20"/>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3.“参选人代表”系指全权代表参选人参加本次比选活动并签署参选文件的人，如果参选人代表不是参选人的法定代表人，须持有《法定代表人授权委托书》详见附件。</w:t>
      </w:r>
    </w:p>
    <w:p w14:paraId="0340B448">
      <w:pPr>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14:paraId="6450D6E1">
      <w:pPr>
        <w:pStyle w:val="20"/>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14:paraId="0C505816">
      <w:pPr>
        <w:pStyle w:val="20"/>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14:paraId="01500ABB">
      <w:pPr>
        <w:pStyle w:val="20"/>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14:paraId="76B84707">
      <w:pPr>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14:paraId="1689BFFF">
      <w:pPr>
        <w:pStyle w:val="20"/>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14:paraId="3D976098">
      <w:pPr>
        <w:spacing w:before="15" w:line="360" w:lineRule="auto"/>
        <w:rPr>
          <w:b/>
          <w:w w:val="95"/>
          <w:sz w:val="28"/>
          <w:lang w:eastAsia="zh-CN"/>
        </w:rPr>
      </w:pPr>
      <w:r>
        <w:rPr>
          <w:rFonts w:hint="eastAsia"/>
          <w:b/>
          <w:w w:val="95"/>
          <w:sz w:val="28"/>
          <w:lang w:eastAsia="zh-CN"/>
        </w:rPr>
        <w:t xml:space="preserve">    </w:t>
      </w:r>
      <w:r>
        <w:rPr>
          <w:b/>
          <w:w w:val="95"/>
          <w:sz w:val="28"/>
          <w:lang w:eastAsia="zh-CN"/>
        </w:rPr>
        <w:t>五、比选文件的修改、补充</w:t>
      </w:r>
    </w:p>
    <w:p w14:paraId="73618194">
      <w:pPr>
        <w:pStyle w:val="20"/>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14:paraId="7EB50D36">
      <w:pPr>
        <w:pStyle w:val="20"/>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14:paraId="02C8D9F7">
      <w:pPr>
        <w:pStyle w:val="20"/>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14:paraId="6E5E8A41">
      <w:pPr>
        <w:spacing w:before="15" w:line="360" w:lineRule="auto"/>
        <w:rPr>
          <w:b/>
          <w:w w:val="95"/>
          <w:sz w:val="28"/>
          <w:lang w:eastAsia="zh-CN"/>
        </w:rPr>
      </w:pPr>
      <w:r>
        <w:rPr>
          <w:rFonts w:hint="eastAsia"/>
          <w:b/>
          <w:w w:val="95"/>
          <w:sz w:val="28"/>
          <w:lang w:eastAsia="zh-CN"/>
        </w:rPr>
        <w:t xml:space="preserve">    </w:t>
      </w:r>
      <w:r>
        <w:rPr>
          <w:b/>
          <w:w w:val="95"/>
          <w:sz w:val="28"/>
          <w:lang w:eastAsia="zh-CN"/>
        </w:rPr>
        <w:t>六、参选人资格</w:t>
      </w:r>
    </w:p>
    <w:p w14:paraId="2F72F1C5">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1.参选人具备在有效期内的独立企业法人营业执照或事业单位法人证。</w:t>
      </w:r>
    </w:p>
    <w:p w14:paraId="67B1EAC1">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参选人具有机电工程施工总承包三级及以上资质。</w:t>
      </w:r>
    </w:p>
    <w:p w14:paraId="2F87E64D">
      <w:pPr>
        <w:tabs>
          <w:tab w:val="left" w:pos="709"/>
        </w:tabs>
        <w:spacing w:line="360" w:lineRule="auto"/>
        <w:ind w:firstLine="480" w:firstLineChars="200"/>
        <w:rPr>
          <w:color w:val="000000" w:themeColor="text1"/>
          <w:sz w:val="24"/>
          <w:szCs w:val="24"/>
          <w:lang w:eastAsia="zh-CN"/>
        </w:rPr>
      </w:pPr>
      <w:r>
        <w:rPr>
          <w:color w:val="000000" w:themeColor="text1"/>
          <w:sz w:val="24"/>
          <w:szCs w:val="24"/>
          <w:lang w:eastAsia="zh-CN"/>
        </w:rPr>
        <w:t>3</w:t>
      </w:r>
      <w:r>
        <w:rPr>
          <w:rFonts w:hint="eastAsia"/>
          <w:color w:val="000000" w:themeColor="text1"/>
          <w:sz w:val="24"/>
          <w:szCs w:val="24"/>
          <w:lang w:eastAsia="zh-CN"/>
        </w:rPr>
        <w:t>.</w:t>
      </w:r>
      <w:r>
        <w:rPr>
          <w:color w:val="000000" w:themeColor="text1"/>
          <w:sz w:val="24"/>
          <w:szCs w:val="24"/>
          <w:lang w:eastAsia="zh-CN"/>
        </w:rPr>
        <w:t>参选人没有失信黑名单记录（以最高院失信被执行人系统发布信息为准）</w:t>
      </w:r>
      <w:r>
        <w:rPr>
          <w:rFonts w:hint="eastAsia"/>
          <w:color w:val="000000" w:themeColor="text1"/>
          <w:sz w:val="24"/>
          <w:szCs w:val="24"/>
          <w:lang w:eastAsia="zh-CN"/>
        </w:rPr>
        <w:t>。</w:t>
      </w:r>
    </w:p>
    <w:p w14:paraId="0B9AD8F0">
      <w:pPr>
        <w:tabs>
          <w:tab w:val="left" w:pos="709"/>
        </w:tabs>
        <w:spacing w:line="360" w:lineRule="auto"/>
        <w:ind w:firstLine="480" w:firstLineChars="200"/>
        <w:rPr>
          <w:color w:val="000000" w:themeColor="text1"/>
          <w:sz w:val="24"/>
          <w:szCs w:val="24"/>
          <w:lang w:eastAsia="zh-CN"/>
        </w:rPr>
      </w:pPr>
      <w:r>
        <w:rPr>
          <w:color w:val="000000" w:themeColor="text1"/>
          <w:sz w:val="24"/>
          <w:szCs w:val="24"/>
          <w:lang w:eastAsia="zh-CN"/>
        </w:rPr>
        <w:t>4.与</w:t>
      </w:r>
      <w:r>
        <w:rPr>
          <w:rFonts w:hint="eastAsia"/>
          <w:color w:val="000000" w:themeColor="text1"/>
          <w:sz w:val="24"/>
          <w:szCs w:val="24"/>
          <w:lang w:eastAsia="zh-CN"/>
        </w:rPr>
        <w:t>比选人</w:t>
      </w:r>
      <w:r>
        <w:rPr>
          <w:color w:val="000000" w:themeColor="text1"/>
          <w:sz w:val="24"/>
          <w:szCs w:val="24"/>
          <w:lang w:eastAsia="zh-CN"/>
        </w:rPr>
        <w:t>无诉讼纠纷。</w:t>
      </w:r>
    </w:p>
    <w:p w14:paraId="4E81352C">
      <w:pPr>
        <w:tabs>
          <w:tab w:val="left" w:pos="709"/>
        </w:tabs>
        <w:spacing w:line="360" w:lineRule="auto"/>
        <w:ind w:firstLine="480" w:firstLineChars="200"/>
        <w:rPr>
          <w:color w:val="000000" w:themeColor="text1"/>
          <w:sz w:val="24"/>
          <w:szCs w:val="24"/>
          <w:lang w:eastAsia="zh-CN"/>
        </w:rPr>
      </w:pPr>
      <w:r>
        <w:rPr>
          <w:color w:val="000000" w:themeColor="text1"/>
          <w:sz w:val="24"/>
          <w:szCs w:val="24"/>
          <w:lang w:eastAsia="zh-CN"/>
        </w:rPr>
        <w:t>5</w:t>
      </w:r>
      <w:r>
        <w:rPr>
          <w:rFonts w:hint="eastAsia"/>
          <w:color w:val="000000" w:themeColor="text1"/>
          <w:sz w:val="24"/>
          <w:szCs w:val="24"/>
          <w:lang w:eastAsia="zh-CN"/>
        </w:rPr>
        <w:t>.本项目不允许联合体参选。</w:t>
      </w:r>
    </w:p>
    <w:p w14:paraId="584E60F4">
      <w:pPr>
        <w:pStyle w:val="20"/>
        <w:spacing w:line="360" w:lineRule="auto"/>
        <w:ind w:right="121"/>
        <w:jc w:val="both"/>
        <w:rPr>
          <w:b/>
          <w:color w:val="000000" w:themeColor="text1"/>
          <w:w w:val="95"/>
          <w:sz w:val="28"/>
          <w:lang w:eastAsia="zh-CN"/>
        </w:rPr>
      </w:pPr>
      <w:r>
        <w:rPr>
          <w:rFonts w:hint="eastAsia"/>
          <w:b/>
          <w:w w:val="95"/>
          <w:sz w:val="28"/>
          <w:lang w:eastAsia="zh-CN"/>
        </w:rPr>
        <w:t xml:space="preserve">    </w:t>
      </w:r>
      <w:r>
        <w:rPr>
          <w:b/>
          <w:w w:val="95"/>
          <w:sz w:val="28"/>
          <w:lang w:eastAsia="zh-CN"/>
        </w:rPr>
        <w:t>七、参选保证金</w:t>
      </w:r>
    </w:p>
    <w:p w14:paraId="51EA630E">
      <w:pPr>
        <w:pStyle w:val="20"/>
        <w:spacing w:line="360" w:lineRule="auto"/>
        <w:ind w:right="121"/>
        <w:jc w:val="both"/>
        <w:rPr>
          <w:lang w:eastAsia="zh-CN"/>
        </w:rPr>
      </w:pPr>
      <w:r>
        <w:rPr>
          <w:rFonts w:hint="eastAsia"/>
          <w:color w:val="000000" w:themeColor="text1"/>
          <w:lang w:eastAsia="zh-CN"/>
        </w:rPr>
        <w:t xml:space="preserve">    1.参选单位应缴纳参选保证金，保证金金额</w:t>
      </w:r>
      <w:r>
        <w:rPr>
          <w:color w:val="000000" w:themeColor="text1"/>
          <w:lang w:eastAsia="zh-CN"/>
        </w:rPr>
        <w:t>20000</w:t>
      </w:r>
      <w:r>
        <w:rPr>
          <w:rFonts w:hint="eastAsia"/>
          <w:color w:val="000000" w:themeColor="text1"/>
          <w:lang w:eastAsia="zh-CN"/>
        </w:rPr>
        <w:t>元整</w:t>
      </w:r>
      <w:r>
        <w:rPr>
          <w:rFonts w:hint="eastAsia"/>
          <w:lang w:eastAsia="zh-CN"/>
        </w:rPr>
        <w:t>，参选单位应按照要求从参选单位基本账户转入比选单位的账户，比选单位账户信息如下：</w:t>
      </w:r>
    </w:p>
    <w:p w14:paraId="27E6F7F0">
      <w:pPr>
        <w:pStyle w:val="20"/>
        <w:spacing w:line="360" w:lineRule="auto"/>
        <w:ind w:right="121"/>
        <w:jc w:val="both"/>
        <w:rPr>
          <w:color w:val="000000" w:themeColor="text1"/>
          <w:lang w:eastAsia="zh-CN"/>
        </w:rPr>
      </w:pPr>
      <w:r>
        <w:rPr>
          <w:rFonts w:hint="eastAsia"/>
          <w:lang w:eastAsia="zh-CN"/>
        </w:rPr>
        <w:t xml:space="preserve">    开户名称：</w:t>
      </w:r>
      <w:r>
        <w:rPr>
          <w:rFonts w:hint="eastAsia"/>
          <w:color w:val="000000" w:themeColor="text1"/>
          <w:lang w:eastAsia="zh-CN"/>
        </w:rPr>
        <w:t>福建福海创石油化工有限公司</w:t>
      </w:r>
    </w:p>
    <w:p w14:paraId="62C28295">
      <w:pPr>
        <w:pStyle w:val="20"/>
        <w:spacing w:line="360" w:lineRule="auto"/>
        <w:ind w:right="121"/>
        <w:jc w:val="both"/>
        <w:rPr>
          <w:color w:val="000000" w:themeColor="text1"/>
          <w:lang w:eastAsia="zh-CN"/>
        </w:rPr>
      </w:pPr>
      <w:r>
        <w:rPr>
          <w:rFonts w:hint="eastAsia"/>
          <w:color w:val="000000" w:themeColor="text1"/>
          <w:lang w:eastAsia="zh-CN"/>
        </w:rPr>
        <w:t xml:space="preserve">    开户银行：中国银行漳州古雷经济开发区支行</w:t>
      </w:r>
    </w:p>
    <w:p w14:paraId="5B188A82">
      <w:pPr>
        <w:pStyle w:val="20"/>
        <w:spacing w:line="360" w:lineRule="auto"/>
        <w:ind w:right="121"/>
        <w:jc w:val="both"/>
        <w:rPr>
          <w:color w:val="000000" w:themeColor="text1"/>
          <w:lang w:eastAsia="zh-CN"/>
        </w:rPr>
      </w:pPr>
      <w:r>
        <w:rPr>
          <w:rFonts w:hint="eastAsia"/>
          <w:color w:val="000000" w:themeColor="text1"/>
          <w:lang w:eastAsia="zh-CN"/>
        </w:rPr>
        <w:t xml:space="preserve">    帐  号：</w:t>
      </w:r>
      <w:r>
        <w:rPr>
          <w:color w:val="000000" w:themeColor="text1"/>
          <w:lang w:eastAsia="zh-CN"/>
        </w:rPr>
        <w:t>406574816628</w:t>
      </w:r>
    </w:p>
    <w:p w14:paraId="57868B25">
      <w:pPr>
        <w:pStyle w:val="20"/>
        <w:spacing w:line="360" w:lineRule="auto"/>
        <w:ind w:right="121"/>
        <w:jc w:val="both"/>
        <w:rPr>
          <w:color w:val="000000" w:themeColor="text1"/>
          <w:lang w:eastAsia="zh-CN"/>
        </w:rPr>
      </w:pPr>
      <w:r>
        <w:rPr>
          <w:rFonts w:hint="eastAsia"/>
          <w:color w:val="000000" w:themeColor="text1"/>
          <w:lang w:eastAsia="zh-CN"/>
        </w:rPr>
        <w:t xml:space="preserve">    注明用途：界区外水电部分工程参选</w:t>
      </w:r>
      <w:r>
        <w:rPr>
          <w:color w:val="000000" w:themeColor="text1"/>
          <w:lang w:eastAsia="zh-CN"/>
        </w:rPr>
        <w:t>保证金</w:t>
      </w:r>
    </w:p>
    <w:p w14:paraId="5F94F630">
      <w:pPr>
        <w:pStyle w:val="20"/>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14:paraId="70B570EB">
      <w:pPr>
        <w:pStyle w:val="20"/>
        <w:spacing w:line="360" w:lineRule="auto"/>
        <w:ind w:right="121"/>
        <w:jc w:val="both"/>
        <w:rPr>
          <w:lang w:eastAsia="zh-CN"/>
        </w:rPr>
      </w:pPr>
      <w:r>
        <w:rPr>
          <w:rFonts w:hint="eastAsia"/>
          <w:lang w:eastAsia="zh-CN"/>
        </w:rPr>
        <w:t xml:space="preserve">    注：开户许可证上账号应与参选保证金转账回单上账号一致，否则视为未按规定提交参选保证金,所造成的一切后果由参选人自行负责。参选保证金转入后，将相关凭证放在商务比选文件中。</w:t>
      </w:r>
    </w:p>
    <w:p w14:paraId="7BB9CD45">
      <w:pPr>
        <w:pStyle w:val="20"/>
        <w:spacing w:line="360" w:lineRule="auto"/>
        <w:ind w:right="121"/>
        <w:jc w:val="both"/>
        <w:rPr>
          <w:lang w:eastAsia="zh-CN"/>
        </w:rPr>
      </w:pPr>
      <w:r>
        <w:rPr>
          <w:rFonts w:hint="eastAsia"/>
          <w:lang w:eastAsia="zh-CN"/>
        </w:rPr>
        <w:t xml:space="preserve">    2.对于未能按要求提交保证金的参选文件，比选单位可以视为不符合上面比选要求而予以拒绝；</w:t>
      </w:r>
    </w:p>
    <w:p w14:paraId="2204D178">
      <w:pPr>
        <w:pStyle w:val="20"/>
        <w:spacing w:line="360" w:lineRule="auto"/>
        <w:ind w:right="121"/>
        <w:jc w:val="both"/>
        <w:rPr>
          <w:lang w:eastAsia="zh-CN"/>
        </w:rPr>
      </w:pPr>
      <w:r>
        <w:rPr>
          <w:rFonts w:hint="eastAsia"/>
          <w:lang w:eastAsia="zh-CN"/>
        </w:rPr>
        <w:t xml:space="preserve">    3.比选结束退还未中选者的比选保证金（无息），最迟不超过规定的比选有效期满后的20天；</w:t>
      </w:r>
    </w:p>
    <w:p w14:paraId="2DE4B6BF">
      <w:pPr>
        <w:pStyle w:val="20"/>
        <w:spacing w:line="360" w:lineRule="auto"/>
        <w:ind w:right="121"/>
        <w:jc w:val="both"/>
        <w:rPr>
          <w:color w:val="000000" w:themeColor="text1"/>
          <w:lang w:eastAsia="zh-CN"/>
        </w:rPr>
      </w:pPr>
      <w:r>
        <w:rPr>
          <w:rFonts w:hint="eastAsia"/>
          <w:lang w:eastAsia="zh-CN"/>
        </w:rPr>
        <w:t xml:space="preserve">    4.中选者的参选保证金（无息），将在合同签订后归还；</w:t>
      </w:r>
    </w:p>
    <w:p w14:paraId="3A43822C">
      <w:pPr>
        <w:pStyle w:val="20"/>
        <w:spacing w:line="360" w:lineRule="auto"/>
        <w:ind w:right="121"/>
        <w:jc w:val="both"/>
        <w:rPr>
          <w:lang w:eastAsia="zh-CN"/>
        </w:rPr>
      </w:pPr>
      <w:r>
        <w:rPr>
          <w:rFonts w:hint="eastAsia"/>
          <w:lang w:eastAsia="zh-CN"/>
        </w:rPr>
        <w:t xml:space="preserve">    5.如有下列情况发生，将被没收参选保证金：</w:t>
      </w:r>
    </w:p>
    <w:p w14:paraId="4AE5A215">
      <w:pPr>
        <w:pStyle w:val="20"/>
        <w:spacing w:line="360" w:lineRule="auto"/>
        <w:ind w:right="121"/>
        <w:jc w:val="both"/>
        <w:rPr>
          <w:lang w:eastAsia="zh-CN"/>
        </w:rPr>
      </w:pPr>
      <w:r>
        <w:rPr>
          <w:rFonts w:hint="eastAsia"/>
          <w:lang w:eastAsia="zh-CN"/>
        </w:rPr>
        <w:t xml:space="preserve">    （1）参选单位在参选有效期内撤回参选文件；</w:t>
      </w:r>
    </w:p>
    <w:p w14:paraId="6687E022">
      <w:pPr>
        <w:pStyle w:val="20"/>
        <w:spacing w:line="360" w:lineRule="auto"/>
        <w:ind w:right="121"/>
        <w:jc w:val="both"/>
        <w:rPr>
          <w:lang w:eastAsia="zh-CN"/>
        </w:rPr>
      </w:pPr>
      <w:r>
        <w:rPr>
          <w:rFonts w:hint="eastAsia"/>
          <w:lang w:eastAsia="zh-CN"/>
        </w:rPr>
        <w:t xml:space="preserve">    （2）参选单位未能按接到中标通知书后规定的时间内签定合同。</w:t>
      </w:r>
    </w:p>
    <w:p w14:paraId="05AE76C2">
      <w:pPr>
        <w:spacing w:before="15" w:line="360" w:lineRule="auto"/>
        <w:ind w:firstLine="534" w:firstLineChars="200"/>
        <w:rPr>
          <w:b/>
          <w:w w:val="95"/>
          <w:sz w:val="28"/>
          <w:lang w:eastAsia="zh-CN"/>
        </w:rPr>
      </w:pPr>
      <w:r>
        <w:rPr>
          <w:b/>
          <w:w w:val="95"/>
          <w:sz w:val="28"/>
          <w:lang w:eastAsia="zh-CN"/>
        </w:rPr>
        <w:t>八、参选文件的递交</w:t>
      </w:r>
    </w:p>
    <w:p w14:paraId="110EB45D">
      <w:pPr>
        <w:pStyle w:val="4"/>
        <w:tabs>
          <w:tab w:val="left" w:pos="6879"/>
        </w:tabs>
        <w:spacing w:before="107" w:line="321" w:lineRule="auto"/>
        <w:ind w:left="0" w:right="106"/>
        <w:rPr>
          <w:lang w:eastAsia="zh-CN"/>
        </w:rPr>
      </w:pPr>
      <w:r>
        <w:rPr>
          <w:rFonts w:hint="eastAsia"/>
          <w:lang w:eastAsia="zh-CN"/>
        </w:rPr>
        <w:t xml:space="preserve">    </w:t>
      </w:r>
      <w:r>
        <w:rPr>
          <w:lang w:eastAsia="zh-CN"/>
        </w:rPr>
        <w:t>1.参选文件递交的截止时间</w:t>
      </w:r>
      <w:r>
        <w:rPr>
          <w:rFonts w:hint="eastAsia"/>
          <w:color w:val="000000" w:themeColor="text1"/>
          <w:lang w:eastAsia="zh-CN"/>
        </w:rPr>
        <w:t>：202</w:t>
      </w:r>
      <w:r>
        <w:rPr>
          <w:color w:val="000000" w:themeColor="text1"/>
          <w:lang w:eastAsia="zh-CN"/>
        </w:rPr>
        <w:t>4</w:t>
      </w:r>
      <w:r>
        <w:rPr>
          <w:rFonts w:hint="eastAsia"/>
          <w:color w:val="000000" w:themeColor="text1"/>
          <w:lang w:eastAsia="zh-CN"/>
        </w:rPr>
        <w:t>年12月</w:t>
      </w:r>
      <w:r>
        <w:rPr>
          <w:rFonts w:hint="eastAsia"/>
          <w:color w:val="000000" w:themeColor="text1"/>
          <w:lang w:val="en-US" w:eastAsia="zh-CN"/>
        </w:rPr>
        <w:t>17</w:t>
      </w:r>
      <w:bookmarkStart w:id="1" w:name="_GoBack"/>
      <w:bookmarkEnd w:id="1"/>
      <w:r>
        <w:rPr>
          <w:rFonts w:hint="eastAsia"/>
          <w:color w:val="000000" w:themeColor="text1"/>
          <w:lang w:eastAsia="zh-CN"/>
        </w:rPr>
        <w:t>日14时0分。</w:t>
      </w:r>
    </w:p>
    <w:p w14:paraId="7C2A1CFD">
      <w:pPr>
        <w:pStyle w:val="4"/>
        <w:tabs>
          <w:tab w:val="left" w:pos="6879"/>
        </w:tabs>
        <w:spacing w:before="107" w:line="321" w:lineRule="auto"/>
        <w:ind w:left="0" w:right="106"/>
        <w:rPr>
          <w:spacing w:val="-4"/>
          <w:lang w:eastAsia="zh-CN"/>
        </w:rPr>
      </w:pPr>
      <w:r>
        <w:rPr>
          <w:rFonts w:hint="eastAsia"/>
          <w:lang w:eastAsia="zh-CN"/>
        </w:rPr>
        <w:t xml:space="preserve">    </w:t>
      </w:r>
      <w:r>
        <w:rPr>
          <w:lang w:eastAsia="zh-CN"/>
        </w:rPr>
        <w:t>2.</w:t>
      </w:r>
      <w:r>
        <w:rPr>
          <w:spacing w:val="4"/>
          <w:lang w:eastAsia="zh-CN"/>
        </w:rPr>
        <w:t>递交</w:t>
      </w:r>
      <w:r>
        <w:rPr>
          <w:lang w:eastAsia="zh-CN"/>
        </w:rPr>
        <w:t>参</w:t>
      </w:r>
      <w:r>
        <w:rPr>
          <w:spacing w:val="4"/>
          <w:lang w:eastAsia="zh-CN"/>
        </w:rPr>
        <w:t>选文件的地点为：</w:t>
      </w:r>
      <w:r>
        <w:rPr>
          <w:rFonts w:hint="eastAsia"/>
          <w:color w:val="000000" w:themeColor="text1"/>
          <w:lang w:eastAsia="zh-CN"/>
        </w:rPr>
        <w:t>漳州市漳浦县杜浔镇杜昌路9号福海创办公楼三楼设备及服务团队</w:t>
      </w:r>
      <w:r>
        <w:rPr>
          <w:spacing w:val="4"/>
          <w:lang w:eastAsia="zh-CN"/>
        </w:rPr>
        <w:t>，</w:t>
      </w:r>
      <w:r>
        <w:rPr>
          <w:lang w:eastAsia="zh-CN"/>
        </w:rPr>
        <w:t>联系人</w:t>
      </w:r>
      <w:r>
        <w:rPr>
          <w:spacing w:val="-56"/>
          <w:lang w:eastAsia="zh-CN"/>
        </w:rPr>
        <w:t>：</w:t>
      </w:r>
      <w:r>
        <w:rPr>
          <w:rFonts w:hint="eastAsia"/>
          <w:lang w:eastAsia="zh-CN"/>
        </w:rPr>
        <w:t xml:space="preserve">张华娟  </w:t>
      </w:r>
      <w:r>
        <w:rPr>
          <w:spacing w:val="-6"/>
          <w:lang w:eastAsia="zh-CN"/>
        </w:rPr>
        <w:t xml:space="preserve"> </w:t>
      </w:r>
      <w:r>
        <w:rPr>
          <w:lang w:eastAsia="zh-CN"/>
        </w:rPr>
        <w:t>联系电话</w:t>
      </w:r>
      <w:r>
        <w:rPr>
          <w:spacing w:val="-4"/>
          <w:lang w:eastAsia="zh-CN"/>
        </w:rPr>
        <w:t>：</w:t>
      </w:r>
      <w:r>
        <w:rPr>
          <w:rFonts w:hint="eastAsia"/>
          <w:spacing w:val="-4"/>
          <w:lang w:eastAsia="zh-CN"/>
        </w:rPr>
        <w:t>0596-6311821 。</w:t>
      </w:r>
    </w:p>
    <w:p w14:paraId="76A70181">
      <w:pPr>
        <w:pStyle w:val="4"/>
        <w:tabs>
          <w:tab w:val="left" w:pos="6879"/>
        </w:tabs>
        <w:spacing w:before="107" w:line="321" w:lineRule="auto"/>
        <w:ind w:left="0" w:right="106"/>
        <w:rPr>
          <w:lang w:eastAsia="zh-CN"/>
        </w:rPr>
      </w:pPr>
      <w:r>
        <w:rPr>
          <w:rFonts w:hint="eastAsia"/>
          <w:lang w:eastAsia="zh-CN"/>
        </w:rPr>
        <w:t xml:space="preserve">    </w:t>
      </w:r>
      <w:r>
        <w:rPr>
          <w:lang w:eastAsia="zh-CN"/>
        </w:rPr>
        <w:t>注：请使用顺丰快递或中国邮政 EMS 快递，其他快递不能保证送达目的地。</w:t>
      </w:r>
    </w:p>
    <w:p w14:paraId="7FF1ABC5">
      <w:pPr>
        <w:pStyle w:val="20"/>
        <w:spacing w:line="360" w:lineRule="auto"/>
        <w:ind w:right="121"/>
        <w:jc w:val="both"/>
        <w:rPr>
          <w:lang w:eastAsia="zh-CN"/>
        </w:rPr>
      </w:pPr>
      <w:r>
        <w:rPr>
          <w:rFonts w:hint="eastAsia"/>
          <w:lang w:eastAsia="zh-CN"/>
        </w:rPr>
        <w:t xml:space="preserve">    </w:t>
      </w:r>
      <w:r>
        <w:rPr>
          <w:lang w:eastAsia="zh-CN"/>
        </w:rPr>
        <w:t>3.只允许参选人有一个参选方案，否则将被视为无效参选。</w:t>
      </w:r>
    </w:p>
    <w:p w14:paraId="755792C8">
      <w:pPr>
        <w:pStyle w:val="20"/>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14:paraId="3BA70A5A">
      <w:pPr>
        <w:pStyle w:val="20"/>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14:paraId="1244F6BD">
      <w:pPr>
        <w:pStyle w:val="20"/>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6.参选人对比选人提供的比选文件所做出的推论、解释和结论，比选人概不负责。参选人由于对比选文件的任何推论和误解以及比选对有关问题的口头解释所造成的后果，均由参选人负责。</w:t>
      </w:r>
    </w:p>
    <w:p w14:paraId="5F43B9C3">
      <w:pPr>
        <w:spacing w:line="321" w:lineRule="auto"/>
        <w:jc w:val="both"/>
        <w:rPr>
          <w:lang w:eastAsia="zh-CN"/>
        </w:rPr>
        <w:sectPr>
          <w:pgSz w:w="11910" w:h="16840"/>
          <w:pgMar w:top="1420" w:right="1140" w:bottom="740" w:left="1300" w:header="0" w:footer="551" w:gutter="0"/>
          <w:cols w:space="720" w:num="1"/>
        </w:sectPr>
      </w:pPr>
    </w:p>
    <w:p w14:paraId="5E15E810">
      <w:pPr>
        <w:pStyle w:val="3"/>
        <w:tabs>
          <w:tab w:val="left" w:pos="4627"/>
        </w:tabs>
        <w:spacing w:line="355" w:lineRule="exact"/>
        <w:ind w:left="3363"/>
        <w:rPr>
          <w:lang w:eastAsia="zh-CN"/>
        </w:rPr>
      </w:pPr>
      <w:r>
        <w:rPr>
          <w:lang w:eastAsia="zh-CN"/>
        </w:rPr>
        <w:t>第三章</w:t>
      </w:r>
      <w:r>
        <w:rPr>
          <w:lang w:eastAsia="zh-CN"/>
        </w:rPr>
        <w:tab/>
      </w:r>
      <w:r>
        <w:rPr>
          <w:spacing w:val="-1"/>
          <w:w w:val="95"/>
          <w:lang w:eastAsia="zh-CN"/>
        </w:rPr>
        <w:t>参选文</w:t>
      </w:r>
      <w:r>
        <w:rPr>
          <w:w w:val="95"/>
          <w:lang w:eastAsia="zh-CN"/>
        </w:rPr>
        <w:t>件的编制</w:t>
      </w:r>
    </w:p>
    <w:p w14:paraId="0974997D">
      <w:pPr>
        <w:spacing w:before="15" w:line="360" w:lineRule="auto"/>
        <w:rPr>
          <w:b/>
          <w:w w:val="95"/>
          <w:sz w:val="28"/>
          <w:lang w:eastAsia="zh-CN"/>
        </w:rPr>
      </w:pPr>
      <w:r>
        <w:rPr>
          <w:rFonts w:hint="eastAsia"/>
          <w:b/>
          <w:w w:val="95"/>
          <w:sz w:val="28"/>
          <w:lang w:eastAsia="zh-CN"/>
        </w:rPr>
        <w:t xml:space="preserve">    一、</w:t>
      </w:r>
      <w:r>
        <w:rPr>
          <w:b/>
          <w:w w:val="95"/>
          <w:sz w:val="28"/>
          <w:lang w:eastAsia="zh-CN"/>
        </w:rPr>
        <w:t>参选文件的组成：</w:t>
      </w:r>
    </w:p>
    <w:p w14:paraId="4888CBF9">
      <w:pPr>
        <w:pStyle w:val="20"/>
        <w:spacing w:line="360" w:lineRule="auto"/>
        <w:ind w:right="121" w:firstLine="360" w:firstLineChars="150"/>
        <w:jc w:val="both"/>
        <w:rPr>
          <w:color w:val="000000" w:themeColor="text1"/>
          <w:lang w:eastAsia="zh-CN"/>
        </w:rPr>
      </w:pPr>
      <w:r>
        <w:rPr>
          <w:rFonts w:hint="eastAsia"/>
          <w:color w:val="000000" w:themeColor="text1"/>
          <w:lang w:eastAsia="zh-CN"/>
        </w:rPr>
        <w:t>（1）</w:t>
      </w:r>
      <w:r>
        <w:rPr>
          <w:color w:val="000000" w:themeColor="text1"/>
          <w:lang w:eastAsia="zh-CN"/>
        </w:rPr>
        <w:t>参选单位企业概况（企业简介、经营状况、近五年业绩）、营业执照、资质证书等。</w:t>
      </w:r>
    </w:p>
    <w:p w14:paraId="0578C973">
      <w:pPr>
        <w:pStyle w:val="20"/>
        <w:spacing w:line="360" w:lineRule="auto"/>
        <w:ind w:right="121" w:firstLine="360" w:firstLineChars="150"/>
        <w:jc w:val="both"/>
        <w:rPr>
          <w:color w:val="000000" w:themeColor="text1"/>
          <w:lang w:eastAsia="zh-CN"/>
        </w:rPr>
      </w:pPr>
      <w:r>
        <w:rPr>
          <w:rFonts w:hint="eastAsia"/>
          <w:color w:val="000000" w:themeColor="text1"/>
          <w:lang w:eastAsia="zh-CN"/>
        </w:rPr>
        <w:t>（2）商务报价文件，见附件商务报价函格式, 可不胶装。</w:t>
      </w:r>
    </w:p>
    <w:p w14:paraId="05D4F0BC">
      <w:pPr>
        <w:spacing w:before="15" w:line="360" w:lineRule="auto"/>
        <w:ind w:firstLine="534" w:firstLineChars="200"/>
        <w:rPr>
          <w:b/>
          <w:w w:val="95"/>
          <w:sz w:val="28"/>
          <w:lang w:eastAsia="zh-CN"/>
        </w:rPr>
      </w:pPr>
      <w:r>
        <w:rPr>
          <w:b/>
          <w:w w:val="95"/>
          <w:sz w:val="28"/>
          <w:lang w:eastAsia="zh-CN"/>
        </w:rPr>
        <w:t>二、参选书格式内容</w:t>
      </w:r>
    </w:p>
    <w:p w14:paraId="5524195D">
      <w:pPr>
        <w:pStyle w:val="20"/>
        <w:spacing w:line="360" w:lineRule="auto"/>
        <w:ind w:right="121" w:firstLine="480" w:firstLineChars="200"/>
        <w:jc w:val="both"/>
        <w:rPr>
          <w:lang w:eastAsia="zh-CN"/>
        </w:rPr>
      </w:pPr>
      <w:r>
        <w:rPr>
          <w:lang w:eastAsia="zh-CN"/>
        </w:rPr>
        <w:t>参选人应按附件二格式内容要求进行参选书的编制。</w:t>
      </w:r>
    </w:p>
    <w:p w14:paraId="64EDE00C">
      <w:pPr>
        <w:spacing w:before="15" w:line="360" w:lineRule="auto"/>
        <w:ind w:firstLine="534" w:firstLineChars="200"/>
        <w:rPr>
          <w:b/>
          <w:w w:val="95"/>
          <w:sz w:val="28"/>
          <w:lang w:eastAsia="zh-CN"/>
        </w:rPr>
      </w:pPr>
      <w:r>
        <w:rPr>
          <w:b/>
          <w:w w:val="95"/>
          <w:sz w:val="28"/>
          <w:lang w:eastAsia="zh-CN"/>
        </w:rPr>
        <w:t>三、参选报价</w:t>
      </w:r>
    </w:p>
    <w:p w14:paraId="14B90F58">
      <w:pPr>
        <w:pStyle w:val="20"/>
        <w:spacing w:line="360" w:lineRule="auto"/>
        <w:ind w:right="121" w:firstLine="480" w:firstLineChars="200"/>
        <w:jc w:val="both"/>
        <w:rPr>
          <w:lang w:eastAsia="zh-CN"/>
        </w:rPr>
      </w:pPr>
      <w:r>
        <w:rPr>
          <w:lang w:eastAsia="zh-CN"/>
        </w:rPr>
        <w:t>参选人须按要求进行报价，对参选报价负责。参选报价应加盖参选人印章，字迹清晰，否则视为无效。</w:t>
      </w:r>
    </w:p>
    <w:p w14:paraId="1A8E546D">
      <w:pPr>
        <w:spacing w:before="15" w:line="360" w:lineRule="auto"/>
        <w:ind w:firstLine="534" w:firstLineChars="200"/>
        <w:rPr>
          <w:b/>
          <w:w w:val="95"/>
          <w:sz w:val="28"/>
          <w:lang w:eastAsia="zh-CN"/>
        </w:rPr>
      </w:pPr>
      <w:r>
        <w:rPr>
          <w:b/>
          <w:w w:val="95"/>
          <w:sz w:val="28"/>
          <w:lang w:eastAsia="zh-CN"/>
        </w:rPr>
        <w:t>四、特别说明</w:t>
      </w:r>
    </w:p>
    <w:p w14:paraId="61498893">
      <w:pPr>
        <w:pStyle w:val="20"/>
        <w:spacing w:line="360" w:lineRule="auto"/>
        <w:ind w:right="121" w:firstLine="480" w:firstLineChars="200"/>
        <w:jc w:val="both"/>
        <w:rPr>
          <w:lang w:eastAsia="zh-CN"/>
        </w:rPr>
      </w:pPr>
      <w:r>
        <w:rPr>
          <w:lang w:eastAsia="zh-CN"/>
        </w:rPr>
        <w:t>1.参选人应承担所有与准备和参加比选有关的费用。不论比选的结果如何，比选机构和比选人均无义务和责任承担这些费用。</w:t>
      </w:r>
    </w:p>
    <w:p w14:paraId="5D096B55">
      <w:pPr>
        <w:pStyle w:val="20"/>
        <w:spacing w:line="360" w:lineRule="auto"/>
        <w:ind w:right="121" w:firstLine="480" w:firstLineChars="200"/>
        <w:jc w:val="both"/>
        <w:rPr>
          <w:lang w:eastAsia="zh-CN"/>
        </w:rPr>
      </w:pPr>
      <w:r>
        <w:rPr>
          <w:lang w:eastAsia="zh-CN"/>
        </w:rPr>
        <w:t>2.参选收到比选文件后，如有疑问需要澄清，请以书面形式在规定时间内报比选人汇总。</w:t>
      </w:r>
    </w:p>
    <w:p w14:paraId="4D67865A">
      <w:pPr>
        <w:pStyle w:val="20"/>
        <w:spacing w:line="360" w:lineRule="auto"/>
        <w:ind w:right="121" w:firstLine="480" w:firstLineChars="200"/>
        <w:jc w:val="both"/>
        <w:rPr>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p>
    <w:p w14:paraId="6F427D41">
      <w:pPr>
        <w:spacing w:line="360" w:lineRule="auto"/>
        <w:jc w:val="both"/>
        <w:rPr>
          <w:lang w:eastAsia="zh-CN"/>
        </w:rPr>
        <w:sectPr>
          <w:pgSz w:w="11910" w:h="16840"/>
          <w:pgMar w:top="1500" w:right="1020" w:bottom="740" w:left="1300" w:header="0" w:footer="551" w:gutter="0"/>
          <w:cols w:space="720" w:num="1"/>
        </w:sectPr>
      </w:pPr>
    </w:p>
    <w:p w14:paraId="0B50A613">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14:paraId="2FFFD536">
      <w:pPr>
        <w:spacing w:before="15" w:line="360" w:lineRule="auto"/>
        <w:ind w:firstLine="401" w:firstLineChars="150"/>
        <w:rPr>
          <w:b/>
          <w:w w:val="95"/>
          <w:sz w:val="28"/>
          <w:lang w:eastAsia="zh-CN"/>
        </w:rPr>
      </w:pPr>
      <w:r>
        <w:rPr>
          <w:b/>
          <w:w w:val="95"/>
          <w:sz w:val="28"/>
          <w:lang w:eastAsia="zh-CN"/>
        </w:rPr>
        <w:t>一、规则</w:t>
      </w:r>
    </w:p>
    <w:p w14:paraId="04A335D6">
      <w:pPr>
        <w:pStyle w:val="20"/>
        <w:spacing w:line="360" w:lineRule="auto"/>
        <w:ind w:right="121" w:firstLine="480" w:firstLineChars="200"/>
        <w:jc w:val="both"/>
        <w:rPr>
          <w:lang w:eastAsia="zh-CN"/>
        </w:rPr>
      </w:pPr>
      <w:r>
        <w:rPr>
          <w:lang w:eastAsia="zh-CN"/>
        </w:rPr>
        <w:t>1.比选人在评选时，将</w:t>
      </w:r>
      <w:r>
        <w:rPr>
          <w:rFonts w:hint="eastAsia"/>
          <w:lang w:eastAsia="zh-CN"/>
        </w:rPr>
        <w:t>优先对技术参选文件进行评选，技术参选文件符合业主要求方可进行下一轮商务报价评选。</w:t>
      </w:r>
    </w:p>
    <w:p w14:paraId="04551595">
      <w:pPr>
        <w:pStyle w:val="20"/>
        <w:spacing w:line="360" w:lineRule="auto"/>
        <w:ind w:right="121" w:firstLine="480" w:firstLineChars="200"/>
        <w:jc w:val="both"/>
        <w:rPr>
          <w:lang w:eastAsia="zh-CN"/>
        </w:rPr>
      </w:pPr>
      <w:r>
        <w:rPr>
          <w:lang w:eastAsia="zh-CN"/>
        </w:rPr>
        <w:t>2.参选人串选、相互勾结故意压低标价以排挤竞争对手的公平竞争的，其参选无效。</w:t>
      </w:r>
    </w:p>
    <w:p w14:paraId="4F29A981">
      <w:pPr>
        <w:pStyle w:val="20"/>
        <w:spacing w:line="360" w:lineRule="auto"/>
        <w:ind w:right="121" w:firstLine="480" w:firstLineChars="20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p>
    <w:p w14:paraId="0C58926F">
      <w:pPr>
        <w:spacing w:before="15" w:line="360" w:lineRule="auto"/>
        <w:ind w:firstLine="534" w:firstLineChars="200"/>
        <w:rPr>
          <w:b/>
          <w:w w:val="95"/>
          <w:sz w:val="28"/>
          <w:lang w:eastAsia="zh-CN"/>
        </w:rPr>
      </w:pPr>
      <w:r>
        <w:rPr>
          <w:b/>
          <w:w w:val="95"/>
          <w:sz w:val="28"/>
          <w:lang w:eastAsia="zh-CN"/>
        </w:rPr>
        <w:t>二、资格审查</w:t>
      </w:r>
    </w:p>
    <w:p w14:paraId="3CF65443">
      <w:pPr>
        <w:pStyle w:val="20"/>
        <w:spacing w:line="360" w:lineRule="auto"/>
        <w:ind w:right="121" w:firstLine="480" w:firstLineChars="20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14:paraId="510B610F">
      <w:pPr>
        <w:spacing w:before="15" w:line="360" w:lineRule="auto"/>
        <w:ind w:firstLine="534" w:firstLineChars="200"/>
        <w:rPr>
          <w:b/>
          <w:w w:val="95"/>
          <w:sz w:val="28"/>
          <w:lang w:eastAsia="zh-CN"/>
        </w:rPr>
      </w:pPr>
      <w:r>
        <w:rPr>
          <w:b/>
          <w:w w:val="95"/>
          <w:sz w:val="28"/>
          <w:lang w:eastAsia="zh-CN"/>
        </w:rPr>
        <w:t>三、评选办法</w:t>
      </w:r>
    </w:p>
    <w:p w14:paraId="3C976AAB">
      <w:pPr>
        <w:pStyle w:val="20"/>
        <w:spacing w:line="360" w:lineRule="auto"/>
        <w:ind w:right="121" w:firstLine="482" w:firstLineChars="200"/>
        <w:jc w:val="both"/>
        <w:rPr>
          <w:lang w:eastAsia="zh-CN"/>
        </w:rPr>
      </w:pPr>
      <w:r>
        <w:rPr>
          <w:rFonts w:hint="eastAsia"/>
          <w:b/>
          <w:color w:val="000000" w:themeColor="text1"/>
          <w:lang w:eastAsia="zh-CN"/>
        </w:rPr>
        <w:t>本项目设置最高控制价</w:t>
      </w:r>
      <w:r>
        <w:rPr>
          <w:b/>
          <w:color w:val="000000" w:themeColor="text1"/>
          <w:lang w:eastAsia="zh-CN"/>
        </w:rPr>
        <w:t>1,701,570.00</w:t>
      </w:r>
      <w:r>
        <w:rPr>
          <w:rFonts w:hint="eastAsia"/>
          <w:b/>
          <w:color w:val="000000" w:themeColor="text1"/>
          <w:lang w:eastAsia="zh-CN"/>
        </w:rPr>
        <w:t>元整（含9%增值税）</w:t>
      </w:r>
      <w:r>
        <w:rPr>
          <w:rFonts w:hint="eastAsia"/>
          <w:color w:val="000000" w:themeColor="text1"/>
          <w:lang w:eastAsia="zh-CN"/>
        </w:rPr>
        <w:t>。参</w:t>
      </w:r>
      <w:r>
        <w:rPr>
          <w:rFonts w:hint="eastAsia"/>
          <w:lang w:eastAsia="zh-CN"/>
        </w:rPr>
        <w:t>选人所填报的报价高于本项目最高限价的，其参选将被比选小组予以否决。</w:t>
      </w:r>
      <w:r>
        <w:fldChar w:fldCharType="begin"/>
      </w:r>
      <w:r>
        <w:instrText xml:space="preserve"> HYPERLINK "mailto:如参选人对控制价存疑请于报价截止前发邮件至hjzhang@fhcpec.com.cn" </w:instrText>
      </w:r>
      <w:r>
        <w:fldChar w:fldCharType="separate"/>
      </w:r>
      <w:r>
        <w:rPr>
          <w:rFonts w:hint="eastAsia"/>
          <w:lang w:eastAsia="zh-CN"/>
        </w:rPr>
        <w:t>如参选人对控制价存疑请于报价截止前发邮件至hjzhang@fhcpec.com.cn</w:t>
      </w:r>
      <w:r>
        <w:rPr>
          <w:rFonts w:hint="eastAsia"/>
          <w:lang w:eastAsia="zh-CN"/>
        </w:rPr>
        <w:fldChar w:fldCharType="end"/>
      </w:r>
      <w:r>
        <w:rPr>
          <w:rFonts w:hint="eastAsia"/>
          <w:lang w:eastAsia="zh-CN"/>
        </w:rPr>
        <w:t>。</w:t>
      </w:r>
    </w:p>
    <w:p w14:paraId="17E40361">
      <w:pPr>
        <w:pStyle w:val="20"/>
        <w:spacing w:line="360" w:lineRule="auto"/>
        <w:ind w:right="121" w:firstLine="480" w:firstLineChars="200"/>
        <w:jc w:val="both"/>
        <w:rPr>
          <w:lang w:eastAsia="zh-CN"/>
        </w:rPr>
      </w:pPr>
      <w:r>
        <w:rPr>
          <w:rFonts w:hint="eastAsia"/>
          <w:lang w:eastAsia="zh-CN"/>
        </w:rPr>
        <w:t>本项目采用商务报价决标的评标办法，经技术评选合格后选择未税包干总价最低者作为中选单位。</w:t>
      </w:r>
    </w:p>
    <w:p w14:paraId="2C118455">
      <w:pPr>
        <w:spacing w:before="15" w:line="360" w:lineRule="auto"/>
        <w:ind w:firstLine="534" w:firstLineChars="200"/>
        <w:rPr>
          <w:b/>
          <w:w w:val="95"/>
          <w:sz w:val="28"/>
          <w:lang w:eastAsia="zh-CN"/>
        </w:rPr>
      </w:pPr>
      <w:r>
        <w:rPr>
          <w:b/>
          <w:w w:val="95"/>
          <w:sz w:val="28"/>
          <w:lang w:eastAsia="zh-CN"/>
        </w:rPr>
        <w:t>四、以下情况作废选处理</w:t>
      </w:r>
    </w:p>
    <w:p w14:paraId="370E7C08">
      <w:pPr>
        <w:pStyle w:val="20"/>
        <w:spacing w:line="360" w:lineRule="auto"/>
        <w:ind w:right="121" w:firstLine="480" w:firstLineChars="200"/>
        <w:jc w:val="both"/>
        <w:rPr>
          <w:lang w:eastAsia="zh-CN"/>
        </w:rPr>
      </w:pPr>
      <w:r>
        <w:rPr>
          <w:lang w:eastAsia="zh-CN"/>
        </w:rPr>
        <w:t>1.对比选文件提出的实质性要求和条件，参选文件未能在实质上响应的。</w:t>
      </w:r>
    </w:p>
    <w:p w14:paraId="41B91FDD">
      <w:pPr>
        <w:pStyle w:val="20"/>
        <w:spacing w:line="360" w:lineRule="auto"/>
        <w:ind w:right="121" w:firstLine="480" w:firstLineChars="200"/>
        <w:jc w:val="both"/>
        <w:rPr>
          <w:lang w:eastAsia="zh-CN"/>
        </w:rPr>
      </w:pPr>
      <w:r>
        <w:rPr>
          <w:lang w:eastAsia="zh-CN"/>
        </w:rPr>
        <w:t>2.参选文件存在重大偏差的。</w:t>
      </w:r>
    </w:p>
    <w:p w14:paraId="76083CC5">
      <w:pPr>
        <w:pStyle w:val="20"/>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.违反规定影响开选评选工作或采取其他方式对比选人施加影响的。</w:t>
      </w:r>
    </w:p>
    <w:p w14:paraId="35104974">
      <w:pPr>
        <w:pStyle w:val="20"/>
        <w:spacing w:line="360" w:lineRule="auto"/>
        <w:ind w:right="121" w:firstLine="480" w:firstLineChars="200"/>
        <w:jc w:val="both"/>
        <w:rPr>
          <w:lang w:eastAsia="zh-CN"/>
        </w:rPr>
      </w:pPr>
      <w:r>
        <w:rPr>
          <w:rFonts w:hint="eastAsia"/>
          <w:lang w:eastAsia="zh-CN"/>
        </w:rPr>
        <w:t>4</w:t>
      </w:r>
      <w:r>
        <w:rPr>
          <w:lang w:eastAsia="zh-CN"/>
        </w:rPr>
        <w:t>.参选人串标、相互勾结故意压低标价以排挤竞争对手的公平竞争的，其参选无效。</w:t>
      </w:r>
    </w:p>
    <w:p w14:paraId="4CDEB298">
      <w:pPr>
        <w:spacing w:before="15" w:line="360" w:lineRule="auto"/>
        <w:ind w:firstLine="534" w:firstLineChars="200"/>
        <w:rPr>
          <w:b/>
          <w:w w:val="95"/>
          <w:sz w:val="28"/>
          <w:lang w:eastAsia="zh-CN"/>
        </w:rPr>
      </w:pPr>
      <w:r>
        <w:rPr>
          <w:b/>
          <w:w w:val="95"/>
          <w:sz w:val="28"/>
          <w:lang w:eastAsia="zh-CN"/>
        </w:rPr>
        <w:t>五、评选</w:t>
      </w:r>
    </w:p>
    <w:p w14:paraId="167647B0">
      <w:pPr>
        <w:pStyle w:val="20"/>
        <w:spacing w:line="360" w:lineRule="auto"/>
        <w:ind w:right="121" w:firstLine="480" w:firstLineChars="200"/>
        <w:jc w:val="both"/>
        <w:rPr>
          <w:lang w:eastAsia="zh-CN"/>
        </w:rPr>
      </w:pPr>
      <w:r>
        <w:rPr>
          <w:lang w:eastAsia="zh-CN"/>
        </w:rPr>
        <w:t>1.比选人将在参选文件截止日期后另行择日组织比选会，参选人选定工作在比选人有关部门监督下，由比选人依法组建的评选委员会负责。</w:t>
      </w:r>
    </w:p>
    <w:p w14:paraId="52A8F5F1">
      <w:pPr>
        <w:pStyle w:val="20"/>
        <w:spacing w:line="360" w:lineRule="auto"/>
        <w:ind w:right="121" w:firstLine="480" w:firstLineChars="200"/>
        <w:jc w:val="both"/>
        <w:rPr>
          <w:lang w:eastAsia="zh-CN"/>
        </w:rPr>
      </w:pPr>
      <w:r>
        <w:rPr>
          <w:lang w:eastAsia="zh-CN"/>
        </w:rPr>
        <w:t>2.在开选时没有启封和读出的参选文件，在评选时将不予考虑。</w:t>
      </w:r>
    </w:p>
    <w:p w14:paraId="36EFF192">
      <w:pPr>
        <w:pStyle w:val="20"/>
        <w:spacing w:line="360" w:lineRule="auto"/>
        <w:ind w:right="121" w:firstLine="480" w:firstLineChars="200"/>
        <w:jc w:val="both"/>
        <w:rPr>
          <w:lang w:eastAsia="zh-CN"/>
        </w:rPr>
      </w:pPr>
      <w:r>
        <w:rPr>
          <w:lang w:eastAsia="zh-CN"/>
        </w:rPr>
        <w:t>3.比选人将做开选记录。</w:t>
      </w:r>
    </w:p>
    <w:p w14:paraId="2E1351C5">
      <w:pPr>
        <w:pStyle w:val="20"/>
        <w:spacing w:line="360" w:lineRule="auto"/>
        <w:ind w:right="121" w:firstLine="480" w:firstLineChars="200"/>
        <w:jc w:val="both"/>
        <w:rPr>
          <w:lang w:eastAsia="zh-CN"/>
        </w:rPr>
      </w:pPr>
      <w:r>
        <w:rPr>
          <w:rFonts w:hint="eastAsia"/>
          <w:lang w:eastAsia="zh-CN"/>
        </w:rPr>
        <w:t>4.业主将根据评选结果与中选人签订合同。</w:t>
      </w:r>
    </w:p>
    <w:p w14:paraId="3634C357">
      <w:pPr>
        <w:rPr>
          <w:lang w:eastAsia="zh-CN"/>
        </w:rPr>
      </w:pPr>
    </w:p>
    <w:p w14:paraId="41BF4BD8">
      <w:pPr>
        <w:pStyle w:val="20"/>
        <w:spacing w:before="23"/>
        <w:ind w:left="598"/>
        <w:rPr>
          <w:lang w:eastAsia="zh-CN"/>
        </w:rPr>
        <w:sectPr>
          <w:pgSz w:w="11910" w:h="16840"/>
          <w:pgMar w:top="1500" w:right="1140" w:bottom="740" w:left="1300" w:header="0" w:footer="551" w:gutter="0"/>
          <w:cols w:space="720" w:num="1"/>
        </w:sectPr>
      </w:pPr>
    </w:p>
    <w:p w14:paraId="4A81C5C2">
      <w:pPr>
        <w:spacing w:before="15" w:line="360" w:lineRule="auto"/>
        <w:jc w:val="center"/>
        <w:rPr>
          <w:b/>
          <w:w w:val="95"/>
          <w:sz w:val="28"/>
          <w:lang w:eastAsia="zh-CN"/>
        </w:rPr>
      </w:pPr>
      <w:r>
        <w:rPr>
          <w:b/>
          <w:w w:val="95"/>
          <w:sz w:val="28"/>
          <w:lang w:eastAsia="zh-CN"/>
        </w:rPr>
        <w:t>第五章  合同授予</w:t>
      </w:r>
    </w:p>
    <w:p w14:paraId="6F8C9118">
      <w:pPr>
        <w:pStyle w:val="20"/>
        <w:spacing w:line="360" w:lineRule="auto"/>
        <w:ind w:right="121" w:firstLine="480" w:firstLineChars="200"/>
        <w:jc w:val="both"/>
        <w:rPr>
          <w:lang w:eastAsia="zh-CN"/>
        </w:rPr>
      </w:pPr>
      <w:r>
        <w:rPr>
          <w:lang w:eastAsia="zh-CN"/>
        </w:rPr>
        <w:t>1.比选人将把合同授予中选人；在授予前，仍需进行资格审查。</w:t>
      </w:r>
    </w:p>
    <w:p w14:paraId="7EA73BF4">
      <w:pPr>
        <w:pStyle w:val="20"/>
        <w:spacing w:line="360" w:lineRule="auto"/>
        <w:ind w:right="121" w:firstLine="480" w:firstLineChars="200"/>
        <w:jc w:val="both"/>
        <w:rPr>
          <w:lang w:eastAsia="zh-CN"/>
        </w:rPr>
      </w:pPr>
      <w:r>
        <w:rPr>
          <w:lang w:eastAsia="zh-CN"/>
        </w:rPr>
        <w:t>2.中选人确定后，比选将通知中选人，并将中选结果公示在比选人集团官网。</w:t>
      </w:r>
    </w:p>
    <w:p w14:paraId="70B3F1C1">
      <w:pPr>
        <w:pStyle w:val="20"/>
        <w:spacing w:line="360" w:lineRule="auto"/>
        <w:ind w:right="121" w:firstLine="480" w:firstLineChars="200"/>
        <w:jc w:val="both"/>
        <w:rPr>
          <w:lang w:eastAsia="zh-CN"/>
        </w:rPr>
      </w:pPr>
      <w:r>
        <w:rPr>
          <w:lang w:eastAsia="zh-CN"/>
        </w:rPr>
        <w:t>3.中选通知对比选人和参选人具有法律效力。若因中选单位原因未在规定的时间和地点与比选人签署合同，比选人有权单方取消中选单位的资格。同时，由此给比选人造成的损失，比选人有权追究中选单位的全部责任。</w:t>
      </w:r>
    </w:p>
    <w:p w14:paraId="424E6B87">
      <w:pPr>
        <w:pStyle w:val="20"/>
        <w:spacing w:line="360" w:lineRule="auto"/>
        <w:ind w:right="121" w:firstLine="480" w:firstLineChars="200"/>
        <w:jc w:val="both"/>
        <w:rPr>
          <w:lang w:eastAsia="zh-CN"/>
        </w:rPr>
      </w:pPr>
      <w:r>
        <w:rPr>
          <w:lang w:eastAsia="zh-CN"/>
        </w:rPr>
        <w:t>4.中选人签署合同后必须履行合同要求。若因中选单位原因未在规定的时间内完成土建修缮项目等相关工作，则比选人有权单方面取消中选单位的资格。并取消参选人三年内在比选人的业务中的参选资格，由此给比选人造成的损失，比选人有权追究中选方的全部责任。</w:t>
      </w:r>
    </w:p>
    <w:p w14:paraId="558001F8">
      <w:pPr>
        <w:pStyle w:val="20"/>
        <w:spacing w:line="360" w:lineRule="auto"/>
        <w:ind w:right="121" w:firstLine="480" w:firstLineChars="200"/>
        <w:jc w:val="both"/>
        <w:rPr>
          <w:lang w:eastAsia="zh-CN"/>
        </w:rPr>
      </w:pPr>
      <w:r>
        <w:rPr>
          <w:lang w:eastAsia="zh-CN"/>
        </w:rPr>
        <w:t>5.比选文件与合同附件作为签订合同的条款，比选文件合同条款中没有规定的内容， 比选人、参选人认为有必要进行补充，可另行商定解决。</w:t>
      </w:r>
    </w:p>
    <w:p w14:paraId="2AD85E76">
      <w:pPr>
        <w:pStyle w:val="20"/>
        <w:spacing w:line="360" w:lineRule="auto"/>
        <w:ind w:right="121" w:firstLine="480" w:firstLineChars="200"/>
        <w:jc w:val="both"/>
        <w:rPr>
          <w:lang w:eastAsia="zh-CN"/>
        </w:rPr>
      </w:pPr>
      <w:r>
        <w:rPr>
          <w:lang w:eastAsia="zh-CN"/>
        </w:rPr>
        <w:t>6.接受和拒绝任何或所有参选的权利：比选机构和比选人保留在授标之前任何时候接受或拒绝任何比选，以及宣布比选程序无效或拒绝所有参选的权利，对受影响的参选人不承担任何责任。</w:t>
      </w:r>
    </w:p>
    <w:p w14:paraId="66200E17">
      <w:pPr>
        <w:spacing w:line="360" w:lineRule="auto"/>
        <w:jc w:val="both"/>
        <w:rPr>
          <w:lang w:eastAsia="zh-CN"/>
        </w:rPr>
        <w:sectPr>
          <w:footerReference r:id="rId5" w:type="default"/>
          <w:pgSz w:w="11910" w:h="16840"/>
          <w:pgMar w:top="1500" w:right="1020" w:bottom="740" w:left="1300" w:header="0" w:footer="551" w:gutter="0"/>
          <w:pgNumType w:start="10"/>
          <w:cols w:space="720" w:num="1"/>
        </w:sectPr>
      </w:pPr>
    </w:p>
    <w:p w14:paraId="7F867521">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14:paraId="64488193">
      <w:pPr>
        <w:pStyle w:val="20"/>
        <w:spacing w:line="360" w:lineRule="auto"/>
        <w:ind w:right="121" w:firstLine="480" w:firstLineChars="20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14:paraId="4C9FD7B7">
      <w:pPr>
        <w:pStyle w:val="20"/>
        <w:spacing w:line="360" w:lineRule="auto"/>
        <w:ind w:right="121" w:firstLine="480" w:firstLineChars="200"/>
        <w:jc w:val="both"/>
        <w:rPr>
          <w:lang w:eastAsia="zh-CN"/>
        </w:rPr>
      </w:pPr>
      <w:r>
        <w:rPr>
          <w:lang w:eastAsia="zh-CN"/>
        </w:rPr>
        <w:t>2.中选单位必须严格执行</w:t>
      </w:r>
      <w:r>
        <w:rPr>
          <w:rFonts w:hint="eastAsia"/>
          <w:lang w:eastAsia="zh-CN"/>
        </w:rPr>
        <w:t>施工</w:t>
      </w:r>
      <w:r>
        <w:rPr>
          <w:lang w:eastAsia="zh-CN"/>
        </w:rPr>
        <w:t>承包</w:t>
      </w:r>
      <w:r>
        <w:rPr>
          <w:rFonts w:hint="eastAsia"/>
          <w:lang w:eastAsia="zh-CN"/>
        </w:rPr>
        <w:t>合同</w:t>
      </w:r>
      <w:r>
        <w:rPr>
          <w:lang w:eastAsia="zh-CN"/>
        </w:rPr>
        <w:t>（详见附件一）的规定。</w:t>
      </w:r>
    </w:p>
    <w:p w14:paraId="2B23763A">
      <w:pPr>
        <w:pStyle w:val="20"/>
        <w:spacing w:line="360" w:lineRule="auto"/>
        <w:ind w:right="121" w:firstLine="480" w:firstLineChars="200"/>
        <w:jc w:val="both"/>
        <w:rPr>
          <w:lang w:eastAsia="zh-CN"/>
        </w:rPr>
      </w:pPr>
      <w:r>
        <w:rPr>
          <w:lang w:eastAsia="zh-CN"/>
        </w:rPr>
        <w:t>3.中选单位需遵守比选人的各项管理规章制度。如违反相关条例者则按福建福海创石油化工有限公司相应条款进行处罚。</w:t>
      </w:r>
    </w:p>
    <w:p w14:paraId="0A7B5462">
      <w:pPr>
        <w:pStyle w:val="20"/>
        <w:spacing w:before="26" w:line="321" w:lineRule="auto"/>
        <w:ind w:left="118" w:right="106" w:firstLine="480"/>
        <w:jc w:val="both"/>
        <w:rPr>
          <w:lang w:eastAsia="zh-CN"/>
        </w:rPr>
      </w:pPr>
    </w:p>
    <w:p w14:paraId="3860E7C1">
      <w:pPr>
        <w:pStyle w:val="3"/>
        <w:tabs>
          <w:tab w:val="left" w:pos="1912"/>
        </w:tabs>
        <w:spacing w:line="355" w:lineRule="exact"/>
        <w:ind w:left="647" w:firstLine="3092" w:firstLineChars="1100"/>
        <w:jc w:val="both"/>
        <w:rPr>
          <w:lang w:eastAsia="zh-CN"/>
        </w:rPr>
      </w:pPr>
    </w:p>
    <w:p w14:paraId="78A79AC5">
      <w:pPr>
        <w:pStyle w:val="3"/>
        <w:tabs>
          <w:tab w:val="left" w:pos="1912"/>
        </w:tabs>
        <w:spacing w:line="355" w:lineRule="exact"/>
        <w:ind w:left="647" w:firstLine="3092" w:firstLineChars="1100"/>
        <w:jc w:val="both"/>
        <w:rPr>
          <w:lang w:eastAsia="zh-CN"/>
        </w:rPr>
      </w:pPr>
    </w:p>
    <w:p w14:paraId="50E97898">
      <w:pPr>
        <w:pStyle w:val="3"/>
        <w:tabs>
          <w:tab w:val="left" w:pos="1912"/>
        </w:tabs>
        <w:spacing w:line="355" w:lineRule="exact"/>
        <w:ind w:left="647" w:firstLine="3092" w:firstLineChars="1100"/>
        <w:jc w:val="both"/>
        <w:rPr>
          <w:lang w:eastAsia="zh-CN"/>
        </w:rPr>
      </w:pPr>
    </w:p>
    <w:p w14:paraId="27C430F8">
      <w:pPr>
        <w:pStyle w:val="3"/>
        <w:tabs>
          <w:tab w:val="left" w:pos="1912"/>
        </w:tabs>
        <w:spacing w:line="355" w:lineRule="exact"/>
        <w:ind w:left="647" w:firstLine="3092" w:firstLineChars="1100"/>
        <w:jc w:val="both"/>
        <w:rPr>
          <w:lang w:eastAsia="zh-CN"/>
        </w:rPr>
      </w:pPr>
    </w:p>
    <w:p w14:paraId="2C975417">
      <w:pPr>
        <w:pStyle w:val="3"/>
        <w:tabs>
          <w:tab w:val="left" w:pos="1912"/>
        </w:tabs>
        <w:spacing w:line="355" w:lineRule="exact"/>
        <w:ind w:left="647" w:firstLine="3092" w:firstLineChars="1100"/>
        <w:jc w:val="both"/>
        <w:rPr>
          <w:lang w:eastAsia="zh-CN"/>
        </w:rPr>
      </w:pPr>
    </w:p>
    <w:p w14:paraId="4481C076">
      <w:pPr>
        <w:pStyle w:val="3"/>
        <w:tabs>
          <w:tab w:val="left" w:pos="1912"/>
        </w:tabs>
        <w:spacing w:line="355" w:lineRule="exact"/>
        <w:ind w:left="647" w:firstLine="3092" w:firstLineChars="1100"/>
        <w:jc w:val="both"/>
        <w:rPr>
          <w:lang w:eastAsia="zh-CN"/>
        </w:rPr>
      </w:pPr>
    </w:p>
    <w:p w14:paraId="40C13AFF">
      <w:pPr>
        <w:pStyle w:val="3"/>
        <w:tabs>
          <w:tab w:val="left" w:pos="1912"/>
        </w:tabs>
        <w:spacing w:line="355" w:lineRule="exact"/>
        <w:ind w:left="647" w:firstLine="3092" w:firstLineChars="1100"/>
        <w:jc w:val="both"/>
        <w:rPr>
          <w:lang w:eastAsia="zh-CN"/>
        </w:rPr>
      </w:pPr>
    </w:p>
    <w:p w14:paraId="50011117">
      <w:pPr>
        <w:pStyle w:val="3"/>
        <w:tabs>
          <w:tab w:val="left" w:pos="1912"/>
        </w:tabs>
        <w:spacing w:line="355" w:lineRule="exact"/>
        <w:ind w:left="647" w:firstLine="3092" w:firstLineChars="1100"/>
        <w:jc w:val="both"/>
        <w:rPr>
          <w:lang w:eastAsia="zh-CN"/>
        </w:rPr>
      </w:pPr>
    </w:p>
    <w:p w14:paraId="53F991FF">
      <w:pPr>
        <w:pStyle w:val="3"/>
        <w:tabs>
          <w:tab w:val="left" w:pos="1912"/>
        </w:tabs>
        <w:spacing w:line="355" w:lineRule="exact"/>
        <w:ind w:left="647" w:firstLine="3092" w:firstLineChars="1100"/>
        <w:jc w:val="both"/>
        <w:rPr>
          <w:lang w:eastAsia="zh-CN"/>
        </w:rPr>
      </w:pPr>
    </w:p>
    <w:p w14:paraId="2862BA08">
      <w:pPr>
        <w:pStyle w:val="3"/>
        <w:tabs>
          <w:tab w:val="left" w:pos="1912"/>
        </w:tabs>
        <w:spacing w:line="355" w:lineRule="exact"/>
        <w:ind w:left="647" w:firstLine="3092" w:firstLineChars="1100"/>
        <w:jc w:val="both"/>
        <w:rPr>
          <w:lang w:eastAsia="zh-CN"/>
        </w:rPr>
      </w:pPr>
    </w:p>
    <w:p w14:paraId="6E8788F0">
      <w:pPr>
        <w:pStyle w:val="3"/>
        <w:tabs>
          <w:tab w:val="left" w:pos="1912"/>
        </w:tabs>
        <w:spacing w:line="355" w:lineRule="exact"/>
        <w:ind w:left="647" w:firstLine="3092" w:firstLineChars="1100"/>
        <w:jc w:val="both"/>
        <w:rPr>
          <w:lang w:eastAsia="zh-CN"/>
        </w:rPr>
      </w:pPr>
    </w:p>
    <w:p w14:paraId="609D5CB1">
      <w:pPr>
        <w:pStyle w:val="3"/>
        <w:tabs>
          <w:tab w:val="left" w:pos="1912"/>
        </w:tabs>
        <w:spacing w:line="355" w:lineRule="exact"/>
        <w:ind w:left="647" w:firstLine="3092" w:firstLineChars="1100"/>
        <w:jc w:val="both"/>
        <w:rPr>
          <w:lang w:eastAsia="zh-CN"/>
        </w:rPr>
      </w:pPr>
    </w:p>
    <w:p w14:paraId="0FF9D5BC">
      <w:pPr>
        <w:pStyle w:val="3"/>
        <w:tabs>
          <w:tab w:val="left" w:pos="1912"/>
        </w:tabs>
        <w:spacing w:line="355" w:lineRule="exact"/>
        <w:ind w:left="647" w:firstLine="3092" w:firstLineChars="1100"/>
        <w:jc w:val="both"/>
        <w:rPr>
          <w:lang w:eastAsia="zh-CN"/>
        </w:rPr>
      </w:pPr>
    </w:p>
    <w:p w14:paraId="7E894231">
      <w:pPr>
        <w:pStyle w:val="3"/>
        <w:tabs>
          <w:tab w:val="left" w:pos="1912"/>
        </w:tabs>
        <w:spacing w:line="355" w:lineRule="exact"/>
        <w:ind w:left="647" w:firstLine="3092" w:firstLineChars="1100"/>
        <w:jc w:val="both"/>
        <w:rPr>
          <w:lang w:eastAsia="zh-CN"/>
        </w:rPr>
      </w:pPr>
    </w:p>
    <w:p w14:paraId="72BD5B24">
      <w:pPr>
        <w:pStyle w:val="3"/>
        <w:tabs>
          <w:tab w:val="left" w:pos="1912"/>
        </w:tabs>
        <w:spacing w:line="355" w:lineRule="exact"/>
        <w:ind w:left="647" w:firstLine="3092" w:firstLineChars="1100"/>
        <w:jc w:val="both"/>
        <w:rPr>
          <w:lang w:eastAsia="zh-CN"/>
        </w:rPr>
      </w:pPr>
    </w:p>
    <w:p w14:paraId="655E7255">
      <w:pPr>
        <w:pStyle w:val="3"/>
        <w:tabs>
          <w:tab w:val="left" w:pos="1912"/>
        </w:tabs>
        <w:spacing w:line="355" w:lineRule="exact"/>
        <w:ind w:left="647" w:firstLine="3092" w:firstLineChars="1100"/>
        <w:jc w:val="both"/>
        <w:rPr>
          <w:lang w:eastAsia="zh-CN"/>
        </w:rPr>
      </w:pPr>
    </w:p>
    <w:p w14:paraId="73550343">
      <w:pPr>
        <w:pStyle w:val="3"/>
        <w:tabs>
          <w:tab w:val="left" w:pos="1912"/>
        </w:tabs>
        <w:spacing w:line="355" w:lineRule="exact"/>
        <w:ind w:left="647" w:firstLine="3092" w:firstLineChars="1100"/>
        <w:jc w:val="both"/>
        <w:rPr>
          <w:lang w:eastAsia="zh-CN"/>
        </w:rPr>
      </w:pPr>
    </w:p>
    <w:p w14:paraId="1F6B201F">
      <w:pPr>
        <w:pStyle w:val="3"/>
        <w:tabs>
          <w:tab w:val="left" w:pos="1912"/>
        </w:tabs>
        <w:spacing w:line="355" w:lineRule="exact"/>
        <w:ind w:left="647" w:firstLine="3092" w:firstLineChars="1100"/>
        <w:jc w:val="both"/>
        <w:rPr>
          <w:lang w:eastAsia="zh-CN"/>
        </w:rPr>
      </w:pPr>
    </w:p>
    <w:p w14:paraId="6BBC059F">
      <w:pPr>
        <w:pStyle w:val="3"/>
        <w:tabs>
          <w:tab w:val="left" w:pos="1912"/>
        </w:tabs>
        <w:spacing w:line="355" w:lineRule="exact"/>
        <w:ind w:left="647" w:firstLine="3092" w:firstLineChars="1100"/>
        <w:jc w:val="both"/>
        <w:rPr>
          <w:lang w:eastAsia="zh-CN"/>
        </w:rPr>
      </w:pPr>
    </w:p>
    <w:p w14:paraId="2730A617">
      <w:pPr>
        <w:pStyle w:val="3"/>
        <w:tabs>
          <w:tab w:val="left" w:pos="1912"/>
        </w:tabs>
        <w:spacing w:line="355" w:lineRule="exact"/>
        <w:ind w:left="647" w:firstLine="3092" w:firstLineChars="1100"/>
        <w:jc w:val="both"/>
        <w:rPr>
          <w:lang w:eastAsia="zh-CN"/>
        </w:rPr>
      </w:pPr>
    </w:p>
    <w:p w14:paraId="1060879E">
      <w:pPr>
        <w:pStyle w:val="3"/>
        <w:tabs>
          <w:tab w:val="left" w:pos="1912"/>
        </w:tabs>
        <w:spacing w:line="355" w:lineRule="exact"/>
        <w:ind w:left="647" w:firstLine="3092" w:firstLineChars="1100"/>
        <w:jc w:val="both"/>
        <w:rPr>
          <w:lang w:eastAsia="zh-CN"/>
        </w:rPr>
      </w:pPr>
    </w:p>
    <w:p w14:paraId="623F61E8">
      <w:pPr>
        <w:pStyle w:val="3"/>
        <w:tabs>
          <w:tab w:val="left" w:pos="1912"/>
        </w:tabs>
        <w:spacing w:line="355" w:lineRule="exact"/>
        <w:ind w:left="647" w:firstLine="3092" w:firstLineChars="1100"/>
        <w:jc w:val="both"/>
        <w:rPr>
          <w:lang w:eastAsia="zh-CN"/>
        </w:rPr>
      </w:pPr>
    </w:p>
    <w:p w14:paraId="349BF340">
      <w:pPr>
        <w:pStyle w:val="3"/>
        <w:tabs>
          <w:tab w:val="left" w:pos="1912"/>
        </w:tabs>
        <w:spacing w:line="355" w:lineRule="exact"/>
        <w:ind w:left="647" w:firstLine="3092" w:firstLineChars="1100"/>
        <w:jc w:val="both"/>
        <w:rPr>
          <w:lang w:eastAsia="zh-CN"/>
        </w:rPr>
      </w:pPr>
    </w:p>
    <w:p w14:paraId="5DCF9C4A">
      <w:pPr>
        <w:pStyle w:val="2"/>
      </w:pPr>
    </w:p>
    <w:p w14:paraId="00ABAC03">
      <w:pPr>
        <w:pStyle w:val="2"/>
      </w:pPr>
    </w:p>
    <w:p w14:paraId="54F29C7F">
      <w:pPr>
        <w:pStyle w:val="2"/>
      </w:pPr>
    </w:p>
    <w:p w14:paraId="7A6A90D2">
      <w:pPr>
        <w:pStyle w:val="2"/>
      </w:pPr>
    </w:p>
    <w:p w14:paraId="6542C80A">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14:paraId="4E011C4C">
      <w:pPr>
        <w:pStyle w:val="20"/>
        <w:spacing w:line="360" w:lineRule="auto"/>
        <w:ind w:right="121" w:firstLine="480" w:firstLineChars="200"/>
        <w:jc w:val="both"/>
        <w:rPr>
          <w:lang w:eastAsia="zh-CN"/>
        </w:rPr>
      </w:pPr>
      <w:r>
        <w:rPr>
          <w:lang w:eastAsia="zh-CN"/>
        </w:rPr>
        <w:t>1.参选人的参选文件无论其是否中选，均不退回。</w:t>
      </w:r>
    </w:p>
    <w:p w14:paraId="1BA76255">
      <w:pPr>
        <w:pStyle w:val="20"/>
        <w:spacing w:line="360" w:lineRule="auto"/>
        <w:ind w:right="121" w:firstLine="480" w:firstLineChars="200"/>
        <w:jc w:val="both"/>
        <w:rPr>
          <w:lang w:eastAsia="zh-CN"/>
        </w:rPr>
      </w:pPr>
      <w:r>
        <w:rPr>
          <w:lang w:eastAsia="zh-CN"/>
        </w:rPr>
        <w:t>2.比选人郑重承诺：参选人所提交的参选文件及相关资料不向第三方泄露。</w:t>
      </w:r>
    </w:p>
    <w:p w14:paraId="7F741EBB">
      <w:pPr>
        <w:pStyle w:val="20"/>
        <w:spacing w:line="360" w:lineRule="auto"/>
        <w:ind w:right="121" w:firstLine="480" w:firstLineChars="200"/>
        <w:jc w:val="both"/>
        <w:rPr>
          <w:lang w:eastAsia="zh-CN"/>
        </w:rPr>
      </w:pPr>
      <w:r>
        <w:rPr>
          <w:lang w:eastAsia="zh-CN"/>
        </w:rPr>
        <w:t>3.本比选文件的解释权归福建福海创石油化工有限公司。</w:t>
      </w:r>
    </w:p>
    <w:p w14:paraId="24CBF38E">
      <w:pPr>
        <w:pStyle w:val="20"/>
        <w:spacing w:line="360" w:lineRule="auto"/>
        <w:ind w:left="215"/>
        <w:rPr>
          <w:lang w:eastAsia="zh-CN"/>
        </w:rPr>
      </w:pPr>
      <w:r>
        <w:rPr>
          <w:lang w:eastAsia="zh-CN"/>
        </w:rPr>
        <w:br w:type="page"/>
      </w:r>
    </w:p>
    <w:p w14:paraId="3F4B5FBC">
      <w:pPr>
        <w:pStyle w:val="20"/>
        <w:rPr>
          <w:rFonts w:ascii="Times New Roman"/>
          <w:b/>
          <w:bCs/>
          <w:lang w:eastAsia="zh-CN"/>
        </w:rPr>
      </w:pPr>
      <w:r>
        <w:rPr>
          <w:rFonts w:hint="eastAsia" w:ascii="Times New Roman"/>
          <w:b/>
          <w:bCs/>
          <w:lang w:eastAsia="zh-CN"/>
        </w:rPr>
        <w:t>附件一、</w:t>
      </w:r>
    </w:p>
    <w:p w14:paraId="49A47E45">
      <w:pPr>
        <w:jc w:val="center"/>
        <w:rPr>
          <w:b/>
          <w:sz w:val="44"/>
          <w:szCs w:val="44"/>
          <w:lang w:eastAsia="zh-CN"/>
        </w:rPr>
      </w:pPr>
      <w:bookmarkStart w:id="0" w:name="_Toc251742852"/>
    </w:p>
    <w:p w14:paraId="2B7E1636">
      <w:pPr>
        <w:spacing w:line="480" w:lineRule="exact"/>
        <w:jc w:val="center"/>
        <w:rPr>
          <w:b/>
          <w:color w:val="000000"/>
          <w:sz w:val="44"/>
          <w:szCs w:val="44"/>
          <w:lang w:eastAsia="zh-CN"/>
        </w:rPr>
      </w:pPr>
      <w:r>
        <w:rPr>
          <w:rFonts w:hint="eastAsia"/>
          <w:b/>
          <w:color w:val="000000"/>
          <w:sz w:val="44"/>
          <w:szCs w:val="44"/>
          <w:lang w:eastAsia="zh-CN"/>
        </w:rPr>
        <w:t>福建福海创石油化工有限公司</w:t>
      </w:r>
    </w:p>
    <w:p w14:paraId="1F26D3E3">
      <w:pPr>
        <w:jc w:val="center"/>
        <w:rPr>
          <w:b/>
          <w:color w:val="000000"/>
          <w:sz w:val="44"/>
          <w:szCs w:val="44"/>
          <w:lang w:eastAsia="zh-CN"/>
        </w:rPr>
      </w:pPr>
    </w:p>
    <w:p w14:paraId="2F9B5CC5">
      <w:pPr>
        <w:pStyle w:val="2"/>
      </w:pPr>
    </w:p>
    <w:p w14:paraId="78BF0644">
      <w:pPr>
        <w:spacing w:line="480" w:lineRule="exact"/>
        <w:jc w:val="center"/>
        <w:rPr>
          <w:b/>
          <w:color w:val="000000"/>
          <w:sz w:val="44"/>
          <w:szCs w:val="44"/>
          <w:lang w:eastAsia="zh-CN"/>
        </w:rPr>
      </w:pPr>
      <w:r>
        <w:rPr>
          <w:rFonts w:hint="eastAsia"/>
          <w:b/>
          <w:color w:val="000000"/>
          <w:sz w:val="44"/>
          <w:szCs w:val="44"/>
          <w:lang w:eastAsia="zh-CN"/>
        </w:rPr>
        <w:t>原料适应性技改项目配套用房项目界区外水电部分工程施工</w:t>
      </w:r>
      <w:r>
        <w:rPr>
          <w:b/>
          <w:color w:val="000000"/>
          <w:sz w:val="44"/>
          <w:szCs w:val="44"/>
          <w:lang w:eastAsia="zh-CN"/>
        </w:rPr>
        <w:t>总承包合同</w:t>
      </w:r>
    </w:p>
    <w:p w14:paraId="5360486D">
      <w:pPr>
        <w:spacing w:line="480" w:lineRule="exact"/>
        <w:jc w:val="center"/>
        <w:rPr>
          <w:b/>
          <w:color w:val="000000"/>
          <w:sz w:val="44"/>
          <w:szCs w:val="44"/>
          <w:lang w:eastAsia="zh-CN"/>
        </w:rPr>
      </w:pPr>
    </w:p>
    <w:p w14:paraId="2FC762D4">
      <w:pPr>
        <w:adjustRightInd w:val="0"/>
        <w:jc w:val="center"/>
        <w:rPr>
          <w:color w:val="000000"/>
          <w:sz w:val="32"/>
          <w:szCs w:val="32"/>
          <w:lang w:eastAsia="zh-CN"/>
        </w:rPr>
      </w:pPr>
      <w:r>
        <w:rPr>
          <w:rFonts w:hint="eastAsia"/>
          <w:color w:val="000000"/>
          <w:sz w:val="32"/>
          <w:szCs w:val="32"/>
          <w:lang w:eastAsia="zh-CN"/>
        </w:rPr>
        <w:t>(合同编号：</w:t>
      </w:r>
      <w:r>
        <w:rPr>
          <w:color w:val="000000"/>
          <w:sz w:val="32"/>
          <w:szCs w:val="32"/>
          <w:lang w:eastAsia="zh-CN"/>
        </w:rPr>
        <w:t xml:space="preserve">                      </w:t>
      </w:r>
      <w:r>
        <w:rPr>
          <w:rFonts w:hint="eastAsia"/>
          <w:color w:val="000000"/>
          <w:sz w:val="32"/>
          <w:szCs w:val="32"/>
          <w:lang w:eastAsia="zh-CN"/>
        </w:rPr>
        <w:t>)</w:t>
      </w:r>
    </w:p>
    <w:p w14:paraId="0F2721B5">
      <w:pPr>
        <w:rPr>
          <w:b/>
          <w:sz w:val="30"/>
          <w:lang w:eastAsia="zh-CN"/>
        </w:rPr>
      </w:pPr>
    </w:p>
    <w:p w14:paraId="6B44C331">
      <w:pPr>
        <w:rPr>
          <w:b/>
          <w:sz w:val="30"/>
          <w:lang w:eastAsia="zh-CN"/>
        </w:rPr>
      </w:pPr>
    </w:p>
    <w:p w14:paraId="48010F9C">
      <w:pPr>
        <w:rPr>
          <w:b/>
          <w:sz w:val="30"/>
          <w:lang w:eastAsia="zh-CN"/>
        </w:rPr>
      </w:pPr>
    </w:p>
    <w:p w14:paraId="6BC0A138">
      <w:pPr>
        <w:rPr>
          <w:b/>
          <w:sz w:val="30"/>
          <w:lang w:eastAsia="zh-CN"/>
        </w:rPr>
      </w:pPr>
    </w:p>
    <w:p w14:paraId="57F5E178">
      <w:pPr>
        <w:rPr>
          <w:b/>
          <w:sz w:val="30"/>
          <w:lang w:eastAsia="zh-CN"/>
        </w:rPr>
      </w:pPr>
    </w:p>
    <w:p w14:paraId="0ED7A9D0">
      <w:pPr>
        <w:rPr>
          <w:b/>
          <w:sz w:val="30"/>
          <w:lang w:eastAsia="zh-CN"/>
        </w:rPr>
      </w:pPr>
    </w:p>
    <w:p w14:paraId="22A92031">
      <w:pPr>
        <w:pStyle w:val="2"/>
      </w:pPr>
    </w:p>
    <w:p w14:paraId="4D44AE20">
      <w:pPr>
        <w:pStyle w:val="2"/>
      </w:pPr>
    </w:p>
    <w:p w14:paraId="5ED8CF8D">
      <w:pPr>
        <w:pStyle w:val="2"/>
      </w:pPr>
    </w:p>
    <w:p w14:paraId="029A55A7">
      <w:pPr>
        <w:rPr>
          <w:sz w:val="32"/>
          <w:szCs w:val="32"/>
          <w:lang w:eastAsia="zh-CN"/>
        </w:rPr>
      </w:pPr>
      <w:r>
        <w:rPr>
          <w:rFonts w:hint="eastAsia"/>
          <w:sz w:val="32"/>
          <w:szCs w:val="32"/>
          <w:lang w:eastAsia="zh-CN"/>
        </w:rPr>
        <w:t>发包人（甲方）：</w:t>
      </w:r>
      <w:r>
        <w:rPr>
          <w:rFonts w:hint="eastAsia"/>
          <w:b/>
          <w:bCs/>
          <w:sz w:val="32"/>
          <w:szCs w:val="32"/>
          <w:lang w:eastAsia="zh-CN"/>
        </w:rPr>
        <w:t>福建福海创石油化工有限公司</w:t>
      </w:r>
    </w:p>
    <w:p w14:paraId="75D486E9">
      <w:pPr>
        <w:rPr>
          <w:sz w:val="32"/>
          <w:szCs w:val="32"/>
          <w:lang w:eastAsia="zh-CN"/>
        </w:rPr>
      </w:pPr>
      <w:r>
        <w:rPr>
          <w:rFonts w:hint="eastAsia"/>
          <w:sz w:val="32"/>
          <w:szCs w:val="32"/>
          <w:lang w:eastAsia="zh-CN"/>
        </w:rPr>
        <w:t xml:space="preserve">承包人（乙方）： </w:t>
      </w:r>
    </w:p>
    <w:p w14:paraId="75488F08">
      <w:pPr>
        <w:ind w:firstLine="800" w:firstLineChars="250"/>
        <w:rPr>
          <w:sz w:val="32"/>
          <w:szCs w:val="32"/>
          <w:lang w:eastAsia="zh-CN"/>
        </w:rPr>
      </w:pPr>
    </w:p>
    <w:p w14:paraId="7BA41685">
      <w:pPr>
        <w:tabs>
          <w:tab w:val="right" w:pos="9638"/>
        </w:tabs>
        <w:jc w:val="center"/>
        <w:rPr>
          <w:sz w:val="32"/>
          <w:szCs w:val="32"/>
          <w:lang w:eastAsia="zh-CN"/>
        </w:rPr>
      </w:pPr>
      <w:r>
        <w:rPr>
          <w:rFonts w:hint="eastAsia"/>
          <w:sz w:val="32"/>
          <w:szCs w:val="32"/>
          <w:lang w:eastAsia="zh-CN"/>
        </w:rPr>
        <w:t>日    期: 20</w:t>
      </w:r>
      <w:r>
        <w:rPr>
          <w:sz w:val="32"/>
          <w:szCs w:val="32"/>
          <w:lang w:eastAsia="zh-CN"/>
        </w:rPr>
        <w:t>24</w:t>
      </w:r>
      <w:r>
        <w:rPr>
          <w:rFonts w:hint="eastAsia"/>
          <w:sz w:val="32"/>
          <w:szCs w:val="32"/>
          <w:lang w:eastAsia="zh-CN"/>
        </w:rPr>
        <w:t>年</w:t>
      </w:r>
      <w:r>
        <w:rPr>
          <w:sz w:val="32"/>
          <w:szCs w:val="32"/>
          <w:lang w:eastAsia="zh-CN"/>
        </w:rPr>
        <w:t>12</w:t>
      </w:r>
      <w:r>
        <w:rPr>
          <w:rFonts w:hint="eastAsia"/>
          <w:sz w:val="32"/>
          <w:szCs w:val="32"/>
          <w:lang w:eastAsia="zh-CN"/>
        </w:rPr>
        <w:t>月  日</w:t>
      </w:r>
    </w:p>
    <w:p w14:paraId="6100ECD1">
      <w:pPr>
        <w:tabs>
          <w:tab w:val="left" w:pos="2130"/>
          <w:tab w:val="center" w:pos="4535"/>
        </w:tabs>
        <w:jc w:val="center"/>
        <w:rPr>
          <w:b/>
          <w:sz w:val="30"/>
          <w:szCs w:val="30"/>
          <w:lang w:eastAsia="zh-CN"/>
        </w:rPr>
      </w:pPr>
    </w:p>
    <w:p w14:paraId="4D9E9341">
      <w:pPr>
        <w:widowControl/>
        <w:spacing w:line="360" w:lineRule="auto"/>
        <w:ind w:firstLine="420"/>
        <w:rPr>
          <w:lang w:eastAsia="zh-CN"/>
        </w:rPr>
      </w:pPr>
      <w:r>
        <w:rPr>
          <w:b/>
          <w:sz w:val="30"/>
          <w:szCs w:val="30"/>
          <w:lang w:eastAsia="zh-CN"/>
        </w:rPr>
        <w:br w:type="page"/>
      </w:r>
      <w:r>
        <w:rPr>
          <w:rFonts w:hint="eastAsia"/>
          <w:lang w:eastAsia="zh-CN"/>
        </w:rPr>
        <w:t>依照《中华人民共和国民法典》合同编、《中华人民共和国建筑法》及其他有关法律、行政法规，遵循平等、自愿、公平和诚实信用的原则，双方就本合同中承包范围内的工程施工事项协商一致，订立本合同。</w:t>
      </w:r>
    </w:p>
    <w:p w14:paraId="00E775BC">
      <w:pPr>
        <w:widowControl/>
        <w:spacing w:line="360" w:lineRule="auto"/>
        <w:ind w:firstLine="420"/>
        <w:rPr>
          <w:color w:val="222222"/>
          <w:szCs w:val="21"/>
          <w:lang w:eastAsia="zh-CN"/>
        </w:rPr>
      </w:pPr>
      <w:r>
        <w:rPr>
          <w:rFonts w:hint="eastAsia"/>
          <w:color w:val="222222"/>
          <w:szCs w:val="21"/>
          <w:lang w:eastAsia="zh-CN"/>
        </w:rPr>
        <w:t>特别提示：本合同系各方在平等、自愿的基础上依法协商订立，所有合同条款均是双方意思的真实表示。为维护乙方的合法权益，甲方特提请乙方对有关双方权利义务的全部条款、特别是黑体部分内容予以充分注意。</w:t>
      </w:r>
    </w:p>
    <w:p w14:paraId="4A9C6172">
      <w:pPr>
        <w:numPr>
          <w:ilvl w:val="0"/>
          <w:numId w:val="8"/>
        </w:numPr>
        <w:autoSpaceDE/>
        <w:autoSpaceDN/>
        <w:spacing w:line="300" w:lineRule="auto"/>
        <w:jc w:val="both"/>
        <w:rPr>
          <w:b/>
        </w:rPr>
      </w:pPr>
      <w:r>
        <w:rPr>
          <w:rFonts w:hint="eastAsia"/>
          <w:b/>
        </w:rPr>
        <w:t>工程概况</w:t>
      </w:r>
    </w:p>
    <w:p w14:paraId="6C533C70">
      <w:pPr>
        <w:tabs>
          <w:tab w:val="left" w:pos="420"/>
        </w:tabs>
        <w:spacing w:line="360" w:lineRule="auto"/>
        <w:ind w:left="770" w:leftChars="150" w:hanging="440" w:hangingChars="200"/>
        <w:rPr>
          <w:color w:val="222222"/>
          <w:szCs w:val="21"/>
          <w:lang w:eastAsia="zh-CN"/>
        </w:rPr>
      </w:pPr>
      <w:r>
        <w:rPr>
          <w:rFonts w:hint="eastAsia"/>
          <w:color w:val="222222"/>
          <w:szCs w:val="21"/>
          <w:lang w:eastAsia="zh-CN"/>
        </w:rPr>
        <w:t>1、</w:t>
      </w:r>
      <w:r>
        <w:rPr>
          <w:color w:val="222222"/>
          <w:szCs w:val="21"/>
          <w:lang w:eastAsia="zh-CN"/>
        </w:rPr>
        <w:t>工程名称：</w:t>
      </w:r>
      <w:r>
        <w:rPr>
          <w:rFonts w:hint="eastAsia"/>
          <w:color w:val="222222"/>
          <w:szCs w:val="21"/>
          <w:lang w:eastAsia="zh-CN"/>
        </w:rPr>
        <w:t>原料适应性技改项目配套用房项目界区外水电部分工程</w:t>
      </w:r>
    </w:p>
    <w:p w14:paraId="50427AD0">
      <w:pPr>
        <w:tabs>
          <w:tab w:val="left" w:pos="420"/>
        </w:tabs>
        <w:spacing w:line="360" w:lineRule="auto"/>
        <w:ind w:left="770" w:leftChars="150" w:hanging="440" w:hangingChars="200"/>
        <w:rPr>
          <w:color w:val="222222"/>
          <w:szCs w:val="21"/>
          <w:lang w:eastAsia="zh-CN"/>
        </w:rPr>
      </w:pPr>
      <w:r>
        <w:rPr>
          <w:rFonts w:hint="eastAsia"/>
          <w:color w:val="222222"/>
          <w:szCs w:val="21"/>
          <w:lang w:eastAsia="zh-CN"/>
        </w:rPr>
        <w:t>2、</w:t>
      </w:r>
      <w:r>
        <w:rPr>
          <w:color w:val="222222"/>
          <w:szCs w:val="21"/>
          <w:lang w:eastAsia="zh-CN"/>
        </w:rPr>
        <w:t>工程地点：</w:t>
      </w:r>
      <w:r>
        <w:rPr>
          <w:rFonts w:hint="eastAsia" w:ascii="新宋体" w:hAnsi="新宋体" w:eastAsia="新宋体" w:cs="新宋体"/>
          <w:sz w:val="24"/>
          <w:shd w:val="clear" w:color="auto" w:fill="FFFFFF"/>
          <w:lang w:eastAsia="zh-CN"/>
        </w:rPr>
        <w:t>福建省漳州市古雷开发区古雷石化园区</w:t>
      </w:r>
    </w:p>
    <w:p w14:paraId="69FE6427">
      <w:pPr>
        <w:tabs>
          <w:tab w:val="left" w:pos="420"/>
        </w:tabs>
        <w:spacing w:line="360" w:lineRule="auto"/>
        <w:ind w:left="770" w:leftChars="150" w:hanging="440" w:hangingChars="200"/>
        <w:rPr>
          <w:color w:val="222222"/>
          <w:szCs w:val="21"/>
          <w:lang w:eastAsia="zh-CN"/>
        </w:rPr>
      </w:pPr>
      <w:r>
        <w:rPr>
          <w:rFonts w:hint="eastAsia"/>
          <w:color w:val="222222"/>
          <w:szCs w:val="21"/>
          <w:lang w:eastAsia="zh-CN"/>
        </w:rPr>
        <w:t>3、</w:t>
      </w:r>
      <w:r>
        <w:rPr>
          <w:color w:val="222222"/>
          <w:szCs w:val="21"/>
          <w:lang w:eastAsia="zh-CN"/>
        </w:rPr>
        <w:t>承包范围：</w:t>
      </w:r>
      <w:r>
        <w:rPr>
          <w:rFonts w:hint="eastAsia"/>
          <w:color w:val="222222"/>
          <w:szCs w:val="21"/>
          <w:lang w:eastAsia="zh-CN"/>
        </w:rPr>
        <w:t>原料适应性技改项目配套用房项目界区外的给排水、进线电缆、消防联动系统等。主要施工内容如下：</w:t>
      </w:r>
    </w:p>
    <w:p w14:paraId="5F550F26">
      <w:pPr>
        <w:tabs>
          <w:tab w:val="left" w:pos="420"/>
        </w:tabs>
        <w:spacing w:line="360" w:lineRule="auto"/>
        <w:ind w:left="770" w:leftChars="150" w:hanging="440" w:hangingChars="200"/>
        <w:rPr>
          <w:color w:val="222222"/>
          <w:szCs w:val="21"/>
          <w:lang w:eastAsia="zh-CN"/>
        </w:rPr>
      </w:pPr>
      <w:r>
        <w:rPr>
          <w:color w:val="222222"/>
          <w:szCs w:val="21"/>
          <w:lang w:eastAsia="zh-CN"/>
        </w:rPr>
        <w:t>1)</w:t>
      </w:r>
      <w:r>
        <w:rPr>
          <w:rFonts w:hint="eastAsia"/>
          <w:color w:val="222222"/>
          <w:szCs w:val="21"/>
          <w:lang w:eastAsia="zh-CN"/>
        </w:rPr>
        <w:t>水气部分：</w:t>
      </w:r>
    </w:p>
    <w:p w14:paraId="5D32FC9F">
      <w:pPr>
        <w:widowControl/>
        <w:spacing w:line="360" w:lineRule="auto"/>
        <w:ind w:firstLine="420"/>
        <w:rPr>
          <w:color w:val="222222"/>
          <w:szCs w:val="21"/>
          <w:lang w:eastAsia="zh-CN"/>
        </w:rPr>
      </w:pPr>
      <w:r>
        <w:rPr>
          <w:color w:val="222222"/>
          <w:szCs w:val="21"/>
          <w:lang w:eastAsia="zh-CN"/>
        </w:rPr>
        <w:t>DN100</w:t>
      </w:r>
      <w:r>
        <w:rPr>
          <w:rFonts w:hint="eastAsia"/>
          <w:color w:val="222222"/>
          <w:szCs w:val="21"/>
          <w:lang w:eastAsia="zh-CN"/>
        </w:rPr>
        <w:t>不锈钢供水管，沿墙明管铺设大约</w:t>
      </w:r>
      <w:r>
        <w:rPr>
          <w:color w:val="222222"/>
          <w:szCs w:val="21"/>
          <w:lang w:eastAsia="zh-CN"/>
        </w:rPr>
        <w:t>200</w:t>
      </w:r>
      <w:r>
        <w:rPr>
          <w:rFonts w:hint="eastAsia"/>
          <w:color w:val="222222"/>
          <w:szCs w:val="21"/>
          <w:lang w:eastAsia="zh-CN"/>
        </w:rPr>
        <w:t>米，连接食堂界区内供水管。详见图纸及供水技术要求。其余安装做法参考图集《22S407-2 建筑给水薄壁不锈钢管道安装》。</w:t>
      </w:r>
    </w:p>
    <w:p w14:paraId="0812351C">
      <w:pPr>
        <w:widowControl/>
        <w:spacing w:line="360" w:lineRule="auto"/>
        <w:ind w:firstLine="420"/>
        <w:rPr>
          <w:color w:val="222222"/>
          <w:szCs w:val="21"/>
          <w:lang w:eastAsia="zh-CN"/>
        </w:rPr>
      </w:pPr>
      <w:r>
        <w:rPr>
          <w:rFonts w:hint="eastAsia"/>
          <w:color w:val="222222"/>
          <w:szCs w:val="21"/>
          <w:lang w:eastAsia="zh-CN"/>
        </w:rPr>
        <w:t>一根DN50排水管，埋地敷设，深度约为地面下0.7米，材质采用无缝钢管，做聚乙烯胶带外防腐处理，聚乙烯胶带压边大于50%，缠绕一层。从界区外1米算起，到制冷站污水提升池，排水管总长度约40米（有6个弯头，穿过一条约1米多深的排水沟），破除砼路面约15米，约15米为碎石面层路面。并按照原样恢复。破除的混凝土路面按照通用做法：200mm厚C30砼，200mm厚水泥稳定层，150mm厚碎石。砼路面做法下同。</w:t>
      </w:r>
    </w:p>
    <w:p w14:paraId="3D8C2261">
      <w:pPr>
        <w:tabs>
          <w:tab w:val="left" w:pos="420"/>
        </w:tabs>
        <w:spacing w:line="360" w:lineRule="auto"/>
        <w:ind w:left="770" w:leftChars="150" w:hanging="440" w:hangingChars="200"/>
        <w:rPr>
          <w:color w:val="222222"/>
          <w:szCs w:val="21"/>
          <w:lang w:eastAsia="zh-CN"/>
        </w:rPr>
      </w:pPr>
      <w:r>
        <w:rPr>
          <w:color w:val="222222"/>
          <w:szCs w:val="21"/>
          <w:lang w:eastAsia="zh-CN"/>
        </w:rPr>
        <w:t>2)</w:t>
      </w:r>
      <w:r>
        <w:rPr>
          <w:rFonts w:hint="eastAsia"/>
          <w:color w:val="222222"/>
          <w:szCs w:val="21"/>
          <w:lang w:eastAsia="zh-CN"/>
        </w:rPr>
        <w:t>电气部分：</w:t>
      </w:r>
    </w:p>
    <w:p w14:paraId="440FA759">
      <w:pPr>
        <w:widowControl/>
        <w:spacing w:line="360" w:lineRule="auto"/>
        <w:ind w:firstLine="420"/>
        <w:rPr>
          <w:color w:val="222222"/>
          <w:szCs w:val="21"/>
          <w:lang w:eastAsia="zh-CN"/>
        </w:rPr>
      </w:pPr>
      <w:r>
        <w:rPr>
          <w:rFonts w:hint="eastAsia"/>
          <w:color w:val="222222"/>
          <w:szCs w:val="21"/>
          <w:lang w:eastAsia="zh-CN"/>
        </w:rPr>
        <w:t>主要有进线电缆</w:t>
      </w:r>
      <w:r>
        <w:rPr>
          <w:color w:val="222222"/>
          <w:szCs w:val="21"/>
          <w:lang w:eastAsia="zh-CN"/>
        </w:rPr>
        <w:t>3*240+2*120</w:t>
      </w:r>
      <w:r>
        <w:rPr>
          <w:rFonts w:hint="eastAsia"/>
          <w:color w:val="222222"/>
          <w:szCs w:val="21"/>
          <w:lang w:eastAsia="zh-CN"/>
        </w:rPr>
        <w:t>约</w:t>
      </w:r>
      <w:r>
        <w:rPr>
          <w:color w:val="222222"/>
          <w:szCs w:val="21"/>
          <w:lang w:eastAsia="zh-CN"/>
        </w:rPr>
        <w:t>1120</w:t>
      </w:r>
      <w:r>
        <w:rPr>
          <w:rFonts w:hint="eastAsia"/>
          <w:color w:val="222222"/>
          <w:szCs w:val="21"/>
          <w:lang w:eastAsia="zh-CN"/>
        </w:rPr>
        <w:t>米、消防联动系统电缆</w:t>
      </w:r>
      <w:r>
        <w:rPr>
          <w:color w:val="222222"/>
          <w:szCs w:val="21"/>
          <w:lang w:eastAsia="zh-CN"/>
        </w:rPr>
        <w:t>5*6</w:t>
      </w:r>
      <w:r>
        <w:rPr>
          <w:rFonts w:hint="eastAsia"/>
          <w:color w:val="222222"/>
          <w:szCs w:val="21"/>
          <w:lang w:eastAsia="zh-CN"/>
        </w:rPr>
        <w:t>约</w:t>
      </w:r>
      <w:r>
        <w:rPr>
          <w:color w:val="222222"/>
          <w:szCs w:val="21"/>
          <w:lang w:eastAsia="zh-CN"/>
        </w:rPr>
        <w:t>560</w:t>
      </w:r>
      <w:r>
        <w:rPr>
          <w:rFonts w:hint="eastAsia"/>
          <w:color w:val="222222"/>
          <w:szCs w:val="21"/>
          <w:lang w:eastAsia="zh-CN"/>
        </w:rPr>
        <w:t>米、低压电源柜1个、提升泵控制箱1个等内容。施工范围以图纸中《主要设备材料表及图例》为准，按照料表中的全部内容以及电气技术要求。电缆需接入食堂内配电箱。进线电缆和消防联动系统过路段埋深约0.7米，动力电缆和消防系统线路共计破路面共计40米，其中砼路面约35米，面层碎石土方段约5米。并按照原样恢复。</w:t>
      </w:r>
    </w:p>
    <w:p w14:paraId="2793DF72">
      <w:pPr>
        <w:widowControl/>
        <w:spacing w:line="360" w:lineRule="auto"/>
        <w:ind w:firstLine="420"/>
        <w:rPr>
          <w:color w:val="222222"/>
          <w:szCs w:val="21"/>
          <w:lang w:eastAsia="zh-CN"/>
        </w:rPr>
      </w:pPr>
      <w:r>
        <w:rPr>
          <w:rFonts w:hint="eastAsia"/>
          <w:color w:val="222222"/>
          <w:szCs w:val="21"/>
          <w:lang w:eastAsia="zh-CN"/>
        </w:rPr>
        <w:t>3）以上界区外水、电部分包括材料采购及施工，施工完成后，连通界区内水电应具备正常使用条件。</w:t>
      </w:r>
    </w:p>
    <w:p w14:paraId="5FBF24A1">
      <w:pPr>
        <w:numPr>
          <w:ilvl w:val="0"/>
          <w:numId w:val="8"/>
        </w:numPr>
        <w:autoSpaceDE/>
        <w:autoSpaceDN/>
        <w:spacing w:line="300" w:lineRule="auto"/>
        <w:jc w:val="both"/>
        <w:rPr>
          <w:b/>
        </w:rPr>
      </w:pPr>
      <w:r>
        <w:rPr>
          <w:rFonts w:hint="eastAsia"/>
          <w:b/>
        </w:rPr>
        <w:t>合同工期</w:t>
      </w:r>
    </w:p>
    <w:p w14:paraId="42ED2003">
      <w:pPr>
        <w:tabs>
          <w:tab w:val="left" w:pos="420"/>
        </w:tabs>
        <w:spacing w:line="360" w:lineRule="auto"/>
        <w:ind w:firstLine="440" w:firstLineChars="200"/>
        <w:rPr>
          <w:color w:val="222222"/>
          <w:szCs w:val="21"/>
          <w:lang w:eastAsia="zh-CN"/>
        </w:rPr>
      </w:pPr>
      <w:r>
        <w:rPr>
          <w:rFonts w:hint="eastAsia"/>
          <w:color w:val="222222"/>
          <w:szCs w:val="21"/>
          <w:lang w:eastAsia="zh-CN"/>
        </w:rPr>
        <w:t>合同签订后，乙方应在</w:t>
      </w:r>
      <w:r>
        <w:rPr>
          <w:color w:val="222222"/>
          <w:szCs w:val="21"/>
          <w:lang w:eastAsia="zh-CN"/>
        </w:rPr>
        <w:t>30</w:t>
      </w:r>
      <w:r>
        <w:rPr>
          <w:rFonts w:hint="eastAsia"/>
          <w:color w:val="222222"/>
          <w:szCs w:val="21"/>
          <w:lang w:eastAsia="zh-CN"/>
        </w:rPr>
        <w:t>个日历天内完成施工。</w:t>
      </w:r>
    </w:p>
    <w:p w14:paraId="1DF1DFAB">
      <w:pPr>
        <w:numPr>
          <w:ilvl w:val="0"/>
          <w:numId w:val="9"/>
        </w:numPr>
        <w:tabs>
          <w:tab w:val="left" w:pos="360"/>
        </w:tabs>
        <w:autoSpaceDE/>
        <w:autoSpaceDN/>
        <w:spacing w:line="360" w:lineRule="auto"/>
        <w:jc w:val="both"/>
      </w:pPr>
      <w:r>
        <w:rPr>
          <w:rFonts w:hint="eastAsia"/>
        </w:rPr>
        <w:t>合同价款</w:t>
      </w:r>
    </w:p>
    <w:p w14:paraId="631E6F06">
      <w:pPr>
        <w:numPr>
          <w:ilvl w:val="0"/>
          <w:numId w:val="10"/>
        </w:numPr>
        <w:autoSpaceDE/>
        <w:autoSpaceDN/>
        <w:spacing w:line="288" w:lineRule="auto"/>
        <w:jc w:val="both"/>
        <w:rPr>
          <w:color w:val="222222"/>
          <w:szCs w:val="21"/>
          <w:lang w:eastAsia="zh-CN"/>
        </w:rPr>
      </w:pPr>
      <w:r>
        <w:rPr>
          <w:rFonts w:hint="eastAsia"/>
          <w:color w:val="222222"/>
          <w:szCs w:val="21"/>
          <w:lang w:eastAsia="zh-CN"/>
        </w:rPr>
        <w:t>合同总价金额（含税包干总价）</w:t>
      </w:r>
      <w:r>
        <w:rPr>
          <w:color w:val="222222"/>
          <w:szCs w:val="21"/>
          <w:lang w:eastAsia="zh-CN"/>
        </w:rPr>
        <w:t>：</w:t>
      </w:r>
      <w:r>
        <w:rPr>
          <w:rFonts w:hint="eastAsia"/>
          <w:color w:val="222222"/>
          <w:szCs w:val="21"/>
          <w:u w:val="single"/>
          <w:lang w:eastAsia="zh-CN"/>
        </w:rPr>
        <w:t xml:space="preserve"> </w:t>
      </w:r>
      <w:r>
        <w:rPr>
          <w:color w:val="222222"/>
          <w:szCs w:val="21"/>
          <w:u w:val="single"/>
          <w:lang w:eastAsia="zh-CN"/>
        </w:rPr>
        <w:t xml:space="preserve">        </w:t>
      </w:r>
      <w:r>
        <w:rPr>
          <w:rFonts w:hint="eastAsia"/>
          <w:color w:val="222222"/>
          <w:szCs w:val="21"/>
          <w:u w:val="single"/>
          <w:lang w:eastAsia="zh-CN"/>
        </w:rPr>
        <w:t xml:space="preserve">（即￥： </w:t>
      </w:r>
      <w:r>
        <w:rPr>
          <w:color w:val="222222"/>
          <w:szCs w:val="21"/>
          <w:u w:val="single"/>
          <w:lang w:eastAsia="zh-CN"/>
        </w:rPr>
        <w:t xml:space="preserve">    </w:t>
      </w:r>
      <w:r>
        <w:rPr>
          <w:rFonts w:hint="eastAsia"/>
          <w:color w:val="222222"/>
          <w:szCs w:val="21"/>
          <w:u w:val="single"/>
          <w:lang w:eastAsia="zh-CN"/>
        </w:rPr>
        <w:t xml:space="preserve"> 元）</w:t>
      </w:r>
      <w:r>
        <w:rPr>
          <w:rFonts w:hint="eastAsia"/>
          <w:color w:val="222222"/>
          <w:szCs w:val="21"/>
          <w:lang w:eastAsia="zh-CN"/>
        </w:rPr>
        <w:t>。</w:t>
      </w:r>
    </w:p>
    <w:p w14:paraId="21961319">
      <w:pPr>
        <w:numPr>
          <w:ilvl w:val="0"/>
          <w:numId w:val="10"/>
        </w:numPr>
        <w:autoSpaceDE/>
        <w:autoSpaceDN/>
        <w:spacing w:line="288" w:lineRule="auto"/>
        <w:jc w:val="both"/>
        <w:rPr>
          <w:color w:val="222222"/>
          <w:szCs w:val="21"/>
          <w:lang w:eastAsia="zh-CN"/>
        </w:rPr>
      </w:pPr>
      <w:r>
        <w:rPr>
          <w:color w:val="222222"/>
          <w:szCs w:val="21"/>
          <w:lang w:eastAsia="zh-CN"/>
        </w:rPr>
        <w:t>本工程开立</w:t>
      </w:r>
      <w:r>
        <w:rPr>
          <w:rFonts w:hint="eastAsia"/>
          <w:color w:val="222222"/>
          <w:szCs w:val="21"/>
          <w:u w:val="single"/>
          <w:lang w:eastAsia="zh-CN"/>
        </w:rPr>
        <w:t xml:space="preserve"> </w:t>
      </w:r>
      <w:r>
        <w:rPr>
          <w:color w:val="222222"/>
          <w:szCs w:val="21"/>
          <w:u w:val="single"/>
          <w:lang w:eastAsia="zh-CN"/>
        </w:rPr>
        <w:t xml:space="preserve">9 </w:t>
      </w:r>
      <w:r>
        <w:rPr>
          <w:rFonts w:hint="eastAsia"/>
          <w:color w:val="222222"/>
          <w:szCs w:val="21"/>
          <w:lang w:eastAsia="zh-CN"/>
        </w:rPr>
        <w:t>%增值税专用</w:t>
      </w:r>
      <w:r>
        <w:rPr>
          <w:color w:val="222222"/>
          <w:szCs w:val="21"/>
          <w:lang w:eastAsia="zh-CN"/>
        </w:rPr>
        <w:t>发票；合同</w:t>
      </w:r>
      <w:r>
        <w:rPr>
          <w:rFonts w:hint="eastAsia"/>
          <w:color w:val="222222"/>
          <w:szCs w:val="21"/>
          <w:lang w:eastAsia="zh-CN"/>
        </w:rPr>
        <w:t>总价</w:t>
      </w:r>
      <w:r>
        <w:rPr>
          <w:color w:val="222222"/>
          <w:szCs w:val="21"/>
          <w:lang w:eastAsia="zh-CN"/>
        </w:rPr>
        <w:t>已包含税费、保险、保固等所有费用；合同总价包含所有工程风险。</w:t>
      </w:r>
      <w:r>
        <w:rPr>
          <w:rFonts w:hint="eastAsia"/>
          <w:color w:val="222222"/>
          <w:szCs w:val="21"/>
          <w:lang w:eastAsia="zh-CN"/>
        </w:rPr>
        <w:t>除非双方另外约定外，否则甲方不再另行支付任何费用。</w:t>
      </w:r>
    </w:p>
    <w:p w14:paraId="1567585D">
      <w:pPr>
        <w:numPr>
          <w:ilvl w:val="0"/>
          <w:numId w:val="10"/>
        </w:numPr>
        <w:autoSpaceDE/>
        <w:autoSpaceDN/>
        <w:spacing w:line="288" w:lineRule="auto"/>
        <w:jc w:val="both"/>
        <w:rPr>
          <w:b/>
          <w:color w:val="222222"/>
          <w:szCs w:val="21"/>
          <w:lang w:eastAsia="zh-CN"/>
        </w:rPr>
      </w:pPr>
      <w:r>
        <w:rPr>
          <w:b/>
          <w:color w:val="222222"/>
          <w:szCs w:val="21"/>
          <w:lang w:eastAsia="zh-CN"/>
        </w:rPr>
        <w:t>凡涉及本合同工程质量</w:t>
      </w:r>
      <w:r>
        <w:rPr>
          <w:rFonts w:hint="eastAsia"/>
          <w:b/>
          <w:color w:val="222222"/>
          <w:szCs w:val="21"/>
          <w:lang w:eastAsia="zh-CN"/>
        </w:rPr>
        <w:t>、标准、施工方式、</w:t>
      </w:r>
      <w:r>
        <w:rPr>
          <w:b/>
          <w:color w:val="222222"/>
          <w:szCs w:val="21"/>
          <w:lang w:eastAsia="zh-CN"/>
        </w:rPr>
        <w:t>价款</w:t>
      </w:r>
      <w:r>
        <w:rPr>
          <w:rFonts w:hint="eastAsia"/>
          <w:b/>
          <w:color w:val="222222"/>
          <w:szCs w:val="21"/>
          <w:lang w:eastAsia="zh-CN"/>
        </w:rPr>
        <w:t>的变更</w:t>
      </w:r>
      <w:r>
        <w:rPr>
          <w:b/>
          <w:color w:val="222222"/>
          <w:szCs w:val="21"/>
          <w:lang w:eastAsia="zh-CN"/>
        </w:rPr>
        <w:t>均应由有</w:t>
      </w:r>
      <w:r>
        <w:rPr>
          <w:rFonts w:hint="eastAsia"/>
          <w:b/>
          <w:color w:val="222222"/>
          <w:szCs w:val="21"/>
          <w:lang w:eastAsia="zh-CN"/>
        </w:rPr>
        <w:t>甲方</w:t>
      </w:r>
      <w:r>
        <w:rPr>
          <w:b/>
          <w:color w:val="222222"/>
          <w:szCs w:val="21"/>
          <w:lang w:eastAsia="zh-CN"/>
        </w:rPr>
        <w:t>书面授权的人员签证完成并加盖</w:t>
      </w:r>
      <w:r>
        <w:rPr>
          <w:rFonts w:hint="eastAsia"/>
          <w:b/>
          <w:color w:val="222222"/>
          <w:szCs w:val="21"/>
          <w:lang w:eastAsia="zh-CN"/>
        </w:rPr>
        <w:t>甲方</w:t>
      </w:r>
      <w:r>
        <w:rPr>
          <w:b/>
          <w:color w:val="222222"/>
          <w:szCs w:val="21"/>
          <w:lang w:eastAsia="zh-CN"/>
        </w:rPr>
        <w:t>公章始得生效，否则对</w:t>
      </w:r>
      <w:r>
        <w:rPr>
          <w:rFonts w:hint="eastAsia"/>
          <w:b/>
          <w:color w:val="222222"/>
          <w:szCs w:val="21"/>
          <w:lang w:eastAsia="zh-CN"/>
        </w:rPr>
        <w:t>甲方</w:t>
      </w:r>
      <w:r>
        <w:rPr>
          <w:b/>
          <w:color w:val="222222"/>
          <w:szCs w:val="21"/>
          <w:lang w:eastAsia="zh-CN"/>
        </w:rPr>
        <w:t>无约束力。当</w:t>
      </w:r>
      <w:r>
        <w:rPr>
          <w:rFonts w:hint="eastAsia"/>
          <w:b/>
          <w:color w:val="222222"/>
          <w:szCs w:val="21"/>
          <w:lang w:eastAsia="zh-CN"/>
        </w:rPr>
        <w:t>甲方</w:t>
      </w:r>
      <w:r>
        <w:rPr>
          <w:b/>
          <w:color w:val="222222"/>
          <w:szCs w:val="21"/>
          <w:lang w:eastAsia="zh-CN"/>
        </w:rPr>
        <w:t>由于</w:t>
      </w:r>
      <w:r>
        <w:rPr>
          <w:rFonts w:hint="eastAsia"/>
          <w:b/>
          <w:color w:val="222222"/>
          <w:szCs w:val="21"/>
          <w:lang w:eastAsia="zh-CN"/>
        </w:rPr>
        <w:t>情况</w:t>
      </w:r>
      <w:r>
        <w:rPr>
          <w:b/>
          <w:color w:val="222222"/>
          <w:szCs w:val="21"/>
          <w:lang w:eastAsia="zh-CN"/>
        </w:rPr>
        <w:t>调整需要将上述的工程范围中的局部或部分内容取消不做时，上述对应的工程价款</w:t>
      </w:r>
      <w:r>
        <w:rPr>
          <w:rFonts w:hint="eastAsia"/>
          <w:b/>
          <w:color w:val="222222"/>
          <w:szCs w:val="21"/>
          <w:lang w:eastAsia="zh-CN"/>
        </w:rPr>
        <w:t>甲方</w:t>
      </w:r>
      <w:r>
        <w:rPr>
          <w:b/>
          <w:color w:val="222222"/>
          <w:szCs w:val="21"/>
          <w:lang w:eastAsia="zh-CN"/>
        </w:rPr>
        <w:t>相应扣回，</w:t>
      </w:r>
      <w:r>
        <w:rPr>
          <w:rFonts w:hint="eastAsia"/>
          <w:b/>
          <w:color w:val="222222"/>
          <w:szCs w:val="21"/>
          <w:lang w:eastAsia="zh-CN"/>
        </w:rPr>
        <w:t>乙方</w:t>
      </w:r>
      <w:r>
        <w:rPr>
          <w:b/>
          <w:color w:val="222222"/>
          <w:szCs w:val="21"/>
          <w:lang w:eastAsia="zh-CN"/>
        </w:rPr>
        <w:t>不得有任何异议，工程合同的造价相应调整。</w:t>
      </w:r>
    </w:p>
    <w:p w14:paraId="38B596B1">
      <w:pPr>
        <w:numPr>
          <w:ilvl w:val="0"/>
          <w:numId w:val="10"/>
        </w:numPr>
        <w:autoSpaceDE/>
        <w:autoSpaceDN/>
        <w:spacing w:line="288" w:lineRule="auto"/>
        <w:jc w:val="both"/>
        <w:rPr>
          <w:color w:val="222222"/>
          <w:szCs w:val="21"/>
          <w:lang w:eastAsia="zh-CN"/>
        </w:rPr>
      </w:pPr>
      <w:r>
        <w:rPr>
          <w:rFonts w:hint="eastAsia"/>
          <w:color w:val="222222"/>
          <w:szCs w:val="21"/>
          <w:lang w:eastAsia="zh-CN"/>
        </w:rPr>
        <w:t>与合同有关的通知、批准、证明、证书、指示、要求、请求、同意、意见、确定和决定等，均应采用书面形式。</w:t>
      </w:r>
    </w:p>
    <w:p w14:paraId="2962D2E7">
      <w:pPr>
        <w:numPr>
          <w:ilvl w:val="0"/>
          <w:numId w:val="10"/>
        </w:numPr>
        <w:autoSpaceDE/>
        <w:autoSpaceDN/>
        <w:spacing w:line="288" w:lineRule="auto"/>
        <w:jc w:val="both"/>
        <w:rPr>
          <w:color w:val="222222"/>
          <w:szCs w:val="21"/>
          <w:lang w:eastAsia="zh-CN"/>
        </w:rPr>
      </w:pPr>
      <w:r>
        <w:rPr>
          <w:rFonts w:hint="eastAsia"/>
          <w:color w:val="222222"/>
          <w:szCs w:val="21"/>
          <w:lang w:eastAsia="zh-CN"/>
        </w:rPr>
        <w:t>工程量的确认及变更均需经甲方书面授权的人员签证。</w:t>
      </w:r>
    </w:p>
    <w:p w14:paraId="4F41B026">
      <w:pPr>
        <w:numPr>
          <w:ilvl w:val="0"/>
          <w:numId w:val="9"/>
        </w:numPr>
        <w:tabs>
          <w:tab w:val="left" w:pos="360"/>
        </w:tabs>
        <w:autoSpaceDE/>
        <w:autoSpaceDN/>
        <w:spacing w:line="360" w:lineRule="auto"/>
        <w:jc w:val="both"/>
      </w:pPr>
      <w:r>
        <w:rPr>
          <w:rFonts w:hint="eastAsia"/>
        </w:rPr>
        <w:t>工程款结算方式及期限</w:t>
      </w:r>
    </w:p>
    <w:p w14:paraId="58975E46">
      <w:pPr>
        <w:numPr>
          <w:ilvl w:val="0"/>
          <w:numId w:val="11"/>
        </w:numPr>
        <w:autoSpaceDE/>
        <w:autoSpaceDN/>
        <w:spacing w:line="288" w:lineRule="auto"/>
        <w:jc w:val="both"/>
        <w:rPr>
          <w:color w:val="222222"/>
          <w:szCs w:val="21"/>
          <w:lang w:eastAsia="zh-CN"/>
        </w:rPr>
      </w:pPr>
      <w:r>
        <w:rPr>
          <w:rFonts w:hint="eastAsia"/>
          <w:color w:val="222222"/>
          <w:szCs w:val="21"/>
          <w:lang w:eastAsia="zh-CN"/>
        </w:rPr>
        <w:t>工程完工验收合格后，甲方支付合同结算总价的</w:t>
      </w:r>
      <w:r>
        <w:rPr>
          <w:color w:val="222222"/>
          <w:szCs w:val="21"/>
          <w:u w:val="single"/>
          <w:lang w:eastAsia="zh-CN"/>
        </w:rPr>
        <w:t xml:space="preserve">97 </w:t>
      </w:r>
      <w:r>
        <w:rPr>
          <w:rFonts w:hint="eastAsia"/>
          <w:color w:val="222222"/>
          <w:szCs w:val="21"/>
          <w:lang w:eastAsia="zh-CN"/>
        </w:rPr>
        <w:t>%；</w:t>
      </w:r>
    </w:p>
    <w:p w14:paraId="260F7F8B">
      <w:pPr>
        <w:numPr>
          <w:ilvl w:val="0"/>
          <w:numId w:val="11"/>
        </w:numPr>
        <w:autoSpaceDE/>
        <w:autoSpaceDN/>
        <w:spacing w:line="288" w:lineRule="auto"/>
        <w:jc w:val="both"/>
        <w:rPr>
          <w:color w:val="222222"/>
          <w:szCs w:val="21"/>
          <w:lang w:eastAsia="zh-CN"/>
        </w:rPr>
      </w:pPr>
      <w:r>
        <w:rPr>
          <w:rFonts w:hint="eastAsia"/>
          <w:color w:val="222222"/>
          <w:szCs w:val="21"/>
          <w:lang w:eastAsia="zh-CN"/>
        </w:rPr>
        <w:t>尾款</w:t>
      </w:r>
      <w:r>
        <w:rPr>
          <w:color w:val="222222"/>
          <w:szCs w:val="21"/>
          <w:u w:val="single"/>
          <w:lang w:eastAsia="zh-CN"/>
        </w:rPr>
        <w:t xml:space="preserve"> 3  </w:t>
      </w:r>
      <w:r>
        <w:rPr>
          <w:rFonts w:hint="eastAsia"/>
          <w:color w:val="222222"/>
          <w:szCs w:val="21"/>
          <w:lang w:eastAsia="zh-CN"/>
        </w:rPr>
        <w:t>%作质保金，质保期为验收合格之时起</w:t>
      </w:r>
      <w:r>
        <w:rPr>
          <w:rFonts w:hint="eastAsia"/>
          <w:color w:val="222222"/>
          <w:szCs w:val="21"/>
          <w:u w:val="single"/>
          <w:lang w:eastAsia="zh-CN"/>
        </w:rPr>
        <w:t xml:space="preserve">  12个月   </w:t>
      </w:r>
      <w:r>
        <w:rPr>
          <w:rFonts w:hint="eastAsia"/>
          <w:color w:val="222222"/>
          <w:szCs w:val="21"/>
          <w:lang w:eastAsia="zh-CN"/>
        </w:rPr>
        <w:t>，质保期满无质量问题一次性汇至乙方指定账户。</w:t>
      </w:r>
    </w:p>
    <w:p w14:paraId="3B9CB3E4">
      <w:pPr>
        <w:numPr>
          <w:ilvl w:val="0"/>
          <w:numId w:val="11"/>
        </w:numPr>
        <w:autoSpaceDE/>
        <w:autoSpaceDN/>
        <w:spacing w:line="288" w:lineRule="auto"/>
        <w:jc w:val="both"/>
        <w:rPr>
          <w:color w:val="222222"/>
          <w:szCs w:val="21"/>
          <w:lang w:eastAsia="zh-CN"/>
        </w:rPr>
      </w:pPr>
      <w:r>
        <w:rPr>
          <w:rFonts w:hint="eastAsia"/>
          <w:color w:val="222222"/>
          <w:szCs w:val="21"/>
          <w:lang w:eastAsia="zh-CN"/>
        </w:rPr>
        <w:t>上述款项支付前，乙方需提供等额的</w:t>
      </w:r>
      <w:r>
        <w:rPr>
          <w:color w:val="222222"/>
          <w:szCs w:val="21"/>
          <w:u w:val="single"/>
          <w:lang w:eastAsia="zh-CN"/>
        </w:rPr>
        <w:t xml:space="preserve"> 9 </w:t>
      </w:r>
      <w:r>
        <w:rPr>
          <w:rFonts w:hint="eastAsia"/>
          <w:color w:val="222222"/>
          <w:szCs w:val="21"/>
          <w:lang w:eastAsia="zh-CN"/>
        </w:rPr>
        <w:t>%增值税专用发票给甲方，甲方收到发票原件后</w:t>
      </w:r>
      <w:r>
        <w:rPr>
          <w:color w:val="222222"/>
          <w:szCs w:val="21"/>
          <w:lang w:eastAsia="zh-CN"/>
        </w:rPr>
        <w:t>30</w:t>
      </w:r>
      <w:r>
        <w:rPr>
          <w:rFonts w:hint="eastAsia"/>
          <w:color w:val="222222"/>
          <w:szCs w:val="21"/>
          <w:lang w:eastAsia="zh-CN"/>
        </w:rPr>
        <w:t>日内支付相应款项，乙方未提供发票原件前，甲方有权拒绝付款。乙方提供账户并确认该账户合法，甲方将款项按本合同约定汇入该账户，若因乙方指定的收款账户被冻结等原因无法使用的，甲方不承担任何责任。</w:t>
      </w:r>
    </w:p>
    <w:p w14:paraId="05ADF4BE">
      <w:pPr>
        <w:spacing w:line="288" w:lineRule="auto"/>
        <w:ind w:left="315"/>
        <w:rPr>
          <w:color w:val="222222"/>
          <w:szCs w:val="21"/>
          <w:lang w:eastAsia="zh-CN"/>
        </w:rPr>
      </w:pPr>
      <w:r>
        <w:rPr>
          <w:rFonts w:hint="eastAsia"/>
          <w:color w:val="222222"/>
          <w:szCs w:val="21"/>
          <w:lang w:eastAsia="zh-CN"/>
        </w:rPr>
        <w:t xml:space="preserve">      乙方收款账户信息：</w:t>
      </w:r>
    </w:p>
    <w:p w14:paraId="7D92D85D">
      <w:pPr>
        <w:spacing w:line="288" w:lineRule="auto"/>
        <w:ind w:left="315" w:firstLine="660" w:firstLineChars="300"/>
        <w:rPr>
          <w:color w:val="222222"/>
          <w:szCs w:val="21"/>
          <w:lang w:eastAsia="zh-CN"/>
        </w:rPr>
      </w:pPr>
      <w:r>
        <w:rPr>
          <w:rFonts w:hint="eastAsia"/>
          <w:color w:val="222222"/>
          <w:szCs w:val="21"/>
          <w:lang w:eastAsia="zh-CN"/>
        </w:rPr>
        <w:t xml:space="preserve">收款人：                     </w:t>
      </w:r>
    </w:p>
    <w:p w14:paraId="05836299">
      <w:pPr>
        <w:spacing w:line="288" w:lineRule="auto"/>
        <w:ind w:left="315" w:firstLine="660" w:firstLineChars="300"/>
        <w:rPr>
          <w:color w:val="222222"/>
          <w:szCs w:val="21"/>
        </w:rPr>
      </w:pPr>
      <w:r>
        <w:rPr>
          <w:rFonts w:hint="eastAsia"/>
          <w:color w:val="222222"/>
          <w:szCs w:val="21"/>
        </w:rPr>
        <w:t xml:space="preserve">开户行：            </w:t>
      </w:r>
    </w:p>
    <w:p w14:paraId="1C6A2FF9">
      <w:pPr>
        <w:spacing w:line="288" w:lineRule="auto"/>
        <w:ind w:left="315" w:firstLine="660" w:firstLineChars="300"/>
        <w:rPr>
          <w:color w:val="222222"/>
          <w:szCs w:val="21"/>
        </w:rPr>
      </w:pPr>
      <w:r>
        <w:rPr>
          <w:rFonts w:hint="eastAsia"/>
          <w:color w:val="222222"/>
          <w:szCs w:val="21"/>
        </w:rPr>
        <w:t xml:space="preserve">账号：  </w:t>
      </w:r>
    </w:p>
    <w:p w14:paraId="30BF1343">
      <w:pPr>
        <w:numPr>
          <w:ilvl w:val="0"/>
          <w:numId w:val="8"/>
        </w:numPr>
        <w:autoSpaceDE/>
        <w:autoSpaceDN/>
        <w:spacing w:line="300" w:lineRule="auto"/>
        <w:jc w:val="both"/>
        <w:rPr>
          <w:b/>
        </w:rPr>
      </w:pPr>
      <w:r>
        <w:rPr>
          <w:rFonts w:hint="eastAsia"/>
          <w:b/>
        </w:rPr>
        <w:t>施工要求</w:t>
      </w:r>
    </w:p>
    <w:p w14:paraId="2D52C6D6">
      <w:pPr>
        <w:tabs>
          <w:tab w:val="left" w:pos="420"/>
        </w:tabs>
        <w:spacing w:line="288" w:lineRule="auto"/>
        <w:ind w:left="770" w:leftChars="150" w:hanging="440" w:hangingChars="200"/>
        <w:rPr>
          <w:color w:val="222222"/>
          <w:szCs w:val="21"/>
          <w:lang w:eastAsia="zh-CN"/>
        </w:rPr>
      </w:pPr>
      <w:r>
        <w:rPr>
          <w:rFonts w:hint="eastAsia"/>
          <w:color w:val="222222"/>
          <w:szCs w:val="21"/>
          <w:lang w:eastAsia="zh-CN"/>
        </w:rPr>
        <w:t>1、乙方必须严格依照相关行业标准施工。</w:t>
      </w:r>
    </w:p>
    <w:p w14:paraId="5BA2BCE2">
      <w:pPr>
        <w:spacing w:line="288" w:lineRule="auto"/>
        <w:ind w:left="770" w:leftChars="150" w:hanging="440" w:hangingChars="200"/>
        <w:rPr>
          <w:color w:val="222222"/>
          <w:szCs w:val="21"/>
          <w:lang w:eastAsia="zh-CN"/>
        </w:rPr>
      </w:pPr>
      <w:r>
        <w:rPr>
          <w:rFonts w:hint="eastAsia"/>
          <w:color w:val="222222"/>
          <w:szCs w:val="21"/>
          <w:lang w:eastAsia="zh-CN"/>
        </w:rPr>
        <w:t>2、乙方选用的材料应符合现行国家标准的规定。</w:t>
      </w:r>
    </w:p>
    <w:p w14:paraId="0D350C56">
      <w:pPr>
        <w:tabs>
          <w:tab w:val="left" w:pos="420"/>
        </w:tabs>
        <w:spacing w:line="288" w:lineRule="auto"/>
        <w:ind w:left="772" w:leftChars="150" w:hanging="442" w:hangingChars="200"/>
        <w:rPr>
          <w:b/>
          <w:color w:val="222222"/>
          <w:szCs w:val="21"/>
          <w:lang w:eastAsia="zh-CN"/>
        </w:rPr>
      </w:pPr>
      <w:r>
        <w:rPr>
          <w:rFonts w:hint="eastAsia"/>
          <w:b/>
          <w:color w:val="222222"/>
          <w:szCs w:val="21"/>
          <w:lang w:eastAsia="zh-CN"/>
        </w:rPr>
        <w:t>3、施工中需用到的所有材料，由乙方自行解决，且需符合甲方的质量要求。</w:t>
      </w:r>
    </w:p>
    <w:p w14:paraId="4726F7BD">
      <w:pPr>
        <w:tabs>
          <w:tab w:val="left" w:pos="420"/>
        </w:tabs>
        <w:spacing w:line="288" w:lineRule="auto"/>
        <w:ind w:left="770" w:leftChars="150" w:hanging="440" w:hangingChars="200"/>
        <w:rPr>
          <w:color w:val="222222"/>
          <w:szCs w:val="21"/>
          <w:lang w:eastAsia="zh-CN"/>
        </w:rPr>
      </w:pPr>
      <w:r>
        <w:rPr>
          <w:rFonts w:hint="eastAsia"/>
          <w:color w:val="222222"/>
          <w:szCs w:val="21"/>
          <w:lang w:eastAsia="zh-CN"/>
        </w:rPr>
        <w:t>4、乙方于施工前应提供所用材料的质量合格证。</w:t>
      </w:r>
    </w:p>
    <w:p w14:paraId="3CFAE5DA">
      <w:pPr>
        <w:tabs>
          <w:tab w:val="left" w:pos="420"/>
        </w:tabs>
        <w:spacing w:line="288" w:lineRule="auto"/>
        <w:ind w:left="741" w:leftChars="150" w:hanging="411" w:hangingChars="187"/>
        <w:rPr>
          <w:color w:val="222222"/>
          <w:szCs w:val="21"/>
          <w:lang w:eastAsia="zh-CN"/>
        </w:rPr>
      </w:pPr>
      <w:r>
        <w:rPr>
          <w:rFonts w:hint="eastAsia"/>
          <w:color w:val="222222"/>
          <w:szCs w:val="21"/>
          <w:lang w:eastAsia="zh-CN"/>
        </w:rPr>
        <w:t>5、</w:t>
      </w:r>
      <w:r>
        <w:rPr>
          <w:color w:val="222222"/>
          <w:szCs w:val="21"/>
          <w:lang w:eastAsia="zh-CN"/>
        </w:rPr>
        <w:t>乙方应将执行本合约之组织及各级负责人名单，以书面报请甲方备查，</w:t>
      </w:r>
      <w:r>
        <w:rPr>
          <w:rFonts w:hint="eastAsia"/>
          <w:color w:val="222222"/>
          <w:szCs w:val="21"/>
          <w:lang w:eastAsia="zh-CN"/>
        </w:rPr>
        <w:t>未经甲方同意不得随意变更。</w:t>
      </w:r>
    </w:p>
    <w:p w14:paraId="0050AE05">
      <w:pPr>
        <w:tabs>
          <w:tab w:val="left" w:pos="420"/>
        </w:tabs>
        <w:spacing w:line="288" w:lineRule="auto"/>
        <w:ind w:left="770" w:leftChars="150" w:hanging="440" w:hangingChars="200"/>
        <w:rPr>
          <w:color w:val="222222"/>
          <w:szCs w:val="21"/>
          <w:lang w:eastAsia="zh-CN"/>
        </w:rPr>
      </w:pPr>
      <w:r>
        <w:rPr>
          <w:rFonts w:hint="eastAsia"/>
          <w:color w:val="222222"/>
          <w:szCs w:val="21"/>
          <w:lang w:eastAsia="zh-CN"/>
        </w:rPr>
        <w:t>6、</w:t>
      </w:r>
      <w:r>
        <w:rPr>
          <w:color w:val="222222"/>
          <w:szCs w:val="21"/>
          <w:lang w:eastAsia="zh-CN"/>
        </w:rPr>
        <w:t>乙方之工地负责人视为乙方之当然代表。</w:t>
      </w:r>
    </w:p>
    <w:p w14:paraId="3230B6C8">
      <w:pPr>
        <w:tabs>
          <w:tab w:val="left" w:pos="420"/>
        </w:tabs>
        <w:spacing w:line="288" w:lineRule="auto"/>
        <w:ind w:left="770" w:leftChars="150" w:hanging="440" w:hangingChars="200"/>
        <w:rPr>
          <w:color w:val="222222"/>
          <w:szCs w:val="21"/>
          <w:lang w:eastAsia="zh-CN"/>
        </w:rPr>
      </w:pPr>
      <w:r>
        <w:rPr>
          <w:rFonts w:hint="eastAsia"/>
          <w:color w:val="222222"/>
          <w:szCs w:val="21"/>
          <w:lang w:eastAsia="zh-CN"/>
        </w:rPr>
        <w:t>7、</w:t>
      </w:r>
      <w:r>
        <w:rPr>
          <w:color w:val="222222"/>
          <w:szCs w:val="21"/>
          <w:lang w:eastAsia="zh-CN"/>
        </w:rPr>
        <w:t>乙方对于甲方认为有机密性之工程，无论任何文件，地点，时效等均应严格保密，不得泄露，否则应</w:t>
      </w:r>
      <w:r>
        <w:rPr>
          <w:rFonts w:hint="eastAsia"/>
          <w:color w:val="222222"/>
          <w:szCs w:val="21"/>
          <w:lang w:eastAsia="zh-CN"/>
        </w:rPr>
        <w:t>赔偿因此给甲方造成的损失</w:t>
      </w:r>
      <w:r>
        <w:rPr>
          <w:color w:val="222222"/>
          <w:szCs w:val="21"/>
          <w:lang w:eastAsia="zh-CN"/>
        </w:rPr>
        <w:t>。</w:t>
      </w:r>
    </w:p>
    <w:p w14:paraId="11E0DCA5">
      <w:pPr>
        <w:spacing w:line="288" w:lineRule="auto"/>
        <w:ind w:left="660" w:leftChars="150" w:hanging="330" w:hangingChars="150"/>
        <w:rPr>
          <w:color w:val="222222"/>
          <w:szCs w:val="21"/>
          <w:lang w:eastAsia="zh-CN"/>
        </w:rPr>
      </w:pPr>
      <w:r>
        <w:rPr>
          <w:rFonts w:hint="eastAsia"/>
          <w:color w:val="222222"/>
          <w:szCs w:val="21"/>
          <w:lang w:eastAsia="zh-CN"/>
        </w:rPr>
        <w:t>8、</w:t>
      </w:r>
      <w:r>
        <w:rPr>
          <w:color w:val="222222"/>
          <w:szCs w:val="21"/>
          <w:lang w:eastAsia="zh-CN"/>
        </w:rPr>
        <w:t>施工期间，乙方应</w:t>
      </w:r>
      <w:r>
        <w:rPr>
          <w:rFonts w:hint="eastAsia"/>
          <w:color w:val="222222"/>
          <w:szCs w:val="21"/>
          <w:lang w:eastAsia="zh-CN"/>
        </w:rPr>
        <w:t>注意安全</w:t>
      </w:r>
      <w:r>
        <w:rPr>
          <w:color w:val="222222"/>
          <w:szCs w:val="21"/>
          <w:lang w:eastAsia="zh-CN"/>
        </w:rPr>
        <w:t>，对于工地工人及附近人畜及公私财产之安全卫生，必须慎重防范，</w:t>
      </w:r>
      <w:r>
        <w:rPr>
          <w:rFonts w:hint="eastAsia"/>
          <w:color w:val="222222"/>
          <w:szCs w:val="21"/>
          <w:lang w:eastAsia="zh-CN"/>
        </w:rPr>
        <w:t>如</w:t>
      </w:r>
      <w:r>
        <w:rPr>
          <w:color w:val="222222"/>
          <w:szCs w:val="21"/>
          <w:lang w:eastAsia="zh-CN"/>
        </w:rPr>
        <w:t>因疏忽以致发生任何意外损失，均由乙方承担。</w:t>
      </w:r>
    </w:p>
    <w:p w14:paraId="7A7D5A77">
      <w:pPr>
        <w:spacing w:line="288" w:lineRule="auto"/>
        <w:ind w:left="660" w:leftChars="150" w:hanging="330" w:hangingChars="150"/>
        <w:rPr>
          <w:color w:val="222222"/>
          <w:szCs w:val="21"/>
          <w:lang w:eastAsia="zh-CN"/>
        </w:rPr>
      </w:pPr>
      <w:r>
        <w:rPr>
          <w:rFonts w:hint="eastAsia"/>
          <w:color w:val="222222"/>
          <w:szCs w:val="21"/>
          <w:lang w:eastAsia="zh-CN"/>
        </w:rPr>
        <w:t>9、</w:t>
      </w:r>
      <w:r>
        <w:rPr>
          <w:color w:val="222222"/>
          <w:szCs w:val="21"/>
          <w:lang w:eastAsia="zh-CN"/>
        </w:rPr>
        <w:t>乙方应确实遵守政府有关劳工安全卫生法规之规定，对劳工实施安全卫生教育，提供必需之安全卫生设施，尽保护劳工之责任，</w:t>
      </w:r>
      <w:r>
        <w:rPr>
          <w:rFonts w:hint="eastAsia"/>
          <w:color w:val="222222"/>
          <w:szCs w:val="21"/>
          <w:lang w:eastAsia="zh-CN"/>
        </w:rPr>
        <w:t>为劳工投保法定工伤保险，</w:t>
      </w:r>
      <w:r>
        <w:rPr>
          <w:color w:val="222222"/>
          <w:szCs w:val="21"/>
          <w:lang w:eastAsia="zh-CN"/>
        </w:rPr>
        <w:t>此费用已包括在总价内</w:t>
      </w:r>
      <w:r>
        <w:rPr>
          <w:rFonts w:hint="eastAsia"/>
          <w:color w:val="222222"/>
          <w:szCs w:val="21"/>
          <w:lang w:eastAsia="zh-CN"/>
        </w:rPr>
        <w:t>。如出现工伤等意外事故，由乙方负全部责任。</w:t>
      </w:r>
    </w:p>
    <w:p w14:paraId="36046DBC">
      <w:pPr>
        <w:spacing w:line="288" w:lineRule="auto"/>
        <w:ind w:left="660" w:leftChars="150" w:hanging="330" w:hangingChars="150"/>
        <w:rPr>
          <w:color w:val="222222"/>
          <w:szCs w:val="21"/>
          <w:lang w:eastAsia="zh-CN"/>
        </w:rPr>
      </w:pPr>
      <w:r>
        <w:rPr>
          <w:rFonts w:hint="eastAsia"/>
          <w:color w:val="222222"/>
          <w:szCs w:val="21"/>
          <w:lang w:eastAsia="zh-CN"/>
        </w:rPr>
        <w:t>10、</w:t>
      </w:r>
      <w:r>
        <w:rPr>
          <w:color w:val="222222"/>
          <w:szCs w:val="21"/>
          <w:lang w:eastAsia="zh-CN"/>
        </w:rPr>
        <w:t>乙方进入甲方</w:t>
      </w:r>
      <w:r>
        <w:rPr>
          <w:rFonts w:hint="eastAsia"/>
          <w:color w:val="222222"/>
          <w:szCs w:val="21"/>
          <w:lang w:eastAsia="zh-CN"/>
        </w:rPr>
        <w:t>厂</w:t>
      </w:r>
      <w:r>
        <w:rPr>
          <w:color w:val="222222"/>
          <w:szCs w:val="21"/>
          <w:lang w:eastAsia="zh-CN"/>
        </w:rPr>
        <w:t>区，必须遵守甲方的相关规定。</w:t>
      </w:r>
      <w:r>
        <w:rPr>
          <w:rFonts w:hint="eastAsia"/>
          <w:color w:val="222222"/>
          <w:szCs w:val="21"/>
          <w:lang w:eastAsia="zh-CN"/>
        </w:rPr>
        <w:t>乙方施工期间应维护甲方环境卫生，及时清运土头垃圾，否则甲方有权每次扣款</w:t>
      </w:r>
      <w:r>
        <w:rPr>
          <w:color w:val="222222"/>
          <w:szCs w:val="21"/>
          <w:u w:val="single"/>
          <w:lang w:eastAsia="zh-CN"/>
        </w:rPr>
        <w:t xml:space="preserve"> 5000 </w:t>
      </w:r>
      <w:r>
        <w:rPr>
          <w:rFonts w:hint="eastAsia"/>
          <w:color w:val="222222"/>
          <w:szCs w:val="21"/>
          <w:lang w:eastAsia="zh-CN"/>
        </w:rPr>
        <w:t>元。</w:t>
      </w:r>
    </w:p>
    <w:p w14:paraId="62F28B5A">
      <w:pPr>
        <w:spacing w:line="288" w:lineRule="auto"/>
        <w:ind w:left="660" w:leftChars="150" w:hanging="330" w:hangingChars="150"/>
        <w:rPr>
          <w:color w:val="222222"/>
          <w:szCs w:val="21"/>
          <w:lang w:eastAsia="zh-CN"/>
        </w:rPr>
      </w:pPr>
      <w:r>
        <w:rPr>
          <w:rFonts w:hint="eastAsia"/>
          <w:color w:val="222222"/>
          <w:szCs w:val="21"/>
          <w:lang w:eastAsia="zh-CN"/>
        </w:rPr>
        <w:t>11、施工过程中应厉行节约，甲方提供使用的水、气、汽、风等，乙方要做到即用即开，用毕立即关闭，严禁浪费。如有违反，扣款</w:t>
      </w:r>
      <w:r>
        <w:rPr>
          <w:color w:val="222222"/>
          <w:szCs w:val="21"/>
          <w:u w:val="single"/>
          <w:lang w:eastAsia="zh-CN"/>
        </w:rPr>
        <w:t xml:space="preserve"> 1000 </w:t>
      </w:r>
      <w:r>
        <w:rPr>
          <w:rFonts w:hint="eastAsia"/>
          <w:color w:val="222222"/>
          <w:szCs w:val="21"/>
          <w:lang w:eastAsia="zh-CN"/>
        </w:rPr>
        <w:t>元/次。</w:t>
      </w:r>
    </w:p>
    <w:p w14:paraId="0DD8F588">
      <w:pPr>
        <w:spacing w:line="288" w:lineRule="auto"/>
        <w:ind w:left="660" w:leftChars="150" w:hanging="330" w:hangingChars="150"/>
        <w:rPr>
          <w:color w:val="222222"/>
          <w:szCs w:val="21"/>
          <w:lang w:eastAsia="zh-CN"/>
        </w:rPr>
      </w:pPr>
      <w:r>
        <w:rPr>
          <w:rFonts w:hint="eastAsia"/>
          <w:color w:val="222222"/>
          <w:szCs w:val="21"/>
          <w:lang w:eastAsia="zh-CN"/>
        </w:rPr>
        <w:t>12、严禁乙方将本工程转包或分包，否则由此而引起的一切纠纷由乙方负责。</w:t>
      </w:r>
    </w:p>
    <w:p w14:paraId="57502338">
      <w:pPr>
        <w:spacing w:line="288" w:lineRule="auto"/>
        <w:ind w:left="660" w:leftChars="150" w:hanging="330" w:hangingChars="150"/>
        <w:rPr>
          <w:color w:val="222222"/>
          <w:szCs w:val="21"/>
          <w:lang w:eastAsia="zh-CN"/>
        </w:rPr>
      </w:pPr>
      <w:r>
        <w:rPr>
          <w:rFonts w:hint="eastAsia"/>
          <w:color w:val="222222"/>
          <w:szCs w:val="21"/>
          <w:lang w:eastAsia="zh-CN"/>
        </w:rPr>
        <w:t>13、施工过程中，需要改动的施工，乙方需全力配合，听从甲方工程人员的安排。</w:t>
      </w:r>
    </w:p>
    <w:p w14:paraId="3863F9C1">
      <w:pPr>
        <w:spacing w:line="288" w:lineRule="auto"/>
        <w:ind w:left="661" w:leftChars="150" w:hanging="331" w:hangingChars="150"/>
        <w:rPr>
          <w:b/>
          <w:color w:val="222222"/>
          <w:szCs w:val="21"/>
          <w:lang w:eastAsia="zh-CN"/>
        </w:rPr>
      </w:pPr>
      <w:r>
        <w:rPr>
          <w:rFonts w:hint="eastAsia"/>
          <w:b/>
          <w:color w:val="222222"/>
          <w:szCs w:val="21"/>
          <w:lang w:eastAsia="zh-CN"/>
        </w:rPr>
        <w:t>14、乙方在施工中不得损坏相关设备或设施，如果损坏应该负责修复或承担修复费用；造成甲方生产及其它损失的，乙方应对全部损失承担赔偿责任。</w:t>
      </w:r>
    </w:p>
    <w:p w14:paraId="6E7135DB">
      <w:pPr>
        <w:spacing w:line="288" w:lineRule="auto"/>
        <w:ind w:left="660" w:leftChars="150" w:hanging="330" w:hangingChars="150"/>
        <w:rPr>
          <w:color w:val="222222"/>
          <w:szCs w:val="21"/>
          <w:lang w:eastAsia="zh-CN"/>
        </w:rPr>
      </w:pPr>
      <w:r>
        <w:rPr>
          <w:rFonts w:hint="eastAsia"/>
          <w:color w:val="222222"/>
          <w:szCs w:val="21"/>
          <w:lang w:eastAsia="zh-CN"/>
        </w:rPr>
        <w:t>15、乙方必须遵守甲方各项管理规定，甲方有权对工厂内发生的违反甲方公司规章制度的行为进行处罚。</w:t>
      </w:r>
    </w:p>
    <w:p w14:paraId="082BFD1C">
      <w:pPr>
        <w:spacing w:line="288" w:lineRule="auto"/>
        <w:ind w:left="660" w:leftChars="150" w:hanging="330" w:hangingChars="150"/>
        <w:rPr>
          <w:color w:val="222222"/>
          <w:szCs w:val="21"/>
          <w:lang w:eastAsia="zh-CN"/>
        </w:rPr>
      </w:pPr>
      <w:r>
        <w:rPr>
          <w:rFonts w:hint="eastAsia"/>
          <w:color w:val="222222"/>
          <w:szCs w:val="21"/>
          <w:lang w:eastAsia="zh-CN"/>
        </w:rPr>
        <w:t>16、</w:t>
      </w:r>
      <w:r>
        <w:rPr>
          <w:rFonts w:hint="eastAsia"/>
          <w:sz w:val="24"/>
          <w:lang w:eastAsia="zh-CN"/>
        </w:rPr>
        <w:t>为</w:t>
      </w:r>
      <w:r>
        <w:rPr>
          <w:rFonts w:hint="eastAsia"/>
          <w:color w:val="222222"/>
          <w:szCs w:val="21"/>
          <w:lang w:eastAsia="zh-CN"/>
        </w:rPr>
        <w:t>进一步明确甲乙双方在工程承包合同履行过程中的权利和义务及责任，保障人身安全和企业财产安全，依据《中华人民共和国安全生产法》、《中华人民共和国环境保护法》等相关法规及公司HSE管理制度，经双方协商，双方自愿签订附件《安全环保协议》，作为主合同的附件，《安全环保协议》与主合同具有同等法律效力。</w:t>
      </w:r>
    </w:p>
    <w:p w14:paraId="1A99DA0A">
      <w:pPr>
        <w:numPr>
          <w:ilvl w:val="0"/>
          <w:numId w:val="8"/>
        </w:numPr>
        <w:autoSpaceDE/>
        <w:autoSpaceDN/>
        <w:spacing w:line="300" w:lineRule="auto"/>
        <w:jc w:val="both"/>
        <w:rPr>
          <w:b/>
          <w:lang w:eastAsia="zh-CN"/>
        </w:rPr>
      </w:pPr>
      <w:r>
        <w:rPr>
          <w:b/>
          <w:lang w:eastAsia="zh-CN"/>
        </w:rPr>
        <w:t>原材料的提供办法及规格、数量、质量</w:t>
      </w:r>
    </w:p>
    <w:p w14:paraId="1B4E7452">
      <w:pPr>
        <w:spacing w:line="288" w:lineRule="auto"/>
        <w:ind w:left="297" w:leftChars="135" w:firstLine="444" w:firstLineChars="202"/>
        <w:rPr>
          <w:color w:val="222222"/>
          <w:szCs w:val="21"/>
          <w:lang w:eastAsia="zh-CN"/>
        </w:rPr>
      </w:pPr>
      <w:r>
        <w:rPr>
          <w:color w:val="222222"/>
          <w:szCs w:val="21"/>
          <w:lang w:eastAsia="zh-CN"/>
        </w:rPr>
        <w:t>乙方</w:t>
      </w:r>
      <w:r>
        <w:rPr>
          <w:rFonts w:hint="eastAsia"/>
          <w:color w:val="222222"/>
          <w:szCs w:val="21"/>
          <w:lang w:eastAsia="zh-CN"/>
        </w:rPr>
        <w:t>提供</w:t>
      </w:r>
      <w:r>
        <w:rPr>
          <w:color w:val="222222"/>
          <w:szCs w:val="21"/>
          <w:lang w:eastAsia="zh-CN"/>
        </w:rPr>
        <w:t>材料，</w:t>
      </w:r>
      <w:r>
        <w:rPr>
          <w:rFonts w:hint="eastAsia"/>
          <w:color w:val="222222"/>
          <w:szCs w:val="21"/>
          <w:lang w:eastAsia="zh-CN"/>
        </w:rPr>
        <w:t>应</w:t>
      </w:r>
      <w:r>
        <w:rPr>
          <w:color w:val="222222"/>
          <w:szCs w:val="21"/>
          <w:lang w:eastAsia="zh-CN"/>
        </w:rPr>
        <w:t>接受</w:t>
      </w:r>
      <w:r>
        <w:rPr>
          <w:rFonts w:hint="eastAsia"/>
          <w:color w:val="222222"/>
          <w:szCs w:val="21"/>
          <w:lang w:eastAsia="zh-CN"/>
        </w:rPr>
        <w:t>甲方</w:t>
      </w:r>
      <w:r>
        <w:rPr>
          <w:color w:val="222222"/>
          <w:szCs w:val="21"/>
          <w:lang w:eastAsia="zh-CN"/>
        </w:rPr>
        <w:t>检验</w:t>
      </w:r>
      <w:r>
        <w:rPr>
          <w:rFonts w:hint="eastAsia"/>
          <w:color w:val="222222"/>
          <w:szCs w:val="21"/>
          <w:lang w:eastAsia="zh-CN"/>
        </w:rPr>
        <w:t>；</w:t>
      </w:r>
      <w:r>
        <w:rPr>
          <w:color w:val="222222"/>
          <w:szCs w:val="21"/>
          <w:lang w:eastAsia="zh-CN"/>
        </w:rPr>
        <w:t>乙方隐瞒原材料的缺陷或者</w:t>
      </w:r>
      <w:r>
        <w:rPr>
          <w:rFonts w:hint="eastAsia"/>
          <w:color w:val="222222"/>
          <w:szCs w:val="21"/>
          <w:lang w:eastAsia="zh-CN"/>
        </w:rPr>
        <w:t>使用</w:t>
      </w:r>
      <w:r>
        <w:rPr>
          <w:color w:val="222222"/>
          <w:szCs w:val="21"/>
          <w:lang w:eastAsia="zh-CN"/>
        </w:rPr>
        <w:t>不符合合同</w:t>
      </w:r>
      <w:r>
        <w:rPr>
          <w:rFonts w:hint="eastAsia"/>
          <w:color w:val="222222"/>
          <w:szCs w:val="21"/>
          <w:lang w:eastAsia="zh-CN"/>
        </w:rPr>
        <w:t>、国家、行业标准的</w:t>
      </w:r>
      <w:r>
        <w:rPr>
          <w:color w:val="222222"/>
          <w:szCs w:val="21"/>
          <w:lang w:eastAsia="zh-CN"/>
        </w:rPr>
        <w:t>材料影响</w:t>
      </w:r>
      <w:r>
        <w:rPr>
          <w:rFonts w:hint="eastAsia"/>
          <w:color w:val="222222"/>
          <w:szCs w:val="21"/>
          <w:lang w:eastAsia="zh-CN"/>
        </w:rPr>
        <w:t>工程</w:t>
      </w:r>
      <w:r>
        <w:rPr>
          <w:color w:val="222222"/>
          <w:szCs w:val="21"/>
          <w:lang w:eastAsia="zh-CN"/>
        </w:rPr>
        <w:t>质量时，</w:t>
      </w:r>
      <w:r>
        <w:rPr>
          <w:rFonts w:hint="eastAsia"/>
          <w:color w:val="222222"/>
          <w:szCs w:val="21"/>
          <w:lang w:eastAsia="zh-CN"/>
        </w:rPr>
        <w:t>甲方</w:t>
      </w:r>
      <w:r>
        <w:rPr>
          <w:color w:val="222222"/>
          <w:szCs w:val="21"/>
          <w:lang w:eastAsia="zh-CN"/>
        </w:rPr>
        <w:t>有权要求乙方更换、</w:t>
      </w:r>
      <w:r>
        <w:rPr>
          <w:rFonts w:hint="eastAsia"/>
          <w:color w:val="222222"/>
          <w:szCs w:val="21"/>
          <w:lang w:eastAsia="zh-CN"/>
        </w:rPr>
        <w:t>返工</w:t>
      </w:r>
      <w:r>
        <w:rPr>
          <w:color w:val="222222"/>
          <w:szCs w:val="21"/>
          <w:lang w:eastAsia="zh-CN"/>
        </w:rPr>
        <w:t>、</w:t>
      </w:r>
      <w:r>
        <w:rPr>
          <w:rFonts w:hint="eastAsia"/>
          <w:color w:val="222222"/>
          <w:szCs w:val="21"/>
          <w:lang w:eastAsia="zh-CN"/>
        </w:rPr>
        <w:t>扣罚工程款，因此造成甲方损失的，乙方应承担赔偿责任</w:t>
      </w:r>
      <w:r>
        <w:rPr>
          <w:color w:val="222222"/>
          <w:szCs w:val="21"/>
          <w:lang w:eastAsia="zh-CN"/>
        </w:rPr>
        <w:t>。</w:t>
      </w:r>
    </w:p>
    <w:p w14:paraId="2BD13A98">
      <w:pPr>
        <w:numPr>
          <w:ilvl w:val="0"/>
          <w:numId w:val="8"/>
        </w:numPr>
        <w:autoSpaceDE/>
        <w:autoSpaceDN/>
        <w:spacing w:line="300" w:lineRule="auto"/>
        <w:jc w:val="both"/>
        <w:rPr>
          <w:b/>
        </w:rPr>
      </w:pPr>
      <w:r>
        <w:rPr>
          <w:b/>
        </w:rPr>
        <w:t>验收标准和方法</w:t>
      </w:r>
    </w:p>
    <w:p w14:paraId="14C193AA">
      <w:pPr>
        <w:spacing w:line="288" w:lineRule="auto"/>
        <w:ind w:left="660" w:leftChars="150" w:hanging="330" w:hangingChars="150"/>
        <w:rPr>
          <w:color w:val="222222"/>
          <w:szCs w:val="21"/>
          <w:lang w:eastAsia="zh-CN"/>
        </w:rPr>
      </w:pPr>
      <w:r>
        <w:rPr>
          <w:rFonts w:hint="eastAsia"/>
          <w:color w:val="222222"/>
          <w:szCs w:val="21"/>
          <w:lang w:eastAsia="zh-CN"/>
        </w:rPr>
        <w:t>1、以行业标准及甲方要求</w:t>
      </w:r>
      <w:r>
        <w:rPr>
          <w:color w:val="222222"/>
          <w:szCs w:val="21"/>
          <w:lang w:eastAsia="zh-CN"/>
        </w:rPr>
        <w:t>作为验收</w:t>
      </w:r>
      <w:r>
        <w:rPr>
          <w:rFonts w:hint="eastAsia"/>
          <w:color w:val="222222"/>
          <w:szCs w:val="21"/>
          <w:lang w:eastAsia="zh-CN"/>
        </w:rPr>
        <w:t>依据。</w:t>
      </w:r>
    </w:p>
    <w:p w14:paraId="614AAE4F">
      <w:pPr>
        <w:spacing w:line="288" w:lineRule="auto"/>
        <w:ind w:left="660" w:leftChars="150" w:hanging="330" w:hangingChars="150"/>
        <w:rPr>
          <w:color w:val="222222"/>
          <w:szCs w:val="21"/>
          <w:lang w:eastAsia="zh-CN"/>
        </w:rPr>
      </w:pPr>
      <w:r>
        <w:rPr>
          <w:rFonts w:hint="eastAsia"/>
          <w:color w:val="222222"/>
          <w:szCs w:val="21"/>
          <w:lang w:eastAsia="zh-CN"/>
        </w:rPr>
        <w:t>2、</w:t>
      </w:r>
      <w:r>
        <w:rPr>
          <w:color w:val="222222"/>
          <w:szCs w:val="21"/>
          <w:lang w:eastAsia="zh-CN"/>
        </w:rPr>
        <w:t>乙方</w:t>
      </w:r>
      <w:r>
        <w:rPr>
          <w:rFonts w:hint="eastAsia"/>
          <w:color w:val="222222"/>
          <w:szCs w:val="21"/>
          <w:lang w:eastAsia="zh-CN"/>
        </w:rPr>
        <w:t>在自检合格后向甲方提交书面验收申请，甲方</w:t>
      </w:r>
      <w:r>
        <w:rPr>
          <w:color w:val="222222"/>
          <w:szCs w:val="21"/>
          <w:lang w:eastAsia="zh-CN"/>
        </w:rPr>
        <w:t>应</w:t>
      </w:r>
      <w:r>
        <w:rPr>
          <w:rFonts w:hint="eastAsia"/>
          <w:color w:val="222222"/>
          <w:szCs w:val="21"/>
          <w:lang w:eastAsia="zh-CN"/>
        </w:rPr>
        <w:t>在</w:t>
      </w:r>
      <w:r>
        <w:rPr>
          <w:color w:val="222222"/>
          <w:szCs w:val="21"/>
          <w:u w:val="single"/>
          <w:lang w:eastAsia="zh-CN"/>
        </w:rPr>
        <w:t xml:space="preserve"> 15 </w:t>
      </w:r>
      <w:r>
        <w:rPr>
          <w:rFonts w:hint="eastAsia"/>
          <w:color w:val="222222"/>
          <w:szCs w:val="21"/>
          <w:lang w:eastAsia="zh-CN"/>
        </w:rPr>
        <w:t>日内对</w:t>
      </w:r>
      <w:r>
        <w:rPr>
          <w:color w:val="222222"/>
          <w:szCs w:val="21"/>
          <w:lang w:eastAsia="zh-CN"/>
        </w:rPr>
        <w:t>乙方所完成的工作</w:t>
      </w:r>
      <w:r>
        <w:rPr>
          <w:rFonts w:hint="eastAsia"/>
          <w:color w:val="222222"/>
          <w:szCs w:val="21"/>
          <w:lang w:eastAsia="zh-CN"/>
        </w:rPr>
        <w:t>进行</w:t>
      </w:r>
      <w:r>
        <w:rPr>
          <w:color w:val="222222"/>
          <w:szCs w:val="21"/>
          <w:lang w:eastAsia="zh-CN"/>
        </w:rPr>
        <w:t>验收。验收前乙方应当向</w:t>
      </w:r>
      <w:r>
        <w:rPr>
          <w:rFonts w:hint="eastAsia"/>
          <w:color w:val="222222"/>
          <w:szCs w:val="21"/>
          <w:lang w:eastAsia="zh-CN"/>
        </w:rPr>
        <w:t>甲方</w:t>
      </w:r>
      <w:r>
        <w:rPr>
          <w:color w:val="222222"/>
          <w:szCs w:val="21"/>
          <w:lang w:eastAsia="zh-CN"/>
        </w:rPr>
        <w:t>提交必需的技术资料和有关质量证明。</w:t>
      </w:r>
    </w:p>
    <w:p w14:paraId="090DE678">
      <w:pPr>
        <w:spacing w:line="288" w:lineRule="auto"/>
        <w:ind w:left="660" w:leftChars="150" w:hanging="330" w:hangingChars="150"/>
        <w:rPr>
          <w:color w:val="222222"/>
          <w:szCs w:val="21"/>
          <w:lang w:eastAsia="zh-CN"/>
        </w:rPr>
      </w:pPr>
      <w:r>
        <w:rPr>
          <w:rFonts w:hint="eastAsia"/>
          <w:color w:val="222222"/>
          <w:szCs w:val="21"/>
          <w:lang w:eastAsia="zh-CN"/>
        </w:rPr>
        <w:t>3、隐蔽工程必须在甲方检查验收合格签章后，方可进行下一道工序。</w:t>
      </w:r>
    </w:p>
    <w:p w14:paraId="754F2DEE">
      <w:pPr>
        <w:numPr>
          <w:ilvl w:val="0"/>
          <w:numId w:val="8"/>
        </w:numPr>
        <w:autoSpaceDE/>
        <w:autoSpaceDN/>
        <w:spacing w:line="300" w:lineRule="auto"/>
        <w:jc w:val="both"/>
        <w:rPr>
          <w:b/>
        </w:rPr>
      </w:pPr>
      <w:r>
        <w:rPr>
          <w:rFonts w:hint="eastAsia"/>
          <w:b/>
        </w:rPr>
        <w:t>保修期及保修责任</w:t>
      </w:r>
    </w:p>
    <w:p w14:paraId="79A20755">
      <w:pPr>
        <w:numPr>
          <w:ilvl w:val="0"/>
          <w:numId w:val="12"/>
        </w:numPr>
        <w:autoSpaceDE/>
        <w:autoSpaceDN/>
        <w:spacing w:line="300" w:lineRule="auto"/>
        <w:jc w:val="both"/>
        <w:rPr>
          <w:lang w:eastAsia="zh-CN"/>
        </w:rPr>
      </w:pPr>
      <w:r>
        <w:rPr>
          <w:rFonts w:hint="eastAsia"/>
          <w:szCs w:val="21"/>
          <w:lang w:eastAsia="zh-CN"/>
        </w:rPr>
        <w:t>承包人应按法律、行政法规或国家关于工程质量保修的相关规定，对交付发包人使用的工程在质量保修期内承担质量保修责任及维修保养责任。</w:t>
      </w:r>
    </w:p>
    <w:p w14:paraId="58003C17">
      <w:pPr>
        <w:numPr>
          <w:ilvl w:val="0"/>
          <w:numId w:val="12"/>
        </w:numPr>
        <w:autoSpaceDE/>
        <w:autoSpaceDN/>
        <w:spacing w:line="300" w:lineRule="auto"/>
        <w:jc w:val="both"/>
        <w:rPr>
          <w:b/>
          <w:lang w:eastAsia="zh-CN"/>
        </w:rPr>
      </w:pPr>
      <w:r>
        <w:rPr>
          <w:rFonts w:hint="eastAsia"/>
          <w:lang w:eastAsia="zh-CN"/>
        </w:rPr>
        <w:t>本工程保修期为</w:t>
      </w:r>
      <w:r>
        <w:rPr>
          <w:rFonts w:hint="eastAsia"/>
          <w:b/>
          <w:u w:val="single"/>
          <w:lang w:eastAsia="zh-CN"/>
        </w:rPr>
        <w:t xml:space="preserve"> 12个月  </w:t>
      </w:r>
      <w:r>
        <w:rPr>
          <w:rFonts w:hint="eastAsia"/>
          <w:lang w:eastAsia="zh-CN"/>
        </w:rPr>
        <w:t>，自工程完工并通过甲方及有关部门验收合格之日起计。保修期内，如发现质量问题，乙方应在甲方指定期限内修复，其一切工料费用均由乙方负责。如</w:t>
      </w:r>
      <w:r>
        <w:rPr>
          <w:rFonts w:hint="eastAsia"/>
          <w:b/>
          <w:lang w:eastAsia="zh-CN"/>
        </w:rPr>
        <w:t>乙方未在甲方要求的时间内修复，甲方有权自行修复或请第三方进行修复，所发生的一切费用由乙方承担，且质保期待修复合格后相应顺延。</w:t>
      </w:r>
    </w:p>
    <w:p w14:paraId="1C0E3412">
      <w:pPr>
        <w:numPr>
          <w:ilvl w:val="0"/>
          <w:numId w:val="12"/>
        </w:numPr>
        <w:autoSpaceDE/>
        <w:autoSpaceDN/>
        <w:spacing w:line="300" w:lineRule="auto"/>
        <w:jc w:val="both"/>
        <w:rPr>
          <w:lang w:eastAsia="zh-CN"/>
        </w:rPr>
      </w:pPr>
      <w:r>
        <w:rPr>
          <w:rFonts w:hint="eastAsia"/>
          <w:lang w:eastAsia="zh-CN"/>
        </w:rPr>
        <w:t>乙方指定负责本工程的维护人员及其联系方式如下，如有变更，乙方应提前</w:t>
      </w:r>
      <w:r>
        <w:rPr>
          <w:u w:val="single"/>
          <w:lang w:eastAsia="zh-CN"/>
        </w:rPr>
        <w:t xml:space="preserve">    </w:t>
      </w:r>
      <w:r>
        <w:rPr>
          <w:rFonts w:hint="eastAsia"/>
          <w:lang w:eastAsia="zh-CN"/>
        </w:rPr>
        <w:t>日书面通知甲方，否则甲方有权委托第三方修复，所发生的费用从保固费中扣除。</w:t>
      </w:r>
    </w:p>
    <w:p w14:paraId="67F057B9">
      <w:pPr>
        <w:tabs>
          <w:tab w:val="left" w:pos="851"/>
        </w:tabs>
        <w:spacing w:line="300" w:lineRule="auto"/>
        <w:ind w:left="360" w:firstLine="457" w:firstLineChars="208"/>
        <w:rPr>
          <w:lang w:eastAsia="zh-CN"/>
        </w:rPr>
      </w:pPr>
      <w:r>
        <w:rPr>
          <w:rFonts w:hint="eastAsia"/>
          <w:lang w:eastAsia="zh-CN"/>
        </w:rPr>
        <w:t>乙方联系人：</w:t>
      </w:r>
      <w:r>
        <w:rPr>
          <w:u w:val="single"/>
          <w:lang w:eastAsia="zh-CN"/>
        </w:rPr>
        <w:t xml:space="preserve">   </w:t>
      </w:r>
      <w:r>
        <w:rPr>
          <w:rFonts w:hint="eastAsia"/>
          <w:u w:val="single"/>
          <w:lang w:eastAsia="zh-CN"/>
        </w:rPr>
        <w:t xml:space="preserve">  </w:t>
      </w:r>
      <w:r>
        <w:rPr>
          <w:u w:val="single"/>
          <w:lang w:eastAsia="zh-CN"/>
        </w:rPr>
        <w:t xml:space="preserve"> </w:t>
      </w:r>
      <w:r>
        <w:rPr>
          <w:rFonts w:hint="eastAsia"/>
          <w:u w:val="single"/>
          <w:lang w:eastAsia="zh-CN"/>
        </w:rPr>
        <w:t xml:space="preserve"> </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w:t>
      </w:r>
    </w:p>
    <w:p w14:paraId="0A625576">
      <w:pPr>
        <w:tabs>
          <w:tab w:val="left" w:pos="851"/>
        </w:tabs>
        <w:spacing w:line="300" w:lineRule="auto"/>
        <w:ind w:left="360" w:firstLine="457" w:firstLineChars="208"/>
        <w:rPr>
          <w:lang w:eastAsia="zh-CN"/>
        </w:rPr>
      </w:pPr>
      <w:r>
        <w:rPr>
          <w:rFonts w:hint="eastAsia"/>
          <w:lang w:eastAsia="zh-CN"/>
        </w:rPr>
        <w:t>联系方式：</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w:t>
      </w:r>
    </w:p>
    <w:p w14:paraId="79755001">
      <w:pPr>
        <w:spacing w:line="300" w:lineRule="auto"/>
        <w:ind w:left="360"/>
        <w:rPr>
          <w:lang w:eastAsia="zh-CN"/>
        </w:rPr>
      </w:pPr>
      <w:r>
        <w:rPr>
          <w:rFonts w:hint="eastAsia"/>
          <w:lang w:eastAsia="zh-CN"/>
        </w:rPr>
        <w:t>乙方同意本合同项下甲方对乙方的通知可以传真、邮寄、邮件或公告方式送达。以传真送达的，甲方按本合同所载乙方的传真号码发送传真当日即为送达日；以邮寄送达的，甲方按本合同所载地址向乙方以特快专递方式发出通知后的第</w:t>
      </w:r>
      <w:r>
        <w:rPr>
          <w:lang w:eastAsia="zh-CN"/>
        </w:rPr>
        <w:t>2</w:t>
      </w:r>
      <w:r>
        <w:rPr>
          <w:rFonts w:hint="eastAsia"/>
          <w:lang w:eastAsia="zh-CN"/>
        </w:rPr>
        <w:t>个日历日即为送达日。乙方变更其传真号码或地址必须提前五个工作日以上书面通知甲方，否则甲方按本合同所载的传真号码或地址发出通知后视为送达，送达日按本款前述约定。乙方拒收对方传真或邮件的，拒收即视为已送达，送达日按本款前述约定。</w:t>
      </w:r>
    </w:p>
    <w:p w14:paraId="248B22C9">
      <w:pPr>
        <w:numPr>
          <w:ilvl w:val="0"/>
          <w:numId w:val="12"/>
        </w:numPr>
        <w:autoSpaceDE/>
        <w:autoSpaceDN/>
        <w:spacing w:line="288" w:lineRule="auto"/>
        <w:ind w:left="660" w:leftChars="150" w:hanging="330" w:hangingChars="150"/>
        <w:jc w:val="both"/>
        <w:rPr>
          <w:color w:val="222222"/>
          <w:szCs w:val="21"/>
          <w:lang w:eastAsia="zh-CN"/>
        </w:rPr>
      </w:pPr>
      <w:r>
        <w:rPr>
          <w:rFonts w:hint="eastAsia"/>
          <w:lang w:eastAsia="zh-CN"/>
        </w:rPr>
        <w:t>在保修期外，如甲方就本工程有关问题委托乙方修复，乙方应按成本计费。</w:t>
      </w:r>
    </w:p>
    <w:p w14:paraId="08C24C91">
      <w:pPr>
        <w:numPr>
          <w:ilvl w:val="0"/>
          <w:numId w:val="8"/>
        </w:numPr>
        <w:autoSpaceDE/>
        <w:autoSpaceDN/>
        <w:spacing w:line="300" w:lineRule="auto"/>
        <w:jc w:val="both"/>
        <w:rPr>
          <w:b/>
        </w:rPr>
      </w:pPr>
      <w:r>
        <w:rPr>
          <w:b/>
        </w:rPr>
        <w:t>乙方的违约责任</w:t>
      </w:r>
    </w:p>
    <w:p w14:paraId="21001E76">
      <w:pPr>
        <w:spacing w:line="288" w:lineRule="auto"/>
        <w:ind w:left="660" w:leftChars="150" w:hanging="330" w:hangingChars="150"/>
        <w:rPr>
          <w:b/>
          <w:color w:val="222222"/>
          <w:szCs w:val="21"/>
          <w:lang w:eastAsia="zh-CN"/>
        </w:rPr>
      </w:pPr>
      <w:r>
        <w:rPr>
          <w:rFonts w:hint="eastAsia"/>
          <w:color w:val="222222"/>
          <w:szCs w:val="21"/>
          <w:lang w:eastAsia="zh-CN"/>
        </w:rPr>
        <w:t>1</w:t>
      </w:r>
      <w:r>
        <w:rPr>
          <w:color w:val="222222"/>
          <w:szCs w:val="21"/>
          <w:lang w:eastAsia="zh-CN"/>
        </w:rPr>
        <w:t>、未按合同规定的质量完成工作，</w:t>
      </w:r>
      <w:r>
        <w:rPr>
          <w:rFonts w:hint="eastAsia"/>
          <w:color w:val="222222"/>
          <w:szCs w:val="21"/>
          <w:lang w:eastAsia="zh-CN"/>
        </w:rPr>
        <w:t>乙方</w:t>
      </w:r>
      <w:r>
        <w:rPr>
          <w:color w:val="222222"/>
          <w:szCs w:val="21"/>
          <w:lang w:eastAsia="zh-CN"/>
        </w:rPr>
        <w:t>应当负责</w:t>
      </w:r>
      <w:r>
        <w:rPr>
          <w:rFonts w:hint="eastAsia"/>
          <w:color w:val="222222"/>
          <w:szCs w:val="21"/>
          <w:lang w:eastAsia="zh-CN"/>
        </w:rPr>
        <w:t>返工</w:t>
      </w:r>
      <w:r>
        <w:rPr>
          <w:color w:val="222222"/>
          <w:szCs w:val="21"/>
          <w:lang w:eastAsia="zh-CN"/>
        </w:rPr>
        <w:t>，</w:t>
      </w:r>
      <w:r>
        <w:rPr>
          <w:rFonts w:hint="eastAsia"/>
          <w:b/>
          <w:color w:val="222222"/>
          <w:szCs w:val="21"/>
          <w:lang w:eastAsia="zh-CN"/>
        </w:rPr>
        <w:t>如果返工后的交付时间超过合同约定的日期，应当</w:t>
      </w:r>
      <w:r>
        <w:rPr>
          <w:b/>
          <w:color w:val="222222"/>
          <w:szCs w:val="21"/>
          <w:lang w:eastAsia="zh-CN"/>
        </w:rPr>
        <w:t>承担逾期交付</w:t>
      </w:r>
      <w:r>
        <w:rPr>
          <w:rFonts w:hint="eastAsia"/>
          <w:b/>
          <w:color w:val="222222"/>
          <w:szCs w:val="21"/>
          <w:lang w:eastAsia="zh-CN"/>
        </w:rPr>
        <w:t>责任，并承担因此给甲方造成的损失</w:t>
      </w:r>
      <w:r>
        <w:rPr>
          <w:b/>
          <w:color w:val="222222"/>
          <w:szCs w:val="21"/>
          <w:lang w:eastAsia="zh-CN"/>
        </w:rPr>
        <w:t>。</w:t>
      </w:r>
    </w:p>
    <w:p w14:paraId="1C9D48CC">
      <w:pPr>
        <w:spacing w:line="288" w:lineRule="auto"/>
        <w:ind w:left="660" w:leftChars="150" w:hanging="330" w:hangingChars="150"/>
        <w:rPr>
          <w:color w:val="222222"/>
          <w:szCs w:val="21"/>
          <w:lang w:eastAsia="zh-CN"/>
        </w:rPr>
      </w:pPr>
      <w:r>
        <w:rPr>
          <w:rFonts w:hint="eastAsia"/>
          <w:color w:val="222222"/>
          <w:szCs w:val="21"/>
          <w:lang w:eastAsia="zh-CN"/>
        </w:rPr>
        <w:t>2</w:t>
      </w:r>
      <w:r>
        <w:rPr>
          <w:color w:val="222222"/>
          <w:szCs w:val="21"/>
          <w:lang w:eastAsia="zh-CN"/>
        </w:rPr>
        <w:t>、</w:t>
      </w:r>
      <w:r>
        <w:rPr>
          <w:b/>
          <w:color w:val="222222"/>
          <w:szCs w:val="21"/>
          <w:lang w:eastAsia="zh-CN"/>
        </w:rPr>
        <w:t>完成</w:t>
      </w:r>
      <w:r>
        <w:rPr>
          <w:rFonts w:hint="eastAsia"/>
          <w:b/>
          <w:color w:val="222222"/>
          <w:szCs w:val="21"/>
          <w:lang w:eastAsia="zh-CN"/>
        </w:rPr>
        <w:t>的工作量</w:t>
      </w:r>
      <w:r>
        <w:rPr>
          <w:b/>
          <w:color w:val="222222"/>
          <w:szCs w:val="21"/>
          <w:lang w:eastAsia="zh-CN"/>
        </w:rPr>
        <w:t>少于合同</w:t>
      </w:r>
      <w:r>
        <w:rPr>
          <w:rFonts w:hint="eastAsia"/>
          <w:b/>
          <w:color w:val="222222"/>
          <w:szCs w:val="21"/>
          <w:lang w:eastAsia="zh-CN"/>
        </w:rPr>
        <w:t>约</w:t>
      </w:r>
      <w:r>
        <w:rPr>
          <w:b/>
          <w:color w:val="222222"/>
          <w:szCs w:val="21"/>
          <w:lang w:eastAsia="zh-CN"/>
        </w:rPr>
        <w:t>定，</w:t>
      </w:r>
      <w:r>
        <w:rPr>
          <w:rFonts w:hint="eastAsia"/>
          <w:b/>
          <w:color w:val="222222"/>
          <w:szCs w:val="21"/>
          <w:lang w:eastAsia="zh-CN"/>
        </w:rPr>
        <w:t>乙方</w:t>
      </w:r>
      <w:r>
        <w:rPr>
          <w:b/>
          <w:color w:val="222222"/>
          <w:szCs w:val="21"/>
          <w:lang w:eastAsia="zh-CN"/>
        </w:rPr>
        <w:t>应当照数补齐</w:t>
      </w:r>
      <w:r>
        <w:rPr>
          <w:rFonts w:hint="eastAsia"/>
          <w:b/>
          <w:color w:val="222222"/>
          <w:szCs w:val="21"/>
          <w:lang w:eastAsia="zh-CN"/>
        </w:rPr>
        <w:t>施工</w:t>
      </w:r>
      <w:r>
        <w:rPr>
          <w:b/>
          <w:color w:val="222222"/>
          <w:szCs w:val="21"/>
          <w:lang w:eastAsia="zh-CN"/>
        </w:rPr>
        <w:t>，</w:t>
      </w:r>
      <w:r>
        <w:rPr>
          <w:rFonts w:hint="eastAsia"/>
          <w:b/>
          <w:color w:val="222222"/>
          <w:szCs w:val="21"/>
          <w:lang w:eastAsia="zh-CN"/>
        </w:rPr>
        <w:t>因此超过合同约定的交付时间的，应当承担逾期交付责任，并承担因此给甲方造成的损失。</w:t>
      </w:r>
    </w:p>
    <w:p w14:paraId="58FE68DD">
      <w:pPr>
        <w:spacing w:line="288" w:lineRule="auto"/>
        <w:ind w:left="660" w:leftChars="150" w:hanging="330" w:hangingChars="150"/>
        <w:rPr>
          <w:color w:val="222222"/>
          <w:szCs w:val="21"/>
          <w:lang w:eastAsia="zh-CN"/>
        </w:rPr>
      </w:pPr>
      <w:r>
        <w:rPr>
          <w:rFonts w:hint="eastAsia"/>
          <w:color w:val="222222"/>
          <w:szCs w:val="21"/>
          <w:lang w:eastAsia="zh-CN"/>
        </w:rPr>
        <w:t>3</w:t>
      </w:r>
      <w:r>
        <w:rPr>
          <w:color w:val="222222"/>
          <w:szCs w:val="21"/>
          <w:lang w:eastAsia="zh-CN"/>
        </w:rPr>
        <w:t>、</w:t>
      </w:r>
      <w:r>
        <w:rPr>
          <w:rFonts w:hint="eastAsia"/>
          <w:color w:val="222222"/>
          <w:szCs w:val="21"/>
          <w:lang w:eastAsia="zh-CN"/>
        </w:rPr>
        <w:t>在工程现场，</w:t>
      </w:r>
      <w:r>
        <w:rPr>
          <w:color w:val="222222"/>
          <w:szCs w:val="21"/>
          <w:lang w:eastAsia="zh-CN"/>
        </w:rPr>
        <w:t>乙方</w:t>
      </w:r>
      <w:r>
        <w:rPr>
          <w:rFonts w:hint="eastAsia"/>
          <w:color w:val="222222"/>
          <w:szCs w:val="21"/>
          <w:lang w:eastAsia="zh-CN"/>
        </w:rPr>
        <w:t>进场的及甲方提供的材料设备的保管责任由</w:t>
      </w:r>
      <w:r>
        <w:rPr>
          <w:color w:val="222222"/>
          <w:szCs w:val="21"/>
          <w:lang w:eastAsia="zh-CN"/>
        </w:rPr>
        <w:t>乙方</w:t>
      </w:r>
      <w:r>
        <w:rPr>
          <w:rFonts w:hint="eastAsia"/>
          <w:color w:val="222222"/>
          <w:szCs w:val="21"/>
          <w:lang w:eastAsia="zh-CN"/>
        </w:rPr>
        <w:t>承担。</w:t>
      </w:r>
    </w:p>
    <w:p w14:paraId="3309CD50">
      <w:pPr>
        <w:spacing w:line="288" w:lineRule="auto"/>
        <w:ind w:left="660" w:leftChars="150" w:hanging="330" w:hangingChars="150"/>
        <w:rPr>
          <w:b/>
          <w:color w:val="222222"/>
          <w:szCs w:val="21"/>
          <w:lang w:eastAsia="zh-CN"/>
        </w:rPr>
      </w:pPr>
      <w:r>
        <w:rPr>
          <w:rFonts w:hint="eastAsia"/>
          <w:color w:val="222222"/>
          <w:szCs w:val="21"/>
          <w:lang w:eastAsia="zh-CN"/>
        </w:rPr>
        <w:t>4</w:t>
      </w:r>
      <w:r>
        <w:rPr>
          <w:color w:val="222222"/>
          <w:szCs w:val="21"/>
          <w:lang w:eastAsia="zh-CN"/>
        </w:rPr>
        <w:t>、</w:t>
      </w:r>
      <w:r>
        <w:rPr>
          <w:b/>
          <w:color w:val="222222"/>
          <w:szCs w:val="21"/>
          <w:lang w:eastAsia="zh-CN"/>
        </w:rPr>
        <w:t>逾期</w:t>
      </w:r>
      <w:r>
        <w:rPr>
          <w:rFonts w:hint="eastAsia"/>
          <w:b/>
          <w:color w:val="222222"/>
          <w:szCs w:val="21"/>
          <w:lang w:eastAsia="zh-CN"/>
        </w:rPr>
        <w:t>完工的</w:t>
      </w:r>
      <w:r>
        <w:rPr>
          <w:b/>
          <w:color w:val="222222"/>
          <w:szCs w:val="21"/>
          <w:lang w:eastAsia="zh-CN"/>
        </w:rPr>
        <w:t xml:space="preserve"> (包括</w:t>
      </w:r>
      <w:r>
        <w:rPr>
          <w:rFonts w:hint="eastAsia"/>
          <w:b/>
          <w:color w:val="222222"/>
          <w:szCs w:val="21"/>
          <w:lang w:eastAsia="zh-CN"/>
        </w:rPr>
        <w:t>因</w:t>
      </w:r>
      <w:r>
        <w:rPr>
          <w:b/>
          <w:color w:val="222222"/>
          <w:szCs w:val="21"/>
          <w:lang w:eastAsia="zh-CN"/>
        </w:rPr>
        <w:t>返修、更换、补交</w:t>
      </w:r>
      <w:r>
        <w:rPr>
          <w:rFonts w:hint="eastAsia"/>
          <w:b/>
          <w:color w:val="222222"/>
          <w:szCs w:val="21"/>
          <w:lang w:eastAsia="zh-CN"/>
        </w:rPr>
        <w:t>等造成的逾期</w:t>
      </w:r>
      <w:r>
        <w:rPr>
          <w:b/>
          <w:color w:val="222222"/>
          <w:szCs w:val="21"/>
          <w:lang w:eastAsia="zh-CN"/>
        </w:rPr>
        <w:t>)，应当向</w:t>
      </w:r>
      <w:r>
        <w:rPr>
          <w:rFonts w:hint="eastAsia"/>
          <w:b/>
          <w:color w:val="222222"/>
          <w:szCs w:val="21"/>
          <w:lang w:eastAsia="zh-CN"/>
        </w:rPr>
        <w:t>甲方</w:t>
      </w:r>
      <w:r>
        <w:rPr>
          <w:b/>
          <w:color w:val="222222"/>
          <w:szCs w:val="21"/>
          <w:lang w:eastAsia="zh-CN"/>
        </w:rPr>
        <w:t>偿付违约金</w:t>
      </w:r>
      <w:r>
        <w:rPr>
          <w:rFonts w:hint="eastAsia"/>
          <w:b/>
          <w:color w:val="222222"/>
          <w:szCs w:val="21"/>
          <w:lang w:eastAsia="zh-CN"/>
        </w:rPr>
        <w:t>，</w:t>
      </w:r>
      <w:r>
        <w:rPr>
          <w:b/>
          <w:color w:val="222222"/>
          <w:szCs w:val="21"/>
          <w:lang w:eastAsia="zh-CN"/>
        </w:rPr>
        <w:t>每逾期一天，按</w:t>
      </w:r>
      <w:r>
        <w:rPr>
          <w:rFonts w:hint="eastAsia"/>
          <w:b/>
          <w:color w:val="222222"/>
          <w:szCs w:val="21"/>
          <w:lang w:eastAsia="zh-CN"/>
        </w:rPr>
        <w:t>合同总金额</w:t>
      </w:r>
      <w:r>
        <w:rPr>
          <w:b/>
          <w:color w:val="222222"/>
          <w:szCs w:val="21"/>
          <w:lang w:eastAsia="zh-CN"/>
        </w:rPr>
        <w:t>的</w:t>
      </w:r>
      <w:r>
        <w:rPr>
          <w:b/>
          <w:color w:val="222222"/>
          <w:szCs w:val="21"/>
          <w:u w:val="single"/>
          <w:lang w:eastAsia="zh-CN"/>
        </w:rPr>
        <w:t xml:space="preserve"> 1 </w:t>
      </w:r>
      <w:r>
        <w:rPr>
          <w:rFonts w:hint="eastAsia"/>
          <w:b/>
          <w:color w:val="222222"/>
          <w:szCs w:val="21"/>
          <w:lang w:eastAsia="zh-CN"/>
        </w:rPr>
        <w:t>‰</w:t>
      </w:r>
      <w:r>
        <w:rPr>
          <w:b/>
          <w:color w:val="222222"/>
          <w:szCs w:val="21"/>
          <w:lang w:eastAsia="zh-CN"/>
        </w:rPr>
        <w:t>偿付违约金。逾期超过</w:t>
      </w:r>
      <w:r>
        <w:rPr>
          <w:b/>
          <w:color w:val="222222"/>
          <w:szCs w:val="21"/>
          <w:u w:val="single"/>
          <w:lang w:eastAsia="zh-CN"/>
        </w:rPr>
        <w:t xml:space="preserve"> 10 </w:t>
      </w:r>
      <w:r>
        <w:rPr>
          <w:b/>
          <w:color w:val="222222"/>
          <w:szCs w:val="21"/>
          <w:lang w:eastAsia="zh-CN"/>
        </w:rPr>
        <w:t>日，甲方有权单方解除合同，乙方须按合同总价款的</w:t>
      </w:r>
      <w:r>
        <w:rPr>
          <w:b/>
          <w:color w:val="222222"/>
          <w:szCs w:val="21"/>
          <w:u w:val="single"/>
          <w:lang w:eastAsia="zh-CN"/>
        </w:rPr>
        <w:t xml:space="preserve"> 20 </w:t>
      </w:r>
      <w:r>
        <w:rPr>
          <w:rFonts w:hint="eastAsia"/>
          <w:b/>
          <w:color w:val="222222"/>
          <w:szCs w:val="21"/>
          <w:lang w:eastAsia="zh-CN"/>
        </w:rPr>
        <w:t>％</w:t>
      </w:r>
      <w:r>
        <w:rPr>
          <w:b/>
          <w:color w:val="222222"/>
          <w:szCs w:val="21"/>
          <w:lang w:eastAsia="zh-CN"/>
        </w:rPr>
        <w:t>向甲方支付违约金。</w:t>
      </w:r>
      <w:r>
        <w:rPr>
          <w:rFonts w:hint="eastAsia"/>
          <w:b/>
          <w:color w:val="222222"/>
          <w:szCs w:val="21"/>
          <w:lang w:eastAsia="zh-CN"/>
        </w:rPr>
        <w:t>违约金不足以弥补甲方损失的，甲方有权追偿。</w:t>
      </w:r>
    </w:p>
    <w:p w14:paraId="639CD2C1">
      <w:pPr>
        <w:spacing w:line="288" w:lineRule="auto"/>
        <w:ind w:left="660" w:leftChars="150" w:hanging="330" w:hangingChars="150"/>
        <w:rPr>
          <w:color w:val="222222"/>
          <w:szCs w:val="21"/>
          <w:lang w:eastAsia="zh-CN"/>
        </w:rPr>
      </w:pPr>
      <w:r>
        <w:rPr>
          <w:rFonts w:hint="eastAsia"/>
          <w:color w:val="222222"/>
          <w:szCs w:val="21"/>
          <w:lang w:eastAsia="zh-CN"/>
        </w:rPr>
        <w:t>5</w:t>
      </w:r>
      <w:r>
        <w:rPr>
          <w:color w:val="222222"/>
          <w:szCs w:val="21"/>
          <w:lang w:eastAsia="zh-CN"/>
        </w:rPr>
        <w:t>、擅自调换</w:t>
      </w:r>
      <w:r>
        <w:rPr>
          <w:rFonts w:hint="eastAsia"/>
          <w:color w:val="222222"/>
          <w:szCs w:val="21"/>
          <w:lang w:eastAsia="zh-CN"/>
        </w:rPr>
        <w:t>经甲方验收合格</w:t>
      </w:r>
      <w:r>
        <w:rPr>
          <w:color w:val="222222"/>
          <w:szCs w:val="21"/>
          <w:lang w:eastAsia="zh-CN"/>
        </w:rPr>
        <w:t>的材料，乙方应</w:t>
      </w:r>
      <w:r>
        <w:rPr>
          <w:rFonts w:hint="eastAsia"/>
          <w:color w:val="222222"/>
          <w:szCs w:val="21"/>
          <w:lang w:eastAsia="zh-CN"/>
        </w:rPr>
        <w:t>按甲方</w:t>
      </w:r>
      <w:r>
        <w:rPr>
          <w:color w:val="222222"/>
          <w:szCs w:val="21"/>
          <w:lang w:eastAsia="zh-CN"/>
        </w:rPr>
        <w:t>要求重作</w:t>
      </w:r>
      <w:r>
        <w:rPr>
          <w:rFonts w:hint="eastAsia"/>
          <w:color w:val="222222"/>
          <w:szCs w:val="21"/>
          <w:lang w:eastAsia="zh-CN"/>
        </w:rPr>
        <w:t>并</w:t>
      </w:r>
      <w:r>
        <w:rPr>
          <w:color w:val="222222"/>
          <w:szCs w:val="21"/>
          <w:lang w:eastAsia="zh-CN"/>
        </w:rPr>
        <w:t>赔偿</w:t>
      </w:r>
      <w:r>
        <w:rPr>
          <w:rFonts w:hint="eastAsia"/>
          <w:color w:val="222222"/>
          <w:szCs w:val="21"/>
          <w:lang w:eastAsia="zh-CN"/>
        </w:rPr>
        <w:t>甲方</w:t>
      </w:r>
      <w:r>
        <w:rPr>
          <w:color w:val="222222"/>
          <w:szCs w:val="21"/>
          <w:lang w:eastAsia="zh-CN"/>
        </w:rPr>
        <w:t>因此造成的损失。</w:t>
      </w:r>
      <w:r>
        <w:rPr>
          <w:rFonts w:hint="eastAsia"/>
          <w:color w:val="222222"/>
          <w:szCs w:val="21"/>
          <w:lang w:eastAsia="zh-CN"/>
        </w:rPr>
        <w:t>超过合同约定的交付期限的，应</w:t>
      </w:r>
      <w:r>
        <w:rPr>
          <w:color w:val="222222"/>
          <w:szCs w:val="21"/>
          <w:lang w:eastAsia="zh-CN"/>
        </w:rPr>
        <w:t>承担逾期交付的责任。</w:t>
      </w:r>
    </w:p>
    <w:p w14:paraId="124E1FEA">
      <w:pPr>
        <w:numPr>
          <w:ilvl w:val="0"/>
          <w:numId w:val="8"/>
        </w:numPr>
        <w:autoSpaceDE/>
        <w:autoSpaceDN/>
        <w:spacing w:line="300" w:lineRule="auto"/>
        <w:jc w:val="both"/>
        <w:rPr>
          <w:b/>
        </w:rPr>
      </w:pPr>
      <w:r>
        <w:rPr>
          <w:rFonts w:hint="eastAsia"/>
          <w:b/>
        </w:rPr>
        <w:t>甲方</w:t>
      </w:r>
      <w:r>
        <w:rPr>
          <w:b/>
        </w:rPr>
        <w:t>的违约责任</w:t>
      </w:r>
    </w:p>
    <w:p w14:paraId="5A2B19C4">
      <w:pPr>
        <w:spacing w:line="288" w:lineRule="auto"/>
        <w:ind w:left="661" w:leftChars="150" w:hanging="331" w:hangingChars="150"/>
        <w:rPr>
          <w:b/>
          <w:color w:val="222222"/>
          <w:szCs w:val="21"/>
          <w:lang w:eastAsia="zh-CN"/>
        </w:rPr>
      </w:pPr>
      <w:r>
        <w:rPr>
          <w:rFonts w:hint="eastAsia"/>
          <w:b/>
          <w:color w:val="222222"/>
          <w:szCs w:val="21"/>
          <w:lang w:eastAsia="zh-CN"/>
        </w:rPr>
        <w:t>1</w:t>
      </w:r>
      <w:r>
        <w:rPr>
          <w:b/>
          <w:color w:val="222222"/>
          <w:szCs w:val="21"/>
          <w:lang w:eastAsia="zh-CN"/>
        </w:rPr>
        <w:t>、超过合同规定日期付款，应当</w:t>
      </w:r>
      <w:r>
        <w:rPr>
          <w:rFonts w:hint="eastAsia"/>
          <w:b/>
          <w:color w:val="222222"/>
          <w:szCs w:val="21"/>
          <w:lang w:eastAsia="zh-CN"/>
        </w:rPr>
        <w:t>按全国银行间同业拆借中心公布的贷款市场报价利率向乙方支付利息，但利息总额最高不超过合同总价的</w:t>
      </w:r>
      <w:r>
        <w:rPr>
          <w:b/>
          <w:color w:val="222222"/>
          <w:szCs w:val="21"/>
          <w:u w:val="single"/>
          <w:lang w:eastAsia="zh-CN"/>
        </w:rPr>
        <w:t xml:space="preserve"> 5 </w:t>
      </w:r>
      <w:r>
        <w:rPr>
          <w:rFonts w:hint="eastAsia"/>
          <w:b/>
          <w:color w:val="222222"/>
          <w:szCs w:val="21"/>
          <w:lang w:eastAsia="zh-CN"/>
        </w:rPr>
        <w:t>％</w:t>
      </w:r>
      <w:r>
        <w:rPr>
          <w:b/>
          <w:color w:val="222222"/>
          <w:szCs w:val="21"/>
          <w:lang w:eastAsia="zh-CN"/>
        </w:rPr>
        <w:t>。</w:t>
      </w:r>
    </w:p>
    <w:p w14:paraId="4288522A">
      <w:pPr>
        <w:numPr>
          <w:ilvl w:val="0"/>
          <w:numId w:val="8"/>
        </w:numPr>
        <w:autoSpaceDE/>
        <w:autoSpaceDN/>
        <w:spacing w:line="300" w:lineRule="auto"/>
        <w:jc w:val="both"/>
        <w:rPr>
          <w:b/>
        </w:rPr>
      </w:pPr>
      <w:r>
        <w:rPr>
          <w:rFonts w:hint="eastAsia"/>
          <w:b/>
        </w:rPr>
        <w:t>廉洁条款</w:t>
      </w:r>
    </w:p>
    <w:p w14:paraId="02C4E68F">
      <w:pPr>
        <w:spacing w:line="300" w:lineRule="auto"/>
        <w:ind w:firstLine="360"/>
        <w:rPr>
          <w:lang w:eastAsia="zh-CN"/>
        </w:rPr>
      </w:pPr>
      <w:r>
        <w:rPr>
          <w:rFonts w:hint="eastAsia"/>
          <w:lang w:eastAsia="zh-CN"/>
        </w:rPr>
        <w:t>严禁乙方以任何方式向甲方人员提供私人便利、行贿、赠送礼金、礼品等私利或进行非正常商务宴请。如果出现乙方在合同签订或履约过程进行私下宴请、向甲方人员提供私人便利、行贿等一切非正常的经济活动，一经查实，甲方有权单方解除合同，并根据具体情节对乙方处以合同总价</w:t>
      </w:r>
      <w:r>
        <w:rPr>
          <w:lang w:eastAsia="zh-CN"/>
        </w:rPr>
        <w:t>50</w:t>
      </w:r>
      <w:r>
        <w:rPr>
          <w:rFonts w:hint="eastAsia"/>
          <w:lang w:eastAsia="zh-CN"/>
        </w:rPr>
        <w:t>％的违约金，因解除相关合同给甲方造成损失的，由乙方承担赔偿责任；同时，乙方如有其它违约，仍须承担违约责任。</w:t>
      </w:r>
    </w:p>
    <w:p w14:paraId="56CDB27F">
      <w:pPr>
        <w:numPr>
          <w:ilvl w:val="0"/>
          <w:numId w:val="8"/>
        </w:numPr>
        <w:autoSpaceDE/>
        <w:autoSpaceDN/>
        <w:spacing w:line="300" w:lineRule="auto"/>
        <w:jc w:val="both"/>
      </w:pPr>
      <w:r>
        <w:rPr>
          <w:rFonts w:hint="eastAsia"/>
        </w:rPr>
        <w:t>合同的解除</w:t>
      </w:r>
    </w:p>
    <w:p w14:paraId="2C4594F9">
      <w:pPr>
        <w:numPr>
          <w:ilvl w:val="0"/>
          <w:numId w:val="13"/>
        </w:numPr>
        <w:autoSpaceDE/>
        <w:autoSpaceDN/>
        <w:spacing w:line="300" w:lineRule="auto"/>
        <w:jc w:val="both"/>
        <w:rPr>
          <w:b/>
          <w:lang w:eastAsia="zh-CN"/>
        </w:rPr>
      </w:pPr>
      <w:r>
        <w:rPr>
          <w:rFonts w:hint="eastAsia"/>
          <w:b/>
          <w:lang w:eastAsia="zh-CN"/>
        </w:rPr>
        <w:t>乙方有下列情形之一者，甲方有权解除合同：</w:t>
      </w:r>
    </w:p>
    <w:p w14:paraId="0470CEFB">
      <w:pPr>
        <w:numPr>
          <w:ilvl w:val="0"/>
          <w:numId w:val="14"/>
        </w:numPr>
        <w:autoSpaceDE/>
        <w:autoSpaceDN/>
        <w:spacing w:line="300" w:lineRule="auto"/>
        <w:jc w:val="both"/>
        <w:rPr>
          <w:lang w:eastAsia="zh-CN"/>
        </w:rPr>
      </w:pPr>
      <w:r>
        <w:rPr>
          <w:rFonts w:hint="eastAsia"/>
          <w:lang w:eastAsia="zh-CN"/>
        </w:rPr>
        <w:t>乙方逾约定开工日期</w:t>
      </w:r>
      <w:r>
        <w:rPr>
          <w:u w:val="single"/>
          <w:lang w:eastAsia="zh-CN"/>
        </w:rPr>
        <w:t xml:space="preserve"> 10 </w:t>
      </w:r>
      <w:r>
        <w:rPr>
          <w:rFonts w:hint="eastAsia"/>
          <w:lang w:eastAsia="zh-CN"/>
        </w:rPr>
        <w:t>天，或逾期完工超过</w:t>
      </w:r>
      <w:r>
        <w:rPr>
          <w:u w:val="single"/>
          <w:lang w:eastAsia="zh-CN"/>
        </w:rPr>
        <w:t xml:space="preserve"> 10 </w:t>
      </w:r>
      <w:r>
        <w:rPr>
          <w:rFonts w:hint="eastAsia"/>
          <w:lang w:eastAsia="zh-CN"/>
        </w:rPr>
        <w:t>天，或甲方认为不能按规定期限完工的。</w:t>
      </w:r>
    </w:p>
    <w:p w14:paraId="76C12156">
      <w:pPr>
        <w:numPr>
          <w:ilvl w:val="0"/>
          <w:numId w:val="14"/>
        </w:numPr>
        <w:autoSpaceDE/>
        <w:autoSpaceDN/>
        <w:spacing w:line="300" w:lineRule="auto"/>
        <w:jc w:val="both"/>
        <w:rPr>
          <w:lang w:eastAsia="zh-CN"/>
        </w:rPr>
      </w:pPr>
      <w:r>
        <w:rPr>
          <w:rFonts w:hint="eastAsia"/>
          <w:lang w:eastAsia="zh-CN"/>
        </w:rPr>
        <w:t>乙方违反合同约定义务或发生变故不能履行合同的。</w:t>
      </w:r>
    </w:p>
    <w:p w14:paraId="6A28DC3F">
      <w:pPr>
        <w:numPr>
          <w:ilvl w:val="0"/>
          <w:numId w:val="14"/>
        </w:numPr>
        <w:autoSpaceDE/>
        <w:autoSpaceDN/>
        <w:spacing w:line="300" w:lineRule="auto"/>
        <w:jc w:val="both"/>
      </w:pPr>
      <w:r>
        <w:rPr>
          <w:rFonts w:hint="eastAsia"/>
        </w:rPr>
        <w:t>乙方偷工减料的。</w:t>
      </w:r>
    </w:p>
    <w:p w14:paraId="3C964E67">
      <w:pPr>
        <w:numPr>
          <w:ilvl w:val="0"/>
          <w:numId w:val="14"/>
        </w:numPr>
        <w:autoSpaceDE/>
        <w:autoSpaceDN/>
        <w:spacing w:line="300" w:lineRule="auto"/>
        <w:jc w:val="both"/>
        <w:rPr>
          <w:lang w:eastAsia="zh-CN"/>
        </w:rPr>
      </w:pPr>
      <w:r>
        <w:rPr>
          <w:rFonts w:hint="eastAsia"/>
          <w:lang w:eastAsia="zh-CN"/>
        </w:rPr>
        <w:t>乙方的施工材料不符合约定标准，经纠正后仍达不到标准的。</w:t>
      </w:r>
    </w:p>
    <w:p w14:paraId="6D4AA65F">
      <w:pPr>
        <w:numPr>
          <w:ilvl w:val="0"/>
          <w:numId w:val="14"/>
        </w:numPr>
        <w:autoSpaceDE/>
        <w:autoSpaceDN/>
        <w:spacing w:line="300" w:lineRule="auto"/>
        <w:jc w:val="both"/>
        <w:rPr>
          <w:lang w:eastAsia="zh-CN"/>
        </w:rPr>
      </w:pPr>
      <w:r>
        <w:rPr>
          <w:rFonts w:hint="eastAsia"/>
          <w:lang w:eastAsia="zh-CN"/>
        </w:rPr>
        <w:t>乙方无正当理由，自停工达</w:t>
      </w:r>
      <w:r>
        <w:rPr>
          <w:u w:val="single"/>
          <w:lang w:eastAsia="zh-CN"/>
        </w:rPr>
        <w:t xml:space="preserve"> 24 </w:t>
      </w:r>
      <w:r>
        <w:rPr>
          <w:rFonts w:hint="eastAsia"/>
          <w:lang w:eastAsia="zh-CN"/>
        </w:rPr>
        <w:t>小时以上的。</w:t>
      </w:r>
    </w:p>
    <w:p w14:paraId="63DD8C5C">
      <w:pPr>
        <w:numPr>
          <w:ilvl w:val="0"/>
          <w:numId w:val="13"/>
        </w:numPr>
        <w:autoSpaceDE/>
        <w:autoSpaceDN/>
        <w:spacing w:line="300" w:lineRule="auto"/>
        <w:jc w:val="both"/>
        <w:rPr>
          <w:lang w:eastAsia="zh-CN"/>
        </w:rPr>
      </w:pPr>
      <w:r>
        <w:rPr>
          <w:rFonts w:hint="eastAsia"/>
          <w:b/>
          <w:lang w:eastAsia="zh-CN"/>
        </w:rPr>
        <w:t>因上述原因导致合同解除的，乙方应按合同总价</w:t>
      </w:r>
      <w:r>
        <w:rPr>
          <w:b/>
          <w:u w:val="single"/>
          <w:lang w:eastAsia="zh-CN"/>
        </w:rPr>
        <w:t xml:space="preserve"> 20  </w:t>
      </w:r>
      <w:r>
        <w:rPr>
          <w:b/>
          <w:lang w:eastAsia="zh-CN"/>
        </w:rPr>
        <w:t>%</w:t>
      </w:r>
      <w:r>
        <w:rPr>
          <w:rFonts w:hint="eastAsia"/>
          <w:b/>
          <w:lang w:eastAsia="zh-CN"/>
        </w:rPr>
        <w:t>向甲方支付违约金，违约金不足以弥补甲方损失的，甲方有权追偿。</w:t>
      </w:r>
      <w:r>
        <w:rPr>
          <w:rFonts w:hint="eastAsia"/>
          <w:lang w:eastAsia="zh-CN"/>
        </w:rPr>
        <w:t>。</w:t>
      </w:r>
    </w:p>
    <w:p w14:paraId="455E9D62">
      <w:pPr>
        <w:numPr>
          <w:ilvl w:val="0"/>
          <w:numId w:val="13"/>
        </w:numPr>
        <w:autoSpaceDE/>
        <w:autoSpaceDN/>
        <w:spacing w:line="300" w:lineRule="auto"/>
        <w:jc w:val="both"/>
        <w:rPr>
          <w:lang w:eastAsia="zh-CN"/>
        </w:rPr>
      </w:pPr>
      <w:r>
        <w:rPr>
          <w:rFonts w:hint="eastAsia"/>
          <w:lang w:eastAsia="zh-CN"/>
        </w:rPr>
        <w:t>解除合同时，乙方应返还甲方提供的一切资料，并应继续承担保密义务。</w:t>
      </w:r>
    </w:p>
    <w:p w14:paraId="59C88B05">
      <w:pPr>
        <w:numPr>
          <w:ilvl w:val="0"/>
          <w:numId w:val="8"/>
        </w:numPr>
        <w:autoSpaceDE/>
        <w:autoSpaceDN/>
        <w:spacing w:line="300" w:lineRule="auto"/>
        <w:jc w:val="both"/>
      </w:pPr>
      <w:r>
        <w:rPr>
          <w:rFonts w:hint="eastAsia"/>
        </w:rPr>
        <w:t>争议解决</w:t>
      </w:r>
    </w:p>
    <w:p w14:paraId="7D8A3786">
      <w:pPr>
        <w:spacing w:line="300" w:lineRule="auto"/>
        <w:ind w:firstLine="360"/>
        <w:rPr>
          <w:lang w:eastAsia="zh-CN"/>
        </w:rPr>
      </w:pPr>
      <w:r>
        <w:rPr>
          <w:rFonts w:hint="eastAsia"/>
          <w:lang w:eastAsia="zh-CN"/>
        </w:rPr>
        <w:t>本合同发生纠纷时，当事人双方应协商解决；协商不成的，双方均应向</w:t>
      </w:r>
      <w:r>
        <w:rPr>
          <w:rFonts w:hint="eastAsia"/>
          <w:u w:val="single"/>
          <w:lang w:eastAsia="zh-CN"/>
        </w:rPr>
        <w:t>甲</w:t>
      </w:r>
      <w:r>
        <w:rPr>
          <w:rFonts w:hint="eastAsia"/>
          <w:lang w:eastAsia="zh-CN"/>
        </w:rPr>
        <w:t>方所在地人民法院提起诉讼。</w:t>
      </w:r>
    </w:p>
    <w:p w14:paraId="3A81016C">
      <w:pPr>
        <w:numPr>
          <w:ilvl w:val="0"/>
          <w:numId w:val="8"/>
        </w:numPr>
        <w:autoSpaceDE/>
        <w:autoSpaceDN/>
        <w:spacing w:line="300" w:lineRule="auto"/>
        <w:jc w:val="both"/>
      </w:pPr>
      <w:r>
        <w:rPr>
          <w:rFonts w:hint="eastAsia"/>
        </w:rPr>
        <w:t>附则</w:t>
      </w:r>
    </w:p>
    <w:p w14:paraId="02205BE3">
      <w:pPr>
        <w:numPr>
          <w:ilvl w:val="0"/>
          <w:numId w:val="15"/>
        </w:numPr>
        <w:autoSpaceDE/>
        <w:autoSpaceDN/>
        <w:spacing w:line="300" w:lineRule="auto"/>
        <w:jc w:val="both"/>
        <w:rPr>
          <w:lang w:eastAsia="zh-CN"/>
        </w:rPr>
      </w:pPr>
      <w:r>
        <w:rPr>
          <w:rFonts w:hint="eastAsia"/>
          <w:lang w:eastAsia="zh-CN"/>
        </w:rPr>
        <w:t>本合同如有未尽事宜，经双方友好协商，另签补充协议。经双方签字确认的补充协议等书面材料均为本合同的组成部分，与本合同具同等法律效力，内容如有冲突，以时间在后的为准。</w:t>
      </w:r>
    </w:p>
    <w:p w14:paraId="2E71CA2A">
      <w:pPr>
        <w:numPr>
          <w:ilvl w:val="0"/>
          <w:numId w:val="15"/>
        </w:numPr>
        <w:autoSpaceDE/>
        <w:autoSpaceDN/>
        <w:spacing w:line="300" w:lineRule="auto"/>
        <w:jc w:val="both"/>
        <w:rPr>
          <w:lang w:eastAsia="zh-CN"/>
        </w:rPr>
      </w:pPr>
      <w:r>
        <w:rPr>
          <w:rFonts w:hint="eastAsia"/>
          <w:lang w:eastAsia="zh-CN"/>
        </w:rPr>
        <w:t>本合同经双方加盖公章后立即生效。</w:t>
      </w:r>
    </w:p>
    <w:p w14:paraId="5E6577AA">
      <w:pPr>
        <w:numPr>
          <w:ilvl w:val="0"/>
          <w:numId w:val="15"/>
        </w:numPr>
        <w:autoSpaceDE/>
        <w:autoSpaceDN/>
        <w:spacing w:line="300" w:lineRule="auto"/>
        <w:jc w:val="both"/>
        <w:rPr>
          <w:lang w:eastAsia="zh-CN"/>
        </w:rPr>
      </w:pPr>
      <w:r>
        <w:rPr>
          <w:rFonts w:hint="eastAsia"/>
          <w:lang w:eastAsia="zh-CN"/>
        </w:rPr>
        <w:t>本合同项下的任何权利义务，未经一方书面同意，任何一方均不得转让。</w:t>
      </w:r>
    </w:p>
    <w:p w14:paraId="75AC8D65">
      <w:pPr>
        <w:numPr>
          <w:ilvl w:val="0"/>
          <w:numId w:val="15"/>
        </w:numPr>
        <w:autoSpaceDE/>
        <w:autoSpaceDN/>
        <w:spacing w:line="300" w:lineRule="auto"/>
        <w:jc w:val="both"/>
        <w:rPr>
          <w:lang w:eastAsia="zh-CN"/>
        </w:rPr>
      </w:pPr>
      <w:r>
        <w:rPr>
          <w:rFonts w:hint="eastAsia"/>
          <w:lang w:eastAsia="zh-CN"/>
        </w:rPr>
        <w:t>合同一式伍份，甲方执肆份，乙方执壹份，具有同等法律效力。</w:t>
      </w:r>
    </w:p>
    <w:p w14:paraId="77B95752">
      <w:pPr>
        <w:spacing w:line="300" w:lineRule="auto"/>
        <w:rPr>
          <w:b/>
          <w:lang w:eastAsia="zh-CN"/>
        </w:rPr>
      </w:pPr>
    </w:p>
    <w:p w14:paraId="1C57D9E8">
      <w:pPr>
        <w:spacing w:line="300" w:lineRule="auto"/>
        <w:rPr>
          <w:b/>
          <w:lang w:eastAsia="zh-CN"/>
        </w:rPr>
      </w:pPr>
    </w:p>
    <w:p w14:paraId="714F4928">
      <w:pPr>
        <w:spacing w:line="300" w:lineRule="auto"/>
        <w:rPr>
          <w:b/>
          <w:lang w:eastAsia="zh-CN"/>
        </w:rPr>
      </w:pPr>
      <w:r>
        <w:rPr>
          <w:rFonts w:hint="eastAsia"/>
          <w:b/>
          <w:lang w:eastAsia="zh-CN"/>
        </w:rPr>
        <w:t>合同附件：</w:t>
      </w:r>
    </w:p>
    <w:p w14:paraId="09B6865C">
      <w:pPr>
        <w:spacing w:line="300" w:lineRule="auto"/>
        <w:rPr>
          <w:color w:val="222222"/>
          <w:szCs w:val="21"/>
          <w:lang w:eastAsia="zh-CN"/>
        </w:rPr>
      </w:pPr>
      <w:r>
        <w:rPr>
          <w:rFonts w:hint="eastAsia"/>
          <w:color w:val="222222"/>
          <w:szCs w:val="21"/>
          <w:lang w:eastAsia="zh-CN"/>
        </w:rPr>
        <w:t>附件1、《安全环保协议》</w:t>
      </w:r>
    </w:p>
    <w:p w14:paraId="1648D02C">
      <w:pPr>
        <w:spacing w:line="300" w:lineRule="auto"/>
        <w:rPr>
          <w:color w:val="222222"/>
          <w:szCs w:val="21"/>
          <w:lang w:eastAsia="zh-CN"/>
        </w:rPr>
      </w:pPr>
      <w:r>
        <w:rPr>
          <w:color w:val="222222"/>
          <w:szCs w:val="21"/>
          <w:lang w:eastAsia="zh-CN"/>
        </w:rPr>
        <w:t>附件</w:t>
      </w:r>
      <w:r>
        <w:rPr>
          <w:rFonts w:hint="eastAsia"/>
          <w:color w:val="222222"/>
          <w:szCs w:val="21"/>
          <w:lang w:eastAsia="zh-CN"/>
        </w:rPr>
        <w:t>2、</w:t>
      </w:r>
      <w:r>
        <w:rPr>
          <w:color w:val="222222"/>
          <w:szCs w:val="21"/>
          <w:lang w:eastAsia="zh-CN"/>
        </w:rPr>
        <w:t>发包说明</w:t>
      </w:r>
    </w:p>
    <w:p w14:paraId="1857827B">
      <w:pPr>
        <w:spacing w:line="440" w:lineRule="exact"/>
        <w:ind w:firstLine="1063" w:firstLineChars="443"/>
        <w:rPr>
          <w:sz w:val="24"/>
          <w:lang w:eastAsia="zh-CN"/>
        </w:rPr>
      </w:pPr>
    </w:p>
    <w:p w14:paraId="7035782E">
      <w:pPr>
        <w:spacing w:line="440" w:lineRule="exact"/>
        <w:ind w:firstLine="1063" w:firstLineChars="443"/>
        <w:rPr>
          <w:sz w:val="24"/>
          <w:lang w:eastAsia="zh-CN"/>
        </w:rPr>
      </w:pPr>
    </w:p>
    <w:p w14:paraId="57558D6C">
      <w:pPr>
        <w:spacing w:line="276" w:lineRule="auto"/>
        <w:ind w:left="-551" w:leftChars="-339" w:hanging="195" w:hangingChars="89"/>
        <w:rPr>
          <w:szCs w:val="21"/>
          <w:lang w:eastAsia="zh-CN"/>
        </w:rPr>
      </w:pPr>
      <w:r>
        <w:rPr>
          <w:rFonts w:hint="eastAsia"/>
          <w:szCs w:val="21"/>
          <w:lang w:eastAsia="zh-CN"/>
        </w:rPr>
        <w:t>甲方 (章)：                                  乙方(章)：</w:t>
      </w:r>
    </w:p>
    <w:p w14:paraId="081F4EBD">
      <w:pPr>
        <w:spacing w:line="276" w:lineRule="auto"/>
        <w:rPr>
          <w:szCs w:val="21"/>
          <w:lang w:eastAsia="zh-CN"/>
        </w:rPr>
      </w:pPr>
    </w:p>
    <w:p w14:paraId="341C6EB8">
      <w:pPr>
        <w:spacing w:line="276" w:lineRule="auto"/>
        <w:rPr>
          <w:szCs w:val="21"/>
          <w:lang w:eastAsia="zh-CN"/>
        </w:rPr>
      </w:pPr>
    </w:p>
    <w:p w14:paraId="41D05C50">
      <w:pPr>
        <w:spacing w:line="276" w:lineRule="auto"/>
        <w:ind w:left="-551" w:leftChars="-339" w:hanging="195" w:hangingChars="89"/>
        <w:rPr>
          <w:szCs w:val="21"/>
          <w:lang w:eastAsia="zh-CN"/>
        </w:rPr>
      </w:pPr>
      <w:r>
        <w:rPr>
          <w:rFonts w:hint="eastAsia"/>
          <w:szCs w:val="21"/>
          <w:lang w:eastAsia="zh-CN"/>
        </w:rPr>
        <w:t>法人代表:                                     法人代表:</w:t>
      </w:r>
    </w:p>
    <w:p w14:paraId="7172503C">
      <w:pPr>
        <w:spacing w:line="276" w:lineRule="auto"/>
        <w:rPr>
          <w:szCs w:val="21"/>
          <w:lang w:eastAsia="zh-CN"/>
        </w:rPr>
      </w:pPr>
    </w:p>
    <w:p w14:paraId="497D1292">
      <w:pPr>
        <w:spacing w:line="276" w:lineRule="auto"/>
        <w:rPr>
          <w:szCs w:val="21"/>
          <w:lang w:eastAsia="zh-CN"/>
        </w:rPr>
      </w:pPr>
    </w:p>
    <w:p w14:paraId="5E3E3FC8">
      <w:pPr>
        <w:spacing w:line="276" w:lineRule="auto"/>
        <w:ind w:left="-551" w:leftChars="-339" w:hanging="195" w:hangingChars="89"/>
        <w:rPr>
          <w:szCs w:val="21"/>
          <w:lang w:eastAsia="zh-CN"/>
        </w:rPr>
      </w:pPr>
      <w:r>
        <w:rPr>
          <w:rFonts w:hint="eastAsia"/>
          <w:szCs w:val="21"/>
          <w:lang w:eastAsia="zh-CN"/>
        </w:rPr>
        <w:t>法人委托代理人 :                              法人委托代理人:</w:t>
      </w:r>
    </w:p>
    <w:p w14:paraId="1521C635">
      <w:pPr>
        <w:spacing w:line="276" w:lineRule="auto"/>
        <w:rPr>
          <w:szCs w:val="21"/>
          <w:lang w:eastAsia="zh-CN"/>
        </w:rPr>
      </w:pPr>
    </w:p>
    <w:p w14:paraId="4BBD9DF8">
      <w:pPr>
        <w:spacing w:line="276" w:lineRule="auto"/>
        <w:ind w:left="-551" w:leftChars="-339" w:hanging="195" w:hangingChars="89"/>
        <w:rPr>
          <w:szCs w:val="21"/>
          <w:lang w:eastAsia="zh-CN"/>
        </w:rPr>
      </w:pPr>
    </w:p>
    <w:p w14:paraId="44620E35">
      <w:pPr>
        <w:spacing w:line="276" w:lineRule="auto"/>
        <w:ind w:left="-551" w:leftChars="-339" w:hanging="195" w:hangingChars="89"/>
        <w:rPr>
          <w:szCs w:val="21"/>
          <w:lang w:eastAsia="zh-CN"/>
        </w:rPr>
      </w:pPr>
    </w:p>
    <w:p w14:paraId="00C7DC4D">
      <w:pPr>
        <w:spacing w:line="276" w:lineRule="auto"/>
        <w:ind w:left="-551" w:leftChars="-339" w:hanging="195" w:hangingChars="89"/>
        <w:rPr>
          <w:szCs w:val="21"/>
          <w:lang w:eastAsia="zh-CN"/>
        </w:rPr>
      </w:pPr>
      <w:r>
        <w:rPr>
          <w:rFonts w:hint="eastAsia"/>
          <w:szCs w:val="21"/>
          <w:lang w:eastAsia="zh-CN"/>
        </w:rPr>
        <w:t>签定日期：</w:t>
      </w:r>
      <w:r>
        <w:rPr>
          <w:szCs w:val="21"/>
          <w:lang w:eastAsia="zh-CN"/>
        </w:rPr>
        <w:t>2024</w:t>
      </w:r>
      <w:r>
        <w:rPr>
          <w:rFonts w:hint="eastAsia"/>
          <w:szCs w:val="21"/>
          <w:lang w:eastAsia="zh-CN"/>
        </w:rPr>
        <w:t>年</w:t>
      </w:r>
      <w:r>
        <w:rPr>
          <w:szCs w:val="21"/>
          <w:lang w:eastAsia="zh-CN"/>
        </w:rPr>
        <w:t>12</w:t>
      </w:r>
      <w:r>
        <w:rPr>
          <w:rFonts w:hint="eastAsia"/>
          <w:szCs w:val="21"/>
          <w:lang w:eastAsia="zh-CN"/>
        </w:rPr>
        <w:t>月    日                   年    月    日</w:t>
      </w:r>
    </w:p>
    <w:p w14:paraId="616C9180">
      <w:pPr>
        <w:spacing w:line="450" w:lineRule="atLeast"/>
        <w:rPr>
          <w:sz w:val="24"/>
          <w:lang w:eastAsia="zh-CN"/>
        </w:rPr>
      </w:pPr>
      <w:r>
        <w:rPr>
          <w:rFonts w:hint="eastAsia"/>
          <w:sz w:val="24"/>
          <w:lang w:eastAsia="zh-CN"/>
        </w:rPr>
        <w:t xml:space="preserve"> </w:t>
      </w:r>
    </w:p>
    <w:p w14:paraId="05145C32">
      <w:pPr>
        <w:pStyle w:val="25"/>
        <w:spacing w:line="400" w:lineRule="exact"/>
        <w:rPr>
          <w:lang w:eastAsia="zh-CN"/>
        </w:rPr>
      </w:pPr>
    </w:p>
    <w:p w14:paraId="7921A548">
      <w:pPr>
        <w:pStyle w:val="2"/>
      </w:pPr>
    </w:p>
    <w:p w14:paraId="3C55CF85">
      <w:pPr>
        <w:pStyle w:val="2"/>
        <w:rPr>
          <w:rFonts w:hAnsi="宋体" w:cs="宋体"/>
          <w:sz w:val="24"/>
          <w:szCs w:val="24"/>
        </w:rPr>
      </w:pPr>
    </w:p>
    <w:p w14:paraId="64F88A5C">
      <w:pPr>
        <w:pStyle w:val="2"/>
        <w:rPr>
          <w:rFonts w:hAnsi="宋体" w:cs="宋体"/>
          <w:sz w:val="24"/>
          <w:szCs w:val="24"/>
        </w:rPr>
      </w:pPr>
    </w:p>
    <w:p w14:paraId="2DE0DAC4">
      <w:pPr>
        <w:pStyle w:val="2"/>
        <w:rPr>
          <w:rFonts w:hAnsi="宋体" w:cs="宋体"/>
          <w:sz w:val="24"/>
          <w:szCs w:val="24"/>
        </w:rPr>
      </w:pPr>
    </w:p>
    <w:p w14:paraId="263567E6">
      <w:pPr>
        <w:pStyle w:val="2"/>
        <w:rPr>
          <w:rFonts w:hAnsi="宋体" w:cs="宋体"/>
          <w:sz w:val="24"/>
          <w:szCs w:val="24"/>
        </w:rPr>
      </w:pPr>
    </w:p>
    <w:p w14:paraId="69DF9C19">
      <w:pPr>
        <w:pStyle w:val="2"/>
        <w:rPr>
          <w:rFonts w:hAnsi="宋体" w:cs="宋体"/>
          <w:sz w:val="24"/>
          <w:szCs w:val="24"/>
        </w:rPr>
      </w:pPr>
    </w:p>
    <w:p w14:paraId="4274581A">
      <w:pPr>
        <w:pStyle w:val="2"/>
        <w:rPr>
          <w:rFonts w:hAnsi="宋体" w:cs="宋体"/>
          <w:sz w:val="24"/>
          <w:szCs w:val="24"/>
        </w:rPr>
      </w:pPr>
    </w:p>
    <w:p w14:paraId="0464C24E">
      <w:pPr>
        <w:pStyle w:val="2"/>
        <w:rPr>
          <w:rFonts w:hAnsi="宋体" w:cs="宋体"/>
          <w:sz w:val="24"/>
          <w:szCs w:val="24"/>
        </w:rPr>
      </w:pPr>
    </w:p>
    <w:p w14:paraId="287ECA2F">
      <w:pPr>
        <w:pStyle w:val="2"/>
        <w:rPr>
          <w:rFonts w:hAnsi="宋体" w:cs="宋体"/>
          <w:sz w:val="24"/>
          <w:szCs w:val="24"/>
        </w:rPr>
      </w:pPr>
    </w:p>
    <w:p w14:paraId="231F281F">
      <w:pPr>
        <w:pStyle w:val="2"/>
        <w:rPr>
          <w:rFonts w:hAnsi="宋体" w:cs="宋体"/>
          <w:sz w:val="24"/>
          <w:szCs w:val="24"/>
        </w:rPr>
      </w:pPr>
    </w:p>
    <w:p w14:paraId="7D52E5D4">
      <w:pPr>
        <w:pStyle w:val="2"/>
        <w:rPr>
          <w:rFonts w:hAnsi="宋体" w:cs="宋体"/>
          <w:sz w:val="24"/>
          <w:szCs w:val="24"/>
        </w:rPr>
      </w:pPr>
    </w:p>
    <w:p w14:paraId="7047FB89">
      <w:pPr>
        <w:pStyle w:val="2"/>
        <w:rPr>
          <w:rFonts w:hAnsi="宋体" w:cs="宋体"/>
          <w:sz w:val="24"/>
          <w:szCs w:val="24"/>
        </w:rPr>
      </w:pPr>
    </w:p>
    <w:p w14:paraId="118E0C0A">
      <w:pPr>
        <w:pStyle w:val="25"/>
        <w:spacing w:after="468" w:afterLines="150" w:line="276" w:lineRule="auto"/>
        <w:ind w:left="-496" w:leftChars="-339" w:hanging="250" w:hangingChars="89"/>
        <w:jc w:val="center"/>
        <w:rPr>
          <w:rFonts w:ascii="黑体" w:hAnsi="宋体" w:eastAsia="黑体"/>
          <w:b/>
          <w:sz w:val="28"/>
          <w:szCs w:val="28"/>
          <w:lang w:eastAsia="zh-CN"/>
        </w:rPr>
      </w:pPr>
      <w:r>
        <w:rPr>
          <w:rFonts w:hint="eastAsia" w:ascii="黑体" w:hAnsi="宋体" w:eastAsia="黑体"/>
          <w:b/>
          <w:sz w:val="28"/>
          <w:szCs w:val="28"/>
          <w:lang w:eastAsia="zh-CN"/>
        </w:rPr>
        <w:t>附件1、安全环保协议书</w:t>
      </w:r>
    </w:p>
    <w:p w14:paraId="11708479">
      <w:pPr>
        <w:spacing w:line="360" w:lineRule="auto"/>
        <w:ind w:left="-147" w:leftChars="-67"/>
        <w:rPr>
          <w:szCs w:val="21"/>
          <w:lang w:eastAsia="zh-CN"/>
        </w:rPr>
      </w:pPr>
      <w:r>
        <w:rPr>
          <w:rFonts w:hint="eastAsia"/>
          <w:szCs w:val="21"/>
          <w:lang w:eastAsia="zh-CN"/>
        </w:rPr>
        <w:t>发包单位（以下简称甲方）：</w:t>
      </w:r>
      <w:r>
        <w:rPr>
          <w:rFonts w:hint="eastAsia"/>
          <w:szCs w:val="21"/>
          <w:u w:val="single"/>
          <w:lang w:eastAsia="zh-CN"/>
        </w:rPr>
        <w:t xml:space="preserve">                                         </w:t>
      </w:r>
      <w:r>
        <w:rPr>
          <w:rFonts w:hint="eastAsia"/>
          <w:szCs w:val="21"/>
          <w:lang w:eastAsia="zh-CN"/>
        </w:rPr>
        <w:t xml:space="preserve">   </w:t>
      </w:r>
    </w:p>
    <w:p w14:paraId="2496C936">
      <w:pPr>
        <w:spacing w:line="360" w:lineRule="auto"/>
        <w:ind w:left="-636" w:leftChars="-289" w:firstLine="440" w:firstLineChars="200"/>
        <w:rPr>
          <w:szCs w:val="21"/>
          <w:lang w:eastAsia="zh-CN"/>
        </w:rPr>
      </w:pPr>
      <w:r>
        <w:rPr>
          <w:rFonts w:hint="eastAsia"/>
          <w:szCs w:val="21"/>
          <w:lang w:eastAsia="zh-CN"/>
        </w:rPr>
        <w:t>承包单位（以下简称乙方）：</w:t>
      </w:r>
      <w:r>
        <w:rPr>
          <w:rFonts w:hint="eastAsia"/>
          <w:szCs w:val="21"/>
          <w:u w:val="single"/>
          <w:lang w:eastAsia="zh-CN"/>
        </w:rPr>
        <w:t xml:space="preserve">                                          </w:t>
      </w:r>
      <w:r>
        <w:rPr>
          <w:rFonts w:hint="eastAsia"/>
          <w:szCs w:val="21"/>
          <w:lang w:eastAsia="zh-CN"/>
        </w:rPr>
        <w:t xml:space="preserve">                      </w:t>
      </w:r>
    </w:p>
    <w:p w14:paraId="47B1D962">
      <w:pPr>
        <w:spacing w:line="360" w:lineRule="auto"/>
        <w:ind w:left="-551" w:leftChars="-339" w:hanging="195" w:hangingChars="89"/>
        <w:rPr>
          <w:szCs w:val="21"/>
          <w:lang w:eastAsia="zh-CN"/>
        </w:rPr>
      </w:pPr>
      <w:r>
        <w:rPr>
          <w:rFonts w:hint="eastAsia"/>
          <w:szCs w:val="21"/>
          <w:lang w:eastAsia="zh-CN"/>
        </w:rPr>
        <w:t xml:space="preserve">     双方就</w:t>
      </w:r>
      <w:r>
        <w:rPr>
          <w:rFonts w:hint="eastAsia"/>
          <w:szCs w:val="21"/>
          <w:u w:val="single"/>
          <w:lang w:eastAsia="zh-CN"/>
        </w:rPr>
        <w:t xml:space="preserve">           </w:t>
      </w:r>
      <w:r>
        <w:rPr>
          <w:rFonts w:hint="eastAsia"/>
          <w:szCs w:val="21"/>
          <w:lang w:eastAsia="zh-CN"/>
        </w:rPr>
        <w:t>工程/项目签订了</w:t>
      </w:r>
      <w:r>
        <w:rPr>
          <w:rFonts w:hint="eastAsia"/>
          <w:szCs w:val="21"/>
          <w:u w:val="single"/>
          <w:lang w:eastAsia="zh-CN"/>
        </w:rPr>
        <w:t xml:space="preserve">                           </w:t>
      </w:r>
      <w:r>
        <w:rPr>
          <w:rFonts w:hint="eastAsia"/>
          <w:szCs w:val="21"/>
          <w:lang w:eastAsia="zh-CN"/>
        </w:rPr>
        <w:t>合同，为进一步明确甲乙双方在工程承包合同履行过程中的权利和义务及责任，保障人身安全和企业财产安全，依据《中华人民共和国安全生产法》、《中华人民共和国环境保护法》等相关法规及福建福海创石油化工有限公司HSE管理制度，经双方协商，双方自愿签订本安全环保协议，作为主合同的附件。</w:t>
      </w:r>
    </w:p>
    <w:p w14:paraId="0CED6A5C">
      <w:pPr>
        <w:spacing w:line="360" w:lineRule="auto"/>
        <w:ind w:left="-549" w:leftChars="-339" w:hanging="197" w:hangingChars="89"/>
        <w:rPr>
          <w:szCs w:val="21"/>
          <w:lang w:eastAsia="zh-CN"/>
        </w:rPr>
      </w:pPr>
      <w:r>
        <w:rPr>
          <w:rFonts w:hint="eastAsia"/>
          <w:b/>
          <w:szCs w:val="21"/>
          <w:lang w:eastAsia="zh-CN"/>
        </w:rPr>
        <w:t>一、甲方的权利和义务：</w:t>
      </w:r>
    </w:p>
    <w:p w14:paraId="0B15F22A">
      <w:pPr>
        <w:pStyle w:val="70"/>
        <w:spacing w:line="360" w:lineRule="auto"/>
        <w:ind w:left="-636" w:leftChars="-289" w:firstLine="110" w:firstLineChars="50"/>
        <w:rPr>
          <w:szCs w:val="21"/>
          <w:lang w:eastAsia="zh-CN"/>
        </w:rPr>
      </w:pPr>
      <w:r>
        <w:rPr>
          <w:rFonts w:hint="eastAsia"/>
          <w:szCs w:val="21"/>
          <w:lang w:eastAsia="zh-CN"/>
        </w:rPr>
        <w:t>1、 甲方有权对乙方的资质进行审查，确认其符合且具备进厂条件，方可进厂施工。</w:t>
      </w:r>
    </w:p>
    <w:p w14:paraId="63F7E536">
      <w:pPr>
        <w:pStyle w:val="70"/>
        <w:spacing w:line="360" w:lineRule="auto"/>
        <w:ind w:left="-636" w:leftChars="-289" w:firstLine="110" w:firstLineChars="50"/>
        <w:rPr>
          <w:szCs w:val="21"/>
          <w:lang w:eastAsia="zh-CN"/>
        </w:rPr>
      </w:pPr>
      <w:r>
        <w:rPr>
          <w:rFonts w:hint="eastAsia"/>
          <w:szCs w:val="21"/>
          <w:lang w:eastAsia="zh-CN"/>
        </w:rPr>
        <w:t>2、 甲方有权要求乙方维护好甲方相关的安全环保设施、设备和器材。</w:t>
      </w:r>
    </w:p>
    <w:p w14:paraId="38212C0C">
      <w:pPr>
        <w:tabs>
          <w:tab w:val="left" w:pos="360"/>
          <w:tab w:val="left" w:pos="840"/>
        </w:tabs>
        <w:spacing w:line="360" w:lineRule="auto"/>
        <w:ind w:left="-526" w:leftChars="-239"/>
        <w:rPr>
          <w:szCs w:val="21"/>
          <w:lang w:eastAsia="zh-CN"/>
        </w:rPr>
      </w:pPr>
      <w:r>
        <w:rPr>
          <w:rFonts w:hint="eastAsia"/>
          <w:szCs w:val="21"/>
          <w:lang w:eastAsia="zh-CN"/>
        </w:rPr>
        <w:t>3、 甲方有权全程检查乙方施工作业现场，对乙方人员在施工作业中违反有关安全生产规章制度的行为予以制止、纠正和处罚，并发出书面整改通知书；对严重违章的行为立即勒令其停止工作。</w:t>
      </w:r>
    </w:p>
    <w:p w14:paraId="6BA3A39F">
      <w:pPr>
        <w:tabs>
          <w:tab w:val="left" w:pos="360"/>
          <w:tab w:val="left" w:pos="840"/>
        </w:tabs>
        <w:spacing w:line="360" w:lineRule="auto"/>
        <w:ind w:left="-526" w:leftChars="-239"/>
        <w:rPr>
          <w:szCs w:val="21"/>
          <w:lang w:eastAsia="zh-CN"/>
        </w:rPr>
      </w:pPr>
      <w:r>
        <w:rPr>
          <w:rFonts w:hint="eastAsia"/>
          <w:szCs w:val="21"/>
          <w:lang w:eastAsia="zh-CN"/>
        </w:rPr>
        <w:t>4、 甲方有权要求乙方制定施工方案，对危险性较大的分项工程，乙方必须制定专项安全环保施工方案，明确组织措施、安全环保措施、技术措施，经甲方各相关管理部门审查合格后方可进行施工作业。</w:t>
      </w:r>
    </w:p>
    <w:p w14:paraId="7FC8EDBD">
      <w:pPr>
        <w:tabs>
          <w:tab w:val="left" w:pos="360"/>
          <w:tab w:val="left" w:pos="840"/>
        </w:tabs>
        <w:spacing w:line="360" w:lineRule="auto"/>
        <w:ind w:left="-636" w:leftChars="-289" w:firstLine="110" w:firstLineChars="50"/>
        <w:rPr>
          <w:szCs w:val="21"/>
          <w:lang w:eastAsia="zh-CN"/>
        </w:rPr>
      </w:pPr>
      <w:r>
        <w:rPr>
          <w:rFonts w:hint="eastAsia"/>
          <w:szCs w:val="21"/>
          <w:lang w:eastAsia="zh-CN"/>
        </w:rPr>
        <w:t>5、 甲方有权对乙方不服从管理和严重违章者，驱逐出施工现场，列入黑名单。</w:t>
      </w:r>
    </w:p>
    <w:p w14:paraId="5A5569EA">
      <w:pPr>
        <w:pStyle w:val="70"/>
        <w:spacing w:line="360" w:lineRule="auto"/>
        <w:ind w:left="-636" w:leftChars="-289" w:firstLine="110" w:firstLineChars="50"/>
        <w:rPr>
          <w:b/>
          <w:szCs w:val="21"/>
          <w:lang w:eastAsia="zh-CN"/>
        </w:rPr>
      </w:pPr>
      <w:r>
        <w:rPr>
          <w:rFonts w:hint="eastAsia"/>
          <w:szCs w:val="21"/>
          <w:lang w:eastAsia="zh-CN"/>
        </w:rPr>
        <w:t>6、 甲方负责对乙方进行厂级和部门级安全培训教育和考核，考核合格方可办理入厂手续。</w:t>
      </w:r>
    </w:p>
    <w:p w14:paraId="19CD1266">
      <w:pPr>
        <w:tabs>
          <w:tab w:val="left" w:pos="360"/>
          <w:tab w:val="left" w:pos="840"/>
        </w:tabs>
        <w:spacing w:line="360" w:lineRule="auto"/>
        <w:ind w:left="-636" w:leftChars="-289" w:firstLine="110" w:firstLineChars="50"/>
        <w:rPr>
          <w:szCs w:val="21"/>
          <w:lang w:eastAsia="zh-CN"/>
        </w:rPr>
      </w:pPr>
      <w:r>
        <w:rPr>
          <w:rFonts w:hint="eastAsia"/>
          <w:szCs w:val="21"/>
          <w:lang w:eastAsia="zh-CN"/>
        </w:rPr>
        <w:t>7、 甲方负责各装置的工艺处理、退料、置换、吹扫及盲板隔离工作，为本项目提供安全的施工条件。</w:t>
      </w:r>
    </w:p>
    <w:p w14:paraId="6B47851B">
      <w:pPr>
        <w:tabs>
          <w:tab w:val="left" w:pos="360"/>
          <w:tab w:val="left" w:pos="840"/>
        </w:tabs>
        <w:spacing w:line="360" w:lineRule="auto"/>
        <w:ind w:left="-636" w:leftChars="-289" w:firstLine="110" w:firstLineChars="50"/>
        <w:rPr>
          <w:szCs w:val="21"/>
          <w:lang w:eastAsia="zh-CN"/>
        </w:rPr>
      </w:pPr>
      <w:r>
        <w:rPr>
          <w:rFonts w:hint="eastAsia"/>
          <w:szCs w:val="21"/>
          <w:lang w:eastAsia="zh-CN"/>
        </w:rPr>
        <w:t>8、 甲方应向乙方提供与乙方作业相关的甲方有毒有害、易燃易爆物品的数据</w:t>
      </w:r>
      <w:r>
        <w:rPr>
          <w:rFonts w:hint="eastAsia"/>
          <w:sz w:val="32"/>
          <w:szCs w:val="32"/>
          <w:lang w:eastAsia="zh-CN"/>
        </w:rPr>
        <w:t>。</w:t>
      </w:r>
    </w:p>
    <w:p w14:paraId="31CA4389">
      <w:pPr>
        <w:tabs>
          <w:tab w:val="left" w:pos="360"/>
          <w:tab w:val="left" w:pos="840"/>
        </w:tabs>
        <w:spacing w:line="360" w:lineRule="auto"/>
        <w:ind w:left="-636" w:leftChars="-289" w:firstLine="110" w:firstLineChars="50"/>
        <w:rPr>
          <w:szCs w:val="21"/>
          <w:lang w:eastAsia="zh-CN"/>
        </w:rPr>
      </w:pPr>
      <w:r>
        <w:rPr>
          <w:rFonts w:hint="eastAsia"/>
          <w:szCs w:val="21"/>
          <w:lang w:eastAsia="zh-CN"/>
        </w:rPr>
        <w:t>9、 甲方在开工前必须对乙方进行全面的安全技术及文明施工交底。</w:t>
      </w:r>
    </w:p>
    <w:p w14:paraId="378DB9CF">
      <w:pPr>
        <w:spacing w:line="360" w:lineRule="auto"/>
        <w:ind w:left="-549" w:leftChars="-339" w:hanging="197" w:hangingChars="89"/>
        <w:rPr>
          <w:b/>
          <w:szCs w:val="21"/>
          <w:lang w:eastAsia="zh-CN"/>
        </w:rPr>
      </w:pPr>
      <w:r>
        <w:rPr>
          <w:rFonts w:hint="eastAsia"/>
          <w:b/>
          <w:szCs w:val="21"/>
          <w:lang w:eastAsia="zh-CN"/>
        </w:rPr>
        <w:t>二、乙方的权利和义务：</w:t>
      </w:r>
    </w:p>
    <w:p w14:paraId="531E0846">
      <w:pPr>
        <w:spacing w:line="360" w:lineRule="auto"/>
        <w:ind w:left="-526" w:leftChars="-239"/>
        <w:rPr>
          <w:szCs w:val="21"/>
          <w:lang w:eastAsia="zh-CN"/>
        </w:rPr>
      </w:pPr>
      <w:r>
        <w:rPr>
          <w:rFonts w:hint="eastAsia"/>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14:paraId="4230499C">
      <w:pPr>
        <w:spacing w:line="360" w:lineRule="auto"/>
        <w:ind w:left="-636" w:leftChars="-289" w:firstLine="110" w:firstLineChars="50"/>
        <w:rPr>
          <w:szCs w:val="21"/>
          <w:lang w:eastAsia="zh-CN"/>
        </w:rPr>
      </w:pPr>
      <w:r>
        <w:rPr>
          <w:rFonts w:hint="eastAsia"/>
          <w:szCs w:val="21"/>
          <w:lang w:eastAsia="zh-CN"/>
        </w:rPr>
        <w:t>2、  乙方有权对甲方安全管理工作提出合理化建议或改进措施。</w:t>
      </w:r>
    </w:p>
    <w:p w14:paraId="5184B9E4">
      <w:pPr>
        <w:spacing w:line="360" w:lineRule="auto"/>
        <w:ind w:left="-526" w:leftChars="-239"/>
        <w:rPr>
          <w:szCs w:val="21"/>
          <w:lang w:eastAsia="zh-CN"/>
        </w:rPr>
      </w:pPr>
      <w:r>
        <w:rPr>
          <w:rFonts w:hint="eastAsia"/>
          <w:szCs w:val="21"/>
          <w:lang w:eastAsia="zh-CN"/>
        </w:rPr>
        <w:t xml:space="preserve">3、 乙方对甲方管理人员违章指挥、强令冒险作业、有权拒绝执行。对打击和报复行为有权向上级和有关部门汇报。 </w:t>
      </w:r>
    </w:p>
    <w:p w14:paraId="6BDC3FF5">
      <w:pPr>
        <w:spacing w:line="360" w:lineRule="auto"/>
        <w:ind w:left="-636" w:leftChars="-289" w:firstLine="110" w:firstLineChars="50"/>
        <w:rPr>
          <w:szCs w:val="21"/>
          <w:lang w:eastAsia="zh-CN"/>
        </w:rPr>
      </w:pPr>
      <w:r>
        <w:rPr>
          <w:rFonts w:hint="eastAsia"/>
          <w:szCs w:val="21"/>
          <w:lang w:eastAsia="zh-CN"/>
        </w:rPr>
        <w:t>4、 乙方对危及生命安全和身体健康的施工作业条件和环境，有权提出整改建议或拒绝施工作业。</w:t>
      </w:r>
    </w:p>
    <w:p w14:paraId="7B8E9BED">
      <w:pPr>
        <w:spacing w:line="360" w:lineRule="auto"/>
        <w:ind w:left="-526" w:leftChars="-239"/>
        <w:rPr>
          <w:szCs w:val="21"/>
          <w:lang w:eastAsia="zh-CN"/>
        </w:rPr>
      </w:pPr>
      <w:r>
        <w:rPr>
          <w:rFonts w:hint="eastAsia"/>
          <w:szCs w:val="21"/>
          <w:lang w:eastAsia="zh-CN"/>
        </w:rPr>
        <w:t>5、 乙方施工过程中在发生严重危及作业人员生命安全的不可抗拒紧急情况时，有权采取必要的避险措施，并立即向管理部门报告。</w:t>
      </w:r>
    </w:p>
    <w:p w14:paraId="2900D21A">
      <w:pPr>
        <w:spacing w:line="360" w:lineRule="auto"/>
        <w:ind w:left="-636" w:leftChars="-289" w:firstLine="110" w:firstLineChars="50"/>
        <w:rPr>
          <w:szCs w:val="21"/>
          <w:lang w:eastAsia="zh-CN"/>
        </w:rPr>
      </w:pPr>
      <w:r>
        <w:rPr>
          <w:rFonts w:hint="eastAsia"/>
          <w:szCs w:val="21"/>
          <w:lang w:eastAsia="zh-CN"/>
        </w:rPr>
        <w:t>6、 乙方有权要求甲方提供与其工作相关的安全资料，如八大票证管理制度等。</w:t>
      </w:r>
    </w:p>
    <w:p w14:paraId="1F8904CA">
      <w:pPr>
        <w:spacing w:line="360" w:lineRule="auto"/>
        <w:ind w:left="-636" w:leftChars="-289" w:firstLine="110" w:firstLineChars="50"/>
        <w:rPr>
          <w:b/>
          <w:szCs w:val="21"/>
          <w:lang w:eastAsia="zh-CN"/>
        </w:rPr>
      </w:pPr>
      <w:r>
        <w:rPr>
          <w:rFonts w:hint="eastAsia"/>
          <w:szCs w:val="21"/>
          <w:lang w:eastAsia="zh-CN"/>
        </w:rPr>
        <w:t xml:space="preserve">7、 </w:t>
      </w:r>
      <w:r>
        <w:rPr>
          <w:rFonts w:hint="eastAsia" w:cs="Arial"/>
          <w:lang w:eastAsia="zh-CN"/>
        </w:rPr>
        <w:t>乙方必须建立健全HSE管理网络、HSE保证体系和HSE责任制，成立专职HSE管理机构</w:t>
      </w:r>
      <w:r>
        <w:rPr>
          <w:rFonts w:hint="eastAsia"/>
          <w:szCs w:val="21"/>
          <w:lang w:eastAsia="zh-CN"/>
        </w:rPr>
        <w:t>，依照《安全生产法》的要求配备专职或兼职安全生产管理人员，安全管理人员配备比例不等小于5</w:t>
      </w:r>
      <w:r>
        <w:rPr>
          <w:szCs w:val="21"/>
          <w:lang w:eastAsia="zh-CN"/>
        </w:rPr>
        <w:t>0</w:t>
      </w:r>
      <w:r>
        <w:rPr>
          <w:rFonts w:hint="eastAsia"/>
          <w:szCs w:val="21"/>
          <w:lang w:eastAsia="zh-CN"/>
        </w:rPr>
        <w:t>比1（最少1名），</w:t>
      </w:r>
      <w:r>
        <w:rPr>
          <w:rFonts w:hint="eastAsia" w:cs="Arial"/>
          <w:lang w:eastAsia="zh-CN"/>
        </w:rPr>
        <w:t>并佩戴明显标志；编制和实施各安全环保施工方案和专项应急预案。</w:t>
      </w:r>
    </w:p>
    <w:p w14:paraId="66898EF3">
      <w:pPr>
        <w:spacing w:line="360" w:lineRule="auto"/>
        <w:ind w:left="-526" w:leftChars="-289" w:hanging="110" w:hangingChars="50"/>
        <w:rPr>
          <w:szCs w:val="21"/>
          <w:lang w:eastAsia="zh-CN"/>
        </w:rPr>
      </w:pPr>
      <w:r>
        <w:rPr>
          <w:rFonts w:hint="eastAsia"/>
          <w:szCs w:val="21"/>
          <w:lang w:eastAsia="zh-CN"/>
        </w:rPr>
        <w:t>8、 乙方必须按照国家安全生产的要求及甲方的HSE管理制度的要求提供相关资料，接受安全资质和条件审查，签订安全承诺书等。人员和机动车辆入厂必需按甲方HSE管理制度办理入场证。特种作业人员必需持证上岗。</w:t>
      </w:r>
    </w:p>
    <w:p w14:paraId="463DEAC0">
      <w:pPr>
        <w:spacing w:line="360" w:lineRule="auto"/>
        <w:ind w:left="-551" w:leftChars="-289" w:hanging="85" w:hangingChars="39"/>
        <w:rPr>
          <w:szCs w:val="21"/>
          <w:lang w:eastAsia="zh-CN"/>
        </w:rPr>
      </w:pPr>
      <w:r>
        <w:rPr>
          <w:rFonts w:hint="eastAsia"/>
          <w:szCs w:val="21"/>
          <w:lang w:eastAsia="zh-CN"/>
        </w:rPr>
        <w:t>9、 在工程开工前，乙方必须对全体人员（含监护人）分工种进行安全教育、技能考试，合格后方可进行作业。作业前，必须向作业人员进行安全环保技术交底，掌握工程特点及施工安全环保措施。</w:t>
      </w:r>
    </w:p>
    <w:p w14:paraId="5063A5DC">
      <w:pPr>
        <w:spacing w:line="360" w:lineRule="auto"/>
        <w:ind w:left="-551" w:leftChars="-289" w:hanging="85" w:hangingChars="39"/>
        <w:rPr>
          <w:szCs w:val="21"/>
          <w:lang w:eastAsia="zh-CN"/>
        </w:rPr>
      </w:pPr>
      <w:r>
        <w:rPr>
          <w:rFonts w:hint="eastAsia"/>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14:paraId="19DEC829">
      <w:pPr>
        <w:spacing w:line="360" w:lineRule="auto"/>
        <w:ind w:left="-551" w:leftChars="-289" w:hanging="85" w:hangingChars="39"/>
        <w:rPr>
          <w:szCs w:val="21"/>
          <w:lang w:eastAsia="zh-CN"/>
        </w:rPr>
      </w:pPr>
      <w:r>
        <w:rPr>
          <w:rFonts w:hint="eastAsia"/>
          <w:szCs w:val="21"/>
          <w:lang w:eastAsia="zh-CN"/>
        </w:rPr>
        <w:t>11、 乙方必须按国家有关规定，为施工人员办理工伤保险、意外伤害保险（</w:t>
      </w:r>
      <w:r>
        <w:rPr>
          <w:rFonts w:hint="eastAsia"/>
          <w:lang w:eastAsia="zh-CN"/>
        </w:rPr>
        <w:t>承包商应为其员工购</w:t>
      </w:r>
      <w:r>
        <w:rPr>
          <w:rFonts w:hint="eastAsia" w:cs="Arial"/>
          <w:lang w:eastAsia="zh-CN"/>
        </w:rPr>
        <w:t>买不低于100万/人的人身意外伤害责任险或者工伤+不低于23万</w:t>
      </w:r>
      <w:r>
        <w:rPr>
          <w:rFonts w:cs="Arial"/>
          <w:lang w:eastAsia="zh-CN"/>
        </w:rPr>
        <w:t>/人的</w:t>
      </w:r>
      <w:r>
        <w:rPr>
          <w:rFonts w:hint="eastAsia" w:cs="Arial"/>
          <w:lang w:eastAsia="zh-CN"/>
        </w:rPr>
        <w:t>人身意外伤害险</w:t>
      </w:r>
      <w:r>
        <w:rPr>
          <w:rFonts w:hint="eastAsia"/>
          <w:szCs w:val="21"/>
          <w:lang w:eastAsia="zh-CN"/>
        </w:rPr>
        <w:t>），为施工人员配备合格的劳动防护用品、安全用具及应急救援设施，并保证施工工具、器械使用安全。</w:t>
      </w:r>
    </w:p>
    <w:p w14:paraId="12B17B34">
      <w:pPr>
        <w:spacing w:line="360" w:lineRule="auto"/>
        <w:ind w:left="-551" w:leftChars="-289" w:hanging="85" w:hangingChars="39"/>
        <w:rPr>
          <w:szCs w:val="21"/>
          <w:lang w:eastAsia="zh-CN"/>
        </w:rPr>
      </w:pPr>
      <w:r>
        <w:rPr>
          <w:rFonts w:hint="eastAsia"/>
          <w:szCs w:val="21"/>
          <w:lang w:eastAsia="zh-CN"/>
        </w:rPr>
        <w:t>12、 乙方需建立安全检查制度，指定专人负责现场安全监督检查工作，认真开展安全检查，发现作业过程中不安全行为、隐患、重大险情，应采取有效措施及时处理并报告甲方。</w:t>
      </w:r>
    </w:p>
    <w:p w14:paraId="3DD0371C">
      <w:pPr>
        <w:spacing w:line="360" w:lineRule="auto"/>
        <w:ind w:left="-551" w:leftChars="-289" w:hanging="85" w:hangingChars="39"/>
        <w:rPr>
          <w:szCs w:val="21"/>
          <w:lang w:eastAsia="zh-CN"/>
        </w:rPr>
      </w:pPr>
      <w:r>
        <w:rPr>
          <w:rFonts w:hint="eastAsia"/>
          <w:szCs w:val="21"/>
          <w:lang w:eastAsia="zh-CN"/>
        </w:rPr>
        <w:t>13、 发生事故时，乙方必须按我司管理规定及时向甲方报告。同时根据指令迅速组织实施现场人员疏散和抢救工作、采取相应的措施保护好现场，并要积极配合甲方或上级有关部门对事故的调查和现场勘查。</w:t>
      </w:r>
    </w:p>
    <w:p w14:paraId="77DEF001">
      <w:pPr>
        <w:spacing w:line="360" w:lineRule="auto"/>
        <w:ind w:left="-551" w:leftChars="-289" w:hanging="85" w:hangingChars="39"/>
        <w:rPr>
          <w:szCs w:val="21"/>
          <w:lang w:eastAsia="zh-CN"/>
        </w:rPr>
      </w:pPr>
      <w:r>
        <w:rPr>
          <w:rFonts w:hint="eastAsia"/>
          <w:szCs w:val="21"/>
          <w:lang w:eastAsia="zh-CN"/>
        </w:rPr>
        <w:t>14、 乙方进入现场的施工人员，严禁动用装置区机泵、容器、塔、加热炉等任何部位阀门，防止误开误关，造成意外事故。如确实需用，经与装置有关人员联系，同意后，由操作人员启闭阀门。</w:t>
      </w:r>
    </w:p>
    <w:p w14:paraId="3EAA5777">
      <w:pPr>
        <w:spacing w:line="360" w:lineRule="auto"/>
        <w:ind w:left="-551" w:leftChars="-289" w:hanging="85" w:hangingChars="39"/>
        <w:rPr>
          <w:szCs w:val="21"/>
          <w:lang w:eastAsia="zh-CN"/>
        </w:rPr>
      </w:pPr>
      <w:r>
        <w:rPr>
          <w:rFonts w:hint="eastAsia"/>
          <w:szCs w:val="21"/>
          <w:lang w:eastAsia="zh-CN"/>
        </w:rPr>
        <w:t>15、 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14:paraId="27EA48DF">
      <w:pPr>
        <w:spacing w:line="360" w:lineRule="auto"/>
        <w:ind w:left="-551" w:leftChars="-289" w:hanging="85" w:hangingChars="39"/>
        <w:rPr>
          <w:szCs w:val="21"/>
          <w:lang w:eastAsia="zh-CN"/>
        </w:rPr>
      </w:pPr>
      <w:r>
        <w:rPr>
          <w:rFonts w:hint="eastAsia"/>
          <w:szCs w:val="21"/>
          <w:lang w:eastAsia="zh-CN"/>
        </w:rPr>
        <w:t xml:space="preserve">16、 </w:t>
      </w:r>
      <w:r>
        <w:rPr>
          <w:rFonts w:hint="eastAsia"/>
          <w:bCs/>
          <w:lang w:eastAsia="zh-CN"/>
        </w:rPr>
        <w:t>乙方负责组织施工作业的危害辨识、风险评估，编制专项施工方案、作业程序、安全措施，提交相应的部门审查、备案。并组织专项施工方案、作业程序、安全措施的交底和落实。负责编制专项施工相关应急预案，并组织相关人员进行学习培训。</w:t>
      </w:r>
    </w:p>
    <w:p w14:paraId="61FA6847">
      <w:pPr>
        <w:spacing w:line="360" w:lineRule="auto"/>
        <w:ind w:left="-551" w:leftChars="-289" w:hanging="85" w:hangingChars="39"/>
        <w:rPr>
          <w:bCs/>
          <w:lang w:eastAsia="zh-CN"/>
        </w:rPr>
      </w:pPr>
      <w:r>
        <w:rPr>
          <w:rFonts w:hint="eastAsia"/>
          <w:bCs/>
          <w:lang w:eastAsia="zh-CN"/>
        </w:rPr>
        <w:t xml:space="preserve">17、 </w:t>
      </w:r>
      <w:r>
        <w:rPr>
          <w:rFonts w:hint="eastAsia"/>
          <w:szCs w:val="21"/>
          <w:lang w:eastAsia="zh-CN"/>
        </w:rPr>
        <w:t>乙方</w:t>
      </w:r>
      <w:r>
        <w:rPr>
          <w:rFonts w:hint="eastAsia"/>
          <w:bCs/>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Pr>
          <w:rFonts w:hint="eastAsia"/>
          <w:lang w:eastAsia="zh-CN"/>
        </w:rPr>
        <w:t>GB 2894-2008）</w:t>
      </w:r>
      <w:r>
        <w:rPr>
          <w:rFonts w:hint="eastAsia"/>
          <w:bCs/>
          <w:lang w:eastAsia="zh-CN"/>
        </w:rPr>
        <w:t>的规定。</w:t>
      </w:r>
    </w:p>
    <w:p w14:paraId="5E7F60C1">
      <w:pPr>
        <w:spacing w:line="360" w:lineRule="auto"/>
        <w:ind w:left="-551" w:leftChars="-289" w:hanging="85" w:hangingChars="39"/>
        <w:rPr>
          <w:szCs w:val="21"/>
          <w:lang w:eastAsia="zh-CN"/>
        </w:rPr>
      </w:pPr>
      <w:r>
        <w:rPr>
          <w:rFonts w:hint="eastAsia"/>
          <w:bCs/>
          <w:lang w:eastAsia="zh-CN"/>
        </w:rPr>
        <w:t>18、</w:t>
      </w:r>
      <w:r>
        <w:rPr>
          <w:rFonts w:hint="eastAsia"/>
          <w:szCs w:val="21"/>
          <w:lang w:eastAsia="zh-CN"/>
        </w:rPr>
        <w:t>乙方</w:t>
      </w:r>
      <w:r>
        <w:rPr>
          <w:rFonts w:hint="eastAsia"/>
          <w:bCs/>
          <w:lang w:eastAsia="zh-CN"/>
        </w:rPr>
        <w:t>施工用配电开关箱、电焊机等临时用电设备须距离容易发生泄漏的设备及下水井、油沟和隔油池不得少于15米，确因客观条件距离达不到15米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14:paraId="57AFBAB5">
      <w:pPr>
        <w:spacing w:line="360" w:lineRule="auto"/>
        <w:ind w:left="-551" w:leftChars="-289" w:hanging="85" w:hangingChars="39"/>
        <w:rPr>
          <w:szCs w:val="21"/>
          <w:lang w:eastAsia="zh-CN"/>
        </w:rPr>
      </w:pPr>
      <w:r>
        <w:rPr>
          <w:rFonts w:hint="eastAsia"/>
          <w:szCs w:val="21"/>
          <w:lang w:eastAsia="zh-CN"/>
        </w:rPr>
        <w:t>19、 乙方施工产生的</w:t>
      </w:r>
      <w:r>
        <w:rPr>
          <w:rFonts w:hint="eastAsia"/>
          <w:bCs/>
          <w:lang w:eastAsia="zh-CN"/>
        </w:rPr>
        <w:t>任何有毒、有害物质，油类，化学品，废水，生活污水及其它污染物绝不能排入雨边沟、地井或污染地表土，必须按国家及地方的相关规定进行妥善处置。</w:t>
      </w:r>
      <w:r>
        <w:rPr>
          <w:rFonts w:hint="eastAsia"/>
          <w:szCs w:val="21"/>
          <w:lang w:eastAsia="zh-CN"/>
        </w:rPr>
        <w:t>产生的废物应进行鉴别，一般固废和危险废物应妥善包装、分类堆放，并及时清理</w:t>
      </w:r>
      <w:r>
        <w:rPr>
          <w:rFonts w:hint="eastAsia"/>
          <w:sz w:val="24"/>
          <w:lang w:eastAsia="zh-CN"/>
        </w:rPr>
        <w:t>。</w:t>
      </w:r>
      <w:r>
        <w:rPr>
          <w:rFonts w:hint="eastAsia"/>
          <w:szCs w:val="21"/>
          <w:lang w:eastAsia="zh-CN"/>
        </w:rPr>
        <w:t>不能任意排放和丢弃。</w:t>
      </w:r>
      <w:r>
        <w:rPr>
          <w:rFonts w:hint="eastAsia" w:ascii="Calibri" w:hAnsi="Calibri"/>
          <w:szCs w:val="21"/>
          <w:lang w:eastAsia="zh-CN"/>
        </w:rPr>
        <w:t>不依法合规处置固体废物，在厂外随意丢弃的，直接解除合同，清除出厂。</w:t>
      </w:r>
    </w:p>
    <w:p w14:paraId="0B9A8F7E">
      <w:pPr>
        <w:spacing w:line="360" w:lineRule="auto"/>
        <w:ind w:left="-551" w:leftChars="-289" w:hanging="85" w:hangingChars="39"/>
        <w:rPr>
          <w:sz w:val="24"/>
          <w:lang w:eastAsia="zh-CN"/>
        </w:rPr>
      </w:pPr>
      <w:r>
        <w:rPr>
          <w:rFonts w:hint="eastAsia"/>
          <w:szCs w:val="21"/>
          <w:lang w:eastAsia="zh-CN"/>
        </w:rPr>
        <w:t>20、 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14:paraId="437F912A">
      <w:pPr>
        <w:spacing w:line="360" w:lineRule="auto"/>
        <w:ind w:left="-551" w:leftChars="-289" w:hanging="85" w:hangingChars="39"/>
        <w:rPr>
          <w:bCs/>
          <w:lang w:eastAsia="zh-CN"/>
        </w:rPr>
      </w:pPr>
      <w:r>
        <w:rPr>
          <w:rFonts w:hint="eastAsia"/>
          <w:szCs w:val="21"/>
          <w:lang w:eastAsia="zh-CN"/>
        </w:rPr>
        <w:t xml:space="preserve">21、 </w:t>
      </w:r>
      <w:r>
        <w:rPr>
          <w:rFonts w:hint="eastAsia"/>
          <w:bCs/>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14:paraId="0FF0E189">
      <w:pPr>
        <w:spacing w:line="360" w:lineRule="auto"/>
        <w:ind w:left="-551" w:leftChars="-289" w:hanging="85" w:hangingChars="39"/>
        <w:rPr>
          <w:szCs w:val="21"/>
          <w:lang w:eastAsia="zh-CN"/>
        </w:rPr>
      </w:pPr>
      <w:r>
        <w:rPr>
          <w:rFonts w:hint="eastAsia"/>
          <w:szCs w:val="21"/>
          <w:lang w:eastAsia="zh-CN"/>
        </w:rPr>
        <w:t>22、承包商与接触职业病危害因素的施工人员订立劳动合同时，应当将工作过程中可能产生的职业病危害及其后果、职业病防护措施和待遇等如实告知施工人员，并在劳动合同中写明，不得隐瞒或者欺骗。</w:t>
      </w:r>
      <w:r>
        <w:rPr>
          <w:rFonts w:hint="eastAsia"/>
          <w:szCs w:val="21"/>
          <w:lang w:eastAsia="zh-CN"/>
        </w:rPr>
        <w:br w:type="textWrapping"/>
      </w:r>
      <w:r>
        <w:rPr>
          <w:rFonts w:hint="eastAsia"/>
          <w:szCs w:val="21"/>
          <w:lang w:eastAsia="zh-CN"/>
        </w:rPr>
        <w:t>23、承包商应组织接触职业病危害因素的施工人员进行岗前、岗中职业卫生教育培训，告知工作场所存在的职业病危害，掌握有关职业病防治的规章制度、操作规程、应急救援措施、职业病防护设施和个人防护用品的正确使用维护方法及相关警示标识的含义，并经书面和实际操作考试合格后方可上岗作业。</w:t>
      </w:r>
      <w:r>
        <w:rPr>
          <w:rFonts w:hint="eastAsia"/>
          <w:szCs w:val="21"/>
          <w:lang w:eastAsia="zh-CN"/>
        </w:rPr>
        <w:br w:type="textWrapping"/>
      </w:r>
      <w:r>
        <w:rPr>
          <w:rFonts w:hint="eastAsia"/>
          <w:szCs w:val="21"/>
          <w:lang w:eastAsia="zh-CN"/>
        </w:rPr>
        <w:t>24、承包商应根据各个岗位各种作业时的有害因素制定相应的劳动防护用品配发标准，为施工人员定期配发符合国家规定的相应的劳动防护用品。</w:t>
      </w:r>
      <w:r>
        <w:rPr>
          <w:rFonts w:hint="eastAsia"/>
          <w:szCs w:val="21"/>
          <w:lang w:eastAsia="zh-CN"/>
        </w:rPr>
        <w:br w:type="textWrapping"/>
      </w:r>
      <w:r>
        <w:rPr>
          <w:rFonts w:hint="eastAsia"/>
          <w:szCs w:val="21"/>
          <w:lang w:eastAsia="zh-CN"/>
        </w:rPr>
        <w:t>25、乙方应按《中华人民共和国劳动法》、《中华人民共和国职业病防治法》等法律、法规、规定用工，承包商应组织从事接触职业病危害因素作业的施工人员，进行上岗前、在岗期间、离岗时、应急职业健康检查，检查费用由承包商承担。 不安排未经上岗前职业健康检查的施工人员从事接触职业病危害的作业；不安排未成年工和有职业禁忌的施工人员从事其所禁忌的作业。</w:t>
      </w:r>
    </w:p>
    <w:p w14:paraId="2709001D">
      <w:pPr>
        <w:spacing w:line="360" w:lineRule="auto"/>
        <w:ind w:left="-551" w:leftChars="-289" w:hanging="85" w:hangingChars="39"/>
        <w:rPr>
          <w:szCs w:val="21"/>
          <w:lang w:eastAsia="zh-CN"/>
        </w:rPr>
      </w:pPr>
      <w:r>
        <w:rPr>
          <w:rFonts w:hint="eastAsia"/>
          <w:szCs w:val="21"/>
          <w:lang w:eastAsia="zh-CN"/>
        </w:rPr>
        <w:t>三、违约责任及处理</w:t>
      </w:r>
    </w:p>
    <w:p w14:paraId="1F562CFB">
      <w:pPr>
        <w:spacing w:line="360" w:lineRule="auto"/>
        <w:ind w:left="-551" w:leftChars="-289" w:hanging="85" w:hangingChars="39"/>
        <w:rPr>
          <w:szCs w:val="21"/>
          <w:lang w:eastAsia="zh-CN"/>
        </w:rPr>
      </w:pPr>
      <w:r>
        <w:rPr>
          <w:rFonts w:hint="eastAsia"/>
          <w:szCs w:val="21"/>
          <w:lang w:eastAsia="zh-CN"/>
        </w:rPr>
        <w:t>1、乙方不得转包、违法分包及挂靠等违法行为，若存在违法行为，甲方有权解除合同；未经福海创许可，不得将工程分包。</w:t>
      </w:r>
    </w:p>
    <w:p w14:paraId="480867DC">
      <w:pPr>
        <w:spacing w:line="360" w:lineRule="auto"/>
        <w:ind w:left="-551" w:leftChars="-289" w:hanging="85" w:hangingChars="39"/>
        <w:rPr>
          <w:szCs w:val="21"/>
          <w:lang w:eastAsia="zh-CN"/>
        </w:rPr>
      </w:pPr>
      <w:r>
        <w:rPr>
          <w:rFonts w:hint="eastAsia"/>
          <w:szCs w:val="21"/>
          <w:lang w:eastAsia="zh-CN"/>
        </w:rPr>
        <w:t>2、发生安全事故时，甲乙双方均有抢险、救灾的义务，所发生的费用由责任方承担。</w:t>
      </w:r>
    </w:p>
    <w:p w14:paraId="05853220">
      <w:pPr>
        <w:spacing w:line="360" w:lineRule="auto"/>
        <w:ind w:left="-551" w:leftChars="-289" w:hanging="85" w:hangingChars="39"/>
        <w:rPr>
          <w:szCs w:val="21"/>
          <w:lang w:eastAsia="zh-CN"/>
        </w:rPr>
      </w:pPr>
      <w:r>
        <w:rPr>
          <w:rFonts w:hint="eastAsia"/>
          <w:szCs w:val="21"/>
          <w:lang w:eastAsia="zh-CN"/>
        </w:rPr>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14:paraId="61E0A8E0">
      <w:pPr>
        <w:spacing w:line="360" w:lineRule="auto"/>
        <w:ind w:left="-551" w:leftChars="-289" w:hanging="85" w:hangingChars="39"/>
        <w:rPr>
          <w:szCs w:val="21"/>
          <w:lang w:eastAsia="zh-CN"/>
        </w:rPr>
      </w:pPr>
      <w:r>
        <w:rPr>
          <w:rFonts w:hint="eastAsia"/>
          <w:szCs w:val="21"/>
          <w:lang w:eastAsia="zh-CN"/>
        </w:rPr>
        <w:t>4、甲方违约造成的事故，甲方承担全部责任，并按规定追究有关人员责任及上报。</w:t>
      </w:r>
    </w:p>
    <w:p w14:paraId="02BB7C82">
      <w:pPr>
        <w:spacing w:line="360" w:lineRule="auto"/>
        <w:ind w:left="-551" w:leftChars="-289" w:hanging="85" w:hangingChars="39"/>
        <w:rPr>
          <w:szCs w:val="21"/>
          <w:lang w:eastAsia="zh-CN"/>
        </w:rPr>
      </w:pPr>
      <w:r>
        <w:rPr>
          <w:rFonts w:hint="eastAsia"/>
          <w:szCs w:val="21"/>
          <w:lang w:eastAsia="zh-CN"/>
        </w:rPr>
        <w:t>5、 乙方在施工过程中如果有违法、违规和违章行为，甲方将按照按国家法律、法规和甲方的HSE管理制度进行处罚。处罚款由乙方现金形式交到甲方财务部，对不按时缴纳罚款的，甲方可以从乙方工程款双倍扣除。</w:t>
      </w:r>
    </w:p>
    <w:p w14:paraId="6DA4469D">
      <w:pPr>
        <w:spacing w:line="360" w:lineRule="auto"/>
        <w:ind w:left="-551" w:leftChars="-289" w:hanging="85" w:hangingChars="39"/>
        <w:rPr>
          <w:szCs w:val="21"/>
          <w:lang w:eastAsia="zh-CN"/>
        </w:rPr>
      </w:pPr>
      <w:r>
        <w:rPr>
          <w:rFonts w:hint="eastAsia"/>
          <w:szCs w:val="21"/>
          <w:lang w:eastAsia="zh-CN"/>
        </w:rPr>
        <w:t>6、 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14:paraId="5235E880">
      <w:pPr>
        <w:spacing w:line="360" w:lineRule="auto"/>
        <w:ind w:left="-551" w:leftChars="-289" w:hanging="85" w:hangingChars="39"/>
        <w:rPr>
          <w:szCs w:val="21"/>
          <w:lang w:eastAsia="zh-CN"/>
        </w:rPr>
      </w:pPr>
      <w:r>
        <w:rPr>
          <w:rFonts w:hint="eastAsia"/>
          <w:szCs w:val="21"/>
          <w:lang w:eastAsia="zh-CN"/>
        </w:rPr>
        <w:t>7、 对乙方发生事故后弄虚作假、隐瞒不报、迟报或谎报，一经查出，按有关规定处罚，并向所有在甲方范围内施工的其它承包商进行通报，并将通报送达承包商。情节严重的，取消其进入甲方的市场资格。</w:t>
      </w:r>
    </w:p>
    <w:p w14:paraId="792563D1">
      <w:pPr>
        <w:spacing w:line="550" w:lineRule="exact"/>
        <w:ind w:left="-549" w:leftChars="-339" w:hanging="197" w:hangingChars="89"/>
        <w:rPr>
          <w:b/>
          <w:szCs w:val="21"/>
          <w:lang w:eastAsia="zh-CN"/>
        </w:rPr>
      </w:pPr>
      <w:r>
        <w:rPr>
          <w:rFonts w:hint="eastAsia"/>
          <w:b/>
          <w:szCs w:val="21"/>
          <w:lang w:eastAsia="zh-CN"/>
        </w:rPr>
        <w:t>四、 不可抗力：</w:t>
      </w:r>
    </w:p>
    <w:p w14:paraId="2A7349A7">
      <w:pPr>
        <w:spacing w:line="550" w:lineRule="exact"/>
        <w:ind w:left="-551" w:leftChars="-339" w:hanging="195" w:hangingChars="89"/>
        <w:rPr>
          <w:szCs w:val="21"/>
          <w:lang w:eastAsia="zh-CN"/>
        </w:rPr>
      </w:pPr>
      <w:r>
        <w:rPr>
          <w:rFonts w:hint="eastAsia"/>
          <w:szCs w:val="21"/>
          <w:lang w:eastAsia="zh-CN"/>
        </w:rPr>
        <w:t xml:space="preserve">    由于不可抗力造成合同项目施工作业事故及产生的损失，甲乙双方各自承担相应的损失。</w:t>
      </w:r>
    </w:p>
    <w:p w14:paraId="7FE7F9C2">
      <w:pPr>
        <w:spacing w:line="550" w:lineRule="exact"/>
        <w:ind w:left="-549" w:leftChars="-339" w:hanging="197" w:hangingChars="89"/>
        <w:rPr>
          <w:b/>
          <w:szCs w:val="21"/>
          <w:lang w:eastAsia="zh-CN"/>
        </w:rPr>
      </w:pPr>
      <w:r>
        <w:rPr>
          <w:rFonts w:hint="eastAsia"/>
          <w:b/>
          <w:szCs w:val="21"/>
          <w:lang w:eastAsia="zh-CN"/>
        </w:rPr>
        <w:t>六、本协议书经双方盖章后生效。</w:t>
      </w:r>
    </w:p>
    <w:p w14:paraId="01657673">
      <w:pPr>
        <w:spacing w:line="550" w:lineRule="exact"/>
        <w:ind w:left="-549" w:leftChars="-339" w:hanging="197" w:hangingChars="89"/>
        <w:rPr>
          <w:b/>
          <w:szCs w:val="21"/>
          <w:lang w:eastAsia="zh-CN"/>
        </w:rPr>
      </w:pPr>
      <w:r>
        <w:rPr>
          <w:rFonts w:hint="eastAsia"/>
          <w:b/>
          <w:szCs w:val="21"/>
          <w:lang w:eastAsia="zh-CN"/>
        </w:rPr>
        <w:t>七、协议期限：</w:t>
      </w:r>
    </w:p>
    <w:p w14:paraId="2C7DCDB4">
      <w:pPr>
        <w:spacing w:line="550" w:lineRule="exact"/>
        <w:ind w:left="-636" w:leftChars="-289" w:firstLine="110" w:firstLineChars="50"/>
        <w:rPr>
          <w:szCs w:val="21"/>
          <w:lang w:eastAsia="zh-CN"/>
        </w:rPr>
      </w:pPr>
      <w:r>
        <w:rPr>
          <w:rFonts w:hint="eastAsia"/>
          <w:szCs w:val="21"/>
          <w:lang w:eastAsia="zh-CN"/>
        </w:rPr>
        <w:t>本协议期限应与主合同期限一致。如果主合同因故需要变更期限，本合同应与主同变更至相同期限。</w:t>
      </w:r>
    </w:p>
    <w:p w14:paraId="71494782">
      <w:pPr>
        <w:spacing w:line="360" w:lineRule="auto"/>
        <w:ind w:left="-551" w:leftChars="-289" w:hanging="85" w:hangingChars="39"/>
        <w:rPr>
          <w:szCs w:val="21"/>
          <w:lang w:eastAsia="zh-CN"/>
        </w:rPr>
      </w:pPr>
      <w:r>
        <w:rPr>
          <w:rFonts w:hint="eastAsia"/>
          <w:szCs w:val="21"/>
          <w:lang w:eastAsia="zh-CN"/>
        </w:rPr>
        <w:t>（以下无正文）</w:t>
      </w:r>
    </w:p>
    <w:p w14:paraId="234938C2">
      <w:pPr>
        <w:spacing w:line="276" w:lineRule="auto"/>
        <w:ind w:left="-551" w:leftChars="-339" w:hanging="195" w:hangingChars="89"/>
        <w:rPr>
          <w:szCs w:val="21"/>
          <w:lang w:eastAsia="zh-CN"/>
        </w:rPr>
      </w:pPr>
    </w:p>
    <w:p w14:paraId="4B132359">
      <w:pPr>
        <w:spacing w:line="276" w:lineRule="auto"/>
        <w:ind w:left="-551" w:leftChars="-339" w:hanging="195" w:hangingChars="89"/>
        <w:rPr>
          <w:szCs w:val="21"/>
          <w:lang w:eastAsia="zh-CN"/>
        </w:rPr>
      </w:pPr>
    </w:p>
    <w:p w14:paraId="383FE200">
      <w:pPr>
        <w:spacing w:line="276" w:lineRule="auto"/>
        <w:ind w:left="-551" w:leftChars="-339" w:hanging="195" w:hangingChars="89"/>
        <w:rPr>
          <w:szCs w:val="21"/>
          <w:lang w:eastAsia="zh-CN"/>
        </w:rPr>
      </w:pPr>
      <w:r>
        <w:rPr>
          <w:rFonts w:hint="eastAsia"/>
          <w:szCs w:val="21"/>
          <w:lang w:eastAsia="zh-CN"/>
        </w:rPr>
        <w:t>甲方 (章)：                                  乙方(章)：</w:t>
      </w:r>
    </w:p>
    <w:p w14:paraId="05CDFD95">
      <w:pPr>
        <w:spacing w:line="276" w:lineRule="auto"/>
        <w:rPr>
          <w:szCs w:val="21"/>
          <w:lang w:eastAsia="zh-CN"/>
        </w:rPr>
      </w:pPr>
    </w:p>
    <w:p w14:paraId="4A85FFF7">
      <w:pPr>
        <w:spacing w:line="276" w:lineRule="auto"/>
        <w:rPr>
          <w:szCs w:val="21"/>
          <w:lang w:eastAsia="zh-CN"/>
        </w:rPr>
      </w:pPr>
    </w:p>
    <w:p w14:paraId="11B98179">
      <w:pPr>
        <w:spacing w:line="276" w:lineRule="auto"/>
        <w:ind w:left="-551" w:leftChars="-339" w:hanging="195" w:hangingChars="89"/>
        <w:rPr>
          <w:szCs w:val="21"/>
          <w:lang w:eastAsia="zh-CN"/>
        </w:rPr>
      </w:pPr>
      <w:r>
        <w:rPr>
          <w:rFonts w:hint="eastAsia"/>
          <w:szCs w:val="21"/>
          <w:lang w:eastAsia="zh-CN"/>
        </w:rPr>
        <w:t>法人代表:                                     法人代表:</w:t>
      </w:r>
    </w:p>
    <w:p w14:paraId="14A8B129">
      <w:pPr>
        <w:spacing w:line="276" w:lineRule="auto"/>
        <w:rPr>
          <w:szCs w:val="21"/>
          <w:lang w:eastAsia="zh-CN"/>
        </w:rPr>
      </w:pPr>
    </w:p>
    <w:p w14:paraId="26A14032">
      <w:pPr>
        <w:spacing w:line="276" w:lineRule="auto"/>
        <w:rPr>
          <w:szCs w:val="21"/>
          <w:lang w:eastAsia="zh-CN"/>
        </w:rPr>
      </w:pPr>
    </w:p>
    <w:p w14:paraId="132890E3">
      <w:pPr>
        <w:spacing w:line="276" w:lineRule="auto"/>
        <w:ind w:left="-551" w:leftChars="-339" w:hanging="195" w:hangingChars="89"/>
        <w:rPr>
          <w:szCs w:val="21"/>
          <w:lang w:eastAsia="zh-CN"/>
        </w:rPr>
      </w:pPr>
      <w:r>
        <w:rPr>
          <w:rFonts w:hint="eastAsia"/>
          <w:szCs w:val="21"/>
          <w:lang w:eastAsia="zh-CN"/>
        </w:rPr>
        <w:t>法人委托代理人 :                              法人委托代理人:</w:t>
      </w:r>
    </w:p>
    <w:p w14:paraId="164B1C53">
      <w:pPr>
        <w:spacing w:line="276" w:lineRule="auto"/>
        <w:rPr>
          <w:szCs w:val="21"/>
          <w:lang w:eastAsia="zh-CN"/>
        </w:rPr>
      </w:pPr>
    </w:p>
    <w:p w14:paraId="5A8A570B">
      <w:pPr>
        <w:spacing w:line="276" w:lineRule="auto"/>
        <w:ind w:left="-551" w:leftChars="-339" w:hanging="195" w:hangingChars="89"/>
        <w:rPr>
          <w:szCs w:val="21"/>
          <w:lang w:eastAsia="zh-CN"/>
        </w:rPr>
      </w:pPr>
    </w:p>
    <w:p w14:paraId="083A385C">
      <w:pPr>
        <w:spacing w:line="276" w:lineRule="auto"/>
        <w:ind w:left="-551" w:leftChars="-339" w:hanging="195" w:hangingChars="89"/>
        <w:rPr>
          <w:szCs w:val="21"/>
          <w:lang w:eastAsia="zh-CN"/>
        </w:rPr>
      </w:pPr>
    </w:p>
    <w:p w14:paraId="3C90E276">
      <w:pPr>
        <w:spacing w:line="276" w:lineRule="auto"/>
        <w:ind w:left="-551" w:leftChars="-339" w:hanging="195" w:hangingChars="89"/>
        <w:rPr>
          <w:szCs w:val="21"/>
          <w:lang w:eastAsia="zh-CN"/>
        </w:rPr>
      </w:pPr>
      <w:r>
        <w:rPr>
          <w:rFonts w:hint="eastAsia"/>
          <w:szCs w:val="21"/>
          <w:lang w:eastAsia="zh-CN"/>
        </w:rPr>
        <w:t>签定日期：</w:t>
      </w:r>
      <w:r>
        <w:rPr>
          <w:szCs w:val="21"/>
          <w:lang w:eastAsia="zh-CN"/>
        </w:rPr>
        <w:t>2024</w:t>
      </w:r>
      <w:r>
        <w:rPr>
          <w:rFonts w:hint="eastAsia"/>
          <w:szCs w:val="21"/>
          <w:lang w:eastAsia="zh-CN"/>
        </w:rPr>
        <w:t>年</w:t>
      </w:r>
      <w:r>
        <w:rPr>
          <w:szCs w:val="21"/>
          <w:lang w:eastAsia="zh-CN"/>
        </w:rPr>
        <w:t>12</w:t>
      </w:r>
      <w:r>
        <w:rPr>
          <w:rFonts w:hint="eastAsia"/>
          <w:szCs w:val="21"/>
          <w:lang w:eastAsia="zh-CN"/>
        </w:rPr>
        <w:t>月    日                   年    月    日</w:t>
      </w:r>
    </w:p>
    <w:p w14:paraId="1D4C95D2">
      <w:pPr>
        <w:spacing w:line="276" w:lineRule="auto"/>
        <w:rPr>
          <w:szCs w:val="21"/>
          <w:lang w:eastAsia="zh-CN"/>
        </w:rPr>
      </w:pPr>
    </w:p>
    <w:p w14:paraId="1E1C61AC">
      <w:pPr>
        <w:rPr>
          <w:lang w:eastAsia="zh-CN"/>
        </w:rPr>
      </w:pPr>
    </w:p>
    <w:p w14:paraId="4DDA7961">
      <w:pPr>
        <w:pStyle w:val="2"/>
      </w:pPr>
    </w:p>
    <w:p w14:paraId="1E53FD7F">
      <w:pPr>
        <w:pStyle w:val="2"/>
      </w:pPr>
    </w:p>
    <w:p w14:paraId="1730C44F">
      <w:pPr>
        <w:pStyle w:val="2"/>
      </w:pPr>
    </w:p>
    <w:p w14:paraId="44E7D601">
      <w:pPr>
        <w:pStyle w:val="2"/>
      </w:pPr>
    </w:p>
    <w:p w14:paraId="0D09ACE6">
      <w:pPr>
        <w:pStyle w:val="2"/>
      </w:pPr>
    </w:p>
    <w:p w14:paraId="473AA070">
      <w:pPr>
        <w:pStyle w:val="2"/>
      </w:pPr>
    </w:p>
    <w:p w14:paraId="2F29BAF6">
      <w:pPr>
        <w:pStyle w:val="2"/>
      </w:pPr>
    </w:p>
    <w:p w14:paraId="6EF633C6">
      <w:pPr>
        <w:pStyle w:val="2"/>
      </w:pPr>
    </w:p>
    <w:p w14:paraId="762D2CE9">
      <w:pPr>
        <w:pStyle w:val="2"/>
      </w:pPr>
    </w:p>
    <w:p w14:paraId="3E20DBC2">
      <w:pPr>
        <w:pStyle w:val="2"/>
      </w:pPr>
    </w:p>
    <w:p w14:paraId="0D9B77B9">
      <w:pPr>
        <w:pStyle w:val="2"/>
      </w:pPr>
    </w:p>
    <w:p w14:paraId="42CFC663">
      <w:pPr>
        <w:pStyle w:val="2"/>
        <w:rPr>
          <w:b/>
          <w:bCs/>
          <w:sz w:val="24"/>
          <w:szCs w:val="24"/>
        </w:rPr>
      </w:pPr>
      <w:r>
        <w:rPr>
          <w:rFonts w:hint="eastAsia"/>
          <w:b/>
          <w:bCs/>
          <w:sz w:val="24"/>
          <w:szCs w:val="24"/>
        </w:rPr>
        <w:t>附件二、参选文件范本</w:t>
      </w:r>
    </w:p>
    <w:p w14:paraId="37FA9111">
      <w:pPr>
        <w:pStyle w:val="25"/>
        <w:jc w:val="center"/>
        <w:rPr>
          <w:rFonts w:ascii="Times New Roman" w:hAnsi="Times New Roman"/>
          <w:b/>
          <w:sz w:val="52"/>
          <w:szCs w:val="52"/>
          <w:lang w:eastAsia="zh-CN"/>
        </w:rPr>
      </w:pPr>
    </w:p>
    <w:p w14:paraId="229C0F7F">
      <w:pPr>
        <w:pStyle w:val="25"/>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14:paraId="580B3834">
      <w:pPr>
        <w:pStyle w:val="25"/>
        <w:spacing w:line="615" w:lineRule="exact"/>
        <w:jc w:val="center"/>
        <w:rPr>
          <w:rFonts w:ascii="方正小标宋简体" w:hAnsi="方正小标宋简体" w:eastAsia="方正小标宋简体" w:cs="方正小标宋简体"/>
          <w:b/>
          <w:sz w:val="44"/>
          <w:szCs w:val="44"/>
          <w:lang w:eastAsia="zh-CN"/>
        </w:rPr>
      </w:pPr>
    </w:p>
    <w:p w14:paraId="4177FE27">
      <w:pPr>
        <w:pStyle w:val="25"/>
        <w:spacing w:line="615" w:lineRule="exact"/>
        <w:jc w:val="center"/>
        <w:rPr>
          <w:rFonts w:ascii="方正小标宋简体" w:hAnsi="方正小标宋简体" w:eastAsia="方正小标宋简体" w:cs="方正小标宋简体"/>
          <w:b/>
          <w:sz w:val="44"/>
          <w:szCs w:val="44"/>
          <w:lang w:eastAsia="zh-CN"/>
        </w:rPr>
      </w:pPr>
    </w:p>
    <w:p w14:paraId="2A3FF1F2">
      <w:pPr>
        <w:spacing w:line="1000"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原料适应性技改项目配套用房项目界区外水电部分工程施工总承包项目</w:t>
      </w:r>
    </w:p>
    <w:p w14:paraId="385EE69F">
      <w:pPr>
        <w:spacing w:line="1000" w:lineRule="exact"/>
        <w:jc w:val="center"/>
        <w:rPr>
          <w:b/>
          <w:sz w:val="44"/>
          <w:szCs w:val="44"/>
          <w:lang w:eastAsia="zh-CN"/>
        </w:rPr>
      </w:pPr>
      <w:r>
        <w:rPr>
          <w:rFonts w:hint="eastAsia"/>
          <w:b/>
          <w:sz w:val="44"/>
          <w:szCs w:val="44"/>
          <w:lang w:eastAsia="zh-CN"/>
        </w:rPr>
        <w:t>参选</w:t>
      </w:r>
      <w:r>
        <w:rPr>
          <w:b/>
          <w:sz w:val="44"/>
          <w:szCs w:val="44"/>
          <w:lang w:eastAsia="zh-CN"/>
        </w:rPr>
        <w:t>文件</w:t>
      </w:r>
    </w:p>
    <w:p w14:paraId="2BC2371B">
      <w:pPr>
        <w:pStyle w:val="2"/>
      </w:pPr>
    </w:p>
    <w:p w14:paraId="54C8DC60">
      <w:pPr>
        <w:pStyle w:val="25"/>
        <w:rPr>
          <w:rFonts w:ascii="Times New Roman" w:hAnsi="Times New Roman"/>
          <w:lang w:eastAsia="zh-CN"/>
        </w:rPr>
      </w:pPr>
    </w:p>
    <w:p w14:paraId="38BB3959">
      <w:pPr>
        <w:pStyle w:val="25"/>
        <w:rPr>
          <w:rFonts w:ascii="Times New Roman" w:hAnsi="Times New Roman"/>
          <w:lang w:eastAsia="zh-CN"/>
        </w:rPr>
      </w:pPr>
    </w:p>
    <w:p w14:paraId="0193E972">
      <w:pPr>
        <w:pStyle w:val="25"/>
        <w:rPr>
          <w:rFonts w:ascii="Times New Roman" w:hAnsi="Times New Roman"/>
          <w:lang w:eastAsia="zh-CN"/>
        </w:rPr>
      </w:pPr>
    </w:p>
    <w:p w14:paraId="226F7349">
      <w:pPr>
        <w:pStyle w:val="25"/>
        <w:rPr>
          <w:rFonts w:ascii="Times New Roman" w:hAnsi="Times New Roman"/>
          <w:lang w:eastAsia="zh-CN"/>
        </w:rPr>
      </w:pPr>
    </w:p>
    <w:p w14:paraId="28A68C31">
      <w:pPr>
        <w:pStyle w:val="25"/>
        <w:rPr>
          <w:rFonts w:ascii="Times New Roman" w:hAnsi="Times New Roman"/>
          <w:lang w:eastAsia="zh-CN"/>
        </w:rPr>
      </w:pPr>
    </w:p>
    <w:p w14:paraId="185CFC85">
      <w:pPr>
        <w:pStyle w:val="25"/>
        <w:rPr>
          <w:rFonts w:ascii="Times New Roman" w:hAnsi="Times New Roman"/>
          <w:b/>
          <w:bCs/>
          <w:sz w:val="32"/>
          <w:szCs w:val="32"/>
          <w:lang w:eastAsia="zh-CN"/>
        </w:rPr>
      </w:pPr>
    </w:p>
    <w:p w14:paraId="42504BCD">
      <w:pPr>
        <w:pStyle w:val="25"/>
        <w:rPr>
          <w:rFonts w:ascii="Times New Roman" w:hAnsi="Times New Roman"/>
          <w:b/>
          <w:bCs/>
          <w:sz w:val="32"/>
          <w:szCs w:val="32"/>
          <w:lang w:eastAsia="zh-CN"/>
        </w:rPr>
      </w:pPr>
    </w:p>
    <w:p w14:paraId="1D78D2A0">
      <w:pPr>
        <w:pStyle w:val="25"/>
        <w:rPr>
          <w:rFonts w:ascii="Times New Roman" w:hAnsi="Times New Roman"/>
          <w:b/>
          <w:bCs/>
          <w:sz w:val="32"/>
          <w:szCs w:val="32"/>
          <w:lang w:eastAsia="zh-CN"/>
        </w:rPr>
      </w:pPr>
    </w:p>
    <w:p w14:paraId="3F350982">
      <w:pPr>
        <w:pStyle w:val="25"/>
        <w:rPr>
          <w:rFonts w:ascii="Times New Roman" w:hAnsi="Times New Roman"/>
          <w:b/>
          <w:bCs/>
          <w:sz w:val="32"/>
          <w:szCs w:val="36"/>
          <w:lang w:eastAsia="zh-CN"/>
        </w:rPr>
      </w:pPr>
    </w:p>
    <w:p w14:paraId="70BAA1B5">
      <w:pPr>
        <w:pStyle w:val="25"/>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参选</w:t>
      </w:r>
      <w:r>
        <w:rPr>
          <w:rFonts w:ascii="Times New Roman" w:hAnsi="Times New Roman"/>
          <w:b/>
          <w:bCs/>
          <w:w w:val="95"/>
          <w:sz w:val="32"/>
          <w:szCs w:val="32"/>
          <w:lang w:eastAsia="zh-CN"/>
        </w:rPr>
        <w:t>人：</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14:paraId="42DA82A8">
      <w:pPr>
        <w:pStyle w:val="25"/>
        <w:jc w:val="center"/>
        <w:rPr>
          <w:rFonts w:ascii="Times New Roman" w:hAnsi="Times New Roman"/>
          <w:b/>
          <w:bCs/>
          <w:color w:val="FF0000"/>
          <w:w w:val="95"/>
          <w:sz w:val="32"/>
          <w:lang w:eastAsia="zh-CN"/>
        </w:rPr>
      </w:pPr>
      <w:r>
        <w:rPr>
          <w:rFonts w:hint="eastAsia" w:ascii="Times New Roman" w:hAnsi="Times New Roman"/>
          <w:b/>
          <w:bCs/>
          <w:color w:val="FF0000"/>
          <w:w w:val="95"/>
          <w:sz w:val="32"/>
          <w:lang w:eastAsia="zh-CN"/>
        </w:rPr>
        <w:t xml:space="preserve"> 20</w:t>
      </w:r>
      <w:r>
        <w:rPr>
          <w:rFonts w:ascii="Times New Roman" w:hAnsi="Times New Roman"/>
          <w:b/>
          <w:bCs/>
          <w:color w:val="FF0000"/>
          <w:w w:val="95"/>
          <w:sz w:val="32"/>
          <w:lang w:eastAsia="zh-CN"/>
        </w:rPr>
        <w:t>24年11月</w:t>
      </w:r>
    </w:p>
    <w:p w14:paraId="53D34211">
      <w:pPr>
        <w:rPr>
          <w:lang w:eastAsia="zh-CN"/>
        </w:rPr>
      </w:pPr>
    </w:p>
    <w:p w14:paraId="6A9A7A9D">
      <w:pPr>
        <w:pStyle w:val="2"/>
      </w:pPr>
    </w:p>
    <w:p w14:paraId="435EBD37">
      <w:pPr>
        <w:pStyle w:val="2"/>
      </w:pPr>
    </w:p>
    <w:p w14:paraId="248DBB34">
      <w:pPr>
        <w:pStyle w:val="2"/>
      </w:pPr>
    </w:p>
    <w:p w14:paraId="685E9447">
      <w:pPr>
        <w:pStyle w:val="2"/>
      </w:pPr>
    </w:p>
    <w:p w14:paraId="6C5373A8">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14:paraId="5888F5F5">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14:paraId="3BBFF559">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1．参选人应按规定，向比选人递交参选文件，正本一份。</w:t>
      </w:r>
    </w:p>
    <w:p w14:paraId="4E3434C4">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2.所有纸质文件采用</w:t>
      </w:r>
      <w:r>
        <w:rPr>
          <w:rFonts w:cs="Times New Roman"/>
          <w:bCs w:val="0"/>
          <w:color w:val="C00000"/>
          <w:sz w:val="24"/>
          <w:szCs w:val="24"/>
          <w:lang w:eastAsia="zh-CN"/>
        </w:rPr>
        <w:t>A4</w:t>
      </w:r>
      <w:r>
        <w:rPr>
          <w:rFonts w:hint="eastAsia" w:cs="Times New Roman"/>
          <w:bCs w:val="0"/>
          <w:color w:val="C00000"/>
          <w:sz w:val="24"/>
          <w:szCs w:val="24"/>
          <w:lang w:eastAsia="zh-CN"/>
        </w:rPr>
        <w:t>纸平装。所有参选文件应增加统一外层包封。</w:t>
      </w:r>
    </w:p>
    <w:p w14:paraId="43D93073">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3. 提交参选文件封口处均需加盖骑缝章。商务参选文件和技术参选文件盖章扫描P</w:t>
      </w:r>
      <w:r>
        <w:rPr>
          <w:rFonts w:cs="Times New Roman"/>
          <w:bCs w:val="0"/>
          <w:color w:val="C00000"/>
          <w:sz w:val="24"/>
          <w:szCs w:val="24"/>
          <w:lang w:eastAsia="zh-CN"/>
        </w:rPr>
        <w:t>DF版本（需有相应页码）</w:t>
      </w:r>
      <w:r>
        <w:rPr>
          <w:rFonts w:hint="eastAsia" w:cs="Times New Roman"/>
          <w:bCs w:val="0"/>
          <w:color w:val="C00000"/>
          <w:sz w:val="24"/>
          <w:szCs w:val="24"/>
          <w:lang w:eastAsia="zh-CN"/>
        </w:rPr>
        <w:t>电子拷贝一份（随参选文件包装）。</w:t>
      </w:r>
    </w:p>
    <w:p w14:paraId="7E247F2B">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4.凡因参选文件不按规定填写，或填写不清晰、不完整、或密封不合要求而引起的一切后果，由参选人自行负责。</w:t>
      </w:r>
    </w:p>
    <w:p w14:paraId="592F9B31">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5.参选文件正本必须逐页或骑缝加盖参选人公章或由法人代表或法人代表授权人逐页签字方视为有效，同时应注明提交日期，否则视为废标。</w:t>
      </w:r>
    </w:p>
    <w:p w14:paraId="12618956">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6.在外层包封上应写明参选人的名称与地址、邮政编码，以便参选出现逾期送达时能原封退回。具体样式如下：</w:t>
      </w:r>
    </w:p>
    <w:p w14:paraId="4F1CC3DE">
      <w:pPr>
        <w:rPr>
          <w:szCs w:val="21"/>
          <w:lang w:eastAsia="zh-CN"/>
        </w:rPr>
      </w:pPr>
      <w:r>
        <w:rPr>
          <w:rFonts w:ascii="Calibri"/>
        </w:rPr>
        <w:pict>
          <v:shape id="文本框 2" o:spid="_x0000_s1028" o:spt="202" type="#_x0000_t202" style="position:absolute;left:0pt;margin-left:5.25pt;margin-top:0.5pt;height:147.2pt;width:363.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path/>
            <v:fill focussize="0,0"/>
            <v:stroke joinstyle="miter"/>
            <v:imagedata o:title=""/>
            <o:lock v:ext="edit"/>
            <v:textbox>
              <w:txbxContent>
                <w:p w14:paraId="6DEB4517">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14:paraId="75C66B0E">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14:paraId="5805E0E9">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749228FA">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14:paraId="263AF2F6">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14:paraId="3E878FD3">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71A55DED">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w:r>
    </w:p>
    <w:p w14:paraId="1D92FD5B">
      <w:pPr>
        <w:rPr>
          <w:szCs w:val="21"/>
          <w:lang w:eastAsia="zh-CN"/>
        </w:rPr>
      </w:pPr>
    </w:p>
    <w:p w14:paraId="2B0E6081">
      <w:pPr>
        <w:rPr>
          <w:szCs w:val="21"/>
          <w:lang w:eastAsia="zh-CN"/>
        </w:rPr>
      </w:pPr>
    </w:p>
    <w:p w14:paraId="61990389">
      <w:pPr>
        <w:rPr>
          <w:szCs w:val="21"/>
          <w:lang w:eastAsia="zh-CN"/>
        </w:rPr>
      </w:pPr>
    </w:p>
    <w:p w14:paraId="46299455">
      <w:pPr>
        <w:rPr>
          <w:szCs w:val="21"/>
          <w:lang w:eastAsia="zh-CN"/>
        </w:rPr>
      </w:pPr>
    </w:p>
    <w:p w14:paraId="442C5A7E">
      <w:pPr>
        <w:rPr>
          <w:szCs w:val="21"/>
          <w:lang w:eastAsia="zh-CN"/>
        </w:rPr>
      </w:pPr>
    </w:p>
    <w:p w14:paraId="749876E7">
      <w:pPr>
        <w:rPr>
          <w:szCs w:val="21"/>
          <w:lang w:eastAsia="zh-CN"/>
        </w:rPr>
      </w:pPr>
    </w:p>
    <w:p w14:paraId="181661AC">
      <w:pPr>
        <w:rPr>
          <w:szCs w:val="21"/>
          <w:lang w:eastAsia="zh-CN"/>
        </w:rPr>
      </w:pPr>
    </w:p>
    <w:p w14:paraId="2DADD0BD">
      <w:pPr>
        <w:pStyle w:val="72"/>
        <w:spacing w:beforeLines="0" w:afterLines="0" w:line="240" w:lineRule="auto"/>
        <w:ind w:firstLine="618" w:firstLineChars="221"/>
        <w:rPr>
          <w:rFonts w:cs="Times New Roman"/>
          <w:bCs w:val="0"/>
          <w:color w:val="C00000"/>
          <w:lang w:eastAsia="zh-CN"/>
        </w:rPr>
      </w:pPr>
    </w:p>
    <w:p w14:paraId="002DA08E">
      <w:pPr>
        <w:pStyle w:val="72"/>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7.</w:t>
      </w:r>
      <w:r>
        <w:rPr>
          <w:rFonts w:hint="eastAsia" w:cs="Times New Roman"/>
          <w:bCs w:val="0"/>
          <w:color w:val="C00000"/>
          <w:sz w:val="24"/>
          <w:szCs w:val="24"/>
          <w:lang w:eastAsia="zh-CN"/>
        </w:rPr>
        <w:t>以下文件中</w:t>
      </w:r>
      <w:r>
        <w:rPr>
          <w:rFonts w:hint="eastAsia" w:cs="Times New Roman"/>
          <w:b/>
          <w:color w:val="00B050"/>
          <w:sz w:val="24"/>
          <w:szCs w:val="24"/>
          <w:lang w:eastAsia="zh-CN"/>
        </w:rPr>
        <w:t>绿色</w:t>
      </w:r>
      <w:r>
        <w:rPr>
          <w:rFonts w:hint="eastAsia" w:cs="Times New Roman"/>
          <w:bCs w:val="0"/>
          <w:color w:val="C00000"/>
          <w:sz w:val="24"/>
          <w:szCs w:val="24"/>
          <w:lang w:eastAsia="zh-CN"/>
        </w:rPr>
        <w:t>字体部分，请各参选单位根据实际情况填写后，修改为</w:t>
      </w:r>
      <w:r>
        <w:rPr>
          <w:rFonts w:hint="eastAsia" w:cs="Times New Roman"/>
          <w:b/>
          <w:color w:val="C00000"/>
          <w:sz w:val="24"/>
          <w:szCs w:val="24"/>
          <w:lang w:eastAsia="zh-CN"/>
        </w:rPr>
        <w:t>黑色（不加粗）</w:t>
      </w:r>
      <w:r>
        <w:rPr>
          <w:rFonts w:hint="eastAsia" w:cs="Times New Roman"/>
          <w:bCs w:val="0"/>
          <w:color w:val="C00000"/>
          <w:sz w:val="24"/>
          <w:szCs w:val="24"/>
          <w:lang w:eastAsia="zh-CN"/>
        </w:rPr>
        <w:t>字体打印。目录页码请根据实际情况编写。</w:t>
      </w:r>
    </w:p>
    <w:p w14:paraId="71751C68">
      <w:pPr>
        <w:pStyle w:val="72"/>
        <w:spacing w:beforeLines="0" w:afterLines="0"/>
        <w:ind w:firstLine="530" w:firstLineChars="221"/>
        <w:rPr>
          <w:rFonts w:cs="Times New Roman"/>
          <w:color w:val="C00000"/>
          <w:sz w:val="24"/>
          <w:szCs w:val="24"/>
          <w:lang w:eastAsia="zh-CN"/>
        </w:rPr>
      </w:pPr>
      <w:r>
        <w:rPr>
          <w:rFonts w:cs="Times New Roman"/>
          <w:color w:val="C00000"/>
          <w:sz w:val="24"/>
          <w:szCs w:val="24"/>
          <w:lang w:eastAsia="zh-CN"/>
        </w:rPr>
        <w:t>8.</w:t>
      </w:r>
      <w:r>
        <w:rPr>
          <w:rFonts w:hint="eastAsia" w:cs="Times New Roman"/>
          <w:color w:val="C00000"/>
          <w:sz w:val="24"/>
          <w:szCs w:val="24"/>
          <w:lang w:eastAsia="zh-CN"/>
        </w:rPr>
        <w:t>以下文件中红色字体部分，打印时请删除。</w:t>
      </w:r>
    </w:p>
    <w:p w14:paraId="34CFC429">
      <w:pPr>
        <w:rPr>
          <w:szCs w:val="21"/>
          <w:lang w:eastAsia="zh-CN"/>
        </w:rPr>
      </w:pPr>
    </w:p>
    <w:p w14:paraId="21A51CDB">
      <w:pPr>
        <w:pStyle w:val="2"/>
      </w:pPr>
    </w:p>
    <w:p w14:paraId="5650CDBB">
      <w:pPr>
        <w:pStyle w:val="2"/>
      </w:pPr>
    </w:p>
    <w:p w14:paraId="74F16668">
      <w:pPr>
        <w:pStyle w:val="2"/>
      </w:pPr>
    </w:p>
    <w:p w14:paraId="6BDCF702">
      <w:pPr>
        <w:pStyle w:val="2"/>
      </w:pPr>
    </w:p>
    <w:p w14:paraId="521D1B8D">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46"/>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14:paraId="37CB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1B6CA10">
            <w:pPr>
              <w:spacing w:line="500" w:lineRule="exact"/>
              <w:jc w:val="center"/>
              <w:rPr>
                <w:b/>
                <w:bCs/>
                <w:sz w:val="24"/>
              </w:rPr>
            </w:pPr>
            <w:r>
              <w:rPr>
                <w:rFonts w:hint="eastAsia"/>
                <w:b/>
                <w:bCs/>
                <w:sz w:val="24"/>
              </w:rPr>
              <w:t>序号</w:t>
            </w:r>
          </w:p>
        </w:tc>
        <w:tc>
          <w:tcPr>
            <w:tcW w:w="6023" w:type="dxa"/>
          </w:tcPr>
          <w:p w14:paraId="1C72997D">
            <w:pPr>
              <w:spacing w:line="500" w:lineRule="exact"/>
              <w:jc w:val="center"/>
              <w:rPr>
                <w:b/>
                <w:bCs/>
                <w:sz w:val="24"/>
              </w:rPr>
            </w:pPr>
            <w:r>
              <w:rPr>
                <w:rFonts w:hint="eastAsia"/>
                <w:b/>
                <w:bCs/>
                <w:sz w:val="24"/>
              </w:rPr>
              <w:t>内容</w:t>
            </w:r>
          </w:p>
        </w:tc>
        <w:tc>
          <w:tcPr>
            <w:tcW w:w="1843" w:type="dxa"/>
          </w:tcPr>
          <w:p w14:paraId="7377036F">
            <w:pPr>
              <w:spacing w:line="500" w:lineRule="exact"/>
              <w:jc w:val="center"/>
              <w:rPr>
                <w:b/>
                <w:bCs/>
                <w:sz w:val="24"/>
              </w:rPr>
            </w:pPr>
            <w:r>
              <w:rPr>
                <w:rFonts w:hint="eastAsia"/>
                <w:b/>
                <w:bCs/>
                <w:sz w:val="24"/>
              </w:rPr>
              <w:t>页码</w:t>
            </w:r>
          </w:p>
        </w:tc>
      </w:tr>
      <w:tr w14:paraId="3E49B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BDBB5C3">
            <w:pPr>
              <w:spacing w:line="500" w:lineRule="exact"/>
              <w:jc w:val="center"/>
              <w:rPr>
                <w:sz w:val="24"/>
              </w:rPr>
            </w:pPr>
            <w:r>
              <w:rPr>
                <w:rFonts w:hint="eastAsia"/>
                <w:sz w:val="24"/>
              </w:rPr>
              <w:t>1</w:t>
            </w:r>
          </w:p>
        </w:tc>
        <w:tc>
          <w:tcPr>
            <w:tcW w:w="6023" w:type="dxa"/>
          </w:tcPr>
          <w:p w14:paraId="56D8C5D1">
            <w:pPr>
              <w:spacing w:line="500" w:lineRule="exact"/>
              <w:rPr>
                <w:sz w:val="24"/>
              </w:rPr>
            </w:pPr>
            <w:r>
              <w:rPr>
                <w:rFonts w:hint="eastAsia"/>
                <w:sz w:val="24"/>
              </w:rPr>
              <w:t>参选书</w:t>
            </w:r>
          </w:p>
        </w:tc>
        <w:tc>
          <w:tcPr>
            <w:tcW w:w="1843" w:type="dxa"/>
          </w:tcPr>
          <w:p w14:paraId="5529C3CF">
            <w:pPr>
              <w:spacing w:line="500" w:lineRule="exact"/>
              <w:jc w:val="center"/>
              <w:rPr>
                <w:sz w:val="24"/>
              </w:rPr>
            </w:pPr>
          </w:p>
        </w:tc>
      </w:tr>
      <w:tr w14:paraId="02643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C0D587D">
            <w:pPr>
              <w:spacing w:line="500" w:lineRule="exact"/>
              <w:jc w:val="center"/>
              <w:rPr>
                <w:sz w:val="24"/>
              </w:rPr>
            </w:pPr>
            <w:r>
              <w:rPr>
                <w:rFonts w:hint="eastAsia"/>
                <w:sz w:val="24"/>
              </w:rPr>
              <w:t>2</w:t>
            </w:r>
          </w:p>
        </w:tc>
        <w:tc>
          <w:tcPr>
            <w:tcW w:w="6023" w:type="dxa"/>
          </w:tcPr>
          <w:p w14:paraId="17087E7E">
            <w:pPr>
              <w:spacing w:line="500" w:lineRule="exact"/>
              <w:rPr>
                <w:sz w:val="24"/>
              </w:rPr>
            </w:pPr>
            <w:r>
              <w:rPr>
                <w:rFonts w:hint="eastAsia"/>
                <w:sz w:val="24"/>
              </w:rPr>
              <w:t>法定代表人授权书</w:t>
            </w:r>
          </w:p>
        </w:tc>
        <w:tc>
          <w:tcPr>
            <w:tcW w:w="1843" w:type="dxa"/>
          </w:tcPr>
          <w:p w14:paraId="3BE95B66">
            <w:pPr>
              <w:spacing w:line="500" w:lineRule="exact"/>
              <w:jc w:val="center"/>
              <w:rPr>
                <w:sz w:val="24"/>
              </w:rPr>
            </w:pPr>
          </w:p>
        </w:tc>
      </w:tr>
      <w:tr w14:paraId="0D276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59B845E7">
            <w:pPr>
              <w:spacing w:line="500" w:lineRule="exact"/>
              <w:jc w:val="center"/>
              <w:rPr>
                <w:sz w:val="24"/>
              </w:rPr>
            </w:pPr>
            <w:r>
              <w:rPr>
                <w:rFonts w:hint="eastAsia"/>
                <w:sz w:val="24"/>
              </w:rPr>
              <w:t>3</w:t>
            </w:r>
          </w:p>
        </w:tc>
        <w:tc>
          <w:tcPr>
            <w:tcW w:w="6023" w:type="dxa"/>
          </w:tcPr>
          <w:p w14:paraId="0D5EA443">
            <w:pPr>
              <w:spacing w:line="500" w:lineRule="exact"/>
              <w:rPr>
                <w:sz w:val="24"/>
                <w:lang w:eastAsia="zh-CN"/>
              </w:rPr>
            </w:pPr>
            <w:r>
              <w:rPr>
                <w:rFonts w:hint="eastAsia"/>
                <w:sz w:val="24"/>
                <w:lang w:eastAsia="zh-CN"/>
              </w:rPr>
              <w:t>法定代表人身份证复印件</w:t>
            </w:r>
          </w:p>
        </w:tc>
        <w:tc>
          <w:tcPr>
            <w:tcW w:w="1843" w:type="dxa"/>
          </w:tcPr>
          <w:p w14:paraId="02D053B1">
            <w:pPr>
              <w:spacing w:line="500" w:lineRule="exact"/>
              <w:jc w:val="center"/>
              <w:rPr>
                <w:sz w:val="24"/>
                <w:lang w:eastAsia="zh-CN"/>
              </w:rPr>
            </w:pPr>
          </w:p>
        </w:tc>
      </w:tr>
      <w:tr w14:paraId="63FED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3C9B6E3E">
            <w:pPr>
              <w:spacing w:line="500" w:lineRule="exact"/>
              <w:jc w:val="center"/>
              <w:rPr>
                <w:sz w:val="24"/>
              </w:rPr>
            </w:pPr>
            <w:r>
              <w:rPr>
                <w:rFonts w:hint="eastAsia"/>
                <w:sz w:val="24"/>
              </w:rPr>
              <w:t>4</w:t>
            </w:r>
          </w:p>
        </w:tc>
        <w:tc>
          <w:tcPr>
            <w:tcW w:w="6023" w:type="dxa"/>
          </w:tcPr>
          <w:p w14:paraId="31E108BF">
            <w:pPr>
              <w:spacing w:line="500" w:lineRule="exact"/>
              <w:rPr>
                <w:sz w:val="24"/>
                <w:lang w:eastAsia="zh-CN"/>
              </w:rPr>
            </w:pPr>
            <w:r>
              <w:rPr>
                <w:rFonts w:hint="eastAsia"/>
                <w:sz w:val="24"/>
                <w:lang w:eastAsia="zh-CN"/>
              </w:rPr>
              <w:t>授权代表身份证复印件</w:t>
            </w:r>
          </w:p>
        </w:tc>
        <w:tc>
          <w:tcPr>
            <w:tcW w:w="1843" w:type="dxa"/>
          </w:tcPr>
          <w:p w14:paraId="211955D7">
            <w:pPr>
              <w:spacing w:line="500" w:lineRule="exact"/>
              <w:jc w:val="center"/>
              <w:rPr>
                <w:sz w:val="24"/>
                <w:lang w:eastAsia="zh-CN"/>
              </w:rPr>
            </w:pPr>
          </w:p>
        </w:tc>
      </w:tr>
      <w:tr w14:paraId="77F5D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200D608">
            <w:pPr>
              <w:spacing w:line="500" w:lineRule="exact"/>
              <w:jc w:val="center"/>
              <w:rPr>
                <w:sz w:val="24"/>
              </w:rPr>
            </w:pPr>
            <w:r>
              <w:rPr>
                <w:rFonts w:hint="eastAsia"/>
                <w:sz w:val="24"/>
              </w:rPr>
              <w:t>5</w:t>
            </w:r>
          </w:p>
        </w:tc>
        <w:tc>
          <w:tcPr>
            <w:tcW w:w="6023" w:type="dxa"/>
          </w:tcPr>
          <w:p w14:paraId="351FD2EA">
            <w:pPr>
              <w:spacing w:line="500" w:lineRule="exact"/>
              <w:rPr>
                <w:sz w:val="24"/>
                <w:lang w:eastAsia="zh-CN"/>
              </w:rPr>
            </w:pPr>
            <w:r>
              <w:rPr>
                <w:rFonts w:hint="eastAsia"/>
                <w:sz w:val="24"/>
                <w:szCs w:val="28"/>
                <w:lang w:eastAsia="zh-CN"/>
              </w:rPr>
              <w:t>企业概况</w:t>
            </w:r>
          </w:p>
        </w:tc>
        <w:tc>
          <w:tcPr>
            <w:tcW w:w="1843" w:type="dxa"/>
          </w:tcPr>
          <w:p w14:paraId="20EB24F7">
            <w:pPr>
              <w:spacing w:line="500" w:lineRule="exact"/>
              <w:jc w:val="center"/>
              <w:rPr>
                <w:sz w:val="24"/>
                <w:lang w:eastAsia="zh-CN"/>
              </w:rPr>
            </w:pPr>
          </w:p>
        </w:tc>
      </w:tr>
      <w:tr w14:paraId="10003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D1C8F6F">
            <w:pPr>
              <w:spacing w:line="500" w:lineRule="exact"/>
              <w:jc w:val="center"/>
              <w:rPr>
                <w:sz w:val="24"/>
              </w:rPr>
            </w:pPr>
            <w:r>
              <w:rPr>
                <w:rFonts w:hint="eastAsia"/>
                <w:sz w:val="24"/>
              </w:rPr>
              <w:t>6</w:t>
            </w:r>
          </w:p>
        </w:tc>
        <w:tc>
          <w:tcPr>
            <w:tcW w:w="6023" w:type="dxa"/>
          </w:tcPr>
          <w:p w14:paraId="3BB760ED">
            <w:pPr>
              <w:spacing w:line="500" w:lineRule="exact"/>
              <w:rPr>
                <w:sz w:val="24"/>
              </w:rPr>
            </w:pPr>
            <w:r>
              <w:rPr>
                <w:rFonts w:hint="eastAsia"/>
                <w:sz w:val="24"/>
              </w:rPr>
              <w:t>营业执照复印件</w:t>
            </w:r>
          </w:p>
        </w:tc>
        <w:tc>
          <w:tcPr>
            <w:tcW w:w="1843" w:type="dxa"/>
          </w:tcPr>
          <w:p w14:paraId="050E4881">
            <w:pPr>
              <w:spacing w:line="500" w:lineRule="exact"/>
              <w:jc w:val="center"/>
              <w:rPr>
                <w:sz w:val="24"/>
              </w:rPr>
            </w:pPr>
          </w:p>
        </w:tc>
      </w:tr>
      <w:tr w14:paraId="6A7D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495B0E4">
            <w:pPr>
              <w:spacing w:line="500" w:lineRule="exact"/>
              <w:jc w:val="center"/>
              <w:rPr>
                <w:sz w:val="24"/>
              </w:rPr>
            </w:pPr>
            <w:r>
              <w:rPr>
                <w:rFonts w:hint="eastAsia"/>
                <w:sz w:val="24"/>
              </w:rPr>
              <w:t>7</w:t>
            </w:r>
          </w:p>
        </w:tc>
        <w:tc>
          <w:tcPr>
            <w:tcW w:w="6023" w:type="dxa"/>
          </w:tcPr>
          <w:p w14:paraId="2DB01DE1">
            <w:pPr>
              <w:spacing w:line="500" w:lineRule="exact"/>
              <w:rPr>
                <w:sz w:val="24"/>
                <w:lang w:eastAsia="zh-CN"/>
              </w:rPr>
            </w:pPr>
            <w:r>
              <w:rPr>
                <w:rFonts w:hint="eastAsia"/>
                <w:sz w:val="24"/>
              </w:rPr>
              <w:t>资质</w:t>
            </w:r>
            <w:r>
              <w:rPr>
                <w:rFonts w:hint="eastAsia"/>
                <w:sz w:val="24"/>
                <w:lang w:eastAsia="zh-CN"/>
              </w:rPr>
              <w:t>文件</w:t>
            </w:r>
          </w:p>
        </w:tc>
        <w:tc>
          <w:tcPr>
            <w:tcW w:w="1843" w:type="dxa"/>
          </w:tcPr>
          <w:p w14:paraId="58770EBD">
            <w:pPr>
              <w:spacing w:line="500" w:lineRule="exact"/>
              <w:jc w:val="center"/>
              <w:rPr>
                <w:sz w:val="24"/>
              </w:rPr>
            </w:pPr>
          </w:p>
        </w:tc>
      </w:tr>
      <w:tr w14:paraId="10089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643CBE46">
            <w:pPr>
              <w:spacing w:line="500" w:lineRule="exact"/>
              <w:jc w:val="center"/>
              <w:rPr>
                <w:sz w:val="24"/>
                <w:lang w:eastAsia="zh-CN"/>
              </w:rPr>
            </w:pPr>
            <w:r>
              <w:rPr>
                <w:sz w:val="24"/>
                <w:lang w:eastAsia="zh-CN"/>
              </w:rPr>
              <w:t>8</w:t>
            </w:r>
          </w:p>
        </w:tc>
        <w:tc>
          <w:tcPr>
            <w:tcW w:w="6023" w:type="dxa"/>
          </w:tcPr>
          <w:p w14:paraId="095C76F9">
            <w:pPr>
              <w:spacing w:line="500" w:lineRule="exact"/>
              <w:rPr>
                <w:sz w:val="24"/>
              </w:rPr>
            </w:pPr>
            <w:r>
              <w:rPr>
                <w:rFonts w:hint="eastAsia"/>
                <w:sz w:val="24"/>
              </w:rPr>
              <w:t>参选报价单</w:t>
            </w:r>
          </w:p>
        </w:tc>
        <w:tc>
          <w:tcPr>
            <w:tcW w:w="1843" w:type="dxa"/>
          </w:tcPr>
          <w:p w14:paraId="3B4CE561">
            <w:pPr>
              <w:spacing w:line="500" w:lineRule="exact"/>
              <w:jc w:val="center"/>
              <w:rPr>
                <w:sz w:val="24"/>
              </w:rPr>
            </w:pPr>
          </w:p>
        </w:tc>
      </w:tr>
    </w:tbl>
    <w:p w14:paraId="34F76B7F">
      <w:pPr>
        <w:spacing w:line="500" w:lineRule="exact"/>
        <w:jc w:val="center"/>
        <w:rPr>
          <w:b/>
          <w:bCs/>
          <w:sz w:val="24"/>
        </w:rPr>
      </w:pPr>
    </w:p>
    <w:p w14:paraId="12E3C699">
      <w:pPr>
        <w:pStyle w:val="2"/>
        <w:rPr>
          <w:b/>
          <w:bCs/>
          <w:sz w:val="36"/>
          <w:szCs w:val="36"/>
        </w:rPr>
      </w:pPr>
    </w:p>
    <w:p w14:paraId="47469ECB">
      <w:pPr>
        <w:pStyle w:val="2"/>
        <w:rPr>
          <w:b/>
          <w:bCs/>
          <w:sz w:val="36"/>
          <w:szCs w:val="36"/>
        </w:rPr>
      </w:pPr>
    </w:p>
    <w:p w14:paraId="7B46A8F6">
      <w:pPr>
        <w:pStyle w:val="2"/>
        <w:rPr>
          <w:b/>
          <w:bCs/>
          <w:sz w:val="36"/>
          <w:szCs w:val="36"/>
        </w:rPr>
      </w:pPr>
    </w:p>
    <w:p w14:paraId="60CCCFB0">
      <w:pPr>
        <w:spacing w:line="500" w:lineRule="exact"/>
        <w:rPr>
          <w:b/>
          <w:bCs/>
          <w:sz w:val="36"/>
          <w:szCs w:val="36"/>
          <w:lang w:eastAsia="zh-CN"/>
        </w:rPr>
      </w:pPr>
    </w:p>
    <w:p w14:paraId="2C48898D">
      <w:pPr>
        <w:pStyle w:val="2"/>
        <w:rPr>
          <w:b/>
          <w:bCs/>
          <w:sz w:val="36"/>
          <w:szCs w:val="36"/>
        </w:rPr>
      </w:pPr>
    </w:p>
    <w:p w14:paraId="75D1AE4D">
      <w:pPr>
        <w:pStyle w:val="2"/>
        <w:rPr>
          <w:b/>
          <w:bCs/>
          <w:sz w:val="36"/>
          <w:szCs w:val="36"/>
        </w:rPr>
      </w:pPr>
    </w:p>
    <w:p w14:paraId="0818B623">
      <w:pPr>
        <w:pStyle w:val="2"/>
      </w:pPr>
    </w:p>
    <w:p w14:paraId="3710216D">
      <w:pPr>
        <w:pStyle w:val="2"/>
      </w:pPr>
    </w:p>
    <w:p w14:paraId="56FB027C">
      <w:pPr>
        <w:pStyle w:val="2"/>
      </w:pPr>
    </w:p>
    <w:p w14:paraId="769B3805">
      <w:pPr>
        <w:pStyle w:val="2"/>
      </w:pPr>
    </w:p>
    <w:p w14:paraId="446F5F90">
      <w:pPr>
        <w:pStyle w:val="2"/>
      </w:pPr>
    </w:p>
    <w:p w14:paraId="7FB1DF8A">
      <w:pPr>
        <w:pStyle w:val="2"/>
      </w:pPr>
    </w:p>
    <w:p w14:paraId="65D9B53B">
      <w:pPr>
        <w:pStyle w:val="2"/>
      </w:pPr>
    </w:p>
    <w:p w14:paraId="00DF1BBB">
      <w:pPr>
        <w:pStyle w:val="2"/>
      </w:pPr>
    </w:p>
    <w:p w14:paraId="0A379334">
      <w:pPr>
        <w:spacing w:line="500" w:lineRule="exact"/>
        <w:jc w:val="center"/>
        <w:rPr>
          <w:b/>
          <w:bCs/>
          <w:sz w:val="36"/>
          <w:szCs w:val="36"/>
        </w:rPr>
      </w:pPr>
      <w:r>
        <w:rPr>
          <w:rFonts w:hint="eastAsia"/>
          <w:b/>
          <w:bCs/>
          <w:sz w:val="36"/>
          <w:szCs w:val="36"/>
        </w:rPr>
        <w:t>参选书</w:t>
      </w:r>
    </w:p>
    <w:p w14:paraId="1116E333">
      <w:pPr>
        <w:spacing w:line="500" w:lineRule="exact"/>
        <w:rPr>
          <w:sz w:val="24"/>
          <w:lang w:eastAsia="zh-CN"/>
        </w:rPr>
      </w:pPr>
      <w:r>
        <w:rPr>
          <w:rFonts w:hint="eastAsia"/>
          <w:sz w:val="24"/>
          <w:lang w:eastAsia="zh-CN"/>
        </w:rPr>
        <w:t>致：福建福海创石油化工有限公司</w:t>
      </w:r>
    </w:p>
    <w:p w14:paraId="3616C813">
      <w:pPr>
        <w:spacing w:line="500" w:lineRule="exact"/>
        <w:ind w:firstLine="480" w:firstLineChars="200"/>
        <w:rPr>
          <w:sz w:val="24"/>
          <w:lang w:eastAsia="zh-CN"/>
        </w:rPr>
      </w:pPr>
      <w:r>
        <w:rPr>
          <w:rFonts w:hint="eastAsia"/>
          <w:sz w:val="24"/>
          <w:lang w:eastAsia="zh-CN"/>
        </w:rPr>
        <w:t xml:space="preserve"> 根据贵方的比选文件， </w:t>
      </w:r>
      <w:r>
        <w:rPr>
          <w:rFonts w:hint="eastAsia" w:cs="Times New Roman"/>
          <w:color w:val="00B050"/>
          <w:sz w:val="28"/>
          <w:szCs w:val="28"/>
          <w:u w:val="single"/>
          <w:lang w:eastAsia="zh-CN"/>
        </w:rPr>
        <w:t>被授权代表人姓名</w:t>
      </w:r>
      <w:r>
        <w:rPr>
          <w:rFonts w:hint="eastAsia"/>
          <w:sz w:val="24"/>
          <w:lang w:eastAsia="zh-CN"/>
        </w:rPr>
        <w:t>被我方正式授权并代表我公司</w:t>
      </w:r>
      <w:r>
        <w:rPr>
          <w:rFonts w:hint="eastAsia" w:cs="Times New Roman"/>
          <w:color w:val="00B050"/>
          <w:sz w:val="28"/>
          <w:szCs w:val="28"/>
          <w:u w:val="single"/>
          <w:lang w:eastAsia="zh-CN"/>
        </w:rPr>
        <w:t>单位名称</w:t>
      </w:r>
      <w:r>
        <w:rPr>
          <w:rFonts w:hint="eastAsia"/>
          <w:sz w:val="24"/>
          <w:lang w:eastAsia="zh-CN"/>
        </w:rPr>
        <w:t>递交下述文件，并对此负责。</w:t>
      </w:r>
    </w:p>
    <w:p w14:paraId="23064700">
      <w:pPr>
        <w:spacing w:line="500" w:lineRule="exact"/>
        <w:ind w:firstLine="480" w:firstLineChars="200"/>
        <w:rPr>
          <w:sz w:val="24"/>
          <w:lang w:eastAsia="zh-CN"/>
        </w:rPr>
      </w:pPr>
      <w:r>
        <w:rPr>
          <w:rFonts w:hint="eastAsia"/>
          <w:sz w:val="24"/>
          <w:lang w:eastAsia="zh-CN"/>
        </w:rPr>
        <w:t>（1）参选文件</w:t>
      </w:r>
    </w:p>
    <w:p w14:paraId="42DE8EBC">
      <w:pPr>
        <w:spacing w:line="500" w:lineRule="exact"/>
        <w:ind w:firstLine="480" w:firstLineChars="200"/>
        <w:rPr>
          <w:sz w:val="24"/>
          <w:lang w:eastAsia="zh-CN"/>
        </w:rPr>
      </w:pPr>
      <w:r>
        <w:rPr>
          <w:rFonts w:hint="eastAsia"/>
          <w:sz w:val="24"/>
          <w:lang w:eastAsia="zh-CN"/>
        </w:rPr>
        <w:t>（2）法定代表人授权委托书</w:t>
      </w:r>
    </w:p>
    <w:p w14:paraId="6F16A3ED">
      <w:pPr>
        <w:spacing w:line="500" w:lineRule="exact"/>
        <w:ind w:firstLine="480" w:firstLineChars="200"/>
        <w:rPr>
          <w:sz w:val="24"/>
          <w:lang w:eastAsia="zh-CN"/>
        </w:rPr>
      </w:pPr>
      <w:r>
        <w:rPr>
          <w:rFonts w:hint="eastAsia"/>
          <w:sz w:val="24"/>
          <w:lang w:eastAsia="zh-CN"/>
        </w:rPr>
        <w:t>（3）参选报价单</w:t>
      </w:r>
    </w:p>
    <w:p w14:paraId="529BAEF0">
      <w:pPr>
        <w:spacing w:line="500" w:lineRule="exact"/>
        <w:ind w:firstLine="480" w:firstLineChars="200"/>
        <w:rPr>
          <w:sz w:val="24"/>
          <w:lang w:eastAsia="zh-CN"/>
        </w:rPr>
      </w:pPr>
      <w:r>
        <w:rPr>
          <w:rFonts w:hint="eastAsia"/>
          <w:sz w:val="24"/>
          <w:lang w:eastAsia="zh-CN"/>
        </w:rPr>
        <w:t xml:space="preserve"> 据此参选书，我公司及签字代表宣布同意如下：</w:t>
      </w:r>
    </w:p>
    <w:p w14:paraId="39930022">
      <w:pPr>
        <w:spacing w:line="500" w:lineRule="exact"/>
        <w:rPr>
          <w:sz w:val="24"/>
          <w:lang w:eastAsia="zh-CN"/>
        </w:rPr>
      </w:pPr>
      <w:r>
        <w:rPr>
          <w:rFonts w:hint="eastAsia"/>
          <w:sz w:val="24"/>
          <w:lang w:eastAsia="zh-CN"/>
        </w:rPr>
        <w:t xml:space="preserve">     1、所递交的文件真实合法有效，且不存在任何虚假陈述或记载。</w:t>
      </w:r>
    </w:p>
    <w:p w14:paraId="5778F51D">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14:paraId="56602E6E">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14:paraId="42E20415">
      <w:pPr>
        <w:spacing w:line="500" w:lineRule="exact"/>
        <w:ind w:firstLine="480" w:firstLineChars="200"/>
        <w:rPr>
          <w:sz w:val="24"/>
          <w:lang w:eastAsia="zh-CN"/>
        </w:rPr>
      </w:pPr>
    </w:p>
    <w:p w14:paraId="73C37676">
      <w:pPr>
        <w:spacing w:line="500" w:lineRule="exact"/>
        <w:ind w:firstLine="480" w:firstLineChars="200"/>
        <w:rPr>
          <w:sz w:val="24"/>
          <w:lang w:eastAsia="zh-CN"/>
        </w:rPr>
      </w:pPr>
    </w:p>
    <w:p w14:paraId="2CA48F18">
      <w:pPr>
        <w:spacing w:line="500" w:lineRule="exact"/>
        <w:ind w:firstLine="480" w:firstLineChars="200"/>
        <w:rPr>
          <w:sz w:val="24"/>
          <w:lang w:eastAsia="zh-CN"/>
        </w:rPr>
      </w:pPr>
      <w:r>
        <w:rPr>
          <w:rFonts w:hint="eastAsia"/>
          <w:sz w:val="24"/>
          <w:lang w:eastAsia="zh-CN"/>
        </w:rPr>
        <w:t>被授权代表姓名：</w:t>
      </w:r>
    </w:p>
    <w:p w14:paraId="401259DF">
      <w:pPr>
        <w:spacing w:line="500" w:lineRule="exact"/>
        <w:ind w:firstLine="480" w:firstLineChars="200"/>
        <w:rPr>
          <w:sz w:val="24"/>
          <w:lang w:eastAsia="zh-CN"/>
        </w:rPr>
      </w:pPr>
      <w:r>
        <w:rPr>
          <w:rFonts w:hint="eastAsia"/>
          <w:sz w:val="24"/>
          <w:lang w:eastAsia="zh-CN"/>
        </w:rPr>
        <w:t>职          务：</w:t>
      </w:r>
    </w:p>
    <w:p w14:paraId="1B0E84CC">
      <w:pPr>
        <w:spacing w:line="500" w:lineRule="exact"/>
        <w:ind w:firstLine="480" w:firstLineChars="200"/>
        <w:rPr>
          <w:sz w:val="24"/>
          <w:lang w:eastAsia="zh-CN"/>
        </w:rPr>
      </w:pPr>
      <w:r>
        <w:rPr>
          <w:rFonts w:hint="eastAsia"/>
          <w:sz w:val="24"/>
          <w:lang w:eastAsia="zh-CN"/>
        </w:rPr>
        <w:t>联系方式及邮箱：</w:t>
      </w:r>
    </w:p>
    <w:p w14:paraId="17095636">
      <w:pPr>
        <w:spacing w:line="500" w:lineRule="exact"/>
        <w:ind w:firstLine="480" w:firstLineChars="200"/>
        <w:rPr>
          <w:sz w:val="24"/>
          <w:lang w:eastAsia="zh-CN"/>
        </w:rPr>
      </w:pPr>
      <w:r>
        <w:rPr>
          <w:rFonts w:hint="eastAsia"/>
          <w:sz w:val="24"/>
          <w:lang w:eastAsia="zh-CN"/>
        </w:rPr>
        <w:t>被授权代表签字：</w:t>
      </w:r>
    </w:p>
    <w:p w14:paraId="5C3D0FC3">
      <w:pPr>
        <w:pStyle w:val="2"/>
      </w:pPr>
    </w:p>
    <w:p w14:paraId="2D9283E2">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选  人：</w:t>
      </w:r>
      <w:r>
        <w:rPr>
          <w:rFonts w:hint="eastAsia" w:hAnsi="宋体"/>
          <w:color w:val="00B050"/>
          <w:kern w:val="2"/>
          <w:sz w:val="28"/>
          <w:szCs w:val="28"/>
        </w:rPr>
        <w:t>（单位名称）</w:t>
      </w:r>
    </w:p>
    <w:p w14:paraId="68DA38FC">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14:paraId="16C90B1E">
      <w:pPr>
        <w:pStyle w:val="2"/>
        <w:jc w:val="center"/>
      </w:pPr>
    </w:p>
    <w:p w14:paraId="39BC4322">
      <w:pPr>
        <w:pStyle w:val="2"/>
        <w:jc w:val="center"/>
      </w:pPr>
    </w:p>
    <w:p w14:paraId="066842E7">
      <w:pPr>
        <w:pStyle w:val="2"/>
        <w:jc w:val="center"/>
      </w:pPr>
    </w:p>
    <w:p w14:paraId="68DB3955">
      <w:pPr>
        <w:pStyle w:val="2"/>
        <w:jc w:val="center"/>
      </w:pPr>
    </w:p>
    <w:p w14:paraId="7AC41BB4">
      <w:pPr>
        <w:spacing w:line="500" w:lineRule="exact"/>
        <w:jc w:val="center"/>
        <w:rPr>
          <w:b/>
          <w:bCs/>
          <w:sz w:val="36"/>
          <w:szCs w:val="36"/>
          <w:lang w:eastAsia="zh-CN"/>
        </w:rPr>
      </w:pPr>
      <w:r>
        <w:rPr>
          <w:rFonts w:hint="eastAsia"/>
          <w:b/>
          <w:bCs/>
          <w:sz w:val="36"/>
          <w:szCs w:val="36"/>
          <w:lang w:eastAsia="zh-CN"/>
        </w:rPr>
        <w:t>法定代表人授权书</w:t>
      </w:r>
    </w:p>
    <w:p w14:paraId="5067BF4D">
      <w:pPr>
        <w:pStyle w:val="2"/>
        <w:jc w:val="center"/>
      </w:pPr>
    </w:p>
    <w:p w14:paraId="3722D101">
      <w:pPr>
        <w:spacing w:line="500" w:lineRule="exact"/>
        <w:ind w:firstLine="480" w:firstLineChars="200"/>
        <w:rPr>
          <w:sz w:val="24"/>
          <w:lang w:eastAsia="zh-CN"/>
        </w:rPr>
      </w:pPr>
      <w:r>
        <w:rPr>
          <w:rFonts w:hint="eastAsia"/>
          <w:sz w:val="24"/>
          <w:lang w:eastAsia="zh-CN"/>
        </w:rPr>
        <w:t>本授权书声明：注册于</w:t>
      </w:r>
      <w:r>
        <w:rPr>
          <w:rFonts w:hint="eastAsia" w:cs="Times New Roman"/>
          <w:color w:val="00B050"/>
          <w:sz w:val="28"/>
          <w:szCs w:val="28"/>
          <w:u w:val="single"/>
          <w:lang w:eastAsia="zh-CN"/>
        </w:rPr>
        <w:t>注册地址</w:t>
      </w:r>
      <w:r>
        <w:rPr>
          <w:rFonts w:hint="eastAsia"/>
          <w:sz w:val="24"/>
          <w:lang w:eastAsia="zh-CN"/>
        </w:rPr>
        <w:t>的</w:t>
      </w:r>
      <w:r>
        <w:rPr>
          <w:rFonts w:hint="eastAsia" w:cs="Times New Roman"/>
          <w:color w:val="00B050"/>
          <w:sz w:val="28"/>
          <w:szCs w:val="28"/>
          <w:u w:val="single"/>
          <w:lang w:eastAsia="zh-CN"/>
        </w:rPr>
        <w:t>公司名称</w:t>
      </w:r>
      <w:r>
        <w:rPr>
          <w:rFonts w:hint="eastAsia"/>
          <w:sz w:val="24"/>
          <w:lang w:eastAsia="zh-CN"/>
        </w:rPr>
        <w:t>的在下方签字（或签章）的</w:t>
      </w:r>
      <w:r>
        <w:rPr>
          <w:rFonts w:hint="eastAsia" w:cs="Times New Roman"/>
          <w:color w:val="00B050"/>
          <w:sz w:val="28"/>
          <w:szCs w:val="28"/>
          <w:u w:val="single"/>
          <w:lang w:eastAsia="zh-CN"/>
        </w:rPr>
        <w:t>法人代表姓名</w:t>
      </w:r>
      <w:r>
        <w:rPr>
          <w:rFonts w:hint="eastAsia"/>
          <w:sz w:val="24"/>
          <w:lang w:eastAsia="zh-CN"/>
        </w:rPr>
        <w:t>代表本公司授权</w:t>
      </w:r>
      <w:r>
        <w:rPr>
          <w:rFonts w:hint="eastAsia" w:cs="Times New Roman"/>
          <w:color w:val="00B050"/>
          <w:sz w:val="28"/>
          <w:szCs w:val="28"/>
          <w:u w:val="single"/>
          <w:lang w:eastAsia="zh-CN"/>
        </w:rPr>
        <w:t>被授权代表人姓名、职务</w:t>
      </w:r>
      <w:r>
        <w:rPr>
          <w:rFonts w:hint="eastAsia"/>
          <w:sz w:val="24"/>
          <w:lang w:eastAsia="zh-CN"/>
        </w:rPr>
        <w:t>为本公司的合法代理人，就原料适应性技改项目配套用房项目界区外水电部分工程施工总承包项目公开自主比选，以本公司名义参与报价、合同执行并处理与之有关的其他事务，相关责任及后果由本公司承担。</w:t>
      </w:r>
    </w:p>
    <w:p w14:paraId="4DB8D9A5">
      <w:pPr>
        <w:spacing w:line="500" w:lineRule="exact"/>
        <w:ind w:firstLine="480" w:firstLineChars="200"/>
        <w:rPr>
          <w:sz w:val="24"/>
          <w:lang w:eastAsia="zh-CN"/>
        </w:rPr>
      </w:pPr>
      <w:r>
        <w:rPr>
          <w:rFonts w:hint="eastAsia"/>
          <w:sz w:val="24"/>
          <w:lang w:eastAsia="zh-CN"/>
        </w:rPr>
        <w:t>本授权书于</w:t>
      </w:r>
      <w:r>
        <w:rPr>
          <w:rFonts w:hint="eastAsia" w:cs="Times New Roman"/>
          <w:color w:val="00B050"/>
          <w:sz w:val="28"/>
          <w:szCs w:val="28"/>
          <w:u w:val="single"/>
          <w:lang w:eastAsia="zh-CN"/>
        </w:rPr>
        <w:t>20</w:t>
      </w:r>
      <w:r>
        <w:rPr>
          <w:rFonts w:cs="Times New Roman"/>
          <w:color w:val="00B050"/>
          <w:sz w:val="28"/>
          <w:szCs w:val="28"/>
          <w:u w:val="single"/>
          <w:lang w:eastAsia="zh-CN"/>
        </w:rPr>
        <w:t>24</w:t>
      </w:r>
      <w:r>
        <w:rPr>
          <w:rFonts w:hint="eastAsia" w:cs="Times New Roman"/>
          <w:color w:val="00B050"/>
          <w:sz w:val="28"/>
          <w:szCs w:val="28"/>
          <w:u w:val="single"/>
          <w:lang w:eastAsia="zh-CN"/>
        </w:rPr>
        <w:t>年</w:t>
      </w:r>
      <w:r>
        <w:rPr>
          <w:rFonts w:cs="Times New Roman"/>
          <w:color w:val="00B050"/>
          <w:sz w:val="28"/>
          <w:szCs w:val="28"/>
          <w:u w:val="single"/>
          <w:lang w:eastAsia="zh-CN"/>
        </w:rPr>
        <w:t>11</w:t>
      </w:r>
      <w:r>
        <w:rPr>
          <w:rFonts w:hint="eastAsia" w:cs="Times New Roman"/>
          <w:color w:val="00B050"/>
          <w:sz w:val="28"/>
          <w:szCs w:val="28"/>
          <w:u w:val="single"/>
          <w:lang w:eastAsia="zh-CN"/>
        </w:rPr>
        <w:t>月   日</w:t>
      </w:r>
      <w:r>
        <w:rPr>
          <w:rFonts w:hint="eastAsia"/>
          <w:sz w:val="24"/>
          <w:lang w:eastAsia="zh-CN"/>
        </w:rPr>
        <w:t>生效，本授权书有效期至此次报价，以及合同履行完毕时止。</w:t>
      </w:r>
    </w:p>
    <w:p w14:paraId="47827751">
      <w:pPr>
        <w:spacing w:line="500" w:lineRule="exact"/>
        <w:ind w:firstLine="480" w:firstLineChars="200"/>
        <w:rPr>
          <w:sz w:val="24"/>
          <w:lang w:eastAsia="zh-CN"/>
        </w:rPr>
      </w:pPr>
      <w:r>
        <w:rPr>
          <w:rFonts w:hint="eastAsia"/>
          <w:sz w:val="24"/>
          <w:lang w:eastAsia="zh-CN"/>
        </w:rPr>
        <w:t>特此声明。</w:t>
      </w:r>
    </w:p>
    <w:p w14:paraId="7328393C">
      <w:pPr>
        <w:pStyle w:val="2"/>
      </w:pPr>
    </w:p>
    <w:p w14:paraId="6928B8B1">
      <w:pPr>
        <w:spacing w:line="500" w:lineRule="exact"/>
        <w:rPr>
          <w:sz w:val="24"/>
          <w:lang w:eastAsia="zh-CN"/>
        </w:rPr>
      </w:pPr>
      <w:r>
        <w:rPr>
          <w:rFonts w:hint="eastAsia"/>
          <w:sz w:val="24"/>
          <w:lang w:eastAsia="zh-CN"/>
        </w:rPr>
        <w:t xml:space="preserve">    法人代表（签字）：</w:t>
      </w:r>
    </w:p>
    <w:p w14:paraId="5A424EEB">
      <w:pPr>
        <w:spacing w:line="500" w:lineRule="exact"/>
        <w:rPr>
          <w:sz w:val="24"/>
          <w:lang w:eastAsia="zh-CN"/>
        </w:rPr>
      </w:pPr>
    </w:p>
    <w:p w14:paraId="3CDA676F">
      <w:pPr>
        <w:spacing w:line="500" w:lineRule="exact"/>
        <w:rPr>
          <w:sz w:val="24"/>
          <w:lang w:eastAsia="zh-CN"/>
        </w:rPr>
      </w:pPr>
      <w:r>
        <w:rPr>
          <w:rFonts w:hint="eastAsia"/>
          <w:sz w:val="24"/>
          <w:lang w:eastAsia="zh-CN"/>
        </w:rPr>
        <w:t xml:space="preserve">    被授权代表签字：</w:t>
      </w:r>
    </w:p>
    <w:p w14:paraId="21BEF3E7">
      <w:pPr>
        <w:spacing w:line="500" w:lineRule="exact"/>
        <w:rPr>
          <w:sz w:val="24"/>
          <w:lang w:eastAsia="zh-CN"/>
        </w:rPr>
      </w:pPr>
    </w:p>
    <w:p w14:paraId="359FB1F2">
      <w:pPr>
        <w:pStyle w:val="2"/>
      </w:pPr>
    </w:p>
    <w:p w14:paraId="4A7A6043">
      <w:pPr>
        <w:pStyle w:val="2"/>
      </w:pPr>
    </w:p>
    <w:p w14:paraId="53CBD1E4">
      <w:pPr>
        <w:pStyle w:val="2"/>
      </w:pPr>
    </w:p>
    <w:p w14:paraId="4D3FF2B7">
      <w:pPr>
        <w:pStyle w:val="2"/>
      </w:pPr>
    </w:p>
    <w:p w14:paraId="294F3CFC">
      <w:pPr>
        <w:pStyle w:val="2"/>
        <w:jc w:val="center"/>
        <w:rPr>
          <w:color w:val="4E6127"/>
        </w:rPr>
      </w:pPr>
      <w:r>
        <w:rPr>
          <w:rFonts w:hint="eastAsia"/>
          <w:sz w:val="24"/>
          <w:szCs w:val="24"/>
        </w:rPr>
        <w:t xml:space="preserve">               单位名称：</w:t>
      </w:r>
      <w:r>
        <w:rPr>
          <w:rFonts w:hint="eastAsia" w:hAnsi="宋体"/>
          <w:color w:val="00B050"/>
          <w:kern w:val="2"/>
          <w:sz w:val="28"/>
          <w:szCs w:val="28"/>
        </w:rPr>
        <w:t>（公章）</w:t>
      </w:r>
    </w:p>
    <w:p w14:paraId="5FE3559A">
      <w:pPr>
        <w:pStyle w:val="2"/>
        <w:jc w:val="center"/>
        <w:rPr>
          <w:color w:val="4E6127"/>
        </w:rPr>
      </w:pPr>
    </w:p>
    <w:p w14:paraId="2F57EEC8">
      <w:pPr>
        <w:pStyle w:val="2"/>
        <w:jc w:val="center"/>
      </w:pPr>
    </w:p>
    <w:p w14:paraId="5B702F78">
      <w:pPr>
        <w:pStyle w:val="2"/>
        <w:jc w:val="center"/>
      </w:pPr>
    </w:p>
    <w:p w14:paraId="79D9ED00">
      <w:pPr>
        <w:pStyle w:val="2"/>
        <w:jc w:val="center"/>
      </w:pPr>
    </w:p>
    <w:p w14:paraId="3866141C">
      <w:pPr>
        <w:pStyle w:val="2"/>
        <w:jc w:val="center"/>
      </w:pPr>
    </w:p>
    <w:p w14:paraId="3F1E3A6F">
      <w:pPr>
        <w:pStyle w:val="2"/>
        <w:jc w:val="center"/>
      </w:pPr>
    </w:p>
    <w:p w14:paraId="05B47A03">
      <w:pPr>
        <w:spacing w:line="500" w:lineRule="exact"/>
        <w:jc w:val="center"/>
        <w:rPr>
          <w:rFonts w:ascii="Times New Roman" w:hAnsi="Times New Roman" w:cs="Times New Roman"/>
          <w:b/>
          <w:bCs/>
          <w:sz w:val="36"/>
          <w:szCs w:val="36"/>
          <w:lang w:eastAsia="zh-CN"/>
        </w:rPr>
      </w:pPr>
      <w:r>
        <w:rPr>
          <w:rFonts w:hint="eastAsia" w:ascii="Times New Roman" w:hAnsi="Times New Roman" w:cs="Times New Roman"/>
          <w:b/>
          <w:bCs/>
          <w:sz w:val="36"/>
          <w:szCs w:val="36"/>
          <w:lang w:eastAsia="zh-CN"/>
        </w:rPr>
        <w:t>法定代表人身份证复印件（正反面）</w:t>
      </w:r>
    </w:p>
    <w:p w14:paraId="77B975B7">
      <w:pPr>
        <w:spacing w:line="500" w:lineRule="exact"/>
        <w:jc w:val="center"/>
        <w:rPr>
          <w:b/>
          <w:bCs/>
          <w:color w:val="4E6127"/>
          <w:sz w:val="36"/>
          <w:szCs w:val="36"/>
          <w:lang w:eastAsia="zh-CN"/>
        </w:rPr>
      </w:pPr>
    </w:p>
    <w:p w14:paraId="20E5E944">
      <w:pPr>
        <w:spacing w:line="500" w:lineRule="exact"/>
        <w:jc w:val="center"/>
        <w:rPr>
          <w:b/>
          <w:bCs/>
          <w:color w:val="4E6127"/>
          <w:sz w:val="36"/>
          <w:szCs w:val="36"/>
          <w:lang w:eastAsia="zh-CN"/>
        </w:rPr>
      </w:pPr>
    </w:p>
    <w:p w14:paraId="2F328BE1">
      <w:pPr>
        <w:spacing w:line="500" w:lineRule="exact"/>
        <w:jc w:val="center"/>
        <w:rPr>
          <w:b/>
          <w:bCs/>
          <w:color w:val="4E6127"/>
          <w:sz w:val="36"/>
          <w:szCs w:val="36"/>
          <w:lang w:eastAsia="zh-CN"/>
        </w:rPr>
      </w:pPr>
    </w:p>
    <w:p w14:paraId="412CF6BA">
      <w:pPr>
        <w:spacing w:line="500" w:lineRule="exact"/>
        <w:jc w:val="center"/>
        <w:rPr>
          <w:b/>
          <w:bCs/>
          <w:color w:val="4E6127"/>
          <w:sz w:val="36"/>
          <w:szCs w:val="36"/>
          <w:lang w:eastAsia="zh-CN"/>
        </w:rPr>
      </w:pPr>
    </w:p>
    <w:p w14:paraId="75021C0D">
      <w:pPr>
        <w:spacing w:line="500" w:lineRule="exact"/>
        <w:jc w:val="center"/>
        <w:rPr>
          <w:b/>
          <w:bCs/>
          <w:color w:val="4E6127"/>
          <w:sz w:val="36"/>
          <w:szCs w:val="36"/>
          <w:lang w:eastAsia="zh-CN"/>
        </w:rPr>
      </w:pPr>
    </w:p>
    <w:p w14:paraId="6CFB20CC">
      <w:pPr>
        <w:pStyle w:val="2"/>
        <w:rPr>
          <w:b/>
          <w:bCs/>
          <w:color w:val="4E6127"/>
          <w:sz w:val="36"/>
          <w:szCs w:val="36"/>
        </w:rPr>
      </w:pPr>
    </w:p>
    <w:p w14:paraId="79261888">
      <w:pPr>
        <w:pStyle w:val="2"/>
        <w:rPr>
          <w:b/>
          <w:bCs/>
          <w:color w:val="4E6127"/>
          <w:sz w:val="36"/>
          <w:szCs w:val="36"/>
        </w:rPr>
      </w:pPr>
    </w:p>
    <w:p w14:paraId="4588254C">
      <w:pPr>
        <w:pStyle w:val="2"/>
        <w:rPr>
          <w:b/>
          <w:bCs/>
          <w:color w:val="4E6127"/>
          <w:sz w:val="36"/>
          <w:szCs w:val="36"/>
        </w:rPr>
      </w:pPr>
    </w:p>
    <w:p w14:paraId="130BB33F">
      <w:pPr>
        <w:pStyle w:val="2"/>
        <w:rPr>
          <w:b/>
          <w:bCs/>
          <w:color w:val="4E6127"/>
          <w:sz w:val="36"/>
          <w:szCs w:val="36"/>
        </w:rPr>
      </w:pPr>
    </w:p>
    <w:p w14:paraId="42E83B2C">
      <w:pPr>
        <w:pStyle w:val="72"/>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被授权代表人身份证复印件</w:t>
      </w:r>
      <w:r>
        <w:rPr>
          <w:rFonts w:hint="eastAsia" w:ascii="Times New Roman" w:hAnsi="Times New Roman" w:cs="Times New Roman"/>
          <w:b/>
          <w:bCs w:val="0"/>
          <w:sz w:val="36"/>
          <w:szCs w:val="36"/>
          <w:lang w:eastAsia="zh-CN"/>
        </w:rPr>
        <w:t>（正反面）</w:t>
      </w:r>
    </w:p>
    <w:p w14:paraId="6232E52B">
      <w:pPr>
        <w:spacing w:line="500" w:lineRule="exact"/>
        <w:jc w:val="center"/>
        <w:rPr>
          <w:b/>
          <w:bCs/>
          <w:color w:val="4E6127"/>
          <w:sz w:val="36"/>
          <w:szCs w:val="36"/>
          <w:lang w:eastAsia="zh-CN"/>
        </w:rPr>
      </w:pPr>
    </w:p>
    <w:p w14:paraId="558E88D3">
      <w:pPr>
        <w:spacing w:line="500" w:lineRule="exact"/>
        <w:jc w:val="center"/>
        <w:rPr>
          <w:b/>
          <w:bCs/>
          <w:sz w:val="36"/>
          <w:szCs w:val="36"/>
          <w:lang w:eastAsia="zh-CN"/>
        </w:rPr>
      </w:pPr>
    </w:p>
    <w:p w14:paraId="5823D733">
      <w:pPr>
        <w:spacing w:line="500" w:lineRule="exact"/>
        <w:jc w:val="center"/>
        <w:rPr>
          <w:b/>
          <w:bCs/>
          <w:sz w:val="36"/>
          <w:szCs w:val="36"/>
          <w:lang w:eastAsia="zh-CN"/>
        </w:rPr>
      </w:pPr>
    </w:p>
    <w:p w14:paraId="7203A37B">
      <w:pPr>
        <w:spacing w:line="500" w:lineRule="exact"/>
        <w:jc w:val="center"/>
        <w:rPr>
          <w:b/>
          <w:bCs/>
          <w:sz w:val="36"/>
          <w:szCs w:val="36"/>
          <w:lang w:eastAsia="zh-CN"/>
        </w:rPr>
      </w:pPr>
    </w:p>
    <w:p w14:paraId="10A38B5D">
      <w:pPr>
        <w:spacing w:line="500" w:lineRule="exact"/>
        <w:jc w:val="center"/>
        <w:rPr>
          <w:b/>
          <w:bCs/>
          <w:sz w:val="36"/>
          <w:szCs w:val="36"/>
          <w:lang w:eastAsia="zh-CN"/>
        </w:rPr>
      </w:pPr>
    </w:p>
    <w:p w14:paraId="6D2634FE">
      <w:pPr>
        <w:spacing w:line="500" w:lineRule="exact"/>
        <w:jc w:val="center"/>
        <w:rPr>
          <w:b/>
          <w:bCs/>
          <w:sz w:val="36"/>
          <w:szCs w:val="36"/>
          <w:lang w:eastAsia="zh-CN"/>
        </w:rPr>
      </w:pPr>
    </w:p>
    <w:p w14:paraId="6DCBD5AE">
      <w:pPr>
        <w:spacing w:line="500" w:lineRule="exact"/>
        <w:jc w:val="center"/>
        <w:rPr>
          <w:b/>
          <w:bCs/>
          <w:sz w:val="36"/>
          <w:szCs w:val="36"/>
          <w:lang w:eastAsia="zh-CN"/>
        </w:rPr>
      </w:pPr>
    </w:p>
    <w:p w14:paraId="3FD15325">
      <w:pPr>
        <w:spacing w:line="500" w:lineRule="exact"/>
        <w:jc w:val="center"/>
        <w:rPr>
          <w:b/>
          <w:bCs/>
          <w:sz w:val="36"/>
          <w:szCs w:val="36"/>
          <w:lang w:eastAsia="zh-CN"/>
        </w:rPr>
      </w:pPr>
    </w:p>
    <w:p w14:paraId="5C6F91AD">
      <w:pPr>
        <w:spacing w:line="500" w:lineRule="exact"/>
        <w:jc w:val="center"/>
        <w:rPr>
          <w:b/>
          <w:bCs/>
          <w:sz w:val="36"/>
          <w:szCs w:val="36"/>
          <w:lang w:eastAsia="zh-CN"/>
        </w:rPr>
      </w:pPr>
    </w:p>
    <w:p w14:paraId="3F346E84">
      <w:pPr>
        <w:spacing w:line="500" w:lineRule="exact"/>
        <w:jc w:val="center"/>
        <w:rPr>
          <w:b/>
          <w:bCs/>
          <w:sz w:val="36"/>
          <w:szCs w:val="36"/>
          <w:lang w:eastAsia="zh-CN"/>
        </w:rPr>
      </w:pPr>
    </w:p>
    <w:p w14:paraId="5980A188">
      <w:pPr>
        <w:spacing w:line="500" w:lineRule="exact"/>
        <w:rPr>
          <w:b/>
          <w:bCs/>
          <w:sz w:val="36"/>
          <w:szCs w:val="36"/>
          <w:lang w:eastAsia="zh-CN"/>
        </w:rPr>
      </w:pPr>
    </w:p>
    <w:p w14:paraId="36C1C79B">
      <w:pPr>
        <w:spacing w:line="500" w:lineRule="exact"/>
        <w:jc w:val="center"/>
        <w:rPr>
          <w:b/>
          <w:bCs/>
          <w:sz w:val="36"/>
          <w:szCs w:val="36"/>
          <w:lang w:eastAsia="zh-CN"/>
        </w:rPr>
      </w:pPr>
    </w:p>
    <w:p w14:paraId="4313600C">
      <w:pPr>
        <w:spacing w:line="500" w:lineRule="exact"/>
        <w:jc w:val="center"/>
        <w:rPr>
          <w:b/>
          <w:bCs/>
          <w:sz w:val="36"/>
          <w:szCs w:val="36"/>
          <w:lang w:eastAsia="zh-CN"/>
        </w:rPr>
      </w:pPr>
    </w:p>
    <w:p w14:paraId="595884EC">
      <w:pPr>
        <w:pStyle w:val="2"/>
        <w:rPr>
          <w:b/>
          <w:bCs/>
          <w:sz w:val="36"/>
          <w:szCs w:val="36"/>
        </w:rPr>
      </w:pPr>
    </w:p>
    <w:p w14:paraId="49918F50">
      <w:pPr>
        <w:pStyle w:val="2"/>
        <w:rPr>
          <w:b/>
          <w:bCs/>
          <w:sz w:val="36"/>
          <w:szCs w:val="36"/>
        </w:rPr>
      </w:pPr>
    </w:p>
    <w:p w14:paraId="33F04666">
      <w:pPr>
        <w:pStyle w:val="2"/>
        <w:rPr>
          <w:b/>
          <w:bCs/>
          <w:sz w:val="36"/>
          <w:szCs w:val="36"/>
        </w:rPr>
      </w:pPr>
    </w:p>
    <w:p w14:paraId="23C989C7">
      <w:pPr>
        <w:pStyle w:val="72"/>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企业概况</w:t>
      </w:r>
    </w:p>
    <w:p w14:paraId="05B75F27">
      <w:pPr>
        <w:pStyle w:val="72"/>
        <w:spacing w:beforeLines="0" w:afterLines="0" w:line="240" w:lineRule="auto"/>
        <w:ind w:firstLine="0" w:firstLineChars="0"/>
        <w:jc w:val="center"/>
        <w:rPr>
          <w:rFonts w:cs="Times New Roman"/>
          <w:color w:val="FF0000"/>
          <w:lang w:eastAsia="zh-CN"/>
        </w:rPr>
      </w:pPr>
      <w:r>
        <w:rPr>
          <w:rFonts w:hint="eastAsia" w:ascii="Times New Roman" w:hAnsi="Times New Roman" w:cs="Times New Roman"/>
          <w:b/>
          <w:color w:val="FF0000"/>
          <w:sz w:val="24"/>
          <w:szCs w:val="24"/>
          <w:u w:val="single"/>
          <w:lang w:eastAsia="zh-CN"/>
        </w:rPr>
        <w:t>（如内容超过一页，可附页）</w:t>
      </w:r>
    </w:p>
    <w:p w14:paraId="66CA160F">
      <w:pPr>
        <w:pStyle w:val="2"/>
        <w:jc w:val="center"/>
        <w:rPr>
          <w:color w:val="FF0000"/>
        </w:rPr>
      </w:pPr>
    </w:p>
    <w:p w14:paraId="71BD34CF">
      <w:pPr>
        <w:pStyle w:val="2"/>
        <w:jc w:val="center"/>
      </w:pPr>
    </w:p>
    <w:p w14:paraId="029FD09B">
      <w:pPr>
        <w:pStyle w:val="2"/>
        <w:jc w:val="center"/>
      </w:pPr>
    </w:p>
    <w:p w14:paraId="481270E6">
      <w:pPr>
        <w:pStyle w:val="2"/>
        <w:jc w:val="center"/>
      </w:pPr>
    </w:p>
    <w:p w14:paraId="0681EFF1">
      <w:pPr>
        <w:pStyle w:val="2"/>
        <w:jc w:val="center"/>
      </w:pPr>
    </w:p>
    <w:p w14:paraId="41DEA680">
      <w:pPr>
        <w:pStyle w:val="2"/>
        <w:jc w:val="center"/>
      </w:pPr>
    </w:p>
    <w:p w14:paraId="15A64DF3">
      <w:pPr>
        <w:pStyle w:val="2"/>
        <w:jc w:val="center"/>
      </w:pPr>
    </w:p>
    <w:p w14:paraId="280927C3">
      <w:pPr>
        <w:pStyle w:val="2"/>
        <w:jc w:val="center"/>
      </w:pPr>
    </w:p>
    <w:p w14:paraId="02473E6F">
      <w:pPr>
        <w:pStyle w:val="2"/>
        <w:jc w:val="center"/>
      </w:pPr>
    </w:p>
    <w:p w14:paraId="0232CC98">
      <w:pPr>
        <w:pStyle w:val="2"/>
        <w:jc w:val="center"/>
      </w:pPr>
    </w:p>
    <w:p w14:paraId="71DF9366">
      <w:pPr>
        <w:pStyle w:val="2"/>
        <w:jc w:val="center"/>
      </w:pPr>
    </w:p>
    <w:p w14:paraId="29269907">
      <w:pPr>
        <w:pStyle w:val="2"/>
        <w:jc w:val="center"/>
      </w:pPr>
    </w:p>
    <w:p w14:paraId="48C95FCF">
      <w:pPr>
        <w:pStyle w:val="2"/>
        <w:jc w:val="center"/>
      </w:pPr>
    </w:p>
    <w:p w14:paraId="706D5FDD">
      <w:pPr>
        <w:pStyle w:val="2"/>
        <w:jc w:val="center"/>
      </w:pPr>
    </w:p>
    <w:p w14:paraId="2F038F0E">
      <w:pPr>
        <w:pStyle w:val="2"/>
        <w:jc w:val="center"/>
      </w:pPr>
    </w:p>
    <w:p w14:paraId="3693E9F9">
      <w:pPr>
        <w:pStyle w:val="2"/>
        <w:jc w:val="center"/>
      </w:pPr>
    </w:p>
    <w:p w14:paraId="6383BFC9">
      <w:pPr>
        <w:pStyle w:val="2"/>
        <w:jc w:val="center"/>
      </w:pPr>
    </w:p>
    <w:p w14:paraId="5061630D">
      <w:pPr>
        <w:pStyle w:val="2"/>
        <w:jc w:val="center"/>
      </w:pPr>
    </w:p>
    <w:p w14:paraId="4321CC2E">
      <w:pPr>
        <w:pStyle w:val="2"/>
        <w:jc w:val="center"/>
        <w:rPr>
          <w:color w:val="0000FF"/>
        </w:rPr>
      </w:pPr>
    </w:p>
    <w:p w14:paraId="02A2CE1E">
      <w:pPr>
        <w:spacing w:line="500" w:lineRule="exact"/>
        <w:jc w:val="center"/>
        <w:rPr>
          <w:b/>
          <w:bCs/>
          <w:sz w:val="36"/>
          <w:szCs w:val="36"/>
          <w:lang w:eastAsia="zh-CN"/>
        </w:rPr>
      </w:pPr>
    </w:p>
    <w:p w14:paraId="3AC9FA5D">
      <w:pPr>
        <w:spacing w:line="500" w:lineRule="exact"/>
        <w:jc w:val="center"/>
        <w:rPr>
          <w:b/>
          <w:bCs/>
          <w:sz w:val="36"/>
          <w:szCs w:val="36"/>
          <w:lang w:eastAsia="zh-CN"/>
        </w:rPr>
      </w:pPr>
    </w:p>
    <w:p w14:paraId="719694BB">
      <w:pPr>
        <w:spacing w:line="500" w:lineRule="exact"/>
        <w:jc w:val="center"/>
        <w:rPr>
          <w:b/>
          <w:bCs/>
          <w:sz w:val="36"/>
          <w:szCs w:val="36"/>
          <w:lang w:eastAsia="zh-CN"/>
        </w:rPr>
      </w:pPr>
    </w:p>
    <w:p w14:paraId="38D4BDB3">
      <w:pPr>
        <w:spacing w:line="500" w:lineRule="exact"/>
        <w:jc w:val="center"/>
        <w:rPr>
          <w:b/>
          <w:bCs/>
          <w:sz w:val="36"/>
          <w:szCs w:val="36"/>
          <w:lang w:eastAsia="zh-CN"/>
        </w:rPr>
      </w:pPr>
      <w:r>
        <w:rPr>
          <w:rFonts w:hint="eastAsia"/>
          <w:b/>
          <w:bCs/>
          <w:sz w:val="36"/>
          <w:szCs w:val="36"/>
          <w:lang w:eastAsia="zh-CN"/>
        </w:rPr>
        <w:t>营业执照复印件</w:t>
      </w:r>
    </w:p>
    <w:p w14:paraId="547E47EE">
      <w:pPr>
        <w:pStyle w:val="2"/>
        <w:jc w:val="center"/>
      </w:pPr>
    </w:p>
    <w:p w14:paraId="0B9A4F61">
      <w:pPr>
        <w:pStyle w:val="2"/>
        <w:jc w:val="center"/>
      </w:pPr>
    </w:p>
    <w:p w14:paraId="39E3EE84">
      <w:pPr>
        <w:pStyle w:val="2"/>
        <w:jc w:val="center"/>
      </w:pPr>
    </w:p>
    <w:p w14:paraId="78421338">
      <w:pPr>
        <w:pStyle w:val="2"/>
        <w:jc w:val="center"/>
      </w:pPr>
    </w:p>
    <w:p w14:paraId="19E8404F">
      <w:pPr>
        <w:pStyle w:val="2"/>
        <w:jc w:val="center"/>
      </w:pPr>
    </w:p>
    <w:p w14:paraId="7DF7DF00">
      <w:pPr>
        <w:pStyle w:val="2"/>
        <w:jc w:val="center"/>
      </w:pPr>
    </w:p>
    <w:p w14:paraId="29330E12">
      <w:pPr>
        <w:pStyle w:val="2"/>
        <w:jc w:val="center"/>
      </w:pPr>
    </w:p>
    <w:p w14:paraId="26AF80D0">
      <w:pPr>
        <w:pStyle w:val="2"/>
        <w:jc w:val="center"/>
      </w:pPr>
    </w:p>
    <w:p w14:paraId="35ED6ED9">
      <w:pPr>
        <w:pStyle w:val="2"/>
        <w:jc w:val="center"/>
      </w:pPr>
    </w:p>
    <w:p w14:paraId="70C25904">
      <w:pPr>
        <w:pStyle w:val="2"/>
        <w:jc w:val="center"/>
      </w:pPr>
    </w:p>
    <w:p w14:paraId="6ADDD4A7">
      <w:pPr>
        <w:pStyle w:val="2"/>
        <w:jc w:val="center"/>
      </w:pPr>
    </w:p>
    <w:p w14:paraId="5B340194">
      <w:pPr>
        <w:pStyle w:val="2"/>
        <w:jc w:val="center"/>
      </w:pPr>
    </w:p>
    <w:p w14:paraId="752D6ECB">
      <w:pPr>
        <w:pStyle w:val="2"/>
        <w:jc w:val="center"/>
      </w:pPr>
    </w:p>
    <w:p w14:paraId="6B004E64">
      <w:pPr>
        <w:pStyle w:val="2"/>
        <w:jc w:val="center"/>
      </w:pPr>
    </w:p>
    <w:p w14:paraId="05CC3ADB">
      <w:pPr>
        <w:pStyle w:val="2"/>
        <w:jc w:val="center"/>
      </w:pPr>
    </w:p>
    <w:p w14:paraId="06FAA606">
      <w:pPr>
        <w:pStyle w:val="2"/>
        <w:jc w:val="center"/>
      </w:pPr>
    </w:p>
    <w:p w14:paraId="58BFEC13">
      <w:pPr>
        <w:pStyle w:val="2"/>
        <w:jc w:val="center"/>
      </w:pPr>
    </w:p>
    <w:p w14:paraId="55D08212">
      <w:pPr>
        <w:pStyle w:val="2"/>
        <w:jc w:val="center"/>
      </w:pPr>
    </w:p>
    <w:p w14:paraId="3B1ADF54">
      <w:pPr>
        <w:pStyle w:val="2"/>
        <w:jc w:val="center"/>
      </w:pPr>
    </w:p>
    <w:p w14:paraId="10F67DD9">
      <w:pPr>
        <w:pStyle w:val="2"/>
      </w:pPr>
    </w:p>
    <w:p w14:paraId="5B46A9A0">
      <w:pPr>
        <w:pStyle w:val="2"/>
        <w:jc w:val="center"/>
        <w:rPr>
          <w:rFonts w:ascii="Times New Roman" w:hAnsi="Times New Roman"/>
          <w:b/>
          <w:bCs/>
          <w:kern w:val="2"/>
          <w:sz w:val="36"/>
          <w:szCs w:val="36"/>
        </w:rPr>
      </w:pPr>
    </w:p>
    <w:p w14:paraId="40E63704">
      <w:pPr>
        <w:pStyle w:val="2"/>
        <w:jc w:val="center"/>
        <w:rPr>
          <w:rFonts w:ascii="Times New Roman" w:hAnsi="Times New Roman"/>
          <w:b/>
          <w:bCs/>
          <w:kern w:val="2"/>
          <w:sz w:val="36"/>
          <w:szCs w:val="36"/>
        </w:rPr>
      </w:pPr>
    </w:p>
    <w:p w14:paraId="5AD970C3">
      <w:pPr>
        <w:pStyle w:val="2"/>
        <w:jc w:val="center"/>
        <w:rPr>
          <w:rFonts w:ascii="Times New Roman" w:hAnsi="Times New Roman"/>
          <w:b/>
          <w:bCs/>
          <w:kern w:val="2"/>
          <w:sz w:val="36"/>
          <w:szCs w:val="36"/>
        </w:rPr>
      </w:pPr>
      <w:r>
        <w:rPr>
          <w:rFonts w:hint="eastAsia" w:ascii="Times New Roman" w:hAnsi="Times New Roman"/>
          <w:b/>
          <w:bCs/>
          <w:kern w:val="2"/>
          <w:sz w:val="36"/>
          <w:szCs w:val="36"/>
        </w:rPr>
        <w:t>资质文件</w:t>
      </w:r>
    </w:p>
    <w:p w14:paraId="62C7E0A6">
      <w:pPr>
        <w:pStyle w:val="2"/>
        <w:tabs>
          <w:tab w:val="left" w:pos="4944"/>
        </w:tabs>
        <w:jc w:val="left"/>
        <w:rPr>
          <w:color w:val="4E6127"/>
        </w:rPr>
      </w:pPr>
    </w:p>
    <w:p w14:paraId="29022B27">
      <w:pPr>
        <w:pStyle w:val="2"/>
        <w:tabs>
          <w:tab w:val="left" w:pos="4944"/>
        </w:tabs>
        <w:jc w:val="left"/>
        <w:rPr>
          <w:color w:val="0000FF"/>
        </w:rPr>
      </w:pPr>
    </w:p>
    <w:p w14:paraId="533E51C1">
      <w:pPr>
        <w:pStyle w:val="2"/>
        <w:tabs>
          <w:tab w:val="left" w:pos="4944"/>
        </w:tabs>
        <w:jc w:val="left"/>
        <w:rPr>
          <w:color w:val="0000FF"/>
        </w:rPr>
      </w:pPr>
    </w:p>
    <w:p w14:paraId="18D34A1C">
      <w:pPr>
        <w:pStyle w:val="2"/>
        <w:tabs>
          <w:tab w:val="left" w:pos="4944"/>
        </w:tabs>
        <w:jc w:val="left"/>
        <w:rPr>
          <w:color w:val="0000FF"/>
        </w:rPr>
      </w:pPr>
    </w:p>
    <w:p w14:paraId="7CCEC459">
      <w:pPr>
        <w:pStyle w:val="2"/>
        <w:tabs>
          <w:tab w:val="left" w:pos="4944"/>
        </w:tabs>
        <w:jc w:val="left"/>
        <w:rPr>
          <w:color w:val="0000FF"/>
        </w:rPr>
      </w:pPr>
    </w:p>
    <w:p w14:paraId="234F82AB">
      <w:pPr>
        <w:pStyle w:val="2"/>
        <w:tabs>
          <w:tab w:val="left" w:pos="4944"/>
        </w:tabs>
        <w:jc w:val="left"/>
        <w:rPr>
          <w:color w:val="0000FF"/>
        </w:rPr>
      </w:pPr>
    </w:p>
    <w:p w14:paraId="3C54A92C">
      <w:pPr>
        <w:pStyle w:val="2"/>
        <w:tabs>
          <w:tab w:val="left" w:pos="4944"/>
        </w:tabs>
        <w:jc w:val="left"/>
        <w:rPr>
          <w:color w:val="0000FF"/>
        </w:rPr>
      </w:pPr>
    </w:p>
    <w:p w14:paraId="16EAC8AA">
      <w:pPr>
        <w:pStyle w:val="2"/>
        <w:tabs>
          <w:tab w:val="left" w:pos="4944"/>
        </w:tabs>
        <w:jc w:val="left"/>
        <w:rPr>
          <w:color w:val="0000FF"/>
        </w:rPr>
      </w:pPr>
    </w:p>
    <w:p w14:paraId="4820E6C4">
      <w:pPr>
        <w:pStyle w:val="2"/>
        <w:tabs>
          <w:tab w:val="left" w:pos="4944"/>
        </w:tabs>
        <w:jc w:val="left"/>
        <w:rPr>
          <w:color w:val="0000FF"/>
        </w:rPr>
      </w:pPr>
    </w:p>
    <w:p w14:paraId="3141D235">
      <w:pPr>
        <w:pStyle w:val="2"/>
        <w:tabs>
          <w:tab w:val="left" w:pos="4944"/>
        </w:tabs>
        <w:jc w:val="left"/>
        <w:rPr>
          <w:color w:val="0000FF"/>
        </w:rPr>
      </w:pPr>
    </w:p>
    <w:p w14:paraId="452A0F66">
      <w:pPr>
        <w:pStyle w:val="2"/>
        <w:tabs>
          <w:tab w:val="left" w:pos="4944"/>
        </w:tabs>
        <w:jc w:val="left"/>
        <w:rPr>
          <w:color w:val="0000FF"/>
        </w:rPr>
      </w:pPr>
    </w:p>
    <w:p w14:paraId="799D9537">
      <w:pPr>
        <w:pStyle w:val="2"/>
        <w:tabs>
          <w:tab w:val="left" w:pos="4944"/>
        </w:tabs>
        <w:jc w:val="left"/>
        <w:rPr>
          <w:color w:val="0000FF"/>
        </w:rPr>
      </w:pPr>
    </w:p>
    <w:p w14:paraId="2D726507">
      <w:pPr>
        <w:pStyle w:val="2"/>
        <w:tabs>
          <w:tab w:val="left" w:pos="4944"/>
        </w:tabs>
        <w:jc w:val="left"/>
        <w:rPr>
          <w:color w:val="0000FF"/>
        </w:rPr>
      </w:pPr>
    </w:p>
    <w:p w14:paraId="189A95BC">
      <w:pPr>
        <w:pStyle w:val="2"/>
        <w:tabs>
          <w:tab w:val="left" w:pos="4944"/>
        </w:tabs>
        <w:jc w:val="left"/>
        <w:rPr>
          <w:color w:val="0000FF"/>
        </w:rPr>
      </w:pPr>
    </w:p>
    <w:p w14:paraId="7D6F1F1D">
      <w:pPr>
        <w:pStyle w:val="2"/>
        <w:tabs>
          <w:tab w:val="left" w:pos="4944"/>
        </w:tabs>
        <w:jc w:val="left"/>
        <w:rPr>
          <w:color w:val="0000FF"/>
        </w:rPr>
      </w:pPr>
    </w:p>
    <w:p w14:paraId="2B09A93A">
      <w:pPr>
        <w:pStyle w:val="2"/>
        <w:tabs>
          <w:tab w:val="left" w:pos="4944"/>
        </w:tabs>
        <w:jc w:val="left"/>
        <w:rPr>
          <w:color w:val="0000FF"/>
        </w:rPr>
      </w:pPr>
    </w:p>
    <w:p w14:paraId="2CADDC21">
      <w:pPr>
        <w:pStyle w:val="2"/>
        <w:tabs>
          <w:tab w:val="left" w:pos="4944"/>
        </w:tabs>
        <w:jc w:val="left"/>
        <w:rPr>
          <w:color w:val="0000FF"/>
        </w:rPr>
      </w:pPr>
    </w:p>
    <w:p w14:paraId="24E2B176">
      <w:pPr>
        <w:pStyle w:val="2"/>
        <w:tabs>
          <w:tab w:val="left" w:pos="4944"/>
        </w:tabs>
        <w:jc w:val="left"/>
        <w:rPr>
          <w:color w:val="0000FF"/>
        </w:rPr>
      </w:pPr>
    </w:p>
    <w:p w14:paraId="27BEBCAF">
      <w:pPr>
        <w:pStyle w:val="2"/>
        <w:tabs>
          <w:tab w:val="left" w:pos="4944"/>
        </w:tabs>
        <w:jc w:val="left"/>
        <w:rPr>
          <w:color w:val="0000FF"/>
        </w:rPr>
      </w:pPr>
    </w:p>
    <w:p w14:paraId="5B593D9F">
      <w:pPr>
        <w:pStyle w:val="2"/>
        <w:tabs>
          <w:tab w:val="left" w:pos="4944"/>
        </w:tabs>
        <w:jc w:val="left"/>
        <w:rPr>
          <w:color w:val="0000FF"/>
        </w:rPr>
      </w:pPr>
    </w:p>
    <w:p w14:paraId="099DD182">
      <w:pPr>
        <w:pStyle w:val="2"/>
        <w:jc w:val="center"/>
        <w:rPr>
          <w:rFonts w:ascii="Times New Roman" w:hAnsi="Times New Roman"/>
          <w:b/>
          <w:bCs/>
          <w:kern w:val="2"/>
          <w:sz w:val="36"/>
          <w:szCs w:val="36"/>
        </w:rPr>
      </w:pPr>
    </w:p>
    <w:p w14:paraId="067B2C6A">
      <w:pPr>
        <w:pStyle w:val="2"/>
        <w:jc w:val="center"/>
        <w:rPr>
          <w:rFonts w:ascii="Times New Roman" w:hAnsi="Times New Roman"/>
          <w:b/>
          <w:bCs/>
          <w:kern w:val="2"/>
          <w:sz w:val="36"/>
          <w:szCs w:val="36"/>
        </w:rPr>
      </w:pPr>
    </w:p>
    <w:p w14:paraId="52FE5ED8">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14:paraId="03895BC4">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14:paraId="479212C5">
      <w:pPr>
        <w:ind w:firstLine="560" w:firstLineChars="200"/>
        <w:rPr>
          <w:rFonts w:ascii="黑体" w:hAnsi="黑体" w:eastAsia="黑体"/>
          <w:bCs/>
          <w:sz w:val="30"/>
          <w:szCs w:val="30"/>
          <w:lang w:eastAsia="zh-CN"/>
        </w:rPr>
      </w:pPr>
      <w:r>
        <w:rPr>
          <w:rFonts w:hint="eastAsia" w:ascii="Times New Roman" w:hAnsi="Times New Roman"/>
          <w:sz w:val="28"/>
          <w:szCs w:val="28"/>
          <w:lang w:eastAsia="zh-CN"/>
        </w:rPr>
        <w:t>在充分</w:t>
      </w:r>
      <w:r>
        <w:rPr>
          <w:rFonts w:hint="eastAsia" w:ascii="Times New Roman" w:hAnsi="ˎ̥"/>
          <w:sz w:val="28"/>
          <w:szCs w:val="28"/>
          <w:lang w:eastAsia="zh-CN"/>
        </w:rPr>
        <w:t>研究福建福海创石油化工有限公司</w:t>
      </w:r>
      <w:r>
        <w:rPr>
          <w:rFonts w:hint="eastAsia" w:ascii="Times New Roman" w:hAnsi="ˎ̥"/>
          <w:color w:val="000000" w:themeColor="text1"/>
          <w:sz w:val="28"/>
          <w:szCs w:val="28"/>
          <w:u w:val="single"/>
          <w:lang w:eastAsia="zh-CN"/>
        </w:rPr>
        <w:t>原料适应性技改项目配套用房项目界区外水电部分工程施工总承包项目</w:t>
      </w:r>
      <w:r>
        <w:rPr>
          <w:rFonts w:hint="eastAsia" w:ascii="Times New Roman" w:hAnsi="ˎ̥"/>
          <w:sz w:val="28"/>
          <w:szCs w:val="28"/>
          <w:lang w:eastAsia="zh-CN"/>
        </w:rPr>
        <w:t>比选文件的全部内容后，我方愿以以下报价，严格按照自主比选文件的要求，交付本项目并维修其中的任何缺陷。</w:t>
      </w:r>
    </w:p>
    <w:tbl>
      <w:tblPr>
        <w:tblStyle w:val="46"/>
        <w:tblW w:w="9499" w:type="dxa"/>
        <w:tblInd w:w="-318" w:type="dxa"/>
        <w:tblLayout w:type="autofit"/>
        <w:tblCellMar>
          <w:top w:w="0" w:type="dxa"/>
          <w:left w:w="108" w:type="dxa"/>
          <w:bottom w:w="0" w:type="dxa"/>
          <w:right w:w="108" w:type="dxa"/>
        </w:tblCellMar>
      </w:tblPr>
      <w:tblGrid>
        <w:gridCol w:w="9499"/>
      </w:tblGrid>
      <w:tr w14:paraId="3B26E8B6">
        <w:tblPrEx>
          <w:tblCellMar>
            <w:top w:w="0" w:type="dxa"/>
            <w:left w:w="108" w:type="dxa"/>
            <w:bottom w:w="0" w:type="dxa"/>
            <w:right w:w="108" w:type="dxa"/>
          </w:tblCellMar>
        </w:tblPrEx>
        <w:trPr>
          <w:trHeight w:val="604" w:hRule="atLeast"/>
        </w:trPr>
        <w:tc>
          <w:tcPr>
            <w:tcW w:w="9499" w:type="dxa"/>
            <w:shd w:val="clear" w:color="auto" w:fill="auto"/>
            <w:noWrap/>
            <w:vAlign w:val="center"/>
          </w:tcPr>
          <w:p w14:paraId="49E6DB9E">
            <w:pPr>
              <w:spacing w:line="360" w:lineRule="auto"/>
              <w:ind w:firstLine="980" w:firstLineChars="350"/>
              <w:rPr>
                <w:rFonts w:ascii="Times New Roman" w:hAnsi="Times New Roman"/>
                <w:sz w:val="28"/>
                <w:szCs w:val="28"/>
                <w:lang w:eastAsia="zh-CN"/>
              </w:rPr>
            </w:pPr>
          </w:p>
          <w:p w14:paraId="38842440">
            <w:pPr>
              <w:spacing w:line="360" w:lineRule="auto"/>
              <w:ind w:firstLine="980" w:firstLineChars="350"/>
              <w:rPr>
                <w:rFonts w:ascii="Times New Roman" w:hAnsi="Times New Roman"/>
                <w:sz w:val="28"/>
                <w:szCs w:val="28"/>
                <w:lang w:eastAsia="zh-CN"/>
              </w:rPr>
            </w:pPr>
            <w:r>
              <w:rPr>
                <w:rFonts w:hint="eastAsia" w:ascii="Times New Roman" w:hAnsi="Times New Roman"/>
                <w:sz w:val="28"/>
                <w:szCs w:val="28"/>
                <w:lang w:eastAsia="zh-CN"/>
              </w:rPr>
              <w:t xml:space="preserve">本项目含税包干固定总价（大写）： </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p>
          <w:p w14:paraId="406F7BA6">
            <w:pPr>
              <w:spacing w:line="360" w:lineRule="auto"/>
              <w:ind w:firstLine="2100" w:firstLineChars="750"/>
              <w:rPr>
                <w:rFonts w:ascii="Times New Roman" w:hAnsi="Times New Roman"/>
                <w:sz w:val="28"/>
                <w:szCs w:val="28"/>
                <w:u w:val="single"/>
                <w:lang w:eastAsia="zh-CN"/>
              </w:rPr>
            </w:pPr>
            <w:r>
              <w:rPr>
                <w:rFonts w:hint="eastAsia" w:ascii="Times New Roman" w:hAnsi="Times New Roman"/>
                <w:sz w:val="28"/>
                <w:szCs w:val="28"/>
                <w:lang w:eastAsia="zh-CN"/>
              </w:rPr>
              <w:t>（小写）：</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r>
              <w:rPr>
                <w:rFonts w:hint="eastAsia" w:ascii="Times New Roman" w:hAnsi="Times New Roman"/>
                <w:sz w:val="28"/>
                <w:szCs w:val="28"/>
                <w:u w:val="single"/>
                <w:lang w:eastAsia="zh-CN"/>
              </w:rPr>
              <w:t>元（增值税税率</w:t>
            </w:r>
            <w:r>
              <w:rPr>
                <w:rFonts w:ascii="Times New Roman" w:hAnsi="Times New Roman"/>
                <w:sz w:val="28"/>
                <w:szCs w:val="28"/>
                <w:u w:val="single"/>
                <w:lang w:eastAsia="zh-CN"/>
              </w:rPr>
              <w:t xml:space="preserve"> 9 </w:t>
            </w:r>
            <w:r>
              <w:rPr>
                <w:rFonts w:hint="eastAsia" w:ascii="Times New Roman" w:hAnsi="Times New Roman"/>
                <w:sz w:val="28"/>
                <w:szCs w:val="28"/>
                <w:u w:val="single"/>
                <w:lang w:eastAsia="zh-CN"/>
              </w:rPr>
              <w:t xml:space="preserve">%） </w:t>
            </w:r>
          </w:p>
          <w:p w14:paraId="686C8328">
            <w:pPr>
              <w:spacing w:line="360" w:lineRule="auto"/>
              <w:ind w:firstLine="980" w:firstLineChars="350"/>
              <w:rPr>
                <w:rFonts w:ascii="Times New Roman" w:hAnsi="Times New Roman"/>
                <w:sz w:val="28"/>
                <w:szCs w:val="28"/>
                <w:lang w:eastAsia="zh-CN"/>
              </w:rPr>
            </w:pPr>
            <w:r>
              <w:rPr>
                <w:rFonts w:ascii="Times New Roman" w:hAnsi="Times New Roman"/>
                <w:sz w:val="28"/>
                <w:szCs w:val="28"/>
                <w:lang w:eastAsia="zh-CN"/>
              </w:rPr>
              <w:t>具体各项报价清单如下：</w:t>
            </w:r>
          </w:p>
          <w:tbl>
            <w:tblPr>
              <w:tblStyle w:val="46"/>
              <w:tblW w:w="7684" w:type="dxa"/>
              <w:jc w:val="center"/>
              <w:tblLayout w:type="autofit"/>
              <w:tblCellMar>
                <w:top w:w="0" w:type="dxa"/>
                <w:left w:w="108" w:type="dxa"/>
                <w:bottom w:w="0" w:type="dxa"/>
                <w:right w:w="108" w:type="dxa"/>
              </w:tblCellMar>
            </w:tblPr>
            <w:tblGrid>
              <w:gridCol w:w="1080"/>
              <w:gridCol w:w="2320"/>
              <w:gridCol w:w="1695"/>
              <w:gridCol w:w="1370"/>
              <w:gridCol w:w="1219"/>
            </w:tblGrid>
            <w:tr w14:paraId="14E80D3A">
              <w:tblPrEx>
                <w:tblCellMar>
                  <w:top w:w="0" w:type="dxa"/>
                  <w:left w:w="108" w:type="dxa"/>
                  <w:bottom w:w="0" w:type="dxa"/>
                  <w:right w:w="108" w:type="dxa"/>
                </w:tblCellMar>
              </w:tblPrEx>
              <w:trPr>
                <w:trHeight w:val="540" w:hRule="atLeast"/>
                <w:jc w:val="center"/>
              </w:trPr>
              <w:tc>
                <w:tcPr>
                  <w:tcW w:w="108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5F08B3F">
                  <w:pPr>
                    <w:widowControl/>
                    <w:autoSpaceDE/>
                    <w:autoSpaceDN/>
                    <w:jc w:val="center"/>
                    <w:rPr>
                      <w:b/>
                      <w:bCs/>
                      <w:color w:val="000000" w:themeColor="text1"/>
                      <w:lang w:eastAsia="zh-CN"/>
                    </w:rPr>
                  </w:pPr>
                  <w:r>
                    <w:rPr>
                      <w:rFonts w:hint="eastAsia"/>
                      <w:b/>
                      <w:bCs/>
                      <w:color w:val="000000" w:themeColor="text1"/>
                      <w:lang w:eastAsia="zh-CN"/>
                    </w:rPr>
                    <w:t>序号</w:t>
                  </w:r>
                </w:p>
              </w:tc>
              <w:tc>
                <w:tcPr>
                  <w:tcW w:w="2320" w:type="dxa"/>
                  <w:tcBorders>
                    <w:top w:val="single" w:color="auto" w:sz="4" w:space="0"/>
                    <w:left w:val="nil"/>
                    <w:bottom w:val="single" w:color="auto" w:sz="4" w:space="0"/>
                    <w:right w:val="single" w:color="auto" w:sz="4" w:space="0"/>
                  </w:tcBorders>
                  <w:shd w:val="clear" w:color="auto" w:fill="auto"/>
                  <w:noWrap/>
                  <w:vAlign w:val="bottom"/>
                </w:tcPr>
                <w:p w14:paraId="181AB114">
                  <w:pPr>
                    <w:widowControl/>
                    <w:autoSpaceDE/>
                    <w:autoSpaceDN/>
                    <w:jc w:val="center"/>
                    <w:rPr>
                      <w:b/>
                      <w:bCs/>
                      <w:color w:val="000000" w:themeColor="text1"/>
                      <w:lang w:eastAsia="zh-CN"/>
                    </w:rPr>
                  </w:pPr>
                  <w:r>
                    <w:rPr>
                      <w:rFonts w:hint="eastAsia"/>
                      <w:b/>
                      <w:bCs/>
                      <w:color w:val="000000" w:themeColor="text1"/>
                      <w:lang w:eastAsia="zh-CN"/>
                    </w:rPr>
                    <w:t>项目名称</w:t>
                  </w:r>
                </w:p>
              </w:tc>
              <w:tc>
                <w:tcPr>
                  <w:tcW w:w="1695" w:type="dxa"/>
                  <w:tcBorders>
                    <w:top w:val="single" w:color="auto" w:sz="4" w:space="0"/>
                    <w:left w:val="nil"/>
                    <w:bottom w:val="single" w:color="auto" w:sz="4" w:space="0"/>
                    <w:right w:val="single" w:color="auto" w:sz="4" w:space="0"/>
                  </w:tcBorders>
                  <w:shd w:val="clear" w:color="auto" w:fill="auto"/>
                  <w:noWrap/>
                  <w:vAlign w:val="bottom"/>
                </w:tcPr>
                <w:p w14:paraId="530800CA">
                  <w:pPr>
                    <w:widowControl/>
                    <w:autoSpaceDE/>
                    <w:autoSpaceDN/>
                    <w:jc w:val="center"/>
                    <w:rPr>
                      <w:b/>
                      <w:bCs/>
                      <w:color w:val="000000" w:themeColor="text1"/>
                      <w:lang w:eastAsia="zh-CN"/>
                    </w:rPr>
                  </w:pPr>
                  <w:r>
                    <w:rPr>
                      <w:rFonts w:hint="eastAsia"/>
                      <w:b/>
                      <w:bCs/>
                      <w:color w:val="000000" w:themeColor="text1"/>
                      <w:lang w:eastAsia="zh-CN"/>
                    </w:rPr>
                    <w:t>费用（元）</w:t>
                  </w:r>
                </w:p>
              </w:tc>
              <w:tc>
                <w:tcPr>
                  <w:tcW w:w="1370" w:type="dxa"/>
                  <w:tcBorders>
                    <w:top w:val="single" w:color="auto" w:sz="4" w:space="0"/>
                    <w:left w:val="nil"/>
                    <w:bottom w:val="single" w:color="auto" w:sz="4" w:space="0"/>
                    <w:right w:val="single" w:color="auto" w:sz="4" w:space="0"/>
                  </w:tcBorders>
                  <w:shd w:val="clear" w:color="auto" w:fill="auto"/>
                  <w:vAlign w:val="bottom"/>
                </w:tcPr>
                <w:p w14:paraId="75132BE2">
                  <w:pPr>
                    <w:widowControl/>
                    <w:autoSpaceDE/>
                    <w:autoSpaceDN/>
                    <w:jc w:val="center"/>
                    <w:rPr>
                      <w:b/>
                      <w:bCs/>
                      <w:color w:val="000000" w:themeColor="text1"/>
                      <w:lang w:eastAsia="zh-CN"/>
                    </w:rPr>
                  </w:pPr>
                  <w:r>
                    <w:rPr>
                      <w:rFonts w:hint="eastAsia"/>
                      <w:b/>
                      <w:bCs/>
                      <w:color w:val="000000" w:themeColor="text1"/>
                      <w:lang w:eastAsia="zh-CN"/>
                    </w:rPr>
                    <w:t>所含税率</w:t>
                  </w:r>
                </w:p>
              </w:tc>
              <w:tc>
                <w:tcPr>
                  <w:tcW w:w="1219" w:type="dxa"/>
                  <w:tcBorders>
                    <w:top w:val="single" w:color="auto" w:sz="4" w:space="0"/>
                    <w:left w:val="nil"/>
                    <w:bottom w:val="single" w:color="auto" w:sz="4" w:space="0"/>
                    <w:right w:val="single" w:color="auto" w:sz="4" w:space="0"/>
                  </w:tcBorders>
                  <w:shd w:val="clear" w:color="auto" w:fill="auto"/>
                  <w:noWrap/>
                  <w:vAlign w:val="bottom"/>
                </w:tcPr>
                <w:p w14:paraId="7B876985">
                  <w:pPr>
                    <w:widowControl/>
                    <w:autoSpaceDE/>
                    <w:autoSpaceDN/>
                    <w:jc w:val="center"/>
                    <w:rPr>
                      <w:b/>
                      <w:bCs/>
                      <w:color w:val="000000" w:themeColor="text1"/>
                      <w:lang w:eastAsia="zh-CN"/>
                    </w:rPr>
                  </w:pPr>
                  <w:r>
                    <w:rPr>
                      <w:rFonts w:hint="eastAsia"/>
                      <w:b/>
                      <w:bCs/>
                      <w:color w:val="000000" w:themeColor="text1"/>
                      <w:lang w:eastAsia="zh-CN"/>
                    </w:rPr>
                    <w:t>备注</w:t>
                  </w:r>
                </w:p>
              </w:tc>
            </w:tr>
            <w:tr w14:paraId="4C09362A">
              <w:tblPrEx>
                <w:tblCellMar>
                  <w:top w:w="0" w:type="dxa"/>
                  <w:left w:w="108" w:type="dxa"/>
                  <w:bottom w:w="0" w:type="dxa"/>
                  <w:right w:w="108" w:type="dxa"/>
                </w:tblCellMar>
              </w:tblPrEx>
              <w:trPr>
                <w:trHeight w:val="540" w:hRule="atLeast"/>
                <w:jc w:val="center"/>
              </w:trPr>
              <w:tc>
                <w:tcPr>
                  <w:tcW w:w="1080" w:type="dxa"/>
                  <w:tcBorders>
                    <w:top w:val="nil"/>
                    <w:left w:val="single" w:color="auto" w:sz="4" w:space="0"/>
                    <w:bottom w:val="single" w:color="auto" w:sz="4" w:space="0"/>
                    <w:right w:val="single" w:color="auto" w:sz="4" w:space="0"/>
                  </w:tcBorders>
                  <w:shd w:val="clear" w:color="auto" w:fill="auto"/>
                  <w:noWrap/>
                  <w:vAlign w:val="bottom"/>
                </w:tcPr>
                <w:p w14:paraId="255031EE">
                  <w:pPr>
                    <w:widowControl/>
                    <w:autoSpaceDE/>
                    <w:autoSpaceDN/>
                    <w:jc w:val="center"/>
                    <w:rPr>
                      <w:b/>
                      <w:bCs/>
                      <w:color w:val="000000" w:themeColor="text1"/>
                      <w:lang w:eastAsia="zh-CN"/>
                    </w:rPr>
                  </w:pPr>
                  <w:r>
                    <w:rPr>
                      <w:rFonts w:hint="eastAsia"/>
                      <w:b/>
                      <w:bCs/>
                      <w:color w:val="000000" w:themeColor="text1"/>
                      <w:lang w:eastAsia="zh-CN"/>
                    </w:rPr>
                    <w:t>1</w:t>
                  </w:r>
                </w:p>
              </w:tc>
              <w:tc>
                <w:tcPr>
                  <w:tcW w:w="2320" w:type="dxa"/>
                  <w:tcBorders>
                    <w:top w:val="nil"/>
                    <w:left w:val="nil"/>
                    <w:bottom w:val="single" w:color="auto" w:sz="4" w:space="0"/>
                    <w:right w:val="single" w:color="auto" w:sz="4" w:space="0"/>
                  </w:tcBorders>
                  <w:shd w:val="clear" w:color="auto" w:fill="auto"/>
                  <w:noWrap/>
                  <w:vAlign w:val="bottom"/>
                </w:tcPr>
                <w:p w14:paraId="1098325C">
                  <w:pPr>
                    <w:widowControl/>
                    <w:autoSpaceDE/>
                    <w:autoSpaceDN/>
                    <w:jc w:val="center"/>
                    <w:rPr>
                      <w:b/>
                      <w:bCs/>
                      <w:color w:val="000000" w:themeColor="text1"/>
                      <w:lang w:eastAsia="zh-CN"/>
                    </w:rPr>
                  </w:pPr>
                </w:p>
              </w:tc>
              <w:tc>
                <w:tcPr>
                  <w:tcW w:w="1695" w:type="dxa"/>
                  <w:tcBorders>
                    <w:top w:val="nil"/>
                    <w:left w:val="nil"/>
                    <w:bottom w:val="single" w:color="auto" w:sz="4" w:space="0"/>
                    <w:right w:val="single" w:color="auto" w:sz="4" w:space="0"/>
                  </w:tcBorders>
                  <w:shd w:val="clear" w:color="auto" w:fill="auto"/>
                  <w:noWrap/>
                  <w:vAlign w:val="bottom"/>
                </w:tcPr>
                <w:p w14:paraId="39D09E0F">
                  <w:pPr>
                    <w:widowControl/>
                    <w:autoSpaceDE/>
                    <w:autoSpaceDN/>
                    <w:jc w:val="center"/>
                    <w:rPr>
                      <w:b/>
                      <w:bCs/>
                      <w:color w:val="000000" w:themeColor="text1"/>
                      <w:lang w:eastAsia="zh-CN"/>
                    </w:rPr>
                  </w:pPr>
                  <w:r>
                    <w:rPr>
                      <w:rFonts w:hint="eastAsia"/>
                      <w:b/>
                      <w:bCs/>
                      <w:color w:val="000000" w:themeColor="text1"/>
                      <w:lang w:eastAsia="zh-CN"/>
                    </w:rPr>
                    <w:t>　</w:t>
                  </w:r>
                </w:p>
              </w:tc>
              <w:tc>
                <w:tcPr>
                  <w:tcW w:w="1370" w:type="dxa"/>
                  <w:tcBorders>
                    <w:top w:val="nil"/>
                    <w:left w:val="nil"/>
                    <w:bottom w:val="single" w:color="auto" w:sz="4" w:space="0"/>
                    <w:right w:val="single" w:color="auto" w:sz="4" w:space="0"/>
                  </w:tcBorders>
                  <w:shd w:val="clear" w:color="auto" w:fill="auto"/>
                  <w:vAlign w:val="bottom"/>
                </w:tcPr>
                <w:p w14:paraId="134C667D">
                  <w:pPr>
                    <w:widowControl/>
                    <w:autoSpaceDE/>
                    <w:autoSpaceDN/>
                    <w:jc w:val="center"/>
                    <w:rPr>
                      <w:b/>
                      <w:bCs/>
                      <w:color w:val="000000" w:themeColor="text1"/>
                      <w:lang w:eastAsia="zh-CN"/>
                    </w:rPr>
                  </w:pPr>
                </w:p>
              </w:tc>
              <w:tc>
                <w:tcPr>
                  <w:tcW w:w="1219" w:type="dxa"/>
                  <w:tcBorders>
                    <w:top w:val="nil"/>
                    <w:left w:val="nil"/>
                    <w:bottom w:val="single" w:color="auto" w:sz="4" w:space="0"/>
                    <w:right w:val="single" w:color="auto" w:sz="4" w:space="0"/>
                  </w:tcBorders>
                  <w:shd w:val="clear" w:color="auto" w:fill="auto"/>
                  <w:noWrap/>
                  <w:vAlign w:val="bottom"/>
                </w:tcPr>
                <w:p w14:paraId="7504965C">
                  <w:pPr>
                    <w:widowControl/>
                    <w:autoSpaceDE/>
                    <w:autoSpaceDN/>
                    <w:jc w:val="center"/>
                    <w:rPr>
                      <w:b/>
                      <w:bCs/>
                      <w:color w:val="000000" w:themeColor="text1"/>
                      <w:lang w:eastAsia="zh-CN"/>
                    </w:rPr>
                  </w:pPr>
                  <w:r>
                    <w:rPr>
                      <w:rFonts w:hint="eastAsia"/>
                      <w:b/>
                      <w:bCs/>
                      <w:color w:val="000000" w:themeColor="text1"/>
                      <w:lang w:eastAsia="zh-CN"/>
                    </w:rPr>
                    <w:t>　</w:t>
                  </w:r>
                </w:p>
              </w:tc>
            </w:tr>
            <w:tr w14:paraId="63F6A8B1">
              <w:tblPrEx>
                <w:tblCellMar>
                  <w:top w:w="0" w:type="dxa"/>
                  <w:left w:w="108" w:type="dxa"/>
                  <w:bottom w:w="0" w:type="dxa"/>
                  <w:right w:w="108" w:type="dxa"/>
                </w:tblCellMar>
              </w:tblPrEx>
              <w:trPr>
                <w:trHeight w:val="540" w:hRule="atLeast"/>
                <w:jc w:val="center"/>
              </w:trPr>
              <w:tc>
                <w:tcPr>
                  <w:tcW w:w="1080" w:type="dxa"/>
                  <w:tcBorders>
                    <w:top w:val="nil"/>
                    <w:left w:val="single" w:color="auto" w:sz="4" w:space="0"/>
                    <w:bottom w:val="single" w:color="auto" w:sz="4" w:space="0"/>
                    <w:right w:val="single" w:color="auto" w:sz="4" w:space="0"/>
                  </w:tcBorders>
                  <w:shd w:val="clear" w:color="auto" w:fill="auto"/>
                  <w:noWrap/>
                  <w:vAlign w:val="bottom"/>
                </w:tcPr>
                <w:p w14:paraId="186FD515">
                  <w:pPr>
                    <w:widowControl/>
                    <w:autoSpaceDE/>
                    <w:autoSpaceDN/>
                    <w:jc w:val="center"/>
                    <w:rPr>
                      <w:b/>
                      <w:bCs/>
                      <w:color w:val="000000" w:themeColor="text1"/>
                      <w:lang w:eastAsia="zh-CN"/>
                    </w:rPr>
                  </w:pPr>
                  <w:r>
                    <w:rPr>
                      <w:rFonts w:hint="eastAsia"/>
                      <w:b/>
                      <w:bCs/>
                      <w:color w:val="000000" w:themeColor="text1"/>
                      <w:lang w:eastAsia="zh-CN"/>
                    </w:rPr>
                    <w:t>2</w:t>
                  </w:r>
                </w:p>
              </w:tc>
              <w:tc>
                <w:tcPr>
                  <w:tcW w:w="2320" w:type="dxa"/>
                  <w:tcBorders>
                    <w:top w:val="nil"/>
                    <w:left w:val="nil"/>
                    <w:bottom w:val="single" w:color="auto" w:sz="4" w:space="0"/>
                    <w:right w:val="single" w:color="auto" w:sz="4" w:space="0"/>
                  </w:tcBorders>
                  <w:shd w:val="clear" w:color="auto" w:fill="auto"/>
                  <w:noWrap/>
                  <w:vAlign w:val="bottom"/>
                </w:tcPr>
                <w:p w14:paraId="154E48B8">
                  <w:pPr>
                    <w:widowControl/>
                    <w:autoSpaceDE/>
                    <w:autoSpaceDN/>
                    <w:jc w:val="center"/>
                    <w:rPr>
                      <w:b/>
                      <w:bCs/>
                      <w:color w:val="000000" w:themeColor="text1"/>
                      <w:lang w:eastAsia="zh-CN"/>
                    </w:rPr>
                  </w:pPr>
                </w:p>
              </w:tc>
              <w:tc>
                <w:tcPr>
                  <w:tcW w:w="1695" w:type="dxa"/>
                  <w:tcBorders>
                    <w:top w:val="nil"/>
                    <w:left w:val="nil"/>
                    <w:bottom w:val="single" w:color="auto" w:sz="4" w:space="0"/>
                    <w:right w:val="single" w:color="auto" w:sz="4" w:space="0"/>
                  </w:tcBorders>
                  <w:shd w:val="clear" w:color="auto" w:fill="auto"/>
                  <w:noWrap/>
                  <w:vAlign w:val="bottom"/>
                </w:tcPr>
                <w:p w14:paraId="77487642">
                  <w:pPr>
                    <w:widowControl/>
                    <w:autoSpaceDE/>
                    <w:autoSpaceDN/>
                    <w:jc w:val="center"/>
                    <w:rPr>
                      <w:b/>
                      <w:bCs/>
                      <w:color w:val="000000" w:themeColor="text1"/>
                      <w:lang w:eastAsia="zh-CN"/>
                    </w:rPr>
                  </w:pPr>
                  <w:r>
                    <w:rPr>
                      <w:rFonts w:hint="eastAsia"/>
                      <w:b/>
                      <w:bCs/>
                      <w:color w:val="000000" w:themeColor="text1"/>
                      <w:lang w:eastAsia="zh-CN"/>
                    </w:rPr>
                    <w:t>　</w:t>
                  </w:r>
                </w:p>
              </w:tc>
              <w:tc>
                <w:tcPr>
                  <w:tcW w:w="1370" w:type="dxa"/>
                  <w:tcBorders>
                    <w:top w:val="nil"/>
                    <w:left w:val="nil"/>
                    <w:bottom w:val="single" w:color="auto" w:sz="4" w:space="0"/>
                    <w:right w:val="single" w:color="auto" w:sz="4" w:space="0"/>
                  </w:tcBorders>
                  <w:shd w:val="clear" w:color="auto" w:fill="auto"/>
                  <w:vAlign w:val="bottom"/>
                </w:tcPr>
                <w:p w14:paraId="31EDC3C1">
                  <w:pPr>
                    <w:widowControl/>
                    <w:autoSpaceDE/>
                    <w:autoSpaceDN/>
                    <w:jc w:val="center"/>
                    <w:rPr>
                      <w:b/>
                      <w:bCs/>
                      <w:color w:val="000000" w:themeColor="text1"/>
                      <w:lang w:eastAsia="zh-CN"/>
                    </w:rPr>
                  </w:pPr>
                </w:p>
              </w:tc>
              <w:tc>
                <w:tcPr>
                  <w:tcW w:w="1219" w:type="dxa"/>
                  <w:tcBorders>
                    <w:top w:val="nil"/>
                    <w:left w:val="nil"/>
                    <w:bottom w:val="single" w:color="auto" w:sz="4" w:space="0"/>
                    <w:right w:val="single" w:color="auto" w:sz="4" w:space="0"/>
                  </w:tcBorders>
                  <w:shd w:val="clear" w:color="auto" w:fill="auto"/>
                  <w:noWrap/>
                  <w:vAlign w:val="bottom"/>
                </w:tcPr>
                <w:p w14:paraId="097B8DAC">
                  <w:pPr>
                    <w:widowControl/>
                    <w:autoSpaceDE/>
                    <w:autoSpaceDN/>
                    <w:jc w:val="center"/>
                    <w:rPr>
                      <w:b/>
                      <w:bCs/>
                      <w:color w:val="000000" w:themeColor="text1"/>
                      <w:lang w:eastAsia="zh-CN"/>
                    </w:rPr>
                  </w:pPr>
                  <w:r>
                    <w:rPr>
                      <w:rFonts w:hint="eastAsia"/>
                      <w:b/>
                      <w:bCs/>
                      <w:color w:val="000000" w:themeColor="text1"/>
                      <w:lang w:eastAsia="zh-CN"/>
                    </w:rPr>
                    <w:t>　</w:t>
                  </w:r>
                </w:p>
              </w:tc>
            </w:tr>
            <w:tr w14:paraId="04058D1D">
              <w:tblPrEx>
                <w:tblCellMar>
                  <w:top w:w="0" w:type="dxa"/>
                  <w:left w:w="108" w:type="dxa"/>
                  <w:bottom w:w="0" w:type="dxa"/>
                  <w:right w:w="108" w:type="dxa"/>
                </w:tblCellMar>
              </w:tblPrEx>
              <w:trPr>
                <w:trHeight w:val="540" w:hRule="atLeast"/>
                <w:jc w:val="center"/>
              </w:trPr>
              <w:tc>
                <w:tcPr>
                  <w:tcW w:w="1080" w:type="dxa"/>
                  <w:tcBorders>
                    <w:top w:val="nil"/>
                    <w:left w:val="single" w:color="auto" w:sz="4" w:space="0"/>
                    <w:bottom w:val="single" w:color="auto" w:sz="4" w:space="0"/>
                    <w:right w:val="single" w:color="auto" w:sz="4" w:space="0"/>
                  </w:tcBorders>
                  <w:shd w:val="clear" w:color="auto" w:fill="auto"/>
                  <w:noWrap/>
                  <w:vAlign w:val="bottom"/>
                </w:tcPr>
                <w:p w14:paraId="08B28AC3">
                  <w:pPr>
                    <w:widowControl/>
                    <w:autoSpaceDE/>
                    <w:autoSpaceDN/>
                    <w:jc w:val="center"/>
                    <w:rPr>
                      <w:b/>
                      <w:bCs/>
                      <w:color w:val="000000" w:themeColor="text1"/>
                      <w:lang w:eastAsia="zh-CN"/>
                    </w:rPr>
                  </w:pPr>
                  <w:r>
                    <w:rPr>
                      <w:rFonts w:hint="eastAsia"/>
                      <w:b/>
                      <w:bCs/>
                      <w:color w:val="000000" w:themeColor="text1"/>
                      <w:lang w:eastAsia="zh-CN"/>
                    </w:rPr>
                    <w:t>3</w:t>
                  </w:r>
                </w:p>
              </w:tc>
              <w:tc>
                <w:tcPr>
                  <w:tcW w:w="2320" w:type="dxa"/>
                  <w:tcBorders>
                    <w:top w:val="nil"/>
                    <w:left w:val="nil"/>
                    <w:bottom w:val="single" w:color="auto" w:sz="4" w:space="0"/>
                    <w:right w:val="single" w:color="auto" w:sz="4" w:space="0"/>
                  </w:tcBorders>
                  <w:shd w:val="clear" w:color="auto" w:fill="auto"/>
                  <w:noWrap/>
                  <w:vAlign w:val="bottom"/>
                </w:tcPr>
                <w:p w14:paraId="44820300">
                  <w:pPr>
                    <w:widowControl/>
                    <w:autoSpaceDE/>
                    <w:autoSpaceDN/>
                    <w:jc w:val="center"/>
                    <w:rPr>
                      <w:b/>
                      <w:bCs/>
                      <w:color w:val="000000" w:themeColor="text1"/>
                      <w:lang w:eastAsia="zh-CN"/>
                    </w:rPr>
                  </w:pPr>
                </w:p>
              </w:tc>
              <w:tc>
                <w:tcPr>
                  <w:tcW w:w="1695" w:type="dxa"/>
                  <w:tcBorders>
                    <w:top w:val="nil"/>
                    <w:left w:val="nil"/>
                    <w:bottom w:val="single" w:color="auto" w:sz="4" w:space="0"/>
                    <w:right w:val="single" w:color="auto" w:sz="4" w:space="0"/>
                  </w:tcBorders>
                  <w:shd w:val="clear" w:color="auto" w:fill="auto"/>
                  <w:noWrap/>
                  <w:vAlign w:val="bottom"/>
                </w:tcPr>
                <w:p w14:paraId="4AB9FEA0">
                  <w:pPr>
                    <w:widowControl/>
                    <w:autoSpaceDE/>
                    <w:autoSpaceDN/>
                    <w:jc w:val="center"/>
                    <w:rPr>
                      <w:b/>
                      <w:bCs/>
                      <w:color w:val="000000" w:themeColor="text1"/>
                      <w:lang w:eastAsia="zh-CN"/>
                    </w:rPr>
                  </w:pPr>
                  <w:r>
                    <w:rPr>
                      <w:rFonts w:hint="eastAsia"/>
                      <w:b/>
                      <w:bCs/>
                      <w:color w:val="000000" w:themeColor="text1"/>
                      <w:lang w:eastAsia="zh-CN"/>
                    </w:rPr>
                    <w:t>　</w:t>
                  </w:r>
                </w:p>
              </w:tc>
              <w:tc>
                <w:tcPr>
                  <w:tcW w:w="1370" w:type="dxa"/>
                  <w:tcBorders>
                    <w:top w:val="nil"/>
                    <w:left w:val="nil"/>
                    <w:bottom w:val="single" w:color="auto" w:sz="4" w:space="0"/>
                    <w:right w:val="single" w:color="auto" w:sz="4" w:space="0"/>
                  </w:tcBorders>
                  <w:shd w:val="clear" w:color="auto" w:fill="auto"/>
                  <w:vAlign w:val="bottom"/>
                </w:tcPr>
                <w:p w14:paraId="5C6A21FB">
                  <w:pPr>
                    <w:widowControl/>
                    <w:autoSpaceDE/>
                    <w:autoSpaceDN/>
                    <w:jc w:val="center"/>
                    <w:rPr>
                      <w:b/>
                      <w:bCs/>
                      <w:color w:val="000000" w:themeColor="text1"/>
                      <w:lang w:eastAsia="zh-CN"/>
                    </w:rPr>
                  </w:pPr>
                </w:p>
              </w:tc>
              <w:tc>
                <w:tcPr>
                  <w:tcW w:w="1219" w:type="dxa"/>
                  <w:tcBorders>
                    <w:top w:val="nil"/>
                    <w:left w:val="nil"/>
                    <w:bottom w:val="single" w:color="auto" w:sz="4" w:space="0"/>
                    <w:right w:val="single" w:color="auto" w:sz="4" w:space="0"/>
                  </w:tcBorders>
                  <w:shd w:val="clear" w:color="auto" w:fill="auto"/>
                  <w:noWrap/>
                  <w:vAlign w:val="bottom"/>
                </w:tcPr>
                <w:p w14:paraId="6EA67C90">
                  <w:pPr>
                    <w:widowControl/>
                    <w:autoSpaceDE/>
                    <w:autoSpaceDN/>
                    <w:jc w:val="center"/>
                    <w:rPr>
                      <w:b/>
                      <w:bCs/>
                      <w:color w:val="000000" w:themeColor="text1"/>
                      <w:lang w:eastAsia="zh-CN"/>
                    </w:rPr>
                  </w:pPr>
                  <w:r>
                    <w:rPr>
                      <w:rFonts w:hint="eastAsia"/>
                      <w:b/>
                      <w:bCs/>
                      <w:color w:val="000000" w:themeColor="text1"/>
                      <w:lang w:eastAsia="zh-CN"/>
                    </w:rPr>
                    <w:t>　</w:t>
                  </w:r>
                </w:p>
              </w:tc>
            </w:tr>
            <w:tr w14:paraId="1FA9D6E5">
              <w:tblPrEx>
                <w:tblCellMar>
                  <w:top w:w="0" w:type="dxa"/>
                  <w:left w:w="108" w:type="dxa"/>
                  <w:bottom w:w="0" w:type="dxa"/>
                  <w:right w:w="108" w:type="dxa"/>
                </w:tblCellMar>
              </w:tblPrEx>
              <w:trPr>
                <w:trHeight w:val="540" w:hRule="atLeast"/>
                <w:jc w:val="center"/>
              </w:trPr>
              <w:tc>
                <w:tcPr>
                  <w:tcW w:w="1080" w:type="dxa"/>
                  <w:tcBorders>
                    <w:top w:val="nil"/>
                    <w:left w:val="single" w:color="auto" w:sz="4" w:space="0"/>
                    <w:bottom w:val="single" w:color="auto" w:sz="4" w:space="0"/>
                    <w:right w:val="single" w:color="auto" w:sz="4" w:space="0"/>
                  </w:tcBorders>
                  <w:shd w:val="clear" w:color="auto" w:fill="auto"/>
                  <w:noWrap/>
                  <w:vAlign w:val="bottom"/>
                </w:tcPr>
                <w:p w14:paraId="64033B1E">
                  <w:pPr>
                    <w:widowControl/>
                    <w:autoSpaceDE/>
                    <w:autoSpaceDN/>
                    <w:jc w:val="center"/>
                    <w:rPr>
                      <w:b/>
                      <w:bCs/>
                      <w:color w:val="000000" w:themeColor="text1"/>
                      <w:lang w:eastAsia="zh-CN"/>
                    </w:rPr>
                  </w:pPr>
                  <w:r>
                    <w:rPr>
                      <w:rFonts w:hint="eastAsia"/>
                      <w:b/>
                      <w:bCs/>
                      <w:color w:val="000000" w:themeColor="text1"/>
                      <w:lang w:eastAsia="zh-CN"/>
                    </w:rPr>
                    <w:t>4</w:t>
                  </w:r>
                </w:p>
              </w:tc>
              <w:tc>
                <w:tcPr>
                  <w:tcW w:w="2320" w:type="dxa"/>
                  <w:tcBorders>
                    <w:top w:val="nil"/>
                    <w:left w:val="nil"/>
                    <w:bottom w:val="single" w:color="auto" w:sz="4" w:space="0"/>
                    <w:right w:val="single" w:color="auto" w:sz="4" w:space="0"/>
                  </w:tcBorders>
                  <w:shd w:val="clear" w:color="auto" w:fill="auto"/>
                  <w:noWrap/>
                  <w:vAlign w:val="bottom"/>
                </w:tcPr>
                <w:p w14:paraId="6AFFE6D5">
                  <w:pPr>
                    <w:widowControl/>
                    <w:autoSpaceDE/>
                    <w:autoSpaceDN/>
                    <w:jc w:val="center"/>
                    <w:rPr>
                      <w:b/>
                      <w:bCs/>
                      <w:color w:val="000000" w:themeColor="text1"/>
                      <w:lang w:eastAsia="zh-CN"/>
                    </w:rPr>
                  </w:pPr>
                </w:p>
              </w:tc>
              <w:tc>
                <w:tcPr>
                  <w:tcW w:w="1695" w:type="dxa"/>
                  <w:tcBorders>
                    <w:top w:val="nil"/>
                    <w:left w:val="nil"/>
                    <w:bottom w:val="single" w:color="auto" w:sz="4" w:space="0"/>
                    <w:right w:val="single" w:color="auto" w:sz="4" w:space="0"/>
                  </w:tcBorders>
                  <w:shd w:val="clear" w:color="auto" w:fill="auto"/>
                  <w:noWrap/>
                  <w:vAlign w:val="bottom"/>
                </w:tcPr>
                <w:p w14:paraId="764759A9">
                  <w:pPr>
                    <w:widowControl/>
                    <w:autoSpaceDE/>
                    <w:autoSpaceDN/>
                    <w:jc w:val="center"/>
                    <w:rPr>
                      <w:b/>
                      <w:bCs/>
                      <w:color w:val="000000" w:themeColor="text1"/>
                      <w:lang w:eastAsia="zh-CN"/>
                    </w:rPr>
                  </w:pPr>
                  <w:r>
                    <w:rPr>
                      <w:rFonts w:hint="eastAsia"/>
                      <w:b/>
                      <w:bCs/>
                      <w:color w:val="000000" w:themeColor="text1"/>
                      <w:lang w:eastAsia="zh-CN"/>
                    </w:rPr>
                    <w:t>　</w:t>
                  </w:r>
                </w:p>
              </w:tc>
              <w:tc>
                <w:tcPr>
                  <w:tcW w:w="1370" w:type="dxa"/>
                  <w:tcBorders>
                    <w:top w:val="nil"/>
                    <w:left w:val="nil"/>
                    <w:bottom w:val="single" w:color="auto" w:sz="4" w:space="0"/>
                    <w:right w:val="single" w:color="auto" w:sz="4" w:space="0"/>
                  </w:tcBorders>
                  <w:shd w:val="clear" w:color="auto" w:fill="auto"/>
                  <w:vAlign w:val="bottom"/>
                </w:tcPr>
                <w:p w14:paraId="2A4791F8">
                  <w:pPr>
                    <w:widowControl/>
                    <w:autoSpaceDE/>
                    <w:autoSpaceDN/>
                    <w:jc w:val="center"/>
                    <w:rPr>
                      <w:b/>
                      <w:bCs/>
                      <w:color w:val="000000" w:themeColor="text1"/>
                      <w:lang w:eastAsia="zh-CN"/>
                    </w:rPr>
                  </w:pPr>
                </w:p>
              </w:tc>
              <w:tc>
                <w:tcPr>
                  <w:tcW w:w="1219" w:type="dxa"/>
                  <w:tcBorders>
                    <w:top w:val="nil"/>
                    <w:left w:val="nil"/>
                    <w:bottom w:val="single" w:color="auto" w:sz="4" w:space="0"/>
                    <w:right w:val="single" w:color="auto" w:sz="4" w:space="0"/>
                  </w:tcBorders>
                  <w:shd w:val="clear" w:color="auto" w:fill="auto"/>
                  <w:noWrap/>
                  <w:vAlign w:val="bottom"/>
                </w:tcPr>
                <w:p w14:paraId="16B7AE63">
                  <w:pPr>
                    <w:widowControl/>
                    <w:autoSpaceDE/>
                    <w:autoSpaceDN/>
                    <w:jc w:val="center"/>
                    <w:rPr>
                      <w:b/>
                      <w:bCs/>
                      <w:color w:val="000000" w:themeColor="text1"/>
                      <w:lang w:eastAsia="zh-CN"/>
                    </w:rPr>
                  </w:pPr>
                  <w:r>
                    <w:rPr>
                      <w:rFonts w:hint="eastAsia"/>
                      <w:b/>
                      <w:bCs/>
                      <w:color w:val="000000" w:themeColor="text1"/>
                      <w:lang w:eastAsia="zh-CN"/>
                    </w:rPr>
                    <w:t>　</w:t>
                  </w:r>
                </w:p>
              </w:tc>
            </w:tr>
            <w:tr w14:paraId="2D067AA1">
              <w:tblPrEx>
                <w:tblCellMar>
                  <w:top w:w="0" w:type="dxa"/>
                  <w:left w:w="108" w:type="dxa"/>
                  <w:bottom w:w="0" w:type="dxa"/>
                  <w:right w:w="108" w:type="dxa"/>
                </w:tblCellMar>
              </w:tblPrEx>
              <w:trPr>
                <w:trHeight w:val="540" w:hRule="atLeast"/>
                <w:jc w:val="center"/>
              </w:trPr>
              <w:tc>
                <w:tcPr>
                  <w:tcW w:w="1080" w:type="dxa"/>
                  <w:tcBorders>
                    <w:top w:val="nil"/>
                    <w:left w:val="single" w:color="auto" w:sz="4" w:space="0"/>
                    <w:bottom w:val="single" w:color="auto" w:sz="4" w:space="0"/>
                    <w:right w:val="single" w:color="auto" w:sz="4" w:space="0"/>
                  </w:tcBorders>
                  <w:shd w:val="clear" w:color="auto" w:fill="auto"/>
                  <w:noWrap/>
                  <w:vAlign w:val="bottom"/>
                </w:tcPr>
                <w:p w14:paraId="51A5DB3E">
                  <w:pPr>
                    <w:widowControl/>
                    <w:autoSpaceDE/>
                    <w:autoSpaceDN/>
                    <w:jc w:val="center"/>
                    <w:rPr>
                      <w:b/>
                      <w:bCs/>
                      <w:color w:val="000000" w:themeColor="text1"/>
                      <w:lang w:eastAsia="zh-CN"/>
                    </w:rPr>
                  </w:pPr>
                  <w:r>
                    <w:rPr>
                      <w:rFonts w:hint="eastAsia"/>
                      <w:b/>
                      <w:bCs/>
                      <w:color w:val="000000" w:themeColor="text1"/>
                      <w:lang w:eastAsia="zh-CN"/>
                    </w:rPr>
                    <w:t>5</w:t>
                  </w:r>
                </w:p>
              </w:tc>
              <w:tc>
                <w:tcPr>
                  <w:tcW w:w="2320" w:type="dxa"/>
                  <w:tcBorders>
                    <w:top w:val="nil"/>
                    <w:left w:val="nil"/>
                    <w:bottom w:val="single" w:color="auto" w:sz="4" w:space="0"/>
                    <w:right w:val="single" w:color="auto" w:sz="4" w:space="0"/>
                  </w:tcBorders>
                  <w:shd w:val="clear" w:color="auto" w:fill="auto"/>
                  <w:noWrap/>
                  <w:vAlign w:val="bottom"/>
                </w:tcPr>
                <w:p w14:paraId="62D8C15F">
                  <w:pPr>
                    <w:widowControl/>
                    <w:autoSpaceDE/>
                    <w:autoSpaceDN/>
                    <w:jc w:val="center"/>
                    <w:rPr>
                      <w:b/>
                      <w:bCs/>
                      <w:color w:val="000000" w:themeColor="text1"/>
                      <w:lang w:eastAsia="zh-CN"/>
                    </w:rPr>
                  </w:pPr>
                </w:p>
              </w:tc>
              <w:tc>
                <w:tcPr>
                  <w:tcW w:w="1695" w:type="dxa"/>
                  <w:tcBorders>
                    <w:top w:val="nil"/>
                    <w:left w:val="nil"/>
                    <w:bottom w:val="single" w:color="auto" w:sz="4" w:space="0"/>
                    <w:right w:val="single" w:color="auto" w:sz="4" w:space="0"/>
                  </w:tcBorders>
                  <w:shd w:val="clear" w:color="auto" w:fill="auto"/>
                  <w:noWrap/>
                  <w:vAlign w:val="bottom"/>
                </w:tcPr>
                <w:p w14:paraId="307F5046">
                  <w:pPr>
                    <w:widowControl/>
                    <w:autoSpaceDE/>
                    <w:autoSpaceDN/>
                    <w:jc w:val="center"/>
                    <w:rPr>
                      <w:b/>
                      <w:bCs/>
                      <w:color w:val="000000" w:themeColor="text1"/>
                      <w:lang w:eastAsia="zh-CN"/>
                    </w:rPr>
                  </w:pPr>
                  <w:r>
                    <w:rPr>
                      <w:rFonts w:hint="eastAsia"/>
                      <w:b/>
                      <w:bCs/>
                      <w:color w:val="000000" w:themeColor="text1"/>
                      <w:lang w:eastAsia="zh-CN"/>
                    </w:rPr>
                    <w:t>　</w:t>
                  </w:r>
                </w:p>
              </w:tc>
              <w:tc>
                <w:tcPr>
                  <w:tcW w:w="1370" w:type="dxa"/>
                  <w:tcBorders>
                    <w:top w:val="nil"/>
                    <w:left w:val="nil"/>
                    <w:bottom w:val="single" w:color="auto" w:sz="4" w:space="0"/>
                    <w:right w:val="single" w:color="auto" w:sz="4" w:space="0"/>
                  </w:tcBorders>
                  <w:shd w:val="clear" w:color="auto" w:fill="auto"/>
                  <w:vAlign w:val="bottom"/>
                </w:tcPr>
                <w:p w14:paraId="1F376373">
                  <w:pPr>
                    <w:widowControl/>
                    <w:autoSpaceDE/>
                    <w:autoSpaceDN/>
                    <w:jc w:val="center"/>
                    <w:rPr>
                      <w:b/>
                      <w:bCs/>
                      <w:color w:val="000000" w:themeColor="text1"/>
                      <w:lang w:eastAsia="zh-CN"/>
                    </w:rPr>
                  </w:pPr>
                </w:p>
              </w:tc>
              <w:tc>
                <w:tcPr>
                  <w:tcW w:w="1219" w:type="dxa"/>
                  <w:tcBorders>
                    <w:top w:val="nil"/>
                    <w:left w:val="nil"/>
                    <w:bottom w:val="single" w:color="auto" w:sz="4" w:space="0"/>
                    <w:right w:val="single" w:color="auto" w:sz="4" w:space="0"/>
                  </w:tcBorders>
                  <w:shd w:val="clear" w:color="auto" w:fill="auto"/>
                  <w:noWrap/>
                  <w:vAlign w:val="bottom"/>
                </w:tcPr>
                <w:p w14:paraId="2AEEFA56">
                  <w:pPr>
                    <w:widowControl/>
                    <w:autoSpaceDE/>
                    <w:autoSpaceDN/>
                    <w:jc w:val="center"/>
                    <w:rPr>
                      <w:b/>
                      <w:bCs/>
                      <w:color w:val="000000" w:themeColor="text1"/>
                      <w:lang w:eastAsia="zh-CN"/>
                    </w:rPr>
                  </w:pPr>
                  <w:r>
                    <w:rPr>
                      <w:rFonts w:hint="eastAsia"/>
                      <w:b/>
                      <w:bCs/>
                      <w:color w:val="000000" w:themeColor="text1"/>
                      <w:lang w:eastAsia="zh-CN"/>
                    </w:rPr>
                    <w:t>　</w:t>
                  </w:r>
                </w:p>
              </w:tc>
            </w:tr>
          </w:tbl>
          <w:p w14:paraId="70A14B6D">
            <w:pPr>
              <w:pStyle w:val="2"/>
            </w:pPr>
          </w:p>
          <w:p w14:paraId="0FE76553">
            <w:pPr>
              <w:spacing w:line="360" w:lineRule="auto"/>
              <w:rPr>
                <w:lang w:eastAsia="zh-CN"/>
              </w:rPr>
            </w:pPr>
          </w:p>
        </w:tc>
      </w:tr>
    </w:tbl>
    <w:p w14:paraId="14A42117">
      <w:pPr>
        <w:pStyle w:val="2"/>
      </w:pPr>
    </w:p>
    <w:p w14:paraId="2DA4BB47">
      <w:pPr>
        <w:spacing w:line="460" w:lineRule="exact"/>
        <w:ind w:firstLine="560" w:firstLineChars="20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color w:val="00B050"/>
          <w:sz w:val="28"/>
          <w:lang w:eastAsia="zh-CN"/>
        </w:rPr>
        <w:t>（加盖参选单位章）</w:t>
      </w:r>
    </w:p>
    <w:p w14:paraId="23B16F1B">
      <w:pPr>
        <w:spacing w:line="460" w:lineRule="exact"/>
        <w:ind w:firstLine="560" w:firstLineChars="200"/>
        <w:rPr>
          <w:sz w:val="28"/>
          <w:u w:val="single"/>
          <w:lang w:eastAsia="zh-CN"/>
        </w:rPr>
      </w:pPr>
    </w:p>
    <w:p w14:paraId="69003041">
      <w:pPr>
        <w:spacing w:line="460" w:lineRule="exact"/>
        <w:ind w:firstLine="560" w:firstLineChars="20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14:paraId="47481876">
      <w:pPr>
        <w:spacing w:line="460" w:lineRule="exact"/>
        <w:ind w:firstLine="560" w:firstLineChars="200"/>
        <w:rPr>
          <w:color w:val="00B050"/>
          <w:sz w:val="28"/>
          <w:lang w:eastAsia="zh-CN"/>
        </w:rPr>
      </w:pPr>
    </w:p>
    <w:p w14:paraId="33DF4175">
      <w:pPr>
        <w:spacing w:line="460" w:lineRule="exact"/>
        <w:ind w:firstLine="560" w:firstLineChars="200"/>
        <w:rPr>
          <w:color w:val="C00000"/>
          <w:sz w:val="28"/>
          <w:u w:val="single"/>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14:paraId="16DEF023">
      <w:pPr>
        <w:spacing w:line="500" w:lineRule="exact"/>
        <w:rPr>
          <w:color w:val="4E6127"/>
          <w:sz w:val="28"/>
          <w:u w:val="single"/>
          <w:lang w:eastAsia="zh-CN"/>
        </w:rPr>
      </w:pPr>
    </w:p>
    <w:p w14:paraId="01AF1EE6">
      <w:pPr>
        <w:ind w:firstLine="560" w:firstLineChars="20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0"/>
    </w:p>
    <w:sectPr>
      <w:footerReference r:id="rId6" w:type="default"/>
      <w:pgSz w:w="11910" w:h="16840"/>
      <w:pgMar w:top="1500" w:right="1680" w:bottom="740" w:left="1680" w:header="0" w:footer="5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227249D-0E84-45E3-9567-F876C7279D4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69BFEE0D-35F2-4D41-BB9D-182F829699FC}"/>
  </w:font>
  <w:font w:name="Arial">
    <w:panose1 w:val="020B0604020202020204"/>
    <w:charset w:val="00"/>
    <w:family w:val="swiss"/>
    <w:pitch w:val="default"/>
    <w:sig w:usb0="E0002EFF" w:usb1="C000785B" w:usb2="00000009" w:usb3="00000000" w:csb0="400001FF" w:csb1="FFFF0000"/>
    <w:embedRegular r:id="rId3" w:fontKey="{95F437B2-F2A0-4AB4-A203-6604611798EE}"/>
  </w:font>
  <w:font w:name="Courier New">
    <w:panose1 w:val="02070309020205020404"/>
    <w:charset w:val="00"/>
    <w:family w:val="modern"/>
    <w:pitch w:val="default"/>
    <w:sig w:usb0="E0002EFF" w:usb1="C0007843" w:usb2="00000009" w:usb3="00000000" w:csb0="400001FF" w:csb1="FFFF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4" w:fontKey="{48556070-5DF7-45BC-8956-E5A41B89CA0D}"/>
  </w:font>
  <w:font w:name="新宋体">
    <w:panose1 w:val="02010609030101010101"/>
    <w:charset w:val="86"/>
    <w:family w:val="modern"/>
    <w:pitch w:val="default"/>
    <w:sig w:usb0="00000203" w:usb1="288F0000" w:usb2="00000006" w:usb3="00000000" w:csb0="00040001" w:csb1="00000000"/>
    <w:embedRegular r:id="rId5" w:fontKey="{78DD7004-1C64-4188-892E-7BAA37B4A1F2}"/>
  </w:font>
  <w:font w:name="方正小标宋简体">
    <w:panose1 w:val="02000000000000000000"/>
    <w:charset w:val="86"/>
    <w:family w:val="auto"/>
    <w:pitch w:val="default"/>
    <w:sig w:usb0="00000001" w:usb1="08000000" w:usb2="00000000" w:usb3="00000000" w:csb0="00040000" w:csb1="00000000"/>
    <w:embedRegular r:id="rId6" w:fontKey="{532121C7-C3FF-43F9-B128-8E557B29EFF3}"/>
  </w:font>
  <w:font w:name="ˎ̥">
    <w:altName w:val="Times New Roman"/>
    <w:panose1 w:val="00000000000000000000"/>
    <w:charset w:val="00"/>
    <w:family w:val="roman"/>
    <w:pitch w:val="default"/>
    <w:sig w:usb0="00000000" w:usb1="00000000" w:usb2="00000000" w:usb3="00000000" w:csb0="00000000" w:csb1="00000000"/>
    <w:embedRegular r:id="rId7" w:fontKey="{FF64BC74-F7E1-4F49-8348-377CB6A2CF7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09189"/>
      <w:docPartObj>
        <w:docPartGallery w:val="AutoText"/>
      </w:docPartObj>
    </w:sdtPr>
    <w:sdtContent>
      <w:sdt>
        <w:sdtPr>
          <w:id w:val="1728636285"/>
          <w:docPartObj>
            <w:docPartGallery w:val="AutoText"/>
          </w:docPartObj>
        </w:sdtPr>
        <w:sdtContent>
          <w:p w14:paraId="2AAACBA1">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35</w:t>
            </w:r>
            <w:r>
              <w:rPr>
                <w:b/>
                <w:bCs/>
                <w:sz w:val="24"/>
                <w:szCs w:val="24"/>
              </w:rPr>
              <w:fldChar w:fldCharType="end"/>
            </w:r>
          </w:p>
        </w:sdtContent>
      </w:sdt>
    </w:sdtContent>
  </w:sdt>
  <w:p w14:paraId="7552A791">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00821"/>
      <w:docPartObj>
        <w:docPartGallery w:val="AutoText"/>
      </w:docPartObj>
    </w:sdtPr>
    <w:sdtContent>
      <w:sdt>
        <w:sdtPr>
          <w:id w:val="2119642350"/>
          <w:docPartObj>
            <w:docPartGallery w:val="AutoText"/>
          </w:docPartObj>
        </w:sdtPr>
        <w:sdtContent>
          <w:p w14:paraId="59170BD0">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35</w:t>
            </w:r>
            <w:r>
              <w:rPr>
                <w:b/>
                <w:bCs/>
                <w:sz w:val="24"/>
                <w:szCs w:val="24"/>
              </w:rPr>
              <w:fldChar w:fldCharType="end"/>
            </w:r>
          </w:p>
        </w:sdtContent>
      </w:sdt>
    </w:sdtContent>
  </w:sdt>
  <w:p w14:paraId="642D1A21">
    <w:pPr>
      <w:pStyle w:val="2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A0109">
    <w:pPr>
      <w:pStyle w:val="20"/>
      <w:spacing w:line="14" w:lineRule="auto"/>
      <w:rPr>
        <w:sz w:val="20"/>
      </w:rPr>
    </w:pPr>
    <w:r>
      <w:pict>
        <v:shape id="_x0000_s3076" o:spid="_x0000_s3076"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764AF04E">
                <w:pPr>
                  <w:spacing w:line="219" w:lineRule="exact"/>
                  <w:ind w:left="20"/>
                  <w:rPr>
                    <w:sz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E50F2">
    <w:pPr>
      <w:pStyle w:val="20"/>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5"/>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03410A6C"/>
    <w:multiLevelType w:val="multilevel"/>
    <w:tmpl w:val="03410A6C"/>
    <w:lvl w:ilvl="0" w:tentative="0">
      <w:start w:val="1"/>
      <w:numFmt w:val="decimal"/>
      <w:lvlText w:val="%1、"/>
      <w:lvlJc w:val="left"/>
      <w:pPr>
        <w:ind w:left="786" w:hanging="360"/>
      </w:pPr>
      <w:rPr>
        <w:rFonts w:hint="default"/>
      </w:r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2">
    <w:nsid w:val="218A654C"/>
    <w:multiLevelType w:val="multilevel"/>
    <w:tmpl w:val="218A654C"/>
    <w:lvl w:ilvl="0" w:tentative="0">
      <w:start w:val="1"/>
      <w:numFmt w:val="decimal"/>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67B6B15"/>
    <w:multiLevelType w:val="multilevel"/>
    <w:tmpl w:val="267B6B15"/>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3"/>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5">
    <w:nsid w:val="30014EE9"/>
    <w:multiLevelType w:val="multilevel"/>
    <w:tmpl w:val="30014EE9"/>
    <w:lvl w:ilvl="0" w:tentative="0">
      <w:start w:val="1"/>
      <w:numFmt w:val="upperLetter"/>
      <w:pStyle w:val="135"/>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6">
    <w:nsid w:val="3A451854"/>
    <w:multiLevelType w:val="multilevel"/>
    <w:tmpl w:val="3A451854"/>
    <w:lvl w:ilvl="0" w:tentative="0">
      <w:start w:val="1"/>
      <w:numFmt w:val="chineseCountingThousand"/>
      <w:pStyle w:val="180"/>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1"/>
      <w:lvlText w:val="第%2节"/>
      <w:lvlJc w:val="left"/>
      <w:pPr>
        <w:tabs>
          <w:tab w:val="left" w:pos="992"/>
        </w:tabs>
        <w:ind w:left="0" w:firstLine="0"/>
      </w:pPr>
      <w:rPr>
        <w:rFonts w:hint="eastAsia" w:ascii="宋体" w:eastAsia="宋体"/>
        <w:b/>
        <w:i w:val="0"/>
        <w:sz w:val="30"/>
        <w:szCs w:val="30"/>
      </w:rPr>
    </w:lvl>
    <w:lvl w:ilvl="2" w:tentative="0">
      <w:start w:val="1"/>
      <w:numFmt w:val="decimal"/>
      <w:pStyle w:val="182"/>
      <w:lvlText w:val="%3"/>
      <w:lvlJc w:val="left"/>
      <w:pPr>
        <w:tabs>
          <w:tab w:val="left" w:pos="567"/>
        </w:tabs>
        <w:ind w:left="0" w:firstLine="0"/>
      </w:pPr>
      <w:rPr>
        <w:rFonts w:hint="eastAsia" w:ascii="宋体" w:eastAsia="宋体"/>
        <w:b/>
        <w:i w:val="0"/>
        <w:sz w:val="24"/>
        <w:szCs w:val="24"/>
      </w:rPr>
    </w:lvl>
    <w:lvl w:ilvl="3" w:tentative="0">
      <w:start w:val="1"/>
      <w:numFmt w:val="decimal"/>
      <w:pStyle w:val="183"/>
      <w:lvlText w:val="%3.%4"/>
      <w:lvlJc w:val="left"/>
      <w:pPr>
        <w:tabs>
          <w:tab w:val="left" w:pos="737"/>
        </w:tabs>
        <w:ind w:left="0" w:firstLine="284"/>
      </w:pPr>
      <w:rPr>
        <w:rFonts w:hint="eastAsia" w:ascii="宋体" w:eastAsia="宋体"/>
        <w:b/>
        <w:i w:val="0"/>
        <w:sz w:val="24"/>
        <w:szCs w:val="24"/>
      </w:rPr>
    </w:lvl>
    <w:lvl w:ilvl="4" w:tentative="0">
      <w:start w:val="1"/>
      <w:numFmt w:val="decimal"/>
      <w:pStyle w:val="184"/>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5"/>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3FB96F4A"/>
    <w:multiLevelType w:val="multilevel"/>
    <w:tmpl w:val="3FB96F4A"/>
    <w:lvl w:ilvl="0" w:tentative="0">
      <w:start w:val="1"/>
      <w:numFmt w:val="chineseCountingThousand"/>
      <w:lvlText w:val="第%1条"/>
      <w:lvlJc w:val="left"/>
      <w:pPr>
        <w:tabs>
          <w:tab w:val="left" w:pos="360"/>
        </w:tabs>
        <w:ind w:left="360" w:hanging="360"/>
      </w:pPr>
      <w:rPr>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3FDA5C1B"/>
    <w:multiLevelType w:val="multilevel"/>
    <w:tmpl w:val="3FDA5C1B"/>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645072F"/>
    <w:multiLevelType w:val="multilevel"/>
    <w:tmpl w:val="4645072F"/>
    <w:lvl w:ilvl="0" w:tentative="0">
      <w:start w:val="1"/>
      <w:numFmt w:val="decimal"/>
      <w:lvlText w:val="%1、"/>
      <w:lvlJc w:val="left"/>
      <w:pPr>
        <w:ind w:left="675" w:hanging="360"/>
      </w:pPr>
      <w:rPr>
        <w:rFonts w:hint="default"/>
      </w:r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10">
    <w:nsid w:val="4B44014A"/>
    <w:multiLevelType w:val="singleLevel"/>
    <w:tmpl w:val="4B44014A"/>
    <w:lvl w:ilvl="0" w:tentative="0">
      <w:start w:val="9"/>
      <w:numFmt w:val="chineseCounting"/>
      <w:suff w:val="nothing"/>
      <w:lvlText w:val="%1、"/>
      <w:lvlJc w:val="left"/>
      <w:rPr>
        <w:rFonts w:hint="eastAsia"/>
      </w:rPr>
    </w:lvl>
  </w:abstractNum>
  <w:abstractNum w:abstractNumId="11">
    <w:nsid w:val="4E443DC9"/>
    <w:multiLevelType w:val="multilevel"/>
    <w:tmpl w:val="4E443DC9"/>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13">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12"/>
  </w:num>
  <w:num w:numId="2">
    <w:abstractNumId w:val="0"/>
  </w:num>
  <w:num w:numId="3">
    <w:abstractNumId w:val="10"/>
  </w:num>
  <w:num w:numId="4">
    <w:abstractNumId w:val="4"/>
  </w:num>
  <w:num w:numId="5">
    <w:abstractNumId w:val="5"/>
  </w:num>
  <w:num w:numId="6">
    <w:abstractNumId w:val="6"/>
  </w:num>
  <w:num w:numId="7">
    <w:abstractNumId w:val="1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
  </w:num>
  <w:num w:numId="11">
    <w:abstractNumId w:val="9"/>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720"/>
  <w:drawingGridHorizontalSpacing w:val="110"/>
  <w:displayHorizontalDrawingGridEvery w:val="2"/>
  <w:characterSpacingControl w:val="doNotCompress"/>
  <w:hdrShapeDefaults>
    <o:shapelayout v:ext="edit">
      <o:idmap v:ext="edit" data="2,3"/>
    </o:shapelayout>
  </w:hdrShapeDefaults>
  <w:compat>
    <w:ulTrailSpace/>
    <w:useFELayout/>
    <w:compatSetting w:name="compatibilityMode" w:uri="http://schemas.microsoft.com/office/word" w:val="12"/>
  </w:compat>
  <w:rsids>
    <w:rsidRoot w:val="00967702"/>
    <w:rsid w:val="000004E6"/>
    <w:rsid w:val="000010FA"/>
    <w:rsid w:val="00001416"/>
    <w:rsid w:val="000034C1"/>
    <w:rsid w:val="00004C5E"/>
    <w:rsid w:val="0000712E"/>
    <w:rsid w:val="00020871"/>
    <w:rsid w:val="00025717"/>
    <w:rsid w:val="000277D1"/>
    <w:rsid w:val="00034C8E"/>
    <w:rsid w:val="000367ED"/>
    <w:rsid w:val="00037D7F"/>
    <w:rsid w:val="00052C0E"/>
    <w:rsid w:val="00057E4C"/>
    <w:rsid w:val="00060DB7"/>
    <w:rsid w:val="00061BA3"/>
    <w:rsid w:val="00065E22"/>
    <w:rsid w:val="000674E3"/>
    <w:rsid w:val="000744BC"/>
    <w:rsid w:val="00074760"/>
    <w:rsid w:val="00085CA2"/>
    <w:rsid w:val="000866C9"/>
    <w:rsid w:val="00092243"/>
    <w:rsid w:val="000936B6"/>
    <w:rsid w:val="0009500D"/>
    <w:rsid w:val="000962C0"/>
    <w:rsid w:val="000A1C86"/>
    <w:rsid w:val="000A6182"/>
    <w:rsid w:val="000B0914"/>
    <w:rsid w:val="000B2F35"/>
    <w:rsid w:val="000C57EB"/>
    <w:rsid w:val="000C629C"/>
    <w:rsid w:val="000D1175"/>
    <w:rsid w:val="000D1AB8"/>
    <w:rsid w:val="000D35CF"/>
    <w:rsid w:val="000D51F3"/>
    <w:rsid w:val="000E505B"/>
    <w:rsid w:val="000F116F"/>
    <w:rsid w:val="000F15E9"/>
    <w:rsid w:val="000F27AD"/>
    <w:rsid w:val="000F39C1"/>
    <w:rsid w:val="000F4255"/>
    <w:rsid w:val="00100B66"/>
    <w:rsid w:val="00101100"/>
    <w:rsid w:val="001102ED"/>
    <w:rsid w:val="0011079D"/>
    <w:rsid w:val="00111D19"/>
    <w:rsid w:val="00111D90"/>
    <w:rsid w:val="001150C5"/>
    <w:rsid w:val="00122E24"/>
    <w:rsid w:val="0012681B"/>
    <w:rsid w:val="00130886"/>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5C58"/>
    <w:rsid w:val="001861E4"/>
    <w:rsid w:val="00192465"/>
    <w:rsid w:val="00193470"/>
    <w:rsid w:val="00193695"/>
    <w:rsid w:val="00193817"/>
    <w:rsid w:val="00195D79"/>
    <w:rsid w:val="001A6EE7"/>
    <w:rsid w:val="001B07AA"/>
    <w:rsid w:val="001B5CD4"/>
    <w:rsid w:val="001B698B"/>
    <w:rsid w:val="001C0461"/>
    <w:rsid w:val="001C0DB4"/>
    <w:rsid w:val="001C2037"/>
    <w:rsid w:val="001C5843"/>
    <w:rsid w:val="001D13DE"/>
    <w:rsid w:val="001D7729"/>
    <w:rsid w:val="001E3C0E"/>
    <w:rsid w:val="001E5BEC"/>
    <w:rsid w:val="001F3956"/>
    <w:rsid w:val="001F3D0A"/>
    <w:rsid w:val="00200CED"/>
    <w:rsid w:val="0020141D"/>
    <w:rsid w:val="00227556"/>
    <w:rsid w:val="002305DA"/>
    <w:rsid w:val="002318C1"/>
    <w:rsid w:val="00233571"/>
    <w:rsid w:val="002336A1"/>
    <w:rsid w:val="00241E6B"/>
    <w:rsid w:val="00242301"/>
    <w:rsid w:val="002427A9"/>
    <w:rsid w:val="002431E7"/>
    <w:rsid w:val="002451B2"/>
    <w:rsid w:val="0024625A"/>
    <w:rsid w:val="00251A13"/>
    <w:rsid w:val="0025699E"/>
    <w:rsid w:val="002578E6"/>
    <w:rsid w:val="002615F1"/>
    <w:rsid w:val="00263085"/>
    <w:rsid w:val="002648A2"/>
    <w:rsid w:val="002649E6"/>
    <w:rsid w:val="00270CE4"/>
    <w:rsid w:val="00273DCB"/>
    <w:rsid w:val="002855A5"/>
    <w:rsid w:val="002859D4"/>
    <w:rsid w:val="00285F4F"/>
    <w:rsid w:val="00287A75"/>
    <w:rsid w:val="00290ADB"/>
    <w:rsid w:val="00290B7A"/>
    <w:rsid w:val="002971E6"/>
    <w:rsid w:val="002A4126"/>
    <w:rsid w:val="002A68F0"/>
    <w:rsid w:val="002B042F"/>
    <w:rsid w:val="002B3B47"/>
    <w:rsid w:val="002B5CAE"/>
    <w:rsid w:val="002B6416"/>
    <w:rsid w:val="002C6A2D"/>
    <w:rsid w:val="002C6A97"/>
    <w:rsid w:val="002D0ADF"/>
    <w:rsid w:val="002D4CF8"/>
    <w:rsid w:val="002E0F0C"/>
    <w:rsid w:val="002E3036"/>
    <w:rsid w:val="002E49DF"/>
    <w:rsid w:val="002E4DB0"/>
    <w:rsid w:val="002E6175"/>
    <w:rsid w:val="002F1C0D"/>
    <w:rsid w:val="002F34BA"/>
    <w:rsid w:val="002F755A"/>
    <w:rsid w:val="003053B9"/>
    <w:rsid w:val="003102D1"/>
    <w:rsid w:val="003214C4"/>
    <w:rsid w:val="003221F4"/>
    <w:rsid w:val="00322502"/>
    <w:rsid w:val="00322549"/>
    <w:rsid w:val="00324308"/>
    <w:rsid w:val="00331810"/>
    <w:rsid w:val="0033277A"/>
    <w:rsid w:val="003344D9"/>
    <w:rsid w:val="003355C7"/>
    <w:rsid w:val="00342B24"/>
    <w:rsid w:val="003456D2"/>
    <w:rsid w:val="00347C37"/>
    <w:rsid w:val="00350BD1"/>
    <w:rsid w:val="003603CD"/>
    <w:rsid w:val="003635DF"/>
    <w:rsid w:val="00364EB1"/>
    <w:rsid w:val="00365CCD"/>
    <w:rsid w:val="00366389"/>
    <w:rsid w:val="00373697"/>
    <w:rsid w:val="00376FF9"/>
    <w:rsid w:val="00383DFA"/>
    <w:rsid w:val="00385474"/>
    <w:rsid w:val="00387574"/>
    <w:rsid w:val="0039324B"/>
    <w:rsid w:val="003B3C4F"/>
    <w:rsid w:val="003B3F6B"/>
    <w:rsid w:val="003B6804"/>
    <w:rsid w:val="003B7C89"/>
    <w:rsid w:val="003B7CBD"/>
    <w:rsid w:val="003C1AF2"/>
    <w:rsid w:val="003E37C1"/>
    <w:rsid w:val="003F02A6"/>
    <w:rsid w:val="003F3600"/>
    <w:rsid w:val="003F5B96"/>
    <w:rsid w:val="003F614D"/>
    <w:rsid w:val="003F6A6B"/>
    <w:rsid w:val="004022EC"/>
    <w:rsid w:val="0040417A"/>
    <w:rsid w:val="00405092"/>
    <w:rsid w:val="00407E93"/>
    <w:rsid w:val="00410C69"/>
    <w:rsid w:val="0041197D"/>
    <w:rsid w:val="00413501"/>
    <w:rsid w:val="00420DB7"/>
    <w:rsid w:val="00432036"/>
    <w:rsid w:val="00437706"/>
    <w:rsid w:val="00437CA2"/>
    <w:rsid w:val="00445E11"/>
    <w:rsid w:val="004510EE"/>
    <w:rsid w:val="00457D6D"/>
    <w:rsid w:val="00461D76"/>
    <w:rsid w:val="0046376D"/>
    <w:rsid w:val="00465443"/>
    <w:rsid w:val="00465D19"/>
    <w:rsid w:val="0047282D"/>
    <w:rsid w:val="0047402F"/>
    <w:rsid w:val="00481DEF"/>
    <w:rsid w:val="004835AF"/>
    <w:rsid w:val="00490A62"/>
    <w:rsid w:val="0049126B"/>
    <w:rsid w:val="00492D04"/>
    <w:rsid w:val="004941B1"/>
    <w:rsid w:val="00494C07"/>
    <w:rsid w:val="00495968"/>
    <w:rsid w:val="004A13AF"/>
    <w:rsid w:val="004A46AD"/>
    <w:rsid w:val="004A498D"/>
    <w:rsid w:val="004C16AE"/>
    <w:rsid w:val="004C4B54"/>
    <w:rsid w:val="004D42F2"/>
    <w:rsid w:val="004D6A19"/>
    <w:rsid w:val="00500D74"/>
    <w:rsid w:val="00505560"/>
    <w:rsid w:val="00511363"/>
    <w:rsid w:val="00513D5D"/>
    <w:rsid w:val="00514AFE"/>
    <w:rsid w:val="00533119"/>
    <w:rsid w:val="005339E0"/>
    <w:rsid w:val="005345C8"/>
    <w:rsid w:val="005369F4"/>
    <w:rsid w:val="00547AD0"/>
    <w:rsid w:val="005518F3"/>
    <w:rsid w:val="00555E59"/>
    <w:rsid w:val="00565CF8"/>
    <w:rsid w:val="0057705C"/>
    <w:rsid w:val="00581B11"/>
    <w:rsid w:val="0058671D"/>
    <w:rsid w:val="00593DEA"/>
    <w:rsid w:val="00595F8F"/>
    <w:rsid w:val="005A4D52"/>
    <w:rsid w:val="005B4BA0"/>
    <w:rsid w:val="005B6211"/>
    <w:rsid w:val="005C6A76"/>
    <w:rsid w:val="005D5BB2"/>
    <w:rsid w:val="005E2211"/>
    <w:rsid w:val="005E2CFD"/>
    <w:rsid w:val="005E2EB3"/>
    <w:rsid w:val="005E7AF2"/>
    <w:rsid w:val="005F21D1"/>
    <w:rsid w:val="005F32BA"/>
    <w:rsid w:val="005F36BC"/>
    <w:rsid w:val="005F4BA4"/>
    <w:rsid w:val="00603968"/>
    <w:rsid w:val="00606A94"/>
    <w:rsid w:val="00611D91"/>
    <w:rsid w:val="006149C8"/>
    <w:rsid w:val="006152B6"/>
    <w:rsid w:val="00622985"/>
    <w:rsid w:val="006238C7"/>
    <w:rsid w:val="006238EE"/>
    <w:rsid w:val="00624F51"/>
    <w:rsid w:val="006268B0"/>
    <w:rsid w:val="00630128"/>
    <w:rsid w:val="006312AB"/>
    <w:rsid w:val="00631F92"/>
    <w:rsid w:val="00632468"/>
    <w:rsid w:val="00632E52"/>
    <w:rsid w:val="00633E5B"/>
    <w:rsid w:val="00642E61"/>
    <w:rsid w:val="006458DE"/>
    <w:rsid w:val="0065429C"/>
    <w:rsid w:val="00662C51"/>
    <w:rsid w:val="006631EB"/>
    <w:rsid w:val="00664A57"/>
    <w:rsid w:val="00664E56"/>
    <w:rsid w:val="0068543C"/>
    <w:rsid w:val="006940F9"/>
    <w:rsid w:val="00694134"/>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6F3B48"/>
    <w:rsid w:val="0070006F"/>
    <w:rsid w:val="00701816"/>
    <w:rsid w:val="00701DE6"/>
    <w:rsid w:val="0070392A"/>
    <w:rsid w:val="007072CB"/>
    <w:rsid w:val="0071080A"/>
    <w:rsid w:val="00711047"/>
    <w:rsid w:val="00714008"/>
    <w:rsid w:val="00714DA2"/>
    <w:rsid w:val="0071545F"/>
    <w:rsid w:val="007279F5"/>
    <w:rsid w:val="00732878"/>
    <w:rsid w:val="00733A20"/>
    <w:rsid w:val="0073742A"/>
    <w:rsid w:val="00741198"/>
    <w:rsid w:val="007422CA"/>
    <w:rsid w:val="00745001"/>
    <w:rsid w:val="00745779"/>
    <w:rsid w:val="00746DBA"/>
    <w:rsid w:val="00751B1E"/>
    <w:rsid w:val="00753C0F"/>
    <w:rsid w:val="007540CE"/>
    <w:rsid w:val="00755E15"/>
    <w:rsid w:val="007601EF"/>
    <w:rsid w:val="00760373"/>
    <w:rsid w:val="00786BE0"/>
    <w:rsid w:val="00794F72"/>
    <w:rsid w:val="00795740"/>
    <w:rsid w:val="007B170A"/>
    <w:rsid w:val="007B7828"/>
    <w:rsid w:val="007C2B12"/>
    <w:rsid w:val="007C6297"/>
    <w:rsid w:val="007C7F5F"/>
    <w:rsid w:val="007D17EF"/>
    <w:rsid w:val="007D2272"/>
    <w:rsid w:val="007D2D34"/>
    <w:rsid w:val="007D5A7E"/>
    <w:rsid w:val="007D5F37"/>
    <w:rsid w:val="007D6D04"/>
    <w:rsid w:val="007D6F70"/>
    <w:rsid w:val="007D7FCA"/>
    <w:rsid w:val="007E208C"/>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44963"/>
    <w:rsid w:val="0085290F"/>
    <w:rsid w:val="00855428"/>
    <w:rsid w:val="00856CF7"/>
    <w:rsid w:val="00856E19"/>
    <w:rsid w:val="008622DD"/>
    <w:rsid w:val="00862896"/>
    <w:rsid w:val="00870EA5"/>
    <w:rsid w:val="008725C6"/>
    <w:rsid w:val="00876586"/>
    <w:rsid w:val="00881942"/>
    <w:rsid w:val="00885D5E"/>
    <w:rsid w:val="00892A2A"/>
    <w:rsid w:val="00895AAC"/>
    <w:rsid w:val="008A20B3"/>
    <w:rsid w:val="008A28CB"/>
    <w:rsid w:val="008B4179"/>
    <w:rsid w:val="008C03C3"/>
    <w:rsid w:val="008C30B2"/>
    <w:rsid w:val="008C78FB"/>
    <w:rsid w:val="008E1500"/>
    <w:rsid w:val="008E1769"/>
    <w:rsid w:val="008E1F3F"/>
    <w:rsid w:val="008E2155"/>
    <w:rsid w:val="008E5198"/>
    <w:rsid w:val="008F3559"/>
    <w:rsid w:val="009032FB"/>
    <w:rsid w:val="009171AF"/>
    <w:rsid w:val="00917368"/>
    <w:rsid w:val="0092039E"/>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18D0"/>
    <w:rsid w:val="009928C9"/>
    <w:rsid w:val="00992DC8"/>
    <w:rsid w:val="00995066"/>
    <w:rsid w:val="00995F84"/>
    <w:rsid w:val="0099730F"/>
    <w:rsid w:val="009A5EA2"/>
    <w:rsid w:val="009A6FD0"/>
    <w:rsid w:val="009B054A"/>
    <w:rsid w:val="009B2DE5"/>
    <w:rsid w:val="009B34B8"/>
    <w:rsid w:val="009B7287"/>
    <w:rsid w:val="009D3547"/>
    <w:rsid w:val="009D49AE"/>
    <w:rsid w:val="009D501D"/>
    <w:rsid w:val="009D6517"/>
    <w:rsid w:val="009D7449"/>
    <w:rsid w:val="009E1058"/>
    <w:rsid w:val="009E596A"/>
    <w:rsid w:val="009F0778"/>
    <w:rsid w:val="009F6299"/>
    <w:rsid w:val="00A006D4"/>
    <w:rsid w:val="00A149E5"/>
    <w:rsid w:val="00A153FC"/>
    <w:rsid w:val="00A2542D"/>
    <w:rsid w:val="00A278D7"/>
    <w:rsid w:val="00A3205F"/>
    <w:rsid w:val="00A33603"/>
    <w:rsid w:val="00A367C8"/>
    <w:rsid w:val="00A3682D"/>
    <w:rsid w:val="00A37693"/>
    <w:rsid w:val="00A45F18"/>
    <w:rsid w:val="00A56CBC"/>
    <w:rsid w:val="00A614C8"/>
    <w:rsid w:val="00A62247"/>
    <w:rsid w:val="00A6610B"/>
    <w:rsid w:val="00A70480"/>
    <w:rsid w:val="00A7270C"/>
    <w:rsid w:val="00A82B0B"/>
    <w:rsid w:val="00A878E0"/>
    <w:rsid w:val="00A87B9C"/>
    <w:rsid w:val="00A9577B"/>
    <w:rsid w:val="00A9762D"/>
    <w:rsid w:val="00A97BAC"/>
    <w:rsid w:val="00AB116D"/>
    <w:rsid w:val="00AB4D58"/>
    <w:rsid w:val="00AB6E37"/>
    <w:rsid w:val="00AB77FF"/>
    <w:rsid w:val="00AC3CFE"/>
    <w:rsid w:val="00AC470D"/>
    <w:rsid w:val="00AC7F0D"/>
    <w:rsid w:val="00AD0858"/>
    <w:rsid w:val="00AD202A"/>
    <w:rsid w:val="00AD24EC"/>
    <w:rsid w:val="00AD258E"/>
    <w:rsid w:val="00AD4DAF"/>
    <w:rsid w:val="00AD66E2"/>
    <w:rsid w:val="00AF42BA"/>
    <w:rsid w:val="00AF45D7"/>
    <w:rsid w:val="00AF66D7"/>
    <w:rsid w:val="00B014C3"/>
    <w:rsid w:val="00B04CA6"/>
    <w:rsid w:val="00B101F1"/>
    <w:rsid w:val="00B135AA"/>
    <w:rsid w:val="00B17438"/>
    <w:rsid w:val="00B2137B"/>
    <w:rsid w:val="00B3047D"/>
    <w:rsid w:val="00B31994"/>
    <w:rsid w:val="00B33D45"/>
    <w:rsid w:val="00B41C19"/>
    <w:rsid w:val="00B44FC3"/>
    <w:rsid w:val="00B5127C"/>
    <w:rsid w:val="00B53D44"/>
    <w:rsid w:val="00B601D5"/>
    <w:rsid w:val="00B6462C"/>
    <w:rsid w:val="00B64838"/>
    <w:rsid w:val="00B66135"/>
    <w:rsid w:val="00B67AF9"/>
    <w:rsid w:val="00B7542E"/>
    <w:rsid w:val="00B81287"/>
    <w:rsid w:val="00B8397A"/>
    <w:rsid w:val="00B84124"/>
    <w:rsid w:val="00B841E6"/>
    <w:rsid w:val="00B908A4"/>
    <w:rsid w:val="00B912C6"/>
    <w:rsid w:val="00B92794"/>
    <w:rsid w:val="00B936AF"/>
    <w:rsid w:val="00B93AEA"/>
    <w:rsid w:val="00B97B69"/>
    <w:rsid w:val="00BA3909"/>
    <w:rsid w:val="00BA4E15"/>
    <w:rsid w:val="00BA5C95"/>
    <w:rsid w:val="00BA76D8"/>
    <w:rsid w:val="00BB028C"/>
    <w:rsid w:val="00BB56DE"/>
    <w:rsid w:val="00BB7853"/>
    <w:rsid w:val="00BC0ABB"/>
    <w:rsid w:val="00BC11B8"/>
    <w:rsid w:val="00BC1268"/>
    <w:rsid w:val="00BD5816"/>
    <w:rsid w:val="00BD607C"/>
    <w:rsid w:val="00BD77D8"/>
    <w:rsid w:val="00BF0B81"/>
    <w:rsid w:val="00BF0BA0"/>
    <w:rsid w:val="00BF1A08"/>
    <w:rsid w:val="00BF524A"/>
    <w:rsid w:val="00C04D6E"/>
    <w:rsid w:val="00C05D72"/>
    <w:rsid w:val="00C074CA"/>
    <w:rsid w:val="00C10DC9"/>
    <w:rsid w:val="00C13082"/>
    <w:rsid w:val="00C13286"/>
    <w:rsid w:val="00C14D2D"/>
    <w:rsid w:val="00C15395"/>
    <w:rsid w:val="00C20605"/>
    <w:rsid w:val="00C257AE"/>
    <w:rsid w:val="00C267A5"/>
    <w:rsid w:val="00C31D86"/>
    <w:rsid w:val="00C36CCA"/>
    <w:rsid w:val="00C41EDF"/>
    <w:rsid w:val="00C518F0"/>
    <w:rsid w:val="00C5267D"/>
    <w:rsid w:val="00C53E9A"/>
    <w:rsid w:val="00C6183F"/>
    <w:rsid w:val="00C6491F"/>
    <w:rsid w:val="00C71916"/>
    <w:rsid w:val="00C76112"/>
    <w:rsid w:val="00C8060B"/>
    <w:rsid w:val="00C8345D"/>
    <w:rsid w:val="00C864FC"/>
    <w:rsid w:val="00C8727A"/>
    <w:rsid w:val="00C913CE"/>
    <w:rsid w:val="00C93BEF"/>
    <w:rsid w:val="00CA54A9"/>
    <w:rsid w:val="00CB2E01"/>
    <w:rsid w:val="00CB3440"/>
    <w:rsid w:val="00CB5372"/>
    <w:rsid w:val="00CC6798"/>
    <w:rsid w:val="00CD371C"/>
    <w:rsid w:val="00CD3723"/>
    <w:rsid w:val="00CD623F"/>
    <w:rsid w:val="00CD7E0C"/>
    <w:rsid w:val="00CE2DB4"/>
    <w:rsid w:val="00CE411C"/>
    <w:rsid w:val="00CE591F"/>
    <w:rsid w:val="00CF173B"/>
    <w:rsid w:val="00CF40A1"/>
    <w:rsid w:val="00CF4E57"/>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71F8"/>
    <w:rsid w:val="00D60D83"/>
    <w:rsid w:val="00D627B1"/>
    <w:rsid w:val="00D62BDB"/>
    <w:rsid w:val="00D64110"/>
    <w:rsid w:val="00D64BE9"/>
    <w:rsid w:val="00D67F61"/>
    <w:rsid w:val="00D70AEA"/>
    <w:rsid w:val="00D70F88"/>
    <w:rsid w:val="00D728BD"/>
    <w:rsid w:val="00D73C0E"/>
    <w:rsid w:val="00D749CB"/>
    <w:rsid w:val="00D84B38"/>
    <w:rsid w:val="00D86664"/>
    <w:rsid w:val="00D87834"/>
    <w:rsid w:val="00D913F7"/>
    <w:rsid w:val="00D92871"/>
    <w:rsid w:val="00D93559"/>
    <w:rsid w:val="00D947D8"/>
    <w:rsid w:val="00D957A8"/>
    <w:rsid w:val="00D96DE6"/>
    <w:rsid w:val="00D9778F"/>
    <w:rsid w:val="00DA5752"/>
    <w:rsid w:val="00DA7F1E"/>
    <w:rsid w:val="00DD3B90"/>
    <w:rsid w:val="00DD56C2"/>
    <w:rsid w:val="00DD73F9"/>
    <w:rsid w:val="00DE041F"/>
    <w:rsid w:val="00DE0812"/>
    <w:rsid w:val="00DE3640"/>
    <w:rsid w:val="00DE63EC"/>
    <w:rsid w:val="00DF35F4"/>
    <w:rsid w:val="00DF41E5"/>
    <w:rsid w:val="00DF463A"/>
    <w:rsid w:val="00E00780"/>
    <w:rsid w:val="00E068F1"/>
    <w:rsid w:val="00E12E5B"/>
    <w:rsid w:val="00E13875"/>
    <w:rsid w:val="00E155F5"/>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C50D4"/>
    <w:rsid w:val="00EC5462"/>
    <w:rsid w:val="00ED19AE"/>
    <w:rsid w:val="00ED2C9E"/>
    <w:rsid w:val="00ED4FC5"/>
    <w:rsid w:val="00EF0349"/>
    <w:rsid w:val="00EF1FCA"/>
    <w:rsid w:val="00EF3E47"/>
    <w:rsid w:val="00EF5762"/>
    <w:rsid w:val="00EF6874"/>
    <w:rsid w:val="00EF6FC7"/>
    <w:rsid w:val="00EF7961"/>
    <w:rsid w:val="00F024A8"/>
    <w:rsid w:val="00F076B3"/>
    <w:rsid w:val="00F10B09"/>
    <w:rsid w:val="00F115FB"/>
    <w:rsid w:val="00F11707"/>
    <w:rsid w:val="00F13036"/>
    <w:rsid w:val="00F17FFC"/>
    <w:rsid w:val="00F2255E"/>
    <w:rsid w:val="00F240B9"/>
    <w:rsid w:val="00F2580C"/>
    <w:rsid w:val="00F264D9"/>
    <w:rsid w:val="00F33B6B"/>
    <w:rsid w:val="00F37425"/>
    <w:rsid w:val="00F418B2"/>
    <w:rsid w:val="00F43F82"/>
    <w:rsid w:val="00F5097E"/>
    <w:rsid w:val="00F51F3C"/>
    <w:rsid w:val="00F53D9C"/>
    <w:rsid w:val="00F5592F"/>
    <w:rsid w:val="00F63129"/>
    <w:rsid w:val="00F6409E"/>
    <w:rsid w:val="00F65172"/>
    <w:rsid w:val="00F67332"/>
    <w:rsid w:val="00F72135"/>
    <w:rsid w:val="00F73211"/>
    <w:rsid w:val="00F749D8"/>
    <w:rsid w:val="00F77283"/>
    <w:rsid w:val="00F772C3"/>
    <w:rsid w:val="00F80338"/>
    <w:rsid w:val="00F8197D"/>
    <w:rsid w:val="00F81A93"/>
    <w:rsid w:val="00F84F93"/>
    <w:rsid w:val="00F8501D"/>
    <w:rsid w:val="00F93CD8"/>
    <w:rsid w:val="00F95FA5"/>
    <w:rsid w:val="00FA12B9"/>
    <w:rsid w:val="00FB0C70"/>
    <w:rsid w:val="00FB7A38"/>
    <w:rsid w:val="00FC6A22"/>
    <w:rsid w:val="00FD0D54"/>
    <w:rsid w:val="00FD1B14"/>
    <w:rsid w:val="00FD1DC9"/>
    <w:rsid w:val="00FD29D5"/>
    <w:rsid w:val="00FE0C08"/>
    <w:rsid w:val="00FE65F9"/>
    <w:rsid w:val="00FF2172"/>
    <w:rsid w:val="00FF49E8"/>
    <w:rsid w:val="00FF5F83"/>
    <w:rsid w:val="0367315B"/>
    <w:rsid w:val="061139E5"/>
    <w:rsid w:val="06F50B00"/>
    <w:rsid w:val="076E1278"/>
    <w:rsid w:val="08D1141D"/>
    <w:rsid w:val="0B296DE2"/>
    <w:rsid w:val="0FC410A1"/>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AF5AB7"/>
    <w:rsid w:val="3B1C3371"/>
    <w:rsid w:val="3CC23198"/>
    <w:rsid w:val="3DD43321"/>
    <w:rsid w:val="3DDF4815"/>
    <w:rsid w:val="3FE669E5"/>
    <w:rsid w:val="50F63E28"/>
    <w:rsid w:val="5221007F"/>
    <w:rsid w:val="52926B5A"/>
    <w:rsid w:val="545C5E51"/>
    <w:rsid w:val="5486175B"/>
    <w:rsid w:val="57667D24"/>
    <w:rsid w:val="57CE5BC3"/>
    <w:rsid w:val="5AE1516A"/>
    <w:rsid w:val="5B6A3A79"/>
    <w:rsid w:val="5C1A5F7B"/>
    <w:rsid w:val="645771F8"/>
    <w:rsid w:val="6A54112D"/>
    <w:rsid w:val="6AA035AE"/>
    <w:rsid w:val="6E0F2E14"/>
    <w:rsid w:val="6F1E141D"/>
    <w:rsid w:val="6F5354F8"/>
    <w:rsid w:val="740A2BDE"/>
    <w:rsid w:val="751839E0"/>
    <w:rsid w:val="76274F93"/>
    <w:rsid w:val="79EB3F2F"/>
    <w:rsid w:val="7B11789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iPriority="0" w:name="footnote text"/>
    <w:lsdException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unhideWhenUsed="0" w:uiPriority="0" w:semiHidden="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nhideWhenUsed="0" w:uiPriority="0" w:semiHidden="0" w:name="List Bullet"/>
    <w:lsdException w:unhideWhenUsed="0" w:uiPriority="0" w:semiHidden="0" w:name="List Number"/>
    <w:lsdException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nhideWhenUsed="0" w:uiPriority="0" w:semiHidden="0" w:name="Closing"/>
    <w:lsdException w:uiPriority="0" w:name="Signature"/>
    <w:lsdException w:uiPriority="1" w:name="Default Paragraph Font"/>
    <w:lsdException w:qFormat="1" w:unhideWhenUsed="0" w:uiPriority="1" w:semiHidden="0" w:name="Body Text"/>
    <w:lsdException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iPriority="0" w:name="Block Text"/>
    <w:lsdException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55"/>
    <w:qFormat/>
    <w:uiPriority w:val="0"/>
    <w:pPr>
      <w:ind w:left="538"/>
      <w:outlineLvl w:val="0"/>
    </w:pPr>
    <w:rPr>
      <w:b/>
      <w:bCs/>
      <w:sz w:val="28"/>
      <w:szCs w:val="28"/>
    </w:rPr>
  </w:style>
  <w:style w:type="paragraph" w:styleId="4">
    <w:name w:val="heading 2"/>
    <w:basedOn w:val="1"/>
    <w:next w:val="1"/>
    <w:link w:val="56"/>
    <w:qFormat/>
    <w:uiPriority w:val="0"/>
    <w:pPr>
      <w:ind w:left="629"/>
      <w:outlineLvl w:val="1"/>
    </w:pPr>
    <w:rPr>
      <w:b/>
      <w:bCs/>
      <w:sz w:val="24"/>
      <w:szCs w:val="24"/>
    </w:rPr>
  </w:style>
  <w:style w:type="paragraph" w:styleId="5">
    <w:name w:val="heading 3"/>
    <w:basedOn w:val="1"/>
    <w:next w:val="1"/>
    <w:link w:val="57"/>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58"/>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59"/>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0"/>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2"/>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3"/>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4"/>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8">
    <w:name w:val="Default Paragraph Font"/>
    <w:semiHidden/>
    <w:unhideWhenUsed/>
    <w:uiPriority w:val="1"/>
  </w:style>
  <w:style w:type="table" w:default="1" w:styleId="46">
    <w:name w:val="Normal Table"/>
    <w:semiHidden/>
    <w:unhideWhenUsed/>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1"/>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94"/>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1"/>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0"/>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75"/>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65"/>
    <w:qFormat/>
    <w:uiPriority w:val="1"/>
    <w:rPr>
      <w:sz w:val="24"/>
      <w:szCs w:val="24"/>
    </w:rPr>
  </w:style>
  <w:style w:type="paragraph" w:styleId="21">
    <w:name w:val="Body Text Indent"/>
    <w:basedOn w:val="1"/>
    <w:link w:val="89"/>
    <w:uiPriority w:val="0"/>
    <w:pPr>
      <w:autoSpaceDE/>
      <w:autoSpaceDN/>
      <w:ind w:left="540" w:leftChars="257"/>
      <w:jc w:val="both"/>
    </w:pPr>
    <w:rPr>
      <w:rFonts w:ascii="Times New Roman" w:hAnsi="Times New Roman" w:cs="Times New Roman"/>
      <w:i/>
      <w:iCs/>
      <w:kern w:val="2"/>
      <w:sz w:val="21"/>
      <w:szCs w:val="20"/>
      <w:lang w:eastAsia="zh-CN"/>
    </w:rPr>
  </w:style>
  <w:style w:type="paragraph" w:styleId="22">
    <w:name w:val="List 2"/>
    <w:basedOn w:val="1"/>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3">
    <w:name w:val="toc 5"/>
    <w:basedOn w:val="1"/>
    <w:next w:val="1"/>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4">
    <w:name w:val="toc 3"/>
    <w:basedOn w:val="1"/>
    <w:next w:val="1"/>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5">
    <w:name w:val="Plain Text"/>
    <w:basedOn w:val="1"/>
    <w:link w:val="66"/>
    <w:qFormat/>
    <w:uiPriority w:val="99"/>
    <w:rPr>
      <w:rFonts w:hAnsi="Courier New" w:cs="Courier New"/>
      <w:szCs w:val="21"/>
    </w:rPr>
  </w:style>
  <w:style w:type="paragraph" w:styleId="26">
    <w:name w:val="toc 8"/>
    <w:basedOn w:val="1"/>
    <w:next w:val="1"/>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7">
    <w:name w:val="Date"/>
    <w:basedOn w:val="1"/>
    <w:next w:val="1"/>
    <w:link w:val="95"/>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28">
    <w:name w:val="Body Text Indent 2"/>
    <w:basedOn w:val="1"/>
    <w:link w:val="84"/>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29">
    <w:name w:val="Balloon Text"/>
    <w:basedOn w:val="1"/>
    <w:link w:val="82"/>
    <w:uiPriority w:val="0"/>
    <w:pPr>
      <w:autoSpaceDE/>
      <w:autoSpaceDN/>
      <w:jc w:val="both"/>
    </w:pPr>
    <w:rPr>
      <w:rFonts w:ascii="Times New Roman" w:hAnsi="Times New Roman" w:cs="Times New Roman"/>
      <w:kern w:val="2"/>
      <w:sz w:val="18"/>
      <w:szCs w:val="18"/>
      <w:lang w:eastAsia="zh-CN"/>
    </w:rPr>
  </w:style>
  <w:style w:type="paragraph" w:styleId="30">
    <w:name w:val="footer"/>
    <w:basedOn w:val="1"/>
    <w:link w:val="67"/>
    <w:qFormat/>
    <w:uiPriority w:val="99"/>
    <w:pPr>
      <w:tabs>
        <w:tab w:val="center" w:pos="4153"/>
        <w:tab w:val="right" w:pos="8306"/>
      </w:tabs>
      <w:snapToGrid w:val="0"/>
    </w:pPr>
    <w:rPr>
      <w:sz w:val="18"/>
      <w:szCs w:val="18"/>
    </w:rPr>
  </w:style>
  <w:style w:type="paragraph" w:styleId="31">
    <w:name w:val="header"/>
    <w:basedOn w:val="1"/>
    <w:link w:val="6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2">
    <w:name w:val="toc 1"/>
    <w:basedOn w:val="1"/>
    <w:next w:val="1"/>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3">
    <w:name w:val="toc 4"/>
    <w:basedOn w:val="1"/>
    <w:next w:val="1"/>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4">
    <w:name w:val="toc 6"/>
    <w:basedOn w:val="1"/>
    <w:next w:val="1"/>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5">
    <w:name w:val="Body Text Indent 3"/>
    <w:basedOn w:val="1"/>
    <w:link w:val="83"/>
    <w:uiPriority w:val="0"/>
    <w:pPr>
      <w:autoSpaceDE/>
      <w:autoSpaceDN/>
      <w:ind w:firstLine="560"/>
      <w:jc w:val="both"/>
    </w:pPr>
    <w:rPr>
      <w:rFonts w:ascii="Times New Roman" w:hAnsi="Times New Roman" w:cs="Times New Roman"/>
      <w:kern w:val="2"/>
      <w:sz w:val="28"/>
      <w:szCs w:val="20"/>
      <w:lang w:eastAsia="zh-CN"/>
    </w:rPr>
  </w:style>
  <w:style w:type="paragraph" w:styleId="36">
    <w:name w:val="toc 2"/>
    <w:basedOn w:val="1"/>
    <w:next w:val="1"/>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7">
    <w:name w:val="toc 9"/>
    <w:basedOn w:val="1"/>
    <w:next w:val="1"/>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8">
    <w:name w:val="Body Text 2"/>
    <w:basedOn w:val="1"/>
    <w:link w:val="96"/>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9">
    <w:name w:val="Message Header"/>
    <w:basedOn w:val="1"/>
    <w:link w:val="102"/>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0">
    <w:name w:val="HTML Preformatted"/>
    <w:basedOn w:val="1"/>
    <w:link w:val="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1">
    <w:name w:val="Normal (Web)"/>
    <w:basedOn w:val="1"/>
    <w:link w:val="76"/>
    <w:unhideWhenUsed/>
    <w:uiPriority w:val="0"/>
    <w:pPr>
      <w:widowControl/>
      <w:autoSpaceDE/>
      <w:autoSpaceDN/>
      <w:spacing w:before="100" w:beforeAutospacing="1" w:after="100" w:afterAutospacing="1"/>
    </w:pPr>
    <w:rPr>
      <w:sz w:val="24"/>
      <w:szCs w:val="24"/>
      <w:lang w:eastAsia="zh-CN"/>
    </w:rPr>
  </w:style>
  <w:style w:type="paragraph" w:styleId="42">
    <w:name w:val="index 1"/>
    <w:basedOn w:val="1"/>
    <w:next w:val="1"/>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3">
    <w:name w:val="Title"/>
    <w:basedOn w:val="1"/>
    <w:link w:val="88"/>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4">
    <w:name w:val="annotation subject"/>
    <w:basedOn w:val="17"/>
    <w:next w:val="17"/>
    <w:link w:val="98"/>
    <w:uiPriority w:val="0"/>
    <w:pPr>
      <w:widowControl/>
    </w:pPr>
    <w:rPr>
      <w:b/>
      <w:bCs/>
      <w:sz w:val="24"/>
      <w:szCs w:val="24"/>
    </w:rPr>
  </w:style>
  <w:style w:type="paragraph" w:styleId="45">
    <w:name w:val="Body Text First Indent"/>
    <w:basedOn w:val="20"/>
    <w:link w:val="97"/>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7">
    <w:name w:val="Table Grid"/>
    <w:basedOn w:val="4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22"/>
    <w:rPr>
      <w:b/>
      <w:bCs/>
    </w:rPr>
  </w:style>
  <w:style w:type="character" w:styleId="50">
    <w:name w:val="page number"/>
    <w:basedOn w:val="48"/>
    <w:uiPriority w:val="0"/>
  </w:style>
  <w:style w:type="character" w:styleId="51">
    <w:name w:val="FollowedHyperlink"/>
    <w:basedOn w:val="48"/>
    <w:qFormat/>
    <w:uiPriority w:val="0"/>
    <w:rPr>
      <w:color w:val="800080"/>
      <w:u w:val="single"/>
    </w:rPr>
  </w:style>
  <w:style w:type="character" w:styleId="52">
    <w:name w:val="Emphasis"/>
    <w:basedOn w:val="48"/>
    <w:qFormat/>
    <w:uiPriority w:val="0"/>
  </w:style>
  <w:style w:type="character" w:styleId="53">
    <w:name w:val="Hyperlink"/>
    <w:basedOn w:val="48"/>
    <w:uiPriority w:val="0"/>
    <w:rPr>
      <w:color w:val="0000FF" w:themeColor="hyperlink"/>
      <w:u w:val="single"/>
    </w:rPr>
  </w:style>
  <w:style w:type="character" w:styleId="54">
    <w:name w:val="annotation reference"/>
    <w:basedOn w:val="48"/>
    <w:uiPriority w:val="0"/>
    <w:rPr>
      <w:sz w:val="21"/>
      <w:szCs w:val="21"/>
    </w:rPr>
  </w:style>
  <w:style w:type="character" w:customStyle="1" w:styleId="55">
    <w:name w:val="标题 1 Char"/>
    <w:basedOn w:val="48"/>
    <w:link w:val="3"/>
    <w:qFormat/>
    <w:uiPriority w:val="0"/>
    <w:rPr>
      <w:rFonts w:ascii="宋体" w:hAnsi="宋体" w:cs="宋体"/>
      <w:b/>
      <w:bCs/>
      <w:sz w:val="28"/>
      <w:szCs w:val="28"/>
      <w:lang w:eastAsia="en-US"/>
    </w:rPr>
  </w:style>
  <w:style w:type="character" w:customStyle="1" w:styleId="56">
    <w:name w:val="标题 2 Char"/>
    <w:basedOn w:val="48"/>
    <w:link w:val="4"/>
    <w:uiPriority w:val="0"/>
    <w:rPr>
      <w:rFonts w:ascii="宋体" w:hAnsi="宋体" w:cs="宋体"/>
      <w:b/>
      <w:bCs/>
      <w:sz w:val="24"/>
      <w:szCs w:val="24"/>
      <w:lang w:eastAsia="en-US"/>
    </w:rPr>
  </w:style>
  <w:style w:type="character" w:customStyle="1" w:styleId="57">
    <w:name w:val="标题 3 Char"/>
    <w:basedOn w:val="48"/>
    <w:link w:val="5"/>
    <w:qFormat/>
    <w:uiPriority w:val="0"/>
    <w:rPr>
      <w:b/>
      <w:bCs/>
      <w:kern w:val="2"/>
      <w:sz w:val="32"/>
      <w:szCs w:val="32"/>
    </w:rPr>
  </w:style>
  <w:style w:type="character" w:customStyle="1" w:styleId="58">
    <w:name w:val="标题 4 Char"/>
    <w:basedOn w:val="48"/>
    <w:link w:val="6"/>
    <w:qFormat/>
    <w:uiPriority w:val="0"/>
    <w:rPr>
      <w:b/>
      <w:kern w:val="2"/>
      <w:sz w:val="24"/>
      <w:szCs w:val="24"/>
    </w:rPr>
  </w:style>
  <w:style w:type="character" w:customStyle="1" w:styleId="59">
    <w:name w:val="标题 5 Char"/>
    <w:basedOn w:val="48"/>
    <w:link w:val="7"/>
    <w:qFormat/>
    <w:uiPriority w:val="0"/>
    <w:rPr>
      <w:b/>
      <w:bCs/>
      <w:kern w:val="2"/>
      <w:sz w:val="28"/>
      <w:szCs w:val="28"/>
    </w:rPr>
  </w:style>
  <w:style w:type="character" w:customStyle="1" w:styleId="60">
    <w:name w:val="标题 6 Char"/>
    <w:basedOn w:val="48"/>
    <w:link w:val="8"/>
    <w:uiPriority w:val="0"/>
    <w:rPr>
      <w:b/>
      <w:sz w:val="24"/>
    </w:rPr>
  </w:style>
  <w:style w:type="character" w:customStyle="1" w:styleId="61">
    <w:name w:val="正文缩进 Char"/>
    <w:basedOn w:val="48"/>
    <w:link w:val="10"/>
    <w:uiPriority w:val="0"/>
    <w:rPr>
      <w:sz w:val="24"/>
    </w:rPr>
  </w:style>
  <w:style w:type="character" w:customStyle="1" w:styleId="62">
    <w:name w:val="标题 7 Char"/>
    <w:basedOn w:val="48"/>
    <w:link w:val="9"/>
    <w:uiPriority w:val="0"/>
    <w:rPr>
      <w:b/>
      <w:kern w:val="2"/>
      <w:sz w:val="24"/>
    </w:rPr>
  </w:style>
  <w:style w:type="character" w:customStyle="1" w:styleId="63">
    <w:name w:val="标题 8 Char"/>
    <w:basedOn w:val="48"/>
    <w:link w:val="11"/>
    <w:uiPriority w:val="0"/>
    <w:rPr>
      <w:rFonts w:ascii="Arial" w:hAnsi="Arial" w:eastAsia="黑体"/>
      <w:kern w:val="2"/>
      <w:sz w:val="24"/>
    </w:rPr>
  </w:style>
  <w:style w:type="character" w:customStyle="1" w:styleId="64">
    <w:name w:val="标题 9 Char"/>
    <w:basedOn w:val="48"/>
    <w:link w:val="12"/>
    <w:uiPriority w:val="0"/>
    <w:rPr>
      <w:rFonts w:ascii="Arial" w:hAnsi="Arial" w:eastAsia="黑体"/>
      <w:kern w:val="2"/>
      <w:sz w:val="21"/>
    </w:rPr>
  </w:style>
  <w:style w:type="character" w:customStyle="1" w:styleId="65">
    <w:name w:val="正文文本 Char1"/>
    <w:basedOn w:val="48"/>
    <w:link w:val="20"/>
    <w:qFormat/>
    <w:uiPriority w:val="1"/>
    <w:rPr>
      <w:rFonts w:ascii="宋体" w:hAnsi="宋体" w:cs="宋体"/>
      <w:sz w:val="24"/>
      <w:szCs w:val="24"/>
      <w:lang w:eastAsia="en-US"/>
    </w:rPr>
  </w:style>
  <w:style w:type="character" w:customStyle="1" w:styleId="66">
    <w:name w:val="纯文本 Char"/>
    <w:basedOn w:val="48"/>
    <w:link w:val="25"/>
    <w:qFormat/>
    <w:uiPriority w:val="99"/>
    <w:rPr>
      <w:rFonts w:ascii="宋体" w:hAnsi="Courier New" w:cs="Courier New"/>
      <w:sz w:val="22"/>
      <w:szCs w:val="21"/>
      <w:lang w:eastAsia="en-US"/>
    </w:rPr>
  </w:style>
  <w:style w:type="character" w:customStyle="1" w:styleId="67">
    <w:name w:val="页脚 Char"/>
    <w:basedOn w:val="48"/>
    <w:link w:val="30"/>
    <w:uiPriority w:val="99"/>
    <w:rPr>
      <w:rFonts w:ascii="宋体" w:hAnsi="宋体" w:cs="宋体"/>
      <w:sz w:val="18"/>
      <w:szCs w:val="18"/>
      <w:lang w:eastAsia="en-US"/>
    </w:rPr>
  </w:style>
  <w:style w:type="character" w:customStyle="1" w:styleId="68">
    <w:name w:val="页眉 Char"/>
    <w:basedOn w:val="48"/>
    <w:link w:val="31"/>
    <w:uiPriority w:val="99"/>
    <w:rPr>
      <w:rFonts w:ascii="宋体" w:hAnsi="宋体" w:cs="宋体"/>
      <w:sz w:val="18"/>
      <w:szCs w:val="22"/>
      <w:lang w:eastAsia="en-US"/>
    </w:rPr>
  </w:style>
  <w:style w:type="table" w:customStyle="1" w:styleId="69">
    <w:name w:val="Table Normal"/>
    <w:semiHidden/>
    <w:unhideWhenUsed/>
    <w:qFormat/>
    <w:uiPriority w:val="2"/>
    <w:tblPr>
      <w:tblCellMar>
        <w:top w:w="0" w:type="dxa"/>
        <w:left w:w="0" w:type="dxa"/>
        <w:bottom w:w="0" w:type="dxa"/>
        <w:right w:w="0" w:type="dxa"/>
      </w:tblCellMar>
    </w:tblPr>
  </w:style>
  <w:style w:type="paragraph" w:styleId="70">
    <w:name w:val="List Paragraph"/>
    <w:basedOn w:val="1"/>
    <w:link w:val="204"/>
    <w:qFormat/>
    <w:uiPriority w:val="34"/>
    <w:pPr>
      <w:spacing w:before="206"/>
      <w:ind w:left="959" w:hanging="361"/>
    </w:pPr>
  </w:style>
  <w:style w:type="paragraph" w:customStyle="1" w:styleId="71">
    <w:name w:val="Table Paragraph"/>
    <w:basedOn w:val="1"/>
    <w:qFormat/>
    <w:uiPriority w:val="1"/>
  </w:style>
  <w:style w:type="paragraph" w:customStyle="1" w:styleId="72">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blank"/>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5">
    <w:name w:val="结束语 Char"/>
    <w:basedOn w:val="48"/>
    <w:link w:val="19"/>
    <w:uiPriority w:val="0"/>
    <w:rPr>
      <w:b/>
      <w:kern w:val="2"/>
      <w:sz w:val="21"/>
    </w:rPr>
  </w:style>
  <w:style w:type="character" w:customStyle="1" w:styleId="76">
    <w:name w:val="普通(网站) Char"/>
    <w:basedOn w:val="48"/>
    <w:link w:val="41"/>
    <w:locked/>
    <w:uiPriority w:val="0"/>
    <w:rPr>
      <w:rFonts w:ascii="宋体" w:hAnsi="宋体" w:cs="宋体"/>
      <w:sz w:val="24"/>
      <w:szCs w:val="24"/>
    </w:rPr>
  </w:style>
  <w:style w:type="character" w:customStyle="1" w:styleId="77">
    <w:name w:val="xdrichtextbox2"/>
    <w:basedOn w:val="48"/>
    <w:qFormat/>
    <w:uiPriority w:val="0"/>
    <w:rPr>
      <w:color w:val="0000FF"/>
      <w:sz w:val="18"/>
      <w:szCs w:val="18"/>
      <w:u w:val="none"/>
      <w:bdr w:val="single" w:color="DCDCDC" w:sz="8" w:space="0"/>
      <w:shd w:val="clear" w:color="auto" w:fill="FFFFFF"/>
    </w:rPr>
  </w:style>
  <w:style w:type="character" w:customStyle="1" w:styleId="78">
    <w:name w:val="apple-converted-space"/>
    <w:basedOn w:val="48"/>
    <w:qFormat/>
    <w:uiPriority w:val="0"/>
  </w:style>
  <w:style w:type="character" w:customStyle="1" w:styleId="79">
    <w:name w:val="无间隔 Char"/>
    <w:basedOn w:val="48"/>
    <w:link w:val="80"/>
    <w:uiPriority w:val="0"/>
    <w:rPr>
      <w:rFonts w:ascii="Calibri" w:hAnsi="Calibri"/>
      <w:sz w:val="22"/>
      <w:szCs w:val="22"/>
    </w:rPr>
  </w:style>
  <w:style w:type="paragraph" w:styleId="80">
    <w:name w:val="No Spacing"/>
    <w:link w:val="79"/>
    <w:qFormat/>
    <w:uiPriority w:val="0"/>
    <w:rPr>
      <w:rFonts w:ascii="Calibri" w:hAnsi="Calibri" w:eastAsia="宋体" w:cs="Times New Roman"/>
      <w:sz w:val="22"/>
      <w:szCs w:val="22"/>
      <w:lang w:val="en-US" w:eastAsia="zh-CN" w:bidi="ar-SA"/>
    </w:rPr>
  </w:style>
  <w:style w:type="character" w:customStyle="1" w:styleId="81">
    <w:name w:val="批注文字 Char"/>
    <w:basedOn w:val="48"/>
    <w:link w:val="17"/>
    <w:qFormat/>
    <w:uiPriority w:val="0"/>
    <w:rPr>
      <w:kern w:val="2"/>
      <w:sz w:val="21"/>
    </w:rPr>
  </w:style>
  <w:style w:type="character" w:customStyle="1" w:styleId="82">
    <w:name w:val="批注框文本 Char"/>
    <w:basedOn w:val="48"/>
    <w:link w:val="29"/>
    <w:qFormat/>
    <w:uiPriority w:val="0"/>
    <w:rPr>
      <w:kern w:val="2"/>
      <w:sz w:val="18"/>
      <w:szCs w:val="18"/>
    </w:rPr>
  </w:style>
  <w:style w:type="character" w:customStyle="1" w:styleId="83">
    <w:name w:val="正文文本缩进 3 Char"/>
    <w:basedOn w:val="48"/>
    <w:link w:val="35"/>
    <w:uiPriority w:val="0"/>
    <w:rPr>
      <w:kern w:val="2"/>
      <w:sz w:val="28"/>
    </w:rPr>
  </w:style>
  <w:style w:type="character" w:customStyle="1" w:styleId="84">
    <w:name w:val="正文文本缩进 2 Char"/>
    <w:basedOn w:val="48"/>
    <w:link w:val="28"/>
    <w:uiPriority w:val="0"/>
    <w:rPr>
      <w:rFonts w:ascii="宋体" w:hAnsi="宋体"/>
      <w:iCs/>
      <w:kern w:val="2"/>
      <w:sz w:val="24"/>
      <w:szCs w:val="24"/>
    </w:rPr>
  </w:style>
  <w:style w:type="character" w:customStyle="1" w:styleId="85">
    <w:name w:val="正文文本 Char"/>
    <w:basedOn w:val="48"/>
    <w:uiPriority w:val="0"/>
    <w:rPr>
      <w:rFonts w:eastAsia="宋体"/>
      <w:sz w:val="24"/>
      <w:szCs w:val="24"/>
      <w:lang w:val="en-US" w:eastAsia="zh-CN" w:bidi="ar-SA"/>
    </w:rPr>
  </w:style>
  <w:style w:type="character" w:customStyle="1" w:styleId="86">
    <w:name w:val="en1"/>
    <w:basedOn w:val="48"/>
    <w:uiPriority w:val="0"/>
    <w:rPr>
      <w:b/>
      <w:bCs/>
      <w:color w:val="154C7F"/>
      <w:sz w:val="24"/>
      <w:szCs w:val="24"/>
    </w:rPr>
  </w:style>
  <w:style w:type="character" w:customStyle="1" w:styleId="87">
    <w:name w:val="font01"/>
    <w:basedOn w:val="48"/>
    <w:uiPriority w:val="0"/>
    <w:rPr>
      <w:rFonts w:hint="eastAsia" w:ascii="宋体" w:hAnsi="宋体" w:eastAsia="宋体" w:cs="宋体"/>
      <w:color w:val="000000"/>
      <w:sz w:val="20"/>
      <w:szCs w:val="20"/>
      <w:u w:val="none"/>
    </w:rPr>
  </w:style>
  <w:style w:type="character" w:customStyle="1" w:styleId="88">
    <w:name w:val="标题 Char"/>
    <w:basedOn w:val="48"/>
    <w:link w:val="43"/>
    <w:qFormat/>
    <w:uiPriority w:val="0"/>
    <w:rPr>
      <w:rFonts w:ascii="Arial" w:hAnsi="Arial" w:cs="Arial"/>
      <w:b/>
      <w:bCs/>
      <w:sz w:val="44"/>
      <w:szCs w:val="32"/>
    </w:rPr>
  </w:style>
  <w:style w:type="character" w:customStyle="1" w:styleId="89">
    <w:name w:val="正文文本缩进 Char"/>
    <w:basedOn w:val="48"/>
    <w:link w:val="21"/>
    <w:uiPriority w:val="0"/>
    <w:rPr>
      <w:i/>
      <w:iCs/>
      <w:kern w:val="2"/>
      <w:sz w:val="21"/>
    </w:rPr>
  </w:style>
  <w:style w:type="character" w:customStyle="1" w:styleId="90">
    <w:name w:val="正文文本 3 Char"/>
    <w:basedOn w:val="48"/>
    <w:link w:val="18"/>
    <w:uiPriority w:val="0"/>
    <w:rPr>
      <w:color w:val="0000FF"/>
      <w:kern w:val="2"/>
      <w:sz w:val="24"/>
      <w:szCs w:val="24"/>
    </w:rPr>
  </w:style>
  <w:style w:type="character" w:customStyle="1" w:styleId="91">
    <w:name w:val="font11"/>
    <w:basedOn w:val="48"/>
    <w:qFormat/>
    <w:uiPriority w:val="0"/>
    <w:rPr>
      <w:rFonts w:hint="default" w:ascii="Times New Roman" w:hAnsi="Times New Roman" w:cs="Times New Roman"/>
      <w:color w:val="000000"/>
      <w:sz w:val="20"/>
      <w:szCs w:val="20"/>
      <w:u w:val="none"/>
    </w:rPr>
  </w:style>
  <w:style w:type="character" w:customStyle="1" w:styleId="92">
    <w:name w:val="glossaryitem"/>
    <w:basedOn w:val="48"/>
    <w:uiPriority w:val="0"/>
    <w:rPr>
      <w:u w:val="none"/>
    </w:rPr>
  </w:style>
  <w:style w:type="character" w:customStyle="1" w:styleId="93">
    <w:name w:val="HTML 预设格式 Char"/>
    <w:basedOn w:val="48"/>
    <w:link w:val="40"/>
    <w:uiPriority w:val="0"/>
    <w:rPr>
      <w:rFonts w:ascii="Arial Unicode MS" w:hAnsi="Arial Unicode MS" w:eastAsia="Courier New" w:cs="Courier New"/>
    </w:rPr>
  </w:style>
  <w:style w:type="character" w:customStyle="1" w:styleId="94">
    <w:name w:val="文档结构图 Char"/>
    <w:basedOn w:val="48"/>
    <w:link w:val="16"/>
    <w:uiPriority w:val="0"/>
    <w:rPr>
      <w:rFonts w:ascii="宋体"/>
      <w:sz w:val="28"/>
      <w:shd w:val="clear" w:color="auto" w:fill="000080"/>
    </w:rPr>
  </w:style>
  <w:style w:type="character" w:customStyle="1" w:styleId="95">
    <w:name w:val="日期 Char"/>
    <w:basedOn w:val="48"/>
    <w:link w:val="27"/>
    <w:qFormat/>
    <w:uiPriority w:val="0"/>
    <w:rPr>
      <w:kern w:val="2"/>
      <w:sz w:val="21"/>
      <w:szCs w:val="24"/>
    </w:rPr>
  </w:style>
  <w:style w:type="character" w:customStyle="1" w:styleId="96">
    <w:name w:val="正文文本 2 Char"/>
    <w:basedOn w:val="48"/>
    <w:link w:val="38"/>
    <w:uiPriority w:val="0"/>
    <w:rPr>
      <w:kern w:val="2"/>
      <w:sz w:val="21"/>
      <w:szCs w:val="24"/>
    </w:rPr>
  </w:style>
  <w:style w:type="character" w:customStyle="1" w:styleId="97">
    <w:name w:val="正文首行缩进 Char"/>
    <w:basedOn w:val="85"/>
    <w:link w:val="45"/>
    <w:uiPriority w:val="0"/>
    <w:rPr>
      <w:rFonts w:eastAsia="宋体"/>
      <w:sz w:val="21"/>
      <w:szCs w:val="21"/>
      <w:lang w:val="en-US" w:eastAsia="zh-CN" w:bidi="ar-SA"/>
    </w:rPr>
  </w:style>
  <w:style w:type="character" w:customStyle="1" w:styleId="98">
    <w:name w:val="批注主题 Char"/>
    <w:basedOn w:val="81"/>
    <w:link w:val="44"/>
    <w:uiPriority w:val="0"/>
    <w:rPr>
      <w:b/>
      <w:bCs/>
      <w:kern w:val="2"/>
      <w:sz w:val="24"/>
      <w:szCs w:val="24"/>
    </w:rPr>
  </w:style>
  <w:style w:type="paragraph" w:customStyle="1" w:styleId="99">
    <w:name w:val="标题3(小3号)"/>
    <w:basedOn w:val="5"/>
    <w:next w:val="100"/>
    <w:uiPriority w:val="0"/>
    <w:pPr>
      <w:widowControl/>
      <w:spacing w:before="0" w:after="0" w:line="420" w:lineRule="exact"/>
    </w:pPr>
    <w:rPr>
      <w:b w:val="0"/>
      <w:bCs w:val="0"/>
      <w:color w:val="000000"/>
      <w:kern w:val="0"/>
      <w:sz w:val="30"/>
      <w:szCs w:val="21"/>
    </w:rPr>
  </w:style>
  <w:style w:type="paragraph" w:customStyle="1" w:styleId="100">
    <w:name w:val="正文小3号"/>
    <w:uiPriority w:val="0"/>
    <w:pPr>
      <w:ind w:firstLine="595"/>
      <w:jc w:val="both"/>
    </w:pPr>
    <w:rPr>
      <w:rFonts w:ascii="Times New Roman" w:hAnsi="Times New Roman" w:eastAsia="宋体" w:cs="Times New Roman"/>
      <w:sz w:val="30"/>
      <w:lang w:val="en-US" w:eastAsia="zh-CN" w:bidi="ar-SA"/>
    </w:rPr>
  </w:style>
  <w:style w:type="character" w:customStyle="1" w:styleId="101">
    <w:name w:val="正文首行缩进 Char1"/>
    <w:basedOn w:val="65"/>
    <w:uiPriority w:val="0"/>
    <w:rPr>
      <w:rFonts w:ascii="宋体" w:hAnsi="宋体" w:cs="宋体"/>
      <w:sz w:val="24"/>
      <w:szCs w:val="24"/>
      <w:lang w:eastAsia="en-US"/>
    </w:rPr>
  </w:style>
  <w:style w:type="character" w:customStyle="1" w:styleId="102">
    <w:name w:val="信息标题 Char"/>
    <w:basedOn w:val="48"/>
    <w:link w:val="39"/>
    <w:uiPriority w:val="0"/>
    <w:rPr>
      <w:rFonts w:ascii="Arial" w:hAnsi="Arial" w:cs="Arial"/>
      <w:kern w:val="2"/>
      <w:sz w:val="24"/>
      <w:szCs w:val="24"/>
      <w:shd w:val="pct20" w:color="auto" w:fill="auto"/>
    </w:rPr>
  </w:style>
  <w:style w:type="character" w:customStyle="1" w:styleId="103">
    <w:name w:val="正文文本 3 Char1"/>
    <w:basedOn w:val="48"/>
    <w:uiPriority w:val="0"/>
    <w:rPr>
      <w:rFonts w:ascii="宋体" w:hAnsi="宋体" w:cs="宋体"/>
      <w:sz w:val="16"/>
      <w:szCs w:val="16"/>
      <w:lang w:eastAsia="en-US"/>
    </w:rPr>
  </w:style>
  <w:style w:type="paragraph" w:customStyle="1" w:styleId="104">
    <w:name w:val="封面页眉"/>
    <w:basedOn w:val="31"/>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5">
    <w:name w:val="正"/>
    <w:basedOn w:val="1"/>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06">
    <w:name w:val="正文文本缩进 2 Char1"/>
    <w:basedOn w:val="48"/>
    <w:uiPriority w:val="0"/>
    <w:rPr>
      <w:rFonts w:ascii="宋体" w:hAnsi="宋体" w:cs="宋体"/>
      <w:sz w:val="22"/>
      <w:szCs w:val="22"/>
      <w:lang w:eastAsia="en-US"/>
    </w:rPr>
  </w:style>
  <w:style w:type="character" w:customStyle="1" w:styleId="107">
    <w:name w:val="批注文字 Char1"/>
    <w:basedOn w:val="48"/>
    <w:uiPriority w:val="0"/>
    <w:rPr>
      <w:rFonts w:ascii="宋体" w:hAnsi="宋体" w:cs="宋体"/>
      <w:sz w:val="22"/>
      <w:szCs w:val="22"/>
      <w:lang w:eastAsia="en-US"/>
    </w:rPr>
  </w:style>
  <w:style w:type="paragraph" w:customStyle="1" w:styleId="108">
    <w:name w:val="A"/>
    <w:basedOn w:val="1"/>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09">
    <w:name w:val="标题3"/>
    <w:basedOn w:val="5"/>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0">
    <w:name w:val="Char Char Char Char Char Char Char Char Char Char Char1 Char Char Char"/>
    <w:basedOn w:val="1"/>
    <w:uiPriority w:val="0"/>
    <w:pPr>
      <w:autoSpaceDE/>
      <w:autoSpaceDN/>
      <w:jc w:val="both"/>
    </w:pPr>
    <w:rPr>
      <w:rFonts w:ascii="Times New Roman" w:hAnsi="Times New Roman" w:cs="Times New Roman"/>
      <w:kern w:val="2"/>
      <w:sz w:val="21"/>
      <w:szCs w:val="24"/>
      <w:lang w:eastAsia="zh-CN"/>
    </w:rPr>
  </w:style>
  <w:style w:type="character" w:customStyle="1" w:styleId="111">
    <w:name w:val="文档结构图 Char1"/>
    <w:basedOn w:val="48"/>
    <w:uiPriority w:val="0"/>
    <w:rPr>
      <w:rFonts w:ascii="宋体" w:hAnsi="宋体" w:cs="宋体"/>
      <w:sz w:val="18"/>
      <w:szCs w:val="18"/>
      <w:lang w:eastAsia="en-US"/>
    </w:rPr>
  </w:style>
  <w:style w:type="character" w:customStyle="1" w:styleId="112">
    <w:name w:val="日期 Char1"/>
    <w:basedOn w:val="48"/>
    <w:uiPriority w:val="0"/>
    <w:rPr>
      <w:rFonts w:ascii="宋体" w:hAnsi="宋体" w:cs="宋体"/>
      <w:sz w:val="22"/>
      <w:szCs w:val="22"/>
      <w:lang w:eastAsia="en-US"/>
    </w:rPr>
  </w:style>
  <w:style w:type="paragraph" w:customStyle="1" w:styleId="113">
    <w:name w:val="标题3(3号)"/>
    <w:basedOn w:val="5"/>
    <w:next w:val="114"/>
    <w:uiPriority w:val="0"/>
    <w:pPr>
      <w:widowControl/>
      <w:spacing w:before="0" w:after="0" w:line="420" w:lineRule="exact"/>
    </w:pPr>
    <w:rPr>
      <w:b w:val="0"/>
      <w:bCs w:val="0"/>
      <w:color w:val="000000"/>
      <w:kern w:val="0"/>
      <w:szCs w:val="21"/>
    </w:rPr>
  </w:style>
  <w:style w:type="paragraph" w:customStyle="1" w:styleId="114">
    <w:name w:val="正文3号字"/>
    <w:uiPriority w:val="0"/>
    <w:pPr>
      <w:ind w:firstLine="652"/>
      <w:jc w:val="both"/>
    </w:pPr>
    <w:rPr>
      <w:rFonts w:ascii="Times New Roman" w:hAnsi="Times New Roman" w:eastAsia="宋体" w:cs="Times New Roman"/>
      <w:sz w:val="32"/>
      <w:lang w:val="en-US" w:eastAsia="zh-CN" w:bidi="ar-SA"/>
    </w:rPr>
  </w:style>
  <w:style w:type="paragraph" w:customStyle="1" w:styleId="115">
    <w:name w:val="封面页脚"/>
    <w:basedOn w:val="30"/>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16">
    <w:name w:val="HTML 预设格式 Char1"/>
    <w:basedOn w:val="48"/>
    <w:uiPriority w:val="0"/>
    <w:rPr>
      <w:rFonts w:ascii="Courier New" w:hAnsi="Courier New" w:cs="Courier New"/>
      <w:lang w:eastAsia="en-US"/>
    </w:rPr>
  </w:style>
  <w:style w:type="character" w:customStyle="1" w:styleId="117">
    <w:name w:val="正文文本缩进 Char1"/>
    <w:basedOn w:val="48"/>
    <w:uiPriority w:val="0"/>
    <w:rPr>
      <w:rFonts w:ascii="宋体" w:hAnsi="宋体" w:cs="宋体"/>
      <w:sz w:val="22"/>
      <w:szCs w:val="22"/>
      <w:lang w:eastAsia="en-US"/>
    </w:rPr>
  </w:style>
  <w:style w:type="paragraph" w:customStyle="1" w:styleId="118">
    <w:name w:val="标题2(小3号)"/>
    <w:basedOn w:val="4"/>
    <w:next w:val="119"/>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19">
    <w:name w:val="正文4号字"/>
    <w:uiPriority w:val="0"/>
    <w:pPr>
      <w:ind w:firstLine="567"/>
      <w:jc w:val="both"/>
    </w:pPr>
    <w:rPr>
      <w:rFonts w:ascii="Times New Roman" w:hAnsi="Times New Roman" w:eastAsia="宋体" w:cs="Times New Roman"/>
      <w:sz w:val="28"/>
      <w:lang w:val="en-US" w:eastAsia="zh-CN" w:bidi="ar-SA"/>
    </w:rPr>
  </w:style>
  <w:style w:type="paragraph" w:customStyle="1" w:styleId="120">
    <w:name w:val="标题1(2号)"/>
    <w:basedOn w:val="3"/>
    <w:next w:val="114"/>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1">
    <w:name w:val="Content"/>
    <w:basedOn w:val="1"/>
    <w:uiPriority w:val="0"/>
    <w:pPr>
      <w:autoSpaceDE/>
      <w:autoSpaceDN/>
      <w:jc w:val="both"/>
    </w:pPr>
    <w:rPr>
      <w:rFonts w:ascii="Times New Roman" w:hAnsi="Times New Roman" w:cs="Times New Roman"/>
      <w:kern w:val="2"/>
      <w:sz w:val="20"/>
      <w:szCs w:val="21"/>
      <w:lang w:eastAsia="zh-CN"/>
    </w:rPr>
  </w:style>
  <w:style w:type="paragraph" w:customStyle="1" w:styleId="122">
    <w:name w:val="Char Char 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23">
    <w:name w:val="正文5号字"/>
    <w:uiPriority w:val="0"/>
    <w:pPr>
      <w:jc w:val="both"/>
    </w:pPr>
    <w:rPr>
      <w:rFonts w:ascii="Times New Roman" w:hAnsi="Times New Roman" w:eastAsia="宋体" w:cs="Times New Roman"/>
      <w:sz w:val="21"/>
      <w:lang w:val="en-US" w:eastAsia="zh-CN" w:bidi="ar-SA"/>
    </w:rPr>
  </w:style>
  <w:style w:type="character" w:customStyle="1" w:styleId="124">
    <w:name w:val="正文文本 2 Char1"/>
    <w:basedOn w:val="48"/>
    <w:uiPriority w:val="0"/>
    <w:rPr>
      <w:rFonts w:ascii="宋体" w:hAnsi="宋体" w:cs="宋体"/>
      <w:sz w:val="22"/>
      <w:szCs w:val="22"/>
      <w:lang w:eastAsia="en-US"/>
    </w:rPr>
  </w:style>
  <w:style w:type="character" w:customStyle="1" w:styleId="125">
    <w:name w:val="标题 Char1"/>
    <w:basedOn w:val="48"/>
    <w:uiPriority w:val="0"/>
    <w:rPr>
      <w:rFonts w:asciiTheme="majorHAnsi" w:hAnsiTheme="majorHAnsi" w:cstheme="majorBidi"/>
      <w:b/>
      <w:bCs/>
      <w:sz w:val="32"/>
      <w:szCs w:val="32"/>
      <w:lang w:eastAsia="en-US"/>
    </w:rPr>
  </w:style>
  <w:style w:type="character" w:customStyle="1" w:styleId="126">
    <w:name w:val="正文文本缩进 3 Char1"/>
    <w:basedOn w:val="48"/>
    <w:uiPriority w:val="0"/>
    <w:rPr>
      <w:rFonts w:ascii="宋体" w:hAnsi="宋体" w:cs="宋体"/>
      <w:sz w:val="16"/>
      <w:szCs w:val="16"/>
      <w:lang w:eastAsia="en-US"/>
    </w:rPr>
  </w:style>
  <w:style w:type="paragraph" w:customStyle="1" w:styleId="127">
    <w:name w:val="标准"/>
    <w:basedOn w:val="1"/>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28">
    <w:name w:val="Char1"/>
    <w:basedOn w:val="1"/>
    <w:uiPriority w:val="0"/>
    <w:pPr>
      <w:autoSpaceDE/>
      <w:autoSpaceDN/>
      <w:jc w:val="both"/>
    </w:pPr>
    <w:rPr>
      <w:rFonts w:ascii="Times New Roman" w:hAnsi="Times New Roman" w:cs="Times New Roman"/>
      <w:kern w:val="2"/>
      <w:sz w:val="21"/>
      <w:szCs w:val="21"/>
      <w:lang w:eastAsia="zh-CN"/>
    </w:rPr>
  </w:style>
  <w:style w:type="character" w:customStyle="1" w:styleId="129">
    <w:name w:val="批注框文本 Char1"/>
    <w:basedOn w:val="48"/>
    <w:uiPriority w:val="0"/>
    <w:rPr>
      <w:rFonts w:ascii="宋体" w:hAnsi="宋体" w:cs="宋体"/>
      <w:sz w:val="18"/>
      <w:szCs w:val="18"/>
      <w:lang w:eastAsia="en-US"/>
    </w:rPr>
  </w:style>
  <w:style w:type="character" w:customStyle="1" w:styleId="130">
    <w:name w:val="批注主题 Char1"/>
    <w:basedOn w:val="107"/>
    <w:uiPriority w:val="0"/>
    <w:rPr>
      <w:rFonts w:ascii="宋体" w:hAnsi="宋体" w:cs="宋体"/>
      <w:b/>
      <w:bCs/>
      <w:sz w:val="22"/>
      <w:szCs w:val="22"/>
      <w:lang w:eastAsia="en-US"/>
    </w:rPr>
  </w:style>
  <w:style w:type="paragraph" w:customStyle="1" w:styleId="131">
    <w:name w:val="封底页脚"/>
    <w:basedOn w:val="30"/>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2">
    <w:name w:val="标题3(4号)"/>
    <w:basedOn w:val="5"/>
    <w:next w:val="119"/>
    <w:uiPriority w:val="0"/>
    <w:pPr>
      <w:widowControl/>
      <w:spacing w:before="0" w:after="0" w:line="420" w:lineRule="exact"/>
    </w:pPr>
    <w:rPr>
      <w:b w:val="0"/>
      <w:bCs w:val="0"/>
      <w:color w:val="000000"/>
      <w:kern w:val="0"/>
      <w:sz w:val="28"/>
      <w:szCs w:val="21"/>
    </w:rPr>
  </w:style>
  <w:style w:type="paragraph" w:customStyle="1" w:styleId="133">
    <w:name w:val="标题2"/>
    <w:basedOn w:val="4"/>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4">
    <w:name w:val="默认段落字体 Para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35">
    <w:name w:val="xl31"/>
    <w:basedOn w:val="1"/>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36">
    <w:name w:val="金2"/>
    <w:basedOn w:val="1"/>
    <w:next w:val="1"/>
    <w:uiPriority w:val="0"/>
    <w:pPr>
      <w:autoSpaceDE/>
      <w:autoSpaceDN/>
      <w:spacing w:line="360" w:lineRule="auto"/>
    </w:pPr>
    <w:rPr>
      <w:rFonts w:ascii="Times New Roman" w:hAnsi="Times New Roman" w:cs="Times New Roman"/>
      <w:b/>
      <w:kern w:val="2"/>
      <w:sz w:val="24"/>
      <w:szCs w:val="20"/>
      <w:lang w:eastAsia="zh-CN"/>
    </w:rPr>
  </w:style>
  <w:style w:type="paragraph" w:customStyle="1" w:styleId="137">
    <w:name w:val="Char11"/>
    <w:basedOn w:val="1"/>
    <w:uiPriority w:val="0"/>
    <w:pPr>
      <w:autoSpaceDE/>
      <w:autoSpaceDN/>
      <w:jc w:val="both"/>
    </w:pPr>
    <w:rPr>
      <w:rFonts w:ascii="Times New Roman" w:hAnsi="Times New Roman" w:cs="Times New Roman"/>
      <w:kern w:val="2"/>
      <w:sz w:val="21"/>
      <w:szCs w:val="24"/>
      <w:lang w:eastAsia="zh-CN"/>
    </w:rPr>
  </w:style>
  <w:style w:type="paragraph" w:customStyle="1" w:styleId="138">
    <w:name w:val="消息标题标签"/>
    <w:basedOn w:val="39"/>
    <w:next w:val="39"/>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39">
    <w:name w:val="默认段落字体 Para Char"/>
    <w:basedOn w:val="1"/>
    <w:uiPriority w:val="0"/>
    <w:pPr>
      <w:autoSpaceDE/>
      <w:autoSpaceDN/>
      <w:spacing w:line="360" w:lineRule="auto"/>
      <w:jc w:val="both"/>
    </w:pPr>
    <w:rPr>
      <w:kern w:val="2"/>
      <w:sz w:val="24"/>
      <w:szCs w:val="24"/>
      <w:lang w:eastAsia="zh-CN"/>
    </w:rPr>
  </w:style>
  <w:style w:type="paragraph" w:customStyle="1" w:styleId="140">
    <w:name w:val="Char Char Char Char Char Char Char Char Char Char Char1"/>
    <w:basedOn w:val="1"/>
    <w:uiPriority w:val="0"/>
    <w:pPr>
      <w:autoSpaceDE/>
      <w:autoSpaceDN/>
      <w:jc w:val="both"/>
    </w:pPr>
    <w:rPr>
      <w:rFonts w:ascii="Times New Roman" w:hAnsi="Times New Roman" w:cs="Times New Roman"/>
      <w:kern w:val="2"/>
      <w:sz w:val="21"/>
      <w:szCs w:val="24"/>
      <w:lang w:eastAsia="zh-CN"/>
    </w:rPr>
  </w:style>
  <w:style w:type="paragraph" w:customStyle="1" w:styleId="141">
    <w:name w:val="样式1"/>
    <w:basedOn w:val="1"/>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2">
    <w:name w:val="表格"/>
    <w:basedOn w:val="1"/>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3">
    <w:name w:val="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44">
    <w:name w:val="正文2"/>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5">
    <w:name w:val="样式2"/>
    <w:basedOn w:val="1"/>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46">
    <w:name w:val="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47">
    <w:name w:val="封底页眉"/>
    <w:basedOn w:val="31"/>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48">
    <w:name w:val="c"/>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49">
    <w:name w:val="标题3(小4号)"/>
    <w:basedOn w:val="5"/>
    <w:next w:val="150"/>
    <w:uiPriority w:val="0"/>
    <w:pPr>
      <w:widowControl/>
      <w:spacing w:before="0" w:after="0" w:line="420" w:lineRule="exact"/>
    </w:pPr>
    <w:rPr>
      <w:b w:val="0"/>
      <w:bCs w:val="0"/>
      <w:color w:val="000000"/>
      <w:kern w:val="0"/>
      <w:sz w:val="24"/>
      <w:szCs w:val="21"/>
    </w:rPr>
  </w:style>
  <w:style w:type="paragraph" w:customStyle="1" w:styleId="150">
    <w:name w:val="正文小4号"/>
    <w:uiPriority w:val="0"/>
    <w:pPr>
      <w:ind w:firstLine="539"/>
      <w:jc w:val="both"/>
    </w:pPr>
    <w:rPr>
      <w:rFonts w:ascii="Times New Roman" w:hAnsi="Times New Roman" w:eastAsia="宋体" w:cs="Times New Roman"/>
      <w:sz w:val="24"/>
      <w:lang w:val="en-US" w:eastAsia="zh-CN" w:bidi="ar-SA"/>
    </w:rPr>
  </w:style>
  <w:style w:type="paragraph" w:customStyle="1" w:styleId="151">
    <w:name w:val="标题3(5号)"/>
    <w:basedOn w:val="5"/>
    <w:next w:val="123"/>
    <w:uiPriority w:val="0"/>
    <w:pPr>
      <w:widowControl/>
      <w:spacing w:before="0" w:after="0" w:line="420" w:lineRule="exact"/>
    </w:pPr>
    <w:rPr>
      <w:b w:val="0"/>
      <w:bCs w:val="0"/>
      <w:color w:val="000000"/>
      <w:kern w:val="0"/>
      <w:sz w:val="21"/>
      <w:szCs w:val="21"/>
    </w:rPr>
  </w:style>
  <w:style w:type="paragraph" w:customStyle="1" w:styleId="152">
    <w:name w:val="Char Char Char Char Char1"/>
    <w:basedOn w:val="1"/>
    <w:uiPriority w:val="0"/>
    <w:pPr>
      <w:autoSpaceDE/>
      <w:autoSpaceDN/>
      <w:jc w:val="both"/>
    </w:pPr>
    <w:rPr>
      <w:rFonts w:ascii="Times New Roman" w:hAnsi="Times New Roman" w:cs="Times New Roman"/>
      <w:kern w:val="2"/>
      <w:sz w:val="21"/>
      <w:szCs w:val="24"/>
      <w:lang w:eastAsia="zh-CN"/>
    </w:rPr>
  </w:style>
  <w:style w:type="paragraph" w:customStyle="1" w:styleId="153">
    <w:name w:val="xl25"/>
    <w:basedOn w:val="1"/>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4">
    <w:name w:val="标题2(小2号)"/>
    <w:basedOn w:val="4"/>
    <w:next w:val="114"/>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5">
    <w:name w:val="标题1 Char Char Char"/>
    <w:basedOn w:val="3"/>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56">
    <w:name w:val="标题1"/>
    <w:basedOn w:val="3"/>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57">
    <w:name w:val="页眉（隶书）"/>
    <w:basedOn w:val="31"/>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58">
    <w:name w:val="标题1(4号)"/>
    <w:basedOn w:val="3"/>
    <w:next w:val="123"/>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59">
    <w:name w:val="表格侧编号"/>
    <w:next w:val="1"/>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0">
    <w:name w:val="Char Char Char 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61">
    <w:name w:val="标题2(4号)"/>
    <w:basedOn w:val="4"/>
    <w:next w:val="150"/>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2">
    <w:name w:val="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63">
    <w:name w:val="view_all_pics"/>
    <w:basedOn w:val="1"/>
    <w:uiPriority w:val="0"/>
    <w:pPr>
      <w:widowControl/>
      <w:autoSpaceDE/>
      <w:autoSpaceDN/>
      <w:spacing w:before="100" w:beforeAutospacing="1" w:after="100" w:afterAutospacing="1"/>
    </w:pPr>
    <w:rPr>
      <w:sz w:val="24"/>
      <w:szCs w:val="24"/>
      <w:lang w:eastAsia="zh-CN"/>
    </w:rPr>
  </w:style>
  <w:style w:type="paragraph" w:customStyle="1" w:styleId="164">
    <w:name w:val="p0"/>
    <w:basedOn w:val="1"/>
    <w:uiPriority w:val="0"/>
    <w:pPr>
      <w:widowControl/>
      <w:autoSpaceDE/>
      <w:autoSpaceDN/>
    </w:pPr>
    <w:rPr>
      <w:sz w:val="24"/>
      <w:szCs w:val="24"/>
      <w:lang w:eastAsia="zh-CN"/>
    </w:rPr>
  </w:style>
  <w:style w:type="paragraph" w:customStyle="1" w:styleId="165">
    <w:name w:val="字元 字元1"/>
    <w:basedOn w:val="1"/>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66">
    <w:name w:val="样式3"/>
    <w:basedOn w:val="1"/>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67">
    <w:name w:val="标题1(3号)"/>
    <w:basedOn w:val="3"/>
    <w:next w:val="119"/>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68">
    <w:name w:val="Char"/>
    <w:basedOn w:val="1"/>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69">
    <w:name w:val="Char2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70">
    <w:name w:val="附件"/>
    <w:basedOn w:val="1"/>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1">
    <w:name w:val="标题1(小3号)"/>
    <w:basedOn w:val="3"/>
    <w:next w:val="150"/>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2">
    <w:name w:val="标题1(小2号)"/>
    <w:basedOn w:val="3"/>
    <w:next w:val="100"/>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3">
    <w:name w:val="Char1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74">
    <w:name w:val="ml"/>
    <w:basedOn w:val="1"/>
    <w:uiPriority w:val="0"/>
    <w:pPr>
      <w:autoSpaceDE/>
      <w:autoSpaceDN/>
      <w:jc w:val="both"/>
    </w:pPr>
    <w:rPr>
      <w:rFonts w:cs="Times New Roman"/>
      <w:b/>
      <w:bCs/>
      <w:kern w:val="2"/>
      <w:sz w:val="28"/>
      <w:szCs w:val="20"/>
      <w:lang w:eastAsia="zh-CN"/>
    </w:rPr>
  </w:style>
  <w:style w:type="paragraph" w:customStyle="1" w:styleId="175">
    <w:name w:val="标题2(3号)"/>
    <w:basedOn w:val="4"/>
    <w:next w:val="100"/>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76">
    <w:name w:val="标题2(小4号)"/>
    <w:basedOn w:val="4"/>
    <w:next w:val="123"/>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77">
    <w:name w:val="标题4"/>
    <w:basedOn w:val="6"/>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78">
    <w:name w:val="Char Char"/>
    <w:basedOn w:val="1"/>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79">
    <w:name w:val="Char Char Char Char Char Char"/>
    <w:basedOn w:val="1"/>
    <w:uiPriority w:val="0"/>
    <w:pPr>
      <w:autoSpaceDE/>
      <w:autoSpaceDN/>
      <w:jc w:val="both"/>
    </w:pPr>
    <w:rPr>
      <w:rFonts w:ascii="Times New Roman" w:hAnsi="Times New Roman" w:cs="Times New Roman"/>
      <w:kern w:val="2"/>
      <w:sz w:val="21"/>
      <w:szCs w:val="21"/>
      <w:lang w:eastAsia="zh-CN"/>
    </w:rPr>
  </w:style>
  <w:style w:type="paragraph" w:customStyle="1" w:styleId="180">
    <w:name w:val="大纲1"/>
    <w:basedOn w:val="1"/>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1">
    <w:name w:val="大纲2"/>
    <w:basedOn w:val="1"/>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2">
    <w:name w:val="大纲3"/>
    <w:basedOn w:val="1"/>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3">
    <w:name w:val="大纲4"/>
    <w:basedOn w:val="182"/>
    <w:uiPriority w:val="0"/>
    <w:pPr>
      <w:numPr>
        <w:ilvl w:val="3"/>
      </w:numPr>
      <w:outlineLvl w:val="3"/>
    </w:pPr>
  </w:style>
  <w:style w:type="paragraph" w:customStyle="1" w:styleId="184">
    <w:name w:val="大纲5"/>
    <w:basedOn w:val="183"/>
    <w:uiPriority w:val="0"/>
    <w:pPr>
      <w:numPr>
        <w:ilvl w:val="4"/>
      </w:numPr>
      <w:tabs>
        <w:tab w:val="left" w:pos="360"/>
      </w:tabs>
      <w:outlineLvl w:val="4"/>
    </w:pPr>
    <w:rPr>
      <w:b w:val="0"/>
      <w:szCs w:val="36"/>
    </w:rPr>
  </w:style>
  <w:style w:type="paragraph" w:customStyle="1" w:styleId="185">
    <w:name w:val="大纲6"/>
    <w:basedOn w:val="184"/>
    <w:uiPriority w:val="0"/>
    <w:pPr>
      <w:numPr>
        <w:ilvl w:val="5"/>
      </w:numPr>
      <w:outlineLvl w:val="5"/>
    </w:pPr>
    <w:rPr>
      <w:rFonts w:ascii="宋体"/>
      <w:szCs w:val="24"/>
    </w:rPr>
  </w:style>
  <w:style w:type="paragraph" w:customStyle="1" w:styleId="186">
    <w:name w:val="Char1 Char Char Char1"/>
    <w:basedOn w:val="1"/>
    <w:uiPriority w:val="0"/>
    <w:pPr>
      <w:autoSpaceDE/>
      <w:autoSpaceDN/>
      <w:jc w:val="both"/>
    </w:pPr>
    <w:rPr>
      <w:rFonts w:ascii="Calibri" w:hAnsi="Calibri" w:cs="Times New Roman"/>
      <w:kern w:val="2"/>
      <w:sz w:val="21"/>
      <w:szCs w:val="24"/>
      <w:lang w:eastAsia="zh-CN"/>
    </w:rPr>
  </w:style>
  <w:style w:type="paragraph" w:customStyle="1" w:styleId="187">
    <w:name w:val="Char Char Char Char Char Char Char Char Char Char Char Char1"/>
    <w:basedOn w:val="1"/>
    <w:uiPriority w:val="0"/>
    <w:pPr>
      <w:autoSpaceDE/>
      <w:autoSpaceDN/>
      <w:jc w:val="both"/>
    </w:pPr>
    <w:rPr>
      <w:rFonts w:ascii="Calibri" w:hAnsi="Calibri" w:cs="Times New Roman"/>
      <w:kern w:val="2"/>
      <w:sz w:val="21"/>
      <w:szCs w:val="24"/>
      <w:lang w:eastAsia="zh-CN"/>
    </w:rPr>
  </w:style>
  <w:style w:type="paragraph" w:customStyle="1" w:styleId="188">
    <w:name w:val="字元 字元11"/>
    <w:basedOn w:val="1"/>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89">
    <w:name w:val="Char Char Char Char Char11"/>
    <w:basedOn w:val="1"/>
    <w:uiPriority w:val="0"/>
    <w:pPr>
      <w:autoSpaceDE/>
      <w:autoSpaceDN/>
      <w:jc w:val="both"/>
    </w:pPr>
    <w:rPr>
      <w:rFonts w:ascii="Calibri" w:hAnsi="Calibri" w:cs="Times New Roman"/>
      <w:kern w:val="2"/>
      <w:sz w:val="21"/>
      <w:szCs w:val="24"/>
      <w:lang w:eastAsia="zh-CN"/>
    </w:rPr>
  </w:style>
  <w:style w:type="paragraph" w:customStyle="1" w:styleId="190">
    <w:name w:val="Char Char Char Char Char Char Char Char Char Char Char2"/>
    <w:basedOn w:val="1"/>
    <w:uiPriority w:val="0"/>
    <w:pPr>
      <w:autoSpaceDE/>
      <w:autoSpaceDN/>
      <w:jc w:val="both"/>
    </w:pPr>
    <w:rPr>
      <w:rFonts w:ascii="Calibri" w:hAnsi="Calibri" w:cs="Times New Roman"/>
      <w:kern w:val="2"/>
      <w:sz w:val="21"/>
      <w:szCs w:val="24"/>
      <w:lang w:eastAsia="zh-CN"/>
    </w:rPr>
  </w:style>
  <w:style w:type="paragraph" w:customStyle="1" w:styleId="191">
    <w:name w:val="正文3"/>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2">
    <w:name w:val="Char2"/>
    <w:basedOn w:val="1"/>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3">
    <w:name w:val="Char Char Char Char Char Char Char Char Char1"/>
    <w:basedOn w:val="1"/>
    <w:uiPriority w:val="0"/>
    <w:pPr>
      <w:autoSpaceDE/>
      <w:autoSpaceDN/>
      <w:jc w:val="both"/>
    </w:pPr>
    <w:rPr>
      <w:rFonts w:ascii="Calibri" w:hAnsi="Calibri" w:cs="Times New Roman"/>
      <w:kern w:val="2"/>
      <w:sz w:val="21"/>
      <w:szCs w:val="24"/>
      <w:lang w:eastAsia="zh-CN"/>
    </w:rPr>
  </w:style>
  <w:style w:type="paragraph" w:customStyle="1" w:styleId="194">
    <w:name w:val="Char Char Char1"/>
    <w:basedOn w:val="1"/>
    <w:uiPriority w:val="0"/>
    <w:pPr>
      <w:autoSpaceDE/>
      <w:autoSpaceDN/>
      <w:jc w:val="both"/>
    </w:pPr>
    <w:rPr>
      <w:rFonts w:ascii="Calibri" w:hAnsi="Calibri" w:cs="Times New Roman"/>
      <w:kern w:val="2"/>
      <w:sz w:val="21"/>
      <w:szCs w:val="24"/>
      <w:lang w:eastAsia="zh-CN"/>
    </w:rPr>
  </w:style>
  <w:style w:type="paragraph" w:customStyle="1" w:styleId="195">
    <w:name w:val="Char Char Char Char Char Char Char Char Char Char Char1 Char Char Char1"/>
    <w:basedOn w:val="1"/>
    <w:uiPriority w:val="0"/>
    <w:pPr>
      <w:autoSpaceDE/>
      <w:autoSpaceDN/>
      <w:jc w:val="both"/>
    </w:pPr>
    <w:rPr>
      <w:rFonts w:ascii="Calibri" w:hAnsi="Calibri" w:cs="Times New Roman"/>
      <w:kern w:val="2"/>
      <w:sz w:val="21"/>
      <w:szCs w:val="24"/>
      <w:lang w:eastAsia="zh-CN"/>
    </w:rPr>
  </w:style>
  <w:style w:type="paragraph" w:customStyle="1" w:styleId="196">
    <w:name w:val="Char12"/>
    <w:basedOn w:val="1"/>
    <w:uiPriority w:val="0"/>
    <w:pPr>
      <w:autoSpaceDE/>
      <w:autoSpaceDN/>
      <w:jc w:val="both"/>
    </w:pPr>
    <w:rPr>
      <w:rFonts w:ascii="Calibri" w:hAnsi="Calibri" w:cs="Times New Roman"/>
      <w:kern w:val="2"/>
      <w:sz w:val="21"/>
      <w:szCs w:val="24"/>
      <w:lang w:eastAsia="zh-CN"/>
    </w:rPr>
  </w:style>
  <w:style w:type="paragraph" w:customStyle="1" w:styleId="197">
    <w:name w:val="Char Char Char Char1"/>
    <w:basedOn w:val="1"/>
    <w:uiPriority w:val="0"/>
    <w:pPr>
      <w:autoSpaceDE/>
      <w:autoSpaceDN/>
      <w:jc w:val="both"/>
    </w:pPr>
    <w:rPr>
      <w:rFonts w:ascii="Calibri" w:hAnsi="Calibri" w:cs="Times New Roman"/>
      <w:kern w:val="2"/>
      <w:sz w:val="21"/>
      <w:szCs w:val="24"/>
      <w:lang w:eastAsia="zh-CN"/>
    </w:rPr>
  </w:style>
  <w:style w:type="paragraph" w:customStyle="1" w:styleId="198">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9">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1">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2">
    <w:name w:val="hover11"/>
    <w:basedOn w:val="48"/>
    <w:qFormat/>
    <w:uiPriority w:val="0"/>
  </w:style>
  <w:style w:type="character" w:customStyle="1" w:styleId="203">
    <w:name w:val="xdrichtextbox3"/>
    <w:basedOn w:val="48"/>
    <w:qFormat/>
    <w:uiPriority w:val="0"/>
    <w:rPr>
      <w:color w:val="auto"/>
      <w:u w:val="none"/>
      <w:bdr w:val="single" w:color="DCDCDC" w:sz="8" w:space="0"/>
      <w:shd w:val="clear" w:color="auto" w:fill="FFFFFF"/>
    </w:rPr>
  </w:style>
  <w:style w:type="character" w:customStyle="1" w:styleId="204">
    <w:name w:val="列出段落 Char"/>
    <w:link w:val="70"/>
    <w:qFormat/>
    <w:uiPriority w:val="34"/>
    <w:rPr>
      <w:rFonts w:ascii="宋体" w:hAnsi="宋体" w:cs="宋体"/>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3076"/>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6EFD2C-1291-4A8E-B477-D98AEE07927E}">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35</Pages>
  <Words>13087</Words>
  <Characters>13646</Characters>
  <Lines>121</Lines>
  <Paragraphs>34</Paragraphs>
  <TotalTime>5894</TotalTime>
  <ScaleCrop>false</ScaleCrop>
  <LinksUpToDate>false</LinksUpToDate>
  <CharactersWithSpaces>14756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企业用户_290079531</cp:lastModifiedBy>
  <dcterms:modified xsi:type="dcterms:W3CDTF">2024-12-04T03:26:08Z</dcterms:modified>
  <dc:title>公开招标文件（货物服务类）</dc:title>
  <cp:revision>463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2052-12.1.0.18912</vt:lpwstr>
  </property>
  <property fmtid="{D5CDD505-2E9C-101B-9397-08002B2CF9AE}" pid="6" name="ICV">
    <vt:lpwstr>549906A8B2764E3F975B3232D6FC6A81_12</vt:lpwstr>
  </property>
</Properties>
</file>