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rPr>
          <w:rFonts w:ascii="Times New Roman"/>
          <w:sz w:val="20"/>
          <w:lang w:eastAsia="zh-CN"/>
        </w:rPr>
      </w:pPr>
      <w:r>
        <w:rPr>
          <w:rFonts w:hint="eastAsia" w:ascii="Times New Roman"/>
          <w:sz w:val="20"/>
          <w:lang w:eastAsia="zh-CN"/>
        </w:rPr>
        <w:t xml:space="preserve"> </w:t>
      </w:r>
    </w:p>
    <w:p>
      <w:pPr>
        <w:pStyle w:val="19"/>
        <w:rPr>
          <w:rFonts w:ascii="Times New Roman"/>
          <w:sz w:val="20"/>
          <w:lang w:eastAsia="zh-CN"/>
        </w:rPr>
      </w:pPr>
    </w:p>
    <w:p>
      <w:pPr>
        <w:pStyle w:val="19"/>
        <w:rPr>
          <w:rFonts w:ascii="Times New Roman"/>
          <w:sz w:val="20"/>
          <w:lang w:eastAsia="zh-CN"/>
        </w:rPr>
      </w:pPr>
    </w:p>
    <w:p>
      <w:pPr>
        <w:pStyle w:val="19"/>
        <w:rPr>
          <w:rFonts w:ascii="Times New Roman"/>
          <w:sz w:val="20"/>
          <w:lang w:eastAsia="zh-CN"/>
        </w:rPr>
      </w:pPr>
    </w:p>
    <w:p>
      <w:pPr>
        <w:pStyle w:val="19"/>
        <w:rPr>
          <w:rFonts w:ascii="Times New Roman"/>
          <w:sz w:val="20"/>
          <w:lang w:eastAsia="zh-CN"/>
        </w:rPr>
      </w:pPr>
    </w:p>
    <w:p>
      <w:pPr>
        <w:pStyle w:val="19"/>
        <w:rPr>
          <w:rFonts w:ascii="Times New Roman"/>
          <w:sz w:val="20"/>
          <w:lang w:eastAsia="zh-CN"/>
        </w:rPr>
      </w:pPr>
    </w:p>
    <w:p>
      <w:pPr>
        <w:pStyle w:val="19"/>
        <w:rPr>
          <w:rFonts w:ascii="Times New Roman"/>
          <w:sz w:val="20"/>
          <w:lang w:eastAsia="zh-CN"/>
        </w:rPr>
      </w:pPr>
    </w:p>
    <w:p>
      <w:pPr>
        <w:pStyle w:val="19"/>
        <w:spacing w:before="5"/>
        <w:rPr>
          <w:rFonts w:ascii="Times New Roman"/>
          <w:sz w:val="20"/>
          <w:lang w:eastAsia="zh-CN"/>
        </w:rPr>
      </w:pPr>
    </w:p>
    <w:p>
      <w:pPr>
        <w:pStyle w:val="19"/>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pPr>
        <w:pStyle w:val="19"/>
        <w:jc w:val="center"/>
        <w:rPr>
          <w:rFonts w:ascii="微软雅黑" w:eastAsia="微软雅黑"/>
          <w:b/>
          <w:color w:val="000000" w:themeColor="text1"/>
          <w:sz w:val="72"/>
          <w:szCs w:val="72"/>
          <w:u w:val="single"/>
          <w:lang w:eastAsia="zh-CN"/>
          <w14:textFill>
            <w14:solidFill>
              <w14:schemeClr w14:val="tx1"/>
            </w14:solidFill>
          </w14:textFill>
        </w:rPr>
      </w:pPr>
      <w:r>
        <w:rPr>
          <w:rFonts w:hint="eastAsia" w:ascii="微软雅黑" w:eastAsia="微软雅黑"/>
          <w:b/>
          <w:sz w:val="52"/>
          <w:szCs w:val="22"/>
          <w:u w:val="single"/>
          <w:lang w:eastAsia="zh-CN"/>
        </w:rPr>
        <w:t>仪表团队2024年10套液压阀控制油站采购发包比选文件</w:t>
      </w:r>
    </w:p>
    <w:p>
      <w:pPr>
        <w:pStyle w:val="55"/>
        <w:jc w:val="center"/>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（文件编号：</w:t>
      </w:r>
      <w:r>
        <w:rPr>
          <w:rFonts w:hint="eastAsia"/>
          <w:color w:val="000000" w:themeColor="text1"/>
          <w:sz w:val="28"/>
          <w:szCs w:val="28"/>
          <w:lang w:eastAsia="zh-CN"/>
          <w14:textFill>
            <w14:solidFill>
              <w14:schemeClr w14:val="tx1"/>
            </w14:solidFill>
          </w14:textFill>
        </w:rPr>
        <w:t>QG2411190049</w:t>
      </w:r>
      <w:r>
        <w:rPr>
          <w:rFonts w:hint="eastAsia"/>
          <w:color w:val="000000" w:themeColor="text1"/>
          <w:sz w:val="28"/>
          <w:szCs w:val="28"/>
          <w14:textFill>
            <w14:solidFill>
              <w14:schemeClr w14:val="tx1"/>
            </w14:solidFill>
          </w14:textFill>
        </w:rPr>
        <w:t>）</w:t>
      </w:r>
    </w:p>
    <w:p>
      <w:pPr>
        <w:pStyle w:val="19"/>
        <w:rPr>
          <w:rFonts w:ascii="微软雅黑"/>
          <w:b/>
          <w:sz w:val="94"/>
          <w:lang w:eastAsia="zh-CN"/>
        </w:rPr>
      </w:pPr>
    </w:p>
    <w:p>
      <w:pPr>
        <w:pStyle w:val="19"/>
        <w:rPr>
          <w:rFonts w:ascii="微软雅黑"/>
          <w:b/>
          <w:sz w:val="94"/>
          <w:lang w:eastAsia="zh-CN"/>
        </w:rPr>
      </w:pPr>
    </w:p>
    <w:p>
      <w:pPr>
        <w:pStyle w:val="19"/>
        <w:rPr>
          <w:rFonts w:ascii="微软雅黑"/>
          <w:b/>
          <w:sz w:val="32"/>
          <w:szCs w:val="32"/>
          <w:lang w:eastAsia="zh-CN"/>
        </w:rPr>
      </w:pPr>
    </w:p>
    <w:p>
      <w:pPr>
        <w:pStyle w:val="19"/>
        <w:rPr>
          <w:rFonts w:ascii="微软雅黑"/>
          <w:b/>
          <w:sz w:val="32"/>
          <w:szCs w:val="32"/>
          <w:lang w:eastAsia="zh-CN"/>
        </w:rPr>
      </w:pPr>
    </w:p>
    <w:p>
      <w:pPr>
        <w:pStyle w:val="19"/>
        <w:rPr>
          <w:rFonts w:ascii="微软雅黑"/>
          <w:b/>
          <w:sz w:val="32"/>
          <w:szCs w:val="32"/>
          <w:lang w:eastAsia="zh-CN"/>
        </w:rPr>
      </w:pPr>
    </w:p>
    <w:p>
      <w:pPr>
        <w:pStyle w:val="19"/>
        <w:rPr>
          <w:rFonts w:ascii="微软雅黑"/>
          <w:b/>
          <w:sz w:val="32"/>
          <w:szCs w:val="32"/>
          <w:lang w:eastAsia="zh-CN"/>
        </w:rPr>
      </w:pPr>
    </w:p>
    <w:p>
      <w:pPr>
        <w:pStyle w:val="19"/>
        <w:rPr>
          <w:rFonts w:ascii="微软雅黑"/>
          <w:b/>
          <w:sz w:val="32"/>
          <w:szCs w:val="32"/>
          <w:lang w:eastAsia="zh-CN"/>
        </w:rPr>
      </w:pPr>
    </w:p>
    <w:p>
      <w:pPr>
        <w:pStyle w:val="55"/>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pPr>
        <w:spacing w:line="271" w:lineRule="auto"/>
        <w:ind w:right="1889"/>
        <w:rPr>
          <w:rFonts w:ascii="微软雅黑" w:eastAsia="微软雅黑"/>
          <w:b/>
          <w:color w:val="000000" w:themeColor="text1"/>
          <w:sz w:val="32"/>
          <w:lang w:eastAsia="zh-CN"/>
          <w14:textFill>
            <w14:solidFill>
              <w14:schemeClr w14:val="tx1"/>
            </w14:solidFill>
          </w14:textFill>
        </w:rPr>
      </w:pPr>
      <w:r>
        <w:rPr>
          <w:rFonts w:hint="eastAsia" w:ascii="微软雅黑" w:eastAsia="微软雅黑"/>
          <w:b/>
          <w:w w:val="95"/>
          <w:sz w:val="32"/>
          <w:lang w:eastAsia="zh-CN"/>
        </w:rPr>
        <w:t xml:space="preserve">                                </w:t>
      </w:r>
      <w:r>
        <w:rPr>
          <w:rFonts w:hint="eastAsia" w:ascii="微软雅黑" w:eastAsia="微软雅黑"/>
          <w:b/>
          <w:color w:val="FF0000"/>
          <w:w w:val="95"/>
          <w:sz w:val="32"/>
          <w:lang w:eastAsia="zh-CN"/>
        </w:rPr>
        <w:t xml:space="preserve">   </w:t>
      </w:r>
      <w:r>
        <w:rPr>
          <w:rFonts w:hint="eastAsia" w:ascii="微软雅黑" w:eastAsia="微软雅黑"/>
          <w:b/>
          <w:color w:val="000000" w:themeColor="text1"/>
          <w:w w:val="95"/>
          <w:sz w:val="32"/>
          <w:lang w:eastAsia="zh-CN"/>
          <w14:textFill>
            <w14:solidFill>
              <w14:schemeClr w14:val="tx1"/>
            </w14:solidFill>
          </w14:textFill>
        </w:rPr>
        <w:t>二〇二四年</w:t>
      </w:r>
      <w:r>
        <w:rPr>
          <w:rFonts w:hint="eastAsia" w:ascii="微软雅黑" w:eastAsia="微软雅黑"/>
          <w:b/>
          <w:color w:val="000000" w:themeColor="text1"/>
          <w:w w:val="95"/>
          <w:sz w:val="32"/>
          <w:lang w:val="en-US" w:eastAsia="zh-CN"/>
          <w14:textFill>
            <w14:solidFill>
              <w14:schemeClr w14:val="tx1"/>
            </w14:solidFill>
          </w14:textFill>
        </w:rPr>
        <w:t>十一</w:t>
      </w:r>
      <w:r>
        <w:rPr>
          <w:rFonts w:hint="eastAsia" w:ascii="微软雅黑" w:eastAsia="微软雅黑"/>
          <w:b/>
          <w:color w:val="000000" w:themeColor="text1"/>
          <w:w w:val="95"/>
          <w:sz w:val="32"/>
          <w:lang w:eastAsia="zh-CN"/>
          <w14:textFill>
            <w14:solidFill>
              <w14:schemeClr w14:val="tx1"/>
            </w14:solidFill>
          </w14:textFill>
        </w:rPr>
        <w:t>月</w:t>
      </w:r>
    </w:p>
    <w:p>
      <w:pPr>
        <w:spacing w:line="271" w:lineRule="auto"/>
        <w:jc w:val="center"/>
        <w:rPr>
          <w:rFonts w:ascii="微软雅黑" w:eastAsia="微软雅黑"/>
          <w:color w:val="000000" w:themeColor="text1"/>
          <w:sz w:val="32"/>
          <w:lang w:eastAsia="zh-CN"/>
          <w14:textFill>
            <w14:solidFill>
              <w14:schemeClr w14:val="tx1"/>
            </w14:solidFill>
          </w14:textFill>
        </w:rPr>
        <w:sectPr>
          <w:footerReference r:id="rId3" w:type="default"/>
          <w:type w:val="continuous"/>
          <w:pgSz w:w="11910" w:h="16840"/>
          <w:pgMar w:top="1600" w:right="1680" w:bottom="280" w:left="1680" w:header="720" w:footer="720" w:gutter="0"/>
          <w:pgNumType w:start="1"/>
          <w:cols w:space="720" w:num="1"/>
        </w:sectPr>
      </w:pPr>
    </w:p>
    <w:p>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19"/>
        <w:rPr>
          <w:rFonts w:ascii="黑体"/>
          <w:sz w:val="20"/>
          <w:lang w:eastAsia="zh-CN"/>
        </w:rPr>
      </w:pPr>
    </w:p>
    <w:p>
      <w:pPr>
        <w:pStyle w:val="19"/>
        <w:rPr>
          <w:rFonts w:ascii="黑体"/>
          <w:sz w:val="20"/>
          <w:lang w:eastAsia="zh-CN"/>
        </w:rPr>
      </w:pPr>
    </w:p>
    <w:p>
      <w:pPr>
        <w:pStyle w:val="19"/>
        <w:spacing w:before="9"/>
        <w:rPr>
          <w:rFonts w:ascii="黑体"/>
          <w:lang w:eastAsia="zh-CN"/>
        </w:rPr>
      </w:pPr>
    </w:p>
    <w:p>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r>
        <w:rPr>
          <w:sz w:val="24"/>
          <w:szCs w:val="24"/>
          <w:lang w:eastAsia="zh-CN"/>
        </w:rPr>
        <w:t>附件一</w:t>
      </w:r>
      <w:r>
        <w:rPr>
          <w:rFonts w:hint="eastAsia"/>
          <w:sz w:val="24"/>
          <w:szCs w:val="24"/>
          <w:lang w:eastAsia="zh-CN"/>
        </w:rPr>
        <w:t>：合同条款</w:t>
      </w:r>
    </w:p>
    <w:p>
      <w:pPr>
        <w:tabs>
          <w:tab w:val="left" w:pos="709"/>
        </w:tabs>
        <w:spacing w:line="360" w:lineRule="auto"/>
        <w:ind w:firstLine="480" w:firstLineChars="200"/>
        <w:rPr>
          <w:sz w:val="24"/>
          <w:szCs w:val="24"/>
          <w:lang w:eastAsia="zh-CN"/>
        </w:rPr>
      </w:pPr>
      <w:r>
        <w:rPr>
          <w:sz w:val="24"/>
          <w:szCs w:val="24"/>
          <w:lang w:eastAsia="zh-CN"/>
        </w:rPr>
        <w:t>附件二：参选文件（范本）</w:t>
      </w:r>
    </w:p>
    <w:p>
      <w:pPr>
        <w:spacing w:line="408" w:lineRule="auto"/>
        <w:rPr>
          <w:sz w:val="28"/>
          <w:lang w:eastAsia="zh-CN"/>
        </w:rPr>
      </w:pPr>
    </w:p>
    <w:p>
      <w:pPr>
        <w:pStyle w:val="55"/>
        <w:sectPr>
          <w:footerReference r:id="rId4" w:type="default"/>
          <w:pgSz w:w="11910" w:h="16840"/>
          <w:pgMar w:top="1480" w:right="1340" w:bottom="740" w:left="1680" w:header="0" w:footer="551" w:gutter="0"/>
          <w:pgNumType w:start="1"/>
          <w:cols w:space="720" w:num="1"/>
        </w:sectPr>
      </w:pPr>
      <w:r>
        <w:rPr>
          <w:rFonts w:hint="eastAsia"/>
        </w:rPr>
        <w:t xml:space="preserve">  </w:t>
      </w:r>
    </w:p>
    <w:p>
      <w:pPr>
        <w:pStyle w:val="71"/>
        <w:numPr>
          <w:ilvl w:val="0"/>
          <w:numId w:val="6"/>
        </w:numPr>
        <w:tabs>
          <w:tab w:val="left" w:pos="1272"/>
        </w:tabs>
        <w:spacing w:line="360" w:lineRule="auto"/>
        <w:jc w:val="center"/>
        <w:rPr>
          <w:b/>
          <w:w w:val="95"/>
          <w:sz w:val="28"/>
          <w:lang w:eastAsia="zh-CN"/>
        </w:rPr>
      </w:pPr>
      <w:r>
        <w:rPr>
          <w:b/>
          <w:spacing w:val="-1"/>
          <w:w w:val="95"/>
          <w:sz w:val="28"/>
          <w:lang w:eastAsia="zh-CN"/>
        </w:rPr>
        <w:t>比选公</w:t>
      </w:r>
      <w:r>
        <w:rPr>
          <w:b/>
          <w:w w:val="95"/>
          <w:sz w:val="28"/>
          <w:lang w:eastAsia="zh-CN"/>
        </w:rPr>
        <w:t>告</w:t>
      </w:r>
    </w:p>
    <w:p>
      <w:pPr>
        <w:pStyle w:val="19"/>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u w:val="single"/>
          <w:lang w:eastAsia="zh-CN"/>
          <w14:textFill>
            <w14:solidFill>
              <w14:schemeClr w14:val="tx1"/>
            </w14:solidFill>
          </w14:textFill>
        </w:rPr>
        <w:t>福建福海创石油化工有限公司仪表团队</w:t>
      </w:r>
      <w:r>
        <w:rPr>
          <w:rFonts w:hint="eastAsia"/>
          <w:color w:val="000000" w:themeColor="text1"/>
          <w:u w:val="single"/>
          <w:lang w:val="en-US" w:eastAsia="zh-CN"/>
          <w14:textFill>
            <w14:solidFill>
              <w14:schemeClr w14:val="tx1"/>
            </w14:solidFill>
          </w14:textFill>
        </w:rPr>
        <w:t>2024年</w:t>
      </w:r>
      <w:r>
        <w:rPr>
          <w:rFonts w:hint="eastAsia"/>
          <w:color w:val="000000" w:themeColor="text1"/>
          <w:u w:val="single"/>
          <w:lang w:eastAsia="zh-CN"/>
          <w14:textFill>
            <w14:solidFill>
              <w14:schemeClr w14:val="tx1"/>
            </w14:solidFill>
          </w14:textFill>
        </w:rPr>
        <w:t>10套液压阀控制油站采购发包（项目编号：QG2411190049）</w:t>
      </w:r>
      <w:r>
        <w:rPr>
          <w:rFonts w:hint="eastAsia"/>
          <w:color w:val="000000" w:themeColor="text1"/>
          <w:lang w:eastAsia="zh-CN"/>
          <w14:textFill>
            <w14:solidFill>
              <w14:schemeClr w14:val="tx1"/>
            </w14:solidFill>
          </w14:textFill>
        </w:rPr>
        <w:t>”</w:t>
      </w:r>
      <w:r>
        <w:rPr>
          <w:lang w:eastAsia="zh-CN"/>
        </w:rPr>
        <w:t>进行国内公开比选</w:t>
      </w:r>
      <w:r>
        <w:rPr>
          <w:rFonts w:hint="eastAsia"/>
          <w:lang w:eastAsia="zh-CN"/>
        </w:rPr>
        <w:t>，欢迎国内符合条件的供应商积极参选。</w:t>
      </w:r>
    </w:p>
    <w:p>
      <w:pPr>
        <w:tabs>
          <w:tab w:val="left" w:pos="709"/>
        </w:tabs>
        <w:spacing w:line="360" w:lineRule="auto"/>
        <w:ind w:firstLine="480"/>
        <w:rPr>
          <w:b/>
          <w:snapToGrid w:val="0"/>
          <w:color w:val="000000" w:themeColor="text1"/>
          <w:spacing w:val="8"/>
          <w:sz w:val="24"/>
          <w:szCs w:val="24"/>
          <w:lang w:eastAsia="zh-CN"/>
          <w14:textFill>
            <w14:solidFill>
              <w14:schemeClr w14:val="tx1"/>
            </w14:solidFill>
          </w14:textFill>
        </w:rPr>
      </w:pPr>
      <w:r>
        <w:rPr>
          <w:b/>
          <w:snapToGrid w:val="0"/>
          <w:color w:val="000000" w:themeColor="text1"/>
          <w:spacing w:val="8"/>
          <w:sz w:val="24"/>
          <w:szCs w:val="24"/>
          <w:lang w:eastAsia="zh-CN"/>
          <w14:textFill>
            <w14:solidFill>
              <w14:schemeClr w14:val="tx1"/>
            </w14:solidFill>
          </w14:textFill>
        </w:rPr>
        <w:t>一</w:t>
      </w:r>
      <w:r>
        <w:rPr>
          <w:rFonts w:hint="eastAsia"/>
          <w:b/>
          <w:snapToGrid w:val="0"/>
          <w:color w:val="000000" w:themeColor="text1"/>
          <w:spacing w:val="8"/>
          <w:sz w:val="24"/>
          <w:szCs w:val="24"/>
          <w:lang w:eastAsia="zh-CN"/>
          <w14:textFill>
            <w14:solidFill>
              <w14:schemeClr w14:val="tx1"/>
            </w14:solidFill>
          </w14:textFill>
        </w:rPr>
        <w:t>、</w:t>
      </w:r>
      <w:r>
        <w:rPr>
          <w:b/>
          <w:snapToGrid w:val="0"/>
          <w:color w:val="000000" w:themeColor="text1"/>
          <w:spacing w:val="8"/>
          <w:sz w:val="24"/>
          <w:szCs w:val="24"/>
          <w:lang w:eastAsia="zh-CN"/>
          <w14:textFill>
            <w14:solidFill>
              <w14:schemeClr w14:val="tx1"/>
            </w14:solidFill>
          </w14:textFill>
        </w:rPr>
        <w:t>项目概况</w:t>
      </w:r>
    </w:p>
    <w:p>
      <w:pPr>
        <w:tabs>
          <w:tab w:val="left" w:pos="709"/>
        </w:tabs>
        <w:spacing w:line="360" w:lineRule="auto"/>
        <w:ind w:firstLine="480" w:firstLineChars="200"/>
        <w:rPr>
          <w:sz w:val="24"/>
          <w:szCs w:val="24"/>
          <w:lang w:eastAsia="zh-CN"/>
        </w:rPr>
      </w:pPr>
      <w:r>
        <w:rPr>
          <w:sz w:val="24"/>
          <w:szCs w:val="24"/>
          <w:lang w:eastAsia="zh-CN"/>
        </w:rPr>
        <w:t>1.</w:t>
      </w:r>
      <w:r>
        <w:rPr>
          <w:rFonts w:hint="eastAsia"/>
          <w:sz w:val="24"/>
          <w:szCs w:val="24"/>
          <w:lang w:eastAsia="zh-CN"/>
        </w:rPr>
        <w:t>项目名称：福建福海创石油化工有限公司仪表团队2024年10套液压阀控制油站采购发包</w:t>
      </w:r>
    </w:p>
    <w:p>
      <w:pPr>
        <w:pStyle w:val="55"/>
        <w:spacing w:line="360" w:lineRule="auto"/>
        <w:ind w:firstLine="480" w:firstLineChars="200"/>
        <w:rPr>
          <w:rFonts w:asciiTheme="minorEastAsia" w:hAnsiTheme="minorEastAsia" w:eastAsiaTheme="minorEastAsia"/>
          <w:sz w:val="24"/>
          <w:szCs w:val="24"/>
        </w:rPr>
      </w:pPr>
      <w:r>
        <w:rPr>
          <w:sz w:val="24"/>
          <w:szCs w:val="24"/>
        </w:rPr>
        <w:t>2.</w:t>
      </w:r>
      <w:r>
        <w:rPr>
          <w:rFonts w:hint="eastAsia"/>
          <w:sz w:val="24"/>
          <w:szCs w:val="24"/>
        </w:rPr>
        <w:t>比选项目说明：</w:t>
      </w:r>
      <w:r>
        <w:rPr>
          <w:rFonts w:asciiTheme="minorEastAsia" w:hAnsiTheme="minorEastAsia" w:eastAsiaTheme="minorEastAsia"/>
          <w:sz w:val="24"/>
          <w:szCs w:val="24"/>
        </w:rPr>
        <w:t>详见</w:t>
      </w:r>
      <w:r>
        <w:rPr>
          <w:rFonts w:hint="eastAsia" w:asciiTheme="minorEastAsia" w:hAnsiTheme="minorEastAsia" w:eastAsiaTheme="minorEastAsia"/>
          <w:sz w:val="24"/>
          <w:szCs w:val="24"/>
        </w:rPr>
        <w:t>附件</w:t>
      </w:r>
      <w:r>
        <w:rPr>
          <w:rFonts w:hint="eastAsia" w:asciiTheme="minorEastAsia" w:hAnsiTheme="minorEastAsia" w:eastAsiaTheme="minorEastAsia"/>
          <w:sz w:val="24"/>
          <w:szCs w:val="24"/>
          <w:lang w:val="en-US" w:eastAsia="zh-CN"/>
        </w:rPr>
        <w:t>1~4</w:t>
      </w:r>
      <w:r>
        <w:rPr>
          <w:rFonts w:hint="eastAsia" w:asciiTheme="minorEastAsia" w:hAnsiTheme="minorEastAsia" w:eastAsiaTheme="minorEastAsia"/>
          <w:sz w:val="24"/>
          <w:szCs w:val="24"/>
        </w:rPr>
        <w:t>。</w:t>
      </w:r>
    </w:p>
    <w:p>
      <w:pPr>
        <w:tabs>
          <w:tab w:val="left" w:pos="709"/>
        </w:tabs>
        <w:spacing w:line="360" w:lineRule="auto"/>
        <w:ind w:firstLine="480" w:firstLineChars="200"/>
        <w:rPr>
          <w:rFonts w:hint="eastAsia"/>
          <w:lang w:eastAsia="zh-CN"/>
        </w:rPr>
      </w:pPr>
      <w:r>
        <w:rPr>
          <w:rFonts w:hint="eastAsia" w:asciiTheme="minorEastAsia" w:hAnsiTheme="minorEastAsia" w:eastAsiaTheme="minorEastAsia"/>
          <w:sz w:val="24"/>
          <w:szCs w:val="24"/>
        </w:rPr>
        <w:t>3</w:t>
      </w:r>
      <w:r>
        <w:rPr>
          <w:rFonts w:asciiTheme="minorEastAsia" w:hAnsiTheme="minorEastAsia" w:eastAsiaTheme="minorEastAsia"/>
          <w:sz w:val="24"/>
          <w:szCs w:val="24"/>
        </w:rPr>
        <w:t>.</w:t>
      </w:r>
      <w:r>
        <w:rPr>
          <w:rFonts w:hint="eastAsia"/>
          <w:sz w:val="24"/>
          <w:szCs w:val="24"/>
          <w:lang w:eastAsia="zh-CN"/>
        </w:rPr>
        <w:t>比选控制价：</w:t>
      </w:r>
      <w:r>
        <w:rPr>
          <w:rFonts w:hint="eastAsia"/>
          <w:sz w:val="24"/>
          <w:szCs w:val="24"/>
          <w:lang w:val="en-US" w:eastAsia="zh-CN"/>
        </w:rPr>
        <w:t>1,100</w:t>
      </w:r>
      <w:r>
        <w:rPr>
          <w:sz w:val="24"/>
          <w:szCs w:val="24"/>
          <w:lang w:eastAsia="zh-CN"/>
        </w:rPr>
        <w:t>,</w:t>
      </w:r>
      <w:r>
        <w:rPr>
          <w:rFonts w:hint="eastAsia"/>
          <w:sz w:val="24"/>
          <w:szCs w:val="24"/>
          <w:lang w:val="en-US" w:eastAsia="zh-CN"/>
        </w:rPr>
        <w:t>0</w:t>
      </w:r>
      <w:r>
        <w:rPr>
          <w:sz w:val="24"/>
          <w:szCs w:val="24"/>
          <w:lang w:eastAsia="zh-CN"/>
        </w:rPr>
        <w:t>00.00</w:t>
      </w:r>
      <w:r>
        <w:rPr>
          <w:rFonts w:hint="eastAsia"/>
          <w:sz w:val="24"/>
          <w:szCs w:val="24"/>
          <w:lang w:eastAsia="zh-CN"/>
        </w:rPr>
        <w:t>元</w:t>
      </w:r>
      <w:r>
        <w:rPr>
          <w:rFonts w:hint="eastAsia"/>
          <w:b/>
          <w:lang w:eastAsia="zh-CN"/>
        </w:rPr>
        <w:t>（未税）</w:t>
      </w:r>
      <w:r>
        <w:rPr>
          <w:rFonts w:hint="eastAsia"/>
          <w:lang w:eastAsia="zh-CN"/>
        </w:rPr>
        <w:t>。</w:t>
      </w:r>
    </w:p>
    <w:p>
      <w:pPr>
        <w:tabs>
          <w:tab w:val="left" w:pos="709"/>
        </w:tabs>
        <w:spacing w:line="360" w:lineRule="auto"/>
        <w:ind w:firstLine="440" w:firstLineChars="200"/>
        <w:rPr>
          <w:rFonts w:hint="default"/>
          <w:lang w:val="en-US" w:eastAsia="zh-CN"/>
        </w:rPr>
      </w:pPr>
      <w:r>
        <w:rPr>
          <w:rFonts w:hint="eastAsia"/>
          <w:lang w:val="en-US" w:eastAsia="zh-CN"/>
        </w:rPr>
        <w:t>4.工期：合同签订后三个月</w:t>
      </w:r>
    </w:p>
    <w:p>
      <w:pPr>
        <w:tabs>
          <w:tab w:val="left" w:pos="709"/>
        </w:tabs>
        <w:spacing w:line="360" w:lineRule="auto"/>
        <w:ind w:firstLine="200"/>
        <w:rPr>
          <w:b/>
          <w:snapToGrid w:val="0"/>
          <w:color w:val="000000" w:themeColor="text1"/>
          <w:spacing w:val="8"/>
          <w:sz w:val="24"/>
          <w:szCs w:val="24"/>
          <w:lang w:eastAsia="zh-CN"/>
          <w14:textFill>
            <w14:solidFill>
              <w14:schemeClr w14:val="tx1"/>
            </w14:solidFill>
          </w14:textFill>
        </w:rPr>
      </w:pPr>
      <w:r>
        <w:rPr>
          <w:b/>
          <w:snapToGrid w:val="0"/>
          <w:color w:val="000000" w:themeColor="text1"/>
          <w:spacing w:val="8"/>
          <w:sz w:val="24"/>
          <w:szCs w:val="24"/>
          <w:lang w:eastAsia="zh-CN"/>
          <w14:textFill>
            <w14:solidFill>
              <w14:schemeClr w14:val="tx1"/>
            </w14:solidFill>
          </w14:textFill>
        </w:rPr>
        <w:t>二、参选人资格要求</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1.参选单位应是具备独立法人资格且有能力按我司需求提供货物及服务的制造商</w:t>
      </w:r>
      <w:r>
        <w:rPr>
          <w:rFonts w:hint="eastAsia"/>
          <w:color w:val="000000" w:themeColor="text1"/>
          <w:sz w:val="24"/>
          <w:szCs w:val="24"/>
          <w:lang w:val="en-US" w:eastAsia="zh-CN"/>
          <w14:textFill>
            <w14:solidFill>
              <w14:schemeClr w14:val="tx1"/>
            </w14:solidFill>
          </w14:textFill>
        </w:rPr>
        <w:t>或授权代理商</w:t>
      </w:r>
      <w:r>
        <w:rPr>
          <w:rFonts w:hint="eastAsia"/>
          <w:color w:val="000000" w:themeColor="text1"/>
          <w:sz w:val="24"/>
          <w:szCs w:val="24"/>
          <w:lang w:eastAsia="zh-CN"/>
          <w14:textFill>
            <w14:solidFill>
              <w14:schemeClr w14:val="tx1"/>
            </w14:solidFill>
          </w14:textFill>
        </w:rPr>
        <w:t>。</w:t>
      </w:r>
    </w:p>
    <w:p>
      <w:pPr>
        <w:pStyle w:val="202"/>
        <w:spacing w:line="360" w:lineRule="auto"/>
        <w:ind w:firstLine="480"/>
        <w:rPr>
          <w:sz w:val="24"/>
          <w:szCs w:val="24"/>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w:t>
      </w:r>
      <w:r>
        <w:rPr>
          <w:sz w:val="24"/>
          <w:szCs w:val="24"/>
        </w:rPr>
        <w:t xml:space="preserve"> 单位负责人为同一人或者存在控股、管理关系的不同单位不得同时参加本项目的比选；</w:t>
      </w:r>
      <w:r>
        <w:rPr>
          <w:color w:val="000000" w:themeColor="text1"/>
          <w:sz w:val="24"/>
          <w:szCs w:val="24"/>
          <w14:textFill>
            <w14:solidFill>
              <w14:schemeClr w14:val="tx1"/>
            </w14:solidFill>
          </w14:textFill>
        </w:rPr>
        <w:t>参选人没有失信黑名单记录（以最高院失信被执行人系统发布信息为准）</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与</w:t>
      </w:r>
      <w:r>
        <w:rPr>
          <w:rFonts w:hint="eastAsia"/>
          <w:color w:val="000000" w:themeColor="text1"/>
          <w:sz w:val="24"/>
          <w:szCs w:val="24"/>
          <w14:textFill>
            <w14:solidFill>
              <w14:schemeClr w14:val="tx1"/>
            </w14:solidFill>
          </w14:textFill>
        </w:rPr>
        <w:t>比选人</w:t>
      </w:r>
      <w:r>
        <w:rPr>
          <w:color w:val="000000" w:themeColor="text1"/>
          <w:sz w:val="24"/>
          <w:szCs w:val="24"/>
          <w14:textFill>
            <w14:solidFill>
              <w14:schemeClr w14:val="tx1"/>
            </w14:solidFill>
          </w14:textFill>
        </w:rPr>
        <w:t>无诉讼纠纷</w:t>
      </w:r>
      <w:r>
        <w:rPr>
          <w:rFonts w:hint="eastAsia"/>
          <w:color w:val="000000" w:themeColor="text1"/>
          <w:sz w:val="24"/>
          <w:szCs w:val="24"/>
          <w14:textFill>
            <w14:solidFill>
              <w14:schemeClr w14:val="tx1"/>
            </w14:solidFill>
          </w14:textFill>
        </w:rPr>
        <w:t>。</w:t>
      </w:r>
    </w:p>
    <w:p>
      <w:pPr>
        <w:tabs>
          <w:tab w:val="left" w:pos="709"/>
        </w:tabs>
        <w:spacing w:line="360" w:lineRule="auto"/>
        <w:ind w:firstLine="480" w:firstLineChars="200"/>
        <w:rPr>
          <w:rFonts w:ascii="Arial" w:hAnsi="Arial" w:cs="Arial"/>
          <w:color w:val="111111"/>
          <w:sz w:val="24"/>
          <w:szCs w:val="24"/>
          <w:shd w:val="clear" w:color="auto" w:fill="FFFFFF"/>
          <w:lang w:eastAsia="zh-CN"/>
        </w:rPr>
      </w:pPr>
      <w:r>
        <w:rPr>
          <w:color w:val="000000" w:themeColor="text1"/>
          <w:sz w:val="24"/>
          <w:szCs w:val="24"/>
          <w:lang w:eastAsia="zh-CN"/>
          <w14:textFill>
            <w14:solidFill>
              <w14:schemeClr w14:val="tx1"/>
            </w14:solidFill>
          </w14:textFill>
        </w:rPr>
        <w:t>3.</w:t>
      </w:r>
      <w:r>
        <w:rPr>
          <w:rFonts w:ascii="Arial" w:hAnsi="Arial" w:cs="Arial"/>
          <w:color w:val="111111"/>
          <w:shd w:val="clear" w:color="auto" w:fill="FFFFFF"/>
          <w:lang w:eastAsia="zh-CN"/>
        </w:rPr>
        <w:t xml:space="preserve"> </w:t>
      </w:r>
      <w:r>
        <w:rPr>
          <w:rFonts w:ascii="Arial" w:hAnsi="Arial" w:cs="Arial"/>
          <w:color w:val="111111"/>
          <w:sz w:val="24"/>
          <w:szCs w:val="24"/>
          <w:shd w:val="clear" w:color="auto" w:fill="FFFFFF"/>
          <w:lang w:eastAsia="zh-CN"/>
        </w:rPr>
        <w:t>参选单位</w:t>
      </w:r>
      <w:r>
        <w:rPr>
          <w:rFonts w:hint="eastAsia"/>
          <w:color w:val="000000"/>
          <w:sz w:val="24"/>
          <w:szCs w:val="24"/>
          <w:lang w:eastAsia="zh-CN"/>
        </w:rPr>
        <w:t>必须提供近三年三家及以上</w:t>
      </w:r>
      <w:r>
        <w:rPr>
          <w:rFonts w:hint="eastAsia"/>
          <w:color w:val="000000"/>
          <w:sz w:val="24"/>
          <w:szCs w:val="24"/>
          <w:lang w:val="en-US" w:eastAsia="zh-CN"/>
        </w:rPr>
        <w:t>合同</w:t>
      </w:r>
      <w:r>
        <w:rPr>
          <w:rFonts w:hint="eastAsia"/>
          <w:color w:val="000000"/>
          <w:sz w:val="24"/>
          <w:szCs w:val="24"/>
          <w:lang w:eastAsia="zh-CN"/>
        </w:rPr>
        <w:t>业绩（</w:t>
      </w:r>
      <w:r>
        <w:rPr>
          <w:rFonts w:hint="eastAsia"/>
          <w:color w:val="000000"/>
          <w:sz w:val="24"/>
          <w:szCs w:val="24"/>
          <w:lang w:val="en-US" w:eastAsia="zh-CN"/>
        </w:rPr>
        <w:t>以合同签订时间为准，即2021年11月1日签订起合同</w:t>
      </w:r>
      <w:r>
        <w:rPr>
          <w:rFonts w:hint="eastAsia"/>
          <w:color w:val="000000"/>
          <w:sz w:val="24"/>
          <w:szCs w:val="24"/>
          <w:lang w:eastAsia="zh-CN"/>
        </w:rPr>
        <w:t>）</w:t>
      </w:r>
      <w:r>
        <w:rPr>
          <w:color w:val="000000"/>
          <w:sz w:val="24"/>
          <w:szCs w:val="24"/>
          <w:lang w:eastAsia="zh-CN"/>
        </w:rPr>
        <w:t>。</w:t>
      </w:r>
      <w:bookmarkStart w:id="1" w:name="_GoBack"/>
      <w:bookmarkEnd w:id="1"/>
    </w:p>
    <w:p>
      <w:pPr>
        <w:pStyle w:val="55"/>
        <w:spacing w:line="360" w:lineRule="auto"/>
        <w:rPr>
          <w:color w:val="000000"/>
          <w:sz w:val="24"/>
          <w:szCs w:val="24"/>
        </w:rPr>
      </w:pPr>
      <w:r>
        <w:rPr>
          <w:rFonts w:hint="eastAsia"/>
        </w:rPr>
        <w:t xml:space="preserve"> </w:t>
      </w:r>
      <w:r>
        <w:t xml:space="preserve"> </w:t>
      </w:r>
      <w:r>
        <w:rPr>
          <w:rFonts w:hAnsi="宋体" w:cs="Arial"/>
          <w:color w:val="111111"/>
          <w:sz w:val="24"/>
          <w:szCs w:val="24"/>
          <w:shd w:val="clear" w:color="auto" w:fill="FFFFFF"/>
        </w:rPr>
        <w:t xml:space="preserve"> 4.</w:t>
      </w:r>
      <w:r>
        <w:rPr>
          <w:rFonts w:hint="eastAsia"/>
          <w:color w:val="000000"/>
          <w:sz w:val="24"/>
          <w:szCs w:val="24"/>
        </w:rPr>
        <w:t>本采购项目不接受联合体参选。</w:t>
      </w:r>
    </w:p>
    <w:p>
      <w:pPr>
        <w:tabs>
          <w:tab w:val="left" w:pos="709"/>
        </w:tabs>
        <w:spacing w:line="360" w:lineRule="auto"/>
        <w:ind w:firstLine="480"/>
        <w:rPr>
          <w:b/>
          <w:snapToGrid w:val="0"/>
          <w:color w:val="000000" w:themeColor="text1"/>
          <w:spacing w:val="8"/>
          <w:sz w:val="24"/>
          <w:szCs w:val="24"/>
          <w:lang w:eastAsia="zh-CN"/>
          <w14:textFill>
            <w14:solidFill>
              <w14:schemeClr w14:val="tx1"/>
            </w14:solidFill>
          </w14:textFill>
        </w:rPr>
      </w:pPr>
      <w:r>
        <w:rPr>
          <w:rFonts w:hint="eastAsia"/>
          <w:b/>
          <w:snapToGrid w:val="0"/>
          <w:color w:val="000000" w:themeColor="text1"/>
          <w:spacing w:val="8"/>
          <w:sz w:val="24"/>
          <w:szCs w:val="24"/>
          <w:lang w:eastAsia="zh-CN"/>
          <w14:textFill>
            <w14:solidFill>
              <w14:schemeClr w14:val="tx1"/>
            </w14:solidFill>
          </w14:textFill>
        </w:rPr>
        <w:t>三、获取比选文件</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报名时间：202</w:t>
      </w:r>
      <w:r>
        <w:rPr>
          <w:color w:val="000000" w:themeColor="text1"/>
          <w:sz w:val="24"/>
          <w:szCs w:val="24"/>
          <w:lang w:eastAsia="zh-CN"/>
          <w14:textFill>
            <w14:solidFill>
              <w14:schemeClr w14:val="tx1"/>
            </w14:solidFill>
          </w14:textFill>
        </w:rPr>
        <w:t>4</w:t>
      </w:r>
      <w:r>
        <w:rPr>
          <w:rFonts w:hint="eastAsia"/>
          <w:color w:val="000000" w:themeColor="text1"/>
          <w:sz w:val="24"/>
          <w:szCs w:val="24"/>
          <w:lang w:eastAsia="zh-CN"/>
          <w14:textFill>
            <w14:solidFill>
              <w14:schemeClr w14:val="tx1"/>
            </w14:solidFill>
          </w14:textFill>
        </w:rPr>
        <w:t>年</w:t>
      </w:r>
      <w:r>
        <w:rPr>
          <w:rFonts w:hint="eastAsia"/>
          <w:color w:val="000000" w:themeColor="text1"/>
          <w:sz w:val="24"/>
          <w:szCs w:val="24"/>
          <w:lang w:val="en-US" w:eastAsia="zh-CN"/>
          <w14:textFill>
            <w14:solidFill>
              <w14:schemeClr w14:val="tx1"/>
            </w14:solidFill>
          </w14:textFill>
        </w:rPr>
        <w:t>11</w:t>
      </w:r>
      <w:r>
        <w:rPr>
          <w:rFonts w:hint="eastAsia"/>
          <w:color w:val="000000" w:themeColor="text1"/>
          <w:sz w:val="24"/>
          <w:szCs w:val="24"/>
          <w:lang w:eastAsia="zh-CN"/>
          <w14:textFill>
            <w14:solidFill>
              <w14:schemeClr w14:val="tx1"/>
            </w14:solidFill>
          </w14:textFill>
        </w:rPr>
        <w:t>月</w:t>
      </w:r>
      <w:r>
        <w:rPr>
          <w:rFonts w:hint="eastAsia"/>
          <w:color w:val="000000" w:themeColor="text1"/>
          <w:sz w:val="24"/>
          <w:szCs w:val="24"/>
          <w:lang w:val="en-US" w:eastAsia="zh-CN"/>
          <w14:textFill>
            <w14:solidFill>
              <w14:schemeClr w14:val="tx1"/>
            </w14:solidFill>
          </w14:textFill>
        </w:rPr>
        <w:t>27</w:t>
      </w:r>
      <w:r>
        <w:rPr>
          <w:rFonts w:hint="eastAsia"/>
          <w:color w:val="000000" w:themeColor="text1"/>
          <w:sz w:val="24"/>
          <w:szCs w:val="24"/>
          <w:lang w:eastAsia="zh-CN"/>
          <w14:textFill>
            <w14:solidFill>
              <w14:schemeClr w14:val="tx1"/>
            </w14:solidFill>
          </w14:textFill>
        </w:rPr>
        <w:t>日至</w:t>
      </w:r>
      <w:r>
        <w:rPr>
          <w:rFonts w:hint="eastAsia"/>
          <w:color w:val="000000" w:themeColor="text1"/>
          <w:sz w:val="24"/>
          <w:szCs w:val="24"/>
          <w:lang w:val="en-US" w:eastAsia="zh-CN"/>
          <w14:textFill>
            <w14:solidFill>
              <w14:schemeClr w14:val="tx1"/>
            </w14:solidFill>
          </w14:textFill>
        </w:rPr>
        <w:t>12月6</w:t>
      </w:r>
      <w:r>
        <w:rPr>
          <w:rFonts w:hint="eastAsia"/>
          <w:color w:val="000000" w:themeColor="text1"/>
          <w:sz w:val="24"/>
          <w:szCs w:val="24"/>
          <w:lang w:eastAsia="zh-CN"/>
          <w14:textFill>
            <w14:solidFill>
              <w14:schemeClr w14:val="tx1"/>
            </w14:solidFill>
          </w14:textFill>
        </w:rPr>
        <w:t>日（共</w:t>
      </w:r>
      <w:r>
        <w:rPr>
          <w:color w:val="000000" w:themeColor="text1"/>
          <w:sz w:val="24"/>
          <w:szCs w:val="24"/>
          <w:lang w:eastAsia="zh-CN"/>
          <w14:textFill>
            <w14:solidFill>
              <w14:schemeClr w14:val="tx1"/>
            </w14:solidFill>
          </w14:textFill>
        </w:rPr>
        <w:t>10</w:t>
      </w:r>
      <w:r>
        <w:rPr>
          <w:rFonts w:hint="eastAsia"/>
          <w:color w:val="000000" w:themeColor="text1"/>
          <w:sz w:val="24"/>
          <w:szCs w:val="24"/>
          <w:lang w:eastAsia="zh-CN"/>
          <w14:textFill>
            <w14:solidFill>
              <w14:schemeClr w14:val="tx1"/>
            </w14:solidFill>
          </w14:textFill>
        </w:rPr>
        <w:t>天）</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报名方式：参选人在报名时间内将报名文件发送至邮箱</w:t>
      </w:r>
      <w:r>
        <w:rPr>
          <w:rFonts w:hint="eastAsia"/>
          <w:color w:val="000000" w:themeColor="text1"/>
          <w:sz w:val="24"/>
          <w:szCs w:val="24"/>
          <w:lang w:val="en-US" w:eastAsia="zh-CN"/>
          <w14:textFill>
            <w14:solidFill>
              <w14:schemeClr w14:val="tx1"/>
            </w14:solidFill>
          </w14:textFill>
        </w:rPr>
        <w:t>xydai</w:t>
      </w:r>
      <w:r>
        <w:rPr>
          <w:color w:val="000000" w:themeColor="text1"/>
          <w:sz w:val="24"/>
          <w:szCs w:val="24"/>
          <w:lang w:eastAsia="zh-CN"/>
          <w14:textFill>
            <w14:solidFill>
              <w14:schemeClr w14:val="tx1"/>
            </w14:solidFill>
          </w14:textFill>
        </w:rPr>
        <w:t>@fhcpec.com.cn</w:t>
      </w:r>
      <w:r>
        <w:rPr>
          <w:rFonts w:hint="eastAsia"/>
          <w:color w:val="000000" w:themeColor="text1"/>
          <w:sz w:val="24"/>
          <w:szCs w:val="24"/>
          <w:lang w:eastAsia="zh-CN"/>
          <w14:textFill>
            <w14:solidFill>
              <w14:schemeClr w14:val="tx1"/>
            </w14:solidFill>
          </w14:textFill>
        </w:rPr>
        <w:t>，报名文件包含：</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（1）法定代表人身份证复印件（正反面）（加盖单位公章的扫描件）；</w:t>
      </w:r>
    </w:p>
    <w:p>
      <w:pPr>
        <w:tabs>
          <w:tab w:val="left" w:pos="709"/>
        </w:tabs>
        <w:spacing w:line="360" w:lineRule="auto"/>
        <w:ind w:firstLine="480" w:firstLineChars="200"/>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（2）营业执照（加盖单位公章的扫描件）；</w:t>
      </w:r>
    </w:p>
    <w:p>
      <w:pPr>
        <w:tabs>
          <w:tab w:val="left" w:pos="709"/>
        </w:tabs>
        <w:spacing w:line="360" w:lineRule="auto"/>
        <w:ind w:firstLine="480" w:firstLineChars="200"/>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（3）</w:t>
      </w:r>
      <w:r>
        <w:rPr>
          <w:rFonts w:hint="eastAsia"/>
          <w:color w:val="000000"/>
          <w:sz w:val="24"/>
          <w:szCs w:val="24"/>
          <w:lang w:eastAsia="zh-CN"/>
        </w:rPr>
        <w:t>近三年三家及以上</w:t>
      </w:r>
      <w:r>
        <w:rPr>
          <w:rFonts w:hint="eastAsia"/>
          <w:color w:val="000000"/>
          <w:sz w:val="24"/>
          <w:szCs w:val="24"/>
          <w:lang w:val="en-US" w:eastAsia="zh-CN"/>
        </w:rPr>
        <w:t>合同</w:t>
      </w:r>
      <w:r>
        <w:rPr>
          <w:rFonts w:hint="eastAsia"/>
          <w:color w:val="000000"/>
          <w:sz w:val="24"/>
          <w:szCs w:val="24"/>
          <w:lang w:eastAsia="zh-CN"/>
        </w:rPr>
        <w:t>业绩</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提供合同及相应发票的扫描件</w:t>
      </w:r>
      <w:r>
        <w:rPr>
          <w:rFonts w:hint="eastAsia"/>
          <w:color w:val="000000" w:themeColor="text1"/>
          <w:sz w:val="24"/>
          <w:szCs w:val="24"/>
          <w:lang w:eastAsia="zh-CN"/>
          <w14:textFill>
            <w14:solidFill>
              <w14:schemeClr w14:val="tx1"/>
            </w14:solidFill>
          </w14:textFill>
        </w:rPr>
        <w:t>）。</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报名成功后，参选人须与现场技术人员进行前期技术交流，需详细阅读比选项目说明，并按照相关要求提供相关方案。技术交流后经比选人技术人员确认合格并签订技术协议书后，参选人方可参与后续比选，未进行报名和技术交流确认，未签订技术协议书的参选人不能参加比选。技术交流及技术协议签订时间暂定为报名截止后15天内完成。</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3</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获取比选文件：本项目比选文件请有意向参选人自行下载，不收取费用。（特别声明：未进行登记报名的参选人，其递交的参选文件将被拒收。）</w:t>
      </w:r>
    </w:p>
    <w:p>
      <w:pPr>
        <w:tabs>
          <w:tab w:val="left" w:pos="709"/>
        </w:tabs>
        <w:spacing w:line="360" w:lineRule="auto"/>
        <w:ind w:firstLine="480"/>
        <w:rPr>
          <w:b/>
          <w:snapToGrid w:val="0"/>
          <w:color w:val="000000" w:themeColor="text1"/>
          <w:spacing w:val="8"/>
          <w:sz w:val="24"/>
          <w:szCs w:val="24"/>
          <w:lang w:eastAsia="zh-CN"/>
          <w14:textFill>
            <w14:solidFill>
              <w14:schemeClr w14:val="tx1"/>
            </w14:solidFill>
          </w14:textFill>
        </w:rPr>
      </w:pPr>
      <w:r>
        <w:rPr>
          <w:rFonts w:hint="eastAsia"/>
          <w:b/>
          <w:snapToGrid w:val="0"/>
          <w:color w:val="000000" w:themeColor="text1"/>
          <w:spacing w:val="8"/>
          <w:sz w:val="24"/>
          <w:szCs w:val="24"/>
          <w:lang w:eastAsia="zh-CN"/>
          <w14:textFill>
            <w14:solidFill>
              <w14:schemeClr w14:val="tx1"/>
            </w14:solidFill>
          </w14:textFill>
        </w:rPr>
        <w:t>四、参选文件递交要求</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 xml:space="preserve"> 参选文件递交地点：福建省漳州市漳浦县杜浔镇杜昌路</w:t>
      </w:r>
      <w:r>
        <w:rPr>
          <w:color w:val="000000" w:themeColor="text1"/>
          <w:sz w:val="24"/>
          <w:szCs w:val="24"/>
          <w:lang w:eastAsia="zh-CN"/>
          <w14:textFill>
            <w14:solidFill>
              <w14:schemeClr w14:val="tx1"/>
            </w14:solidFill>
          </w14:textFill>
        </w:rPr>
        <w:t>9号福建福海创石油化工有限公司办公楼三楼设备及服务团队，联系人：</w:t>
      </w:r>
      <w:r>
        <w:rPr>
          <w:rFonts w:hint="eastAsia"/>
          <w:color w:val="000000" w:themeColor="text1"/>
          <w:sz w:val="24"/>
          <w:szCs w:val="24"/>
          <w:lang w:val="en-US" w:eastAsia="zh-CN"/>
          <w14:textFill>
            <w14:solidFill>
              <w14:schemeClr w14:val="tx1"/>
            </w14:solidFill>
          </w14:textFill>
        </w:rPr>
        <w:t>戴小玉，</w:t>
      </w:r>
      <w:r>
        <w:rPr>
          <w:color w:val="000000" w:themeColor="text1"/>
          <w:sz w:val="24"/>
          <w:szCs w:val="24"/>
          <w:lang w:eastAsia="zh-CN"/>
          <w14:textFill>
            <w14:solidFill>
              <w14:schemeClr w14:val="tx1"/>
            </w14:solidFill>
          </w14:textFill>
        </w:rPr>
        <w:t>联系电话：0596-6311</w:t>
      </w:r>
      <w:r>
        <w:rPr>
          <w:rFonts w:hint="eastAsia"/>
          <w:color w:val="000000" w:themeColor="text1"/>
          <w:sz w:val="24"/>
          <w:szCs w:val="24"/>
          <w:lang w:val="en-US" w:eastAsia="zh-CN"/>
          <w14:textFill>
            <w14:solidFill>
              <w14:schemeClr w14:val="tx1"/>
            </w14:solidFill>
          </w14:textFill>
        </w:rPr>
        <w:t>078</w:t>
      </w:r>
      <w:r>
        <w:rPr>
          <w:color w:val="000000" w:themeColor="text1"/>
          <w:sz w:val="24"/>
          <w:szCs w:val="24"/>
          <w:lang w:eastAsia="zh-CN"/>
          <w14:textFill>
            <w14:solidFill>
              <w14:schemeClr w14:val="tx1"/>
            </w14:solidFill>
          </w14:textFill>
        </w:rPr>
        <w:t>。</w:t>
      </w:r>
    </w:p>
    <w:p>
      <w:pPr>
        <w:tabs>
          <w:tab w:val="left" w:pos="709"/>
        </w:tabs>
        <w:spacing w:line="360" w:lineRule="auto"/>
        <w:ind w:firstLine="480" w:firstLineChars="200"/>
        <w:rPr>
          <w:rFonts w:hint="default"/>
          <w:color w:val="000000" w:themeColor="text1"/>
          <w:sz w:val="24"/>
          <w:szCs w:val="24"/>
          <w:lang w:val="en-US"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w:t>
      </w:r>
      <w:r>
        <w:rPr>
          <w:color w:val="000000" w:themeColor="text1"/>
          <w:sz w:val="24"/>
          <w:szCs w:val="24"/>
          <w:lang w:eastAsia="zh-CN"/>
          <w14:textFill>
            <w14:solidFill>
              <w14:schemeClr w14:val="tx1"/>
            </w14:solidFill>
          </w14:textFill>
        </w:rPr>
        <w:t>.</w:t>
      </w:r>
      <w:r>
        <w:rPr>
          <w:rFonts w:hint="eastAsia"/>
          <w:color w:val="000000" w:themeColor="text1"/>
          <w:sz w:val="24"/>
          <w:szCs w:val="24"/>
          <w:lang w:eastAsia="zh-CN"/>
          <w14:textFill>
            <w14:solidFill>
              <w14:schemeClr w14:val="tx1"/>
            </w14:solidFill>
          </w14:textFill>
        </w:rPr>
        <w:t xml:space="preserve"> 参选文件递交截止时间（以送达时间为准）：</w:t>
      </w:r>
      <w:r>
        <w:rPr>
          <w:rFonts w:hint="eastAsia"/>
          <w:b w:val="0"/>
          <w:bCs/>
          <w:color w:val="000000" w:themeColor="text1"/>
          <w:sz w:val="24"/>
          <w:szCs w:val="24"/>
          <w:lang w:val="en-US" w:eastAsia="zh-CN"/>
          <w14:textFill>
            <w14:solidFill>
              <w14:schemeClr w14:val="tx1"/>
            </w14:solidFill>
          </w14:textFill>
        </w:rPr>
        <w:t>技术合格单位，后续统一通知报价。</w:t>
      </w:r>
    </w:p>
    <w:p>
      <w:pPr>
        <w:pStyle w:val="19"/>
        <w:spacing w:line="360" w:lineRule="auto"/>
        <w:ind w:right="121"/>
        <w:jc w:val="both"/>
        <w:rPr>
          <w:b/>
          <w:w w:val="95"/>
          <w:sz w:val="28"/>
          <w:lang w:eastAsia="zh-CN"/>
        </w:rPr>
      </w:pPr>
      <w:r>
        <w:rPr>
          <w:rFonts w:hint="eastAsia"/>
          <w:color w:val="000000" w:themeColor="text1"/>
          <w:lang w:eastAsia="zh-CN"/>
          <w14:textFill>
            <w14:solidFill>
              <w14:schemeClr w14:val="tx1"/>
            </w14:solidFill>
          </w14:textFill>
        </w:rPr>
        <w:t xml:space="preserve">    </w:t>
      </w:r>
      <w:r>
        <w:rPr>
          <w:rFonts w:hint="eastAsia"/>
          <w:b/>
          <w:bCs/>
          <w:snapToGrid w:val="0"/>
          <w:color w:val="000000" w:themeColor="text1"/>
          <w:spacing w:val="8"/>
          <w:lang w:eastAsia="zh-CN"/>
          <w14:textFill>
            <w14:solidFill>
              <w14:schemeClr w14:val="tx1"/>
            </w14:solidFill>
          </w14:textFill>
        </w:rPr>
        <w:t>五</w:t>
      </w:r>
      <w:r>
        <w:rPr>
          <w:b/>
          <w:w w:val="95"/>
          <w:sz w:val="28"/>
          <w:lang w:eastAsia="zh-CN"/>
        </w:rPr>
        <w:t>、参选保证金</w:t>
      </w:r>
    </w:p>
    <w:p>
      <w:pPr>
        <w:pStyle w:val="19"/>
        <w:spacing w:line="360" w:lineRule="auto"/>
        <w:ind w:right="121"/>
        <w:jc w:val="both"/>
        <w:rPr>
          <w:color w:val="000000" w:themeColor="text1"/>
          <w:lang w:eastAsia="zh-CN"/>
          <w14:textFill>
            <w14:solidFill>
              <w14:schemeClr w14:val="tx1"/>
            </w14:solidFill>
          </w14:textFill>
        </w:rPr>
      </w:pPr>
      <w:r>
        <w:rPr>
          <w:rFonts w:hint="eastAsia"/>
          <w:lang w:eastAsia="zh-CN"/>
        </w:rPr>
        <w:t xml:space="preserve">     1.参选单位应缴纳参选保证金（</w:t>
      </w:r>
      <w:r>
        <w:rPr>
          <w:rFonts w:hint="eastAsia"/>
          <w:b/>
          <w:bCs/>
          <w:lang w:eastAsia="zh-CN"/>
        </w:rPr>
        <w:t>技术协议签订后确认合格才需缴纳）</w:t>
      </w:r>
      <w:r>
        <w:rPr>
          <w:rFonts w:hint="eastAsia"/>
          <w:lang w:eastAsia="zh-CN"/>
        </w:rPr>
        <w:t>，保证金</w:t>
      </w:r>
      <w:r>
        <w:rPr>
          <w:rFonts w:hint="eastAsia"/>
          <w:color w:val="000000" w:themeColor="text1"/>
          <w:lang w:eastAsia="zh-CN"/>
          <w14:textFill>
            <w14:solidFill>
              <w14:schemeClr w14:val="tx1"/>
            </w14:solidFill>
          </w14:textFill>
        </w:rPr>
        <w:t>金额</w:t>
      </w:r>
      <w:r>
        <w:rPr>
          <w:rFonts w:hint="eastAsia"/>
          <w:color w:val="000000" w:themeColor="text1"/>
          <w:lang w:val="en-US" w:eastAsia="zh-CN"/>
          <w14:textFill>
            <w14:solidFill>
              <w14:schemeClr w14:val="tx1"/>
            </w14:solidFill>
          </w14:textFill>
        </w:rPr>
        <w:t>2</w:t>
      </w:r>
      <w:r>
        <w:rPr>
          <w:color w:val="000000" w:themeColor="text1"/>
          <w:lang w:eastAsia="zh-CN"/>
          <w14:textFill>
            <w14:solidFill>
              <w14:schemeClr w14:val="tx1"/>
            </w14:solidFill>
          </w14:textFill>
        </w:rPr>
        <w:t>2,</w:t>
      </w:r>
      <w:r>
        <w:rPr>
          <w:rFonts w:hint="eastAsia"/>
          <w:color w:val="000000" w:themeColor="text1"/>
          <w:lang w:val="en-US" w:eastAsia="zh-CN"/>
          <w14:textFill>
            <w14:solidFill>
              <w14:schemeClr w14:val="tx1"/>
            </w14:solidFill>
          </w14:textFill>
        </w:rPr>
        <w:t>0</w:t>
      </w:r>
      <w:r>
        <w:rPr>
          <w:color w:val="000000" w:themeColor="text1"/>
          <w:lang w:eastAsia="zh-CN"/>
          <w14:textFill>
            <w14:solidFill>
              <w14:schemeClr w14:val="tx1"/>
            </w14:solidFill>
          </w14:textFill>
        </w:rPr>
        <w:t>00.00</w:t>
      </w:r>
      <w:r>
        <w:rPr>
          <w:rFonts w:hint="eastAsia"/>
          <w:color w:val="000000" w:themeColor="text1"/>
          <w:lang w:eastAsia="zh-CN"/>
          <w14:textFill>
            <w14:solidFill>
              <w14:schemeClr w14:val="tx1"/>
            </w14:solidFill>
          </w14:textFill>
        </w:rPr>
        <w:t>元整</w:t>
      </w:r>
      <w:r>
        <w:rPr>
          <w:rFonts w:hint="eastAsia"/>
          <w:lang w:eastAsia="zh-CN"/>
        </w:rPr>
        <w:t>，参选单位应按照要求从参选单位基本</w:t>
      </w:r>
      <w:r>
        <w:rPr>
          <w:rFonts w:hint="eastAsia"/>
          <w:color w:val="000000" w:themeColor="text1"/>
          <w:lang w:eastAsia="zh-CN"/>
          <w14:textFill>
            <w14:solidFill>
              <w14:schemeClr w14:val="tx1"/>
            </w14:solidFill>
          </w14:textFill>
        </w:rPr>
        <w:t>账户转入比选单位的账户，比选单位账户信息如下：</w:t>
      </w:r>
    </w:p>
    <w:p>
      <w:pPr>
        <w:pStyle w:val="19"/>
        <w:spacing w:line="360" w:lineRule="auto"/>
        <w:ind w:right="121"/>
        <w:jc w:val="both"/>
        <w:rPr>
          <w:lang w:eastAsia="zh-CN"/>
        </w:rPr>
      </w:pPr>
      <w:r>
        <w:rPr>
          <w:rFonts w:hint="eastAsia"/>
          <w:color w:val="000000" w:themeColor="text1"/>
          <w:lang w:eastAsia="zh-CN"/>
          <w14:textFill>
            <w14:solidFill>
              <w14:schemeClr w14:val="tx1"/>
            </w14:solidFill>
          </w14:textFill>
        </w:rPr>
        <w:t xml:space="preserve">    开户名称：</w:t>
      </w:r>
      <w:r>
        <w:rPr>
          <w:rFonts w:hint="eastAsia"/>
          <w:lang w:eastAsia="zh-CN"/>
        </w:rPr>
        <w:t>福建福海创石油化工有限公司</w:t>
      </w:r>
    </w:p>
    <w:p>
      <w:pPr>
        <w:pStyle w:val="19"/>
        <w:spacing w:line="360" w:lineRule="auto"/>
        <w:ind w:right="121" w:firstLine="480"/>
        <w:jc w:val="both"/>
        <w:rPr>
          <w:lang w:eastAsia="zh-CN"/>
        </w:rPr>
      </w:pPr>
      <w:r>
        <w:rPr>
          <w:rFonts w:hint="eastAsia"/>
          <w:color w:val="000000" w:themeColor="text1"/>
          <w:lang w:eastAsia="zh-CN"/>
          <w14:textFill>
            <w14:solidFill>
              <w14:schemeClr w14:val="tx1"/>
            </w14:solidFill>
          </w14:textFill>
        </w:rPr>
        <w:t>开户银行：</w:t>
      </w:r>
      <w:r>
        <w:rPr>
          <w:rFonts w:hint="eastAsia"/>
          <w:lang w:eastAsia="zh-CN"/>
        </w:rPr>
        <w:t>中国银行股份有限公司漳州古雷经济开发区支行</w:t>
      </w:r>
    </w:p>
    <w:p>
      <w:pPr>
        <w:pStyle w:val="19"/>
        <w:spacing w:line="360" w:lineRule="auto"/>
        <w:ind w:right="121"/>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帐  号：</w:t>
      </w:r>
      <w:r>
        <w:rPr>
          <w:lang w:eastAsia="zh-CN"/>
        </w:rPr>
        <w:t>406574816628</w:t>
      </w:r>
    </w:p>
    <w:p>
      <w:pPr>
        <w:pStyle w:val="19"/>
        <w:spacing w:line="360" w:lineRule="auto"/>
        <w:ind w:right="121"/>
        <w:jc w:val="both"/>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注明用途：10套液压阀控制油站</w:t>
      </w:r>
      <w:r>
        <w:rPr>
          <w:rFonts w:hint="eastAsia"/>
          <w:color w:val="000000" w:themeColor="text1"/>
          <w:lang w:val="en-US" w:eastAsia="zh-CN"/>
          <w14:textFill>
            <w14:solidFill>
              <w14:schemeClr w14:val="tx1"/>
            </w14:solidFill>
          </w14:textFill>
        </w:rPr>
        <w:t>采购</w:t>
      </w:r>
      <w:r>
        <w:rPr>
          <w:rFonts w:hint="eastAsia"/>
          <w:color w:val="000000" w:themeColor="text1"/>
          <w:lang w:eastAsia="zh-CN"/>
          <w14:textFill>
            <w14:solidFill>
              <w14:schemeClr w14:val="tx1"/>
            </w14:solidFill>
          </w14:textFill>
        </w:rPr>
        <w:t>项目参选保证金</w:t>
      </w:r>
    </w:p>
    <w:p>
      <w:pPr>
        <w:pStyle w:val="19"/>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pPr>
        <w:pStyle w:val="19"/>
        <w:spacing w:line="360" w:lineRule="auto"/>
        <w:ind w:right="121" w:firstLine="480"/>
        <w:jc w:val="both"/>
        <w:rPr>
          <w:lang w:eastAsia="zh-CN"/>
        </w:rPr>
      </w:pPr>
      <w:r>
        <w:rPr>
          <w:rFonts w:hint="eastAsia"/>
          <w:lang w:eastAsia="zh-CN"/>
        </w:rPr>
        <w:t>注：开户许可证上账号应与参选保证金转账回单上账号一致，否则视为未按规定提交参选保证金,所造成的一切后果由参选人自行负责。参选保证金转入后，将相关凭证放在商务比选文件中。</w:t>
      </w:r>
    </w:p>
    <w:p>
      <w:pPr>
        <w:spacing w:line="360" w:lineRule="auto"/>
        <w:ind w:firstLine="514" w:firstLineChars="200"/>
        <w:rPr>
          <w:b/>
          <w:sz w:val="24"/>
          <w:szCs w:val="24"/>
          <w:lang w:eastAsia="zh-CN"/>
        </w:rPr>
      </w:pPr>
      <w:r>
        <w:rPr>
          <w:rFonts w:hint="eastAsia"/>
          <w:b/>
          <w:bCs/>
          <w:snapToGrid w:val="0"/>
          <w:color w:val="000000" w:themeColor="text1"/>
          <w:spacing w:val="8"/>
          <w:sz w:val="24"/>
          <w:szCs w:val="24"/>
          <w:lang w:eastAsia="zh-CN"/>
          <w14:textFill>
            <w14:solidFill>
              <w14:schemeClr w14:val="tx1"/>
            </w14:solidFill>
          </w14:textFill>
        </w:rPr>
        <w:t>六、联系方式</w:t>
      </w:r>
      <w:r>
        <w:rPr>
          <w:rFonts w:hint="eastAsia"/>
          <w:b/>
          <w:sz w:val="24"/>
          <w:szCs w:val="24"/>
          <w:lang w:eastAsia="zh-CN"/>
        </w:rPr>
        <w:t xml:space="preserve"> </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商务联系人：戴小玉  电话：0596-6311078  邮箱：xydai@fhcpec.com.cn</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color w:val="000000" w:themeColor="text1"/>
          <w:sz w:val="24"/>
          <w:szCs w:val="24"/>
          <w:lang w:eastAsia="zh-CN"/>
          <w14:textFill>
            <w14:solidFill>
              <w14:schemeClr w14:val="tx1"/>
            </w14:solidFill>
          </w14:textFill>
        </w:rPr>
        <w:t>技术联系人</w:t>
      </w:r>
      <w:r>
        <w:rPr>
          <w:rFonts w:hint="eastAsia"/>
          <w:color w:val="000000" w:themeColor="text1"/>
          <w:sz w:val="24"/>
          <w:szCs w:val="24"/>
          <w:lang w:eastAsia="zh-CN"/>
          <w14:textFill>
            <w14:solidFill>
              <w14:schemeClr w14:val="tx1"/>
            </w14:solidFill>
          </w14:textFill>
        </w:rPr>
        <w:t>：黄志明</w:t>
      </w:r>
      <w:r>
        <w:rPr>
          <w:color w:val="000000" w:themeColor="text1"/>
          <w:sz w:val="24"/>
          <w:szCs w:val="24"/>
          <w:lang w:eastAsia="zh-CN"/>
          <w14:textFill>
            <w14:solidFill>
              <w14:schemeClr w14:val="tx1"/>
            </w14:solidFill>
          </w14:textFill>
        </w:rPr>
        <w:t xml:space="preserve">  电话</w:t>
      </w:r>
      <w:r>
        <w:rPr>
          <w:rFonts w:hint="eastAsia"/>
          <w:color w:val="000000" w:themeColor="text1"/>
          <w:sz w:val="24"/>
          <w:szCs w:val="24"/>
          <w:lang w:eastAsia="zh-CN"/>
          <w14:textFill>
            <w14:solidFill>
              <w14:schemeClr w14:val="tx1"/>
            </w14:solidFill>
          </w14:textFill>
        </w:rPr>
        <w:t>：</w:t>
      </w:r>
      <w:r>
        <w:rPr>
          <w:color w:val="000000" w:themeColor="text1"/>
          <w:sz w:val="24"/>
          <w:szCs w:val="24"/>
          <w:lang w:eastAsia="zh-CN"/>
          <w14:textFill>
            <w14:solidFill>
              <w14:schemeClr w14:val="tx1"/>
            </w14:solidFill>
          </w14:textFill>
        </w:rPr>
        <w:t>18659155631</w:t>
      </w:r>
      <w:r>
        <w:rPr>
          <w:rFonts w:hint="eastAsia"/>
          <w:color w:val="000000" w:themeColor="text1"/>
          <w:sz w:val="24"/>
          <w:szCs w:val="24"/>
          <w:lang w:eastAsia="zh-CN"/>
          <w14:textFill>
            <w14:solidFill>
              <w14:schemeClr w14:val="tx1"/>
            </w14:solidFill>
          </w14:textFill>
        </w:rPr>
        <w:t xml:space="preserve"> </w:t>
      </w:r>
      <w:r>
        <w:rPr>
          <w:color w:val="000000" w:themeColor="text1"/>
          <w:sz w:val="24"/>
          <w:szCs w:val="24"/>
          <w:lang w:eastAsia="zh-CN"/>
          <w14:textFill>
            <w14:solidFill>
              <w14:schemeClr w14:val="tx1"/>
            </w14:solidFill>
          </w14:textFill>
        </w:rPr>
        <w:t xml:space="preserve">  </w:t>
      </w:r>
      <w:r>
        <w:rPr>
          <w:rFonts w:hint="eastAsia"/>
          <w:color w:val="000000" w:themeColor="text1"/>
          <w:sz w:val="24"/>
          <w:szCs w:val="24"/>
          <w:lang w:eastAsia="zh-CN"/>
          <w14:textFill>
            <w14:solidFill>
              <w14:schemeClr w14:val="tx1"/>
            </w14:solidFill>
          </w14:textFill>
        </w:rPr>
        <w:t>邮箱：</w:t>
      </w:r>
      <w:r>
        <w:rPr>
          <w:color w:val="000000" w:themeColor="text1"/>
          <w:sz w:val="24"/>
          <w:szCs w:val="24"/>
          <w:lang w:eastAsia="zh-CN"/>
          <w14:textFill>
            <w14:solidFill>
              <w14:schemeClr w14:val="tx1"/>
            </w14:solidFill>
          </w14:textFill>
        </w:rPr>
        <w:t>zmhuang@fhcpec.com.cn</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纪检监察室电话：0596-6311774  </w:t>
      </w:r>
    </w:p>
    <w:p>
      <w:pPr>
        <w:tabs>
          <w:tab w:val="left" w:pos="709"/>
        </w:tabs>
        <w:spacing w:line="360" w:lineRule="auto"/>
        <w:ind w:firstLine="480" w:firstLineChars="200"/>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联系地址：漳州市漳浦县杜浔镇杜昌路9号     </w:t>
      </w:r>
    </w:p>
    <w:p>
      <w:pPr>
        <w:tabs>
          <w:tab w:val="left" w:pos="709"/>
        </w:tabs>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邮编：363216</w:t>
      </w:r>
    </w:p>
    <w:p>
      <w:pPr>
        <w:pStyle w:val="55"/>
        <w:sectPr>
          <w:pgSz w:w="11910" w:h="16840"/>
          <w:pgMar w:top="1500" w:right="1020" w:bottom="740" w:left="1300" w:header="0" w:footer="551" w:gutter="0"/>
          <w:cols w:space="720" w:num="1"/>
        </w:sectPr>
      </w:pPr>
    </w:p>
    <w:p>
      <w:pPr>
        <w:pStyle w:val="2"/>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pPr>
        <w:pStyle w:val="19"/>
        <w:spacing w:line="360" w:lineRule="auto"/>
        <w:ind w:right="121"/>
        <w:jc w:val="both"/>
        <w:rPr>
          <w:rFonts w:hint="default"/>
          <w:color w:val="000000" w:themeColor="text1"/>
          <w:lang w:val="en-US" w:eastAsia="zh-CN"/>
          <w14:textFill>
            <w14:solidFill>
              <w14:schemeClr w14:val="tx1"/>
            </w14:solidFill>
          </w14:textFill>
        </w:rPr>
      </w:pPr>
      <w:r>
        <w:rPr>
          <w:rFonts w:hint="eastAsia"/>
          <w:lang w:eastAsia="zh-CN"/>
        </w:rPr>
        <w:t xml:space="preserve">    1.项目</w:t>
      </w:r>
      <w:r>
        <w:rPr>
          <w:lang w:eastAsia="zh-CN"/>
        </w:rPr>
        <w:t>名称：</w:t>
      </w:r>
      <w:r>
        <w:rPr>
          <w:rFonts w:hint="eastAsia"/>
          <w:color w:val="000000" w:themeColor="text1"/>
          <w:lang w:eastAsia="zh-CN"/>
          <w14:textFill>
            <w14:solidFill>
              <w14:schemeClr w14:val="tx1"/>
            </w14:solidFill>
          </w14:textFill>
        </w:rPr>
        <w:t>福建福海创石油化工有限公司仪表团队</w:t>
      </w:r>
      <w:r>
        <w:rPr>
          <w:rFonts w:hint="eastAsia"/>
          <w:color w:val="000000" w:themeColor="text1"/>
          <w:lang w:val="en-US" w:eastAsia="zh-CN"/>
          <w14:textFill>
            <w14:solidFill>
              <w14:schemeClr w14:val="tx1"/>
            </w14:solidFill>
          </w14:textFill>
        </w:rPr>
        <w:t xml:space="preserve">10套液压阀控制油站采购 </w:t>
      </w:r>
    </w:p>
    <w:p>
      <w:pPr>
        <w:pStyle w:val="19"/>
        <w:spacing w:line="360" w:lineRule="auto"/>
        <w:ind w:right="121"/>
        <w:jc w:val="both"/>
        <w:rPr>
          <w:rFonts w:hint="default"/>
          <w:color w:val="000000" w:themeColor="text1"/>
          <w:lang w:val="en-US"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2.项目</w:t>
      </w:r>
      <w:r>
        <w:rPr>
          <w:color w:val="000000" w:themeColor="text1"/>
          <w:lang w:eastAsia="zh-CN"/>
          <w14:textFill>
            <w14:solidFill>
              <w14:schemeClr w14:val="tx1"/>
            </w14:solidFill>
          </w14:textFill>
        </w:rPr>
        <w:t>内容：</w:t>
      </w:r>
      <w:r>
        <w:rPr>
          <w:rFonts w:hint="eastAsia"/>
          <w:color w:val="000000" w:themeColor="text1"/>
          <w:lang w:val="en-US" w:eastAsia="zh-CN"/>
          <w14:textFill>
            <w14:solidFill>
              <w14:schemeClr w14:val="tx1"/>
            </w14:solidFill>
          </w14:textFill>
        </w:rPr>
        <w:t>详看附件1、2。</w:t>
      </w:r>
    </w:p>
    <w:p>
      <w:pPr>
        <w:pStyle w:val="19"/>
        <w:spacing w:line="360" w:lineRule="auto"/>
        <w:ind w:right="121"/>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3.发包方式：含税固定总价包干</w:t>
      </w:r>
    </w:p>
    <w:p>
      <w:pPr>
        <w:pStyle w:val="19"/>
        <w:spacing w:line="360" w:lineRule="auto"/>
        <w:ind w:right="121" w:firstLine="480"/>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4.项目工作范围及技术要求：见项目比选说明</w:t>
      </w:r>
    </w:p>
    <w:p>
      <w:pPr>
        <w:pStyle w:val="19"/>
        <w:spacing w:line="360" w:lineRule="auto"/>
        <w:ind w:right="121" w:firstLine="480"/>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5.项目地点：</w:t>
      </w:r>
      <w:r>
        <w:rPr>
          <w:rFonts w:hint="eastAsia"/>
          <w:lang w:eastAsia="zh-CN"/>
        </w:rPr>
        <w:t>福建省漳州市古雷港经济开发区腾龙路8</w:t>
      </w:r>
      <w:r>
        <w:rPr>
          <w:lang w:eastAsia="zh-CN"/>
        </w:rPr>
        <w:t>6</w:t>
      </w:r>
      <w:r>
        <w:rPr>
          <w:rFonts w:hint="eastAsia"/>
          <w:lang w:eastAsia="zh-CN"/>
        </w:rPr>
        <w:t>号P</w:t>
      </w:r>
      <w:r>
        <w:rPr>
          <w:lang w:eastAsia="zh-CN"/>
        </w:rPr>
        <w:t>TA</w:t>
      </w:r>
      <w:r>
        <w:rPr>
          <w:rFonts w:hint="eastAsia"/>
          <w:lang w:eastAsia="zh-CN"/>
        </w:rPr>
        <w:t>工厂</w:t>
      </w:r>
    </w:p>
    <w:p>
      <w:pPr>
        <w:pStyle w:val="19"/>
        <w:spacing w:line="360" w:lineRule="auto"/>
        <w:ind w:right="121" w:firstLine="480"/>
        <w:jc w:val="both"/>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6.商务联系人：戴小玉  电话：0596-6311078  邮箱：xydai@fhcpec.com.cn</w:t>
      </w:r>
    </w:p>
    <w:p>
      <w:pPr>
        <w:pStyle w:val="19"/>
        <w:spacing w:line="360" w:lineRule="auto"/>
        <w:ind w:right="121" w:firstLine="720" w:firstLineChars="300"/>
        <w:jc w:val="both"/>
        <w:rPr>
          <w:lang w:eastAsia="zh-CN"/>
        </w:rPr>
      </w:pPr>
      <w:r>
        <w:rPr>
          <w:rFonts w:hint="eastAsia"/>
          <w:color w:val="000000" w:themeColor="text1"/>
          <w:lang w:eastAsia="zh-CN"/>
          <w14:textFill>
            <w14:solidFill>
              <w14:schemeClr w14:val="tx1"/>
            </w14:solidFill>
          </w14:textFill>
        </w:rPr>
        <w:t>技术联系人：黄志明  电话：18659155631   邮箱：zmhuang@fhcpec.com.cn</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pPr>
        <w:pStyle w:val="19"/>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pPr>
        <w:pStyle w:val="19"/>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pPr>
        <w:pStyle w:val="19"/>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pPr>
        <w:pStyle w:val="19"/>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pPr>
        <w:pStyle w:val="19"/>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pPr>
        <w:pStyle w:val="19"/>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pPr>
        <w:pStyle w:val="19"/>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日内向比选人提出。参选人若对比选文件有任何疑问，应在参选截止时间前 5 日，按参选须知载明的地址以书面形式（包括书面、传真、电子邮件下同）通知到比选人。比选人将视情况确定采用适当方式予以澄清或以书面形式予以答复，澄清文件作为比选文件的组成部分，具有约束作用。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pPr>
        <w:pStyle w:val="19"/>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pPr>
        <w:pStyle w:val="19"/>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pPr>
        <w:pStyle w:val="19"/>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pPr>
        <w:spacing w:before="15" w:line="360" w:lineRule="auto"/>
        <w:ind w:firstLine="555"/>
        <w:rPr>
          <w:b/>
          <w:w w:val="95"/>
          <w:sz w:val="28"/>
          <w:lang w:eastAsia="zh-CN"/>
        </w:rPr>
      </w:pPr>
      <w:r>
        <w:rPr>
          <w:b/>
          <w:w w:val="95"/>
          <w:sz w:val="28"/>
          <w:lang w:eastAsia="zh-CN"/>
        </w:rPr>
        <w:t>六、参选人资格</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left="0" w:leftChars="0" w:right="0" w:firstLine="480" w:firstLineChars="200"/>
        <w:textAlignment w:val="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1.参选单位应是具备独立法人资格且有能力按我司需求提供货物及服务的制造商</w:t>
      </w:r>
      <w:r>
        <w:rPr>
          <w:rFonts w:hint="eastAsia"/>
          <w:color w:val="000000" w:themeColor="text1"/>
          <w:sz w:val="24"/>
          <w:szCs w:val="24"/>
          <w:lang w:val="en-US" w:eastAsia="zh-CN"/>
          <w14:textFill>
            <w14:solidFill>
              <w14:schemeClr w14:val="tx1"/>
            </w14:solidFill>
          </w14:textFill>
        </w:rPr>
        <w:t>或授权代理商</w:t>
      </w:r>
      <w:r>
        <w:rPr>
          <w:rFonts w:hint="eastAsia"/>
          <w:color w:val="000000" w:themeColor="text1"/>
          <w:sz w:val="24"/>
          <w:szCs w:val="24"/>
          <w:lang w:eastAsia="zh-CN"/>
          <w14:textFill>
            <w14:solidFill>
              <w14:schemeClr w14:val="tx1"/>
            </w14:solidFill>
          </w14:textFill>
        </w:rPr>
        <w:t>。</w:t>
      </w:r>
    </w:p>
    <w:p>
      <w:pPr>
        <w:pStyle w:val="202"/>
        <w:spacing w:line="360" w:lineRule="auto"/>
        <w:ind w:firstLine="480"/>
        <w:rPr>
          <w:sz w:val="24"/>
          <w:szCs w:val="24"/>
        </w:rPr>
      </w:pPr>
      <w:r>
        <w:rPr>
          <w:color w:val="000000" w:themeColor="text1"/>
          <w:sz w:val="24"/>
          <w:szCs w:val="24"/>
          <w14:textFill>
            <w14:solidFill>
              <w14:schemeClr w14:val="tx1"/>
            </w14:solidFill>
          </w14:textFill>
        </w:rPr>
        <w:t>2</w:t>
      </w:r>
      <w:r>
        <w:rPr>
          <w:rFonts w:hint="eastAsia"/>
          <w:color w:val="000000" w:themeColor="text1"/>
          <w:sz w:val="24"/>
          <w:szCs w:val="24"/>
          <w14:textFill>
            <w14:solidFill>
              <w14:schemeClr w14:val="tx1"/>
            </w14:solidFill>
          </w14:textFill>
        </w:rPr>
        <w:t>.</w:t>
      </w:r>
      <w:r>
        <w:rPr>
          <w:sz w:val="24"/>
          <w:szCs w:val="24"/>
        </w:rPr>
        <w:t xml:space="preserve"> 单位负责人为同一人或者存在控股、管理关系的不同单位不得同时参加本项目的比选；</w:t>
      </w:r>
      <w:r>
        <w:rPr>
          <w:color w:val="000000" w:themeColor="text1"/>
          <w:sz w:val="24"/>
          <w:szCs w:val="24"/>
          <w14:textFill>
            <w14:solidFill>
              <w14:schemeClr w14:val="tx1"/>
            </w14:solidFill>
          </w14:textFill>
        </w:rPr>
        <w:t>参选人没有失信黑名单记录（以最高院失信被执行人系统发布信息为准）</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与</w:t>
      </w:r>
      <w:r>
        <w:rPr>
          <w:rFonts w:hint="eastAsia"/>
          <w:color w:val="000000" w:themeColor="text1"/>
          <w:sz w:val="24"/>
          <w:szCs w:val="24"/>
          <w14:textFill>
            <w14:solidFill>
              <w14:schemeClr w14:val="tx1"/>
            </w14:solidFill>
          </w14:textFill>
        </w:rPr>
        <w:t>比选人</w:t>
      </w:r>
      <w:r>
        <w:rPr>
          <w:color w:val="000000" w:themeColor="text1"/>
          <w:sz w:val="24"/>
          <w:szCs w:val="24"/>
          <w14:textFill>
            <w14:solidFill>
              <w14:schemeClr w14:val="tx1"/>
            </w14:solidFill>
          </w14:textFill>
        </w:rPr>
        <w:t>无诉讼纠纷</w:t>
      </w:r>
      <w:r>
        <w:rPr>
          <w:rFonts w:hint="eastAsia"/>
          <w:color w:val="000000" w:themeColor="text1"/>
          <w:sz w:val="24"/>
          <w:szCs w:val="24"/>
          <w14:textFill>
            <w14:solidFill>
              <w14:schemeClr w14:val="tx1"/>
            </w14:solidFill>
          </w14:textFill>
        </w:rPr>
        <w:t>。</w:t>
      </w:r>
    </w:p>
    <w:p>
      <w:pPr>
        <w:tabs>
          <w:tab w:val="left" w:pos="709"/>
        </w:tabs>
        <w:spacing w:line="360" w:lineRule="auto"/>
        <w:ind w:firstLine="480" w:firstLineChars="200"/>
        <w:rPr>
          <w:rFonts w:ascii="Arial" w:hAnsi="Arial" w:cs="Arial"/>
          <w:color w:val="111111"/>
          <w:sz w:val="24"/>
          <w:szCs w:val="24"/>
          <w:shd w:val="clear" w:color="auto" w:fill="FFFFFF"/>
          <w:lang w:eastAsia="zh-CN"/>
        </w:rPr>
      </w:pPr>
      <w:r>
        <w:rPr>
          <w:color w:val="000000" w:themeColor="text1"/>
          <w:sz w:val="24"/>
          <w:szCs w:val="24"/>
          <w:lang w:eastAsia="zh-CN"/>
          <w14:textFill>
            <w14:solidFill>
              <w14:schemeClr w14:val="tx1"/>
            </w14:solidFill>
          </w14:textFill>
        </w:rPr>
        <w:t>3.</w:t>
      </w:r>
      <w:r>
        <w:rPr>
          <w:rFonts w:ascii="Arial" w:hAnsi="Arial" w:cs="Arial"/>
          <w:color w:val="111111"/>
          <w:shd w:val="clear" w:color="auto" w:fill="FFFFFF"/>
          <w:lang w:eastAsia="zh-CN"/>
        </w:rPr>
        <w:t xml:space="preserve"> </w:t>
      </w:r>
      <w:r>
        <w:rPr>
          <w:rFonts w:ascii="Arial" w:hAnsi="Arial" w:cs="Arial"/>
          <w:color w:val="111111"/>
          <w:sz w:val="24"/>
          <w:szCs w:val="24"/>
          <w:shd w:val="clear" w:color="auto" w:fill="FFFFFF"/>
          <w:lang w:eastAsia="zh-CN"/>
        </w:rPr>
        <w:t>参选单位</w:t>
      </w:r>
      <w:r>
        <w:rPr>
          <w:rFonts w:hint="eastAsia"/>
          <w:color w:val="000000"/>
          <w:sz w:val="24"/>
          <w:szCs w:val="24"/>
          <w:lang w:eastAsia="zh-CN"/>
        </w:rPr>
        <w:t>必须提供近三年三家及以上</w:t>
      </w:r>
      <w:r>
        <w:rPr>
          <w:rFonts w:hint="eastAsia"/>
          <w:color w:val="000000"/>
          <w:sz w:val="24"/>
          <w:szCs w:val="24"/>
          <w:lang w:val="en-US" w:eastAsia="zh-CN"/>
        </w:rPr>
        <w:t>合同</w:t>
      </w:r>
      <w:r>
        <w:rPr>
          <w:rFonts w:hint="eastAsia"/>
          <w:color w:val="000000"/>
          <w:sz w:val="24"/>
          <w:szCs w:val="24"/>
          <w:lang w:eastAsia="zh-CN"/>
        </w:rPr>
        <w:t>业绩（</w:t>
      </w:r>
      <w:r>
        <w:rPr>
          <w:rFonts w:hint="eastAsia"/>
          <w:color w:val="000000"/>
          <w:sz w:val="24"/>
          <w:szCs w:val="24"/>
          <w:lang w:val="en-US" w:eastAsia="zh-CN"/>
        </w:rPr>
        <w:t>以合同签订时间为准，即2021年11月1日起签订的合同</w:t>
      </w:r>
      <w:r>
        <w:rPr>
          <w:rFonts w:hint="eastAsia"/>
          <w:color w:val="000000"/>
          <w:sz w:val="24"/>
          <w:szCs w:val="24"/>
          <w:lang w:eastAsia="zh-CN"/>
        </w:rPr>
        <w:t>）</w:t>
      </w:r>
      <w:r>
        <w:rPr>
          <w:color w:val="000000"/>
          <w:sz w:val="24"/>
          <w:szCs w:val="24"/>
          <w:lang w:eastAsia="zh-CN"/>
        </w:rPr>
        <w:t>。</w:t>
      </w:r>
    </w:p>
    <w:p>
      <w:pPr>
        <w:pStyle w:val="55"/>
        <w:spacing w:line="360" w:lineRule="auto"/>
        <w:rPr>
          <w:color w:val="000000"/>
          <w:sz w:val="24"/>
          <w:szCs w:val="24"/>
        </w:rPr>
      </w:pPr>
      <w:r>
        <w:rPr>
          <w:rFonts w:hint="eastAsia"/>
        </w:rPr>
        <w:t xml:space="preserve"> </w:t>
      </w:r>
      <w:r>
        <w:t xml:space="preserve"> </w:t>
      </w:r>
      <w:r>
        <w:rPr>
          <w:rFonts w:hAnsi="宋体" w:cs="Arial"/>
          <w:color w:val="111111"/>
          <w:sz w:val="24"/>
          <w:szCs w:val="24"/>
          <w:shd w:val="clear" w:color="auto" w:fill="FFFFFF"/>
        </w:rPr>
        <w:t xml:space="preserve"> 4.</w:t>
      </w:r>
      <w:r>
        <w:rPr>
          <w:rFonts w:hint="eastAsia"/>
          <w:color w:val="000000"/>
          <w:sz w:val="24"/>
          <w:szCs w:val="24"/>
        </w:rPr>
        <w:t>本采购项目不接受联合体参选。</w:t>
      </w:r>
    </w:p>
    <w:p>
      <w:pPr>
        <w:pStyle w:val="19"/>
        <w:spacing w:line="360" w:lineRule="auto"/>
        <w:ind w:right="121"/>
        <w:jc w:val="both"/>
        <w:rPr>
          <w:b/>
          <w:w w:val="95"/>
          <w:sz w:val="28"/>
          <w:lang w:eastAsia="zh-CN"/>
        </w:rPr>
      </w:pPr>
      <w:r>
        <w:rPr>
          <w:rFonts w:hint="eastAsia"/>
          <w:color w:val="000000" w:themeColor="text1"/>
          <w:lang w:eastAsia="zh-CN"/>
          <w14:textFill>
            <w14:solidFill>
              <w14:schemeClr w14:val="tx1"/>
            </w14:solidFill>
          </w14:textFill>
        </w:rPr>
        <w:t xml:space="preserve">    </w:t>
      </w:r>
      <w:r>
        <w:rPr>
          <w:b/>
          <w:w w:val="95"/>
          <w:sz w:val="28"/>
          <w:lang w:eastAsia="zh-CN"/>
        </w:rPr>
        <w:t>七、参选保证金</w:t>
      </w:r>
    </w:p>
    <w:p>
      <w:pPr>
        <w:pStyle w:val="19"/>
        <w:spacing w:line="360" w:lineRule="auto"/>
        <w:ind w:right="121"/>
        <w:jc w:val="both"/>
        <w:rPr>
          <w:color w:val="000000" w:themeColor="text1"/>
          <w:lang w:eastAsia="zh-CN"/>
          <w14:textFill>
            <w14:solidFill>
              <w14:schemeClr w14:val="tx1"/>
            </w14:solidFill>
          </w14:textFill>
        </w:rPr>
      </w:pPr>
      <w:r>
        <w:rPr>
          <w:rFonts w:hint="eastAsia"/>
          <w:lang w:eastAsia="zh-CN"/>
        </w:rPr>
        <w:t xml:space="preserve">    1.参选单位应缴纳参选保证金（技术协议签订后确认合格才需缴纳），保证金</w:t>
      </w:r>
      <w:r>
        <w:rPr>
          <w:rFonts w:hint="eastAsia"/>
          <w:color w:val="000000" w:themeColor="text1"/>
          <w:lang w:eastAsia="zh-CN"/>
          <w14:textFill>
            <w14:solidFill>
              <w14:schemeClr w14:val="tx1"/>
            </w14:solidFill>
          </w14:textFill>
        </w:rPr>
        <w:t>金额</w:t>
      </w:r>
      <w:r>
        <w:rPr>
          <w:rFonts w:hint="eastAsia"/>
          <w:color w:val="000000" w:themeColor="text1"/>
          <w:lang w:val="en-US" w:eastAsia="zh-CN"/>
          <w14:textFill>
            <w14:solidFill>
              <w14:schemeClr w14:val="tx1"/>
            </w14:solidFill>
          </w14:textFill>
        </w:rPr>
        <w:t>2</w:t>
      </w:r>
      <w:r>
        <w:rPr>
          <w:color w:val="000000" w:themeColor="text1"/>
          <w:lang w:eastAsia="zh-CN"/>
          <w14:textFill>
            <w14:solidFill>
              <w14:schemeClr w14:val="tx1"/>
            </w14:solidFill>
          </w14:textFill>
        </w:rPr>
        <w:t>2,</w:t>
      </w:r>
      <w:r>
        <w:rPr>
          <w:rFonts w:hint="eastAsia"/>
          <w:color w:val="000000" w:themeColor="text1"/>
          <w:lang w:val="en-US" w:eastAsia="zh-CN"/>
          <w14:textFill>
            <w14:solidFill>
              <w14:schemeClr w14:val="tx1"/>
            </w14:solidFill>
          </w14:textFill>
        </w:rPr>
        <w:t>0</w:t>
      </w:r>
      <w:r>
        <w:rPr>
          <w:color w:val="000000" w:themeColor="text1"/>
          <w:lang w:eastAsia="zh-CN"/>
          <w14:textFill>
            <w14:solidFill>
              <w14:schemeClr w14:val="tx1"/>
            </w14:solidFill>
          </w14:textFill>
        </w:rPr>
        <w:t>00.00</w:t>
      </w:r>
      <w:r>
        <w:rPr>
          <w:rFonts w:hint="eastAsia"/>
          <w:color w:val="000000" w:themeColor="text1"/>
          <w:lang w:eastAsia="zh-CN"/>
          <w14:textFill>
            <w14:solidFill>
              <w14:schemeClr w14:val="tx1"/>
            </w14:solidFill>
          </w14:textFill>
        </w:rPr>
        <w:t>元整</w:t>
      </w:r>
      <w:r>
        <w:rPr>
          <w:rFonts w:hint="eastAsia"/>
          <w:lang w:eastAsia="zh-CN"/>
        </w:rPr>
        <w:t>，参选单位应按照要求从参选单位基本</w:t>
      </w:r>
      <w:r>
        <w:rPr>
          <w:rFonts w:hint="eastAsia"/>
          <w:color w:val="000000" w:themeColor="text1"/>
          <w:lang w:eastAsia="zh-CN"/>
          <w14:textFill>
            <w14:solidFill>
              <w14:schemeClr w14:val="tx1"/>
            </w14:solidFill>
          </w14:textFill>
        </w:rPr>
        <w:t>账户转入比选单位的账户，比选单位账户信息如下：</w:t>
      </w:r>
    </w:p>
    <w:p>
      <w:pPr>
        <w:pStyle w:val="19"/>
        <w:spacing w:line="360" w:lineRule="auto"/>
        <w:ind w:right="121"/>
        <w:jc w:val="both"/>
        <w:rPr>
          <w:lang w:eastAsia="zh-CN"/>
        </w:rPr>
      </w:pPr>
      <w:r>
        <w:rPr>
          <w:rFonts w:hint="eastAsia"/>
          <w:color w:val="000000" w:themeColor="text1"/>
          <w:lang w:eastAsia="zh-CN"/>
          <w14:textFill>
            <w14:solidFill>
              <w14:schemeClr w14:val="tx1"/>
            </w14:solidFill>
          </w14:textFill>
        </w:rPr>
        <w:t xml:space="preserve">    开户名称：</w:t>
      </w:r>
      <w:r>
        <w:rPr>
          <w:rFonts w:hint="eastAsia"/>
          <w:lang w:eastAsia="zh-CN"/>
        </w:rPr>
        <w:t>福建福海创石油化工有限公司</w:t>
      </w:r>
    </w:p>
    <w:p>
      <w:pPr>
        <w:pStyle w:val="19"/>
        <w:spacing w:line="360" w:lineRule="auto"/>
        <w:ind w:right="121" w:firstLine="480"/>
        <w:jc w:val="both"/>
        <w:rPr>
          <w:lang w:eastAsia="zh-CN"/>
        </w:rPr>
      </w:pPr>
      <w:r>
        <w:rPr>
          <w:rFonts w:hint="eastAsia"/>
          <w:color w:val="000000" w:themeColor="text1"/>
          <w:lang w:eastAsia="zh-CN"/>
          <w14:textFill>
            <w14:solidFill>
              <w14:schemeClr w14:val="tx1"/>
            </w14:solidFill>
          </w14:textFill>
        </w:rPr>
        <w:t>开户银行：</w:t>
      </w:r>
      <w:r>
        <w:rPr>
          <w:rFonts w:hint="eastAsia"/>
          <w:lang w:eastAsia="zh-CN"/>
        </w:rPr>
        <w:t>中国银行股份有限公司漳州古雷经济开发区支行</w:t>
      </w:r>
    </w:p>
    <w:p>
      <w:pPr>
        <w:pStyle w:val="19"/>
        <w:spacing w:line="360" w:lineRule="auto"/>
        <w:ind w:right="121"/>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帐  号：</w:t>
      </w:r>
      <w:r>
        <w:rPr>
          <w:lang w:eastAsia="zh-CN"/>
        </w:rPr>
        <w:t>406574816628</w:t>
      </w:r>
    </w:p>
    <w:p>
      <w:pPr>
        <w:pStyle w:val="19"/>
        <w:spacing w:line="360" w:lineRule="auto"/>
        <w:ind w:right="121"/>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 xml:space="preserve">    注明用途：</w:t>
      </w:r>
      <w:r>
        <w:rPr>
          <w:rFonts w:hint="eastAsia"/>
          <w:color w:val="000000" w:themeColor="text1"/>
          <w:lang w:val="en-US" w:eastAsia="zh-CN"/>
          <w14:textFill>
            <w14:solidFill>
              <w14:schemeClr w14:val="tx1"/>
            </w14:solidFill>
          </w14:textFill>
        </w:rPr>
        <w:t>10套液压阀控制油站</w:t>
      </w:r>
      <w:r>
        <w:rPr>
          <w:rFonts w:hint="eastAsia"/>
          <w:color w:val="000000" w:themeColor="text1"/>
          <w:lang w:eastAsia="zh-CN"/>
          <w14:textFill>
            <w14:solidFill>
              <w14:schemeClr w14:val="tx1"/>
            </w14:solidFill>
          </w14:textFill>
        </w:rPr>
        <w:t>采购项目参选</w:t>
      </w:r>
      <w:r>
        <w:rPr>
          <w:color w:val="000000" w:themeColor="text1"/>
          <w:lang w:eastAsia="zh-CN"/>
          <w14:textFill>
            <w14:solidFill>
              <w14:schemeClr w14:val="tx1"/>
            </w14:solidFill>
          </w14:textFill>
        </w:rPr>
        <w:t>保证金</w:t>
      </w:r>
    </w:p>
    <w:p>
      <w:pPr>
        <w:pStyle w:val="19"/>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pPr>
        <w:pStyle w:val="19"/>
        <w:spacing w:line="360" w:lineRule="auto"/>
        <w:ind w:right="121" w:firstLine="480"/>
        <w:jc w:val="both"/>
        <w:rPr>
          <w:rFonts w:hint="eastAsia"/>
          <w:lang w:eastAsia="zh-CN"/>
        </w:rPr>
      </w:pPr>
      <w:r>
        <w:rPr>
          <w:rFonts w:hint="eastAsia"/>
          <w:lang w:eastAsia="zh-CN"/>
        </w:rPr>
        <w:t>注：开户许可证上账号应与参选保证金转账回单上账号一致，否则视为未按规定提交参选保证金,所造成的一切后果由参选人自行负责。参选保证金转入后，将相关凭证放在商务比选文件中。</w:t>
      </w:r>
    </w:p>
    <w:p>
      <w:pPr>
        <w:pStyle w:val="19"/>
        <w:spacing w:line="360" w:lineRule="auto"/>
        <w:ind w:right="121" w:firstLine="480" w:firstLineChars="200"/>
        <w:jc w:val="both"/>
        <w:rPr>
          <w:rFonts w:hint="eastAsia"/>
          <w:lang w:eastAsia="zh-CN"/>
        </w:rPr>
      </w:pPr>
      <w:r>
        <w:rPr>
          <w:rFonts w:hint="eastAsia"/>
          <w:lang w:eastAsia="zh-CN"/>
        </w:rPr>
        <w:t>2.对于未能按要求提交保证金的参选文件，比选单位可以视为不符合上面比选要求而予以拒绝；</w:t>
      </w:r>
    </w:p>
    <w:p>
      <w:pPr>
        <w:pStyle w:val="19"/>
        <w:spacing w:line="360" w:lineRule="auto"/>
        <w:ind w:right="121"/>
        <w:jc w:val="both"/>
        <w:rPr>
          <w:rFonts w:hint="eastAsia"/>
          <w:lang w:eastAsia="zh-CN"/>
        </w:rPr>
      </w:pPr>
      <w:r>
        <w:rPr>
          <w:rFonts w:hint="eastAsia"/>
          <w:lang w:eastAsia="zh-CN"/>
        </w:rPr>
        <w:t xml:space="preserve">    3.比选结束退还未</w:t>
      </w:r>
      <w:r>
        <w:rPr>
          <w:rFonts w:hint="eastAsia"/>
          <w:lang w:val="en-US" w:eastAsia="zh-CN"/>
        </w:rPr>
        <w:t>中</w:t>
      </w:r>
      <w:r>
        <w:rPr>
          <w:rFonts w:hint="eastAsia"/>
          <w:lang w:eastAsia="zh-CN"/>
        </w:rPr>
        <w:t>选者的比选保证金（无息），最迟不超过规定的比选有效期满后的</w:t>
      </w:r>
      <w:r>
        <w:rPr>
          <w:rFonts w:hint="eastAsia"/>
          <w:lang w:val="en-US" w:eastAsia="zh-CN"/>
        </w:rPr>
        <w:t>60</w:t>
      </w:r>
      <w:r>
        <w:rPr>
          <w:rFonts w:hint="eastAsia"/>
          <w:lang w:eastAsia="zh-CN"/>
        </w:rPr>
        <w:t>天；</w:t>
      </w:r>
    </w:p>
    <w:p>
      <w:pPr>
        <w:pStyle w:val="19"/>
        <w:spacing w:line="360" w:lineRule="auto"/>
        <w:ind w:right="121"/>
        <w:jc w:val="both"/>
        <w:rPr>
          <w:rFonts w:hint="eastAsia"/>
          <w:lang w:eastAsia="zh-CN"/>
        </w:rPr>
      </w:pPr>
      <w:r>
        <w:rPr>
          <w:rFonts w:hint="eastAsia"/>
          <w:lang w:eastAsia="zh-CN"/>
        </w:rPr>
        <w:t xml:space="preserve">    4.如有下列情况发生，将被没收参选保证金：</w:t>
      </w:r>
    </w:p>
    <w:p>
      <w:pPr>
        <w:pStyle w:val="19"/>
        <w:spacing w:line="360" w:lineRule="auto"/>
        <w:ind w:right="121"/>
        <w:jc w:val="both"/>
        <w:rPr>
          <w:rFonts w:hint="eastAsia"/>
          <w:lang w:eastAsia="zh-CN"/>
        </w:rPr>
      </w:pPr>
      <w:r>
        <w:rPr>
          <w:rFonts w:hint="eastAsia"/>
          <w:lang w:eastAsia="zh-CN"/>
        </w:rPr>
        <w:t xml:space="preserve">    （1）参选单位在参选有效期内撤回参选文件；</w:t>
      </w:r>
    </w:p>
    <w:p>
      <w:pPr>
        <w:pStyle w:val="19"/>
        <w:spacing w:line="360" w:lineRule="auto"/>
        <w:ind w:right="121" w:firstLine="480"/>
        <w:jc w:val="both"/>
        <w:rPr>
          <w:rFonts w:hint="eastAsia"/>
          <w:lang w:eastAsia="zh-CN"/>
        </w:rPr>
      </w:pPr>
      <w:r>
        <w:rPr>
          <w:rFonts w:hint="eastAsia"/>
          <w:lang w:eastAsia="zh-CN"/>
        </w:rPr>
        <w:t>（2）参选单位未能按接到中标通知书后规定的时间内签定合同。</w:t>
      </w:r>
    </w:p>
    <w:p>
      <w:pPr>
        <w:spacing w:before="15" w:line="360" w:lineRule="auto"/>
        <w:ind w:firstLine="534" w:firstLineChars="200"/>
        <w:rPr>
          <w:b/>
          <w:w w:val="95"/>
          <w:sz w:val="28"/>
          <w:lang w:eastAsia="zh-CN"/>
        </w:rPr>
      </w:pPr>
      <w:r>
        <w:rPr>
          <w:rFonts w:hint="eastAsia"/>
          <w:b/>
          <w:w w:val="95"/>
          <w:sz w:val="28"/>
          <w:lang w:eastAsia="zh-CN"/>
        </w:rPr>
        <w:t>八</w:t>
      </w:r>
      <w:r>
        <w:rPr>
          <w:b/>
          <w:w w:val="95"/>
          <w:sz w:val="28"/>
          <w:lang w:eastAsia="zh-CN"/>
        </w:rPr>
        <w:t>、参选文件的递交</w:t>
      </w:r>
    </w:p>
    <w:p>
      <w:pPr>
        <w:pStyle w:val="3"/>
        <w:tabs>
          <w:tab w:val="left" w:pos="6879"/>
        </w:tabs>
        <w:spacing w:before="107" w:line="321" w:lineRule="auto"/>
        <w:ind w:left="0" w:right="106"/>
        <w:rPr>
          <w:rFonts w:hint="default"/>
          <w:b w:val="0"/>
          <w:bCs w:val="0"/>
          <w:color w:val="000000" w:themeColor="text1"/>
          <w:lang w:val="en-US" w:eastAsia="zh-CN"/>
          <w14:textFill>
            <w14:solidFill>
              <w14:schemeClr w14:val="tx1"/>
            </w14:solidFill>
          </w14:textFill>
        </w:rPr>
      </w:pPr>
      <w:r>
        <w:rPr>
          <w:rFonts w:hint="eastAsia"/>
          <w:lang w:eastAsia="zh-CN"/>
        </w:rPr>
        <w:t xml:space="preserve">    </w:t>
      </w:r>
      <w:r>
        <w:rPr>
          <w:b w:val="0"/>
          <w:color w:val="000000" w:themeColor="text1"/>
          <w:lang w:eastAsia="zh-CN"/>
          <w14:textFill>
            <w14:solidFill>
              <w14:schemeClr w14:val="tx1"/>
            </w14:solidFill>
          </w14:textFill>
        </w:rPr>
        <w:t>1.参选文件递交的截止时间：</w:t>
      </w:r>
      <w:r>
        <w:rPr>
          <w:rFonts w:hint="eastAsia"/>
          <w:b w:val="0"/>
          <w:bCs w:val="0"/>
          <w:color w:val="000000" w:themeColor="text1"/>
          <w:lang w:val="en-US" w:eastAsia="zh-CN"/>
          <w14:textFill>
            <w14:solidFill>
              <w14:schemeClr w14:val="tx1"/>
            </w14:solidFill>
          </w14:textFill>
        </w:rPr>
        <w:t>技术合格单位，后续统一通知报价。</w:t>
      </w:r>
    </w:p>
    <w:p>
      <w:pPr>
        <w:pStyle w:val="3"/>
        <w:tabs>
          <w:tab w:val="left" w:pos="6879"/>
        </w:tabs>
        <w:spacing w:before="107" w:line="321" w:lineRule="auto"/>
        <w:ind w:left="0" w:right="106"/>
        <w:rPr>
          <w:b w:val="0"/>
          <w:color w:val="000000" w:themeColor="text1"/>
          <w:spacing w:val="-4"/>
          <w:lang w:eastAsia="zh-CN"/>
          <w14:textFill>
            <w14:solidFill>
              <w14:schemeClr w14:val="tx1"/>
            </w14:solidFill>
          </w14:textFill>
        </w:rPr>
      </w:pPr>
      <w:r>
        <w:rPr>
          <w:rFonts w:hint="eastAsia"/>
          <w:b w:val="0"/>
          <w:color w:val="000000" w:themeColor="text1"/>
          <w:lang w:eastAsia="zh-CN"/>
          <w14:textFill>
            <w14:solidFill>
              <w14:schemeClr w14:val="tx1"/>
            </w14:solidFill>
          </w14:textFill>
        </w:rPr>
        <w:t xml:space="preserve">    </w:t>
      </w:r>
      <w:r>
        <w:rPr>
          <w:b w:val="0"/>
          <w:color w:val="000000" w:themeColor="text1"/>
          <w:lang w:eastAsia="zh-CN"/>
          <w14:textFill>
            <w14:solidFill>
              <w14:schemeClr w14:val="tx1"/>
            </w14:solidFill>
          </w14:textFill>
        </w:rPr>
        <w:t>2.</w:t>
      </w:r>
      <w:r>
        <w:rPr>
          <w:b w:val="0"/>
          <w:color w:val="000000" w:themeColor="text1"/>
          <w:spacing w:val="4"/>
          <w:lang w:eastAsia="zh-CN"/>
          <w14:textFill>
            <w14:solidFill>
              <w14:schemeClr w14:val="tx1"/>
            </w14:solidFill>
          </w14:textFill>
        </w:rPr>
        <w:t>递交</w:t>
      </w:r>
      <w:r>
        <w:rPr>
          <w:b w:val="0"/>
          <w:color w:val="000000" w:themeColor="text1"/>
          <w:lang w:eastAsia="zh-CN"/>
          <w14:textFill>
            <w14:solidFill>
              <w14:schemeClr w14:val="tx1"/>
            </w14:solidFill>
          </w14:textFill>
        </w:rPr>
        <w:t>参</w:t>
      </w:r>
      <w:r>
        <w:rPr>
          <w:b w:val="0"/>
          <w:color w:val="000000" w:themeColor="text1"/>
          <w:spacing w:val="4"/>
          <w:lang w:eastAsia="zh-CN"/>
          <w14:textFill>
            <w14:solidFill>
              <w14:schemeClr w14:val="tx1"/>
            </w14:solidFill>
          </w14:textFill>
        </w:rPr>
        <w:t>选文件的地</w:t>
      </w:r>
      <w:r>
        <w:rPr>
          <w:b w:val="0"/>
          <w:color w:val="000000" w:themeColor="text1"/>
          <w:lang w:eastAsia="zh-CN"/>
          <w14:textFill>
            <w14:solidFill>
              <w14:schemeClr w14:val="tx1"/>
            </w14:solidFill>
          </w14:textFill>
        </w:rPr>
        <w:t>点</w:t>
      </w:r>
      <w:r>
        <w:rPr>
          <w:b w:val="0"/>
          <w:color w:val="000000" w:themeColor="text1"/>
          <w:spacing w:val="4"/>
          <w:lang w:eastAsia="zh-CN"/>
          <w14:textFill>
            <w14:solidFill>
              <w14:schemeClr w14:val="tx1"/>
            </w14:solidFill>
          </w14:textFill>
        </w:rPr>
        <w:t>为：</w:t>
      </w:r>
      <w:r>
        <w:rPr>
          <w:rFonts w:hint="eastAsia"/>
          <w:b w:val="0"/>
          <w:color w:val="000000" w:themeColor="text1"/>
          <w:spacing w:val="4"/>
          <w:lang w:eastAsia="zh-CN"/>
          <w14:textFill>
            <w14:solidFill>
              <w14:schemeClr w14:val="tx1"/>
            </w14:solidFill>
          </w14:textFill>
        </w:rPr>
        <w:t>福建福海创石油化工有限公司办公楼</w:t>
      </w:r>
      <w:r>
        <w:rPr>
          <w:b w:val="0"/>
          <w:color w:val="000000" w:themeColor="text1"/>
          <w:spacing w:val="4"/>
          <w:lang w:eastAsia="zh-CN"/>
          <w14:textFill>
            <w14:solidFill>
              <w14:schemeClr w14:val="tx1"/>
            </w14:solidFill>
          </w14:textFill>
        </w:rPr>
        <w:t>（</w:t>
      </w:r>
      <w:r>
        <w:rPr>
          <w:rFonts w:hint="eastAsia"/>
          <w:b w:val="0"/>
          <w:color w:val="000000" w:themeColor="text1"/>
          <w:spacing w:val="4"/>
          <w:lang w:eastAsia="zh-CN"/>
          <w14:textFill>
            <w14:solidFill>
              <w14:schemeClr w14:val="tx1"/>
            </w14:solidFill>
          </w14:textFill>
        </w:rPr>
        <w:t>漳州市漳浦县杜浔镇杜昌路9号</w:t>
      </w:r>
      <w:r>
        <w:rPr>
          <w:b w:val="0"/>
          <w:color w:val="000000" w:themeColor="text1"/>
          <w:spacing w:val="4"/>
          <w:lang w:eastAsia="zh-CN"/>
          <w14:textFill>
            <w14:solidFill>
              <w14:schemeClr w14:val="tx1"/>
            </w14:solidFill>
          </w14:textFill>
        </w:rPr>
        <w:t>）</w:t>
      </w:r>
      <w:r>
        <w:rPr>
          <w:b w:val="0"/>
          <w:color w:val="000000" w:themeColor="text1"/>
          <w:spacing w:val="-57"/>
          <w:lang w:eastAsia="zh-CN"/>
          <w14:textFill>
            <w14:solidFill>
              <w14:schemeClr w14:val="tx1"/>
            </w14:solidFill>
          </w14:textFill>
        </w:rPr>
        <w:t>，</w:t>
      </w:r>
      <w:r>
        <w:rPr>
          <w:b w:val="0"/>
          <w:color w:val="000000" w:themeColor="text1"/>
          <w:lang w:eastAsia="zh-CN"/>
          <w14:textFill>
            <w14:solidFill>
              <w14:schemeClr w14:val="tx1"/>
            </w14:solidFill>
          </w14:textFill>
        </w:rPr>
        <w:t>联系人</w:t>
      </w:r>
      <w:r>
        <w:rPr>
          <w:b w:val="0"/>
          <w:color w:val="000000" w:themeColor="text1"/>
          <w:spacing w:val="-56"/>
          <w:lang w:eastAsia="zh-CN"/>
          <w14:textFill>
            <w14:solidFill>
              <w14:schemeClr w14:val="tx1"/>
            </w14:solidFill>
          </w14:textFill>
        </w:rPr>
        <w:t>：</w:t>
      </w:r>
      <w:r>
        <w:rPr>
          <w:rFonts w:hint="eastAsia"/>
          <w:b w:val="0"/>
          <w:color w:val="000000" w:themeColor="text1"/>
          <w:lang w:val="en-US" w:eastAsia="zh-CN"/>
          <w14:textFill>
            <w14:solidFill>
              <w14:schemeClr w14:val="tx1"/>
            </w14:solidFill>
          </w14:textFill>
        </w:rPr>
        <w:t>戴小玉</w:t>
      </w:r>
      <w:r>
        <w:rPr>
          <w:rFonts w:hint="eastAsia"/>
          <w:b w:val="0"/>
          <w:color w:val="000000" w:themeColor="text1"/>
          <w:lang w:eastAsia="zh-CN"/>
          <w14:textFill>
            <w14:solidFill>
              <w14:schemeClr w14:val="tx1"/>
            </w14:solidFill>
          </w14:textFill>
        </w:rPr>
        <w:t>，</w:t>
      </w:r>
      <w:r>
        <w:rPr>
          <w:b w:val="0"/>
          <w:color w:val="000000" w:themeColor="text1"/>
          <w:lang w:eastAsia="zh-CN"/>
          <w14:textFill>
            <w14:solidFill>
              <w14:schemeClr w14:val="tx1"/>
            </w14:solidFill>
          </w14:textFill>
        </w:rPr>
        <w:t>联系电话</w:t>
      </w:r>
      <w:r>
        <w:rPr>
          <w:b w:val="0"/>
          <w:color w:val="000000" w:themeColor="text1"/>
          <w:spacing w:val="-4"/>
          <w:lang w:eastAsia="zh-CN"/>
          <w14:textFill>
            <w14:solidFill>
              <w14:schemeClr w14:val="tx1"/>
            </w14:solidFill>
          </w14:textFill>
        </w:rPr>
        <w:t>：</w:t>
      </w:r>
      <w:r>
        <w:rPr>
          <w:rFonts w:hint="eastAsia"/>
          <w:b w:val="0"/>
          <w:color w:val="000000" w:themeColor="text1"/>
          <w:spacing w:val="-4"/>
          <w:lang w:eastAsia="zh-CN"/>
          <w14:textFill>
            <w14:solidFill>
              <w14:schemeClr w14:val="tx1"/>
            </w14:solidFill>
          </w14:textFill>
        </w:rPr>
        <w:t>0596-6311</w:t>
      </w:r>
      <w:r>
        <w:rPr>
          <w:rFonts w:hint="eastAsia"/>
          <w:b w:val="0"/>
          <w:color w:val="000000" w:themeColor="text1"/>
          <w:spacing w:val="-4"/>
          <w:lang w:val="en-US" w:eastAsia="zh-CN"/>
          <w14:textFill>
            <w14:solidFill>
              <w14:schemeClr w14:val="tx1"/>
            </w14:solidFill>
          </w14:textFill>
        </w:rPr>
        <w:t>078</w:t>
      </w:r>
      <w:r>
        <w:rPr>
          <w:rFonts w:hint="eastAsia"/>
          <w:b w:val="0"/>
          <w:color w:val="000000" w:themeColor="text1"/>
          <w:spacing w:val="-4"/>
          <w:lang w:eastAsia="zh-CN"/>
          <w14:textFill>
            <w14:solidFill>
              <w14:schemeClr w14:val="tx1"/>
            </w14:solidFill>
          </w14:textFill>
        </w:rPr>
        <w:t>。</w:t>
      </w:r>
    </w:p>
    <w:p>
      <w:pPr>
        <w:pStyle w:val="3"/>
        <w:tabs>
          <w:tab w:val="left" w:pos="6879"/>
        </w:tabs>
        <w:spacing w:before="107" w:line="321" w:lineRule="auto"/>
        <w:ind w:left="0" w:right="106"/>
        <w:rPr>
          <w:b w:val="0"/>
          <w:color w:val="000000" w:themeColor="text1"/>
          <w:lang w:eastAsia="zh-CN"/>
          <w14:textFill>
            <w14:solidFill>
              <w14:schemeClr w14:val="tx1"/>
            </w14:solidFill>
          </w14:textFill>
        </w:rPr>
      </w:pPr>
      <w:r>
        <w:rPr>
          <w:rFonts w:hint="eastAsia"/>
          <w:b w:val="0"/>
          <w:color w:val="000000" w:themeColor="text1"/>
          <w:lang w:eastAsia="zh-CN"/>
          <w14:textFill>
            <w14:solidFill>
              <w14:schemeClr w14:val="tx1"/>
            </w14:solidFill>
          </w14:textFill>
        </w:rPr>
        <w:t xml:space="preserve">    </w:t>
      </w:r>
      <w:r>
        <w:rPr>
          <w:b w:val="0"/>
          <w:color w:val="000000" w:themeColor="text1"/>
          <w:lang w:eastAsia="zh-CN"/>
          <w14:textFill>
            <w14:solidFill>
              <w14:schemeClr w14:val="tx1"/>
            </w14:solidFill>
          </w14:textFill>
        </w:rPr>
        <w:t>注：请使用顺丰快递或中国邮政 EMS 快递，其他快递不能保证送达目的地。</w:t>
      </w:r>
    </w:p>
    <w:p>
      <w:pPr>
        <w:pStyle w:val="19"/>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pPr>
        <w:pStyle w:val="19"/>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pPr>
        <w:pStyle w:val="19"/>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pPr>
        <w:pStyle w:val="19"/>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6.参选人对比选人提供的比选文件所做出的推论、解释和结论，比选人概不负责。参选人由于对比选文件的任何推论和误解以及比选对有关问题的口头解释所造成的后果，均由参选人负责。</w:t>
      </w:r>
    </w:p>
    <w:p>
      <w:pPr>
        <w:spacing w:line="321" w:lineRule="auto"/>
        <w:jc w:val="both"/>
        <w:rPr>
          <w:lang w:eastAsia="zh-CN"/>
        </w:rPr>
        <w:sectPr>
          <w:pgSz w:w="11910" w:h="16840"/>
          <w:pgMar w:top="1420" w:right="1140" w:bottom="740" w:left="1300" w:header="0" w:footer="551" w:gutter="0"/>
          <w:cols w:space="720" w:num="1"/>
        </w:sectPr>
      </w:pPr>
    </w:p>
    <w:p>
      <w:pPr>
        <w:pStyle w:val="2"/>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pPr>
        <w:pStyle w:val="19"/>
        <w:spacing w:line="360" w:lineRule="auto"/>
        <w:ind w:right="121" w:firstLine="480" w:firstLineChars="200"/>
        <w:jc w:val="both"/>
        <w:rPr>
          <w:lang w:eastAsia="zh-CN"/>
        </w:rPr>
      </w:pPr>
      <w:r>
        <w:rPr>
          <w:rFonts w:hint="eastAsia"/>
          <w:lang w:eastAsia="zh-CN"/>
        </w:rPr>
        <w:t>商务报价文件，见附件商务报价函格式, 可不胶装。</w:t>
      </w:r>
    </w:p>
    <w:p>
      <w:pPr>
        <w:spacing w:before="15" w:line="360" w:lineRule="auto"/>
        <w:ind w:firstLine="534" w:firstLineChars="200"/>
        <w:rPr>
          <w:b/>
          <w:w w:val="95"/>
          <w:sz w:val="28"/>
          <w:lang w:eastAsia="zh-CN"/>
        </w:rPr>
      </w:pPr>
      <w:r>
        <w:rPr>
          <w:b/>
          <w:w w:val="95"/>
          <w:sz w:val="28"/>
          <w:lang w:eastAsia="zh-CN"/>
        </w:rPr>
        <w:t>二、参选书格式内容</w:t>
      </w:r>
    </w:p>
    <w:p>
      <w:pPr>
        <w:pStyle w:val="19"/>
        <w:spacing w:line="360" w:lineRule="auto"/>
        <w:ind w:right="121" w:firstLine="480" w:firstLineChars="200"/>
        <w:jc w:val="both"/>
        <w:rPr>
          <w:lang w:eastAsia="zh-CN"/>
        </w:rPr>
      </w:pPr>
      <w:r>
        <w:rPr>
          <w:lang w:eastAsia="zh-CN"/>
        </w:rPr>
        <w:t>参选人应按附件二格式内容要求进行参选书的编制。</w:t>
      </w:r>
    </w:p>
    <w:p>
      <w:pPr>
        <w:spacing w:before="15" w:line="360" w:lineRule="auto"/>
        <w:ind w:firstLine="534" w:firstLineChars="200"/>
        <w:rPr>
          <w:b/>
          <w:w w:val="95"/>
          <w:sz w:val="28"/>
          <w:lang w:eastAsia="zh-CN"/>
        </w:rPr>
      </w:pPr>
      <w:r>
        <w:rPr>
          <w:b/>
          <w:w w:val="95"/>
          <w:sz w:val="28"/>
          <w:lang w:eastAsia="zh-CN"/>
        </w:rPr>
        <w:t>三、参选报价</w:t>
      </w:r>
    </w:p>
    <w:p>
      <w:pPr>
        <w:pStyle w:val="19"/>
        <w:spacing w:line="360" w:lineRule="auto"/>
        <w:ind w:right="121" w:firstLine="480" w:firstLineChars="200"/>
        <w:jc w:val="both"/>
        <w:rPr>
          <w:lang w:eastAsia="zh-CN"/>
        </w:rPr>
      </w:pPr>
      <w:r>
        <w:rPr>
          <w:lang w:eastAsia="zh-CN"/>
        </w:rPr>
        <w:t>参选人须按要求进行报价，对参选报价负责。参选报价应加盖参选人印章，字迹清晰，否则视为无效。</w:t>
      </w:r>
    </w:p>
    <w:p>
      <w:pPr>
        <w:spacing w:before="15" w:line="360" w:lineRule="auto"/>
        <w:ind w:firstLine="534" w:firstLineChars="200"/>
        <w:rPr>
          <w:b/>
          <w:w w:val="95"/>
          <w:sz w:val="28"/>
          <w:lang w:eastAsia="zh-CN"/>
        </w:rPr>
      </w:pPr>
      <w:r>
        <w:rPr>
          <w:b/>
          <w:w w:val="95"/>
          <w:sz w:val="28"/>
          <w:lang w:eastAsia="zh-CN"/>
        </w:rPr>
        <w:t>四、特别说明</w:t>
      </w:r>
    </w:p>
    <w:p>
      <w:pPr>
        <w:pStyle w:val="19"/>
        <w:spacing w:line="360" w:lineRule="auto"/>
        <w:ind w:right="121" w:firstLine="480" w:firstLineChars="200"/>
        <w:jc w:val="both"/>
        <w:rPr>
          <w:lang w:eastAsia="zh-CN"/>
        </w:rPr>
      </w:pPr>
      <w:r>
        <w:rPr>
          <w:lang w:eastAsia="zh-CN"/>
        </w:rPr>
        <w:t>1.参选人应承担所有与准备和参加比选有关的费用。不论比选的结果如何，比选机构和比选人均无义务和责任承担这些费用。</w:t>
      </w:r>
    </w:p>
    <w:p>
      <w:pPr>
        <w:pStyle w:val="19"/>
        <w:spacing w:line="360" w:lineRule="auto"/>
        <w:ind w:right="121" w:firstLine="480" w:firstLineChars="200"/>
        <w:jc w:val="both"/>
        <w:rPr>
          <w:lang w:eastAsia="zh-CN"/>
        </w:rPr>
      </w:pPr>
      <w:r>
        <w:rPr>
          <w:lang w:eastAsia="zh-CN"/>
        </w:rPr>
        <w:t>2.参选收到比选文件后，如有疑问需要澄清，请以书面形式在规定时间内报比选人汇总。</w:t>
      </w:r>
    </w:p>
    <w:p>
      <w:pPr>
        <w:pStyle w:val="19"/>
        <w:spacing w:line="360" w:lineRule="auto"/>
        <w:ind w:right="121" w:firstLine="480" w:firstLineChars="200"/>
        <w:jc w:val="both"/>
        <w:rPr>
          <w:lang w:eastAsia="zh-CN"/>
        </w:rPr>
      </w:pPr>
      <w:r>
        <w:rPr>
          <w:lang w:eastAsia="zh-CN"/>
        </w:rPr>
        <w:t>3.参选人对比选人提供的比选文件所做出的推论、解释和结论，比选人概不负责。参选人由于对比选文件的任何推论和误解以及比选对有关问题的口头解释所造成的后果，均由参选人负责。</w:t>
      </w:r>
    </w:p>
    <w:p>
      <w:pPr>
        <w:spacing w:line="360" w:lineRule="auto"/>
        <w:jc w:val="both"/>
        <w:rPr>
          <w:lang w:eastAsia="zh-CN"/>
        </w:rPr>
        <w:sectPr>
          <w:pgSz w:w="11910" w:h="16840"/>
          <w:pgMar w:top="1500" w:right="1020" w:bottom="740" w:left="1300" w:header="0" w:footer="551" w:gutter="0"/>
          <w:cols w:space="720" w:num="1"/>
        </w:sectPr>
      </w:pPr>
    </w:p>
    <w:p>
      <w:pPr>
        <w:pStyle w:val="2"/>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spacing w:before="15" w:line="360" w:lineRule="auto"/>
        <w:ind w:firstLine="401" w:firstLineChars="150"/>
        <w:rPr>
          <w:b/>
          <w:w w:val="95"/>
          <w:sz w:val="28"/>
          <w:lang w:eastAsia="zh-CN"/>
        </w:rPr>
      </w:pPr>
      <w:r>
        <w:rPr>
          <w:b/>
          <w:w w:val="95"/>
          <w:sz w:val="28"/>
          <w:lang w:eastAsia="zh-CN"/>
        </w:rPr>
        <w:t>一、规则</w:t>
      </w:r>
    </w:p>
    <w:p>
      <w:pPr>
        <w:pStyle w:val="19"/>
        <w:spacing w:line="360" w:lineRule="auto"/>
        <w:ind w:right="121" w:firstLine="480" w:firstLineChars="20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pPr>
        <w:pStyle w:val="19"/>
        <w:spacing w:line="360" w:lineRule="auto"/>
        <w:ind w:right="121" w:firstLine="480" w:firstLineChars="200"/>
        <w:jc w:val="both"/>
        <w:rPr>
          <w:lang w:eastAsia="zh-CN"/>
        </w:rPr>
      </w:pPr>
      <w:r>
        <w:rPr>
          <w:lang w:eastAsia="zh-CN"/>
        </w:rPr>
        <w:t>2.参选人串选、相互勾结故意压低标价以排挤竞争对手的公平竞争的，其参选无效。</w:t>
      </w:r>
    </w:p>
    <w:p>
      <w:pPr>
        <w:pStyle w:val="19"/>
        <w:spacing w:line="360" w:lineRule="auto"/>
        <w:ind w:right="121" w:firstLine="480" w:firstLineChars="20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确定排名第二名的中选候选人为本项目的中选人。</w:t>
      </w:r>
    </w:p>
    <w:p>
      <w:pPr>
        <w:spacing w:before="15" w:line="360" w:lineRule="auto"/>
        <w:ind w:firstLine="534" w:firstLineChars="200"/>
        <w:rPr>
          <w:b/>
          <w:w w:val="95"/>
          <w:sz w:val="28"/>
          <w:lang w:eastAsia="zh-CN"/>
        </w:rPr>
      </w:pPr>
      <w:r>
        <w:rPr>
          <w:b/>
          <w:w w:val="95"/>
          <w:sz w:val="28"/>
          <w:lang w:eastAsia="zh-CN"/>
        </w:rPr>
        <w:t>二、资格审查</w:t>
      </w:r>
    </w:p>
    <w:p>
      <w:pPr>
        <w:pStyle w:val="19"/>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pPr>
        <w:spacing w:before="15" w:line="360" w:lineRule="auto"/>
        <w:ind w:firstLine="534" w:firstLineChars="200"/>
        <w:rPr>
          <w:b/>
          <w:w w:val="95"/>
          <w:sz w:val="28"/>
          <w:lang w:eastAsia="zh-CN"/>
        </w:rPr>
      </w:pPr>
      <w:r>
        <w:rPr>
          <w:b/>
          <w:w w:val="95"/>
          <w:sz w:val="28"/>
          <w:lang w:eastAsia="zh-CN"/>
        </w:rPr>
        <w:t>三、评选办法</w:t>
      </w:r>
    </w:p>
    <w:p>
      <w:pPr>
        <w:pStyle w:val="19"/>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1,100</w:t>
      </w:r>
      <w:r>
        <w:rPr>
          <w:b/>
          <w:color w:val="FF0000"/>
          <w:lang w:eastAsia="zh-CN"/>
        </w:rPr>
        <w:t>,</w:t>
      </w:r>
      <w:r>
        <w:rPr>
          <w:rFonts w:hint="eastAsia"/>
          <w:b/>
          <w:color w:val="FF0000"/>
          <w:lang w:val="en-US" w:eastAsia="zh-CN"/>
        </w:rPr>
        <w:t>0</w:t>
      </w:r>
      <w:r>
        <w:rPr>
          <w:b/>
          <w:color w:val="FF0000"/>
          <w:lang w:eastAsia="zh-CN"/>
        </w:rPr>
        <w:t>00.00</w:t>
      </w:r>
      <w:r>
        <w:rPr>
          <w:rFonts w:hint="eastAsia"/>
          <w:b/>
          <w:color w:val="FF0000"/>
          <w:lang w:eastAsia="zh-CN"/>
        </w:rPr>
        <w:t>元整（</w:t>
      </w:r>
      <w:r>
        <w:rPr>
          <w:rFonts w:hint="eastAsia"/>
          <w:b/>
          <w:color w:val="FF0000"/>
          <w:lang w:val="en-US" w:eastAsia="zh-CN"/>
        </w:rPr>
        <w:t>未税</w:t>
      </w:r>
      <w:r>
        <w:rPr>
          <w:rFonts w:hint="eastAsia"/>
          <w:b/>
          <w:color w:val="FF0000"/>
          <w:lang w:eastAsia="zh-CN"/>
        </w:rPr>
        <w:t>）</w:t>
      </w:r>
      <w:r>
        <w:rPr>
          <w:rFonts w:hint="eastAsia"/>
          <w:lang w:eastAsia="zh-CN"/>
        </w:rPr>
        <w:t>。参选人所填报的报价高于本项目最高限价的，其参选将被比选小组予以否决。</w:t>
      </w:r>
      <w:r>
        <w:fldChar w:fldCharType="begin"/>
      </w:r>
      <w:r>
        <w:rPr>
          <w:lang w:eastAsia="zh-CN"/>
        </w:rPr>
        <w:instrText xml:space="preserve"> HYPERLINK "mailto:如参选人对控制价存疑请于报价截止前发邮件至xqyang@fhcpec.com.cn" </w:instrText>
      </w:r>
      <w:r>
        <w:fldChar w:fldCharType="separate"/>
      </w:r>
      <w:r>
        <w:rPr>
          <w:rStyle w:val="53"/>
          <w:rFonts w:hint="eastAsia"/>
          <w:lang w:eastAsia="zh-CN"/>
        </w:rPr>
        <w:t>如参选人对控制价存疑请于报价截止前发邮件至</w:t>
      </w:r>
      <w:r>
        <w:rPr>
          <w:rStyle w:val="53"/>
          <w:lang w:eastAsia="zh-CN"/>
        </w:rPr>
        <w:fldChar w:fldCharType="end"/>
      </w:r>
      <w:r>
        <w:rPr>
          <w:rStyle w:val="53"/>
          <w:rFonts w:hint="eastAsia"/>
          <w:lang w:val="en-US" w:eastAsia="zh-CN"/>
        </w:rPr>
        <w:t>xy</w:t>
      </w:r>
      <w:r>
        <w:rPr>
          <w:rStyle w:val="53"/>
          <w:lang w:eastAsia="zh-CN"/>
        </w:rPr>
        <w:t>w</w:t>
      </w:r>
      <w:r>
        <w:rPr>
          <w:rStyle w:val="53"/>
          <w:rFonts w:hint="eastAsia"/>
          <w:lang w:val="en-US" w:eastAsia="zh-CN"/>
        </w:rPr>
        <w:t>dai</w:t>
      </w:r>
      <w:r>
        <w:rPr>
          <w:rStyle w:val="53"/>
          <w:lang w:eastAsia="zh-CN"/>
        </w:rPr>
        <w:t>@fhcpec.com.cn</w:t>
      </w:r>
      <w:r>
        <w:rPr>
          <w:rFonts w:hint="eastAsia"/>
          <w:lang w:eastAsia="zh-CN"/>
        </w:rPr>
        <w:t>。</w:t>
      </w:r>
    </w:p>
    <w:p>
      <w:pPr>
        <w:spacing w:before="15" w:line="360" w:lineRule="auto"/>
        <w:ind w:firstLine="480" w:firstLineChars="200"/>
        <w:rPr>
          <w:color w:val="000000"/>
          <w:sz w:val="24"/>
          <w:szCs w:val="24"/>
          <w:shd w:val="clear" w:color="auto" w:fill="FFFFFF"/>
          <w:lang w:eastAsia="zh-CN"/>
        </w:rPr>
      </w:pPr>
      <w:r>
        <w:rPr>
          <w:rFonts w:hint="eastAsia"/>
          <w:color w:val="000000"/>
          <w:sz w:val="24"/>
          <w:szCs w:val="24"/>
          <w:shd w:val="clear" w:color="auto" w:fill="FFFFFF"/>
          <w:lang w:eastAsia="zh-CN"/>
        </w:rPr>
        <w:t>采用商务报价决标评选的方式，从价格和付款方式两方面进行评选，满足</w:t>
      </w:r>
    </w:p>
    <w:p>
      <w:pPr>
        <w:spacing w:before="15" w:line="360" w:lineRule="auto"/>
        <w:ind w:firstLine="480" w:firstLineChars="200"/>
        <w:rPr>
          <w:color w:val="000000"/>
          <w:sz w:val="24"/>
          <w:szCs w:val="24"/>
          <w:shd w:val="clear" w:color="auto" w:fill="FFFFFF"/>
          <w:lang w:eastAsia="zh-CN"/>
        </w:rPr>
      </w:pPr>
      <w:r>
        <w:rPr>
          <w:rFonts w:hint="eastAsia"/>
          <w:color w:val="000000"/>
          <w:sz w:val="24"/>
          <w:szCs w:val="24"/>
          <w:shd w:val="clear" w:color="auto" w:fill="FFFFFF"/>
          <w:lang w:eastAsia="zh-CN"/>
        </w:rPr>
        <w:t>（1）付款条件：货到验收合格付90%，留10%质保；</w:t>
      </w:r>
    </w:p>
    <w:p>
      <w:pPr>
        <w:spacing w:before="15" w:line="360" w:lineRule="auto"/>
        <w:ind w:firstLine="480" w:firstLineChars="200"/>
        <w:rPr>
          <w:color w:val="000000"/>
          <w:sz w:val="24"/>
          <w:szCs w:val="24"/>
          <w:shd w:val="clear" w:color="auto" w:fill="FFFFFF"/>
          <w:lang w:eastAsia="zh-CN"/>
        </w:rPr>
      </w:pPr>
      <w:r>
        <w:rPr>
          <w:rFonts w:hint="eastAsia"/>
          <w:color w:val="000000"/>
          <w:sz w:val="24"/>
          <w:szCs w:val="24"/>
          <w:shd w:val="clear" w:color="auto" w:fill="FFFFFF"/>
          <w:lang w:eastAsia="zh-CN"/>
        </w:rPr>
        <w:t>（2）总价最低者作为第一中选人，以此类推。</w:t>
      </w:r>
    </w:p>
    <w:p>
      <w:pPr>
        <w:spacing w:before="15" w:line="360" w:lineRule="auto"/>
        <w:ind w:firstLine="534" w:firstLineChars="200"/>
        <w:rPr>
          <w:b/>
          <w:w w:val="95"/>
          <w:sz w:val="28"/>
          <w:lang w:eastAsia="zh-CN"/>
        </w:rPr>
      </w:pPr>
      <w:r>
        <w:rPr>
          <w:b/>
          <w:w w:val="95"/>
          <w:sz w:val="28"/>
          <w:lang w:eastAsia="zh-CN"/>
        </w:rPr>
        <w:t>四、以下情况作废选处理</w:t>
      </w:r>
    </w:p>
    <w:p>
      <w:pPr>
        <w:pStyle w:val="19"/>
        <w:spacing w:line="360" w:lineRule="auto"/>
        <w:ind w:right="121" w:firstLine="480" w:firstLineChars="200"/>
        <w:jc w:val="both"/>
        <w:rPr>
          <w:lang w:eastAsia="zh-CN"/>
        </w:rPr>
      </w:pPr>
      <w:r>
        <w:rPr>
          <w:lang w:eastAsia="zh-CN"/>
        </w:rPr>
        <w:t>1.对比选文件提出的实质性要求和条件，参选文件未能在实质上响应的。</w:t>
      </w:r>
    </w:p>
    <w:p>
      <w:pPr>
        <w:pStyle w:val="19"/>
        <w:spacing w:line="360" w:lineRule="auto"/>
        <w:ind w:right="121" w:firstLine="480" w:firstLineChars="200"/>
        <w:jc w:val="both"/>
        <w:rPr>
          <w:lang w:eastAsia="zh-CN"/>
        </w:rPr>
      </w:pPr>
      <w:r>
        <w:rPr>
          <w:lang w:eastAsia="zh-CN"/>
        </w:rPr>
        <w:t>2.参选文件存在重大偏差的。</w:t>
      </w:r>
    </w:p>
    <w:p>
      <w:pPr>
        <w:pStyle w:val="19"/>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pPr>
        <w:pStyle w:val="19"/>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pPr>
        <w:spacing w:before="15" w:line="360" w:lineRule="auto"/>
        <w:ind w:firstLine="534" w:firstLineChars="200"/>
        <w:rPr>
          <w:b/>
          <w:w w:val="95"/>
          <w:sz w:val="28"/>
          <w:lang w:eastAsia="zh-CN"/>
        </w:rPr>
      </w:pPr>
      <w:r>
        <w:rPr>
          <w:b/>
          <w:w w:val="95"/>
          <w:sz w:val="28"/>
          <w:lang w:eastAsia="zh-CN"/>
        </w:rPr>
        <w:t>五、评选</w:t>
      </w:r>
    </w:p>
    <w:p>
      <w:pPr>
        <w:pStyle w:val="19"/>
        <w:spacing w:line="360" w:lineRule="auto"/>
        <w:ind w:right="121" w:firstLine="480" w:firstLineChars="200"/>
        <w:jc w:val="both"/>
        <w:rPr>
          <w:lang w:eastAsia="zh-CN"/>
        </w:rPr>
      </w:pPr>
      <w:r>
        <w:rPr>
          <w:lang w:eastAsia="zh-CN"/>
        </w:rPr>
        <w:t>1.比选人将在参选文件截止日期后另行择日组织比选会，参选人选定工作在比选人有关部门监督下，由比选人依法组建的评选委员会负责。</w:t>
      </w:r>
    </w:p>
    <w:p>
      <w:pPr>
        <w:pStyle w:val="19"/>
        <w:spacing w:line="360" w:lineRule="auto"/>
        <w:ind w:right="121" w:firstLine="480" w:firstLineChars="200"/>
        <w:jc w:val="both"/>
        <w:rPr>
          <w:lang w:eastAsia="zh-CN"/>
        </w:rPr>
      </w:pPr>
      <w:r>
        <w:rPr>
          <w:lang w:eastAsia="zh-CN"/>
        </w:rPr>
        <w:t>2.在开选时没有启封和读出的参选文件，在评选时将不予考虑。</w:t>
      </w:r>
    </w:p>
    <w:p>
      <w:pPr>
        <w:pStyle w:val="19"/>
        <w:spacing w:line="360" w:lineRule="auto"/>
        <w:ind w:right="121" w:firstLine="480" w:firstLineChars="200"/>
        <w:jc w:val="both"/>
        <w:rPr>
          <w:lang w:eastAsia="zh-CN"/>
        </w:rPr>
      </w:pPr>
      <w:r>
        <w:rPr>
          <w:lang w:eastAsia="zh-CN"/>
        </w:rPr>
        <w:t>3.比选人将做开选记录。</w:t>
      </w:r>
    </w:p>
    <w:p>
      <w:pPr>
        <w:pStyle w:val="19"/>
        <w:spacing w:line="360" w:lineRule="auto"/>
        <w:ind w:right="121" w:firstLine="480" w:firstLineChars="200"/>
        <w:jc w:val="both"/>
        <w:rPr>
          <w:lang w:eastAsia="zh-CN"/>
        </w:rPr>
      </w:pPr>
      <w:r>
        <w:rPr>
          <w:rFonts w:hint="eastAsia"/>
          <w:lang w:eastAsia="zh-CN"/>
        </w:rPr>
        <w:t>4.业主将根据评选结果与中选人签订合同。</w:t>
      </w:r>
    </w:p>
    <w:p>
      <w:pPr>
        <w:rPr>
          <w:lang w:eastAsia="zh-CN"/>
        </w:rPr>
      </w:pPr>
    </w:p>
    <w:p>
      <w:pPr>
        <w:pStyle w:val="19"/>
        <w:spacing w:before="23"/>
        <w:ind w:left="598"/>
        <w:rPr>
          <w:lang w:eastAsia="zh-CN"/>
        </w:rPr>
        <w:sectPr>
          <w:pgSz w:w="11910" w:h="16840"/>
          <w:pgMar w:top="1500" w:right="1140" w:bottom="740" w:left="1300" w:header="0" w:footer="551" w:gutter="0"/>
          <w:cols w:space="720" w:num="1"/>
        </w:sectPr>
      </w:pPr>
    </w:p>
    <w:p>
      <w:pPr>
        <w:spacing w:before="15" w:line="360" w:lineRule="auto"/>
        <w:jc w:val="center"/>
        <w:rPr>
          <w:b/>
          <w:w w:val="95"/>
          <w:sz w:val="28"/>
          <w:lang w:eastAsia="zh-CN"/>
        </w:rPr>
      </w:pPr>
      <w:r>
        <w:rPr>
          <w:b/>
          <w:w w:val="95"/>
          <w:sz w:val="28"/>
          <w:lang w:eastAsia="zh-CN"/>
        </w:rPr>
        <w:t>第五章  合同授予</w:t>
      </w:r>
    </w:p>
    <w:p>
      <w:pPr>
        <w:pStyle w:val="19"/>
        <w:spacing w:line="360" w:lineRule="auto"/>
        <w:ind w:right="121" w:firstLine="480" w:firstLineChars="200"/>
        <w:jc w:val="both"/>
        <w:rPr>
          <w:lang w:eastAsia="zh-CN"/>
        </w:rPr>
      </w:pPr>
      <w:r>
        <w:rPr>
          <w:lang w:eastAsia="zh-CN"/>
        </w:rPr>
        <w:t>1.比选人将把合同授予中选人；在授予前，仍需进行资格审查。</w:t>
      </w:r>
    </w:p>
    <w:p>
      <w:pPr>
        <w:pStyle w:val="19"/>
        <w:spacing w:line="360" w:lineRule="auto"/>
        <w:ind w:right="121" w:firstLine="480" w:firstLineChars="200"/>
        <w:jc w:val="both"/>
        <w:rPr>
          <w:lang w:eastAsia="zh-CN"/>
        </w:rPr>
      </w:pPr>
      <w:r>
        <w:rPr>
          <w:lang w:eastAsia="zh-CN"/>
        </w:rPr>
        <w:t>2.中选人确定后，比选将通知中选人，并将中选结果公示在比选人官网。</w:t>
      </w:r>
    </w:p>
    <w:p>
      <w:pPr>
        <w:pStyle w:val="19"/>
        <w:spacing w:line="360" w:lineRule="auto"/>
        <w:ind w:right="121" w:firstLine="480" w:firstLineChars="200"/>
        <w:jc w:val="both"/>
        <w:rPr>
          <w:lang w:eastAsia="zh-CN"/>
        </w:rPr>
      </w:pPr>
      <w:r>
        <w:rPr>
          <w:lang w:eastAsia="zh-CN"/>
        </w:rPr>
        <w:t>3.中选通知对比选人和参选人具有法律效力。</w:t>
      </w:r>
      <w:r>
        <w:rPr>
          <w:rStyle w:val="49"/>
          <w:rFonts w:hint="eastAsia"/>
          <w:color w:val="FF0000"/>
          <w:lang w:eastAsia="zh-CN"/>
        </w:rPr>
        <w:t>福建福海创石油化工有限公司指定由</w:t>
      </w:r>
      <w:r>
        <w:rPr>
          <w:rStyle w:val="49"/>
          <w:color w:val="FF0000"/>
          <w:lang w:eastAsia="zh-CN"/>
        </w:rPr>
        <w:t>其</w:t>
      </w:r>
      <w:r>
        <w:rPr>
          <w:rStyle w:val="49"/>
          <w:rFonts w:hint="eastAsia"/>
          <w:color w:val="FF0000"/>
          <w:lang w:eastAsia="zh-CN"/>
        </w:rPr>
        <w:t>权属子公司“翔鹭石化（漳州）有限公司”作为本合同执行主体，将于中选结果公示流程结束之日起30日内与中选人完成合同签订事宜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pPr>
        <w:pStyle w:val="19"/>
        <w:spacing w:line="360" w:lineRule="auto"/>
        <w:ind w:right="121" w:firstLine="480" w:firstLineChars="200"/>
        <w:jc w:val="both"/>
        <w:rPr>
          <w:lang w:eastAsia="zh-CN"/>
        </w:rPr>
      </w:pPr>
      <w:r>
        <w:rPr>
          <w:lang w:eastAsia="zh-CN"/>
        </w:rPr>
        <w:t>4.中选人签署合同后必须履行合同要求。若因中选单位原因未在规定的时间内完成相关设计</w:t>
      </w:r>
      <w:r>
        <w:rPr>
          <w:rFonts w:hint="eastAsia"/>
          <w:lang w:eastAsia="zh-CN"/>
        </w:rPr>
        <w:t>、</w:t>
      </w:r>
      <w:r>
        <w:rPr>
          <w:lang w:eastAsia="zh-CN"/>
        </w:rPr>
        <w:t>图纸提供等工作，则比选人有权单方面取消中选单位的资格。并取消参选人三年内在比选人的业务中的参选资格，由此给比选人造成的损失，比选人有权追究中选方的全部责任。</w:t>
      </w:r>
    </w:p>
    <w:p>
      <w:pPr>
        <w:pStyle w:val="19"/>
        <w:spacing w:line="360" w:lineRule="auto"/>
        <w:ind w:right="121" w:firstLine="480" w:firstLineChars="200"/>
        <w:jc w:val="both"/>
        <w:rPr>
          <w:lang w:eastAsia="zh-CN"/>
        </w:rPr>
      </w:pPr>
      <w:r>
        <w:rPr>
          <w:lang w:eastAsia="zh-CN"/>
        </w:rPr>
        <w:t>5.比选文件与合同附件作为签订合同的条款，比选文件合同条款中没有规定的内容， 比选人、参选人认为有必要进行补充，可另行商定解决。</w:t>
      </w:r>
    </w:p>
    <w:p>
      <w:pPr>
        <w:pStyle w:val="19"/>
        <w:spacing w:line="360" w:lineRule="auto"/>
        <w:ind w:right="121" w:firstLine="480" w:firstLineChars="200"/>
        <w:jc w:val="both"/>
        <w:rPr>
          <w:lang w:eastAsia="zh-CN"/>
        </w:rPr>
      </w:pPr>
      <w:r>
        <w:rPr>
          <w:lang w:eastAsia="zh-CN"/>
        </w:rPr>
        <w:t>6.接受和拒绝任何或所有参选的权利：比选机构和比选人保留在授标之前任何时候接受或拒绝任何比选，以及宣布比选程序无效或拒绝所有参选的权利，对受影响的参选人不承担任何责任。</w:t>
      </w:r>
    </w:p>
    <w:p>
      <w:pPr>
        <w:spacing w:line="360" w:lineRule="auto"/>
        <w:jc w:val="both"/>
        <w:rPr>
          <w:lang w:eastAsia="zh-CN"/>
        </w:rPr>
        <w:sectPr>
          <w:footerReference r:id="rId5" w:type="default"/>
          <w:pgSz w:w="11910" w:h="16840"/>
          <w:pgMar w:top="1500" w:right="1020" w:bottom="740" w:left="1300" w:header="0" w:footer="551" w:gutter="0"/>
          <w:pgNumType w:start="10"/>
          <w:cols w:space="720" w:num="1"/>
        </w:sectPr>
      </w:pPr>
    </w:p>
    <w:p>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19"/>
        <w:spacing w:line="360" w:lineRule="auto"/>
        <w:ind w:right="121" w:firstLine="480" w:firstLineChars="20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pPr>
        <w:pStyle w:val="19"/>
        <w:spacing w:line="360" w:lineRule="auto"/>
        <w:ind w:right="121" w:firstLine="480" w:firstLineChars="200"/>
        <w:jc w:val="both"/>
        <w:rPr>
          <w:lang w:eastAsia="zh-CN"/>
        </w:rPr>
      </w:pPr>
      <w:r>
        <w:rPr>
          <w:lang w:eastAsia="zh-CN"/>
        </w:rPr>
        <w:t>2.中选单位必须严格执行</w:t>
      </w:r>
      <w:r>
        <w:rPr>
          <w:rFonts w:hint="eastAsia"/>
          <w:lang w:eastAsia="zh-CN"/>
        </w:rPr>
        <w:t>采购合同</w:t>
      </w:r>
      <w:r>
        <w:rPr>
          <w:lang w:eastAsia="zh-CN"/>
        </w:rPr>
        <w:t>（详见附件一）的规定。</w:t>
      </w:r>
    </w:p>
    <w:p>
      <w:pPr>
        <w:pStyle w:val="19"/>
        <w:spacing w:line="360" w:lineRule="auto"/>
        <w:ind w:right="121" w:firstLine="480" w:firstLineChars="200"/>
        <w:jc w:val="both"/>
        <w:rPr>
          <w:lang w:eastAsia="zh-CN"/>
        </w:rPr>
      </w:pPr>
      <w:r>
        <w:rPr>
          <w:lang w:eastAsia="zh-CN"/>
        </w:rPr>
        <w:t>3.中选单位需遵守比选人的各项管理规章制度。如违反相关条例者则按福建福海创石油化工有限公司相应条款进行处罚。</w:t>
      </w:r>
    </w:p>
    <w:p>
      <w:pPr>
        <w:pStyle w:val="19"/>
        <w:spacing w:before="26" w:line="321" w:lineRule="auto"/>
        <w:ind w:left="118" w:right="106" w:firstLine="48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2"/>
        <w:tabs>
          <w:tab w:val="left" w:pos="1912"/>
        </w:tabs>
        <w:spacing w:line="355" w:lineRule="exact"/>
        <w:ind w:left="647" w:firstLine="3092" w:firstLineChars="1100"/>
        <w:jc w:val="both"/>
        <w:rPr>
          <w:lang w:eastAsia="zh-CN"/>
        </w:rPr>
      </w:pPr>
    </w:p>
    <w:p>
      <w:pPr>
        <w:pStyle w:val="55"/>
      </w:pPr>
    </w:p>
    <w:p>
      <w:pPr>
        <w:pStyle w:val="55"/>
      </w:pPr>
    </w:p>
    <w:p>
      <w:pPr>
        <w:pStyle w:val="55"/>
      </w:pPr>
    </w:p>
    <w:p>
      <w:pPr>
        <w:pStyle w:val="55"/>
      </w:pPr>
    </w:p>
    <w:p>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19"/>
        <w:spacing w:line="360" w:lineRule="auto"/>
        <w:ind w:right="121" w:firstLine="480" w:firstLineChars="200"/>
        <w:jc w:val="both"/>
        <w:rPr>
          <w:lang w:eastAsia="zh-CN"/>
        </w:rPr>
      </w:pPr>
      <w:r>
        <w:rPr>
          <w:lang w:eastAsia="zh-CN"/>
        </w:rPr>
        <w:t>1.参选人的参选文件无论其是否中选，均不退回。</w:t>
      </w:r>
    </w:p>
    <w:p>
      <w:pPr>
        <w:pStyle w:val="19"/>
        <w:spacing w:line="360" w:lineRule="auto"/>
        <w:ind w:right="121" w:firstLine="480" w:firstLineChars="200"/>
        <w:jc w:val="both"/>
        <w:rPr>
          <w:lang w:eastAsia="zh-CN"/>
        </w:rPr>
      </w:pPr>
      <w:r>
        <w:rPr>
          <w:lang w:eastAsia="zh-CN"/>
        </w:rPr>
        <w:t>2.比选人郑重承诺：参选人所提交的参选文件及相关资料不向第三方泄露。</w:t>
      </w:r>
    </w:p>
    <w:p>
      <w:pPr>
        <w:pStyle w:val="19"/>
        <w:spacing w:line="360" w:lineRule="auto"/>
        <w:ind w:right="121" w:firstLine="480" w:firstLineChars="200"/>
        <w:jc w:val="both"/>
        <w:rPr>
          <w:lang w:eastAsia="zh-CN"/>
        </w:rPr>
      </w:pPr>
      <w:r>
        <w:rPr>
          <w:lang w:eastAsia="zh-CN"/>
        </w:rPr>
        <w:t>3.本比选文件的解释权归福建福海创石油化工有限公司。</w:t>
      </w:r>
    </w:p>
    <w:p>
      <w:pPr>
        <w:pStyle w:val="19"/>
        <w:spacing w:line="360" w:lineRule="auto"/>
        <w:ind w:left="215"/>
        <w:rPr>
          <w:lang w:eastAsia="zh-CN"/>
        </w:rPr>
      </w:pPr>
      <w:r>
        <w:rPr>
          <w:lang w:eastAsia="zh-CN"/>
        </w:rPr>
        <w:br w:type="page"/>
      </w:r>
    </w:p>
    <w:p>
      <w:pPr>
        <w:pStyle w:val="19"/>
        <w:rPr>
          <w:b/>
          <w:sz w:val="44"/>
          <w:szCs w:val="44"/>
          <w:lang w:eastAsia="zh-CN"/>
        </w:rPr>
      </w:pPr>
      <w:r>
        <w:rPr>
          <w:rFonts w:hint="eastAsia" w:ascii="Times New Roman"/>
          <w:b/>
          <w:bCs/>
          <w:lang w:eastAsia="zh-CN"/>
        </w:rPr>
        <w:t>附件一、</w:t>
      </w:r>
      <w:bookmarkStart w:id="0" w:name="_Toc251742852"/>
      <w:r>
        <w:rPr>
          <w:rFonts w:hint="eastAsia" w:ascii="Times New Roman"/>
          <w:b/>
          <w:bCs/>
          <w:lang w:eastAsia="zh-CN"/>
        </w:rPr>
        <w:t>采购合同模板详见附件</w:t>
      </w:r>
      <w:r>
        <w:rPr>
          <w:rFonts w:hint="eastAsia" w:ascii="Times New Roman"/>
          <w:b/>
          <w:bCs/>
          <w:lang w:val="en-US" w:eastAsia="zh-CN"/>
        </w:rPr>
        <w:t>5</w:t>
      </w:r>
    </w:p>
    <w:p>
      <w:pPr>
        <w:widowControl/>
        <w:autoSpaceDE/>
        <w:autoSpaceDN/>
        <w:rPr>
          <w:rFonts w:hAnsi="Calibri" w:cs="Times New Roman"/>
          <w:b/>
          <w:bCs/>
          <w:sz w:val="24"/>
          <w:szCs w:val="24"/>
          <w:lang w:eastAsia="zh-CN"/>
        </w:rPr>
      </w:pPr>
      <w:r>
        <w:rPr>
          <w:b/>
          <w:bCs/>
          <w:sz w:val="24"/>
          <w:szCs w:val="24"/>
          <w:lang w:eastAsia="zh-CN"/>
        </w:rPr>
        <w:br w:type="page"/>
      </w:r>
    </w:p>
    <w:p>
      <w:pPr>
        <w:pStyle w:val="55"/>
        <w:rPr>
          <w:rFonts w:ascii="Times New Roman" w:hAnsi="Times New Roman"/>
          <w:b/>
          <w:bCs/>
          <w:kern w:val="2"/>
          <w:sz w:val="36"/>
          <w:szCs w:val="36"/>
        </w:rPr>
      </w:pPr>
      <w:r>
        <w:rPr>
          <w:rFonts w:hint="eastAsia"/>
          <w:b/>
          <w:bCs/>
          <w:sz w:val="24"/>
          <w:szCs w:val="24"/>
        </w:rPr>
        <w:t>附件二、参选文件范本</w:t>
      </w:r>
    </w:p>
    <w:p>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pPr>
        <w:ind w:firstLine="560" w:firstLineChars="200"/>
        <w:rPr>
          <w:rFonts w:ascii="Times New Roman" w:hAnsi="ˎ̥"/>
          <w:sz w:val="28"/>
          <w:szCs w:val="28"/>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color w:val="000000" w:themeColor="text1"/>
          <w:sz w:val="28"/>
          <w:szCs w:val="28"/>
          <w:u w:val="single"/>
          <w:lang w:eastAsia="zh-CN"/>
          <w14:textFill>
            <w14:solidFill>
              <w14:schemeClr w14:val="tx1"/>
            </w14:solidFill>
          </w14:textFill>
        </w:rPr>
        <w:t>仪表团队</w:t>
      </w:r>
      <w:r>
        <w:rPr>
          <w:rFonts w:hint="eastAsia" w:ascii="Times New Roman" w:hAnsi="ˎ̥"/>
          <w:color w:val="000000" w:themeColor="text1"/>
          <w:sz w:val="28"/>
          <w:szCs w:val="28"/>
          <w:u w:val="single"/>
          <w:lang w:val="en-US" w:eastAsia="zh-CN"/>
          <w14:textFill>
            <w14:solidFill>
              <w14:schemeClr w14:val="tx1"/>
            </w14:solidFill>
          </w14:textFill>
        </w:rPr>
        <w:t>10套液压阀控制油站采购</w:t>
      </w:r>
      <w:r>
        <w:rPr>
          <w:rFonts w:hint="eastAsia" w:ascii="Times New Roman" w:hAnsi="ˎ̥"/>
          <w:color w:val="000000" w:themeColor="text1"/>
          <w:sz w:val="28"/>
          <w:szCs w:val="28"/>
          <w:lang w:eastAsia="zh-CN"/>
          <w14:textFill>
            <w14:solidFill>
              <w14:schemeClr w14:val="tx1"/>
            </w14:solidFill>
          </w14:textFill>
        </w:rPr>
        <w:t>比选文件</w:t>
      </w:r>
      <w:r>
        <w:rPr>
          <w:rFonts w:hint="eastAsia" w:ascii="Times New Roman" w:hAnsi="ˎ̥"/>
          <w:sz w:val="28"/>
          <w:szCs w:val="28"/>
          <w:lang w:eastAsia="zh-CN"/>
        </w:rPr>
        <w:t>的全部内容后，我方愿以以下报价，严格按照自主比选文件的要求，交付本项目并维修其中的任何缺陷。</w:t>
      </w:r>
    </w:p>
    <w:p>
      <w:pPr>
        <w:widowControl/>
        <w:autoSpaceDE/>
        <w:autoSpaceDN/>
        <w:jc w:val="center"/>
        <w:rPr>
          <w:b/>
          <w:bCs/>
          <w:sz w:val="24"/>
          <w:szCs w:val="24"/>
          <w:lang w:eastAsia="zh-CN"/>
        </w:rPr>
      </w:pPr>
      <w:r>
        <w:rPr>
          <w:rFonts w:hint="eastAsia"/>
          <w:b/>
          <w:bCs/>
          <w:sz w:val="24"/>
          <w:szCs w:val="24"/>
          <w:lang w:eastAsia="zh-CN"/>
        </w:rPr>
        <w:t>仪表团队</w:t>
      </w:r>
      <w:r>
        <w:rPr>
          <w:rFonts w:hint="eastAsia"/>
          <w:b/>
          <w:bCs/>
          <w:sz w:val="24"/>
          <w:szCs w:val="24"/>
          <w:lang w:val="en-US" w:eastAsia="zh-CN"/>
        </w:rPr>
        <w:t>10套液压阀控制油站</w:t>
      </w:r>
      <w:r>
        <w:rPr>
          <w:rFonts w:hint="eastAsia"/>
          <w:b/>
          <w:bCs/>
          <w:sz w:val="24"/>
          <w:szCs w:val="24"/>
          <w:lang w:eastAsia="zh-CN"/>
        </w:rPr>
        <w:t>采购项目价格清单</w:t>
      </w:r>
    </w:p>
    <w:tbl>
      <w:tblPr>
        <w:tblStyle w:val="46"/>
        <w:tblpPr w:leftFromText="180" w:rightFromText="180" w:vertAnchor="text" w:horzAnchor="page" w:tblpX="770" w:tblpY="287"/>
        <w:tblOverlap w:val="never"/>
        <w:tblW w:w="10505" w:type="dxa"/>
        <w:tblInd w:w="0" w:type="dxa"/>
        <w:tblLayout w:type="fixed"/>
        <w:tblCellMar>
          <w:top w:w="15" w:type="dxa"/>
          <w:left w:w="15" w:type="dxa"/>
          <w:bottom w:w="15" w:type="dxa"/>
          <w:right w:w="15" w:type="dxa"/>
        </w:tblCellMar>
      </w:tblPr>
      <w:tblGrid>
        <w:gridCol w:w="441"/>
        <w:gridCol w:w="1468"/>
        <w:gridCol w:w="1233"/>
        <w:gridCol w:w="1615"/>
        <w:gridCol w:w="2062"/>
        <w:gridCol w:w="567"/>
        <w:gridCol w:w="709"/>
        <w:gridCol w:w="1134"/>
        <w:gridCol w:w="1276"/>
      </w:tblGrid>
      <w:tr>
        <w:tblPrEx>
          <w:tblCellMar>
            <w:top w:w="15" w:type="dxa"/>
            <w:left w:w="15" w:type="dxa"/>
            <w:bottom w:w="15" w:type="dxa"/>
            <w:right w:w="15" w:type="dxa"/>
          </w:tblCellMar>
        </w:tblPrEx>
        <w:trPr>
          <w:trHeight w:val="645" w:hRule="atLeast"/>
        </w:trPr>
        <w:tc>
          <w:tcPr>
            <w:tcW w:w="441" w:type="dxa"/>
            <w:tcBorders>
              <w:top w:val="single" w:color="auto" w:sz="4" w:space="0"/>
              <w:left w:val="single" w:color="auto" w:sz="4" w:space="0"/>
              <w:bottom w:val="single" w:color="auto" w:sz="4" w:space="0"/>
            </w:tcBorders>
            <w:shd w:val="clear" w:color="auto" w:fill="auto"/>
            <w:vAlign w:val="center"/>
          </w:tcPr>
          <w:p>
            <w:pPr>
              <w:widowControl/>
              <w:jc w:val="center"/>
              <w:textAlignment w:val="center"/>
              <w:rPr>
                <w:sz w:val="21"/>
                <w:szCs w:val="21"/>
                <w:lang w:eastAsia="zh-CN"/>
              </w:rPr>
            </w:pPr>
            <w:r>
              <w:rPr>
                <w:rFonts w:hint="eastAsia"/>
                <w:color w:val="000000"/>
                <w:sz w:val="21"/>
                <w:szCs w:val="21"/>
                <w:lang w:bidi="ar"/>
              </w:rPr>
              <w:t>序号</w:t>
            </w:r>
          </w:p>
        </w:tc>
        <w:tc>
          <w:tcPr>
            <w:tcW w:w="1468" w:type="dxa"/>
            <w:tcBorders>
              <w:top w:val="single" w:color="auto" w:sz="4" w:space="0"/>
              <w:left w:val="single" w:color="000000" w:sz="4" w:space="0"/>
              <w:bottom w:val="single" w:color="auto"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bidi="ar"/>
              </w:rPr>
              <w:t>请购单号</w:t>
            </w:r>
          </w:p>
        </w:tc>
        <w:tc>
          <w:tcPr>
            <w:tcW w:w="12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bidi="ar"/>
              </w:rPr>
              <w:t>存货编码</w:t>
            </w:r>
          </w:p>
        </w:tc>
        <w:tc>
          <w:tcPr>
            <w:tcW w:w="161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bidi="ar"/>
              </w:rPr>
              <w:t>名称</w:t>
            </w:r>
          </w:p>
        </w:tc>
        <w:tc>
          <w:tcPr>
            <w:tcW w:w="2062" w:type="dxa"/>
            <w:tcBorders>
              <w:top w:val="single" w:color="000000" w:sz="4" w:space="0"/>
              <w:left w:val="single" w:color="000000" w:sz="4" w:space="0"/>
              <w:bottom w:val="single" w:color="000000" w:sz="4" w:space="0"/>
              <w:right w:val="single" w:color="auto" w:sz="4" w:space="0"/>
            </w:tcBorders>
            <w:shd w:val="clear" w:color="auto" w:fill="auto"/>
            <w:vAlign w:val="center"/>
          </w:tcPr>
          <w:p>
            <w:pPr>
              <w:widowControl/>
              <w:jc w:val="center"/>
              <w:textAlignment w:val="center"/>
              <w:rPr>
                <w:color w:val="000000"/>
                <w:sz w:val="21"/>
                <w:szCs w:val="21"/>
                <w:lang w:eastAsia="zh-CN"/>
              </w:rPr>
            </w:pPr>
            <w:r>
              <w:rPr>
                <w:rFonts w:hint="eastAsia"/>
                <w:color w:val="000000"/>
                <w:sz w:val="21"/>
                <w:szCs w:val="21"/>
              </w:rPr>
              <w:t>规格型号</w:t>
            </w:r>
          </w:p>
        </w:tc>
        <w:tc>
          <w:tcPr>
            <w:tcW w:w="56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bidi="ar"/>
              </w:rPr>
              <w:t>单位</w:t>
            </w:r>
          </w:p>
        </w:tc>
        <w:tc>
          <w:tcPr>
            <w:tcW w:w="709"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bidi="ar"/>
              </w:rPr>
              <w:t>数量</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hint="default"/>
                <w:color w:val="000000"/>
                <w:sz w:val="21"/>
                <w:szCs w:val="21"/>
                <w:lang w:val="en-US"/>
              </w:rPr>
            </w:pPr>
            <w:r>
              <w:rPr>
                <w:rFonts w:hint="eastAsia"/>
                <w:color w:val="000000"/>
                <w:sz w:val="21"/>
                <w:szCs w:val="21"/>
                <w:lang w:bidi="ar"/>
              </w:rPr>
              <w:t>含税单价</w:t>
            </w:r>
            <w:r>
              <w:rPr>
                <w:rFonts w:hint="eastAsia"/>
                <w:color w:val="000000"/>
                <w:sz w:val="21"/>
                <w:szCs w:val="21"/>
                <w:lang w:eastAsia="zh-CN" w:bidi="ar"/>
              </w:rPr>
              <w:t xml:space="preserve">    （元/</w:t>
            </w:r>
            <w:r>
              <w:rPr>
                <w:rFonts w:hint="eastAsia"/>
                <w:color w:val="000000"/>
                <w:sz w:val="21"/>
                <w:szCs w:val="21"/>
                <w:lang w:val="en-US" w:eastAsia="zh-CN" w:bidi="ar"/>
              </w:rPr>
              <w:t>套</w:t>
            </w:r>
            <w:r>
              <w:rPr>
                <w:rFonts w:hint="eastAsia"/>
                <w:color w:val="000000"/>
                <w:sz w:val="21"/>
                <w:szCs w:val="21"/>
                <w:lang w:eastAsia="zh-CN" w:bidi="ar"/>
              </w:rPr>
              <w:t>）</w:t>
            </w: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color w:val="000000"/>
                <w:sz w:val="21"/>
                <w:szCs w:val="21"/>
              </w:rPr>
            </w:pPr>
            <w:r>
              <w:rPr>
                <w:rFonts w:hint="eastAsia"/>
                <w:color w:val="000000"/>
                <w:sz w:val="21"/>
                <w:szCs w:val="21"/>
                <w:lang w:bidi="ar"/>
              </w:rPr>
              <w:t>含税总价</w:t>
            </w:r>
            <w:r>
              <w:rPr>
                <w:rFonts w:hint="eastAsia"/>
                <w:color w:val="000000"/>
                <w:sz w:val="21"/>
                <w:szCs w:val="21"/>
                <w:lang w:eastAsia="zh-CN" w:bidi="ar"/>
              </w:rPr>
              <w:t>（元）</w:t>
            </w:r>
          </w:p>
        </w:tc>
      </w:tr>
      <w:tr>
        <w:tblPrEx>
          <w:tblCellMar>
            <w:top w:w="15" w:type="dxa"/>
            <w:left w:w="15" w:type="dxa"/>
            <w:bottom w:w="15" w:type="dxa"/>
            <w:right w:w="15" w:type="dxa"/>
          </w:tblCellMar>
        </w:tblPrEx>
        <w:trPr>
          <w:trHeight w:val="429" w:hRule="atLeast"/>
        </w:trPr>
        <w:tc>
          <w:tcPr>
            <w:tcW w:w="441" w:type="dxa"/>
            <w:tcBorders>
              <w:top w:val="single" w:color="auto" w:sz="4" w:space="0"/>
              <w:left w:val="single" w:color="auto" w:sz="4" w:space="0"/>
              <w:bottom w:val="single" w:color="auto" w:sz="4" w:space="0"/>
            </w:tcBorders>
            <w:shd w:val="clear" w:color="auto" w:fill="auto"/>
            <w:vAlign w:val="center"/>
          </w:tcPr>
          <w:p>
            <w:pPr>
              <w:jc w:val="center"/>
              <w:rPr>
                <w:rFonts w:asciiTheme="minorEastAsia" w:hAnsiTheme="minorEastAsia" w:eastAsiaTheme="minorEastAsia"/>
                <w:color w:val="000000"/>
                <w:sz w:val="18"/>
                <w:szCs w:val="18"/>
                <w:lang w:eastAsia="zh-CN"/>
              </w:rPr>
            </w:pPr>
            <w:r>
              <w:rPr>
                <w:rFonts w:hint="eastAsia" w:asciiTheme="minorEastAsia" w:hAnsiTheme="minorEastAsia" w:eastAsiaTheme="minorEastAsia"/>
                <w:color w:val="000000"/>
                <w:sz w:val="18"/>
                <w:szCs w:val="18"/>
                <w:lang w:eastAsia="zh-CN"/>
              </w:rPr>
              <w:t>1</w:t>
            </w:r>
          </w:p>
        </w:tc>
        <w:tc>
          <w:tcPr>
            <w:tcW w:w="1468" w:type="dxa"/>
            <w:tcBorders>
              <w:top w:val="single" w:color="auto" w:sz="4" w:space="0"/>
              <w:left w:val="single" w:color="auto" w:sz="4" w:space="0"/>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hint="default" w:cs="Arial" w:asciiTheme="minorEastAsia" w:hAnsiTheme="minorEastAsia" w:eastAsiaTheme="minorEastAsia"/>
                <w:sz w:val="18"/>
                <w:szCs w:val="20"/>
                <w:lang w:val="en-US" w:eastAsia="zh-CN"/>
              </w:rPr>
            </w:pPr>
            <w:r>
              <w:rPr>
                <w:rFonts w:hint="eastAsia" w:ascii="宋体" w:hAnsi="宋体" w:eastAsia="宋体" w:cs="宋体"/>
                <w:i w:val="0"/>
                <w:iCs w:val="0"/>
                <w:color w:val="000000"/>
                <w:kern w:val="0"/>
                <w:sz w:val="20"/>
                <w:szCs w:val="20"/>
                <w:u w:val="none"/>
                <w:lang w:val="en-US" w:eastAsia="zh-CN" w:bidi="ar"/>
              </w:rPr>
              <w:t>QG2411</w:t>
            </w:r>
            <w:r>
              <w:rPr>
                <w:rFonts w:hint="eastAsia" w:cs="宋体"/>
                <w:i w:val="0"/>
                <w:iCs w:val="0"/>
                <w:color w:val="000000"/>
                <w:kern w:val="0"/>
                <w:sz w:val="20"/>
                <w:szCs w:val="20"/>
                <w:u w:val="none"/>
                <w:lang w:val="en-US" w:eastAsia="zh-CN" w:bidi="ar"/>
              </w:rPr>
              <w:t>190049</w:t>
            </w:r>
          </w:p>
        </w:tc>
        <w:tc>
          <w:tcPr>
            <w:tcW w:w="1233" w:type="dxa"/>
            <w:tcBorders>
              <w:top w:val="single" w:color="auto" w:sz="4" w:space="0"/>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cs="Arial" w:asciiTheme="minorEastAsia" w:hAnsiTheme="minorEastAsia" w:eastAsiaTheme="minorEastAsia"/>
                <w:sz w:val="18"/>
                <w:szCs w:val="20"/>
              </w:rPr>
            </w:pPr>
            <w:r>
              <w:rPr>
                <w:rFonts w:hint="eastAsia" w:ascii="宋体" w:hAnsi="宋体" w:eastAsia="宋体" w:cs="宋体"/>
                <w:i w:val="0"/>
                <w:iCs w:val="0"/>
                <w:color w:val="000000"/>
                <w:kern w:val="0"/>
                <w:sz w:val="20"/>
                <w:szCs w:val="20"/>
                <w:u w:val="none"/>
                <w:lang w:val="en-US" w:eastAsia="zh-CN" w:bidi="ar"/>
              </w:rPr>
              <w:t>2799990688</w:t>
            </w:r>
          </w:p>
        </w:tc>
        <w:tc>
          <w:tcPr>
            <w:tcW w:w="1615" w:type="dxa"/>
            <w:tcBorders>
              <w:top w:val="single" w:color="auto" w:sz="4" w:space="0"/>
              <w:left w:val="nil"/>
              <w:bottom w:val="single" w:color="auto" w:sz="4" w:space="0"/>
              <w:right w:val="single" w:color="auto" w:sz="4" w:space="0"/>
            </w:tcBorders>
            <w:shd w:val="clear" w:color="000000" w:fill="FFFFFF"/>
            <w:vAlign w:val="center"/>
          </w:tcPr>
          <w:p>
            <w:pPr>
              <w:keepNext w:val="0"/>
              <w:keepLines w:val="0"/>
              <w:widowControl/>
              <w:suppressLineNumbers w:val="0"/>
              <w:jc w:val="center"/>
              <w:textAlignment w:val="center"/>
              <w:rPr>
                <w:rFonts w:cs="Arial" w:asciiTheme="minorEastAsia" w:hAnsiTheme="minorEastAsia" w:eastAsiaTheme="minorEastAsia"/>
                <w:sz w:val="18"/>
                <w:szCs w:val="20"/>
              </w:rPr>
            </w:pPr>
            <w:r>
              <w:rPr>
                <w:rFonts w:hint="eastAsia" w:ascii="宋体" w:hAnsi="宋体" w:eastAsia="宋体" w:cs="宋体"/>
                <w:i w:val="0"/>
                <w:iCs w:val="0"/>
                <w:color w:val="000000"/>
                <w:kern w:val="0"/>
                <w:sz w:val="20"/>
                <w:szCs w:val="20"/>
                <w:u w:val="none"/>
                <w:lang w:val="en-US" w:eastAsia="zh-CN" w:bidi="ar"/>
              </w:rPr>
              <w:t>液压阀控制油站</w:t>
            </w:r>
          </w:p>
        </w:tc>
        <w:tc>
          <w:tcPr>
            <w:tcW w:w="2062"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Arial" w:hAnsi="Arial" w:cs="Arial"/>
                <w:sz w:val="20"/>
                <w:szCs w:val="20"/>
                <w:lang w:val="en-US" w:eastAsia="zh-CN"/>
              </w:rPr>
            </w:pPr>
            <w:r>
              <w:rPr>
                <w:rFonts w:hint="eastAsia" w:ascii="Arial" w:hAnsi="Arial" w:cs="Arial"/>
                <w:sz w:val="20"/>
                <w:szCs w:val="20"/>
                <w:lang w:val="en-US" w:eastAsia="zh-CN"/>
              </w:rPr>
              <w:t>以双方签订的技术协议为准</w:t>
            </w:r>
          </w:p>
        </w:tc>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utoSpaceDE/>
              <w:autoSpaceDN/>
              <w:jc w:val="center"/>
              <w:rPr>
                <w:rFonts w:ascii="Arial" w:hAnsi="Arial" w:cs="Arial"/>
                <w:sz w:val="20"/>
                <w:szCs w:val="20"/>
                <w:lang w:eastAsia="zh-CN"/>
              </w:rPr>
            </w:pPr>
            <w:r>
              <w:rPr>
                <w:rFonts w:hint="eastAsia" w:asciiTheme="minorEastAsia" w:hAnsiTheme="minorEastAsia" w:eastAsiaTheme="minorEastAsia"/>
                <w:color w:val="000000"/>
                <w:sz w:val="24"/>
                <w:szCs w:val="24"/>
                <w:lang w:val="en-US" w:eastAsia="zh-CN"/>
              </w:rPr>
              <w:t>套</w:t>
            </w:r>
          </w:p>
        </w:tc>
        <w:tc>
          <w:tcPr>
            <w:tcW w:w="709" w:type="dxa"/>
            <w:tcBorders>
              <w:top w:val="single" w:color="auto" w:sz="4" w:space="0"/>
              <w:left w:val="nil"/>
              <w:bottom w:val="single" w:color="auto" w:sz="4" w:space="0"/>
              <w:right w:val="single" w:color="auto" w:sz="4" w:space="0"/>
            </w:tcBorders>
            <w:shd w:val="clear" w:color="auto" w:fill="auto"/>
            <w:vAlign w:val="center"/>
          </w:tcPr>
          <w:p>
            <w:pPr>
              <w:jc w:val="center"/>
              <w:rPr>
                <w:rFonts w:hint="default" w:ascii="Arial" w:hAnsi="Arial" w:cs="Arial"/>
                <w:sz w:val="20"/>
                <w:szCs w:val="20"/>
                <w:lang w:val="en-US"/>
              </w:rPr>
            </w:pPr>
            <w:r>
              <w:rPr>
                <w:rFonts w:hint="eastAsia" w:ascii="Arial" w:hAnsi="Arial" w:cs="Arial"/>
                <w:sz w:val="20"/>
                <w:szCs w:val="20"/>
                <w:lang w:val="en-US" w:eastAsia="zh-CN"/>
              </w:rPr>
              <w:t>10</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olor w:val="000000"/>
                <w:sz w:val="18"/>
                <w:szCs w:val="18"/>
              </w:rPr>
            </w:pPr>
          </w:p>
        </w:tc>
        <w:tc>
          <w:tcPr>
            <w:tcW w:w="127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color w:val="000000"/>
                <w:sz w:val="18"/>
                <w:szCs w:val="18"/>
              </w:rPr>
            </w:pPr>
          </w:p>
        </w:tc>
      </w:tr>
      <w:tr>
        <w:tblPrEx>
          <w:tblCellMar>
            <w:top w:w="15" w:type="dxa"/>
            <w:left w:w="15" w:type="dxa"/>
            <w:bottom w:w="15" w:type="dxa"/>
            <w:right w:w="15" w:type="dxa"/>
          </w:tblCellMar>
        </w:tblPrEx>
        <w:trPr>
          <w:trHeight w:val="406" w:hRule="atLeast"/>
        </w:trPr>
        <w:tc>
          <w:tcPr>
            <w:tcW w:w="1909"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jc w:val="center"/>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合</w:t>
            </w:r>
            <w:r>
              <w:rPr>
                <w:rFonts w:hint="eastAsia" w:asciiTheme="minorEastAsia" w:hAnsiTheme="minorEastAsia" w:eastAsiaTheme="minorEastAsia"/>
                <w:color w:val="000000"/>
                <w:sz w:val="24"/>
                <w:szCs w:val="24"/>
              </w:rPr>
              <w:t xml:space="preserve">  </w:t>
            </w:r>
            <w:r>
              <w:rPr>
                <w:rFonts w:asciiTheme="minorEastAsia" w:hAnsiTheme="minorEastAsia" w:eastAsiaTheme="minorEastAsia"/>
                <w:color w:val="000000"/>
                <w:sz w:val="24"/>
                <w:szCs w:val="24"/>
              </w:rPr>
              <w:t>计</w:t>
            </w:r>
          </w:p>
        </w:tc>
        <w:tc>
          <w:tcPr>
            <w:tcW w:w="4910" w:type="dxa"/>
            <w:gridSpan w:val="3"/>
            <w:tcBorders>
              <w:top w:val="single" w:color="000000" w:sz="4" w:space="0"/>
              <w:left w:val="single" w:color="000000" w:sz="4" w:space="0"/>
              <w:bottom w:val="single" w:color="000000" w:sz="4" w:space="0"/>
              <w:right w:val="single" w:color="auto" w:sz="4" w:space="0"/>
            </w:tcBorders>
            <w:shd w:val="clear" w:color="auto" w:fill="auto"/>
            <w:vAlign w:val="center"/>
          </w:tcPr>
          <w:p>
            <w:pPr>
              <w:rPr>
                <w:rFonts w:asciiTheme="minorEastAsia" w:hAnsiTheme="minorEastAsia" w:eastAsiaTheme="minorEastAsia"/>
                <w:color w:val="000000"/>
                <w:sz w:val="24"/>
                <w:szCs w:val="24"/>
              </w:rPr>
            </w:pPr>
            <w:r>
              <w:rPr>
                <w:rFonts w:hint="eastAsia" w:asciiTheme="minorEastAsia" w:hAnsiTheme="minorEastAsia" w:eastAsiaTheme="minorEastAsia"/>
                <w:b/>
                <w:color w:val="000000"/>
                <w:sz w:val="24"/>
                <w:szCs w:val="24"/>
              </w:rPr>
              <w:t>（大写）</w:t>
            </w:r>
          </w:p>
        </w:tc>
        <w:tc>
          <w:tcPr>
            <w:tcW w:w="368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Theme="minorEastAsia" w:hAnsiTheme="minorEastAsia" w:eastAsiaTheme="minorEastAsia"/>
                <w:b/>
                <w:color w:val="000000"/>
                <w:sz w:val="24"/>
                <w:szCs w:val="24"/>
                <w:lang w:eastAsia="zh-CN"/>
              </w:rPr>
            </w:pPr>
            <w:r>
              <w:rPr>
                <w:rFonts w:hint="eastAsia" w:asciiTheme="minorEastAsia" w:hAnsiTheme="minorEastAsia" w:eastAsiaTheme="minorEastAsia"/>
                <w:b/>
                <w:color w:val="000000"/>
                <w:sz w:val="24"/>
                <w:szCs w:val="24"/>
                <w:lang w:eastAsia="zh-CN"/>
              </w:rPr>
              <w:t>（小写）</w:t>
            </w:r>
          </w:p>
        </w:tc>
      </w:tr>
    </w:tbl>
    <w:p>
      <w:pPr>
        <w:pStyle w:val="55"/>
      </w:pPr>
    </w:p>
    <w:tbl>
      <w:tblPr>
        <w:tblStyle w:val="46"/>
        <w:tblW w:w="9499" w:type="dxa"/>
        <w:tblInd w:w="-318" w:type="dxa"/>
        <w:tblLayout w:type="autofit"/>
        <w:tblCellMar>
          <w:top w:w="0" w:type="dxa"/>
          <w:left w:w="108" w:type="dxa"/>
          <w:bottom w:w="0" w:type="dxa"/>
          <w:right w:w="108" w:type="dxa"/>
        </w:tblCellMar>
      </w:tblPr>
      <w:tblGrid>
        <w:gridCol w:w="9499"/>
      </w:tblGrid>
      <w:tr>
        <w:tblPrEx>
          <w:tblCellMar>
            <w:top w:w="0" w:type="dxa"/>
            <w:left w:w="108" w:type="dxa"/>
            <w:bottom w:w="0" w:type="dxa"/>
            <w:right w:w="108" w:type="dxa"/>
          </w:tblCellMar>
        </w:tblPrEx>
        <w:trPr>
          <w:trHeight w:val="604" w:hRule="atLeast"/>
        </w:trPr>
        <w:tc>
          <w:tcPr>
            <w:tcW w:w="9499" w:type="dxa"/>
            <w:shd w:val="clear" w:color="auto" w:fill="auto"/>
            <w:noWrap/>
            <w:vAlign w:val="center"/>
          </w:tcPr>
          <w:p>
            <w:pPr>
              <w:spacing w:line="500" w:lineRule="exact"/>
              <w:rPr>
                <w:b/>
                <w:bCs/>
                <w:sz w:val="24"/>
                <w:lang w:eastAsia="zh-CN"/>
              </w:rPr>
            </w:pPr>
            <w:r>
              <w:rPr>
                <w:rFonts w:hint="eastAsia"/>
                <w:b/>
                <w:bCs/>
                <w:sz w:val="24"/>
                <w:lang w:eastAsia="zh-CN"/>
              </w:rPr>
              <w:t>价格说明：</w:t>
            </w:r>
          </w:p>
          <w:p>
            <w:pPr>
              <w:pStyle w:val="41"/>
              <w:shd w:val="clear" w:color="auto" w:fill="FFFFFF"/>
              <w:spacing w:before="0" w:beforeAutospacing="0" w:after="0" w:afterAutospacing="0" w:line="432" w:lineRule="atLeast"/>
              <w:rPr>
                <w:b/>
                <w:bCs/>
              </w:rPr>
            </w:pPr>
            <w:r>
              <w:rPr>
                <w:rFonts w:hint="eastAsia"/>
                <w:b/>
                <w:bCs/>
              </w:rPr>
              <w:t>A、报价单可不随附“技术协议等内容”：</w:t>
            </w:r>
          </w:p>
          <w:p>
            <w:pPr>
              <w:pStyle w:val="41"/>
              <w:spacing w:before="0" w:beforeAutospacing="0" w:after="0" w:afterAutospacing="0" w:line="432" w:lineRule="atLeast"/>
              <w:rPr>
                <w:rFonts w:ascii="Arial" w:hAnsi="Arial" w:cs="Arial"/>
                <w:color w:val="111111"/>
              </w:rPr>
            </w:pPr>
            <w:r>
              <w:rPr>
                <w:rFonts w:ascii="Arial" w:hAnsi="Arial" w:cs="Arial"/>
                <w:color w:val="111111"/>
              </w:rPr>
              <w:t>1</w:t>
            </w:r>
            <w:r>
              <w:rPr>
                <w:rFonts w:hint="eastAsia" w:ascii="Arial" w:hAnsi="Arial" w:cs="Arial"/>
                <w:color w:val="111111"/>
              </w:rPr>
              <w:t>..</w:t>
            </w:r>
            <w:r>
              <w:rPr>
                <w:rFonts w:ascii="Arial" w:hAnsi="Arial" w:cs="Arial"/>
                <w:color w:val="111111"/>
              </w:rPr>
              <w:t>具体事宜</w:t>
            </w:r>
            <w:r>
              <w:rPr>
                <w:rFonts w:hint="eastAsia" w:ascii="Arial" w:hAnsi="Arial" w:cs="Arial"/>
                <w:color w:val="111111"/>
              </w:rPr>
              <w:t>以</w:t>
            </w:r>
            <w:r>
              <w:rPr>
                <w:rFonts w:ascii="Arial" w:hAnsi="Arial" w:cs="Arial"/>
                <w:color w:val="111111"/>
              </w:rPr>
              <w:t>请购规格型号</w:t>
            </w:r>
            <w:r>
              <w:rPr>
                <w:rFonts w:hint="eastAsia" w:ascii="Arial" w:hAnsi="Arial" w:cs="Arial"/>
                <w:color w:val="111111"/>
              </w:rPr>
              <w:t>和</w:t>
            </w:r>
            <w:r>
              <w:rPr>
                <w:rFonts w:ascii="Arial" w:hAnsi="Arial" w:cs="Arial"/>
                <w:color w:val="111111"/>
              </w:rPr>
              <w:t>技术协议</w:t>
            </w:r>
            <w:r>
              <w:rPr>
                <w:rFonts w:hint="eastAsia" w:ascii="Arial" w:hAnsi="Arial" w:cs="Arial"/>
                <w:color w:val="111111"/>
              </w:rPr>
              <w:t>为准</w:t>
            </w:r>
            <w:r>
              <w:rPr>
                <w:rFonts w:ascii="Arial" w:hAnsi="Arial" w:cs="Arial"/>
                <w:color w:val="111111"/>
              </w:rPr>
              <w:t>。</w:t>
            </w:r>
          </w:p>
          <w:p>
            <w:pPr>
              <w:numPr>
                <w:ilvl w:val="255"/>
                <w:numId w:val="0"/>
              </w:numPr>
              <w:spacing w:line="500" w:lineRule="exact"/>
              <w:rPr>
                <w:b/>
                <w:bCs/>
                <w:sz w:val="24"/>
                <w:lang w:eastAsia="zh-CN"/>
              </w:rPr>
            </w:pPr>
            <w:r>
              <w:rPr>
                <w:rFonts w:hint="eastAsia"/>
                <w:b/>
                <w:bCs/>
                <w:sz w:val="24"/>
                <w:lang w:eastAsia="zh-CN"/>
              </w:rPr>
              <w:t>B、</w:t>
            </w:r>
            <w:r>
              <w:rPr>
                <w:rFonts w:hint="eastAsia"/>
                <w:b/>
                <w:bCs/>
                <w:sz w:val="24"/>
                <w:shd w:val="clear" w:color="FFFFFF" w:fill="D9D9D9"/>
                <w:lang w:eastAsia="zh-CN"/>
              </w:rPr>
              <w:t>含</w:t>
            </w:r>
            <w:r>
              <w:rPr>
                <w:rFonts w:hint="eastAsia"/>
                <w:b/>
                <w:bCs/>
                <w:sz w:val="24"/>
                <w:u w:val="single"/>
                <w:shd w:val="clear" w:color="FFFFFF" w:fill="D9D9D9"/>
                <w:lang w:eastAsia="zh-CN"/>
              </w:rPr>
              <w:t xml:space="preserve"> 13% </w:t>
            </w:r>
            <w:r>
              <w:rPr>
                <w:rFonts w:hint="eastAsia"/>
                <w:b/>
                <w:bCs/>
                <w:sz w:val="24"/>
                <w:lang w:eastAsia="zh-CN"/>
              </w:rPr>
              <w:t>增值税送到厂价；</w:t>
            </w:r>
          </w:p>
          <w:p>
            <w:pPr>
              <w:numPr>
                <w:ilvl w:val="255"/>
                <w:numId w:val="0"/>
              </w:numPr>
              <w:spacing w:line="500" w:lineRule="exact"/>
              <w:rPr>
                <w:b/>
                <w:bCs/>
                <w:sz w:val="24"/>
                <w:lang w:eastAsia="zh-CN"/>
              </w:rPr>
            </w:pPr>
            <w:r>
              <w:rPr>
                <w:rFonts w:hint="eastAsia"/>
                <w:b/>
                <w:bCs/>
                <w:sz w:val="24"/>
                <w:lang w:eastAsia="zh-CN"/>
              </w:rPr>
              <w:t>C、付款方式：全部货款均以现汇方式支付，货到验收合格后付90%,留10%质保金（质保期以双方签订的技术协议为准）</w:t>
            </w:r>
            <w:r>
              <w:rPr>
                <w:b/>
                <w:bCs/>
                <w:sz w:val="24"/>
                <w:lang w:eastAsia="zh-CN"/>
              </w:rPr>
              <w:t>。</w:t>
            </w:r>
          </w:p>
          <w:p>
            <w:pPr>
              <w:spacing w:line="500" w:lineRule="exact"/>
              <w:rPr>
                <w:b/>
                <w:color w:val="000000"/>
                <w:sz w:val="24"/>
                <w:lang w:eastAsia="zh-CN"/>
              </w:rPr>
            </w:pPr>
            <w:r>
              <w:rPr>
                <w:rFonts w:hint="eastAsia"/>
                <w:b/>
                <w:bCs/>
                <w:sz w:val="24"/>
                <w:lang w:eastAsia="zh-CN"/>
              </w:rPr>
              <w:t>D、交货期限：</w:t>
            </w:r>
            <w:r>
              <w:rPr>
                <w:rFonts w:hint="eastAsia"/>
                <w:b/>
                <w:bCs/>
                <w:sz w:val="24"/>
                <w:u w:val="single"/>
                <w:lang w:eastAsia="zh-CN"/>
              </w:rPr>
              <w:t xml:space="preserve">                 </w:t>
            </w:r>
            <w:r>
              <w:rPr>
                <w:rFonts w:hint="eastAsia"/>
                <w:b/>
                <w:bCs/>
                <w:sz w:val="24"/>
                <w:lang w:eastAsia="zh-CN"/>
              </w:rPr>
              <w:t>，其它约定以双方签订合同为准。</w:t>
            </w:r>
          </w:p>
          <w:p>
            <w:pPr>
              <w:spacing w:line="360" w:lineRule="exact"/>
              <w:rPr>
                <w:sz w:val="24"/>
                <w:lang w:eastAsia="zh-CN"/>
              </w:rPr>
            </w:pPr>
            <w:r>
              <w:rPr>
                <w:rFonts w:hint="eastAsia"/>
                <w:sz w:val="24"/>
                <w:lang w:eastAsia="zh-CN"/>
              </w:rPr>
              <w:t>四、其它约定以双方签订合同为准。</w:t>
            </w:r>
          </w:p>
        </w:tc>
      </w:tr>
    </w:tbl>
    <w:p>
      <w:pPr>
        <w:spacing w:line="460" w:lineRule="exact"/>
        <w:ind w:firstLine="3080" w:firstLineChars="1100"/>
        <w:rPr>
          <w:rFonts w:hint="eastAsia"/>
          <w:sz w:val="28"/>
          <w:lang w:eastAsia="zh-CN"/>
        </w:rPr>
      </w:pPr>
    </w:p>
    <w:p>
      <w:pPr>
        <w:spacing w:line="460" w:lineRule="exact"/>
        <w:ind w:firstLine="3080" w:firstLineChars="1100"/>
        <w:rPr>
          <w:rFonts w:hint="eastAsia"/>
          <w:sz w:val="28"/>
          <w:lang w:eastAsia="zh-CN"/>
        </w:rPr>
      </w:pPr>
    </w:p>
    <w:p>
      <w:pPr>
        <w:spacing w:line="460" w:lineRule="exact"/>
        <w:ind w:firstLine="3080" w:firstLineChars="1100"/>
        <w:rPr>
          <w:rFonts w:hint="eastAsia"/>
          <w:sz w:val="28"/>
          <w:lang w:eastAsia="zh-CN"/>
        </w:rPr>
      </w:pPr>
    </w:p>
    <w:p>
      <w:pPr>
        <w:spacing w:line="460" w:lineRule="exact"/>
        <w:ind w:firstLine="3080" w:firstLineChars="11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sz w:val="28"/>
          <w:u w:val="single"/>
          <w:lang w:val="en-US" w:eastAsia="zh-CN"/>
        </w:rPr>
        <w:t xml:space="preserve">       </w:t>
      </w:r>
      <w:r>
        <w:rPr>
          <w:rFonts w:hint="eastAsia"/>
          <w:sz w:val="28"/>
          <w:u w:val="single"/>
          <w:lang w:eastAsia="zh-CN"/>
        </w:rPr>
        <w:t xml:space="preserve">   </w:t>
      </w:r>
      <w:r>
        <w:rPr>
          <w:rFonts w:hint="eastAsia"/>
          <w:color w:val="00B050"/>
          <w:sz w:val="28"/>
          <w:lang w:eastAsia="zh-CN"/>
        </w:rPr>
        <w:t>（加盖参选单位章）</w:t>
      </w:r>
    </w:p>
    <w:p>
      <w:pPr>
        <w:spacing w:line="460" w:lineRule="exact"/>
        <w:ind w:firstLine="3080" w:firstLineChars="1100"/>
        <w:rPr>
          <w:rFonts w:hint="eastAsia"/>
          <w:sz w:val="28"/>
          <w:lang w:eastAsia="zh-CN"/>
        </w:rPr>
      </w:pPr>
    </w:p>
    <w:p>
      <w:pPr>
        <w:ind w:firstLine="3080" w:firstLineChars="1100"/>
        <w:rPr>
          <w:rFonts w:hint="eastAsia"/>
          <w:sz w:val="28"/>
          <w:lang w:eastAsia="zh-CN"/>
        </w:rPr>
      </w:pPr>
    </w:p>
    <w:p>
      <w:pPr>
        <w:ind w:firstLine="3080" w:firstLineChars="1100"/>
        <w:rPr>
          <w:sz w:val="28"/>
          <w:u w:val="single"/>
          <w:lang w:eastAsia="zh-CN"/>
        </w:rPr>
      </w:pPr>
      <w:r>
        <w:rPr>
          <w:rFonts w:hint="eastAsia"/>
          <w:sz w:val="28"/>
          <w:lang w:eastAsia="zh-CN"/>
        </w:rPr>
        <w:t xml:space="preserve">编制时间： </w:t>
      </w:r>
      <w:r>
        <w:rPr>
          <w:rFonts w:hint="eastAsia"/>
          <w:sz w:val="28"/>
          <w:u w:val="single"/>
          <w:lang w:eastAsia="zh-CN"/>
        </w:rPr>
        <w:t xml:space="preserve"> </w:t>
      </w:r>
      <w:r>
        <w:rPr>
          <w:rFonts w:hint="eastAsia"/>
          <w:sz w:val="28"/>
          <w:u w:val="single"/>
          <w:lang w:val="en-US" w:eastAsia="zh-CN"/>
        </w:rPr>
        <w:t>2024</w:t>
      </w:r>
      <w:r>
        <w:rPr>
          <w:rFonts w:hint="eastAsia"/>
          <w:sz w:val="28"/>
          <w:u w:val="single"/>
          <w:lang w:eastAsia="zh-CN"/>
        </w:rPr>
        <w:t>年   月   日</w:t>
      </w:r>
      <w:bookmarkEnd w:id="0"/>
    </w:p>
    <w:sectPr>
      <w:footerReference r:id="rId6" w:type="default"/>
      <w:pgSz w:w="11910" w:h="16840"/>
      <w:pgMar w:top="1500" w:right="1680" w:bottom="740" w:left="1680" w:header="0" w:footer="5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roman"/>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09189"/>
    </w:sdtPr>
    <w:sdtContent>
      <w:sdt>
        <w:sdtPr>
          <w:id w:val="1728636285"/>
        </w:sdtPr>
        <w:sdtContent>
          <w:p>
            <w:pPr>
              <w:pStyle w:val="29"/>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22</w:t>
            </w:r>
            <w:r>
              <w:rPr>
                <w:b/>
                <w:bCs/>
                <w:sz w:val="24"/>
                <w:szCs w:val="24"/>
              </w:rPr>
              <w:fldChar w:fldCharType="end"/>
            </w:r>
          </w:p>
        </w:sdtContent>
      </w:sdt>
    </w:sdtContent>
  </w:sdt>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6900821"/>
    </w:sdtPr>
    <w:sdtContent>
      <w:sdt>
        <w:sdtPr>
          <w:id w:val="2119642350"/>
        </w:sdtPr>
        <w:sdtContent>
          <w:p>
            <w:pPr>
              <w:pStyle w:val="29"/>
              <w:jc w:val="center"/>
            </w:pPr>
            <w:r>
              <w:rPr>
                <w:lang w:val="zh-CN" w:eastAsia="zh-CN"/>
              </w:rPr>
              <w:t xml:space="preserve"> </w:t>
            </w:r>
            <w:r>
              <w:rPr>
                <w:b/>
                <w:bCs/>
                <w:sz w:val="24"/>
                <w:szCs w:val="24"/>
              </w:rPr>
              <w:fldChar w:fldCharType="begin"/>
            </w:r>
            <w:r>
              <w:rPr>
                <w:b/>
                <w:bCs/>
              </w:rPr>
              <w:instrText xml:space="preserve">PAGE</w:instrText>
            </w:r>
            <w:r>
              <w:rPr>
                <w:b/>
                <w:bCs/>
                <w:sz w:val="24"/>
                <w:szCs w:val="24"/>
              </w:rPr>
              <w:fldChar w:fldCharType="separate"/>
            </w:r>
            <w:r>
              <w:rPr>
                <w:b/>
                <w:bCs/>
              </w:rPr>
              <w:t>3</w:t>
            </w:r>
            <w:r>
              <w:rPr>
                <w:b/>
                <w:bCs/>
                <w:sz w:val="24"/>
                <w:szCs w:val="24"/>
              </w:rPr>
              <w:fldChar w:fldCharType="end"/>
            </w:r>
            <w:r>
              <w:rPr>
                <w:lang w:val="zh-CN" w:eastAsia="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22</w:t>
            </w:r>
            <w:r>
              <w:rPr>
                <w:b/>
                <w:bCs/>
                <w:sz w:val="24"/>
                <w:szCs w:val="24"/>
              </w:rPr>
              <w:fldChar w:fldCharType="end"/>
            </w:r>
          </w:p>
        </w:sdtContent>
      </w:sdt>
    </w:sdtContent>
  </w:sdt>
  <w:p>
    <w:pPr>
      <w:pStyle w:val="19"/>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3943350</wp:posOffset>
              </wp:positionH>
              <wp:positionV relativeFrom="page">
                <wp:posOffset>10203180</wp:posOffset>
              </wp:positionV>
              <wp:extent cx="482600" cy="152400"/>
              <wp:effectExtent l="0" t="1905" r="3175" b="0"/>
              <wp:wrapNone/>
              <wp:docPr id="1"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wps:spPr>
                    <wps:txbx>
                      <w:txbxContent>
                        <w:p>
                          <w:pPr>
                            <w:spacing w:line="219" w:lineRule="exact"/>
                            <w:ind w:left="20"/>
                            <w:rPr>
                              <w:sz w:val="18"/>
                            </w:rPr>
                          </w:pPr>
                        </w:p>
                      </w:txbxContent>
                    </wps:txbx>
                    <wps:bodyPr rot="0" vert="horz" wrap="square" lIns="0" tIns="0" rIns="0" bIns="0" anchor="t" anchorCtr="0" upright="1">
                      <a:noAutofit/>
                    </wps:bodyPr>
                  </wps:wsp>
                </a:graphicData>
              </a:graphic>
            </wp:anchor>
          </w:drawing>
        </mc:Choice>
        <mc:Fallback>
          <w:pict>
            <v:shape id="Text Box 1028" o:spid="_x0000_s1026" o:spt="202" type="#_x0000_t202" style="position:absolute;left:0pt;margin-left:310.5pt;margin-top:803.4pt;height:12pt;width:38pt;mso-position-horizontal-relative:page;mso-position-vertical-relative:page;z-index:-251657216;mso-width-relative:page;mso-height-relative:page;" filled="f" stroked="f" coordsize="21600,21600"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YvZTB2QAAAA0BAAAPAAAAAAAAAAEAIAAAACIAAABkcnMvZG93bnJl&#10;di54bWxQSwECFAAUAAAACACHTuJAT5GnIfwBAAAGBAAADgAAAAAAAAABACAAAAAoAQAAZHJzL2Uy&#10;b0RvYy54bWxQSwUGAAAAAAYABgBZAQAAlgUAAAAA&#10;">
              <v:fill on="f" focussize="0,0"/>
              <v:stroke on="f"/>
              <v:imagedata o:title=""/>
              <o:lock v:ext="edit" aspectratio="f"/>
              <v:textbox inset="0mm,0mm,0mm,0mm">
                <w:txbxContent>
                  <w:p>
                    <w:pPr>
                      <w:spacing w:line="219" w:lineRule="exact"/>
                      <w:ind w:left="2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371223"/>
    </w:sdtPr>
    <w:sdtContent>
      <w:p>
        <w:pPr>
          <w:pStyle w:val="29"/>
          <w:jc w:val="center"/>
        </w:pPr>
        <w:r>
          <w:fldChar w:fldCharType="begin"/>
        </w:r>
        <w:r>
          <w:instrText xml:space="preserve">PAGE   \* MERGEFORMAT</w:instrText>
        </w:r>
        <w:r>
          <w:fldChar w:fldCharType="separate"/>
        </w:r>
        <w:r>
          <w:rPr>
            <w:lang w:val="zh-CN" w:eastAsia="zh-CN"/>
          </w:rPr>
          <w:t>20</w:t>
        </w:r>
        <w:r>
          <w:fldChar w:fldCharType="end"/>
        </w:r>
      </w:p>
    </w:sdtContent>
  </w:sdt>
  <w:p>
    <w:pPr>
      <w:pStyle w:val="19"/>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4"/>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36"/>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1"/>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2"/>
      <w:lvlText w:val="第%2节"/>
      <w:lvlJc w:val="left"/>
      <w:pPr>
        <w:tabs>
          <w:tab w:val="left" w:pos="992"/>
        </w:tabs>
        <w:ind w:left="0" w:firstLine="0"/>
      </w:pPr>
      <w:rPr>
        <w:rFonts w:hint="eastAsia" w:ascii="宋体" w:eastAsia="宋体"/>
        <w:b/>
        <w:i w:val="0"/>
        <w:sz w:val="30"/>
        <w:szCs w:val="30"/>
      </w:rPr>
    </w:lvl>
    <w:lvl w:ilvl="2" w:tentative="0">
      <w:start w:val="1"/>
      <w:numFmt w:val="decimal"/>
      <w:pStyle w:val="183"/>
      <w:lvlText w:val="%3"/>
      <w:lvlJc w:val="left"/>
      <w:pPr>
        <w:tabs>
          <w:tab w:val="left" w:pos="567"/>
        </w:tabs>
        <w:ind w:left="0" w:firstLine="0"/>
      </w:pPr>
      <w:rPr>
        <w:rFonts w:hint="eastAsia" w:ascii="宋体" w:eastAsia="宋体"/>
        <w:b/>
        <w:i w:val="0"/>
        <w:sz w:val="24"/>
        <w:szCs w:val="24"/>
      </w:rPr>
    </w:lvl>
    <w:lvl w:ilvl="3" w:tentative="0">
      <w:start w:val="1"/>
      <w:numFmt w:val="decimal"/>
      <w:pStyle w:val="184"/>
      <w:lvlText w:val="%3.%4"/>
      <w:lvlJc w:val="left"/>
      <w:pPr>
        <w:tabs>
          <w:tab w:val="left" w:pos="737"/>
        </w:tabs>
        <w:ind w:left="0" w:firstLine="284"/>
      </w:pPr>
      <w:rPr>
        <w:rFonts w:hint="eastAsia" w:ascii="宋体" w:eastAsia="宋体"/>
        <w:b/>
        <w:i w:val="0"/>
        <w:sz w:val="24"/>
        <w:szCs w:val="24"/>
      </w:rPr>
    </w:lvl>
    <w:lvl w:ilvl="4" w:tentative="0">
      <w:start w:val="1"/>
      <w:numFmt w:val="decimal"/>
      <w:pStyle w:val="185"/>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6"/>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5A241D34"/>
    <w:multiLevelType w:val="multilevel"/>
    <w:tmpl w:val="5A241D34"/>
    <w:lvl w:ilvl="0" w:tentative="0">
      <w:start w:val="1"/>
      <w:numFmt w:val="decimal"/>
      <w:pStyle w:val="14"/>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5">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702"/>
    <w:rsid w:val="000004E6"/>
    <w:rsid w:val="000007E0"/>
    <w:rsid w:val="000010FA"/>
    <w:rsid w:val="00001416"/>
    <w:rsid w:val="000034C1"/>
    <w:rsid w:val="00004C5E"/>
    <w:rsid w:val="00023A22"/>
    <w:rsid w:val="00025717"/>
    <w:rsid w:val="000277D1"/>
    <w:rsid w:val="000367ED"/>
    <w:rsid w:val="00037D7F"/>
    <w:rsid w:val="00045DFA"/>
    <w:rsid w:val="00052C0E"/>
    <w:rsid w:val="00053AFA"/>
    <w:rsid w:val="00055F7B"/>
    <w:rsid w:val="00057E4C"/>
    <w:rsid w:val="000600D0"/>
    <w:rsid w:val="00060DB7"/>
    <w:rsid w:val="00065E22"/>
    <w:rsid w:val="000674E3"/>
    <w:rsid w:val="00074760"/>
    <w:rsid w:val="00074E37"/>
    <w:rsid w:val="00074EAF"/>
    <w:rsid w:val="00085CA2"/>
    <w:rsid w:val="00092243"/>
    <w:rsid w:val="0009500D"/>
    <w:rsid w:val="000962C0"/>
    <w:rsid w:val="000A1C86"/>
    <w:rsid w:val="000A6182"/>
    <w:rsid w:val="000A7753"/>
    <w:rsid w:val="000B0914"/>
    <w:rsid w:val="000B2F35"/>
    <w:rsid w:val="000C1FAD"/>
    <w:rsid w:val="000C57EB"/>
    <w:rsid w:val="000C629C"/>
    <w:rsid w:val="000D1175"/>
    <w:rsid w:val="000D1503"/>
    <w:rsid w:val="000D1AB8"/>
    <w:rsid w:val="000D35CF"/>
    <w:rsid w:val="000D51F3"/>
    <w:rsid w:val="000E505B"/>
    <w:rsid w:val="000F116F"/>
    <w:rsid w:val="000F15E9"/>
    <w:rsid w:val="000F27AD"/>
    <w:rsid w:val="000F39C1"/>
    <w:rsid w:val="000F4255"/>
    <w:rsid w:val="000F6E79"/>
    <w:rsid w:val="00101100"/>
    <w:rsid w:val="0011079D"/>
    <w:rsid w:val="00111D19"/>
    <w:rsid w:val="00112B7E"/>
    <w:rsid w:val="001150C5"/>
    <w:rsid w:val="00122E24"/>
    <w:rsid w:val="0012681B"/>
    <w:rsid w:val="00130886"/>
    <w:rsid w:val="00135AC9"/>
    <w:rsid w:val="00142384"/>
    <w:rsid w:val="001427F4"/>
    <w:rsid w:val="00142830"/>
    <w:rsid w:val="00146977"/>
    <w:rsid w:val="001505F0"/>
    <w:rsid w:val="001507FD"/>
    <w:rsid w:val="00150CB0"/>
    <w:rsid w:val="00151F65"/>
    <w:rsid w:val="00154D53"/>
    <w:rsid w:val="00154EB4"/>
    <w:rsid w:val="00162995"/>
    <w:rsid w:val="00164170"/>
    <w:rsid w:val="00164BED"/>
    <w:rsid w:val="001660AB"/>
    <w:rsid w:val="0017327B"/>
    <w:rsid w:val="001752EF"/>
    <w:rsid w:val="00177E03"/>
    <w:rsid w:val="0018116F"/>
    <w:rsid w:val="00182B0E"/>
    <w:rsid w:val="00185C58"/>
    <w:rsid w:val="001861E4"/>
    <w:rsid w:val="00190B05"/>
    <w:rsid w:val="00192465"/>
    <w:rsid w:val="00193470"/>
    <w:rsid w:val="00193817"/>
    <w:rsid w:val="00195D79"/>
    <w:rsid w:val="001A6EE7"/>
    <w:rsid w:val="001A708D"/>
    <w:rsid w:val="001B07AA"/>
    <w:rsid w:val="001B16FC"/>
    <w:rsid w:val="001B5CD4"/>
    <w:rsid w:val="001B698B"/>
    <w:rsid w:val="001C0DB4"/>
    <w:rsid w:val="001C3DDE"/>
    <w:rsid w:val="001C5843"/>
    <w:rsid w:val="001D13DE"/>
    <w:rsid w:val="001E3C0E"/>
    <w:rsid w:val="001E5BEC"/>
    <w:rsid w:val="001F3956"/>
    <w:rsid w:val="001F3D0A"/>
    <w:rsid w:val="00200CED"/>
    <w:rsid w:val="0020141D"/>
    <w:rsid w:val="00206636"/>
    <w:rsid w:val="00210B50"/>
    <w:rsid w:val="00210DEB"/>
    <w:rsid w:val="00222EE5"/>
    <w:rsid w:val="00227556"/>
    <w:rsid w:val="002305DA"/>
    <w:rsid w:val="002318C1"/>
    <w:rsid w:val="00233571"/>
    <w:rsid w:val="002336A1"/>
    <w:rsid w:val="00241E6B"/>
    <w:rsid w:val="00242301"/>
    <w:rsid w:val="002427A9"/>
    <w:rsid w:val="002431E7"/>
    <w:rsid w:val="002451B2"/>
    <w:rsid w:val="0024625A"/>
    <w:rsid w:val="0025699E"/>
    <w:rsid w:val="002578E6"/>
    <w:rsid w:val="00263085"/>
    <w:rsid w:val="002648A2"/>
    <w:rsid w:val="00270CE4"/>
    <w:rsid w:val="00273DCB"/>
    <w:rsid w:val="002847BB"/>
    <w:rsid w:val="002855A5"/>
    <w:rsid w:val="002859D4"/>
    <w:rsid w:val="00285F4F"/>
    <w:rsid w:val="00287A75"/>
    <w:rsid w:val="00290ADB"/>
    <w:rsid w:val="00290B7A"/>
    <w:rsid w:val="002917D6"/>
    <w:rsid w:val="002971E6"/>
    <w:rsid w:val="002A4126"/>
    <w:rsid w:val="002A68F0"/>
    <w:rsid w:val="002B042F"/>
    <w:rsid w:val="002B3B47"/>
    <w:rsid w:val="002B6416"/>
    <w:rsid w:val="002C400B"/>
    <w:rsid w:val="002C6A2D"/>
    <w:rsid w:val="002D4CF8"/>
    <w:rsid w:val="002E0F0C"/>
    <w:rsid w:val="002E3036"/>
    <w:rsid w:val="002E49DF"/>
    <w:rsid w:val="002E4DB0"/>
    <w:rsid w:val="002E6175"/>
    <w:rsid w:val="002E77E2"/>
    <w:rsid w:val="002E78E1"/>
    <w:rsid w:val="002F34BA"/>
    <w:rsid w:val="002F6800"/>
    <w:rsid w:val="002F755A"/>
    <w:rsid w:val="00303556"/>
    <w:rsid w:val="003053B9"/>
    <w:rsid w:val="003102D1"/>
    <w:rsid w:val="003221F4"/>
    <w:rsid w:val="00322502"/>
    <w:rsid w:val="00322549"/>
    <w:rsid w:val="00324A44"/>
    <w:rsid w:val="003302EE"/>
    <w:rsid w:val="00331810"/>
    <w:rsid w:val="0033277A"/>
    <w:rsid w:val="003344D9"/>
    <w:rsid w:val="003352C9"/>
    <w:rsid w:val="003355C7"/>
    <w:rsid w:val="00342B24"/>
    <w:rsid w:val="003456D2"/>
    <w:rsid w:val="00347C37"/>
    <w:rsid w:val="00350BD1"/>
    <w:rsid w:val="00351BB3"/>
    <w:rsid w:val="003603CD"/>
    <w:rsid w:val="003635DF"/>
    <w:rsid w:val="00364EB1"/>
    <w:rsid w:val="00365CCD"/>
    <w:rsid w:val="00370866"/>
    <w:rsid w:val="00373697"/>
    <w:rsid w:val="00376FF9"/>
    <w:rsid w:val="00383DFA"/>
    <w:rsid w:val="00383FD8"/>
    <w:rsid w:val="00385474"/>
    <w:rsid w:val="00387574"/>
    <w:rsid w:val="00392040"/>
    <w:rsid w:val="0039324B"/>
    <w:rsid w:val="003A16AE"/>
    <w:rsid w:val="003A1B16"/>
    <w:rsid w:val="003B3C4F"/>
    <w:rsid w:val="003B3F6B"/>
    <w:rsid w:val="003B6804"/>
    <w:rsid w:val="003B7CBD"/>
    <w:rsid w:val="003C1AF2"/>
    <w:rsid w:val="003C4CAE"/>
    <w:rsid w:val="003E1083"/>
    <w:rsid w:val="003E37C1"/>
    <w:rsid w:val="003E3DB5"/>
    <w:rsid w:val="003E422E"/>
    <w:rsid w:val="003F3600"/>
    <w:rsid w:val="003F5B96"/>
    <w:rsid w:val="003F614D"/>
    <w:rsid w:val="003F6A6B"/>
    <w:rsid w:val="004022EC"/>
    <w:rsid w:val="0040417A"/>
    <w:rsid w:val="00405092"/>
    <w:rsid w:val="00407E93"/>
    <w:rsid w:val="00410C69"/>
    <w:rsid w:val="0041197D"/>
    <w:rsid w:val="00413501"/>
    <w:rsid w:val="0041508F"/>
    <w:rsid w:val="00420DB7"/>
    <w:rsid w:val="004242DB"/>
    <w:rsid w:val="00431FE2"/>
    <w:rsid w:val="00432036"/>
    <w:rsid w:val="00437706"/>
    <w:rsid w:val="00437CA2"/>
    <w:rsid w:val="00457563"/>
    <w:rsid w:val="0046376D"/>
    <w:rsid w:val="00465443"/>
    <w:rsid w:val="00465D19"/>
    <w:rsid w:val="0047282D"/>
    <w:rsid w:val="0047402F"/>
    <w:rsid w:val="00475E45"/>
    <w:rsid w:val="00481DEF"/>
    <w:rsid w:val="00482DD6"/>
    <w:rsid w:val="004835AF"/>
    <w:rsid w:val="00490A62"/>
    <w:rsid w:val="0049126B"/>
    <w:rsid w:val="00492D04"/>
    <w:rsid w:val="004941B1"/>
    <w:rsid w:val="00494C07"/>
    <w:rsid w:val="004A13AF"/>
    <w:rsid w:val="004A2958"/>
    <w:rsid w:val="004A46AD"/>
    <w:rsid w:val="004A498D"/>
    <w:rsid w:val="004B02FD"/>
    <w:rsid w:val="004C16AE"/>
    <w:rsid w:val="004C4B54"/>
    <w:rsid w:val="004C565B"/>
    <w:rsid w:val="004C590D"/>
    <w:rsid w:val="004D150F"/>
    <w:rsid w:val="004D6A19"/>
    <w:rsid w:val="004D7860"/>
    <w:rsid w:val="004E19E8"/>
    <w:rsid w:val="004F29E7"/>
    <w:rsid w:val="00500D74"/>
    <w:rsid w:val="00505560"/>
    <w:rsid w:val="00513D5D"/>
    <w:rsid w:val="00514AFE"/>
    <w:rsid w:val="00516770"/>
    <w:rsid w:val="00533119"/>
    <w:rsid w:val="005339E0"/>
    <w:rsid w:val="005345C8"/>
    <w:rsid w:val="005369F4"/>
    <w:rsid w:val="0054092C"/>
    <w:rsid w:val="0054244E"/>
    <w:rsid w:val="00547AD0"/>
    <w:rsid w:val="005518F3"/>
    <w:rsid w:val="00555E59"/>
    <w:rsid w:val="00564136"/>
    <w:rsid w:val="00565CF8"/>
    <w:rsid w:val="00574391"/>
    <w:rsid w:val="00574DAE"/>
    <w:rsid w:val="00575B7E"/>
    <w:rsid w:val="0057705C"/>
    <w:rsid w:val="00581B11"/>
    <w:rsid w:val="0058671D"/>
    <w:rsid w:val="00593DEA"/>
    <w:rsid w:val="00595F8F"/>
    <w:rsid w:val="005A4D52"/>
    <w:rsid w:val="005B4BA0"/>
    <w:rsid w:val="005B6211"/>
    <w:rsid w:val="005C6A76"/>
    <w:rsid w:val="005D1445"/>
    <w:rsid w:val="005D279E"/>
    <w:rsid w:val="005D3128"/>
    <w:rsid w:val="005D5BB2"/>
    <w:rsid w:val="005E2211"/>
    <w:rsid w:val="005E2CFD"/>
    <w:rsid w:val="005E2EB3"/>
    <w:rsid w:val="005E7AF2"/>
    <w:rsid w:val="005F1DAB"/>
    <w:rsid w:val="005F21D1"/>
    <w:rsid w:val="005F32BA"/>
    <w:rsid w:val="005F4BA4"/>
    <w:rsid w:val="00600255"/>
    <w:rsid w:val="00603968"/>
    <w:rsid w:val="00606A94"/>
    <w:rsid w:val="00611D91"/>
    <w:rsid w:val="006149C8"/>
    <w:rsid w:val="006152B6"/>
    <w:rsid w:val="00615860"/>
    <w:rsid w:val="0062263F"/>
    <w:rsid w:val="00622985"/>
    <w:rsid w:val="006238C7"/>
    <w:rsid w:val="006238EE"/>
    <w:rsid w:val="00624F51"/>
    <w:rsid w:val="006268B0"/>
    <w:rsid w:val="00630128"/>
    <w:rsid w:val="006312AB"/>
    <w:rsid w:val="00631F92"/>
    <w:rsid w:val="00632468"/>
    <w:rsid w:val="00632E52"/>
    <w:rsid w:val="00642948"/>
    <w:rsid w:val="00642E61"/>
    <w:rsid w:val="006458DE"/>
    <w:rsid w:val="00647AA3"/>
    <w:rsid w:val="00653D95"/>
    <w:rsid w:val="0065429C"/>
    <w:rsid w:val="00662C51"/>
    <w:rsid w:val="006631EB"/>
    <w:rsid w:val="00663FF4"/>
    <w:rsid w:val="00664A57"/>
    <w:rsid w:val="00664E56"/>
    <w:rsid w:val="00676B16"/>
    <w:rsid w:val="0067747B"/>
    <w:rsid w:val="00684001"/>
    <w:rsid w:val="0068543C"/>
    <w:rsid w:val="006940F9"/>
    <w:rsid w:val="00694FFE"/>
    <w:rsid w:val="006A232A"/>
    <w:rsid w:val="006A584F"/>
    <w:rsid w:val="006A79DD"/>
    <w:rsid w:val="006A7D0D"/>
    <w:rsid w:val="006A7EA8"/>
    <w:rsid w:val="006B0B3C"/>
    <w:rsid w:val="006B17F7"/>
    <w:rsid w:val="006B21C2"/>
    <w:rsid w:val="006B3CB3"/>
    <w:rsid w:val="006B4F7B"/>
    <w:rsid w:val="006B5CDC"/>
    <w:rsid w:val="006B5E39"/>
    <w:rsid w:val="006B79D7"/>
    <w:rsid w:val="006C1395"/>
    <w:rsid w:val="006C24B3"/>
    <w:rsid w:val="006C3A25"/>
    <w:rsid w:val="006C59ED"/>
    <w:rsid w:val="006C76BB"/>
    <w:rsid w:val="006C775E"/>
    <w:rsid w:val="006D40F0"/>
    <w:rsid w:val="006D4F96"/>
    <w:rsid w:val="006D6EE0"/>
    <w:rsid w:val="006E0A7C"/>
    <w:rsid w:val="006E0FCB"/>
    <w:rsid w:val="006E25FB"/>
    <w:rsid w:val="006E3B36"/>
    <w:rsid w:val="006E6D55"/>
    <w:rsid w:val="006F0262"/>
    <w:rsid w:val="006F3EAD"/>
    <w:rsid w:val="0070006F"/>
    <w:rsid w:val="00701816"/>
    <w:rsid w:val="00701DE6"/>
    <w:rsid w:val="0070392A"/>
    <w:rsid w:val="007072CB"/>
    <w:rsid w:val="0071080A"/>
    <w:rsid w:val="00711047"/>
    <w:rsid w:val="00711954"/>
    <w:rsid w:val="00713C5D"/>
    <w:rsid w:val="00713EAF"/>
    <w:rsid w:val="00714008"/>
    <w:rsid w:val="00714DA2"/>
    <w:rsid w:val="0071512F"/>
    <w:rsid w:val="0071545F"/>
    <w:rsid w:val="007279F5"/>
    <w:rsid w:val="00732878"/>
    <w:rsid w:val="00732ED8"/>
    <w:rsid w:val="007337F7"/>
    <w:rsid w:val="00733A20"/>
    <w:rsid w:val="0073742A"/>
    <w:rsid w:val="007422CA"/>
    <w:rsid w:val="00745001"/>
    <w:rsid w:val="00745779"/>
    <w:rsid w:val="00746DBA"/>
    <w:rsid w:val="00751B1E"/>
    <w:rsid w:val="00753C0F"/>
    <w:rsid w:val="007540CE"/>
    <w:rsid w:val="00755E15"/>
    <w:rsid w:val="007601EF"/>
    <w:rsid w:val="00760373"/>
    <w:rsid w:val="007619B1"/>
    <w:rsid w:val="00775733"/>
    <w:rsid w:val="00776E02"/>
    <w:rsid w:val="00786BE0"/>
    <w:rsid w:val="00786CB6"/>
    <w:rsid w:val="00794F72"/>
    <w:rsid w:val="00795740"/>
    <w:rsid w:val="0079772E"/>
    <w:rsid w:val="007A51B8"/>
    <w:rsid w:val="007B7828"/>
    <w:rsid w:val="007C2B12"/>
    <w:rsid w:val="007C6153"/>
    <w:rsid w:val="007C6297"/>
    <w:rsid w:val="007C7F5F"/>
    <w:rsid w:val="007D17EF"/>
    <w:rsid w:val="007D2272"/>
    <w:rsid w:val="007D2D34"/>
    <w:rsid w:val="007D5A7E"/>
    <w:rsid w:val="007D5F37"/>
    <w:rsid w:val="007D6D04"/>
    <w:rsid w:val="007D7FCA"/>
    <w:rsid w:val="007E208C"/>
    <w:rsid w:val="007E67FB"/>
    <w:rsid w:val="007E6CD1"/>
    <w:rsid w:val="007F06B2"/>
    <w:rsid w:val="007F3EB5"/>
    <w:rsid w:val="007F4110"/>
    <w:rsid w:val="007F61D0"/>
    <w:rsid w:val="007F78F1"/>
    <w:rsid w:val="00803D71"/>
    <w:rsid w:val="00804A52"/>
    <w:rsid w:val="00804C93"/>
    <w:rsid w:val="00811DBA"/>
    <w:rsid w:val="008263B0"/>
    <w:rsid w:val="00826D77"/>
    <w:rsid w:val="008279D0"/>
    <w:rsid w:val="00831788"/>
    <w:rsid w:val="008367BA"/>
    <w:rsid w:val="0084007B"/>
    <w:rsid w:val="00840870"/>
    <w:rsid w:val="008433A6"/>
    <w:rsid w:val="0085290F"/>
    <w:rsid w:val="00855428"/>
    <w:rsid w:val="00856255"/>
    <w:rsid w:val="00856CF7"/>
    <w:rsid w:val="00856E19"/>
    <w:rsid w:val="00861888"/>
    <w:rsid w:val="008622DD"/>
    <w:rsid w:val="00862896"/>
    <w:rsid w:val="008725C6"/>
    <w:rsid w:val="00876586"/>
    <w:rsid w:val="00881942"/>
    <w:rsid w:val="00885D5E"/>
    <w:rsid w:val="00886EBC"/>
    <w:rsid w:val="00892A2A"/>
    <w:rsid w:val="00895AAC"/>
    <w:rsid w:val="008A20B3"/>
    <w:rsid w:val="008A28CB"/>
    <w:rsid w:val="008B4179"/>
    <w:rsid w:val="008B5373"/>
    <w:rsid w:val="008C03C3"/>
    <w:rsid w:val="008E1585"/>
    <w:rsid w:val="008E1769"/>
    <w:rsid w:val="008E1F3F"/>
    <w:rsid w:val="008E2155"/>
    <w:rsid w:val="008E5198"/>
    <w:rsid w:val="008F239D"/>
    <w:rsid w:val="008F3559"/>
    <w:rsid w:val="009032FB"/>
    <w:rsid w:val="0090479B"/>
    <w:rsid w:val="00905B4C"/>
    <w:rsid w:val="00915CA6"/>
    <w:rsid w:val="00917368"/>
    <w:rsid w:val="009235B3"/>
    <w:rsid w:val="00927797"/>
    <w:rsid w:val="00930487"/>
    <w:rsid w:val="009312CA"/>
    <w:rsid w:val="00931F93"/>
    <w:rsid w:val="00933B9F"/>
    <w:rsid w:val="00934794"/>
    <w:rsid w:val="009353D9"/>
    <w:rsid w:val="00937414"/>
    <w:rsid w:val="00952F8D"/>
    <w:rsid w:val="009541AA"/>
    <w:rsid w:val="00955A6F"/>
    <w:rsid w:val="00964F96"/>
    <w:rsid w:val="009663D1"/>
    <w:rsid w:val="00967702"/>
    <w:rsid w:val="009704AD"/>
    <w:rsid w:val="00971BD1"/>
    <w:rsid w:val="00974883"/>
    <w:rsid w:val="00975EAC"/>
    <w:rsid w:val="00977F9C"/>
    <w:rsid w:val="00986280"/>
    <w:rsid w:val="009873FF"/>
    <w:rsid w:val="009928C9"/>
    <w:rsid w:val="00992DC8"/>
    <w:rsid w:val="00995F84"/>
    <w:rsid w:val="0099730F"/>
    <w:rsid w:val="009A5EA2"/>
    <w:rsid w:val="009A6FD0"/>
    <w:rsid w:val="009B054A"/>
    <w:rsid w:val="009B2858"/>
    <w:rsid w:val="009B2DE5"/>
    <w:rsid w:val="009B34B8"/>
    <w:rsid w:val="009B6ADF"/>
    <w:rsid w:val="009D0483"/>
    <w:rsid w:val="009D49AE"/>
    <w:rsid w:val="009D501D"/>
    <w:rsid w:val="009D7449"/>
    <w:rsid w:val="009E1058"/>
    <w:rsid w:val="009E7CE3"/>
    <w:rsid w:val="009F0778"/>
    <w:rsid w:val="009F3E44"/>
    <w:rsid w:val="009F6299"/>
    <w:rsid w:val="00A06911"/>
    <w:rsid w:val="00A149E5"/>
    <w:rsid w:val="00A153FC"/>
    <w:rsid w:val="00A2542D"/>
    <w:rsid w:val="00A278D7"/>
    <w:rsid w:val="00A27AC4"/>
    <w:rsid w:val="00A27C29"/>
    <w:rsid w:val="00A33603"/>
    <w:rsid w:val="00A367C8"/>
    <w:rsid w:val="00A37693"/>
    <w:rsid w:val="00A45CA3"/>
    <w:rsid w:val="00A45F18"/>
    <w:rsid w:val="00A46C39"/>
    <w:rsid w:val="00A61182"/>
    <w:rsid w:val="00A614C8"/>
    <w:rsid w:val="00A62247"/>
    <w:rsid w:val="00A6610B"/>
    <w:rsid w:val="00A70480"/>
    <w:rsid w:val="00A7270C"/>
    <w:rsid w:val="00A74E05"/>
    <w:rsid w:val="00A82B0B"/>
    <w:rsid w:val="00A87379"/>
    <w:rsid w:val="00A878E0"/>
    <w:rsid w:val="00A87B9C"/>
    <w:rsid w:val="00A9577B"/>
    <w:rsid w:val="00A9762D"/>
    <w:rsid w:val="00A97BAC"/>
    <w:rsid w:val="00AA5EF6"/>
    <w:rsid w:val="00AB1478"/>
    <w:rsid w:val="00AB4B33"/>
    <w:rsid w:val="00AB4D58"/>
    <w:rsid w:val="00AB520D"/>
    <w:rsid w:val="00AB5916"/>
    <w:rsid w:val="00AB6E37"/>
    <w:rsid w:val="00AB77FF"/>
    <w:rsid w:val="00AC3CFE"/>
    <w:rsid w:val="00AC470D"/>
    <w:rsid w:val="00AC7F0D"/>
    <w:rsid w:val="00AD0858"/>
    <w:rsid w:val="00AD202A"/>
    <w:rsid w:val="00AD24EC"/>
    <w:rsid w:val="00AD258E"/>
    <w:rsid w:val="00AD4DAF"/>
    <w:rsid w:val="00AD66E2"/>
    <w:rsid w:val="00AF42BA"/>
    <w:rsid w:val="00AF45D7"/>
    <w:rsid w:val="00AF5870"/>
    <w:rsid w:val="00B04CA6"/>
    <w:rsid w:val="00B101F1"/>
    <w:rsid w:val="00B135AA"/>
    <w:rsid w:val="00B14606"/>
    <w:rsid w:val="00B16A07"/>
    <w:rsid w:val="00B17438"/>
    <w:rsid w:val="00B2137B"/>
    <w:rsid w:val="00B2462B"/>
    <w:rsid w:val="00B3047D"/>
    <w:rsid w:val="00B31994"/>
    <w:rsid w:val="00B33D45"/>
    <w:rsid w:val="00B343B7"/>
    <w:rsid w:val="00B3598D"/>
    <w:rsid w:val="00B36554"/>
    <w:rsid w:val="00B41C19"/>
    <w:rsid w:val="00B44A21"/>
    <w:rsid w:val="00B44FC3"/>
    <w:rsid w:val="00B5127C"/>
    <w:rsid w:val="00B545F0"/>
    <w:rsid w:val="00B601D5"/>
    <w:rsid w:val="00B6462C"/>
    <w:rsid w:val="00B64838"/>
    <w:rsid w:val="00B67AF9"/>
    <w:rsid w:val="00B71079"/>
    <w:rsid w:val="00B7542E"/>
    <w:rsid w:val="00B81287"/>
    <w:rsid w:val="00B8397A"/>
    <w:rsid w:val="00B84124"/>
    <w:rsid w:val="00B841E6"/>
    <w:rsid w:val="00B908A4"/>
    <w:rsid w:val="00B912C6"/>
    <w:rsid w:val="00B92794"/>
    <w:rsid w:val="00B936AF"/>
    <w:rsid w:val="00B93AEA"/>
    <w:rsid w:val="00B97B69"/>
    <w:rsid w:val="00BA3DA1"/>
    <w:rsid w:val="00BA4E15"/>
    <w:rsid w:val="00BA5C95"/>
    <w:rsid w:val="00BA76D8"/>
    <w:rsid w:val="00BB028C"/>
    <w:rsid w:val="00BB56DE"/>
    <w:rsid w:val="00BB7676"/>
    <w:rsid w:val="00BB7853"/>
    <w:rsid w:val="00BC11B8"/>
    <w:rsid w:val="00BC1268"/>
    <w:rsid w:val="00BC3FC2"/>
    <w:rsid w:val="00BD5816"/>
    <w:rsid w:val="00BD607C"/>
    <w:rsid w:val="00BD77D8"/>
    <w:rsid w:val="00BF0B81"/>
    <w:rsid w:val="00BF0BA0"/>
    <w:rsid w:val="00BF1841"/>
    <w:rsid w:val="00BF1A08"/>
    <w:rsid w:val="00BF3B56"/>
    <w:rsid w:val="00BF4CC6"/>
    <w:rsid w:val="00BF524A"/>
    <w:rsid w:val="00BF71FC"/>
    <w:rsid w:val="00C04D6E"/>
    <w:rsid w:val="00C05D72"/>
    <w:rsid w:val="00C07441"/>
    <w:rsid w:val="00C074CA"/>
    <w:rsid w:val="00C10DC9"/>
    <w:rsid w:val="00C12263"/>
    <w:rsid w:val="00C13082"/>
    <w:rsid w:val="00C13286"/>
    <w:rsid w:val="00C14D2D"/>
    <w:rsid w:val="00C1753E"/>
    <w:rsid w:val="00C20605"/>
    <w:rsid w:val="00C257AE"/>
    <w:rsid w:val="00C267A5"/>
    <w:rsid w:val="00C31D86"/>
    <w:rsid w:val="00C33AD8"/>
    <w:rsid w:val="00C36CCA"/>
    <w:rsid w:val="00C40482"/>
    <w:rsid w:val="00C404F5"/>
    <w:rsid w:val="00C41EDF"/>
    <w:rsid w:val="00C518F0"/>
    <w:rsid w:val="00C5267D"/>
    <w:rsid w:val="00C53E9A"/>
    <w:rsid w:val="00C6183F"/>
    <w:rsid w:val="00C6421E"/>
    <w:rsid w:val="00C6491F"/>
    <w:rsid w:val="00C71916"/>
    <w:rsid w:val="00C76112"/>
    <w:rsid w:val="00C805C2"/>
    <w:rsid w:val="00C8060B"/>
    <w:rsid w:val="00C85C83"/>
    <w:rsid w:val="00C864FC"/>
    <w:rsid w:val="00C86C78"/>
    <w:rsid w:val="00C8727A"/>
    <w:rsid w:val="00C913CE"/>
    <w:rsid w:val="00C92DBD"/>
    <w:rsid w:val="00C93BEF"/>
    <w:rsid w:val="00CA54A9"/>
    <w:rsid w:val="00CB2E01"/>
    <w:rsid w:val="00CB3440"/>
    <w:rsid w:val="00CB5372"/>
    <w:rsid w:val="00CC294A"/>
    <w:rsid w:val="00CC6798"/>
    <w:rsid w:val="00CD08A8"/>
    <w:rsid w:val="00CD276C"/>
    <w:rsid w:val="00CD371C"/>
    <w:rsid w:val="00CD3723"/>
    <w:rsid w:val="00CD623F"/>
    <w:rsid w:val="00CD7E0C"/>
    <w:rsid w:val="00CE2DB4"/>
    <w:rsid w:val="00CE411C"/>
    <w:rsid w:val="00CE591F"/>
    <w:rsid w:val="00CF173B"/>
    <w:rsid w:val="00CF40A1"/>
    <w:rsid w:val="00D00137"/>
    <w:rsid w:val="00D033EB"/>
    <w:rsid w:val="00D0533F"/>
    <w:rsid w:val="00D05A49"/>
    <w:rsid w:val="00D10EC7"/>
    <w:rsid w:val="00D14D07"/>
    <w:rsid w:val="00D20FBB"/>
    <w:rsid w:val="00D265B9"/>
    <w:rsid w:val="00D328B1"/>
    <w:rsid w:val="00D33933"/>
    <w:rsid w:val="00D33CA0"/>
    <w:rsid w:val="00D3426F"/>
    <w:rsid w:val="00D439E4"/>
    <w:rsid w:val="00D4446E"/>
    <w:rsid w:val="00D463C4"/>
    <w:rsid w:val="00D4666F"/>
    <w:rsid w:val="00D47881"/>
    <w:rsid w:val="00D5281B"/>
    <w:rsid w:val="00D54A67"/>
    <w:rsid w:val="00D56F18"/>
    <w:rsid w:val="00D571F8"/>
    <w:rsid w:val="00D60D83"/>
    <w:rsid w:val="00D627B1"/>
    <w:rsid w:val="00D62BDB"/>
    <w:rsid w:val="00D64110"/>
    <w:rsid w:val="00D64BE9"/>
    <w:rsid w:val="00D6778D"/>
    <w:rsid w:val="00D67F61"/>
    <w:rsid w:val="00D70AEA"/>
    <w:rsid w:val="00D70F88"/>
    <w:rsid w:val="00D728BD"/>
    <w:rsid w:val="00D73C0E"/>
    <w:rsid w:val="00D749CB"/>
    <w:rsid w:val="00D7766D"/>
    <w:rsid w:val="00D805D6"/>
    <w:rsid w:val="00D84B38"/>
    <w:rsid w:val="00D86664"/>
    <w:rsid w:val="00D87834"/>
    <w:rsid w:val="00D913F7"/>
    <w:rsid w:val="00D92871"/>
    <w:rsid w:val="00D947D8"/>
    <w:rsid w:val="00D957A8"/>
    <w:rsid w:val="00D96DE6"/>
    <w:rsid w:val="00D975AD"/>
    <w:rsid w:val="00D97787"/>
    <w:rsid w:val="00D9778F"/>
    <w:rsid w:val="00DA1BF3"/>
    <w:rsid w:val="00DA5752"/>
    <w:rsid w:val="00DA7936"/>
    <w:rsid w:val="00DA7F1E"/>
    <w:rsid w:val="00DB0348"/>
    <w:rsid w:val="00DD3B90"/>
    <w:rsid w:val="00DD56C2"/>
    <w:rsid w:val="00DD73F9"/>
    <w:rsid w:val="00DE0812"/>
    <w:rsid w:val="00DE1B99"/>
    <w:rsid w:val="00DE3B00"/>
    <w:rsid w:val="00DE421C"/>
    <w:rsid w:val="00DE63EC"/>
    <w:rsid w:val="00DF35F4"/>
    <w:rsid w:val="00DF41E5"/>
    <w:rsid w:val="00DF463A"/>
    <w:rsid w:val="00DF71FF"/>
    <w:rsid w:val="00E00780"/>
    <w:rsid w:val="00E068F1"/>
    <w:rsid w:val="00E12E5B"/>
    <w:rsid w:val="00E13875"/>
    <w:rsid w:val="00E155F5"/>
    <w:rsid w:val="00E21054"/>
    <w:rsid w:val="00E24E16"/>
    <w:rsid w:val="00E3205C"/>
    <w:rsid w:val="00E32325"/>
    <w:rsid w:val="00E35382"/>
    <w:rsid w:val="00E37D62"/>
    <w:rsid w:val="00E410EA"/>
    <w:rsid w:val="00E457C1"/>
    <w:rsid w:val="00E50F7B"/>
    <w:rsid w:val="00E53B7B"/>
    <w:rsid w:val="00E56799"/>
    <w:rsid w:val="00E6494A"/>
    <w:rsid w:val="00E70964"/>
    <w:rsid w:val="00E739AE"/>
    <w:rsid w:val="00E80BDD"/>
    <w:rsid w:val="00E85991"/>
    <w:rsid w:val="00E93446"/>
    <w:rsid w:val="00E94724"/>
    <w:rsid w:val="00E975FE"/>
    <w:rsid w:val="00E97CE7"/>
    <w:rsid w:val="00EA5A6E"/>
    <w:rsid w:val="00EA5C69"/>
    <w:rsid w:val="00EC4D7E"/>
    <w:rsid w:val="00EC50D4"/>
    <w:rsid w:val="00EC5462"/>
    <w:rsid w:val="00EC5EE2"/>
    <w:rsid w:val="00ED19AE"/>
    <w:rsid w:val="00ED20C8"/>
    <w:rsid w:val="00ED2C9E"/>
    <w:rsid w:val="00ED4FC5"/>
    <w:rsid w:val="00EF1FCA"/>
    <w:rsid w:val="00EF5762"/>
    <w:rsid w:val="00EF6FC7"/>
    <w:rsid w:val="00EF7961"/>
    <w:rsid w:val="00F00677"/>
    <w:rsid w:val="00F024A8"/>
    <w:rsid w:val="00F04BFC"/>
    <w:rsid w:val="00F04FCE"/>
    <w:rsid w:val="00F076B3"/>
    <w:rsid w:val="00F10B09"/>
    <w:rsid w:val="00F115FB"/>
    <w:rsid w:val="00F11707"/>
    <w:rsid w:val="00F17C03"/>
    <w:rsid w:val="00F17FFC"/>
    <w:rsid w:val="00F21380"/>
    <w:rsid w:val="00F2580C"/>
    <w:rsid w:val="00F264D9"/>
    <w:rsid w:val="00F33B6B"/>
    <w:rsid w:val="00F37425"/>
    <w:rsid w:val="00F418B2"/>
    <w:rsid w:val="00F43DEA"/>
    <w:rsid w:val="00F43F82"/>
    <w:rsid w:val="00F51F3C"/>
    <w:rsid w:val="00F53D9C"/>
    <w:rsid w:val="00F5592F"/>
    <w:rsid w:val="00F61FE2"/>
    <w:rsid w:val="00F6409E"/>
    <w:rsid w:val="00F65792"/>
    <w:rsid w:val="00F67332"/>
    <w:rsid w:val="00F73211"/>
    <w:rsid w:val="00F7714C"/>
    <w:rsid w:val="00F77283"/>
    <w:rsid w:val="00F772C3"/>
    <w:rsid w:val="00F80338"/>
    <w:rsid w:val="00F81571"/>
    <w:rsid w:val="00F81A93"/>
    <w:rsid w:val="00F84F93"/>
    <w:rsid w:val="00F8501D"/>
    <w:rsid w:val="00FA12B9"/>
    <w:rsid w:val="00FA78C0"/>
    <w:rsid w:val="00FB0C70"/>
    <w:rsid w:val="00FB7A38"/>
    <w:rsid w:val="00FC6A22"/>
    <w:rsid w:val="00FD0D54"/>
    <w:rsid w:val="00FD1B14"/>
    <w:rsid w:val="00FD1DC9"/>
    <w:rsid w:val="00FD29D5"/>
    <w:rsid w:val="00FE65F9"/>
    <w:rsid w:val="00FF49E8"/>
    <w:rsid w:val="00FF5F83"/>
    <w:rsid w:val="0367315B"/>
    <w:rsid w:val="061139E5"/>
    <w:rsid w:val="067161F3"/>
    <w:rsid w:val="069A131B"/>
    <w:rsid w:val="06F50B00"/>
    <w:rsid w:val="076E1278"/>
    <w:rsid w:val="08D1141D"/>
    <w:rsid w:val="0B296DE2"/>
    <w:rsid w:val="0EA21B43"/>
    <w:rsid w:val="10294AA3"/>
    <w:rsid w:val="10E40CA0"/>
    <w:rsid w:val="11D64B15"/>
    <w:rsid w:val="136130D9"/>
    <w:rsid w:val="13805E8A"/>
    <w:rsid w:val="14743609"/>
    <w:rsid w:val="14762538"/>
    <w:rsid w:val="152F4889"/>
    <w:rsid w:val="15800409"/>
    <w:rsid w:val="169B6C5B"/>
    <w:rsid w:val="173600E6"/>
    <w:rsid w:val="17F625D9"/>
    <w:rsid w:val="18017423"/>
    <w:rsid w:val="18DD4F7E"/>
    <w:rsid w:val="195B58A2"/>
    <w:rsid w:val="1989465C"/>
    <w:rsid w:val="1B511A6A"/>
    <w:rsid w:val="1E085A14"/>
    <w:rsid w:val="1F727F20"/>
    <w:rsid w:val="1FF43DDB"/>
    <w:rsid w:val="21933AA2"/>
    <w:rsid w:val="238605CB"/>
    <w:rsid w:val="25BF356F"/>
    <w:rsid w:val="25DB0C2D"/>
    <w:rsid w:val="269469E7"/>
    <w:rsid w:val="26EF5299"/>
    <w:rsid w:val="27EE0826"/>
    <w:rsid w:val="2998140D"/>
    <w:rsid w:val="29FC3B14"/>
    <w:rsid w:val="2B11792E"/>
    <w:rsid w:val="2B6B2632"/>
    <w:rsid w:val="2BA40B35"/>
    <w:rsid w:val="2CA201BB"/>
    <w:rsid w:val="2E301883"/>
    <w:rsid w:val="2F724BD0"/>
    <w:rsid w:val="31B63FFF"/>
    <w:rsid w:val="31C54755"/>
    <w:rsid w:val="3216608C"/>
    <w:rsid w:val="327231A9"/>
    <w:rsid w:val="344B5EE6"/>
    <w:rsid w:val="34CE14C6"/>
    <w:rsid w:val="34D84CEC"/>
    <w:rsid w:val="34E604D9"/>
    <w:rsid w:val="373C3122"/>
    <w:rsid w:val="37917730"/>
    <w:rsid w:val="37AF5AB7"/>
    <w:rsid w:val="37FE7663"/>
    <w:rsid w:val="38BA0793"/>
    <w:rsid w:val="3A922F88"/>
    <w:rsid w:val="3B1C3371"/>
    <w:rsid w:val="3CC23198"/>
    <w:rsid w:val="3DDF4815"/>
    <w:rsid w:val="3E1319B3"/>
    <w:rsid w:val="3F1B7D73"/>
    <w:rsid w:val="3F7F06A1"/>
    <w:rsid w:val="3FE669E5"/>
    <w:rsid w:val="40A0164C"/>
    <w:rsid w:val="427E365F"/>
    <w:rsid w:val="440946ED"/>
    <w:rsid w:val="462A54F2"/>
    <w:rsid w:val="4A6A5207"/>
    <w:rsid w:val="4D4473E3"/>
    <w:rsid w:val="4FFD19E7"/>
    <w:rsid w:val="50E73C71"/>
    <w:rsid w:val="50F63E28"/>
    <w:rsid w:val="5221007F"/>
    <w:rsid w:val="52926B5A"/>
    <w:rsid w:val="52F74B88"/>
    <w:rsid w:val="53C90265"/>
    <w:rsid w:val="545C5E51"/>
    <w:rsid w:val="5486175B"/>
    <w:rsid w:val="57667D24"/>
    <w:rsid w:val="576B3D34"/>
    <w:rsid w:val="57CE5BC3"/>
    <w:rsid w:val="59C5385A"/>
    <w:rsid w:val="5A2D3E44"/>
    <w:rsid w:val="5A3260D4"/>
    <w:rsid w:val="5AE1516A"/>
    <w:rsid w:val="5B6A3A79"/>
    <w:rsid w:val="5C1A5F7B"/>
    <w:rsid w:val="5D7A3273"/>
    <w:rsid w:val="5E2B4120"/>
    <w:rsid w:val="5F8A47EC"/>
    <w:rsid w:val="60967DCE"/>
    <w:rsid w:val="628D3982"/>
    <w:rsid w:val="645771F8"/>
    <w:rsid w:val="66CC0AF0"/>
    <w:rsid w:val="66E84212"/>
    <w:rsid w:val="693914CF"/>
    <w:rsid w:val="693C3D94"/>
    <w:rsid w:val="69B477A4"/>
    <w:rsid w:val="6A54112D"/>
    <w:rsid w:val="6A701C86"/>
    <w:rsid w:val="6AA035AE"/>
    <w:rsid w:val="6BCB034D"/>
    <w:rsid w:val="6C0E1756"/>
    <w:rsid w:val="6D9A590E"/>
    <w:rsid w:val="6E0F2E14"/>
    <w:rsid w:val="6E122CC3"/>
    <w:rsid w:val="6EB47C00"/>
    <w:rsid w:val="6F1E141D"/>
    <w:rsid w:val="6F5354F8"/>
    <w:rsid w:val="6FBB446A"/>
    <w:rsid w:val="727810B8"/>
    <w:rsid w:val="72A00144"/>
    <w:rsid w:val="737D7C21"/>
    <w:rsid w:val="73F7572A"/>
    <w:rsid w:val="740A2BDE"/>
    <w:rsid w:val="74422580"/>
    <w:rsid w:val="751839E0"/>
    <w:rsid w:val="76274F93"/>
    <w:rsid w:val="79EB3F2F"/>
    <w:rsid w:val="79FD3C4B"/>
    <w:rsid w:val="7B11789E"/>
    <w:rsid w:val="7C4E57F5"/>
    <w:rsid w:val="7D250FF6"/>
    <w:rsid w:val="7DC94A0A"/>
    <w:rsid w:val="7F4C2A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link w:val="56"/>
    <w:qFormat/>
    <w:uiPriority w:val="0"/>
    <w:pPr>
      <w:ind w:left="538"/>
      <w:outlineLvl w:val="0"/>
    </w:pPr>
    <w:rPr>
      <w:b/>
      <w:bCs/>
      <w:sz w:val="28"/>
      <w:szCs w:val="28"/>
    </w:rPr>
  </w:style>
  <w:style w:type="paragraph" w:styleId="3">
    <w:name w:val="heading 2"/>
    <w:basedOn w:val="1"/>
    <w:next w:val="1"/>
    <w:link w:val="57"/>
    <w:qFormat/>
    <w:uiPriority w:val="0"/>
    <w:pPr>
      <w:ind w:left="629"/>
      <w:outlineLvl w:val="1"/>
    </w:pPr>
    <w:rPr>
      <w:b/>
      <w:bCs/>
      <w:sz w:val="24"/>
      <w:szCs w:val="24"/>
    </w:rPr>
  </w:style>
  <w:style w:type="paragraph" w:styleId="4">
    <w:name w:val="heading 3"/>
    <w:basedOn w:val="1"/>
    <w:next w:val="1"/>
    <w:link w:val="58"/>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5">
    <w:name w:val="heading 4"/>
    <w:basedOn w:val="1"/>
    <w:next w:val="1"/>
    <w:link w:val="59"/>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6">
    <w:name w:val="heading 5"/>
    <w:basedOn w:val="1"/>
    <w:next w:val="1"/>
    <w:link w:val="60"/>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7">
    <w:name w:val="heading 6"/>
    <w:basedOn w:val="1"/>
    <w:next w:val="1"/>
    <w:link w:val="61"/>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8">
    <w:name w:val="heading 7"/>
    <w:basedOn w:val="1"/>
    <w:next w:val="9"/>
    <w:link w:val="63"/>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0">
    <w:name w:val="heading 8"/>
    <w:basedOn w:val="1"/>
    <w:next w:val="9"/>
    <w:link w:val="64"/>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1">
    <w:name w:val="heading 9"/>
    <w:basedOn w:val="1"/>
    <w:next w:val="9"/>
    <w:link w:val="65"/>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9">
    <w:name w:val="Normal Indent"/>
    <w:basedOn w:val="1"/>
    <w:link w:val="62"/>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2">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3">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4">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5">
    <w:name w:val="Document Map"/>
    <w:basedOn w:val="1"/>
    <w:link w:val="95"/>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6">
    <w:name w:val="annotation text"/>
    <w:basedOn w:val="1"/>
    <w:link w:val="82"/>
    <w:qFormat/>
    <w:uiPriority w:val="0"/>
    <w:pPr>
      <w:autoSpaceDE/>
      <w:autoSpaceDN/>
    </w:pPr>
    <w:rPr>
      <w:rFonts w:ascii="Times New Roman" w:hAnsi="Times New Roman" w:cs="Times New Roman"/>
      <w:kern w:val="2"/>
      <w:sz w:val="21"/>
      <w:szCs w:val="20"/>
      <w:lang w:eastAsia="zh-CN"/>
    </w:rPr>
  </w:style>
  <w:style w:type="paragraph" w:styleId="17">
    <w:name w:val="Body Text 3"/>
    <w:basedOn w:val="1"/>
    <w:link w:val="91"/>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8">
    <w:name w:val="Closing"/>
    <w:basedOn w:val="1"/>
    <w:link w:val="76"/>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19">
    <w:name w:val="Body Text"/>
    <w:basedOn w:val="1"/>
    <w:link w:val="66"/>
    <w:qFormat/>
    <w:uiPriority w:val="1"/>
    <w:rPr>
      <w:sz w:val="24"/>
      <w:szCs w:val="24"/>
    </w:rPr>
  </w:style>
  <w:style w:type="paragraph" w:styleId="20">
    <w:name w:val="Body Text Indent"/>
    <w:basedOn w:val="1"/>
    <w:link w:val="90"/>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styleId="21">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2">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3">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4">
    <w:name w:val="Plain Text"/>
    <w:basedOn w:val="1"/>
    <w:link w:val="67"/>
    <w:qFormat/>
    <w:uiPriority w:val="0"/>
    <w:rPr>
      <w:rFonts w:hAnsi="Courier New" w:cs="Courier New"/>
      <w:szCs w:val="21"/>
    </w:rPr>
  </w:style>
  <w:style w:type="paragraph" w:styleId="25">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6">
    <w:name w:val="Date"/>
    <w:basedOn w:val="1"/>
    <w:next w:val="1"/>
    <w:link w:val="96"/>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27">
    <w:name w:val="Body Text Indent 2"/>
    <w:basedOn w:val="1"/>
    <w:link w:val="85"/>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28">
    <w:name w:val="Balloon Text"/>
    <w:basedOn w:val="1"/>
    <w:link w:val="83"/>
    <w:qFormat/>
    <w:uiPriority w:val="0"/>
    <w:pPr>
      <w:autoSpaceDE/>
      <w:autoSpaceDN/>
      <w:jc w:val="both"/>
    </w:pPr>
    <w:rPr>
      <w:rFonts w:ascii="Times New Roman" w:hAnsi="Times New Roman" w:cs="Times New Roman"/>
      <w:kern w:val="2"/>
      <w:sz w:val="18"/>
      <w:szCs w:val="18"/>
      <w:lang w:eastAsia="zh-CN"/>
    </w:rPr>
  </w:style>
  <w:style w:type="paragraph" w:styleId="29">
    <w:name w:val="footer"/>
    <w:basedOn w:val="1"/>
    <w:link w:val="68"/>
    <w:qFormat/>
    <w:uiPriority w:val="99"/>
    <w:pPr>
      <w:tabs>
        <w:tab w:val="center" w:pos="4153"/>
        <w:tab w:val="right" w:pos="8306"/>
      </w:tabs>
      <w:snapToGrid w:val="0"/>
    </w:pPr>
    <w:rPr>
      <w:sz w:val="18"/>
      <w:szCs w:val="18"/>
    </w:rPr>
  </w:style>
  <w:style w:type="paragraph" w:styleId="30">
    <w:name w:val="header"/>
    <w:basedOn w:val="1"/>
    <w:link w:val="69"/>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1">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2">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3">
    <w:name w:val="Subtitle"/>
    <w:basedOn w:val="1"/>
    <w:next w:val="1"/>
    <w:link w:val="207"/>
    <w:qFormat/>
    <w:uiPriority w:val="0"/>
    <w:pPr>
      <w:autoSpaceDE/>
      <w:autoSpaceDN/>
      <w:spacing w:before="240" w:after="60" w:line="312" w:lineRule="auto"/>
      <w:outlineLvl w:val="1"/>
    </w:pPr>
    <w:rPr>
      <w:rFonts w:ascii="Cambria" w:hAnsi="Cambria" w:cs="Times New Roman"/>
      <w:b/>
      <w:bCs/>
      <w:kern w:val="28"/>
      <w:sz w:val="24"/>
      <w:szCs w:val="32"/>
      <w:lang w:eastAsia="zh-CN"/>
    </w:rPr>
  </w:style>
  <w:style w:type="paragraph" w:styleId="34">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84"/>
    <w:qFormat/>
    <w:uiPriority w:val="0"/>
    <w:pPr>
      <w:autoSpaceDE/>
      <w:autoSpaceDN/>
      <w:ind w:firstLine="560"/>
      <w:jc w:val="both"/>
    </w:pPr>
    <w:rPr>
      <w:rFonts w:ascii="Times New Roman" w:hAnsi="Times New Roman" w:cs="Times New Roman"/>
      <w:kern w:val="2"/>
      <w:sz w:val="28"/>
      <w:szCs w:val="20"/>
      <w:lang w:eastAsia="zh-CN"/>
    </w:rPr>
  </w:style>
  <w:style w:type="paragraph" w:styleId="36">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97"/>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39">
    <w:name w:val="Message Header"/>
    <w:basedOn w:val="1"/>
    <w:link w:val="103"/>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9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1">
    <w:name w:val="Normal (Web)"/>
    <w:basedOn w:val="1"/>
    <w:link w:val="77"/>
    <w:unhideWhenUsed/>
    <w:qFormat/>
    <w:uiPriority w:val="99"/>
    <w:pPr>
      <w:widowControl/>
      <w:autoSpaceDE/>
      <w:autoSpaceDN/>
      <w:spacing w:before="100" w:beforeAutospacing="1" w:after="100" w:afterAutospacing="1"/>
    </w:pPr>
    <w:rPr>
      <w:sz w:val="24"/>
      <w:szCs w:val="24"/>
      <w:lang w:eastAsia="zh-CN"/>
    </w:rPr>
  </w:style>
  <w:style w:type="paragraph" w:styleId="42">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89"/>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4">
    <w:name w:val="annotation subject"/>
    <w:basedOn w:val="16"/>
    <w:next w:val="16"/>
    <w:link w:val="99"/>
    <w:qFormat/>
    <w:uiPriority w:val="0"/>
    <w:pPr>
      <w:widowControl/>
    </w:pPr>
    <w:rPr>
      <w:b/>
      <w:bCs/>
      <w:sz w:val="24"/>
      <w:szCs w:val="24"/>
    </w:rPr>
  </w:style>
  <w:style w:type="paragraph" w:styleId="45">
    <w:name w:val="Body Text First Indent"/>
    <w:basedOn w:val="19"/>
    <w:link w:val="98"/>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47">
    <w:name w:val="Table Grid"/>
    <w:basedOn w:val="4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basedOn w:val="48"/>
    <w:qFormat/>
    <w:uiPriority w:val="0"/>
  </w:style>
  <w:style w:type="character" w:styleId="53">
    <w:name w:val="Hyperlink"/>
    <w:basedOn w:val="48"/>
    <w:qFormat/>
    <w:uiPriority w:val="0"/>
    <w:rPr>
      <w:color w:val="0000FF" w:themeColor="hyperlink"/>
      <w:u w:val="single"/>
      <w14:textFill>
        <w14:solidFill>
          <w14:schemeClr w14:val="hlink"/>
        </w14:solidFill>
      </w14:textFill>
    </w:rPr>
  </w:style>
  <w:style w:type="character" w:styleId="54">
    <w:name w:val="annotation reference"/>
    <w:basedOn w:val="48"/>
    <w:qFormat/>
    <w:uiPriority w:val="0"/>
    <w:rPr>
      <w:sz w:val="21"/>
      <w:szCs w:val="21"/>
    </w:rPr>
  </w:style>
  <w:style w:type="paragraph" w:customStyle="1" w:styleId="55">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character" w:customStyle="1" w:styleId="56">
    <w:name w:val="标题 1 Char"/>
    <w:basedOn w:val="48"/>
    <w:link w:val="2"/>
    <w:qFormat/>
    <w:uiPriority w:val="0"/>
    <w:rPr>
      <w:rFonts w:ascii="宋体" w:hAnsi="宋体" w:cs="宋体"/>
      <w:b/>
      <w:bCs/>
      <w:sz w:val="28"/>
      <w:szCs w:val="28"/>
      <w:lang w:eastAsia="en-US"/>
    </w:rPr>
  </w:style>
  <w:style w:type="character" w:customStyle="1" w:styleId="57">
    <w:name w:val="标题 2 Char"/>
    <w:basedOn w:val="48"/>
    <w:link w:val="3"/>
    <w:qFormat/>
    <w:uiPriority w:val="0"/>
    <w:rPr>
      <w:rFonts w:ascii="宋体" w:hAnsi="宋体" w:cs="宋体"/>
      <w:b/>
      <w:bCs/>
      <w:sz w:val="24"/>
      <w:szCs w:val="24"/>
      <w:lang w:eastAsia="en-US"/>
    </w:rPr>
  </w:style>
  <w:style w:type="character" w:customStyle="1" w:styleId="58">
    <w:name w:val="标题 3 Char"/>
    <w:basedOn w:val="48"/>
    <w:link w:val="4"/>
    <w:qFormat/>
    <w:uiPriority w:val="0"/>
    <w:rPr>
      <w:b/>
      <w:bCs/>
      <w:kern w:val="2"/>
      <w:sz w:val="32"/>
      <w:szCs w:val="32"/>
    </w:rPr>
  </w:style>
  <w:style w:type="character" w:customStyle="1" w:styleId="59">
    <w:name w:val="标题 4 Char"/>
    <w:basedOn w:val="48"/>
    <w:link w:val="5"/>
    <w:qFormat/>
    <w:uiPriority w:val="0"/>
    <w:rPr>
      <w:b/>
      <w:kern w:val="2"/>
      <w:sz w:val="24"/>
      <w:szCs w:val="24"/>
    </w:rPr>
  </w:style>
  <w:style w:type="character" w:customStyle="1" w:styleId="60">
    <w:name w:val="标题 5 Char"/>
    <w:basedOn w:val="48"/>
    <w:link w:val="6"/>
    <w:qFormat/>
    <w:uiPriority w:val="0"/>
    <w:rPr>
      <w:b/>
      <w:bCs/>
      <w:kern w:val="2"/>
      <w:sz w:val="28"/>
      <w:szCs w:val="28"/>
    </w:rPr>
  </w:style>
  <w:style w:type="character" w:customStyle="1" w:styleId="61">
    <w:name w:val="标题 6 Char"/>
    <w:basedOn w:val="48"/>
    <w:link w:val="7"/>
    <w:qFormat/>
    <w:uiPriority w:val="0"/>
    <w:rPr>
      <w:b/>
      <w:sz w:val="24"/>
    </w:rPr>
  </w:style>
  <w:style w:type="character" w:customStyle="1" w:styleId="62">
    <w:name w:val="正文缩进 Char"/>
    <w:basedOn w:val="48"/>
    <w:link w:val="9"/>
    <w:qFormat/>
    <w:uiPriority w:val="0"/>
    <w:rPr>
      <w:sz w:val="24"/>
    </w:rPr>
  </w:style>
  <w:style w:type="character" w:customStyle="1" w:styleId="63">
    <w:name w:val="标题 7 Char"/>
    <w:basedOn w:val="48"/>
    <w:link w:val="8"/>
    <w:qFormat/>
    <w:uiPriority w:val="0"/>
    <w:rPr>
      <w:b/>
      <w:kern w:val="2"/>
      <w:sz w:val="24"/>
    </w:rPr>
  </w:style>
  <w:style w:type="character" w:customStyle="1" w:styleId="64">
    <w:name w:val="标题 8 Char"/>
    <w:basedOn w:val="48"/>
    <w:link w:val="10"/>
    <w:qFormat/>
    <w:uiPriority w:val="0"/>
    <w:rPr>
      <w:rFonts w:ascii="Arial" w:hAnsi="Arial" w:eastAsia="黑体"/>
      <w:kern w:val="2"/>
      <w:sz w:val="24"/>
    </w:rPr>
  </w:style>
  <w:style w:type="character" w:customStyle="1" w:styleId="65">
    <w:name w:val="标题 9 Char"/>
    <w:basedOn w:val="48"/>
    <w:link w:val="11"/>
    <w:qFormat/>
    <w:uiPriority w:val="0"/>
    <w:rPr>
      <w:rFonts w:ascii="Arial" w:hAnsi="Arial" w:eastAsia="黑体"/>
      <w:kern w:val="2"/>
      <w:sz w:val="21"/>
    </w:rPr>
  </w:style>
  <w:style w:type="character" w:customStyle="1" w:styleId="66">
    <w:name w:val="正文文本 Char1"/>
    <w:basedOn w:val="48"/>
    <w:link w:val="19"/>
    <w:qFormat/>
    <w:uiPriority w:val="1"/>
    <w:rPr>
      <w:rFonts w:ascii="宋体" w:hAnsi="宋体" w:cs="宋体"/>
      <w:sz w:val="24"/>
      <w:szCs w:val="24"/>
      <w:lang w:eastAsia="en-US"/>
    </w:rPr>
  </w:style>
  <w:style w:type="character" w:customStyle="1" w:styleId="67">
    <w:name w:val="纯文本 Char"/>
    <w:basedOn w:val="48"/>
    <w:link w:val="24"/>
    <w:qFormat/>
    <w:uiPriority w:val="0"/>
    <w:rPr>
      <w:rFonts w:ascii="宋体" w:hAnsi="Courier New" w:cs="Courier New"/>
      <w:sz w:val="22"/>
      <w:szCs w:val="21"/>
      <w:lang w:eastAsia="en-US"/>
    </w:rPr>
  </w:style>
  <w:style w:type="character" w:customStyle="1" w:styleId="68">
    <w:name w:val="页脚 Char"/>
    <w:basedOn w:val="48"/>
    <w:link w:val="29"/>
    <w:qFormat/>
    <w:uiPriority w:val="99"/>
    <w:rPr>
      <w:rFonts w:ascii="宋体" w:hAnsi="宋体" w:cs="宋体"/>
      <w:sz w:val="18"/>
      <w:szCs w:val="18"/>
      <w:lang w:eastAsia="en-US"/>
    </w:rPr>
  </w:style>
  <w:style w:type="character" w:customStyle="1" w:styleId="69">
    <w:name w:val="页眉 Char"/>
    <w:basedOn w:val="48"/>
    <w:link w:val="30"/>
    <w:qFormat/>
    <w:uiPriority w:val="0"/>
    <w:rPr>
      <w:rFonts w:ascii="宋体" w:hAnsi="宋体" w:cs="宋体"/>
      <w:sz w:val="18"/>
      <w:szCs w:val="22"/>
      <w:lang w:eastAsia="en-US"/>
    </w:rPr>
  </w:style>
  <w:style w:type="table" w:customStyle="1" w:styleId="70">
    <w:name w:val="Table Normal"/>
    <w:semiHidden/>
    <w:unhideWhenUsed/>
    <w:qFormat/>
    <w:uiPriority w:val="2"/>
    <w:tblPr>
      <w:tblCellMar>
        <w:top w:w="0" w:type="dxa"/>
        <w:left w:w="0" w:type="dxa"/>
        <w:bottom w:w="0" w:type="dxa"/>
        <w:right w:w="0" w:type="dxa"/>
      </w:tblCellMar>
    </w:tblPr>
  </w:style>
  <w:style w:type="paragraph" w:styleId="71">
    <w:name w:val="List Paragraph"/>
    <w:basedOn w:val="1"/>
    <w:link w:val="205"/>
    <w:qFormat/>
    <w:uiPriority w:val="34"/>
    <w:pPr>
      <w:spacing w:before="206"/>
      <w:ind w:left="959" w:hanging="361"/>
    </w:pPr>
  </w:style>
  <w:style w:type="paragraph" w:customStyle="1" w:styleId="72">
    <w:name w:val="Table Paragraph"/>
    <w:basedOn w:val="1"/>
    <w:qFormat/>
    <w:uiPriority w:val="1"/>
  </w:style>
  <w:style w:type="paragraph" w:customStyle="1" w:styleId="73">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5">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76">
    <w:name w:val="结束语 Char"/>
    <w:basedOn w:val="48"/>
    <w:link w:val="18"/>
    <w:qFormat/>
    <w:uiPriority w:val="0"/>
    <w:rPr>
      <w:b/>
      <w:kern w:val="2"/>
      <w:sz w:val="21"/>
    </w:rPr>
  </w:style>
  <w:style w:type="character" w:customStyle="1" w:styleId="77">
    <w:name w:val="普通(网站) Char"/>
    <w:basedOn w:val="48"/>
    <w:link w:val="41"/>
    <w:qFormat/>
    <w:locked/>
    <w:uiPriority w:val="99"/>
    <w:rPr>
      <w:rFonts w:ascii="宋体" w:hAnsi="宋体" w:cs="宋体"/>
      <w:sz w:val="24"/>
      <w:szCs w:val="24"/>
    </w:rPr>
  </w:style>
  <w:style w:type="character" w:customStyle="1" w:styleId="78">
    <w:name w:val="xdrichtextbox2"/>
    <w:basedOn w:val="48"/>
    <w:qFormat/>
    <w:uiPriority w:val="0"/>
    <w:rPr>
      <w:color w:val="0000FF"/>
      <w:sz w:val="18"/>
      <w:szCs w:val="18"/>
      <w:u w:val="none"/>
      <w:bdr w:val="single" w:color="DCDCDC" w:sz="8" w:space="0"/>
      <w:shd w:val="clear" w:color="auto" w:fill="FFFFFF"/>
    </w:rPr>
  </w:style>
  <w:style w:type="character" w:customStyle="1" w:styleId="79">
    <w:name w:val="apple-converted-space"/>
    <w:basedOn w:val="48"/>
    <w:qFormat/>
    <w:uiPriority w:val="0"/>
  </w:style>
  <w:style w:type="character" w:customStyle="1" w:styleId="80">
    <w:name w:val="无间隔 Char"/>
    <w:basedOn w:val="48"/>
    <w:link w:val="81"/>
    <w:qFormat/>
    <w:uiPriority w:val="0"/>
    <w:rPr>
      <w:rFonts w:ascii="Calibri" w:hAnsi="Calibri"/>
      <w:sz w:val="22"/>
      <w:szCs w:val="22"/>
    </w:rPr>
  </w:style>
  <w:style w:type="paragraph" w:styleId="81">
    <w:name w:val="No Spacing"/>
    <w:link w:val="80"/>
    <w:qFormat/>
    <w:uiPriority w:val="0"/>
    <w:rPr>
      <w:rFonts w:ascii="Calibri" w:hAnsi="Calibri" w:eastAsia="宋体" w:cs="Times New Roman"/>
      <w:sz w:val="22"/>
      <w:szCs w:val="22"/>
      <w:lang w:val="en-US" w:eastAsia="zh-CN" w:bidi="ar-SA"/>
    </w:rPr>
  </w:style>
  <w:style w:type="character" w:customStyle="1" w:styleId="82">
    <w:name w:val="批注文字 Char"/>
    <w:basedOn w:val="48"/>
    <w:link w:val="16"/>
    <w:qFormat/>
    <w:uiPriority w:val="0"/>
    <w:rPr>
      <w:kern w:val="2"/>
      <w:sz w:val="21"/>
    </w:rPr>
  </w:style>
  <w:style w:type="character" w:customStyle="1" w:styleId="83">
    <w:name w:val="批注框文本 Char"/>
    <w:basedOn w:val="48"/>
    <w:link w:val="28"/>
    <w:qFormat/>
    <w:uiPriority w:val="0"/>
    <w:rPr>
      <w:kern w:val="2"/>
      <w:sz w:val="18"/>
      <w:szCs w:val="18"/>
    </w:rPr>
  </w:style>
  <w:style w:type="character" w:customStyle="1" w:styleId="84">
    <w:name w:val="正文文本缩进 3 Char"/>
    <w:basedOn w:val="48"/>
    <w:link w:val="35"/>
    <w:qFormat/>
    <w:uiPriority w:val="0"/>
    <w:rPr>
      <w:kern w:val="2"/>
      <w:sz w:val="28"/>
    </w:rPr>
  </w:style>
  <w:style w:type="character" w:customStyle="1" w:styleId="85">
    <w:name w:val="正文文本缩进 2 Char"/>
    <w:basedOn w:val="48"/>
    <w:link w:val="27"/>
    <w:qFormat/>
    <w:uiPriority w:val="0"/>
    <w:rPr>
      <w:rFonts w:ascii="宋体" w:hAnsi="宋体"/>
      <w:iCs/>
      <w:kern w:val="2"/>
      <w:sz w:val="24"/>
      <w:szCs w:val="24"/>
    </w:rPr>
  </w:style>
  <w:style w:type="character" w:customStyle="1" w:styleId="86">
    <w:name w:val="正文文本 Char"/>
    <w:basedOn w:val="48"/>
    <w:qFormat/>
    <w:uiPriority w:val="0"/>
    <w:rPr>
      <w:rFonts w:eastAsia="宋体"/>
      <w:sz w:val="24"/>
      <w:szCs w:val="24"/>
      <w:lang w:val="en-US" w:eastAsia="zh-CN" w:bidi="ar-SA"/>
    </w:rPr>
  </w:style>
  <w:style w:type="character" w:customStyle="1" w:styleId="87">
    <w:name w:val="en1"/>
    <w:basedOn w:val="48"/>
    <w:qFormat/>
    <w:uiPriority w:val="0"/>
    <w:rPr>
      <w:b/>
      <w:bCs/>
      <w:color w:val="154C7F"/>
      <w:sz w:val="24"/>
      <w:szCs w:val="24"/>
    </w:rPr>
  </w:style>
  <w:style w:type="character" w:customStyle="1" w:styleId="88">
    <w:name w:val="font01"/>
    <w:basedOn w:val="48"/>
    <w:qFormat/>
    <w:uiPriority w:val="0"/>
    <w:rPr>
      <w:rFonts w:hint="eastAsia" w:ascii="宋体" w:hAnsi="宋体" w:eastAsia="宋体" w:cs="宋体"/>
      <w:color w:val="000000"/>
      <w:sz w:val="20"/>
      <w:szCs w:val="20"/>
      <w:u w:val="none"/>
    </w:rPr>
  </w:style>
  <w:style w:type="character" w:customStyle="1" w:styleId="89">
    <w:name w:val="标题 Char"/>
    <w:basedOn w:val="48"/>
    <w:link w:val="43"/>
    <w:qFormat/>
    <w:uiPriority w:val="0"/>
    <w:rPr>
      <w:rFonts w:ascii="Arial" w:hAnsi="Arial" w:cs="Arial"/>
      <w:b/>
      <w:bCs/>
      <w:sz w:val="44"/>
      <w:szCs w:val="32"/>
    </w:rPr>
  </w:style>
  <w:style w:type="character" w:customStyle="1" w:styleId="90">
    <w:name w:val="正文文本缩进 Char"/>
    <w:basedOn w:val="48"/>
    <w:link w:val="20"/>
    <w:qFormat/>
    <w:uiPriority w:val="0"/>
    <w:rPr>
      <w:i/>
      <w:iCs/>
      <w:kern w:val="2"/>
      <w:sz w:val="21"/>
    </w:rPr>
  </w:style>
  <w:style w:type="character" w:customStyle="1" w:styleId="91">
    <w:name w:val="正文文本 3 Char"/>
    <w:basedOn w:val="48"/>
    <w:link w:val="17"/>
    <w:qFormat/>
    <w:uiPriority w:val="0"/>
    <w:rPr>
      <w:color w:val="0000FF"/>
      <w:kern w:val="2"/>
      <w:sz w:val="24"/>
      <w:szCs w:val="24"/>
    </w:rPr>
  </w:style>
  <w:style w:type="character" w:customStyle="1" w:styleId="92">
    <w:name w:val="font11"/>
    <w:basedOn w:val="48"/>
    <w:qFormat/>
    <w:uiPriority w:val="0"/>
    <w:rPr>
      <w:rFonts w:hint="default" w:ascii="Times New Roman" w:hAnsi="Times New Roman" w:cs="Times New Roman"/>
      <w:color w:val="000000"/>
      <w:sz w:val="20"/>
      <w:szCs w:val="20"/>
      <w:u w:val="none"/>
    </w:rPr>
  </w:style>
  <w:style w:type="character" w:customStyle="1" w:styleId="93">
    <w:name w:val="glossaryitem"/>
    <w:basedOn w:val="48"/>
    <w:qFormat/>
    <w:uiPriority w:val="0"/>
    <w:rPr>
      <w:u w:val="none"/>
    </w:rPr>
  </w:style>
  <w:style w:type="character" w:customStyle="1" w:styleId="94">
    <w:name w:val="HTML 预设格式 Char"/>
    <w:basedOn w:val="48"/>
    <w:link w:val="40"/>
    <w:qFormat/>
    <w:uiPriority w:val="0"/>
    <w:rPr>
      <w:rFonts w:ascii="Arial Unicode MS" w:hAnsi="Arial Unicode MS" w:eastAsia="Courier New" w:cs="Courier New"/>
    </w:rPr>
  </w:style>
  <w:style w:type="character" w:customStyle="1" w:styleId="95">
    <w:name w:val="文档结构图 Char"/>
    <w:basedOn w:val="48"/>
    <w:link w:val="15"/>
    <w:qFormat/>
    <w:uiPriority w:val="0"/>
    <w:rPr>
      <w:rFonts w:ascii="宋体"/>
      <w:sz w:val="28"/>
      <w:shd w:val="clear" w:color="auto" w:fill="000080"/>
    </w:rPr>
  </w:style>
  <w:style w:type="character" w:customStyle="1" w:styleId="96">
    <w:name w:val="日期 Char"/>
    <w:basedOn w:val="48"/>
    <w:link w:val="26"/>
    <w:qFormat/>
    <w:uiPriority w:val="0"/>
    <w:rPr>
      <w:kern w:val="2"/>
      <w:sz w:val="21"/>
      <w:szCs w:val="24"/>
    </w:rPr>
  </w:style>
  <w:style w:type="character" w:customStyle="1" w:styleId="97">
    <w:name w:val="正文文本 2 Char"/>
    <w:basedOn w:val="48"/>
    <w:link w:val="38"/>
    <w:qFormat/>
    <w:uiPriority w:val="0"/>
    <w:rPr>
      <w:kern w:val="2"/>
      <w:sz w:val="21"/>
      <w:szCs w:val="24"/>
    </w:rPr>
  </w:style>
  <w:style w:type="character" w:customStyle="1" w:styleId="98">
    <w:name w:val="正文首行缩进 Char"/>
    <w:basedOn w:val="86"/>
    <w:link w:val="45"/>
    <w:qFormat/>
    <w:uiPriority w:val="0"/>
    <w:rPr>
      <w:rFonts w:eastAsia="宋体"/>
      <w:sz w:val="21"/>
      <w:szCs w:val="21"/>
      <w:lang w:val="en-US" w:eastAsia="zh-CN" w:bidi="ar-SA"/>
    </w:rPr>
  </w:style>
  <w:style w:type="character" w:customStyle="1" w:styleId="99">
    <w:name w:val="批注主题 Char"/>
    <w:basedOn w:val="82"/>
    <w:link w:val="44"/>
    <w:qFormat/>
    <w:uiPriority w:val="0"/>
    <w:rPr>
      <w:b/>
      <w:bCs/>
      <w:kern w:val="2"/>
      <w:sz w:val="24"/>
      <w:szCs w:val="24"/>
    </w:rPr>
  </w:style>
  <w:style w:type="paragraph" w:customStyle="1" w:styleId="100">
    <w:name w:val="标题3(小3号)"/>
    <w:basedOn w:val="4"/>
    <w:next w:val="101"/>
    <w:qFormat/>
    <w:uiPriority w:val="0"/>
    <w:pPr>
      <w:widowControl/>
      <w:spacing w:before="0" w:after="0" w:line="420" w:lineRule="exact"/>
    </w:pPr>
    <w:rPr>
      <w:b w:val="0"/>
      <w:bCs w:val="0"/>
      <w:color w:val="000000"/>
      <w:kern w:val="0"/>
      <w:sz w:val="30"/>
      <w:szCs w:val="21"/>
    </w:rPr>
  </w:style>
  <w:style w:type="paragraph" w:customStyle="1" w:styleId="101">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2">
    <w:name w:val="正文首行缩进 Char1"/>
    <w:basedOn w:val="66"/>
    <w:qFormat/>
    <w:uiPriority w:val="0"/>
    <w:rPr>
      <w:rFonts w:ascii="宋体" w:hAnsi="宋体" w:cs="宋体"/>
      <w:sz w:val="24"/>
      <w:szCs w:val="24"/>
      <w:lang w:eastAsia="en-US"/>
    </w:rPr>
  </w:style>
  <w:style w:type="character" w:customStyle="1" w:styleId="103">
    <w:name w:val="信息标题 Char"/>
    <w:basedOn w:val="48"/>
    <w:link w:val="39"/>
    <w:qFormat/>
    <w:uiPriority w:val="0"/>
    <w:rPr>
      <w:rFonts w:ascii="Arial" w:hAnsi="Arial" w:cs="Arial"/>
      <w:kern w:val="2"/>
      <w:sz w:val="24"/>
      <w:szCs w:val="24"/>
      <w:shd w:val="pct20" w:color="auto" w:fill="auto"/>
    </w:rPr>
  </w:style>
  <w:style w:type="character" w:customStyle="1" w:styleId="104">
    <w:name w:val="正文文本 3 Char1"/>
    <w:basedOn w:val="48"/>
    <w:qFormat/>
    <w:uiPriority w:val="0"/>
    <w:rPr>
      <w:rFonts w:ascii="宋体" w:hAnsi="宋体" w:cs="宋体"/>
      <w:sz w:val="16"/>
      <w:szCs w:val="16"/>
      <w:lang w:eastAsia="en-US"/>
    </w:rPr>
  </w:style>
  <w:style w:type="paragraph" w:customStyle="1" w:styleId="105">
    <w:name w:val="封面页眉"/>
    <w:basedOn w:val="30"/>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06">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07">
    <w:name w:val="正文文本缩进 2 Char1"/>
    <w:basedOn w:val="48"/>
    <w:qFormat/>
    <w:uiPriority w:val="0"/>
    <w:rPr>
      <w:rFonts w:ascii="宋体" w:hAnsi="宋体" w:cs="宋体"/>
      <w:sz w:val="22"/>
      <w:szCs w:val="22"/>
      <w:lang w:eastAsia="en-US"/>
    </w:rPr>
  </w:style>
  <w:style w:type="character" w:customStyle="1" w:styleId="108">
    <w:name w:val="批注文字 Char1"/>
    <w:basedOn w:val="48"/>
    <w:qFormat/>
    <w:uiPriority w:val="0"/>
    <w:rPr>
      <w:rFonts w:ascii="宋体" w:hAnsi="宋体" w:cs="宋体"/>
      <w:sz w:val="22"/>
      <w:szCs w:val="22"/>
      <w:lang w:eastAsia="en-US"/>
    </w:rPr>
  </w:style>
  <w:style w:type="paragraph" w:customStyle="1" w:styleId="109">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0">
    <w:name w:val="标题3"/>
    <w:basedOn w:val="4"/>
    <w:qFormat/>
    <w:uiPriority w:val="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1">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2">
    <w:name w:val="文档结构图 Char1"/>
    <w:basedOn w:val="48"/>
    <w:qFormat/>
    <w:uiPriority w:val="0"/>
    <w:rPr>
      <w:rFonts w:ascii="宋体" w:hAnsi="宋体" w:cs="宋体"/>
      <w:sz w:val="18"/>
      <w:szCs w:val="18"/>
      <w:lang w:eastAsia="en-US"/>
    </w:rPr>
  </w:style>
  <w:style w:type="character" w:customStyle="1" w:styleId="113">
    <w:name w:val="日期 Char1"/>
    <w:basedOn w:val="48"/>
    <w:qFormat/>
    <w:uiPriority w:val="0"/>
    <w:rPr>
      <w:rFonts w:ascii="宋体" w:hAnsi="宋体" w:cs="宋体"/>
      <w:sz w:val="22"/>
      <w:szCs w:val="22"/>
      <w:lang w:eastAsia="en-US"/>
    </w:rPr>
  </w:style>
  <w:style w:type="paragraph" w:customStyle="1" w:styleId="114">
    <w:name w:val="标题3(3号)"/>
    <w:basedOn w:val="4"/>
    <w:next w:val="115"/>
    <w:qFormat/>
    <w:uiPriority w:val="0"/>
    <w:pPr>
      <w:widowControl/>
      <w:spacing w:before="0" w:after="0" w:line="420" w:lineRule="exact"/>
    </w:pPr>
    <w:rPr>
      <w:b w:val="0"/>
      <w:bCs w:val="0"/>
      <w:color w:val="000000"/>
      <w:kern w:val="0"/>
      <w:szCs w:val="21"/>
    </w:rPr>
  </w:style>
  <w:style w:type="paragraph" w:customStyle="1" w:styleId="115">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16">
    <w:name w:val="封面页脚"/>
    <w:basedOn w:val="29"/>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17">
    <w:name w:val="HTML 预设格式 Char1"/>
    <w:basedOn w:val="48"/>
    <w:qFormat/>
    <w:uiPriority w:val="0"/>
    <w:rPr>
      <w:rFonts w:ascii="Courier New" w:hAnsi="Courier New" w:cs="Courier New"/>
      <w:lang w:eastAsia="en-US"/>
    </w:rPr>
  </w:style>
  <w:style w:type="character" w:customStyle="1" w:styleId="118">
    <w:name w:val="正文文本缩进 Char1"/>
    <w:basedOn w:val="48"/>
    <w:qFormat/>
    <w:uiPriority w:val="0"/>
    <w:rPr>
      <w:rFonts w:ascii="宋体" w:hAnsi="宋体" w:cs="宋体"/>
      <w:sz w:val="22"/>
      <w:szCs w:val="22"/>
      <w:lang w:eastAsia="en-US"/>
    </w:rPr>
  </w:style>
  <w:style w:type="paragraph" w:customStyle="1" w:styleId="119">
    <w:name w:val="标题2(小3号)"/>
    <w:basedOn w:val="3"/>
    <w:next w:val="120"/>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0">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1">
    <w:name w:val="标题1(2号)"/>
    <w:basedOn w:val="2"/>
    <w:next w:val="115"/>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2">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3">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4">
    <w:name w:val="正文5号字"/>
    <w:qFormat/>
    <w:uiPriority w:val="0"/>
    <w:pPr>
      <w:jc w:val="both"/>
    </w:pPr>
    <w:rPr>
      <w:rFonts w:ascii="Times New Roman" w:hAnsi="Times New Roman" w:eastAsia="宋体" w:cs="Times New Roman"/>
      <w:sz w:val="21"/>
      <w:lang w:val="en-US" w:eastAsia="zh-CN" w:bidi="ar-SA"/>
    </w:rPr>
  </w:style>
  <w:style w:type="character" w:customStyle="1" w:styleId="125">
    <w:name w:val="正文文本 2 Char1"/>
    <w:basedOn w:val="48"/>
    <w:qFormat/>
    <w:uiPriority w:val="0"/>
    <w:rPr>
      <w:rFonts w:ascii="宋体" w:hAnsi="宋体" w:cs="宋体"/>
      <w:sz w:val="22"/>
      <w:szCs w:val="22"/>
      <w:lang w:eastAsia="en-US"/>
    </w:rPr>
  </w:style>
  <w:style w:type="character" w:customStyle="1" w:styleId="126">
    <w:name w:val="标题 Char1"/>
    <w:basedOn w:val="48"/>
    <w:qFormat/>
    <w:uiPriority w:val="0"/>
    <w:rPr>
      <w:rFonts w:asciiTheme="majorHAnsi" w:hAnsiTheme="majorHAnsi" w:cstheme="majorBidi"/>
      <w:b/>
      <w:bCs/>
      <w:sz w:val="32"/>
      <w:szCs w:val="32"/>
      <w:lang w:eastAsia="en-US"/>
    </w:rPr>
  </w:style>
  <w:style w:type="character" w:customStyle="1" w:styleId="127">
    <w:name w:val="正文文本缩进 3 Char1"/>
    <w:basedOn w:val="48"/>
    <w:qFormat/>
    <w:uiPriority w:val="0"/>
    <w:rPr>
      <w:rFonts w:ascii="宋体" w:hAnsi="宋体" w:cs="宋体"/>
      <w:sz w:val="16"/>
      <w:szCs w:val="16"/>
      <w:lang w:eastAsia="en-US"/>
    </w:rPr>
  </w:style>
  <w:style w:type="paragraph" w:customStyle="1" w:styleId="128">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29">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30">
    <w:name w:val="批注框文本 Char1"/>
    <w:basedOn w:val="48"/>
    <w:qFormat/>
    <w:uiPriority w:val="0"/>
    <w:rPr>
      <w:rFonts w:ascii="宋体" w:hAnsi="宋体" w:cs="宋体"/>
      <w:sz w:val="18"/>
      <w:szCs w:val="18"/>
      <w:lang w:eastAsia="en-US"/>
    </w:rPr>
  </w:style>
  <w:style w:type="character" w:customStyle="1" w:styleId="131">
    <w:name w:val="批注主题 Char1"/>
    <w:basedOn w:val="108"/>
    <w:qFormat/>
    <w:uiPriority w:val="0"/>
    <w:rPr>
      <w:rFonts w:ascii="宋体" w:hAnsi="宋体" w:cs="宋体"/>
      <w:b/>
      <w:bCs/>
      <w:sz w:val="22"/>
      <w:szCs w:val="22"/>
      <w:lang w:eastAsia="en-US"/>
    </w:rPr>
  </w:style>
  <w:style w:type="paragraph" w:customStyle="1" w:styleId="132">
    <w:name w:val="封底页脚"/>
    <w:basedOn w:val="29"/>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3">
    <w:name w:val="标题3(4号)"/>
    <w:basedOn w:val="4"/>
    <w:next w:val="120"/>
    <w:qFormat/>
    <w:uiPriority w:val="0"/>
    <w:pPr>
      <w:widowControl/>
      <w:spacing w:before="0" w:after="0" w:line="420" w:lineRule="exact"/>
    </w:pPr>
    <w:rPr>
      <w:b w:val="0"/>
      <w:bCs w:val="0"/>
      <w:color w:val="000000"/>
      <w:kern w:val="0"/>
      <w:sz w:val="28"/>
      <w:szCs w:val="21"/>
    </w:rPr>
  </w:style>
  <w:style w:type="paragraph" w:customStyle="1" w:styleId="134">
    <w:name w:val="标题2"/>
    <w:basedOn w:val="3"/>
    <w:qFormat/>
    <w:uiPriority w:val="0"/>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5">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6">
    <w:name w:val="xl31"/>
    <w:basedOn w:val="1"/>
    <w:qFormat/>
    <w:uiPriority w:val="0"/>
    <w:pPr>
      <w:widowControl/>
      <w:numPr>
        <w:ilvl w:val="0"/>
        <w:numId w:val="4"/>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37">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38">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39">
    <w:name w:val="消息标题标签"/>
    <w:basedOn w:val="39"/>
    <w:next w:val="39"/>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0">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1">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2">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3">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4">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5">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46">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47">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8">
    <w:name w:val="封底页眉"/>
    <w:basedOn w:val="30"/>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49">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0">
    <w:name w:val="标题3(小4号)"/>
    <w:basedOn w:val="4"/>
    <w:next w:val="151"/>
    <w:qFormat/>
    <w:uiPriority w:val="0"/>
    <w:pPr>
      <w:widowControl/>
      <w:spacing w:before="0" w:after="0" w:line="420" w:lineRule="exact"/>
    </w:pPr>
    <w:rPr>
      <w:b w:val="0"/>
      <w:bCs w:val="0"/>
      <w:color w:val="000000"/>
      <w:kern w:val="0"/>
      <w:sz w:val="24"/>
      <w:szCs w:val="21"/>
    </w:rPr>
  </w:style>
  <w:style w:type="paragraph" w:customStyle="1" w:styleId="151">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2">
    <w:name w:val="标题3(5号)"/>
    <w:basedOn w:val="4"/>
    <w:next w:val="124"/>
    <w:qFormat/>
    <w:uiPriority w:val="0"/>
    <w:pPr>
      <w:widowControl/>
      <w:spacing w:before="0" w:after="0" w:line="420" w:lineRule="exact"/>
    </w:pPr>
    <w:rPr>
      <w:b w:val="0"/>
      <w:bCs w:val="0"/>
      <w:color w:val="000000"/>
      <w:kern w:val="0"/>
      <w:sz w:val="21"/>
      <w:szCs w:val="21"/>
    </w:rPr>
  </w:style>
  <w:style w:type="paragraph" w:customStyle="1" w:styleId="153">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4">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5">
    <w:name w:val="标题2(小2号)"/>
    <w:basedOn w:val="3"/>
    <w:next w:val="115"/>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6">
    <w:name w:val="标题1 Char Char Char"/>
    <w:basedOn w:val="2"/>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57">
    <w:name w:val="标题1"/>
    <w:basedOn w:val="2"/>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58">
    <w:name w:val="页眉（隶书）"/>
    <w:basedOn w:val="30"/>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59">
    <w:name w:val="标题1(4号)"/>
    <w:basedOn w:val="2"/>
    <w:next w:val="124"/>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0">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1">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2">
    <w:name w:val="标题2(4号)"/>
    <w:basedOn w:val="3"/>
    <w:next w:val="151"/>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3">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4">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65">
    <w:name w:val="p0"/>
    <w:basedOn w:val="1"/>
    <w:qFormat/>
    <w:uiPriority w:val="0"/>
    <w:pPr>
      <w:widowControl/>
      <w:autoSpaceDE/>
      <w:autoSpaceDN/>
    </w:pPr>
    <w:rPr>
      <w:sz w:val="24"/>
      <w:szCs w:val="24"/>
      <w:lang w:eastAsia="zh-CN"/>
    </w:rPr>
  </w:style>
  <w:style w:type="paragraph" w:customStyle="1" w:styleId="166">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67">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68">
    <w:name w:val="标题1(3号)"/>
    <w:basedOn w:val="2"/>
    <w:next w:val="120"/>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69">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0">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1">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2">
    <w:name w:val="标题1(小3号)"/>
    <w:basedOn w:val="2"/>
    <w:next w:val="151"/>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3">
    <w:name w:val="标题1(小2号)"/>
    <w:basedOn w:val="2"/>
    <w:next w:val="101"/>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4">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5">
    <w:name w:val="ml"/>
    <w:basedOn w:val="1"/>
    <w:qFormat/>
    <w:uiPriority w:val="0"/>
    <w:pPr>
      <w:autoSpaceDE/>
      <w:autoSpaceDN/>
      <w:jc w:val="both"/>
    </w:pPr>
    <w:rPr>
      <w:rFonts w:cs="Times New Roman"/>
      <w:b/>
      <w:bCs/>
      <w:kern w:val="2"/>
      <w:sz w:val="28"/>
      <w:szCs w:val="20"/>
      <w:lang w:eastAsia="zh-CN"/>
    </w:rPr>
  </w:style>
  <w:style w:type="paragraph" w:customStyle="1" w:styleId="176">
    <w:name w:val="标题2(3号)"/>
    <w:basedOn w:val="3"/>
    <w:next w:val="101"/>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77">
    <w:name w:val="标题2(小4号)"/>
    <w:basedOn w:val="3"/>
    <w:next w:val="124"/>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78">
    <w:name w:val="标题4"/>
    <w:basedOn w:val="5"/>
    <w:qFormat/>
    <w:uiPriority w:val="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179">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0">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1">
    <w:name w:val="大纲1"/>
    <w:basedOn w:val="1"/>
    <w:qFormat/>
    <w:uiPriority w:val="0"/>
    <w:pPr>
      <w:numPr>
        <w:ilvl w:val="0"/>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2">
    <w:name w:val="大纲2"/>
    <w:basedOn w:val="1"/>
    <w:qFormat/>
    <w:uiPriority w:val="0"/>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3">
    <w:name w:val="大纲3"/>
    <w:basedOn w:val="1"/>
    <w:qFormat/>
    <w:uiPriority w:val="0"/>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4">
    <w:name w:val="大纲4"/>
    <w:basedOn w:val="183"/>
    <w:qFormat/>
    <w:uiPriority w:val="0"/>
    <w:pPr>
      <w:numPr>
        <w:ilvl w:val="3"/>
      </w:numPr>
      <w:outlineLvl w:val="3"/>
    </w:pPr>
  </w:style>
  <w:style w:type="paragraph" w:customStyle="1" w:styleId="185">
    <w:name w:val="大纲5"/>
    <w:basedOn w:val="184"/>
    <w:qFormat/>
    <w:uiPriority w:val="0"/>
    <w:pPr>
      <w:numPr>
        <w:ilvl w:val="4"/>
      </w:numPr>
      <w:tabs>
        <w:tab w:val="left" w:pos="360"/>
      </w:tabs>
      <w:outlineLvl w:val="4"/>
    </w:pPr>
    <w:rPr>
      <w:b w:val="0"/>
      <w:szCs w:val="36"/>
    </w:rPr>
  </w:style>
  <w:style w:type="paragraph" w:customStyle="1" w:styleId="186">
    <w:name w:val="大纲6"/>
    <w:basedOn w:val="185"/>
    <w:qFormat/>
    <w:uiPriority w:val="0"/>
    <w:pPr>
      <w:numPr>
        <w:ilvl w:val="5"/>
      </w:numPr>
      <w:outlineLvl w:val="5"/>
    </w:pPr>
    <w:rPr>
      <w:rFonts w:ascii="宋体"/>
      <w:szCs w:val="24"/>
    </w:rPr>
  </w:style>
  <w:style w:type="paragraph" w:customStyle="1" w:styleId="187">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8">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89">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0">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1">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2">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3">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4">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5">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7">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198">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9">
    <w:name w:val="Char Char Char Char Char Char Char Char Char Char Char11"/>
    <w:basedOn w:val="1"/>
    <w:uiPriority w:val="0"/>
    <w:pPr>
      <w:autoSpaceDE/>
      <w:autoSpaceDN/>
      <w:jc w:val="both"/>
    </w:pPr>
    <w:rPr>
      <w:rFonts w:ascii="Calibri" w:hAnsi="Calibri" w:cs="Times New Roman"/>
      <w:kern w:val="2"/>
      <w:sz w:val="21"/>
      <w:szCs w:val="24"/>
      <w:lang w:eastAsia="zh-CN"/>
    </w:rPr>
  </w:style>
  <w:style w:type="paragraph" w:customStyle="1" w:styleId="200">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1">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2">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3">
    <w:name w:val="hover11"/>
    <w:basedOn w:val="48"/>
    <w:uiPriority w:val="0"/>
  </w:style>
  <w:style w:type="character" w:customStyle="1" w:styleId="204">
    <w:name w:val="xdrichtextbox3"/>
    <w:basedOn w:val="48"/>
    <w:qFormat/>
    <w:uiPriority w:val="0"/>
    <w:rPr>
      <w:color w:val="auto"/>
      <w:u w:val="none"/>
      <w:bdr w:val="single" w:color="DCDCDC" w:sz="8" w:space="0"/>
      <w:shd w:val="clear" w:color="auto" w:fill="FFFFFF"/>
    </w:rPr>
  </w:style>
  <w:style w:type="character" w:customStyle="1" w:styleId="205">
    <w:name w:val="列出段落 Char"/>
    <w:link w:val="71"/>
    <w:qFormat/>
    <w:uiPriority w:val="0"/>
    <w:rPr>
      <w:rFonts w:ascii="宋体" w:hAnsi="宋体" w:cs="宋体"/>
      <w:sz w:val="22"/>
      <w:szCs w:val="22"/>
      <w:lang w:eastAsia="en-US"/>
    </w:rPr>
  </w:style>
  <w:style w:type="paragraph" w:customStyle="1" w:styleId="206">
    <w:name w:val="TOC 标题1"/>
    <w:basedOn w:val="2"/>
    <w:next w:val="1"/>
    <w:semiHidden/>
    <w:unhideWhenUsed/>
    <w:qFormat/>
    <w:uiPriority w:val="39"/>
    <w:pPr>
      <w:keepNext/>
      <w:keepLines/>
      <w:spacing w:before="340" w:after="330" w:line="578" w:lineRule="auto"/>
      <w:ind w:left="0"/>
      <w:outlineLvl w:val="9"/>
    </w:pPr>
    <w:rPr>
      <w:kern w:val="44"/>
      <w:sz w:val="44"/>
      <w:szCs w:val="44"/>
    </w:rPr>
  </w:style>
  <w:style w:type="character" w:customStyle="1" w:styleId="207">
    <w:name w:val="副标题 Char"/>
    <w:link w:val="33"/>
    <w:uiPriority w:val="0"/>
    <w:rPr>
      <w:rFonts w:ascii="Cambria" w:hAnsi="Cambria"/>
      <w:b/>
      <w:bCs/>
      <w:kern w:val="28"/>
      <w:sz w:val="24"/>
      <w:szCs w:val="32"/>
    </w:rPr>
  </w:style>
  <w:style w:type="character" w:customStyle="1" w:styleId="208">
    <w:name w:val="副标题 Char1"/>
    <w:basedOn w:val="48"/>
    <w:qFormat/>
    <w:uiPriority w:val="0"/>
    <w:rPr>
      <w:rFonts w:asciiTheme="majorHAnsi" w:hAnsiTheme="majorHAnsi" w:cstheme="majorBidi"/>
      <w:b/>
      <w:bCs/>
      <w:kern w:val="28"/>
      <w:sz w:val="32"/>
      <w:szCs w:val="32"/>
      <w:lang w:eastAsia="en-US"/>
    </w:rPr>
  </w:style>
  <w:style w:type="paragraph" w:customStyle="1" w:styleId="209">
    <w:name w:val="CM7"/>
    <w:basedOn w:val="74"/>
    <w:next w:val="74"/>
    <w:unhideWhenUsed/>
    <w:qFormat/>
    <w:uiPriority w:val="99"/>
    <w:pPr>
      <w:spacing w:after="320"/>
    </w:pPr>
  </w:style>
  <w:style w:type="paragraph" w:customStyle="1" w:styleId="210">
    <w:name w:val="WPS Plain"/>
    <w:qFormat/>
    <w:uiPriority w:val="0"/>
    <w:rPr>
      <w:rFonts w:ascii="Times New Roman" w:hAnsi="Times New Roman" w:eastAsia="宋体" w:cs="Times New Roman"/>
      <w:lang w:val="en-US" w:eastAsia="zh-CN" w:bidi="ar-SA"/>
    </w:rPr>
  </w:style>
  <w:style w:type="paragraph" w:customStyle="1" w:styleId="211">
    <w:name w:val="Bg"/>
    <w:basedOn w:val="1"/>
    <w:qFormat/>
    <w:uiPriority w:val="0"/>
    <w:pPr>
      <w:topLinePunct/>
      <w:snapToGrid w:val="0"/>
      <w:spacing w:before="60" w:after="60"/>
      <w:jc w:val="center"/>
    </w:pPr>
    <w:rPr>
      <w:kern w:val="2"/>
      <w:sz w:val="18"/>
    </w:rPr>
  </w:style>
  <w:style w:type="paragraph" w:customStyle="1" w:styleId="212">
    <w:name w:val="正文格式"/>
    <w:basedOn w:val="1"/>
    <w:qFormat/>
    <w:uiPriority w:val="0"/>
    <w:pPr>
      <w:topLinePunct/>
      <w:ind w:firstLine="420" w:firstLineChars="200"/>
    </w:pPr>
    <w:rPr>
      <w:kern w:val="2"/>
      <w:sz w:val="21"/>
    </w:rPr>
  </w:style>
  <w:style w:type="paragraph" w:customStyle="1" w:styleId="213">
    <w:name w:val="b"/>
    <w:basedOn w:val="1"/>
    <w:qFormat/>
    <w:uiPriority w:val="0"/>
    <w:pPr>
      <w:tabs>
        <w:tab w:val="center" w:pos="4706"/>
        <w:tab w:val="right" w:pos="9044"/>
      </w:tabs>
      <w:topLinePunct/>
      <w:spacing w:before="160" w:after="60" w:line="312" w:lineRule="exact"/>
      <w:jc w:val="center"/>
    </w:pPr>
    <w:rPr>
      <w:rFonts w:ascii="Arial" w:hAnsi="Arial" w:eastAsia="黑体"/>
      <w:sz w:val="21"/>
    </w:rPr>
  </w:style>
  <w:style w:type="character" w:customStyle="1" w:styleId="214">
    <w:name w:val="特点 Char"/>
    <w:locked/>
    <w:uiPriority w:val="0"/>
    <w:rPr>
      <w:rFonts w:eastAsia="宋体"/>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313B90-D1C5-418C-A55D-9134C74AAE3A}">
  <ds:schemaRefs/>
</ds:datastoreItem>
</file>

<file path=docProps/app.xml><?xml version="1.0" encoding="utf-8"?>
<Properties xmlns="http://schemas.openxmlformats.org/officeDocument/2006/extended-properties" xmlns:vt="http://schemas.openxmlformats.org/officeDocument/2006/docPropsVTypes">
  <Template>Normal.dotm</Template>
  <Company>福化环保</Company>
  <Pages>22</Pages>
  <Words>1143</Words>
  <Characters>6519</Characters>
  <Lines>54</Lines>
  <Paragraphs>15</Paragraphs>
  <TotalTime>0</TotalTime>
  <ScaleCrop>false</ScaleCrop>
  <LinksUpToDate>false</LinksUpToDate>
  <CharactersWithSpaces>7647</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2024-01-12T06:39:00Z</dcterms:created>
  <dc:creator>CGC</dc:creator>
  <cp:lastModifiedBy>GM10</cp:lastModifiedBy>
  <dcterms:modified xsi:type="dcterms:W3CDTF">2024-11-26T05:38:26Z</dcterms:modified>
  <dc:title>公开招标文件（货物服务类）</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7EFD1898B78A4345BC21372367C648C1</vt:lpwstr>
  </property>
</Properties>
</file>