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bCs w:val="0"/>
          <w:sz w:val="52"/>
          <w:szCs w:val="22"/>
          <w:u w:val="single"/>
          <w:lang w:eastAsia="zh-CN"/>
        </w:rPr>
        <w:t>福建福海创石油化工有限公司27-C-101A-J吸附塔维修项目</w:t>
      </w:r>
      <w:r>
        <w:rPr>
          <w:rFonts w:hint="eastAsia" w:ascii="微软雅黑" w:eastAsia="微软雅黑"/>
          <w:b/>
          <w:sz w:val="52"/>
          <w:szCs w:val="22"/>
          <w:u w:val="single"/>
          <w:lang w:eastAsia="zh-CN"/>
        </w:rPr>
        <w:t>比选文件</w:t>
      </w:r>
    </w:p>
    <w:p>
      <w:pPr>
        <w:pStyle w:val="57"/>
        <w:jc w:val="center"/>
        <w:rPr>
          <w:color w:val="000000" w:themeColor="text1"/>
          <w:sz w:val="28"/>
          <w:szCs w:val="28"/>
        </w:rPr>
      </w:pPr>
      <w:r>
        <w:rPr>
          <w:rFonts w:hint="eastAsia"/>
          <w:color w:val="000000" w:themeColor="text1"/>
          <w:sz w:val="28"/>
          <w:szCs w:val="28"/>
        </w:rPr>
        <w:t>（文件编号：</w:t>
      </w:r>
      <w:r>
        <w:rPr>
          <w:rFonts w:hint="eastAsia" w:ascii="宋体" w:hAnsi="Calibri" w:eastAsia="宋体" w:cs="Times New Roman"/>
          <w:i w:val="0"/>
          <w:iCs w:val="0"/>
          <w:caps w:val="0"/>
          <w:color w:val="000000" w:themeColor="text1"/>
          <w:spacing w:val="0"/>
          <w:sz w:val="28"/>
          <w:szCs w:val="28"/>
          <w:shd w:val="clear"/>
        </w:rPr>
        <w:t>FHC-PTCG20230726001</w:t>
      </w:r>
      <w:r>
        <w:rPr>
          <w:rFonts w:hint="eastAsia"/>
          <w:color w:val="000000" w:themeColor="text1"/>
          <w:sz w:val="28"/>
          <w:szCs w:val="28"/>
        </w:rPr>
        <w:t>）</w:t>
      </w:r>
    </w:p>
    <w:p>
      <w:pPr>
        <w:pStyle w:val="19"/>
        <w:rPr>
          <w:rFonts w:ascii="微软雅黑"/>
          <w:b/>
          <w:sz w:val="94"/>
          <w:lang w:eastAsia="zh-CN"/>
        </w:rPr>
      </w:pPr>
    </w:p>
    <w:p>
      <w:pPr>
        <w:pStyle w:val="19"/>
        <w:rPr>
          <w:rFonts w:ascii="微软雅黑"/>
          <w:b/>
          <w:sz w:val="94"/>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7"/>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八</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91"/>
        <w:numPr>
          <w:ilvl w:val="0"/>
          <w:numId w:val="1"/>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7"/>
      </w:pPr>
    </w:p>
    <w:p>
      <w:pPr>
        <w:jc w:val="center"/>
        <w:rPr>
          <w:b/>
          <w:bCs/>
          <w:sz w:val="32"/>
          <w:lang w:eastAsia="zh-CN"/>
        </w:rPr>
      </w:pPr>
      <w:r>
        <w:rPr>
          <w:rFonts w:hint="eastAsia"/>
          <w:b/>
          <w:bCs/>
          <w:sz w:val="32"/>
          <w:lang w:eastAsia="zh-CN"/>
        </w:rPr>
        <w:t>福建福海创石油化工有限公司27-C-101A-J吸附塔维修项目比选公告</w:t>
      </w:r>
    </w:p>
    <w:p>
      <w:pPr>
        <w:jc w:val="center"/>
        <w:rPr>
          <w:b/>
          <w:bCs/>
          <w:sz w:val="32"/>
          <w:lang w:eastAsia="zh-CN"/>
        </w:rPr>
      </w:pPr>
    </w:p>
    <w:p>
      <w:pPr>
        <w:pStyle w:val="19"/>
        <w:spacing w:before="26" w:line="600" w:lineRule="exact"/>
        <w:ind w:right="121" w:firstLine="480" w:firstLineChars="200"/>
        <w:jc w:val="both"/>
        <w:rPr>
          <w:lang w:eastAsia="zh-CN"/>
        </w:rPr>
      </w:pPr>
      <w:bookmarkStart w:id="14" w:name="_GoBack"/>
      <w:bookmarkEnd w:id="14"/>
      <w:r>
        <w:rPr>
          <w:rFonts w:hint="eastAsia"/>
          <w:lang w:eastAsia="zh-CN"/>
        </w:rPr>
        <w:t>福建福海创石油化工有限公司就</w:t>
      </w:r>
      <w:r>
        <w:rPr>
          <w:rFonts w:hint="eastAsia" w:ascii="宋体" w:hAnsi="宋体" w:eastAsia="宋体" w:cs="宋体"/>
          <w:lang w:eastAsia="zh-CN"/>
        </w:rPr>
        <w:t>“</w:t>
      </w:r>
      <w:r>
        <w:rPr>
          <w:rFonts w:hint="eastAsia" w:ascii="宋体" w:hAnsi="宋体" w:eastAsia="宋体" w:cs="宋体"/>
          <w:b w:val="0"/>
          <w:bCs w:val="0"/>
          <w:sz w:val="24"/>
          <w:lang w:eastAsia="zh-CN"/>
        </w:rPr>
        <w:t>福建福海创石油化工有限公司27-C-101A-J吸附塔维修项目</w:t>
      </w:r>
      <w:r>
        <w:rPr>
          <w:rFonts w:hint="eastAsia" w:ascii="宋体" w:hAnsi="宋体" w:eastAsia="宋体" w:cs="宋体"/>
          <w:lang w:eastAsia="zh-CN"/>
        </w:rPr>
        <w:t>（项目编号：</w:t>
      </w:r>
      <w:r>
        <w:rPr>
          <w:rFonts w:hint="eastAsia" w:ascii="宋体" w:hAnsi="宋体" w:eastAsia="宋体" w:cs="宋体"/>
          <w:i w:val="0"/>
          <w:iCs w:val="0"/>
          <w:caps w:val="0"/>
          <w:spacing w:val="0"/>
          <w:sz w:val="24"/>
          <w:szCs w:val="24"/>
          <w:shd w:val="clear"/>
          <w:lang w:eastAsia="zh-CN"/>
        </w:rPr>
        <w:t>FHC-PTCG20230726001</w:t>
      </w:r>
      <w:r>
        <w:rPr>
          <w:rFonts w:hint="eastAsia" w:ascii="宋体" w:hAnsi="宋体" w:eastAsia="宋体" w:cs="宋体"/>
          <w:lang w:eastAsia="zh-CN"/>
        </w:rPr>
        <w:t>）</w:t>
      </w:r>
      <w:r>
        <w:rPr>
          <w:rFonts w:hint="eastAsia"/>
          <w:lang w:eastAsia="zh-CN"/>
        </w:rPr>
        <w:t>”</w:t>
      </w:r>
      <w:r>
        <w:rPr>
          <w:lang w:eastAsia="zh-CN"/>
        </w:rPr>
        <w:t>进行国内公开比选</w:t>
      </w:r>
      <w:r>
        <w:rPr>
          <w:rFonts w:hint="eastAsia"/>
          <w:lang w:eastAsia="zh-CN"/>
        </w:rPr>
        <w:t>，欢迎国内符合条件的承揽商积极参选。</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项目名称：福建福海创石油化工有限公司27-C-101A-J吸附塔维修项目。</w:t>
      </w:r>
    </w:p>
    <w:p>
      <w:pPr>
        <w:tabs>
          <w:tab w:val="left" w:pos="709"/>
        </w:tabs>
        <w:spacing w:line="600" w:lineRule="exact"/>
        <w:ind w:firstLine="480" w:firstLineChars="200"/>
        <w:jc w:val="both"/>
        <w:rPr>
          <w:rFonts w:hint="eastAsia" w:ascii="宋体" w:hAnsi="宋体" w:eastAsia="宋体" w:cs="宋体"/>
          <w:sz w:val="24"/>
          <w:szCs w:val="24"/>
          <w:lang w:eastAsia="zh-CN"/>
        </w:rPr>
      </w:pPr>
      <w:r>
        <w:rPr>
          <w:sz w:val="24"/>
          <w:szCs w:val="24"/>
          <w:lang w:eastAsia="zh-CN"/>
        </w:rPr>
        <w:t>2.</w:t>
      </w:r>
      <w:r>
        <w:rPr>
          <w:rFonts w:hint="eastAsia"/>
          <w:sz w:val="24"/>
          <w:szCs w:val="24"/>
          <w:lang w:eastAsia="zh-CN"/>
        </w:rPr>
        <w:t>比选项目说明：</w:t>
      </w:r>
      <w:r>
        <w:rPr>
          <w:rFonts w:hint="eastAsia" w:ascii="宋体" w:hAnsi="宋体" w:eastAsia="宋体" w:cs="宋体"/>
          <w:b w:val="0"/>
          <w:bCs w:val="0"/>
          <w:sz w:val="24"/>
          <w:szCs w:val="24"/>
          <w:lang w:eastAsia="zh-CN"/>
        </w:rPr>
        <w:t>福建福海创石油化工有限公司27-C-101A-J吸附塔维修项目</w:t>
      </w:r>
      <w:r>
        <w:rPr>
          <w:rFonts w:hint="eastAsia" w:ascii="宋体" w:hAnsi="宋体" w:eastAsia="宋体" w:cs="宋体"/>
          <w:sz w:val="24"/>
          <w:szCs w:val="24"/>
          <w:lang w:eastAsia="zh-CN"/>
        </w:rPr>
        <w:t>，内容详见附件发包说明。</w:t>
      </w:r>
    </w:p>
    <w:p>
      <w:pPr>
        <w:pStyle w:val="19"/>
        <w:spacing w:line="600" w:lineRule="exact"/>
        <w:ind w:right="121" w:firstLine="480" w:firstLineChars="200"/>
        <w:jc w:val="both"/>
        <w:rPr>
          <w:rFonts w:hint="eastAsia"/>
          <w:lang w:val="en-US" w:eastAsia="zh-CN"/>
        </w:rPr>
      </w:pPr>
      <w:r>
        <w:rPr>
          <w:rFonts w:hint="eastAsia"/>
          <w:lang w:eastAsia="zh-CN"/>
        </w:rPr>
        <w:t>3、本案最高限价：</w:t>
      </w:r>
      <w:r>
        <w:rPr>
          <w:rFonts w:hint="eastAsia" w:ascii="宋体" w:hAnsi="宋体" w:eastAsia="宋体" w:cs="宋体"/>
          <w:i w:val="0"/>
          <w:iCs w:val="0"/>
          <w:caps w:val="0"/>
          <w:spacing w:val="0"/>
          <w:sz w:val="24"/>
          <w:szCs w:val="24"/>
          <w:shd w:val="clear"/>
          <w:lang w:eastAsia="zh-CN"/>
        </w:rPr>
        <w:t>29</w:t>
      </w:r>
      <w:r>
        <w:rPr>
          <w:rFonts w:hint="eastAsia" w:cs="宋体"/>
          <w:i w:val="0"/>
          <w:iCs w:val="0"/>
          <w:caps w:val="0"/>
          <w:spacing w:val="0"/>
          <w:sz w:val="24"/>
          <w:szCs w:val="24"/>
          <w:shd w:val="clear"/>
          <w:lang w:val="en-US" w:eastAsia="zh-CN"/>
        </w:rPr>
        <w:t>.</w:t>
      </w:r>
      <w:r>
        <w:rPr>
          <w:rFonts w:hint="eastAsia" w:ascii="宋体" w:hAnsi="宋体" w:eastAsia="宋体" w:cs="宋体"/>
          <w:i w:val="0"/>
          <w:iCs w:val="0"/>
          <w:caps w:val="0"/>
          <w:spacing w:val="0"/>
          <w:sz w:val="24"/>
          <w:szCs w:val="24"/>
          <w:shd w:val="clear"/>
          <w:lang w:eastAsia="zh-CN"/>
        </w:rPr>
        <w:t>17408</w:t>
      </w:r>
      <w:r>
        <w:rPr>
          <w:rFonts w:hint="eastAsia"/>
          <w:lang w:val="en-US" w:eastAsia="zh-CN"/>
        </w:rPr>
        <w:t>万元（含税9%）</w:t>
      </w:r>
    </w:p>
    <w:p>
      <w:pPr>
        <w:tabs>
          <w:tab w:val="left" w:pos="709"/>
        </w:tabs>
        <w:spacing w:line="600" w:lineRule="exact"/>
        <w:ind w:firstLine="480" w:firstLineChars="200"/>
        <w:jc w:val="both"/>
        <w:rPr>
          <w:rFonts w:hint="default"/>
          <w:sz w:val="24"/>
          <w:szCs w:val="24"/>
          <w:lang w:val="en-US" w:eastAsia="zh-CN"/>
        </w:rPr>
      </w:pPr>
      <w:r>
        <w:rPr>
          <w:rFonts w:hint="default"/>
          <w:sz w:val="24"/>
          <w:szCs w:val="24"/>
          <w:lang w:val="en-US" w:eastAsia="zh-CN"/>
        </w:rPr>
        <w:t>4、</w:t>
      </w:r>
      <w:r>
        <w:rPr>
          <w:rFonts w:hint="default"/>
          <w:b w:val="0"/>
          <w:w w:val="100"/>
          <w:sz w:val="24"/>
          <w:szCs w:val="24"/>
          <w:lang w:eastAsia="zh-CN"/>
        </w:rPr>
        <w:t>评选办法</w:t>
      </w:r>
      <w:r>
        <w:rPr>
          <w:rFonts w:hint="eastAsia"/>
          <w:b w:val="0"/>
          <w:w w:val="100"/>
          <w:sz w:val="24"/>
          <w:szCs w:val="24"/>
          <w:lang w:eastAsia="zh-CN"/>
        </w:rPr>
        <w:t>：</w:t>
      </w:r>
      <w:r>
        <w:rPr>
          <w:rFonts w:hint="default"/>
          <w:b w:val="0"/>
          <w:bCs w:val="0"/>
          <w:sz w:val="24"/>
          <w:szCs w:val="24"/>
          <w:lang w:eastAsia="zh-CN"/>
        </w:rPr>
        <w:t>本项目</w:t>
      </w:r>
      <w:r>
        <w:rPr>
          <w:rFonts w:hint="default"/>
          <w:b w:val="0"/>
          <w:bCs w:val="0"/>
          <w:sz w:val="24"/>
          <w:szCs w:val="24"/>
          <w:lang w:val="en-US" w:eastAsia="zh-CN"/>
        </w:rPr>
        <w:t>经</w:t>
      </w:r>
      <w:r>
        <w:rPr>
          <w:rFonts w:hint="default"/>
          <w:b w:val="0"/>
          <w:bCs w:val="0"/>
          <w:sz w:val="24"/>
          <w:szCs w:val="24"/>
          <w:lang w:eastAsia="zh-CN"/>
        </w:rPr>
        <w:t>比选人</w:t>
      </w:r>
      <w:r>
        <w:rPr>
          <w:rFonts w:hint="default"/>
          <w:b w:val="0"/>
          <w:bCs w:val="0"/>
          <w:sz w:val="24"/>
          <w:szCs w:val="24"/>
          <w:lang w:val="en-US" w:eastAsia="zh-CN"/>
        </w:rPr>
        <w:t>评审，资质、技术符合要求的合格厂商</w:t>
      </w:r>
      <w:r>
        <w:rPr>
          <w:rFonts w:hint="default"/>
          <w:b w:val="0"/>
          <w:bCs w:val="0"/>
          <w:sz w:val="24"/>
          <w:szCs w:val="24"/>
          <w:lang w:eastAsia="zh-CN"/>
        </w:rPr>
        <w:t>采用商</w:t>
      </w:r>
      <w:r>
        <w:rPr>
          <w:rFonts w:hint="default"/>
          <w:b w:val="0"/>
          <w:bCs w:val="0"/>
          <w:sz w:val="24"/>
          <w:szCs w:val="24"/>
          <w:shd w:val="clear"/>
          <w:lang w:eastAsia="zh-CN"/>
        </w:rPr>
        <w:t>务报价决标评选的方式，未税总价最低者作为第一中选人，以此类推。</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pStyle w:val="19"/>
        <w:spacing w:line="600" w:lineRule="exact"/>
        <w:ind w:right="121" w:firstLine="480" w:firstLineChars="200"/>
        <w:jc w:val="both"/>
        <w:rPr>
          <w:rFonts w:hint="default"/>
          <w:sz w:val="24"/>
          <w:szCs w:val="24"/>
          <w:lang w:eastAsia="zh-CN"/>
        </w:rPr>
      </w:pPr>
      <w:r>
        <w:rPr>
          <w:rFonts w:hint="default"/>
          <w:sz w:val="24"/>
          <w:szCs w:val="24"/>
          <w:lang w:val="en-US" w:eastAsia="zh-CN"/>
        </w:rPr>
        <w:t>1.参选</w:t>
      </w:r>
      <w:r>
        <w:rPr>
          <w:rFonts w:hint="default"/>
          <w:sz w:val="24"/>
          <w:szCs w:val="24"/>
          <w:lang w:eastAsia="zh-CN"/>
        </w:rPr>
        <w:t>人应具备独立法人资格且有能力提供</w:t>
      </w:r>
      <w:r>
        <w:rPr>
          <w:rFonts w:hint="default"/>
          <w:sz w:val="24"/>
          <w:szCs w:val="24"/>
          <w:lang w:val="en-US" w:eastAsia="zh-CN"/>
        </w:rPr>
        <w:t>参选</w:t>
      </w:r>
      <w:r>
        <w:rPr>
          <w:rFonts w:hint="default"/>
          <w:sz w:val="24"/>
          <w:szCs w:val="24"/>
          <w:lang w:eastAsia="zh-CN"/>
        </w:rPr>
        <w:t>服务</w:t>
      </w:r>
      <w:r>
        <w:rPr>
          <w:rFonts w:hint="eastAsia"/>
          <w:sz w:val="24"/>
          <w:szCs w:val="24"/>
          <w:lang w:eastAsia="zh-CN"/>
        </w:rPr>
        <w:t>；</w:t>
      </w:r>
    </w:p>
    <w:p>
      <w:pPr>
        <w:pStyle w:val="19"/>
        <w:spacing w:line="600" w:lineRule="exact"/>
        <w:ind w:right="121" w:firstLine="480" w:firstLineChars="200"/>
        <w:jc w:val="both"/>
        <w:rPr>
          <w:rFonts w:hint="eastAsia"/>
          <w:sz w:val="24"/>
          <w:szCs w:val="24"/>
          <w:lang w:eastAsia="zh-CN"/>
        </w:rPr>
      </w:pPr>
      <w:r>
        <w:rPr>
          <w:rFonts w:hint="default"/>
          <w:sz w:val="24"/>
          <w:szCs w:val="24"/>
          <w:lang w:val="en-US" w:eastAsia="zh-CN"/>
        </w:rPr>
        <w:t>2</w:t>
      </w:r>
      <w:r>
        <w:rPr>
          <w:rFonts w:hint="eastAsia"/>
          <w:sz w:val="24"/>
          <w:szCs w:val="24"/>
          <w:lang w:val="en-US" w:eastAsia="zh-CN"/>
        </w:rPr>
        <w:t>.</w:t>
      </w:r>
      <w:r>
        <w:rPr>
          <w:rFonts w:hint="default"/>
          <w:sz w:val="24"/>
          <w:szCs w:val="24"/>
          <w:lang w:val="en-US" w:eastAsia="zh-CN"/>
        </w:rPr>
        <w:t>参选</w:t>
      </w:r>
      <w:r>
        <w:rPr>
          <w:rFonts w:hint="default"/>
          <w:sz w:val="24"/>
          <w:szCs w:val="24"/>
          <w:lang w:eastAsia="zh-CN"/>
        </w:rPr>
        <w:t>人必须同时具备①建设行政主管部门颁发的有效的石油化工工程施工总承包二级及以上资质，同时具备有效的安全生产许可证；②有效的中华人民共和国特种设备安装改造维修许可证或特种设备生产许可证</w:t>
      </w:r>
      <w:r>
        <w:rPr>
          <w:rFonts w:hint="eastAsia"/>
          <w:sz w:val="24"/>
          <w:szCs w:val="24"/>
          <w:lang w:eastAsia="zh-CN"/>
        </w:rPr>
        <w:t>；</w:t>
      </w:r>
    </w:p>
    <w:p>
      <w:pPr>
        <w:pStyle w:val="19"/>
        <w:spacing w:line="600" w:lineRule="exact"/>
        <w:ind w:right="121" w:firstLine="480" w:firstLineChars="200"/>
        <w:jc w:val="both"/>
        <w:rPr>
          <w:rFonts w:hint="default"/>
          <w:sz w:val="24"/>
          <w:szCs w:val="24"/>
          <w:lang w:eastAsia="zh-CN"/>
        </w:rPr>
      </w:pPr>
      <w:r>
        <w:rPr>
          <w:rFonts w:hint="default"/>
          <w:sz w:val="24"/>
          <w:szCs w:val="24"/>
          <w:lang w:val="en-US" w:eastAsia="zh-CN"/>
        </w:rPr>
        <w:t>3.</w:t>
      </w:r>
      <w:r>
        <w:rPr>
          <w:rFonts w:hint="default"/>
          <w:sz w:val="24"/>
          <w:szCs w:val="24"/>
          <w:lang w:eastAsia="zh-CN"/>
        </w:rPr>
        <w:t>与</w:t>
      </w:r>
      <w:r>
        <w:rPr>
          <w:rFonts w:hint="default"/>
          <w:sz w:val="24"/>
          <w:szCs w:val="24"/>
          <w:lang w:val="en-US" w:eastAsia="zh-CN"/>
        </w:rPr>
        <w:t>比选</w:t>
      </w:r>
      <w:r>
        <w:rPr>
          <w:rFonts w:hint="default"/>
          <w:sz w:val="24"/>
          <w:szCs w:val="24"/>
          <w:lang w:eastAsia="zh-CN"/>
        </w:rPr>
        <w:t>人存在利害关系可能影响招标公正性的法人，不得参加投标</w:t>
      </w:r>
      <w:r>
        <w:rPr>
          <w:rFonts w:hint="eastAsia"/>
          <w:sz w:val="24"/>
          <w:szCs w:val="24"/>
          <w:lang w:eastAsia="zh-CN"/>
        </w:rPr>
        <w:t>；</w:t>
      </w:r>
    </w:p>
    <w:p>
      <w:pPr>
        <w:pStyle w:val="19"/>
        <w:spacing w:line="600" w:lineRule="exact"/>
        <w:ind w:right="121" w:firstLine="480" w:firstLineChars="200"/>
        <w:jc w:val="both"/>
        <w:rPr>
          <w:rFonts w:hint="default"/>
          <w:sz w:val="24"/>
          <w:szCs w:val="24"/>
          <w:lang w:eastAsia="zh-CN"/>
        </w:rPr>
      </w:pPr>
      <w:r>
        <w:rPr>
          <w:rFonts w:hint="default"/>
          <w:sz w:val="24"/>
          <w:szCs w:val="24"/>
          <w:lang w:val="en-US" w:eastAsia="zh-CN"/>
        </w:rPr>
        <w:t>4.</w:t>
      </w:r>
      <w:r>
        <w:rPr>
          <w:rFonts w:hint="default"/>
          <w:sz w:val="24"/>
          <w:szCs w:val="24"/>
          <w:lang w:eastAsia="zh-CN"/>
        </w:rPr>
        <w:t>单位负责人为同一人或者存在控股、管理关系的不同单位，不得同时参加本项目</w:t>
      </w:r>
      <w:r>
        <w:rPr>
          <w:rFonts w:hint="eastAsia"/>
          <w:sz w:val="24"/>
          <w:szCs w:val="24"/>
          <w:lang w:eastAsia="zh-CN"/>
        </w:rPr>
        <w:t>；</w:t>
      </w:r>
    </w:p>
    <w:p>
      <w:pPr>
        <w:pStyle w:val="19"/>
        <w:spacing w:line="600" w:lineRule="exact"/>
        <w:ind w:right="121" w:firstLine="480" w:firstLineChars="200"/>
        <w:jc w:val="both"/>
        <w:rPr>
          <w:rFonts w:hint="default"/>
          <w:sz w:val="24"/>
          <w:szCs w:val="24"/>
          <w:lang w:eastAsia="zh-CN"/>
        </w:rPr>
      </w:pPr>
      <w:r>
        <w:rPr>
          <w:rFonts w:hint="default"/>
          <w:sz w:val="24"/>
          <w:szCs w:val="24"/>
          <w:lang w:val="en-US" w:eastAsia="zh-CN"/>
        </w:rPr>
        <w:t>5.</w:t>
      </w:r>
      <w:r>
        <w:rPr>
          <w:rFonts w:hint="default"/>
          <w:sz w:val="24"/>
          <w:szCs w:val="24"/>
          <w:lang w:eastAsia="zh-CN"/>
        </w:rPr>
        <w:t>处于被责令停业或投标资格被取消或财产被接管、冻结、查封、破产等权利状态受限状态的</w:t>
      </w:r>
      <w:r>
        <w:rPr>
          <w:rFonts w:hint="default"/>
          <w:sz w:val="24"/>
          <w:szCs w:val="24"/>
          <w:lang w:val="en-US" w:eastAsia="zh-CN"/>
        </w:rPr>
        <w:t>参选</w:t>
      </w:r>
      <w:r>
        <w:rPr>
          <w:rFonts w:hint="default"/>
          <w:sz w:val="24"/>
          <w:szCs w:val="24"/>
          <w:lang w:eastAsia="zh-CN"/>
        </w:rPr>
        <w:t>人，不得参加投标</w:t>
      </w:r>
      <w:r>
        <w:rPr>
          <w:rFonts w:hint="eastAsia"/>
          <w:sz w:val="24"/>
          <w:szCs w:val="24"/>
          <w:lang w:eastAsia="zh-CN"/>
        </w:rPr>
        <w:t>；</w:t>
      </w:r>
    </w:p>
    <w:p>
      <w:pPr>
        <w:pStyle w:val="206"/>
        <w:spacing w:line="600" w:lineRule="exact"/>
        <w:ind w:firstLine="480"/>
        <w:rPr>
          <w:sz w:val="24"/>
          <w:szCs w:val="24"/>
        </w:rPr>
      </w:pPr>
      <w:r>
        <w:rPr>
          <w:rFonts w:hint="default"/>
          <w:sz w:val="24"/>
          <w:szCs w:val="24"/>
          <w:lang w:val="en-US" w:eastAsia="zh-CN"/>
        </w:rPr>
        <w:t>6</w:t>
      </w:r>
      <w:r>
        <w:rPr>
          <w:rFonts w:hint="eastAsia"/>
          <w:sz w:val="24"/>
          <w:szCs w:val="24"/>
          <w:lang w:val="en-US" w:eastAsia="zh-CN"/>
        </w:rPr>
        <w:t>.</w:t>
      </w:r>
      <w:r>
        <w:rPr>
          <w:rFonts w:hint="default"/>
          <w:sz w:val="24"/>
          <w:szCs w:val="24"/>
          <w:lang w:eastAsia="zh-CN"/>
        </w:rPr>
        <w:t>本项目不接受联合体</w:t>
      </w:r>
      <w:r>
        <w:rPr>
          <w:rFonts w:hint="default"/>
          <w:sz w:val="24"/>
          <w:szCs w:val="24"/>
          <w:lang w:val="en-US" w:eastAsia="zh-CN"/>
        </w:rPr>
        <w:t>参选</w:t>
      </w:r>
      <w:r>
        <w:rPr>
          <w:rFonts w:hint="default"/>
          <w:sz w:val="24"/>
          <w:szCs w:val="24"/>
          <w:lang w:eastAsia="zh-CN"/>
        </w:rPr>
        <w:t>。</w:t>
      </w:r>
      <w:r>
        <w:rPr>
          <w:rFonts w:hint="default"/>
          <w:lang w:eastAsia="zh-CN"/>
        </w:rPr>
        <w:t xml:space="preserve"> </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600" w:lineRule="exact"/>
        <w:ind w:firstLine="480" w:firstLineChars="200"/>
        <w:jc w:val="both"/>
        <w:rPr>
          <w:color w:val="000000" w:themeColor="text1"/>
          <w:sz w:val="24"/>
          <w:szCs w:val="24"/>
          <w:lang w:eastAsia="zh-CN"/>
        </w:rPr>
      </w:pPr>
      <w:r>
        <w:rPr>
          <w:rFonts w:hint="eastAsia" w:asciiTheme="minorEastAsia" w:hAnsiTheme="minorEastAsia" w:eastAsiaTheme="minorEastAsia"/>
          <w:bCs/>
          <w:sz w:val="24"/>
          <w:szCs w:val="24"/>
          <w:lang w:eastAsia="zh-CN"/>
        </w:rPr>
        <w:t>1</w:t>
      </w:r>
      <w:r>
        <w:rPr>
          <w:rFonts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bCs/>
          <w:sz w:val="24"/>
          <w:szCs w:val="24"/>
          <w:lang w:val="en-US" w:eastAsia="zh-CN"/>
        </w:rPr>
        <w:t>及</w:t>
      </w:r>
      <w:r>
        <w:rPr>
          <w:rFonts w:hint="eastAsia" w:asciiTheme="minorEastAsia" w:hAnsiTheme="minorEastAsia" w:eastAsiaTheme="minorEastAsia"/>
          <w:bCs/>
          <w:sz w:val="24"/>
          <w:szCs w:val="24"/>
          <w:lang w:eastAsia="zh-CN"/>
        </w:rPr>
        <w:t>递交截止时间（收到参选文件时间）：2023年  月  日至2023年  月  日</w:t>
      </w:r>
      <w:r>
        <w:rPr>
          <w:rFonts w:hint="eastAsia" w:asciiTheme="minorEastAsia" w:hAnsiTheme="minorEastAsia" w:eastAsiaTheme="minorEastAsia"/>
          <w:bCs/>
          <w:sz w:val="24"/>
          <w:szCs w:val="24"/>
          <w:lang w:val="en-US" w:eastAsia="zh-CN"/>
        </w:rPr>
        <w:t>15：00</w:t>
      </w:r>
      <w:r>
        <w:rPr>
          <w:rFonts w:hint="eastAsia" w:asciiTheme="minorEastAsia" w:hAnsiTheme="minorEastAsia" w:eastAsiaTheme="minorEastAsia"/>
          <w:bCs/>
          <w:sz w:val="24"/>
          <w:szCs w:val="24"/>
          <w:lang w:eastAsia="zh-CN"/>
        </w:rPr>
        <w:t>止</w:t>
      </w:r>
      <w:r>
        <w:rPr>
          <w:rFonts w:hint="eastAsia"/>
          <w:spacing w:val="8"/>
          <w:sz w:val="24"/>
          <w:szCs w:val="24"/>
          <w:lang w:eastAsia="zh-CN"/>
        </w:rPr>
        <w:t>（</w:t>
      </w:r>
      <w:r>
        <w:rPr>
          <w:rFonts w:hint="eastAsia"/>
          <w:spacing w:val="8"/>
          <w:sz w:val="24"/>
          <w:szCs w:val="24"/>
          <w:lang w:val="en-US" w:eastAsia="zh-CN"/>
        </w:rPr>
        <w:t>5</w:t>
      </w:r>
      <w:r>
        <w:rPr>
          <w:rFonts w:hint="eastAsia"/>
          <w:spacing w:val="8"/>
          <w:sz w:val="24"/>
          <w:szCs w:val="24"/>
          <w:lang w:eastAsia="zh-CN"/>
        </w:rPr>
        <w:t>天），在福建福海创石油化工有限公司杜浔办公楼三楼（办公地址：漳州市古雷经济开发区杜浔镇杜昌路9号</w:t>
      </w:r>
      <w:r>
        <w:rPr>
          <w:spacing w:val="8"/>
          <w:sz w:val="24"/>
          <w:szCs w:val="24"/>
          <w:lang w:eastAsia="zh-CN"/>
        </w:rPr>
        <w:t>办公楼三楼设备及服务团队</w:t>
      </w:r>
      <w:r>
        <w:rPr>
          <w:rFonts w:hint="eastAsia"/>
          <w:spacing w:val="8"/>
          <w:sz w:val="24"/>
          <w:szCs w:val="24"/>
          <w:lang w:eastAsia="zh-CN"/>
        </w:rPr>
        <w:t>）现场或邮件报名，报名邮箱为xumx</w:t>
      </w:r>
      <w:r>
        <w:rPr>
          <w:rFonts w:hint="eastAsia"/>
          <w:color w:val="000000" w:themeColor="text1"/>
          <w:sz w:val="24"/>
          <w:szCs w:val="24"/>
          <w:lang w:eastAsia="zh-CN"/>
        </w:rPr>
        <w:t>@fhcpec.com.cn</w:t>
      </w:r>
      <w:r>
        <w:rPr>
          <w:rFonts w:hint="eastAsia" w:asciiTheme="minorEastAsia" w:hAnsiTheme="minorEastAsia" w:eastAsiaTheme="minorEastAsia"/>
          <w:bCs/>
          <w:sz w:val="24"/>
          <w:szCs w:val="24"/>
          <w:lang w:eastAsia="zh-CN"/>
        </w:rPr>
        <w:t>，</w:t>
      </w:r>
      <w:r>
        <w:rPr>
          <w:rFonts w:hint="eastAsia"/>
          <w:spacing w:val="8"/>
          <w:sz w:val="24"/>
          <w:szCs w:val="24"/>
          <w:lang w:eastAsia="zh-CN"/>
        </w:rPr>
        <w:t>报名时需递交以下文件：</w:t>
      </w:r>
    </w:p>
    <w:p>
      <w:pPr>
        <w:pStyle w:val="91"/>
        <w:numPr>
          <w:ilvl w:val="0"/>
          <w:numId w:val="2"/>
        </w:numPr>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针对本项目的法人授权委托书（</w:t>
      </w:r>
      <w:r>
        <w:rPr>
          <w:rFonts w:hint="eastAsia"/>
          <w:color w:val="000000" w:themeColor="text1"/>
          <w:sz w:val="24"/>
          <w:szCs w:val="24"/>
          <w:lang w:eastAsia="zh-CN"/>
        </w:rPr>
        <w:t>加盖单位公章的扫描件，</w:t>
      </w:r>
      <w:r>
        <w:rPr>
          <w:rFonts w:hint="eastAsia"/>
          <w:spacing w:val="8"/>
          <w:sz w:val="24"/>
          <w:szCs w:val="24"/>
          <w:lang w:eastAsia="zh-CN"/>
        </w:rPr>
        <w:t>格式详见附件）；</w:t>
      </w:r>
    </w:p>
    <w:p>
      <w:pPr>
        <w:pStyle w:val="91"/>
        <w:numPr>
          <w:ilvl w:val="0"/>
          <w:numId w:val="2"/>
        </w:numPr>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营业执照（加盖单位公章的扫描件）</w:t>
      </w:r>
      <w:r>
        <w:rPr>
          <w:rFonts w:hint="eastAsia" w:ascii="微软雅黑" w:hAnsi="微软雅黑" w:eastAsia="微软雅黑"/>
          <w:color w:val="333333"/>
          <w:sz w:val="21"/>
          <w:szCs w:val="21"/>
          <w:shd w:val="clear" w:color="auto" w:fill="FFFFFF"/>
          <w:lang w:eastAsia="zh-CN"/>
        </w:rPr>
        <w:t>；</w:t>
      </w:r>
    </w:p>
    <w:p>
      <w:pPr>
        <w:autoSpaceDE/>
        <w:autoSpaceDN/>
        <w:spacing w:line="600" w:lineRule="exact"/>
        <w:ind w:firstLine="512" w:firstLineChars="200"/>
        <w:jc w:val="both"/>
        <w:rPr>
          <w:rFonts w:asciiTheme="minorEastAsia" w:hAnsiTheme="minorEastAsia" w:eastAsiaTheme="minorEastAsia"/>
          <w:bCs/>
          <w:sz w:val="24"/>
          <w:szCs w:val="24"/>
          <w:lang w:eastAsia="zh-CN"/>
        </w:rPr>
      </w:pPr>
      <w:r>
        <w:rPr>
          <w:rFonts w:hint="eastAsia"/>
          <w:spacing w:val="8"/>
          <w:sz w:val="24"/>
          <w:szCs w:val="24"/>
          <w:lang w:eastAsia="zh-CN"/>
        </w:rPr>
        <w:t>2</w:t>
      </w:r>
      <w:r>
        <w:rPr>
          <w:spacing w:val="8"/>
          <w:sz w:val="24"/>
          <w:szCs w:val="24"/>
          <w:lang w:eastAsia="zh-CN"/>
        </w:rPr>
        <w:t>.</w:t>
      </w:r>
      <w:r>
        <w:rPr>
          <w:rFonts w:hint="eastAsia"/>
          <w:color w:val="000000" w:themeColor="text1"/>
          <w:sz w:val="24"/>
          <w:szCs w:val="24"/>
          <w:lang w:eastAsia="zh-CN"/>
        </w:rPr>
        <w:t>获取比选文件：本项目比选文件请有意向参选人自行下载，不收取费用。（</w:t>
      </w:r>
      <w:r>
        <w:rPr>
          <w:rFonts w:hint="eastAsia"/>
          <w:b/>
          <w:bCs/>
          <w:color w:val="000000" w:themeColor="text1"/>
          <w:sz w:val="24"/>
          <w:szCs w:val="24"/>
          <w:lang w:eastAsia="zh-CN"/>
        </w:rPr>
        <w:t>特别声明：未进行登记报名的参选人，其递交的参选文件将被拒收。</w:t>
      </w:r>
      <w:r>
        <w:rPr>
          <w:rFonts w:hint="eastAsia"/>
          <w:color w:val="000000" w:themeColor="text1"/>
          <w:sz w:val="24"/>
          <w:szCs w:val="24"/>
          <w:lang w:eastAsia="zh-CN"/>
        </w:rPr>
        <w:t>）</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参选文件递交地点：漳州市漳浦县杜浔镇杜昌路9号，福海创办公楼三楼设备及服务团队，收件人：徐明兴  电话： 13779967252。</w:t>
      </w:r>
    </w:p>
    <w:p>
      <w:pPr>
        <w:pStyle w:val="19"/>
        <w:spacing w:line="600" w:lineRule="exact"/>
        <w:ind w:right="121" w:firstLine="480" w:firstLineChars="200"/>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Pr>
          <w:b/>
          <w:w w:val="95"/>
          <w:lang w:eastAsia="zh-CN"/>
        </w:rPr>
        <w:t>参选保证金</w:t>
      </w:r>
    </w:p>
    <w:p>
      <w:pPr>
        <w:pStyle w:val="19"/>
        <w:spacing w:line="600" w:lineRule="exact"/>
        <w:ind w:right="121" w:firstLine="480" w:firstLineChars="200"/>
        <w:jc w:val="both"/>
        <w:rPr>
          <w:lang w:eastAsia="zh-CN"/>
        </w:rPr>
      </w:pPr>
      <w:r>
        <w:rPr>
          <w:rFonts w:hint="eastAsia"/>
          <w:color w:val="000000" w:themeColor="text1"/>
          <w:sz w:val="24"/>
          <w:szCs w:val="24"/>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600" w:lineRule="exact"/>
        <w:ind w:firstLine="514" w:firstLineChars="200"/>
        <w:jc w:val="both"/>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商务联系人：徐明兴 电话：13779967252 邮箱：xumx@fhcpec.com.cn</w:t>
      </w:r>
    </w:p>
    <w:p>
      <w:pPr>
        <w:tabs>
          <w:tab w:val="left" w:pos="709"/>
        </w:tabs>
        <w:spacing w:line="600" w:lineRule="exact"/>
        <w:ind w:firstLine="480" w:firstLineChars="200"/>
        <w:jc w:val="both"/>
        <w:rPr>
          <w:rFonts w:hint="eastAsia"/>
          <w:color w:val="000000" w:themeColor="text1"/>
          <w:sz w:val="24"/>
          <w:szCs w:val="24"/>
          <w:lang w:eastAsia="zh-CN"/>
        </w:rPr>
      </w:pPr>
      <w:r>
        <w:rPr>
          <w:rFonts w:hint="eastAsia"/>
          <w:color w:val="000000" w:themeColor="text1"/>
          <w:sz w:val="24"/>
          <w:szCs w:val="24"/>
          <w:lang w:eastAsia="zh-CN"/>
        </w:rPr>
        <w:t>技术联系人：</w:t>
      </w:r>
      <w:r>
        <w:rPr>
          <w:rFonts w:hint="eastAsia" w:ascii="宋体" w:hAnsi="宋体" w:eastAsia="宋体" w:cs="宋体"/>
          <w:b w:val="0"/>
          <w:bCs w:val="0"/>
          <w:i w:val="0"/>
          <w:iCs w:val="0"/>
          <w:caps w:val="0"/>
          <w:color w:val="000000" w:themeColor="text1"/>
          <w:spacing w:val="0"/>
          <w:kern w:val="0"/>
          <w:sz w:val="24"/>
          <w:szCs w:val="24"/>
          <w:u w:val="none"/>
          <w:shd w:val="clear"/>
          <w:lang w:val="en-US" w:eastAsia="zh-CN" w:bidi="ar"/>
        </w:rPr>
        <w:t>饶年清</w:t>
      </w:r>
      <w:r>
        <w:rPr>
          <w:rFonts w:hint="eastAsia" w:ascii="宋体" w:hAnsi="宋体" w:eastAsia="宋体" w:cs="宋体"/>
          <w:i w:val="0"/>
          <w:iCs w:val="0"/>
          <w:caps w:val="0"/>
          <w:color w:val="000000" w:themeColor="text1"/>
          <w:spacing w:val="0"/>
          <w:sz w:val="24"/>
          <w:szCs w:val="24"/>
          <w:shd w:val="clear"/>
          <w:lang w:val="en-US" w:eastAsia="zh-CN"/>
        </w:rPr>
        <w:t xml:space="preserve"> </w:t>
      </w:r>
      <w:r>
        <w:rPr>
          <w:rFonts w:hint="eastAsia" w:ascii="宋体" w:hAnsi="宋体" w:eastAsia="宋体" w:cs="宋体"/>
          <w:i w:val="0"/>
          <w:iCs w:val="0"/>
          <w:caps w:val="0"/>
          <w:color w:val="000000" w:themeColor="text1"/>
          <w:spacing w:val="0"/>
          <w:sz w:val="24"/>
          <w:szCs w:val="24"/>
          <w:shd w:val="clear"/>
          <w:lang w:eastAsia="zh-CN"/>
        </w:rPr>
        <w:t xml:space="preserve">15260550110 </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邮    编：363216</w:t>
      </w:r>
    </w:p>
    <w:p>
      <w:pPr>
        <w:spacing w:line="600" w:lineRule="exact"/>
        <w:ind w:firstLine="480" w:firstLineChars="200"/>
        <w:jc w:val="both"/>
        <w:rPr>
          <w:sz w:val="24"/>
          <w:szCs w:val="24"/>
          <w:lang w:eastAsia="zh-CN"/>
        </w:rPr>
      </w:pPr>
    </w:p>
    <w:p>
      <w:pPr>
        <w:spacing w:line="600" w:lineRule="exact"/>
        <w:ind w:firstLine="480" w:firstLineChars="200"/>
        <w:jc w:val="both"/>
        <w:rPr>
          <w:sz w:val="24"/>
          <w:szCs w:val="24"/>
          <w:lang w:eastAsia="zh-CN"/>
        </w:rPr>
      </w:pPr>
      <w:r>
        <w:rPr>
          <w:rFonts w:hint="eastAsia"/>
          <w:sz w:val="24"/>
          <w:szCs w:val="24"/>
          <w:lang w:eastAsia="zh-CN"/>
        </w:rPr>
        <w:t xml:space="preserve">                                           福建福海创石油化工有限公司 </w:t>
      </w:r>
    </w:p>
    <w:p>
      <w:pPr>
        <w:spacing w:line="600" w:lineRule="exact"/>
        <w:ind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3年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p>
      <w:pPr>
        <w:pStyle w:val="57"/>
        <w:spacing w:line="600" w:lineRule="exact"/>
        <w:ind w:firstLine="680" w:firstLineChars="200"/>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firstLine="480"/>
        <w:jc w:val="both"/>
        <w:rPr>
          <w:color w:val="000000" w:themeColor="text1"/>
          <w:lang w:eastAsia="zh-CN"/>
        </w:rPr>
      </w:pPr>
      <w:r>
        <w:rPr>
          <w:rFonts w:hint="eastAsia"/>
          <w:lang w:eastAsia="zh-CN"/>
        </w:rPr>
        <w:t>1.项目</w:t>
      </w:r>
      <w:r>
        <w:rPr>
          <w:lang w:eastAsia="zh-CN"/>
        </w:rPr>
        <w:t>名称：</w:t>
      </w:r>
      <w:r>
        <w:rPr>
          <w:rFonts w:hint="eastAsia"/>
          <w:color w:val="000000" w:themeColor="text1"/>
          <w:lang w:eastAsia="zh-CN"/>
        </w:rPr>
        <w:t>福建福海创石油化工有限公司27-C-101A-J吸附塔维修项目</w:t>
      </w:r>
      <w:r>
        <w:rPr>
          <w:rFonts w:hint="eastAsia"/>
          <w:lang w:eastAsia="zh-CN"/>
        </w:rPr>
        <w:t>。</w:t>
      </w:r>
      <w:r>
        <w:rPr>
          <w:rFonts w:hint="eastAsia"/>
          <w:color w:val="000000" w:themeColor="text1"/>
          <w:lang w:eastAsia="zh-CN"/>
        </w:rPr>
        <w:t xml:space="preserve">  </w:t>
      </w:r>
    </w:p>
    <w:p>
      <w:pPr>
        <w:pStyle w:val="19"/>
        <w:spacing w:line="360" w:lineRule="auto"/>
        <w:ind w:right="121" w:firstLine="240" w:firstLineChars="100"/>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19"/>
        <w:spacing w:line="360" w:lineRule="auto"/>
        <w:ind w:right="121"/>
        <w:jc w:val="both"/>
        <w:rPr>
          <w:rFonts w:asciiTheme="minorEastAsia" w:hAnsiTheme="minorEastAsia" w:eastAsiaTheme="minorEastAsia"/>
          <w:lang w:eastAsia="zh-CN"/>
        </w:rPr>
      </w:pPr>
      <w:r>
        <w:rPr>
          <w:rFonts w:hint="eastAsia"/>
          <w:color w:val="000000" w:themeColor="text1"/>
          <w:lang w:eastAsia="zh-CN"/>
        </w:rPr>
        <w:t xml:space="preserve">    3.发包方式：</w:t>
      </w:r>
      <w:r>
        <w:rPr>
          <w:rFonts w:hint="eastAsia" w:asciiTheme="minorEastAsia" w:hAnsiTheme="minorEastAsia" w:eastAsiaTheme="minorEastAsia"/>
          <w:lang w:val="en-US" w:eastAsia="zh-CN"/>
        </w:rPr>
        <w:t>固定包干含税总价</w:t>
      </w:r>
      <w:r>
        <w:rPr>
          <w:rFonts w:hint="eastAsia" w:asciiTheme="minorEastAsia" w:hAnsiTheme="minorEastAsia" w:eastAsiaTheme="minorEastAsia"/>
          <w:lang w:eastAsia="zh-CN"/>
        </w:rPr>
        <w:t>。</w:t>
      </w:r>
    </w:p>
    <w:p>
      <w:pPr>
        <w:pStyle w:val="19"/>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4.项目工作范围及技术要求：见项目比选发包说明。</w:t>
      </w:r>
    </w:p>
    <w:p>
      <w:pPr>
        <w:pStyle w:val="19"/>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p>
    <w:p>
      <w:pPr>
        <w:pStyle w:val="19"/>
        <w:spacing w:line="360" w:lineRule="auto"/>
        <w:ind w:right="121"/>
        <w:jc w:val="both"/>
        <w:rPr>
          <w:lang w:eastAsia="zh-CN"/>
        </w:rPr>
      </w:pPr>
      <w:r>
        <w:rPr>
          <w:rFonts w:hint="eastAsia"/>
          <w:lang w:eastAsia="zh-CN"/>
        </w:rPr>
        <w:t xml:space="preserve">    6.项目联系人</w:t>
      </w:r>
    </w:p>
    <w:p>
      <w:pPr>
        <w:pStyle w:val="19"/>
        <w:spacing w:line="360" w:lineRule="auto"/>
        <w:ind w:right="121" w:firstLine="480"/>
        <w:jc w:val="both"/>
        <w:rPr>
          <w:lang w:eastAsia="zh-CN"/>
        </w:rPr>
      </w:pPr>
      <w:r>
        <w:rPr>
          <w:rFonts w:hint="eastAsia"/>
          <w:lang w:eastAsia="zh-CN"/>
        </w:rPr>
        <w:t>技术联系人：</w:t>
      </w:r>
      <w:r>
        <w:rPr>
          <w:rFonts w:hint="eastAsia" w:ascii="宋体" w:hAnsi="宋体" w:eastAsia="宋体" w:cs="宋体"/>
          <w:b w:val="0"/>
          <w:bCs w:val="0"/>
          <w:i w:val="0"/>
          <w:iCs w:val="0"/>
          <w:caps w:val="0"/>
          <w:spacing w:val="0"/>
          <w:kern w:val="0"/>
          <w:sz w:val="24"/>
          <w:szCs w:val="24"/>
          <w:u w:val="none"/>
          <w:shd w:val="clear"/>
          <w:lang w:val="en-US" w:eastAsia="zh-CN" w:bidi="ar"/>
        </w:rPr>
        <w:t>饶年清</w:t>
      </w:r>
      <w:r>
        <w:rPr>
          <w:rFonts w:hint="eastAsia" w:ascii="宋体" w:hAnsi="宋体" w:eastAsia="宋体" w:cs="宋体"/>
          <w:i w:val="0"/>
          <w:iCs w:val="0"/>
          <w:caps w:val="0"/>
          <w:spacing w:val="0"/>
          <w:sz w:val="24"/>
          <w:szCs w:val="24"/>
          <w:shd w:val="clear"/>
          <w:lang w:val="en-US" w:eastAsia="zh-CN"/>
        </w:rPr>
        <w:t xml:space="preserve"> </w:t>
      </w:r>
      <w:r>
        <w:rPr>
          <w:rFonts w:hint="eastAsia" w:ascii="宋体" w:hAnsi="宋体" w:eastAsia="宋体" w:cs="宋体"/>
          <w:i w:val="0"/>
          <w:iCs w:val="0"/>
          <w:caps w:val="0"/>
          <w:spacing w:val="0"/>
          <w:sz w:val="24"/>
          <w:szCs w:val="24"/>
          <w:shd w:val="clear"/>
          <w:lang w:eastAsia="zh-CN"/>
        </w:rPr>
        <w:t xml:space="preserve">15260550110 </w:t>
      </w:r>
      <w:r>
        <w:rPr>
          <w:rFonts w:hint="eastAsia"/>
          <w:lang w:eastAsia="zh-CN"/>
        </w:rPr>
        <w:t xml:space="preserve">   </w:t>
      </w:r>
    </w:p>
    <w:p>
      <w:pPr>
        <w:pStyle w:val="19"/>
        <w:spacing w:line="360" w:lineRule="auto"/>
        <w:ind w:right="121" w:firstLine="480"/>
        <w:jc w:val="both"/>
        <w:rPr>
          <w:lang w:eastAsia="zh-CN"/>
        </w:rPr>
      </w:pPr>
      <w:r>
        <w:rPr>
          <w:rFonts w:hint="eastAsia"/>
          <w:lang w:eastAsia="zh-CN"/>
        </w:rPr>
        <w:t>商务联系人：徐明兴 13779967252， 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pStyle w:val="19"/>
        <w:spacing w:line="360" w:lineRule="auto"/>
        <w:ind w:right="121" w:firstLine="480" w:firstLineChars="200"/>
        <w:jc w:val="both"/>
        <w:rPr>
          <w:rFonts w:hint="default"/>
          <w:sz w:val="24"/>
          <w:szCs w:val="24"/>
          <w:lang w:eastAsia="zh-CN"/>
        </w:rPr>
      </w:pPr>
      <w:r>
        <w:rPr>
          <w:rFonts w:hint="default"/>
          <w:sz w:val="24"/>
          <w:szCs w:val="24"/>
          <w:lang w:val="en-US" w:eastAsia="zh-CN"/>
        </w:rPr>
        <w:t>1.参选</w:t>
      </w:r>
      <w:r>
        <w:rPr>
          <w:rFonts w:hint="default"/>
          <w:sz w:val="24"/>
          <w:szCs w:val="24"/>
          <w:lang w:eastAsia="zh-CN"/>
        </w:rPr>
        <w:t>人应具备独立法人资格且有能力提供</w:t>
      </w:r>
      <w:r>
        <w:rPr>
          <w:rFonts w:hint="default"/>
          <w:sz w:val="24"/>
          <w:szCs w:val="24"/>
          <w:lang w:val="en-US" w:eastAsia="zh-CN"/>
        </w:rPr>
        <w:t>参选</w:t>
      </w:r>
      <w:r>
        <w:rPr>
          <w:rFonts w:hint="default"/>
          <w:sz w:val="24"/>
          <w:szCs w:val="24"/>
          <w:lang w:eastAsia="zh-CN"/>
        </w:rPr>
        <w:t>服务</w:t>
      </w:r>
      <w:r>
        <w:rPr>
          <w:rFonts w:hint="eastAsia"/>
          <w:sz w:val="24"/>
          <w:szCs w:val="24"/>
          <w:lang w:eastAsia="zh-CN"/>
        </w:rPr>
        <w:t>；</w:t>
      </w:r>
    </w:p>
    <w:p>
      <w:pPr>
        <w:pStyle w:val="19"/>
        <w:spacing w:line="360" w:lineRule="auto"/>
        <w:ind w:right="121" w:firstLine="480" w:firstLineChars="200"/>
        <w:jc w:val="both"/>
        <w:rPr>
          <w:rFonts w:hint="eastAsia"/>
          <w:sz w:val="24"/>
          <w:szCs w:val="24"/>
          <w:lang w:eastAsia="zh-CN"/>
        </w:rPr>
      </w:pPr>
      <w:r>
        <w:rPr>
          <w:rFonts w:hint="default"/>
          <w:sz w:val="24"/>
          <w:szCs w:val="24"/>
          <w:lang w:val="en-US" w:eastAsia="zh-CN"/>
        </w:rPr>
        <w:t>2</w:t>
      </w:r>
      <w:r>
        <w:rPr>
          <w:rFonts w:hint="eastAsia"/>
          <w:sz w:val="24"/>
          <w:szCs w:val="24"/>
          <w:lang w:val="en-US" w:eastAsia="zh-CN"/>
        </w:rPr>
        <w:t>.</w:t>
      </w:r>
      <w:r>
        <w:rPr>
          <w:rFonts w:hint="default"/>
          <w:sz w:val="24"/>
          <w:szCs w:val="24"/>
          <w:lang w:val="en-US" w:eastAsia="zh-CN"/>
        </w:rPr>
        <w:t>参选</w:t>
      </w:r>
      <w:r>
        <w:rPr>
          <w:rFonts w:hint="default"/>
          <w:sz w:val="24"/>
          <w:szCs w:val="24"/>
          <w:lang w:eastAsia="zh-CN"/>
        </w:rPr>
        <w:t>人必须同时具备①建设行政主管部门颁发的有效的石油化工工程施工总承包二级及以上资质，同时具备有效的安全生产许可证；②有效的中华人民共和国特种设备安装改造维修许可证或特种设备生产许可证</w:t>
      </w:r>
      <w:r>
        <w:rPr>
          <w:rFonts w:hint="eastAsia"/>
          <w:sz w:val="24"/>
          <w:szCs w:val="24"/>
          <w:lang w:eastAsia="zh-CN"/>
        </w:rPr>
        <w:t>；</w:t>
      </w:r>
    </w:p>
    <w:p>
      <w:pPr>
        <w:pStyle w:val="19"/>
        <w:spacing w:line="360" w:lineRule="auto"/>
        <w:ind w:right="121" w:firstLine="480" w:firstLineChars="200"/>
        <w:jc w:val="both"/>
        <w:rPr>
          <w:rFonts w:hint="default"/>
          <w:sz w:val="24"/>
          <w:szCs w:val="24"/>
          <w:lang w:eastAsia="zh-CN"/>
        </w:rPr>
      </w:pPr>
      <w:r>
        <w:rPr>
          <w:rFonts w:hint="default"/>
          <w:sz w:val="24"/>
          <w:szCs w:val="24"/>
          <w:lang w:val="en-US" w:eastAsia="zh-CN"/>
        </w:rPr>
        <w:t>3.</w:t>
      </w:r>
      <w:r>
        <w:rPr>
          <w:rFonts w:hint="default"/>
          <w:sz w:val="24"/>
          <w:szCs w:val="24"/>
          <w:lang w:eastAsia="zh-CN"/>
        </w:rPr>
        <w:t>与</w:t>
      </w:r>
      <w:r>
        <w:rPr>
          <w:rFonts w:hint="default"/>
          <w:sz w:val="24"/>
          <w:szCs w:val="24"/>
          <w:lang w:val="en-US" w:eastAsia="zh-CN"/>
        </w:rPr>
        <w:t>比选</w:t>
      </w:r>
      <w:r>
        <w:rPr>
          <w:rFonts w:hint="default"/>
          <w:sz w:val="24"/>
          <w:szCs w:val="24"/>
          <w:lang w:eastAsia="zh-CN"/>
        </w:rPr>
        <w:t>人存在利害关系可能影响招标公正性的法人，不得参加投标</w:t>
      </w:r>
      <w:r>
        <w:rPr>
          <w:rFonts w:hint="eastAsia"/>
          <w:sz w:val="24"/>
          <w:szCs w:val="24"/>
          <w:lang w:eastAsia="zh-CN"/>
        </w:rPr>
        <w:t>；</w:t>
      </w:r>
    </w:p>
    <w:p>
      <w:pPr>
        <w:pStyle w:val="19"/>
        <w:spacing w:line="360" w:lineRule="auto"/>
        <w:ind w:right="121" w:firstLine="480" w:firstLineChars="200"/>
        <w:jc w:val="both"/>
        <w:rPr>
          <w:rFonts w:hint="default"/>
          <w:sz w:val="24"/>
          <w:szCs w:val="24"/>
          <w:lang w:eastAsia="zh-CN"/>
        </w:rPr>
      </w:pPr>
      <w:r>
        <w:rPr>
          <w:rFonts w:hint="default"/>
          <w:sz w:val="24"/>
          <w:szCs w:val="24"/>
          <w:lang w:val="en-US" w:eastAsia="zh-CN"/>
        </w:rPr>
        <w:t>4.</w:t>
      </w:r>
      <w:r>
        <w:rPr>
          <w:rFonts w:hint="default"/>
          <w:sz w:val="24"/>
          <w:szCs w:val="24"/>
          <w:lang w:eastAsia="zh-CN"/>
        </w:rPr>
        <w:t>单位负责人为同一人或者存在控股、管理关系的不同单位，不得同时参加本项目</w:t>
      </w:r>
      <w:r>
        <w:rPr>
          <w:rFonts w:hint="eastAsia"/>
          <w:sz w:val="24"/>
          <w:szCs w:val="24"/>
          <w:lang w:eastAsia="zh-CN"/>
        </w:rPr>
        <w:t>；</w:t>
      </w:r>
    </w:p>
    <w:p>
      <w:pPr>
        <w:pStyle w:val="19"/>
        <w:spacing w:line="360" w:lineRule="auto"/>
        <w:ind w:right="121" w:firstLine="480" w:firstLineChars="200"/>
        <w:jc w:val="both"/>
        <w:rPr>
          <w:rFonts w:hint="default"/>
          <w:sz w:val="24"/>
          <w:szCs w:val="24"/>
          <w:lang w:eastAsia="zh-CN"/>
        </w:rPr>
      </w:pPr>
      <w:r>
        <w:rPr>
          <w:rFonts w:hint="default"/>
          <w:sz w:val="24"/>
          <w:szCs w:val="24"/>
          <w:lang w:val="en-US" w:eastAsia="zh-CN"/>
        </w:rPr>
        <w:t>5.</w:t>
      </w:r>
      <w:r>
        <w:rPr>
          <w:rFonts w:hint="default"/>
          <w:sz w:val="24"/>
          <w:szCs w:val="24"/>
          <w:lang w:eastAsia="zh-CN"/>
        </w:rPr>
        <w:t>处于被责令停业或投标资格被取消或财产被接管、冻结、查封、破产等权利状态受限状态的</w:t>
      </w:r>
      <w:r>
        <w:rPr>
          <w:rFonts w:hint="default"/>
          <w:sz w:val="24"/>
          <w:szCs w:val="24"/>
          <w:lang w:val="en-US" w:eastAsia="zh-CN"/>
        </w:rPr>
        <w:t>参选</w:t>
      </w:r>
      <w:r>
        <w:rPr>
          <w:rFonts w:hint="default"/>
          <w:sz w:val="24"/>
          <w:szCs w:val="24"/>
          <w:lang w:eastAsia="zh-CN"/>
        </w:rPr>
        <w:t>人，不得参加投标</w:t>
      </w:r>
      <w:r>
        <w:rPr>
          <w:rFonts w:hint="eastAsia"/>
          <w:sz w:val="24"/>
          <w:szCs w:val="24"/>
          <w:lang w:eastAsia="zh-CN"/>
        </w:rPr>
        <w:t>；</w:t>
      </w:r>
    </w:p>
    <w:p>
      <w:pPr>
        <w:pStyle w:val="206"/>
        <w:spacing w:line="360" w:lineRule="auto"/>
        <w:ind w:firstLine="480"/>
        <w:rPr>
          <w:rFonts w:hint="default"/>
          <w:lang w:eastAsia="zh-CN"/>
        </w:rPr>
      </w:pPr>
      <w:r>
        <w:rPr>
          <w:rFonts w:hint="default"/>
          <w:sz w:val="24"/>
          <w:szCs w:val="24"/>
          <w:lang w:val="en-US" w:eastAsia="zh-CN"/>
        </w:rPr>
        <w:t>6</w:t>
      </w:r>
      <w:r>
        <w:rPr>
          <w:rFonts w:hint="eastAsia"/>
          <w:sz w:val="24"/>
          <w:szCs w:val="24"/>
          <w:lang w:val="en-US" w:eastAsia="zh-CN"/>
        </w:rPr>
        <w:t>.</w:t>
      </w:r>
      <w:r>
        <w:rPr>
          <w:rFonts w:hint="default"/>
          <w:sz w:val="24"/>
          <w:szCs w:val="24"/>
          <w:lang w:eastAsia="zh-CN"/>
        </w:rPr>
        <w:t>本项目不接受联合体</w:t>
      </w:r>
      <w:r>
        <w:rPr>
          <w:rFonts w:hint="default"/>
          <w:sz w:val="24"/>
          <w:szCs w:val="24"/>
          <w:lang w:val="en-US" w:eastAsia="zh-CN"/>
        </w:rPr>
        <w:t>参选</w:t>
      </w:r>
      <w:r>
        <w:rPr>
          <w:rFonts w:hint="default"/>
          <w:sz w:val="24"/>
          <w:szCs w:val="24"/>
          <w:lang w:eastAsia="zh-CN"/>
        </w:rPr>
        <w:t>。</w:t>
      </w:r>
      <w:r>
        <w:rPr>
          <w:rFonts w:hint="default"/>
          <w:lang w:eastAsia="zh-CN"/>
        </w:rPr>
        <w:t xml:space="preserve">     </w:t>
      </w:r>
    </w:p>
    <w:p>
      <w:pPr>
        <w:pStyle w:val="19"/>
        <w:spacing w:line="360" w:lineRule="auto"/>
        <w:ind w:right="121" w:firstLine="267" w:firstLineChars="100"/>
        <w:jc w:val="both"/>
        <w:rPr>
          <w:b/>
          <w:w w:val="95"/>
          <w:sz w:val="28"/>
          <w:lang w:eastAsia="zh-CN"/>
        </w:rPr>
      </w:pPr>
      <w:r>
        <w:rPr>
          <w:b/>
          <w:w w:val="95"/>
          <w:sz w:val="28"/>
          <w:lang w:eastAsia="zh-CN"/>
        </w:rPr>
        <w:t>七、参选保证金</w:t>
      </w:r>
    </w:p>
    <w:p>
      <w:pPr>
        <w:pStyle w:val="19"/>
        <w:spacing w:line="360" w:lineRule="auto"/>
        <w:ind w:right="121"/>
        <w:jc w:val="both"/>
        <w:rPr>
          <w:lang w:eastAsia="zh-CN"/>
        </w:rPr>
      </w:pPr>
      <w:r>
        <w:rPr>
          <w:rFonts w:hint="eastAsia"/>
          <w:lang w:eastAsia="zh-CN"/>
        </w:rPr>
        <w:t xml:space="preserve">   </w:t>
      </w:r>
      <w:r>
        <w:rPr>
          <w:rFonts w:hint="eastAsia"/>
          <w:color w:val="000000" w:themeColor="text1"/>
          <w:sz w:val="24"/>
          <w:szCs w:val="24"/>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3"/>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asciiTheme="minorEastAsia" w:hAnsiTheme="minorEastAsia" w:eastAsiaTheme="minorEastAsia"/>
          <w:bCs/>
          <w:sz w:val="24"/>
          <w:szCs w:val="24"/>
          <w:lang w:eastAsia="zh-CN"/>
        </w:rPr>
        <w:t>2023年  月  日至2023年  月  日</w:t>
      </w:r>
      <w:r>
        <w:rPr>
          <w:rFonts w:hint="eastAsia" w:asciiTheme="minorEastAsia" w:hAnsiTheme="minorEastAsia" w:eastAsiaTheme="minorEastAsia"/>
          <w:bCs/>
          <w:sz w:val="24"/>
          <w:szCs w:val="24"/>
          <w:lang w:val="en-US" w:eastAsia="zh-CN"/>
        </w:rPr>
        <w:t>15：00</w:t>
      </w:r>
      <w:r>
        <w:rPr>
          <w:rFonts w:hint="eastAsia" w:asciiTheme="minorEastAsia" w:hAnsiTheme="minorEastAsia" w:eastAsiaTheme="minorEastAsia"/>
          <w:bCs/>
          <w:sz w:val="24"/>
          <w:szCs w:val="24"/>
          <w:lang w:eastAsia="zh-CN"/>
        </w:rPr>
        <w:t>止</w:t>
      </w:r>
      <w:r>
        <w:rPr>
          <w:rFonts w:hint="eastAsia"/>
          <w:spacing w:val="8"/>
          <w:sz w:val="24"/>
          <w:szCs w:val="24"/>
          <w:lang w:eastAsia="zh-CN"/>
        </w:rPr>
        <w:t>（</w:t>
      </w:r>
      <w:r>
        <w:rPr>
          <w:rFonts w:hint="eastAsia"/>
          <w:spacing w:val="8"/>
          <w:sz w:val="24"/>
          <w:szCs w:val="24"/>
          <w:lang w:val="en-US" w:eastAsia="zh-CN"/>
        </w:rPr>
        <w:t>5</w:t>
      </w:r>
      <w:r>
        <w:rPr>
          <w:rFonts w:hint="eastAsia"/>
          <w:spacing w:val="8"/>
          <w:sz w:val="24"/>
          <w:szCs w:val="24"/>
          <w:lang w:eastAsia="zh-CN"/>
        </w:rPr>
        <w:t>天）</w:t>
      </w:r>
      <w:r>
        <w:rPr>
          <w:rFonts w:hint="eastAsia"/>
          <w:b w:val="0"/>
          <w:color w:val="000000" w:themeColor="text1"/>
          <w:lang w:eastAsia="zh-CN"/>
        </w:rPr>
        <w:t>。</w:t>
      </w:r>
    </w:p>
    <w:p>
      <w:pPr>
        <w:pStyle w:val="3"/>
        <w:tabs>
          <w:tab w:val="left" w:pos="6879"/>
        </w:tabs>
        <w:spacing w:before="107" w:line="321" w:lineRule="auto"/>
        <w:ind w:left="0" w:right="106" w:firstLine="480"/>
        <w:rPr>
          <w:b w:val="0"/>
          <w:color w:val="000000" w:themeColor="text1"/>
          <w:lang w:eastAsia="zh-CN"/>
        </w:rPr>
      </w:pP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lang w:eastAsia="zh-CN"/>
        </w:rPr>
        <w:t>漳州市漳浦县杜浔镇杜昌路9号，福海创办公楼三楼设备及服务团队，收件人：徐明兴  电话： 13779967252。</w:t>
      </w:r>
    </w:p>
    <w:p>
      <w:pPr>
        <w:pStyle w:val="19"/>
        <w:spacing w:line="240" w:lineRule="auto"/>
        <w:ind w:right="121" w:firstLine="480" w:firstLineChars="200"/>
        <w:jc w:val="both"/>
        <w:rPr>
          <w:lang w:eastAsia="zh-CN"/>
        </w:rPr>
      </w:pPr>
      <w:r>
        <w:rPr>
          <w:rFonts w:hint="eastAsia"/>
          <w:lang w:eastAsia="zh-CN"/>
        </w:rPr>
        <w:t>技术联系人：</w:t>
      </w:r>
      <w:r>
        <w:rPr>
          <w:rFonts w:hint="eastAsia" w:ascii="宋体" w:hAnsi="宋体" w:eastAsia="宋体" w:cs="宋体"/>
          <w:b w:val="0"/>
          <w:bCs w:val="0"/>
          <w:i w:val="0"/>
          <w:iCs w:val="0"/>
          <w:caps w:val="0"/>
          <w:spacing w:val="0"/>
          <w:kern w:val="0"/>
          <w:sz w:val="24"/>
          <w:szCs w:val="24"/>
          <w:u w:val="none"/>
          <w:shd w:val="clear"/>
          <w:lang w:val="en-US" w:eastAsia="zh-CN" w:bidi="ar"/>
        </w:rPr>
        <w:t>饶年清</w:t>
      </w:r>
      <w:r>
        <w:rPr>
          <w:rFonts w:hint="eastAsia" w:ascii="宋体" w:hAnsi="宋体" w:eastAsia="宋体" w:cs="宋体"/>
          <w:i w:val="0"/>
          <w:iCs w:val="0"/>
          <w:caps w:val="0"/>
          <w:spacing w:val="0"/>
          <w:sz w:val="24"/>
          <w:szCs w:val="24"/>
          <w:shd w:val="clear"/>
          <w:lang w:val="en-US" w:eastAsia="zh-CN"/>
        </w:rPr>
        <w:t xml:space="preserve"> </w:t>
      </w:r>
      <w:r>
        <w:rPr>
          <w:rFonts w:hint="eastAsia" w:ascii="宋体" w:hAnsi="宋体" w:eastAsia="宋体" w:cs="宋体"/>
          <w:i w:val="0"/>
          <w:iCs w:val="0"/>
          <w:caps w:val="0"/>
          <w:spacing w:val="0"/>
          <w:sz w:val="24"/>
          <w:szCs w:val="24"/>
          <w:shd w:val="clear"/>
          <w:lang w:eastAsia="zh-CN"/>
        </w:rPr>
        <w:t xml:space="preserve">15260550110 </w:t>
      </w:r>
      <w:r>
        <w:rPr>
          <w:rFonts w:hint="eastAsia"/>
          <w:lang w:eastAsia="zh-CN"/>
        </w:rPr>
        <w:t xml:space="preserve">   </w:t>
      </w:r>
    </w:p>
    <w:p>
      <w:pPr>
        <w:pStyle w:val="19"/>
        <w:spacing w:line="360" w:lineRule="auto"/>
        <w:ind w:right="121" w:firstLine="480"/>
        <w:jc w:val="both"/>
        <w:rPr>
          <w:lang w:eastAsia="zh-CN"/>
        </w:rPr>
      </w:pPr>
      <w:r>
        <w:rPr>
          <w:rFonts w:hint="eastAsia"/>
          <w:lang w:eastAsia="zh-CN"/>
        </w:rPr>
        <w:t>商务联系人：徐明兴 13779967252， xumx@fhcpec.com.cn</w:t>
      </w:r>
    </w:p>
    <w:p>
      <w:pPr>
        <w:pStyle w:val="3"/>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91"/>
        <w:spacing w:before="0"/>
        <w:ind w:left="0" w:firstLine="0"/>
        <w:rPr>
          <w:b/>
          <w:w w:val="95"/>
          <w:sz w:val="28"/>
          <w:lang w:eastAsia="zh-CN"/>
        </w:rPr>
      </w:pPr>
      <w:r>
        <w:rPr>
          <w:rFonts w:hint="eastAsia"/>
          <w:b/>
          <w:w w:val="95"/>
          <w:sz w:val="28"/>
          <w:lang w:eastAsia="zh-CN"/>
        </w:rPr>
        <w:t xml:space="preserve">   一、</w:t>
      </w: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6）资格审查表；</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7）差异表；</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8）按本须知规定提供的其它资料</w:t>
      </w:r>
      <w:r>
        <w:rPr>
          <w:rFonts w:hint="eastAsia" w:asciiTheme="majorEastAsia" w:hAnsiTheme="majorEastAsia" w:eastAsiaTheme="majorEastAsia"/>
          <w:kern w:val="59"/>
          <w:sz w:val="24"/>
          <w:szCs w:val="24"/>
          <w:lang w:eastAsia="zh-CN"/>
        </w:rPr>
        <w:t>；</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9）</w:t>
      </w:r>
      <w:r>
        <w:rPr>
          <w:rFonts w:hint="eastAsia" w:asciiTheme="majorEastAsia" w:hAnsiTheme="majorEastAsia" w:eastAsiaTheme="majorEastAsia"/>
          <w:kern w:val="59"/>
          <w:sz w:val="24"/>
          <w:szCs w:val="24"/>
          <w:lang w:eastAsia="zh-CN"/>
        </w:rPr>
        <w:t>参选单位完成的与本项目相似业绩履行情况的说明；</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10</w:t>
      </w:r>
      <w:r>
        <w:rPr>
          <w:rFonts w:asciiTheme="majorEastAsia" w:hAnsiTheme="majorEastAsia" w:eastAsiaTheme="majorEastAsia"/>
          <w:kern w:val="59"/>
          <w:sz w:val="24"/>
          <w:szCs w:val="24"/>
          <w:lang w:eastAsia="zh-CN"/>
        </w:rPr>
        <w:t>）按规定的格式提供项目经理及拟在本施工现场或不在施工现场的管理和主要施工人员情况</w:t>
      </w:r>
      <w:r>
        <w:rPr>
          <w:rFonts w:hint="eastAsia" w:asciiTheme="majorEastAsia" w:hAnsiTheme="majorEastAsia" w:eastAsiaTheme="majorEastAsia"/>
          <w:kern w:val="59"/>
          <w:sz w:val="24"/>
          <w:szCs w:val="24"/>
          <w:lang w:eastAsia="zh-CN"/>
        </w:rPr>
        <w:t>。</w:t>
      </w:r>
      <w:r>
        <w:rPr>
          <w:rFonts w:asciiTheme="majorEastAsia" w:hAnsiTheme="majorEastAsia" w:eastAsiaTheme="majorEastAsia"/>
          <w:kern w:val="59"/>
          <w:sz w:val="24"/>
          <w:szCs w:val="24"/>
          <w:lang w:eastAsia="zh-CN"/>
        </w:rPr>
        <w:t>（进入现场时资格证提交</w:t>
      </w:r>
      <w:r>
        <w:rPr>
          <w:rFonts w:hint="eastAsia" w:asciiTheme="majorEastAsia" w:hAnsiTheme="majorEastAsia" w:eastAsiaTheme="majorEastAsia"/>
          <w:kern w:val="59"/>
          <w:sz w:val="24"/>
          <w:szCs w:val="24"/>
          <w:lang w:eastAsia="zh-CN"/>
        </w:rPr>
        <w:t>比选人</w:t>
      </w:r>
      <w:r>
        <w:rPr>
          <w:rFonts w:asciiTheme="majorEastAsia" w:hAnsiTheme="majorEastAsia" w:eastAsiaTheme="majorEastAsia"/>
          <w:kern w:val="59"/>
          <w:sz w:val="24"/>
          <w:szCs w:val="24"/>
          <w:lang w:eastAsia="zh-CN"/>
        </w:rPr>
        <w:t>验证备案，不能满足上述资格要求的，一律不予办理入厂许可证）</w:t>
      </w:r>
      <w:r>
        <w:rPr>
          <w:rFonts w:hint="eastAsia" w:asciiTheme="majorEastAsia" w:hAnsiTheme="majorEastAsia" w:eastAsiaTheme="majorEastAsia"/>
          <w:kern w:val="59"/>
          <w:sz w:val="24"/>
          <w:szCs w:val="24"/>
          <w:lang w:eastAsia="zh-CN"/>
        </w:rPr>
        <w:t>；</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11</w:t>
      </w:r>
      <w:r>
        <w:rPr>
          <w:rFonts w:asciiTheme="majorEastAsia" w:hAnsiTheme="majorEastAsia" w:eastAsiaTheme="majorEastAsia"/>
          <w:kern w:val="59"/>
          <w:sz w:val="24"/>
          <w:szCs w:val="24"/>
          <w:lang w:eastAsia="zh-CN"/>
        </w:rPr>
        <w:t>）</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单位的财务状况包括近3年经过审计的主要财务报表；</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12</w:t>
      </w:r>
      <w:r>
        <w:rPr>
          <w:rFonts w:asciiTheme="majorEastAsia" w:hAnsiTheme="majorEastAsia" w:eastAsiaTheme="majorEastAsia"/>
          <w:kern w:val="59"/>
          <w:sz w:val="24"/>
          <w:szCs w:val="24"/>
          <w:lang w:eastAsia="zh-CN"/>
        </w:rPr>
        <w:t>）</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单位目前和近两年涉及诉讼的资料；</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13</w:t>
      </w:r>
      <w:r>
        <w:rPr>
          <w:rFonts w:asciiTheme="majorEastAsia" w:hAnsiTheme="majorEastAsia" w:eastAsiaTheme="majorEastAsia"/>
          <w:kern w:val="59"/>
          <w:sz w:val="24"/>
          <w:szCs w:val="24"/>
          <w:lang w:eastAsia="zh-CN"/>
        </w:rPr>
        <w:t>）</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单位提供在近5年内不得有人为重大人身伤害或检修质量事故；近三年内未发生安全生产责任事故证明。</w:t>
      </w:r>
    </w:p>
    <w:p>
      <w:pPr>
        <w:pStyle w:val="19"/>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9"/>
        <w:spacing w:line="360" w:lineRule="auto"/>
        <w:ind w:firstLine="482" w:firstLineChars="200"/>
        <w:rPr>
          <w:lang w:eastAsia="zh-CN"/>
        </w:rPr>
      </w:pPr>
      <w:r>
        <w:rPr>
          <w:rFonts w:hint="eastAsia"/>
          <w:b/>
          <w:lang w:eastAsia="zh-CN"/>
        </w:rPr>
        <w:t>注：需提供参选文件及报价表电子版一份（盖章PDF版），报价表须独立盖章密封</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ind w:right="121" w:firstLine="480" w:firstLineChars="200"/>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20"/>
        <w:tabs>
          <w:tab w:val="left" w:pos="220"/>
        </w:tabs>
        <w:spacing w:line="360" w:lineRule="auto"/>
        <w:ind w:left="0" w:leftChars="0" w:firstLine="543" w:firstLineChars="245"/>
        <w:rPr>
          <w:b/>
          <w:bCs/>
          <w:i w:val="0"/>
          <w:iCs w:val="0"/>
          <w:sz w:val="24"/>
          <w:szCs w:val="24"/>
          <w:u w:val="double"/>
        </w:rPr>
      </w:pPr>
      <w:r>
        <w:rPr>
          <w:rFonts w:hint="eastAsia"/>
          <w:i w:val="0"/>
          <w:iCs w:val="0"/>
          <w:spacing w:val="-9"/>
          <w:sz w:val="24"/>
          <w:szCs w:val="24"/>
        </w:rPr>
        <w:t>4.</w:t>
      </w:r>
      <w:r>
        <w:rPr>
          <w:rFonts w:hint="eastAsia"/>
          <w:bCs/>
          <w:i w:val="0"/>
          <w:iCs w:val="0"/>
          <w:sz w:val="24"/>
          <w:szCs w:val="24"/>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9"/>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9"/>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858"/>
      <w:bookmarkStart w:id="1" w:name="_Toc430488651"/>
      <w:bookmarkStart w:id="2" w:name="_Toc177186249"/>
      <w:bookmarkStart w:id="3" w:name="_Toc430492133"/>
      <w:bookmarkStart w:id="4" w:name="_Toc304357904"/>
      <w:bookmarkStart w:id="5" w:name="_Toc430490619"/>
      <w:bookmarkStart w:id="6" w:name="_Toc430422420"/>
      <w:bookmarkStart w:id="7" w:name="_Toc415567504"/>
      <w:bookmarkStart w:id="8" w:name="_Toc430489126"/>
    </w:p>
    <w:p>
      <w:pPr>
        <w:pStyle w:val="19"/>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系统的分项价格和参选总价</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9"/>
        <w:spacing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9"/>
        <w:spacing w:line="360" w:lineRule="auto"/>
        <w:ind w:firstLine="480"/>
        <w:jc w:val="both"/>
        <w:rPr>
          <w:lang w:eastAsia="zh-CN"/>
        </w:rPr>
      </w:pPr>
      <w:r>
        <w:rPr>
          <w:rFonts w:hint="eastAsia"/>
          <w:lang w:eastAsia="zh-CN"/>
        </w:rPr>
        <w:t>8. 参选人必须提交证明其有资格进行参选和有能力履行合同的资格证明文件，作为参选文件的一部分。</w:t>
      </w:r>
    </w:p>
    <w:p>
      <w:pPr>
        <w:spacing w:line="360" w:lineRule="auto"/>
        <w:ind w:firstLine="470" w:firstLineChars="196"/>
        <w:outlineLvl w:val="0"/>
        <w:rPr>
          <w:sz w:val="24"/>
          <w:szCs w:val="24"/>
          <w:lang w:eastAsia="zh-CN"/>
        </w:rPr>
      </w:pPr>
      <w:bookmarkStart w:id="9" w:name="_Toc30266"/>
      <w:r>
        <w:rPr>
          <w:rFonts w:hint="eastAsia"/>
          <w:sz w:val="24"/>
          <w:szCs w:val="24"/>
          <w:lang w:eastAsia="zh-CN"/>
        </w:rPr>
        <w:t>a.参选人应在参选文件中附上服务业绩的合同文件复印件。</w:t>
      </w:r>
      <w:bookmarkEnd w:id="9"/>
    </w:p>
    <w:p>
      <w:pPr>
        <w:spacing w:line="360" w:lineRule="auto"/>
        <w:ind w:firstLine="470" w:firstLineChars="196"/>
        <w:outlineLvl w:val="0"/>
        <w:rPr>
          <w:sz w:val="24"/>
          <w:szCs w:val="24"/>
          <w:lang w:eastAsia="zh-CN"/>
        </w:rPr>
      </w:pPr>
      <w:bookmarkStart w:id="10" w:name="_Toc4607"/>
      <w:r>
        <w:rPr>
          <w:rFonts w:hint="eastAsia"/>
          <w:sz w:val="24"/>
          <w:szCs w:val="24"/>
          <w:lang w:eastAsia="zh-CN"/>
        </w:rPr>
        <w:t>b.若所报业绩的合同文件未体现压力容器、管道修复及项目负责人等项目特征的，还应同时附上项目技术协议书复印件加盖参选人单位公章；若合同文件、技术协议书均未体现上述项目特征的，应补充提交建设单位出具的证明文件复印件加盖参选人单位公章，否则，其业绩无效。</w:t>
      </w:r>
      <w:bookmarkEnd w:id="10"/>
    </w:p>
    <w:p>
      <w:pPr>
        <w:spacing w:line="360" w:lineRule="auto"/>
        <w:ind w:firstLine="470" w:firstLineChars="196"/>
        <w:outlineLvl w:val="0"/>
        <w:rPr>
          <w:sz w:val="24"/>
          <w:szCs w:val="24"/>
          <w:lang w:eastAsia="zh-CN"/>
        </w:rPr>
      </w:pPr>
      <w:bookmarkStart w:id="11" w:name="_Toc982"/>
      <w:r>
        <w:rPr>
          <w:rFonts w:hint="eastAsia"/>
          <w:sz w:val="24"/>
          <w:szCs w:val="24"/>
          <w:lang w:eastAsia="zh-CN"/>
        </w:rPr>
        <w:t>c. 所报“业绩”时间以合同签订的日期为准。</w:t>
      </w:r>
      <w:bookmarkEnd w:id="11"/>
    </w:p>
    <w:p>
      <w:pPr>
        <w:tabs>
          <w:tab w:val="center" w:pos="540"/>
          <w:tab w:val="center" w:pos="1080"/>
        </w:tabs>
        <w:spacing w:line="360" w:lineRule="auto"/>
        <w:ind w:firstLine="480" w:firstLineChars="200"/>
        <w:rPr>
          <w:sz w:val="24"/>
          <w:szCs w:val="24"/>
          <w:lang w:eastAsia="zh-CN"/>
        </w:rPr>
      </w:pPr>
      <w:r>
        <w:rPr>
          <w:rFonts w:hint="eastAsia"/>
          <w:sz w:val="24"/>
          <w:szCs w:val="24"/>
          <w:lang w:eastAsia="zh-CN"/>
        </w:rPr>
        <w:t>d.参选人应在业绩证明文件中针对项目特征作出明显标记，以便评委进行评审。参选人与其拟派的项目经理的“类似项目业绩”可为同一项目，也可为不同项目。</w:t>
      </w:r>
    </w:p>
    <w:p>
      <w:pPr>
        <w:tabs>
          <w:tab w:val="left" w:pos="825"/>
        </w:tabs>
        <w:spacing w:line="360" w:lineRule="auto"/>
        <w:ind w:firstLine="480" w:firstLineChars="200"/>
        <w:rPr>
          <w:b/>
          <w:bCs/>
          <w:u w:val="double"/>
          <w:lang w:eastAsia="zh-CN"/>
        </w:rPr>
      </w:pPr>
      <w:r>
        <w:rPr>
          <w:rFonts w:hint="eastAsia"/>
          <w:sz w:val="24"/>
          <w:szCs w:val="24"/>
          <w:lang w:eastAsia="zh-CN"/>
        </w:rPr>
        <w:t>e.参选人应对申报业绩的真实性和准确性负责。在比选过程中，比选人有权对参选人申报的项目业绩进行核实和澄清，若参选人所申报资料内容有失实情况，则该参选人即被取消参选或中选资格。</w:t>
      </w:r>
      <w:bookmarkStart w:id="12" w:name="OLE_LINK28"/>
    </w:p>
    <w:bookmarkEnd w:id="12"/>
    <w:p>
      <w:pPr>
        <w:spacing w:line="360" w:lineRule="auto"/>
        <w:ind w:firstLine="480" w:firstLineChars="200"/>
        <w:rPr>
          <w:sz w:val="24"/>
          <w:szCs w:val="24"/>
          <w:lang w:eastAsia="zh-CN"/>
        </w:rPr>
      </w:pPr>
      <w:r>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pPr>
        <w:pStyle w:val="19"/>
        <w:spacing w:line="360" w:lineRule="auto"/>
        <w:ind w:firstLine="480"/>
        <w:jc w:val="both"/>
        <w:rPr>
          <w:lang w:eastAsia="zh-CN"/>
        </w:rPr>
      </w:pPr>
      <w:r>
        <w:rPr>
          <w:rFonts w:hint="eastAsia"/>
          <w:lang w:eastAsia="zh-CN"/>
        </w:rPr>
        <w:t>10. 参选文件正本应按要求由经正式授权的参选人代表签字并加盖参选人公章。副本可以用复印件。</w:t>
      </w:r>
    </w:p>
    <w:p>
      <w:pPr>
        <w:pStyle w:val="57"/>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left="1" w:firstLine="480" w:firstLineChars="20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pStyle w:val="19"/>
        <w:numPr>
          <w:ilvl w:val="255"/>
          <w:numId w:val="0"/>
        </w:numPr>
        <w:spacing w:line="360" w:lineRule="auto"/>
        <w:ind w:left="440" w:leftChars="200"/>
        <w:rPr>
          <w:lang w:eastAsia="zh-CN"/>
        </w:rPr>
      </w:pPr>
      <w:r>
        <w:rPr>
          <w:rFonts w:hint="eastAsia"/>
          <w:lang w:eastAsia="zh-CN"/>
        </w:rPr>
        <w:t>4.</w:t>
      </w:r>
      <w:r>
        <w:rPr>
          <w:lang w:eastAsia="zh-CN"/>
        </w:rPr>
        <w:t>在开选时有启封和没</w:t>
      </w:r>
      <w:r>
        <w:rPr>
          <w:rFonts w:hint="eastAsia"/>
          <w:lang w:eastAsia="zh-CN"/>
        </w:rPr>
        <w:t>公章</w:t>
      </w:r>
      <w:r>
        <w:rPr>
          <w:lang w:eastAsia="zh-CN"/>
        </w:rPr>
        <w:t>的参选文件，在评选时将不予考虑。</w:t>
      </w:r>
    </w:p>
    <w:p>
      <w:pPr>
        <w:pStyle w:val="19"/>
        <w:numPr>
          <w:ilvl w:val="255"/>
          <w:numId w:val="0"/>
        </w:numPr>
        <w:spacing w:line="360" w:lineRule="auto"/>
        <w:ind w:left="440" w:leftChars="200"/>
        <w:rPr>
          <w:lang w:eastAsia="zh-CN"/>
        </w:rPr>
      </w:pPr>
      <w:r>
        <w:rPr>
          <w:rFonts w:hint="eastAsia"/>
          <w:lang w:eastAsia="zh-CN"/>
        </w:rPr>
        <w:t>5</w:t>
      </w:r>
      <w:r>
        <w:rPr>
          <w:lang w:eastAsia="zh-CN"/>
        </w:rPr>
        <w:t>.比选人将做开选记录</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0"/>
        <w:jc w:val="both"/>
        <w:rPr>
          <w:lang w:eastAsia="zh-CN"/>
        </w:rPr>
      </w:pPr>
      <w:r>
        <w:rPr>
          <w:rFonts w:hint="eastAsia"/>
          <w:b/>
          <w:color w:val="FF0000"/>
          <w:lang w:eastAsia="zh-CN"/>
        </w:rPr>
        <w:t>本项目设置最高暂定总价控制价：</w:t>
      </w:r>
      <w:r>
        <w:rPr>
          <w:rFonts w:hint="eastAsia" w:ascii="宋体" w:hAnsi="宋体" w:eastAsia="宋体" w:cs="宋体"/>
          <w:b/>
          <w:i w:val="0"/>
          <w:iCs w:val="0"/>
          <w:caps w:val="0"/>
          <w:color w:val="FF0000"/>
          <w:spacing w:val="0"/>
          <w:sz w:val="24"/>
          <w:szCs w:val="24"/>
          <w:shd w:val="clear"/>
          <w:lang w:eastAsia="zh-CN"/>
        </w:rPr>
        <w:t>29</w:t>
      </w:r>
      <w:r>
        <w:rPr>
          <w:rFonts w:hint="eastAsia" w:cs="宋体"/>
          <w:b/>
          <w:i w:val="0"/>
          <w:iCs w:val="0"/>
          <w:caps w:val="0"/>
          <w:color w:val="FF0000"/>
          <w:spacing w:val="0"/>
          <w:sz w:val="24"/>
          <w:szCs w:val="24"/>
          <w:shd w:val="clear"/>
          <w:lang w:val="en-US" w:eastAsia="zh-CN"/>
        </w:rPr>
        <w:t>.</w:t>
      </w:r>
      <w:r>
        <w:rPr>
          <w:rFonts w:hint="eastAsia" w:ascii="宋体" w:hAnsi="宋体" w:eastAsia="宋体" w:cs="宋体"/>
          <w:b/>
          <w:i w:val="0"/>
          <w:iCs w:val="0"/>
          <w:caps w:val="0"/>
          <w:color w:val="FF0000"/>
          <w:spacing w:val="0"/>
          <w:sz w:val="24"/>
          <w:szCs w:val="24"/>
          <w:shd w:val="clear"/>
          <w:lang w:eastAsia="zh-CN"/>
        </w:rPr>
        <w:t>17408</w:t>
      </w:r>
      <w:r>
        <w:rPr>
          <w:rFonts w:hint="eastAsia"/>
          <w:b/>
          <w:color w:val="FF0000"/>
          <w:lang w:val="en-US" w:eastAsia="zh-CN"/>
        </w:rPr>
        <w:t>万元（含税9%）</w:t>
      </w:r>
      <w:r>
        <w:rPr>
          <w:rFonts w:hint="eastAsia"/>
          <w:b/>
          <w:color w:val="FF0000"/>
          <w:lang w:eastAsia="zh-CN"/>
        </w:rPr>
        <w:t>。</w:t>
      </w:r>
    </w:p>
    <w:p>
      <w:pPr>
        <w:pStyle w:val="19"/>
        <w:spacing w:line="360" w:lineRule="auto"/>
        <w:ind w:right="121" w:firstLine="480"/>
        <w:jc w:val="both"/>
        <w:rPr>
          <w:lang w:eastAsia="zh-CN"/>
        </w:rPr>
      </w:pP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5"/>
          <w:rFonts w:hint="eastAsia"/>
          <w:lang w:eastAsia="zh-CN"/>
        </w:rPr>
        <w:t>如参选人对控制价存疑请于报价截止前发邮件至xumx@fhcpec.com.cn</w:t>
      </w:r>
      <w:r>
        <w:rPr>
          <w:rStyle w:val="55"/>
          <w:rFonts w:hint="eastAsia"/>
          <w:lang w:eastAsia="zh-CN"/>
        </w:rPr>
        <w:fldChar w:fldCharType="end"/>
      </w:r>
      <w:r>
        <w:rPr>
          <w:rFonts w:hint="eastAsia"/>
          <w:lang w:eastAsia="zh-CN"/>
        </w:rPr>
        <w:t>。</w:t>
      </w:r>
    </w:p>
    <w:p>
      <w:pPr>
        <w:spacing w:before="15" w:line="360" w:lineRule="auto"/>
        <w:ind w:firstLine="482" w:firstLineChars="200"/>
        <w:rPr>
          <w:b/>
          <w:bCs/>
          <w:color w:val="000000"/>
          <w:sz w:val="24"/>
          <w:szCs w:val="24"/>
          <w:shd w:val="clear" w:color="auto" w:fill="FFFFFF"/>
          <w:lang w:eastAsia="zh-CN"/>
        </w:rPr>
      </w:pPr>
      <w:r>
        <w:rPr>
          <w:rFonts w:hint="eastAsia"/>
          <w:b/>
          <w:bCs/>
          <w:sz w:val="24"/>
          <w:szCs w:val="24"/>
          <w:lang w:eastAsia="zh-CN"/>
        </w:rPr>
        <w:t>本项目</w:t>
      </w:r>
      <w:r>
        <w:rPr>
          <w:rFonts w:hint="eastAsia"/>
          <w:b/>
          <w:bCs/>
          <w:sz w:val="24"/>
          <w:szCs w:val="24"/>
          <w:lang w:val="en-US" w:eastAsia="zh-CN"/>
        </w:rPr>
        <w:t>经</w:t>
      </w:r>
      <w:r>
        <w:rPr>
          <w:rFonts w:hint="eastAsia"/>
          <w:b/>
          <w:bCs/>
          <w:sz w:val="24"/>
          <w:szCs w:val="24"/>
          <w:lang w:eastAsia="zh-CN"/>
        </w:rPr>
        <w:t>比选人</w:t>
      </w:r>
      <w:r>
        <w:rPr>
          <w:rFonts w:hint="eastAsia"/>
          <w:b/>
          <w:bCs/>
          <w:sz w:val="24"/>
          <w:szCs w:val="24"/>
          <w:lang w:val="en-US" w:eastAsia="zh-CN"/>
        </w:rPr>
        <w:t>评审，资质、技术符合要求的合格厂商</w:t>
      </w:r>
      <w:r>
        <w:rPr>
          <w:rFonts w:hint="eastAsia"/>
          <w:b/>
          <w:bCs/>
          <w:sz w:val="24"/>
          <w:szCs w:val="24"/>
          <w:lang w:eastAsia="zh-CN"/>
        </w:rPr>
        <w:t>采用商</w:t>
      </w:r>
      <w:r>
        <w:rPr>
          <w:rFonts w:hint="eastAsia"/>
          <w:b/>
          <w:bCs/>
          <w:color w:val="000000"/>
          <w:sz w:val="24"/>
          <w:szCs w:val="24"/>
          <w:shd w:val="clear" w:color="auto" w:fill="FFFFFF"/>
          <w:lang w:eastAsia="zh-CN"/>
        </w:rPr>
        <w:t>务报价决标评选的方式，未税总价最低者作为第一中选人，以此类推。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9"/>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9"/>
        <w:tabs>
          <w:tab w:val="left" w:pos="2860"/>
        </w:tabs>
        <w:spacing w:line="360" w:lineRule="auto"/>
        <w:ind w:right="121" w:firstLine="480" w:firstLineChars="200"/>
        <w:jc w:val="both"/>
        <w:rPr>
          <w:lang w:eastAsia="zh-CN"/>
        </w:rPr>
      </w:pPr>
      <w:r>
        <w:rPr>
          <w:lang w:eastAsia="zh-CN"/>
        </w:rPr>
        <w:t>3.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相关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ind w:right="121" w:firstLine="480" w:firstLineChars="200"/>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57"/>
        <w:adjustRightInd/>
        <w:spacing w:line="360" w:lineRule="auto"/>
        <w:ind w:firstLine="437"/>
        <w:rPr>
          <w:rFonts w:hAnsi="宋体"/>
          <w:sz w:val="24"/>
          <w:szCs w:val="24"/>
        </w:rPr>
      </w:pPr>
      <w:r>
        <w:rPr>
          <w:rFonts w:hint="eastAsia"/>
          <w:sz w:val="24"/>
          <w:szCs w:val="24"/>
        </w:rPr>
        <w:t xml:space="preserve">8. </w:t>
      </w:r>
      <w:r>
        <w:rPr>
          <w:rFonts w:hint="eastAsia" w:hAnsi="宋体"/>
          <w:sz w:val="24"/>
          <w:szCs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szCs w:val="24"/>
        </w:rPr>
        <w:t>人应对参选文件资料的真实性负责</w:t>
      </w:r>
      <w:r>
        <w:rPr>
          <w:rFonts w:hint="eastAsia" w:hAnsi="宋体"/>
          <w:sz w:val="24"/>
          <w:szCs w:val="24"/>
        </w:rPr>
        <w:t>，如发现其所提交的资料不真实，比选人将视其为以弄虚作假方式骗取中选，其中选无效。参选人给比选人造成损失的，应依法承担赔偿责任。</w:t>
      </w:r>
    </w:p>
    <w:p>
      <w:pPr>
        <w:pStyle w:val="57"/>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57"/>
      </w:pPr>
    </w:p>
    <w:p>
      <w:pPr>
        <w:pStyle w:val="57"/>
      </w:pPr>
    </w:p>
    <w:p>
      <w:pPr>
        <w:pStyle w:val="57"/>
      </w:pPr>
    </w:p>
    <w:p>
      <w:pPr>
        <w:pStyle w:val="57"/>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left="215"/>
        <w:rPr>
          <w:lang w:eastAsia="zh-CN"/>
        </w:rPr>
      </w:pPr>
      <w:r>
        <w:rPr>
          <w:lang w:eastAsia="zh-CN"/>
        </w:rPr>
        <w:br w:type="page"/>
      </w:r>
    </w:p>
    <w:p>
      <w:pPr>
        <w:pStyle w:val="19"/>
        <w:rPr>
          <w:rFonts w:ascii="Times New Roman"/>
          <w:b/>
          <w:bCs/>
          <w:lang w:eastAsia="zh-CN"/>
        </w:rPr>
      </w:pPr>
      <w:r>
        <w:rPr>
          <w:rFonts w:hint="eastAsia" w:ascii="Times New Roman"/>
          <w:b/>
          <w:bCs/>
          <w:lang w:eastAsia="zh-CN"/>
        </w:rPr>
        <w:t>附件一、合同文本</w:t>
      </w:r>
      <w:bookmarkStart w:id="13" w:name="_Toc251742852"/>
    </w:p>
    <w:p>
      <w:pPr>
        <w:ind w:left="1923" w:leftChars="582" w:hanging="643" w:hangingChars="200"/>
        <w:jc w:val="center"/>
        <w:rPr>
          <w:rFonts w:hint="eastAsia"/>
          <w:b/>
          <w:bCs/>
          <w:sz w:val="32"/>
          <w:lang w:eastAsia="zh-CN"/>
        </w:rPr>
      </w:pPr>
      <w:r>
        <w:rPr>
          <w:rFonts w:hint="eastAsia"/>
          <w:b/>
          <w:bCs/>
          <w:sz w:val="32"/>
          <w:lang w:eastAsia="zh-CN"/>
        </w:rPr>
        <w:t>福建福海创石油化工有限公司27-C-101A-J吸附塔维</w:t>
      </w:r>
    </w:p>
    <w:p>
      <w:pPr>
        <w:ind w:left="0" w:leftChars="0" w:firstLine="3855" w:firstLineChars="1200"/>
        <w:jc w:val="both"/>
        <w:rPr>
          <w:rFonts w:ascii="Arial" w:hAnsi="Arial" w:cs="Arial"/>
          <w:b/>
          <w:sz w:val="32"/>
          <w:szCs w:val="32"/>
          <w:lang w:eastAsia="zh-CN"/>
        </w:rPr>
      </w:pPr>
      <w:r>
        <w:rPr>
          <w:rFonts w:hint="eastAsia"/>
          <w:b/>
          <w:bCs/>
          <w:sz w:val="32"/>
          <w:lang w:eastAsia="zh-CN"/>
        </w:rPr>
        <w:t>修项目</w:t>
      </w:r>
      <w:r>
        <w:rPr>
          <w:rFonts w:hint="eastAsia" w:ascii="Arial" w:hAnsi="Arial" w:cs="Arial"/>
          <w:b/>
          <w:sz w:val="32"/>
          <w:szCs w:val="32"/>
          <w:lang w:eastAsia="zh-CN"/>
        </w:rPr>
        <w:t>合同</w:t>
      </w:r>
    </w:p>
    <w:p>
      <w:pPr>
        <w:spacing w:line="360" w:lineRule="auto"/>
        <w:jc w:val="center"/>
        <w:rPr>
          <w:rFonts w:cs="Arial"/>
          <w:sz w:val="24"/>
          <w:lang w:eastAsia="zh-CN"/>
        </w:rPr>
      </w:pPr>
      <w:r>
        <w:rPr>
          <w:rFonts w:hint="eastAsia" w:cs="Arial"/>
          <w:sz w:val="24"/>
          <w:lang w:eastAsia="zh-CN"/>
        </w:rPr>
        <w:t xml:space="preserve">                合同编号：</w:t>
      </w:r>
      <w:r>
        <w:rPr>
          <w:rFonts w:cs="Arial"/>
          <w:sz w:val="24"/>
          <w:lang w:eastAsia="zh-CN"/>
        </w:rPr>
        <w:t xml:space="preserve"> </w:t>
      </w:r>
    </w:p>
    <w:p>
      <w:pPr>
        <w:spacing w:line="360" w:lineRule="auto"/>
        <w:jc w:val="center"/>
        <w:rPr>
          <w:rFonts w:cs="Arial"/>
          <w:sz w:val="24"/>
          <w:lang w:eastAsia="zh-CN"/>
        </w:rPr>
      </w:pPr>
      <w:r>
        <w:rPr>
          <w:rFonts w:hint="eastAsia" w:cs="Arial"/>
          <w:sz w:val="24"/>
          <w:lang w:eastAsia="zh-CN"/>
        </w:rPr>
        <w:t xml:space="preserve">                                 签订日期：202</w:t>
      </w:r>
      <w:r>
        <w:rPr>
          <w:rFonts w:hint="eastAsia" w:cs="Arial"/>
          <w:sz w:val="24"/>
          <w:lang w:val="en-US" w:eastAsia="zh-CN"/>
        </w:rPr>
        <w:t>3</w:t>
      </w:r>
      <w:r>
        <w:rPr>
          <w:rFonts w:hint="eastAsia" w:cs="Arial"/>
          <w:sz w:val="24"/>
          <w:lang w:eastAsia="zh-CN"/>
        </w:rPr>
        <w:t xml:space="preserve"> 年 </w:t>
      </w:r>
      <w:r>
        <w:rPr>
          <w:rFonts w:hint="eastAsia" w:cs="Arial"/>
          <w:sz w:val="24"/>
          <w:lang w:val="en-US" w:eastAsia="zh-CN"/>
        </w:rPr>
        <w:t xml:space="preserve"> </w:t>
      </w:r>
      <w:r>
        <w:rPr>
          <w:rFonts w:hint="eastAsia" w:cs="Arial"/>
          <w:sz w:val="24"/>
          <w:lang w:eastAsia="zh-CN"/>
        </w:rPr>
        <w:t xml:space="preserve">月    日 </w:t>
      </w:r>
    </w:p>
    <w:p>
      <w:pPr>
        <w:widowControl/>
        <w:spacing w:line="240" w:lineRule="auto"/>
        <w:outlineLvl w:val="9"/>
        <w:rPr>
          <w:rFonts w:asciiTheme="majorEastAsia" w:hAnsiTheme="majorEastAsia" w:eastAsiaTheme="majorEastAsia"/>
          <w:color w:val="3C3C3C"/>
        </w:rPr>
      </w:pPr>
      <w:r>
        <w:rPr>
          <w:rFonts w:hint="eastAsia" w:cs="宋体" w:asciiTheme="majorEastAsia" w:hAnsiTheme="majorEastAsia" w:eastAsiaTheme="majorEastAsia"/>
          <w:color w:val="3C3C3C"/>
          <w:sz w:val="24"/>
          <w:szCs w:val="24"/>
          <w:lang w:eastAsia="zh-CN"/>
        </w:rPr>
        <w:t>发包人(甲方)：</w:t>
      </w:r>
      <w:r>
        <w:rPr>
          <w:rFonts w:hint="eastAsia"/>
          <w:sz w:val="24"/>
          <w:lang w:eastAsia="zh-CN"/>
        </w:rPr>
        <w:t>腾龙芳烃（漳州）有限公司</w:t>
      </w:r>
    </w:p>
    <w:p>
      <w:pPr>
        <w:pStyle w:val="42"/>
        <w:spacing w:before="0" w:beforeAutospacing="0" w:after="0" w:afterAutospacing="0" w:line="360" w:lineRule="auto"/>
        <w:rPr>
          <w:rFonts w:hint="eastAsia" w:cs="宋体" w:asciiTheme="majorEastAsia" w:hAnsiTheme="majorEastAsia" w:eastAsiaTheme="majorEastAsia"/>
          <w:color w:val="3C3C3C"/>
        </w:rPr>
      </w:pPr>
      <w:r>
        <w:rPr>
          <w:rFonts w:hint="eastAsia" w:asciiTheme="majorEastAsia" w:hAnsiTheme="majorEastAsia" w:eastAsiaTheme="majorEastAsia"/>
          <w:color w:val="3C3C3C"/>
        </w:rPr>
        <w:t>承包人(乙方)</w:t>
      </w:r>
      <w:r>
        <w:rPr>
          <w:rFonts w:hint="eastAsia" w:cs="宋体" w:asciiTheme="majorEastAsia" w:hAnsiTheme="majorEastAsia" w:eastAsiaTheme="majorEastAsia"/>
          <w:color w:val="3C3C3C"/>
        </w:rPr>
        <w:t>：</w:t>
      </w:r>
      <w:r>
        <w:rPr>
          <w:rFonts w:hint="eastAsia" w:cs="宋体" w:asciiTheme="majorEastAsia" w:hAnsiTheme="majorEastAsia" w:eastAsiaTheme="majorEastAsia"/>
          <w:color w:val="3C3C3C"/>
          <w:lang w:val="en-US" w:eastAsia="zh-CN"/>
        </w:rPr>
        <w:t xml:space="preserve"> </w:t>
      </w:r>
      <w:r>
        <w:rPr>
          <w:rFonts w:hint="eastAsia" w:cs="宋体" w:asciiTheme="majorEastAsia" w:hAnsiTheme="majorEastAsia" w:eastAsiaTheme="majorEastAsia"/>
          <w:color w:val="3C3C3C"/>
        </w:rPr>
        <w:t xml:space="preserve"> </w:t>
      </w:r>
    </w:p>
    <w:p>
      <w:pPr>
        <w:spacing w:line="360" w:lineRule="auto"/>
        <w:ind w:firstLine="480" w:firstLineChars="200"/>
        <w:rPr>
          <w:sz w:val="24"/>
          <w:u w:val="single"/>
          <w:lang w:eastAsia="zh-CN"/>
        </w:rPr>
      </w:pPr>
      <w:r>
        <w:rPr>
          <w:rFonts w:hint="eastAsia" w:asciiTheme="majorEastAsia" w:hAnsiTheme="majorEastAsia" w:eastAsiaTheme="majorEastAsia"/>
          <w:color w:val="3C3C3C"/>
          <w:sz w:val="24"/>
          <w:szCs w:val="24"/>
          <w:lang w:eastAsia="zh-CN"/>
        </w:rPr>
        <w:t>根据《中华人民共和国民法典》规定，及其他有关法律、行政法规，遵循平等、自愿、公平和诚实信用的原则，结合本项目具体情况，双方就</w:t>
      </w:r>
      <w:r>
        <w:rPr>
          <w:rFonts w:hint="eastAsia" w:asciiTheme="minorEastAsia" w:hAnsiTheme="minorEastAsia" w:eastAsiaTheme="minorEastAsia"/>
          <w:sz w:val="24"/>
          <w:lang w:val="en-US" w:eastAsia="zh-CN"/>
        </w:rPr>
        <w:t>凝析油储罐浮盘密封胶囊更换项目</w:t>
      </w:r>
      <w:r>
        <w:rPr>
          <w:rFonts w:hint="eastAsia" w:asciiTheme="majorEastAsia" w:hAnsiTheme="majorEastAsia" w:eastAsiaTheme="majorEastAsia"/>
          <w:color w:val="3C3C3C"/>
          <w:sz w:val="24"/>
          <w:szCs w:val="24"/>
          <w:lang w:eastAsia="zh-CN"/>
        </w:rPr>
        <w:t>协商一致，订立本合同</w:t>
      </w:r>
      <w:r>
        <w:rPr>
          <w:rFonts w:hint="eastAsia"/>
          <w:sz w:val="24"/>
          <w:lang w:eastAsia="zh-CN"/>
        </w:rPr>
        <w:t>，共同遵照执行。</w:t>
      </w:r>
    </w:p>
    <w:p>
      <w:pPr>
        <w:spacing w:line="360" w:lineRule="auto"/>
        <w:rPr>
          <w:b/>
          <w:sz w:val="28"/>
          <w:szCs w:val="28"/>
          <w:lang w:eastAsia="zh-CN"/>
        </w:rPr>
      </w:pPr>
      <w:r>
        <w:rPr>
          <w:rFonts w:hint="eastAsia"/>
          <w:b/>
          <w:sz w:val="28"/>
          <w:szCs w:val="28"/>
          <w:lang w:eastAsia="zh-CN"/>
        </w:rPr>
        <w:t>第一条 一般条款</w:t>
      </w:r>
    </w:p>
    <w:p>
      <w:pPr>
        <w:spacing w:line="360" w:lineRule="auto"/>
        <w:ind w:firstLine="240" w:firstLineChars="100"/>
        <w:rPr>
          <w:sz w:val="24"/>
          <w:lang w:eastAsia="zh-CN"/>
        </w:rPr>
      </w:pPr>
      <w:r>
        <w:rPr>
          <w:rFonts w:hint="eastAsia"/>
          <w:sz w:val="24"/>
          <w:lang w:eastAsia="zh-CN"/>
        </w:rPr>
        <w:t>1、工程概况</w:t>
      </w:r>
    </w:p>
    <w:p>
      <w:pPr>
        <w:spacing w:line="360" w:lineRule="auto"/>
        <w:ind w:firstLine="240" w:firstLineChars="100"/>
        <w:rPr>
          <w:rFonts w:hint="eastAsia" w:ascii="宋体" w:hAnsi="宋体" w:eastAsia="宋体" w:cs="宋体"/>
          <w:b w:val="0"/>
          <w:sz w:val="24"/>
          <w:szCs w:val="22"/>
          <w:u w:val="none"/>
          <w:lang w:eastAsia="zh-CN"/>
        </w:rPr>
      </w:pPr>
      <w:r>
        <w:rPr>
          <w:rFonts w:hint="eastAsia"/>
          <w:sz w:val="24"/>
          <w:lang w:eastAsia="zh-CN"/>
        </w:rPr>
        <w:t>1.1 工程名称：</w:t>
      </w:r>
      <w:r>
        <w:rPr>
          <w:rFonts w:hint="eastAsia" w:ascii="宋体" w:hAnsi="宋体" w:eastAsia="宋体" w:cs="宋体"/>
          <w:b w:val="0"/>
          <w:bCs w:val="0"/>
          <w:sz w:val="24"/>
          <w:lang w:eastAsia="zh-CN"/>
        </w:rPr>
        <w:t>福建福海创石油化工有限公司27-C-101A-J吸附塔维修项目</w:t>
      </w:r>
    </w:p>
    <w:p>
      <w:pPr>
        <w:spacing w:line="360" w:lineRule="auto"/>
        <w:ind w:firstLine="240" w:firstLineChars="100"/>
        <w:rPr>
          <w:sz w:val="24"/>
          <w:szCs w:val="24"/>
          <w:u w:val="single"/>
          <w:lang w:eastAsia="zh-CN"/>
        </w:rPr>
      </w:pPr>
      <w:r>
        <w:rPr>
          <w:rFonts w:hint="eastAsia" w:ascii="宋体" w:hAnsi="宋体" w:eastAsia="宋体" w:cs="宋体"/>
          <w:b w:val="0"/>
          <w:sz w:val="24"/>
          <w:szCs w:val="22"/>
          <w:u w:val="none"/>
          <w:lang w:val="en-US" w:eastAsia="zh-CN"/>
        </w:rPr>
        <w:t>1.2 工程要求：</w:t>
      </w:r>
      <w:r>
        <w:rPr>
          <w:rFonts w:hint="eastAsia" w:ascii="宋体" w:hAnsi="宋体" w:eastAsia="宋体" w:cs="宋体"/>
          <w:b w:val="0"/>
          <w:sz w:val="24"/>
          <w:szCs w:val="22"/>
          <w:u w:val="single"/>
          <w:lang w:val="en-US" w:eastAsia="zh-CN"/>
        </w:rPr>
        <w:t>详见</w:t>
      </w:r>
      <w:r>
        <w:rPr>
          <w:rFonts w:hint="eastAsia" w:asciiTheme="minorEastAsia" w:hAnsiTheme="minorEastAsia" w:eastAsiaTheme="minorEastAsia"/>
          <w:sz w:val="24"/>
          <w:u w:val="single"/>
          <w:lang w:val="en-US" w:eastAsia="zh-CN"/>
        </w:rPr>
        <w:t>附件一、《吸附塔维修发包要求》</w:t>
      </w:r>
    </w:p>
    <w:p>
      <w:pPr>
        <w:spacing w:line="360" w:lineRule="auto"/>
        <w:ind w:firstLine="240" w:firstLineChars="100"/>
        <w:rPr>
          <w:sz w:val="24"/>
          <w:u w:val="single"/>
          <w:lang w:eastAsia="zh-CN"/>
        </w:rPr>
      </w:pPr>
      <w:r>
        <w:rPr>
          <w:rFonts w:hint="eastAsia"/>
          <w:sz w:val="24"/>
          <w:lang w:eastAsia="zh-CN"/>
        </w:rPr>
        <w:t>1.</w:t>
      </w:r>
      <w:r>
        <w:rPr>
          <w:rFonts w:hint="eastAsia"/>
          <w:sz w:val="24"/>
          <w:lang w:val="en-US" w:eastAsia="zh-CN"/>
        </w:rPr>
        <w:t>3</w:t>
      </w:r>
      <w:r>
        <w:rPr>
          <w:rFonts w:hint="eastAsia"/>
          <w:sz w:val="24"/>
          <w:lang w:eastAsia="zh-CN"/>
        </w:rPr>
        <w:t xml:space="preserve"> 工程地址：</w:t>
      </w:r>
      <w:r>
        <w:rPr>
          <w:rFonts w:hint="eastAsia"/>
          <w:sz w:val="24"/>
          <w:u w:val="single"/>
          <w:lang w:eastAsia="zh-CN"/>
        </w:rPr>
        <w:t>甲方公司厂区指定地点</w:t>
      </w:r>
    </w:p>
    <w:p>
      <w:pPr>
        <w:tabs>
          <w:tab w:val="left" w:pos="7241"/>
        </w:tabs>
        <w:spacing w:line="360" w:lineRule="auto"/>
        <w:ind w:firstLine="240" w:firstLineChars="100"/>
        <w:rPr>
          <w:sz w:val="24"/>
          <w:szCs w:val="24"/>
          <w:u w:val="single"/>
          <w:lang w:eastAsia="zh-CN"/>
        </w:rPr>
      </w:pPr>
      <w:r>
        <w:rPr>
          <w:rFonts w:hint="eastAsia"/>
          <w:sz w:val="24"/>
          <w:lang w:eastAsia="zh-CN"/>
        </w:rPr>
        <w:t>1.</w:t>
      </w:r>
      <w:r>
        <w:rPr>
          <w:rFonts w:hint="eastAsia"/>
          <w:sz w:val="24"/>
          <w:lang w:val="en-US" w:eastAsia="zh-CN"/>
        </w:rPr>
        <w:t>4</w:t>
      </w:r>
      <w:r>
        <w:rPr>
          <w:rFonts w:hint="eastAsia"/>
          <w:sz w:val="24"/>
          <w:lang w:eastAsia="zh-CN"/>
        </w:rPr>
        <w:t xml:space="preserve"> </w:t>
      </w:r>
      <w:r>
        <w:rPr>
          <w:rFonts w:hint="eastAsia"/>
          <w:sz w:val="24"/>
          <w:lang w:val="en-US" w:eastAsia="zh-CN"/>
        </w:rPr>
        <w:t>工期</w:t>
      </w:r>
      <w:r>
        <w:rPr>
          <w:rFonts w:hint="eastAsia"/>
          <w:sz w:val="24"/>
          <w:lang w:eastAsia="zh-CN"/>
        </w:rPr>
        <w:t>：</w:t>
      </w:r>
      <w:r>
        <w:rPr>
          <w:rFonts w:hint="eastAsia" w:ascii="宋体" w:hAnsi="宋体"/>
          <w:sz w:val="24"/>
        </w:rPr>
        <w:t>合同签订后</w:t>
      </w:r>
      <w:r>
        <w:rPr>
          <w:rFonts w:hint="eastAsia" w:ascii="宋体" w:hAnsi="宋体"/>
          <w:sz w:val="24"/>
          <w:lang w:val="en-US" w:eastAsia="zh-CN"/>
        </w:rPr>
        <w:t>10</w:t>
      </w:r>
      <w:r>
        <w:rPr>
          <w:rFonts w:hint="eastAsia" w:ascii="宋体" w:hAnsi="宋体"/>
          <w:sz w:val="24"/>
        </w:rPr>
        <w:t>天内</w:t>
      </w:r>
      <w:r>
        <w:rPr>
          <w:rFonts w:hint="eastAsia"/>
          <w:sz w:val="24"/>
          <w:lang w:eastAsia="zh-CN"/>
        </w:rPr>
        <w:t>，</w:t>
      </w:r>
      <w:r>
        <w:rPr>
          <w:rFonts w:hint="eastAsia"/>
          <w:sz w:val="24"/>
          <w:szCs w:val="24"/>
          <w:lang w:eastAsia="zh-CN"/>
        </w:rPr>
        <w:t>实</w:t>
      </w:r>
      <w:r>
        <w:rPr>
          <w:sz w:val="24"/>
          <w:szCs w:val="24"/>
          <w:lang w:eastAsia="zh-CN"/>
        </w:rPr>
        <w:t>际开工日期自</w:t>
      </w:r>
      <w:r>
        <w:rPr>
          <w:rFonts w:hint="eastAsia"/>
          <w:sz w:val="24"/>
          <w:szCs w:val="24"/>
          <w:lang w:eastAsia="zh-CN"/>
        </w:rPr>
        <w:t>甲方下达</w:t>
      </w:r>
      <w:r>
        <w:rPr>
          <w:b/>
          <w:sz w:val="24"/>
          <w:szCs w:val="24"/>
          <w:lang w:eastAsia="zh-CN"/>
        </w:rPr>
        <w:t>开工通知</w:t>
      </w:r>
      <w:r>
        <w:rPr>
          <w:rFonts w:hint="eastAsia"/>
          <w:b/>
          <w:sz w:val="24"/>
          <w:szCs w:val="24"/>
          <w:lang w:eastAsia="zh-CN"/>
        </w:rPr>
        <w:t>书</w:t>
      </w:r>
      <w:r>
        <w:rPr>
          <w:sz w:val="24"/>
          <w:szCs w:val="24"/>
          <w:lang w:eastAsia="zh-CN"/>
        </w:rPr>
        <w:t>明确的开工日期起计算</w:t>
      </w:r>
      <w:r>
        <w:rPr>
          <w:rFonts w:hint="eastAsia"/>
          <w:sz w:val="24"/>
          <w:szCs w:val="24"/>
          <w:lang w:eastAsia="zh-CN"/>
        </w:rPr>
        <w:t>。</w:t>
      </w:r>
    </w:p>
    <w:p>
      <w:pPr>
        <w:spacing w:line="360" w:lineRule="auto"/>
        <w:ind w:firstLine="240" w:firstLineChars="100"/>
        <w:rPr>
          <w:sz w:val="24"/>
          <w:lang w:eastAsia="zh-CN"/>
        </w:rPr>
      </w:pPr>
      <w:r>
        <w:rPr>
          <w:rFonts w:hint="eastAsia"/>
          <w:sz w:val="24"/>
          <w:lang w:eastAsia="zh-CN"/>
        </w:rPr>
        <w:t>2、主要标准、规程及规范</w:t>
      </w:r>
    </w:p>
    <w:p>
      <w:pPr>
        <w:spacing w:line="360" w:lineRule="auto"/>
        <w:ind w:firstLine="120" w:firstLineChars="50"/>
        <w:rPr>
          <w:sz w:val="24"/>
          <w:szCs w:val="24"/>
          <w:lang w:eastAsia="zh-CN"/>
        </w:rPr>
      </w:pPr>
      <w:r>
        <w:rPr>
          <w:rFonts w:hint="eastAsia"/>
          <w:sz w:val="24"/>
          <w:szCs w:val="24"/>
          <w:lang w:eastAsia="zh-CN"/>
        </w:rPr>
        <w:t>符合现行国家、地方及行业相关设计、施工规范要求及甲方要求，并通过有关部门验收合格。</w:t>
      </w:r>
    </w:p>
    <w:p>
      <w:pPr>
        <w:spacing w:line="360" w:lineRule="auto"/>
        <w:ind w:firstLine="240" w:firstLineChars="100"/>
        <w:rPr>
          <w:sz w:val="24"/>
          <w:lang w:eastAsia="zh-CN"/>
        </w:rPr>
      </w:pPr>
      <w:r>
        <w:rPr>
          <w:rFonts w:hint="eastAsia"/>
          <w:sz w:val="24"/>
          <w:lang w:eastAsia="zh-CN"/>
        </w:rPr>
        <w:t>3、资料</w:t>
      </w:r>
    </w:p>
    <w:p>
      <w:pPr>
        <w:spacing w:line="360" w:lineRule="auto"/>
        <w:ind w:left="731" w:leftChars="114" w:hanging="480" w:hangingChars="200"/>
        <w:rPr>
          <w:sz w:val="24"/>
          <w:lang w:eastAsia="zh-CN"/>
        </w:rPr>
      </w:pPr>
      <w:r>
        <w:rPr>
          <w:rFonts w:hint="eastAsia"/>
          <w:sz w:val="24"/>
          <w:lang w:eastAsia="zh-CN"/>
        </w:rPr>
        <w:t>3.1</w:t>
      </w:r>
      <w:r>
        <w:rPr>
          <w:rFonts w:hint="eastAsia"/>
          <w:sz w:val="24"/>
          <w:lang w:val="en-US" w:eastAsia="zh-CN"/>
        </w:rPr>
        <w:t xml:space="preserve"> </w:t>
      </w:r>
      <w:r>
        <w:rPr>
          <w:rFonts w:hint="eastAsia"/>
          <w:sz w:val="24"/>
          <w:lang w:eastAsia="zh-CN"/>
        </w:rPr>
        <w:t>工作开工前甲方向乙方提供资料一份，</w:t>
      </w:r>
      <w:r>
        <w:rPr>
          <w:rFonts w:hint="eastAsia"/>
          <w:sz w:val="24"/>
          <w:lang w:val="en-US" w:eastAsia="zh-CN"/>
        </w:rPr>
        <w:t>并</w:t>
      </w:r>
      <w:r>
        <w:rPr>
          <w:rFonts w:hint="eastAsia"/>
          <w:sz w:val="24"/>
          <w:lang w:eastAsia="zh-CN"/>
        </w:rPr>
        <w:t>根据现场实际情况进行技术交底。</w:t>
      </w:r>
    </w:p>
    <w:p>
      <w:pPr>
        <w:spacing w:line="360" w:lineRule="auto"/>
        <w:ind w:left="611" w:leftChars="114" w:hanging="360" w:hangingChars="150"/>
        <w:rPr>
          <w:sz w:val="24"/>
          <w:lang w:eastAsia="zh-CN"/>
        </w:rPr>
      </w:pPr>
      <w:r>
        <w:rPr>
          <w:rFonts w:hint="eastAsia"/>
          <w:sz w:val="24"/>
          <w:lang w:eastAsia="zh-CN"/>
        </w:rPr>
        <w:t>3.2 乙方未经甲方同意不得将本工程资料转给第三方，本合同工程竣工验收之日起十天内将资料退还给甲方。</w:t>
      </w:r>
    </w:p>
    <w:p>
      <w:pPr>
        <w:spacing w:line="360" w:lineRule="auto"/>
        <w:rPr>
          <w:b/>
          <w:sz w:val="28"/>
          <w:szCs w:val="28"/>
          <w:lang w:eastAsia="zh-CN"/>
        </w:rPr>
      </w:pPr>
      <w:r>
        <w:rPr>
          <w:rFonts w:hint="eastAsia"/>
          <w:b/>
          <w:sz w:val="28"/>
          <w:szCs w:val="28"/>
          <w:lang w:eastAsia="zh-CN"/>
        </w:rPr>
        <w:t>第二条   承包方式及结算办法：</w:t>
      </w:r>
    </w:p>
    <w:p>
      <w:pPr>
        <w:spacing w:line="360" w:lineRule="auto"/>
        <w:ind w:left="1" w:firstLine="480" w:firstLineChars="200"/>
        <w:rPr>
          <w:sz w:val="24"/>
          <w:szCs w:val="24"/>
          <w:lang w:eastAsia="zh-CN"/>
        </w:rPr>
      </w:pPr>
      <w:r>
        <w:rPr>
          <w:rFonts w:hint="eastAsia"/>
          <w:sz w:val="24"/>
          <w:lang w:eastAsia="zh-CN"/>
        </w:rPr>
        <w:t>本合同乙方采用承包项目范围内包工、包质量、包工期、包安全文明施工、包维修风险的承包方式，</w:t>
      </w:r>
      <w:r>
        <w:rPr>
          <w:rFonts w:hint="eastAsia" w:cs="Arial"/>
          <w:sz w:val="24"/>
          <w:szCs w:val="24"/>
          <w:lang w:eastAsia="zh-CN"/>
        </w:rPr>
        <w:t>设备所需检修备件由甲方提供，</w:t>
      </w:r>
      <w:r>
        <w:rPr>
          <w:rFonts w:hint="eastAsia" w:asciiTheme="majorEastAsia" w:hAnsiTheme="majorEastAsia" w:eastAsiaTheme="majorEastAsia"/>
          <w:color w:val="3C3C3C"/>
          <w:sz w:val="24"/>
          <w:szCs w:val="24"/>
          <w:lang w:eastAsia="zh-CN"/>
        </w:rPr>
        <w:t>采用</w:t>
      </w:r>
      <w:r>
        <w:rPr>
          <w:rFonts w:hint="eastAsia" w:asciiTheme="majorEastAsia" w:hAnsiTheme="majorEastAsia" w:eastAsiaTheme="majorEastAsia"/>
          <w:color w:val="3C3C3C"/>
          <w:sz w:val="24"/>
          <w:szCs w:val="24"/>
          <w:lang w:val="en-US" w:eastAsia="zh-CN"/>
        </w:rPr>
        <w:t>包干总价的</w:t>
      </w:r>
      <w:r>
        <w:rPr>
          <w:rFonts w:hint="eastAsia" w:asciiTheme="majorEastAsia" w:hAnsiTheme="majorEastAsia" w:eastAsiaTheme="majorEastAsia"/>
          <w:color w:val="3C3C3C"/>
          <w:sz w:val="24"/>
          <w:szCs w:val="24"/>
          <w:lang w:eastAsia="zh-CN"/>
        </w:rPr>
        <w:t>承包方式</w:t>
      </w:r>
      <w:r>
        <w:rPr>
          <w:rFonts w:hint="eastAsia"/>
          <w:bCs/>
          <w:sz w:val="24"/>
          <w:szCs w:val="24"/>
          <w:lang w:eastAsia="zh-CN"/>
        </w:rPr>
        <w:t>。</w:t>
      </w:r>
    </w:p>
    <w:p>
      <w:pPr>
        <w:spacing w:line="360" w:lineRule="auto"/>
        <w:rPr>
          <w:b/>
          <w:sz w:val="28"/>
          <w:szCs w:val="28"/>
          <w:lang w:eastAsia="zh-CN"/>
        </w:rPr>
      </w:pPr>
      <w:r>
        <w:rPr>
          <w:rFonts w:hint="eastAsia"/>
          <w:b/>
          <w:sz w:val="28"/>
          <w:szCs w:val="28"/>
          <w:lang w:eastAsia="zh-CN"/>
        </w:rPr>
        <w:t>第三条   合同价款及支付</w:t>
      </w:r>
    </w:p>
    <w:p>
      <w:pPr>
        <w:spacing w:line="360" w:lineRule="auto"/>
        <w:ind w:firstLine="240" w:firstLineChars="100"/>
        <w:rPr>
          <w:sz w:val="24"/>
          <w:lang w:eastAsia="zh-CN"/>
        </w:rPr>
      </w:pPr>
      <w:r>
        <w:rPr>
          <w:rFonts w:hint="eastAsia"/>
          <w:sz w:val="24"/>
          <w:lang w:eastAsia="zh-CN"/>
        </w:rPr>
        <w:t>1、合同价款</w:t>
      </w:r>
    </w:p>
    <w:p>
      <w:pPr>
        <w:spacing w:line="360" w:lineRule="auto"/>
        <w:ind w:firstLine="360" w:firstLineChars="150"/>
        <w:rPr>
          <w:rFonts w:hint="eastAsia" w:cs="Times New Roman" w:asciiTheme="minorEastAsia" w:hAnsiTheme="minorEastAsia" w:eastAsiaTheme="minorEastAsia"/>
          <w:kern w:val="2"/>
          <w:sz w:val="24"/>
          <w:szCs w:val="24"/>
          <w:lang w:val="en-US" w:eastAsia="zh-CN" w:bidi="ar-SA"/>
        </w:rPr>
      </w:pPr>
      <w:r>
        <w:rPr>
          <w:rFonts w:hint="eastAsia"/>
          <w:sz w:val="24"/>
          <w:szCs w:val="24"/>
          <w:lang w:eastAsia="zh-CN"/>
        </w:rPr>
        <w:t xml:space="preserve">1.1 </w:t>
      </w:r>
      <w:r>
        <w:rPr>
          <w:rFonts w:hint="eastAsia" w:asciiTheme="majorEastAsia" w:hAnsiTheme="majorEastAsia" w:eastAsiaTheme="majorEastAsia"/>
          <w:color w:val="3C3C3C"/>
          <w:sz w:val="24"/>
          <w:szCs w:val="24"/>
          <w:lang w:eastAsia="zh-CN"/>
        </w:rPr>
        <w:t>本合同采用</w:t>
      </w:r>
      <w:r>
        <w:rPr>
          <w:rFonts w:hint="eastAsia" w:asciiTheme="majorEastAsia" w:hAnsiTheme="majorEastAsia" w:eastAsiaTheme="majorEastAsia"/>
          <w:color w:val="3C3C3C"/>
          <w:sz w:val="24"/>
          <w:szCs w:val="24"/>
          <w:lang w:val="en-US" w:eastAsia="zh-CN"/>
        </w:rPr>
        <w:t>包干</w:t>
      </w:r>
      <w:r>
        <w:rPr>
          <w:rFonts w:hint="eastAsia" w:asciiTheme="majorEastAsia" w:hAnsiTheme="majorEastAsia" w:eastAsiaTheme="majorEastAsia"/>
          <w:color w:val="3C3C3C"/>
          <w:sz w:val="24"/>
          <w:szCs w:val="24"/>
          <w:lang w:eastAsia="zh-CN"/>
        </w:rPr>
        <w:t>总价的承包方式，</w:t>
      </w:r>
      <w:r>
        <w:rPr>
          <w:rFonts w:hint="eastAsia" w:asciiTheme="majorEastAsia" w:hAnsiTheme="majorEastAsia" w:eastAsiaTheme="majorEastAsia"/>
          <w:color w:val="3C3C3C"/>
          <w:sz w:val="24"/>
          <w:szCs w:val="24"/>
          <w:lang w:val="en-US" w:eastAsia="zh-CN"/>
        </w:rPr>
        <w:t>包干</w:t>
      </w:r>
      <w:r>
        <w:rPr>
          <w:rFonts w:hint="eastAsia" w:asciiTheme="majorEastAsia" w:hAnsiTheme="majorEastAsia" w:eastAsiaTheme="majorEastAsia"/>
          <w:color w:val="3C3C3C"/>
          <w:sz w:val="24"/>
          <w:szCs w:val="24"/>
          <w:lang w:eastAsia="zh-CN"/>
        </w:rPr>
        <w:t>总价为</w:t>
      </w:r>
      <w:r>
        <w:rPr>
          <w:rFonts w:hint="eastAsia" w:asciiTheme="majorEastAsia" w:hAnsiTheme="majorEastAsia" w:eastAsiaTheme="majorEastAsia"/>
          <w:color w:val="3C3C3C"/>
          <w:sz w:val="24"/>
          <w:szCs w:val="24"/>
          <w:lang w:val="en-US" w:eastAsia="zh-CN"/>
        </w:rPr>
        <w:t xml:space="preserve">  </w:t>
      </w:r>
      <w:r>
        <w:rPr>
          <w:rFonts w:hint="eastAsia" w:asciiTheme="majorEastAsia" w:hAnsiTheme="majorEastAsia" w:eastAsiaTheme="majorEastAsia"/>
          <w:color w:val="3C3C3C"/>
          <w:sz w:val="24"/>
          <w:szCs w:val="24"/>
          <w:lang w:eastAsia="zh-CN"/>
        </w:rPr>
        <w:t>元整，小写 ￥元，</w:t>
      </w:r>
      <w:r>
        <w:rPr>
          <w:rFonts w:hint="eastAsia" w:cs="Times New Roman" w:asciiTheme="minorEastAsia" w:hAnsiTheme="minorEastAsia" w:eastAsiaTheme="minorEastAsia"/>
          <w:kern w:val="2"/>
          <w:sz w:val="24"/>
          <w:szCs w:val="24"/>
          <w:lang w:val="en-US" w:eastAsia="zh-CN" w:bidi="ar-SA"/>
        </w:rPr>
        <w:t>开具9%增值税专用发票，未税金额</w:t>
      </w:r>
      <w:r>
        <w:rPr>
          <w:rFonts w:hint="eastAsia" w:cs="Times New Roman" w:asciiTheme="minorEastAsia" w:hAnsiTheme="minorEastAsia" w:eastAsiaTheme="minorEastAsia"/>
          <w:kern w:val="2"/>
          <w:sz w:val="24"/>
          <w:szCs w:val="24"/>
          <w:u w:val="single"/>
          <w:lang w:val="en-US" w:eastAsia="zh-CN" w:bidi="ar-SA"/>
        </w:rPr>
        <w:t xml:space="preserve"> </w:t>
      </w:r>
      <w:r>
        <w:rPr>
          <w:rFonts w:hint="eastAsia" w:cs="Times New Roman" w:asciiTheme="minorEastAsia" w:hAnsiTheme="minorEastAsia" w:eastAsiaTheme="minorEastAsia"/>
          <w:kern w:val="2"/>
          <w:sz w:val="24"/>
          <w:szCs w:val="24"/>
          <w:lang w:val="en-US" w:eastAsia="zh-CN" w:bidi="ar-SA"/>
        </w:rPr>
        <w:t>元，税金  元，最终以实际开票金额为准。</w:t>
      </w:r>
    </w:p>
    <w:p>
      <w:pPr>
        <w:spacing w:line="360" w:lineRule="auto"/>
        <w:ind w:firstLine="360" w:firstLineChars="150"/>
        <w:rPr>
          <w:sz w:val="24"/>
          <w:lang w:eastAsia="zh-CN"/>
        </w:rPr>
      </w:pPr>
      <w:r>
        <w:rPr>
          <w:rFonts w:hint="eastAsia"/>
          <w:sz w:val="24"/>
          <w:lang w:eastAsia="zh-CN"/>
        </w:rPr>
        <w:t>1.2 乙方开具</w:t>
      </w:r>
      <w:r>
        <w:rPr>
          <w:rFonts w:hint="eastAsia"/>
          <w:sz w:val="24"/>
          <w:u w:val="single"/>
          <w:lang w:eastAsia="zh-CN"/>
        </w:rPr>
        <w:t xml:space="preserve"> </w:t>
      </w:r>
      <w:r>
        <w:rPr>
          <w:rFonts w:hint="eastAsia"/>
          <w:sz w:val="24"/>
          <w:u w:val="single"/>
          <w:lang w:val="en-US" w:eastAsia="zh-CN"/>
        </w:rPr>
        <w:t>9</w:t>
      </w:r>
      <w:r>
        <w:rPr>
          <w:rFonts w:hint="eastAsia"/>
          <w:sz w:val="24"/>
          <w:u w:val="single"/>
          <w:lang w:eastAsia="zh-CN"/>
        </w:rPr>
        <w:t xml:space="preserve"> </w:t>
      </w:r>
      <w:r>
        <w:rPr>
          <w:sz w:val="24"/>
          <w:lang w:eastAsia="zh-CN"/>
        </w:rPr>
        <w:t>%</w:t>
      </w:r>
      <w:r>
        <w:rPr>
          <w:rFonts w:hint="eastAsia"/>
          <w:sz w:val="24"/>
          <w:lang w:eastAsia="zh-CN"/>
        </w:rPr>
        <w:t>增值税专用发票，包括乙方工作涉及到的劳务费、管理费、工具费、劳保费、所有税费、各种保险、安全费用、利润、食宿费、加班费、饮用水、办公费、运输费、耗材费及合同涉及到的所有风险、责任、义务等费用，同时还包含了相关的配合政府部门的政策收费所需的全部费用（如果有）</w:t>
      </w:r>
      <w:r>
        <w:rPr>
          <w:rFonts w:hint="eastAsia"/>
          <w:color w:val="000000"/>
          <w:sz w:val="24"/>
          <w:lang w:eastAsia="zh-CN"/>
        </w:rPr>
        <w:t>。</w:t>
      </w:r>
      <w:r>
        <w:rPr>
          <w:rFonts w:hint="eastAsia"/>
          <w:sz w:val="24"/>
          <w:lang w:eastAsia="zh-CN"/>
        </w:rPr>
        <w:t>除非双方另有书面约定，甲方不再承担其他费用。</w:t>
      </w:r>
    </w:p>
    <w:p>
      <w:pPr>
        <w:spacing w:line="360" w:lineRule="auto"/>
        <w:ind w:firstLine="360" w:firstLineChars="150"/>
        <w:rPr>
          <w:sz w:val="24"/>
          <w:lang w:eastAsia="zh-CN"/>
        </w:rPr>
      </w:pPr>
      <w:r>
        <w:rPr>
          <w:rFonts w:hint="eastAsia"/>
          <w:sz w:val="24"/>
          <w:lang w:eastAsia="zh-CN"/>
        </w:rPr>
        <w:t>2、付款方式</w:t>
      </w:r>
    </w:p>
    <w:p>
      <w:pPr>
        <w:spacing w:line="360" w:lineRule="auto"/>
        <w:ind w:firstLine="480" w:firstLineChars="200"/>
        <w:rPr>
          <w:spacing w:val="20"/>
          <w:sz w:val="24"/>
          <w:lang w:eastAsia="zh-CN"/>
        </w:rPr>
      </w:pPr>
      <w:r>
        <w:rPr>
          <w:rFonts w:hint="eastAsia"/>
          <w:sz w:val="24"/>
          <w:lang w:eastAsia="zh-CN"/>
        </w:rPr>
        <w:t>2.1项目完工并经甲方验收合格后15日内，乙方提交结算资料给供甲方审核，甲方审核完成后，乙方根据合同约定及甲方要求，开具全额</w:t>
      </w:r>
      <w:r>
        <w:rPr>
          <w:rFonts w:hint="eastAsia"/>
          <w:sz w:val="24"/>
          <w:lang w:val="en-US" w:eastAsia="zh-CN"/>
        </w:rPr>
        <w:t>9%</w:t>
      </w:r>
      <w:r>
        <w:rPr>
          <w:rFonts w:hint="eastAsia"/>
          <w:sz w:val="24"/>
          <w:lang w:eastAsia="zh-CN"/>
        </w:rPr>
        <w:t>增值税专用发票，甲方收到乙方发票后向乙方支付该项目总价款至</w:t>
      </w:r>
      <w:r>
        <w:rPr>
          <w:rFonts w:hint="eastAsia"/>
          <w:sz w:val="24"/>
          <w:u w:val="single"/>
          <w:lang w:eastAsia="zh-CN"/>
        </w:rPr>
        <w:t xml:space="preserve"> </w:t>
      </w:r>
      <w:r>
        <w:rPr>
          <w:rFonts w:hint="eastAsia"/>
          <w:sz w:val="24"/>
          <w:u w:val="single"/>
          <w:lang w:val="en-US" w:eastAsia="zh-CN"/>
        </w:rPr>
        <w:t>95</w:t>
      </w:r>
      <w:r>
        <w:rPr>
          <w:rFonts w:hint="eastAsia"/>
          <w:sz w:val="24"/>
          <w:u w:val="single"/>
          <w:lang w:eastAsia="zh-CN"/>
        </w:rPr>
        <w:t xml:space="preserve"> </w:t>
      </w:r>
      <w:r>
        <w:rPr>
          <w:rFonts w:hint="eastAsia"/>
          <w:sz w:val="24"/>
          <w:lang w:eastAsia="zh-CN"/>
        </w:rPr>
        <w:t>%</w:t>
      </w:r>
      <w:r>
        <w:rPr>
          <w:rFonts w:hint="eastAsia" w:ascii="宋体" w:hAnsi="宋体"/>
          <w:sz w:val="24"/>
          <w:szCs w:val="22"/>
          <w:lang w:eastAsia="zh-CN"/>
        </w:rPr>
        <w:t>（即人民币</w:t>
      </w:r>
      <w:r>
        <w:rPr>
          <w:rFonts w:hint="eastAsia" w:ascii="宋体" w:hAnsi="宋体"/>
          <w:sz w:val="24"/>
          <w:szCs w:val="22"/>
          <w:lang w:val="en-US" w:eastAsia="zh-CN"/>
        </w:rPr>
        <w:t xml:space="preserve"> </w:t>
      </w:r>
      <w:r>
        <w:rPr>
          <w:rFonts w:hint="eastAsia" w:asciiTheme="majorEastAsia" w:hAnsiTheme="majorEastAsia" w:eastAsiaTheme="majorEastAsia"/>
          <w:color w:val="3C3C3C"/>
          <w:sz w:val="24"/>
          <w:szCs w:val="24"/>
          <w:lang w:eastAsia="zh-CN"/>
        </w:rPr>
        <w:t>元），</w:t>
      </w:r>
      <w:r>
        <w:rPr>
          <w:rFonts w:hint="eastAsia"/>
          <w:sz w:val="24"/>
          <w:lang w:eastAsia="zh-CN"/>
        </w:rPr>
        <w:t>剩余</w:t>
      </w:r>
      <w:r>
        <w:rPr>
          <w:rFonts w:hint="eastAsia"/>
          <w:sz w:val="24"/>
          <w:u w:val="single"/>
          <w:lang w:eastAsia="zh-CN"/>
        </w:rPr>
        <w:t xml:space="preserve"> </w:t>
      </w:r>
      <w:r>
        <w:rPr>
          <w:rFonts w:hint="eastAsia"/>
          <w:sz w:val="24"/>
          <w:u w:val="single"/>
          <w:lang w:val="en-US" w:eastAsia="zh-CN"/>
        </w:rPr>
        <w:t>5</w:t>
      </w:r>
      <w:r>
        <w:rPr>
          <w:rFonts w:hint="eastAsia"/>
          <w:sz w:val="24"/>
          <w:lang w:eastAsia="zh-CN"/>
        </w:rPr>
        <w:t>%作为</w:t>
      </w:r>
      <w:r>
        <w:rPr>
          <w:rFonts w:hint="eastAsia"/>
          <w:sz w:val="24"/>
        </w:rPr>
        <w:t>质量保证金</w:t>
      </w:r>
      <w:r>
        <w:rPr>
          <w:rFonts w:hint="eastAsia"/>
          <w:sz w:val="24"/>
          <w:lang w:eastAsia="zh-CN"/>
        </w:rPr>
        <w:t>，</w:t>
      </w:r>
      <w:r>
        <w:rPr>
          <w:rFonts w:hint="eastAsia"/>
          <w:sz w:val="24"/>
        </w:rPr>
        <w:t>待质量保证期满且乙方无结欠甲方款项或债务的情况下无息退还。</w:t>
      </w:r>
    </w:p>
    <w:p>
      <w:pPr>
        <w:tabs>
          <w:tab w:val="left" w:pos="2010"/>
        </w:tabs>
        <w:spacing w:line="360" w:lineRule="auto"/>
        <w:rPr>
          <w:b/>
          <w:sz w:val="28"/>
          <w:szCs w:val="28"/>
          <w:lang w:eastAsia="zh-CN"/>
        </w:rPr>
      </w:pPr>
      <w:r>
        <w:rPr>
          <w:rFonts w:hint="eastAsia"/>
          <w:b/>
          <w:sz w:val="28"/>
          <w:szCs w:val="28"/>
          <w:lang w:eastAsia="zh-CN"/>
        </w:rPr>
        <w:t>第四条 双方责任</w:t>
      </w:r>
    </w:p>
    <w:p>
      <w:pPr>
        <w:tabs>
          <w:tab w:val="left" w:pos="2010"/>
        </w:tabs>
        <w:spacing w:line="360" w:lineRule="auto"/>
        <w:ind w:firstLine="240" w:firstLineChars="100"/>
        <w:rPr>
          <w:sz w:val="24"/>
          <w:lang w:eastAsia="zh-CN"/>
        </w:rPr>
      </w:pPr>
      <w:r>
        <w:rPr>
          <w:rFonts w:hint="eastAsia"/>
          <w:sz w:val="24"/>
          <w:lang w:eastAsia="zh-CN"/>
        </w:rPr>
        <w:t>1、甲方工作</w:t>
      </w:r>
    </w:p>
    <w:p>
      <w:pPr>
        <w:tabs>
          <w:tab w:val="left" w:pos="2010"/>
        </w:tabs>
        <w:spacing w:line="360" w:lineRule="auto"/>
        <w:ind w:firstLine="240" w:firstLineChars="100"/>
        <w:rPr>
          <w:sz w:val="24"/>
          <w:lang w:eastAsia="zh-CN"/>
        </w:rPr>
      </w:pPr>
      <w:r>
        <w:rPr>
          <w:rFonts w:hint="eastAsia"/>
          <w:sz w:val="24"/>
          <w:lang w:eastAsia="zh-CN"/>
        </w:rPr>
        <w:t>1.1 甲方有权对项目的质量、进度、安全等进行监督检查，协调施工中的有关事项，并对乙方施工进行全过程跟踪监督和管理。乙方履行协调义务或行使监督管理权利，均不代表甲方承诺对乙方的行为承担任何责任，更不因此构成对乙方所应承担的各项责任和义务的减轻或豁免。</w:t>
      </w:r>
    </w:p>
    <w:p>
      <w:pPr>
        <w:numPr>
          <w:ilvl w:val="0"/>
          <w:numId w:val="0"/>
        </w:numPr>
        <w:spacing w:line="360" w:lineRule="auto"/>
        <w:ind w:firstLine="0" w:firstLineChars="0"/>
        <w:rPr>
          <w:sz w:val="24"/>
          <w:lang w:eastAsia="zh-CN"/>
        </w:rPr>
      </w:pPr>
      <w:r>
        <w:rPr>
          <w:rFonts w:hint="eastAsia"/>
          <w:sz w:val="24"/>
          <w:lang w:eastAsia="zh-CN"/>
        </w:rPr>
        <w:t xml:space="preserve">1.2 </w:t>
      </w:r>
      <w:r>
        <w:rPr>
          <w:rFonts w:hint="default" w:ascii="宋体" w:hAnsi="宋体" w:cs="宋体"/>
          <w:sz w:val="24"/>
          <w:lang w:val="en-US" w:eastAsia="zh-CN"/>
        </w:rPr>
        <w:t>甲方提供电源、试压用水、脚手架、吊车、垫片、螺栓等资源</w:t>
      </w:r>
      <w:r>
        <w:rPr>
          <w:rFonts w:hint="eastAsia" w:ascii="宋体" w:hAnsi="宋体" w:cs="宋体"/>
          <w:sz w:val="24"/>
          <w:lang w:val="en-US" w:eastAsia="zh-CN"/>
        </w:rPr>
        <w:t>，</w:t>
      </w:r>
      <w:r>
        <w:rPr>
          <w:rFonts w:hint="eastAsia"/>
          <w:sz w:val="24"/>
          <w:lang w:eastAsia="zh-CN"/>
        </w:rPr>
        <w:t>为乙方的检维修服务提供配合。</w:t>
      </w:r>
    </w:p>
    <w:p>
      <w:pPr>
        <w:tabs>
          <w:tab w:val="left" w:pos="2010"/>
        </w:tabs>
        <w:spacing w:line="360" w:lineRule="auto"/>
        <w:ind w:firstLine="240" w:firstLineChars="100"/>
        <w:rPr>
          <w:rFonts w:hint="eastAsia"/>
          <w:sz w:val="24"/>
          <w:lang w:eastAsia="zh-CN"/>
        </w:rPr>
      </w:pPr>
      <w:r>
        <w:rPr>
          <w:rFonts w:hint="eastAsia"/>
          <w:sz w:val="24"/>
          <w:lang w:eastAsia="zh-CN"/>
        </w:rPr>
        <w:t>2、乙方工作</w:t>
      </w:r>
    </w:p>
    <w:p>
      <w:pPr>
        <w:numPr>
          <w:ilvl w:val="-1"/>
          <w:numId w:val="0"/>
        </w:numPr>
        <w:spacing w:line="360" w:lineRule="auto"/>
        <w:ind w:left="0" w:leftChars="0" w:firstLine="0" w:firstLineChars="0"/>
        <w:rPr>
          <w:rFonts w:hint="default" w:ascii="宋体" w:hAnsi="宋体" w:cs="宋体"/>
          <w:sz w:val="24"/>
          <w:lang w:val="en-US" w:eastAsia="zh-CN"/>
        </w:rPr>
      </w:pPr>
      <w:r>
        <w:rPr>
          <w:rFonts w:hint="eastAsia"/>
          <w:sz w:val="24"/>
          <w:lang w:eastAsia="zh-CN"/>
        </w:rPr>
        <w:t>2.1</w:t>
      </w:r>
      <w:r>
        <w:rPr>
          <w:rFonts w:hint="default" w:ascii="宋体" w:hAnsi="宋体" w:cs="宋体"/>
          <w:sz w:val="24"/>
          <w:lang w:val="en-US" w:eastAsia="zh-CN"/>
        </w:rPr>
        <w:t>乙方根据缺陷情况进行施工方案编制，获得具备SAD级设计资质的设计单位评审通过并出具书面意见。</w:t>
      </w:r>
    </w:p>
    <w:p>
      <w:pPr>
        <w:numPr>
          <w:ilvl w:val="-1"/>
          <w:numId w:val="0"/>
        </w:numPr>
        <w:spacing w:line="360" w:lineRule="auto"/>
        <w:ind w:left="0" w:leftChars="0" w:firstLine="0" w:firstLineChars="0"/>
        <w:rPr>
          <w:rFonts w:hint="default" w:ascii="宋体" w:hAnsi="宋体" w:cs="宋体"/>
          <w:sz w:val="24"/>
          <w:lang w:val="en-US" w:eastAsia="zh-CN"/>
        </w:rPr>
      </w:pPr>
      <w:r>
        <w:rPr>
          <w:rFonts w:hint="eastAsia" w:ascii="宋体" w:hAnsi="宋体" w:cs="宋体"/>
          <w:sz w:val="24"/>
          <w:lang w:val="en-US" w:eastAsia="zh-CN"/>
        </w:rPr>
        <w:t>2.2</w:t>
      </w:r>
      <w:r>
        <w:rPr>
          <w:rFonts w:hint="default" w:ascii="宋体" w:hAnsi="宋体" w:cs="宋体"/>
          <w:sz w:val="24"/>
          <w:lang w:val="en-US" w:eastAsia="zh-CN"/>
        </w:rPr>
        <w:t>维修包括缺陷查找、打磨、焊接、焊接前消氢、焊前预热、焊后后热、焊后热处理、水压试验等步骤。检验检测由甲方安排进行。</w:t>
      </w:r>
    </w:p>
    <w:p>
      <w:pPr>
        <w:numPr>
          <w:ilvl w:val="-1"/>
          <w:numId w:val="0"/>
        </w:numPr>
        <w:spacing w:line="360" w:lineRule="auto"/>
        <w:ind w:left="0" w:leftChars="0" w:firstLine="0" w:firstLineChars="0"/>
        <w:rPr>
          <w:rFonts w:hint="default" w:ascii="宋体" w:hAnsi="宋体" w:cs="宋体"/>
          <w:sz w:val="24"/>
          <w:lang w:val="en-US" w:eastAsia="zh-CN"/>
        </w:rPr>
      </w:pPr>
      <w:r>
        <w:rPr>
          <w:rFonts w:hint="eastAsia" w:ascii="宋体" w:hAnsi="宋体" w:cs="宋体"/>
          <w:sz w:val="24"/>
          <w:lang w:val="en-US" w:eastAsia="zh-CN"/>
        </w:rPr>
        <w:t>2.3</w:t>
      </w:r>
      <w:r>
        <w:rPr>
          <w:rFonts w:hint="default" w:ascii="宋体" w:hAnsi="宋体" w:cs="宋体"/>
          <w:sz w:val="24"/>
          <w:lang w:val="en-US" w:eastAsia="zh-CN"/>
        </w:rPr>
        <w:t>乙方报价为包干总价，包含施工费、器械费（不含吊车）、耗材、施工方案评审费。</w:t>
      </w:r>
    </w:p>
    <w:p>
      <w:pPr>
        <w:numPr>
          <w:ilvl w:val="-1"/>
          <w:numId w:val="0"/>
        </w:numPr>
        <w:spacing w:line="360" w:lineRule="auto"/>
        <w:ind w:left="0" w:leftChars="0" w:firstLine="0" w:firstLineChars="0"/>
        <w:rPr>
          <w:rFonts w:hint="default" w:ascii="宋体" w:hAnsi="宋体" w:cs="宋体"/>
          <w:sz w:val="24"/>
          <w:lang w:val="en-US" w:eastAsia="zh-CN"/>
        </w:rPr>
      </w:pPr>
      <w:r>
        <w:rPr>
          <w:rFonts w:hint="eastAsia" w:ascii="宋体" w:hAnsi="宋体" w:cs="宋体"/>
          <w:sz w:val="24"/>
          <w:lang w:val="en-US" w:eastAsia="zh-CN"/>
        </w:rPr>
        <w:t>2.4</w:t>
      </w:r>
      <w:r>
        <w:rPr>
          <w:rFonts w:hint="default" w:ascii="宋体" w:hAnsi="宋体" w:cs="宋体"/>
          <w:sz w:val="24"/>
          <w:lang w:val="en-US" w:eastAsia="zh-CN"/>
        </w:rPr>
        <w:t>乙方根据甲方的质量管控要求进行质量管控，签署相应质量卡片。</w:t>
      </w:r>
    </w:p>
    <w:p>
      <w:pPr>
        <w:numPr>
          <w:ilvl w:val="-1"/>
          <w:numId w:val="0"/>
        </w:numPr>
        <w:spacing w:line="360" w:lineRule="auto"/>
        <w:ind w:left="0" w:leftChars="0" w:firstLine="0" w:firstLineChars="0"/>
        <w:rPr>
          <w:rFonts w:hint="default" w:ascii="宋体" w:hAnsi="宋体" w:cs="宋体"/>
          <w:sz w:val="24"/>
          <w:lang w:val="en-US" w:eastAsia="zh-CN"/>
        </w:rPr>
      </w:pPr>
      <w:r>
        <w:rPr>
          <w:rFonts w:hint="eastAsia" w:ascii="宋体" w:hAnsi="宋体" w:cs="宋体"/>
          <w:sz w:val="24"/>
          <w:lang w:val="en-US" w:eastAsia="zh-CN"/>
        </w:rPr>
        <w:t>2.5</w:t>
      </w:r>
      <w:r>
        <w:rPr>
          <w:rFonts w:hint="default" w:ascii="宋体" w:hAnsi="宋体" w:cs="宋体"/>
          <w:sz w:val="24"/>
          <w:lang w:val="en-US" w:eastAsia="zh-CN"/>
        </w:rPr>
        <w:t>根据特种设备安全技术规范TSG 21-2016要求，对塔器维修报福建省锅炉压力容器检验研究院进行监督检验。维修后需获得监督检验单位认可并取得监督检验证书。</w:t>
      </w:r>
    </w:p>
    <w:p>
      <w:pPr>
        <w:spacing w:line="360" w:lineRule="auto"/>
        <w:ind w:firstLine="240" w:firstLineChars="100"/>
        <w:rPr>
          <w:rFonts w:hint="eastAsia" w:ascii="宋体" w:hAnsi="宋体" w:eastAsia="宋体" w:cs="宋体"/>
          <w:sz w:val="24"/>
          <w:lang w:eastAsia="zh-CN"/>
        </w:rPr>
      </w:pPr>
    </w:p>
    <w:p>
      <w:pPr>
        <w:tabs>
          <w:tab w:val="left" w:pos="2010"/>
        </w:tabs>
        <w:spacing w:line="360" w:lineRule="auto"/>
        <w:ind w:firstLine="240" w:firstLineChars="100"/>
        <w:rPr>
          <w:sz w:val="24"/>
          <w:lang w:eastAsia="zh-CN"/>
        </w:rPr>
      </w:pPr>
      <w:r>
        <w:rPr>
          <w:rFonts w:hint="eastAsia"/>
          <w:sz w:val="24"/>
          <w:lang w:val="en-US" w:eastAsia="zh-CN"/>
        </w:rPr>
        <w:t>2</w:t>
      </w:r>
      <w:r>
        <w:rPr>
          <w:rFonts w:hint="eastAsia"/>
          <w:sz w:val="24"/>
          <w:lang w:eastAsia="zh-CN"/>
        </w:rPr>
        <w:t>.</w:t>
      </w:r>
      <w:r>
        <w:rPr>
          <w:rFonts w:hint="eastAsia"/>
          <w:sz w:val="24"/>
          <w:lang w:val="en-US" w:eastAsia="zh-CN"/>
        </w:rPr>
        <w:t>6</w:t>
      </w:r>
      <w:r>
        <w:rPr>
          <w:rFonts w:hint="eastAsia"/>
          <w:sz w:val="24"/>
          <w:lang w:eastAsia="zh-CN"/>
        </w:rPr>
        <w:t xml:space="preserve"> 严格按本合同约定施工规范书要求及甲方要求的质量、进度进行安全文明检维修施工。</w:t>
      </w:r>
    </w:p>
    <w:p>
      <w:pPr>
        <w:tabs>
          <w:tab w:val="left" w:pos="2010"/>
        </w:tabs>
        <w:spacing w:line="360" w:lineRule="auto"/>
        <w:ind w:firstLine="240" w:firstLineChars="100"/>
        <w:rPr>
          <w:sz w:val="24"/>
          <w:lang w:eastAsia="zh-CN"/>
        </w:rPr>
      </w:pPr>
      <w:r>
        <w:rPr>
          <w:rFonts w:hint="eastAsia"/>
          <w:sz w:val="24"/>
          <w:lang w:eastAsia="zh-CN"/>
        </w:rPr>
        <w:t>2.</w:t>
      </w:r>
      <w:r>
        <w:rPr>
          <w:rFonts w:hint="eastAsia"/>
          <w:sz w:val="24"/>
          <w:lang w:val="en-US" w:eastAsia="zh-CN"/>
        </w:rPr>
        <w:t>7</w:t>
      </w:r>
      <w:r>
        <w:rPr>
          <w:rFonts w:hint="eastAsia"/>
          <w:sz w:val="24"/>
          <w:lang w:eastAsia="zh-CN"/>
        </w:rPr>
        <w:t>必须服从甲方或甲方所委托的第三方的管理。</w:t>
      </w:r>
    </w:p>
    <w:p>
      <w:pPr>
        <w:tabs>
          <w:tab w:val="left" w:pos="2010"/>
        </w:tabs>
        <w:spacing w:line="360" w:lineRule="auto"/>
        <w:ind w:firstLine="240" w:firstLineChars="100"/>
        <w:rPr>
          <w:sz w:val="24"/>
          <w:lang w:eastAsia="zh-CN"/>
        </w:rPr>
      </w:pPr>
      <w:r>
        <w:rPr>
          <w:rFonts w:hint="eastAsia"/>
          <w:sz w:val="24"/>
          <w:lang w:eastAsia="zh-CN"/>
        </w:rPr>
        <w:t>2.</w:t>
      </w:r>
      <w:r>
        <w:rPr>
          <w:rFonts w:hint="eastAsia"/>
          <w:sz w:val="24"/>
          <w:lang w:val="en-US" w:eastAsia="zh-CN"/>
        </w:rPr>
        <w:t>8</w:t>
      </w:r>
      <w:r>
        <w:rPr>
          <w:rFonts w:hint="eastAsia"/>
          <w:sz w:val="24"/>
          <w:lang w:eastAsia="zh-CN"/>
        </w:rPr>
        <w:t>制定和优化质量保证体系，有效控制施工质量。</w:t>
      </w:r>
    </w:p>
    <w:p>
      <w:pPr>
        <w:tabs>
          <w:tab w:val="left" w:pos="2010"/>
        </w:tabs>
        <w:spacing w:line="360" w:lineRule="auto"/>
        <w:ind w:firstLine="240" w:firstLineChars="100"/>
        <w:rPr>
          <w:sz w:val="24"/>
          <w:lang w:eastAsia="zh-CN"/>
        </w:rPr>
      </w:pPr>
      <w:r>
        <w:rPr>
          <w:rFonts w:hint="eastAsia"/>
          <w:sz w:val="24"/>
          <w:lang w:eastAsia="zh-CN"/>
        </w:rPr>
        <w:t>2.</w:t>
      </w:r>
      <w:r>
        <w:rPr>
          <w:rFonts w:hint="eastAsia"/>
          <w:sz w:val="24"/>
          <w:lang w:val="en-US" w:eastAsia="zh-CN"/>
        </w:rPr>
        <w:t>9</w:t>
      </w:r>
      <w:r>
        <w:rPr>
          <w:rFonts w:hint="eastAsia"/>
          <w:sz w:val="24"/>
          <w:lang w:eastAsia="zh-CN"/>
        </w:rPr>
        <w:t xml:space="preserve"> 乙方负责所需设备、材料及检维修配件（包括领用甲方提供的配件，如果有）的卸车和保管。</w:t>
      </w:r>
    </w:p>
    <w:p>
      <w:pPr>
        <w:tabs>
          <w:tab w:val="left" w:pos="2010"/>
        </w:tabs>
        <w:spacing w:line="360" w:lineRule="auto"/>
        <w:ind w:firstLine="240" w:firstLineChars="100"/>
        <w:rPr>
          <w:sz w:val="24"/>
          <w:lang w:eastAsia="zh-CN"/>
        </w:rPr>
      </w:pPr>
      <w:r>
        <w:rPr>
          <w:rFonts w:hint="eastAsia"/>
          <w:sz w:val="24"/>
          <w:lang w:eastAsia="zh-CN"/>
        </w:rPr>
        <w:t>2.</w:t>
      </w:r>
      <w:r>
        <w:rPr>
          <w:rFonts w:hint="eastAsia"/>
          <w:sz w:val="24"/>
          <w:lang w:val="en-US" w:eastAsia="zh-CN"/>
        </w:rPr>
        <w:t>10</w:t>
      </w:r>
      <w:r>
        <w:rPr>
          <w:rFonts w:hint="eastAsia"/>
          <w:sz w:val="24"/>
          <w:lang w:eastAsia="zh-CN"/>
        </w:rPr>
        <w:t xml:space="preserve"> 乙方负责检服务期间施工场地的安全保卫工作。</w:t>
      </w:r>
    </w:p>
    <w:p>
      <w:pPr>
        <w:tabs>
          <w:tab w:val="left" w:pos="2010"/>
        </w:tabs>
        <w:spacing w:line="360" w:lineRule="auto"/>
        <w:ind w:firstLine="240" w:firstLineChars="100"/>
        <w:rPr>
          <w:sz w:val="24"/>
          <w:lang w:eastAsia="zh-CN"/>
        </w:rPr>
      </w:pPr>
      <w:r>
        <w:rPr>
          <w:rFonts w:hint="eastAsia"/>
          <w:sz w:val="24"/>
          <w:lang w:eastAsia="zh-CN"/>
        </w:rPr>
        <w:t>2.</w:t>
      </w:r>
      <w:r>
        <w:rPr>
          <w:rFonts w:hint="eastAsia"/>
          <w:sz w:val="24"/>
          <w:lang w:val="en-US" w:eastAsia="zh-CN"/>
        </w:rPr>
        <w:t>11</w:t>
      </w:r>
      <w:r>
        <w:rPr>
          <w:rFonts w:hint="eastAsia"/>
          <w:sz w:val="24"/>
          <w:lang w:eastAsia="zh-CN"/>
        </w:rPr>
        <w:t xml:space="preserve"> 乙方人员必须遵纪守法，乙方人员发生的违法、乱纪（盗窃、打架斗殴）事件，乙方承担由此造成法律责任和各种经济损失。</w:t>
      </w:r>
    </w:p>
    <w:p>
      <w:pPr>
        <w:tabs>
          <w:tab w:val="left" w:pos="2010"/>
        </w:tabs>
        <w:spacing w:line="360" w:lineRule="auto"/>
        <w:ind w:firstLine="240" w:firstLineChars="100"/>
        <w:rPr>
          <w:sz w:val="24"/>
          <w:lang w:eastAsia="zh-CN"/>
        </w:rPr>
      </w:pPr>
      <w:r>
        <w:rPr>
          <w:rFonts w:hint="eastAsia"/>
          <w:sz w:val="24"/>
          <w:lang w:eastAsia="zh-CN"/>
        </w:rPr>
        <w:t>2.</w:t>
      </w:r>
      <w:r>
        <w:rPr>
          <w:rFonts w:hint="eastAsia"/>
          <w:sz w:val="24"/>
          <w:lang w:val="en-US" w:eastAsia="zh-CN"/>
        </w:rPr>
        <w:t>12</w:t>
      </w:r>
      <w:r>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360" w:lineRule="auto"/>
        <w:ind w:firstLine="240" w:firstLineChars="100"/>
        <w:rPr>
          <w:sz w:val="24"/>
          <w:lang w:eastAsia="zh-CN"/>
        </w:rPr>
      </w:pPr>
      <w:r>
        <w:rPr>
          <w:rFonts w:hint="eastAsia"/>
          <w:sz w:val="24"/>
          <w:lang w:eastAsia="zh-CN"/>
        </w:rPr>
        <w:t>2.</w:t>
      </w:r>
      <w:r>
        <w:rPr>
          <w:rFonts w:hint="eastAsia"/>
          <w:sz w:val="24"/>
          <w:lang w:val="en-US" w:eastAsia="zh-CN"/>
        </w:rPr>
        <w:t>13</w:t>
      </w:r>
      <w:r>
        <w:rPr>
          <w:rFonts w:hint="eastAsia"/>
          <w:sz w:val="24"/>
          <w:lang w:eastAsia="zh-CN"/>
        </w:rPr>
        <w:t xml:space="preserve"> 施工安全责任由乙方承担，发生各类安全事故，乙方应及时报告甲方，不得隐瞒。甲方有权根据有关规定组织、参与事故的调查处理。</w:t>
      </w:r>
    </w:p>
    <w:p>
      <w:pPr>
        <w:tabs>
          <w:tab w:val="left" w:pos="2010"/>
        </w:tabs>
        <w:spacing w:line="360" w:lineRule="auto"/>
        <w:ind w:firstLine="240" w:firstLineChars="100"/>
        <w:rPr>
          <w:sz w:val="24"/>
          <w:lang w:eastAsia="zh-CN"/>
        </w:rPr>
      </w:pPr>
      <w:r>
        <w:rPr>
          <w:rFonts w:hint="eastAsia"/>
          <w:sz w:val="24"/>
          <w:lang w:eastAsia="zh-CN"/>
        </w:rPr>
        <w:t>2.1</w:t>
      </w:r>
      <w:r>
        <w:rPr>
          <w:rFonts w:hint="eastAsia"/>
          <w:sz w:val="24"/>
          <w:lang w:val="en-US" w:eastAsia="zh-CN"/>
        </w:rPr>
        <w:t>4</w:t>
      </w:r>
      <w:r>
        <w:rPr>
          <w:rFonts w:hint="eastAsia"/>
          <w:sz w:val="24"/>
          <w:lang w:eastAsia="zh-CN"/>
        </w:rPr>
        <w:t xml:space="preserve"> 乙方工作人员进入施工现场实行进出场登记制度（登记身份证的全部信息），登记表由乙方项目负责人签字认可后提交甲方。</w:t>
      </w:r>
    </w:p>
    <w:p>
      <w:pPr>
        <w:spacing w:line="360" w:lineRule="auto"/>
        <w:ind w:firstLine="180"/>
        <w:rPr>
          <w:sz w:val="24"/>
          <w:lang w:eastAsia="zh-CN"/>
        </w:rPr>
      </w:pPr>
      <w:r>
        <w:rPr>
          <w:rFonts w:hint="eastAsia"/>
          <w:sz w:val="24"/>
          <w:lang w:eastAsia="zh-CN"/>
        </w:rPr>
        <w:t>3、乙方应遵守以下安全条件：</w:t>
      </w:r>
    </w:p>
    <w:p>
      <w:pPr>
        <w:spacing w:line="360" w:lineRule="auto"/>
        <w:ind w:firstLine="180"/>
        <w:rPr>
          <w:sz w:val="24"/>
          <w:lang w:eastAsia="zh-CN"/>
        </w:rPr>
      </w:pPr>
      <w:r>
        <w:rPr>
          <w:rFonts w:hint="eastAsia"/>
          <w:sz w:val="24"/>
          <w:lang w:eastAsia="zh-CN"/>
        </w:rPr>
        <w:t>3.</w:t>
      </w:r>
      <w:r>
        <w:rPr>
          <w:sz w:val="24"/>
          <w:lang w:eastAsia="zh-CN"/>
        </w:rPr>
        <w:t>1</w:t>
      </w:r>
      <w:r>
        <w:rPr>
          <w:rFonts w:hint="eastAsia"/>
          <w:sz w:val="24"/>
          <w:lang w:eastAsia="zh-CN"/>
        </w:rPr>
        <w:t xml:space="preserve"> 应办临时出入证，进入现场应进行“三级”(即厂级、车间级、班组级)安全教育。</w:t>
      </w:r>
    </w:p>
    <w:p>
      <w:pPr>
        <w:spacing w:line="360" w:lineRule="auto"/>
        <w:ind w:firstLine="180"/>
        <w:rPr>
          <w:sz w:val="24"/>
          <w:lang w:eastAsia="zh-CN"/>
        </w:rPr>
      </w:pPr>
      <w:r>
        <w:rPr>
          <w:rFonts w:hint="eastAsia"/>
          <w:sz w:val="24"/>
          <w:lang w:eastAsia="zh-CN"/>
        </w:rPr>
        <w:t>3.2 应认真贯彻执行国家《安全生产法》、《安全生产条例》、《消防法》、《环境保护法》、《劳动法》和《职业卫生防治法》等法律法规，及遵守“甲方”的各项安全管理制度。</w:t>
      </w:r>
    </w:p>
    <w:p>
      <w:pPr>
        <w:spacing w:line="360" w:lineRule="auto"/>
        <w:ind w:firstLine="180"/>
        <w:rPr>
          <w:sz w:val="24"/>
          <w:lang w:eastAsia="zh-CN"/>
        </w:rPr>
      </w:pPr>
      <w:r>
        <w:rPr>
          <w:rFonts w:hint="eastAsia"/>
          <w:sz w:val="24"/>
          <w:lang w:eastAsia="zh-CN"/>
        </w:rPr>
        <w:t>3.3 操作人员未经装置现场人员同意，不得随意动用装置现场的设备、管路、阀门。</w:t>
      </w:r>
    </w:p>
    <w:p>
      <w:pPr>
        <w:spacing w:line="360" w:lineRule="auto"/>
        <w:ind w:firstLine="180" w:firstLineChars="75"/>
        <w:rPr>
          <w:sz w:val="24"/>
          <w:lang w:eastAsia="zh-CN"/>
        </w:rPr>
      </w:pPr>
      <w:r>
        <w:rPr>
          <w:rFonts w:hint="eastAsia"/>
          <w:sz w:val="24"/>
          <w:lang w:eastAsia="zh-CN"/>
        </w:rPr>
        <w:t>3.4 应严格执行动火证、动土证、入罐证、登高作业证、盲板抽堵证、临时施工用电票等，严禁违章作业。</w:t>
      </w:r>
    </w:p>
    <w:p>
      <w:pPr>
        <w:spacing w:line="360" w:lineRule="auto"/>
        <w:ind w:firstLine="180" w:firstLineChars="75"/>
        <w:rPr>
          <w:sz w:val="24"/>
          <w:lang w:eastAsia="zh-CN"/>
        </w:rPr>
      </w:pPr>
      <w:r>
        <w:rPr>
          <w:rFonts w:hint="eastAsia"/>
          <w:sz w:val="24"/>
          <w:lang w:eastAsia="zh-CN"/>
        </w:rPr>
        <w:t>3.5 应按规定穿戴好劳动保护用品，进入检修现场须戴好安全帽，登高作业须佩带好安全带，禁止穿拖鞋。</w:t>
      </w:r>
    </w:p>
    <w:p>
      <w:pPr>
        <w:spacing w:line="360" w:lineRule="auto"/>
        <w:ind w:firstLine="180" w:firstLineChars="75"/>
        <w:rPr>
          <w:sz w:val="24"/>
          <w:lang w:eastAsia="zh-CN"/>
        </w:rPr>
      </w:pPr>
      <w:r>
        <w:rPr>
          <w:rFonts w:hint="eastAsia"/>
          <w:sz w:val="24"/>
          <w:lang w:eastAsia="zh-CN"/>
        </w:rPr>
        <w:t>3.6 应严格遵守防火防爆等禁令和规定，不准携带火种等危险物品进入生产区，严禁在厂区内抽烟。</w:t>
      </w:r>
    </w:p>
    <w:p>
      <w:pPr>
        <w:spacing w:line="360" w:lineRule="auto"/>
        <w:ind w:firstLine="180" w:firstLineChars="75"/>
        <w:rPr>
          <w:sz w:val="24"/>
          <w:lang w:eastAsia="zh-CN"/>
        </w:rPr>
      </w:pPr>
      <w:r>
        <w:rPr>
          <w:rFonts w:hint="eastAsia"/>
          <w:sz w:val="24"/>
          <w:lang w:eastAsia="zh-CN"/>
        </w:rPr>
        <w:t>3.7 严禁酒后上班，上班期间严禁饮酒、赌博。</w:t>
      </w:r>
    </w:p>
    <w:p>
      <w:pPr>
        <w:spacing w:line="360" w:lineRule="auto"/>
        <w:ind w:firstLine="180" w:firstLineChars="75"/>
        <w:rPr>
          <w:sz w:val="24"/>
          <w:lang w:eastAsia="zh-CN"/>
        </w:rPr>
      </w:pPr>
      <w:r>
        <w:rPr>
          <w:rFonts w:hint="eastAsia"/>
          <w:sz w:val="24"/>
          <w:lang w:eastAsia="zh-CN"/>
        </w:rPr>
        <w:t>3.8 进入厂区的车辆应遵守厂内交通管理有关规定和各种安全制度，申报厂内临时通行证，按厂内行停车标志认真执行。</w:t>
      </w:r>
    </w:p>
    <w:p>
      <w:pPr>
        <w:spacing w:line="360" w:lineRule="auto"/>
        <w:ind w:firstLine="180" w:firstLineChars="75"/>
        <w:rPr>
          <w:sz w:val="24"/>
          <w:lang w:eastAsia="zh-CN"/>
        </w:rPr>
      </w:pPr>
      <w:r>
        <w:rPr>
          <w:rFonts w:hint="eastAsia"/>
          <w:sz w:val="24"/>
          <w:lang w:eastAsia="zh-CN"/>
        </w:rPr>
        <w:t>3.9 装置现场配备消防器材不得挪作他用，并保持消防器材附近无障碍物。</w:t>
      </w:r>
    </w:p>
    <w:p>
      <w:pPr>
        <w:spacing w:line="360" w:lineRule="auto"/>
        <w:ind w:firstLine="180" w:firstLineChars="75"/>
        <w:rPr>
          <w:sz w:val="24"/>
          <w:lang w:eastAsia="zh-CN"/>
        </w:rPr>
      </w:pPr>
      <w:r>
        <w:rPr>
          <w:rFonts w:hint="eastAsia"/>
          <w:sz w:val="24"/>
          <w:lang w:eastAsia="zh-CN"/>
        </w:rPr>
        <w:t>3.10 应主动接受安全教育、培训和考核，持证上岗。</w:t>
      </w:r>
    </w:p>
    <w:p>
      <w:pPr>
        <w:tabs>
          <w:tab w:val="left" w:pos="2010"/>
        </w:tabs>
        <w:spacing w:line="360" w:lineRule="auto"/>
        <w:rPr>
          <w:b/>
          <w:sz w:val="28"/>
          <w:szCs w:val="28"/>
          <w:lang w:eastAsia="zh-CN"/>
        </w:rPr>
      </w:pPr>
      <w:r>
        <w:rPr>
          <w:rFonts w:hint="eastAsia"/>
          <w:b/>
          <w:sz w:val="28"/>
          <w:szCs w:val="28"/>
          <w:lang w:eastAsia="zh-CN"/>
        </w:rPr>
        <w:t>第五条 服务质量与验收</w:t>
      </w:r>
    </w:p>
    <w:p>
      <w:pPr>
        <w:numPr>
          <w:ilvl w:val="-1"/>
          <w:numId w:val="0"/>
        </w:numPr>
        <w:tabs>
          <w:tab w:val="left" w:pos="2010"/>
        </w:tabs>
        <w:spacing w:line="360" w:lineRule="auto"/>
        <w:ind w:leftChars="0" w:firstLine="240" w:firstLineChars="100"/>
        <w:rPr>
          <w:rFonts w:hint="eastAsia" w:ascii="宋体" w:hAnsi="宋体" w:eastAsia="宋体" w:cs="宋体"/>
          <w:sz w:val="24"/>
          <w:lang w:val="en-US" w:eastAsia="zh-CN"/>
        </w:rPr>
      </w:pPr>
      <w:r>
        <w:rPr>
          <w:rFonts w:hint="eastAsia" w:ascii="宋体" w:hAnsi="宋体" w:eastAsia="宋体" w:cs="宋体"/>
          <w:sz w:val="24"/>
          <w:lang w:val="en-US" w:eastAsia="zh-CN"/>
        </w:rPr>
        <w:t>1、乙方施工方案应包含维修、检测、焊接、热处理、水压试验等施工步骤和详细参数，在施工过程中严格按照施工方案进行施工。</w:t>
      </w:r>
    </w:p>
    <w:p>
      <w:pPr>
        <w:numPr>
          <w:ilvl w:val="-1"/>
          <w:numId w:val="0"/>
        </w:numPr>
        <w:tabs>
          <w:tab w:val="left" w:pos="2010"/>
        </w:tabs>
        <w:spacing w:line="360" w:lineRule="auto"/>
        <w:ind w:leftChars="0" w:firstLine="240" w:firstLineChars="100"/>
        <w:rPr>
          <w:rFonts w:hint="eastAsia" w:ascii="宋体" w:hAnsi="宋体" w:eastAsia="宋体" w:cs="宋体"/>
          <w:sz w:val="24"/>
          <w:lang w:val="en-US" w:eastAsia="zh-CN"/>
        </w:rPr>
      </w:pPr>
      <w:r>
        <w:rPr>
          <w:rFonts w:hint="eastAsia" w:ascii="宋体" w:hAnsi="宋体" w:eastAsia="宋体" w:cs="宋体"/>
          <w:sz w:val="24"/>
          <w:lang w:val="en-US" w:eastAsia="zh-CN"/>
        </w:rPr>
        <w:t>2、每个塔器内的全部缺陷修复并经过检验和试压合格后，在取得监督检验单位认可后方为施工合格。</w:t>
      </w:r>
    </w:p>
    <w:p>
      <w:pPr>
        <w:numPr>
          <w:ilvl w:val="-1"/>
          <w:numId w:val="0"/>
        </w:numPr>
        <w:tabs>
          <w:tab w:val="left" w:pos="2010"/>
        </w:tabs>
        <w:spacing w:line="360" w:lineRule="auto"/>
        <w:ind w:leftChars="0" w:firstLine="240" w:firstLineChars="100"/>
        <w:rPr>
          <w:rFonts w:hint="eastAsia" w:ascii="宋体" w:hAnsi="宋体" w:eastAsia="宋体" w:cs="宋体"/>
          <w:sz w:val="24"/>
          <w:lang w:val="en-US" w:eastAsia="zh-CN"/>
        </w:rPr>
      </w:pPr>
      <w:r>
        <w:rPr>
          <w:rFonts w:hint="eastAsia" w:ascii="宋体" w:hAnsi="宋体" w:eastAsia="宋体" w:cs="宋体"/>
          <w:sz w:val="24"/>
          <w:lang w:val="en-US" w:eastAsia="zh-CN"/>
        </w:rPr>
        <w:t>3、乙方应选用焊接合格率高的优秀焊工实施焊接作业，避免返修。</w:t>
      </w:r>
    </w:p>
    <w:p>
      <w:pPr>
        <w:numPr>
          <w:ilvl w:val="-1"/>
          <w:numId w:val="0"/>
        </w:numPr>
        <w:tabs>
          <w:tab w:val="left" w:pos="2010"/>
        </w:tabs>
        <w:spacing w:line="360" w:lineRule="auto"/>
        <w:ind w:leftChars="0" w:firstLine="240" w:firstLineChars="100"/>
        <w:rPr>
          <w:rFonts w:hint="eastAsia" w:ascii="宋体" w:hAnsi="宋体" w:eastAsia="宋体" w:cs="宋体"/>
          <w:sz w:val="24"/>
          <w:lang w:val="en-US" w:eastAsia="zh-CN"/>
        </w:rPr>
      </w:pPr>
      <w:r>
        <w:rPr>
          <w:rFonts w:hint="eastAsia" w:ascii="宋体" w:hAnsi="宋体" w:eastAsia="宋体" w:cs="宋体"/>
          <w:sz w:val="24"/>
          <w:lang w:val="en-US" w:eastAsia="zh-CN"/>
        </w:rPr>
        <w:t>4、在环境风速大于</w:t>
      </w:r>
      <w:r>
        <w:rPr>
          <w:rFonts w:hint="eastAsia" w:ascii="宋体" w:hAnsi="宋体" w:eastAsia="宋体" w:cs="宋体"/>
          <w:sz w:val="24"/>
          <w:lang w:eastAsia="zh-CN"/>
        </w:rPr>
        <w:t>10m/s，空气相对湿度大于90%，雨雪</w:t>
      </w:r>
      <w:r>
        <w:rPr>
          <w:rFonts w:hint="eastAsia" w:ascii="宋体" w:hAnsi="宋体" w:eastAsia="宋体" w:cs="宋体"/>
          <w:sz w:val="24"/>
          <w:lang w:val="en-US" w:eastAsia="zh-CN"/>
        </w:rPr>
        <w:t>环境等天气状况时，</w:t>
      </w:r>
      <w:r>
        <w:rPr>
          <w:rFonts w:hint="eastAsia" w:ascii="宋体" w:hAnsi="宋体" w:eastAsia="宋体" w:cs="宋体"/>
          <w:sz w:val="24"/>
          <w:lang w:eastAsia="zh-CN"/>
        </w:rPr>
        <w:t>需经</w:t>
      </w:r>
      <w:r>
        <w:rPr>
          <w:rFonts w:hint="eastAsia" w:ascii="宋体" w:hAnsi="宋体" w:eastAsia="宋体" w:cs="宋体"/>
          <w:sz w:val="24"/>
          <w:lang w:val="en-US" w:eastAsia="zh-CN"/>
        </w:rPr>
        <w:t>甲方</w:t>
      </w:r>
      <w:r>
        <w:rPr>
          <w:rFonts w:hint="eastAsia" w:ascii="宋体" w:hAnsi="宋体" w:eastAsia="宋体" w:cs="宋体"/>
          <w:sz w:val="24"/>
          <w:lang w:eastAsia="zh-CN"/>
        </w:rPr>
        <w:t>同意并采取有效防护措施后才能施焊。</w:t>
      </w:r>
    </w:p>
    <w:p>
      <w:pPr>
        <w:numPr>
          <w:ilvl w:val="-1"/>
          <w:numId w:val="0"/>
        </w:numPr>
        <w:tabs>
          <w:tab w:val="left" w:pos="2010"/>
        </w:tabs>
        <w:spacing w:line="360" w:lineRule="auto"/>
        <w:ind w:leftChars="0" w:firstLine="240" w:firstLineChars="100"/>
        <w:rPr>
          <w:rFonts w:hint="eastAsia" w:ascii="宋体" w:hAnsi="宋体" w:eastAsia="宋体" w:cs="宋体"/>
          <w:sz w:val="24"/>
          <w:lang w:eastAsia="zh-CN"/>
        </w:rPr>
      </w:pPr>
      <w:r>
        <w:rPr>
          <w:rFonts w:hint="eastAsia" w:ascii="宋体" w:hAnsi="宋体" w:eastAsia="宋体" w:cs="宋体"/>
          <w:sz w:val="24"/>
          <w:lang w:val="en-US" w:eastAsia="zh-CN"/>
        </w:rPr>
        <w:t>5、配备专门的质量工程师，管理施工质量。</w:t>
      </w:r>
    </w:p>
    <w:p>
      <w:pPr>
        <w:tabs>
          <w:tab w:val="left" w:pos="2010"/>
        </w:tabs>
        <w:spacing w:line="360" w:lineRule="auto"/>
        <w:ind w:firstLine="240" w:firstLineChars="100"/>
        <w:rPr>
          <w:rFonts w:hint="eastAsia" w:ascii="宋体" w:hAnsi="宋体" w:eastAsia="宋体" w:cs="宋体"/>
          <w:sz w:val="24"/>
          <w:lang w:val="en-US" w:eastAsia="zh-CN"/>
        </w:rPr>
      </w:pPr>
      <w:r>
        <w:rPr>
          <w:rFonts w:hint="eastAsia" w:ascii="宋体" w:hAnsi="宋体" w:eastAsia="宋体" w:cs="宋体"/>
          <w:sz w:val="24"/>
          <w:lang w:val="en-US" w:eastAsia="zh-CN"/>
        </w:rPr>
        <w:t>6、施工完毕，封头最后回装前需甲方检测确认无误后方可实施。</w:t>
      </w:r>
    </w:p>
    <w:p>
      <w:pPr>
        <w:tabs>
          <w:tab w:val="left" w:pos="2010"/>
        </w:tabs>
        <w:spacing w:line="360" w:lineRule="auto"/>
        <w:ind w:firstLine="240" w:firstLineChars="100"/>
        <w:rPr>
          <w:sz w:val="24"/>
          <w:lang w:eastAsia="zh-CN"/>
        </w:rPr>
      </w:pPr>
      <w:r>
        <w:rPr>
          <w:rFonts w:hint="eastAsia"/>
          <w:sz w:val="24"/>
          <w:lang w:val="en-US" w:eastAsia="zh-CN"/>
        </w:rPr>
        <w:t>7、</w:t>
      </w:r>
      <w:r>
        <w:rPr>
          <w:rFonts w:hint="eastAsia"/>
          <w:sz w:val="24"/>
          <w:lang w:eastAsia="zh-CN"/>
        </w:rPr>
        <w:t>乙方严格按本合同约定和</w:t>
      </w:r>
      <w:r>
        <w:rPr>
          <w:rFonts w:hint="eastAsia" w:asciiTheme="minorEastAsia" w:hAnsiTheme="minorEastAsia" w:eastAsiaTheme="minorEastAsia"/>
          <w:sz w:val="24"/>
          <w:u w:val="single"/>
          <w:lang w:val="en-US" w:eastAsia="zh-CN"/>
        </w:rPr>
        <w:t>附件一、《吸附塔维修发包要求》</w:t>
      </w:r>
      <w:r>
        <w:rPr>
          <w:rFonts w:hint="eastAsia"/>
          <w:sz w:val="24"/>
          <w:lang w:eastAsia="zh-CN"/>
        </w:rPr>
        <w:t>要求提供维修服务，维修质量达到约定标准，验收合格以甲方书面确认为准。</w:t>
      </w:r>
    </w:p>
    <w:p>
      <w:pPr>
        <w:tabs>
          <w:tab w:val="left" w:pos="2010"/>
        </w:tabs>
        <w:spacing w:line="360" w:lineRule="auto"/>
        <w:ind w:firstLine="240" w:firstLineChars="100"/>
        <w:rPr>
          <w:sz w:val="24"/>
          <w:lang w:eastAsia="zh-CN"/>
        </w:rPr>
      </w:pPr>
      <w:r>
        <w:rPr>
          <w:rFonts w:hint="eastAsia"/>
          <w:sz w:val="24"/>
          <w:lang w:val="en-US" w:eastAsia="zh-CN"/>
        </w:rPr>
        <w:t>8</w:t>
      </w:r>
      <w:r>
        <w:rPr>
          <w:rFonts w:hint="eastAsia"/>
          <w:sz w:val="24"/>
          <w:lang w:eastAsia="zh-CN"/>
        </w:rPr>
        <w:t>. 维修质量达不到约定标准和技术规范书要求的部分，乙方应返工直至达到约定标准为止，乙方应承担因返工所发生的一切施工费用，包含配件费用和人工费用等。</w:t>
      </w:r>
    </w:p>
    <w:p>
      <w:pPr>
        <w:tabs>
          <w:tab w:val="left" w:pos="2010"/>
        </w:tabs>
        <w:spacing w:line="360" w:lineRule="auto"/>
        <w:ind w:firstLine="240" w:firstLineChars="100"/>
        <w:rPr>
          <w:sz w:val="24"/>
          <w:lang w:eastAsia="zh-CN"/>
        </w:rPr>
      </w:pPr>
      <w:r>
        <w:rPr>
          <w:rFonts w:hint="eastAsia"/>
          <w:sz w:val="24"/>
          <w:lang w:val="en-US" w:eastAsia="zh-CN"/>
        </w:rPr>
        <w:t>9</w:t>
      </w:r>
      <w:r>
        <w:rPr>
          <w:rFonts w:hint="eastAsia"/>
          <w:sz w:val="24"/>
          <w:lang w:eastAsia="zh-CN"/>
        </w:rPr>
        <w:t>. 乙方应为甲方的检查、检验的提供便利条件。</w:t>
      </w:r>
    </w:p>
    <w:p>
      <w:pPr>
        <w:tabs>
          <w:tab w:val="left" w:pos="2010"/>
        </w:tabs>
        <w:spacing w:line="360" w:lineRule="auto"/>
        <w:ind w:firstLine="240" w:firstLineChars="100"/>
        <w:rPr>
          <w:sz w:val="24"/>
          <w:lang w:eastAsia="zh-CN"/>
        </w:rPr>
      </w:pPr>
      <w:r>
        <w:rPr>
          <w:rFonts w:hint="eastAsia"/>
          <w:sz w:val="24"/>
          <w:lang w:val="en-US" w:eastAsia="zh-CN"/>
        </w:rPr>
        <w:t>10</w:t>
      </w:r>
      <w:r>
        <w:rPr>
          <w:rFonts w:hint="eastAsia"/>
          <w:sz w:val="24"/>
          <w:lang w:eastAsia="zh-CN"/>
        </w:rPr>
        <w:t>. 因乙方未按合同约定标准提供检维修服务造成设备事故或设备无法正常使用的的，甲方有权视情节轻重对乙方进行扣罚，扣罚幅度由甲方掌握，乙方对此无异议；扣罚的金额从支付给乙方的应付款项及履约保证金中扣除，应付款项和履约保证金不足扣除的，乙方仍需赔偿。</w:t>
      </w:r>
    </w:p>
    <w:p>
      <w:pPr>
        <w:tabs>
          <w:tab w:val="left" w:pos="2010"/>
        </w:tabs>
        <w:spacing w:line="360" w:lineRule="auto"/>
        <w:rPr>
          <w:b/>
          <w:sz w:val="24"/>
          <w:lang w:eastAsia="zh-CN"/>
        </w:rPr>
      </w:pPr>
      <w:r>
        <w:rPr>
          <w:rFonts w:hint="eastAsia"/>
          <w:b/>
          <w:sz w:val="24"/>
          <w:lang w:eastAsia="zh-CN"/>
        </w:rPr>
        <w:t>第六条  保修</w:t>
      </w:r>
    </w:p>
    <w:p>
      <w:pPr>
        <w:tabs>
          <w:tab w:val="left" w:pos="2010"/>
        </w:tabs>
        <w:spacing w:line="360" w:lineRule="auto"/>
        <w:ind w:firstLine="240" w:firstLineChars="100"/>
        <w:rPr>
          <w:sz w:val="24"/>
          <w:lang w:eastAsia="zh-CN"/>
        </w:rPr>
      </w:pPr>
      <w:r>
        <w:rPr>
          <w:rFonts w:hint="eastAsia"/>
          <w:sz w:val="24"/>
          <w:lang w:eastAsia="zh-CN"/>
        </w:rPr>
        <w:t>1. 乙方就其</w:t>
      </w:r>
      <w:r>
        <w:rPr>
          <w:rFonts w:hint="eastAsia"/>
          <w:sz w:val="24"/>
          <w:lang w:val="en-US" w:eastAsia="zh-CN"/>
        </w:rPr>
        <w:t>施工内容</w:t>
      </w:r>
      <w:r>
        <w:rPr>
          <w:rFonts w:hint="eastAsia"/>
          <w:sz w:val="24"/>
          <w:lang w:eastAsia="zh-CN"/>
        </w:rPr>
        <w:t>，提供</w:t>
      </w:r>
      <w:r>
        <w:rPr>
          <w:rFonts w:hint="eastAsia"/>
          <w:sz w:val="24"/>
          <w:u w:val="single"/>
          <w:lang w:eastAsia="zh-CN"/>
        </w:rPr>
        <w:t xml:space="preserve"> 1 </w:t>
      </w:r>
      <w:r>
        <w:rPr>
          <w:rFonts w:hint="eastAsia"/>
          <w:sz w:val="24"/>
          <w:lang w:eastAsia="zh-CN"/>
        </w:rPr>
        <w:t>年的保修服务，保修期自</w:t>
      </w:r>
      <w:r>
        <w:rPr>
          <w:rFonts w:hint="eastAsia"/>
          <w:sz w:val="24"/>
          <w:lang w:val="en-US" w:eastAsia="zh-CN"/>
        </w:rPr>
        <w:t>工程</w:t>
      </w:r>
      <w:r>
        <w:rPr>
          <w:rFonts w:hint="eastAsia"/>
          <w:sz w:val="24"/>
          <w:lang w:eastAsia="zh-CN"/>
        </w:rPr>
        <w:t>验收合格之日起计算。</w:t>
      </w:r>
    </w:p>
    <w:p>
      <w:pPr>
        <w:tabs>
          <w:tab w:val="left" w:pos="2010"/>
        </w:tabs>
        <w:spacing w:line="360" w:lineRule="auto"/>
        <w:ind w:firstLine="240" w:firstLineChars="100"/>
        <w:rPr>
          <w:sz w:val="24"/>
          <w:lang w:eastAsia="zh-CN"/>
        </w:rPr>
      </w:pPr>
      <w:r>
        <w:rPr>
          <w:rFonts w:hint="eastAsia"/>
          <w:sz w:val="24"/>
          <w:lang w:eastAsia="zh-CN"/>
        </w:rPr>
        <w:t>2. 乙方应在保修期内按照甲方要求提供免费保修服务，确保检维修设备的正常运行。乙方拒绝提供保修服务的，每次应向甲方支付违约金</w:t>
      </w:r>
      <w:r>
        <w:rPr>
          <w:rFonts w:hint="eastAsia"/>
          <w:sz w:val="24"/>
          <w:u w:val="single"/>
          <w:lang w:eastAsia="zh-CN"/>
        </w:rPr>
        <w:t xml:space="preserve"> </w:t>
      </w:r>
      <w:r>
        <w:rPr>
          <w:rFonts w:hint="eastAsia"/>
          <w:sz w:val="24"/>
          <w:u w:val="single"/>
          <w:lang w:val="en-US" w:eastAsia="zh-CN"/>
        </w:rPr>
        <w:t>5000</w:t>
      </w:r>
      <w:r>
        <w:rPr>
          <w:rFonts w:hint="eastAsia"/>
          <w:sz w:val="24"/>
          <w:u w:val="single"/>
          <w:lang w:eastAsia="zh-CN"/>
        </w:rPr>
        <w:t xml:space="preserve"> </w:t>
      </w:r>
      <w:r>
        <w:rPr>
          <w:rFonts w:hint="eastAsia"/>
          <w:sz w:val="24"/>
          <w:lang w:eastAsia="zh-CN"/>
        </w:rPr>
        <w:t>元；甲方亦有权委托第三方提供保修服务，费用由乙方承担。</w:t>
      </w:r>
    </w:p>
    <w:p>
      <w:pPr>
        <w:tabs>
          <w:tab w:val="left" w:pos="2010"/>
        </w:tabs>
        <w:spacing w:line="360" w:lineRule="auto"/>
        <w:rPr>
          <w:b/>
          <w:sz w:val="28"/>
          <w:szCs w:val="28"/>
          <w:lang w:eastAsia="zh-CN"/>
        </w:rPr>
      </w:pPr>
      <w:r>
        <w:rPr>
          <w:rFonts w:hint="eastAsia"/>
          <w:b/>
          <w:sz w:val="28"/>
          <w:szCs w:val="28"/>
          <w:lang w:eastAsia="zh-CN"/>
        </w:rPr>
        <w:t>第七条 争议、违约和索赔</w:t>
      </w:r>
    </w:p>
    <w:p>
      <w:pPr>
        <w:tabs>
          <w:tab w:val="left" w:pos="2010"/>
        </w:tabs>
        <w:spacing w:line="360" w:lineRule="auto"/>
        <w:ind w:firstLine="240" w:firstLineChars="100"/>
        <w:rPr>
          <w:sz w:val="24"/>
          <w:lang w:eastAsia="zh-CN"/>
        </w:rPr>
      </w:pPr>
      <w:r>
        <w:rPr>
          <w:rFonts w:hint="eastAsia"/>
          <w:sz w:val="24"/>
          <w:lang w:eastAsia="zh-CN"/>
        </w:rPr>
        <w:t>1. 争议：</w:t>
      </w:r>
      <w:r>
        <w:rPr>
          <w:rFonts w:hint="eastAsia"/>
          <w:sz w:val="24"/>
          <w:szCs w:val="24"/>
          <w:lang w:eastAsia="zh-CN"/>
        </w:rPr>
        <w:t>甲乙双方在履行合同过程中，发生争议和纠纷时，双方应友好协商解决，经协商无法解决时，向甲方所在地的人民法院提起诉讼。</w:t>
      </w:r>
    </w:p>
    <w:p>
      <w:pPr>
        <w:tabs>
          <w:tab w:val="left" w:pos="2010"/>
        </w:tabs>
        <w:spacing w:line="360" w:lineRule="auto"/>
        <w:ind w:firstLine="240" w:firstLineChars="100"/>
        <w:rPr>
          <w:sz w:val="24"/>
          <w:lang w:eastAsia="zh-CN"/>
        </w:rPr>
      </w:pPr>
      <w:r>
        <w:rPr>
          <w:rFonts w:hint="eastAsia"/>
          <w:sz w:val="24"/>
          <w:lang w:eastAsia="zh-CN"/>
        </w:rPr>
        <w:t>2. 违约：任何一方未履行合同义务或履行合同义务不符合约定要求，应承担违约责任并向对方支付违约金，具体以下列约定为准。本条关于违约责任的约定，与合同其他条款关于违约责任的约定可同时适用。</w:t>
      </w:r>
    </w:p>
    <w:p>
      <w:pPr>
        <w:tabs>
          <w:tab w:val="left" w:pos="2010"/>
        </w:tabs>
        <w:spacing w:line="360" w:lineRule="auto"/>
        <w:ind w:firstLine="240" w:firstLineChars="100"/>
        <w:rPr>
          <w:sz w:val="24"/>
          <w:lang w:eastAsia="zh-CN"/>
        </w:rPr>
      </w:pPr>
      <w:r>
        <w:rPr>
          <w:rFonts w:hint="eastAsia"/>
          <w:sz w:val="24"/>
          <w:lang w:eastAsia="zh-CN"/>
        </w:rPr>
        <w:t>2.1</w:t>
      </w:r>
      <w:r>
        <w:rPr>
          <w:rFonts w:hint="eastAsia"/>
          <w:sz w:val="24"/>
          <w:szCs w:val="24"/>
          <w:lang w:eastAsia="zh-CN"/>
        </w:rPr>
        <w:t>如甲方逾期付款，应按全国银行间同业拆借中心公布的贷款市场报价利率向乙方支付利息</w:t>
      </w:r>
      <w:r>
        <w:rPr>
          <w:rFonts w:hint="eastAsia"/>
          <w:sz w:val="24"/>
          <w:lang w:eastAsia="zh-CN"/>
        </w:rPr>
        <w:t>，最高不超过合同检修总价的3%。</w:t>
      </w:r>
    </w:p>
    <w:p>
      <w:pPr>
        <w:tabs>
          <w:tab w:val="left" w:pos="2010"/>
        </w:tabs>
        <w:spacing w:line="360" w:lineRule="auto"/>
        <w:ind w:firstLine="240" w:firstLineChars="100"/>
        <w:rPr>
          <w:sz w:val="24"/>
          <w:lang w:eastAsia="zh-CN"/>
        </w:rPr>
      </w:pPr>
      <w:r>
        <w:rPr>
          <w:rFonts w:hint="eastAsia"/>
          <w:sz w:val="24"/>
          <w:lang w:eastAsia="zh-CN"/>
        </w:rPr>
        <w:t>2.2 乙方提供的检修服务达不到合同约定的质量标准，乙方应无偿返修或返工，并承担由此给甲方造成的损失。</w:t>
      </w:r>
    </w:p>
    <w:p>
      <w:pPr>
        <w:tabs>
          <w:tab w:val="left" w:pos="2010"/>
        </w:tabs>
        <w:spacing w:line="360" w:lineRule="auto"/>
        <w:ind w:firstLine="240" w:firstLineChars="100"/>
        <w:rPr>
          <w:sz w:val="24"/>
          <w:lang w:eastAsia="zh-CN"/>
        </w:rPr>
      </w:pPr>
      <w:r>
        <w:rPr>
          <w:rFonts w:hint="eastAsia"/>
          <w:sz w:val="24"/>
          <w:lang w:eastAsia="zh-CN"/>
        </w:rPr>
        <w:t>2.3 乙方违反施工规范、操作规范、技术要求等造成维修质量低劣及带来损失，甲方有权要求乙方整改，乙方不得拒绝接受甲方的整改通知。整改费用由乙方承担，并由乙方承担由此给甲方造成的损失。</w:t>
      </w:r>
      <w:r>
        <w:rPr>
          <w:rFonts w:hint="eastAsia"/>
          <w:sz w:val="24"/>
          <w:szCs w:val="24"/>
          <w:lang w:eastAsia="zh-CN"/>
        </w:rPr>
        <w:t>经甲方催办仍不履行/采取补救措施的，应承担违约责任并向甲方支付本合同检修总金额20%的违约金</w:t>
      </w:r>
      <w:r>
        <w:rPr>
          <w:rFonts w:hint="eastAsia" w:asciiTheme="majorEastAsia" w:hAnsiTheme="majorEastAsia" w:eastAsiaTheme="majorEastAsia"/>
          <w:color w:val="3C3C3C"/>
          <w:sz w:val="24"/>
          <w:szCs w:val="24"/>
          <w:lang w:eastAsia="zh-CN"/>
        </w:rPr>
        <w:t>。</w:t>
      </w:r>
    </w:p>
    <w:p>
      <w:pPr>
        <w:tabs>
          <w:tab w:val="left" w:pos="2010"/>
        </w:tabs>
        <w:spacing w:line="360" w:lineRule="auto"/>
        <w:ind w:firstLine="240" w:firstLineChars="100"/>
        <w:rPr>
          <w:sz w:val="24"/>
          <w:szCs w:val="24"/>
          <w:lang w:eastAsia="zh-CN"/>
        </w:rPr>
      </w:pPr>
      <w:r>
        <w:rPr>
          <w:rFonts w:hint="eastAsia"/>
          <w:sz w:val="24"/>
          <w:lang w:eastAsia="zh-CN"/>
        </w:rPr>
        <w:t>2.4 乙方未在甲方规定的工期期限内完成检维修工作的，每逾期一日，甲方有权扣减检维修费用</w:t>
      </w:r>
      <w:r>
        <w:rPr>
          <w:sz w:val="24"/>
          <w:u w:val="single"/>
          <w:lang w:eastAsia="zh-CN"/>
        </w:rPr>
        <w:t xml:space="preserve"> </w:t>
      </w:r>
      <w:r>
        <w:rPr>
          <w:rFonts w:hint="eastAsia"/>
          <w:sz w:val="24"/>
          <w:u w:val="single"/>
          <w:lang w:eastAsia="zh-CN"/>
        </w:rPr>
        <w:t>0.1</w:t>
      </w:r>
      <w:r>
        <w:rPr>
          <w:sz w:val="24"/>
          <w:u w:val="single"/>
          <w:lang w:eastAsia="zh-CN"/>
        </w:rPr>
        <w:t xml:space="preserve"> </w:t>
      </w:r>
      <w:r>
        <w:rPr>
          <w:rFonts w:hint="eastAsia"/>
          <w:sz w:val="24"/>
          <w:lang w:eastAsia="zh-CN"/>
        </w:rPr>
        <w:t>%的违约金；逾期超过</w:t>
      </w:r>
      <w:r>
        <w:rPr>
          <w:sz w:val="24"/>
          <w:u w:val="single"/>
          <w:lang w:eastAsia="zh-CN"/>
        </w:rPr>
        <w:t xml:space="preserve"> </w:t>
      </w:r>
      <w:r>
        <w:rPr>
          <w:rFonts w:hint="eastAsia"/>
          <w:sz w:val="24"/>
          <w:u w:val="single"/>
          <w:lang w:eastAsia="zh-CN"/>
        </w:rPr>
        <w:t>30</w:t>
      </w:r>
      <w:r>
        <w:rPr>
          <w:sz w:val="24"/>
          <w:u w:val="single"/>
          <w:lang w:eastAsia="zh-CN"/>
        </w:rPr>
        <w:t xml:space="preserve"> </w:t>
      </w:r>
      <w:r>
        <w:rPr>
          <w:rFonts w:hint="eastAsia"/>
          <w:sz w:val="24"/>
          <w:lang w:eastAsia="zh-CN"/>
        </w:rPr>
        <w:t>日的，甲方还有权解除本合同、拒绝结算，并要求乙方赔偿损失。</w:t>
      </w:r>
      <w:r>
        <w:rPr>
          <w:rFonts w:hint="eastAsia"/>
          <w:sz w:val="24"/>
          <w:szCs w:val="24"/>
          <w:lang w:eastAsia="zh-CN"/>
        </w:rPr>
        <w:t>甲方有权要求乙方支付合同总金额</w:t>
      </w:r>
      <w:r>
        <w:rPr>
          <w:rFonts w:hint="eastAsia"/>
          <w:sz w:val="24"/>
          <w:szCs w:val="24"/>
          <w:u w:val="single"/>
          <w:lang w:eastAsia="zh-CN"/>
        </w:rPr>
        <w:t>20%</w:t>
      </w:r>
      <w:r>
        <w:rPr>
          <w:rFonts w:hint="eastAsia"/>
          <w:sz w:val="24"/>
          <w:szCs w:val="24"/>
          <w:lang w:eastAsia="zh-CN"/>
        </w:rPr>
        <w:t>的违约金，并要求乙方赔偿损失。</w:t>
      </w:r>
    </w:p>
    <w:p>
      <w:pPr>
        <w:tabs>
          <w:tab w:val="left" w:pos="2010"/>
        </w:tabs>
        <w:spacing w:line="360" w:lineRule="auto"/>
        <w:ind w:firstLine="240" w:firstLineChars="100"/>
        <w:rPr>
          <w:sz w:val="24"/>
          <w:lang w:eastAsia="zh-CN"/>
        </w:rPr>
      </w:pPr>
      <w:r>
        <w:rPr>
          <w:rFonts w:hint="eastAsia"/>
          <w:sz w:val="24"/>
          <w:lang w:eastAsia="zh-CN"/>
        </w:rPr>
        <w:t>2.5 乙方检维修施工期间，因不可归责于甲方的原因造成甲方、乙方或第三方人身、财产损失的，乙方承担赔偿责任，不可抗力等法律另有规定的除外。</w:t>
      </w:r>
    </w:p>
    <w:p>
      <w:pPr>
        <w:tabs>
          <w:tab w:val="left" w:pos="2010"/>
        </w:tabs>
        <w:spacing w:line="360" w:lineRule="auto"/>
        <w:ind w:firstLine="240" w:firstLineChars="100"/>
        <w:rPr>
          <w:sz w:val="24"/>
          <w:lang w:eastAsia="zh-CN"/>
        </w:rPr>
      </w:pPr>
      <w:r>
        <w:rPr>
          <w:rFonts w:hint="eastAsia"/>
          <w:sz w:val="24"/>
          <w:lang w:eastAsia="zh-CN"/>
        </w:rPr>
        <w:t>2.6 乙方违反本合同约定，经甲方指出后未在甲方规定期限更正的，甲方视情况提前解除本合同并拒绝支付应付款项。</w:t>
      </w:r>
    </w:p>
    <w:p>
      <w:pPr>
        <w:tabs>
          <w:tab w:val="left" w:pos="2010"/>
        </w:tabs>
        <w:spacing w:line="360" w:lineRule="auto"/>
        <w:rPr>
          <w:b/>
          <w:sz w:val="28"/>
          <w:szCs w:val="28"/>
          <w:lang w:eastAsia="zh-CN"/>
        </w:rPr>
      </w:pPr>
      <w:r>
        <w:rPr>
          <w:rFonts w:hint="eastAsia"/>
          <w:b/>
          <w:sz w:val="28"/>
          <w:szCs w:val="28"/>
          <w:lang w:eastAsia="zh-CN"/>
        </w:rPr>
        <w:t>第八条 通知</w:t>
      </w:r>
    </w:p>
    <w:p>
      <w:pPr>
        <w:spacing w:line="360" w:lineRule="auto"/>
        <w:ind w:firstLine="360" w:firstLineChars="150"/>
        <w:rPr>
          <w:sz w:val="24"/>
          <w:lang w:eastAsia="zh-CN"/>
        </w:rPr>
      </w:pPr>
      <w:r>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42"/>
        <w:spacing w:before="0" w:beforeAutospacing="0" w:after="0" w:afterAutospacing="0" w:line="360" w:lineRule="auto"/>
        <w:rPr>
          <w:rFonts w:asciiTheme="majorEastAsia" w:hAnsiTheme="majorEastAsia" w:eastAsiaTheme="majorEastAsia"/>
          <w:color w:val="3C3C3C"/>
        </w:rPr>
      </w:pPr>
      <w:r>
        <w:rPr>
          <w:rFonts w:hint="eastAsia"/>
          <w:b/>
          <w:sz w:val="28"/>
          <w:szCs w:val="28"/>
        </w:rPr>
        <w:t>第九条  合同份数及生效和终止</w:t>
      </w:r>
    </w:p>
    <w:p>
      <w:pPr>
        <w:pStyle w:val="42"/>
        <w:spacing w:before="0" w:beforeAutospacing="0" w:after="0" w:afterAutospacing="0" w:line="360" w:lineRule="auto"/>
        <w:ind w:firstLine="360" w:firstLineChars="150"/>
        <w:rPr>
          <w:rFonts w:asciiTheme="majorEastAsia" w:hAnsiTheme="majorEastAsia" w:eastAsiaTheme="majorEastAsia"/>
          <w:color w:val="3C3C3C"/>
        </w:rPr>
      </w:pPr>
      <w:r>
        <w:rPr>
          <w:rFonts w:hint="eastAsia" w:asciiTheme="majorEastAsia" w:hAnsiTheme="majorEastAsia" w:eastAsiaTheme="majorEastAsia"/>
          <w:color w:val="3C3C3C"/>
        </w:rPr>
        <w:t>1. 本合同经双方盖章后立即生效，</w:t>
      </w:r>
      <w:r>
        <w:rPr>
          <w:rFonts w:hint="eastAsia"/>
        </w:rPr>
        <w:t>本合同未尽事宜，如需更改经双方协商后可另签补充协议。</w:t>
      </w:r>
    </w:p>
    <w:p>
      <w:pPr>
        <w:pStyle w:val="42"/>
        <w:spacing w:before="0" w:beforeAutospacing="0" w:after="0" w:afterAutospacing="0" w:line="360" w:lineRule="auto"/>
        <w:ind w:firstLine="360" w:firstLineChars="150"/>
        <w:rPr>
          <w:rFonts w:asciiTheme="majorEastAsia" w:hAnsiTheme="majorEastAsia" w:eastAsiaTheme="majorEastAsia"/>
          <w:color w:val="3C3C3C"/>
        </w:rPr>
      </w:pPr>
      <w:r>
        <w:rPr>
          <w:rFonts w:hint="eastAsia" w:asciiTheme="majorEastAsia" w:hAnsiTheme="majorEastAsia" w:eastAsiaTheme="majorEastAsia"/>
          <w:color w:val="3C3C3C"/>
        </w:rPr>
        <w:t xml:space="preserve">2. </w:t>
      </w:r>
      <w:r>
        <w:rPr>
          <w:rFonts w:hint="eastAsia"/>
        </w:rPr>
        <w:t>合同正本</w:t>
      </w:r>
      <w:r>
        <w:rPr>
          <w:rFonts w:hint="eastAsia"/>
          <w:lang w:val="en-US" w:eastAsia="zh-CN"/>
        </w:rPr>
        <w:t>伍</w:t>
      </w:r>
      <w:r>
        <w:rPr>
          <w:rFonts w:hint="eastAsia"/>
        </w:rPr>
        <w:t>份，甲方执</w:t>
      </w:r>
      <w:r>
        <w:rPr>
          <w:rFonts w:hint="eastAsia"/>
          <w:lang w:val="en-US" w:eastAsia="zh-CN"/>
        </w:rPr>
        <w:t>叁</w:t>
      </w:r>
      <w:r>
        <w:rPr>
          <w:rFonts w:hint="eastAsia"/>
        </w:rPr>
        <w:t>份，乙方执</w:t>
      </w:r>
      <w:r>
        <w:rPr>
          <w:rFonts w:hint="eastAsia"/>
          <w:lang w:val="en-US" w:eastAsia="zh-CN"/>
        </w:rPr>
        <w:t>壹</w:t>
      </w:r>
      <w:r>
        <w:rPr>
          <w:rFonts w:hint="eastAsia"/>
        </w:rPr>
        <w:t>份，具有同等法律效力。</w:t>
      </w:r>
    </w:p>
    <w:p>
      <w:pPr>
        <w:tabs>
          <w:tab w:val="left" w:pos="2010"/>
        </w:tabs>
        <w:spacing w:line="360" w:lineRule="auto"/>
        <w:ind w:firstLine="360" w:firstLineChars="150"/>
        <w:rPr>
          <w:sz w:val="24"/>
          <w:lang w:eastAsia="zh-CN"/>
        </w:rPr>
      </w:pPr>
      <w:r>
        <w:rPr>
          <w:rFonts w:hint="eastAsia"/>
          <w:sz w:val="24"/>
          <w:lang w:eastAsia="zh-CN"/>
        </w:rPr>
        <w:t>3.</w:t>
      </w:r>
      <w:r>
        <w:rPr>
          <w:sz w:val="24"/>
          <w:lang w:eastAsia="zh-CN"/>
        </w:rPr>
        <w:t xml:space="preserve"> </w:t>
      </w:r>
      <w:r>
        <w:rPr>
          <w:rFonts w:hint="eastAsia"/>
          <w:sz w:val="24"/>
          <w:lang w:eastAsia="zh-CN"/>
        </w:rPr>
        <w:t>附件及双方往来的有效书面文件与合同共同具备法律效力。</w:t>
      </w:r>
    </w:p>
    <w:p>
      <w:pPr>
        <w:tabs>
          <w:tab w:val="left" w:pos="2010"/>
        </w:tabs>
        <w:spacing w:line="360" w:lineRule="auto"/>
        <w:ind w:firstLine="360" w:firstLineChars="150"/>
        <w:rPr>
          <w:sz w:val="24"/>
          <w:lang w:eastAsia="zh-CN"/>
        </w:rPr>
      </w:pPr>
      <w:r>
        <w:rPr>
          <w:rFonts w:hint="eastAsia"/>
          <w:sz w:val="24"/>
          <w:lang w:eastAsia="zh-CN"/>
        </w:rPr>
        <w:t>4.</w:t>
      </w:r>
      <w:r>
        <w:rPr>
          <w:sz w:val="24"/>
          <w:lang w:eastAsia="zh-CN"/>
        </w:rPr>
        <w:t xml:space="preserve"> </w:t>
      </w:r>
      <w:r>
        <w:rPr>
          <w:rFonts w:hint="eastAsia"/>
          <w:sz w:val="24"/>
          <w:lang w:eastAsia="zh-CN"/>
        </w:rPr>
        <w:t>本合同未尽事宜，如需更改经双方协商后可另签补充协议。</w:t>
      </w:r>
    </w:p>
    <w:p>
      <w:pPr>
        <w:tabs>
          <w:tab w:val="left" w:pos="2010"/>
        </w:tabs>
        <w:spacing w:line="360" w:lineRule="auto"/>
        <w:rPr>
          <w:rFonts w:hint="eastAsia" w:cs="宋体" w:asciiTheme="minorEastAsia" w:hAnsiTheme="minorEastAsia" w:eastAsiaTheme="minorEastAsia"/>
          <w:sz w:val="24"/>
          <w:szCs w:val="22"/>
          <w:lang w:eastAsia="zh-CN"/>
        </w:rPr>
      </w:pPr>
      <w:r>
        <w:rPr>
          <w:rFonts w:hint="eastAsia" w:asciiTheme="minorEastAsia" w:hAnsiTheme="minorEastAsia" w:eastAsiaTheme="minorEastAsia"/>
          <w:sz w:val="24"/>
          <w:lang w:val="en-US" w:eastAsia="zh-CN"/>
        </w:rPr>
        <w:t>附件一、</w:t>
      </w:r>
      <w:r>
        <w:rPr>
          <w:rFonts w:hint="eastAsia" w:cs="宋体" w:asciiTheme="minorEastAsia" w:hAnsiTheme="minorEastAsia" w:eastAsiaTheme="minorEastAsia"/>
          <w:sz w:val="24"/>
          <w:u w:val="none"/>
          <w:lang w:val="en-US" w:eastAsia="zh-CN"/>
        </w:rPr>
        <w:t>《吸附塔维修发包要求</w:t>
      </w:r>
      <w:r>
        <w:rPr>
          <w:rFonts w:hint="eastAsia" w:cs="宋体" w:asciiTheme="minorEastAsia" w:hAnsiTheme="minorEastAsia" w:eastAsiaTheme="minorEastAsia"/>
          <w:sz w:val="24"/>
          <w:lang w:val="en-US" w:eastAsia="zh-CN"/>
        </w:rPr>
        <w:t>》</w:t>
      </w:r>
    </w:p>
    <w:p>
      <w:pPr>
        <w:tabs>
          <w:tab w:val="left" w:pos="2010"/>
        </w:tabs>
        <w:rPr>
          <w:rFonts w:hint="eastAsia" w:cs="宋体" w:asciiTheme="minorEastAsia" w:hAnsiTheme="minorEastAsia" w:eastAsiaTheme="minorEastAsia"/>
          <w:sz w:val="24"/>
          <w:lang w:eastAsia="zh-CN"/>
        </w:rPr>
      </w:pPr>
      <w:r>
        <w:rPr>
          <w:rFonts w:hint="eastAsia" w:cs="宋体" w:asciiTheme="minorEastAsia" w:hAnsiTheme="minorEastAsia" w:eastAsiaTheme="minorEastAsia"/>
          <w:sz w:val="24"/>
          <w:lang w:eastAsia="zh-CN"/>
        </w:rPr>
        <w:t>附件二、《安全环保协议书》</w:t>
      </w:r>
    </w:p>
    <w:p>
      <w:pPr>
        <w:pStyle w:val="57"/>
      </w:pPr>
    </w:p>
    <w:p>
      <w:pPr>
        <w:pStyle w:val="57"/>
      </w:pPr>
    </w:p>
    <w:p>
      <w:pPr>
        <w:tabs>
          <w:tab w:val="left" w:pos="2010"/>
        </w:tabs>
        <w:spacing w:line="360" w:lineRule="auto"/>
        <w:ind w:firstLine="964" w:firstLineChars="400"/>
        <w:rPr>
          <w:sz w:val="24"/>
          <w:lang w:eastAsia="zh-CN"/>
        </w:rPr>
      </w:pPr>
      <w:r>
        <w:rPr>
          <w:rFonts w:hint="eastAsia" w:cs="Arial"/>
          <w:b/>
          <w:sz w:val="24"/>
          <w:lang w:eastAsia="zh-CN"/>
        </w:rPr>
        <w:t>（以下为签署栏，无正文）</w:t>
      </w:r>
    </w:p>
    <w:p>
      <w:pPr>
        <w:rPr>
          <w:rFonts w:cs="Arial"/>
          <w:b/>
          <w:sz w:val="24"/>
          <w:lang w:eastAsia="zh-CN"/>
        </w:rPr>
      </w:pPr>
    </w:p>
    <w:p>
      <w:pPr>
        <w:pStyle w:val="57"/>
        <w:rPr>
          <w:sz w:val="24"/>
          <w:szCs w:val="24"/>
        </w:rPr>
      </w:pPr>
    </w:p>
    <w:tbl>
      <w:tblPr>
        <w:tblStyle w:val="49"/>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r>
              <w:rPr>
                <w:rFonts w:hint="eastAsia"/>
                <w:sz w:val="24"/>
                <w:lang w:eastAsia="zh-CN"/>
              </w:rPr>
              <w:t>腾龙芳烃（漳州）有限公司</w:t>
            </w:r>
          </w:p>
        </w:tc>
        <w:tc>
          <w:tcPr>
            <w:tcW w:w="4821" w:type="dxa"/>
            <w:vAlign w:val="center"/>
          </w:tcPr>
          <w:p>
            <w:pPr>
              <w:spacing w:line="360" w:lineRule="auto"/>
              <w:rPr>
                <w:rFonts w:hint="eastAsia"/>
                <w:sz w:val="24"/>
                <w:lang w:eastAsia="zh-CN"/>
              </w:rPr>
            </w:pPr>
            <w:r>
              <w:rPr>
                <w:rFonts w:hint="eastAsia"/>
                <w:sz w:val="24"/>
                <w:lang w:eastAsia="zh-CN"/>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r>
              <w:rPr>
                <w:rFonts w:hint="eastAsia"/>
                <w:sz w:val="24"/>
                <w:lang w:eastAsia="zh-CN"/>
              </w:rPr>
              <w:t>漳州市古雷港经济开发区腾龙路84号</w:t>
            </w:r>
          </w:p>
        </w:tc>
        <w:tc>
          <w:tcPr>
            <w:tcW w:w="4821" w:type="dxa"/>
            <w:vAlign w:val="center"/>
          </w:tcPr>
          <w:p>
            <w:pPr>
              <w:spacing w:line="360" w:lineRule="auto"/>
              <w:rPr>
                <w:rFonts w:hint="eastAsia"/>
                <w:sz w:val="24"/>
                <w:lang w:eastAsia="zh-CN"/>
              </w:rPr>
            </w:pPr>
            <w:r>
              <w:rPr>
                <w:rFonts w:hint="eastAsia"/>
                <w:sz w:val="24"/>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rFonts w:hint="eastAsia"/>
                <w:sz w:val="24"/>
                <w:lang w:eastAsia="zh-CN"/>
              </w:rPr>
            </w:pPr>
            <w:r>
              <w:rPr>
                <w:rFonts w:hint="eastAsia"/>
                <w:sz w:val="24"/>
                <w:lang w:eastAsia="zh-CN"/>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rFonts w:hint="eastAsia"/>
                <w:sz w:val="24"/>
                <w:lang w:eastAsia="zh-CN"/>
              </w:rPr>
            </w:pPr>
            <w:r>
              <w:rPr>
                <w:rFonts w:hint="eastAsia"/>
                <w:sz w:val="24"/>
                <w:lang w:eastAsia="zh-CN"/>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eastAsia="zh-CN"/>
              </w:rPr>
              <w:t>xumx@fhcpec.com.cn</w:t>
            </w:r>
          </w:p>
        </w:tc>
        <w:tc>
          <w:tcPr>
            <w:tcW w:w="4821" w:type="dxa"/>
            <w:vAlign w:val="center"/>
          </w:tcPr>
          <w:p>
            <w:pPr>
              <w:spacing w:line="360" w:lineRule="auto"/>
              <w:rPr>
                <w:rFonts w:hint="eastAsia"/>
                <w:sz w:val="24"/>
                <w:lang w:eastAsia="zh-CN"/>
              </w:rPr>
            </w:pPr>
            <w:r>
              <w:rPr>
                <w:rFonts w:hint="eastAsia"/>
                <w:sz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r>
              <w:rPr>
                <w:rFonts w:hint="eastAsia"/>
                <w:sz w:val="24"/>
                <w:lang w:eastAsia="zh-CN"/>
              </w:rPr>
              <w:t>徐明兴</w:t>
            </w:r>
          </w:p>
        </w:tc>
        <w:tc>
          <w:tcPr>
            <w:tcW w:w="4821" w:type="dxa"/>
            <w:vAlign w:val="center"/>
          </w:tcPr>
          <w:p>
            <w:pPr>
              <w:spacing w:line="360" w:lineRule="auto"/>
              <w:rPr>
                <w:rFonts w:hint="eastAsia"/>
                <w:sz w:val="24"/>
                <w:lang w:eastAsia="zh-CN"/>
              </w:rPr>
            </w:pPr>
            <w:r>
              <w:rPr>
                <w:rFonts w:hint="eastAsia"/>
                <w:sz w:val="24"/>
                <w:lang w:eastAsia="zh-CN"/>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电话：0596-6311078</w:t>
            </w:r>
          </w:p>
        </w:tc>
        <w:tc>
          <w:tcPr>
            <w:tcW w:w="4821" w:type="dxa"/>
            <w:vAlign w:val="center"/>
          </w:tcPr>
          <w:p>
            <w:pPr>
              <w:spacing w:line="360" w:lineRule="auto"/>
              <w:rPr>
                <w:rFonts w:hint="eastAsia"/>
                <w:sz w:val="24"/>
                <w:lang w:eastAsia="zh-CN"/>
              </w:rPr>
            </w:pPr>
            <w:r>
              <w:rPr>
                <w:rFonts w:hint="eastAsia"/>
                <w:sz w:val="24"/>
                <w:lang w:eastAsia="zh-CN"/>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开户银行：兴业银行漳州古雷支行</w:t>
            </w:r>
          </w:p>
        </w:tc>
        <w:tc>
          <w:tcPr>
            <w:tcW w:w="4821" w:type="dxa"/>
            <w:vAlign w:val="center"/>
          </w:tcPr>
          <w:p>
            <w:pPr>
              <w:spacing w:line="360" w:lineRule="auto"/>
              <w:rPr>
                <w:rFonts w:hint="eastAsia"/>
                <w:sz w:val="24"/>
                <w:lang w:eastAsia="zh-CN"/>
              </w:rPr>
            </w:pPr>
            <w:r>
              <w:rPr>
                <w:rFonts w:hint="eastAsia"/>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spacing w:line="360" w:lineRule="auto"/>
              <w:rPr>
                <w:rFonts w:hint="eastAsia"/>
                <w:sz w:val="24"/>
                <w:lang w:eastAsia="zh-CN"/>
              </w:rPr>
            </w:pPr>
            <w:r>
              <w:rPr>
                <w:rFonts w:hint="eastAsia"/>
                <w:sz w:val="24"/>
                <w:lang w:eastAsia="zh-CN"/>
              </w:rPr>
              <w:t>账号：</w:t>
            </w:r>
          </w:p>
        </w:tc>
      </w:tr>
    </w:tbl>
    <w:p>
      <w:pPr>
        <w:pStyle w:val="57"/>
        <w:ind w:left="0"/>
        <w:jc w:val="left"/>
        <w:rPr>
          <w:sz w:val="21"/>
          <w:szCs w:val="21"/>
        </w:rPr>
      </w:pPr>
    </w:p>
    <w:p/>
    <w:p>
      <w:pPr>
        <w:pStyle w:val="2"/>
      </w:pPr>
    </w:p>
    <w:p/>
    <w:p>
      <w:pPr>
        <w:pStyle w:val="57"/>
        <w:rPr>
          <w:b/>
          <w:sz w:val="28"/>
          <w:szCs w:val="28"/>
        </w:rPr>
      </w:pPr>
    </w:p>
    <w:p>
      <w:pPr>
        <w:spacing w:line="300" w:lineRule="exact"/>
        <w:rPr>
          <w:sz w:val="32"/>
          <w:szCs w:val="32"/>
          <w:lang w:eastAsia="zh-CN"/>
        </w:rPr>
      </w:pPr>
    </w:p>
    <w:p>
      <w:pPr>
        <w:spacing w:line="420" w:lineRule="exact"/>
        <w:jc w:val="both"/>
        <w:rPr>
          <w:b/>
          <w:bCs/>
          <w:color w:val="000000"/>
          <w:sz w:val="32"/>
          <w:szCs w:val="32"/>
          <w:lang w:eastAsia="zh-CN"/>
        </w:rPr>
      </w:pPr>
    </w:p>
    <w:p>
      <w:pPr>
        <w:pStyle w:val="57"/>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spacing w:line="1000" w:lineRule="exact"/>
        <w:jc w:val="center"/>
        <w:rPr>
          <w:rFonts w:ascii="微软雅黑" w:eastAsia="微软雅黑"/>
          <w:b/>
          <w:sz w:val="52"/>
          <w:u w:val="single"/>
          <w:lang w:eastAsia="zh-CN"/>
        </w:rPr>
      </w:pPr>
      <w:r>
        <w:rPr>
          <w:rFonts w:hint="eastAsia" w:ascii="微软雅黑" w:eastAsia="微软雅黑"/>
          <w:b/>
          <w:bCs w:val="0"/>
          <w:sz w:val="52"/>
          <w:szCs w:val="22"/>
          <w:u w:val="single"/>
          <w:lang w:eastAsia="zh-CN"/>
        </w:rPr>
        <w:t>福建福海创石油化工有限公司27-C-101A-J吸附塔维修项目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7"/>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57"/>
      </w:pPr>
    </w:p>
    <w:p>
      <w:pPr>
        <w:pStyle w:val="57"/>
      </w:pPr>
    </w:p>
    <w:p>
      <w:pPr>
        <w:pStyle w:val="57"/>
      </w:pPr>
    </w:p>
    <w:p>
      <w:pPr>
        <w:pStyle w:val="57"/>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9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9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4"/>
        <w:spacing w:beforeLines="0" w:afterLines="0" w:line="240" w:lineRule="auto"/>
        <w:ind w:firstLine="618" w:firstLineChars="221"/>
        <w:rPr>
          <w:rFonts w:cs="Times New Roman"/>
          <w:bCs w:val="0"/>
          <w:color w:val="C00000"/>
          <w:lang w:eastAsia="zh-CN"/>
        </w:rPr>
      </w:pP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9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57"/>
      </w:pPr>
    </w:p>
    <w:p>
      <w:pPr>
        <w:pStyle w:val="57"/>
      </w:pPr>
    </w:p>
    <w:p>
      <w:pPr>
        <w:pStyle w:val="57"/>
      </w:pPr>
    </w:p>
    <w:p>
      <w:pPr>
        <w:pStyle w:val="57"/>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8"/>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6</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7</w:t>
            </w:r>
          </w:p>
        </w:tc>
        <w:tc>
          <w:tcPr>
            <w:tcW w:w="6023" w:type="dxa"/>
          </w:tcPr>
          <w:p>
            <w:pPr>
              <w:spacing w:line="500" w:lineRule="exact"/>
              <w:rPr>
                <w:sz w:val="24"/>
                <w:lang w:eastAsia="zh-CN"/>
              </w:rPr>
            </w:pPr>
            <w:r>
              <w:rPr>
                <w:rFonts w:hint="eastAsia"/>
                <w:sz w:val="24"/>
                <w:lang w:eastAsia="zh-CN"/>
              </w:rPr>
              <w:t>商务</w:t>
            </w:r>
            <w:r>
              <w:rPr>
                <w:rFonts w:hint="eastAsia"/>
                <w:sz w:val="24"/>
              </w:rPr>
              <w:t>报价</w:t>
            </w:r>
            <w:r>
              <w:rPr>
                <w:rFonts w:hint="eastAsia"/>
                <w:sz w:val="24"/>
                <w:lang w:eastAsia="zh-CN"/>
              </w:rPr>
              <w:t>函</w:t>
            </w:r>
          </w:p>
        </w:tc>
        <w:tc>
          <w:tcPr>
            <w:tcW w:w="1843" w:type="dxa"/>
          </w:tcPr>
          <w:p>
            <w:pPr>
              <w:spacing w:line="500" w:lineRule="exact"/>
              <w:jc w:val="center"/>
              <w:rPr>
                <w:sz w:val="24"/>
                <w:lang w:eastAsia="zh-CN"/>
              </w:rPr>
            </w:pPr>
            <w:r>
              <w:rPr>
                <w:sz w:val="24"/>
                <w:lang w:eastAsia="zh-CN"/>
              </w:rPr>
              <w:t>商务参选文件</w:t>
            </w:r>
          </w:p>
        </w:tc>
      </w:tr>
    </w:tbl>
    <w:p>
      <w:pPr>
        <w:spacing w:line="500" w:lineRule="exact"/>
        <w:jc w:val="center"/>
        <w:rPr>
          <w:b/>
          <w:bCs/>
          <w:sz w:val="24"/>
        </w:rPr>
      </w:pPr>
    </w:p>
    <w:p>
      <w:pPr>
        <w:pStyle w:val="57"/>
        <w:rPr>
          <w:b/>
          <w:bCs/>
          <w:sz w:val="36"/>
          <w:szCs w:val="36"/>
        </w:rPr>
      </w:pPr>
    </w:p>
    <w:p>
      <w:pPr>
        <w:pStyle w:val="57"/>
        <w:rPr>
          <w:b/>
          <w:bCs/>
          <w:sz w:val="36"/>
          <w:szCs w:val="36"/>
        </w:rPr>
      </w:pPr>
    </w:p>
    <w:p>
      <w:pPr>
        <w:pStyle w:val="57"/>
        <w:rPr>
          <w:b/>
          <w:bCs/>
          <w:sz w:val="36"/>
          <w:szCs w:val="36"/>
        </w:rPr>
      </w:pPr>
    </w:p>
    <w:p>
      <w:pPr>
        <w:spacing w:line="500" w:lineRule="exact"/>
        <w:rPr>
          <w:b/>
          <w:bCs/>
          <w:sz w:val="36"/>
          <w:szCs w:val="36"/>
          <w:lang w:eastAsia="zh-CN"/>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pPr>
    </w:p>
    <w:p>
      <w:pPr>
        <w:pStyle w:val="57"/>
      </w:pPr>
    </w:p>
    <w:p>
      <w:pPr>
        <w:pStyle w:val="57"/>
      </w:pPr>
    </w:p>
    <w:p>
      <w:pPr>
        <w:pStyle w:val="57"/>
      </w:pPr>
    </w:p>
    <w:p>
      <w:pPr>
        <w:pStyle w:val="57"/>
      </w:pPr>
    </w:p>
    <w:p>
      <w:pPr>
        <w:pStyle w:val="57"/>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7"/>
      </w:pPr>
    </w:p>
    <w:p>
      <w:pPr>
        <w:pStyle w:val="57"/>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7"/>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7"/>
        <w:jc w:val="center"/>
      </w:pPr>
    </w:p>
    <w:p>
      <w:pPr>
        <w:pStyle w:val="57"/>
        <w:jc w:val="center"/>
      </w:pPr>
    </w:p>
    <w:p>
      <w:pPr>
        <w:pStyle w:val="57"/>
        <w:jc w:val="center"/>
      </w:pPr>
    </w:p>
    <w:p>
      <w:pPr>
        <w:pStyle w:val="57"/>
        <w:jc w:val="center"/>
      </w:pPr>
    </w:p>
    <w:p>
      <w:pPr>
        <w:pStyle w:val="57"/>
        <w:jc w:val="center"/>
      </w:pPr>
    </w:p>
    <w:p>
      <w:pPr>
        <w:pStyle w:val="57"/>
        <w:jc w:val="center"/>
        <w:rPr>
          <w:color w:val="4E6127"/>
        </w:rPr>
      </w:pPr>
    </w:p>
    <w:p>
      <w:pPr>
        <w:pStyle w:val="57"/>
        <w:jc w:val="center"/>
      </w:pPr>
    </w:p>
    <w:p>
      <w:pPr>
        <w:pStyle w:val="57"/>
        <w:jc w:val="center"/>
      </w:pPr>
    </w:p>
    <w:p>
      <w:pPr>
        <w:pStyle w:val="57"/>
      </w:pPr>
    </w:p>
    <w:p>
      <w:pPr>
        <w:pStyle w:val="57"/>
      </w:pPr>
    </w:p>
    <w:p>
      <w:pPr>
        <w:spacing w:line="500" w:lineRule="exact"/>
        <w:jc w:val="center"/>
        <w:rPr>
          <w:b/>
          <w:bCs/>
          <w:sz w:val="36"/>
          <w:szCs w:val="36"/>
          <w:lang w:eastAsia="zh-CN"/>
        </w:rPr>
      </w:pPr>
      <w:r>
        <w:rPr>
          <w:rFonts w:hint="eastAsia"/>
          <w:b/>
          <w:bCs/>
          <w:sz w:val="36"/>
          <w:szCs w:val="36"/>
          <w:lang w:eastAsia="zh-CN"/>
        </w:rPr>
        <w:t>法定代表人授权书</w:t>
      </w:r>
    </w:p>
    <w:p>
      <w:pPr>
        <w:pStyle w:val="57"/>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8"/>
          <w:szCs w:val="28"/>
          <w:u w:val="single"/>
          <w:lang w:eastAsia="zh-CN"/>
        </w:rPr>
        <w:t xml:space="preserve">                       </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57"/>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pStyle w:val="57"/>
      </w:pPr>
    </w:p>
    <w:p>
      <w:pPr>
        <w:pStyle w:val="57"/>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both"/>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7"/>
        <w:rPr>
          <w:b/>
          <w:bCs/>
          <w:color w:val="4E6127"/>
          <w:sz w:val="36"/>
          <w:szCs w:val="36"/>
        </w:rPr>
      </w:pPr>
    </w:p>
    <w:p>
      <w:pPr>
        <w:pStyle w:val="57"/>
        <w:rPr>
          <w:b/>
          <w:bCs/>
          <w:color w:val="4E6127"/>
          <w:sz w:val="36"/>
          <w:szCs w:val="36"/>
        </w:rPr>
      </w:pPr>
    </w:p>
    <w:p>
      <w:pPr>
        <w:pStyle w:val="57"/>
        <w:rPr>
          <w:b/>
          <w:bCs/>
          <w:color w:val="4E6127"/>
          <w:sz w:val="36"/>
          <w:szCs w:val="36"/>
        </w:rPr>
      </w:pPr>
    </w:p>
    <w:p>
      <w:pPr>
        <w:pStyle w:val="57"/>
        <w:rPr>
          <w:b/>
          <w:bCs/>
          <w:color w:val="4E6127"/>
          <w:sz w:val="36"/>
          <w:szCs w:val="36"/>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both"/>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7"/>
        <w:rPr>
          <w:b/>
          <w:bCs/>
          <w:color w:val="4E6127"/>
          <w:sz w:val="36"/>
          <w:szCs w:val="36"/>
        </w:rPr>
      </w:pPr>
    </w:p>
    <w:p>
      <w:pPr>
        <w:pStyle w:val="57"/>
        <w:rPr>
          <w:b/>
          <w:bCs/>
          <w:color w:val="4E6127"/>
          <w:sz w:val="36"/>
          <w:szCs w:val="36"/>
        </w:rPr>
      </w:pPr>
    </w:p>
    <w:p>
      <w:pPr>
        <w:pStyle w:val="57"/>
        <w:rPr>
          <w:b/>
          <w:bCs/>
          <w:color w:val="4E6127"/>
          <w:sz w:val="36"/>
          <w:szCs w:val="36"/>
        </w:rPr>
      </w:pPr>
    </w:p>
    <w:p>
      <w:pPr>
        <w:pStyle w:val="57"/>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57"/>
      </w:pPr>
    </w:p>
    <w:p>
      <w:pPr>
        <w:pStyle w:val="57"/>
      </w:pPr>
    </w:p>
    <w:p>
      <w:pPr>
        <w:pStyle w:val="94"/>
        <w:spacing w:beforeLines="0" w:afterLines="0" w:line="240" w:lineRule="auto"/>
        <w:ind w:firstLine="0" w:firstLineChars="0"/>
        <w:jc w:val="both"/>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4"/>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57"/>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pPr>
    </w:p>
    <w:p>
      <w:pPr>
        <w:rPr>
          <w:b/>
          <w:sz w:val="36"/>
          <w:szCs w:val="36"/>
          <w:lang w:eastAsia="zh-CN"/>
        </w:rPr>
      </w:pPr>
      <w:r>
        <w:rPr>
          <w:rFonts w:hint="eastAsia" w:ascii="Times New Roman" w:hAnsi="Times New Roman" w:cs="Times New Roman"/>
          <w:b/>
          <w:sz w:val="36"/>
          <w:szCs w:val="36"/>
          <w:lang w:eastAsia="zh-CN"/>
        </w:rPr>
        <w:t xml:space="preserve">     参选报价单</w:t>
      </w:r>
    </w:p>
    <w:p>
      <w:pPr>
        <w:jc w:val="center"/>
        <w:rPr>
          <w:b/>
          <w:sz w:val="36"/>
          <w:szCs w:val="36"/>
          <w:lang w:eastAsia="zh-CN"/>
        </w:rPr>
      </w:pPr>
      <w:r>
        <w:rPr>
          <w:rFonts w:hint="eastAsia"/>
          <w:b/>
          <w:sz w:val="36"/>
          <w:szCs w:val="36"/>
          <w:lang w:eastAsia="zh-CN"/>
        </w:rPr>
        <w:t>报 价 单</w:t>
      </w:r>
    </w:p>
    <w:p>
      <w:pPr>
        <w:pStyle w:val="94"/>
        <w:spacing w:beforeLines="0" w:afterLines="0" w:line="240" w:lineRule="auto"/>
        <w:ind w:firstLineChars="0"/>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（注：本报价单需单独盖章密封）</w:t>
      </w:r>
    </w:p>
    <w:p>
      <w:pPr>
        <w:pStyle w:val="94"/>
        <w:spacing w:beforeLines="0" w:afterLines="0"/>
        <w:ind w:firstLineChars="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pStyle w:val="19"/>
        <w:spacing w:line="360" w:lineRule="auto"/>
        <w:ind w:right="121"/>
        <w:jc w:val="both"/>
        <w:rPr>
          <w:rFonts w:hint="eastAsia" w:ascii="宋体" w:hAnsi="宋体" w:eastAsia="宋体" w:cs="宋体"/>
          <w:b w:val="0"/>
          <w:bCs w:val="0"/>
          <w:color w:val="000000" w:themeColor="text1"/>
          <w:sz w:val="24"/>
          <w:u w:val="single"/>
          <w:lang w:eastAsia="zh-CN"/>
        </w:rPr>
      </w:pPr>
      <w:r>
        <w:rPr>
          <w:rFonts w:hint="eastAsia"/>
          <w:lang w:eastAsia="zh-CN"/>
        </w:rPr>
        <w:t>项目名称：</w:t>
      </w:r>
      <w:r>
        <w:rPr>
          <w:rFonts w:hint="eastAsia" w:ascii="宋体" w:hAnsi="宋体" w:eastAsia="宋体" w:cs="宋体"/>
          <w:b w:val="0"/>
          <w:bCs w:val="0"/>
          <w:color w:val="000000" w:themeColor="text1"/>
          <w:sz w:val="24"/>
          <w:u w:val="single"/>
          <w:lang w:eastAsia="zh-CN"/>
        </w:rPr>
        <w:t>福建福海创石油化工有限公司27-C-101A-J吸附塔维修项目</w:t>
      </w:r>
    </w:p>
    <w:p>
      <w:pPr>
        <w:pStyle w:val="19"/>
        <w:spacing w:line="360" w:lineRule="auto"/>
        <w:ind w:right="121"/>
        <w:jc w:val="both"/>
        <w:rPr>
          <w:rFonts w:hint="eastAsia" w:ascii="宋体" w:hAnsi="宋体" w:eastAsia="宋体" w:cs="宋体"/>
          <w:color w:val="000000" w:themeColor="text1"/>
          <w:u w:val="single"/>
          <w:lang w:eastAsia="zh-CN"/>
        </w:rPr>
      </w:pP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lang w:eastAsia="zh-CN"/>
        </w:rPr>
        <w:t>元 （</w:t>
      </w:r>
      <w:r>
        <w:rPr>
          <w:rFonts w:hint="eastAsia"/>
          <w:sz w:val="24"/>
          <w:szCs w:val="24"/>
          <w:lang w:val="en-US" w:eastAsia="zh-CN"/>
        </w:rPr>
        <w:t>包干含税总价</w:t>
      </w:r>
      <w:r>
        <w:rPr>
          <w:rFonts w:hint="eastAsia"/>
          <w:sz w:val="24"/>
          <w:szCs w:val="24"/>
          <w:lang w:eastAsia="zh-CN"/>
        </w:rPr>
        <w:t>）</w:t>
      </w:r>
    </w:p>
    <w:p>
      <w:pPr>
        <w:pStyle w:val="57"/>
        <w:rPr>
          <w:sz w:val="24"/>
          <w:szCs w:val="24"/>
        </w:rPr>
      </w:pPr>
      <w:r>
        <w:rPr>
          <w:rFonts w:hint="eastAsia"/>
        </w:rPr>
        <w:t xml:space="preserve">   </w:t>
      </w:r>
      <w:r>
        <w:rPr>
          <w:rFonts w:hint="eastAsia"/>
          <w:sz w:val="24"/>
          <w:szCs w:val="24"/>
        </w:rPr>
        <w:t>注： 1、价格为含税价，税率：</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  </w:t>
      </w:r>
      <w:r>
        <w:rPr>
          <w:rFonts w:hint="eastAsia"/>
          <w:sz w:val="24"/>
          <w:szCs w:val="24"/>
        </w:rPr>
        <w:t xml:space="preserve"> ；</w:t>
      </w:r>
    </w:p>
    <w:p>
      <w:pPr>
        <w:pStyle w:val="57"/>
        <w:spacing w:line="360" w:lineRule="auto"/>
        <w:rPr>
          <w:sz w:val="24"/>
          <w:szCs w:val="24"/>
        </w:rPr>
      </w:pPr>
      <w:r>
        <w:rPr>
          <w:rFonts w:hint="eastAsia"/>
          <w:sz w:val="24"/>
          <w:szCs w:val="24"/>
        </w:rPr>
        <w:t xml:space="preserve">         2、付款方式：</w:t>
      </w:r>
      <w:r>
        <w:rPr>
          <w:rFonts w:hint="eastAsia"/>
          <w:bCs/>
          <w:sz w:val="24"/>
        </w:rPr>
        <w:t>全部款项均以电汇方式支付，验收合格后付</w:t>
      </w:r>
      <w:r>
        <w:rPr>
          <w:rFonts w:hint="eastAsia"/>
          <w:bCs/>
          <w:sz w:val="24"/>
          <w:lang w:val="en-US" w:eastAsia="zh-CN"/>
        </w:rPr>
        <w:t>95</w:t>
      </w:r>
      <w:r>
        <w:rPr>
          <w:rFonts w:hint="eastAsia"/>
          <w:bCs/>
          <w:sz w:val="24"/>
        </w:rPr>
        <w:t>%,留</w:t>
      </w:r>
      <w:r>
        <w:rPr>
          <w:rFonts w:hint="eastAsia"/>
          <w:bCs/>
          <w:sz w:val="24"/>
          <w:lang w:val="en-US" w:eastAsia="zh-CN"/>
        </w:rPr>
        <w:t>5</w:t>
      </w:r>
      <w:r>
        <w:rPr>
          <w:rFonts w:hint="eastAsia"/>
          <w:bCs/>
          <w:sz w:val="24"/>
        </w:rPr>
        <w:t>%质保金（质保期以验收合格后12个月）</w:t>
      </w:r>
      <w:r>
        <w:rPr>
          <w:rFonts w:hint="eastAsia"/>
          <w:sz w:val="24"/>
          <w:szCs w:val="24"/>
        </w:rPr>
        <w:t>；</w:t>
      </w:r>
    </w:p>
    <w:p>
      <w:pPr>
        <w:pStyle w:val="57"/>
        <w:spacing w:line="360" w:lineRule="auto"/>
        <w:rPr>
          <w:sz w:val="24"/>
          <w:szCs w:val="24"/>
          <w:u w:val="single"/>
        </w:rPr>
      </w:pPr>
      <w:r>
        <w:rPr>
          <w:rFonts w:hint="eastAsia"/>
          <w:sz w:val="24"/>
          <w:szCs w:val="24"/>
        </w:rPr>
        <w:t xml:space="preserve">       </w:t>
      </w:r>
    </w:p>
    <w:p>
      <w:pPr>
        <w:pStyle w:val="57"/>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jc w:val="center"/>
        <w:rPr>
          <w:rFonts w:ascii="Times New Roman" w:hAnsi="Times New Roman"/>
          <w:sz w:val="28"/>
          <w:szCs w:val="28"/>
          <w:lang w:eastAsia="zh-CN"/>
        </w:rPr>
      </w:pPr>
    </w:p>
    <w:p>
      <w:pPr>
        <w:ind w:firstLine="3360" w:firstLineChars="1200"/>
        <w:rPr>
          <w:sz w:val="28"/>
          <w:szCs w:val="28"/>
        </w:rPr>
      </w:pPr>
    </w:p>
    <w:bookmarkEnd w:id="13"/>
    <w:p>
      <w:pPr>
        <w:pStyle w:val="57"/>
        <w:jc w:val="left"/>
        <w:rPr>
          <w:sz w:val="21"/>
          <w:szCs w:val="21"/>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32</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文本框 1028"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29"/>
          <w:jc w:val="center"/>
        </w:pPr>
        <w:r>
          <w:fldChar w:fldCharType="begin"/>
        </w:r>
        <w:r>
          <w:instrText xml:space="preserve">PAGE   \* MERGEFORMAT</w:instrText>
        </w:r>
        <w:r>
          <w:fldChar w:fldCharType="separate"/>
        </w:r>
        <w:r>
          <w:rPr>
            <w:lang w:val="zh-CN" w:eastAsia="zh-CN"/>
          </w:rPr>
          <w:t>16</w:t>
        </w:r>
        <w:r>
          <w:fldChar w:fldCharType="end"/>
        </w:r>
      </w:p>
    </w:sdtContent>
  </w:sdt>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0D74B3"/>
    <w:multiLevelType w:val="multilevel"/>
    <w:tmpl w:val="520D74B3"/>
    <w:lvl w:ilvl="0" w:tentative="0">
      <w:start w:val="1"/>
      <w:numFmt w:val="decimal"/>
      <w:suff w:val="space"/>
      <w:lvlText w:val="%1)"/>
      <w:lvlJc w:val="left"/>
      <w:pPr>
        <w:ind w:left="802" w:hanging="390"/>
      </w:pPr>
      <w:rPr>
        <w:rFonts w:hint="default"/>
      </w:rPr>
    </w:lvl>
    <w:lvl w:ilvl="1" w:tentative="0">
      <w:start w:val="1"/>
      <w:numFmt w:val="lowerLetter"/>
      <w:lvlText w:val="%2)"/>
      <w:lvlJc w:val="left"/>
      <w:pPr>
        <w:ind w:left="1776" w:hanging="420"/>
      </w:pPr>
    </w:lvl>
    <w:lvl w:ilvl="2" w:tentative="0">
      <w:start w:val="1"/>
      <w:numFmt w:val="lowerRoman"/>
      <w:lvlText w:val="%3."/>
      <w:lvlJc w:val="right"/>
      <w:pPr>
        <w:ind w:left="2196" w:hanging="420"/>
      </w:pPr>
    </w:lvl>
    <w:lvl w:ilvl="3" w:tentative="0">
      <w:start w:val="1"/>
      <w:numFmt w:val="decimal"/>
      <w:lvlText w:val="%4."/>
      <w:lvlJc w:val="left"/>
      <w:pPr>
        <w:ind w:left="2616" w:hanging="420"/>
      </w:pPr>
    </w:lvl>
    <w:lvl w:ilvl="4" w:tentative="0">
      <w:start w:val="1"/>
      <w:numFmt w:val="lowerLetter"/>
      <w:lvlText w:val="%5)"/>
      <w:lvlJc w:val="left"/>
      <w:pPr>
        <w:ind w:left="3036" w:hanging="420"/>
      </w:pPr>
    </w:lvl>
    <w:lvl w:ilvl="5" w:tentative="0">
      <w:start w:val="1"/>
      <w:numFmt w:val="lowerRoman"/>
      <w:lvlText w:val="%6."/>
      <w:lvlJc w:val="right"/>
      <w:pPr>
        <w:ind w:left="3456" w:hanging="420"/>
      </w:pPr>
    </w:lvl>
    <w:lvl w:ilvl="6" w:tentative="0">
      <w:start w:val="1"/>
      <w:numFmt w:val="decimal"/>
      <w:lvlText w:val="%7."/>
      <w:lvlJc w:val="left"/>
      <w:pPr>
        <w:ind w:left="3876" w:hanging="420"/>
      </w:pPr>
    </w:lvl>
    <w:lvl w:ilvl="7" w:tentative="0">
      <w:start w:val="1"/>
      <w:numFmt w:val="lowerLetter"/>
      <w:lvlText w:val="%8)"/>
      <w:lvlJc w:val="left"/>
      <w:pPr>
        <w:ind w:left="4296" w:hanging="420"/>
      </w:pPr>
    </w:lvl>
    <w:lvl w:ilvl="8" w:tentative="0">
      <w:start w:val="1"/>
      <w:numFmt w:val="lowerRoman"/>
      <w:lvlText w:val="%9."/>
      <w:lvlJc w:val="right"/>
      <w:pPr>
        <w:ind w:left="4716" w:hanging="420"/>
      </w:pPr>
    </w:lvl>
  </w:abstractNum>
  <w:abstractNum w:abstractNumId="1">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 w:name="KSO_WPS_MARK_KEY" w:val="4baf82a8-345d-46b1-97c2-dc7f26f95786"/>
  </w:docVars>
  <w:rsids>
    <w:rsidRoot w:val="00967702"/>
    <w:rsid w:val="000004E6"/>
    <w:rsid w:val="000010FA"/>
    <w:rsid w:val="00001416"/>
    <w:rsid w:val="000034C1"/>
    <w:rsid w:val="00004C5E"/>
    <w:rsid w:val="00004D8F"/>
    <w:rsid w:val="00017739"/>
    <w:rsid w:val="00024184"/>
    <w:rsid w:val="00025717"/>
    <w:rsid w:val="000277D1"/>
    <w:rsid w:val="000337DE"/>
    <w:rsid w:val="000367ED"/>
    <w:rsid w:val="00037D7F"/>
    <w:rsid w:val="00052C0E"/>
    <w:rsid w:val="00053AFA"/>
    <w:rsid w:val="00055F7B"/>
    <w:rsid w:val="00057E4C"/>
    <w:rsid w:val="000600D0"/>
    <w:rsid w:val="00060DB7"/>
    <w:rsid w:val="00065E22"/>
    <w:rsid w:val="0006689C"/>
    <w:rsid w:val="000674E3"/>
    <w:rsid w:val="000718A1"/>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4CF9"/>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15AD3"/>
    <w:rsid w:val="00222EE5"/>
    <w:rsid w:val="00227556"/>
    <w:rsid w:val="002305DA"/>
    <w:rsid w:val="002318C1"/>
    <w:rsid w:val="00233571"/>
    <w:rsid w:val="002336A1"/>
    <w:rsid w:val="00241E6B"/>
    <w:rsid w:val="00242301"/>
    <w:rsid w:val="002427A9"/>
    <w:rsid w:val="002431E7"/>
    <w:rsid w:val="002451B2"/>
    <w:rsid w:val="0024625A"/>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37F4"/>
    <w:rsid w:val="002A4126"/>
    <w:rsid w:val="002A68F0"/>
    <w:rsid w:val="002B042F"/>
    <w:rsid w:val="002B3B47"/>
    <w:rsid w:val="002B6416"/>
    <w:rsid w:val="002C6A2D"/>
    <w:rsid w:val="002D182C"/>
    <w:rsid w:val="002D4CF8"/>
    <w:rsid w:val="002E0F0C"/>
    <w:rsid w:val="002E3036"/>
    <w:rsid w:val="002E49DF"/>
    <w:rsid w:val="002E4DB0"/>
    <w:rsid w:val="002E53B4"/>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0BF1"/>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3F00"/>
    <w:rsid w:val="0046376D"/>
    <w:rsid w:val="00465443"/>
    <w:rsid w:val="00465D19"/>
    <w:rsid w:val="004717A1"/>
    <w:rsid w:val="0047282D"/>
    <w:rsid w:val="0047402F"/>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12A5"/>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191E"/>
    <w:rsid w:val="005C3517"/>
    <w:rsid w:val="005C6A76"/>
    <w:rsid w:val="005D5BB2"/>
    <w:rsid w:val="005D73F1"/>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7D8D"/>
    <w:rsid w:val="009F0778"/>
    <w:rsid w:val="009F2485"/>
    <w:rsid w:val="009F26B5"/>
    <w:rsid w:val="009F6299"/>
    <w:rsid w:val="00A06684"/>
    <w:rsid w:val="00A149E5"/>
    <w:rsid w:val="00A153FC"/>
    <w:rsid w:val="00A2542D"/>
    <w:rsid w:val="00A278D7"/>
    <w:rsid w:val="00A33603"/>
    <w:rsid w:val="00A367C8"/>
    <w:rsid w:val="00A37693"/>
    <w:rsid w:val="00A40E04"/>
    <w:rsid w:val="00A45CA3"/>
    <w:rsid w:val="00A45F18"/>
    <w:rsid w:val="00A614C8"/>
    <w:rsid w:val="00A62247"/>
    <w:rsid w:val="00A6610B"/>
    <w:rsid w:val="00A70480"/>
    <w:rsid w:val="00A7270C"/>
    <w:rsid w:val="00A82B0B"/>
    <w:rsid w:val="00A878E0"/>
    <w:rsid w:val="00A87B9C"/>
    <w:rsid w:val="00A9577B"/>
    <w:rsid w:val="00A9762D"/>
    <w:rsid w:val="00A97BAC"/>
    <w:rsid w:val="00AA21B3"/>
    <w:rsid w:val="00AB4B33"/>
    <w:rsid w:val="00AB4D58"/>
    <w:rsid w:val="00AB520D"/>
    <w:rsid w:val="00AB5916"/>
    <w:rsid w:val="00AB6E37"/>
    <w:rsid w:val="00AB77FF"/>
    <w:rsid w:val="00AC3CFE"/>
    <w:rsid w:val="00AC470D"/>
    <w:rsid w:val="00AC7F0D"/>
    <w:rsid w:val="00AD0858"/>
    <w:rsid w:val="00AD202A"/>
    <w:rsid w:val="00AD24EC"/>
    <w:rsid w:val="00AD258E"/>
    <w:rsid w:val="00AD3161"/>
    <w:rsid w:val="00AD4DAF"/>
    <w:rsid w:val="00AD66E2"/>
    <w:rsid w:val="00AF42BA"/>
    <w:rsid w:val="00AF45D7"/>
    <w:rsid w:val="00AF5870"/>
    <w:rsid w:val="00B04CA6"/>
    <w:rsid w:val="00B101F1"/>
    <w:rsid w:val="00B135AA"/>
    <w:rsid w:val="00B17438"/>
    <w:rsid w:val="00B2137B"/>
    <w:rsid w:val="00B3047D"/>
    <w:rsid w:val="00B31994"/>
    <w:rsid w:val="00B33D45"/>
    <w:rsid w:val="00B34D76"/>
    <w:rsid w:val="00B36554"/>
    <w:rsid w:val="00B415F9"/>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652C8"/>
    <w:rsid w:val="00C71916"/>
    <w:rsid w:val="00C76112"/>
    <w:rsid w:val="00C8037B"/>
    <w:rsid w:val="00C8060B"/>
    <w:rsid w:val="00C85C83"/>
    <w:rsid w:val="00C864FC"/>
    <w:rsid w:val="00C8727A"/>
    <w:rsid w:val="00C87DC5"/>
    <w:rsid w:val="00C913CE"/>
    <w:rsid w:val="00C92DBD"/>
    <w:rsid w:val="00C93BEF"/>
    <w:rsid w:val="00CA54A9"/>
    <w:rsid w:val="00CB104E"/>
    <w:rsid w:val="00CB2E01"/>
    <w:rsid w:val="00CB3440"/>
    <w:rsid w:val="00CB5189"/>
    <w:rsid w:val="00CB5372"/>
    <w:rsid w:val="00CB5E29"/>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E91"/>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2DCE"/>
    <w:rsid w:val="00DA5752"/>
    <w:rsid w:val="00DA7F1E"/>
    <w:rsid w:val="00DC4B10"/>
    <w:rsid w:val="00DD3B90"/>
    <w:rsid w:val="00DD56C2"/>
    <w:rsid w:val="00DD73F9"/>
    <w:rsid w:val="00DE0812"/>
    <w:rsid w:val="00DE1B99"/>
    <w:rsid w:val="00DE1DCB"/>
    <w:rsid w:val="00DE63EC"/>
    <w:rsid w:val="00DF35F4"/>
    <w:rsid w:val="00DF41E5"/>
    <w:rsid w:val="00DF463A"/>
    <w:rsid w:val="00DF71FF"/>
    <w:rsid w:val="00E00780"/>
    <w:rsid w:val="00E068F1"/>
    <w:rsid w:val="00E12E5B"/>
    <w:rsid w:val="00E13875"/>
    <w:rsid w:val="00E155F5"/>
    <w:rsid w:val="00E21054"/>
    <w:rsid w:val="00E23C5D"/>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0605"/>
    <w:rsid w:val="00EA2B35"/>
    <w:rsid w:val="00EA5A6E"/>
    <w:rsid w:val="00EC4D7E"/>
    <w:rsid w:val="00EC50D4"/>
    <w:rsid w:val="00EC5462"/>
    <w:rsid w:val="00ED19AE"/>
    <w:rsid w:val="00ED20C8"/>
    <w:rsid w:val="00ED2C9E"/>
    <w:rsid w:val="00ED4FC5"/>
    <w:rsid w:val="00EF1FCA"/>
    <w:rsid w:val="00EF29C6"/>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67E1E"/>
    <w:rsid w:val="00F73211"/>
    <w:rsid w:val="00F77283"/>
    <w:rsid w:val="00F772C3"/>
    <w:rsid w:val="00F80338"/>
    <w:rsid w:val="00F81A93"/>
    <w:rsid w:val="00F84F93"/>
    <w:rsid w:val="00F8501D"/>
    <w:rsid w:val="00F863A4"/>
    <w:rsid w:val="00FA12B9"/>
    <w:rsid w:val="00FA78C0"/>
    <w:rsid w:val="00FB0C70"/>
    <w:rsid w:val="00FB7A38"/>
    <w:rsid w:val="00FC6A22"/>
    <w:rsid w:val="00FD0D54"/>
    <w:rsid w:val="00FD1B14"/>
    <w:rsid w:val="00FD1DC9"/>
    <w:rsid w:val="00FD29D5"/>
    <w:rsid w:val="00FD42A3"/>
    <w:rsid w:val="00FE65F9"/>
    <w:rsid w:val="00FF49E8"/>
    <w:rsid w:val="00FF5F83"/>
    <w:rsid w:val="00FF6972"/>
    <w:rsid w:val="023F7DE1"/>
    <w:rsid w:val="0367315B"/>
    <w:rsid w:val="03B3341D"/>
    <w:rsid w:val="04504D36"/>
    <w:rsid w:val="061139E5"/>
    <w:rsid w:val="06F50B00"/>
    <w:rsid w:val="076E1278"/>
    <w:rsid w:val="081C4DA3"/>
    <w:rsid w:val="082161F8"/>
    <w:rsid w:val="08D1141D"/>
    <w:rsid w:val="0B296DE2"/>
    <w:rsid w:val="10294AA3"/>
    <w:rsid w:val="10AC6E68"/>
    <w:rsid w:val="10E40CA0"/>
    <w:rsid w:val="10F03529"/>
    <w:rsid w:val="10F038ED"/>
    <w:rsid w:val="11004161"/>
    <w:rsid w:val="136130D9"/>
    <w:rsid w:val="13805E8A"/>
    <w:rsid w:val="14762538"/>
    <w:rsid w:val="15800409"/>
    <w:rsid w:val="173600E6"/>
    <w:rsid w:val="174C7453"/>
    <w:rsid w:val="18210A91"/>
    <w:rsid w:val="18AD2B3E"/>
    <w:rsid w:val="18DD4F7E"/>
    <w:rsid w:val="195B58A2"/>
    <w:rsid w:val="1989465C"/>
    <w:rsid w:val="1CA924ED"/>
    <w:rsid w:val="1E085A14"/>
    <w:rsid w:val="1EF26688"/>
    <w:rsid w:val="1FF43DDB"/>
    <w:rsid w:val="20FA4185"/>
    <w:rsid w:val="2167018C"/>
    <w:rsid w:val="21933AA2"/>
    <w:rsid w:val="21E02F2A"/>
    <w:rsid w:val="253C5C06"/>
    <w:rsid w:val="25BF356F"/>
    <w:rsid w:val="25DB0C2D"/>
    <w:rsid w:val="269469E7"/>
    <w:rsid w:val="26DE54D9"/>
    <w:rsid w:val="26EF5299"/>
    <w:rsid w:val="27064A3F"/>
    <w:rsid w:val="27EE0826"/>
    <w:rsid w:val="2998140D"/>
    <w:rsid w:val="29FC3B14"/>
    <w:rsid w:val="2A8D0A71"/>
    <w:rsid w:val="2AE7761F"/>
    <w:rsid w:val="2B11792E"/>
    <w:rsid w:val="2B430052"/>
    <w:rsid w:val="2C7C6C0E"/>
    <w:rsid w:val="2F2338E9"/>
    <w:rsid w:val="2F724BD0"/>
    <w:rsid w:val="31C54755"/>
    <w:rsid w:val="3216608C"/>
    <w:rsid w:val="32D87995"/>
    <w:rsid w:val="34172AF9"/>
    <w:rsid w:val="34CE14C6"/>
    <w:rsid w:val="34D84CEC"/>
    <w:rsid w:val="37AF5AB7"/>
    <w:rsid w:val="3A1909DB"/>
    <w:rsid w:val="3B1C3371"/>
    <w:rsid w:val="3CC23198"/>
    <w:rsid w:val="3DDF4815"/>
    <w:rsid w:val="3EAE0563"/>
    <w:rsid w:val="3F027B25"/>
    <w:rsid w:val="3FE669E5"/>
    <w:rsid w:val="41DA10EB"/>
    <w:rsid w:val="462A54F2"/>
    <w:rsid w:val="472D168D"/>
    <w:rsid w:val="4A6A5207"/>
    <w:rsid w:val="4B104437"/>
    <w:rsid w:val="4C392DFB"/>
    <w:rsid w:val="4DA07D17"/>
    <w:rsid w:val="4ED66FBD"/>
    <w:rsid w:val="50F63E28"/>
    <w:rsid w:val="5221007F"/>
    <w:rsid w:val="528526DA"/>
    <w:rsid w:val="52926B5A"/>
    <w:rsid w:val="52A23A62"/>
    <w:rsid w:val="52F34948"/>
    <w:rsid w:val="52F74B88"/>
    <w:rsid w:val="53516DB6"/>
    <w:rsid w:val="545C5E51"/>
    <w:rsid w:val="5486175B"/>
    <w:rsid w:val="54C676FE"/>
    <w:rsid w:val="55612CD4"/>
    <w:rsid w:val="57667D24"/>
    <w:rsid w:val="57CE5BC3"/>
    <w:rsid w:val="594815F8"/>
    <w:rsid w:val="59C5385A"/>
    <w:rsid w:val="5A2D3E44"/>
    <w:rsid w:val="5A3260D4"/>
    <w:rsid w:val="5AE1516A"/>
    <w:rsid w:val="5B6A3A79"/>
    <w:rsid w:val="5B717EFD"/>
    <w:rsid w:val="5BB149E5"/>
    <w:rsid w:val="5C1A5F7B"/>
    <w:rsid w:val="5D7A3273"/>
    <w:rsid w:val="5E2B4120"/>
    <w:rsid w:val="5E85244B"/>
    <w:rsid w:val="5F9C62EA"/>
    <w:rsid w:val="5FF5639F"/>
    <w:rsid w:val="61C07B63"/>
    <w:rsid w:val="628D3982"/>
    <w:rsid w:val="63974DB6"/>
    <w:rsid w:val="63B66857"/>
    <w:rsid w:val="645771F8"/>
    <w:rsid w:val="66347868"/>
    <w:rsid w:val="66CC0AF0"/>
    <w:rsid w:val="693C3D94"/>
    <w:rsid w:val="6A54112D"/>
    <w:rsid w:val="6A701C86"/>
    <w:rsid w:val="6AA035AE"/>
    <w:rsid w:val="6BAC13E3"/>
    <w:rsid w:val="6BCB034D"/>
    <w:rsid w:val="6C0E1756"/>
    <w:rsid w:val="6D4626BB"/>
    <w:rsid w:val="6DC956E5"/>
    <w:rsid w:val="6E0F2E14"/>
    <w:rsid w:val="6F1E141D"/>
    <w:rsid w:val="6F5354F8"/>
    <w:rsid w:val="6FB22D40"/>
    <w:rsid w:val="71DE66EF"/>
    <w:rsid w:val="725A3947"/>
    <w:rsid w:val="727810B8"/>
    <w:rsid w:val="740A2BDE"/>
    <w:rsid w:val="751839E0"/>
    <w:rsid w:val="76274F93"/>
    <w:rsid w:val="76D873C9"/>
    <w:rsid w:val="784466C2"/>
    <w:rsid w:val="79EB3F2F"/>
    <w:rsid w:val="79FB2F00"/>
    <w:rsid w:val="79FD3C4B"/>
    <w:rsid w:val="7B11789E"/>
    <w:rsid w:val="7D03131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99" w:semiHidden="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8"/>
    <w:qFormat/>
    <w:uiPriority w:val="0"/>
    <w:pPr>
      <w:ind w:left="538"/>
      <w:outlineLvl w:val="0"/>
    </w:pPr>
    <w:rPr>
      <w:b/>
      <w:bCs/>
      <w:sz w:val="28"/>
      <w:szCs w:val="28"/>
    </w:rPr>
  </w:style>
  <w:style w:type="paragraph" w:styleId="3">
    <w:name w:val="heading 2"/>
    <w:basedOn w:val="1"/>
    <w:next w:val="1"/>
    <w:link w:val="59"/>
    <w:qFormat/>
    <w:uiPriority w:val="0"/>
    <w:pPr>
      <w:ind w:left="629"/>
      <w:outlineLvl w:val="1"/>
    </w:pPr>
    <w:rPr>
      <w:b/>
      <w:bCs/>
      <w:sz w:val="24"/>
      <w:szCs w:val="24"/>
    </w:rPr>
  </w:style>
  <w:style w:type="paragraph" w:styleId="4">
    <w:name w:val="heading 3"/>
    <w:basedOn w:val="1"/>
    <w:next w:val="1"/>
    <w:link w:val="60"/>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1"/>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2"/>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3"/>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15">
    <w:name w:val="Document Map"/>
    <w:basedOn w:val="1"/>
    <w:link w:val="6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69"/>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7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1"/>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72"/>
    <w:qFormat/>
    <w:uiPriority w:val="0"/>
    <w:rPr>
      <w:sz w:val="24"/>
      <w:szCs w:val="24"/>
    </w:rPr>
  </w:style>
  <w:style w:type="paragraph" w:styleId="20">
    <w:name w:val="Body Text Indent"/>
    <w:basedOn w:val="1"/>
    <w:link w:val="7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39"/>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74"/>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7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7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77"/>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78"/>
    <w:qFormat/>
    <w:uiPriority w:val="99"/>
    <w:pPr>
      <w:tabs>
        <w:tab w:val="center" w:pos="4153"/>
        <w:tab w:val="right" w:pos="8306"/>
      </w:tabs>
      <w:snapToGrid w:val="0"/>
    </w:pPr>
    <w:rPr>
      <w:sz w:val="18"/>
      <w:szCs w:val="18"/>
    </w:rPr>
  </w:style>
  <w:style w:type="paragraph" w:styleId="30">
    <w:name w:val="header"/>
    <w:basedOn w:val="1"/>
    <w:link w:val="7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80"/>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List"/>
    <w:basedOn w:val="1"/>
    <w:qFormat/>
    <w:uiPriority w:val="0"/>
    <w:pPr>
      <w:widowControl/>
      <w:autoSpaceDE/>
      <w:autoSpaceDN/>
      <w:ind w:left="420" w:hanging="420"/>
    </w:pPr>
    <w:rPr>
      <w:rFonts w:hAnsi="Times New Roman" w:cs="Times New Roman"/>
      <w:szCs w:val="20"/>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1"/>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39"/>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8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8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8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5"/>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6"/>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6"/>
    <w:next w:val="16"/>
    <w:link w:val="87"/>
    <w:qFormat/>
    <w:uiPriority w:val="0"/>
    <w:pPr>
      <w:widowControl/>
    </w:pPr>
    <w:rPr>
      <w:b/>
      <w:bCs/>
      <w:sz w:val="24"/>
      <w:szCs w:val="24"/>
    </w:rPr>
  </w:style>
  <w:style w:type="paragraph" w:styleId="46">
    <w:name w:val="Body Text First Indent"/>
    <w:basedOn w:val="19"/>
    <w:link w:val="88"/>
    <w:qFormat/>
    <w:uiPriority w:val="0"/>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paragraph" w:styleId="47">
    <w:name w:val="Body Text First Indent 2"/>
    <w:basedOn w:val="20"/>
    <w:next w:val="1"/>
    <w:qFormat/>
    <w:uiPriority w:val="0"/>
    <w:pPr>
      <w:ind w:firstLine="420" w:firstLineChars="200"/>
    </w:pPr>
  </w:style>
  <w:style w:type="table" w:styleId="49">
    <w:name w:val="Table Grid"/>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22"/>
    <w:rPr>
      <w:b/>
      <w:bCs/>
    </w:rPr>
  </w:style>
  <w:style w:type="character" w:styleId="52">
    <w:name w:val="page number"/>
    <w:basedOn w:val="50"/>
    <w:qFormat/>
    <w:uiPriority w:val="0"/>
  </w:style>
  <w:style w:type="character" w:styleId="53">
    <w:name w:val="FollowedHyperlink"/>
    <w:basedOn w:val="50"/>
    <w:qFormat/>
    <w:uiPriority w:val="99"/>
    <w:rPr>
      <w:color w:val="800080"/>
      <w:u w:val="single"/>
    </w:rPr>
  </w:style>
  <w:style w:type="character" w:styleId="54">
    <w:name w:val="Emphasis"/>
    <w:basedOn w:val="50"/>
    <w:qFormat/>
    <w:uiPriority w:val="0"/>
  </w:style>
  <w:style w:type="character" w:styleId="55">
    <w:name w:val="Hyperlink"/>
    <w:basedOn w:val="50"/>
    <w:qFormat/>
    <w:uiPriority w:val="99"/>
    <w:rPr>
      <w:color w:val="0000FF" w:themeColor="hyperlink"/>
      <w:u w:val="single"/>
    </w:rPr>
  </w:style>
  <w:style w:type="character" w:styleId="56">
    <w:name w:val="annotation reference"/>
    <w:basedOn w:val="50"/>
    <w:qFormat/>
    <w:uiPriority w:val="0"/>
    <w:rPr>
      <w:sz w:val="21"/>
      <w:szCs w:val="21"/>
    </w:rPr>
  </w:style>
  <w:style w:type="paragraph" w:customStyle="1" w:styleId="5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8">
    <w:name w:val="标题 1 Char"/>
    <w:basedOn w:val="50"/>
    <w:link w:val="2"/>
    <w:qFormat/>
    <w:uiPriority w:val="0"/>
    <w:rPr>
      <w:rFonts w:ascii="宋体" w:hAnsi="宋体" w:cs="宋体"/>
      <w:b/>
      <w:bCs/>
      <w:sz w:val="28"/>
      <w:szCs w:val="28"/>
      <w:lang w:eastAsia="en-US"/>
    </w:rPr>
  </w:style>
  <w:style w:type="character" w:customStyle="1" w:styleId="59">
    <w:name w:val="标题 2 Char"/>
    <w:basedOn w:val="50"/>
    <w:link w:val="3"/>
    <w:qFormat/>
    <w:uiPriority w:val="0"/>
    <w:rPr>
      <w:rFonts w:ascii="宋体" w:hAnsi="宋体" w:cs="宋体"/>
      <w:b/>
      <w:bCs/>
      <w:sz w:val="24"/>
      <w:szCs w:val="24"/>
      <w:lang w:eastAsia="en-US"/>
    </w:rPr>
  </w:style>
  <w:style w:type="character" w:customStyle="1" w:styleId="60">
    <w:name w:val="标题 3 Char"/>
    <w:basedOn w:val="50"/>
    <w:link w:val="4"/>
    <w:qFormat/>
    <w:uiPriority w:val="0"/>
    <w:rPr>
      <w:b/>
      <w:bCs/>
      <w:kern w:val="2"/>
      <w:sz w:val="32"/>
      <w:szCs w:val="32"/>
    </w:rPr>
  </w:style>
  <w:style w:type="character" w:customStyle="1" w:styleId="61">
    <w:name w:val="标题 4 Char"/>
    <w:basedOn w:val="50"/>
    <w:link w:val="5"/>
    <w:qFormat/>
    <w:uiPriority w:val="0"/>
    <w:rPr>
      <w:b/>
      <w:kern w:val="2"/>
      <w:sz w:val="24"/>
      <w:szCs w:val="24"/>
    </w:rPr>
  </w:style>
  <w:style w:type="character" w:customStyle="1" w:styleId="62">
    <w:name w:val="标题 5 Char"/>
    <w:basedOn w:val="50"/>
    <w:link w:val="6"/>
    <w:qFormat/>
    <w:uiPriority w:val="0"/>
    <w:rPr>
      <w:b/>
      <w:bCs/>
      <w:kern w:val="2"/>
      <w:sz w:val="28"/>
      <w:szCs w:val="28"/>
    </w:rPr>
  </w:style>
  <w:style w:type="character" w:customStyle="1" w:styleId="63">
    <w:name w:val="标题 6 Char"/>
    <w:basedOn w:val="50"/>
    <w:link w:val="7"/>
    <w:qFormat/>
    <w:uiPriority w:val="0"/>
    <w:rPr>
      <w:b/>
      <w:sz w:val="24"/>
    </w:rPr>
  </w:style>
  <w:style w:type="character" w:customStyle="1" w:styleId="64">
    <w:name w:val="正文缩进 Char"/>
    <w:basedOn w:val="50"/>
    <w:link w:val="9"/>
    <w:qFormat/>
    <w:uiPriority w:val="0"/>
    <w:rPr>
      <w:sz w:val="24"/>
    </w:rPr>
  </w:style>
  <w:style w:type="character" w:customStyle="1" w:styleId="65">
    <w:name w:val="标题 7 Char"/>
    <w:basedOn w:val="50"/>
    <w:link w:val="8"/>
    <w:qFormat/>
    <w:uiPriority w:val="0"/>
    <w:rPr>
      <w:b/>
      <w:kern w:val="2"/>
      <w:sz w:val="24"/>
    </w:rPr>
  </w:style>
  <w:style w:type="character" w:customStyle="1" w:styleId="66">
    <w:name w:val="标题 8 Char"/>
    <w:basedOn w:val="50"/>
    <w:link w:val="10"/>
    <w:qFormat/>
    <w:uiPriority w:val="0"/>
    <w:rPr>
      <w:rFonts w:ascii="Arial" w:hAnsi="Arial" w:eastAsia="黑体"/>
      <w:kern w:val="2"/>
      <w:sz w:val="24"/>
    </w:rPr>
  </w:style>
  <w:style w:type="character" w:customStyle="1" w:styleId="67">
    <w:name w:val="标题 9 Char"/>
    <w:basedOn w:val="50"/>
    <w:link w:val="11"/>
    <w:qFormat/>
    <w:uiPriority w:val="0"/>
    <w:rPr>
      <w:rFonts w:ascii="Arial" w:hAnsi="Arial" w:eastAsia="黑体"/>
      <w:kern w:val="2"/>
      <w:sz w:val="21"/>
    </w:rPr>
  </w:style>
  <w:style w:type="character" w:customStyle="1" w:styleId="68">
    <w:name w:val="文档结构图 Char"/>
    <w:basedOn w:val="50"/>
    <w:link w:val="15"/>
    <w:qFormat/>
    <w:uiPriority w:val="0"/>
    <w:rPr>
      <w:rFonts w:ascii="宋体"/>
      <w:sz w:val="28"/>
      <w:shd w:val="clear" w:color="auto" w:fill="000080"/>
    </w:rPr>
  </w:style>
  <w:style w:type="character" w:customStyle="1" w:styleId="69">
    <w:name w:val="批注文字 Char"/>
    <w:basedOn w:val="50"/>
    <w:link w:val="16"/>
    <w:qFormat/>
    <w:uiPriority w:val="0"/>
    <w:rPr>
      <w:kern w:val="2"/>
      <w:sz w:val="21"/>
    </w:rPr>
  </w:style>
  <w:style w:type="character" w:customStyle="1" w:styleId="70">
    <w:name w:val="正文文本 3 Char"/>
    <w:basedOn w:val="50"/>
    <w:link w:val="17"/>
    <w:qFormat/>
    <w:uiPriority w:val="0"/>
    <w:rPr>
      <w:color w:val="0000FF"/>
      <w:kern w:val="2"/>
      <w:sz w:val="24"/>
      <w:szCs w:val="24"/>
    </w:rPr>
  </w:style>
  <w:style w:type="character" w:customStyle="1" w:styleId="71">
    <w:name w:val="结束语 Char"/>
    <w:basedOn w:val="50"/>
    <w:link w:val="18"/>
    <w:qFormat/>
    <w:uiPriority w:val="99"/>
    <w:rPr>
      <w:b/>
      <w:kern w:val="2"/>
      <w:sz w:val="21"/>
    </w:rPr>
  </w:style>
  <w:style w:type="character" w:customStyle="1" w:styleId="72">
    <w:name w:val="正文文本 Char1"/>
    <w:basedOn w:val="50"/>
    <w:link w:val="19"/>
    <w:qFormat/>
    <w:uiPriority w:val="0"/>
    <w:rPr>
      <w:rFonts w:ascii="宋体" w:hAnsi="宋体" w:cs="宋体"/>
      <w:sz w:val="24"/>
      <w:szCs w:val="24"/>
      <w:lang w:eastAsia="en-US"/>
    </w:rPr>
  </w:style>
  <w:style w:type="character" w:customStyle="1" w:styleId="73">
    <w:name w:val="正文文本缩进 Char"/>
    <w:basedOn w:val="50"/>
    <w:link w:val="20"/>
    <w:qFormat/>
    <w:uiPriority w:val="0"/>
    <w:rPr>
      <w:i/>
      <w:iCs/>
      <w:kern w:val="2"/>
      <w:sz w:val="21"/>
    </w:rPr>
  </w:style>
  <w:style w:type="character" w:customStyle="1" w:styleId="74">
    <w:name w:val="纯文本 Char"/>
    <w:basedOn w:val="50"/>
    <w:link w:val="24"/>
    <w:qFormat/>
    <w:uiPriority w:val="99"/>
    <w:rPr>
      <w:rFonts w:ascii="宋体" w:hAnsi="Courier New" w:cs="Courier New"/>
      <w:sz w:val="22"/>
      <w:szCs w:val="21"/>
      <w:lang w:eastAsia="en-US"/>
    </w:rPr>
  </w:style>
  <w:style w:type="character" w:customStyle="1" w:styleId="75">
    <w:name w:val="日期 Char"/>
    <w:basedOn w:val="50"/>
    <w:link w:val="26"/>
    <w:qFormat/>
    <w:uiPriority w:val="0"/>
    <w:rPr>
      <w:kern w:val="2"/>
      <w:sz w:val="21"/>
      <w:szCs w:val="24"/>
    </w:rPr>
  </w:style>
  <w:style w:type="character" w:customStyle="1" w:styleId="76">
    <w:name w:val="正文文本缩进 2 Char"/>
    <w:basedOn w:val="50"/>
    <w:link w:val="27"/>
    <w:qFormat/>
    <w:uiPriority w:val="0"/>
    <w:rPr>
      <w:rFonts w:ascii="宋体" w:hAnsi="宋体"/>
      <w:iCs/>
      <w:kern w:val="2"/>
      <w:sz w:val="24"/>
      <w:szCs w:val="24"/>
    </w:rPr>
  </w:style>
  <w:style w:type="character" w:customStyle="1" w:styleId="77">
    <w:name w:val="批注框文本 Char"/>
    <w:basedOn w:val="50"/>
    <w:link w:val="28"/>
    <w:qFormat/>
    <w:uiPriority w:val="0"/>
    <w:rPr>
      <w:kern w:val="2"/>
      <w:sz w:val="18"/>
      <w:szCs w:val="18"/>
    </w:rPr>
  </w:style>
  <w:style w:type="character" w:customStyle="1" w:styleId="78">
    <w:name w:val="页脚 Char"/>
    <w:basedOn w:val="50"/>
    <w:link w:val="29"/>
    <w:qFormat/>
    <w:uiPriority w:val="99"/>
    <w:rPr>
      <w:rFonts w:ascii="宋体" w:hAnsi="宋体" w:cs="宋体"/>
      <w:sz w:val="18"/>
      <w:szCs w:val="18"/>
      <w:lang w:eastAsia="en-US"/>
    </w:rPr>
  </w:style>
  <w:style w:type="character" w:customStyle="1" w:styleId="79">
    <w:name w:val="页眉 Char"/>
    <w:basedOn w:val="50"/>
    <w:link w:val="30"/>
    <w:qFormat/>
    <w:uiPriority w:val="0"/>
    <w:rPr>
      <w:rFonts w:ascii="宋体" w:hAnsi="宋体" w:cs="宋体"/>
      <w:sz w:val="18"/>
      <w:szCs w:val="22"/>
      <w:lang w:eastAsia="en-US"/>
    </w:rPr>
  </w:style>
  <w:style w:type="character" w:customStyle="1" w:styleId="80">
    <w:name w:val="副标题 Char"/>
    <w:link w:val="33"/>
    <w:qFormat/>
    <w:uiPriority w:val="0"/>
    <w:rPr>
      <w:rFonts w:ascii="Cambria" w:hAnsi="Cambria"/>
      <w:b/>
      <w:bCs/>
      <w:kern w:val="28"/>
      <w:sz w:val="24"/>
      <w:szCs w:val="32"/>
    </w:rPr>
  </w:style>
  <w:style w:type="character" w:customStyle="1" w:styleId="81">
    <w:name w:val="正文文本缩进 3 Char"/>
    <w:basedOn w:val="50"/>
    <w:link w:val="36"/>
    <w:qFormat/>
    <w:uiPriority w:val="0"/>
    <w:rPr>
      <w:kern w:val="2"/>
      <w:sz w:val="28"/>
    </w:rPr>
  </w:style>
  <w:style w:type="character" w:customStyle="1" w:styleId="82">
    <w:name w:val="正文文本 2 Char"/>
    <w:basedOn w:val="50"/>
    <w:link w:val="39"/>
    <w:qFormat/>
    <w:uiPriority w:val="0"/>
    <w:rPr>
      <w:kern w:val="2"/>
      <w:sz w:val="21"/>
      <w:szCs w:val="24"/>
    </w:rPr>
  </w:style>
  <w:style w:type="character" w:customStyle="1" w:styleId="83">
    <w:name w:val="信息标题 Char"/>
    <w:basedOn w:val="50"/>
    <w:link w:val="40"/>
    <w:qFormat/>
    <w:uiPriority w:val="0"/>
    <w:rPr>
      <w:rFonts w:ascii="Arial" w:hAnsi="Arial" w:cs="Arial"/>
      <w:kern w:val="2"/>
      <w:sz w:val="24"/>
      <w:szCs w:val="24"/>
      <w:shd w:val="pct20" w:color="auto" w:fill="auto"/>
    </w:rPr>
  </w:style>
  <w:style w:type="character" w:customStyle="1" w:styleId="84">
    <w:name w:val="HTML 预设格式 Char"/>
    <w:basedOn w:val="50"/>
    <w:link w:val="41"/>
    <w:qFormat/>
    <w:uiPriority w:val="0"/>
    <w:rPr>
      <w:rFonts w:ascii="Arial Unicode MS" w:hAnsi="Arial Unicode MS" w:eastAsia="Courier New" w:cs="Courier New"/>
    </w:rPr>
  </w:style>
  <w:style w:type="character" w:customStyle="1" w:styleId="85">
    <w:name w:val="普通(网站) Char"/>
    <w:basedOn w:val="50"/>
    <w:link w:val="42"/>
    <w:qFormat/>
    <w:locked/>
    <w:uiPriority w:val="0"/>
    <w:rPr>
      <w:rFonts w:ascii="宋体" w:hAnsi="宋体" w:cs="宋体"/>
      <w:sz w:val="24"/>
      <w:szCs w:val="24"/>
    </w:rPr>
  </w:style>
  <w:style w:type="character" w:customStyle="1" w:styleId="86">
    <w:name w:val="标题 Char"/>
    <w:basedOn w:val="50"/>
    <w:link w:val="44"/>
    <w:qFormat/>
    <w:uiPriority w:val="0"/>
    <w:rPr>
      <w:rFonts w:ascii="Arial" w:hAnsi="Arial" w:cs="Arial"/>
      <w:b/>
      <w:bCs/>
      <w:sz w:val="44"/>
      <w:szCs w:val="32"/>
    </w:rPr>
  </w:style>
  <w:style w:type="character" w:customStyle="1" w:styleId="87">
    <w:name w:val="批注主题 Char"/>
    <w:basedOn w:val="69"/>
    <w:link w:val="45"/>
    <w:qFormat/>
    <w:uiPriority w:val="0"/>
    <w:rPr>
      <w:b/>
      <w:bCs/>
      <w:kern w:val="2"/>
      <w:sz w:val="24"/>
      <w:szCs w:val="24"/>
    </w:rPr>
  </w:style>
  <w:style w:type="character" w:customStyle="1" w:styleId="88">
    <w:name w:val="正文首行缩进 Char"/>
    <w:basedOn w:val="89"/>
    <w:link w:val="46"/>
    <w:qFormat/>
    <w:uiPriority w:val="0"/>
    <w:rPr>
      <w:rFonts w:eastAsia="宋体"/>
      <w:sz w:val="21"/>
      <w:szCs w:val="21"/>
      <w:lang w:val="en-US" w:eastAsia="zh-CN" w:bidi="ar-SA"/>
    </w:rPr>
  </w:style>
  <w:style w:type="character" w:customStyle="1" w:styleId="89">
    <w:name w:val="正文文本 Char"/>
    <w:basedOn w:val="50"/>
    <w:qFormat/>
    <w:uiPriority w:val="0"/>
    <w:rPr>
      <w:rFonts w:eastAsia="宋体"/>
      <w:sz w:val="24"/>
      <w:szCs w:val="24"/>
      <w:lang w:val="en-US" w:eastAsia="zh-CN" w:bidi="ar-SA"/>
    </w:rPr>
  </w:style>
  <w:style w:type="table" w:customStyle="1" w:styleId="90">
    <w:name w:val="Table Normal"/>
    <w:semiHidden/>
    <w:unhideWhenUsed/>
    <w:qFormat/>
    <w:uiPriority w:val="2"/>
    <w:tblPr>
      <w:tblCellMar>
        <w:top w:w="0" w:type="dxa"/>
        <w:left w:w="0" w:type="dxa"/>
        <w:bottom w:w="0" w:type="dxa"/>
        <w:right w:w="0" w:type="dxa"/>
      </w:tblCellMar>
    </w:tblPr>
  </w:style>
  <w:style w:type="paragraph" w:styleId="91">
    <w:name w:val="List Paragraph"/>
    <w:basedOn w:val="1"/>
    <w:link w:val="92"/>
    <w:qFormat/>
    <w:uiPriority w:val="34"/>
    <w:pPr>
      <w:spacing w:before="206"/>
      <w:ind w:left="959" w:hanging="361"/>
    </w:pPr>
  </w:style>
  <w:style w:type="character" w:customStyle="1" w:styleId="92">
    <w:name w:val="列出段落 Char"/>
    <w:link w:val="91"/>
    <w:qFormat/>
    <w:uiPriority w:val="0"/>
    <w:rPr>
      <w:rFonts w:ascii="宋体" w:hAnsi="宋体" w:cs="宋体"/>
      <w:sz w:val="22"/>
      <w:szCs w:val="22"/>
      <w:lang w:eastAsia="en-US"/>
    </w:rPr>
  </w:style>
  <w:style w:type="paragraph" w:customStyle="1" w:styleId="93">
    <w:name w:val="Table Paragraph"/>
    <w:basedOn w:val="1"/>
    <w:qFormat/>
    <w:uiPriority w:val="1"/>
  </w:style>
  <w:style w:type="paragraph" w:customStyle="1" w:styleId="9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7">
    <w:name w:val="xdrichtextbox2"/>
    <w:basedOn w:val="50"/>
    <w:qFormat/>
    <w:uiPriority w:val="0"/>
    <w:rPr>
      <w:color w:val="0000FF"/>
      <w:sz w:val="18"/>
      <w:szCs w:val="18"/>
      <w:u w:val="none"/>
      <w:bdr w:val="single" w:color="DCDCDC" w:sz="8" w:space="0"/>
      <w:shd w:val="clear" w:color="auto" w:fill="FFFFFF"/>
    </w:rPr>
  </w:style>
  <w:style w:type="character" w:customStyle="1" w:styleId="98">
    <w:name w:val="apple-converted-space"/>
    <w:basedOn w:val="50"/>
    <w:qFormat/>
    <w:uiPriority w:val="0"/>
  </w:style>
  <w:style w:type="character" w:customStyle="1" w:styleId="99">
    <w:name w:val="无间隔 Char"/>
    <w:basedOn w:val="50"/>
    <w:link w:val="100"/>
    <w:qFormat/>
    <w:uiPriority w:val="0"/>
    <w:rPr>
      <w:rFonts w:ascii="Calibri" w:hAnsi="Calibri"/>
      <w:sz w:val="22"/>
      <w:szCs w:val="22"/>
    </w:rPr>
  </w:style>
  <w:style w:type="paragraph" w:styleId="100">
    <w:name w:val="No Spacing"/>
    <w:link w:val="99"/>
    <w:qFormat/>
    <w:uiPriority w:val="0"/>
    <w:rPr>
      <w:rFonts w:ascii="Calibri" w:hAnsi="Calibri" w:eastAsia="宋体" w:cs="Times New Roman"/>
      <w:sz w:val="22"/>
      <w:szCs w:val="22"/>
      <w:lang w:val="en-US" w:eastAsia="zh-CN" w:bidi="ar-SA"/>
    </w:rPr>
  </w:style>
  <w:style w:type="character" w:customStyle="1" w:styleId="101">
    <w:name w:val="en1"/>
    <w:basedOn w:val="50"/>
    <w:qFormat/>
    <w:uiPriority w:val="0"/>
    <w:rPr>
      <w:b/>
      <w:bCs/>
      <w:color w:val="154C7F"/>
      <w:sz w:val="24"/>
      <w:szCs w:val="24"/>
    </w:rPr>
  </w:style>
  <w:style w:type="character" w:customStyle="1" w:styleId="102">
    <w:name w:val="font01"/>
    <w:basedOn w:val="50"/>
    <w:qFormat/>
    <w:uiPriority w:val="0"/>
    <w:rPr>
      <w:rFonts w:hint="eastAsia" w:ascii="宋体" w:hAnsi="宋体" w:eastAsia="宋体" w:cs="宋体"/>
      <w:color w:val="000000"/>
      <w:sz w:val="20"/>
      <w:szCs w:val="20"/>
      <w:u w:val="none"/>
    </w:rPr>
  </w:style>
  <w:style w:type="character" w:customStyle="1" w:styleId="103">
    <w:name w:val="font11"/>
    <w:basedOn w:val="50"/>
    <w:qFormat/>
    <w:uiPriority w:val="0"/>
    <w:rPr>
      <w:rFonts w:hint="default" w:ascii="Times New Roman" w:hAnsi="Times New Roman" w:cs="Times New Roman"/>
      <w:color w:val="000000"/>
      <w:sz w:val="20"/>
      <w:szCs w:val="20"/>
      <w:u w:val="none"/>
    </w:rPr>
  </w:style>
  <w:style w:type="character" w:customStyle="1" w:styleId="104">
    <w:name w:val="glossaryitem"/>
    <w:basedOn w:val="50"/>
    <w:qFormat/>
    <w:uiPriority w:val="0"/>
    <w:rPr>
      <w:u w:val="none"/>
    </w:rPr>
  </w:style>
  <w:style w:type="paragraph" w:customStyle="1" w:styleId="105">
    <w:name w:val="标题3(小3号)"/>
    <w:basedOn w:val="4"/>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2"/>
    <w:qFormat/>
    <w:uiPriority w:val="0"/>
    <w:rPr>
      <w:rFonts w:ascii="宋体" w:hAnsi="宋体" w:cs="宋体"/>
      <w:sz w:val="24"/>
      <w:szCs w:val="24"/>
      <w:lang w:eastAsia="en-US"/>
    </w:rPr>
  </w:style>
  <w:style w:type="character" w:customStyle="1" w:styleId="108">
    <w:name w:val="正文文本 3 Char1"/>
    <w:basedOn w:val="50"/>
    <w:qFormat/>
    <w:uiPriority w:val="0"/>
    <w:rPr>
      <w:rFonts w:ascii="宋体" w:hAnsi="宋体" w:cs="宋体"/>
      <w:sz w:val="16"/>
      <w:szCs w:val="16"/>
      <w:lang w:eastAsia="en-US"/>
    </w:rPr>
  </w:style>
  <w:style w:type="paragraph" w:customStyle="1" w:styleId="109">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0"/>
    <w:qFormat/>
    <w:uiPriority w:val="0"/>
    <w:rPr>
      <w:rFonts w:ascii="宋体" w:hAnsi="宋体" w:cs="宋体"/>
      <w:sz w:val="22"/>
      <w:szCs w:val="22"/>
      <w:lang w:eastAsia="en-US"/>
    </w:rPr>
  </w:style>
  <w:style w:type="character" w:customStyle="1" w:styleId="112">
    <w:name w:val="批注文字 Char1"/>
    <w:basedOn w:val="50"/>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0"/>
    <w:qFormat/>
    <w:uiPriority w:val="0"/>
    <w:rPr>
      <w:rFonts w:ascii="宋体" w:hAnsi="宋体" w:cs="宋体"/>
      <w:sz w:val="18"/>
      <w:szCs w:val="18"/>
      <w:lang w:eastAsia="en-US"/>
    </w:rPr>
  </w:style>
  <w:style w:type="character" w:customStyle="1" w:styleId="117">
    <w:name w:val="日期 Char1"/>
    <w:basedOn w:val="50"/>
    <w:qFormat/>
    <w:uiPriority w:val="0"/>
    <w:rPr>
      <w:rFonts w:ascii="宋体" w:hAnsi="宋体" w:cs="宋体"/>
      <w:sz w:val="22"/>
      <w:szCs w:val="22"/>
      <w:lang w:eastAsia="en-US"/>
    </w:rPr>
  </w:style>
  <w:style w:type="paragraph" w:customStyle="1" w:styleId="118">
    <w:name w:val="标题3(3号)"/>
    <w:basedOn w:val="4"/>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0"/>
    <w:qFormat/>
    <w:uiPriority w:val="0"/>
    <w:rPr>
      <w:rFonts w:ascii="Courier New" w:hAnsi="Courier New" w:cs="Courier New"/>
      <w:lang w:eastAsia="en-US"/>
    </w:rPr>
  </w:style>
  <w:style w:type="character" w:customStyle="1" w:styleId="122">
    <w:name w:val="正文文本缩进 Char1"/>
    <w:basedOn w:val="50"/>
    <w:qFormat/>
    <w:uiPriority w:val="0"/>
    <w:rPr>
      <w:rFonts w:ascii="宋体" w:hAnsi="宋体" w:cs="宋体"/>
      <w:sz w:val="22"/>
      <w:szCs w:val="22"/>
      <w:lang w:eastAsia="en-US"/>
    </w:rPr>
  </w:style>
  <w:style w:type="paragraph" w:customStyle="1" w:styleId="123">
    <w:name w:val="标题2(小3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0"/>
    <w:qFormat/>
    <w:uiPriority w:val="0"/>
    <w:rPr>
      <w:rFonts w:ascii="宋体" w:hAnsi="宋体" w:cs="宋体"/>
      <w:sz w:val="22"/>
      <w:szCs w:val="22"/>
      <w:lang w:eastAsia="en-US"/>
    </w:rPr>
  </w:style>
  <w:style w:type="character" w:customStyle="1" w:styleId="130">
    <w:name w:val="标题 Char1"/>
    <w:basedOn w:val="50"/>
    <w:qFormat/>
    <w:uiPriority w:val="0"/>
    <w:rPr>
      <w:rFonts w:asciiTheme="majorHAnsi" w:hAnsiTheme="majorHAnsi" w:cstheme="majorBidi"/>
      <w:b/>
      <w:bCs/>
      <w:sz w:val="32"/>
      <w:szCs w:val="32"/>
      <w:lang w:eastAsia="en-US"/>
    </w:rPr>
  </w:style>
  <w:style w:type="character" w:customStyle="1" w:styleId="131">
    <w:name w:val="正文文本缩进 3 Char1"/>
    <w:basedOn w:val="50"/>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0"/>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4"/>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3"/>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4"/>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4"/>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3"/>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3"/>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3"/>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0"/>
    <w:qFormat/>
    <w:uiPriority w:val="0"/>
  </w:style>
  <w:style w:type="character" w:customStyle="1" w:styleId="208">
    <w:name w:val="xdrichtextbox3"/>
    <w:basedOn w:val="50"/>
    <w:qFormat/>
    <w:uiPriority w:val="0"/>
    <w:rPr>
      <w:color w:val="auto"/>
      <w:u w:val="none"/>
      <w:bdr w:val="single" w:color="DCDCDC" w:sz="8" w:space="0"/>
      <w:shd w:val="clear" w:color="auto" w:fill="FFFFFF"/>
    </w:rPr>
  </w:style>
  <w:style w:type="paragraph" w:customStyle="1" w:styleId="209">
    <w:name w:val="TOC 标题1"/>
    <w:basedOn w:val="2"/>
    <w:next w:val="1"/>
    <w:unhideWhenUsed/>
    <w:qFormat/>
    <w:uiPriority w:val="39"/>
    <w:pPr>
      <w:keepNext/>
      <w:keepLines/>
      <w:spacing w:before="340" w:after="330" w:line="578" w:lineRule="auto"/>
      <w:ind w:left="0"/>
      <w:outlineLvl w:val="9"/>
    </w:pPr>
    <w:rPr>
      <w:kern w:val="44"/>
      <w:sz w:val="44"/>
      <w:szCs w:val="44"/>
    </w:rPr>
  </w:style>
  <w:style w:type="character" w:customStyle="1" w:styleId="210">
    <w:name w:val="副标题 Char1"/>
    <w:basedOn w:val="50"/>
    <w:qFormat/>
    <w:uiPriority w:val="0"/>
    <w:rPr>
      <w:rFonts w:asciiTheme="majorHAnsi" w:hAnsiTheme="majorHAnsi" w:cstheme="majorBidi"/>
      <w:b/>
      <w:bCs/>
      <w:kern w:val="28"/>
      <w:sz w:val="32"/>
      <w:szCs w:val="32"/>
      <w:lang w:eastAsia="en-US"/>
    </w:rPr>
  </w:style>
  <w:style w:type="paragraph" w:customStyle="1" w:styleId="211">
    <w:name w:val="CM7"/>
    <w:basedOn w:val="95"/>
    <w:next w:val="95"/>
    <w:unhideWhenUsed/>
    <w:qFormat/>
    <w:uiPriority w:val="99"/>
    <w:pPr>
      <w:spacing w:after="320"/>
    </w:pPr>
  </w:style>
  <w:style w:type="paragraph" w:customStyle="1" w:styleId="212">
    <w:name w:val="WPS Plain"/>
    <w:qFormat/>
    <w:uiPriority w:val="0"/>
    <w:rPr>
      <w:rFonts w:ascii="Times New Roman" w:hAnsi="Times New Roman" w:eastAsia="宋体" w:cs="Times New Roman"/>
      <w:lang w:val="en-US" w:eastAsia="zh-CN" w:bidi="ar-SA"/>
    </w:rPr>
  </w:style>
  <w:style w:type="paragraph" w:customStyle="1" w:styleId="213">
    <w:name w:val="Bg"/>
    <w:basedOn w:val="1"/>
    <w:qFormat/>
    <w:uiPriority w:val="0"/>
    <w:pPr>
      <w:topLinePunct/>
      <w:snapToGrid w:val="0"/>
      <w:spacing w:before="60" w:after="60"/>
      <w:jc w:val="center"/>
    </w:pPr>
    <w:rPr>
      <w:kern w:val="2"/>
      <w:sz w:val="18"/>
    </w:rPr>
  </w:style>
  <w:style w:type="paragraph" w:customStyle="1" w:styleId="214">
    <w:name w:val="正文格式"/>
    <w:basedOn w:val="1"/>
    <w:qFormat/>
    <w:uiPriority w:val="0"/>
    <w:pPr>
      <w:topLinePunct/>
      <w:ind w:firstLine="420" w:firstLineChars="200"/>
    </w:pPr>
    <w:rPr>
      <w:kern w:val="2"/>
      <w:sz w:val="21"/>
    </w:rPr>
  </w:style>
  <w:style w:type="paragraph" w:customStyle="1" w:styleId="215">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6">
    <w:name w:val="特点 Char"/>
    <w:qFormat/>
    <w:locked/>
    <w:uiPriority w:val="0"/>
    <w:rPr>
      <w:rFonts w:eastAsia="宋体"/>
      <w:kern w:val="2"/>
      <w:sz w:val="21"/>
      <w:lang w:val="en-US" w:eastAsia="zh-CN" w:bidi="ar-SA"/>
    </w:rPr>
  </w:style>
  <w:style w:type="character" w:customStyle="1" w:styleId="217">
    <w:name w:val="纯文本 Char1"/>
    <w:qFormat/>
    <w:uiPriority w:val="0"/>
    <w:rPr>
      <w:rFonts w:ascii="宋体" w:hAnsi="Courier New" w:eastAsia="宋体" w:cs="Courier New"/>
      <w:kern w:val="0"/>
      <w:sz w:val="22"/>
      <w:szCs w:val="21"/>
      <w:lang w:eastAsia="en-US"/>
    </w:rPr>
  </w:style>
  <w:style w:type="paragraph" w:customStyle="1" w:styleId="218">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paragraph" w:customStyle="1" w:styleId="219">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220">
    <w:name w:val="书籍标题1"/>
    <w:basedOn w:val="50"/>
    <w:qFormat/>
    <w:uiPriority w:val="33"/>
    <w:rPr>
      <w:b/>
      <w:bCs/>
      <w:smallCaps/>
      <w:spacing w:val="5"/>
    </w:rPr>
  </w:style>
  <w:style w:type="paragraph" w:customStyle="1" w:styleId="221">
    <w:name w:val="xl26"/>
    <w:basedOn w:val="1"/>
    <w:qFormat/>
    <w:uiPriority w:val="0"/>
    <w:pPr>
      <w:widowControl/>
      <w:pBdr>
        <w:bottom w:val="single" w:color="auto" w:sz="4" w:space="0"/>
        <w:right w:val="single" w:color="auto" w:sz="4" w:space="0"/>
      </w:pBdr>
      <w:autoSpaceDE/>
      <w:autoSpaceDN/>
      <w:spacing w:before="100" w:beforeAutospacing="1" w:after="100" w:afterAutospacing="1"/>
      <w:jc w:val="center"/>
    </w:pPr>
    <w:rPr>
      <w:rFonts w:ascii="Times New Roman" w:hAnsi="Times New Roman" w:eastAsia="Arial Unicode MS" w:cs="Times New Roman"/>
      <w:sz w:val="21"/>
      <w:szCs w:val="21"/>
      <w:lang w:eastAsia="zh-CN"/>
    </w:rPr>
  </w:style>
  <w:style w:type="paragraph" w:customStyle="1" w:styleId="222">
    <w:name w:val="样式 标题 2 + 宋体 五号 行距: 单倍行距"/>
    <w:basedOn w:val="3"/>
    <w:qFormat/>
    <w:uiPriority w:val="0"/>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223">
    <w:name w:val="TOC 标题2"/>
    <w:basedOn w:val="2"/>
    <w:next w:val="1"/>
    <w:qFormat/>
    <w:uiPriority w:val="39"/>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224">
    <w:name w:val="默认段落字体 Para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5">
    <w:name w:val="段落样式"/>
    <w:basedOn w:val="1"/>
    <w:qFormat/>
    <w:uiPriority w:val="0"/>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226">
    <w:name w:val="font21"/>
    <w:qFormat/>
    <w:uiPriority w:val="0"/>
    <w:rPr>
      <w:rFonts w:hint="eastAsia" w:ascii="宋体" w:hAnsi="宋体" w:eastAsia="宋体" w:cs="宋体"/>
      <w:color w:val="000000"/>
      <w:sz w:val="20"/>
      <w:szCs w:val="20"/>
      <w:u w:val="none"/>
    </w:rPr>
  </w:style>
  <w:style w:type="character" w:customStyle="1" w:styleId="227">
    <w:name w:val="普通文字 Char2"/>
    <w:basedOn w:val="50"/>
    <w:qFormat/>
    <w:uiPriority w:val="99"/>
    <w:rPr>
      <w:rFonts w:ascii="宋体" w:hAnsi="Courier New" w:cs="Courier New"/>
      <w:sz w:val="22"/>
      <w:szCs w:val="21"/>
      <w:lang w:eastAsia="en-US"/>
    </w:rPr>
  </w:style>
  <w:style w:type="paragraph" w:customStyle="1" w:styleId="228">
    <w:name w:val="样式"/>
    <w:qFormat/>
    <w:uiPriority w:val="0"/>
    <w:pPr>
      <w:widowControl w:val="0"/>
      <w:autoSpaceDE w:val="0"/>
      <w:autoSpaceDN w:val="0"/>
      <w:adjustRightInd w:val="0"/>
    </w:pPr>
    <w:rPr>
      <w:rFonts w:ascii="宋体" w:eastAsia="宋体" w:cs="宋体" w:hAnsiTheme="minorHAnsi"/>
      <w:sz w:val="24"/>
      <w:szCs w:val="24"/>
      <w:lang w:val="en-US" w:eastAsia="zh-CN" w:bidi="ar-SA"/>
    </w:rPr>
  </w:style>
  <w:style w:type="paragraph" w:customStyle="1" w:styleId="229">
    <w:name w:val="表的标题"/>
    <w:basedOn w:val="1"/>
    <w:next w:val="230"/>
    <w:qFormat/>
    <w:uiPriority w:val="0"/>
    <w:pPr>
      <w:adjustRightInd w:val="0"/>
      <w:snapToGrid w:val="0"/>
      <w:jc w:val="center"/>
    </w:pPr>
    <w:rPr>
      <w:rFonts w:ascii="Arial" w:hAnsi="Arial"/>
      <w:sz w:val="24"/>
      <w:szCs w:val="20"/>
    </w:rPr>
  </w:style>
  <w:style w:type="paragraph" w:customStyle="1" w:styleId="230">
    <w:name w:val="表中正文"/>
    <w:basedOn w:val="1"/>
    <w:qFormat/>
    <w:uiPriority w:val="0"/>
    <w:pPr>
      <w:adjustRightInd w:val="0"/>
      <w:snapToGrid w:val="0"/>
      <w:spacing w:line="300" w:lineRule="exact"/>
      <w:jc w:val="center"/>
    </w:pPr>
    <w:rPr>
      <w:rFonts w:hAnsi="Times New Roman"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1E18AE-28FD-406B-95BB-D5060DFDF666}">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32</Pages>
  <Words>12330</Words>
  <Characters>13116</Characters>
  <Lines>104</Lines>
  <Paragraphs>29</Paragraphs>
  <TotalTime>4</TotalTime>
  <ScaleCrop>false</ScaleCrop>
  <LinksUpToDate>false</LinksUpToDate>
  <CharactersWithSpaces>13882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2023-08-02T00:33:01Z</dcterms:modified>
  <dc:title>公开招标文件（货物服务类）</dc:title>
  <cp:revision>458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2052-12.1.0.15120</vt:lpwstr>
  </property>
  <property fmtid="{D5CDD505-2E9C-101B-9397-08002B2CF9AE}" pid="6" name="ICV">
    <vt:lpwstr>61B176F126E849A2BD6ADF8BE56011B3</vt:lpwstr>
  </property>
</Properties>
</file>