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hint="default" w:ascii="Times New Roman" w:hAnsi="Times New Roman" w:eastAsia="宋体" w:cs="Times New Roman"/>
          <w:b/>
          <w:bCs w:val="0"/>
          <w:sz w:val="44"/>
          <w:szCs w:val="44"/>
          <w:u w:val="single"/>
          <w:lang w:eastAsia="zh-CN"/>
        </w:rPr>
      </w:pPr>
      <w:r>
        <w:rPr>
          <w:rFonts w:hint="default" w:ascii="Times New Roman" w:hAnsi="Times New Roman" w:eastAsia="宋体" w:cs="Times New Roman"/>
          <w:b/>
          <w:bCs w:val="0"/>
          <w:sz w:val="44"/>
          <w:szCs w:val="44"/>
          <w:u w:val="single"/>
          <w:lang w:val="en-US" w:eastAsia="zh-CN"/>
        </w:rPr>
        <w:t>外置油泵三通阀组件采购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FHC-QG2211070021</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外置油泵三通阀组件采购</w:t>
      </w:r>
      <w:r>
        <w:rPr>
          <w:rFonts w:hint="default" w:ascii="Times New Roman" w:hAnsi="Times New Roman" w:eastAsia="宋体" w:cs="Times New Roman"/>
          <w:sz w:val="21"/>
          <w:szCs w:val="21"/>
          <w:u w:val="single"/>
          <w:lang w:eastAsia="zh-CN"/>
        </w:rPr>
        <w:t>项目（项目编号：QG2211070021）</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widowControl w:val="0"/>
        <w:kinsoku/>
        <w:wordWrap/>
        <w:overflowPunct/>
        <w:topLinePunct w:val="0"/>
        <w:bidi w:val="0"/>
        <w:snapToGrid/>
        <w:spacing w:line="360" w:lineRule="auto"/>
        <w:ind w:left="298" w:leftChars="0" w:right="0" w:rightChars="0" w:hanging="298" w:hangingChars="142"/>
        <w:jc w:val="both"/>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lang w:eastAsia="zh-CN"/>
        </w:rPr>
        <w:t xml:space="preserve">1.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外置油泵三通阀组件（</w:t>
      </w:r>
      <w:r>
        <w:rPr>
          <w:rFonts w:hint="eastAsia" w:ascii="Times New Roman" w:hAnsi="Times New Roman" w:cs="Times New Roman"/>
          <w:sz w:val="21"/>
          <w:szCs w:val="21"/>
          <w:u w:val="single"/>
          <w:lang w:val="en-US" w:eastAsia="zh-CN" w:bidi="ar-SA"/>
        </w:rPr>
        <w:t>2套</w:t>
      </w:r>
      <w:r>
        <w:rPr>
          <w:rFonts w:hint="default" w:ascii="Times New Roman" w:hAnsi="Times New Roman" w:eastAsia="宋体" w:cs="Times New Roman"/>
          <w:sz w:val="21"/>
          <w:szCs w:val="21"/>
          <w:u w:val="single"/>
          <w:lang w:val="en-US" w:eastAsia="zh-CN" w:bidi="ar-SA"/>
        </w:rPr>
        <w:t>）采购</w:t>
      </w:r>
      <w:r>
        <w:rPr>
          <w:rFonts w:hint="default" w:ascii="Times New Roman" w:hAnsi="Times New Roman" w:eastAsia="宋体" w:cs="Times New Roman"/>
          <w:bCs/>
          <w:sz w:val="21"/>
          <w:szCs w:val="21"/>
          <w:u w:val="single"/>
          <w:lang w:val="en-US" w:eastAsia="zh-CN"/>
        </w:rPr>
        <w:t>项目</w:t>
      </w:r>
    </w:p>
    <w:p>
      <w:pPr>
        <w:pStyle w:val="2"/>
        <w:keepNext w:val="0"/>
        <w:keepLines w:val="0"/>
        <w:pageBreakBefore w:val="0"/>
        <w:widowControl w:val="0"/>
        <w:kinsoku/>
        <w:wordWrap/>
        <w:overflowPunct/>
        <w:topLinePunct w:val="0"/>
        <w:bidi w:val="0"/>
        <w:snapToGrid/>
        <w:spacing w:line="360" w:lineRule="auto"/>
        <w:ind w:left="298" w:leftChars="0" w:right="0" w:rightChars="0" w:hanging="298" w:hangingChars="142"/>
        <w:outlineLvl w:val="9"/>
        <w:rPr>
          <w:rFonts w:hint="default"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Cs/>
          <w:sz w:val="21"/>
          <w:szCs w:val="21"/>
          <w:lang w:eastAsia="zh-CN"/>
        </w:rPr>
        <w:t xml:space="preserve">2.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比选项目简要说明</w:t>
      </w:r>
      <w:r>
        <w:rPr>
          <w:rFonts w:hint="default" w:ascii="Times New Roman" w:hAnsi="Times New Roman" w:eastAsia="宋体" w:cs="Times New Roman"/>
          <w:b w:val="0"/>
          <w:bCs w:val="0"/>
          <w:sz w:val="21"/>
          <w:szCs w:val="21"/>
          <w:lang w:val="en-US" w:eastAsia="zh-CN" w:bidi="ar-SA"/>
        </w:rPr>
        <w:t>：①</w:t>
      </w:r>
      <w:r>
        <w:rPr>
          <w:rFonts w:hint="eastAsia" w:ascii="Times New Roman" w:hAnsi="Times New Roman" w:cs="Times New Roman"/>
          <w:b w:val="0"/>
          <w:bCs w:val="0"/>
          <w:sz w:val="21"/>
          <w:szCs w:val="21"/>
          <w:lang w:val="en-US" w:eastAsia="zh-CN" w:bidi="ar-SA"/>
        </w:rPr>
        <w:t>支持现场测绘；</w:t>
      </w:r>
      <w:r>
        <w:rPr>
          <w:rFonts w:hint="default" w:ascii="Times New Roman" w:hAnsi="Times New Roman" w:eastAsia="宋体" w:cs="Times New Roman"/>
          <w:b w:val="0"/>
          <w:bCs w:val="0"/>
          <w:sz w:val="21"/>
          <w:szCs w:val="21"/>
          <w:lang w:val="en-US" w:eastAsia="zh-CN" w:bidi="ar-SA"/>
        </w:rPr>
        <w:t>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A-201-1/2/3\图号:96QU-VP3N6501\件号:制造商:汉森传动(天津)减速机</w:t>
      </w:r>
      <w:r>
        <w:rPr>
          <w:rFonts w:hint="default" w:ascii="Times New Roman" w:hAnsi="Times New Roman" w:eastAsia="宋体" w:cs="Times New Roman"/>
          <w:b w:val="0"/>
          <w:bCs w:val="0"/>
          <w:sz w:val="21"/>
          <w:szCs w:val="21"/>
          <w:lang w:val="en-US" w:eastAsia="zh-CN" w:bidi="ar-SA"/>
        </w:rPr>
        <w:t>。</w:t>
      </w:r>
    </w:p>
    <w:p>
      <w:pPr>
        <w:pStyle w:val="4"/>
        <w:keepNext w:val="0"/>
        <w:keepLines w:val="0"/>
        <w:pageBreakBefore w:val="0"/>
        <w:kinsoku/>
        <w:wordWrap/>
        <w:overflowPunct/>
        <w:topLinePunct w:val="0"/>
        <w:bidi w:val="0"/>
        <w:spacing w:line="312" w:lineRule="auto"/>
        <w:ind w:left="298" w:leftChars="0" w:hanging="298" w:hangingChars="142"/>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sz w:val="21"/>
          <w:szCs w:val="21"/>
          <w:lang w:eastAsia="zh-CN"/>
        </w:rPr>
        <w:t>3.</w:t>
      </w:r>
      <w:r>
        <w:rPr>
          <w:rFonts w:hint="eastAsia" w:ascii="Times New Roman" w:hAnsi="Times New Roman" w:cs="Times New Roman"/>
          <w:b w:val="0"/>
          <w:sz w:val="21"/>
          <w:szCs w:val="21"/>
          <w:lang w:val="en-US" w:eastAsia="zh-CN"/>
        </w:rPr>
        <w:t xml:space="preserve"> </w:t>
      </w:r>
      <w:r>
        <w:rPr>
          <w:rFonts w:hint="default" w:ascii="Times New Roman" w:hAnsi="Times New Roman" w:eastAsia="宋体" w:cs="Times New Roman"/>
          <w:b w:val="0"/>
          <w:sz w:val="21"/>
          <w:szCs w:val="21"/>
          <w:lang w:eastAsia="zh-CN"/>
        </w:rPr>
        <w:t xml:space="preserve"> </w:t>
      </w:r>
      <w:r>
        <w:rPr>
          <w:rFonts w:hint="default" w:ascii="Times New Roman" w:hAnsi="Times New Roman" w:eastAsia="宋体" w:cs="Times New Roman"/>
          <w:sz w:val="21"/>
          <w:szCs w:val="21"/>
          <w:lang w:eastAsia="zh-CN"/>
        </w:rPr>
        <w:t>项目控制价格：</w:t>
      </w:r>
      <w:r>
        <w:rPr>
          <w:rFonts w:hint="default" w:ascii="Times New Roman" w:hAnsi="Times New Roman" w:eastAsia="宋体" w:cs="Times New Roman"/>
          <w:b w:val="0"/>
          <w:bCs w:val="0"/>
          <w:sz w:val="21"/>
          <w:szCs w:val="21"/>
          <w:lang w:eastAsia="zh-CN"/>
        </w:rPr>
        <w:t>人民币</w:t>
      </w:r>
      <w:r>
        <w:rPr>
          <w:rFonts w:hint="eastAsia" w:ascii="Times New Roman" w:hAnsi="Times New Roman" w:cs="Times New Roman"/>
          <w:b w:val="0"/>
          <w:bCs w:val="0"/>
          <w:sz w:val="21"/>
          <w:szCs w:val="21"/>
          <w:lang w:val="en-US" w:eastAsia="zh-CN"/>
        </w:rPr>
        <w:t>4.60</w:t>
      </w:r>
      <w:r>
        <w:rPr>
          <w:rFonts w:hint="default" w:ascii="Times New Roman" w:hAnsi="Times New Roman" w:eastAsia="宋体" w:cs="Times New Roman"/>
          <w:b w:val="0"/>
          <w:bCs w:val="0"/>
          <w:sz w:val="21"/>
          <w:szCs w:val="21"/>
          <w:lang w:val="en-US" w:eastAsia="zh-CN"/>
        </w:rPr>
        <w:t>万</w:t>
      </w:r>
      <w:r>
        <w:rPr>
          <w:rFonts w:hint="default" w:ascii="Times New Roman" w:hAnsi="Times New Roman" w:eastAsia="宋体" w:cs="Times New Roman"/>
          <w:b w:val="0"/>
          <w:bCs w:val="0"/>
          <w:sz w:val="21"/>
          <w:szCs w:val="21"/>
          <w:lang w:eastAsia="zh-CN"/>
        </w:rPr>
        <w:t>元（不含税价）</w:t>
      </w:r>
    </w:p>
    <w:p>
      <w:pPr>
        <w:pStyle w:val="4"/>
        <w:keepNext w:val="0"/>
        <w:keepLines w:val="0"/>
        <w:pageBreakBefore w:val="0"/>
        <w:kinsoku/>
        <w:wordWrap/>
        <w:overflowPunct/>
        <w:topLinePunct w:val="0"/>
        <w:bidi w:val="0"/>
        <w:spacing w:line="312" w:lineRule="auto"/>
        <w:ind w:left="299" w:leftChars="0" w:hanging="299"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参选人必须具备</w:t>
      </w:r>
      <w:r>
        <w:rPr>
          <w:rFonts w:hint="eastAsia" w:asciiTheme="minorEastAsia" w:hAnsiTheme="minorEastAsia" w:eastAsiaTheme="minorEastAsia"/>
        </w:rPr>
        <w:t>需具有独立法人资格和履行合同能力，有良好的信誉和售后服务能力</w:t>
      </w:r>
      <w:r>
        <w:rPr>
          <w:rFonts w:hint="default" w:ascii="Times New Roman" w:hAnsi="Times New Roman" w:eastAsia="宋体" w:cs="Times New Roman"/>
          <w:sz w:val="21"/>
          <w:szCs w:val="21"/>
          <w:lang w:eastAsia="zh-CN"/>
        </w:rPr>
        <w:t>。</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sz w:val="21"/>
          <w:szCs w:val="21"/>
          <w:lang w:val="en-US" w:eastAsia="zh-CN"/>
        </w:rPr>
        <w:t xml:space="preserve">2. </w:t>
      </w:r>
      <w:r>
        <w:rPr>
          <w:rFonts w:hint="default" w:ascii="Times New Roman" w:hAnsi="Times New Roman" w:eastAsia="宋体" w:cs="Times New Roman"/>
          <w:b w:val="0"/>
          <w:bCs w:val="0"/>
          <w:sz w:val="21"/>
          <w:szCs w:val="21"/>
          <w:lang w:val="en-US" w:eastAsia="zh-CN" w:bidi="ar-SA"/>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2"/>
        <w:keepNext w:val="0"/>
        <w:keepLines w:val="0"/>
        <w:pageBreakBefore w:val="0"/>
        <w:kinsoku/>
        <w:wordWrap/>
        <w:overflowPunct/>
        <w:topLinePunct w:val="0"/>
        <w:bidi w:val="0"/>
        <w:snapToGrid/>
        <w:spacing w:line="312" w:lineRule="auto"/>
        <w:ind w:left="298" w:leftChars="0" w:right="0" w:rightChars="0" w:hanging="298" w:hangingChars="142"/>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left="298" w:leftChars="0" w:right="0" w:rightChars="0" w:hanging="298" w:hangingChars="142"/>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299" w:leftChars="0" w:hanging="299"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1.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报名时间：</w:t>
      </w:r>
      <w:r>
        <w:rPr>
          <w:rFonts w:hint="eastAsia" w:ascii="Times New Roman" w:hAnsi="Times New Roman" w:eastAsia="宋体" w:cs="Times New Roman"/>
          <w:b w:val="0"/>
          <w:bCs w:val="0"/>
          <w:sz w:val="21"/>
          <w:szCs w:val="21"/>
          <w:lang w:val="en-US" w:eastAsia="zh-CN"/>
        </w:rPr>
        <w:t>自公告之日起1</w:t>
      </w:r>
      <w:r>
        <w:rPr>
          <w:rFonts w:hint="eastAsia" w:ascii="Times New Roman" w:hAnsi="Times New Roman" w:cs="Times New Roman"/>
          <w:b w:val="0"/>
          <w:bCs w:val="0"/>
          <w:sz w:val="21"/>
          <w:szCs w:val="21"/>
          <w:lang w:val="en-US" w:eastAsia="zh-CN"/>
        </w:rPr>
        <w:t>0</w:t>
      </w:r>
      <w:r>
        <w:rPr>
          <w:rFonts w:hint="eastAsia" w:ascii="Times New Roman" w:hAnsi="Times New Roman" w:eastAsia="宋体" w:cs="Times New Roman"/>
          <w:b w:val="0"/>
          <w:bCs w:val="0"/>
          <w:sz w:val="21"/>
          <w:szCs w:val="21"/>
          <w:lang w:val="en-US" w:eastAsia="zh-CN"/>
        </w:rPr>
        <w:t>天即从</w:t>
      </w:r>
      <w:r>
        <w:rPr>
          <w:rFonts w:hint="default" w:ascii="Times New Roman" w:hAnsi="Times New Roman" w:eastAsia="宋体" w:cs="Times New Roman"/>
          <w:b w:val="0"/>
          <w:bCs w:val="0"/>
          <w:sz w:val="21"/>
          <w:szCs w:val="21"/>
          <w:lang w:eastAsia="zh-CN"/>
        </w:rPr>
        <w:t>2023年</w:t>
      </w:r>
      <w:r>
        <w:rPr>
          <w:rFonts w:hint="eastAsia" w:ascii="Times New Roman" w:hAnsi="Times New Roman" w:cs="Times New Roman"/>
          <w:b w:val="0"/>
          <w:bCs w:val="0"/>
          <w:sz w:val="21"/>
          <w:szCs w:val="21"/>
          <w:lang w:val="en-US" w:eastAsia="zh-CN"/>
        </w:rPr>
        <w:t>08</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25</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09月 03</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2.</w:t>
      </w:r>
      <w:r>
        <w:rPr>
          <w:rFonts w:hint="eastAsia" w:ascii="Times New Roman" w:hAnsi="Times New Roman"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 xml:space="preserve"> 报名方式：邮件报名（须同时提交盖公章的法定代表人授权书及营业执照扫描件</w:t>
      </w:r>
      <w:r>
        <w:rPr>
          <w:rFonts w:hint="eastAsia"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31"/>
          <w:rFonts w:hint="default" w:ascii="Times New Roman" w:hAnsi="Times New Roman" w:eastAsia="宋体" w:cs="Times New Roman"/>
          <w:b w:val="0"/>
          <w:bCs w:val="0"/>
          <w:sz w:val="21"/>
          <w:szCs w:val="21"/>
          <w:lang w:eastAsia="zh-CN"/>
        </w:rPr>
        <w:t>huangmq@fjpec.com.cn</w:t>
      </w:r>
      <w:r>
        <w:rPr>
          <w:rStyle w:val="31"/>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pStyle w:val="3"/>
        <w:keepNext w:val="0"/>
        <w:keepLines w:val="0"/>
        <w:pageBreakBefore w:val="0"/>
        <w:kinsoku/>
        <w:wordWrap/>
        <w:overflowPunct/>
        <w:topLinePunct w:val="0"/>
        <w:bidi w:val="0"/>
        <w:spacing w:line="312" w:lineRule="auto"/>
        <w:ind w:left="284" w:leftChars="0" w:hanging="284" w:hangingChars="142"/>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 xml:space="preserve"> 参选文件递交地点：福建省漳州市漳浦县杜浔镇杜昌路9号</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2.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递交截止时间（以送达时间为准）：有意向参选人请于公</w:t>
      </w:r>
      <w:r>
        <w:rPr>
          <w:rFonts w:hint="eastAsia" w:ascii="Times New Roman" w:hAnsi="Times New Roman" w:cs="Times New Roman"/>
          <w:bCs/>
          <w:sz w:val="21"/>
          <w:szCs w:val="21"/>
          <w:lang w:val="en-US" w:eastAsia="zh-CN"/>
        </w:rPr>
        <w:t>告</w:t>
      </w:r>
      <w:r>
        <w:rPr>
          <w:rFonts w:hint="default" w:ascii="Times New Roman" w:hAnsi="Times New Roman" w:eastAsia="宋体" w:cs="Times New Roman"/>
          <w:bCs/>
          <w:sz w:val="21"/>
          <w:szCs w:val="21"/>
          <w:lang w:eastAsia="zh-CN"/>
        </w:rPr>
        <w:t>期间进行报名，并请在</w:t>
      </w:r>
      <w:r>
        <w:rPr>
          <w:rFonts w:hint="eastAsia" w:ascii="Times New Roman" w:hAnsi="Times New Roman" w:cs="Times New Roman"/>
          <w:bCs/>
          <w:sz w:val="21"/>
          <w:szCs w:val="21"/>
          <w:lang w:val="en-US" w:eastAsia="zh-CN"/>
        </w:rPr>
        <w:t>公告</w:t>
      </w:r>
      <w:r>
        <w:rPr>
          <w:rFonts w:hint="default" w:ascii="Times New Roman" w:hAnsi="Times New Roman" w:eastAsia="宋体" w:cs="Times New Roman"/>
          <w:bCs/>
          <w:sz w:val="21"/>
          <w:szCs w:val="21"/>
          <w:lang w:eastAsia="zh-CN"/>
        </w:rPr>
        <w:t>之日起</w:t>
      </w:r>
      <w:r>
        <w:rPr>
          <w:rFonts w:hint="eastAsia" w:ascii="Times New Roman" w:hAnsi="Times New Roman" w:cs="Times New Roman"/>
          <w:bCs/>
          <w:sz w:val="21"/>
          <w:szCs w:val="21"/>
          <w:lang w:val="en-US" w:eastAsia="zh-CN"/>
        </w:rPr>
        <w:t>12</w:t>
      </w:r>
      <w:r>
        <w:rPr>
          <w:rFonts w:hint="default" w:ascii="Times New Roman" w:hAnsi="Times New Roman" w:eastAsia="宋体" w:cs="Times New Roman"/>
          <w:bCs/>
          <w:sz w:val="21"/>
          <w:szCs w:val="21"/>
          <w:lang w:eastAsia="zh-CN"/>
        </w:rPr>
        <w:t>天内</w:t>
      </w:r>
      <w:r>
        <w:rPr>
          <w:rFonts w:hint="eastAsia" w:ascii="Times New Roman" w:hAnsi="Times New Roman" w:cs="Times New Roman"/>
          <w:bCs/>
          <w:sz w:val="21"/>
          <w:szCs w:val="21"/>
          <w:lang w:eastAsia="zh-CN"/>
        </w:rPr>
        <w:t>（</w:t>
      </w:r>
      <w:r>
        <w:rPr>
          <w:rFonts w:hint="eastAsia" w:ascii="Times New Roman" w:hAnsi="Times New Roman" w:eastAsia="宋体" w:cs="Times New Roman"/>
          <w:b w:val="0"/>
          <w:bCs w:val="0"/>
          <w:sz w:val="21"/>
          <w:szCs w:val="21"/>
          <w:lang w:val="en-US" w:eastAsia="zh-CN"/>
        </w:rPr>
        <w:t>即从</w:t>
      </w:r>
      <w:r>
        <w:rPr>
          <w:rFonts w:hint="default" w:ascii="Times New Roman" w:hAnsi="Times New Roman" w:eastAsia="宋体" w:cs="Times New Roman"/>
          <w:b w:val="0"/>
          <w:bCs w:val="0"/>
          <w:sz w:val="21"/>
          <w:szCs w:val="21"/>
          <w:lang w:eastAsia="zh-CN"/>
        </w:rPr>
        <w:t>2023年</w:t>
      </w:r>
      <w:r>
        <w:rPr>
          <w:rFonts w:hint="eastAsia" w:ascii="Times New Roman" w:hAnsi="Times New Roman" w:cs="Times New Roman"/>
          <w:b w:val="0"/>
          <w:bCs w:val="0"/>
          <w:sz w:val="21"/>
          <w:szCs w:val="21"/>
          <w:lang w:val="en-US" w:eastAsia="zh-CN"/>
        </w:rPr>
        <w:t>08</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25</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09月05</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r>
        <w:rPr>
          <w:rFonts w:hint="eastAsia" w:ascii="Times New Roman" w:hAnsi="Times New Roman" w:cs="Times New Roman"/>
          <w:b w:val="0"/>
          <w:bCs w:val="0"/>
          <w:sz w:val="21"/>
          <w:szCs w:val="21"/>
          <w:lang w:val="en-US" w:eastAsia="zh-CN"/>
        </w:rPr>
        <w:t>）</w:t>
      </w:r>
      <w:r>
        <w:rPr>
          <w:rFonts w:hint="default" w:ascii="Times New Roman" w:hAnsi="Times New Roman" w:eastAsia="宋体" w:cs="Times New Roman"/>
          <w:bCs/>
          <w:sz w:val="21"/>
          <w:szCs w:val="21"/>
          <w:lang w:eastAsia="zh-CN"/>
        </w:rPr>
        <w:t>将参选文件纸质原件密封送达比选人指定地点。</w:t>
      </w:r>
    </w:p>
    <w:p>
      <w:pPr>
        <w:keepNext w:val="0"/>
        <w:keepLines w:val="0"/>
        <w:pageBreakBefore w:val="0"/>
        <w:tabs>
          <w:tab w:val="left" w:pos="709"/>
        </w:tabs>
        <w:kinsoku/>
        <w:wordWrap/>
        <w:overflowPunct/>
        <w:topLinePunct w:val="0"/>
        <w:bidi w:val="0"/>
        <w:spacing w:line="312" w:lineRule="auto"/>
        <w:ind w:left="322" w:leftChars="0" w:hanging="322" w:hangingChars="142"/>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1000</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left="322" w:leftChars="0" w:hanging="322"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left="299" w:leftChars="0" w:hanging="299"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7"/>
        <w:keepNext w:val="0"/>
        <w:keepLines w:val="0"/>
        <w:pageBreakBefore w:val="0"/>
        <w:kinsoku/>
        <w:wordWrap/>
        <w:overflowPunct/>
        <w:topLinePunct w:val="0"/>
        <w:bidi w:val="0"/>
        <w:snapToGrid w:val="0"/>
        <w:spacing w:line="312" w:lineRule="auto"/>
        <w:ind w:left="418" w:leftChars="190" w:firstLine="123" w:firstLineChars="59"/>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bookmarkStart w:id="9" w:name="_GoBack"/>
      <w:bookmarkEnd w:id="9"/>
    </w:p>
    <w:p>
      <w:pPr>
        <w:pStyle w:val="7"/>
        <w:keepNext w:val="0"/>
        <w:keepLines w:val="0"/>
        <w:pageBreakBefore w:val="0"/>
        <w:kinsoku/>
        <w:wordWrap/>
        <w:overflowPunct/>
        <w:topLinePunct w:val="0"/>
        <w:bidi w:val="0"/>
        <w:snapToGrid w:val="0"/>
        <w:spacing w:line="312" w:lineRule="auto"/>
        <w:ind w:left="418" w:leftChars="190" w:firstLine="123" w:firstLineChars="59"/>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7"/>
        <w:keepNext w:val="0"/>
        <w:keepLines w:val="0"/>
        <w:pageBreakBefore w:val="0"/>
        <w:kinsoku/>
        <w:wordWrap/>
        <w:overflowPunct/>
        <w:topLinePunct w:val="0"/>
        <w:bidi w:val="0"/>
        <w:snapToGrid w:val="0"/>
        <w:spacing w:line="312" w:lineRule="auto"/>
        <w:ind w:left="0" w:leftChars="0" w:firstLine="518" w:firstLineChars="247"/>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2023.0</w:t>
      </w:r>
      <w:r>
        <w:rPr>
          <w:rFonts w:hint="eastAsia" w:ascii="Times New Roman" w:hAnsi="Times New Roman" w:cs="Times New Roman"/>
          <w:sz w:val="21"/>
          <w:szCs w:val="21"/>
          <w:lang w:val="en-US" w:eastAsia="zh-CN"/>
        </w:rPr>
        <w:t>8</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25</w:t>
      </w:r>
    </w:p>
    <w:p>
      <w:pPr>
        <w:pStyle w:val="3"/>
        <w:tabs>
          <w:tab w:val="left" w:pos="1262"/>
        </w:tabs>
        <w:spacing w:line="324" w:lineRule="auto"/>
        <w:ind w:left="0" w:right="108"/>
        <w:jc w:val="center"/>
        <w:rPr>
          <w:lang w:eastAsia="zh-CN"/>
        </w:rPr>
        <w:sectPr>
          <w:footerReference r:id="rId4" w:type="default"/>
          <w:pgSz w:w="11910" w:h="16840"/>
          <w:pgMar w:top="1500" w:right="1020" w:bottom="740" w:left="86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20" w:firstLineChars="191"/>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default" w:cs="宋体" w:asciiTheme="majorEastAsia" w:hAnsiTheme="majorEastAsia" w:eastAsiaTheme="majorEastAsia"/>
          <w:sz w:val="24"/>
          <w:szCs w:val="24"/>
          <w:lang w:val="en-US" w:eastAsia="zh-CN" w:bidi="ar-SA"/>
        </w:rPr>
        <w:t>外置油泵三通阀组件</w:t>
      </w:r>
      <w:r>
        <w:rPr>
          <w:rFonts w:hint="eastAsia" w:cs="宋体" w:asciiTheme="majorEastAsia" w:hAnsiTheme="majorEastAsia" w:eastAsiaTheme="majorEastAsia"/>
          <w:sz w:val="24"/>
          <w:szCs w:val="24"/>
          <w:lang w:val="en-US" w:eastAsia="zh-CN" w:bidi="ar-SA"/>
        </w:rPr>
        <w:t>（2套）</w:t>
      </w:r>
      <w:r>
        <w:rPr>
          <w:rFonts w:hint="default" w:cs="宋体" w:asciiTheme="majorEastAsia" w:hAnsiTheme="majorEastAsia" w:eastAsiaTheme="majorEastAsia"/>
          <w:sz w:val="24"/>
          <w:szCs w:val="24"/>
          <w:lang w:val="en-US" w:eastAsia="zh-CN" w:bidi="ar-SA"/>
        </w:rPr>
        <w:t>采购项目</w:t>
      </w:r>
      <w:r>
        <w:rPr>
          <w:rFonts w:hint="eastAsia" w:cs="宋体" w:asciiTheme="majorEastAsia" w:hAnsiTheme="majorEastAsia" w:eastAsiaTheme="majorEastAsia"/>
          <w:sz w:val="24"/>
          <w:szCs w:val="24"/>
          <w:lang w:val="en-US" w:eastAsia="zh-CN" w:bidi="ar-SA"/>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kinsoku/>
        <w:wordWrap/>
        <w:overflowPunct/>
        <w:topLinePunct w:val="0"/>
        <w:bidi w:val="0"/>
        <w:spacing w:line="312" w:lineRule="auto"/>
        <w:ind w:left="0" w:leftChars="0" w:firstLine="458" w:firstLineChars="191"/>
        <w:jc w:val="both"/>
        <w:rPr>
          <w:rFonts w:hint="eastAsia" w:asciiTheme="majorEastAsia" w:hAnsiTheme="majorEastAsia" w:eastAsiaTheme="majorEastAsia"/>
          <w:spacing w:val="-10"/>
          <w:lang w:eastAsia="zh-CN"/>
        </w:rPr>
      </w:pP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1. 项目概况：</w:t>
      </w:r>
      <w:r>
        <w:rPr>
          <w:rFonts w:hint="default" w:cs="宋体" w:asciiTheme="majorEastAsia" w:hAnsiTheme="majorEastAsia" w:eastAsiaTheme="majorEastAsia"/>
          <w:sz w:val="24"/>
          <w:szCs w:val="24"/>
          <w:lang w:val="en-US" w:eastAsia="zh-CN" w:bidi="ar-SA"/>
        </w:rPr>
        <w:t>外置油泵三通阀组件采购</w:t>
      </w:r>
    </w:p>
    <w:p>
      <w:pPr>
        <w:pStyle w:val="2"/>
        <w:keepNext w:val="0"/>
        <w:keepLines w:val="0"/>
        <w:pageBreakBefore w:val="0"/>
        <w:widowControl w:val="0"/>
        <w:kinsoku/>
        <w:wordWrap/>
        <w:overflowPunct/>
        <w:topLinePunct w:val="0"/>
        <w:bidi w:val="0"/>
        <w:snapToGrid/>
        <w:spacing w:line="360" w:lineRule="auto"/>
        <w:ind w:left="504" w:leftChars="218" w:right="0" w:rightChars="0" w:hanging="24" w:hangingChars="11"/>
        <w:outlineLvl w:val="9"/>
        <w:rPr>
          <w:rFonts w:hint="default" w:ascii="Times New Roman" w:hAnsi="Times New Roman" w:eastAsia="宋体" w:cs="Times New Roman"/>
          <w:b w:val="0"/>
          <w:bCs w:val="0"/>
          <w:sz w:val="21"/>
          <w:szCs w:val="21"/>
          <w:lang w:val="en-US" w:eastAsia="zh-CN" w:bidi="ar-SA"/>
        </w:rPr>
      </w:pPr>
      <w:r>
        <w:rPr>
          <w:rFonts w:hint="eastAsia" w:asciiTheme="majorEastAsia" w:hAnsiTheme="majorEastAsia" w:eastAsiaTheme="majorEastAsia"/>
          <w:spacing w:val="-10"/>
          <w:sz w:val="24"/>
          <w:szCs w:val="24"/>
          <w:lang w:eastAsia="zh-CN"/>
        </w:rPr>
        <w:t>2. 项目范围及内容</w:t>
      </w:r>
      <w:r>
        <w:rPr>
          <w:rFonts w:hint="eastAsia" w:asciiTheme="majorEastAsia" w:hAnsiTheme="majorEastAsia" w:eastAsiaTheme="majorEastAsia"/>
          <w:spacing w:val="-10"/>
          <w:sz w:val="24"/>
          <w:szCs w:val="24"/>
          <w:lang w:val="en-US" w:eastAsia="zh-CN"/>
        </w:rPr>
        <w:t>：</w:t>
      </w:r>
      <w:r>
        <w:rPr>
          <w:rFonts w:hint="default" w:ascii="Times New Roman" w:hAnsi="Times New Roman" w:eastAsia="宋体" w:cs="Times New Roman"/>
          <w:b w:val="0"/>
          <w:bCs w:val="0"/>
          <w:sz w:val="21"/>
          <w:szCs w:val="21"/>
          <w:lang w:val="en-US" w:eastAsia="zh-CN" w:bidi="ar-SA"/>
        </w:rPr>
        <w:t>①</w:t>
      </w:r>
      <w:r>
        <w:rPr>
          <w:rFonts w:hint="eastAsia" w:ascii="Times New Roman" w:hAnsi="Times New Roman" w:cs="Times New Roman"/>
          <w:b w:val="0"/>
          <w:bCs w:val="0"/>
          <w:sz w:val="21"/>
          <w:szCs w:val="21"/>
          <w:lang w:val="en-US" w:eastAsia="zh-CN" w:bidi="ar-SA"/>
        </w:rPr>
        <w:t>支持现场测绘制作；</w:t>
      </w:r>
      <w:r>
        <w:rPr>
          <w:rFonts w:hint="default" w:ascii="Times New Roman" w:hAnsi="Times New Roman" w:eastAsia="宋体" w:cs="Times New Roman"/>
          <w:b w:val="0"/>
          <w:bCs w:val="0"/>
          <w:sz w:val="21"/>
          <w:szCs w:val="21"/>
          <w:lang w:val="en-US" w:eastAsia="zh-CN" w:bidi="ar-SA"/>
        </w:rPr>
        <w:t>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A-201-1/2/3\图号:96QU-VP3N6501\件号:制造商:汉森传动(天津)减速机</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见附图）</w:t>
      </w:r>
      <w:r>
        <w:rPr>
          <w:rFonts w:hint="default" w:ascii="Times New Roman" w:hAnsi="Times New Roman" w:eastAsia="宋体" w:cs="Times New Roman"/>
          <w:b w:val="0"/>
          <w:bCs w:val="0"/>
          <w:sz w:val="21"/>
          <w:szCs w:val="21"/>
          <w:lang w:val="en-US" w:eastAsia="zh-CN" w:bidi="ar-SA"/>
        </w:rPr>
        <w:t>。</w:t>
      </w:r>
    </w:p>
    <w:p>
      <w:pPr>
        <w:pStyle w:val="73"/>
        <w:numPr>
          <w:ilvl w:val="0"/>
          <w:numId w:val="0"/>
        </w:numPr>
        <w:spacing w:line="420" w:lineRule="auto"/>
        <w:ind w:leftChars="200"/>
        <w:rPr>
          <w:rFonts w:hint="eastAsia" w:asciiTheme="majorEastAsia" w:hAnsiTheme="majorEastAsia" w:eastAsiaTheme="majorEastAsia"/>
          <w:spacing w:val="-10"/>
          <w:sz w:val="24"/>
          <w:szCs w:val="24"/>
          <w:lang w:eastAsia="zh-CN"/>
        </w:rPr>
      </w:pPr>
      <w:r>
        <w:rPr>
          <w:rFonts w:hint="eastAsia" w:asciiTheme="majorEastAsia" w:hAnsiTheme="majorEastAsia" w:eastAsiaTheme="majorEastAsia"/>
          <w:spacing w:val="-10"/>
          <w:sz w:val="24"/>
          <w:szCs w:val="24"/>
          <w:lang w:eastAsia="zh-CN"/>
        </w:rPr>
        <w:t>3. 相关要求标准、规范及规定：执行国家相关标准、行业标准和有关国际标准。本规范书中未提及的内容均应满足或优于国家相关标准、</w:t>
      </w:r>
      <w:r>
        <w:rPr>
          <w:rFonts w:hint="eastAsia" w:asciiTheme="majorEastAsia" w:hAnsiTheme="majorEastAsia" w:eastAsiaTheme="majorEastAsia"/>
          <w:spacing w:val="-10"/>
          <w:sz w:val="24"/>
          <w:szCs w:val="24"/>
          <w:lang w:val="en-US" w:eastAsia="zh-CN"/>
        </w:rPr>
        <w:t>化工</w:t>
      </w:r>
      <w:r>
        <w:rPr>
          <w:rFonts w:hint="eastAsia" w:asciiTheme="majorEastAsia" w:hAnsiTheme="majorEastAsia" w:eastAsiaTheme="majorEastAsia"/>
          <w:spacing w:val="-10"/>
          <w:sz w:val="24"/>
          <w:szCs w:val="24"/>
          <w:lang w:eastAsia="zh-CN"/>
        </w:rPr>
        <w:t>行业标准和有关国际标准。有矛盾时，按较严格标准执行。</w:t>
      </w:r>
    </w:p>
    <w:p>
      <w:pPr>
        <w:pStyle w:val="77"/>
        <w:adjustRightInd/>
        <w:snapToGrid/>
        <w:spacing w:beforeLines="0" w:afterLines="0" w:line="360" w:lineRule="auto"/>
        <w:ind w:left="416" w:leftChars="189" w:firstLine="40" w:firstLineChars="17"/>
        <w:jc w:val="both"/>
        <w:textAlignment w:val="auto"/>
        <w:rPr>
          <w:rFonts w:hint="eastAsia" w:eastAsia="宋体" w:cs="宋体"/>
          <w:b w:val="0"/>
          <w:bCs w:val="0"/>
          <w:color w:val="000000" w:themeColor="text1"/>
          <w:kern w:val="2"/>
          <w:sz w:val="24"/>
          <w:szCs w:val="24"/>
          <w:lang w:eastAsia="zh-CN"/>
          <w14:textFill>
            <w14:solidFill>
              <w14:schemeClr w14:val="tx1"/>
            </w14:solidFill>
          </w14:textFill>
        </w:rPr>
      </w:pPr>
      <w:r>
        <w:rPr>
          <w:rFonts w:hint="eastAsia" w:eastAsia="宋体" w:cs="宋体"/>
          <w:b w:val="0"/>
          <w:bCs w:val="0"/>
          <w:color w:val="000000" w:themeColor="text1"/>
          <w:kern w:val="2"/>
          <w:sz w:val="24"/>
          <w:szCs w:val="24"/>
          <w:lang w:eastAsia="zh-CN"/>
          <w14:textFill>
            <w14:solidFill>
              <w14:schemeClr w14:val="tx1"/>
            </w14:solidFill>
          </w14:textFill>
        </w:rPr>
        <w:t>(五)产品质量：</w:t>
      </w:r>
      <w:r>
        <w:rPr>
          <w:rFonts w:hint="eastAsia" w:eastAsia="宋体" w:cs="宋体"/>
          <w:b w:val="0"/>
          <w:bCs w:val="0"/>
          <w:color w:val="000000" w:themeColor="text1"/>
          <w:kern w:val="2"/>
          <w:sz w:val="24"/>
          <w:szCs w:val="24"/>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eastAsia" w:eastAsia="宋体" w:cs="宋体"/>
          <w:b w:val="0"/>
          <w:bCs w:val="0"/>
          <w:color w:val="000000" w:themeColor="text1"/>
          <w:kern w:val="2"/>
          <w:sz w:val="24"/>
          <w:szCs w:val="24"/>
          <w:lang w:val="en-US" w:eastAsia="zh-CN"/>
          <w14:textFill>
            <w14:solidFill>
              <w14:schemeClr w14:val="tx1"/>
            </w14:solidFill>
          </w14:textFill>
        </w:rPr>
        <w:t>具体以双方签署技术协议要求为准。</w:t>
      </w:r>
    </w:p>
    <w:p>
      <w:pPr>
        <w:pStyle w:val="3"/>
        <w:spacing w:line="360" w:lineRule="auto"/>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ind w:left="0" w:firstLine="458" w:firstLineChars="200"/>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eastAsia="zh-CN"/>
        </w:rPr>
        <w:t>1. 参选人必须具备</w:t>
      </w:r>
      <w:r>
        <w:rPr>
          <w:rFonts w:hint="eastAsia" w:asciiTheme="majorEastAsia" w:hAnsiTheme="majorEastAsia" w:eastAsiaTheme="majorEastAsia"/>
          <w:spacing w:val="-5"/>
          <w:lang w:eastAsia="zh-CN"/>
        </w:rPr>
        <w:t>需具有独立法人资格和履行合同能力，有良好的信誉和售后服务能力</w:t>
      </w:r>
      <w:r>
        <w:rPr>
          <w:rFonts w:hint="default" w:asciiTheme="majorEastAsia" w:hAnsiTheme="majorEastAsia" w:eastAsiaTheme="majorEastAsia"/>
          <w:spacing w:val="-5"/>
          <w:lang w:eastAsia="zh-CN"/>
        </w:rPr>
        <w:t>。</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val="en-US" w:eastAsia="zh-CN"/>
        </w:rPr>
        <w:t xml:space="preserve">2. </w:t>
      </w:r>
      <w:r>
        <w:rPr>
          <w:rFonts w:hint="default" w:asciiTheme="majorEastAsia" w:hAnsiTheme="majorEastAsia" w:eastAsiaTheme="majorEastAsia"/>
          <w:spacing w:val="-5"/>
          <w:lang w:eastAsia="zh-CN"/>
        </w:rPr>
        <w:t>参选人没有失信黑名单记录（以最高院失信被执行人系统发布信息为准）。</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3</w:t>
      </w:r>
      <w:r>
        <w:rPr>
          <w:rFonts w:hint="default" w:asciiTheme="majorEastAsia" w:hAnsiTheme="majorEastAsia" w:eastAsiaTheme="majorEastAsia"/>
          <w:spacing w:val="-5"/>
          <w:lang w:eastAsia="zh-CN"/>
        </w:rPr>
        <w:t>. 与比选人无诉讼纠纷。</w:t>
      </w:r>
    </w:p>
    <w:p>
      <w:pPr>
        <w:pStyle w:val="10"/>
        <w:spacing w:line="360" w:lineRule="auto"/>
        <w:ind w:left="319" w:right="222" w:hanging="305" w:hangingChars="133"/>
        <w:rPr>
          <w:rFonts w:hint="default" w:asciiTheme="majorEastAsia" w:hAnsiTheme="majorEastAsia" w:eastAsiaTheme="majorEastAsia"/>
          <w:spacing w:val="-5"/>
          <w:lang w:val="en-US" w:eastAsia="zh-CN"/>
        </w:rPr>
      </w:pPr>
      <w:r>
        <w:rPr>
          <w:rFonts w:hint="eastAsia" w:asciiTheme="majorEastAsia" w:hAnsiTheme="majorEastAsia" w:eastAsiaTheme="majorEastAsia"/>
          <w:spacing w:val="-5"/>
          <w:lang w:val="en-US" w:eastAsia="zh-CN"/>
        </w:rPr>
        <w:t>4</w:t>
      </w:r>
      <w:r>
        <w:rPr>
          <w:rFonts w:hint="default" w:asciiTheme="majorEastAsia" w:hAnsiTheme="majorEastAsia" w:eastAsiaTheme="majorEastAsia"/>
          <w:spacing w:val="-5"/>
          <w:lang w:eastAsia="zh-CN"/>
        </w:rPr>
        <w:t>.本招标项目</w:t>
      </w:r>
      <w:r>
        <w:rPr>
          <w:rFonts w:hint="default" w:asciiTheme="majorEastAsia" w:hAnsiTheme="majorEastAsia" w:eastAsiaTheme="majorEastAsia"/>
          <w:b/>
          <w:bCs/>
          <w:spacing w:val="-5"/>
          <w:lang w:eastAsia="zh-CN"/>
        </w:rPr>
        <w:t>不接受</w:t>
      </w:r>
      <w:r>
        <w:rPr>
          <w:rFonts w:hint="default" w:asciiTheme="majorEastAsia" w:hAnsiTheme="majorEastAsia" w:eastAsiaTheme="majorEastAsia"/>
          <w:spacing w:val="-5"/>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人民币1000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78"/>
        <w:numPr>
          <w:ilvl w:val="0"/>
          <w:numId w:val="0"/>
        </w:numPr>
        <w:adjustRightInd w:val="0"/>
        <w:snapToGrid w:val="0"/>
        <w:spacing w:after="0" w:line="360" w:lineRule="auto"/>
        <w:ind w:leftChars="0" w:firstLine="723" w:firstLineChars="300"/>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olor w:val="000000"/>
          <w:u w:val="single"/>
          <w:lang w:eastAsia="zh-CN"/>
        </w:rPr>
        <w:t>外置油泵三通阀组件</w:t>
      </w:r>
      <w:r>
        <w:rPr>
          <w:rFonts w:hint="eastAsia" w:asciiTheme="minorEastAsia" w:hAnsiTheme="minorEastAsia" w:eastAsiaTheme="minorEastAsia"/>
          <w:u w:val="single"/>
        </w:rPr>
        <w:t>采购项目</w:t>
      </w:r>
      <w:r>
        <w:rPr>
          <w:rFonts w:hint="eastAsia" w:cs="宋体" w:asciiTheme="majorEastAsia" w:hAnsiTheme="majorEastAsia" w:eastAsiaTheme="majorEastAsia"/>
          <w:sz w:val="24"/>
          <w:szCs w:val="24"/>
          <w:u w:val="single"/>
          <w:lang w:val="en-US" w:eastAsia="zh-CN" w:bidi="ar-SA"/>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4"/>
        <w:tabs>
          <w:tab w:val="left" w:pos="6879"/>
        </w:tabs>
        <w:spacing w:line="360" w:lineRule="auto"/>
        <w:ind w:left="0" w:right="106" w:firstLine="464" w:firstLineChars="200"/>
        <w:rPr>
          <w:rFonts w:hint="eastAsia" w:asciiTheme="majorEastAsia" w:hAnsiTheme="majorEastAsia" w:eastAsiaTheme="majorEastAsia"/>
          <w:b w:val="0"/>
          <w:bCs w:val="0"/>
          <w:spacing w:val="-4"/>
          <w:lang w:val="en-US"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 xml:space="preserve">洪江武 </w:t>
      </w:r>
      <w:r>
        <w:rPr>
          <w:rFonts w:hint="eastAsia" w:asciiTheme="majorEastAsia" w:hAnsiTheme="majorEastAsia" w:eastAsiaTheme="majorEastAsia"/>
          <w:b w:val="0"/>
          <w:bCs w:val="0"/>
          <w:spacing w:val="-4"/>
          <w:lang w:eastAsia="zh-CN"/>
        </w:rPr>
        <w:t xml:space="preserve">   电话：</w:t>
      </w:r>
      <w:r>
        <w:rPr>
          <w:rFonts w:hint="eastAsia" w:asciiTheme="majorEastAsia" w:hAnsiTheme="majorEastAsia" w:eastAsiaTheme="majorEastAsia"/>
          <w:b w:val="0"/>
          <w:bCs w:val="0"/>
          <w:spacing w:val="-4"/>
          <w:lang w:val="en-US" w:eastAsia="zh-CN"/>
        </w:rPr>
        <w:t>18759625013</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4.60万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（不含税价）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sz w:val="24"/>
          <w:szCs w:val="24"/>
          <w:highlight w:val="yellow"/>
          <w:lang w:eastAsia="zh-CN"/>
        </w:rPr>
      </w:pPr>
      <w:r>
        <w:rPr>
          <w:rFonts w:hint="eastAsia"/>
          <w:b/>
          <w:lang w:eastAsia="zh-CN"/>
        </w:rPr>
        <w:t>注：</w:t>
      </w:r>
      <w:r>
        <w:rPr>
          <w:rFonts w:hint="eastAsia"/>
          <w:b/>
          <w:sz w:val="24"/>
          <w:szCs w:val="24"/>
          <w:highlight w:val="yellow"/>
          <w:lang w:eastAsia="zh-CN"/>
        </w:rPr>
        <w:t>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304357904"/>
      <w:bookmarkStart w:id="2" w:name="_Toc430490619"/>
      <w:bookmarkStart w:id="3" w:name="_Toc430492133"/>
      <w:bookmarkStart w:id="4" w:name="_Toc430488858"/>
      <w:bookmarkStart w:id="5" w:name="_Toc430422420"/>
      <w:bookmarkStart w:id="6" w:name="_Toc430489126"/>
      <w:bookmarkStart w:id="7" w:name="_Toc177186249"/>
      <w:bookmarkStart w:id="8" w:name="_Toc415567504"/>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475" w:leftChars="0" w:hanging="475" w:hangingChars="198"/>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left="475" w:leftChars="0" w:hanging="475" w:hangingChars="198"/>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475" w:leftChars="0" w:hanging="475" w:hangingChars="198"/>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475" w:leftChars="0" w:hanging="475" w:hangingChars="198"/>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475" w:leftChars="0" w:right="226" w:hanging="475" w:hangingChars="198"/>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left="300" w:leftChars="0" w:right="121" w:hanging="300" w:hangingChars="125"/>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300" w:leftChars="0" w:right="121" w:hanging="300" w:hangingChars="125"/>
        <w:jc w:val="both"/>
        <w:rPr>
          <w:lang w:eastAsia="zh-CN"/>
        </w:rPr>
      </w:pPr>
      <w:r>
        <w:rPr>
          <w:lang w:eastAsia="zh-CN"/>
        </w:rPr>
        <w:t>2.参选人串选、相互勾结故意压低标价以排挤竞争对手的公平竞争的，其参选无效。</w:t>
      </w:r>
    </w:p>
    <w:p>
      <w:pPr>
        <w:pStyle w:val="10"/>
        <w:spacing w:line="360" w:lineRule="auto"/>
        <w:ind w:left="300" w:leftChars="0" w:right="121" w:hanging="300" w:hangingChars="125"/>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人民币4.60万</w:t>
      </w:r>
      <w:r>
        <w:rPr>
          <w:rFonts w:hint="eastAsia"/>
          <w:b/>
          <w:bCs/>
          <w:lang w:eastAsia="zh-CN"/>
        </w:rPr>
        <w:t>元（不含税价）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ascii="宋体" w:hAnsi="宋体" w:eastAsia="宋体" w:cs="宋体"/>
          <w:spacing w:val="-13"/>
          <w:sz w:val="24"/>
          <w:szCs w:val="24"/>
          <w:u w:val="single"/>
          <w:lang w:val="en-US" w:eastAsia="zh-CN" w:bidi="ar-SA"/>
        </w:rPr>
        <w:t>外置油泵三通阀组件</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25"/>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24"/>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4577"/>
        <w:gridCol w:w="945"/>
        <w:gridCol w:w="117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87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4577"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7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ermStart w:id="0" w:edGrp="everyone" w:colFirst="0" w:colLast="0"/>
            <w:permStart w:id="1" w:edGrp="everyone" w:colFirst="1" w:colLast="2"/>
            <w:permStart w:id="2" w:edGrp="everyone" w:colFirst="3" w:colLast="3"/>
            <w:permStart w:id="3" w:edGrp="everyone" w:colFirst="4" w:colLast="4"/>
            <w:r>
              <w:rPr>
                <w:rFonts w:hint="eastAsia"/>
                <w:sz w:val="24"/>
                <w:lang w:val="en-US" w:eastAsia="zh-CN"/>
              </w:rPr>
              <w:t>外置油泵三通阀组件</w:t>
            </w:r>
          </w:p>
        </w:tc>
        <w:tc>
          <w:tcPr>
            <w:tcW w:w="4577"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eastAsia"/>
                <w:sz w:val="24"/>
              </w:rPr>
            </w:pPr>
            <w:r>
              <w:rPr>
                <w:rFonts w:hint="eastAsia"/>
                <w:sz w:val="24"/>
              </w:rPr>
              <w:t>A-201-1/2/3\图号:96QU-VP3N6501\</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rPr>
              <w:t>件号:制造商:汉森传动(天津)减速机</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lang w:val="en-US" w:eastAsia="zh-CN"/>
              </w:rPr>
              <w:t>2套</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74"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986"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4" w:edGrp="everyone"/>
            <w:r>
              <w:rPr>
                <w:rFonts w:hint="eastAsia"/>
                <w:sz w:val="24"/>
              </w:rPr>
              <w:t xml:space="preserve">  </w:t>
            </w:r>
            <w:permEnd w:id="4"/>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w:t>
      </w:r>
      <w:r>
        <w:rPr>
          <w:rFonts w:hint="eastAsia"/>
          <w:sz w:val="24"/>
          <w:lang w:val="en-US" w:eastAsia="zh-CN"/>
        </w:rPr>
        <w:t>到</w:t>
      </w:r>
      <w:r>
        <w:rPr>
          <w:rFonts w:hint="eastAsia"/>
          <w:sz w:val="24"/>
          <w:u w:val="single"/>
          <w:lang w:val="en-US" w:eastAsia="zh-CN"/>
        </w:rPr>
        <w:t xml:space="preserve"> 翔鹭石化</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4.5 </w:t>
      </w:r>
      <w:r>
        <w:rPr>
          <w:rFonts w:hint="eastAsia" w:asciiTheme="minorEastAsia" w:hAnsiTheme="minorEastAsia" w:eastAsiaTheme="minorEastAsia"/>
          <w:sz w:val="24"/>
          <w:szCs w:val="24"/>
        </w:rPr>
        <w:t>设备检验和试验；</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4.6 </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4.7 </w:t>
      </w:r>
      <w:r>
        <w:rPr>
          <w:rFonts w:hint="eastAsia" w:asciiTheme="minorEastAsia" w:hAnsiTheme="minorEastAsia" w:eastAsiaTheme="minorEastAsia"/>
          <w:sz w:val="24"/>
          <w:szCs w:val="24"/>
        </w:rPr>
        <w:t>施工图及相应技术规范所规定的其他工作。</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4.8 </w:t>
      </w:r>
      <w:r>
        <w:rPr>
          <w:rFonts w:hint="eastAsia" w:asciiTheme="minorEastAsia" w:hAnsiTheme="minorEastAsia" w:eastAsiaTheme="minorEastAsia"/>
          <w:sz w:val="24"/>
          <w:szCs w:val="24"/>
        </w:rPr>
        <w:t>竣工资料：</w:t>
      </w:r>
      <w:r>
        <w:rPr>
          <w:rFonts w:hint="eastAsia" w:asciiTheme="minorEastAsia" w:hAnsiTheme="minorEastAsia" w:eastAsiaTheme="minorEastAsia"/>
          <w:kern w:val="0"/>
          <w:sz w:val="24"/>
          <w:szCs w:val="24"/>
          <w:u w:val="single"/>
        </w:rPr>
        <w:t>2份纸质竣工资料+1份电子档</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asciiTheme="minorEastAsia" w:hAnsiTheme="minorEastAsia" w:eastAsiaTheme="minorEastAsia"/>
          <w:sz w:val="24"/>
          <w:szCs w:val="24"/>
          <w:lang w:val="en-US" w:eastAsia="zh-CN"/>
        </w:rPr>
        <w:t xml:space="preserve">4.9 </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920" w:leftChars="200" w:hanging="480" w:hangingChars="200"/>
        <w:jc w:val="left"/>
        <w:rPr>
          <w:rFonts w:hint="eastAsia" w:ascii="宋体" w:hAnsi="宋体" w:eastAsia="宋体" w:cs="宋体"/>
          <w:sz w:val="24"/>
          <w:u w:val="none"/>
          <w:lang w:eastAsia="zh-CN"/>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u w:val="single"/>
          <w:lang w:val="en-US" w:eastAsia="zh-CN" w:bidi="ar-SA"/>
        </w:rPr>
        <w:t xml:space="preserve"> </w:t>
      </w:r>
      <w:r>
        <w:rPr>
          <w:rFonts w:hint="eastAsia" w:ascii="宋体" w:hAnsi="宋体" w:cs="宋体"/>
          <w:sz w:val="24"/>
          <w:szCs w:val="22"/>
          <w:u w:val="single"/>
          <w:lang w:val="en-US" w:eastAsia="zh-CN" w:bidi="ar-SA"/>
        </w:rPr>
        <w:t xml:space="preserve">                           </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rFonts w:hint="eastAsia" w:ascii="宋体" w:hAnsi="宋体" w:eastAsia="宋体" w:cs="宋体"/>
          <w:sz w:val="24"/>
          <w:highlight w:val="green"/>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cs="宋体"/>
          <w:sz w:val="24"/>
          <w:u w:val="single"/>
          <w:lang w:val="en-US" w:eastAsia="zh-CN"/>
        </w:rPr>
        <w:t xml:space="preserve">                            </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Theme="minorEastAsia" w:hAnsiTheme="minorEastAsia" w:eastAsiaTheme="minorEastAsia"/>
          <w:kern w:val="0"/>
          <w:sz w:val="24"/>
          <w:szCs w:val="24"/>
          <w:u w:val="single"/>
        </w:rPr>
        <w:t>2份纸质竣工资料+1份电子档，做为验收凭证</w:t>
      </w:r>
      <w:r>
        <w:rPr>
          <w:rFonts w:hint="eastAsia" w:asciiTheme="minorEastAsia" w:hAnsiTheme="minorEastAsia" w:eastAsiaTheme="minorEastAsia"/>
          <w:kern w:val="0"/>
          <w:sz w:val="24"/>
          <w:szCs w:val="24"/>
          <w:u w:val="single"/>
          <w:lang w:eastAsia="zh-CN"/>
        </w:rPr>
        <w:t>。</w:t>
      </w:r>
      <w:r>
        <w:rPr>
          <w:rFonts w:hint="eastAsia" w:ascii="宋体" w:hAnsi="宋体" w:eastAsia="宋体" w:cs="宋体"/>
          <w:sz w:val="24"/>
          <w:u w:val="single"/>
          <w:lang w:eastAsia="zh-CN"/>
        </w:rPr>
        <w:t xml:space="preserve"> </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sz w:val="24"/>
          <w:szCs w:val="24"/>
        </w:rPr>
        <w:t>交货18个月或者运行1</w:t>
      </w:r>
      <w:r>
        <w:rPr>
          <w:rFonts w:hint="eastAsia" w:asciiTheme="minorEastAsia" w:hAnsiTheme="minorEastAsia" w:eastAsiaTheme="minorEastAsia"/>
          <w:sz w:val="24"/>
          <w:szCs w:val="24"/>
          <w:lang w:eastAsia="zh-CN"/>
        </w:rPr>
        <w:t>2</w:t>
      </w:r>
      <w:r>
        <w:rPr>
          <w:rFonts w:hint="eastAsia" w:asciiTheme="minorEastAsia" w:hAnsiTheme="minorEastAsia" w:eastAsiaTheme="minorEastAsia"/>
          <w:sz w:val="24"/>
          <w:szCs w:val="24"/>
          <w:lang w:val="en-US" w:eastAsia="zh-CN"/>
        </w:rPr>
        <w:t>个</w:t>
      </w:r>
      <w:r>
        <w:rPr>
          <w:rFonts w:hint="eastAsia" w:asciiTheme="minorEastAsia" w:hAnsiTheme="minorEastAsia" w:eastAsiaTheme="minorEastAsia"/>
          <w:sz w:val="24"/>
          <w:szCs w:val="24"/>
        </w:rPr>
        <w:t>月，以先到为准。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25"/>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pStyle w:val="2"/>
        <w:rPr>
          <w:rFonts w:hint="eastAsia"/>
          <w:b/>
          <w:color w:val="000000"/>
          <w:sz w:val="32"/>
          <w:szCs w:val="32"/>
          <w:lang w:eastAsia="zh-CN"/>
        </w:rPr>
      </w:pPr>
    </w:p>
    <w:p>
      <w:pPr>
        <w:rPr>
          <w:rFonts w:hint="eastAsia"/>
          <w:b/>
          <w:color w:val="000000"/>
          <w:sz w:val="32"/>
          <w:szCs w:val="32"/>
          <w:lang w:eastAsia="zh-CN"/>
        </w:rPr>
      </w:pPr>
    </w:p>
    <w:p>
      <w:pPr>
        <w:pStyle w:val="2"/>
        <w:rPr>
          <w:rFonts w:hint="eastAsia"/>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外置油泵三通阀组件</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8</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2336;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外置油泵三通阀组件采购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b/>
          <w:bCs/>
          <w:sz w:val="24"/>
          <w:szCs w:val="24"/>
          <w:u w:val="single"/>
          <w:lang w:eastAsia="zh-CN"/>
        </w:rPr>
        <w:t>外置油泵三通阀组件</w:t>
      </w:r>
      <w:r>
        <w:rPr>
          <w:rFonts w:hint="eastAsia" w:asciiTheme="minorEastAsia" w:hAnsiTheme="minorEastAsia" w:eastAsiaTheme="minorEastAsia"/>
          <w:b/>
          <w:bCs/>
          <w:sz w:val="24"/>
          <w:szCs w:val="24"/>
          <w:u w:val="single"/>
          <w:lang w:val="en-US"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b/>
          <w:bCs/>
          <w:sz w:val="24"/>
          <w:szCs w:val="24"/>
          <w:u w:val="single"/>
          <w:lang w:eastAsia="zh-CN"/>
        </w:rPr>
        <w:t>外置油泵三通阀组件采购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/台，数量：2套，共计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12套</w:t>
      </w:r>
      <w:r>
        <w:rPr>
          <w:rFonts w:hint="eastAsia"/>
          <w:sz w:val="24"/>
          <w:szCs w:val="24"/>
          <w:highlight w:val="none"/>
        </w:rPr>
        <w:t>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24"/>
        <w:tblW w:w="10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724"/>
        <w:gridCol w:w="3615"/>
        <w:gridCol w:w="870"/>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shd w:val="clear" w:color="auto" w:fill="auto"/>
            <w:vAlign w:val="center"/>
          </w:tcPr>
          <w:p>
            <w:pPr>
              <w:spacing w:line="480" w:lineRule="auto"/>
              <w:ind w:right="-262" w:rightChars="-119"/>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序号</w:t>
            </w:r>
          </w:p>
        </w:tc>
        <w:tc>
          <w:tcPr>
            <w:tcW w:w="1418" w:type="dxa"/>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物</w:t>
            </w:r>
            <w:r>
              <w:rPr>
                <w:rFonts w:hint="eastAsia" w:cs="华文楷体" w:asciiTheme="minorEastAsia" w:hAnsiTheme="minorEastAsia" w:eastAsiaTheme="minorEastAsia"/>
                <w:sz w:val="24"/>
                <w:szCs w:val="24"/>
                <w:lang w:val="en-US" w:eastAsia="zh-CN"/>
              </w:rPr>
              <w:t>料</w:t>
            </w:r>
            <w:r>
              <w:rPr>
                <w:rFonts w:hint="eastAsia" w:cs="华文楷体" w:asciiTheme="minorEastAsia" w:hAnsiTheme="minorEastAsia" w:eastAsiaTheme="minorEastAsia"/>
                <w:sz w:val="24"/>
                <w:szCs w:val="24"/>
              </w:rPr>
              <w:t>编</w:t>
            </w:r>
            <w:r>
              <w:rPr>
                <w:rFonts w:hint="eastAsia" w:cs="华文楷体" w:asciiTheme="minorEastAsia" w:hAnsiTheme="minorEastAsia" w:eastAsiaTheme="minorEastAsia"/>
                <w:sz w:val="24"/>
                <w:szCs w:val="24"/>
                <w:lang w:val="en-US" w:eastAsia="zh-CN"/>
              </w:rPr>
              <w:t>码</w:t>
            </w:r>
          </w:p>
        </w:tc>
        <w:tc>
          <w:tcPr>
            <w:tcW w:w="172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名称</w:t>
            </w:r>
          </w:p>
        </w:tc>
        <w:tc>
          <w:tcPr>
            <w:tcW w:w="3615" w:type="dxa"/>
            <w:shd w:val="clear" w:color="auto" w:fill="auto"/>
            <w:vAlign w:val="center"/>
          </w:tcPr>
          <w:p>
            <w:pPr>
              <w:spacing w:line="480" w:lineRule="auto"/>
              <w:ind w:right="-557" w:rightChars="-253" w:firstLine="480" w:firstLineChars="200"/>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规格</w:t>
            </w:r>
          </w:p>
        </w:tc>
        <w:tc>
          <w:tcPr>
            <w:tcW w:w="870" w:type="dxa"/>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数量</w:t>
            </w:r>
          </w:p>
        </w:tc>
        <w:tc>
          <w:tcPr>
            <w:tcW w:w="1742" w:type="dxa"/>
            <w:vAlign w:val="center"/>
          </w:tcPr>
          <w:p>
            <w:pPr>
              <w:spacing w:line="480" w:lineRule="auto"/>
              <w:ind w:leftChars="-218" w:hanging="458" w:hangingChars="191"/>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675" w:type="dxa"/>
            <w:shd w:val="clear" w:color="auto" w:fill="auto"/>
            <w:vAlign w:val="center"/>
          </w:tcPr>
          <w:p>
            <w:pPr>
              <w:keepNext w:val="0"/>
              <w:keepLines w:val="0"/>
              <w:widowControl/>
              <w:suppressLineNumbers w:val="0"/>
              <w:jc w:val="center"/>
              <w:textAlignment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1</w:t>
            </w:r>
          </w:p>
        </w:tc>
        <w:tc>
          <w:tcPr>
            <w:tcW w:w="1418" w:type="dxa"/>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1525990077</w:t>
            </w:r>
          </w:p>
        </w:tc>
        <w:tc>
          <w:tcPr>
            <w:tcW w:w="1724" w:type="dxa"/>
            <w:shd w:val="clear" w:color="auto" w:fill="auto"/>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外置油泵三通阀组件</w:t>
            </w:r>
          </w:p>
        </w:tc>
        <w:tc>
          <w:tcPr>
            <w:tcW w:w="3615" w:type="dxa"/>
            <w:shd w:val="clear" w:color="auto" w:fill="auto"/>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A-201-1/2/3\图号:96QU-VP3N6501\件号:制造商:汉森传动(天津)减速机</w:t>
            </w:r>
          </w:p>
        </w:tc>
        <w:tc>
          <w:tcPr>
            <w:tcW w:w="870" w:type="dxa"/>
            <w:vAlign w:val="center"/>
          </w:tcPr>
          <w:p>
            <w:pPr>
              <w:keepNext w:val="0"/>
              <w:keepLines w:val="0"/>
              <w:widowControl/>
              <w:suppressLineNumbers w:val="0"/>
              <w:jc w:val="center"/>
              <w:textAlignment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2套</w:t>
            </w:r>
          </w:p>
        </w:tc>
        <w:tc>
          <w:tcPr>
            <w:tcW w:w="1742" w:type="dxa"/>
            <w:vAlign w:val="center"/>
          </w:tcPr>
          <w:p>
            <w:pPr>
              <w:jc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支持现场</w:t>
            </w:r>
          </w:p>
          <w:p>
            <w:pPr>
              <w:jc w:val="center"/>
              <w:rPr>
                <w:rFonts w:asciiTheme="minorEastAsia" w:hAnsiTheme="minorEastAsia" w:eastAsiaTheme="minorEastAsia"/>
                <w:sz w:val="24"/>
                <w:szCs w:val="24"/>
              </w:rPr>
            </w:pPr>
            <w:r>
              <w:rPr>
                <w:rFonts w:hint="eastAsia" w:cs="Times New Roman" w:asciiTheme="minorEastAsia" w:hAnsiTheme="minorEastAsia" w:eastAsiaTheme="minorEastAsia"/>
                <w:color w:val="000000"/>
                <w:sz w:val="24"/>
                <w:szCs w:val="24"/>
                <w:lang w:val="en-US" w:eastAsia="zh-CN" w:bidi="ar-SA"/>
              </w:rPr>
              <w:t>测绘制作</w:t>
            </w: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val="en-US" w:eastAsia="zh-CN"/>
        </w:rPr>
      </w:pPr>
      <w:r>
        <w:rPr>
          <w:rFonts w:hint="eastAsia" w:ascii="Times New Roman"/>
          <w:bCs w:val="0"/>
          <w:sz w:val="24"/>
          <w:szCs w:val="24"/>
          <w:lang w:val="en-US" w:eastAsia="zh-CN"/>
        </w:rPr>
        <w:t>如附图：</w:t>
      </w:r>
    </w:p>
    <w:p>
      <w:pPr>
        <w:spacing w:line="360" w:lineRule="auto"/>
        <w:ind w:firstLine="480" w:firstLineChars="200"/>
        <w:rPr>
          <w:rFonts w:ascii="Times New Roman"/>
          <w:bCs w:val="0"/>
          <w:sz w:val="24"/>
          <w:szCs w:val="24"/>
          <w:lang w:eastAsia="zh-CN"/>
        </w:rPr>
      </w:pPr>
    </w:p>
    <w:p>
      <w:pPr>
        <w:pStyle w:val="2"/>
        <w:rPr>
          <w:lang w:eastAsia="zh-CN"/>
        </w:rPr>
      </w:pPr>
      <w:r>
        <w:rPr>
          <w:lang w:eastAsia="zh-CN"/>
        </w:rPr>
        <w:drawing>
          <wp:inline distT="0" distB="0" distL="114300" distR="114300">
            <wp:extent cx="6142355" cy="4150360"/>
            <wp:effectExtent l="0" t="0" r="10795" b="2540"/>
            <wp:docPr id="3" name="图片 3" descr="图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纸"/>
                    <pic:cNvPicPr>
                      <a:picLocks noChangeAspect="1"/>
                    </pic:cNvPicPr>
                  </pic:nvPicPr>
                  <pic:blipFill>
                    <a:blip r:embed="rId7"/>
                    <a:stretch>
                      <a:fillRect/>
                    </a:stretch>
                  </pic:blipFill>
                  <pic:spPr>
                    <a:xfrm>
                      <a:off x="0" y="0"/>
                      <a:ext cx="6142355" cy="4150360"/>
                    </a:xfrm>
                    <a:prstGeom prst="rect">
                      <a:avLst/>
                    </a:prstGeom>
                  </pic:spPr>
                </pic:pic>
              </a:graphicData>
            </a:graphic>
          </wp:inline>
        </w:drawing>
      </w:r>
    </w:p>
    <w:p>
      <w:pPr>
        <w:rPr>
          <w:lang w:eastAsia="zh-CN"/>
        </w:rPr>
      </w:pPr>
    </w:p>
    <w:p>
      <w:pPr>
        <w:pStyle w:val="2"/>
        <w:rPr>
          <w:lang w:eastAsia="zh-CN"/>
        </w:rPr>
      </w:pPr>
    </w:p>
    <w:p>
      <w:pPr>
        <w:rPr>
          <w:lang w:eastAsia="zh-CN"/>
        </w:rPr>
      </w:pPr>
    </w:p>
    <w:p>
      <w:pPr>
        <w:pStyle w:val="2"/>
        <w:rPr>
          <w:lang w:eastAsia="zh-CN"/>
        </w:rPr>
      </w:pPr>
    </w:p>
    <w:p>
      <w:pPr>
        <w:rPr>
          <w:lang w:eastAsia="zh-CN"/>
        </w:rPr>
      </w:pPr>
    </w:p>
    <w:p>
      <w:pPr>
        <w:pStyle w:val="2"/>
        <w:rPr>
          <w:lang w:eastAsia="zh-CN"/>
        </w:rPr>
      </w:pPr>
    </w:p>
    <w:p>
      <w:pPr>
        <w:rPr>
          <w:lang w:eastAsia="zh-CN"/>
        </w:rPr>
      </w:pPr>
    </w:p>
    <w:sectPr>
      <w:headerReference r:id="rId5" w:type="default"/>
      <w:pgSz w:w="11910" w:h="16840"/>
      <w:pgMar w:top="1502" w:right="992" w:bottom="1258" w:left="1242"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-279400</wp:posOffset>
              </wp:positionV>
              <wp:extent cx="1828800" cy="4337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433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2pt;height:34.15pt;width:144pt;mso-position-horizontal:center;mso-position-horizontal-relative:margin;mso-wrap-style:none;z-index:251661312;mso-width-relative:page;mso-height-relative:page;" filled="f" stroked="f" coordsize="21600,21600" o:gfxdata="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YPIzdYAAAAHAQAADwAAAAAAAAABACAAAAAiAAAAZHJzL2Rvd25yZXYu&#10;eG1sUEsBAhQAFAAAAAgAh07iQKb4O3E2AgAAYAQAAA4AAAAAAAAAAQAgAAAAJQEAAGRycy9lMm9E&#10;b2MueG1sUEsFBgAAAAAGAAYAWQEAAM0FAAAAAA==&#10;">
              <v:fill on="f" focussize="0,0"/>
              <v:stroke on="f" weight="0.5pt"/>
              <v:imagedata o:title=""/>
              <o:lock v:ext="edit" aspectratio="f"/>
              <v:textbox inset="0mm,0mm,0mm,0mm">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0754"/>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3E847BA"/>
    <w:rsid w:val="04C46F27"/>
    <w:rsid w:val="061139E5"/>
    <w:rsid w:val="062C023E"/>
    <w:rsid w:val="06F50B00"/>
    <w:rsid w:val="076E1278"/>
    <w:rsid w:val="087F30EE"/>
    <w:rsid w:val="08D1141D"/>
    <w:rsid w:val="09680196"/>
    <w:rsid w:val="0B296DE2"/>
    <w:rsid w:val="0B7606CD"/>
    <w:rsid w:val="0CEC2637"/>
    <w:rsid w:val="0D152056"/>
    <w:rsid w:val="0D520823"/>
    <w:rsid w:val="0D704EEE"/>
    <w:rsid w:val="0EEC5213"/>
    <w:rsid w:val="0FBB2AA9"/>
    <w:rsid w:val="10294AA3"/>
    <w:rsid w:val="10E40CA0"/>
    <w:rsid w:val="119B15AF"/>
    <w:rsid w:val="11A8516E"/>
    <w:rsid w:val="1281134A"/>
    <w:rsid w:val="136130D9"/>
    <w:rsid w:val="14530DB8"/>
    <w:rsid w:val="15342061"/>
    <w:rsid w:val="15546984"/>
    <w:rsid w:val="1571589E"/>
    <w:rsid w:val="163810E9"/>
    <w:rsid w:val="164500FE"/>
    <w:rsid w:val="18D85DB9"/>
    <w:rsid w:val="18DD4F7E"/>
    <w:rsid w:val="193D64DE"/>
    <w:rsid w:val="195B58A2"/>
    <w:rsid w:val="1A9C771F"/>
    <w:rsid w:val="1AED4C21"/>
    <w:rsid w:val="1B446846"/>
    <w:rsid w:val="1C7241F1"/>
    <w:rsid w:val="1CEC66D6"/>
    <w:rsid w:val="1D581D99"/>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74D1A"/>
    <w:rsid w:val="25BF356F"/>
    <w:rsid w:val="25DB0C2D"/>
    <w:rsid w:val="2606538D"/>
    <w:rsid w:val="269469E7"/>
    <w:rsid w:val="29FC3B14"/>
    <w:rsid w:val="2AB2657F"/>
    <w:rsid w:val="2B11792E"/>
    <w:rsid w:val="2B9057E9"/>
    <w:rsid w:val="2CA57894"/>
    <w:rsid w:val="2EB074DD"/>
    <w:rsid w:val="303B0899"/>
    <w:rsid w:val="306C6CAE"/>
    <w:rsid w:val="30D575BA"/>
    <w:rsid w:val="31C54755"/>
    <w:rsid w:val="3216608C"/>
    <w:rsid w:val="3268767C"/>
    <w:rsid w:val="344713FE"/>
    <w:rsid w:val="34CE14C6"/>
    <w:rsid w:val="34D84CEC"/>
    <w:rsid w:val="37AF5AB7"/>
    <w:rsid w:val="39AE2BBC"/>
    <w:rsid w:val="3B1C3371"/>
    <w:rsid w:val="3BB245ED"/>
    <w:rsid w:val="3C2D1CAF"/>
    <w:rsid w:val="3CC23198"/>
    <w:rsid w:val="3DDF4815"/>
    <w:rsid w:val="3FE669E5"/>
    <w:rsid w:val="402903A9"/>
    <w:rsid w:val="416E4815"/>
    <w:rsid w:val="483E701C"/>
    <w:rsid w:val="486C07F3"/>
    <w:rsid w:val="492B4BE8"/>
    <w:rsid w:val="49A31EDC"/>
    <w:rsid w:val="4A222D53"/>
    <w:rsid w:val="4BEC1A5B"/>
    <w:rsid w:val="4DF91097"/>
    <w:rsid w:val="4F7256E0"/>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BC6C8E"/>
    <w:rsid w:val="59F5351B"/>
    <w:rsid w:val="5A806ED1"/>
    <w:rsid w:val="5A872A61"/>
    <w:rsid w:val="5AE1516A"/>
    <w:rsid w:val="5B6A3A79"/>
    <w:rsid w:val="5C1A5F7B"/>
    <w:rsid w:val="5C8277EA"/>
    <w:rsid w:val="5CC36560"/>
    <w:rsid w:val="5E88034A"/>
    <w:rsid w:val="5F1D13A6"/>
    <w:rsid w:val="61616BF1"/>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0F3BCF"/>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B6C3EF3"/>
    <w:rsid w:val="7D827361"/>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yperlink"/>
    <w:basedOn w:val="26"/>
    <w:qFormat/>
    <w:uiPriority w:val="99"/>
    <w:rPr>
      <w:color w:val="0000FF"/>
      <w:u w:val="single"/>
    </w:rPr>
  </w:style>
  <w:style w:type="character" w:styleId="32">
    <w:name w:val="HTML Code"/>
    <w:basedOn w:val="26"/>
    <w:qFormat/>
    <w:uiPriority w:val="0"/>
    <w:rPr>
      <w:rFonts w:ascii="Courier New" w:hAnsi="Courier New"/>
      <w:sz w:val="20"/>
    </w:rPr>
  </w:style>
  <w:style w:type="table" w:customStyle="1" w:styleId="33">
    <w:name w:val="Table Normal"/>
    <w:unhideWhenUsed/>
    <w:qFormat/>
    <w:uiPriority w:val="2"/>
    <w:tblPr>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6"/>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6"/>
    <w:qFormat/>
    <w:uiPriority w:val="0"/>
    <w:rPr>
      <w:color w:val="0000FF"/>
      <w:sz w:val="18"/>
      <w:szCs w:val="18"/>
      <w:u w:val="none"/>
      <w:bdr w:val="single" w:color="DCDCDC" w:sz="8" w:space="0"/>
      <w:shd w:val="clear" w:color="auto" w:fill="FFFFFF"/>
    </w:rPr>
  </w:style>
  <w:style w:type="character" w:customStyle="1" w:styleId="41">
    <w:name w:val="批注框文本 Char"/>
    <w:basedOn w:val="26"/>
    <w:link w:val="16"/>
    <w:qFormat/>
    <w:uiPriority w:val="99"/>
    <w:rPr>
      <w:rFonts w:ascii="宋体" w:hAnsi="宋体" w:cs="宋体"/>
      <w:sz w:val="18"/>
      <w:szCs w:val="18"/>
      <w:lang w:eastAsia="en-US"/>
    </w:rPr>
  </w:style>
  <w:style w:type="character" w:customStyle="1" w:styleId="42">
    <w:name w:val="页脚 Char"/>
    <w:basedOn w:val="26"/>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6"/>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6"/>
    <w:link w:val="5"/>
    <w:qFormat/>
    <w:uiPriority w:val="0"/>
    <w:rPr>
      <w:rFonts w:ascii="宋体" w:hAnsi="宋体" w:cs="宋体"/>
      <w:b/>
      <w:bCs/>
      <w:sz w:val="32"/>
      <w:szCs w:val="32"/>
      <w:lang w:eastAsia="en-US"/>
    </w:rPr>
  </w:style>
  <w:style w:type="character" w:customStyle="1" w:styleId="47">
    <w:name w:val="批注文字 Char"/>
    <w:basedOn w:val="26"/>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6"/>
    <w:link w:val="22"/>
    <w:qFormat/>
    <w:uiPriority w:val="0"/>
    <w:rPr>
      <w:rFonts w:ascii="宋体" w:hAnsi="宋体" w:cs="宋体"/>
      <w:sz w:val="22"/>
      <w:szCs w:val="22"/>
      <w:lang w:eastAsia="en-US"/>
    </w:rPr>
  </w:style>
  <w:style w:type="character" w:customStyle="1" w:styleId="50">
    <w:name w:val="正文文本缩进 2 Char"/>
    <w:basedOn w:val="26"/>
    <w:link w:val="15"/>
    <w:qFormat/>
    <w:uiPriority w:val="0"/>
    <w:rPr>
      <w:rFonts w:ascii="宋体" w:hAnsi="宋体" w:cs="宋体"/>
      <w:sz w:val="22"/>
      <w:szCs w:val="22"/>
      <w:lang w:eastAsia="en-US"/>
    </w:rPr>
  </w:style>
  <w:style w:type="character" w:customStyle="1" w:styleId="51">
    <w:name w:val="纯文本 Char"/>
    <w:basedOn w:val="26"/>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6"/>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6"/>
    <w:link w:val="10"/>
    <w:qFormat/>
    <w:uiPriority w:val="0"/>
    <w:rPr>
      <w:rFonts w:ascii="宋体" w:hAnsi="宋体" w:cs="宋体"/>
      <w:sz w:val="24"/>
      <w:szCs w:val="24"/>
      <w:lang w:eastAsia="en-US"/>
    </w:rPr>
  </w:style>
  <w:style w:type="character" w:customStyle="1" w:styleId="56">
    <w:name w:val="普通文字 Char2"/>
    <w:basedOn w:val="26"/>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6"/>
    <w:link w:val="2"/>
    <w:qFormat/>
    <w:locked/>
    <w:uiPriority w:val="0"/>
    <w:rPr>
      <w:rFonts w:ascii="宋体" w:hAnsi="Calibri"/>
      <w:sz w:val="34"/>
      <w:szCs w:val="22"/>
    </w:rPr>
  </w:style>
  <w:style w:type="character" w:customStyle="1" w:styleId="59">
    <w:name w:val="正文文本缩进 Char"/>
    <w:basedOn w:val="26"/>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6"/>
    <w:link w:val="6"/>
    <w:qFormat/>
    <w:uiPriority w:val="99"/>
    <w:rPr>
      <w:rFonts w:ascii="Arial" w:hAnsi="Arial" w:eastAsia="黑体"/>
      <w:b/>
      <w:bCs/>
      <w:kern w:val="2"/>
      <w:sz w:val="28"/>
      <w:szCs w:val="28"/>
    </w:rPr>
  </w:style>
  <w:style w:type="character" w:customStyle="1" w:styleId="62">
    <w:name w:val="文档结构图 Char"/>
    <w:basedOn w:val="26"/>
    <w:link w:val="8"/>
    <w:qFormat/>
    <w:uiPriority w:val="99"/>
    <w:rPr>
      <w:rFonts w:ascii="宋体"/>
      <w:kern w:val="2"/>
      <w:sz w:val="18"/>
      <w:szCs w:val="18"/>
    </w:rPr>
  </w:style>
  <w:style w:type="character" w:customStyle="1" w:styleId="63">
    <w:name w:val="副标题 Char"/>
    <w:basedOn w:val="26"/>
    <w:link w:val="20"/>
    <w:qFormat/>
    <w:uiPriority w:val="99"/>
    <w:rPr>
      <w:rFonts w:ascii="Cambria" w:hAnsi="Cambria"/>
      <w:b/>
      <w:bCs/>
      <w:kern w:val="28"/>
      <w:sz w:val="32"/>
      <w:szCs w:val="32"/>
    </w:rPr>
  </w:style>
  <w:style w:type="character" w:customStyle="1" w:styleId="64">
    <w:name w:val="标题 Char"/>
    <w:basedOn w:val="26"/>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6"/>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6"/>
    <w:qFormat/>
    <w:uiPriority w:val="0"/>
  </w:style>
  <w:style w:type="character" w:customStyle="1" w:styleId="75">
    <w:name w:val="common_over_page_btn1"/>
    <w:basedOn w:val="26"/>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3</TotalTime>
  <ScaleCrop>false</ScaleCrop>
  <LinksUpToDate>false</LinksUpToDate>
  <CharactersWithSpaces>17225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香水百合</cp:lastModifiedBy>
  <dcterms:modified xsi:type="dcterms:W3CDTF">2023-08-25T02:19:36Z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74707ABF652C4CC48AC992668FD6F1E4</vt:lpwstr>
  </property>
</Properties>
</file>