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1台涡街流量计</w:t>
      </w:r>
      <w:r>
        <w:rPr>
          <w:rFonts w:hint="eastAsia" w:ascii="微软雅黑" w:eastAsia="微软雅黑"/>
          <w:b/>
          <w:sz w:val="52"/>
          <w:szCs w:val="22"/>
          <w:u w:val="single"/>
          <w:lang w:val="en-US" w:eastAsia="zh-CN"/>
        </w:rPr>
        <w:t>采购</w:t>
      </w:r>
      <w:r>
        <w:rPr>
          <w:rFonts w:hint="eastAsia" w:ascii="微软雅黑" w:eastAsia="微软雅黑"/>
          <w:b/>
          <w:sz w:val="52"/>
          <w:szCs w:val="22"/>
          <w:u w:val="single"/>
          <w:lang w:eastAsia="zh-CN"/>
        </w:rPr>
        <w:t>项目</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color w:val="000000" w:themeColor="text1"/>
          <w:sz w:val="28"/>
          <w:szCs w:val="28"/>
        </w:rPr>
      </w:pPr>
      <w:r>
        <w:rPr>
          <w:rFonts w:hint="eastAsia"/>
          <w:color w:val="000000" w:themeColor="text1"/>
          <w:sz w:val="28"/>
          <w:szCs w:val="28"/>
        </w:rPr>
        <w:t>（文件编号：QG2304170063）</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keepNext w:val="0"/>
        <w:keepLines w:val="0"/>
        <w:pageBreakBefore w:val="0"/>
        <w:kinsoku/>
        <w:wordWrap/>
        <w:overflowPunct/>
        <w:topLinePunct w:val="0"/>
        <w:bidi w:val="0"/>
        <w:snapToGrid/>
        <w:spacing w:line="600" w:lineRule="exact"/>
        <w:ind w:right="0" w:firstLine="643" w:firstLineChars="200"/>
        <w:jc w:val="center"/>
        <w:rPr>
          <w:b/>
          <w:bCs/>
          <w:sz w:val="32"/>
          <w:lang w:eastAsia="zh-CN"/>
        </w:rPr>
      </w:pPr>
      <w:r>
        <w:rPr>
          <w:rFonts w:hint="eastAsia"/>
          <w:b/>
          <w:bCs/>
          <w:sz w:val="32"/>
          <w:lang w:eastAsia="zh-CN"/>
        </w:rPr>
        <w:t>福建福海创石油化工有限公司1台涡街流量计</w:t>
      </w:r>
      <w:r>
        <w:rPr>
          <w:rFonts w:hint="eastAsia"/>
          <w:b/>
          <w:bCs/>
          <w:sz w:val="32"/>
          <w:lang w:val="en-US" w:eastAsia="zh-CN"/>
        </w:rPr>
        <w:t>采购</w:t>
      </w:r>
      <w:r>
        <w:rPr>
          <w:rFonts w:hint="eastAsia"/>
          <w:b/>
          <w:bCs/>
          <w:sz w:val="32"/>
          <w:lang w:eastAsia="zh-CN"/>
        </w:rPr>
        <w:t>项</w:t>
      </w:r>
      <w:r>
        <w:rPr>
          <w:b/>
          <w:bCs/>
          <w:sz w:val="32"/>
          <w:lang w:eastAsia="zh-CN"/>
        </w:rPr>
        <w:t>目</w:t>
      </w:r>
      <w:r>
        <w:rPr>
          <w:rFonts w:hint="eastAsia"/>
          <w:b/>
          <w:bCs/>
          <w:sz w:val="32"/>
          <w:lang w:eastAsia="zh-CN"/>
        </w:rPr>
        <w:t>比选公告</w:t>
      </w:r>
    </w:p>
    <w:p>
      <w:pPr>
        <w:pStyle w:val="19"/>
        <w:keepNext w:val="0"/>
        <w:keepLines w:val="0"/>
        <w:pageBreakBefore w:val="0"/>
        <w:kinsoku/>
        <w:wordWrap/>
        <w:overflowPunct/>
        <w:topLinePunct w:val="0"/>
        <w:bidi w:val="0"/>
        <w:snapToGrid/>
        <w:spacing w:line="600" w:lineRule="exact"/>
        <w:ind w:right="0" w:firstLine="562" w:firstLineChars="200"/>
        <w:jc w:val="both"/>
        <w:rPr>
          <w:b/>
          <w:sz w:val="28"/>
          <w:lang w:eastAsia="zh-CN"/>
        </w:rPr>
      </w:pPr>
    </w:p>
    <w:p>
      <w:pPr>
        <w:pStyle w:val="19"/>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福建福海创石油化工有限公司1台涡街流量计</w:t>
      </w:r>
      <w:r>
        <w:rPr>
          <w:rFonts w:hint="eastAsia"/>
          <w:color w:val="000000" w:themeColor="text1"/>
          <w:u w:val="single"/>
          <w:lang w:val="en-US" w:eastAsia="zh-CN"/>
        </w:rPr>
        <w:t>采购</w:t>
      </w:r>
      <w:r>
        <w:rPr>
          <w:rFonts w:hint="eastAsia"/>
          <w:color w:val="000000" w:themeColor="text1"/>
          <w:u w:val="single"/>
          <w:lang w:eastAsia="zh-CN"/>
        </w:rPr>
        <w:t>项目（项目编号：QG2304170063）”</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项目名称：福建福海创石油化工有限公司1台涡街流量计</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lang w:val="en-US" w:eastAsia="zh-CN"/>
        </w:rPr>
      </w:pPr>
      <w:r>
        <w:rPr>
          <w:sz w:val="24"/>
          <w:szCs w:val="24"/>
          <w:lang w:eastAsia="zh-CN"/>
        </w:rPr>
        <w:t>2.</w:t>
      </w:r>
      <w:r>
        <w:rPr>
          <w:rFonts w:hint="eastAsia"/>
          <w:sz w:val="24"/>
          <w:szCs w:val="24"/>
          <w:lang w:eastAsia="zh-CN"/>
        </w:rPr>
        <w:t>比选项目说明：</w:t>
      </w:r>
      <w:r>
        <w:rPr>
          <w:rFonts w:hint="eastAsia" w:ascii="宋体" w:hAnsi="宋体" w:eastAsia="宋体" w:cs="宋体"/>
          <w:sz w:val="24"/>
          <w:szCs w:val="24"/>
          <w:lang w:eastAsia="zh-CN"/>
        </w:rPr>
        <w:t>1台涡街流量计</w:t>
      </w:r>
      <w:r>
        <w:rPr>
          <w:rFonts w:hint="eastAsia" w:ascii="宋体" w:hAnsi="宋体" w:eastAsia="宋体" w:cs="宋体"/>
          <w:sz w:val="24"/>
          <w:szCs w:val="24"/>
          <w:lang w:val="en-US" w:eastAsia="zh-CN"/>
        </w:rPr>
        <w:t>，</w:t>
      </w:r>
      <w:r>
        <w:rPr>
          <w:rFonts w:hint="eastAsia"/>
          <w:sz w:val="24"/>
          <w:szCs w:val="24"/>
          <w:lang w:eastAsia="zh-CN"/>
        </w:rPr>
        <w:t>具体见附件《涡街流量计规格书》及</w:t>
      </w:r>
      <w:r>
        <w:rPr>
          <w:rFonts w:hint="eastAsia"/>
          <w:sz w:val="24"/>
          <w:szCs w:val="24"/>
          <w:lang w:val="en-US" w:eastAsia="zh-CN"/>
        </w:rPr>
        <w:t>比选文件中的</w:t>
      </w:r>
      <w:r>
        <w:rPr>
          <w:rFonts w:hint="eastAsia"/>
          <w:sz w:val="24"/>
          <w:szCs w:val="24"/>
          <w:lang w:eastAsia="zh-CN"/>
        </w:rPr>
        <w:t>《商务报价函》</w:t>
      </w:r>
      <w:r>
        <w:rPr>
          <w:rFonts w:hint="eastAsia" w:ascii="宋体" w:hAnsi="宋体" w:eastAsia="宋体" w:cs="宋体"/>
          <w:color w:val="000000"/>
          <w:sz w:val="24"/>
          <w:szCs w:val="24"/>
          <w:lang w:eastAsia="zh-CN"/>
        </w:rPr>
        <w:t>。</w:t>
      </w:r>
    </w:p>
    <w:p>
      <w:pPr>
        <w:keepNext w:val="0"/>
        <w:keepLines w:val="0"/>
        <w:pageBreakBefore w:val="0"/>
        <w:numPr>
          <w:ilvl w:val="0"/>
          <w:numId w:val="7"/>
        </w:numPr>
        <w:tabs>
          <w:tab w:val="left" w:pos="709"/>
          <w:tab w:val="clear" w:pos="312"/>
        </w:tabs>
        <w:kinsoku/>
        <w:wordWrap/>
        <w:overflowPunct/>
        <w:topLinePunct w:val="0"/>
        <w:bidi w:val="0"/>
        <w:adjustRightInd/>
        <w:snapToGrid/>
        <w:spacing w:line="600" w:lineRule="exact"/>
        <w:ind w:right="0" w:firstLine="240" w:firstLineChars="100"/>
        <w:jc w:val="both"/>
        <w:rPr>
          <w:rFonts w:hint="eastAsia" w:ascii="宋体" w:hAnsi="宋体"/>
          <w:b w:val="0"/>
          <w:bCs w:val="0"/>
          <w:sz w:val="24"/>
        </w:rPr>
      </w:pP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bookmarkStart w:id="16" w:name="_GoBack"/>
      <w:bookmarkEnd w:id="16"/>
    </w:p>
    <w:p>
      <w:pPr>
        <w:keepNext w:val="0"/>
        <w:keepLines w:val="0"/>
        <w:pageBreakBefore w:val="0"/>
        <w:numPr>
          <w:ilvl w:val="0"/>
          <w:numId w:val="7"/>
        </w:numPr>
        <w:tabs>
          <w:tab w:val="left" w:pos="709"/>
          <w:tab w:val="clear" w:pos="312"/>
        </w:tabs>
        <w:kinsoku/>
        <w:wordWrap/>
        <w:overflowPunct/>
        <w:topLinePunct w:val="0"/>
        <w:bidi w:val="0"/>
        <w:adjustRightInd/>
        <w:snapToGrid/>
        <w:spacing w:line="600" w:lineRule="exact"/>
        <w:ind w:right="0" w:firstLine="240" w:firstLineChars="100"/>
        <w:jc w:val="both"/>
        <w:rPr>
          <w:rFonts w:hint="default"/>
          <w:lang w:val="en-US" w:eastAsia="zh-CN"/>
        </w:rPr>
      </w:pP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eastAsia="zh-CN"/>
        </w:rPr>
        <w:t>：</w:t>
      </w:r>
      <w:r>
        <w:rPr>
          <w:rFonts w:hint="eastAsia"/>
          <w:b w:val="0"/>
          <w:bCs w:val="0"/>
          <w:sz w:val="24"/>
          <w:lang w:val="en-US" w:eastAsia="zh-CN"/>
        </w:rPr>
        <w:t>未税总价4.5</w:t>
      </w:r>
      <w:r>
        <w:rPr>
          <w:rFonts w:hint="eastAsia" w:ascii="宋体" w:hAnsi="宋体"/>
          <w:b w:val="0"/>
          <w:bCs w:val="0"/>
          <w:sz w:val="24"/>
          <w:lang w:eastAsia="zh-CN"/>
        </w:rPr>
        <w:t>万元整。</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3.本项目不接受联合体投标。</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报名成功后，参选人须与现场技术人员进行前期技术交流，需详细阅读比选项目说明，并按照相关要求提供相关方案。技术交流后经比选人技术人员确认合格</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签订技术协议书后，参选人方可参与后续比选，未进行报名和技术交流确认</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未签订技术协议书的参选人不能参加比选。技术交流及技术协议签订时间暂定为报名截止后15天内完成。</w:t>
      </w:r>
    </w:p>
    <w:p>
      <w:pPr>
        <w:keepNext w:val="0"/>
        <w:keepLines w:val="0"/>
        <w:pageBreakBefore w:val="0"/>
        <w:widowControl w:val="0"/>
        <w:numPr>
          <w:ilvl w:val="0"/>
          <w:numId w:val="8"/>
        </w:numPr>
        <w:tabs>
          <w:tab w:val="left" w:pos="709"/>
          <w:tab w:val="clear" w:pos="312"/>
        </w:tabs>
        <w:kinsoku/>
        <w:wordWrap/>
        <w:overflowPunct/>
        <w:topLinePunct w:val="0"/>
        <w:autoSpaceDE w:val="0"/>
        <w:autoSpaceDN w:val="0"/>
        <w:bidi w:val="0"/>
        <w:adjustRightInd/>
        <w:snapToGrid/>
        <w:spacing w:line="600" w:lineRule="exact"/>
        <w:ind w:left="-40" w:leftChars="0" w:firstLine="480" w:firstLineChars="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获取比选文件：本项目比选文件待比选人确认合格的参选人后统一邮件发送，不合格的参选人不予发送。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rFonts w:hint="default" w:ascii="宋体" w:hAnsi="宋体" w:eastAsia="宋体" w:cs="宋体"/>
          <w:b/>
          <w:snapToGrid w:val="0"/>
          <w:color w:val="000000" w:themeColor="text1"/>
          <w:spacing w:val="8"/>
          <w:sz w:val="24"/>
          <w:szCs w:val="24"/>
          <w:lang w:val="en-US" w:eastAsia="zh-CN"/>
        </w:rPr>
      </w:pPr>
      <w:r>
        <w:rPr>
          <w:rFonts w:hint="eastAsia" w:ascii="宋体" w:hAnsi="宋体" w:eastAsia="宋体" w:cs="宋体"/>
          <w:b/>
          <w:snapToGrid w:val="0"/>
          <w:color w:val="000000" w:themeColor="text1"/>
          <w:spacing w:val="8"/>
          <w:sz w:val="24"/>
          <w:szCs w:val="24"/>
          <w:lang w:val="en-US" w:eastAsia="zh-CN"/>
        </w:rPr>
        <w:t>六</w:t>
      </w:r>
      <w:r>
        <w:rPr>
          <w:rFonts w:hint="eastAsia" w:ascii="宋体" w:hAnsi="宋体" w:eastAsia="宋体" w:cs="宋体"/>
          <w:b/>
          <w:snapToGrid w:val="0"/>
          <w:color w:val="000000" w:themeColor="text1"/>
          <w:spacing w:val="8"/>
          <w:sz w:val="24"/>
          <w:szCs w:val="24"/>
          <w:lang w:eastAsia="zh-CN"/>
        </w:rPr>
        <w:t>、参选保证金</w:t>
      </w:r>
    </w:p>
    <w:p>
      <w:pPr>
        <w:tabs>
          <w:tab w:val="left" w:pos="709"/>
        </w:tabs>
        <w:spacing w:line="360" w:lineRule="auto"/>
        <w:ind w:firstLine="480" w:firstLineChars="200"/>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adjustRightInd/>
        <w:snapToGrid/>
        <w:spacing w:line="600" w:lineRule="exact"/>
        <w:ind w:right="0" w:firstLine="514" w:firstLineChars="200"/>
        <w:jc w:val="both"/>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val="en-US"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eastAsia="zh-CN"/>
        </w:rPr>
      </w:pPr>
      <w:r>
        <w:rPr>
          <w:rFonts w:hint="eastAsia"/>
          <w:color w:val="000000" w:themeColor="text1"/>
          <w:sz w:val="24"/>
          <w:szCs w:val="24"/>
          <w:lang w:val="en-US" w:eastAsia="zh-CN"/>
        </w:rPr>
        <w:t xml:space="preserve">技术联系人：唐凤玉 </w:t>
      </w:r>
      <w:r>
        <w:rPr>
          <w:rFonts w:hint="eastAsia"/>
          <w:color w:val="000000" w:themeColor="text1"/>
          <w:sz w:val="24"/>
          <w:szCs w:val="24"/>
          <w:lang w:eastAsia="zh-CN"/>
        </w:rPr>
        <w:t>电话：</w:t>
      </w:r>
      <w:r>
        <w:rPr>
          <w:rFonts w:hint="eastAsia"/>
          <w:color w:val="000000" w:themeColor="text1"/>
          <w:sz w:val="24"/>
          <w:szCs w:val="24"/>
          <w:lang w:val="en-US" w:eastAsia="zh-CN"/>
        </w:rPr>
        <w:t>15059611803</w:t>
      </w:r>
      <w:r>
        <w:rPr>
          <w:rFonts w:hint="eastAsia"/>
          <w:color w:val="000000" w:themeColor="text1"/>
          <w:sz w:val="24"/>
          <w:szCs w:val="24"/>
          <w:lang w:eastAsia="zh-CN"/>
        </w:rPr>
        <w:t>邮箱：</w:t>
      </w:r>
      <w:r>
        <w:rPr>
          <w:rFonts w:hint="eastAsia"/>
          <w:color w:val="000000" w:themeColor="text1"/>
          <w:sz w:val="24"/>
          <w:szCs w:val="24"/>
          <w:lang w:val="en-US" w:eastAsia="zh-CN"/>
        </w:rPr>
        <w:t xml:space="preserve"> fytang@fhcpec.com.cn</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福建福海创石油化工有限公司1台涡街流量计</w:t>
      </w:r>
      <w:r>
        <w:rPr>
          <w:rFonts w:hint="eastAsia"/>
          <w:sz w:val="24"/>
          <w:szCs w:val="24"/>
          <w:lang w:val="en-US" w:eastAsia="zh-CN"/>
        </w:rPr>
        <w:t>采购项目</w:t>
      </w:r>
      <w:r>
        <w:rPr>
          <w:rFonts w:hint="eastAsia"/>
          <w:sz w:val="24"/>
          <w:szCs w:val="24"/>
          <w:lang w:eastAsia="zh-CN"/>
        </w:rPr>
        <w:t>。</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19"/>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eastAsia"/>
          <w:lang w:val="en-US" w:eastAsia="zh-CN"/>
        </w:rPr>
      </w:pPr>
      <w:r>
        <w:rPr>
          <w:rFonts w:hint="eastAsia"/>
          <w:color w:val="000000" w:themeColor="text1"/>
          <w:sz w:val="24"/>
          <w:szCs w:val="24"/>
          <w:lang w:val="en-US" w:eastAsia="zh-CN"/>
        </w:rPr>
        <w:t>技术联系人：唐凤玉15059611803，fytang@fhcpec.com.cn</w:t>
      </w:r>
      <w:r>
        <w:rPr>
          <w:rFonts w:hint="eastAsia"/>
          <w:lang w:val="en-US" w:eastAsia="zh-CN"/>
        </w:rPr>
        <w:t> </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3.本项目不接受联合体投标。</w:t>
      </w:r>
    </w:p>
    <w:p>
      <w:pPr>
        <w:pStyle w:val="1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40" w:firstLineChars="200"/>
        <w:rPr>
          <w:lang w:eastAsia="zh-CN"/>
        </w:rPr>
      </w:pPr>
      <w:r>
        <w:rPr>
          <w:rFonts w:hint="eastAsia"/>
          <w:lang w:eastAsia="zh-CN"/>
        </w:rPr>
        <w:t xml:space="preserve">    </w:t>
      </w: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未税总价4.5</w:t>
      </w:r>
      <w:r>
        <w:rPr>
          <w:rFonts w:hint="eastAsia"/>
          <w:b/>
          <w:color w:val="FF0000"/>
          <w:lang w:eastAsia="zh-CN"/>
        </w:rPr>
        <w:t>万元。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19"/>
        <w:rPr>
          <w:rFonts w:hint="default" w:ascii="Times New Roman"/>
          <w:b/>
          <w:bCs/>
          <w:lang w:val="en-US" w:eastAsia="zh-CN"/>
        </w:rPr>
      </w:pPr>
    </w:p>
    <w:p>
      <w:pPr>
        <w:spacing w:line="120" w:lineRule="auto"/>
        <w:ind w:firstLine="4357" w:firstLineChars="1550"/>
        <w:rPr>
          <w:b/>
          <w:sz w:val="28"/>
          <w:szCs w:val="28"/>
        </w:rPr>
      </w:pPr>
      <w:bookmarkStart w:id="1" w:name="_Toc8520"/>
      <w:bookmarkStart w:id="2" w:name="_Toc20180"/>
      <w:bookmarkStart w:id="3" w:name="_Toc4114"/>
      <w:bookmarkStart w:id="4" w:name="_Toc17959"/>
      <w:bookmarkStart w:id="5" w:name="_Toc18049"/>
      <w:bookmarkStart w:id="6" w:name="_Toc31173"/>
      <w:bookmarkStart w:id="7" w:name="_Toc20273"/>
      <w:bookmarkStart w:id="8" w:name="_Toc14171"/>
      <w:bookmarkStart w:id="9" w:name="_Toc27787"/>
      <w:bookmarkStart w:id="10" w:name="_Toc23434"/>
      <w:bookmarkStart w:id="11" w:name="_Toc352146655"/>
      <w:bookmarkStart w:id="12" w:name="_Toc10991"/>
      <w:bookmarkStart w:id="13" w:name="_Toc385779252"/>
      <w:bookmarkStart w:id="14" w:name="_Toc2239"/>
      <w:bookmarkStart w:id="15" w:name="_Toc31402"/>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19"/>
        <w:rPr>
          <w:rFonts w:hint="eastAsia" w:ascii="Times New Roman"/>
          <w:b/>
          <w:bCs/>
          <w:lang w:val="en-US" w:eastAsia="zh-CN"/>
        </w:rPr>
      </w:pPr>
    </w:p>
    <w:p>
      <w:pPr>
        <w:pStyle w:val="19"/>
        <w:rPr>
          <w:rFonts w:hint="eastAsia" w:ascii="Times New Roman"/>
          <w:b/>
          <w:bCs/>
          <w:lang w:val="en-US" w:eastAsia="zh-CN"/>
        </w:rPr>
      </w:pPr>
    </w:p>
    <w:p>
      <w:pPr>
        <w:pStyle w:val="19"/>
        <w:rPr>
          <w:rFonts w:hint="eastAsia" w:ascii="Times New Roman"/>
          <w:b/>
          <w:bCs/>
          <w:lang w:val="en-US" w:eastAsia="zh-CN"/>
        </w:rPr>
      </w:pPr>
    </w:p>
    <w:p>
      <w:pPr>
        <w:pStyle w:val="19"/>
        <w:rPr>
          <w:rFonts w:hint="default" w:ascii="Times New Roman"/>
          <w:b/>
          <w:bCs/>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1台涡街流量计</w:t>
      </w:r>
      <w:r>
        <w:rPr>
          <w:rFonts w:hint="eastAsia" w:ascii="方正小标宋简体" w:hAnsi="方正小标宋简体" w:eastAsia="方正小标宋简体" w:cs="方正小标宋简体"/>
          <w:b/>
          <w:color w:val="000000" w:themeColor="text1"/>
          <w:sz w:val="44"/>
          <w:szCs w:val="44"/>
          <w:lang w:val="en-US" w:eastAsia="zh-CN"/>
        </w:rPr>
        <w:t>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5.商务文件密封包装后邮寄，参选文件均需提供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pStyle w:val="56"/>
      </w:pPr>
    </w:p>
    <w:p>
      <w:pPr>
        <w:pStyle w:val="56"/>
      </w:pPr>
    </w:p>
    <w:p>
      <w:pPr>
        <w:pStyle w:val="56"/>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6"/>
      </w:pPr>
    </w:p>
    <w:p>
      <w:pPr>
        <w:pStyle w:val="56"/>
      </w:pPr>
    </w:p>
    <w:p>
      <w:pPr>
        <w:pStyle w:val="56"/>
      </w:pPr>
    </w:p>
    <w:p>
      <w:pPr>
        <w:pStyle w:val="56"/>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s="宋体"/>
          <w:sz w:val="28"/>
          <w:szCs w:val="28"/>
          <w:lang w:eastAsia="zh-CN"/>
        </w:rPr>
        <w:t>1台涡街流量计</w:t>
      </w:r>
      <w:r>
        <w:rPr>
          <w:rFonts w:hint="eastAsia" w:ascii="Times New Roman" w:hAnsi="ˎ̥" w:cs="宋体"/>
          <w:sz w:val="28"/>
          <w:szCs w:val="28"/>
          <w:lang w:val="en-US" w:eastAsia="zh-CN"/>
        </w:rPr>
        <w:t>采购项目</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lang w:eastAsia="zh-CN"/>
        </w:rPr>
      </w:pPr>
      <w:r>
        <w:rPr>
          <w:rFonts w:hint="eastAsia"/>
          <w:b/>
          <w:bCs/>
          <w:sz w:val="24"/>
          <w:szCs w:val="24"/>
          <w:lang w:eastAsia="zh-CN"/>
        </w:rPr>
        <w:t>1台涡街流量计</w:t>
      </w:r>
      <w:r>
        <w:rPr>
          <w:rFonts w:hint="eastAsia"/>
          <w:b/>
          <w:bCs/>
          <w:sz w:val="24"/>
          <w:szCs w:val="24"/>
          <w:lang w:val="en-US" w:eastAsia="zh-CN"/>
        </w:rPr>
        <w:t>采购</w:t>
      </w:r>
      <w:r>
        <w:rPr>
          <w:rFonts w:hint="eastAsia"/>
          <w:b/>
          <w:bCs/>
          <w:sz w:val="24"/>
          <w:szCs w:val="24"/>
          <w:lang w:eastAsia="zh-CN"/>
        </w:rPr>
        <w:t>项目价格清单</w:t>
      </w:r>
    </w:p>
    <w:tbl>
      <w:tblPr>
        <w:tblStyle w:val="47"/>
        <w:tblpPr w:leftFromText="180" w:rightFromText="180" w:vertAnchor="text" w:horzAnchor="page" w:tblpXSpec="center" w:tblpY="287"/>
        <w:tblOverlap w:val="never"/>
        <w:tblW w:w="10486" w:type="dxa"/>
        <w:tblInd w:w="-383" w:type="dxa"/>
        <w:tblLayout w:type="fixed"/>
        <w:tblCellMar>
          <w:top w:w="15" w:type="dxa"/>
          <w:left w:w="15" w:type="dxa"/>
          <w:bottom w:w="15" w:type="dxa"/>
          <w:right w:w="15" w:type="dxa"/>
        </w:tblCellMar>
      </w:tblPr>
      <w:tblGrid>
        <w:gridCol w:w="1008"/>
        <w:gridCol w:w="1257"/>
        <w:gridCol w:w="1137"/>
        <w:gridCol w:w="3954"/>
        <w:gridCol w:w="546"/>
        <w:gridCol w:w="478"/>
        <w:gridCol w:w="1052"/>
        <w:gridCol w:w="1054"/>
      </w:tblGrid>
      <w:tr>
        <w:tblPrEx>
          <w:tblCellMar>
            <w:top w:w="15" w:type="dxa"/>
            <w:left w:w="15" w:type="dxa"/>
            <w:bottom w:w="15" w:type="dxa"/>
            <w:right w:w="15" w:type="dxa"/>
          </w:tblCellMar>
        </w:tblPrEx>
        <w:trPr>
          <w:trHeight w:val="645"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954"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645"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bidi="ar"/>
              </w:rPr>
            </w:pPr>
            <w:r>
              <w:rPr>
                <w:rFonts w:hint="eastAsia" w:ascii="宋体" w:hAnsi="宋体" w:eastAsia="宋体" w:cs="宋体"/>
                <w:i w:val="0"/>
                <w:iCs w:val="0"/>
                <w:color w:val="000000"/>
                <w:kern w:val="0"/>
                <w:sz w:val="20"/>
                <w:szCs w:val="20"/>
                <w:u w:val="none"/>
                <w:lang w:val="en-US" w:eastAsia="zh-CN" w:bidi="ar"/>
              </w:rPr>
              <w:t>QG2304170063</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2705990244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涡街流量计</w:t>
            </w:r>
          </w:p>
        </w:tc>
        <w:tc>
          <w:tcPr>
            <w:tcW w:w="395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0~12000Nm/h\±1%FS\4~20mA+HART\DN200\ANSI CL300\ RF\ExdⅡBT4\IP65</w:t>
            </w:r>
            <w:r>
              <w:rPr>
                <w:rFonts w:hint="eastAsia" w:cs="宋体"/>
                <w:color w:val="000000"/>
                <w:kern w:val="0"/>
                <w:sz w:val="18"/>
                <w:szCs w:val="18"/>
                <w:lang w:val="en-US" w:eastAsia="zh-CN" w:bidi="ar"/>
              </w:rPr>
              <w:t>\EMERSON、YOKOGAWA、ABB\详见规格书\最终以双方签定的技术协议为准。</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台</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rightChars="0" w:firstLine="180" w:firstLineChars="100"/>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p>
        </w:tc>
      </w:tr>
      <w:tr>
        <w:tblPrEx>
          <w:tblCellMar>
            <w:top w:w="15" w:type="dxa"/>
            <w:left w:w="15" w:type="dxa"/>
            <w:bottom w:w="15" w:type="dxa"/>
            <w:right w:w="15" w:type="dxa"/>
          </w:tblCellMar>
        </w:tblPrEx>
        <w:trPr>
          <w:trHeight w:val="600" w:hRule="atLeast"/>
        </w:trPr>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822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086" w:tblpY="333"/>
        <w:tblOverlap w:val="never"/>
        <w:tblW w:w="9499" w:type="dxa"/>
        <w:tblInd w:w="0" w:type="dxa"/>
        <w:tblLayout w:type="fixed"/>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w:t>
            </w:r>
            <w:r>
              <w:rPr>
                <w:rFonts w:hint="eastAsia" w:cs="Arial" w:asciiTheme="minorEastAsia" w:hAnsiTheme="minorEastAsia" w:eastAsiaTheme="minorEastAsia"/>
                <w:b w:val="0"/>
                <w:bCs w:val="0"/>
                <w:sz w:val="24"/>
                <w:szCs w:val="24"/>
                <w:lang w:val="en-US" w:eastAsia="zh-CN"/>
              </w:rPr>
              <w:t>腾龙芳烃</w:t>
            </w:r>
            <w:r>
              <w:rPr>
                <w:rFonts w:hint="eastAsia" w:cs="Arial" w:asciiTheme="minorEastAsia" w:hAnsiTheme="minorEastAsia" w:eastAsiaTheme="minorEastAsia"/>
                <w:b w:val="0"/>
                <w:bCs w:val="0"/>
                <w:sz w:val="24"/>
                <w:szCs w:val="24"/>
                <w:lang w:eastAsia="zh-CN"/>
              </w:rPr>
              <w:t xml:space="preserve">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6FC4D"/>
    <w:multiLevelType w:val="singleLevel"/>
    <w:tmpl w:val="B416FC4D"/>
    <w:lvl w:ilvl="0" w:tentative="0">
      <w:start w:val="3"/>
      <w:numFmt w:val="decimal"/>
      <w:lvlText w:val="%1."/>
      <w:lvlJc w:val="left"/>
      <w:pPr>
        <w:tabs>
          <w:tab w:val="left" w:pos="312"/>
        </w:tabs>
        <w:ind w:left="-40"/>
      </w:pPr>
    </w:lvl>
  </w:abstractNum>
  <w:abstractNum w:abstractNumId="1">
    <w:nsid w:val="CE881D03"/>
    <w:multiLevelType w:val="singleLevel"/>
    <w:tmpl w:val="CE881D03"/>
    <w:lvl w:ilvl="0" w:tentative="0">
      <w:start w:val="3"/>
      <w:numFmt w:val="decimal"/>
      <w:lvlText w:val="%1."/>
      <w:lvlJc w:val="left"/>
      <w:pPr>
        <w:tabs>
          <w:tab w:val="left" w:pos="312"/>
        </w:tabs>
      </w:pPr>
    </w:lvl>
  </w:abstractNum>
  <w:abstractNum w:abstractNumId="2">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7E71B3"/>
    <w:rsid w:val="01B74444"/>
    <w:rsid w:val="02E828A9"/>
    <w:rsid w:val="0367315B"/>
    <w:rsid w:val="039452D6"/>
    <w:rsid w:val="054D2E98"/>
    <w:rsid w:val="061139E5"/>
    <w:rsid w:val="06F50B00"/>
    <w:rsid w:val="076A1B96"/>
    <w:rsid w:val="076E1278"/>
    <w:rsid w:val="081A08AE"/>
    <w:rsid w:val="081D6F74"/>
    <w:rsid w:val="087D5A4F"/>
    <w:rsid w:val="08D1141D"/>
    <w:rsid w:val="09130765"/>
    <w:rsid w:val="0B296DE2"/>
    <w:rsid w:val="0B721453"/>
    <w:rsid w:val="0D0126E0"/>
    <w:rsid w:val="0D2B3FF7"/>
    <w:rsid w:val="0D6E4A21"/>
    <w:rsid w:val="0EFD592E"/>
    <w:rsid w:val="0FB5725B"/>
    <w:rsid w:val="0FB7670E"/>
    <w:rsid w:val="10294AA3"/>
    <w:rsid w:val="10823482"/>
    <w:rsid w:val="10E40CA0"/>
    <w:rsid w:val="12584C20"/>
    <w:rsid w:val="136130D9"/>
    <w:rsid w:val="13805E8A"/>
    <w:rsid w:val="14762538"/>
    <w:rsid w:val="14D568B5"/>
    <w:rsid w:val="153A3533"/>
    <w:rsid w:val="15800409"/>
    <w:rsid w:val="15AD01BA"/>
    <w:rsid w:val="169D7EC1"/>
    <w:rsid w:val="16AE1C29"/>
    <w:rsid w:val="16B72867"/>
    <w:rsid w:val="16F33791"/>
    <w:rsid w:val="173600E6"/>
    <w:rsid w:val="18297794"/>
    <w:rsid w:val="186655E7"/>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05A61"/>
    <w:rsid w:val="231F5346"/>
    <w:rsid w:val="2333574E"/>
    <w:rsid w:val="25BF356F"/>
    <w:rsid w:val="25DB0C2D"/>
    <w:rsid w:val="26173D8C"/>
    <w:rsid w:val="267F6210"/>
    <w:rsid w:val="269469E7"/>
    <w:rsid w:val="26EF5299"/>
    <w:rsid w:val="27981585"/>
    <w:rsid w:val="27E149AB"/>
    <w:rsid w:val="27EE0826"/>
    <w:rsid w:val="280E42B1"/>
    <w:rsid w:val="280F47C0"/>
    <w:rsid w:val="2998140D"/>
    <w:rsid w:val="29FC3B14"/>
    <w:rsid w:val="2A056A4F"/>
    <w:rsid w:val="2B11792E"/>
    <w:rsid w:val="2E666BF4"/>
    <w:rsid w:val="2F5961A3"/>
    <w:rsid w:val="2F724BD0"/>
    <w:rsid w:val="2FC5779A"/>
    <w:rsid w:val="306A51FE"/>
    <w:rsid w:val="31C54755"/>
    <w:rsid w:val="31D23053"/>
    <w:rsid w:val="3216608C"/>
    <w:rsid w:val="328F13DA"/>
    <w:rsid w:val="346534AA"/>
    <w:rsid w:val="34CE14C6"/>
    <w:rsid w:val="34D84CEC"/>
    <w:rsid w:val="35345793"/>
    <w:rsid w:val="35DC515B"/>
    <w:rsid w:val="36332128"/>
    <w:rsid w:val="37AF5AB7"/>
    <w:rsid w:val="39E568DF"/>
    <w:rsid w:val="3A387F18"/>
    <w:rsid w:val="3A614714"/>
    <w:rsid w:val="3B1C3371"/>
    <w:rsid w:val="3CAE3A33"/>
    <w:rsid w:val="3CC23198"/>
    <w:rsid w:val="3D2623AB"/>
    <w:rsid w:val="3DDF4815"/>
    <w:rsid w:val="3E3E5597"/>
    <w:rsid w:val="3FB53B9D"/>
    <w:rsid w:val="3FE669E5"/>
    <w:rsid w:val="401A1419"/>
    <w:rsid w:val="42C84A21"/>
    <w:rsid w:val="44B33DBE"/>
    <w:rsid w:val="44B70186"/>
    <w:rsid w:val="459C39D0"/>
    <w:rsid w:val="462A54F2"/>
    <w:rsid w:val="486C4718"/>
    <w:rsid w:val="48BC1E8C"/>
    <w:rsid w:val="4A286FFC"/>
    <w:rsid w:val="4A344C53"/>
    <w:rsid w:val="4A6A5207"/>
    <w:rsid w:val="4B3B68BB"/>
    <w:rsid w:val="4B410375"/>
    <w:rsid w:val="4B876203"/>
    <w:rsid w:val="4D6C542D"/>
    <w:rsid w:val="4E9D335D"/>
    <w:rsid w:val="50F63E28"/>
    <w:rsid w:val="51C55ED2"/>
    <w:rsid w:val="5221007F"/>
    <w:rsid w:val="52250502"/>
    <w:rsid w:val="52926B5A"/>
    <w:rsid w:val="52B7258B"/>
    <w:rsid w:val="52F74B88"/>
    <w:rsid w:val="545C5E51"/>
    <w:rsid w:val="5486175B"/>
    <w:rsid w:val="56A70955"/>
    <w:rsid w:val="570C1972"/>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3B6A4F"/>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6742AFE"/>
    <w:rsid w:val="771E2411"/>
    <w:rsid w:val="78B64168"/>
    <w:rsid w:val="79670CA0"/>
    <w:rsid w:val="79EB3F2F"/>
    <w:rsid w:val="79FD3C4B"/>
    <w:rsid w:val="7A1D7427"/>
    <w:rsid w:val="7B11789E"/>
    <w:rsid w:val="7C9B1C9E"/>
    <w:rsid w:val="7D250FF6"/>
    <w:rsid w:val="7D602708"/>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0"/>
    <w:pPr>
      <w:ind w:left="538"/>
      <w:outlineLvl w:val="0"/>
    </w:pPr>
    <w:rPr>
      <w:b/>
      <w:bCs/>
      <w:sz w:val="28"/>
      <w:szCs w:val="28"/>
    </w:rPr>
  </w:style>
  <w:style w:type="paragraph" w:styleId="3">
    <w:name w:val="heading 2"/>
    <w:basedOn w:val="1"/>
    <w:next w:val="1"/>
    <w:link w:val="58"/>
    <w:qFormat/>
    <w:uiPriority w:val="0"/>
    <w:pPr>
      <w:ind w:left="629"/>
      <w:outlineLvl w:val="1"/>
    </w:pPr>
    <w:rPr>
      <w:b/>
      <w:bCs/>
      <w:sz w:val="24"/>
      <w:szCs w:val="24"/>
    </w:rPr>
  </w:style>
  <w:style w:type="paragraph" w:styleId="4">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7"/>
    <w:qFormat/>
    <w:uiPriority w:val="1"/>
    <w:rPr>
      <w:sz w:val="24"/>
      <w:szCs w:val="24"/>
    </w:rPr>
  </w:style>
  <w:style w:type="paragraph" w:styleId="20">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8"/>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9"/>
    <w:qFormat/>
    <w:uiPriority w:val="99"/>
    <w:pPr>
      <w:tabs>
        <w:tab w:val="center" w:pos="4153"/>
        <w:tab w:val="right" w:pos="8306"/>
      </w:tabs>
      <w:snapToGrid w:val="0"/>
    </w:pPr>
    <w:rPr>
      <w:sz w:val="18"/>
      <w:szCs w:val="18"/>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0"/>
    <w:qFormat/>
    <w:uiPriority w:val="0"/>
    <w:pPr>
      <w:widowControl/>
    </w:pPr>
    <w:rPr>
      <w:b/>
      <w:bCs/>
      <w:sz w:val="24"/>
      <w:szCs w:val="24"/>
    </w:rPr>
  </w:style>
  <w:style w:type="paragraph" w:styleId="45">
    <w:name w:val="Body Text First Indent"/>
    <w:basedOn w:val="19"/>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0"/>
    <w:next w:val="1"/>
    <w:qFormat/>
    <w:uiPriority w:val="0"/>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qFormat/>
    <w:uiPriority w:val="0"/>
    <w:rPr>
      <w:rFonts w:ascii="宋体" w:hAnsi="宋体" w:cs="宋体"/>
      <w:b/>
      <w:bCs/>
      <w:sz w:val="28"/>
      <w:szCs w:val="28"/>
      <w:lang w:eastAsia="en-US"/>
    </w:rPr>
  </w:style>
  <w:style w:type="character" w:customStyle="1" w:styleId="58">
    <w:name w:val="标题 2 Char"/>
    <w:basedOn w:val="49"/>
    <w:link w:val="3"/>
    <w:qFormat/>
    <w:uiPriority w:val="0"/>
    <w:rPr>
      <w:rFonts w:ascii="宋体" w:hAnsi="宋体" w:cs="宋体"/>
      <w:b/>
      <w:bCs/>
      <w:sz w:val="24"/>
      <w:szCs w:val="24"/>
      <w:lang w:eastAsia="en-US"/>
    </w:rPr>
  </w:style>
  <w:style w:type="character" w:customStyle="1" w:styleId="59">
    <w:name w:val="标题 3 Char"/>
    <w:basedOn w:val="49"/>
    <w:link w:val="4"/>
    <w:qFormat/>
    <w:uiPriority w:val="0"/>
    <w:rPr>
      <w:b/>
      <w:bCs/>
      <w:kern w:val="2"/>
      <w:sz w:val="32"/>
      <w:szCs w:val="32"/>
    </w:rPr>
  </w:style>
  <w:style w:type="character" w:customStyle="1" w:styleId="60">
    <w:name w:val="标题 4 Char"/>
    <w:basedOn w:val="49"/>
    <w:link w:val="5"/>
    <w:qFormat/>
    <w:uiPriority w:val="0"/>
    <w:rPr>
      <w:b/>
      <w:kern w:val="2"/>
      <w:sz w:val="24"/>
      <w:szCs w:val="24"/>
    </w:rPr>
  </w:style>
  <w:style w:type="character" w:customStyle="1" w:styleId="61">
    <w:name w:val="标题 5 Char"/>
    <w:basedOn w:val="49"/>
    <w:link w:val="6"/>
    <w:qFormat/>
    <w:uiPriority w:val="0"/>
    <w:rPr>
      <w:b/>
      <w:bCs/>
      <w:kern w:val="2"/>
      <w:sz w:val="28"/>
      <w:szCs w:val="28"/>
    </w:rPr>
  </w:style>
  <w:style w:type="character" w:customStyle="1" w:styleId="62">
    <w:name w:val="标题 6 Char"/>
    <w:basedOn w:val="49"/>
    <w:link w:val="7"/>
    <w:qFormat/>
    <w:uiPriority w:val="0"/>
    <w:rPr>
      <w:b/>
      <w:sz w:val="24"/>
    </w:rPr>
  </w:style>
  <w:style w:type="character" w:customStyle="1" w:styleId="63">
    <w:name w:val="正文缩进 Char"/>
    <w:basedOn w:val="49"/>
    <w:link w:val="9"/>
    <w:qFormat/>
    <w:uiPriority w:val="0"/>
    <w:rPr>
      <w:sz w:val="24"/>
    </w:rPr>
  </w:style>
  <w:style w:type="character" w:customStyle="1" w:styleId="64">
    <w:name w:val="标题 7 Char"/>
    <w:basedOn w:val="49"/>
    <w:link w:val="8"/>
    <w:qFormat/>
    <w:uiPriority w:val="0"/>
    <w:rPr>
      <w:b/>
      <w:kern w:val="2"/>
      <w:sz w:val="24"/>
    </w:rPr>
  </w:style>
  <w:style w:type="character" w:customStyle="1" w:styleId="65">
    <w:name w:val="标题 8 Char"/>
    <w:basedOn w:val="49"/>
    <w:link w:val="10"/>
    <w:qFormat/>
    <w:uiPriority w:val="0"/>
    <w:rPr>
      <w:rFonts w:ascii="Arial" w:hAnsi="Arial" w:eastAsia="黑体"/>
      <w:kern w:val="2"/>
      <w:sz w:val="24"/>
    </w:rPr>
  </w:style>
  <w:style w:type="character" w:customStyle="1" w:styleId="66">
    <w:name w:val="标题 9 Char"/>
    <w:basedOn w:val="49"/>
    <w:link w:val="11"/>
    <w:qFormat/>
    <w:uiPriority w:val="0"/>
    <w:rPr>
      <w:rFonts w:ascii="Arial" w:hAnsi="Arial" w:eastAsia="黑体"/>
      <w:kern w:val="2"/>
      <w:sz w:val="21"/>
    </w:rPr>
  </w:style>
  <w:style w:type="character" w:customStyle="1" w:styleId="67">
    <w:name w:val="正文文本 Char1"/>
    <w:basedOn w:val="49"/>
    <w:link w:val="19"/>
    <w:qFormat/>
    <w:uiPriority w:val="1"/>
    <w:rPr>
      <w:rFonts w:ascii="宋体" w:hAnsi="宋体" w:cs="宋体"/>
      <w:sz w:val="24"/>
      <w:szCs w:val="24"/>
      <w:lang w:eastAsia="en-US"/>
    </w:rPr>
  </w:style>
  <w:style w:type="character" w:customStyle="1" w:styleId="68">
    <w:name w:val="纯文本 Char"/>
    <w:basedOn w:val="49"/>
    <w:link w:val="24"/>
    <w:qFormat/>
    <w:uiPriority w:val="0"/>
    <w:rPr>
      <w:rFonts w:ascii="宋体" w:hAnsi="Courier New" w:cs="Courier New"/>
      <w:sz w:val="22"/>
      <w:szCs w:val="21"/>
      <w:lang w:eastAsia="en-US"/>
    </w:rPr>
  </w:style>
  <w:style w:type="character" w:customStyle="1" w:styleId="69">
    <w:name w:val="页脚 Char"/>
    <w:basedOn w:val="49"/>
    <w:link w:val="29"/>
    <w:qFormat/>
    <w:uiPriority w:val="99"/>
    <w:rPr>
      <w:rFonts w:ascii="宋体" w:hAnsi="宋体" w:cs="宋体"/>
      <w:sz w:val="18"/>
      <w:szCs w:val="18"/>
      <w:lang w:eastAsia="en-US"/>
    </w:rPr>
  </w:style>
  <w:style w:type="character" w:customStyle="1" w:styleId="70">
    <w:name w:val="页眉 Char"/>
    <w:basedOn w:val="49"/>
    <w:link w:val="30"/>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18"/>
    <w:qFormat/>
    <w:uiPriority w:val="0"/>
    <w:rPr>
      <w:b/>
      <w:kern w:val="2"/>
      <w:sz w:val="21"/>
    </w:rPr>
  </w:style>
  <w:style w:type="character" w:customStyle="1" w:styleId="78">
    <w:name w:val="普通(网站) Char"/>
    <w:basedOn w:val="49"/>
    <w:link w:val="41"/>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6"/>
    <w:qFormat/>
    <w:uiPriority w:val="0"/>
    <w:rPr>
      <w:kern w:val="2"/>
      <w:sz w:val="21"/>
    </w:rPr>
  </w:style>
  <w:style w:type="character" w:customStyle="1" w:styleId="84">
    <w:name w:val="批注框文本 Char"/>
    <w:basedOn w:val="49"/>
    <w:link w:val="28"/>
    <w:qFormat/>
    <w:uiPriority w:val="0"/>
    <w:rPr>
      <w:kern w:val="2"/>
      <w:sz w:val="18"/>
      <w:szCs w:val="18"/>
    </w:rPr>
  </w:style>
  <w:style w:type="character" w:customStyle="1" w:styleId="85">
    <w:name w:val="正文文本缩进 3 Char"/>
    <w:basedOn w:val="49"/>
    <w:link w:val="35"/>
    <w:qFormat/>
    <w:uiPriority w:val="0"/>
    <w:rPr>
      <w:kern w:val="2"/>
      <w:sz w:val="28"/>
    </w:rPr>
  </w:style>
  <w:style w:type="character" w:customStyle="1" w:styleId="86">
    <w:name w:val="正文文本缩进 2 Char"/>
    <w:basedOn w:val="49"/>
    <w:link w:val="27"/>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3"/>
    <w:qFormat/>
    <w:uiPriority w:val="0"/>
    <w:rPr>
      <w:rFonts w:ascii="Arial" w:hAnsi="Arial" w:cs="Arial"/>
      <w:b/>
      <w:bCs/>
      <w:sz w:val="44"/>
      <w:szCs w:val="32"/>
    </w:rPr>
  </w:style>
  <w:style w:type="character" w:customStyle="1" w:styleId="91">
    <w:name w:val="正文文本缩进 Char"/>
    <w:basedOn w:val="49"/>
    <w:link w:val="20"/>
    <w:qFormat/>
    <w:uiPriority w:val="0"/>
    <w:rPr>
      <w:i/>
      <w:iCs/>
      <w:kern w:val="2"/>
      <w:sz w:val="21"/>
    </w:rPr>
  </w:style>
  <w:style w:type="character" w:customStyle="1" w:styleId="92">
    <w:name w:val="正文文本 3 Char"/>
    <w:basedOn w:val="49"/>
    <w:link w:val="17"/>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0"/>
    <w:qFormat/>
    <w:uiPriority w:val="0"/>
    <w:rPr>
      <w:rFonts w:ascii="Arial Unicode MS" w:hAnsi="Arial Unicode MS" w:eastAsia="Courier New" w:cs="Courier New"/>
    </w:rPr>
  </w:style>
  <w:style w:type="character" w:customStyle="1" w:styleId="96">
    <w:name w:val="文档结构图 Char"/>
    <w:basedOn w:val="49"/>
    <w:link w:val="15"/>
    <w:qFormat/>
    <w:uiPriority w:val="0"/>
    <w:rPr>
      <w:rFonts w:ascii="宋体"/>
      <w:sz w:val="28"/>
      <w:shd w:val="clear" w:color="auto" w:fill="000080"/>
    </w:rPr>
  </w:style>
  <w:style w:type="character" w:customStyle="1" w:styleId="97">
    <w:name w:val="日期 Char"/>
    <w:basedOn w:val="49"/>
    <w:link w:val="26"/>
    <w:qFormat/>
    <w:uiPriority w:val="0"/>
    <w:rPr>
      <w:kern w:val="2"/>
      <w:sz w:val="21"/>
      <w:szCs w:val="24"/>
    </w:rPr>
  </w:style>
  <w:style w:type="character" w:customStyle="1" w:styleId="98">
    <w:name w:val="正文文本 2 Char"/>
    <w:basedOn w:val="49"/>
    <w:link w:val="38"/>
    <w:qFormat/>
    <w:uiPriority w:val="0"/>
    <w:rPr>
      <w:kern w:val="2"/>
      <w:sz w:val="21"/>
      <w:szCs w:val="24"/>
    </w:rPr>
  </w:style>
  <w:style w:type="character" w:customStyle="1" w:styleId="99">
    <w:name w:val="正文首行缩进 Char"/>
    <w:basedOn w:val="87"/>
    <w:link w:val="45"/>
    <w:qFormat/>
    <w:uiPriority w:val="0"/>
    <w:rPr>
      <w:rFonts w:eastAsia="宋体"/>
      <w:sz w:val="21"/>
      <w:szCs w:val="21"/>
      <w:lang w:val="en-US" w:eastAsia="zh-CN" w:bidi="ar-SA"/>
    </w:rPr>
  </w:style>
  <w:style w:type="character" w:customStyle="1" w:styleId="100">
    <w:name w:val="批注主题 Char"/>
    <w:basedOn w:val="83"/>
    <w:link w:val="44"/>
    <w:qFormat/>
    <w:uiPriority w:val="0"/>
    <w:rPr>
      <w:b/>
      <w:bCs/>
      <w:kern w:val="2"/>
      <w:sz w:val="24"/>
      <w:szCs w:val="24"/>
    </w:rPr>
  </w:style>
  <w:style w:type="paragraph" w:customStyle="1" w:styleId="101">
    <w:name w:val="标题3(小3号)"/>
    <w:basedOn w:val="4"/>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39"/>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4"/>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2"/>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4"/>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4"/>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3"/>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2"/>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3"/>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2"/>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2"/>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2"/>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3"/>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3"/>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9"/>
    <w:qFormat/>
    <w:uiPriority w:val="0"/>
  </w:style>
  <w:style w:type="character" w:customStyle="1" w:styleId="217">
    <w:name w:val="drapbtn"/>
    <w:basedOn w:val="49"/>
    <w:qFormat/>
    <w:uiPriority w:val="0"/>
  </w:style>
  <w:style w:type="character" w:customStyle="1" w:styleId="218">
    <w:name w:val="cdropleft"/>
    <w:basedOn w:val="49"/>
    <w:qFormat/>
    <w:uiPriority w:val="0"/>
  </w:style>
  <w:style w:type="character" w:customStyle="1" w:styleId="219">
    <w:name w:val="tmpztreemove_arrow"/>
    <w:basedOn w:val="49"/>
    <w:qFormat/>
    <w:uiPriority w:val="0"/>
  </w:style>
  <w:style w:type="character" w:customStyle="1" w:styleId="220">
    <w:name w:val="layui-layer-tabnow"/>
    <w:basedOn w:val="49"/>
    <w:qFormat/>
    <w:uiPriority w:val="0"/>
    <w:rPr>
      <w:bdr w:val="single" w:color="CCCCCC" w:sz="6" w:space="0"/>
      <w:shd w:val="clear" w:fill="FFFFFF"/>
    </w:rPr>
  </w:style>
  <w:style w:type="character" w:customStyle="1" w:styleId="221">
    <w:name w:val="button"/>
    <w:basedOn w:val="49"/>
    <w:qFormat/>
    <w:uiPriority w:val="0"/>
  </w:style>
  <w:style w:type="character" w:customStyle="1" w:styleId="222">
    <w:name w:val="first-child"/>
    <w:basedOn w:val="49"/>
    <w:qFormat/>
    <w:uiPriority w:val="0"/>
  </w:style>
  <w:style w:type="character" w:customStyle="1" w:styleId="223">
    <w:name w:val="icontext1"/>
    <w:basedOn w:val="49"/>
    <w:qFormat/>
    <w:uiPriority w:val="0"/>
  </w:style>
  <w:style w:type="character" w:customStyle="1" w:styleId="224">
    <w:name w:val="icontext11"/>
    <w:basedOn w:val="49"/>
    <w:qFormat/>
    <w:uiPriority w:val="0"/>
  </w:style>
  <w:style w:type="character" w:customStyle="1" w:styleId="225">
    <w:name w:val="icontext12"/>
    <w:basedOn w:val="49"/>
    <w:qFormat/>
    <w:uiPriority w:val="0"/>
  </w:style>
  <w:style w:type="character" w:customStyle="1" w:styleId="226">
    <w:name w:val="design_class"/>
    <w:basedOn w:val="49"/>
    <w:qFormat/>
    <w:uiPriority w:val="0"/>
  </w:style>
  <w:style w:type="character" w:customStyle="1" w:styleId="227">
    <w:name w:val="active5"/>
    <w:basedOn w:val="49"/>
    <w:qFormat/>
    <w:uiPriority w:val="0"/>
    <w:rPr>
      <w:color w:val="00FF00"/>
      <w:shd w:val="clear" w:fill="111111"/>
    </w:rPr>
  </w:style>
  <w:style w:type="character" w:customStyle="1" w:styleId="228">
    <w:name w:val="active6"/>
    <w:basedOn w:val="49"/>
    <w:qFormat/>
    <w:uiPriority w:val="0"/>
    <w:rPr>
      <w:shd w:val="clear" w:fill="EC3535"/>
    </w:rPr>
  </w:style>
  <w:style w:type="character" w:customStyle="1" w:styleId="229">
    <w:name w:val="hilite"/>
    <w:basedOn w:val="49"/>
    <w:qFormat/>
    <w:uiPriority w:val="0"/>
    <w:rPr>
      <w:color w:val="FFFFFF"/>
      <w:shd w:val="clear" w:fill="666666"/>
    </w:rPr>
  </w:style>
  <w:style w:type="character" w:customStyle="1" w:styleId="230">
    <w:name w:val="pagechatarealistclose_box"/>
    <w:basedOn w:val="49"/>
    <w:qFormat/>
    <w:uiPriority w:val="0"/>
  </w:style>
  <w:style w:type="character" w:customStyle="1" w:styleId="231">
    <w:name w:val="pagechatarealistclose_box1"/>
    <w:basedOn w:val="49"/>
    <w:qFormat/>
    <w:uiPriority w:val="0"/>
  </w:style>
  <w:style w:type="character" w:customStyle="1" w:styleId="232">
    <w:name w:val="hover40"/>
    <w:basedOn w:val="49"/>
    <w:qFormat/>
    <w:uiPriority w:val="0"/>
    <w:rPr>
      <w:color w:val="FFFFFF"/>
    </w:rPr>
  </w:style>
  <w:style w:type="character" w:customStyle="1" w:styleId="233">
    <w:name w:val="associateddata"/>
    <w:basedOn w:val="49"/>
    <w:qFormat/>
    <w:uiPriority w:val="0"/>
    <w:rPr>
      <w:shd w:val="clear" w:fill="50A6F9"/>
    </w:rPr>
  </w:style>
  <w:style w:type="character" w:customStyle="1" w:styleId="234">
    <w:name w:val="choosename"/>
    <w:basedOn w:val="49"/>
    <w:qFormat/>
    <w:uiPriority w:val="0"/>
  </w:style>
  <w:style w:type="character" w:customStyle="1" w:styleId="235">
    <w:name w:val="iconline2"/>
    <w:basedOn w:val="49"/>
    <w:qFormat/>
    <w:uiPriority w:val="0"/>
  </w:style>
  <w:style w:type="character" w:customStyle="1" w:styleId="236">
    <w:name w:val="iconline21"/>
    <w:basedOn w:val="49"/>
    <w:qFormat/>
    <w:uiPriority w:val="0"/>
  </w:style>
  <w:style w:type="character" w:customStyle="1" w:styleId="237">
    <w:name w:val="icontext2"/>
    <w:basedOn w:val="49"/>
    <w:qFormat/>
    <w:uiPriority w:val="0"/>
  </w:style>
  <w:style w:type="character" w:customStyle="1" w:styleId="238">
    <w:name w:val="icontext3"/>
    <w:basedOn w:val="49"/>
    <w:qFormat/>
    <w:uiPriority w:val="0"/>
  </w:style>
  <w:style w:type="character" w:customStyle="1" w:styleId="239">
    <w:name w:val="ico1652"/>
    <w:basedOn w:val="49"/>
    <w:qFormat/>
    <w:uiPriority w:val="0"/>
  </w:style>
  <w:style w:type="character" w:customStyle="1" w:styleId="240">
    <w:name w:val="ico1653"/>
    <w:basedOn w:val="49"/>
    <w:qFormat/>
    <w:uiPriority w:val="0"/>
  </w:style>
  <w:style w:type="character" w:customStyle="1" w:styleId="241">
    <w:name w:val="cy"/>
    <w:basedOn w:val="49"/>
    <w:qFormat/>
    <w:uiPriority w:val="0"/>
  </w:style>
  <w:style w:type="character" w:customStyle="1" w:styleId="242">
    <w:name w:val="after"/>
    <w:basedOn w:val="49"/>
    <w:qFormat/>
    <w:uiPriority w:val="0"/>
    <w:rPr>
      <w:sz w:val="0"/>
      <w:szCs w:val="0"/>
    </w:rPr>
  </w:style>
  <w:style w:type="character" w:customStyle="1" w:styleId="243">
    <w:name w:val="biggerthanmax"/>
    <w:basedOn w:val="49"/>
    <w:qFormat/>
    <w:uiPriority w:val="0"/>
    <w:rPr>
      <w:shd w:val="clear" w:fill="FFFF00"/>
    </w:rPr>
  </w:style>
  <w:style w:type="character" w:customStyle="1" w:styleId="244">
    <w:name w:val="w32"/>
    <w:basedOn w:val="49"/>
    <w:qFormat/>
    <w:uiPriority w:val="0"/>
  </w:style>
  <w:style w:type="character" w:customStyle="1" w:styleId="245">
    <w:name w:val="xdrichtextbox"/>
    <w:basedOn w:val="49"/>
    <w:qFormat/>
    <w:uiPriority w:val="0"/>
    <w:rPr>
      <w:color w:val="auto"/>
      <w:u w:val="none"/>
      <w:bdr w:val="single" w:color="DCDCDC" w:sz="8" w:space="0"/>
      <w:shd w:val="clear" w:fill="auto"/>
    </w:rPr>
  </w:style>
  <w:style w:type="character" w:customStyle="1" w:styleId="246">
    <w:name w:val="edit_class"/>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9063</Words>
  <Characters>9594</Characters>
  <Lines>79</Lines>
  <Paragraphs>22</Paragraphs>
  <TotalTime>2</TotalTime>
  <ScaleCrop>false</ScaleCrop>
  <LinksUpToDate>false</LinksUpToDate>
  <CharactersWithSpaces>10528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2023-06-01T09:18:28Z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