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keepNext w:val="0"/>
        <w:keepLines w:val="0"/>
        <w:pageBreakBefore w:val="0"/>
        <w:widowControl w:val="0"/>
        <w:kinsoku/>
        <w:wordWrap/>
        <w:overflowPunct/>
        <w:topLinePunct w:val="0"/>
        <w:bidi w:val="0"/>
        <w:snapToGrid/>
        <w:spacing w:line="360" w:lineRule="auto"/>
        <w:rPr>
          <w:rFonts w:ascii="Times New Roman"/>
          <w:sz w:val="20"/>
          <w:lang w:eastAsia="zh-CN"/>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rPr>
          <w:rFonts w:ascii="Times New Roman"/>
          <w:sz w:val="20"/>
        </w:rPr>
      </w:pPr>
    </w:p>
    <w:p>
      <w:pPr>
        <w:pStyle w:val="20"/>
        <w:keepNext w:val="0"/>
        <w:keepLines w:val="0"/>
        <w:pageBreakBefore w:val="0"/>
        <w:widowControl w:val="0"/>
        <w:kinsoku/>
        <w:wordWrap/>
        <w:overflowPunct/>
        <w:topLinePunct w:val="0"/>
        <w:bidi w:val="0"/>
        <w:snapToGrid/>
        <w:spacing w:before="5" w:line="360" w:lineRule="auto"/>
        <w:rPr>
          <w:rFonts w:ascii="Times New Roman"/>
          <w:sz w:val="20"/>
        </w:rPr>
      </w:pPr>
    </w:p>
    <w:p>
      <w:pPr>
        <w:pStyle w:val="20"/>
        <w:keepNext w:val="0"/>
        <w:keepLines w:val="0"/>
        <w:pageBreakBefore w:val="0"/>
        <w:widowControl w:val="0"/>
        <w:kinsoku/>
        <w:wordWrap/>
        <w:overflowPunct/>
        <w:topLinePunct w:val="0"/>
        <w:bidi w:val="0"/>
        <w:snapToGrid/>
        <w:spacing w:line="360" w:lineRule="auto"/>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keepNext w:val="0"/>
        <w:keepLines w:val="0"/>
        <w:pageBreakBefore w:val="0"/>
        <w:widowControl w:val="0"/>
        <w:kinsoku/>
        <w:wordWrap/>
        <w:overflowPunct/>
        <w:topLinePunct w:val="0"/>
        <w:bidi w:val="0"/>
        <w:snapToGrid/>
        <w:spacing w:line="360" w:lineRule="auto"/>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2023年仪表团队50个防爆操作柱采购发包</w:t>
      </w:r>
    </w:p>
    <w:p>
      <w:pPr>
        <w:pStyle w:val="20"/>
        <w:keepNext w:val="0"/>
        <w:keepLines w:val="0"/>
        <w:pageBreakBefore w:val="0"/>
        <w:widowControl w:val="0"/>
        <w:kinsoku/>
        <w:wordWrap/>
        <w:overflowPunct/>
        <w:topLinePunct w:val="0"/>
        <w:bidi w:val="0"/>
        <w:snapToGrid/>
        <w:spacing w:line="360" w:lineRule="auto"/>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r>
        <w:rPr>
          <w:rFonts w:hint="eastAsia"/>
          <w:color w:val="000000" w:themeColor="text1"/>
          <w:sz w:val="28"/>
          <w:szCs w:val="28"/>
        </w:rPr>
        <w:t>（文件编号：</w:t>
      </w:r>
      <w:r>
        <w:rPr>
          <w:rFonts w:hint="eastAsia"/>
          <w:color w:val="000000" w:themeColor="text1"/>
          <w:sz w:val="28"/>
          <w:szCs w:val="28"/>
          <w:lang w:eastAsia="zh-CN"/>
        </w:rPr>
        <w:t>QG2304170056</w:t>
      </w:r>
      <w:r>
        <w:rPr>
          <w:rFonts w:hint="eastAsia"/>
          <w:color w:val="000000" w:themeColor="text1"/>
          <w:sz w:val="28"/>
          <w:szCs w:val="28"/>
        </w:rPr>
        <w:t>）</w:t>
      </w: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hint="eastAsia" w:ascii="微软雅黑" w:hAnsi="微软雅黑" w:eastAsia="微软雅黑"/>
          <w:b/>
          <w:sz w:val="28"/>
          <w:szCs w:val="28"/>
        </w:rPr>
      </w:pPr>
    </w:p>
    <w:p>
      <w:pPr>
        <w:pStyle w:val="2"/>
        <w:keepNext w:val="0"/>
        <w:keepLines w:val="0"/>
        <w:pageBreakBefore w:val="0"/>
        <w:widowControl w:val="0"/>
        <w:kinsoku/>
        <w:wordWrap/>
        <w:overflowPunct/>
        <w:topLinePunct w:val="0"/>
        <w:bidi w:val="0"/>
        <w:snapToGrid/>
        <w:spacing w:line="360" w:lineRule="auto"/>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keepNext w:val="0"/>
        <w:keepLines w:val="0"/>
        <w:pageBreakBefore w:val="0"/>
        <w:widowControl w:val="0"/>
        <w:kinsoku/>
        <w:wordWrap/>
        <w:overflowPunct/>
        <w:topLinePunct w:val="0"/>
        <w:bidi w:val="0"/>
        <w:snapToGrid/>
        <w:spacing w:line="360"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pPr>
        <w:keepNext w:val="0"/>
        <w:keepLines w:val="0"/>
        <w:pageBreakBefore w:val="0"/>
        <w:widowControl w:val="0"/>
        <w:kinsoku/>
        <w:wordWrap/>
        <w:overflowPunct/>
        <w:topLinePunct w:val="0"/>
        <w:bidi w:val="0"/>
        <w:snapToGrid/>
        <w:spacing w:line="360"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keepNext w:val="0"/>
        <w:keepLines w:val="0"/>
        <w:pageBreakBefore w:val="0"/>
        <w:widowControl w:val="0"/>
        <w:tabs>
          <w:tab w:val="left" w:pos="959"/>
        </w:tabs>
        <w:kinsoku/>
        <w:wordWrap/>
        <w:overflowPunct/>
        <w:topLinePunct w:val="0"/>
        <w:bidi w:val="0"/>
        <w:snapToGrid/>
        <w:spacing w:line="360" w:lineRule="auto"/>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keepNext w:val="0"/>
        <w:keepLines w:val="0"/>
        <w:pageBreakBefore w:val="0"/>
        <w:widowControl w:val="0"/>
        <w:kinsoku/>
        <w:wordWrap/>
        <w:overflowPunct/>
        <w:topLinePunct w:val="0"/>
        <w:bidi w:val="0"/>
        <w:snapToGrid/>
        <w:spacing w:line="360" w:lineRule="auto"/>
        <w:rPr>
          <w:rFonts w:ascii="黑体"/>
          <w:sz w:val="20"/>
          <w:lang w:eastAsia="zh-CN"/>
        </w:rPr>
      </w:pPr>
    </w:p>
    <w:p>
      <w:pPr>
        <w:pStyle w:val="20"/>
        <w:keepNext w:val="0"/>
        <w:keepLines w:val="0"/>
        <w:pageBreakBefore w:val="0"/>
        <w:widowControl w:val="0"/>
        <w:kinsoku/>
        <w:wordWrap/>
        <w:overflowPunct/>
        <w:topLinePunct w:val="0"/>
        <w:bidi w:val="0"/>
        <w:snapToGrid/>
        <w:spacing w:line="360" w:lineRule="auto"/>
        <w:rPr>
          <w:rFonts w:ascii="黑体"/>
          <w:sz w:val="20"/>
          <w:lang w:eastAsia="zh-CN"/>
        </w:rPr>
      </w:pPr>
    </w:p>
    <w:p>
      <w:pPr>
        <w:pStyle w:val="20"/>
        <w:keepNext w:val="0"/>
        <w:keepLines w:val="0"/>
        <w:pageBreakBefore w:val="0"/>
        <w:widowControl w:val="0"/>
        <w:kinsoku/>
        <w:wordWrap/>
        <w:overflowPunct/>
        <w:topLinePunct w:val="0"/>
        <w:bidi w:val="0"/>
        <w:snapToGrid/>
        <w:spacing w:before="9" w:line="360" w:lineRule="auto"/>
        <w:rPr>
          <w:rFonts w:ascii="黑体"/>
          <w:lang w:eastAsia="zh-CN"/>
        </w:rPr>
      </w:pPr>
    </w:p>
    <w:p>
      <w:pPr>
        <w:keepNext w:val="0"/>
        <w:keepLines w:val="0"/>
        <w:pageBreakBefore w:val="0"/>
        <w:widowControl w:val="0"/>
        <w:tabs>
          <w:tab w:val="left" w:pos="709"/>
        </w:tabs>
        <w:kinsoku/>
        <w:wordWrap/>
        <w:overflowPunct/>
        <w:topLinePunct w:val="0"/>
        <w:bidi w:val="0"/>
        <w:snapToGrid/>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附件二：参选文件（范本）</w:t>
      </w:r>
    </w:p>
    <w:p>
      <w:pPr>
        <w:keepNext w:val="0"/>
        <w:keepLines w:val="0"/>
        <w:pageBreakBefore w:val="0"/>
        <w:widowControl w:val="0"/>
        <w:kinsoku/>
        <w:wordWrap/>
        <w:overflowPunct/>
        <w:topLinePunct w:val="0"/>
        <w:bidi w:val="0"/>
        <w:snapToGrid/>
        <w:spacing w:line="360"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keepNext w:val="0"/>
        <w:keepLines w:val="0"/>
        <w:pageBreakBefore w:val="0"/>
        <w:widowControl w:val="0"/>
        <w:numPr>
          <w:ilvl w:val="0"/>
          <w:numId w:val="7"/>
        </w:numPr>
        <w:tabs>
          <w:tab w:val="left" w:pos="1272"/>
        </w:tabs>
        <w:kinsoku/>
        <w:wordWrap/>
        <w:overflowPunct/>
        <w:topLinePunct w:val="0"/>
        <w:autoSpaceDE w:val="0"/>
        <w:autoSpaceDN w:val="0"/>
        <w:bidi w:val="0"/>
        <w:adjustRightInd/>
        <w:snapToGrid/>
        <w:spacing w:before="0" w:line="360" w:lineRule="auto"/>
        <w:ind w:left="0" w:firstLine="530" w:firstLineChars="200"/>
        <w:jc w:val="center"/>
        <w:textAlignment w:val="auto"/>
        <w:rPr>
          <w:b/>
          <w:w w:val="95"/>
          <w:sz w:val="28"/>
          <w:lang w:eastAsia="zh-CN"/>
        </w:rPr>
      </w:pPr>
      <w:r>
        <w:rPr>
          <w:b/>
          <w:spacing w:val="-1"/>
          <w:w w:val="95"/>
          <w:sz w:val="28"/>
          <w:lang w:eastAsia="zh-CN"/>
        </w:rPr>
        <w:t>比选公</w:t>
      </w:r>
      <w:r>
        <w:rPr>
          <w:b/>
          <w:w w:val="95"/>
          <w:sz w:val="28"/>
          <w:lang w:eastAsia="zh-CN"/>
        </w:rPr>
        <w:t>告</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w:t>
      </w:r>
      <w:r>
        <w:rPr>
          <w:rFonts w:hint="eastAsia"/>
          <w:color w:val="000000" w:themeColor="text1"/>
          <w:u w:val="single"/>
          <w:lang w:val="en-US" w:eastAsia="zh-CN"/>
        </w:rPr>
        <w:t>3年仪表团队50个防爆操作柱采购</w:t>
      </w:r>
      <w:r>
        <w:rPr>
          <w:rFonts w:hint="eastAsia"/>
          <w:color w:val="000000" w:themeColor="text1"/>
          <w:u w:val="single"/>
          <w:lang w:eastAsia="zh-CN"/>
        </w:rPr>
        <w:t>发包（项目编号：QG2304170056）</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sz w:val="24"/>
          <w:szCs w:val="24"/>
          <w:lang w:eastAsia="zh-CN"/>
        </w:rPr>
      </w:pPr>
      <w:r>
        <w:rPr>
          <w:sz w:val="24"/>
          <w:szCs w:val="24"/>
          <w:lang w:eastAsia="zh-CN"/>
        </w:rPr>
        <w:t>1.</w:t>
      </w:r>
      <w:r>
        <w:rPr>
          <w:rFonts w:hint="eastAsia"/>
          <w:sz w:val="24"/>
          <w:szCs w:val="24"/>
          <w:lang w:eastAsia="zh-CN"/>
        </w:rPr>
        <w:t>项目名称：福建福海创石油化工有限公司2023年仪表团队50个防爆操作柱</w:t>
      </w:r>
      <w:r>
        <w:rPr>
          <w:rFonts w:hint="eastAsia"/>
          <w:sz w:val="24"/>
          <w:szCs w:val="24"/>
          <w:lang w:val="en-US" w:eastAsia="zh-CN"/>
        </w:rPr>
        <w:t>采购</w:t>
      </w:r>
      <w:r>
        <w:rPr>
          <w:rFonts w:hint="eastAsia"/>
          <w:sz w:val="24"/>
          <w:szCs w:val="24"/>
          <w:lang w:eastAsia="zh-CN"/>
        </w:rPr>
        <w:t>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2.</w:t>
      </w:r>
      <w:r>
        <w:rPr>
          <w:rFonts w:hint="eastAsia"/>
          <w:sz w:val="24"/>
          <w:szCs w:val="24"/>
          <w:lang w:eastAsia="zh-CN"/>
        </w:rPr>
        <w:t>比选项目简要说明：</w:t>
      </w:r>
      <w:r>
        <w:rPr>
          <w:rFonts w:hint="eastAsia"/>
          <w:sz w:val="24"/>
          <w:szCs w:val="24"/>
          <w:highlight w:val="none"/>
          <w:lang w:eastAsia="zh-CN"/>
        </w:rPr>
        <w:t>参</w:t>
      </w:r>
      <w:r>
        <w:rPr>
          <w:rFonts w:hint="eastAsia"/>
          <w:sz w:val="24"/>
          <w:szCs w:val="24"/>
          <w:lang w:eastAsia="zh-CN"/>
        </w:rPr>
        <w:t>选人必须对同一个合同包中的全部物资进行参选，不得仅对合同包中的部分物资进行参选，否则其比选文件将被拒绝。</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val="en-US" w:eastAsia="zh-CN"/>
        </w:rPr>
      </w:pPr>
      <w:r>
        <w:rPr>
          <w:sz w:val="24"/>
          <w:szCs w:val="24"/>
          <w:lang w:eastAsia="zh-CN"/>
        </w:rPr>
        <w:t>3.</w:t>
      </w:r>
      <w:r>
        <w:rPr>
          <w:rFonts w:hint="eastAsia"/>
          <w:sz w:val="24"/>
          <w:szCs w:val="24"/>
          <w:lang w:val="en-US" w:eastAsia="zh-CN"/>
        </w:rPr>
        <w:t>采购品牌及内容</w:t>
      </w:r>
      <w:bookmarkStart w:id="1" w:name="_GoBack"/>
      <w:bookmarkEnd w:id="1"/>
      <w:r>
        <w:rPr>
          <w:rFonts w:hint="eastAsia"/>
          <w:sz w:val="24"/>
          <w:szCs w:val="24"/>
          <w:lang w:val="en-US" w:eastAsia="zh-CN"/>
        </w:rPr>
        <w:t>：华荣科技股份有限公司、新黎明防爆股份有限公司、沈阳北方防爆股份有限公司、创正电气、库柏电气（上海）、浙江中兴防爆器材有限公司、合隆防爆电气有限公司，其余内容请详看附件1《采购清单》。</w:t>
      </w:r>
    </w:p>
    <w:p>
      <w:pPr>
        <w:pStyle w:val="2"/>
        <w:keepNext w:val="0"/>
        <w:keepLines w:val="0"/>
        <w:pageBreakBefore w:val="0"/>
        <w:widowControl w:val="0"/>
        <w:kinsoku/>
        <w:wordWrap/>
        <w:overflowPunct/>
        <w:topLinePunct w:val="0"/>
        <w:bidi w:val="0"/>
        <w:snapToGrid/>
        <w:spacing w:line="360" w:lineRule="auto"/>
        <w:ind w:firstLine="480" w:firstLineChars="200"/>
        <w:rPr>
          <w:rFonts w:hint="default"/>
          <w:lang w:val="en-US" w:eastAsia="zh-CN"/>
        </w:rPr>
      </w:pPr>
      <w:r>
        <w:rPr>
          <w:rFonts w:hint="eastAsia"/>
          <w:sz w:val="24"/>
          <w:szCs w:val="24"/>
          <w:lang w:val="en-US" w:eastAsia="zh-CN"/>
        </w:rPr>
        <w:t>4.比选控制价：4.66万元（不含税）。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14</w:t>
      </w:r>
      <w:r>
        <w:rPr>
          <w:rFonts w:hint="eastAsia"/>
          <w:color w:val="000000" w:themeColor="text1"/>
          <w:sz w:val="24"/>
          <w:szCs w:val="24"/>
          <w:lang w:eastAsia="zh-CN"/>
        </w:rPr>
        <w:t>日至</w:t>
      </w:r>
      <w:r>
        <w:rPr>
          <w:rFonts w:hint="eastAsia"/>
          <w:color w:val="000000" w:themeColor="text1"/>
          <w:sz w:val="24"/>
          <w:szCs w:val="24"/>
          <w:lang w:val="en-US" w:eastAsia="zh-CN"/>
        </w:rPr>
        <w:t>23</w:t>
      </w:r>
      <w:r>
        <w:rPr>
          <w:rFonts w:hint="eastAsia"/>
          <w:color w:val="000000" w:themeColor="text1"/>
          <w:sz w:val="24"/>
          <w:szCs w:val="24"/>
          <w:lang w:eastAsia="zh-CN"/>
        </w:rPr>
        <w:t>日（共</w:t>
      </w:r>
      <w:r>
        <w:rPr>
          <w:rFonts w:hint="eastAsia"/>
          <w:color w:val="000000" w:themeColor="text1"/>
          <w:sz w:val="24"/>
          <w:szCs w:val="24"/>
          <w:lang w:val="en-US"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color w:val="000000" w:themeColor="text1"/>
          <w:sz w:val="24"/>
          <w:szCs w:val="24"/>
          <w:lang w:eastAsia="zh-CN"/>
        </w:rPr>
        <w:t>报名成功后，参选人须与现场技术人员进行技术</w:t>
      </w:r>
      <w:r>
        <w:rPr>
          <w:rFonts w:hint="eastAsia"/>
          <w:color w:val="000000" w:themeColor="text1"/>
          <w:sz w:val="24"/>
          <w:szCs w:val="24"/>
          <w:lang w:val="en-US" w:eastAsia="zh-CN"/>
        </w:rPr>
        <w:t>澄清</w:t>
      </w:r>
      <w:r>
        <w:rPr>
          <w:rFonts w:hint="eastAsia"/>
          <w:color w:val="000000" w:themeColor="text1"/>
          <w:sz w:val="24"/>
          <w:szCs w:val="24"/>
          <w:lang w:eastAsia="zh-CN"/>
        </w:rPr>
        <w:t>交流，技术交流后经比选人技术人员确认合格后，参选人方可参与后续比选。未进行报名和技术交流确认的参选人不能参加比选。技术交流暂定为报名截止后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snapToGrid w:val="0"/>
          <w:color w:val="000000" w:themeColor="text1"/>
          <w:spacing w:val="8"/>
          <w:sz w:val="24"/>
          <w:szCs w:val="24"/>
          <w:lang w:val="en-US" w:eastAsia="zh-CN"/>
        </w:rPr>
        <w:t>五、</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技术联系人：唐凤玉 电话：15059611803 邮箱：</w:t>
      </w:r>
      <w:r>
        <w:rPr>
          <w:rFonts w:hint="eastAsia"/>
          <w:lang w:val="en-US" w:eastAsia="zh-CN"/>
        </w:rPr>
        <w:fldChar w:fldCharType="begin"/>
      </w:r>
      <w:r>
        <w:rPr>
          <w:rFonts w:hint="eastAsia"/>
          <w:lang w:val="en-US" w:eastAsia="zh-CN"/>
        </w:rPr>
        <w:instrText xml:space="preserve"> HYPERLINK "mailto:huangyz1@fhcpec.com.cn；" </w:instrText>
      </w:r>
      <w:r>
        <w:rPr>
          <w:rFonts w:hint="eastAsia"/>
          <w:lang w:val="en-US" w:eastAsia="zh-CN"/>
        </w:rPr>
        <w:fldChar w:fldCharType="separate"/>
      </w:r>
      <w:r>
        <w:rPr>
          <w:rFonts w:hint="eastAsia"/>
          <w:lang w:val="en-US" w:eastAsia="zh-CN"/>
        </w:rPr>
        <w:t>fytang@fhcpec.com.cn</w:t>
      </w:r>
      <w:r>
        <w:rPr>
          <w:rFonts w:hint="eastAsia"/>
          <w:lang w:val="en-US"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keepNext w:val="0"/>
        <w:keepLines w:val="0"/>
        <w:pageBreakBefore w:val="0"/>
        <w:widowControl w:val="0"/>
        <w:kinsoku/>
        <w:wordWrap/>
        <w:overflowPunct/>
        <w:topLinePunct w:val="0"/>
        <w:bidi w:val="0"/>
        <w:snapToGrid/>
        <w:spacing w:line="360" w:lineRule="auto"/>
        <w:rPr>
          <w:sz w:val="24"/>
          <w:szCs w:val="24"/>
          <w:lang w:eastAsia="zh-CN"/>
        </w:rPr>
      </w:pPr>
    </w:p>
    <w:p>
      <w:pPr>
        <w:keepNext w:val="0"/>
        <w:keepLines w:val="0"/>
        <w:pageBreakBefore w:val="0"/>
        <w:widowControl w:val="0"/>
        <w:kinsoku/>
        <w:wordWrap/>
        <w:overflowPunct/>
        <w:topLinePunct w:val="0"/>
        <w:bidi w:val="0"/>
        <w:snapToGrid/>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3"/>
        <w:keepNext w:val="0"/>
        <w:keepLines w:val="0"/>
        <w:pageBreakBefore w:val="0"/>
        <w:widowControl w:val="0"/>
        <w:tabs>
          <w:tab w:val="left" w:pos="1262"/>
        </w:tabs>
        <w:kinsoku/>
        <w:wordWrap/>
        <w:overflowPunct/>
        <w:topLinePunct w:val="0"/>
        <w:bidi w:val="0"/>
        <w:snapToGrid/>
        <w:spacing w:line="360" w:lineRule="auto"/>
        <w:ind w:left="0" w:right="108"/>
        <w:jc w:val="center"/>
        <w:rPr>
          <w:sz w:val="24"/>
          <w:szCs w:val="24"/>
          <w:lang w:eastAsia="zh-CN"/>
        </w:rPr>
      </w:pPr>
    </w:p>
    <w:p>
      <w:pPr>
        <w:keepNext w:val="0"/>
        <w:keepLines w:val="0"/>
        <w:pageBreakBefore w:val="0"/>
        <w:widowControl w:val="0"/>
        <w:kinsoku/>
        <w:wordWrap/>
        <w:overflowPunct/>
        <w:topLinePunct w:val="0"/>
        <w:bidi w:val="0"/>
        <w:snapToGrid/>
        <w:spacing w:line="360" w:lineRule="auto"/>
        <w:rPr>
          <w:lang w:eastAsia="zh-CN"/>
        </w:rPr>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2"/>
        <w:keepNext w:val="0"/>
        <w:keepLines w:val="0"/>
        <w:pageBreakBefore w:val="0"/>
        <w:widowControl w:val="0"/>
        <w:kinsoku/>
        <w:wordWrap/>
        <w:overflowPunct/>
        <w:topLinePunct w:val="0"/>
        <w:bidi w:val="0"/>
        <w:snapToGrid/>
        <w:spacing w:line="360" w:lineRule="auto"/>
      </w:pPr>
    </w:p>
    <w:p>
      <w:pPr>
        <w:pStyle w:val="3"/>
        <w:keepNext w:val="0"/>
        <w:keepLines w:val="0"/>
        <w:pageBreakBefore w:val="0"/>
        <w:widowControl w:val="0"/>
        <w:tabs>
          <w:tab w:val="left" w:pos="1262"/>
        </w:tabs>
        <w:kinsoku/>
        <w:wordWrap/>
        <w:overflowPunct/>
        <w:topLinePunct w:val="0"/>
        <w:bidi w:val="0"/>
        <w:snapToGrid/>
        <w:spacing w:line="360" w:lineRule="auto"/>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keepNext w:val="0"/>
        <w:keepLines w:val="0"/>
        <w:pageBreakBefore w:val="0"/>
        <w:widowControl w:val="0"/>
        <w:kinsoku/>
        <w:wordWrap/>
        <w:overflowPunct/>
        <w:topLinePunct w:val="0"/>
        <w:bidi w:val="0"/>
        <w:snapToGrid/>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202</w:t>
      </w:r>
      <w:r>
        <w:rPr>
          <w:rFonts w:hint="eastAsia"/>
          <w:color w:val="000000" w:themeColor="text1"/>
          <w:lang w:val="en-US" w:eastAsia="zh-CN"/>
        </w:rPr>
        <w:t>3年仪表团队50个防爆操作柱采购</w:t>
      </w:r>
      <w:r>
        <w:rPr>
          <w:rFonts w:hint="eastAsia"/>
          <w:color w:val="000000" w:themeColor="text1"/>
          <w:lang w:eastAsia="zh-CN"/>
        </w:rPr>
        <w:t>发包</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2.项目</w:t>
      </w:r>
      <w:r>
        <w:rPr>
          <w:lang w:eastAsia="zh-CN"/>
        </w:rPr>
        <w:t>地点：</w:t>
      </w:r>
      <w:r>
        <w:rPr>
          <w:rFonts w:hint="eastAsia"/>
          <w:lang w:val="en-US" w:eastAsia="zh-CN"/>
        </w:rPr>
        <w:t>腾龙芳烃（漳州）</w:t>
      </w:r>
      <w:r>
        <w:rPr>
          <w:rFonts w:hint="eastAsia"/>
          <w:lang w:eastAsia="zh-CN"/>
        </w:rPr>
        <w:t>有限公司</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3.承包方式：固定单价</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4.项目工作范围及技术要求：见附件报价单及验收要求</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5.项目联系人</w:t>
      </w:r>
    </w:p>
    <w:p>
      <w:pPr>
        <w:pStyle w:val="20"/>
        <w:keepNext w:val="0"/>
        <w:keepLines w:val="0"/>
        <w:pageBreakBefore w:val="0"/>
        <w:widowControl w:val="0"/>
        <w:kinsoku/>
        <w:wordWrap/>
        <w:overflowPunct/>
        <w:topLinePunct w:val="0"/>
        <w:bidi w:val="0"/>
        <w:snapToGrid/>
        <w:spacing w:line="360" w:lineRule="auto"/>
        <w:ind w:right="121" w:firstLine="480"/>
        <w:jc w:val="both"/>
        <w:rPr>
          <w:rFonts w:hint="eastAsia"/>
          <w:lang w:eastAsia="zh-CN"/>
        </w:rPr>
      </w:pPr>
      <w:r>
        <w:rPr>
          <w:rFonts w:hint="eastAsia"/>
          <w:lang w:eastAsia="zh-CN"/>
        </w:rPr>
        <w:t xml:space="preserve">商务联系人：戴小玉 </w:t>
      </w:r>
      <w:r>
        <w:rPr>
          <w:rFonts w:hint="eastAsia"/>
          <w:lang w:val="en-US" w:eastAsia="zh-CN"/>
        </w:rPr>
        <w:t>电话：</w:t>
      </w:r>
      <w:r>
        <w:rPr>
          <w:rFonts w:hint="eastAsia"/>
          <w:lang w:eastAsia="zh-CN"/>
        </w:rPr>
        <w:t>15259629857</w:t>
      </w:r>
      <w:r>
        <w:rPr>
          <w:rFonts w:hint="eastAsia"/>
          <w:lang w:val="en-US" w:eastAsia="zh-CN"/>
        </w:rPr>
        <w:t xml:space="preserve"> 邮箱：</w:t>
      </w:r>
      <w:r>
        <w:rPr>
          <w:rFonts w:hint="eastAsia"/>
          <w:lang w:eastAsia="zh-CN"/>
        </w:rPr>
        <w:t>xydai@fhcpec.com.cn</w:t>
      </w:r>
    </w:p>
    <w:p>
      <w:pPr>
        <w:pStyle w:val="20"/>
        <w:keepNext w:val="0"/>
        <w:keepLines w:val="0"/>
        <w:pageBreakBefore w:val="0"/>
        <w:widowControl w:val="0"/>
        <w:kinsoku/>
        <w:wordWrap/>
        <w:overflowPunct/>
        <w:topLinePunct w:val="0"/>
        <w:bidi w:val="0"/>
        <w:snapToGrid/>
        <w:spacing w:line="360" w:lineRule="auto"/>
        <w:ind w:right="121" w:firstLine="480"/>
        <w:jc w:val="both"/>
        <w:rPr>
          <w:rFonts w:hint="eastAsia"/>
          <w:lang w:val="en-US" w:eastAsia="zh-CN"/>
        </w:rPr>
      </w:pPr>
      <w:r>
        <w:rPr>
          <w:rFonts w:hint="eastAsia"/>
          <w:lang w:val="en-US" w:eastAsia="zh-CN"/>
        </w:rPr>
        <w:t>技术联系人：唐凤玉 电话：15059611803 邮箱：</w:t>
      </w:r>
      <w:r>
        <w:rPr>
          <w:rFonts w:hint="eastAsia"/>
          <w:lang w:val="en-US" w:eastAsia="zh-CN"/>
        </w:rPr>
        <w:fldChar w:fldCharType="begin"/>
      </w:r>
      <w:r>
        <w:rPr>
          <w:rFonts w:hint="eastAsia"/>
          <w:lang w:val="en-US" w:eastAsia="zh-CN"/>
        </w:rPr>
        <w:instrText xml:space="preserve"> HYPERLINK "mailto:huangyz1@fhcpec.com.cn；" </w:instrText>
      </w:r>
      <w:r>
        <w:rPr>
          <w:rFonts w:hint="eastAsia"/>
          <w:lang w:val="en-US" w:eastAsia="zh-CN"/>
        </w:rPr>
        <w:fldChar w:fldCharType="separate"/>
      </w:r>
      <w:r>
        <w:rPr>
          <w:rFonts w:hint="eastAsia"/>
          <w:lang w:val="en-US" w:eastAsia="zh-CN"/>
        </w:rPr>
        <w:t>fytang@fhcpec.com.cn</w:t>
      </w:r>
      <w:r>
        <w:rPr>
          <w:rFonts w:hint="eastAsia"/>
          <w:lang w:val="en-US" w:eastAsia="zh-CN"/>
        </w:rPr>
        <w:fldChar w:fldCharType="end"/>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keepNext w:val="0"/>
        <w:keepLines w:val="0"/>
        <w:pageBreakBefore w:val="0"/>
        <w:widowControl w:val="0"/>
        <w:kinsoku/>
        <w:wordWrap/>
        <w:overflowPunct/>
        <w:topLinePunct w:val="0"/>
        <w:bidi w:val="0"/>
        <w:snapToGrid/>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七、参选文件的递交</w:t>
      </w:r>
      <w:r>
        <w:rPr>
          <w:rFonts w:hint="eastAsia"/>
          <w:b/>
          <w:w w:val="95"/>
          <w:sz w:val="28"/>
          <w:lang w:eastAsia="zh-CN"/>
        </w:rPr>
        <w:t>：</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firstLine="482" w:firstLineChars="200"/>
        <w:rPr>
          <w:lang w:eastAsia="zh-CN"/>
        </w:rPr>
      </w:pPr>
      <w:r>
        <w:rPr>
          <w:lang w:eastAsia="zh-CN"/>
        </w:rPr>
        <w:t>1.参选文件递交的截止时间</w:t>
      </w:r>
      <w:r>
        <w:rPr>
          <w:rFonts w:hint="eastAsia"/>
          <w:color w:val="000000" w:themeColor="text1"/>
          <w:lang w:eastAsia="zh-CN"/>
        </w:rPr>
        <w:t>：202</w:t>
      </w:r>
      <w:r>
        <w:rPr>
          <w:rFonts w:hint="eastAsia"/>
          <w:color w:val="000000" w:themeColor="text1"/>
          <w:lang w:val="en-US" w:eastAsia="zh-CN"/>
        </w:rPr>
        <w:t>3</w:t>
      </w:r>
      <w:r>
        <w:rPr>
          <w:rFonts w:hint="eastAsia"/>
          <w:color w:val="000000" w:themeColor="text1"/>
          <w:lang w:eastAsia="zh-CN"/>
        </w:rPr>
        <w:t>年</w:t>
      </w:r>
      <w:r>
        <w:rPr>
          <w:rFonts w:hint="eastAsia"/>
          <w:color w:val="000000" w:themeColor="text1"/>
          <w:lang w:val="en-US" w:eastAsia="zh-CN"/>
        </w:rPr>
        <w:t xml:space="preserve">   </w:t>
      </w:r>
      <w:r>
        <w:rPr>
          <w:rFonts w:hint="eastAsia"/>
          <w:color w:val="000000" w:themeColor="text1"/>
          <w:lang w:eastAsia="zh-CN"/>
        </w:rPr>
        <w:t>月</w:t>
      </w:r>
      <w:r>
        <w:rPr>
          <w:rFonts w:hint="eastAsia"/>
          <w:color w:val="000000" w:themeColor="text1"/>
          <w:lang w:val="en-US" w:eastAsia="zh-CN"/>
        </w:rPr>
        <w:t xml:space="preserve">   </w:t>
      </w:r>
      <w:r>
        <w:rPr>
          <w:rFonts w:hint="eastAsia"/>
          <w:color w:val="000000" w:themeColor="text1"/>
          <w:lang w:eastAsia="zh-CN"/>
        </w:rPr>
        <w:t>日1</w:t>
      </w:r>
      <w:r>
        <w:rPr>
          <w:rFonts w:hint="eastAsia"/>
          <w:color w:val="000000" w:themeColor="text1"/>
          <w:lang w:val="en-US" w:eastAsia="zh-CN"/>
        </w:rPr>
        <w:t>5</w:t>
      </w:r>
      <w:r>
        <w:rPr>
          <w:rFonts w:hint="eastAsia"/>
          <w:color w:val="000000" w:themeColor="text1"/>
          <w:lang w:eastAsia="zh-CN"/>
        </w:rPr>
        <w:t>时0分。</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keepNext w:val="0"/>
        <w:keepLines w:val="0"/>
        <w:pageBreakBefore w:val="0"/>
        <w:widowControl w:val="0"/>
        <w:tabs>
          <w:tab w:val="left" w:pos="6879"/>
        </w:tabs>
        <w:kinsoku/>
        <w:wordWrap/>
        <w:overflowPunct/>
        <w:topLinePunct w:val="0"/>
        <w:bidi w:val="0"/>
        <w:snapToGrid/>
        <w:spacing w:before="107" w:line="360"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before="15" w:line="360" w:lineRule="auto"/>
        <w:rPr>
          <w:lang w:eastAsia="zh-CN"/>
        </w:rPr>
        <w:sectPr>
          <w:pgSz w:w="11910" w:h="16840"/>
          <w:pgMar w:top="1420" w:right="1140" w:bottom="740" w:left="1300" w:header="0" w:footer="551" w:gutter="0"/>
          <w:cols w:space="720" w:num="1"/>
        </w:sectPr>
      </w:pPr>
    </w:p>
    <w:p>
      <w:pPr>
        <w:pStyle w:val="3"/>
        <w:keepNext w:val="0"/>
        <w:keepLines w:val="0"/>
        <w:pageBreakBefore w:val="0"/>
        <w:widowControl w:val="0"/>
        <w:tabs>
          <w:tab w:val="left" w:pos="4627"/>
        </w:tabs>
        <w:kinsoku/>
        <w:wordWrap/>
        <w:overflowPunct/>
        <w:topLinePunct w:val="0"/>
        <w:bidi w:val="0"/>
        <w:snapToGrid/>
        <w:spacing w:line="360" w:lineRule="auto"/>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keepNext w:val="0"/>
        <w:keepLines w:val="0"/>
        <w:pageBreakBefore w:val="0"/>
        <w:widowControl w:val="0"/>
        <w:kinsoku/>
        <w:wordWrap/>
        <w:overflowPunct/>
        <w:topLinePunct w:val="0"/>
        <w:bidi w:val="0"/>
        <w:snapToGrid/>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二、参选书格式内容</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参选人应按附件二格式内容要求进行参选书的编制。</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三、参选报价</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四、特别说明</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line="360" w:lineRule="auto"/>
        <w:jc w:val="both"/>
        <w:rPr>
          <w:lang w:eastAsia="zh-CN"/>
        </w:rPr>
        <w:sectPr>
          <w:pgSz w:w="11910" w:h="16840"/>
          <w:pgMar w:top="1500" w:right="1020" w:bottom="740" w:left="1300" w:header="0" w:footer="551" w:gutter="0"/>
          <w:cols w:space="720" w:num="1"/>
        </w:sectPr>
      </w:pPr>
    </w:p>
    <w:p>
      <w:pPr>
        <w:pStyle w:val="3"/>
        <w:keepNext w:val="0"/>
        <w:keepLines w:val="0"/>
        <w:pageBreakBefore w:val="0"/>
        <w:widowControl w:val="0"/>
        <w:tabs>
          <w:tab w:val="left" w:pos="1488"/>
        </w:tabs>
        <w:kinsoku/>
        <w:wordWrap/>
        <w:overflowPunct/>
        <w:topLinePunct w:val="0"/>
        <w:bidi w:val="0"/>
        <w:snapToGrid/>
        <w:spacing w:line="360" w:lineRule="auto"/>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keepNext w:val="0"/>
        <w:keepLines w:val="0"/>
        <w:pageBreakBefore w:val="0"/>
        <w:widowControl w:val="0"/>
        <w:kinsoku/>
        <w:wordWrap/>
        <w:overflowPunct/>
        <w:topLinePunct w:val="0"/>
        <w:bidi w:val="0"/>
        <w:snapToGrid/>
        <w:spacing w:before="15" w:line="360" w:lineRule="auto"/>
        <w:ind w:firstLine="401" w:firstLineChars="150"/>
        <w:rPr>
          <w:b/>
          <w:w w:val="95"/>
          <w:sz w:val="28"/>
          <w:lang w:eastAsia="zh-CN"/>
        </w:rPr>
      </w:pPr>
      <w:r>
        <w:rPr>
          <w:b/>
          <w:w w:val="95"/>
          <w:sz w:val="28"/>
          <w:lang w:eastAsia="zh-CN"/>
        </w:rPr>
        <w:t>一、规则</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二、资格审查</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三、评选办法</w:t>
      </w:r>
    </w:p>
    <w:p>
      <w:pPr>
        <w:pStyle w:val="20"/>
        <w:keepNext w:val="0"/>
        <w:keepLines w:val="0"/>
        <w:pageBreakBefore w:val="0"/>
        <w:widowControl w:val="0"/>
        <w:kinsoku/>
        <w:wordWrap/>
        <w:overflowPunct/>
        <w:topLinePunct w:val="0"/>
        <w:bidi w:val="0"/>
        <w:snapToGrid/>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4.66</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四、以下情况作废选处理</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2.参选文件存在重大偏差的。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keepNext w:val="0"/>
        <w:keepLines w:val="0"/>
        <w:pageBreakBefore w:val="0"/>
        <w:widowControl w:val="0"/>
        <w:kinsoku/>
        <w:wordWrap/>
        <w:overflowPunct/>
        <w:topLinePunct w:val="0"/>
        <w:bidi w:val="0"/>
        <w:snapToGrid/>
        <w:spacing w:before="15" w:line="360" w:lineRule="auto"/>
        <w:ind w:firstLine="534" w:firstLineChars="200"/>
        <w:rPr>
          <w:b/>
          <w:w w:val="95"/>
          <w:sz w:val="28"/>
          <w:lang w:eastAsia="zh-CN"/>
        </w:rPr>
      </w:pPr>
      <w:r>
        <w:rPr>
          <w:b/>
          <w:w w:val="95"/>
          <w:sz w:val="28"/>
          <w:lang w:eastAsia="zh-CN"/>
        </w:rPr>
        <w:t>五、评选</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2.在开选时没有启封和读出的参选文件，在评选时将不予考虑。</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3.比选人将做开选记录。</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4.业主将根据评选结果与中选人签订合同。</w:t>
      </w:r>
    </w:p>
    <w:p>
      <w:pPr>
        <w:keepNext w:val="0"/>
        <w:keepLines w:val="0"/>
        <w:pageBreakBefore w:val="0"/>
        <w:widowControl w:val="0"/>
        <w:kinsoku/>
        <w:wordWrap/>
        <w:overflowPunct/>
        <w:topLinePunct w:val="0"/>
        <w:bidi w:val="0"/>
        <w:snapToGrid/>
        <w:spacing w:line="360" w:lineRule="auto"/>
        <w:rPr>
          <w:lang w:eastAsia="zh-CN"/>
        </w:rPr>
      </w:pPr>
    </w:p>
    <w:p>
      <w:pPr>
        <w:pStyle w:val="20"/>
        <w:keepNext w:val="0"/>
        <w:keepLines w:val="0"/>
        <w:pageBreakBefore w:val="0"/>
        <w:widowControl w:val="0"/>
        <w:kinsoku/>
        <w:wordWrap/>
        <w:overflowPunct/>
        <w:topLinePunct w:val="0"/>
        <w:bidi w:val="0"/>
        <w:snapToGrid/>
        <w:spacing w:before="23" w:line="360" w:lineRule="auto"/>
        <w:ind w:left="598"/>
        <w:rPr>
          <w:lang w:eastAsia="zh-CN"/>
        </w:rPr>
        <w:sectPr>
          <w:pgSz w:w="11910" w:h="16840"/>
          <w:pgMar w:top="1500" w:right="1140" w:bottom="740" w:left="1300" w:header="0" w:footer="551" w:gutter="0"/>
          <w:cols w:space="720" w:num="1"/>
        </w:sectPr>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第五章  合同授予</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1.比选人将把合同授予中选人；在授予前，仍需进行资格审查。</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keepNext w:val="0"/>
        <w:keepLines w:val="0"/>
        <w:pageBreakBefore w:val="0"/>
        <w:widowControl w:val="0"/>
        <w:kinsoku/>
        <w:wordWrap/>
        <w:overflowPunct/>
        <w:topLinePunct w:val="0"/>
        <w:bidi w:val="0"/>
        <w:snapToGrid/>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keepNext w:val="0"/>
        <w:keepLines w:val="0"/>
        <w:pageBreakBefore w:val="0"/>
        <w:widowControl w:val="0"/>
        <w:kinsoku/>
        <w:wordWrap/>
        <w:overflowPunct/>
        <w:topLinePunct w:val="0"/>
        <w:bidi w:val="0"/>
        <w:snapToGrid/>
        <w:spacing w:before="26" w:line="360" w:lineRule="auto"/>
        <w:ind w:left="118" w:right="106" w:firstLine="48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bidi w:val="0"/>
        <w:snapToGrid/>
        <w:spacing w:line="360" w:lineRule="auto"/>
        <w:ind w:left="647" w:firstLine="3092" w:firstLineChars="1100"/>
        <w:jc w:val="both"/>
        <w:rPr>
          <w:lang w:eastAsia="zh-CN"/>
        </w:rPr>
      </w:pPr>
    </w:p>
    <w:p>
      <w:pPr>
        <w:pStyle w:val="2"/>
        <w:keepNext w:val="0"/>
        <w:keepLines w:val="0"/>
        <w:pageBreakBefore w:val="0"/>
        <w:widowControl w:val="0"/>
        <w:kinsoku/>
        <w:wordWrap/>
        <w:overflowPunct/>
        <w:topLinePunct w:val="0"/>
        <w:bidi w:val="0"/>
        <w:snapToGrid/>
        <w:spacing w:line="360" w:lineRule="auto"/>
      </w:pPr>
    </w:p>
    <w:p>
      <w:pPr>
        <w:keepNext w:val="0"/>
        <w:keepLines w:val="0"/>
        <w:pageBreakBefore w:val="0"/>
        <w:widowControl w:val="0"/>
        <w:kinsoku/>
        <w:wordWrap/>
        <w:overflowPunct/>
        <w:topLinePunct w:val="0"/>
        <w:bidi w:val="0"/>
        <w:snapToGrid/>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1.参选人的参选文件无论其是否中选，均不退回。</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lang w:eastAsia="zh-CN"/>
        </w:rPr>
        <w:t>3.本比选文件的解释权归福建福海创石油化工有限公司。</w:t>
      </w:r>
    </w:p>
    <w:p>
      <w:pPr>
        <w:pStyle w:val="20"/>
        <w:keepNext w:val="0"/>
        <w:keepLines w:val="0"/>
        <w:pageBreakBefore w:val="0"/>
        <w:widowControl w:val="0"/>
        <w:kinsoku/>
        <w:wordWrap/>
        <w:overflowPunct/>
        <w:topLinePunct w:val="0"/>
        <w:bidi w:val="0"/>
        <w:snapToGrid/>
        <w:spacing w:line="360" w:lineRule="auto"/>
        <w:ind w:left="215"/>
        <w:rPr>
          <w:lang w:eastAsia="zh-CN"/>
        </w:rPr>
      </w:pPr>
      <w:r>
        <w:rPr>
          <w:lang w:eastAsia="zh-CN"/>
        </w:rPr>
        <w:br w:type="page"/>
      </w:r>
    </w:p>
    <w:p>
      <w:pPr>
        <w:pStyle w:val="20"/>
        <w:keepNext w:val="0"/>
        <w:keepLines w:val="0"/>
        <w:pageBreakBefore w:val="0"/>
        <w:widowControl w:val="0"/>
        <w:kinsoku/>
        <w:wordWrap/>
        <w:overflowPunct/>
        <w:topLinePunct w:val="0"/>
        <w:bidi w:val="0"/>
        <w:snapToGrid/>
        <w:spacing w:line="360" w:lineRule="auto"/>
        <w:rPr>
          <w:rFonts w:ascii="Times New Roman"/>
          <w:b/>
          <w:bCs/>
          <w:lang w:eastAsia="zh-CN"/>
        </w:rPr>
      </w:pPr>
      <w:r>
        <w:rPr>
          <w:rFonts w:hint="eastAsia" w:ascii="Times New Roman"/>
          <w:b/>
          <w:bCs/>
          <w:lang w:eastAsia="zh-CN"/>
        </w:rPr>
        <w:t>附件一、</w:t>
      </w:r>
    </w:p>
    <w:p>
      <w:pPr>
        <w:keepNext w:val="0"/>
        <w:keepLines w:val="0"/>
        <w:pageBreakBefore w:val="0"/>
        <w:widowControl w:val="0"/>
        <w:kinsoku/>
        <w:wordWrap/>
        <w:overflowPunct/>
        <w:topLinePunct w:val="0"/>
        <w:bidi w:val="0"/>
        <w:snapToGrid/>
        <w:spacing w:line="360" w:lineRule="auto"/>
        <w:ind w:firstLine="4357" w:firstLineChars="1550"/>
        <w:rPr>
          <w:b/>
          <w:sz w:val="28"/>
          <w:szCs w:val="28"/>
        </w:rPr>
      </w:pPr>
      <w:bookmarkStart w:id="0" w:name="_Toc251742852"/>
      <w:r>
        <w:rPr>
          <w:rFonts w:hint="eastAsia"/>
          <w:b/>
          <w:sz w:val="28"/>
          <w:szCs w:val="28"/>
        </w:rPr>
        <w:t>采购合同</w:t>
      </w:r>
    </w:p>
    <w:tbl>
      <w:tblPr>
        <w:tblStyle w:val="4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16"/>
        <w:gridCol w:w="3084"/>
        <w:gridCol w:w="1666"/>
        <w:gridCol w:w="26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1416" w:type="dxa"/>
          </w:tcPr>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w:t>
            </w:r>
          </w:p>
        </w:tc>
        <w:tc>
          <w:tcPr>
            <w:tcW w:w="3084" w:type="dxa"/>
          </w:tcPr>
          <w:p>
            <w:pPr>
              <w:keepNext w:val="0"/>
              <w:keepLines w:val="0"/>
              <w:pageBreakBefore w:val="0"/>
              <w:widowControl w:val="0"/>
              <w:kinsoku/>
              <w:wordWrap/>
              <w:overflowPunct/>
              <w:topLinePunct w:val="0"/>
              <w:bidi w:val="0"/>
              <w:snapToGrid/>
              <w:spacing w:line="360" w:lineRule="auto"/>
              <w:rPr>
                <w:sz w:val="24"/>
              </w:rPr>
            </w:pPr>
          </w:p>
        </w:tc>
        <w:tc>
          <w:tcPr>
            <w:tcW w:w="1666" w:type="dxa"/>
          </w:tcPr>
          <w:p>
            <w:pPr>
              <w:keepNext w:val="0"/>
              <w:keepLines w:val="0"/>
              <w:pageBreakBefore w:val="0"/>
              <w:widowControl w:val="0"/>
              <w:kinsoku/>
              <w:wordWrap/>
              <w:overflowPunct/>
              <w:topLinePunct w:val="0"/>
              <w:bidi w:val="0"/>
              <w:snapToGrid/>
              <w:spacing w:line="360" w:lineRule="auto"/>
              <w:rPr>
                <w:sz w:val="24"/>
              </w:rPr>
            </w:pPr>
            <w:r>
              <w:rPr>
                <w:rFonts w:hint="eastAsia"/>
                <w:sz w:val="24"/>
              </w:rPr>
              <w:t>合同编号：</w:t>
            </w:r>
          </w:p>
        </w:tc>
        <w:tc>
          <w:tcPr>
            <w:tcW w:w="2604" w:type="dxa"/>
          </w:tcPr>
          <w:p>
            <w:pPr>
              <w:keepNext w:val="0"/>
              <w:keepLines w:val="0"/>
              <w:pageBreakBefore w:val="0"/>
              <w:widowControl w:val="0"/>
              <w:kinsoku/>
              <w:wordWrap/>
              <w:overflowPunct/>
              <w:topLinePunct w:val="0"/>
              <w:bidi w:val="0"/>
              <w:snapToGrid/>
              <w:spacing w:line="36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trPr>
        <w:tc>
          <w:tcPr>
            <w:tcW w:w="1416" w:type="dxa"/>
          </w:tcPr>
          <w:p>
            <w:pPr>
              <w:keepNext w:val="0"/>
              <w:keepLines w:val="0"/>
              <w:pageBreakBefore w:val="0"/>
              <w:widowControl w:val="0"/>
              <w:kinsoku/>
              <w:wordWrap/>
              <w:overflowPunct/>
              <w:topLinePunct w:val="0"/>
              <w:bidi w:val="0"/>
              <w:snapToGrid/>
              <w:spacing w:line="360" w:lineRule="auto"/>
              <w:rPr>
                <w:sz w:val="24"/>
              </w:rPr>
            </w:pPr>
            <w:r>
              <w:rPr>
                <w:rFonts w:hint="eastAsia"/>
                <w:sz w:val="24"/>
              </w:rPr>
              <w:t>甲方：</w:t>
            </w:r>
          </w:p>
        </w:tc>
        <w:tc>
          <w:tcPr>
            <w:tcW w:w="3084" w:type="dxa"/>
          </w:tcPr>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w:t>
            </w:r>
          </w:p>
        </w:tc>
        <w:tc>
          <w:tcPr>
            <w:tcW w:w="1666" w:type="dxa"/>
          </w:tcPr>
          <w:p>
            <w:pPr>
              <w:keepNext w:val="0"/>
              <w:keepLines w:val="0"/>
              <w:pageBreakBefore w:val="0"/>
              <w:widowControl w:val="0"/>
              <w:kinsoku/>
              <w:wordWrap/>
              <w:overflowPunct/>
              <w:topLinePunct w:val="0"/>
              <w:bidi w:val="0"/>
              <w:snapToGrid/>
              <w:spacing w:line="360" w:lineRule="auto"/>
              <w:rPr>
                <w:sz w:val="24"/>
              </w:rPr>
            </w:pPr>
            <w:r>
              <w:rPr>
                <w:rFonts w:hint="eastAsia"/>
                <w:sz w:val="24"/>
              </w:rPr>
              <w:t>签订地点：</w:t>
            </w:r>
          </w:p>
        </w:tc>
        <w:tc>
          <w:tcPr>
            <w:tcW w:w="2604" w:type="dxa"/>
          </w:tcPr>
          <w:p>
            <w:pPr>
              <w:keepNext w:val="0"/>
              <w:keepLines w:val="0"/>
              <w:pageBreakBefore w:val="0"/>
              <w:widowControl w:val="0"/>
              <w:kinsoku/>
              <w:wordWrap/>
              <w:overflowPunct/>
              <w:topLinePunct w:val="0"/>
              <w:bidi w:val="0"/>
              <w:snapToGrid/>
              <w:spacing w:line="36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416" w:type="dxa"/>
          </w:tcPr>
          <w:p>
            <w:pPr>
              <w:keepNext w:val="0"/>
              <w:keepLines w:val="0"/>
              <w:pageBreakBefore w:val="0"/>
              <w:widowControl w:val="0"/>
              <w:kinsoku/>
              <w:wordWrap/>
              <w:overflowPunct/>
              <w:topLinePunct w:val="0"/>
              <w:bidi w:val="0"/>
              <w:snapToGrid/>
              <w:spacing w:line="360" w:lineRule="auto"/>
              <w:rPr>
                <w:sz w:val="24"/>
              </w:rPr>
            </w:pPr>
            <w:r>
              <w:rPr>
                <w:rFonts w:hint="eastAsia"/>
                <w:sz w:val="24"/>
              </w:rPr>
              <w:t>乙方：</w:t>
            </w:r>
          </w:p>
        </w:tc>
        <w:tc>
          <w:tcPr>
            <w:tcW w:w="3084" w:type="dxa"/>
          </w:tcPr>
          <w:p>
            <w:pPr>
              <w:keepNext w:val="0"/>
              <w:keepLines w:val="0"/>
              <w:pageBreakBefore w:val="0"/>
              <w:widowControl w:val="0"/>
              <w:kinsoku/>
              <w:wordWrap/>
              <w:overflowPunct/>
              <w:topLinePunct w:val="0"/>
              <w:bidi w:val="0"/>
              <w:snapToGrid/>
              <w:spacing w:line="360" w:lineRule="auto"/>
              <w:rPr>
                <w:sz w:val="24"/>
              </w:rPr>
            </w:pPr>
          </w:p>
        </w:tc>
        <w:tc>
          <w:tcPr>
            <w:tcW w:w="1666" w:type="dxa"/>
          </w:tcPr>
          <w:p>
            <w:pPr>
              <w:keepNext w:val="0"/>
              <w:keepLines w:val="0"/>
              <w:pageBreakBefore w:val="0"/>
              <w:widowControl w:val="0"/>
              <w:kinsoku/>
              <w:wordWrap/>
              <w:overflowPunct/>
              <w:topLinePunct w:val="0"/>
              <w:bidi w:val="0"/>
              <w:snapToGrid/>
              <w:spacing w:line="360" w:lineRule="auto"/>
              <w:rPr>
                <w:sz w:val="24"/>
              </w:rPr>
            </w:pPr>
            <w:r>
              <w:rPr>
                <w:rFonts w:hint="eastAsia"/>
                <w:sz w:val="24"/>
              </w:rPr>
              <w:t>签订日期：</w:t>
            </w:r>
          </w:p>
        </w:tc>
        <w:tc>
          <w:tcPr>
            <w:tcW w:w="2604" w:type="dxa"/>
          </w:tcPr>
          <w:p>
            <w:pPr>
              <w:keepNext w:val="0"/>
              <w:keepLines w:val="0"/>
              <w:pageBreakBefore w:val="0"/>
              <w:widowControl w:val="0"/>
              <w:kinsoku/>
              <w:wordWrap/>
              <w:overflowPunct/>
              <w:topLinePunct w:val="0"/>
              <w:bidi w:val="0"/>
              <w:snapToGrid/>
              <w:spacing w:line="360" w:lineRule="auto"/>
              <w:rPr>
                <w:sz w:val="24"/>
              </w:rPr>
            </w:pPr>
          </w:p>
        </w:tc>
      </w:tr>
    </w:tbl>
    <w:p>
      <w:pPr>
        <w:keepNext w:val="0"/>
        <w:keepLines w:val="0"/>
        <w:pageBreakBefore w:val="0"/>
        <w:widowControl w:val="0"/>
        <w:kinsoku/>
        <w:wordWrap/>
        <w:overflowPunct/>
        <w:topLinePunct w:val="0"/>
        <w:bidi w:val="0"/>
        <w:snapToGrid/>
        <w:spacing w:line="360" w:lineRule="auto"/>
        <w:ind w:firstLine="480" w:firstLineChars="200"/>
        <w:rPr>
          <w:sz w:val="24"/>
        </w:rPr>
      </w:pP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根据甲方采购项目需求，经双方友好协商，就甲方向乙方采购本合同第1条所列产品相关事宜，依据《中华人民共和国</w:t>
      </w:r>
      <w:r>
        <w:rPr>
          <w:rFonts w:hint="eastAsia"/>
          <w:sz w:val="24"/>
          <w:lang w:val="en-US" w:eastAsia="zh-CN"/>
        </w:rPr>
        <w:t>民法典</w:t>
      </w:r>
      <w:r>
        <w:rPr>
          <w:rFonts w:hint="eastAsia"/>
          <w:sz w:val="24"/>
        </w:rPr>
        <w:t>》及其他相关法律法规规定，双方签订如下协议：</w:t>
      </w:r>
    </w:p>
    <w:p>
      <w:pPr>
        <w:keepNext w:val="0"/>
        <w:keepLines w:val="0"/>
        <w:pageBreakBefore w:val="0"/>
        <w:widowControl w:val="0"/>
        <w:kinsoku/>
        <w:wordWrap/>
        <w:overflowPunct/>
        <w:topLinePunct w:val="0"/>
        <w:bidi w:val="0"/>
        <w:snapToGrid/>
        <w:spacing w:line="360" w:lineRule="auto"/>
        <w:rPr>
          <w:sz w:val="24"/>
        </w:rPr>
      </w:pPr>
      <w:r>
        <w:rPr>
          <w:rFonts w:hint="eastAsia"/>
          <w:sz w:val="24"/>
        </w:rPr>
        <w:t>1、合同标的和合同价格</w:t>
      </w:r>
    </w:p>
    <w:tbl>
      <w:tblPr>
        <w:tblStyle w:val="46"/>
        <w:tblpPr w:leftFromText="180" w:rightFromText="180" w:vertAnchor="text" w:horzAnchor="page" w:tblpX="1250" w:tblpY="48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127"/>
        <w:gridCol w:w="1701"/>
        <w:gridCol w:w="141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keepNext w:val="0"/>
              <w:keepLines w:val="0"/>
              <w:pageBreakBefore w:val="0"/>
              <w:widowControl w:val="0"/>
              <w:kinsoku/>
              <w:wordWrap/>
              <w:overflowPunct/>
              <w:topLinePunct w:val="0"/>
              <w:bidi w:val="0"/>
              <w:snapToGrid/>
              <w:spacing w:line="360" w:lineRule="auto"/>
              <w:jc w:val="center"/>
              <w:rPr>
                <w:b/>
                <w:sz w:val="24"/>
              </w:rPr>
            </w:pPr>
            <w:r>
              <w:rPr>
                <w:rFonts w:hint="eastAsia"/>
                <w:b/>
                <w:sz w:val="24"/>
              </w:rPr>
              <w:t>产品名称</w:t>
            </w:r>
          </w:p>
        </w:tc>
        <w:tc>
          <w:tcPr>
            <w:tcW w:w="2127" w:type="dxa"/>
            <w:vAlign w:val="center"/>
          </w:tcPr>
          <w:p>
            <w:pPr>
              <w:keepNext w:val="0"/>
              <w:keepLines w:val="0"/>
              <w:pageBreakBefore w:val="0"/>
              <w:widowControl w:val="0"/>
              <w:kinsoku/>
              <w:wordWrap/>
              <w:overflowPunct/>
              <w:topLinePunct w:val="0"/>
              <w:bidi w:val="0"/>
              <w:snapToGrid/>
              <w:spacing w:line="360" w:lineRule="auto"/>
              <w:jc w:val="center"/>
              <w:rPr>
                <w:b/>
                <w:sz w:val="24"/>
              </w:rPr>
            </w:pPr>
            <w:r>
              <w:rPr>
                <w:rFonts w:hint="eastAsia"/>
                <w:b/>
                <w:sz w:val="24"/>
              </w:rPr>
              <w:t>规格型号</w:t>
            </w:r>
          </w:p>
        </w:tc>
        <w:tc>
          <w:tcPr>
            <w:tcW w:w="1701" w:type="dxa"/>
            <w:vAlign w:val="center"/>
          </w:tcPr>
          <w:p>
            <w:pPr>
              <w:keepNext w:val="0"/>
              <w:keepLines w:val="0"/>
              <w:pageBreakBefore w:val="0"/>
              <w:widowControl w:val="0"/>
              <w:kinsoku/>
              <w:wordWrap/>
              <w:overflowPunct/>
              <w:topLinePunct w:val="0"/>
              <w:bidi w:val="0"/>
              <w:snapToGrid/>
              <w:spacing w:line="360" w:lineRule="auto"/>
              <w:jc w:val="center"/>
              <w:rPr>
                <w:b/>
                <w:sz w:val="24"/>
              </w:rPr>
            </w:pPr>
            <w:r>
              <w:rPr>
                <w:rFonts w:hint="eastAsia"/>
                <w:b/>
                <w:sz w:val="24"/>
              </w:rPr>
              <w:t>数量</w:t>
            </w:r>
          </w:p>
        </w:tc>
        <w:tc>
          <w:tcPr>
            <w:tcW w:w="1417" w:type="dxa"/>
            <w:vAlign w:val="center"/>
          </w:tcPr>
          <w:p>
            <w:pPr>
              <w:keepNext w:val="0"/>
              <w:keepLines w:val="0"/>
              <w:pageBreakBefore w:val="0"/>
              <w:widowControl w:val="0"/>
              <w:kinsoku/>
              <w:wordWrap/>
              <w:overflowPunct/>
              <w:topLinePunct w:val="0"/>
              <w:bidi w:val="0"/>
              <w:snapToGrid/>
              <w:spacing w:line="360" w:lineRule="auto"/>
              <w:jc w:val="center"/>
              <w:rPr>
                <w:b/>
                <w:sz w:val="24"/>
              </w:rPr>
            </w:pPr>
            <w:r>
              <w:rPr>
                <w:rFonts w:hint="eastAsia"/>
                <w:b/>
                <w:sz w:val="24"/>
              </w:rPr>
              <w:t>单价/元</w:t>
            </w:r>
          </w:p>
        </w:tc>
        <w:tc>
          <w:tcPr>
            <w:tcW w:w="2126" w:type="dxa"/>
            <w:vAlign w:val="center"/>
          </w:tcPr>
          <w:p>
            <w:pPr>
              <w:keepNext w:val="0"/>
              <w:keepLines w:val="0"/>
              <w:pageBreakBefore w:val="0"/>
              <w:widowControl w:val="0"/>
              <w:kinsoku/>
              <w:wordWrap/>
              <w:overflowPunct/>
              <w:topLinePunct w:val="0"/>
              <w:bidi w:val="0"/>
              <w:snapToGrid/>
              <w:spacing w:line="36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keepNext w:val="0"/>
              <w:keepLines w:val="0"/>
              <w:pageBreakBefore w:val="0"/>
              <w:widowControl w:val="0"/>
              <w:kinsoku/>
              <w:wordWrap/>
              <w:overflowPunct/>
              <w:topLinePunct w:val="0"/>
              <w:bidi w:val="0"/>
              <w:snapToGrid/>
              <w:spacing w:line="360" w:lineRule="auto"/>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701"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41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2126" w:type="dxa"/>
            <w:vAlign w:val="center"/>
          </w:tcPr>
          <w:p>
            <w:pPr>
              <w:keepNext w:val="0"/>
              <w:keepLines w:val="0"/>
              <w:pageBreakBefore w:val="0"/>
              <w:widowControl w:val="0"/>
              <w:kinsoku/>
              <w:wordWrap/>
              <w:overflowPunct/>
              <w:topLinePunct w:val="0"/>
              <w:bidi w:val="0"/>
              <w:snapToGrid/>
              <w:spacing w:line="36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keepNext w:val="0"/>
              <w:keepLines w:val="0"/>
              <w:pageBreakBefore w:val="0"/>
              <w:widowControl w:val="0"/>
              <w:kinsoku/>
              <w:wordWrap/>
              <w:overflowPunct/>
              <w:topLinePunct w:val="0"/>
              <w:bidi w:val="0"/>
              <w:snapToGrid/>
              <w:spacing w:line="360" w:lineRule="auto"/>
              <w:jc w:val="center"/>
              <w:rPr>
                <w:sz w:val="24"/>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212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701"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41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2126" w:type="dxa"/>
            <w:vAlign w:val="center"/>
          </w:tcPr>
          <w:p>
            <w:pPr>
              <w:keepNext w:val="0"/>
              <w:keepLines w:val="0"/>
              <w:pageBreakBefore w:val="0"/>
              <w:widowControl w:val="0"/>
              <w:kinsoku/>
              <w:wordWrap/>
              <w:overflowPunct/>
              <w:topLinePunct w:val="0"/>
              <w:bidi w:val="0"/>
              <w:snapToGrid/>
              <w:spacing w:line="360" w:lineRule="auto"/>
              <w:jc w:val="center"/>
              <w:rPr>
                <w:sz w:val="24"/>
              </w:rPr>
            </w:pPr>
          </w:p>
        </w:tc>
      </w:tr>
      <w:permEnd w:id="5"/>
      <w:permEnd w:id="6"/>
      <w:permEnd w:id="7"/>
      <w:permEnd w:id="8"/>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keepNext w:val="0"/>
              <w:keepLines w:val="0"/>
              <w:pageBreakBefore w:val="0"/>
              <w:widowControl w:val="0"/>
              <w:kinsoku/>
              <w:wordWrap/>
              <w:overflowPunct/>
              <w:topLinePunct w:val="0"/>
              <w:bidi w:val="0"/>
              <w:snapToGrid/>
              <w:spacing w:line="360" w:lineRule="auto"/>
              <w:jc w:val="center"/>
              <w:rPr>
                <w:sz w:val="24"/>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212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701"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41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2126" w:type="dxa"/>
            <w:vAlign w:val="center"/>
          </w:tcPr>
          <w:p>
            <w:pPr>
              <w:keepNext w:val="0"/>
              <w:keepLines w:val="0"/>
              <w:pageBreakBefore w:val="0"/>
              <w:widowControl w:val="0"/>
              <w:kinsoku/>
              <w:wordWrap/>
              <w:overflowPunct/>
              <w:topLinePunct w:val="0"/>
              <w:bidi w:val="0"/>
              <w:snapToGrid/>
              <w:spacing w:line="360" w:lineRule="auto"/>
              <w:jc w:val="center"/>
              <w:rPr>
                <w:sz w:val="24"/>
              </w:rPr>
            </w:pPr>
          </w:p>
        </w:tc>
      </w:tr>
      <w:permEnd w:id="10"/>
      <w:permEnd w:id="11"/>
      <w:permEnd w:id="12"/>
      <w:permEnd w:id="13"/>
      <w:permEnd w:id="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keepNext w:val="0"/>
              <w:keepLines w:val="0"/>
              <w:pageBreakBefore w:val="0"/>
              <w:widowControl w:val="0"/>
              <w:kinsoku/>
              <w:wordWrap/>
              <w:overflowPunct/>
              <w:topLinePunct w:val="0"/>
              <w:bidi w:val="0"/>
              <w:snapToGrid/>
              <w:spacing w:line="360" w:lineRule="auto"/>
              <w:jc w:val="center"/>
              <w:rPr>
                <w:sz w:val="24"/>
              </w:rPr>
            </w:pPr>
            <w:permStart w:id="15" w:edGrp="everyone" w:colFirst="0" w:colLast="0"/>
            <w:permStart w:id="16" w:edGrp="everyone" w:colFirst="1" w:colLast="1"/>
            <w:permStart w:id="17" w:edGrp="everyone" w:colFirst="2" w:colLast="2"/>
            <w:permStart w:id="18" w:edGrp="everyone" w:colFirst="3" w:colLast="3"/>
            <w:permStart w:id="19" w:edGrp="everyone" w:colFirst="4" w:colLast="4"/>
          </w:p>
        </w:tc>
        <w:tc>
          <w:tcPr>
            <w:tcW w:w="212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701"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41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2126" w:type="dxa"/>
            <w:vAlign w:val="center"/>
          </w:tcPr>
          <w:p>
            <w:pPr>
              <w:keepNext w:val="0"/>
              <w:keepLines w:val="0"/>
              <w:pageBreakBefore w:val="0"/>
              <w:widowControl w:val="0"/>
              <w:kinsoku/>
              <w:wordWrap/>
              <w:overflowPunct/>
              <w:topLinePunct w:val="0"/>
              <w:bidi w:val="0"/>
              <w:snapToGrid/>
              <w:spacing w:line="360" w:lineRule="auto"/>
              <w:jc w:val="center"/>
              <w:rPr>
                <w:sz w:val="24"/>
              </w:rPr>
            </w:pPr>
          </w:p>
        </w:tc>
      </w:tr>
      <w:permEnd w:id="15"/>
      <w:permEnd w:id="16"/>
      <w:permEnd w:id="17"/>
      <w:permEnd w:id="18"/>
      <w:permEnd w:id="1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keepNext w:val="0"/>
              <w:keepLines w:val="0"/>
              <w:pageBreakBefore w:val="0"/>
              <w:widowControl w:val="0"/>
              <w:kinsoku/>
              <w:wordWrap/>
              <w:overflowPunct/>
              <w:topLinePunct w:val="0"/>
              <w:bidi w:val="0"/>
              <w:snapToGrid/>
              <w:spacing w:line="360" w:lineRule="auto"/>
              <w:jc w:val="center"/>
              <w:rPr>
                <w:sz w:val="24"/>
              </w:rPr>
            </w:pPr>
            <w:permStart w:id="20" w:edGrp="everyone" w:colFirst="0" w:colLast="0"/>
            <w:permStart w:id="21" w:edGrp="everyone" w:colFirst="1" w:colLast="1"/>
            <w:permStart w:id="22" w:edGrp="everyone" w:colFirst="2" w:colLast="2"/>
            <w:permStart w:id="23" w:edGrp="everyone" w:colFirst="3" w:colLast="3"/>
            <w:permStart w:id="24" w:edGrp="everyone" w:colFirst="4" w:colLast="4"/>
          </w:p>
        </w:tc>
        <w:tc>
          <w:tcPr>
            <w:tcW w:w="212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701"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41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2126" w:type="dxa"/>
            <w:vAlign w:val="center"/>
          </w:tcPr>
          <w:p>
            <w:pPr>
              <w:keepNext w:val="0"/>
              <w:keepLines w:val="0"/>
              <w:pageBreakBefore w:val="0"/>
              <w:widowControl w:val="0"/>
              <w:kinsoku/>
              <w:wordWrap/>
              <w:overflowPunct/>
              <w:topLinePunct w:val="0"/>
              <w:bidi w:val="0"/>
              <w:snapToGrid/>
              <w:spacing w:line="360" w:lineRule="auto"/>
              <w:jc w:val="center"/>
              <w:rPr>
                <w:sz w:val="24"/>
              </w:rPr>
            </w:pPr>
          </w:p>
        </w:tc>
      </w:tr>
      <w:permEnd w:id="20"/>
      <w:permEnd w:id="21"/>
      <w:permEnd w:id="22"/>
      <w:permEnd w:id="23"/>
      <w:permEnd w:id="2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keepNext w:val="0"/>
              <w:keepLines w:val="0"/>
              <w:pageBreakBefore w:val="0"/>
              <w:widowControl w:val="0"/>
              <w:kinsoku/>
              <w:wordWrap/>
              <w:overflowPunct/>
              <w:topLinePunct w:val="0"/>
              <w:bidi w:val="0"/>
              <w:snapToGrid/>
              <w:spacing w:line="360" w:lineRule="auto"/>
              <w:jc w:val="center"/>
              <w:rPr>
                <w:sz w:val="24"/>
              </w:rPr>
            </w:pPr>
            <w:permStart w:id="25" w:edGrp="everyone" w:colFirst="0" w:colLast="0"/>
            <w:permStart w:id="26" w:edGrp="everyone" w:colFirst="1" w:colLast="1"/>
            <w:permStart w:id="27" w:edGrp="everyone" w:colFirst="2" w:colLast="2"/>
            <w:permStart w:id="28" w:edGrp="everyone" w:colFirst="3" w:colLast="3"/>
            <w:permStart w:id="29" w:edGrp="everyone" w:colFirst="4" w:colLast="4"/>
          </w:p>
        </w:tc>
        <w:tc>
          <w:tcPr>
            <w:tcW w:w="212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701"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1417" w:type="dxa"/>
            <w:vAlign w:val="center"/>
          </w:tcPr>
          <w:p>
            <w:pPr>
              <w:keepNext w:val="0"/>
              <w:keepLines w:val="0"/>
              <w:pageBreakBefore w:val="0"/>
              <w:widowControl w:val="0"/>
              <w:kinsoku/>
              <w:wordWrap/>
              <w:overflowPunct/>
              <w:topLinePunct w:val="0"/>
              <w:bidi w:val="0"/>
              <w:snapToGrid/>
              <w:spacing w:line="360" w:lineRule="auto"/>
              <w:jc w:val="center"/>
              <w:rPr>
                <w:sz w:val="24"/>
              </w:rPr>
            </w:pPr>
          </w:p>
        </w:tc>
        <w:tc>
          <w:tcPr>
            <w:tcW w:w="2126" w:type="dxa"/>
            <w:vAlign w:val="center"/>
          </w:tcPr>
          <w:p>
            <w:pPr>
              <w:keepNext w:val="0"/>
              <w:keepLines w:val="0"/>
              <w:pageBreakBefore w:val="0"/>
              <w:widowControl w:val="0"/>
              <w:kinsoku/>
              <w:wordWrap/>
              <w:overflowPunct/>
              <w:topLinePunct w:val="0"/>
              <w:bidi w:val="0"/>
              <w:snapToGrid/>
              <w:spacing w:line="360" w:lineRule="auto"/>
              <w:jc w:val="center"/>
              <w:rPr>
                <w:sz w:val="24"/>
              </w:rPr>
            </w:pPr>
          </w:p>
        </w:tc>
      </w:tr>
      <w:permEnd w:id="25"/>
      <w:permEnd w:id="26"/>
      <w:permEnd w:id="27"/>
      <w:permEnd w:id="28"/>
      <w:permEnd w:id="2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keepNext w:val="0"/>
              <w:keepLines w:val="0"/>
              <w:pageBreakBefore w:val="0"/>
              <w:widowControl w:val="0"/>
              <w:kinsoku/>
              <w:wordWrap/>
              <w:overflowPunct/>
              <w:topLinePunct w:val="0"/>
              <w:bidi w:val="0"/>
              <w:snapToGrid/>
              <w:spacing w:line="360" w:lineRule="auto"/>
              <w:jc w:val="center"/>
              <w:rPr>
                <w:sz w:val="24"/>
              </w:rPr>
            </w:pPr>
            <w:r>
              <w:rPr>
                <w:rFonts w:hint="eastAsia"/>
                <w:sz w:val="24"/>
              </w:rPr>
              <w:t>合同金额合计</w:t>
            </w:r>
          </w:p>
        </w:tc>
        <w:tc>
          <w:tcPr>
            <w:tcW w:w="7371" w:type="dxa"/>
            <w:gridSpan w:val="4"/>
            <w:vAlign w:val="center"/>
          </w:tcPr>
          <w:p>
            <w:pPr>
              <w:keepNext w:val="0"/>
              <w:keepLines w:val="0"/>
              <w:pageBreakBefore w:val="0"/>
              <w:widowControl w:val="0"/>
              <w:kinsoku/>
              <w:wordWrap/>
              <w:overflowPunct/>
              <w:topLinePunct w:val="0"/>
              <w:bidi w:val="0"/>
              <w:snapToGrid/>
              <w:spacing w:line="360" w:lineRule="auto"/>
              <w:jc w:val="center"/>
              <w:rPr>
                <w:sz w:val="24"/>
              </w:rPr>
            </w:pPr>
            <w:permStart w:id="30" w:edGrp="everyone"/>
            <w:r>
              <w:rPr>
                <w:rFonts w:hint="eastAsia"/>
                <w:sz w:val="24"/>
              </w:rPr>
              <w:t xml:space="preserve">    </w:t>
            </w:r>
            <w:permEnd w:id="30"/>
            <w:r>
              <w:rPr>
                <w:rFonts w:hint="eastAsia"/>
                <w:sz w:val="24"/>
              </w:rPr>
              <w:t xml:space="preserve">（大写） </w:t>
            </w:r>
            <w:permStart w:id="31" w:edGrp="everyone"/>
            <w:r>
              <w:rPr>
                <w:rFonts w:hint="eastAsia"/>
                <w:sz w:val="24"/>
              </w:rPr>
              <w:t xml:space="preserve">  </w:t>
            </w:r>
            <w:permEnd w:id="31"/>
            <w:r>
              <w:rPr>
                <w:rFonts w:hint="eastAsia"/>
                <w:sz w:val="24"/>
              </w:rPr>
              <w:t>（小写）</w:t>
            </w:r>
          </w:p>
        </w:tc>
      </w:tr>
    </w:tbl>
    <w:p>
      <w:pPr>
        <w:keepNext w:val="0"/>
        <w:keepLines w:val="0"/>
        <w:pageBreakBefore w:val="0"/>
        <w:widowControl w:val="0"/>
        <w:kinsoku/>
        <w:wordWrap/>
        <w:overflowPunct/>
        <w:topLinePunct w:val="0"/>
        <w:bidi w:val="0"/>
        <w:snapToGrid/>
        <w:spacing w:line="360" w:lineRule="auto"/>
        <w:rPr>
          <w:sz w:val="24"/>
        </w:rPr>
      </w:pPr>
      <w:r>
        <w:rPr>
          <w:rFonts w:hint="eastAsia"/>
          <w:sz w:val="24"/>
        </w:rPr>
        <w:t>上述金额为含税价格，包含了乙方提供本合同约定的产品及相应服务（如有）的全部价格，除非另有约定，甲方不再承担其他费用。</w:t>
      </w:r>
    </w:p>
    <w:p>
      <w:pPr>
        <w:keepNext w:val="0"/>
        <w:keepLines w:val="0"/>
        <w:pageBreakBefore w:val="0"/>
        <w:widowControl w:val="0"/>
        <w:kinsoku/>
        <w:wordWrap/>
        <w:overflowPunct/>
        <w:topLinePunct w:val="0"/>
        <w:bidi w:val="0"/>
        <w:snapToGrid/>
        <w:spacing w:line="360" w:lineRule="auto"/>
        <w:rPr>
          <w:sz w:val="24"/>
        </w:rPr>
      </w:pPr>
      <w:r>
        <w:rPr>
          <w:rFonts w:hint="eastAsia"/>
          <w:sz w:val="24"/>
        </w:rPr>
        <w:t>2、交货：</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2.1交货方式：</w:t>
      </w:r>
      <w:r>
        <w:rPr>
          <w:sz w:val="24"/>
          <w:u w:val="single"/>
        </w:rPr>
        <w:t xml:space="preserve">                    </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rPr>
        <w:t>（以甲方提供的送货清单和地址明细为准）</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2.3交货时间：</w:t>
      </w:r>
      <w:r>
        <w:rPr>
          <w:sz w:val="24"/>
          <w:u w:val="single"/>
        </w:rPr>
        <w:t xml:space="preserve">                    </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2.4乙方提供产品安装及调试服务，并承担运输过程中发生的一切费用。在产品交付给甲方之前，相关的毁损、灭失等风险均由乙方自行承担。</w:t>
      </w:r>
    </w:p>
    <w:p>
      <w:pPr>
        <w:keepNext w:val="0"/>
        <w:keepLines w:val="0"/>
        <w:pageBreakBefore w:val="0"/>
        <w:widowControl w:val="0"/>
        <w:kinsoku/>
        <w:wordWrap/>
        <w:overflowPunct/>
        <w:topLinePunct w:val="0"/>
        <w:bidi w:val="0"/>
        <w:snapToGrid/>
        <w:spacing w:line="360" w:lineRule="auto"/>
        <w:rPr>
          <w:sz w:val="24"/>
        </w:rPr>
      </w:pPr>
      <w:r>
        <w:rPr>
          <w:rFonts w:hint="eastAsia"/>
          <w:sz w:val="24"/>
        </w:rPr>
        <w:t>3、付款方式与条件</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3.1乙方交付的产品按合同约定标准经甲方验收合格后，甲方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rPr>
        <w:t>%；产品验收合格</w:t>
      </w:r>
      <w:r>
        <w:rPr>
          <w:sz w:val="24"/>
          <w:u w:val="single"/>
        </w:rPr>
        <w:t xml:space="preserve">    </w:t>
      </w:r>
      <w:r>
        <w:rPr>
          <w:rFonts w:hint="eastAsia"/>
          <w:sz w:val="24"/>
        </w:rPr>
        <w:t>个月后，甲方向乙方支付剩余货款。</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3.2 乙方应根据甲方要求在甲方每次付款前</w:t>
      </w:r>
      <w:r>
        <w:rPr>
          <w:sz w:val="24"/>
          <w:u w:val="single"/>
        </w:rPr>
        <w:t xml:space="preserve"> </w:t>
      </w:r>
      <w:r>
        <w:rPr>
          <w:rFonts w:hint="eastAsia"/>
          <w:sz w:val="24"/>
          <w:u w:val="single"/>
          <w:lang w:val="en-US" w:eastAsia="zh-CN"/>
        </w:rPr>
        <w:t xml:space="preserve">60 </w:t>
      </w:r>
      <w:r>
        <w:rPr>
          <w:rFonts w:hint="eastAsia"/>
          <w:sz w:val="24"/>
        </w:rPr>
        <w:t>日内提供正式税务发票，否则甲方有权顺延付款。现场交货条件下，乙方应提交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keepNext w:val="0"/>
        <w:keepLines w:val="0"/>
        <w:pageBreakBefore w:val="0"/>
        <w:widowControl w:val="0"/>
        <w:kinsoku/>
        <w:wordWrap/>
        <w:overflowPunct/>
        <w:topLinePunct w:val="0"/>
        <w:bidi w:val="0"/>
        <w:snapToGrid/>
        <w:spacing w:line="360" w:lineRule="auto"/>
        <w:rPr>
          <w:sz w:val="24"/>
        </w:rPr>
      </w:pPr>
      <w:r>
        <w:rPr>
          <w:rFonts w:hint="eastAsia"/>
          <w:sz w:val="24"/>
        </w:rPr>
        <w:t>4、质量要求和技术标准</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rPr>
        <w:t>年）内，乙方应当对其交付的产品承担质量保证责任并提供产品维保服务，所需费用由乙方承担。</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4.4乙方不按本合同约定交付产品所产生的任何费用由乙方自己承担。</w:t>
      </w:r>
    </w:p>
    <w:p>
      <w:pPr>
        <w:keepNext w:val="0"/>
        <w:keepLines w:val="0"/>
        <w:pageBreakBefore w:val="0"/>
        <w:widowControl w:val="0"/>
        <w:kinsoku/>
        <w:wordWrap/>
        <w:overflowPunct/>
        <w:topLinePunct w:val="0"/>
        <w:bidi w:val="0"/>
        <w:snapToGrid/>
        <w:spacing w:line="360" w:lineRule="auto"/>
        <w:rPr>
          <w:sz w:val="24"/>
        </w:rPr>
      </w:pPr>
      <w:r>
        <w:rPr>
          <w:rFonts w:hint="eastAsia"/>
          <w:sz w:val="24"/>
        </w:rPr>
        <w:t>5、安装调试、技术服务、人员培训及技术资料</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5.1乙方为甲方提供下列服务（具体以在□内打“√”为准）</w:t>
      </w:r>
    </w:p>
    <w:p>
      <w:pPr>
        <w:keepNext w:val="0"/>
        <w:keepLines w:val="0"/>
        <w:pageBreakBefore w:val="0"/>
        <w:widowControl w:val="0"/>
        <w:kinsoku/>
        <w:wordWrap/>
        <w:overflowPunct/>
        <w:topLinePunct w:val="0"/>
        <w:bidi w:val="0"/>
        <w:snapToGrid/>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keepNext w:val="0"/>
        <w:keepLines w:val="0"/>
        <w:pageBreakBefore w:val="0"/>
        <w:widowControl w:val="0"/>
        <w:kinsoku/>
        <w:wordWrap/>
        <w:overflowPunct/>
        <w:topLinePunct w:val="0"/>
        <w:bidi w:val="0"/>
        <w:snapToGrid/>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keepNext w:val="0"/>
        <w:keepLines w:val="0"/>
        <w:pageBreakBefore w:val="0"/>
        <w:widowControl w:val="0"/>
        <w:kinsoku/>
        <w:wordWrap/>
        <w:overflowPunct/>
        <w:topLinePunct w:val="0"/>
        <w:bidi w:val="0"/>
        <w:snapToGrid/>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keepNext w:val="0"/>
        <w:keepLines w:val="0"/>
        <w:pageBreakBefore w:val="0"/>
        <w:widowControl w:val="0"/>
        <w:kinsoku/>
        <w:wordWrap/>
        <w:overflowPunct/>
        <w:topLinePunct w:val="0"/>
        <w:bidi w:val="0"/>
        <w:snapToGrid/>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keepNext w:val="0"/>
        <w:keepLines w:val="0"/>
        <w:pageBreakBefore w:val="0"/>
        <w:widowControl w:val="0"/>
        <w:kinsoku/>
        <w:wordWrap/>
        <w:overflowPunct/>
        <w:topLinePunct w:val="0"/>
        <w:bidi w:val="0"/>
        <w:snapToGrid/>
        <w:spacing w:line="360" w:lineRule="auto"/>
        <w:rPr>
          <w:sz w:val="24"/>
        </w:rPr>
      </w:pPr>
      <w:r>
        <w:rPr>
          <w:rFonts w:hint="eastAsia"/>
          <w:sz w:val="24"/>
        </w:rPr>
        <w:t>6、验收</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6.1货物的货到验收包括：型号、规格、数量、外观质量、及货物包装是否完好。</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6.2乙方对一次开箱不合格（产品有质量故障）的产品予以换新，承担一切与之有关的费用。</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keepNext w:val="0"/>
        <w:keepLines w:val="0"/>
        <w:pageBreakBefore w:val="0"/>
        <w:widowControl w:val="0"/>
        <w:kinsoku/>
        <w:wordWrap/>
        <w:overflowPunct/>
        <w:topLinePunct w:val="0"/>
        <w:bidi w:val="0"/>
        <w:snapToGrid/>
        <w:spacing w:line="360" w:lineRule="auto"/>
        <w:rPr>
          <w:sz w:val="24"/>
        </w:rPr>
      </w:pPr>
      <w:r>
        <w:rPr>
          <w:rFonts w:hint="eastAsia"/>
          <w:sz w:val="24"/>
        </w:rPr>
        <w:t>7、质量保证</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pPr>
        <w:keepNext w:val="0"/>
        <w:keepLines w:val="0"/>
        <w:pageBreakBefore w:val="0"/>
        <w:widowControl w:val="0"/>
        <w:kinsoku/>
        <w:wordWrap/>
        <w:overflowPunct/>
        <w:topLinePunct w:val="0"/>
        <w:bidi w:val="0"/>
        <w:snapToGrid/>
        <w:spacing w:line="360" w:lineRule="auto"/>
        <w:rPr>
          <w:sz w:val="24"/>
        </w:rPr>
      </w:pPr>
      <w:r>
        <w:rPr>
          <w:rFonts w:hint="eastAsia"/>
          <w:sz w:val="24"/>
        </w:rPr>
        <w:t>8、违约责任</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8.1乙方逾期交货的，每日按照合同总额</w:t>
      </w:r>
      <w:r>
        <w:rPr>
          <w:rFonts w:hint="eastAsia"/>
          <w:color w:val="000000" w:themeColor="text1"/>
          <w:sz w:val="24"/>
        </w:rPr>
        <w:t>的</w:t>
      </w:r>
      <w:r>
        <w:rPr>
          <w:color w:val="000000" w:themeColor="text1"/>
          <w:sz w:val="24"/>
          <w:u w:val="single"/>
        </w:rPr>
        <w:t xml:space="preserve"> </w:t>
      </w:r>
      <w:r>
        <w:rPr>
          <w:rFonts w:hint="eastAsia"/>
          <w:color w:val="000000" w:themeColor="text1"/>
          <w:sz w:val="24"/>
          <w:u w:val="single"/>
          <w:lang w:val="en-US" w:eastAsia="zh-CN"/>
        </w:rPr>
        <w:t>0.1</w:t>
      </w:r>
      <w:r>
        <w:rPr>
          <w:color w:val="000000" w:themeColor="text1"/>
          <w:sz w:val="24"/>
          <w:u w:val="single"/>
        </w:rPr>
        <w:t xml:space="preserve"> </w:t>
      </w:r>
      <w:r>
        <w:rPr>
          <w:rFonts w:hint="eastAsia"/>
          <w:sz w:val="24"/>
        </w:rPr>
        <w:t>%向甲方支付违约金，逾期超过</w:t>
      </w:r>
      <w:r>
        <w:rPr>
          <w:sz w:val="24"/>
          <w:u w:val="single"/>
        </w:rPr>
        <w:t xml:space="preserve">  </w:t>
      </w:r>
      <w:r>
        <w:rPr>
          <w:rFonts w:hint="eastAsia"/>
          <w:sz w:val="24"/>
          <w:u w:val="single"/>
          <w:lang w:val="en-US" w:eastAsia="zh-CN"/>
        </w:rPr>
        <w:t>15</w:t>
      </w:r>
      <w:r>
        <w:rPr>
          <w:sz w:val="24"/>
          <w:u w:val="single"/>
        </w:rPr>
        <w:t xml:space="preserve"> </w:t>
      </w:r>
      <w:r>
        <w:rPr>
          <w:rFonts w:hint="eastAsia"/>
          <w:sz w:val="24"/>
        </w:rPr>
        <w:t>日的，甲方还有权解除合同，并要求乙方一次性支付合同总额</w:t>
      </w:r>
      <w:r>
        <w:rPr>
          <w:sz w:val="24"/>
          <w:u w:val="single"/>
        </w:rPr>
        <w:t xml:space="preserve"> </w:t>
      </w:r>
      <w:r>
        <w:rPr>
          <w:rFonts w:hint="eastAsia"/>
          <w:sz w:val="24"/>
          <w:u w:val="single"/>
          <w:lang w:val="en-US" w:eastAsia="zh-CN"/>
        </w:rPr>
        <w:t>10</w:t>
      </w:r>
      <w:r>
        <w:rPr>
          <w:sz w:val="24"/>
          <w:u w:val="single"/>
        </w:rPr>
        <w:t xml:space="preserve"> </w:t>
      </w:r>
      <w:r>
        <w:rPr>
          <w:rFonts w:hint="eastAsia"/>
          <w:sz w:val="24"/>
        </w:rPr>
        <w:t>%的违约金（甲方可从应付给乙方的货款中直接扣除）。乙方部分交货、交货不合格的，均按照逾期交货处理。</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8.2 乙方交付的产品经甲方验收不合格的，每次应向甲方支付违约金人民币</w:t>
      </w:r>
      <w:r>
        <w:rPr>
          <w:sz w:val="24"/>
          <w:u w:val="single"/>
        </w:rPr>
        <w:t xml:space="preserve"> </w:t>
      </w:r>
      <w:r>
        <w:rPr>
          <w:rFonts w:hint="eastAsia"/>
          <w:sz w:val="24"/>
          <w:u w:val="single"/>
          <w:lang w:val="en-US" w:eastAsia="zh-CN"/>
        </w:rPr>
        <w:t>500</w:t>
      </w:r>
      <w:r>
        <w:rPr>
          <w:sz w:val="24"/>
          <w:u w:val="single"/>
        </w:rPr>
        <w:t xml:space="preserve"> </w:t>
      </w:r>
      <w:r>
        <w:rPr>
          <w:rFonts w:hint="eastAsia"/>
          <w:sz w:val="24"/>
        </w:rPr>
        <w:t>元，并应根据甲方要求进行修理、更换或采取其他补救措施。累计</w:t>
      </w:r>
      <w:r>
        <w:rPr>
          <w:sz w:val="24"/>
          <w:u w:val="single"/>
        </w:rPr>
        <w:t xml:space="preserve">  </w:t>
      </w:r>
      <w:r>
        <w:rPr>
          <w:rFonts w:hint="eastAsia"/>
          <w:sz w:val="24"/>
          <w:u w:val="single"/>
          <w:lang w:val="en-US" w:eastAsia="zh-CN"/>
        </w:rPr>
        <w:t>3</w:t>
      </w:r>
      <w:r>
        <w:rPr>
          <w:sz w:val="24"/>
          <w:u w:val="single"/>
        </w:rPr>
        <w:t xml:space="preserve"> </w:t>
      </w:r>
      <w:r>
        <w:rPr>
          <w:rFonts w:hint="eastAsia"/>
          <w:sz w:val="24"/>
        </w:rPr>
        <w:t>次验收不合格的，甲方还有权解除合同、拒绝支付任何费用。</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   8.3 甲方无故逾期付款的，按照银行同期贷款利率标准支付利息。</w:t>
      </w:r>
    </w:p>
    <w:p>
      <w:pPr>
        <w:keepNext w:val="0"/>
        <w:keepLines w:val="0"/>
        <w:pageBreakBefore w:val="0"/>
        <w:widowControl w:val="0"/>
        <w:kinsoku/>
        <w:wordWrap/>
        <w:overflowPunct/>
        <w:topLinePunct w:val="0"/>
        <w:bidi w:val="0"/>
        <w:snapToGrid/>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keepNext w:val="0"/>
        <w:keepLines w:val="0"/>
        <w:pageBreakBefore w:val="0"/>
        <w:widowControl w:val="0"/>
        <w:kinsoku/>
        <w:wordWrap/>
        <w:overflowPunct/>
        <w:topLinePunct w:val="0"/>
        <w:bidi w:val="0"/>
        <w:snapToGrid/>
        <w:spacing w:line="360" w:lineRule="auto"/>
        <w:ind w:firstLine="120" w:firstLineChars="50"/>
        <w:rPr>
          <w:sz w:val="24"/>
        </w:rPr>
      </w:pPr>
      <w:r>
        <w:rPr>
          <w:rFonts w:hint="eastAsia"/>
          <w:sz w:val="24"/>
        </w:rPr>
        <w:t>9、法律的适用及争议解决方式</w:t>
      </w:r>
    </w:p>
    <w:p>
      <w:pPr>
        <w:keepNext w:val="0"/>
        <w:keepLines w:val="0"/>
        <w:pageBreakBefore w:val="0"/>
        <w:widowControl w:val="0"/>
        <w:kinsoku/>
        <w:wordWrap/>
        <w:overflowPunct/>
        <w:topLinePunct w:val="0"/>
        <w:bidi w:val="0"/>
        <w:snapToGrid/>
        <w:spacing w:line="360" w:lineRule="auto"/>
        <w:ind w:firstLine="360" w:firstLineChars="150"/>
        <w:rPr>
          <w:sz w:val="24"/>
        </w:rPr>
      </w:pPr>
      <w:r>
        <w:rPr>
          <w:rFonts w:hint="eastAsia"/>
          <w:sz w:val="24"/>
        </w:rPr>
        <w:t>9.1、本合同的效力、解释及履行均适用中华人民共和国法律。</w:t>
      </w:r>
    </w:p>
    <w:p>
      <w:pPr>
        <w:keepNext w:val="0"/>
        <w:keepLines w:val="0"/>
        <w:pageBreakBefore w:val="0"/>
        <w:widowControl w:val="0"/>
        <w:kinsoku/>
        <w:wordWrap/>
        <w:overflowPunct/>
        <w:topLinePunct w:val="0"/>
        <w:bidi w:val="0"/>
        <w:snapToGrid/>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keepNext w:val="0"/>
        <w:keepLines w:val="0"/>
        <w:pageBreakBefore w:val="0"/>
        <w:widowControl w:val="0"/>
        <w:kinsoku/>
        <w:wordWrap/>
        <w:overflowPunct/>
        <w:topLinePunct w:val="0"/>
        <w:bidi w:val="0"/>
        <w:snapToGrid/>
        <w:spacing w:line="360" w:lineRule="auto"/>
        <w:rPr>
          <w:sz w:val="24"/>
        </w:rPr>
      </w:pPr>
      <w:r>
        <w:rPr>
          <w:rFonts w:hint="eastAsia"/>
          <w:sz w:val="24"/>
        </w:rPr>
        <w:t xml:space="preserve">10、 合同变更与解除： </w:t>
      </w:r>
    </w:p>
    <w:p>
      <w:pPr>
        <w:keepNext w:val="0"/>
        <w:keepLines w:val="0"/>
        <w:pageBreakBefore w:val="0"/>
        <w:widowControl w:val="0"/>
        <w:kinsoku/>
        <w:wordWrap/>
        <w:overflowPunct/>
        <w:topLinePunct w:val="0"/>
        <w:bidi w:val="0"/>
        <w:snapToGrid/>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keepNext w:val="0"/>
        <w:keepLines w:val="0"/>
        <w:pageBreakBefore w:val="0"/>
        <w:widowControl w:val="0"/>
        <w:kinsoku/>
        <w:wordWrap/>
        <w:overflowPunct/>
        <w:topLinePunct w:val="0"/>
        <w:bidi w:val="0"/>
        <w:snapToGrid/>
        <w:spacing w:line="360" w:lineRule="auto"/>
        <w:rPr>
          <w:sz w:val="24"/>
        </w:rPr>
      </w:pPr>
      <w:r>
        <w:rPr>
          <w:rFonts w:hint="eastAsia"/>
          <w:sz w:val="24"/>
        </w:rPr>
        <w:t>11、通知</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keepNext w:val="0"/>
        <w:keepLines w:val="0"/>
        <w:pageBreakBefore w:val="0"/>
        <w:widowControl w:val="0"/>
        <w:kinsoku/>
        <w:wordWrap/>
        <w:overflowPunct/>
        <w:topLinePunct w:val="0"/>
        <w:bidi w:val="0"/>
        <w:snapToGrid/>
        <w:spacing w:line="360" w:lineRule="auto"/>
        <w:ind w:firstLine="480" w:firstLineChars="200"/>
        <w:rPr>
          <w:sz w:val="24"/>
        </w:rPr>
      </w:pPr>
      <w:r>
        <w:rPr>
          <w:rFonts w:hint="eastAsia"/>
          <w:sz w:val="24"/>
        </w:rPr>
        <w:t>12、本合同一式四份，经双方签订后生效，甲方执三份、乙方执一份，具有同等效力。</w:t>
      </w:r>
    </w:p>
    <w:p>
      <w:pPr>
        <w:keepNext w:val="0"/>
        <w:keepLines w:val="0"/>
        <w:pageBreakBefore w:val="0"/>
        <w:widowControl w:val="0"/>
        <w:kinsoku/>
        <w:wordWrap/>
        <w:overflowPunct/>
        <w:topLinePunct w:val="0"/>
        <w:bidi w:val="0"/>
        <w:snapToGrid/>
        <w:spacing w:line="360" w:lineRule="auto"/>
        <w:ind w:firstLine="480" w:firstLineChars="200"/>
        <w:rPr>
          <w:sz w:val="24"/>
        </w:rPr>
      </w:pPr>
    </w:p>
    <w:p>
      <w:pPr>
        <w:keepNext w:val="0"/>
        <w:keepLines w:val="0"/>
        <w:pageBreakBefore w:val="0"/>
        <w:widowControl w:val="0"/>
        <w:kinsoku/>
        <w:wordWrap/>
        <w:overflowPunct/>
        <w:topLinePunct w:val="0"/>
        <w:bidi w:val="0"/>
        <w:snapToGrid/>
        <w:spacing w:line="360" w:lineRule="auto"/>
        <w:ind w:firstLine="480" w:firstLineChars="200"/>
        <w:rPr>
          <w:sz w:val="24"/>
        </w:rPr>
      </w:pPr>
    </w:p>
    <w:tbl>
      <w:tblPr>
        <w:tblStyle w:val="4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甲方：</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联系地址：</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邮编：</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传真：</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电子邮箱：</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委托代理人：</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电话：</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开户银行：</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账号：</w:t>
            </w:r>
          </w:p>
        </w:tc>
        <w:tc>
          <w:tcPr>
            <w:tcW w:w="4821" w:type="dxa"/>
            <w:vAlign w:val="center"/>
          </w:tcPr>
          <w:p>
            <w:pPr>
              <w:keepNext w:val="0"/>
              <w:keepLines w:val="0"/>
              <w:pageBreakBefore w:val="0"/>
              <w:widowControl w:val="0"/>
              <w:kinsoku/>
              <w:wordWrap/>
              <w:overflowPunct/>
              <w:topLinePunct w:val="0"/>
              <w:bidi w:val="0"/>
              <w:snapToGrid/>
              <w:spacing w:line="360" w:lineRule="auto"/>
              <w:rPr>
                <w:sz w:val="24"/>
              </w:rPr>
            </w:pPr>
            <w:r>
              <w:rPr>
                <w:rFonts w:hint="eastAsia"/>
                <w:sz w:val="24"/>
              </w:rPr>
              <w:t>账号：</w:t>
            </w:r>
          </w:p>
        </w:tc>
      </w:tr>
    </w:tbl>
    <w:p>
      <w:pPr>
        <w:keepNext w:val="0"/>
        <w:keepLines w:val="0"/>
        <w:pageBreakBefore w:val="0"/>
        <w:widowControl w:val="0"/>
        <w:kinsoku/>
        <w:wordWrap/>
        <w:overflowPunct/>
        <w:topLinePunct w:val="0"/>
        <w:bidi w:val="0"/>
        <w:snapToGrid/>
        <w:spacing w:line="360" w:lineRule="auto"/>
        <w:rPr>
          <w:sz w:val="24"/>
        </w:rPr>
      </w:pPr>
    </w:p>
    <w:p>
      <w:pPr>
        <w:keepNext w:val="0"/>
        <w:keepLines w:val="0"/>
        <w:pageBreakBefore w:val="0"/>
        <w:widowControl w:val="0"/>
        <w:kinsoku/>
        <w:wordWrap/>
        <w:overflowPunct/>
        <w:topLinePunct w:val="0"/>
        <w:bidi w:val="0"/>
        <w:snapToGrid/>
        <w:spacing w:line="360" w:lineRule="auto"/>
        <w:rPr>
          <w:sz w:val="24"/>
        </w:rPr>
      </w:pPr>
    </w:p>
    <w:p>
      <w:pPr>
        <w:pStyle w:val="2"/>
        <w:keepNext w:val="0"/>
        <w:keepLines w:val="0"/>
        <w:pageBreakBefore w:val="0"/>
        <w:widowControl w:val="0"/>
        <w:kinsoku/>
        <w:wordWrap/>
        <w:overflowPunct/>
        <w:topLinePunct w:val="0"/>
        <w:bidi w:val="0"/>
        <w:snapToGrid/>
        <w:spacing w:line="360" w:lineRule="auto"/>
        <w:rPr>
          <w:rFonts w:hint="eastAsia"/>
          <w:b/>
          <w:bCs/>
          <w:sz w:val="24"/>
          <w:szCs w:val="24"/>
        </w:rPr>
      </w:pPr>
    </w:p>
    <w:p>
      <w:pPr>
        <w:pStyle w:val="2"/>
        <w:keepNext w:val="0"/>
        <w:keepLines w:val="0"/>
        <w:pageBreakBefore w:val="0"/>
        <w:widowControl w:val="0"/>
        <w:kinsoku/>
        <w:wordWrap/>
        <w:overflowPunct/>
        <w:topLinePunct w:val="0"/>
        <w:bidi w:val="0"/>
        <w:snapToGrid/>
        <w:spacing w:line="360" w:lineRule="auto"/>
        <w:rPr>
          <w:b/>
          <w:bCs/>
          <w:sz w:val="24"/>
          <w:szCs w:val="24"/>
        </w:rPr>
      </w:pPr>
      <w:r>
        <w:rPr>
          <w:rFonts w:hint="eastAsia"/>
          <w:b/>
          <w:bCs/>
          <w:sz w:val="24"/>
          <w:szCs w:val="24"/>
        </w:rPr>
        <w:t>附件二、参选文件范本</w:t>
      </w:r>
    </w:p>
    <w:p>
      <w:pPr>
        <w:pStyle w:val="25"/>
        <w:keepNext w:val="0"/>
        <w:keepLines w:val="0"/>
        <w:pageBreakBefore w:val="0"/>
        <w:widowControl w:val="0"/>
        <w:kinsoku/>
        <w:wordWrap/>
        <w:overflowPunct/>
        <w:topLinePunct w:val="0"/>
        <w:bidi w:val="0"/>
        <w:snapToGrid/>
        <w:spacing w:line="360" w:lineRule="auto"/>
        <w:jc w:val="center"/>
        <w:rPr>
          <w:rFonts w:ascii="Times New Roman" w:hAnsi="Times New Roman"/>
          <w:b/>
          <w:sz w:val="52"/>
          <w:szCs w:val="52"/>
          <w:lang w:eastAsia="zh-CN"/>
        </w:rPr>
      </w:pPr>
    </w:p>
    <w:p>
      <w:pPr>
        <w:pStyle w:val="2"/>
        <w:keepNext w:val="0"/>
        <w:keepLines w:val="0"/>
        <w:pageBreakBefore w:val="0"/>
        <w:widowControl w:val="0"/>
        <w:kinsoku/>
        <w:wordWrap/>
        <w:overflowPunct/>
        <w:topLinePunct w:val="0"/>
        <w:bidi w:val="0"/>
        <w:snapToGrid/>
        <w:spacing w:line="360" w:lineRule="auto"/>
        <w:jc w:val="both"/>
        <w:rPr>
          <w:rFonts w:ascii="Times New Roman" w:hAnsi="Times New Roman"/>
          <w:b/>
          <w:bCs/>
          <w:kern w:val="2"/>
          <w:sz w:val="36"/>
          <w:szCs w:val="36"/>
        </w:rPr>
      </w:pPr>
    </w:p>
    <w:p>
      <w:pPr>
        <w:keepNext w:val="0"/>
        <w:keepLines w:val="0"/>
        <w:pageBreakBefore w:val="0"/>
        <w:widowControl w:val="0"/>
        <w:kinsoku/>
        <w:wordWrap/>
        <w:overflowPunct/>
        <w:topLinePunct w:val="0"/>
        <w:bidi w:val="0"/>
        <w:snapToGrid/>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keepNext w:val="0"/>
        <w:keepLines w:val="0"/>
        <w:pageBreakBefore w:val="0"/>
        <w:widowControl w:val="0"/>
        <w:kinsoku/>
        <w:wordWrap/>
        <w:overflowPunct/>
        <w:topLinePunct w:val="0"/>
        <w:bidi w:val="0"/>
        <w:snapToGrid/>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福建福海创石油化工有限公司202</w:t>
      </w:r>
      <w:r>
        <w:rPr>
          <w:rFonts w:hint="eastAsia" w:ascii="Times New Roman" w:hAnsi="ˎ̥"/>
          <w:color w:val="000000" w:themeColor="text1"/>
          <w:sz w:val="28"/>
          <w:szCs w:val="28"/>
          <w:u w:val="single"/>
          <w:lang w:val="en-US" w:eastAsia="zh-CN"/>
        </w:rPr>
        <w:t>3年仪表团队50个防爆操作柱采购</w:t>
      </w:r>
      <w:r>
        <w:rPr>
          <w:rFonts w:hint="eastAsia" w:ascii="Times New Roman" w:hAnsi="ˎ̥"/>
          <w:color w:val="000000" w:themeColor="text1"/>
          <w:sz w:val="28"/>
          <w:szCs w:val="28"/>
          <w:u w:val="single"/>
          <w:lang w:eastAsia="zh-CN"/>
        </w:rPr>
        <w:t>发包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u w:val="single"/>
          <w:lang w:eastAsia="zh-CN"/>
        </w:rPr>
      </w:pPr>
      <w:r>
        <w:rPr>
          <w:rFonts w:hint="eastAsia" w:ascii="Times New Roman" w:hAnsi="Times New Roman"/>
          <w:sz w:val="24"/>
          <w:szCs w:val="24"/>
          <w:lang w:eastAsia="zh-CN"/>
        </w:rPr>
        <w:t>合同包</w:t>
      </w:r>
      <w:r>
        <w:rPr>
          <w:rFonts w:ascii="Times New Roman" w:hAnsi="Times New Roman"/>
          <w:sz w:val="24"/>
          <w:szCs w:val="24"/>
          <w:lang w:eastAsia="zh-CN"/>
        </w:rPr>
        <w:t>3</w:t>
      </w: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pStyle w:val="2"/>
        <w:keepNext w:val="0"/>
        <w:keepLines w:val="0"/>
        <w:pageBreakBefore w:val="0"/>
        <w:widowControl w:val="0"/>
        <w:kinsoku/>
        <w:wordWrap/>
        <w:overflowPunct/>
        <w:topLinePunct w:val="0"/>
        <w:bidi w:val="0"/>
        <w:snapToGrid/>
        <w:spacing w:line="360" w:lineRule="auto"/>
        <w:ind w:firstLine="1920" w:firstLineChars="800"/>
        <w:rPr>
          <w:rFonts w:ascii="Times New Roman" w:hAnsi="Times New Roman"/>
          <w:sz w:val="24"/>
          <w:szCs w:val="24"/>
          <w:u w:val="single"/>
        </w:rPr>
      </w:pPr>
      <w:r>
        <w:rPr>
          <w:rFonts w:hint="eastAsia" w:ascii="Times New Roman" w:hAnsi="Times New Roman"/>
          <w:sz w:val="24"/>
          <w:szCs w:val="24"/>
        </w:rPr>
        <w:t>（小写）：</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w:t>
      </w:r>
      <w:r>
        <w:rPr>
          <w:rFonts w:hint="eastAsia" w:ascii="Times New Roman" w:hAnsi="Times New Roman"/>
          <w:sz w:val="24"/>
          <w:szCs w:val="24"/>
          <w:u w:val="single"/>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rPr>
        <w:t>%）</w:t>
      </w:r>
    </w:p>
    <w:p>
      <w:pPr>
        <w:pStyle w:val="2"/>
        <w:keepNext w:val="0"/>
        <w:keepLines w:val="0"/>
        <w:pageBreakBefore w:val="0"/>
        <w:widowControl w:val="0"/>
        <w:kinsoku/>
        <w:wordWrap/>
        <w:overflowPunct/>
        <w:topLinePunct w:val="0"/>
        <w:bidi w:val="0"/>
        <w:snapToGrid/>
        <w:spacing w:line="360" w:lineRule="auto"/>
        <w:rPr>
          <w:lang w:eastAsia="zh-CN"/>
        </w:rPr>
      </w:pPr>
    </w:p>
    <w:p>
      <w:pPr>
        <w:keepNext w:val="0"/>
        <w:keepLines w:val="0"/>
        <w:pageBreakBefore w:val="0"/>
        <w:widowControl w:val="0"/>
        <w:kinsoku/>
        <w:wordWrap/>
        <w:overflowPunct/>
        <w:topLinePunct w:val="0"/>
        <w:bidi w:val="0"/>
        <w:snapToGrid/>
        <w:spacing w:line="360" w:lineRule="auto"/>
        <w:rPr>
          <w:rFonts w:hint="eastAsia" w:ascii="Times New Roman" w:hAnsi="Times New Roman"/>
          <w:b/>
          <w:bCs/>
          <w:sz w:val="24"/>
          <w:szCs w:val="24"/>
          <w:lang w:eastAsia="zh-CN"/>
        </w:rPr>
      </w:pPr>
      <w:r>
        <w:rPr>
          <w:rFonts w:hint="eastAsia" w:ascii="Times New Roman" w:hAnsi="Times New Roman"/>
          <w:b/>
          <w:bCs/>
          <w:sz w:val="24"/>
          <w:szCs w:val="24"/>
          <w:lang w:eastAsia="zh-CN"/>
        </w:rPr>
        <w:t>备注：</w:t>
      </w:r>
      <w:r>
        <w:rPr>
          <w:rFonts w:hint="eastAsia" w:ascii="Times New Roman" w:hAnsi="Times New Roman"/>
          <w:b/>
          <w:bCs/>
          <w:sz w:val="24"/>
          <w:szCs w:val="24"/>
          <w:lang w:val="en-US" w:eastAsia="zh-CN"/>
        </w:rPr>
        <w:t>分项明细清单见附件</w:t>
      </w:r>
      <w:r>
        <w:rPr>
          <w:rFonts w:hint="eastAsia" w:ascii="Times New Roman" w:hAnsi="Times New Roman"/>
          <w:b/>
          <w:bCs/>
          <w:sz w:val="24"/>
          <w:szCs w:val="24"/>
          <w:lang w:eastAsia="zh-CN"/>
        </w:rPr>
        <w:t>。</w:t>
      </w:r>
    </w:p>
    <w:p>
      <w:pPr>
        <w:pStyle w:val="2"/>
        <w:keepNext w:val="0"/>
        <w:keepLines w:val="0"/>
        <w:pageBreakBefore w:val="0"/>
        <w:widowControl w:val="0"/>
        <w:kinsoku/>
        <w:wordWrap/>
        <w:overflowPunct/>
        <w:topLinePunct w:val="0"/>
        <w:bidi w:val="0"/>
        <w:snapToGrid/>
        <w:spacing w:line="360" w:lineRule="auto"/>
        <w:rPr>
          <w:lang w:eastAsia="zh-CN"/>
        </w:rPr>
      </w:pPr>
    </w:p>
    <w:p>
      <w:pPr>
        <w:keepNext w:val="0"/>
        <w:keepLines w:val="0"/>
        <w:pageBreakBefore w:val="0"/>
        <w:widowControl w:val="0"/>
        <w:kinsoku/>
        <w:wordWrap/>
        <w:overflowPunct/>
        <w:topLinePunct w:val="0"/>
        <w:bidi w:val="0"/>
        <w:snapToGrid/>
        <w:spacing w:line="360" w:lineRule="auto"/>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keepNext w:val="0"/>
        <w:keepLines w:val="0"/>
        <w:pageBreakBefore w:val="0"/>
        <w:widowControl w:val="0"/>
        <w:kinsoku/>
        <w:wordWrap/>
        <w:overflowPunct/>
        <w:topLinePunct w:val="0"/>
        <w:bidi w:val="0"/>
        <w:snapToGrid/>
        <w:spacing w:line="360" w:lineRule="auto"/>
        <w:ind w:firstLine="560" w:firstLineChars="200"/>
        <w:rPr>
          <w:sz w:val="28"/>
          <w:u w:val="single"/>
          <w:lang w:eastAsia="zh-CN"/>
        </w:rPr>
      </w:pPr>
    </w:p>
    <w:p>
      <w:pPr>
        <w:keepNext w:val="0"/>
        <w:keepLines w:val="0"/>
        <w:pageBreakBefore w:val="0"/>
        <w:widowControl w:val="0"/>
        <w:kinsoku/>
        <w:wordWrap/>
        <w:overflowPunct/>
        <w:topLinePunct w:val="0"/>
        <w:bidi w:val="0"/>
        <w:snapToGrid/>
        <w:spacing w:line="360" w:lineRule="auto"/>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keepNext w:val="0"/>
        <w:keepLines w:val="0"/>
        <w:pageBreakBefore w:val="0"/>
        <w:widowControl w:val="0"/>
        <w:kinsoku/>
        <w:wordWrap/>
        <w:overflowPunct/>
        <w:topLinePunct w:val="0"/>
        <w:bidi w:val="0"/>
        <w:snapToGrid/>
        <w:spacing w:line="360" w:lineRule="auto"/>
        <w:rPr>
          <w:rFonts w:hint="eastAsia"/>
          <w:color w:val="00B050"/>
          <w:sz w:val="28"/>
          <w:lang w:eastAsia="zh-CN"/>
        </w:rPr>
      </w:pPr>
    </w:p>
    <w:p>
      <w:pPr>
        <w:keepNext w:val="0"/>
        <w:keepLines w:val="0"/>
        <w:pageBreakBefore w:val="0"/>
        <w:widowControl w:val="0"/>
        <w:kinsoku/>
        <w:wordWrap/>
        <w:overflowPunct/>
        <w:topLinePunct w:val="0"/>
        <w:bidi w:val="0"/>
        <w:snapToGrid/>
        <w:spacing w:line="360" w:lineRule="auto"/>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keepNext w:val="0"/>
        <w:keepLines w:val="0"/>
        <w:pageBreakBefore w:val="0"/>
        <w:widowControl w:val="0"/>
        <w:kinsoku/>
        <w:wordWrap/>
        <w:overflowPunct/>
        <w:topLinePunct w:val="0"/>
        <w:bidi w:val="0"/>
        <w:snapToGrid/>
        <w:spacing w:line="360" w:lineRule="auto"/>
        <w:rPr>
          <w:color w:val="4E6127"/>
          <w:sz w:val="28"/>
          <w:u w:val="single"/>
          <w:lang w:eastAsia="zh-CN"/>
        </w:rPr>
      </w:pPr>
    </w:p>
    <w:p>
      <w:pPr>
        <w:keepNext w:val="0"/>
        <w:keepLines w:val="0"/>
        <w:pageBreakBefore w:val="0"/>
        <w:widowControl w:val="0"/>
        <w:kinsoku/>
        <w:wordWrap/>
        <w:overflowPunct/>
        <w:topLinePunct w:val="0"/>
        <w:bidi w:val="0"/>
        <w:snapToGrid/>
        <w:spacing w:line="360" w:lineRule="auto"/>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w:t>
      </w:r>
      <w:r>
        <w:rPr>
          <w:rFonts w:hint="eastAsia"/>
          <w:sz w:val="28"/>
          <w:u w:val="single"/>
          <w:lang w:val="en-US" w:eastAsia="zh-CN"/>
        </w:rPr>
        <w:t xml:space="preserve"> 日</w:t>
      </w:r>
      <w:bookmarkEnd w:id="0"/>
    </w:p>
    <w:sectPr>
      <w:footerReference r:id="rId6"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3C3EE6"/>
    <w:rsid w:val="0367315B"/>
    <w:rsid w:val="052E194E"/>
    <w:rsid w:val="059E63BF"/>
    <w:rsid w:val="061139E5"/>
    <w:rsid w:val="06F50B00"/>
    <w:rsid w:val="076E1278"/>
    <w:rsid w:val="08D1141D"/>
    <w:rsid w:val="094A7BA5"/>
    <w:rsid w:val="09610811"/>
    <w:rsid w:val="0B296DE2"/>
    <w:rsid w:val="0B4F0FFE"/>
    <w:rsid w:val="0B555FF1"/>
    <w:rsid w:val="10294AA3"/>
    <w:rsid w:val="109B279F"/>
    <w:rsid w:val="10E40CA0"/>
    <w:rsid w:val="136130D9"/>
    <w:rsid w:val="13CE320B"/>
    <w:rsid w:val="158161EB"/>
    <w:rsid w:val="158E1ADE"/>
    <w:rsid w:val="1682251C"/>
    <w:rsid w:val="18DD4F7E"/>
    <w:rsid w:val="195B58A2"/>
    <w:rsid w:val="19F253E3"/>
    <w:rsid w:val="1A3A6DF2"/>
    <w:rsid w:val="1C217EAF"/>
    <w:rsid w:val="1E085A14"/>
    <w:rsid w:val="1FF43DDB"/>
    <w:rsid w:val="21933AA2"/>
    <w:rsid w:val="24DC0EEC"/>
    <w:rsid w:val="25BF356F"/>
    <w:rsid w:val="25DB0C2D"/>
    <w:rsid w:val="263478BF"/>
    <w:rsid w:val="26886A55"/>
    <w:rsid w:val="269469E7"/>
    <w:rsid w:val="28FD301E"/>
    <w:rsid w:val="29FC3B14"/>
    <w:rsid w:val="2B11792E"/>
    <w:rsid w:val="2C9B48A1"/>
    <w:rsid w:val="2CD22518"/>
    <w:rsid w:val="2DE57862"/>
    <w:rsid w:val="2E9D453A"/>
    <w:rsid w:val="31C54755"/>
    <w:rsid w:val="320B25D2"/>
    <w:rsid w:val="3216608C"/>
    <w:rsid w:val="32E0343B"/>
    <w:rsid w:val="34606647"/>
    <w:rsid w:val="34CE14C6"/>
    <w:rsid w:val="34D84CEC"/>
    <w:rsid w:val="356D4FAD"/>
    <w:rsid w:val="37AF5AB7"/>
    <w:rsid w:val="37F824E3"/>
    <w:rsid w:val="395A672D"/>
    <w:rsid w:val="3B1C3371"/>
    <w:rsid w:val="3CC23198"/>
    <w:rsid w:val="3DDF4815"/>
    <w:rsid w:val="3ED80D7C"/>
    <w:rsid w:val="3FB11C04"/>
    <w:rsid w:val="3FE669E5"/>
    <w:rsid w:val="40FD77F3"/>
    <w:rsid w:val="423D79BD"/>
    <w:rsid w:val="493350F2"/>
    <w:rsid w:val="4946347D"/>
    <w:rsid w:val="499B72BF"/>
    <w:rsid w:val="4C3D436D"/>
    <w:rsid w:val="4D7472E9"/>
    <w:rsid w:val="4E844153"/>
    <w:rsid w:val="4F34472E"/>
    <w:rsid w:val="4F7033BA"/>
    <w:rsid w:val="4FB40925"/>
    <w:rsid w:val="50F63E28"/>
    <w:rsid w:val="5221007F"/>
    <w:rsid w:val="52926B5A"/>
    <w:rsid w:val="545C5E51"/>
    <w:rsid w:val="5486175B"/>
    <w:rsid w:val="55952173"/>
    <w:rsid w:val="5604432E"/>
    <w:rsid w:val="56782911"/>
    <w:rsid w:val="57667D24"/>
    <w:rsid w:val="57CE5BC3"/>
    <w:rsid w:val="586D6C9A"/>
    <w:rsid w:val="5AE1516A"/>
    <w:rsid w:val="5B6A3A79"/>
    <w:rsid w:val="5C1A5F7B"/>
    <w:rsid w:val="5C57586D"/>
    <w:rsid w:val="5EF92A9F"/>
    <w:rsid w:val="5F953B47"/>
    <w:rsid w:val="62084B2E"/>
    <w:rsid w:val="62397FD0"/>
    <w:rsid w:val="645771F8"/>
    <w:rsid w:val="65304BCB"/>
    <w:rsid w:val="66FD5367"/>
    <w:rsid w:val="68A37498"/>
    <w:rsid w:val="6A54112D"/>
    <w:rsid w:val="6AA035AE"/>
    <w:rsid w:val="6E0F2E14"/>
    <w:rsid w:val="6EBB75BF"/>
    <w:rsid w:val="6F1E141D"/>
    <w:rsid w:val="6F5354F8"/>
    <w:rsid w:val="72DE4E13"/>
    <w:rsid w:val="73F3359E"/>
    <w:rsid w:val="740A2BDE"/>
    <w:rsid w:val="74B45F33"/>
    <w:rsid w:val="751839E0"/>
    <w:rsid w:val="75D56EB3"/>
    <w:rsid w:val="76274F93"/>
    <w:rsid w:val="79EB3F2F"/>
    <w:rsid w:val="7A442103"/>
    <w:rsid w:val="7B11789E"/>
    <w:rsid w:val="7BEA2D8E"/>
    <w:rsid w:val="7CBF3194"/>
    <w:rsid w:val="7D1F33A6"/>
    <w:rsid w:val="7D8513A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uiPriority w:val="0"/>
    <w:pPr>
      <w:numPr>
        <w:ilvl w:val="3"/>
      </w:numPr>
      <w:outlineLvl w:val="3"/>
    </w:pPr>
  </w:style>
  <w:style w:type="paragraph" w:customStyle="1" w:styleId="184">
    <w:name w:val="大纲5"/>
    <w:basedOn w:val="183"/>
    <w:uiPriority w:val="0"/>
    <w:pPr>
      <w:numPr>
        <w:ilvl w:val="4"/>
      </w:numPr>
      <w:tabs>
        <w:tab w:val="left" w:pos="360"/>
      </w:tabs>
      <w:outlineLvl w:val="4"/>
    </w:pPr>
    <w:rPr>
      <w:b w:val="0"/>
      <w:szCs w:val="36"/>
    </w:rPr>
  </w:style>
  <w:style w:type="paragraph" w:customStyle="1" w:styleId="185">
    <w:name w:val="大纲6"/>
    <w:basedOn w:val="184"/>
    <w:uiPriority w:val="0"/>
    <w:pPr>
      <w:numPr>
        <w:ilvl w:val="5"/>
      </w:numPr>
      <w:outlineLvl w:val="5"/>
    </w:pPr>
    <w:rPr>
      <w:rFonts w:ascii="宋体"/>
      <w:szCs w:val="24"/>
    </w:rPr>
  </w:style>
  <w:style w:type="paragraph" w:customStyle="1" w:styleId="186">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25</Pages>
  <Words>8912</Words>
  <Characters>9435</Characters>
  <Lines>81</Lines>
  <Paragraphs>23</Paragraphs>
  <TotalTime>27</TotalTime>
  <ScaleCrop>false</ScaleCrop>
  <LinksUpToDate>false</LinksUpToDate>
  <CharactersWithSpaces>10706</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GM10</cp:lastModifiedBy>
  <dcterms:modified xsi:type="dcterms:W3CDTF">2023-06-13T01:50:25Z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511846C62397469E96EEBA845481C5DD</vt:lpwstr>
  </property>
</Properties>
</file>