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rPr>
          <w:rFonts w:ascii="Times New Roman"/>
          <w:sz w:val="20"/>
          <w:lang w:eastAsia="zh-CN"/>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spacing w:before="5"/>
        <w:rPr>
          <w:rFonts w:ascii="Times New Roman"/>
          <w:sz w:val="20"/>
        </w:rPr>
      </w:pP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4台调节阀</w:t>
      </w:r>
      <w:r>
        <w:rPr>
          <w:rFonts w:hint="eastAsia" w:ascii="微软雅黑" w:eastAsia="微软雅黑"/>
          <w:b/>
          <w:sz w:val="52"/>
          <w:szCs w:val="22"/>
          <w:u w:val="single"/>
          <w:lang w:val="en-US" w:eastAsia="zh-CN"/>
        </w:rPr>
        <w:t>采购</w:t>
      </w:r>
      <w:r>
        <w:rPr>
          <w:rFonts w:hint="eastAsia" w:ascii="微软雅黑" w:eastAsia="微软雅黑"/>
          <w:b/>
          <w:sz w:val="52"/>
          <w:szCs w:val="22"/>
          <w:u w:val="single"/>
          <w:lang w:eastAsia="zh-CN"/>
        </w:rPr>
        <w:t>项目</w:t>
      </w:r>
    </w:p>
    <w:p>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56"/>
        <w:jc w:val="center"/>
        <w:rPr>
          <w:color w:val="000000" w:themeColor="text1"/>
          <w:sz w:val="28"/>
          <w:szCs w:val="28"/>
        </w:rPr>
      </w:pPr>
      <w:r>
        <w:rPr>
          <w:rFonts w:hint="eastAsia"/>
          <w:color w:val="000000" w:themeColor="text1"/>
          <w:sz w:val="28"/>
          <w:szCs w:val="28"/>
        </w:rPr>
        <w:t>（文件编号：QG2305150031）</w:t>
      </w:r>
    </w:p>
    <w:p>
      <w:pPr>
        <w:pStyle w:val="21"/>
        <w:rPr>
          <w:rFonts w:ascii="微软雅黑"/>
          <w:b/>
          <w:sz w:val="94"/>
          <w:lang w:eastAsia="zh-CN"/>
        </w:rPr>
      </w:pPr>
    </w:p>
    <w:p>
      <w:pPr>
        <w:pStyle w:val="21"/>
        <w:rPr>
          <w:rFonts w:ascii="微软雅黑"/>
          <w:b/>
          <w:sz w:val="94"/>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56"/>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五</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1"/>
        <w:rPr>
          <w:rFonts w:ascii="黑体"/>
          <w:sz w:val="20"/>
          <w:lang w:eastAsia="zh-CN"/>
        </w:rPr>
      </w:pPr>
    </w:p>
    <w:p>
      <w:pPr>
        <w:pStyle w:val="21"/>
        <w:rPr>
          <w:rFonts w:ascii="黑体"/>
          <w:sz w:val="20"/>
          <w:lang w:eastAsia="zh-CN"/>
        </w:rPr>
      </w:pPr>
    </w:p>
    <w:p>
      <w:pPr>
        <w:pStyle w:val="21"/>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56"/>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2"/>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6"/>
      </w:pPr>
    </w:p>
    <w:p>
      <w:pPr>
        <w:keepNext w:val="0"/>
        <w:keepLines w:val="0"/>
        <w:pageBreakBefore w:val="0"/>
        <w:kinsoku/>
        <w:wordWrap/>
        <w:overflowPunct/>
        <w:topLinePunct w:val="0"/>
        <w:bidi w:val="0"/>
        <w:snapToGrid/>
        <w:spacing w:line="600" w:lineRule="exact"/>
        <w:ind w:right="0" w:firstLine="643" w:firstLineChars="200"/>
        <w:jc w:val="center"/>
        <w:rPr>
          <w:b/>
          <w:bCs/>
          <w:sz w:val="32"/>
          <w:lang w:eastAsia="zh-CN"/>
        </w:rPr>
      </w:pPr>
      <w:r>
        <w:rPr>
          <w:rFonts w:hint="eastAsia"/>
          <w:b/>
          <w:bCs/>
          <w:sz w:val="32"/>
          <w:lang w:eastAsia="zh-CN"/>
        </w:rPr>
        <w:t>福建福海创石油化工有限公司4台调节阀</w:t>
      </w:r>
      <w:r>
        <w:rPr>
          <w:rFonts w:hint="eastAsia"/>
          <w:b/>
          <w:bCs/>
          <w:sz w:val="32"/>
          <w:lang w:val="en-US" w:eastAsia="zh-CN"/>
        </w:rPr>
        <w:t>采购</w:t>
      </w:r>
      <w:r>
        <w:rPr>
          <w:rFonts w:hint="eastAsia"/>
          <w:b/>
          <w:bCs/>
          <w:sz w:val="32"/>
          <w:lang w:eastAsia="zh-CN"/>
        </w:rPr>
        <w:t>项</w:t>
      </w:r>
      <w:r>
        <w:rPr>
          <w:b/>
          <w:bCs/>
          <w:sz w:val="32"/>
          <w:lang w:eastAsia="zh-CN"/>
        </w:rPr>
        <w:t>目</w:t>
      </w:r>
      <w:r>
        <w:rPr>
          <w:rFonts w:hint="eastAsia"/>
          <w:b/>
          <w:bCs/>
          <w:sz w:val="32"/>
          <w:lang w:eastAsia="zh-CN"/>
        </w:rPr>
        <w:t>比选公告</w:t>
      </w:r>
    </w:p>
    <w:p>
      <w:pPr>
        <w:pStyle w:val="21"/>
        <w:keepNext w:val="0"/>
        <w:keepLines w:val="0"/>
        <w:pageBreakBefore w:val="0"/>
        <w:kinsoku/>
        <w:wordWrap/>
        <w:overflowPunct/>
        <w:topLinePunct w:val="0"/>
        <w:bidi w:val="0"/>
        <w:snapToGrid/>
        <w:spacing w:line="600" w:lineRule="exact"/>
        <w:ind w:right="0" w:firstLine="562" w:firstLineChars="200"/>
        <w:jc w:val="both"/>
        <w:rPr>
          <w:b/>
          <w:sz w:val="28"/>
          <w:lang w:eastAsia="zh-CN"/>
        </w:rPr>
      </w:pPr>
    </w:p>
    <w:p>
      <w:pPr>
        <w:pStyle w:val="21"/>
        <w:keepNext w:val="0"/>
        <w:keepLines w:val="0"/>
        <w:pageBreakBefore w:val="0"/>
        <w:kinsoku/>
        <w:wordWrap/>
        <w:overflowPunct/>
        <w:topLinePunct w:val="0"/>
        <w:bidi w:val="0"/>
        <w:adjustRightInd/>
        <w:snapToGrid/>
        <w:spacing w:line="600" w:lineRule="exact"/>
        <w:ind w:right="0" w:firstLine="480" w:firstLineChars="200"/>
        <w:jc w:val="both"/>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福建福海创石油化工有限公司4台调节阀</w:t>
      </w:r>
      <w:r>
        <w:rPr>
          <w:rFonts w:hint="eastAsia"/>
          <w:color w:val="000000" w:themeColor="text1"/>
          <w:u w:val="single"/>
          <w:lang w:val="en-US" w:eastAsia="zh-CN"/>
        </w:rPr>
        <w:t>采购</w:t>
      </w:r>
      <w:r>
        <w:rPr>
          <w:rFonts w:hint="eastAsia"/>
          <w:color w:val="000000" w:themeColor="text1"/>
          <w:u w:val="single"/>
          <w:lang w:eastAsia="zh-CN"/>
        </w:rPr>
        <w:t>项目（项目编号：QG2305150031）”</w:t>
      </w:r>
      <w:r>
        <w:rPr>
          <w:lang w:eastAsia="zh-CN"/>
        </w:rPr>
        <w:t>进行国内公开比选</w:t>
      </w:r>
      <w:r>
        <w:rPr>
          <w:rFonts w:hint="eastAsia"/>
          <w:lang w:eastAsia="zh-CN"/>
        </w:rPr>
        <w:t>，欢迎国内符合条件的供应商积极参选。</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项目名称：福建福海创石油化工有限公司4台调节阀</w:t>
      </w:r>
      <w:r>
        <w:rPr>
          <w:rFonts w:hint="eastAsia"/>
          <w:sz w:val="24"/>
          <w:szCs w:val="24"/>
          <w:lang w:val="en-US" w:eastAsia="zh-CN"/>
        </w:rPr>
        <w:t>采购</w:t>
      </w:r>
      <w:r>
        <w:rPr>
          <w:rFonts w:hint="eastAsia"/>
          <w:sz w:val="24"/>
          <w:szCs w:val="24"/>
          <w:lang w:eastAsia="zh-CN"/>
        </w:rPr>
        <w:t>项</w:t>
      </w:r>
      <w:r>
        <w:rPr>
          <w:sz w:val="24"/>
          <w:szCs w:val="24"/>
          <w:lang w:eastAsia="zh-CN"/>
        </w:rPr>
        <w:t>目</w:t>
      </w:r>
      <w:r>
        <w:rPr>
          <w:rFonts w:hint="eastAsia"/>
          <w:sz w:val="24"/>
          <w:szCs w:val="24"/>
          <w:lang w:eastAsia="zh-CN"/>
        </w:rPr>
        <w:t>。</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default"/>
          <w:lang w:val="en-US" w:eastAsia="zh-CN"/>
        </w:rPr>
      </w:pPr>
      <w:r>
        <w:rPr>
          <w:sz w:val="24"/>
          <w:szCs w:val="24"/>
          <w:lang w:eastAsia="zh-CN"/>
        </w:rPr>
        <w:t>2.</w:t>
      </w:r>
      <w:r>
        <w:rPr>
          <w:rFonts w:hint="eastAsia"/>
          <w:sz w:val="24"/>
          <w:szCs w:val="24"/>
          <w:lang w:eastAsia="zh-CN"/>
        </w:rPr>
        <w:t>比选项目说明：</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575"/>
        <w:gridCol w:w="1147"/>
        <w:gridCol w:w="1585"/>
        <w:gridCol w:w="3803"/>
        <w:gridCol w:w="863"/>
        <w:gridCol w:w="928"/>
      </w:tblGrid>
      <w:tr>
        <w:tblPrEx>
          <w:tblCellMar>
            <w:top w:w="15" w:type="dxa"/>
            <w:left w:w="15" w:type="dxa"/>
            <w:bottom w:w="15" w:type="dxa"/>
            <w:right w:w="15" w:type="dxa"/>
          </w:tblCellMar>
        </w:tblPrEx>
        <w:trPr>
          <w:trHeight w:val="645"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序号</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180" w:firstLineChars="1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180" w:firstLineChars="1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380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360" w:firstLineChars="2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r>
      <w:tr>
        <w:tblPrEx>
          <w:tblCellMar>
            <w:top w:w="15" w:type="dxa"/>
            <w:left w:w="15" w:type="dxa"/>
            <w:bottom w:w="15" w:type="dxa"/>
            <w:right w:w="15" w:type="dxa"/>
          </w:tblCellMar>
        </w:tblPrEx>
        <w:trPr>
          <w:trHeight w:val="645"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180" w:firstLineChars="100"/>
              <w:jc w:val="center"/>
              <w:textAlignment w:val="center"/>
              <w:rPr>
                <w:rFonts w:hint="default" w:ascii="宋体" w:hAnsi="宋体" w:cs="宋体"/>
                <w:color w:val="000000"/>
                <w:kern w:val="0"/>
                <w:sz w:val="18"/>
                <w:szCs w:val="18"/>
                <w:lang w:val="en-US" w:eastAsia="zh-CN" w:bidi="ar"/>
              </w:rPr>
            </w:pPr>
            <w:r>
              <w:rPr>
                <w:rFonts w:hint="eastAsia" w:cs="宋体"/>
                <w:color w:val="000000"/>
                <w:kern w:val="0"/>
                <w:sz w:val="18"/>
                <w:szCs w:val="18"/>
                <w:lang w:val="en-US" w:eastAsia="zh-CN" w:bidi="ar"/>
              </w:rPr>
              <w:t>1</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180" w:firstLineChars="100"/>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2723990122</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180" w:firstLineChars="100"/>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多级降压调节阀</w:t>
            </w:r>
          </w:p>
        </w:tc>
        <w:tc>
          <w:tcPr>
            <w:tcW w:w="380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180" w:firstLineChars="100"/>
              <w:jc w:val="center"/>
              <w:textAlignment w:val="center"/>
              <w:rPr>
                <w:rFonts w:hint="default" w:ascii="宋体" w:hAnsi="宋体" w:cs="宋体"/>
                <w:color w:val="000000"/>
                <w:kern w:val="0"/>
                <w:sz w:val="18"/>
                <w:szCs w:val="18"/>
                <w:lang w:val="en-US" w:bidi="ar"/>
              </w:rPr>
            </w:pPr>
            <w:r>
              <w:rPr>
                <w:rFonts w:hint="eastAsia" w:ascii="宋体" w:hAnsi="宋体" w:cs="宋体"/>
                <w:color w:val="000000"/>
                <w:kern w:val="0"/>
                <w:sz w:val="18"/>
                <w:szCs w:val="18"/>
                <w:lang w:val="en-US" w:eastAsia="zh-CN" w:bidi="ar"/>
              </w:rPr>
              <w:t>25-FV-161\多级降压\8"300LB\Class Ⅳ\等百分比\FF\Exd ⅡCT4</w:t>
            </w:r>
            <w:r>
              <w:rPr>
                <w:rFonts w:hint="eastAsia" w:cs="宋体"/>
                <w:color w:val="000000"/>
                <w:kern w:val="0"/>
                <w:sz w:val="18"/>
                <w:szCs w:val="18"/>
                <w:lang w:val="en-US" w:eastAsia="zh-CN" w:bidi="ar"/>
              </w:rPr>
              <w:t>\多级降压调节阀规格书\最终以双方签定的技术协议为准。</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180" w:firstLineChars="100"/>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台</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180" w:firstLineChars="100"/>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1</w:t>
            </w:r>
          </w:p>
        </w:tc>
      </w:tr>
      <w:tr>
        <w:tblPrEx>
          <w:tblCellMar>
            <w:top w:w="15" w:type="dxa"/>
            <w:left w:w="15" w:type="dxa"/>
            <w:bottom w:w="15" w:type="dxa"/>
            <w:right w:w="15" w:type="dxa"/>
          </w:tblCellMar>
        </w:tblPrEx>
        <w:trPr>
          <w:trHeight w:val="645"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180" w:firstLineChars="100"/>
              <w:jc w:val="center"/>
              <w:textAlignment w:val="center"/>
              <w:rPr>
                <w:rFonts w:hint="default" w:ascii="宋体" w:hAnsi="宋体" w:cs="宋体"/>
                <w:color w:val="000000"/>
                <w:kern w:val="0"/>
                <w:sz w:val="18"/>
                <w:szCs w:val="18"/>
                <w:lang w:val="en-US" w:eastAsia="zh-CN" w:bidi="ar"/>
              </w:rPr>
            </w:pPr>
            <w:r>
              <w:rPr>
                <w:rFonts w:hint="eastAsia" w:cs="宋体"/>
                <w:color w:val="000000"/>
                <w:kern w:val="0"/>
                <w:sz w:val="18"/>
                <w:szCs w:val="18"/>
                <w:lang w:val="en-US" w:eastAsia="zh-CN" w:bidi="ar"/>
              </w:rPr>
              <w:t>2</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180" w:firstLineChars="100"/>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2723990123</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180" w:firstLineChars="100"/>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电动双闸板阀</w:t>
            </w:r>
          </w:p>
        </w:tc>
        <w:tc>
          <w:tcPr>
            <w:tcW w:w="380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180" w:firstLineChars="100"/>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8" CL300 RF\FF\CLASS Ⅴ\智能型\380VAC\电动双闸板阀规格书</w:t>
            </w:r>
            <w:r>
              <w:rPr>
                <w:rFonts w:hint="eastAsia" w:cs="宋体"/>
                <w:color w:val="000000"/>
                <w:kern w:val="0"/>
                <w:sz w:val="18"/>
                <w:szCs w:val="18"/>
                <w:lang w:val="en-US" w:eastAsia="zh-CN" w:bidi="ar"/>
              </w:rPr>
              <w:t>\最终以双方签定的技术协议为准。</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180" w:firstLineChars="100"/>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台</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180" w:firstLineChars="100"/>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1</w:t>
            </w:r>
          </w:p>
        </w:tc>
      </w:tr>
      <w:tr>
        <w:tblPrEx>
          <w:tblCellMar>
            <w:top w:w="15" w:type="dxa"/>
            <w:left w:w="15" w:type="dxa"/>
            <w:bottom w:w="15" w:type="dxa"/>
            <w:right w:w="15" w:type="dxa"/>
          </w:tblCellMar>
        </w:tblPrEx>
        <w:trPr>
          <w:trHeight w:val="127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180" w:firstLineChars="100"/>
              <w:jc w:val="center"/>
              <w:textAlignment w:val="center"/>
              <w:rPr>
                <w:rFonts w:hint="eastAsia" w:ascii="宋体" w:hAnsi="宋体" w:cs="宋体"/>
                <w:color w:val="000000"/>
                <w:kern w:val="0"/>
                <w:sz w:val="18"/>
                <w:szCs w:val="18"/>
                <w:lang w:val="en-US" w:eastAsia="zh-CN" w:bidi="ar"/>
              </w:rPr>
            </w:pPr>
            <w:r>
              <w:rPr>
                <w:rFonts w:hint="eastAsia" w:cs="宋体"/>
                <w:color w:val="000000"/>
                <w:kern w:val="0"/>
                <w:sz w:val="18"/>
                <w:szCs w:val="18"/>
                <w:lang w:val="en-US" w:eastAsia="zh-CN" w:bidi="ar"/>
              </w:rPr>
              <w:t>3</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180" w:firstLineChars="100"/>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2719980213</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180" w:firstLineChars="100"/>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调节阀</w:t>
            </w:r>
          </w:p>
        </w:tc>
        <w:tc>
          <w:tcPr>
            <w:tcW w:w="380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180" w:firstLineChars="10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GLOBE阀\3"150LB RF\气开.FC\定位器FISHER：FF总线\过滤减压阀（304)\调节阀规格书</w:t>
            </w:r>
            <w:r>
              <w:rPr>
                <w:rFonts w:hint="eastAsia" w:cs="宋体"/>
                <w:color w:val="000000"/>
                <w:kern w:val="0"/>
                <w:sz w:val="18"/>
                <w:szCs w:val="18"/>
                <w:lang w:val="en-US" w:eastAsia="zh-CN" w:bidi="ar"/>
              </w:rPr>
              <w:t>\最终以双方签定的技术协议为准。</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180" w:firstLineChars="100"/>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台</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180" w:firstLineChars="100"/>
              <w:jc w:val="center"/>
              <w:textAlignment w:val="center"/>
              <w:rPr>
                <w:rFonts w:hint="default" w:ascii="宋体" w:hAnsi="宋体" w:cs="宋体"/>
                <w:color w:val="000000"/>
                <w:kern w:val="0"/>
                <w:sz w:val="18"/>
                <w:szCs w:val="18"/>
                <w:lang w:val="en-US" w:eastAsia="zh-CN" w:bidi="ar"/>
              </w:rPr>
            </w:pPr>
            <w:r>
              <w:rPr>
                <w:rFonts w:hint="eastAsia" w:cs="宋体"/>
                <w:color w:val="000000"/>
                <w:kern w:val="0"/>
                <w:sz w:val="18"/>
                <w:szCs w:val="18"/>
                <w:lang w:val="en-US" w:eastAsia="zh-CN" w:bidi="ar"/>
              </w:rPr>
              <w:t>2</w:t>
            </w:r>
          </w:p>
        </w:tc>
      </w:tr>
    </w:tbl>
    <w:p>
      <w:pPr>
        <w:keepNext w:val="0"/>
        <w:keepLines w:val="0"/>
        <w:pageBreakBefore w:val="0"/>
        <w:numPr>
          <w:ilvl w:val="0"/>
          <w:numId w:val="7"/>
        </w:numPr>
        <w:tabs>
          <w:tab w:val="left" w:pos="709"/>
          <w:tab w:val="clear" w:pos="312"/>
        </w:tabs>
        <w:kinsoku/>
        <w:wordWrap/>
        <w:overflowPunct/>
        <w:topLinePunct w:val="0"/>
        <w:bidi w:val="0"/>
        <w:adjustRightInd/>
        <w:snapToGrid/>
        <w:spacing w:line="600" w:lineRule="exact"/>
        <w:ind w:right="0" w:firstLine="240" w:firstLineChars="100"/>
        <w:jc w:val="both"/>
        <w:rPr>
          <w:rFonts w:hint="eastAsia" w:ascii="宋体" w:hAnsi="宋体"/>
          <w:b w:val="0"/>
          <w:bCs w:val="0"/>
          <w:sz w:val="24"/>
        </w:rPr>
      </w:pP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rPr>
        <w:t>货到验收合格付9</w:t>
      </w:r>
      <w:r>
        <w:rPr>
          <w:rFonts w:hint="eastAsia" w:ascii="宋体" w:hAnsi="宋体"/>
          <w:b w:val="0"/>
          <w:bCs w:val="0"/>
          <w:sz w:val="24"/>
          <w:lang w:val="en-US" w:eastAsia="zh-CN"/>
        </w:rPr>
        <w:t>0</w:t>
      </w:r>
      <w:r>
        <w:rPr>
          <w:rFonts w:hint="eastAsia" w:ascii="宋体" w:hAnsi="宋体"/>
          <w:b w:val="0"/>
          <w:bCs w:val="0"/>
          <w:sz w:val="24"/>
        </w:rPr>
        <w:t>%，质保金</w:t>
      </w:r>
      <w:r>
        <w:rPr>
          <w:rFonts w:hint="eastAsia" w:ascii="宋体" w:hAnsi="宋体"/>
          <w:b w:val="0"/>
          <w:bCs w:val="0"/>
          <w:sz w:val="24"/>
          <w:lang w:val="en-US" w:eastAsia="zh-CN"/>
        </w:rPr>
        <w:t>10</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keepNext w:val="0"/>
        <w:keepLines w:val="0"/>
        <w:pageBreakBefore w:val="0"/>
        <w:numPr>
          <w:ilvl w:val="0"/>
          <w:numId w:val="7"/>
        </w:numPr>
        <w:tabs>
          <w:tab w:val="left" w:pos="709"/>
          <w:tab w:val="clear" w:pos="312"/>
        </w:tabs>
        <w:kinsoku/>
        <w:wordWrap/>
        <w:overflowPunct/>
        <w:topLinePunct w:val="0"/>
        <w:bidi w:val="0"/>
        <w:adjustRightInd/>
        <w:snapToGrid/>
        <w:spacing w:line="600" w:lineRule="exact"/>
        <w:ind w:right="0" w:firstLine="240" w:firstLineChars="100"/>
        <w:jc w:val="both"/>
        <w:rPr>
          <w:rFonts w:hint="default"/>
          <w:lang w:val="en-US" w:eastAsia="zh-CN"/>
        </w:rPr>
      </w:pPr>
      <w:r>
        <w:rPr>
          <w:rFonts w:hint="eastAsia" w:ascii="宋体" w:hAnsi="宋体"/>
          <w:b w:val="0"/>
          <w:bCs w:val="0"/>
          <w:sz w:val="24"/>
          <w:lang w:eastAsia="zh-CN"/>
        </w:rPr>
        <w:t>本项目设置最高</w:t>
      </w:r>
      <w:r>
        <w:rPr>
          <w:rFonts w:hint="eastAsia" w:ascii="宋体" w:hAnsi="宋体"/>
          <w:b w:val="0"/>
          <w:bCs w:val="0"/>
          <w:sz w:val="24"/>
          <w:lang w:val="en-US" w:eastAsia="zh-CN"/>
        </w:rPr>
        <w:t>限</w:t>
      </w:r>
      <w:r>
        <w:rPr>
          <w:rFonts w:hint="eastAsia" w:ascii="宋体" w:hAnsi="宋体"/>
          <w:b w:val="0"/>
          <w:bCs w:val="0"/>
          <w:sz w:val="24"/>
          <w:lang w:eastAsia="zh-CN"/>
        </w:rPr>
        <w:t>价</w:t>
      </w:r>
      <w:r>
        <w:rPr>
          <w:rFonts w:hint="eastAsia"/>
          <w:b w:val="0"/>
          <w:bCs w:val="0"/>
          <w:sz w:val="24"/>
          <w:lang w:eastAsia="zh-CN"/>
        </w:rPr>
        <w:t>：</w:t>
      </w:r>
      <w:r>
        <w:rPr>
          <w:rFonts w:hint="eastAsia"/>
          <w:b w:val="0"/>
          <w:bCs w:val="0"/>
          <w:sz w:val="24"/>
          <w:lang w:val="en-US" w:eastAsia="zh-CN"/>
        </w:rPr>
        <w:t>未税总价22</w:t>
      </w:r>
      <w:r>
        <w:rPr>
          <w:rFonts w:hint="eastAsia" w:ascii="宋体" w:hAnsi="宋体"/>
          <w:b w:val="0"/>
          <w:bCs w:val="0"/>
          <w:sz w:val="24"/>
          <w:lang w:eastAsia="zh-CN"/>
        </w:rPr>
        <w:t>万元整。</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eastAsia="宋体"/>
          <w:sz w:val="24"/>
          <w:szCs w:val="24"/>
          <w:lang w:val="en-US" w:eastAsia="zh-CN"/>
        </w:rPr>
        <w:t>3.参选人要有特种设备制造许可证限阀门 A1、A2、B。</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eastAsia="宋体"/>
          <w:sz w:val="24"/>
          <w:szCs w:val="24"/>
          <w:lang w:val="en-US" w:eastAsia="zh-CN"/>
        </w:rPr>
        <w:t>4.参选人提供的阀门应该是成熟可靠、技术先进、在国内石油化工类型、近</w:t>
      </w:r>
      <w:r>
        <w:rPr>
          <w:rFonts w:hint="eastAsia"/>
          <w:sz w:val="24"/>
          <w:szCs w:val="24"/>
          <w:lang w:val="en-US" w:eastAsia="zh-CN"/>
        </w:rPr>
        <w:t>五</w:t>
      </w:r>
      <w:r>
        <w:rPr>
          <w:rFonts w:hint="eastAsia" w:eastAsia="宋体"/>
          <w:sz w:val="24"/>
          <w:szCs w:val="24"/>
          <w:lang w:val="en-US" w:eastAsia="zh-CN"/>
        </w:rPr>
        <w:t>年同规模装置至少有2处（2个合同）主装置，单个合同总价≥30万元，数量≥5台调节阀的合同业绩。</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eastAsia="宋体"/>
          <w:sz w:val="24"/>
          <w:szCs w:val="24"/>
          <w:lang w:val="en-US" w:eastAsia="zh-CN"/>
        </w:rPr>
        <w:t>5.本项目不接受联合体投标。</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  月  日至202</w:t>
      </w:r>
      <w:r>
        <w:rPr>
          <w:rFonts w:hint="eastAsia"/>
          <w:color w:val="000000" w:themeColor="text1"/>
          <w:sz w:val="24"/>
          <w:szCs w:val="24"/>
          <w:lang w:val="en-US" w:eastAsia="zh-CN"/>
        </w:rPr>
        <w:t>3</w:t>
      </w:r>
      <w:r>
        <w:rPr>
          <w:rFonts w:hint="eastAsia"/>
          <w:color w:val="000000" w:themeColor="text1"/>
          <w:sz w:val="24"/>
          <w:szCs w:val="24"/>
          <w:lang w:eastAsia="zh-CN"/>
        </w:rPr>
        <w:t>年  月  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报名成功后，参选人须与现场技术人员进行前期技术交流，需详细阅读比选项目说明，并按照相关要求提供相关方案。技术交流后经比选人技术人员确认合格</w:t>
      </w:r>
      <w:r>
        <w:rPr>
          <w:rFonts w:hint="eastAsia" w:cs="宋体"/>
          <w:color w:val="000000" w:themeColor="text1"/>
          <w:sz w:val="24"/>
          <w:szCs w:val="24"/>
          <w:lang w:val="en-US" w:eastAsia="zh-CN"/>
        </w:rPr>
        <w:t>或</w:t>
      </w:r>
      <w:r>
        <w:rPr>
          <w:rFonts w:hint="eastAsia" w:ascii="宋体" w:hAnsi="宋体" w:eastAsia="宋体" w:cs="宋体"/>
          <w:color w:val="000000" w:themeColor="text1"/>
          <w:sz w:val="24"/>
          <w:szCs w:val="24"/>
          <w:lang w:val="en-US" w:eastAsia="zh-CN"/>
        </w:rPr>
        <w:t>签订技术协议书后，参选人方可参与后续比选，未进行报名和技术交流确认</w:t>
      </w:r>
      <w:r>
        <w:rPr>
          <w:rFonts w:hint="eastAsia" w:cs="宋体"/>
          <w:color w:val="000000" w:themeColor="text1"/>
          <w:sz w:val="24"/>
          <w:szCs w:val="24"/>
          <w:lang w:val="en-US" w:eastAsia="zh-CN"/>
        </w:rPr>
        <w:t>或</w:t>
      </w:r>
      <w:r>
        <w:rPr>
          <w:rFonts w:hint="eastAsia" w:ascii="宋体" w:hAnsi="宋体" w:eastAsia="宋体" w:cs="宋体"/>
          <w:color w:val="000000" w:themeColor="text1"/>
          <w:sz w:val="24"/>
          <w:szCs w:val="24"/>
          <w:lang w:val="en-US" w:eastAsia="zh-CN"/>
        </w:rPr>
        <w:t>未签订技术协议书的参选人不能参加比选。技术交流及技术协议签订时间暂定为报名截止后15天内完成。</w:t>
      </w:r>
    </w:p>
    <w:p>
      <w:pPr>
        <w:keepNext w:val="0"/>
        <w:keepLines w:val="0"/>
        <w:pageBreakBefore w:val="0"/>
        <w:widowControl w:val="0"/>
        <w:numPr>
          <w:ilvl w:val="0"/>
          <w:numId w:val="8"/>
        </w:numPr>
        <w:tabs>
          <w:tab w:val="left" w:pos="709"/>
          <w:tab w:val="clear" w:pos="312"/>
        </w:tabs>
        <w:kinsoku/>
        <w:wordWrap/>
        <w:overflowPunct/>
        <w:topLinePunct w:val="0"/>
        <w:autoSpaceDE w:val="0"/>
        <w:autoSpaceDN w:val="0"/>
        <w:bidi w:val="0"/>
        <w:adjustRightInd/>
        <w:snapToGrid/>
        <w:spacing w:line="600" w:lineRule="exact"/>
        <w:ind w:left="-40" w:leftChars="0" w:firstLine="480" w:firstLineChars="0"/>
        <w:jc w:val="both"/>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获取比选文件：本项目比选文件待比选人确认合格的参选人后统一邮件发送，不合格的参选人不予发送。</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257" w:firstLineChars="100"/>
        <w:jc w:val="both"/>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val="en-US" w:eastAsia="zh-CN"/>
        </w:rPr>
        <w:t>四</w:t>
      </w:r>
      <w:r>
        <w:rPr>
          <w:rFonts w:hint="eastAsia"/>
          <w:b/>
          <w:snapToGrid w:val="0"/>
          <w:color w:val="000000" w:themeColor="text1"/>
          <w:spacing w:val="8"/>
          <w:sz w:val="24"/>
          <w:szCs w:val="24"/>
          <w:lang w:eastAsia="zh-CN"/>
        </w:rPr>
        <w:t>、</w:t>
      </w:r>
      <w:r>
        <w:rPr>
          <w:rFonts w:hint="eastAsia"/>
          <w:b/>
          <w:snapToGrid w:val="0"/>
          <w:color w:val="000000" w:themeColor="text1"/>
          <w:spacing w:val="8"/>
          <w:sz w:val="24"/>
          <w:szCs w:val="24"/>
          <w:lang w:val="en-US" w:eastAsia="zh-CN"/>
        </w:rPr>
        <w:t>评选方法：</w:t>
      </w:r>
    </w:p>
    <w:p>
      <w:pPr>
        <w:pStyle w:val="21"/>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right="119" w:rightChars="0" w:firstLine="240" w:firstLineChars="100"/>
        <w:jc w:val="both"/>
        <w:textAlignment w:val="auto"/>
        <w:rPr>
          <w:rFonts w:hint="default" w:ascii="宋体" w:hAnsi="宋体" w:eastAsia="宋体" w:cs="宋体"/>
          <w:color w:val="000000" w:themeColor="text1"/>
          <w:sz w:val="24"/>
          <w:szCs w:val="24"/>
          <w:lang w:val="en-US" w:eastAsia="zh-CN" w:bidi="ar-SA"/>
        </w:rPr>
      </w:pPr>
      <w:r>
        <w:rPr>
          <w:rFonts w:hint="eastAsia" w:ascii="宋体" w:hAnsi="宋体" w:eastAsia="宋体" w:cs="宋体"/>
          <w:color w:val="000000" w:themeColor="text1"/>
          <w:sz w:val="24"/>
          <w:szCs w:val="24"/>
          <w:lang w:val="en-US" w:eastAsia="zh-CN" w:bidi="ar-SA"/>
        </w:rPr>
        <w:t>采用商务报价决标评选的方式，从价格和付款方式两方面进行评选，满足</w:t>
      </w:r>
      <w:r>
        <w:rPr>
          <w:rFonts w:hint="eastAsia" w:ascii="宋体" w:hAnsi="宋体" w:eastAsia="宋体" w:cs="宋体"/>
          <w:color w:val="000000" w:themeColor="text1"/>
          <w:sz w:val="24"/>
          <w:szCs w:val="24"/>
          <w:lang w:val="en-US" w:eastAsia="zh-CN" w:bidi="ar-SA"/>
        </w:rPr>
        <w:br w:type="textWrapping"/>
      </w:r>
      <w:r>
        <w:rPr>
          <w:rFonts w:hint="eastAsia" w:ascii="宋体" w:hAnsi="宋体" w:eastAsia="宋体" w:cs="宋体"/>
          <w:color w:val="000000" w:themeColor="text1"/>
          <w:sz w:val="24"/>
          <w:szCs w:val="24"/>
          <w:lang w:val="en-US" w:eastAsia="zh-CN" w:bidi="ar-SA"/>
        </w:rPr>
        <w:t>（1）付款条件：货到验收合格付90%，留10%质保；</w:t>
      </w:r>
      <w:r>
        <w:rPr>
          <w:rFonts w:hint="eastAsia" w:ascii="宋体" w:hAnsi="宋体" w:eastAsia="宋体" w:cs="宋体"/>
          <w:color w:val="000000" w:themeColor="text1"/>
          <w:sz w:val="24"/>
          <w:szCs w:val="24"/>
          <w:lang w:val="en-US" w:eastAsia="zh-CN" w:bidi="ar-SA"/>
        </w:rPr>
        <w:br w:type="textWrapping"/>
      </w:r>
      <w:r>
        <w:rPr>
          <w:rFonts w:hint="eastAsia" w:ascii="宋体" w:hAnsi="宋体" w:eastAsia="宋体" w:cs="宋体"/>
          <w:color w:val="000000" w:themeColor="text1"/>
          <w:sz w:val="24"/>
          <w:szCs w:val="24"/>
          <w:lang w:val="en-US" w:eastAsia="zh-CN" w:bidi="ar-SA"/>
        </w:rPr>
        <w:t>（2）未税总价最低者作为第一中选人，以此类推。</w:t>
      </w:r>
    </w:p>
    <w:p>
      <w:pPr>
        <w:keepNext w:val="0"/>
        <w:keepLines w:val="0"/>
        <w:pageBreakBefore w:val="0"/>
        <w:tabs>
          <w:tab w:val="left" w:pos="709"/>
        </w:tabs>
        <w:kinsoku/>
        <w:wordWrap/>
        <w:overflowPunct/>
        <w:topLinePunct w:val="0"/>
        <w:bidi w:val="0"/>
        <w:adjustRightInd/>
        <w:snapToGrid/>
        <w:spacing w:line="600" w:lineRule="exact"/>
        <w:ind w:right="0" w:firstLine="257" w:firstLineChars="100"/>
        <w:jc w:val="both"/>
        <w:rPr>
          <w:b/>
          <w:snapToGrid w:val="0"/>
          <w:color w:val="000000" w:themeColor="text1"/>
          <w:spacing w:val="8"/>
          <w:sz w:val="24"/>
          <w:szCs w:val="24"/>
          <w:lang w:eastAsia="zh-CN"/>
        </w:rPr>
      </w:pPr>
      <w:r>
        <w:rPr>
          <w:rFonts w:hint="eastAsia"/>
          <w:b/>
          <w:snapToGrid w:val="0"/>
          <w:color w:val="000000" w:themeColor="text1"/>
          <w:spacing w:val="8"/>
          <w:sz w:val="24"/>
          <w:szCs w:val="24"/>
          <w:lang w:val="en-US" w:eastAsia="zh-CN"/>
        </w:rPr>
        <w:t>五</w:t>
      </w:r>
      <w:r>
        <w:rPr>
          <w:rFonts w:hint="eastAsia"/>
          <w:b/>
          <w:snapToGrid w:val="0"/>
          <w:color w:val="000000" w:themeColor="text1"/>
          <w:spacing w:val="8"/>
          <w:sz w:val="24"/>
          <w:szCs w:val="24"/>
          <w:lang w:eastAsia="zh-CN"/>
        </w:rPr>
        <w:t>、参选文件递交要求</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keepNext w:val="0"/>
        <w:keepLines w:val="0"/>
        <w:pageBreakBefore w:val="0"/>
        <w:tabs>
          <w:tab w:val="left" w:pos="709"/>
        </w:tabs>
        <w:kinsoku/>
        <w:wordWrap/>
        <w:overflowPunct/>
        <w:topLinePunct w:val="0"/>
        <w:bidi w:val="0"/>
        <w:adjustRightInd/>
        <w:snapToGrid/>
        <w:spacing w:line="600" w:lineRule="exact"/>
        <w:ind w:right="0" w:firstLine="257" w:firstLineChars="100"/>
        <w:jc w:val="both"/>
        <w:rPr>
          <w:rFonts w:hint="default" w:ascii="宋体" w:hAnsi="宋体" w:eastAsia="宋体" w:cs="宋体"/>
          <w:b/>
          <w:snapToGrid w:val="0"/>
          <w:color w:val="000000" w:themeColor="text1"/>
          <w:spacing w:val="8"/>
          <w:sz w:val="24"/>
          <w:szCs w:val="24"/>
          <w:lang w:val="en-US" w:eastAsia="zh-CN"/>
        </w:rPr>
      </w:pPr>
      <w:r>
        <w:rPr>
          <w:rFonts w:hint="eastAsia" w:ascii="宋体" w:hAnsi="宋体" w:eastAsia="宋体" w:cs="宋体"/>
          <w:b/>
          <w:snapToGrid w:val="0"/>
          <w:color w:val="000000" w:themeColor="text1"/>
          <w:spacing w:val="8"/>
          <w:sz w:val="24"/>
          <w:szCs w:val="24"/>
          <w:lang w:val="en-US" w:eastAsia="zh-CN"/>
        </w:rPr>
        <w:t>六</w:t>
      </w:r>
      <w:r>
        <w:rPr>
          <w:rFonts w:hint="eastAsia" w:ascii="宋体" w:hAnsi="宋体" w:eastAsia="宋体" w:cs="宋体"/>
          <w:b/>
          <w:snapToGrid w:val="0"/>
          <w:color w:val="000000" w:themeColor="text1"/>
          <w:spacing w:val="8"/>
          <w:sz w:val="24"/>
          <w:szCs w:val="24"/>
          <w:lang w:eastAsia="zh-CN"/>
        </w:rPr>
        <w:t>、参选保证金</w:t>
      </w:r>
    </w:p>
    <w:p>
      <w:pPr>
        <w:tabs>
          <w:tab w:val="left" w:pos="709"/>
        </w:tabs>
        <w:spacing w:line="360" w:lineRule="auto"/>
        <w:ind w:firstLine="480" w:firstLineChars="200"/>
        <w:rPr>
          <w:lang w:eastAsia="zh-CN"/>
        </w:rPr>
      </w:pPr>
      <w:r>
        <w:rPr>
          <w:rFonts w:hint="eastAsia"/>
          <w:color w:val="000000" w:themeColor="text1"/>
          <w:sz w:val="24"/>
          <w:szCs w:val="24"/>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keepNext w:val="0"/>
        <w:keepLines w:val="0"/>
        <w:pageBreakBefore w:val="0"/>
        <w:kinsoku/>
        <w:wordWrap/>
        <w:overflowPunct/>
        <w:topLinePunct w:val="0"/>
        <w:bidi w:val="0"/>
        <w:adjustRightInd/>
        <w:snapToGrid/>
        <w:spacing w:line="600" w:lineRule="exact"/>
        <w:ind w:right="0" w:firstLine="514" w:firstLineChars="200"/>
        <w:jc w:val="both"/>
        <w:rPr>
          <w:sz w:val="24"/>
          <w:szCs w:val="24"/>
          <w:lang w:eastAsia="zh-CN"/>
        </w:rPr>
      </w:pPr>
      <w:r>
        <w:rPr>
          <w:rFonts w:hint="eastAsia"/>
          <w:b/>
          <w:bCs/>
          <w:snapToGrid w:val="0"/>
          <w:color w:val="000000" w:themeColor="text1"/>
          <w:spacing w:val="8"/>
          <w:sz w:val="24"/>
          <w:szCs w:val="24"/>
          <w:lang w:val="en-US" w:eastAsia="zh-CN"/>
        </w:rPr>
        <w:t>七</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eastAsia"/>
          <w:color w:val="000000" w:themeColor="text1"/>
          <w:sz w:val="24"/>
          <w:szCs w:val="24"/>
          <w:lang w:val="en-US"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"mailto:xumx@fhcpec.com.cn" </w:instrText>
      </w:r>
      <w:r>
        <w:rPr>
          <w:rFonts w:hint="eastAsia"/>
          <w:color w:val="000000" w:themeColor="text1"/>
          <w:sz w:val="24"/>
          <w:szCs w:val="24"/>
          <w:lang w:val="en-US" w:eastAsia="zh-CN"/>
        </w:rPr>
        <w:fldChar w:fldCharType="separate"/>
      </w:r>
      <w:r>
        <w:rPr>
          <w:rStyle w:val="54"/>
          <w:rFonts w:hint="eastAsia"/>
          <w:sz w:val="24"/>
          <w:szCs w:val="24"/>
          <w:lang w:val="en-US" w:eastAsia="zh-CN"/>
        </w:rPr>
        <w:t>xumx</w:t>
      </w:r>
      <w:r>
        <w:rPr>
          <w:rStyle w:val="54"/>
          <w:rFonts w:hint="eastAsia"/>
          <w:sz w:val="24"/>
          <w:szCs w:val="24"/>
          <w:lang w:eastAsia="zh-CN"/>
        </w:rPr>
        <w:t>@fhcpec.com.cn</w:t>
      </w:r>
      <w:r>
        <w:rPr>
          <w:rFonts w:hint="eastAsia"/>
          <w:color w:val="000000" w:themeColor="text1"/>
          <w:sz w:val="24"/>
          <w:szCs w:val="24"/>
          <w:lang w:val="en-US" w:eastAsia="zh-CN"/>
        </w:rPr>
        <w:fldChar w:fldCharType="end"/>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eastAsia"/>
          <w:color w:val="000000" w:themeColor="text1"/>
          <w:sz w:val="24"/>
          <w:szCs w:val="24"/>
          <w:lang w:eastAsia="zh-CN"/>
        </w:rPr>
      </w:pPr>
      <w:r>
        <w:rPr>
          <w:rFonts w:hint="eastAsia"/>
          <w:color w:val="000000" w:themeColor="text1"/>
          <w:sz w:val="24"/>
          <w:szCs w:val="24"/>
          <w:lang w:eastAsia="zh-CN"/>
        </w:rPr>
        <w:t>技术联系人：</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"javascript:showV3XMemberCard('4897883117975784237',window)" \o "牛泽文" </w:instrText>
      </w:r>
      <w:r>
        <w:rPr>
          <w:rFonts w:hint="eastAsia"/>
          <w:color w:val="000000" w:themeColor="text1"/>
          <w:sz w:val="24"/>
          <w:szCs w:val="24"/>
          <w:lang w:eastAsia="zh-CN"/>
        </w:rPr>
        <w:fldChar w:fldCharType="separate"/>
      </w:r>
      <w:r>
        <w:rPr>
          <w:rFonts w:hint="eastAsia"/>
          <w:color w:val="000000" w:themeColor="text1"/>
          <w:sz w:val="24"/>
          <w:szCs w:val="24"/>
          <w:lang w:eastAsia="zh-CN"/>
        </w:rPr>
        <w:t>牛泽文</w:t>
      </w:r>
      <w:r>
        <w:rPr>
          <w:rFonts w:hint="eastAsia"/>
          <w:color w:val="000000" w:themeColor="text1"/>
          <w:sz w:val="24"/>
          <w:szCs w:val="24"/>
          <w:lang w:eastAsia="zh-CN"/>
        </w:rPr>
        <w:fldChar w:fldCharType="end"/>
      </w:r>
      <w:r>
        <w:rPr>
          <w:rFonts w:hint="eastAsia"/>
          <w:color w:val="000000" w:themeColor="text1"/>
          <w:sz w:val="24"/>
          <w:szCs w:val="24"/>
          <w:lang w:eastAsia="zh-CN"/>
        </w:rPr>
        <w:t xml:space="preserve"> 电话：0596-6311392邮箱： </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"mailto:zwniu@fhcpec.com.cn"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zwniu@fhcpec.com.cn</w:t>
      </w:r>
      <w:r>
        <w:rPr>
          <w:rFonts w:hint="eastAsia"/>
          <w:color w:val="000000" w:themeColor="text1"/>
          <w:sz w:val="24"/>
          <w:szCs w:val="24"/>
          <w:lang w:eastAsia="zh-CN"/>
        </w:rPr>
        <w:fldChar w:fldCharType="end"/>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rFonts w:hint="eastAsia"/>
          <w:color w:val="000000" w:themeColor="text1"/>
          <w:sz w:val="24"/>
          <w:szCs w:val="24"/>
          <w:lang w:eastAsia="zh-CN"/>
        </w:rPr>
        <w:t>邮    编：363216</w:t>
      </w:r>
    </w:p>
    <w:p>
      <w:pPr>
        <w:keepNext w:val="0"/>
        <w:keepLines w:val="0"/>
        <w:pageBreakBefore w:val="0"/>
        <w:kinsoku/>
        <w:wordWrap/>
        <w:overflowPunct/>
        <w:topLinePunct w:val="0"/>
        <w:bidi w:val="0"/>
        <w:adjustRightInd/>
        <w:snapToGrid/>
        <w:spacing w:line="600" w:lineRule="exact"/>
        <w:ind w:right="0" w:firstLine="480" w:firstLineChars="200"/>
        <w:jc w:val="both"/>
        <w:rPr>
          <w:sz w:val="24"/>
          <w:szCs w:val="24"/>
          <w:lang w:eastAsia="zh-CN"/>
        </w:rPr>
      </w:pPr>
      <w:r>
        <w:rPr>
          <w:rFonts w:hint="eastAsia"/>
          <w:sz w:val="24"/>
          <w:szCs w:val="24"/>
          <w:lang w:eastAsia="zh-CN"/>
        </w:rPr>
        <w:t xml:space="preserve">                                           福建福海创石油化工有限公司 </w:t>
      </w:r>
    </w:p>
    <w:p>
      <w:pPr>
        <w:keepNext w:val="0"/>
        <w:keepLines w:val="0"/>
        <w:pageBreakBefore w:val="0"/>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w:t>
      </w:r>
    </w:p>
    <w:p>
      <w:pPr>
        <w:pStyle w:val="56"/>
        <w:keepNext w:val="0"/>
        <w:keepLines w:val="0"/>
        <w:pageBreakBefore w:val="0"/>
        <w:kinsoku/>
        <w:wordWrap/>
        <w:overflowPunct/>
        <w:topLinePunct w:val="0"/>
        <w:bidi w:val="0"/>
        <w:snapToGrid/>
        <w:spacing w:line="600" w:lineRule="exact"/>
        <w:ind w:right="0" w:firstLine="680" w:firstLineChars="200"/>
        <w:jc w:val="both"/>
        <w:sectPr>
          <w:pgSz w:w="11910" w:h="16840"/>
          <w:pgMar w:top="1500" w:right="1020" w:bottom="740" w:left="1300" w:header="0" w:footer="551" w:gutter="0"/>
          <w:cols w:space="720" w:num="1"/>
        </w:sectPr>
      </w:pPr>
    </w:p>
    <w:p>
      <w:pPr>
        <w:pStyle w:val="4"/>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1"/>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福建福海创石油化工有限公司4台调节阀</w:t>
      </w:r>
      <w:r>
        <w:rPr>
          <w:rFonts w:hint="eastAsia"/>
          <w:sz w:val="24"/>
          <w:szCs w:val="24"/>
          <w:lang w:val="en-US" w:eastAsia="zh-CN"/>
        </w:rPr>
        <w:t>采购项目</w:t>
      </w:r>
      <w:r>
        <w:rPr>
          <w:rFonts w:hint="eastAsia"/>
          <w:sz w:val="24"/>
          <w:szCs w:val="24"/>
          <w:lang w:eastAsia="zh-CN"/>
        </w:rPr>
        <w:t>。</w:t>
      </w:r>
    </w:p>
    <w:p>
      <w:pPr>
        <w:pStyle w:val="21"/>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1"/>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1"/>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1"/>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1"/>
        <w:spacing w:line="360" w:lineRule="auto"/>
        <w:ind w:right="121"/>
        <w:jc w:val="both"/>
        <w:rPr>
          <w:lang w:eastAsia="zh-CN"/>
        </w:rPr>
      </w:pPr>
      <w:r>
        <w:rPr>
          <w:rFonts w:hint="eastAsia"/>
          <w:lang w:eastAsia="zh-CN"/>
        </w:rPr>
        <w:t xml:space="preserve">    6.项目联系人</w:t>
      </w:r>
    </w:p>
    <w:p>
      <w:pPr>
        <w:pStyle w:val="21"/>
        <w:spacing w:line="360" w:lineRule="auto"/>
        <w:ind w:right="121" w:firstLine="480" w:firstLineChars="200"/>
        <w:jc w:val="both"/>
        <w:rPr>
          <w:rFonts w:hint="eastAsia"/>
          <w:lang w:val="en-US" w:eastAsia="zh-CN"/>
        </w:rPr>
      </w:pPr>
      <w:r>
        <w:rPr>
          <w:rFonts w:hint="eastAsia"/>
          <w:color w:val="000000" w:themeColor="text1"/>
          <w:sz w:val="24"/>
          <w:szCs w:val="24"/>
          <w:lang w:eastAsia="zh-CN"/>
        </w:rPr>
        <w:t>技术联系人：</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"javascript:showV3XMemberCard('4897883117975784237',window)" \o "牛泽文" </w:instrText>
      </w:r>
      <w:r>
        <w:rPr>
          <w:rFonts w:hint="eastAsia"/>
          <w:color w:val="000000" w:themeColor="text1"/>
          <w:sz w:val="24"/>
          <w:szCs w:val="24"/>
          <w:lang w:eastAsia="zh-CN"/>
        </w:rPr>
        <w:fldChar w:fldCharType="separate"/>
      </w:r>
      <w:r>
        <w:rPr>
          <w:rFonts w:hint="eastAsia"/>
          <w:color w:val="000000" w:themeColor="text1"/>
          <w:sz w:val="24"/>
          <w:szCs w:val="24"/>
          <w:lang w:eastAsia="zh-CN"/>
        </w:rPr>
        <w:t>牛泽文</w:t>
      </w:r>
      <w:r>
        <w:rPr>
          <w:rFonts w:hint="eastAsia"/>
          <w:color w:val="000000" w:themeColor="text1"/>
          <w:sz w:val="24"/>
          <w:szCs w:val="24"/>
          <w:lang w:eastAsia="zh-CN"/>
        </w:rPr>
        <w:fldChar w:fldCharType="end"/>
      </w:r>
      <w:r>
        <w:rPr>
          <w:rFonts w:hint="eastAsia"/>
          <w:color w:val="000000" w:themeColor="text1"/>
          <w:sz w:val="24"/>
          <w:szCs w:val="24"/>
          <w:lang w:eastAsia="zh-CN"/>
        </w:rPr>
        <w:t xml:space="preserve"> 0596-6311392，</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"mailto:zwniu@fhcpec.com.cn"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zwniu@fhcpec.com.cn</w:t>
      </w:r>
      <w:r>
        <w:rPr>
          <w:rFonts w:hint="eastAsia"/>
          <w:color w:val="000000" w:themeColor="text1"/>
          <w:sz w:val="24"/>
          <w:szCs w:val="24"/>
          <w:lang w:eastAsia="zh-CN"/>
        </w:rPr>
        <w:fldChar w:fldCharType="end"/>
      </w:r>
      <w:r>
        <w:rPr>
          <w:rFonts w:hint="eastAsia" w:ascii="宋体" w:hAnsi="宋体" w:eastAsia="宋体" w:cs="宋体"/>
          <w:lang w:val="en-US" w:eastAsia="zh-CN"/>
        </w:rPr>
        <w:t> </w:t>
      </w:r>
      <w:r>
        <w:rPr>
          <w:rFonts w:hint="eastAsia"/>
          <w:lang w:val="en-US" w:eastAsia="zh-CN"/>
        </w:rPr>
        <w:t>,  </w:t>
      </w:r>
    </w:p>
    <w:p>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1"/>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1"/>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1"/>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1"/>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1"/>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1"/>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1"/>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1"/>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1"/>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1"/>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eastAsia="宋体"/>
          <w:sz w:val="24"/>
          <w:szCs w:val="24"/>
          <w:lang w:val="en-US" w:eastAsia="zh-CN"/>
        </w:rPr>
        <w:t>3.参选人要有特种设备制造许可证限阀门 A1、A2、B。</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eastAsia="宋体"/>
          <w:sz w:val="24"/>
          <w:szCs w:val="24"/>
          <w:lang w:val="en-US" w:eastAsia="zh-CN"/>
        </w:rPr>
        <w:t>4.参选人提供的阀门应该是成熟可靠、技术先进、在国内石油化工类型、近</w:t>
      </w:r>
      <w:r>
        <w:rPr>
          <w:rFonts w:hint="eastAsia"/>
          <w:sz w:val="24"/>
          <w:szCs w:val="24"/>
          <w:lang w:val="en-US" w:eastAsia="zh-CN"/>
        </w:rPr>
        <w:t>五</w:t>
      </w:r>
      <w:r>
        <w:rPr>
          <w:rFonts w:hint="eastAsia" w:eastAsia="宋体"/>
          <w:sz w:val="24"/>
          <w:szCs w:val="24"/>
          <w:lang w:val="en-US" w:eastAsia="zh-CN"/>
        </w:rPr>
        <w:t>年同规模装置至少有2处（2个合同）主装置，单个合同总价≥30万元，数量≥5台调节阀的合同业绩。</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eastAsia="宋体"/>
          <w:sz w:val="24"/>
          <w:szCs w:val="24"/>
          <w:lang w:val="en-US" w:eastAsia="zh-CN"/>
        </w:rPr>
        <w:t>5.本项目不接受联合体投标。</w:t>
      </w:r>
      <w:bookmarkStart w:id="16" w:name="_GoBack"/>
      <w:bookmarkEnd w:id="16"/>
    </w:p>
    <w:p>
      <w:pPr>
        <w:pStyle w:val="21"/>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tabs>
          <w:tab w:val="left" w:pos="709"/>
        </w:tabs>
        <w:spacing w:line="360" w:lineRule="auto"/>
        <w:ind w:firstLine="440" w:firstLineChars="200"/>
        <w:rPr>
          <w:lang w:eastAsia="zh-CN"/>
        </w:rPr>
      </w:pPr>
      <w:r>
        <w:rPr>
          <w:rFonts w:hint="eastAsia"/>
          <w:lang w:eastAsia="zh-CN"/>
        </w:rPr>
        <w:t xml:space="preserve">    </w:t>
      </w:r>
      <w:r>
        <w:rPr>
          <w:rFonts w:hint="eastAsia"/>
          <w:color w:val="000000" w:themeColor="text1"/>
          <w:sz w:val="24"/>
          <w:szCs w:val="24"/>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5"/>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5"/>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5"/>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1"/>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1"/>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1"/>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1"/>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4"/>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1"/>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1"/>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1"/>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1"/>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1"/>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1"/>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1"/>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4"/>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1"/>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1"/>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1"/>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1"/>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1"/>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未税总价22</w:t>
      </w:r>
      <w:r>
        <w:rPr>
          <w:rFonts w:hint="eastAsia"/>
          <w:b/>
          <w:color w:val="FF0000"/>
          <w:lang w:eastAsia="zh-CN"/>
        </w:rPr>
        <w:t>万元。</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1"/>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1"/>
        <w:spacing w:line="360" w:lineRule="auto"/>
        <w:ind w:right="121" w:firstLine="480" w:firstLineChars="200"/>
        <w:jc w:val="both"/>
        <w:rPr>
          <w:lang w:eastAsia="zh-CN"/>
        </w:rPr>
      </w:pPr>
      <w:r>
        <w:rPr>
          <w:lang w:eastAsia="zh-CN"/>
        </w:rPr>
        <w:t>2.参选文件存在重大偏差的。</w:t>
      </w:r>
    </w:p>
    <w:p>
      <w:pPr>
        <w:pStyle w:val="21"/>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1"/>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1"/>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1"/>
        <w:spacing w:line="360" w:lineRule="auto"/>
        <w:ind w:right="121" w:firstLine="480" w:firstLineChars="200"/>
        <w:jc w:val="both"/>
        <w:rPr>
          <w:lang w:eastAsia="zh-CN"/>
        </w:rPr>
      </w:pPr>
      <w:r>
        <w:rPr>
          <w:lang w:eastAsia="zh-CN"/>
        </w:rPr>
        <w:t>2.在开选时没有启封和读出的参选文件，在评选时将不予考虑。</w:t>
      </w:r>
    </w:p>
    <w:p>
      <w:pPr>
        <w:pStyle w:val="21"/>
        <w:spacing w:line="360" w:lineRule="auto"/>
        <w:ind w:right="121" w:firstLine="480" w:firstLineChars="200"/>
        <w:jc w:val="both"/>
        <w:rPr>
          <w:lang w:eastAsia="zh-CN"/>
        </w:rPr>
      </w:pPr>
      <w:r>
        <w:rPr>
          <w:lang w:eastAsia="zh-CN"/>
        </w:rPr>
        <w:t>3.比选人将做开选记录。</w:t>
      </w:r>
    </w:p>
    <w:p>
      <w:pPr>
        <w:pStyle w:val="21"/>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1"/>
        <w:spacing w:line="360" w:lineRule="auto"/>
        <w:ind w:right="121" w:firstLine="480" w:firstLineChars="200"/>
        <w:jc w:val="both"/>
        <w:rPr>
          <w:lang w:eastAsia="zh-CN"/>
        </w:rPr>
      </w:pPr>
      <w:r>
        <w:rPr>
          <w:lang w:eastAsia="zh-CN"/>
        </w:rPr>
        <w:t>1.比选人将把合同授予中选人；在授予前，仍需进行资格审查。</w:t>
      </w:r>
    </w:p>
    <w:p>
      <w:pPr>
        <w:pStyle w:val="21"/>
        <w:spacing w:line="360" w:lineRule="auto"/>
        <w:ind w:right="121" w:firstLine="480" w:firstLineChars="200"/>
        <w:jc w:val="both"/>
        <w:rPr>
          <w:lang w:eastAsia="zh-CN"/>
        </w:rPr>
      </w:pPr>
      <w:r>
        <w:rPr>
          <w:lang w:eastAsia="zh-CN"/>
        </w:rPr>
        <w:t>2.中选人确定后，比选将通知中选人，并将中选结果公示在比选人官网。</w:t>
      </w:r>
    </w:p>
    <w:p>
      <w:pPr>
        <w:pStyle w:val="21"/>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eastAsia="zh-CN"/>
        </w:rPr>
        <w:t>“腾龙芳烃（漳州）有限公司”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1"/>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1"/>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1"/>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1"/>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1"/>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1"/>
        <w:spacing w:line="360" w:lineRule="auto"/>
        <w:ind w:right="121" w:firstLine="480" w:firstLineChars="200"/>
        <w:jc w:val="both"/>
        <w:rPr>
          <w:lang w:eastAsia="zh-CN"/>
        </w:rPr>
      </w:pPr>
      <w:r>
        <w:rPr>
          <w:lang w:eastAsia="zh-CN"/>
        </w:rPr>
        <w:t>1.参选人的参选文件无论其是否中选，均不退回。</w:t>
      </w:r>
    </w:p>
    <w:p>
      <w:pPr>
        <w:pStyle w:val="21"/>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1"/>
        <w:spacing w:line="360" w:lineRule="auto"/>
        <w:ind w:right="121" w:firstLine="480" w:firstLineChars="200"/>
        <w:jc w:val="both"/>
        <w:rPr>
          <w:lang w:eastAsia="zh-CN"/>
        </w:rPr>
      </w:pPr>
      <w:r>
        <w:rPr>
          <w:lang w:eastAsia="zh-CN"/>
        </w:rPr>
        <w:t>3.本比选文件的解释权归福建福海创石油化工有限公司。</w:t>
      </w:r>
    </w:p>
    <w:p>
      <w:pPr>
        <w:pStyle w:val="21"/>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1"/>
        <w:spacing w:line="360" w:lineRule="auto"/>
        <w:rPr>
          <w:lang w:eastAsia="zh-CN"/>
        </w:rPr>
      </w:pPr>
    </w:p>
    <w:p>
      <w:pPr>
        <w:pStyle w:val="21"/>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1"/>
        <w:rPr>
          <w:rFonts w:hint="default" w:ascii="Times New Roman"/>
          <w:b/>
          <w:bCs/>
          <w:lang w:val="en-US" w:eastAsia="zh-CN"/>
        </w:rPr>
      </w:pPr>
    </w:p>
    <w:p>
      <w:pPr>
        <w:spacing w:line="120" w:lineRule="auto"/>
        <w:ind w:firstLine="4357" w:firstLineChars="1550"/>
        <w:rPr>
          <w:b/>
          <w:sz w:val="28"/>
          <w:szCs w:val="28"/>
        </w:rPr>
      </w:pPr>
      <w:bookmarkStart w:id="1" w:name="_Toc18049"/>
      <w:bookmarkStart w:id="2" w:name="_Toc20180"/>
      <w:bookmarkStart w:id="3" w:name="_Toc10991"/>
      <w:bookmarkStart w:id="4" w:name="_Toc31173"/>
      <w:bookmarkStart w:id="5" w:name="_Toc20273"/>
      <w:bookmarkStart w:id="6" w:name="_Toc8520"/>
      <w:bookmarkStart w:id="7" w:name="_Toc23434"/>
      <w:bookmarkStart w:id="8" w:name="_Toc4114"/>
      <w:bookmarkStart w:id="9" w:name="_Toc2239"/>
      <w:bookmarkStart w:id="10" w:name="_Toc27787"/>
      <w:bookmarkStart w:id="11" w:name="_Toc31402"/>
      <w:bookmarkStart w:id="12" w:name="_Toc352146655"/>
      <w:bookmarkStart w:id="13" w:name="_Toc385779252"/>
      <w:bookmarkStart w:id="14" w:name="_Toc17959"/>
      <w:bookmarkStart w:id="15" w:name="_Toc14171"/>
      <w:r>
        <w:rPr>
          <w:rFonts w:hint="eastAsia"/>
          <w:b/>
          <w:sz w:val="28"/>
          <w:szCs w:val="28"/>
        </w:rPr>
        <w:t>采购合同</w:t>
      </w:r>
    </w:p>
    <w:tbl>
      <w:tblPr>
        <w:tblStyle w:val="48"/>
        <w:tblW w:w="0" w:type="auto"/>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58"/>
        <w:gridCol w:w="3216"/>
        <w:gridCol w:w="1653"/>
        <w:gridCol w:w="29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 xml:space="preserve">                                                                                      </w:t>
            </w:r>
          </w:p>
        </w:tc>
        <w:tc>
          <w:tcPr>
            <w:tcW w:w="3216" w:type="dxa"/>
          </w:tcPr>
          <w:p>
            <w:pPr>
              <w:spacing w:line="120" w:lineRule="auto"/>
              <w:rPr>
                <w:sz w:val="24"/>
              </w:rPr>
            </w:pPr>
          </w:p>
        </w:tc>
        <w:tc>
          <w:tcPr>
            <w:tcW w:w="1653" w:type="dxa"/>
          </w:tcPr>
          <w:p>
            <w:pPr>
              <w:spacing w:line="120" w:lineRule="auto"/>
              <w:rPr>
                <w:sz w:val="24"/>
              </w:rPr>
            </w:pPr>
            <w:r>
              <w:rPr>
                <w:rFonts w:hint="eastAsia"/>
                <w:sz w:val="24"/>
              </w:rPr>
              <w:t>合同编号：</w:t>
            </w:r>
          </w:p>
        </w:tc>
        <w:tc>
          <w:tcPr>
            <w:tcW w:w="298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甲方：</w:t>
            </w:r>
          </w:p>
        </w:tc>
        <w:tc>
          <w:tcPr>
            <w:tcW w:w="3216" w:type="dxa"/>
          </w:tcPr>
          <w:p>
            <w:pPr>
              <w:spacing w:line="120" w:lineRule="auto"/>
              <w:rPr>
                <w:sz w:val="24"/>
              </w:rPr>
            </w:pPr>
            <w:r>
              <w:rPr>
                <w:rFonts w:hint="eastAsia"/>
                <w:sz w:val="24"/>
              </w:rPr>
              <w:t xml:space="preserve">                                     </w:t>
            </w:r>
          </w:p>
        </w:tc>
        <w:tc>
          <w:tcPr>
            <w:tcW w:w="1653" w:type="dxa"/>
          </w:tcPr>
          <w:p>
            <w:pPr>
              <w:spacing w:line="120" w:lineRule="auto"/>
              <w:rPr>
                <w:sz w:val="24"/>
              </w:rPr>
            </w:pPr>
            <w:r>
              <w:rPr>
                <w:rFonts w:hint="eastAsia"/>
                <w:sz w:val="24"/>
              </w:rPr>
              <w:t>签订地点：</w:t>
            </w:r>
          </w:p>
        </w:tc>
        <w:tc>
          <w:tcPr>
            <w:tcW w:w="298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乙方：</w:t>
            </w:r>
          </w:p>
        </w:tc>
        <w:tc>
          <w:tcPr>
            <w:tcW w:w="3216" w:type="dxa"/>
          </w:tcPr>
          <w:p>
            <w:pPr>
              <w:spacing w:line="120" w:lineRule="auto"/>
              <w:rPr>
                <w:sz w:val="24"/>
              </w:rPr>
            </w:pPr>
          </w:p>
        </w:tc>
        <w:tc>
          <w:tcPr>
            <w:tcW w:w="1653" w:type="dxa"/>
          </w:tcPr>
          <w:p>
            <w:pPr>
              <w:spacing w:line="120" w:lineRule="auto"/>
              <w:rPr>
                <w:sz w:val="24"/>
              </w:rPr>
            </w:pPr>
            <w:r>
              <w:rPr>
                <w:rFonts w:hint="eastAsia"/>
                <w:sz w:val="24"/>
              </w:rPr>
              <w:t>签订日期：</w:t>
            </w:r>
          </w:p>
        </w:tc>
        <w:tc>
          <w:tcPr>
            <w:tcW w:w="298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7"/>
        <w:tblW w:w="9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2"/>
        <w:gridCol w:w="1878"/>
        <w:gridCol w:w="1853"/>
        <w:gridCol w:w="1463"/>
        <w:gridCol w:w="1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082" w:type="dxa"/>
            <w:vAlign w:val="center"/>
          </w:tcPr>
          <w:p>
            <w:pPr>
              <w:spacing w:line="120" w:lineRule="auto"/>
              <w:jc w:val="center"/>
              <w:rPr>
                <w:b/>
                <w:sz w:val="24"/>
              </w:rPr>
            </w:pPr>
            <w:r>
              <w:rPr>
                <w:rFonts w:hint="eastAsia"/>
                <w:b/>
                <w:sz w:val="24"/>
              </w:rPr>
              <w:t>产品名称</w:t>
            </w:r>
          </w:p>
        </w:tc>
        <w:tc>
          <w:tcPr>
            <w:tcW w:w="1878" w:type="dxa"/>
            <w:vAlign w:val="center"/>
          </w:tcPr>
          <w:p>
            <w:pPr>
              <w:spacing w:line="120" w:lineRule="auto"/>
              <w:jc w:val="center"/>
              <w:rPr>
                <w:b/>
                <w:sz w:val="24"/>
              </w:rPr>
            </w:pPr>
            <w:r>
              <w:rPr>
                <w:rFonts w:hint="eastAsia"/>
                <w:b/>
                <w:sz w:val="24"/>
              </w:rPr>
              <w:t>规格型号</w:t>
            </w:r>
          </w:p>
        </w:tc>
        <w:tc>
          <w:tcPr>
            <w:tcW w:w="1853" w:type="dxa"/>
            <w:vAlign w:val="center"/>
          </w:tcPr>
          <w:p>
            <w:pPr>
              <w:spacing w:line="120" w:lineRule="auto"/>
              <w:jc w:val="center"/>
              <w:rPr>
                <w:b/>
                <w:sz w:val="24"/>
              </w:rPr>
            </w:pPr>
            <w:r>
              <w:rPr>
                <w:rFonts w:hint="eastAsia"/>
                <w:b/>
                <w:sz w:val="24"/>
              </w:rPr>
              <w:t>数量</w:t>
            </w:r>
          </w:p>
        </w:tc>
        <w:tc>
          <w:tcPr>
            <w:tcW w:w="1463" w:type="dxa"/>
            <w:vAlign w:val="center"/>
          </w:tcPr>
          <w:p>
            <w:pPr>
              <w:spacing w:line="120" w:lineRule="auto"/>
              <w:jc w:val="center"/>
              <w:rPr>
                <w:b/>
                <w:sz w:val="24"/>
              </w:rPr>
            </w:pPr>
            <w:r>
              <w:rPr>
                <w:rFonts w:hint="eastAsia"/>
                <w:b/>
                <w:sz w:val="24"/>
              </w:rPr>
              <w:t>单价/元</w:t>
            </w:r>
          </w:p>
        </w:tc>
        <w:tc>
          <w:tcPr>
            <w:tcW w:w="1878"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082" w:type="dxa"/>
            <w:vAlign w:val="center"/>
          </w:tcPr>
          <w:p>
            <w:pPr>
              <w:spacing w:line="120" w:lineRule="auto"/>
              <w:jc w:val="center"/>
              <w:rPr>
                <w:rFonts w:hint="eastAsia" w:eastAsia="宋体"/>
                <w:sz w:val="24"/>
                <w:lang w:eastAsia="zh-CN"/>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082" w:type="dxa"/>
            <w:vAlign w:val="center"/>
          </w:tcPr>
          <w:p>
            <w:pPr>
              <w:spacing w:line="120" w:lineRule="auto"/>
              <w:jc w:val="center"/>
              <w:rPr>
                <w:sz w:val="24"/>
              </w:rPr>
            </w:pPr>
            <w:r>
              <w:rPr>
                <w:rFonts w:hint="eastAsia"/>
                <w:sz w:val="24"/>
              </w:rPr>
              <w:t>合同金额合计</w:t>
            </w:r>
          </w:p>
        </w:tc>
        <w:tc>
          <w:tcPr>
            <w:tcW w:w="7072" w:type="dxa"/>
            <w:gridSpan w:val="4"/>
            <w:vAlign w:val="center"/>
          </w:tcPr>
          <w:p>
            <w:pPr>
              <w:spacing w:line="120" w:lineRule="auto"/>
              <w:jc w:val="center"/>
              <w:rPr>
                <w:sz w:val="24"/>
              </w:rPr>
            </w:pPr>
            <w:permStart w:id="15" w:edGrp="everyone"/>
            <w:r>
              <w:rPr>
                <w:rFonts w:hint="eastAsia"/>
                <w:sz w:val="24"/>
              </w:rPr>
              <w:t xml:space="preserve">    </w:t>
            </w:r>
            <w:permEnd w:id="15"/>
            <w:r>
              <w:rPr>
                <w:rFonts w:hint="eastAsia"/>
                <w:sz w:val="24"/>
              </w:rPr>
              <w:t xml:space="preserve">（大写） </w:t>
            </w:r>
            <w:permStart w:id="16" w:edGrp="everyone"/>
            <w:r>
              <w:rPr>
                <w:rFonts w:hint="eastAsia"/>
                <w:sz w:val="24"/>
              </w:rPr>
              <w:t xml:space="preserve">  </w:t>
            </w:r>
            <w:permEnd w:id="16"/>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eastAsia="zh-CN"/>
        </w:rPr>
        <w:t>乙方送货上门</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w:t>
      </w:r>
      <w:r>
        <w:rPr>
          <w:sz w:val="24"/>
          <w:u w:val="single"/>
          <w:lang w:eastAsia="zh-CN"/>
        </w:rPr>
        <w:t>现场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w:t>
      </w:r>
      <w:r>
        <w:rPr>
          <w:rFonts w:hint="eastAsia"/>
          <w:sz w:val="24"/>
          <w:lang w:eastAsia="zh-CN"/>
        </w:rPr>
        <w:t>参选保证金自动转为履约保证金，</w:t>
      </w:r>
      <w:r>
        <w:rPr>
          <w:rFonts w:hint="eastAsia" w:ascii="宋体" w:hAnsi="宋体"/>
          <w:sz w:val="24"/>
          <w:szCs w:val="22"/>
          <w:lang w:eastAsia="zh-CN"/>
        </w:rPr>
        <w:t>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sz w:val="24"/>
        </w:rPr>
      </w:pPr>
      <w:r>
        <w:rPr>
          <w:rFonts w:hint="eastAsia"/>
          <w:sz w:val="24"/>
          <w:lang w:val="en-US" w:eastAsia="zh-CN"/>
        </w:rPr>
        <w:t>3.2</w:t>
      </w:r>
      <w:r>
        <w:rPr>
          <w:rFonts w:hint="eastAsia"/>
          <w:sz w:val="24"/>
        </w:rPr>
        <w:t>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3.</w:t>
      </w:r>
      <w:r>
        <w:rPr>
          <w:rFonts w:hint="eastAsia"/>
          <w:sz w:val="24"/>
          <w:lang w:val="en-US" w:eastAsia="zh-CN"/>
        </w:rPr>
        <w:t>3</w:t>
      </w:r>
      <w:r>
        <w:rPr>
          <w:rFonts w:hint="eastAsia"/>
          <w:sz w:val="24"/>
        </w:rPr>
        <w:t xml:space="preserve">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w:t>
      </w:r>
      <w:r>
        <w:rPr>
          <w:rFonts w:hint="eastAsia"/>
          <w:sz w:val="24"/>
          <w:lang w:val="en-US" w:eastAsia="zh-CN"/>
        </w:rPr>
        <w:t>4</w:t>
      </w:r>
      <w:r>
        <w:rPr>
          <w:rFonts w:hint="eastAsia"/>
          <w:sz w:val="24"/>
        </w:rPr>
        <w:t>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w:t>
      </w:r>
      <w:r>
        <w:rPr>
          <w:rFonts w:hint="eastAsia"/>
          <w:sz w:val="24"/>
          <w:lang w:val="en-US" w:eastAsia="zh-CN"/>
        </w:rPr>
        <w:t>5</w:t>
      </w:r>
      <w:r>
        <w:rPr>
          <w:rFonts w:hint="eastAsia"/>
          <w:sz w:val="24"/>
        </w:rPr>
        <w:t>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sz w:val="24"/>
          <w:u w:val="single"/>
          <w:lang w:val="en-US" w:eastAsia="zh-CN"/>
        </w:rPr>
        <w:t xml:space="preserve"> 0.1 </w:t>
      </w:r>
      <w:r>
        <w:rPr>
          <w:rFonts w:hint="eastAsia"/>
          <w:sz w:val="24"/>
        </w:rPr>
        <w:t>%向甲方支付违约金，逾期超过</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20</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r>
              <w:rPr>
                <w:rFonts w:hint="eastAsia"/>
                <w:sz w:val="24"/>
                <w:lang w:eastAsia="zh-CN"/>
              </w:rPr>
              <w:t>腾龙芳烃（漳州）有限公司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r>
              <w:rPr>
                <w:rFonts w:hint="eastAsia"/>
                <w:sz w:val="24"/>
                <w:lang w:eastAsia="zh-CN"/>
              </w:rPr>
              <w:t>漳州市古雷港经济开发区腾龙路84号</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eastAsia="zh-CN"/>
              </w:rPr>
              <w:t>xumx@fhcpec.com.cn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default" w:eastAsia="宋体"/>
                <w:sz w:val="24"/>
                <w:lang w:val="en-US" w:eastAsia="zh-CN"/>
              </w:rPr>
            </w:pPr>
            <w:r>
              <w:rPr>
                <w:rFonts w:hint="eastAsia"/>
                <w:sz w:val="24"/>
              </w:rPr>
              <w:t>委托代理人：</w:t>
            </w:r>
            <w:r>
              <w:rPr>
                <w:rFonts w:hint="eastAsia"/>
                <w:sz w:val="24"/>
                <w:lang w:eastAsia="zh-CN"/>
              </w:rPr>
              <w:t>徐明兴</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rFonts w:hint="default" w:eastAsia="宋体"/>
                <w:sz w:val="24"/>
                <w:lang w:val="en-US" w:eastAsia="zh-CN"/>
              </w:rPr>
            </w:pPr>
            <w:r>
              <w:rPr>
                <w:rFonts w:hint="eastAsia"/>
                <w:sz w:val="24"/>
                <w:lang w:eastAsia="zh-CN"/>
              </w:rPr>
              <w:t>电话：0596-6311078</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60" w:type="dxa"/>
            <w:vAlign w:val="center"/>
          </w:tcPr>
          <w:p>
            <w:pPr>
              <w:rPr>
                <w:sz w:val="24"/>
              </w:rPr>
            </w:pPr>
            <w:r>
              <w:rPr>
                <w:rFonts w:hint="eastAsia"/>
                <w:sz w:val="24"/>
                <w:lang w:eastAsia="zh-CN"/>
              </w:rPr>
              <w:t>开户银行：兴业银行漳州古雷支行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账号：162070100100021071</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1"/>
        <w:rPr>
          <w:rFonts w:hint="eastAsia" w:ascii="Times New Roman"/>
          <w:b/>
          <w:bCs/>
          <w:lang w:val="en-US" w:eastAsia="zh-CN"/>
        </w:rPr>
      </w:pPr>
    </w:p>
    <w:p>
      <w:pPr>
        <w:pStyle w:val="21"/>
        <w:rPr>
          <w:rFonts w:hint="eastAsia" w:ascii="Times New Roman"/>
          <w:b/>
          <w:bCs/>
          <w:lang w:val="en-US" w:eastAsia="zh-CN"/>
        </w:rPr>
      </w:pPr>
    </w:p>
    <w:p>
      <w:pPr>
        <w:pStyle w:val="21"/>
        <w:rPr>
          <w:rFonts w:hint="eastAsia" w:ascii="Times New Roman"/>
          <w:b/>
          <w:bCs/>
          <w:lang w:val="en-US" w:eastAsia="zh-CN"/>
        </w:rPr>
      </w:pPr>
    </w:p>
    <w:p>
      <w:pPr>
        <w:pStyle w:val="21"/>
        <w:rPr>
          <w:rFonts w:hint="default" w:ascii="Times New Roman"/>
          <w:b/>
          <w:bCs/>
          <w:lang w:val="en-US" w:eastAsia="zh-CN"/>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rFonts w:hint="eastAsia" w:eastAsia="宋体"/>
          <w:b/>
          <w:bCs/>
          <w:sz w:val="24"/>
          <w:szCs w:val="24"/>
          <w:lang w:val="en-US" w:eastAsia="zh-CN"/>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56"/>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4台调节阀</w:t>
      </w:r>
      <w:r>
        <w:rPr>
          <w:rFonts w:hint="eastAsia" w:ascii="方正小标宋简体" w:hAnsi="方正小标宋简体" w:eastAsia="方正小标宋简体" w:cs="方正小标宋简体"/>
          <w:b/>
          <w:color w:val="000000" w:themeColor="text1"/>
          <w:sz w:val="44"/>
          <w:szCs w:val="44"/>
          <w:lang w:val="en-US" w:eastAsia="zh-CN"/>
        </w:rPr>
        <w:t>采购</w:t>
      </w:r>
      <w:r>
        <w:rPr>
          <w:rFonts w:ascii="方正小标宋简体" w:hAnsi="方正小标宋简体" w:eastAsia="方正小标宋简体" w:cs="方正小标宋简体"/>
          <w:b/>
          <w:color w:val="000000" w:themeColor="text1"/>
          <w:sz w:val="44"/>
          <w:szCs w:val="44"/>
          <w:lang w:eastAsia="zh-CN"/>
        </w:rPr>
        <w:t>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6"/>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56"/>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4"/>
        <w:spacing w:beforeLines="0" w:afterLines="0" w:line="240" w:lineRule="auto"/>
        <w:ind w:firstLine="618" w:firstLineChars="221"/>
        <w:rPr>
          <w:rFonts w:cs="Times New Roman"/>
          <w:bCs w:val="0"/>
          <w:color w:val="C00000"/>
          <w:lang w:eastAsia="zh-CN"/>
        </w:rPr>
      </w:pP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4"/>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56"/>
      </w:pPr>
    </w:p>
    <w:p>
      <w:pPr>
        <w:pStyle w:val="56"/>
      </w:pPr>
    </w:p>
    <w:p>
      <w:pPr>
        <w:pStyle w:val="56"/>
      </w:pPr>
    </w:p>
    <w:p>
      <w:pPr>
        <w:pStyle w:val="56"/>
      </w:pPr>
    </w:p>
    <w:p>
      <w:pPr>
        <w:pStyle w:val="56"/>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56"/>
        <w:rPr>
          <w:b/>
          <w:bCs/>
          <w:sz w:val="36"/>
          <w:szCs w:val="36"/>
        </w:rPr>
      </w:pPr>
    </w:p>
    <w:p>
      <w:pPr>
        <w:pStyle w:val="56"/>
        <w:rPr>
          <w:b/>
          <w:bCs/>
          <w:sz w:val="36"/>
          <w:szCs w:val="36"/>
        </w:rPr>
      </w:pPr>
    </w:p>
    <w:p>
      <w:pPr>
        <w:pStyle w:val="56"/>
        <w:rPr>
          <w:b/>
          <w:bCs/>
          <w:sz w:val="36"/>
          <w:szCs w:val="36"/>
        </w:rPr>
      </w:pPr>
    </w:p>
    <w:p>
      <w:pPr>
        <w:spacing w:line="500" w:lineRule="exact"/>
        <w:rPr>
          <w:b/>
          <w:bCs/>
          <w:sz w:val="36"/>
          <w:szCs w:val="36"/>
          <w:lang w:eastAsia="zh-CN"/>
        </w:rPr>
      </w:pPr>
    </w:p>
    <w:p>
      <w:pPr>
        <w:pStyle w:val="56"/>
        <w:rPr>
          <w:b/>
          <w:bCs/>
          <w:sz w:val="36"/>
          <w:szCs w:val="36"/>
        </w:rPr>
      </w:pPr>
    </w:p>
    <w:p>
      <w:pPr>
        <w:pStyle w:val="56"/>
        <w:rPr>
          <w:b/>
          <w:bCs/>
          <w:sz w:val="36"/>
          <w:szCs w:val="36"/>
        </w:rPr>
      </w:pPr>
    </w:p>
    <w:p>
      <w:pPr>
        <w:pStyle w:val="56"/>
      </w:pPr>
    </w:p>
    <w:p>
      <w:pPr>
        <w:pStyle w:val="56"/>
      </w:pPr>
    </w:p>
    <w:p>
      <w:pPr>
        <w:pStyle w:val="56"/>
      </w:pPr>
    </w:p>
    <w:p>
      <w:pPr>
        <w:pStyle w:val="56"/>
      </w:pPr>
    </w:p>
    <w:p>
      <w:pPr>
        <w:pStyle w:val="56"/>
      </w:pPr>
    </w:p>
    <w:p>
      <w:pPr>
        <w:pStyle w:val="56"/>
      </w:pPr>
    </w:p>
    <w:p>
      <w:pPr>
        <w:pStyle w:val="56"/>
      </w:pPr>
    </w:p>
    <w:p>
      <w:pPr>
        <w:pStyle w:val="56"/>
      </w:pPr>
    </w:p>
    <w:p>
      <w:pPr>
        <w:pStyle w:val="56"/>
      </w:pPr>
    </w:p>
    <w:p>
      <w:pPr>
        <w:pStyle w:val="56"/>
      </w:pPr>
    </w:p>
    <w:p>
      <w:pPr>
        <w:pStyle w:val="56"/>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6"/>
      </w:pPr>
    </w:p>
    <w:p>
      <w:pPr>
        <w:pStyle w:val="56"/>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6"/>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56"/>
        <w:jc w:val="center"/>
      </w:pPr>
    </w:p>
    <w:p>
      <w:pPr>
        <w:pStyle w:val="56"/>
        <w:jc w:val="center"/>
      </w:pPr>
    </w:p>
    <w:p>
      <w:pPr>
        <w:pStyle w:val="56"/>
        <w:jc w:val="center"/>
      </w:pPr>
    </w:p>
    <w:p>
      <w:pPr>
        <w:pStyle w:val="56"/>
        <w:jc w:val="center"/>
      </w:pPr>
    </w:p>
    <w:p>
      <w:pPr>
        <w:pStyle w:val="56"/>
        <w:jc w:val="center"/>
      </w:pPr>
    </w:p>
    <w:p>
      <w:pPr>
        <w:pStyle w:val="56"/>
      </w:pPr>
    </w:p>
    <w:p>
      <w:pPr>
        <w:pStyle w:val="56"/>
      </w:pPr>
    </w:p>
    <w:p>
      <w:pPr>
        <w:pStyle w:val="56"/>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56"/>
        <w:rPr>
          <w:b/>
          <w:bCs/>
          <w:color w:val="4E6127"/>
          <w:sz w:val="36"/>
          <w:szCs w:val="36"/>
        </w:rPr>
      </w:pPr>
    </w:p>
    <w:p>
      <w:pPr>
        <w:pStyle w:val="56"/>
        <w:rPr>
          <w:b/>
          <w:bCs/>
          <w:color w:val="4E6127"/>
          <w:sz w:val="36"/>
          <w:szCs w:val="36"/>
        </w:rPr>
      </w:pPr>
    </w:p>
    <w:p>
      <w:pPr>
        <w:pStyle w:val="56"/>
        <w:rPr>
          <w:b/>
          <w:bCs/>
          <w:color w:val="4E6127"/>
          <w:sz w:val="36"/>
          <w:szCs w:val="36"/>
        </w:rPr>
      </w:pPr>
    </w:p>
    <w:p>
      <w:pPr>
        <w:pStyle w:val="56"/>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56"/>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56"/>
      </w:pPr>
    </w:p>
    <w:p>
      <w:pPr>
        <w:pStyle w:val="56"/>
      </w:pPr>
    </w:p>
    <w:p>
      <w:pPr>
        <w:pStyle w:val="56"/>
      </w:pPr>
    </w:p>
    <w:p>
      <w:pPr>
        <w:pStyle w:val="56"/>
      </w:pPr>
    </w:p>
    <w:p>
      <w:pPr>
        <w:spacing w:line="500" w:lineRule="exact"/>
        <w:jc w:val="center"/>
        <w:rPr>
          <w:b/>
          <w:bCs/>
          <w:sz w:val="36"/>
          <w:szCs w:val="36"/>
          <w:lang w:eastAsia="zh-CN"/>
        </w:rPr>
      </w:pPr>
      <w:r>
        <w:rPr>
          <w:rFonts w:hint="eastAsia"/>
          <w:b/>
          <w:bCs/>
          <w:sz w:val="36"/>
          <w:szCs w:val="36"/>
          <w:lang w:eastAsia="zh-CN"/>
        </w:rPr>
        <w:t>营业执照复印件</w:t>
      </w: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s="宋体"/>
          <w:sz w:val="28"/>
          <w:szCs w:val="28"/>
          <w:lang w:eastAsia="zh-CN"/>
        </w:rPr>
        <w:t>4台调节阀</w:t>
      </w:r>
      <w:r>
        <w:rPr>
          <w:rFonts w:hint="eastAsia" w:ascii="Times New Roman" w:hAnsi="ˎ̥" w:cs="宋体"/>
          <w:sz w:val="28"/>
          <w:szCs w:val="28"/>
          <w:lang w:val="en-US" w:eastAsia="zh-CN"/>
        </w:rPr>
        <w:t>采购项目</w:t>
      </w:r>
      <w:r>
        <w:rPr>
          <w:rFonts w:hint="eastAsia" w:ascii="Times New Roman" w:hAnsi="ˎ̥" w:eastAsia="宋体" w:cs="宋体"/>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lang w:eastAsia="zh-CN"/>
        </w:rPr>
      </w:pPr>
      <w:r>
        <w:rPr>
          <w:rFonts w:hint="eastAsia"/>
          <w:b/>
          <w:bCs/>
          <w:sz w:val="24"/>
          <w:szCs w:val="24"/>
          <w:lang w:eastAsia="zh-CN"/>
        </w:rPr>
        <w:t>4台调节阀</w:t>
      </w:r>
      <w:r>
        <w:rPr>
          <w:rFonts w:hint="eastAsia"/>
          <w:b/>
          <w:bCs/>
          <w:sz w:val="24"/>
          <w:szCs w:val="24"/>
          <w:lang w:val="en-US" w:eastAsia="zh-CN"/>
        </w:rPr>
        <w:t>采购</w:t>
      </w:r>
      <w:r>
        <w:rPr>
          <w:rFonts w:hint="eastAsia"/>
          <w:b/>
          <w:bCs/>
          <w:sz w:val="24"/>
          <w:szCs w:val="24"/>
          <w:lang w:eastAsia="zh-CN"/>
        </w:rPr>
        <w:t>项目价格清单</w:t>
      </w:r>
    </w:p>
    <w:tbl>
      <w:tblPr>
        <w:tblStyle w:val="47"/>
        <w:tblpPr w:leftFromText="180" w:rightFromText="180" w:vertAnchor="text" w:horzAnchor="page" w:tblpXSpec="center" w:tblpY="287"/>
        <w:tblOverlap w:val="never"/>
        <w:tblW w:w="10486" w:type="dxa"/>
        <w:tblInd w:w="-383" w:type="dxa"/>
        <w:tblLayout w:type="fixed"/>
        <w:tblCellMar>
          <w:top w:w="15" w:type="dxa"/>
          <w:left w:w="15" w:type="dxa"/>
          <w:bottom w:w="15" w:type="dxa"/>
          <w:right w:w="15" w:type="dxa"/>
        </w:tblCellMar>
      </w:tblPr>
      <w:tblGrid>
        <w:gridCol w:w="1008"/>
        <w:gridCol w:w="803"/>
        <w:gridCol w:w="1333"/>
        <w:gridCol w:w="4212"/>
        <w:gridCol w:w="546"/>
        <w:gridCol w:w="478"/>
        <w:gridCol w:w="1052"/>
        <w:gridCol w:w="1054"/>
      </w:tblGrid>
      <w:tr>
        <w:tblPrEx>
          <w:tblCellMar>
            <w:top w:w="15" w:type="dxa"/>
            <w:left w:w="15" w:type="dxa"/>
            <w:bottom w:w="15" w:type="dxa"/>
            <w:right w:w="15" w:type="dxa"/>
          </w:tblCellMar>
        </w:tblPrEx>
        <w:trPr>
          <w:trHeight w:val="645"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212"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645"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bidi="ar"/>
              </w:rPr>
            </w:pPr>
            <w:r>
              <w:rPr>
                <w:rFonts w:hint="eastAsia" w:ascii="宋体" w:hAnsi="宋体" w:eastAsia="宋体" w:cs="宋体"/>
                <w:i w:val="0"/>
                <w:iCs w:val="0"/>
                <w:color w:val="000000"/>
                <w:kern w:val="0"/>
                <w:sz w:val="20"/>
                <w:szCs w:val="20"/>
                <w:u w:val="none"/>
                <w:lang w:val="en-US" w:eastAsia="zh-CN" w:bidi="ar"/>
              </w:rPr>
              <w:t>QG2304170057</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bidi="ar"/>
              </w:rPr>
            </w:pPr>
            <w:r>
              <w:rPr>
                <w:rFonts w:hint="eastAsia" w:ascii="宋体" w:hAnsi="宋体" w:eastAsia="宋体" w:cs="宋体"/>
                <w:i w:val="0"/>
                <w:iCs w:val="0"/>
                <w:color w:val="000000"/>
                <w:kern w:val="0"/>
                <w:sz w:val="20"/>
                <w:szCs w:val="20"/>
                <w:u w:val="none"/>
                <w:lang w:val="en-US" w:eastAsia="zh-CN" w:bidi="ar"/>
              </w:rPr>
              <w:t>2723990122</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bidi="ar"/>
              </w:rPr>
            </w:pPr>
            <w:r>
              <w:rPr>
                <w:rFonts w:hint="eastAsia" w:ascii="宋体" w:hAnsi="宋体" w:eastAsia="宋体" w:cs="宋体"/>
                <w:i w:val="0"/>
                <w:iCs w:val="0"/>
                <w:color w:val="000000"/>
                <w:kern w:val="0"/>
                <w:sz w:val="20"/>
                <w:szCs w:val="20"/>
                <w:u w:val="none"/>
                <w:lang w:val="en-US" w:eastAsia="zh-CN" w:bidi="ar"/>
              </w:rPr>
              <w:t>多级降压调节阀</w:t>
            </w:r>
          </w:p>
        </w:tc>
        <w:tc>
          <w:tcPr>
            <w:tcW w:w="4212"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rightChars="0" w:firstLine="180" w:firstLineChars="100"/>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25-FV-161\多级降压\8"300LB\Class Ⅳ\等百分比\FF\Exd ⅡCT4</w:t>
            </w:r>
            <w:r>
              <w:rPr>
                <w:rFonts w:hint="eastAsia" w:cs="宋体"/>
                <w:color w:val="000000"/>
                <w:kern w:val="0"/>
                <w:sz w:val="18"/>
                <w:szCs w:val="18"/>
                <w:lang w:val="en-US" w:eastAsia="zh-CN" w:bidi="ar"/>
              </w:rPr>
              <w:t>\多级降压调节阀规格书\最终以双方签定的技术协议为准。</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rightChars="0" w:firstLine="180" w:firstLineChars="100"/>
              <w:jc w:val="both"/>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台</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rightChars="0" w:firstLine="180" w:firstLineChars="100"/>
              <w:jc w:val="both"/>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1</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p>
        </w:tc>
      </w:tr>
      <w:tr>
        <w:tblPrEx>
          <w:tblCellMar>
            <w:top w:w="15" w:type="dxa"/>
            <w:left w:w="15" w:type="dxa"/>
            <w:bottom w:w="15" w:type="dxa"/>
            <w:right w:w="15" w:type="dxa"/>
          </w:tblCellMar>
        </w:tblPrEx>
        <w:trPr>
          <w:trHeight w:val="645"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bidi="ar"/>
              </w:rPr>
            </w:pPr>
            <w:r>
              <w:rPr>
                <w:rFonts w:hint="eastAsia" w:ascii="宋体" w:hAnsi="宋体" w:eastAsia="宋体" w:cs="宋体"/>
                <w:i w:val="0"/>
                <w:iCs w:val="0"/>
                <w:color w:val="000000"/>
                <w:kern w:val="0"/>
                <w:sz w:val="20"/>
                <w:szCs w:val="20"/>
                <w:u w:val="none"/>
                <w:lang w:val="en-US" w:eastAsia="zh-CN" w:bidi="ar"/>
              </w:rPr>
              <w:t>QG2305150031</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bidi="ar"/>
              </w:rPr>
            </w:pPr>
            <w:r>
              <w:rPr>
                <w:rFonts w:hint="eastAsia" w:ascii="宋体" w:hAnsi="宋体" w:eastAsia="宋体" w:cs="宋体"/>
                <w:i w:val="0"/>
                <w:iCs w:val="0"/>
                <w:color w:val="000000"/>
                <w:kern w:val="0"/>
                <w:sz w:val="20"/>
                <w:szCs w:val="20"/>
                <w:u w:val="none"/>
                <w:lang w:val="en-US" w:eastAsia="zh-CN" w:bidi="ar"/>
              </w:rPr>
              <w:t>2723990123</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bidi="ar"/>
              </w:rPr>
            </w:pPr>
            <w:r>
              <w:rPr>
                <w:rFonts w:hint="eastAsia" w:ascii="宋体" w:hAnsi="宋体" w:eastAsia="宋体" w:cs="宋体"/>
                <w:i w:val="0"/>
                <w:iCs w:val="0"/>
                <w:color w:val="000000"/>
                <w:kern w:val="0"/>
                <w:sz w:val="20"/>
                <w:szCs w:val="20"/>
                <w:u w:val="none"/>
                <w:lang w:val="en-US" w:eastAsia="zh-CN" w:bidi="ar"/>
              </w:rPr>
              <w:t>电动双闸板阀</w:t>
            </w:r>
          </w:p>
        </w:tc>
        <w:tc>
          <w:tcPr>
            <w:tcW w:w="4212"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rightChars="0" w:firstLine="180" w:firstLineChars="100"/>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8" CL300 RF\FF\CLASS Ⅴ\智能型\380VAC\电动双闸板阀规格书</w:t>
            </w:r>
            <w:r>
              <w:rPr>
                <w:rFonts w:hint="eastAsia" w:cs="宋体"/>
                <w:color w:val="000000"/>
                <w:kern w:val="0"/>
                <w:sz w:val="18"/>
                <w:szCs w:val="18"/>
                <w:lang w:val="en-US" w:eastAsia="zh-CN" w:bidi="ar"/>
              </w:rPr>
              <w:t>\最终以双方签定的技术协议为准。</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rightChars="0" w:firstLine="180" w:firstLineChars="100"/>
              <w:jc w:val="both"/>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台</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rightChars="0" w:firstLine="180" w:firstLineChars="100"/>
              <w:jc w:val="both"/>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1</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p>
        </w:tc>
      </w:tr>
      <w:tr>
        <w:tblPrEx>
          <w:tblCellMar>
            <w:top w:w="15" w:type="dxa"/>
            <w:left w:w="15" w:type="dxa"/>
            <w:bottom w:w="15" w:type="dxa"/>
            <w:right w:w="15" w:type="dxa"/>
          </w:tblCellMar>
        </w:tblPrEx>
        <w:trPr>
          <w:trHeight w:val="1395"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bidi="ar"/>
              </w:rPr>
            </w:pPr>
            <w:r>
              <w:rPr>
                <w:rFonts w:hint="eastAsia" w:ascii="宋体" w:hAnsi="宋体" w:eastAsia="宋体" w:cs="宋体"/>
                <w:i w:val="0"/>
                <w:iCs w:val="0"/>
                <w:color w:val="000000"/>
                <w:kern w:val="0"/>
                <w:sz w:val="20"/>
                <w:szCs w:val="20"/>
                <w:u w:val="none"/>
                <w:lang w:val="en-US" w:eastAsia="zh-CN" w:bidi="ar"/>
              </w:rPr>
              <w:t>QG2305090027</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bidi="ar"/>
              </w:rPr>
            </w:pPr>
            <w:r>
              <w:rPr>
                <w:rFonts w:hint="eastAsia" w:ascii="宋体" w:hAnsi="宋体" w:eastAsia="宋体" w:cs="宋体"/>
                <w:i w:val="0"/>
                <w:iCs w:val="0"/>
                <w:color w:val="000000"/>
                <w:kern w:val="0"/>
                <w:sz w:val="20"/>
                <w:szCs w:val="20"/>
                <w:u w:val="none"/>
                <w:lang w:val="en-US" w:eastAsia="zh-CN" w:bidi="ar"/>
              </w:rPr>
              <w:t>2719980213</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bidi="ar"/>
              </w:rPr>
            </w:pPr>
            <w:r>
              <w:rPr>
                <w:rFonts w:hint="eastAsia" w:ascii="宋体" w:hAnsi="宋体" w:eastAsia="宋体" w:cs="宋体"/>
                <w:i w:val="0"/>
                <w:iCs w:val="0"/>
                <w:color w:val="000000"/>
                <w:kern w:val="0"/>
                <w:sz w:val="20"/>
                <w:szCs w:val="20"/>
                <w:u w:val="none"/>
                <w:lang w:val="en-US" w:eastAsia="zh-CN" w:bidi="ar"/>
              </w:rPr>
              <w:t>调节阀</w:t>
            </w:r>
          </w:p>
        </w:tc>
        <w:tc>
          <w:tcPr>
            <w:tcW w:w="4212"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rightChars="0" w:firstLine="180" w:firstLineChars="100"/>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GLOBE阀\3"150LB RF\气开.FC\定位器FISHER：FF总线\过滤减压阀（304)\调节阀规格书</w:t>
            </w:r>
            <w:r>
              <w:rPr>
                <w:rFonts w:hint="eastAsia" w:cs="宋体"/>
                <w:color w:val="000000"/>
                <w:kern w:val="0"/>
                <w:sz w:val="18"/>
                <w:szCs w:val="18"/>
                <w:lang w:val="en-US" w:eastAsia="zh-CN" w:bidi="ar"/>
              </w:rPr>
              <w:t>\最终以双方签定的技术协议为准。</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rightChars="0" w:firstLine="180" w:firstLineChars="100"/>
              <w:jc w:val="both"/>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台</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rightChars="0" w:firstLine="180" w:firstLineChars="100"/>
              <w:jc w:val="both"/>
              <w:textAlignment w:val="center"/>
              <w:rPr>
                <w:rFonts w:hint="eastAsia" w:ascii="宋体" w:hAnsi="宋体" w:cs="宋体"/>
                <w:color w:val="000000"/>
                <w:kern w:val="0"/>
                <w:sz w:val="18"/>
                <w:szCs w:val="18"/>
                <w:lang w:bidi="ar"/>
              </w:rPr>
            </w:pPr>
            <w:r>
              <w:rPr>
                <w:rFonts w:hint="eastAsia" w:cs="宋体"/>
                <w:color w:val="000000"/>
                <w:kern w:val="0"/>
                <w:sz w:val="18"/>
                <w:szCs w:val="18"/>
                <w:lang w:val="en-US" w:eastAsia="zh-CN" w:bidi="ar"/>
              </w:rPr>
              <w:t>2</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p>
        </w:tc>
      </w:tr>
      <w:tr>
        <w:tblPrEx>
          <w:tblCellMar>
            <w:top w:w="15" w:type="dxa"/>
            <w:left w:w="15" w:type="dxa"/>
            <w:bottom w:w="15" w:type="dxa"/>
            <w:right w:w="15" w:type="dxa"/>
          </w:tblCellMar>
        </w:tblPrEx>
        <w:trPr>
          <w:trHeight w:val="600" w:hRule="atLeast"/>
        </w:trPr>
        <w:tc>
          <w:tcPr>
            <w:tcW w:w="18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86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086" w:tblpY="333"/>
        <w:tblOverlap w:val="never"/>
        <w:tblW w:w="9499" w:type="dxa"/>
        <w:tblInd w:w="0" w:type="dxa"/>
        <w:tblLayout w:type="fixed"/>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56"/>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w:t>
            </w:r>
            <w:r>
              <w:rPr>
                <w:rFonts w:hint="eastAsia" w:cs="Arial" w:asciiTheme="minorEastAsia" w:hAnsiTheme="minorEastAsia" w:eastAsiaTheme="minorEastAsia"/>
                <w:b w:val="0"/>
                <w:bCs w:val="0"/>
                <w:sz w:val="24"/>
                <w:szCs w:val="24"/>
                <w:lang w:val="en-US" w:eastAsia="zh-CN"/>
              </w:rPr>
              <w:t>腾龙芳烃</w:t>
            </w:r>
            <w:r>
              <w:rPr>
                <w:rFonts w:hint="eastAsia" w:cs="Arial" w:asciiTheme="minorEastAsia" w:hAnsiTheme="minorEastAsia" w:eastAsiaTheme="minorEastAsia"/>
                <w:b w:val="0"/>
                <w:bCs w:val="0"/>
                <w:sz w:val="24"/>
                <w:szCs w:val="24"/>
                <w:lang w:eastAsia="zh-CN"/>
              </w:rPr>
              <w:t xml:space="preserve">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16FC4D"/>
    <w:multiLevelType w:val="singleLevel"/>
    <w:tmpl w:val="B416FC4D"/>
    <w:lvl w:ilvl="0" w:tentative="0">
      <w:start w:val="3"/>
      <w:numFmt w:val="decimal"/>
      <w:lvlText w:val="%1."/>
      <w:lvlJc w:val="left"/>
      <w:pPr>
        <w:tabs>
          <w:tab w:val="left" w:pos="312"/>
        </w:tabs>
        <w:ind w:left="-40"/>
      </w:pPr>
    </w:lvl>
  </w:abstractNum>
  <w:abstractNum w:abstractNumId="1">
    <w:nsid w:val="CE881D03"/>
    <w:multiLevelType w:val="singleLevel"/>
    <w:tmpl w:val="CE881D03"/>
    <w:lvl w:ilvl="0" w:tentative="0">
      <w:start w:val="3"/>
      <w:numFmt w:val="decimal"/>
      <w:lvlText w:val="%1."/>
      <w:lvlJc w:val="left"/>
      <w:pPr>
        <w:tabs>
          <w:tab w:val="left" w:pos="312"/>
        </w:tabs>
      </w:pPr>
    </w:lvl>
  </w:abstractNum>
  <w:abstractNum w:abstractNumId="2">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5"/>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7"/>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2"/>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3"/>
      <w:lvlText w:val="第%2节"/>
      <w:lvlJc w:val="left"/>
      <w:pPr>
        <w:tabs>
          <w:tab w:val="left" w:pos="992"/>
        </w:tabs>
        <w:ind w:left="0" w:firstLine="0"/>
      </w:pPr>
      <w:rPr>
        <w:rFonts w:hint="eastAsia" w:ascii="宋体" w:eastAsia="宋体"/>
        <w:b/>
        <w:i w:val="0"/>
        <w:sz w:val="30"/>
        <w:szCs w:val="30"/>
      </w:rPr>
    </w:lvl>
    <w:lvl w:ilvl="2" w:tentative="0">
      <w:start w:val="1"/>
      <w:numFmt w:val="decimal"/>
      <w:pStyle w:val="184"/>
      <w:lvlText w:val="%3"/>
      <w:lvlJc w:val="left"/>
      <w:pPr>
        <w:tabs>
          <w:tab w:val="left" w:pos="567"/>
        </w:tabs>
        <w:ind w:left="0" w:firstLine="0"/>
      </w:pPr>
      <w:rPr>
        <w:rFonts w:hint="eastAsia" w:ascii="宋体" w:eastAsia="宋体"/>
        <w:b/>
        <w:i w:val="0"/>
        <w:sz w:val="24"/>
        <w:szCs w:val="24"/>
      </w:rPr>
    </w:lvl>
    <w:lvl w:ilvl="3" w:tentative="0">
      <w:start w:val="1"/>
      <w:numFmt w:val="decimal"/>
      <w:pStyle w:val="185"/>
      <w:lvlText w:val="%3.%4"/>
      <w:lvlJc w:val="left"/>
      <w:pPr>
        <w:tabs>
          <w:tab w:val="left" w:pos="737"/>
        </w:tabs>
        <w:ind w:left="0" w:firstLine="284"/>
      </w:pPr>
      <w:rPr>
        <w:rFonts w:hint="eastAsia" w:ascii="宋体" w:eastAsia="宋体"/>
        <w:b/>
        <w:i w:val="0"/>
        <w:sz w:val="24"/>
        <w:szCs w:val="24"/>
      </w:rPr>
    </w:lvl>
    <w:lvl w:ilvl="4" w:tentative="0">
      <w:start w:val="1"/>
      <w:numFmt w:val="decimal"/>
      <w:pStyle w:val="186"/>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7"/>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2"/>
  </w:num>
  <w:num w:numId="3">
    <w:abstractNumId w:val="3"/>
  </w:num>
  <w:num w:numId="4">
    <w:abstractNumId w:val="4"/>
  </w:num>
  <w:num w:numId="5">
    <w:abstractNumId w:val="5"/>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17E71B3"/>
    <w:rsid w:val="01B74444"/>
    <w:rsid w:val="02E828A9"/>
    <w:rsid w:val="0367315B"/>
    <w:rsid w:val="039452D6"/>
    <w:rsid w:val="061139E5"/>
    <w:rsid w:val="06F50B00"/>
    <w:rsid w:val="076A1B96"/>
    <w:rsid w:val="076E1278"/>
    <w:rsid w:val="081A08AE"/>
    <w:rsid w:val="081D6F74"/>
    <w:rsid w:val="087D5A4F"/>
    <w:rsid w:val="08D1141D"/>
    <w:rsid w:val="09130765"/>
    <w:rsid w:val="0B296DE2"/>
    <w:rsid w:val="0B721453"/>
    <w:rsid w:val="0D0126E0"/>
    <w:rsid w:val="0D2B3FF7"/>
    <w:rsid w:val="0D6E4A21"/>
    <w:rsid w:val="0EFD592E"/>
    <w:rsid w:val="0FB5725B"/>
    <w:rsid w:val="0FB7670E"/>
    <w:rsid w:val="10294AA3"/>
    <w:rsid w:val="10823482"/>
    <w:rsid w:val="10E40CA0"/>
    <w:rsid w:val="12584C20"/>
    <w:rsid w:val="136130D9"/>
    <w:rsid w:val="13805E8A"/>
    <w:rsid w:val="14762538"/>
    <w:rsid w:val="14D568B5"/>
    <w:rsid w:val="153A3533"/>
    <w:rsid w:val="15800409"/>
    <w:rsid w:val="15AD01BA"/>
    <w:rsid w:val="169D7EC1"/>
    <w:rsid w:val="16AE1C29"/>
    <w:rsid w:val="16B72867"/>
    <w:rsid w:val="16F33791"/>
    <w:rsid w:val="173600E6"/>
    <w:rsid w:val="18297794"/>
    <w:rsid w:val="186655E7"/>
    <w:rsid w:val="18DD4F7E"/>
    <w:rsid w:val="19544509"/>
    <w:rsid w:val="195B58A2"/>
    <w:rsid w:val="1989465C"/>
    <w:rsid w:val="19CC44B4"/>
    <w:rsid w:val="1A2360C8"/>
    <w:rsid w:val="1B6947A7"/>
    <w:rsid w:val="1CC40373"/>
    <w:rsid w:val="1E085A14"/>
    <w:rsid w:val="1E657D90"/>
    <w:rsid w:val="1ED93E25"/>
    <w:rsid w:val="1FF43DDB"/>
    <w:rsid w:val="20625E24"/>
    <w:rsid w:val="21933AA2"/>
    <w:rsid w:val="22B76993"/>
    <w:rsid w:val="22E07B9F"/>
    <w:rsid w:val="23105A61"/>
    <w:rsid w:val="231F5346"/>
    <w:rsid w:val="2333574E"/>
    <w:rsid w:val="25BF356F"/>
    <w:rsid w:val="25DB0C2D"/>
    <w:rsid w:val="26173D8C"/>
    <w:rsid w:val="267F6210"/>
    <w:rsid w:val="269469E7"/>
    <w:rsid w:val="26EF5299"/>
    <w:rsid w:val="27981585"/>
    <w:rsid w:val="27E149AB"/>
    <w:rsid w:val="27EE0826"/>
    <w:rsid w:val="280E42B1"/>
    <w:rsid w:val="280F47C0"/>
    <w:rsid w:val="2998140D"/>
    <w:rsid w:val="29FC3B14"/>
    <w:rsid w:val="2A056A4F"/>
    <w:rsid w:val="2B11792E"/>
    <w:rsid w:val="2E666BF4"/>
    <w:rsid w:val="2F5961A3"/>
    <w:rsid w:val="2F724BD0"/>
    <w:rsid w:val="2FC5779A"/>
    <w:rsid w:val="306A51FE"/>
    <w:rsid w:val="31C54755"/>
    <w:rsid w:val="31D23053"/>
    <w:rsid w:val="3216608C"/>
    <w:rsid w:val="328F13DA"/>
    <w:rsid w:val="34CE14C6"/>
    <w:rsid w:val="34D84CEC"/>
    <w:rsid w:val="35345793"/>
    <w:rsid w:val="35DC515B"/>
    <w:rsid w:val="36332128"/>
    <w:rsid w:val="37AF5AB7"/>
    <w:rsid w:val="39E568DF"/>
    <w:rsid w:val="3A387F18"/>
    <w:rsid w:val="3A614714"/>
    <w:rsid w:val="3B1C3371"/>
    <w:rsid w:val="3CAE3A33"/>
    <w:rsid w:val="3CC23198"/>
    <w:rsid w:val="3DDF4815"/>
    <w:rsid w:val="3FB53B9D"/>
    <w:rsid w:val="3FE669E5"/>
    <w:rsid w:val="401A1419"/>
    <w:rsid w:val="42C84A21"/>
    <w:rsid w:val="44B33DBE"/>
    <w:rsid w:val="44B70186"/>
    <w:rsid w:val="459C39D0"/>
    <w:rsid w:val="462A54F2"/>
    <w:rsid w:val="486C4718"/>
    <w:rsid w:val="48BC1E8C"/>
    <w:rsid w:val="4A286FFC"/>
    <w:rsid w:val="4A344C53"/>
    <w:rsid w:val="4A6A5207"/>
    <w:rsid w:val="4B3B68BB"/>
    <w:rsid w:val="4B410375"/>
    <w:rsid w:val="4B876203"/>
    <w:rsid w:val="4D6C542D"/>
    <w:rsid w:val="4E9D335D"/>
    <w:rsid w:val="50F63E28"/>
    <w:rsid w:val="51C55ED2"/>
    <w:rsid w:val="5221007F"/>
    <w:rsid w:val="52250502"/>
    <w:rsid w:val="52926B5A"/>
    <w:rsid w:val="52B7258B"/>
    <w:rsid w:val="52F74B88"/>
    <w:rsid w:val="545C5E51"/>
    <w:rsid w:val="5486175B"/>
    <w:rsid w:val="56A70955"/>
    <w:rsid w:val="570C1972"/>
    <w:rsid w:val="57667D24"/>
    <w:rsid w:val="57C67347"/>
    <w:rsid w:val="57CE5BC3"/>
    <w:rsid w:val="5998493F"/>
    <w:rsid w:val="59B9557B"/>
    <w:rsid w:val="59C5385A"/>
    <w:rsid w:val="5A2D3E44"/>
    <w:rsid w:val="5A3260D4"/>
    <w:rsid w:val="5AD75FB8"/>
    <w:rsid w:val="5AE1516A"/>
    <w:rsid w:val="5B3226FA"/>
    <w:rsid w:val="5B6A3A79"/>
    <w:rsid w:val="5C1A5F7B"/>
    <w:rsid w:val="5D7A3273"/>
    <w:rsid w:val="5E2B4120"/>
    <w:rsid w:val="601675AC"/>
    <w:rsid w:val="60342B61"/>
    <w:rsid w:val="628D3982"/>
    <w:rsid w:val="62E96122"/>
    <w:rsid w:val="645771F8"/>
    <w:rsid w:val="65D57404"/>
    <w:rsid w:val="66CC0AF0"/>
    <w:rsid w:val="67CE38BB"/>
    <w:rsid w:val="67DC2403"/>
    <w:rsid w:val="68246BFD"/>
    <w:rsid w:val="693C3D94"/>
    <w:rsid w:val="69962A8F"/>
    <w:rsid w:val="6A3E5143"/>
    <w:rsid w:val="6A54112D"/>
    <w:rsid w:val="6A701C86"/>
    <w:rsid w:val="6A9109B8"/>
    <w:rsid w:val="6AA035AE"/>
    <w:rsid w:val="6BCB034D"/>
    <w:rsid w:val="6C0E1756"/>
    <w:rsid w:val="6C2B2406"/>
    <w:rsid w:val="6D1B5A5A"/>
    <w:rsid w:val="6E0F2E14"/>
    <w:rsid w:val="6E3B6A4F"/>
    <w:rsid w:val="6E71313D"/>
    <w:rsid w:val="6F1E141D"/>
    <w:rsid w:val="6F5354F8"/>
    <w:rsid w:val="6F774298"/>
    <w:rsid w:val="71D648EC"/>
    <w:rsid w:val="727810B8"/>
    <w:rsid w:val="7293546A"/>
    <w:rsid w:val="72E05B2C"/>
    <w:rsid w:val="73A5660F"/>
    <w:rsid w:val="740A2BDE"/>
    <w:rsid w:val="74C27582"/>
    <w:rsid w:val="751839E0"/>
    <w:rsid w:val="756178E9"/>
    <w:rsid w:val="75A1093B"/>
    <w:rsid w:val="75BE7C69"/>
    <w:rsid w:val="76274F93"/>
    <w:rsid w:val="76742AFE"/>
    <w:rsid w:val="771E2411"/>
    <w:rsid w:val="78B64168"/>
    <w:rsid w:val="79670CA0"/>
    <w:rsid w:val="79EB3F2F"/>
    <w:rsid w:val="79FD3C4B"/>
    <w:rsid w:val="7A1D7427"/>
    <w:rsid w:val="7B11789E"/>
    <w:rsid w:val="7C9B1C9E"/>
    <w:rsid w:val="7D250FF6"/>
    <w:rsid w:val="7D602708"/>
    <w:rsid w:val="7DC94A0A"/>
    <w:rsid w:val="7E604868"/>
    <w:rsid w:val="7E703836"/>
    <w:rsid w:val="7F2264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4">
    <w:name w:val="heading 1"/>
    <w:basedOn w:val="1"/>
    <w:next w:val="1"/>
    <w:link w:val="57"/>
    <w:qFormat/>
    <w:uiPriority w:val="0"/>
    <w:pPr>
      <w:ind w:left="538"/>
      <w:outlineLvl w:val="0"/>
    </w:pPr>
    <w:rPr>
      <w:b/>
      <w:bCs/>
      <w:sz w:val="28"/>
      <w:szCs w:val="28"/>
    </w:rPr>
  </w:style>
  <w:style w:type="paragraph" w:styleId="5">
    <w:name w:val="heading 2"/>
    <w:basedOn w:val="1"/>
    <w:next w:val="1"/>
    <w:link w:val="58"/>
    <w:qFormat/>
    <w:uiPriority w:val="0"/>
    <w:pPr>
      <w:ind w:left="629"/>
      <w:outlineLvl w:val="1"/>
    </w:pPr>
    <w:rPr>
      <w:b/>
      <w:bCs/>
      <w:sz w:val="24"/>
      <w:szCs w:val="24"/>
    </w:rPr>
  </w:style>
  <w:style w:type="paragraph" w:styleId="6">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link w:val="9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11">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6"/>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3"/>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2"/>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77"/>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67"/>
    <w:qFormat/>
    <w:uiPriority w:val="1"/>
    <w:rPr>
      <w:sz w:val="24"/>
      <w:szCs w:val="24"/>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8"/>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7"/>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4"/>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9"/>
    <w:qFormat/>
    <w:uiPriority w:val="99"/>
    <w:pPr>
      <w:tabs>
        <w:tab w:val="center" w:pos="4153"/>
        <w:tab w:val="right" w:pos="8306"/>
      </w:tabs>
      <w:snapToGrid w:val="0"/>
    </w:pPr>
    <w:rPr>
      <w:sz w:val="18"/>
      <w:szCs w:val="18"/>
    </w:rPr>
  </w:style>
  <w:style w:type="paragraph" w:styleId="31">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8"/>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5"/>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8"/>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4"/>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8"/>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0"/>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8"/>
    <w:next w:val="18"/>
    <w:link w:val="100"/>
    <w:qFormat/>
    <w:uiPriority w:val="0"/>
    <w:pPr>
      <w:widowControl/>
    </w:pPr>
    <w:rPr>
      <w:b/>
      <w:bCs/>
      <w:sz w:val="24"/>
      <w:szCs w:val="24"/>
    </w:rPr>
  </w:style>
  <w:style w:type="paragraph" w:styleId="46">
    <w:name w:val="Body Text First Indent"/>
    <w:basedOn w:val="21"/>
    <w:link w:val="9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2490F8"/>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paragraph" w:customStyle="1" w:styleId="56">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7">
    <w:name w:val="标题 1 Char"/>
    <w:basedOn w:val="49"/>
    <w:link w:val="4"/>
    <w:qFormat/>
    <w:uiPriority w:val="0"/>
    <w:rPr>
      <w:rFonts w:ascii="宋体" w:hAnsi="宋体" w:cs="宋体"/>
      <w:b/>
      <w:bCs/>
      <w:sz w:val="28"/>
      <w:szCs w:val="28"/>
      <w:lang w:eastAsia="en-US"/>
    </w:rPr>
  </w:style>
  <w:style w:type="character" w:customStyle="1" w:styleId="58">
    <w:name w:val="标题 2 Char"/>
    <w:basedOn w:val="49"/>
    <w:link w:val="5"/>
    <w:qFormat/>
    <w:uiPriority w:val="0"/>
    <w:rPr>
      <w:rFonts w:ascii="宋体" w:hAnsi="宋体" w:cs="宋体"/>
      <w:b/>
      <w:bCs/>
      <w:sz w:val="24"/>
      <w:szCs w:val="24"/>
      <w:lang w:eastAsia="en-US"/>
    </w:rPr>
  </w:style>
  <w:style w:type="character" w:customStyle="1" w:styleId="59">
    <w:name w:val="标题 3 Char"/>
    <w:basedOn w:val="49"/>
    <w:link w:val="6"/>
    <w:qFormat/>
    <w:uiPriority w:val="0"/>
    <w:rPr>
      <w:b/>
      <w:bCs/>
      <w:kern w:val="2"/>
      <w:sz w:val="32"/>
      <w:szCs w:val="32"/>
    </w:rPr>
  </w:style>
  <w:style w:type="character" w:customStyle="1" w:styleId="60">
    <w:name w:val="标题 4 Char"/>
    <w:basedOn w:val="49"/>
    <w:link w:val="7"/>
    <w:qFormat/>
    <w:uiPriority w:val="0"/>
    <w:rPr>
      <w:b/>
      <w:kern w:val="2"/>
      <w:sz w:val="24"/>
      <w:szCs w:val="24"/>
    </w:rPr>
  </w:style>
  <w:style w:type="character" w:customStyle="1" w:styleId="61">
    <w:name w:val="标题 5 Char"/>
    <w:basedOn w:val="49"/>
    <w:link w:val="8"/>
    <w:qFormat/>
    <w:uiPriority w:val="0"/>
    <w:rPr>
      <w:b/>
      <w:bCs/>
      <w:kern w:val="2"/>
      <w:sz w:val="28"/>
      <w:szCs w:val="28"/>
    </w:rPr>
  </w:style>
  <w:style w:type="character" w:customStyle="1" w:styleId="62">
    <w:name w:val="标题 6 Char"/>
    <w:basedOn w:val="49"/>
    <w:link w:val="9"/>
    <w:qFormat/>
    <w:uiPriority w:val="0"/>
    <w:rPr>
      <w:b/>
      <w:sz w:val="24"/>
    </w:rPr>
  </w:style>
  <w:style w:type="character" w:customStyle="1" w:styleId="63">
    <w:name w:val="正文缩进 Char"/>
    <w:basedOn w:val="49"/>
    <w:link w:val="11"/>
    <w:qFormat/>
    <w:uiPriority w:val="0"/>
    <w:rPr>
      <w:sz w:val="24"/>
    </w:rPr>
  </w:style>
  <w:style w:type="character" w:customStyle="1" w:styleId="64">
    <w:name w:val="标题 7 Char"/>
    <w:basedOn w:val="49"/>
    <w:link w:val="10"/>
    <w:qFormat/>
    <w:uiPriority w:val="0"/>
    <w:rPr>
      <w:b/>
      <w:kern w:val="2"/>
      <w:sz w:val="24"/>
    </w:rPr>
  </w:style>
  <w:style w:type="character" w:customStyle="1" w:styleId="65">
    <w:name w:val="标题 8 Char"/>
    <w:basedOn w:val="49"/>
    <w:link w:val="12"/>
    <w:qFormat/>
    <w:uiPriority w:val="0"/>
    <w:rPr>
      <w:rFonts w:ascii="Arial" w:hAnsi="Arial" w:eastAsia="黑体"/>
      <w:kern w:val="2"/>
      <w:sz w:val="24"/>
    </w:rPr>
  </w:style>
  <w:style w:type="character" w:customStyle="1" w:styleId="66">
    <w:name w:val="标题 9 Char"/>
    <w:basedOn w:val="49"/>
    <w:link w:val="13"/>
    <w:qFormat/>
    <w:uiPriority w:val="0"/>
    <w:rPr>
      <w:rFonts w:ascii="Arial" w:hAnsi="Arial" w:eastAsia="黑体"/>
      <w:kern w:val="2"/>
      <w:sz w:val="21"/>
    </w:rPr>
  </w:style>
  <w:style w:type="character" w:customStyle="1" w:styleId="67">
    <w:name w:val="正文文本 Char1"/>
    <w:basedOn w:val="49"/>
    <w:link w:val="21"/>
    <w:qFormat/>
    <w:uiPriority w:val="1"/>
    <w:rPr>
      <w:rFonts w:ascii="宋体" w:hAnsi="宋体" w:cs="宋体"/>
      <w:sz w:val="24"/>
      <w:szCs w:val="24"/>
      <w:lang w:eastAsia="en-US"/>
    </w:rPr>
  </w:style>
  <w:style w:type="character" w:customStyle="1" w:styleId="68">
    <w:name w:val="纯文本 Char"/>
    <w:basedOn w:val="49"/>
    <w:link w:val="25"/>
    <w:qFormat/>
    <w:uiPriority w:val="0"/>
    <w:rPr>
      <w:rFonts w:ascii="宋体" w:hAnsi="Courier New" w:cs="Courier New"/>
      <w:sz w:val="22"/>
      <w:szCs w:val="21"/>
      <w:lang w:eastAsia="en-US"/>
    </w:rPr>
  </w:style>
  <w:style w:type="character" w:customStyle="1" w:styleId="69">
    <w:name w:val="页脚 Char"/>
    <w:basedOn w:val="49"/>
    <w:link w:val="30"/>
    <w:qFormat/>
    <w:uiPriority w:val="99"/>
    <w:rPr>
      <w:rFonts w:ascii="宋体" w:hAnsi="宋体" w:cs="宋体"/>
      <w:sz w:val="18"/>
      <w:szCs w:val="18"/>
      <w:lang w:eastAsia="en-US"/>
    </w:rPr>
  </w:style>
  <w:style w:type="character" w:customStyle="1" w:styleId="70">
    <w:name w:val="页眉 Char"/>
    <w:basedOn w:val="49"/>
    <w:link w:val="31"/>
    <w:qFormat/>
    <w:uiPriority w:val="0"/>
    <w:rPr>
      <w:rFonts w:ascii="宋体" w:hAnsi="宋体" w:cs="宋体"/>
      <w:sz w:val="18"/>
      <w:szCs w:val="22"/>
      <w:lang w:eastAsia="en-US"/>
    </w:rPr>
  </w:style>
  <w:style w:type="table" w:customStyle="1" w:styleId="71">
    <w:name w:val="Table Normal"/>
    <w:semiHidden/>
    <w:unhideWhenUsed/>
    <w:qFormat/>
    <w:uiPriority w:val="2"/>
    <w:tblPr>
      <w:tblCellMar>
        <w:top w:w="0" w:type="dxa"/>
        <w:left w:w="0" w:type="dxa"/>
        <w:bottom w:w="0" w:type="dxa"/>
        <w:right w:w="0" w:type="dxa"/>
      </w:tblCellMar>
    </w:tblPr>
  </w:style>
  <w:style w:type="paragraph" w:styleId="72">
    <w:name w:val="List Paragraph"/>
    <w:basedOn w:val="1"/>
    <w:link w:val="206"/>
    <w:qFormat/>
    <w:uiPriority w:val="34"/>
    <w:pPr>
      <w:spacing w:before="206"/>
      <w:ind w:left="959" w:hanging="361"/>
    </w:pPr>
  </w:style>
  <w:style w:type="paragraph" w:customStyle="1" w:styleId="73">
    <w:name w:val="Table Paragraph"/>
    <w:basedOn w:val="1"/>
    <w:qFormat/>
    <w:uiPriority w:val="1"/>
  </w:style>
  <w:style w:type="paragraph" w:customStyle="1" w:styleId="7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7">
    <w:name w:val="结束语 Char"/>
    <w:basedOn w:val="49"/>
    <w:link w:val="20"/>
    <w:qFormat/>
    <w:uiPriority w:val="0"/>
    <w:rPr>
      <w:b/>
      <w:kern w:val="2"/>
      <w:sz w:val="21"/>
    </w:rPr>
  </w:style>
  <w:style w:type="character" w:customStyle="1" w:styleId="78">
    <w:name w:val="普通(网站) Char"/>
    <w:basedOn w:val="49"/>
    <w:link w:val="42"/>
    <w:qFormat/>
    <w:locked/>
    <w:uiPriority w:val="0"/>
    <w:rPr>
      <w:rFonts w:ascii="宋体" w:hAnsi="宋体" w:cs="宋体"/>
      <w:sz w:val="24"/>
      <w:szCs w:val="24"/>
    </w:rPr>
  </w:style>
  <w:style w:type="character" w:customStyle="1" w:styleId="79">
    <w:name w:val="xdrichtextbox2"/>
    <w:basedOn w:val="49"/>
    <w:qFormat/>
    <w:uiPriority w:val="0"/>
    <w:rPr>
      <w:color w:val="0000FF"/>
      <w:sz w:val="18"/>
      <w:szCs w:val="18"/>
      <w:u w:val="none"/>
      <w:bdr w:val="single" w:color="DCDCDC" w:sz="8" w:space="0"/>
      <w:shd w:val="clear" w:color="auto" w:fill="FFFFFF"/>
    </w:rPr>
  </w:style>
  <w:style w:type="character" w:customStyle="1" w:styleId="80">
    <w:name w:val="apple-converted-space"/>
    <w:basedOn w:val="49"/>
    <w:qFormat/>
    <w:uiPriority w:val="0"/>
  </w:style>
  <w:style w:type="character" w:customStyle="1" w:styleId="81">
    <w:name w:val="无间隔 Char"/>
    <w:basedOn w:val="49"/>
    <w:link w:val="82"/>
    <w:qFormat/>
    <w:uiPriority w:val="0"/>
    <w:rPr>
      <w:rFonts w:ascii="Calibri" w:hAnsi="Calibri"/>
      <w:sz w:val="22"/>
      <w:szCs w:val="22"/>
    </w:rPr>
  </w:style>
  <w:style w:type="paragraph" w:styleId="82">
    <w:name w:val="No Spacing"/>
    <w:link w:val="81"/>
    <w:qFormat/>
    <w:uiPriority w:val="0"/>
    <w:rPr>
      <w:rFonts w:ascii="Calibri" w:hAnsi="Calibri" w:eastAsia="宋体" w:cs="Times New Roman"/>
      <w:sz w:val="22"/>
      <w:szCs w:val="22"/>
      <w:lang w:val="en-US" w:eastAsia="zh-CN" w:bidi="ar-SA"/>
    </w:rPr>
  </w:style>
  <w:style w:type="character" w:customStyle="1" w:styleId="83">
    <w:name w:val="批注文字 Char"/>
    <w:basedOn w:val="49"/>
    <w:link w:val="18"/>
    <w:qFormat/>
    <w:uiPriority w:val="0"/>
    <w:rPr>
      <w:kern w:val="2"/>
      <w:sz w:val="21"/>
    </w:rPr>
  </w:style>
  <w:style w:type="character" w:customStyle="1" w:styleId="84">
    <w:name w:val="批注框文本 Char"/>
    <w:basedOn w:val="49"/>
    <w:link w:val="29"/>
    <w:qFormat/>
    <w:uiPriority w:val="0"/>
    <w:rPr>
      <w:kern w:val="2"/>
      <w:sz w:val="18"/>
      <w:szCs w:val="18"/>
    </w:rPr>
  </w:style>
  <w:style w:type="character" w:customStyle="1" w:styleId="85">
    <w:name w:val="正文文本缩进 3 Char"/>
    <w:basedOn w:val="49"/>
    <w:link w:val="36"/>
    <w:qFormat/>
    <w:uiPriority w:val="0"/>
    <w:rPr>
      <w:kern w:val="2"/>
      <w:sz w:val="28"/>
    </w:rPr>
  </w:style>
  <w:style w:type="character" w:customStyle="1" w:styleId="86">
    <w:name w:val="正文文本缩进 2 Char"/>
    <w:basedOn w:val="49"/>
    <w:link w:val="28"/>
    <w:qFormat/>
    <w:uiPriority w:val="0"/>
    <w:rPr>
      <w:rFonts w:ascii="宋体" w:hAnsi="宋体"/>
      <w:iCs/>
      <w:kern w:val="2"/>
      <w:sz w:val="24"/>
      <w:szCs w:val="24"/>
    </w:rPr>
  </w:style>
  <w:style w:type="character" w:customStyle="1" w:styleId="87">
    <w:name w:val="正文文本 Char"/>
    <w:basedOn w:val="49"/>
    <w:qFormat/>
    <w:uiPriority w:val="0"/>
    <w:rPr>
      <w:rFonts w:eastAsia="宋体"/>
      <w:sz w:val="24"/>
      <w:szCs w:val="24"/>
      <w:lang w:val="en-US" w:eastAsia="zh-CN" w:bidi="ar-SA"/>
    </w:rPr>
  </w:style>
  <w:style w:type="character" w:customStyle="1" w:styleId="88">
    <w:name w:val="en1"/>
    <w:basedOn w:val="49"/>
    <w:qFormat/>
    <w:uiPriority w:val="0"/>
    <w:rPr>
      <w:b/>
      <w:bCs/>
      <w:color w:val="154C7F"/>
      <w:sz w:val="24"/>
      <w:szCs w:val="24"/>
    </w:rPr>
  </w:style>
  <w:style w:type="character" w:customStyle="1" w:styleId="89">
    <w:name w:val="font01"/>
    <w:basedOn w:val="49"/>
    <w:qFormat/>
    <w:uiPriority w:val="0"/>
    <w:rPr>
      <w:rFonts w:hint="eastAsia" w:ascii="宋体" w:hAnsi="宋体" w:eastAsia="宋体" w:cs="宋体"/>
      <w:color w:val="000000"/>
      <w:sz w:val="20"/>
      <w:szCs w:val="20"/>
      <w:u w:val="none"/>
    </w:rPr>
  </w:style>
  <w:style w:type="character" w:customStyle="1" w:styleId="90">
    <w:name w:val="标题 Char"/>
    <w:basedOn w:val="49"/>
    <w:link w:val="44"/>
    <w:qFormat/>
    <w:uiPriority w:val="0"/>
    <w:rPr>
      <w:rFonts w:ascii="Arial" w:hAnsi="Arial" w:cs="Arial"/>
      <w:b/>
      <w:bCs/>
      <w:sz w:val="44"/>
      <w:szCs w:val="32"/>
    </w:rPr>
  </w:style>
  <w:style w:type="character" w:customStyle="1" w:styleId="91">
    <w:name w:val="正文文本缩进 Char"/>
    <w:basedOn w:val="49"/>
    <w:link w:val="3"/>
    <w:qFormat/>
    <w:uiPriority w:val="0"/>
    <w:rPr>
      <w:i/>
      <w:iCs/>
      <w:kern w:val="2"/>
      <w:sz w:val="21"/>
    </w:rPr>
  </w:style>
  <w:style w:type="character" w:customStyle="1" w:styleId="92">
    <w:name w:val="正文文本 3 Char"/>
    <w:basedOn w:val="49"/>
    <w:link w:val="19"/>
    <w:qFormat/>
    <w:uiPriority w:val="0"/>
    <w:rPr>
      <w:color w:val="0000FF"/>
      <w:kern w:val="2"/>
      <w:sz w:val="24"/>
      <w:szCs w:val="24"/>
    </w:rPr>
  </w:style>
  <w:style w:type="character" w:customStyle="1" w:styleId="93">
    <w:name w:val="font11"/>
    <w:basedOn w:val="49"/>
    <w:qFormat/>
    <w:uiPriority w:val="0"/>
    <w:rPr>
      <w:rFonts w:hint="default" w:ascii="Times New Roman" w:hAnsi="Times New Roman" w:cs="Times New Roman"/>
      <w:color w:val="000000"/>
      <w:sz w:val="20"/>
      <w:szCs w:val="20"/>
      <w:u w:val="none"/>
    </w:rPr>
  </w:style>
  <w:style w:type="character" w:customStyle="1" w:styleId="94">
    <w:name w:val="glossaryitem"/>
    <w:basedOn w:val="49"/>
    <w:qFormat/>
    <w:uiPriority w:val="0"/>
    <w:rPr>
      <w:u w:val="none"/>
    </w:rPr>
  </w:style>
  <w:style w:type="character" w:customStyle="1" w:styleId="95">
    <w:name w:val="HTML 预设格式 Char"/>
    <w:basedOn w:val="49"/>
    <w:link w:val="41"/>
    <w:qFormat/>
    <w:uiPriority w:val="0"/>
    <w:rPr>
      <w:rFonts w:ascii="Arial Unicode MS" w:hAnsi="Arial Unicode MS" w:eastAsia="Courier New" w:cs="Courier New"/>
    </w:rPr>
  </w:style>
  <w:style w:type="character" w:customStyle="1" w:styleId="96">
    <w:name w:val="文档结构图 Char"/>
    <w:basedOn w:val="49"/>
    <w:link w:val="17"/>
    <w:qFormat/>
    <w:uiPriority w:val="0"/>
    <w:rPr>
      <w:rFonts w:ascii="宋体"/>
      <w:sz w:val="28"/>
      <w:shd w:val="clear" w:color="auto" w:fill="000080"/>
    </w:rPr>
  </w:style>
  <w:style w:type="character" w:customStyle="1" w:styleId="97">
    <w:name w:val="日期 Char"/>
    <w:basedOn w:val="49"/>
    <w:link w:val="27"/>
    <w:qFormat/>
    <w:uiPriority w:val="0"/>
    <w:rPr>
      <w:kern w:val="2"/>
      <w:sz w:val="21"/>
      <w:szCs w:val="24"/>
    </w:rPr>
  </w:style>
  <w:style w:type="character" w:customStyle="1" w:styleId="98">
    <w:name w:val="正文文本 2 Char"/>
    <w:basedOn w:val="49"/>
    <w:link w:val="39"/>
    <w:qFormat/>
    <w:uiPriority w:val="0"/>
    <w:rPr>
      <w:kern w:val="2"/>
      <w:sz w:val="21"/>
      <w:szCs w:val="24"/>
    </w:rPr>
  </w:style>
  <w:style w:type="character" w:customStyle="1" w:styleId="99">
    <w:name w:val="正文首行缩进 Char"/>
    <w:basedOn w:val="87"/>
    <w:link w:val="46"/>
    <w:qFormat/>
    <w:uiPriority w:val="0"/>
    <w:rPr>
      <w:rFonts w:eastAsia="宋体"/>
      <w:sz w:val="21"/>
      <w:szCs w:val="21"/>
      <w:lang w:val="en-US" w:eastAsia="zh-CN" w:bidi="ar-SA"/>
    </w:rPr>
  </w:style>
  <w:style w:type="character" w:customStyle="1" w:styleId="100">
    <w:name w:val="批注主题 Char"/>
    <w:basedOn w:val="83"/>
    <w:link w:val="45"/>
    <w:qFormat/>
    <w:uiPriority w:val="0"/>
    <w:rPr>
      <w:b/>
      <w:bCs/>
      <w:kern w:val="2"/>
      <w:sz w:val="24"/>
      <w:szCs w:val="24"/>
    </w:rPr>
  </w:style>
  <w:style w:type="paragraph" w:customStyle="1" w:styleId="101">
    <w:name w:val="标题3(小3号)"/>
    <w:basedOn w:val="6"/>
    <w:next w:val="102"/>
    <w:qFormat/>
    <w:uiPriority w:val="0"/>
    <w:pPr>
      <w:widowControl/>
      <w:spacing w:before="0" w:after="0" w:line="420" w:lineRule="exact"/>
    </w:pPr>
    <w:rPr>
      <w:b w:val="0"/>
      <w:bCs w:val="0"/>
      <w:color w:val="000000"/>
      <w:kern w:val="0"/>
      <w:sz w:val="30"/>
      <w:szCs w:val="21"/>
    </w:rPr>
  </w:style>
  <w:style w:type="paragraph" w:customStyle="1" w:styleId="102">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3">
    <w:name w:val="正文首行缩进 Char1"/>
    <w:basedOn w:val="67"/>
    <w:qFormat/>
    <w:uiPriority w:val="0"/>
    <w:rPr>
      <w:rFonts w:ascii="宋体" w:hAnsi="宋体" w:cs="宋体"/>
      <w:sz w:val="24"/>
      <w:szCs w:val="24"/>
      <w:lang w:eastAsia="en-US"/>
    </w:rPr>
  </w:style>
  <w:style w:type="character" w:customStyle="1" w:styleId="104">
    <w:name w:val="信息标题 Char"/>
    <w:basedOn w:val="49"/>
    <w:link w:val="40"/>
    <w:qFormat/>
    <w:uiPriority w:val="0"/>
    <w:rPr>
      <w:rFonts w:ascii="Arial" w:hAnsi="Arial" w:cs="Arial"/>
      <w:kern w:val="2"/>
      <w:sz w:val="24"/>
      <w:szCs w:val="24"/>
      <w:shd w:val="pct20" w:color="auto" w:fill="auto"/>
    </w:rPr>
  </w:style>
  <w:style w:type="character" w:customStyle="1" w:styleId="105">
    <w:name w:val="正文文本 3 Char1"/>
    <w:basedOn w:val="49"/>
    <w:qFormat/>
    <w:uiPriority w:val="0"/>
    <w:rPr>
      <w:rFonts w:ascii="宋体" w:hAnsi="宋体" w:cs="宋体"/>
      <w:sz w:val="16"/>
      <w:szCs w:val="16"/>
      <w:lang w:eastAsia="en-US"/>
    </w:rPr>
  </w:style>
  <w:style w:type="paragraph" w:customStyle="1" w:styleId="106">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7">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8">
    <w:name w:val="正文文本缩进 2 Char1"/>
    <w:basedOn w:val="49"/>
    <w:qFormat/>
    <w:uiPriority w:val="0"/>
    <w:rPr>
      <w:rFonts w:ascii="宋体" w:hAnsi="宋体" w:cs="宋体"/>
      <w:sz w:val="22"/>
      <w:szCs w:val="22"/>
      <w:lang w:eastAsia="en-US"/>
    </w:rPr>
  </w:style>
  <w:style w:type="character" w:customStyle="1" w:styleId="109">
    <w:name w:val="批注文字 Char1"/>
    <w:basedOn w:val="49"/>
    <w:qFormat/>
    <w:uiPriority w:val="0"/>
    <w:rPr>
      <w:rFonts w:ascii="宋体" w:hAnsi="宋体" w:cs="宋体"/>
      <w:sz w:val="22"/>
      <w:szCs w:val="22"/>
      <w:lang w:eastAsia="en-US"/>
    </w:rPr>
  </w:style>
  <w:style w:type="paragraph" w:customStyle="1" w:styleId="110">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1">
    <w:name w:val="标题3"/>
    <w:basedOn w:val="6"/>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2">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3">
    <w:name w:val="文档结构图 Char1"/>
    <w:basedOn w:val="49"/>
    <w:qFormat/>
    <w:uiPriority w:val="0"/>
    <w:rPr>
      <w:rFonts w:ascii="宋体" w:hAnsi="宋体" w:cs="宋体"/>
      <w:sz w:val="18"/>
      <w:szCs w:val="18"/>
      <w:lang w:eastAsia="en-US"/>
    </w:rPr>
  </w:style>
  <w:style w:type="character" w:customStyle="1" w:styleId="114">
    <w:name w:val="日期 Char1"/>
    <w:basedOn w:val="49"/>
    <w:qFormat/>
    <w:uiPriority w:val="0"/>
    <w:rPr>
      <w:rFonts w:ascii="宋体" w:hAnsi="宋体" w:cs="宋体"/>
      <w:sz w:val="22"/>
      <w:szCs w:val="22"/>
      <w:lang w:eastAsia="en-US"/>
    </w:rPr>
  </w:style>
  <w:style w:type="paragraph" w:customStyle="1" w:styleId="115">
    <w:name w:val="标题3(3号)"/>
    <w:basedOn w:val="6"/>
    <w:next w:val="116"/>
    <w:qFormat/>
    <w:uiPriority w:val="0"/>
    <w:pPr>
      <w:widowControl/>
      <w:spacing w:before="0" w:after="0" w:line="420" w:lineRule="exact"/>
    </w:pPr>
    <w:rPr>
      <w:b w:val="0"/>
      <w:bCs w:val="0"/>
      <w:color w:val="000000"/>
      <w:kern w:val="0"/>
      <w:szCs w:val="21"/>
    </w:rPr>
  </w:style>
  <w:style w:type="paragraph" w:customStyle="1" w:styleId="11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7">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8">
    <w:name w:val="HTML 预设格式 Char1"/>
    <w:basedOn w:val="49"/>
    <w:qFormat/>
    <w:uiPriority w:val="0"/>
    <w:rPr>
      <w:rFonts w:ascii="Courier New" w:hAnsi="Courier New" w:cs="Courier New"/>
      <w:lang w:eastAsia="en-US"/>
    </w:rPr>
  </w:style>
  <w:style w:type="character" w:customStyle="1" w:styleId="119">
    <w:name w:val="正文文本缩进 Char1"/>
    <w:basedOn w:val="49"/>
    <w:qFormat/>
    <w:uiPriority w:val="0"/>
    <w:rPr>
      <w:rFonts w:ascii="宋体" w:hAnsi="宋体" w:cs="宋体"/>
      <w:sz w:val="22"/>
      <w:szCs w:val="22"/>
      <w:lang w:eastAsia="en-US"/>
    </w:rPr>
  </w:style>
  <w:style w:type="paragraph" w:customStyle="1" w:styleId="120">
    <w:name w:val="标题2(小3号)"/>
    <w:basedOn w:val="5"/>
    <w:next w:val="121"/>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1">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2">
    <w:name w:val="标题1(2号)"/>
    <w:basedOn w:val="4"/>
    <w:next w:val="11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3">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4">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正文5号字"/>
    <w:qFormat/>
    <w:uiPriority w:val="0"/>
    <w:pPr>
      <w:jc w:val="both"/>
    </w:pPr>
    <w:rPr>
      <w:rFonts w:ascii="Times New Roman" w:hAnsi="Times New Roman" w:eastAsia="宋体" w:cs="Times New Roman"/>
      <w:sz w:val="21"/>
      <w:lang w:val="en-US" w:eastAsia="zh-CN" w:bidi="ar-SA"/>
    </w:rPr>
  </w:style>
  <w:style w:type="character" w:customStyle="1" w:styleId="126">
    <w:name w:val="正文文本 2 Char1"/>
    <w:basedOn w:val="49"/>
    <w:qFormat/>
    <w:uiPriority w:val="0"/>
    <w:rPr>
      <w:rFonts w:ascii="宋体" w:hAnsi="宋体" w:cs="宋体"/>
      <w:sz w:val="22"/>
      <w:szCs w:val="22"/>
      <w:lang w:eastAsia="en-US"/>
    </w:rPr>
  </w:style>
  <w:style w:type="character" w:customStyle="1" w:styleId="127">
    <w:name w:val="标题 Char1"/>
    <w:basedOn w:val="49"/>
    <w:qFormat/>
    <w:uiPriority w:val="0"/>
    <w:rPr>
      <w:rFonts w:asciiTheme="majorHAnsi" w:hAnsiTheme="majorHAnsi" w:cstheme="majorBidi"/>
      <w:b/>
      <w:bCs/>
      <w:sz w:val="32"/>
      <w:szCs w:val="32"/>
      <w:lang w:eastAsia="en-US"/>
    </w:rPr>
  </w:style>
  <w:style w:type="character" w:customStyle="1" w:styleId="128">
    <w:name w:val="正文文本缩进 3 Char1"/>
    <w:basedOn w:val="49"/>
    <w:qFormat/>
    <w:uiPriority w:val="0"/>
    <w:rPr>
      <w:rFonts w:ascii="宋体" w:hAnsi="宋体" w:cs="宋体"/>
      <w:sz w:val="16"/>
      <w:szCs w:val="16"/>
      <w:lang w:eastAsia="en-US"/>
    </w:rPr>
  </w:style>
  <w:style w:type="paragraph" w:customStyle="1" w:styleId="129">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0">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1">
    <w:name w:val="批注框文本 Char1"/>
    <w:basedOn w:val="49"/>
    <w:qFormat/>
    <w:uiPriority w:val="0"/>
    <w:rPr>
      <w:rFonts w:ascii="宋体" w:hAnsi="宋体" w:cs="宋体"/>
      <w:sz w:val="18"/>
      <w:szCs w:val="18"/>
      <w:lang w:eastAsia="en-US"/>
    </w:rPr>
  </w:style>
  <w:style w:type="character" w:customStyle="1" w:styleId="132">
    <w:name w:val="批注主题 Char1"/>
    <w:basedOn w:val="109"/>
    <w:qFormat/>
    <w:uiPriority w:val="0"/>
    <w:rPr>
      <w:rFonts w:ascii="宋体" w:hAnsi="宋体" w:cs="宋体"/>
      <w:b/>
      <w:bCs/>
      <w:sz w:val="22"/>
      <w:szCs w:val="22"/>
      <w:lang w:eastAsia="en-US"/>
    </w:rPr>
  </w:style>
  <w:style w:type="paragraph" w:customStyle="1" w:styleId="133">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4">
    <w:name w:val="标题3(4号)"/>
    <w:basedOn w:val="6"/>
    <w:next w:val="121"/>
    <w:qFormat/>
    <w:uiPriority w:val="0"/>
    <w:pPr>
      <w:widowControl/>
      <w:spacing w:before="0" w:after="0" w:line="420" w:lineRule="exact"/>
    </w:pPr>
    <w:rPr>
      <w:b w:val="0"/>
      <w:bCs w:val="0"/>
      <w:color w:val="000000"/>
      <w:kern w:val="0"/>
      <w:sz w:val="28"/>
      <w:szCs w:val="21"/>
    </w:rPr>
  </w:style>
  <w:style w:type="paragraph" w:customStyle="1" w:styleId="135">
    <w:name w:val="标题2"/>
    <w:basedOn w:val="5"/>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6">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7">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8">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9">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1">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2">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4">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5">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7">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8">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0">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1">
    <w:name w:val="标题3(小4号)"/>
    <w:basedOn w:val="6"/>
    <w:next w:val="152"/>
    <w:qFormat/>
    <w:uiPriority w:val="0"/>
    <w:pPr>
      <w:widowControl/>
      <w:spacing w:before="0" w:after="0" w:line="420" w:lineRule="exact"/>
    </w:pPr>
    <w:rPr>
      <w:b w:val="0"/>
      <w:bCs w:val="0"/>
      <w:color w:val="000000"/>
      <w:kern w:val="0"/>
      <w:sz w:val="24"/>
      <w:szCs w:val="21"/>
    </w:rPr>
  </w:style>
  <w:style w:type="paragraph" w:customStyle="1" w:styleId="152">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3">
    <w:name w:val="标题3(5号)"/>
    <w:basedOn w:val="6"/>
    <w:next w:val="125"/>
    <w:qFormat/>
    <w:uiPriority w:val="0"/>
    <w:pPr>
      <w:widowControl/>
      <w:spacing w:before="0" w:after="0" w:line="420" w:lineRule="exact"/>
    </w:pPr>
    <w:rPr>
      <w:b w:val="0"/>
      <w:bCs w:val="0"/>
      <w:color w:val="000000"/>
      <w:kern w:val="0"/>
      <w:sz w:val="21"/>
      <w:szCs w:val="21"/>
    </w:rPr>
  </w:style>
  <w:style w:type="paragraph" w:customStyle="1" w:styleId="154">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5">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6">
    <w:name w:val="标题2(小2号)"/>
    <w:basedOn w:val="5"/>
    <w:next w:val="11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7">
    <w:name w:val="标题1 Char Char Char"/>
    <w:basedOn w:val="4"/>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8">
    <w:name w:val="标题1"/>
    <w:basedOn w:val="4"/>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9">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0">
    <w:name w:val="标题1(4号)"/>
    <w:basedOn w:val="4"/>
    <w:next w:val="125"/>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1">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2">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标题2(4号)"/>
    <w:basedOn w:val="5"/>
    <w:next w:val="152"/>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4">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6">
    <w:name w:val="p0"/>
    <w:basedOn w:val="1"/>
    <w:qFormat/>
    <w:uiPriority w:val="0"/>
    <w:pPr>
      <w:widowControl/>
      <w:autoSpaceDE/>
      <w:autoSpaceDN/>
    </w:pPr>
    <w:rPr>
      <w:sz w:val="24"/>
      <w:szCs w:val="24"/>
      <w:lang w:eastAsia="zh-CN"/>
    </w:rPr>
  </w:style>
  <w:style w:type="paragraph" w:customStyle="1" w:styleId="167">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8">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9">
    <w:name w:val="标题1(3号)"/>
    <w:basedOn w:val="4"/>
    <w:next w:val="121"/>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0">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1">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2">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3">
    <w:name w:val="标题1(小3号)"/>
    <w:basedOn w:val="4"/>
    <w:next w:val="152"/>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4">
    <w:name w:val="标题1(小2号)"/>
    <w:basedOn w:val="4"/>
    <w:next w:val="102"/>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5">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ml"/>
    <w:basedOn w:val="1"/>
    <w:qFormat/>
    <w:uiPriority w:val="0"/>
    <w:pPr>
      <w:autoSpaceDE/>
      <w:autoSpaceDN/>
      <w:jc w:val="both"/>
    </w:pPr>
    <w:rPr>
      <w:rFonts w:cs="Times New Roman"/>
      <w:b/>
      <w:bCs/>
      <w:kern w:val="2"/>
      <w:sz w:val="28"/>
      <w:szCs w:val="20"/>
      <w:lang w:eastAsia="zh-CN"/>
    </w:rPr>
  </w:style>
  <w:style w:type="paragraph" w:customStyle="1" w:styleId="177">
    <w:name w:val="标题2(3号)"/>
    <w:basedOn w:val="5"/>
    <w:next w:val="102"/>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8">
    <w:name w:val="标题2(小4号)"/>
    <w:basedOn w:val="5"/>
    <w:next w:val="125"/>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9">
    <w:name w:val="标题4"/>
    <w:basedOn w:val="7"/>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0">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1">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2">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3">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4">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5">
    <w:name w:val="大纲4"/>
    <w:basedOn w:val="184"/>
    <w:qFormat/>
    <w:uiPriority w:val="0"/>
    <w:pPr>
      <w:numPr>
        <w:ilvl w:val="3"/>
      </w:numPr>
      <w:outlineLvl w:val="3"/>
    </w:pPr>
  </w:style>
  <w:style w:type="paragraph" w:customStyle="1" w:styleId="186">
    <w:name w:val="大纲5"/>
    <w:basedOn w:val="185"/>
    <w:qFormat/>
    <w:uiPriority w:val="0"/>
    <w:pPr>
      <w:numPr>
        <w:ilvl w:val="4"/>
      </w:numPr>
      <w:tabs>
        <w:tab w:val="left" w:pos="360"/>
      </w:tabs>
      <w:outlineLvl w:val="4"/>
    </w:pPr>
    <w:rPr>
      <w:b w:val="0"/>
      <w:szCs w:val="36"/>
    </w:rPr>
  </w:style>
  <w:style w:type="paragraph" w:customStyle="1" w:styleId="187">
    <w:name w:val="大纲6"/>
    <w:basedOn w:val="186"/>
    <w:qFormat/>
    <w:uiPriority w:val="0"/>
    <w:pPr>
      <w:numPr>
        <w:ilvl w:val="5"/>
      </w:numPr>
      <w:outlineLvl w:val="5"/>
    </w:pPr>
    <w:rPr>
      <w:rFonts w:ascii="宋体"/>
      <w:szCs w:val="24"/>
    </w:rPr>
  </w:style>
  <w:style w:type="paragraph" w:customStyle="1" w:styleId="188">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0">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1">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3">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4">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5">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3">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4">
    <w:name w:val="hover11"/>
    <w:basedOn w:val="49"/>
    <w:qFormat/>
    <w:uiPriority w:val="0"/>
  </w:style>
  <w:style w:type="character" w:customStyle="1" w:styleId="205">
    <w:name w:val="xdrichtextbox3"/>
    <w:basedOn w:val="49"/>
    <w:qFormat/>
    <w:uiPriority w:val="0"/>
    <w:rPr>
      <w:color w:val="auto"/>
      <w:u w:val="none"/>
      <w:bdr w:val="single" w:color="DCDCDC" w:sz="8" w:space="0"/>
      <w:shd w:val="clear" w:color="auto" w:fill="FFFFFF"/>
    </w:rPr>
  </w:style>
  <w:style w:type="character" w:customStyle="1" w:styleId="206">
    <w:name w:val="列出段落 Char"/>
    <w:link w:val="72"/>
    <w:qFormat/>
    <w:uiPriority w:val="0"/>
    <w:rPr>
      <w:rFonts w:ascii="宋体" w:hAnsi="宋体" w:cs="宋体"/>
      <w:sz w:val="22"/>
      <w:szCs w:val="22"/>
      <w:lang w:eastAsia="en-US"/>
    </w:rPr>
  </w:style>
  <w:style w:type="paragraph" w:customStyle="1" w:styleId="207">
    <w:name w:val="TOC 标题1"/>
    <w:basedOn w:val="4"/>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8">
    <w:name w:val="副标题 Char"/>
    <w:link w:val="34"/>
    <w:qFormat/>
    <w:uiPriority w:val="0"/>
    <w:rPr>
      <w:rFonts w:ascii="Cambria" w:hAnsi="Cambria"/>
      <w:b/>
      <w:bCs/>
      <w:kern w:val="28"/>
      <w:sz w:val="24"/>
      <w:szCs w:val="32"/>
    </w:rPr>
  </w:style>
  <w:style w:type="character" w:customStyle="1" w:styleId="209">
    <w:name w:val="副标题 Char1"/>
    <w:basedOn w:val="49"/>
    <w:qFormat/>
    <w:uiPriority w:val="0"/>
    <w:rPr>
      <w:rFonts w:asciiTheme="majorHAnsi" w:hAnsiTheme="majorHAnsi" w:cstheme="majorBidi"/>
      <w:b/>
      <w:bCs/>
      <w:kern w:val="28"/>
      <w:sz w:val="32"/>
      <w:szCs w:val="32"/>
      <w:lang w:eastAsia="en-US"/>
    </w:rPr>
  </w:style>
  <w:style w:type="paragraph" w:customStyle="1" w:styleId="210">
    <w:name w:val="CM7"/>
    <w:basedOn w:val="75"/>
    <w:next w:val="75"/>
    <w:unhideWhenUsed/>
    <w:qFormat/>
    <w:uiPriority w:val="99"/>
    <w:pPr>
      <w:spacing w:after="320"/>
    </w:pPr>
  </w:style>
  <w:style w:type="paragraph" w:customStyle="1" w:styleId="211">
    <w:name w:val="WPS Plain"/>
    <w:qFormat/>
    <w:uiPriority w:val="0"/>
    <w:rPr>
      <w:rFonts w:ascii="Times New Roman" w:hAnsi="Times New Roman" w:eastAsia="宋体" w:cs="Times New Roman"/>
      <w:lang w:val="en-US" w:eastAsia="zh-CN" w:bidi="ar-SA"/>
    </w:rPr>
  </w:style>
  <w:style w:type="paragraph" w:customStyle="1" w:styleId="212">
    <w:name w:val="Bg"/>
    <w:basedOn w:val="1"/>
    <w:qFormat/>
    <w:uiPriority w:val="0"/>
    <w:pPr>
      <w:topLinePunct/>
      <w:snapToGrid w:val="0"/>
      <w:spacing w:before="60" w:after="60"/>
      <w:jc w:val="center"/>
    </w:pPr>
    <w:rPr>
      <w:kern w:val="2"/>
      <w:sz w:val="18"/>
    </w:rPr>
  </w:style>
  <w:style w:type="paragraph" w:customStyle="1" w:styleId="213">
    <w:name w:val="正文格式"/>
    <w:basedOn w:val="1"/>
    <w:qFormat/>
    <w:uiPriority w:val="0"/>
    <w:pPr>
      <w:topLinePunct/>
      <w:ind w:firstLine="420" w:firstLineChars="200"/>
    </w:pPr>
    <w:rPr>
      <w:kern w:val="2"/>
      <w:sz w:val="21"/>
    </w:rPr>
  </w:style>
  <w:style w:type="paragraph" w:customStyle="1" w:styleId="214">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5">
    <w:name w:val="特点 Char"/>
    <w:qFormat/>
    <w:locked/>
    <w:uiPriority w:val="0"/>
    <w:rPr>
      <w:rFonts w:eastAsia="宋体"/>
      <w:kern w:val="2"/>
      <w:sz w:val="21"/>
      <w:lang w:val="en-US" w:eastAsia="zh-CN" w:bidi="ar-SA"/>
    </w:rPr>
  </w:style>
  <w:style w:type="character" w:customStyle="1" w:styleId="216">
    <w:name w:val="cdropright"/>
    <w:basedOn w:val="49"/>
    <w:qFormat/>
    <w:uiPriority w:val="0"/>
  </w:style>
  <w:style w:type="character" w:customStyle="1" w:styleId="217">
    <w:name w:val="drapbtn"/>
    <w:basedOn w:val="49"/>
    <w:qFormat/>
    <w:uiPriority w:val="0"/>
  </w:style>
  <w:style w:type="character" w:customStyle="1" w:styleId="218">
    <w:name w:val="cdropleft"/>
    <w:basedOn w:val="49"/>
    <w:qFormat/>
    <w:uiPriority w:val="0"/>
  </w:style>
  <w:style w:type="character" w:customStyle="1" w:styleId="219">
    <w:name w:val="tmpztreemove_arrow"/>
    <w:basedOn w:val="49"/>
    <w:qFormat/>
    <w:uiPriority w:val="0"/>
  </w:style>
  <w:style w:type="character" w:customStyle="1" w:styleId="220">
    <w:name w:val="layui-layer-tabnow"/>
    <w:basedOn w:val="49"/>
    <w:qFormat/>
    <w:uiPriority w:val="0"/>
    <w:rPr>
      <w:bdr w:val="single" w:color="CCCCCC" w:sz="6" w:space="0"/>
      <w:shd w:val="clear" w:fill="FFFFFF"/>
    </w:rPr>
  </w:style>
  <w:style w:type="character" w:customStyle="1" w:styleId="221">
    <w:name w:val="button"/>
    <w:basedOn w:val="49"/>
    <w:qFormat/>
    <w:uiPriority w:val="0"/>
  </w:style>
  <w:style w:type="character" w:customStyle="1" w:styleId="222">
    <w:name w:val="first-child"/>
    <w:basedOn w:val="49"/>
    <w:qFormat/>
    <w:uiPriority w:val="0"/>
  </w:style>
  <w:style w:type="character" w:customStyle="1" w:styleId="223">
    <w:name w:val="icontext1"/>
    <w:basedOn w:val="49"/>
    <w:qFormat/>
    <w:uiPriority w:val="0"/>
  </w:style>
  <w:style w:type="character" w:customStyle="1" w:styleId="224">
    <w:name w:val="icontext11"/>
    <w:basedOn w:val="49"/>
    <w:qFormat/>
    <w:uiPriority w:val="0"/>
  </w:style>
  <w:style w:type="character" w:customStyle="1" w:styleId="225">
    <w:name w:val="icontext12"/>
    <w:basedOn w:val="49"/>
    <w:qFormat/>
    <w:uiPriority w:val="0"/>
  </w:style>
  <w:style w:type="character" w:customStyle="1" w:styleId="226">
    <w:name w:val="design_class"/>
    <w:basedOn w:val="49"/>
    <w:qFormat/>
    <w:uiPriority w:val="0"/>
  </w:style>
  <w:style w:type="character" w:customStyle="1" w:styleId="227">
    <w:name w:val="active5"/>
    <w:basedOn w:val="49"/>
    <w:qFormat/>
    <w:uiPriority w:val="0"/>
    <w:rPr>
      <w:color w:val="00FF00"/>
      <w:shd w:val="clear" w:fill="111111"/>
    </w:rPr>
  </w:style>
  <w:style w:type="character" w:customStyle="1" w:styleId="228">
    <w:name w:val="active6"/>
    <w:basedOn w:val="49"/>
    <w:qFormat/>
    <w:uiPriority w:val="0"/>
    <w:rPr>
      <w:shd w:val="clear" w:fill="EC3535"/>
    </w:rPr>
  </w:style>
  <w:style w:type="character" w:customStyle="1" w:styleId="229">
    <w:name w:val="hilite"/>
    <w:basedOn w:val="49"/>
    <w:qFormat/>
    <w:uiPriority w:val="0"/>
    <w:rPr>
      <w:color w:val="FFFFFF"/>
      <w:shd w:val="clear" w:fill="666666"/>
    </w:rPr>
  </w:style>
  <w:style w:type="character" w:customStyle="1" w:styleId="230">
    <w:name w:val="pagechatarealistclose_box"/>
    <w:basedOn w:val="49"/>
    <w:qFormat/>
    <w:uiPriority w:val="0"/>
  </w:style>
  <w:style w:type="character" w:customStyle="1" w:styleId="231">
    <w:name w:val="pagechatarealistclose_box1"/>
    <w:basedOn w:val="49"/>
    <w:qFormat/>
    <w:uiPriority w:val="0"/>
  </w:style>
  <w:style w:type="character" w:customStyle="1" w:styleId="232">
    <w:name w:val="hover40"/>
    <w:basedOn w:val="49"/>
    <w:qFormat/>
    <w:uiPriority w:val="0"/>
    <w:rPr>
      <w:color w:val="FFFFFF"/>
    </w:rPr>
  </w:style>
  <w:style w:type="character" w:customStyle="1" w:styleId="233">
    <w:name w:val="associateddata"/>
    <w:basedOn w:val="49"/>
    <w:qFormat/>
    <w:uiPriority w:val="0"/>
    <w:rPr>
      <w:shd w:val="clear" w:fill="50A6F9"/>
    </w:rPr>
  </w:style>
  <w:style w:type="character" w:customStyle="1" w:styleId="234">
    <w:name w:val="choosename"/>
    <w:basedOn w:val="49"/>
    <w:qFormat/>
    <w:uiPriority w:val="0"/>
  </w:style>
  <w:style w:type="character" w:customStyle="1" w:styleId="235">
    <w:name w:val="iconline2"/>
    <w:basedOn w:val="49"/>
    <w:qFormat/>
    <w:uiPriority w:val="0"/>
  </w:style>
  <w:style w:type="character" w:customStyle="1" w:styleId="236">
    <w:name w:val="iconline21"/>
    <w:basedOn w:val="49"/>
    <w:qFormat/>
    <w:uiPriority w:val="0"/>
  </w:style>
  <w:style w:type="character" w:customStyle="1" w:styleId="237">
    <w:name w:val="icontext2"/>
    <w:basedOn w:val="49"/>
    <w:qFormat/>
    <w:uiPriority w:val="0"/>
  </w:style>
  <w:style w:type="character" w:customStyle="1" w:styleId="238">
    <w:name w:val="icontext3"/>
    <w:basedOn w:val="49"/>
    <w:qFormat/>
    <w:uiPriority w:val="0"/>
  </w:style>
  <w:style w:type="character" w:customStyle="1" w:styleId="239">
    <w:name w:val="ico1652"/>
    <w:basedOn w:val="49"/>
    <w:qFormat/>
    <w:uiPriority w:val="0"/>
  </w:style>
  <w:style w:type="character" w:customStyle="1" w:styleId="240">
    <w:name w:val="ico1653"/>
    <w:basedOn w:val="49"/>
    <w:qFormat/>
    <w:uiPriority w:val="0"/>
  </w:style>
  <w:style w:type="character" w:customStyle="1" w:styleId="241">
    <w:name w:val="cy"/>
    <w:basedOn w:val="49"/>
    <w:qFormat/>
    <w:uiPriority w:val="0"/>
  </w:style>
  <w:style w:type="character" w:customStyle="1" w:styleId="242">
    <w:name w:val="after"/>
    <w:basedOn w:val="49"/>
    <w:qFormat/>
    <w:uiPriority w:val="0"/>
    <w:rPr>
      <w:sz w:val="0"/>
      <w:szCs w:val="0"/>
    </w:rPr>
  </w:style>
  <w:style w:type="character" w:customStyle="1" w:styleId="243">
    <w:name w:val="biggerthanmax"/>
    <w:basedOn w:val="49"/>
    <w:qFormat/>
    <w:uiPriority w:val="0"/>
    <w:rPr>
      <w:shd w:val="clear" w:fill="FFFF00"/>
    </w:rPr>
  </w:style>
  <w:style w:type="character" w:customStyle="1" w:styleId="244">
    <w:name w:val="w32"/>
    <w:basedOn w:val="49"/>
    <w:qFormat/>
    <w:uiPriority w:val="0"/>
  </w:style>
  <w:style w:type="character" w:customStyle="1" w:styleId="245">
    <w:name w:val="xdrichtextbox"/>
    <w:basedOn w:val="49"/>
    <w:qFormat/>
    <w:uiPriority w:val="0"/>
    <w:rPr>
      <w:color w:val="auto"/>
      <w:u w:val="none"/>
      <w:bdr w:val="single" w:color="DCDCDC" w:sz="8" w:space="0"/>
      <w:shd w:val="clear" w:fill="auto"/>
    </w:rPr>
  </w:style>
  <w:style w:type="character" w:customStyle="1" w:styleId="246">
    <w:name w:val="edit_class"/>
    <w:basedOn w:val="49"/>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23</Pages>
  <Words>9490</Words>
  <Characters>10185</Characters>
  <Lines>79</Lines>
  <Paragraphs>22</Paragraphs>
  <TotalTime>0</TotalTime>
  <ScaleCrop>false</ScaleCrop>
  <LinksUpToDate>false</LinksUpToDate>
  <CharactersWithSpaces>11134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本色</cp:lastModifiedBy>
  <dcterms:modified xsi:type="dcterms:W3CDTF">2023-05-30T00:56:29Z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7EFD1898B78A4345BC21372367C648C1</vt:lpwstr>
  </property>
</Properties>
</file>