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spacing w:line="360" w:lineRule="auto"/>
        <w:jc w:val="center"/>
        <w:rPr>
          <w:rFonts w:ascii="微软雅黑" w:eastAsia="微软雅黑"/>
          <w:b/>
          <w:sz w:val="36"/>
          <w:szCs w:val="36"/>
          <w:lang w:eastAsia="zh-CN"/>
        </w:rPr>
      </w:pPr>
      <w:r>
        <w:rPr>
          <w:rFonts w:hint="eastAsia" w:ascii="微软雅黑" w:eastAsia="微软雅黑"/>
          <w:b/>
          <w:sz w:val="36"/>
          <w:szCs w:val="36"/>
          <w:lang w:val="en-US" w:eastAsia="zh-CN"/>
        </w:rPr>
        <w:t>PTA装置 M-621-1托轮组件采购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val="en-US" w:eastAsia="zh-CN"/>
        </w:rPr>
        <w:t>FHC-</w:t>
      </w:r>
      <w:r>
        <w:rPr>
          <w:rFonts w:hint="eastAsia"/>
          <w:sz w:val="28"/>
          <w:szCs w:val="28"/>
          <w:u w:val="single"/>
        </w:rPr>
        <w:t>QG2303310067</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keepNext w:val="0"/>
        <w:keepLines w:val="0"/>
        <w:pageBreakBefore w:val="0"/>
        <w:kinsoku/>
        <w:wordWrap/>
        <w:overflowPunct/>
        <w:topLinePunct w:val="0"/>
        <w:bidi w:val="0"/>
        <w:spacing w:line="312"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福建福海创石油化工有限公司拟对本公司</w:t>
      </w:r>
      <w:r>
        <w:rPr>
          <w:rFonts w:hint="default" w:ascii="Times New Roman" w:hAnsi="Times New Roman" w:eastAsia="宋体" w:cs="Times New Roman"/>
          <w:sz w:val="24"/>
          <w:szCs w:val="24"/>
          <w:u w:val="single"/>
          <w:lang w:val="en-US" w:eastAsia="zh-CN" w:bidi="ar-SA"/>
        </w:rPr>
        <w:t>PTA装置 M-621-1托轮组件采购</w:t>
      </w:r>
      <w:r>
        <w:rPr>
          <w:rFonts w:hint="default" w:ascii="Times New Roman" w:hAnsi="Times New Roman" w:eastAsia="宋体" w:cs="Times New Roman"/>
          <w:sz w:val="24"/>
          <w:szCs w:val="24"/>
          <w:u w:val="single"/>
          <w:lang w:eastAsia="zh-CN"/>
        </w:rPr>
        <w:t>项目（项目编号：QG230</w:t>
      </w:r>
      <w:r>
        <w:rPr>
          <w:rFonts w:hint="default" w:ascii="Times New Roman" w:hAnsi="Times New Roman" w:eastAsia="宋体" w:cs="Times New Roman"/>
          <w:sz w:val="24"/>
          <w:szCs w:val="24"/>
          <w:u w:val="single"/>
          <w:lang w:val="en-US" w:eastAsia="zh-CN"/>
        </w:rPr>
        <w:t>3310067</w:t>
      </w:r>
      <w:r>
        <w:rPr>
          <w:rFonts w:hint="default" w:ascii="Times New Roman" w:hAnsi="Times New Roman" w:eastAsia="宋体" w:cs="Times New Roman"/>
          <w:sz w:val="24"/>
          <w:szCs w:val="24"/>
          <w:u w:val="single"/>
          <w:lang w:eastAsia="zh-CN"/>
        </w:rPr>
        <w:t>）</w:t>
      </w:r>
      <w:r>
        <w:rPr>
          <w:rFonts w:hint="default" w:ascii="Times New Roman" w:hAnsi="Times New Roman" w:eastAsia="宋体" w:cs="Times New Roman"/>
          <w:sz w:val="24"/>
          <w:szCs w:val="24"/>
          <w:lang w:eastAsia="zh-CN"/>
        </w:rPr>
        <w:t>进行国内公开比选。为了“公开、公平、公正、透明”，引导参选人进行正确参选，特制定本规定文件，欢迎国内符合条件的供应商积极参选。</w:t>
      </w:r>
    </w:p>
    <w:p>
      <w:pPr>
        <w:keepNext w:val="0"/>
        <w:keepLines w:val="0"/>
        <w:pageBreakBefore w:val="0"/>
        <w:kinsoku/>
        <w:wordWrap/>
        <w:overflowPunct/>
        <w:topLinePunct w:val="0"/>
        <w:autoSpaceDE/>
        <w:autoSpaceDN/>
        <w:bidi w:val="0"/>
        <w:spacing w:line="312" w:lineRule="auto"/>
        <w:ind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一、</w:t>
      </w:r>
      <w:r>
        <w:rPr>
          <w:rFonts w:hint="default" w:ascii="Times New Roman" w:hAnsi="Times New Roman" w:eastAsia="宋体" w:cs="Times New Roman"/>
          <w:b/>
          <w:bCs/>
          <w:sz w:val="24"/>
          <w:szCs w:val="24"/>
          <w:lang w:eastAsia="zh-CN"/>
        </w:rPr>
        <w:t>项目概况</w:t>
      </w:r>
    </w:p>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458" w:firstLineChars="191"/>
        <w:jc w:val="both"/>
        <w:textAlignment w:val="auto"/>
        <w:outlineLvl w:val="9"/>
        <w:rPr>
          <w:rFonts w:hint="default" w:ascii="Times New Roman" w:hAnsi="Times New Roman" w:eastAsia="宋体" w:cs="Times New Roman"/>
          <w:bCs/>
          <w:sz w:val="24"/>
          <w:szCs w:val="24"/>
          <w:u w:val="single"/>
          <w:lang w:eastAsia="zh-CN"/>
        </w:rPr>
      </w:pPr>
      <w:r>
        <w:rPr>
          <w:rFonts w:hint="default" w:ascii="Times New Roman" w:hAnsi="Times New Roman" w:eastAsia="宋体" w:cs="Times New Roman"/>
          <w:bCs/>
          <w:sz w:val="24"/>
          <w:szCs w:val="24"/>
          <w:lang w:eastAsia="zh-CN"/>
        </w:rPr>
        <w:t>1. 项目名</w:t>
      </w:r>
      <w:r>
        <w:rPr>
          <w:rFonts w:hint="default" w:ascii="Times New Roman" w:hAnsi="Times New Roman" w:eastAsia="宋体" w:cs="Times New Roman"/>
          <w:sz w:val="24"/>
          <w:szCs w:val="24"/>
          <w:lang w:val="en-US" w:eastAsia="zh-CN" w:bidi="ar-SA"/>
        </w:rPr>
        <w:t>称：</w:t>
      </w:r>
      <w:r>
        <w:rPr>
          <w:rFonts w:hint="default" w:ascii="Times New Roman" w:hAnsi="Times New Roman" w:eastAsia="宋体" w:cs="Times New Roman"/>
          <w:sz w:val="24"/>
          <w:szCs w:val="24"/>
          <w:u w:val="single"/>
          <w:lang w:val="en-US" w:eastAsia="zh-CN" w:bidi="ar-SA"/>
        </w:rPr>
        <w:t xml:space="preserve"> M-621-1托轮组件（2套）采购</w:t>
      </w:r>
      <w:r>
        <w:rPr>
          <w:rFonts w:hint="default" w:ascii="Times New Roman" w:hAnsi="Times New Roman" w:eastAsia="宋体" w:cs="Times New Roman"/>
          <w:bCs/>
          <w:sz w:val="24"/>
          <w:szCs w:val="24"/>
          <w:u w:val="single"/>
          <w:lang w:val="en-US" w:eastAsia="zh-CN"/>
        </w:rPr>
        <w:t>项目</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Chars="200" w:right="0" w:rightChars="0"/>
        <w:textAlignment w:val="auto"/>
        <w:outlineLvl w:val="9"/>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Cs/>
          <w:sz w:val="24"/>
          <w:szCs w:val="24"/>
          <w:lang w:eastAsia="zh-CN"/>
        </w:rPr>
        <w:t>2. 比选项目简要说明</w:t>
      </w:r>
      <w:r>
        <w:rPr>
          <w:rFonts w:hint="default" w:ascii="Times New Roman" w:hAnsi="Times New Roman" w:eastAsia="宋体" w:cs="Times New Roman"/>
          <w:b w:val="0"/>
          <w:bCs w:val="0"/>
          <w:sz w:val="24"/>
          <w:szCs w:val="24"/>
          <w:lang w:val="en-US" w:eastAsia="zh-CN" w:bidi="ar-SA"/>
        </w:rPr>
        <w:t>：①需签署技术协议</w:t>
      </w:r>
      <w:r>
        <w:rPr>
          <w:rFonts w:hint="eastAsia" w:ascii="Times New Roman" w:hAnsi="Times New Roman" w:cs="Times New Roman"/>
          <w:b w:val="0"/>
          <w:bCs w:val="0"/>
          <w:sz w:val="24"/>
          <w:szCs w:val="24"/>
          <w:lang w:val="en-US" w:eastAsia="zh-CN" w:bidi="ar-SA"/>
        </w:rPr>
        <w:t>；</w:t>
      </w:r>
      <w:r>
        <w:rPr>
          <w:rFonts w:hint="default" w:ascii="Times New Roman" w:hAnsi="Times New Roman" w:eastAsia="宋体" w:cs="Times New Roman"/>
          <w:b w:val="0"/>
          <w:bCs w:val="0"/>
          <w:sz w:val="24"/>
          <w:szCs w:val="24"/>
          <w:lang w:val="en-US" w:eastAsia="zh-CN" w:bidi="ar-SA"/>
        </w:rPr>
        <w:t>②要求托轮组件可以与原厂的互换，相互替代，与干燥机，大滚圈匹配；</w:t>
      </w:r>
      <w:r>
        <w:rPr>
          <w:rFonts w:hint="eastAsia" w:ascii="宋体" w:hAnsi="宋体" w:eastAsia="宋体" w:cs="宋体"/>
          <w:b w:val="0"/>
          <w:bCs w:val="0"/>
          <w:sz w:val="24"/>
          <w:szCs w:val="24"/>
          <w:lang w:val="en-US" w:eastAsia="zh-CN" w:bidi="ar-SA"/>
        </w:rPr>
        <w:t>③</w:t>
      </w:r>
      <w:r>
        <w:rPr>
          <w:rFonts w:hint="eastAsia" w:asciiTheme="minorEastAsia" w:hAnsiTheme="minorEastAsia" w:eastAsiaTheme="minorEastAsia"/>
          <w:kern w:val="0"/>
          <w:sz w:val="24"/>
          <w:szCs w:val="24"/>
          <w:lang w:val="en-US" w:eastAsia="zh-CN"/>
        </w:rPr>
        <w:t>材质要求：</w:t>
      </w:r>
      <w:r>
        <w:rPr>
          <w:rFonts w:hint="eastAsia" w:asciiTheme="minorEastAsia" w:hAnsiTheme="minorEastAsia" w:eastAsiaTheme="minorEastAsia"/>
          <w:sz w:val="24"/>
        </w:rPr>
        <w:t>托轮材质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0</w:t>
      </w:r>
      <w:r>
        <w:rPr>
          <w:rFonts w:asciiTheme="minorEastAsia" w:hAnsiTheme="minorEastAsia" w:eastAsiaTheme="minorEastAsia"/>
          <w:sz w:val="24"/>
        </w:rPr>
        <w:t>CrNiMo</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托轮轴材质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2</w:t>
      </w:r>
      <w:r>
        <w:rPr>
          <w:rFonts w:asciiTheme="minorEastAsia" w:hAnsiTheme="minorEastAsia" w:eastAsiaTheme="minorEastAsia"/>
          <w:sz w:val="24"/>
        </w:rPr>
        <w:t>Cr</w:t>
      </w:r>
      <w:r>
        <w:rPr>
          <w:rFonts w:hint="eastAsia" w:asciiTheme="minorEastAsia" w:hAnsiTheme="minorEastAsia" w:eastAsiaTheme="minorEastAsia"/>
          <w:sz w:val="24"/>
        </w:rPr>
        <w:t>Mo</w:t>
      </w:r>
      <w:r>
        <w:rPr>
          <w:rFonts w:hint="eastAsia" w:asciiTheme="minorEastAsia" w:hAnsiTheme="minorEastAsia" w:eastAsiaTheme="minorEastAsia"/>
          <w:sz w:val="24"/>
          <w:lang w:eastAsia="zh-CN"/>
        </w:rPr>
        <w:t>；</w:t>
      </w:r>
      <w:r>
        <w:rPr>
          <w:rFonts w:hint="eastAsia" w:ascii="宋体" w:hAnsi="宋体" w:eastAsia="宋体" w:cs="宋体"/>
          <w:sz w:val="24"/>
          <w:lang w:eastAsia="zh-CN"/>
        </w:rPr>
        <w:t>④</w:t>
      </w:r>
      <w:r>
        <w:rPr>
          <w:rFonts w:hint="default" w:ascii="Times New Roman" w:hAnsi="Times New Roman" w:eastAsia="宋体" w:cs="Times New Roman"/>
          <w:b w:val="0"/>
          <w:bCs w:val="0"/>
          <w:sz w:val="24"/>
          <w:szCs w:val="24"/>
          <w:lang w:val="en-US" w:eastAsia="zh-CN" w:bidi="ar-SA"/>
        </w:rPr>
        <w:t>交货期要求：合同签订后6个月内。</w:t>
      </w:r>
    </w:p>
    <w:p>
      <w:pPr>
        <w:pStyle w:val="4"/>
        <w:keepNext w:val="0"/>
        <w:keepLines w:val="0"/>
        <w:pageBreakBefore w:val="0"/>
        <w:kinsoku/>
        <w:wordWrap/>
        <w:overflowPunct/>
        <w:topLinePunct w:val="0"/>
        <w:bidi w:val="0"/>
        <w:spacing w:line="312" w:lineRule="auto"/>
        <w:ind w:left="0"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 w:val="0"/>
          <w:sz w:val="24"/>
          <w:szCs w:val="24"/>
          <w:lang w:eastAsia="zh-CN"/>
        </w:rPr>
        <w:t xml:space="preserve">3. </w:t>
      </w:r>
      <w:r>
        <w:rPr>
          <w:rFonts w:hint="default" w:ascii="Times New Roman" w:hAnsi="Times New Roman" w:eastAsia="宋体" w:cs="Times New Roman"/>
          <w:sz w:val="24"/>
          <w:szCs w:val="24"/>
          <w:lang w:eastAsia="zh-CN"/>
        </w:rPr>
        <w:t>项目控制价格：人民币</w:t>
      </w:r>
      <w:r>
        <w:rPr>
          <w:rFonts w:hint="default" w:ascii="Times New Roman" w:hAnsi="Times New Roman" w:eastAsia="宋体" w:cs="Times New Roman"/>
          <w:sz w:val="24"/>
          <w:szCs w:val="24"/>
          <w:lang w:val="en-US" w:eastAsia="zh-CN"/>
        </w:rPr>
        <w:t>140万</w:t>
      </w:r>
      <w:r>
        <w:rPr>
          <w:rFonts w:hint="default" w:ascii="Times New Roman" w:hAnsi="Times New Roman" w:eastAsia="宋体" w:cs="Times New Roman"/>
          <w:sz w:val="24"/>
          <w:szCs w:val="24"/>
          <w:lang w:eastAsia="zh-CN"/>
        </w:rPr>
        <w:t>元</w:t>
      </w:r>
      <w:r>
        <w:rPr>
          <w:rFonts w:hint="default" w:ascii="Times New Roman" w:hAnsi="Times New Roman" w:eastAsia="宋体" w:cs="Times New Roman"/>
          <w:b w:val="0"/>
          <w:sz w:val="24"/>
          <w:szCs w:val="24"/>
          <w:lang w:eastAsia="zh-CN"/>
        </w:rPr>
        <w:t>（含税价）</w:t>
      </w:r>
    </w:p>
    <w:p>
      <w:pPr>
        <w:pStyle w:val="4"/>
        <w:keepNext w:val="0"/>
        <w:keepLines w:val="0"/>
        <w:pageBreakBefore w:val="0"/>
        <w:kinsoku/>
        <w:wordWrap/>
        <w:overflowPunct/>
        <w:topLinePunct w:val="0"/>
        <w:bidi w:val="0"/>
        <w:spacing w:line="312" w:lineRule="auto"/>
        <w:ind w:left="0" w:firstLine="472" w:firstLineChars="196"/>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二、参选人资格要求：</w:t>
      </w:r>
    </w:p>
    <w:p>
      <w:pPr>
        <w:keepNext w:val="0"/>
        <w:keepLines w:val="0"/>
        <w:pageBreakBefore w:val="0"/>
        <w:widowControl/>
        <w:kinsoku/>
        <w:wordWrap/>
        <w:overflowPunct/>
        <w:topLinePunct w:val="0"/>
        <w:autoSpaceDE/>
        <w:autoSpaceDN/>
        <w:bidi w:val="0"/>
        <w:snapToGrid/>
        <w:spacing w:line="312" w:lineRule="auto"/>
        <w:ind w:left="787" w:leftChars="227" w:right="0" w:rightChars="0" w:hanging="288" w:hangingChars="12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 参选人必须具备</w:t>
      </w:r>
      <w:r>
        <w:rPr>
          <w:rFonts w:hint="default" w:ascii="Times New Roman" w:hAnsi="Times New Roman" w:eastAsia="宋体" w:cs="Times New Roman"/>
          <w:sz w:val="24"/>
          <w:szCs w:val="24"/>
        </w:rPr>
        <w:t>需具有独立法人资格和履行合同能力，有良好的信誉和售后服务能力</w:t>
      </w:r>
      <w:r>
        <w:rPr>
          <w:rFonts w:hint="default" w:ascii="Times New Roman" w:hAnsi="Times New Roman" w:eastAsia="宋体" w:cs="Times New Roman"/>
          <w:sz w:val="24"/>
          <w:szCs w:val="24"/>
          <w:lang w:eastAsia="zh-CN"/>
        </w:rPr>
        <w:t>。</w:t>
      </w:r>
    </w:p>
    <w:p>
      <w:pPr>
        <w:keepNext w:val="0"/>
        <w:keepLines w:val="0"/>
        <w:pageBreakBefore w:val="0"/>
        <w:widowControl/>
        <w:kinsoku/>
        <w:wordWrap/>
        <w:overflowPunct/>
        <w:topLinePunct w:val="0"/>
        <w:autoSpaceDE/>
        <w:autoSpaceDN/>
        <w:bidi w:val="0"/>
        <w:snapToGrid/>
        <w:spacing w:line="312" w:lineRule="auto"/>
        <w:ind w:left="787" w:leftChars="227" w:right="0" w:rightChars="0" w:hanging="288" w:hangingChars="1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2. </w:t>
      </w:r>
      <w:r>
        <w:rPr>
          <w:rFonts w:hint="default" w:ascii="Times New Roman" w:hAnsi="Times New Roman" w:eastAsia="宋体" w:cs="Times New Roman"/>
          <w:sz w:val="24"/>
          <w:szCs w:val="24"/>
        </w:rPr>
        <w:t>参选</w:t>
      </w:r>
      <w:r>
        <w:rPr>
          <w:rFonts w:hint="default" w:ascii="Times New Roman" w:hAnsi="Times New Roman" w:eastAsia="宋体" w:cs="Times New Roman"/>
          <w:sz w:val="24"/>
          <w:szCs w:val="24"/>
          <w:lang w:val="en-US" w:eastAsia="zh-CN"/>
        </w:rPr>
        <w:t>人</w:t>
      </w:r>
      <w:r>
        <w:rPr>
          <w:rFonts w:hint="default" w:ascii="Times New Roman" w:hAnsi="Times New Roman" w:eastAsia="宋体" w:cs="Times New Roman"/>
          <w:sz w:val="24"/>
          <w:szCs w:val="24"/>
        </w:rPr>
        <w:t>需具备PTA干燥机托轮供货业绩，在此行业无不良业绩</w:t>
      </w:r>
      <w:r>
        <w:rPr>
          <w:rFonts w:hint="default" w:ascii="Times New Roman" w:hAnsi="Times New Roman" w:eastAsia="宋体" w:cs="Times New Roman"/>
          <w:sz w:val="24"/>
          <w:szCs w:val="24"/>
          <w:lang w:eastAsia="zh-CN"/>
        </w:rPr>
        <w:t>。</w:t>
      </w:r>
    </w:p>
    <w:p>
      <w:pPr>
        <w:pStyle w:val="3"/>
        <w:keepNext w:val="0"/>
        <w:keepLines w:val="0"/>
        <w:pageBreakBefore w:val="0"/>
        <w:kinsoku/>
        <w:wordWrap/>
        <w:overflowPunct/>
        <w:topLinePunct w:val="0"/>
        <w:bidi w:val="0"/>
        <w:snapToGrid/>
        <w:spacing w:line="312" w:lineRule="auto"/>
        <w:ind w:left="787" w:leftChars="227" w:right="0" w:rightChars="0" w:hanging="288" w:hangingChars="120"/>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sz w:val="24"/>
          <w:szCs w:val="24"/>
          <w:lang w:val="en-US" w:eastAsia="zh-CN" w:bidi="ar-SA"/>
        </w:rPr>
        <w:t xml:space="preserve">3. </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参选人没有失信黑名单记录（以最高院失信被执行人系统发布信息为准）。</w:t>
      </w:r>
    </w:p>
    <w:p>
      <w:pPr>
        <w:pStyle w:val="2"/>
        <w:keepNext w:val="0"/>
        <w:keepLines w:val="0"/>
        <w:pageBreakBefore w:val="0"/>
        <w:kinsoku/>
        <w:wordWrap/>
        <w:overflowPunct/>
        <w:topLinePunct w:val="0"/>
        <w:bidi w:val="0"/>
        <w:snapToGrid/>
        <w:spacing w:line="312" w:lineRule="auto"/>
        <w:ind w:left="787" w:leftChars="227" w:right="0" w:rightChars="0" w:hanging="288" w:hangingChars="12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w:t>
      </w:r>
      <w:r>
        <w:rPr>
          <w:rFonts w:hint="default" w:ascii="Times New Roman" w:hAnsi="Times New Roman" w:eastAsia="宋体" w:cs="Times New Roman"/>
          <w:color w:val="000000" w:themeColor="text1"/>
          <w:sz w:val="24"/>
          <w:szCs w:val="24"/>
          <w14:textFill>
            <w14:solidFill>
              <w14:schemeClr w14:val="tx1"/>
            </w14:solidFill>
          </w14:textFill>
        </w:rPr>
        <w:t xml:space="preserve"> 与比选人无诉讼纠纷。</w:t>
      </w:r>
    </w:p>
    <w:p>
      <w:pPr>
        <w:keepNext w:val="0"/>
        <w:keepLines w:val="0"/>
        <w:pageBreakBefore w:val="0"/>
        <w:kinsoku/>
        <w:wordWrap/>
        <w:overflowPunct/>
        <w:topLinePunct w:val="0"/>
        <w:bidi w:val="0"/>
        <w:snapToGrid/>
        <w:spacing w:line="312" w:lineRule="auto"/>
        <w:ind w:left="787" w:leftChars="227" w:right="0" w:rightChars="0" w:hanging="288" w:hangingChars="120"/>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eastAsia="zh-CN"/>
        </w:rPr>
        <w:t>.本招标项目</w:t>
      </w:r>
      <w:r>
        <w:rPr>
          <w:rFonts w:hint="default" w:ascii="Times New Roman" w:hAnsi="Times New Roman" w:eastAsia="宋体" w:cs="Times New Roman"/>
          <w:b/>
          <w:sz w:val="24"/>
          <w:szCs w:val="24"/>
          <w:lang w:eastAsia="zh-CN"/>
        </w:rPr>
        <w:t>不接受</w:t>
      </w:r>
      <w:r>
        <w:rPr>
          <w:rFonts w:hint="default" w:ascii="Times New Roman" w:hAnsi="Times New Roman" w:eastAsia="宋体" w:cs="Times New Roman"/>
          <w:sz w:val="24"/>
          <w:szCs w:val="24"/>
          <w:lang w:eastAsia="zh-CN"/>
        </w:rPr>
        <w:t>联合体投标。</w:t>
      </w:r>
    </w:p>
    <w:p>
      <w:pPr>
        <w:pStyle w:val="34"/>
        <w:keepNext w:val="0"/>
        <w:keepLines w:val="0"/>
        <w:pageBreakBefore w:val="0"/>
        <w:kinsoku/>
        <w:wordWrap/>
        <w:overflowPunct/>
        <w:topLinePunct w:val="0"/>
        <w:autoSpaceDE/>
        <w:autoSpaceDN/>
        <w:bidi w:val="0"/>
        <w:spacing w:before="0" w:line="312" w:lineRule="auto"/>
        <w:ind w:left="0" w:firstLine="354" w:firstLineChars="147"/>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三、报名要求</w:t>
      </w:r>
    </w:p>
    <w:p>
      <w:pPr>
        <w:keepNext w:val="0"/>
        <w:keepLines w:val="0"/>
        <w:pageBreakBefore w:val="0"/>
        <w:kinsoku/>
        <w:wordWrap/>
        <w:overflowPunct/>
        <w:topLinePunct w:val="0"/>
        <w:autoSpaceDE/>
        <w:autoSpaceDN/>
        <w:bidi w:val="0"/>
        <w:spacing w:line="312"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报名时间：</w:t>
      </w:r>
      <w:r>
        <w:rPr>
          <w:rFonts w:hint="default" w:ascii="Times New Roman" w:hAnsi="Times New Roman" w:eastAsia="宋体" w:cs="Times New Roman"/>
          <w:sz w:val="24"/>
          <w:szCs w:val="24"/>
          <w:lang w:eastAsia="zh-CN"/>
        </w:rPr>
        <w:t>2023年</w:t>
      </w:r>
      <w:r>
        <w:rPr>
          <w:rFonts w:hint="default" w:ascii="Times New Roman" w:hAnsi="Times New Roman" w:eastAsia="宋体" w:cs="Times New Roman"/>
          <w:sz w:val="24"/>
          <w:szCs w:val="24"/>
          <w:lang w:val="en-US" w:eastAsia="zh-CN"/>
        </w:rPr>
        <w:t>06</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22</w:t>
      </w:r>
      <w:r>
        <w:rPr>
          <w:rFonts w:hint="default" w:ascii="Times New Roman" w:hAnsi="Times New Roman" w:eastAsia="宋体" w:cs="Times New Roman"/>
          <w:sz w:val="24"/>
          <w:szCs w:val="24"/>
          <w:lang w:eastAsia="zh-CN"/>
        </w:rPr>
        <w:t>日至</w:t>
      </w:r>
      <w:r>
        <w:rPr>
          <w:rFonts w:hint="eastAsia" w:ascii="Times New Roman" w:hAnsi="Times New Roman" w:cs="Times New Roman"/>
          <w:sz w:val="24"/>
          <w:szCs w:val="24"/>
          <w:lang w:val="en-US" w:eastAsia="zh-CN"/>
        </w:rPr>
        <w:t>7月3</w:t>
      </w:r>
      <w:bookmarkStart w:id="9" w:name="_GoBack"/>
      <w:bookmarkEnd w:id="9"/>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eastAsia="zh-CN"/>
        </w:rPr>
        <w:t>日（共1</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eastAsia="zh-CN"/>
        </w:rPr>
        <w:t>天）</w:t>
      </w:r>
    </w:p>
    <w:p>
      <w:pPr>
        <w:keepNext w:val="0"/>
        <w:keepLines w:val="0"/>
        <w:pageBreakBefore w:val="0"/>
        <w:widowControl/>
        <w:kinsoku/>
        <w:wordWrap/>
        <w:overflowPunct/>
        <w:topLinePunct w:val="0"/>
        <w:autoSpaceDE/>
        <w:autoSpaceDN/>
        <w:bidi w:val="0"/>
        <w:snapToGrid/>
        <w:spacing w:line="312" w:lineRule="auto"/>
        <w:ind w:left="794" w:leftChars="216" w:right="0" w:rightChars="0" w:hanging="319" w:hangingChars="133"/>
        <w:jc w:val="both"/>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2. 报名方式：邮件报名（须同时提交盖公章的法定代表人授权书及营业执照扫描件</w:t>
      </w:r>
      <w:r>
        <w:rPr>
          <w:rFonts w:hint="default" w:ascii="Times New Roman" w:hAnsi="Times New Roman" w:eastAsia="宋体" w:cs="Times New Roman"/>
          <w:b w:val="0"/>
          <w:bCs w:val="0"/>
          <w:sz w:val="24"/>
          <w:szCs w:val="24"/>
          <w:lang w:val="en-US" w:eastAsia="zh-CN"/>
        </w:rPr>
        <w:t>及</w:t>
      </w:r>
      <w:r>
        <w:rPr>
          <w:rFonts w:hint="default" w:ascii="Times New Roman" w:hAnsi="Times New Roman" w:eastAsia="宋体" w:cs="Times New Roman"/>
          <w:sz w:val="24"/>
          <w:szCs w:val="24"/>
        </w:rPr>
        <w:t>需具备PTA干燥机托轮供货业绩</w:t>
      </w:r>
      <w:r>
        <w:rPr>
          <w:rFonts w:hint="eastAsia" w:ascii="Times New Roman" w:hAnsi="Times New Roman" w:eastAsia="宋体" w:cs="Times New Roman"/>
          <w:sz w:val="24"/>
          <w:szCs w:val="24"/>
          <w:lang w:eastAsia="zh-CN"/>
        </w:rPr>
        <w:t>、</w:t>
      </w:r>
      <w:r>
        <w:rPr>
          <w:rFonts w:hint="eastAsia" w:asciiTheme="minorEastAsia" w:hAnsiTheme="minorEastAsia" w:eastAsiaTheme="minorEastAsia"/>
          <w:kern w:val="0"/>
          <w:sz w:val="24"/>
          <w:szCs w:val="24"/>
        </w:rPr>
        <w:t>需提供图纸/技术协议经甲方确认</w:t>
      </w:r>
      <w:r>
        <w:rPr>
          <w:rFonts w:hint="eastAsia" w:asciiTheme="minorEastAsia" w:hAnsiTheme="minorEastAsia" w:eastAsiaTheme="minorEastAsia"/>
          <w:kern w:val="0"/>
          <w:sz w:val="24"/>
          <w:szCs w:val="24"/>
          <w:lang w:eastAsia="zh-CN"/>
        </w:rPr>
        <w:t>。</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b w:val="0"/>
          <w:bCs w:val="0"/>
          <w:sz w:val="24"/>
          <w:szCs w:val="24"/>
          <w:lang w:val="en-US" w:eastAsia="zh-CN"/>
        </w:rPr>
        <w:t>报名</w:t>
      </w:r>
      <w:r>
        <w:rPr>
          <w:rFonts w:hint="default" w:ascii="Times New Roman" w:hAnsi="Times New Roman" w:eastAsia="宋体" w:cs="Times New Roman"/>
          <w:b w:val="0"/>
          <w:bCs w:val="0"/>
          <w:sz w:val="24"/>
          <w:szCs w:val="24"/>
          <w:lang w:eastAsia="zh-CN"/>
        </w:rPr>
        <w:t>邮件发至：</w:t>
      </w:r>
      <w:r>
        <w:rPr>
          <w:rFonts w:hint="default" w:ascii="Times New Roman" w:hAnsi="Times New Roman" w:eastAsia="宋体" w:cs="Times New Roman"/>
          <w:b w:val="0"/>
          <w:bCs w:val="0"/>
          <w:sz w:val="24"/>
          <w:szCs w:val="24"/>
        </w:rPr>
        <w:fldChar w:fldCharType="begin"/>
      </w:r>
      <w:r>
        <w:rPr>
          <w:rFonts w:hint="default" w:ascii="Times New Roman" w:hAnsi="Times New Roman" w:eastAsia="宋体" w:cs="Times New Roman"/>
          <w:b w:val="0"/>
          <w:bCs w:val="0"/>
          <w:sz w:val="24"/>
          <w:szCs w:val="24"/>
        </w:rPr>
        <w:instrText xml:space="preserve"> HYPERLINK "mailto:hzji@fhcpec.com.cn" </w:instrText>
      </w:r>
      <w:r>
        <w:rPr>
          <w:rFonts w:hint="default" w:ascii="Times New Roman" w:hAnsi="Times New Roman" w:eastAsia="宋体" w:cs="Times New Roman"/>
          <w:b w:val="0"/>
          <w:bCs w:val="0"/>
          <w:sz w:val="24"/>
          <w:szCs w:val="24"/>
        </w:rPr>
        <w:fldChar w:fldCharType="separate"/>
      </w:r>
      <w:r>
        <w:rPr>
          <w:rStyle w:val="29"/>
          <w:rFonts w:hint="default" w:ascii="Times New Roman" w:hAnsi="Times New Roman" w:eastAsia="宋体" w:cs="Times New Roman"/>
          <w:b w:val="0"/>
          <w:bCs w:val="0"/>
          <w:sz w:val="24"/>
          <w:szCs w:val="24"/>
          <w:lang w:eastAsia="zh-CN"/>
        </w:rPr>
        <w:t>huangmq@fjpec.com.cn</w:t>
      </w:r>
      <w:r>
        <w:rPr>
          <w:rStyle w:val="29"/>
          <w:rFonts w:hint="default" w:ascii="Times New Roman" w:hAnsi="Times New Roman" w:eastAsia="宋体" w:cs="Times New Roman"/>
          <w:b w:val="0"/>
          <w:bCs w:val="0"/>
          <w:sz w:val="24"/>
          <w:szCs w:val="24"/>
          <w:lang w:eastAsia="zh-CN"/>
        </w:rPr>
        <w:fldChar w:fldCharType="end"/>
      </w:r>
      <w:r>
        <w:rPr>
          <w:rFonts w:hint="default" w:ascii="Times New Roman" w:hAnsi="Times New Roman" w:eastAsia="宋体" w:cs="Times New Roman"/>
          <w:b w:val="0"/>
          <w:bCs w:val="0"/>
          <w:sz w:val="24"/>
          <w:szCs w:val="24"/>
          <w:lang w:eastAsia="zh-CN"/>
        </w:rPr>
        <w:t>。未报名的参选人不能参加本项目比选。</w:t>
      </w:r>
    </w:p>
    <w:p>
      <w:pPr>
        <w:keepNext w:val="0"/>
        <w:keepLines w:val="0"/>
        <w:pageBreakBefore w:val="0"/>
        <w:widowControl/>
        <w:kinsoku/>
        <w:wordWrap/>
        <w:overflowPunct/>
        <w:topLinePunct w:val="0"/>
        <w:autoSpaceDE/>
        <w:autoSpaceDN/>
        <w:bidi w:val="0"/>
        <w:snapToGrid/>
        <w:spacing w:line="312" w:lineRule="auto"/>
        <w:ind w:left="794" w:leftChars="216" w:right="0" w:rightChars="0" w:hanging="319" w:hangingChars="133"/>
        <w:jc w:val="both"/>
        <w:rPr>
          <w:rFonts w:asciiTheme="minorEastAsia" w:hAnsiTheme="minorEastAsia" w:eastAsiaTheme="minorEastAsia"/>
          <w:kern w:val="0"/>
          <w:sz w:val="24"/>
          <w:szCs w:val="24"/>
        </w:rPr>
      </w:pPr>
      <w:r>
        <w:rPr>
          <w:rFonts w:hint="default" w:ascii="Times New Roman" w:hAnsi="Times New Roman" w:eastAsia="宋体" w:cs="Times New Roman"/>
          <w:sz w:val="24"/>
          <w:szCs w:val="24"/>
          <w:lang w:eastAsia="zh-CN"/>
        </w:rPr>
        <w:t xml:space="preserve">3. </w:t>
      </w:r>
      <w:r>
        <w:rPr>
          <w:rFonts w:hint="default" w:ascii="Times New Roman" w:hAnsi="Times New Roman" w:eastAsia="宋体" w:cs="Times New Roman"/>
          <w:bCs/>
          <w:sz w:val="24"/>
          <w:szCs w:val="24"/>
          <w:lang w:eastAsia="zh-CN"/>
        </w:rPr>
        <w:t>需进行技术交流并签署技术协议书；如未进行技术交流且未签订技术协议书，其参选资格将被评标委员会予以否决</w:t>
      </w:r>
      <w:r>
        <w:rPr>
          <w:rFonts w:hint="default" w:ascii="Times New Roman" w:hAnsi="Times New Roman" w:eastAsia="宋体" w:cs="Times New Roman"/>
          <w:sz w:val="24"/>
          <w:szCs w:val="24"/>
          <w:lang w:eastAsia="zh-CN"/>
        </w:rPr>
        <w:t>。</w:t>
      </w:r>
    </w:p>
    <w:p>
      <w:pPr>
        <w:pStyle w:val="3"/>
        <w:keepNext w:val="0"/>
        <w:keepLines w:val="0"/>
        <w:pageBreakBefore w:val="0"/>
        <w:kinsoku/>
        <w:wordWrap/>
        <w:overflowPunct/>
        <w:topLinePunct w:val="0"/>
        <w:bidi w:val="0"/>
        <w:spacing w:line="312" w:lineRule="auto"/>
        <w:ind w:left="0"/>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w w:val="95"/>
          <w:sz w:val="24"/>
          <w:szCs w:val="24"/>
          <w:lang w:eastAsia="zh-CN"/>
        </w:rPr>
        <w:t>四、</w:t>
      </w:r>
      <w:r>
        <w:rPr>
          <w:rFonts w:hint="default" w:ascii="Times New Roman" w:hAnsi="Times New Roman" w:eastAsia="宋体" w:cs="Times New Roman"/>
          <w:sz w:val="24"/>
          <w:szCs w:val="24"/>
          <w:lang w:eastAsia="zh-CN"/>
        </w:rPr>
        <w:t>参选文件递交要求</w:t>
      </w:r>
    </w:p>
    <w:p>
      <w:pPr>
        <w:keepNext w:val="0"/>
        <w:keepLines w:val="0"/>
        <w:pageBreakBefore w:val="0"/>
        <w:kinsoku/>
        <w:wordWrap/>
        <w:overflowPunct/>
        <w:topLinePunct w:val="0"/>
        <w:autoSpaceDE/>
        <w:autoSpaceDN/>
        <w:bidi w:val="0"/>
        <w:spacing w:line="312"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312" w:lineRule="auto"/>
        <w:ind w:firstLine="480" w:firstLineChars="20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2. 递交截止时间（以送达时间为准）：有意向参选人请于公示期间进行报名且须与工厂技术交流并签署技术协议的，并请在技术协议签署之日起5天内将参选文件纸质原件密封送达比选人指定地点。</w:t>
      </w:r>
    </w:p>
    <w:p>
      <w:pPr>
        <w:keepNext w:val="0"/>
        <w:keepLines w:val="0"/>
        <w:pageBreakBefore w:val="0"/>
        <w:tabs>
          <w:tab w:val="left" w:pos="709"/>
        </w:tabs>
        <w:kinsoku/>
        <w:wordWrap/>
        <w:overflowPunct/>
        <w:topLinePunct w:val="0"/>
        <w:bidi w:val="0"/>
        <w:spacing w:line="312" w:lineRule="auto"/>
        <w:ind w:firstLine="257" w:firstLineChars="100"/>
        <w:rPr>
          <w:rFonts w:hint="default" w:ascii="Times New Roman" w:hAnsi="Times New Roman" w:eastAsia="宋体" w:cs="Times New Roman"/>
          <w:b/>
          <w:snapToGrid w:val="0"/>
          <w:color w:val="000000" w:themeColor="text1"/>
          <w:spacing w:val="8"/>
          <w:sz w:val="24"/>
          <w:szCs w:val="24"/>
          <w:lang w:eastAsia="zh-CN"/>
          <w14:textFill>
            <w14:solidFill>
              <w14:schemeClr w14:val="tx1"/>
            </w14:solidFill>
          </w14:textFill>
        </w:rPr>
      </w:pPr>
      <w:r>
        <w:rPr>
          <w:rFonts w:hint="default" w:ascii="Times New Roman" w:hAnsi="Times New Roman" w:eastAsia="宋体" w:cs="Times New Roman"/>
          <w:b/>
          <w:snapToGrid w:val="0"/>
          <w:color w:val="000000" w:themeColor="text1"/>
          <w:spacing w:val="8"/>
          <w:sz w:val="24"/>
          <w:szCs w:val="24"/>
          <w:lang w:eastAsia="zh-CN"/>
          <w14:textFill>
            <w14:solidFill>
              <w14:schemeClr w14:val="tx1"/>
            </w14:solidFill>
          </w14:textFill>
        </w:rPr>
        <w:t>五、参选保证金：</w:t>
      </w:r>
      <w:r>
        <w:rPr>
          <w:rFonts w:hint="default" w:ascii="Times New Roman" w:hAnsi="Times New Roman" w:eastAsia="宋体" w:cs="Times New Roman"/>
          <w:b/>
          <w:snapToGrid w:val="0"/>
          <w:color w:val="000000" w:themeColor="text1"/>
          <w:spacing w:val="8"/>
          <w:sz w:val="24"/>
          <w:szCs w:val="24"/>
          <w:lang w:val="en-US" w:eastAsia="zh-CN"/>
          <w14:textFill>
            <w14:solidFill>
              <w14:schemeClr w14:val="tx1"/>
            </w14:solidFill>
          </w14:textFill>
        </w:rPr>
        <w:t>人民币2.8</w:t>
      </w:r>
      <w:r>
        <w:rPr>
          <w:rFonts w:hint="eastAsia" w:ascii="Times New Roman" w:hAnsi="Times New Roman" w:eastAsia="宋体" w:cs="Times New Roman"/>
          <w:b/>
          <w:snapToGrid w:val="0"/>
          <w:color w:val="000000" w:themeColor="text1"/>
          <w:spacing w:val="8"/>
          <w:sz w:val="24"/>
          <w:szCs w:val="24"/>
          <w:lang w:val="en-US" w:eastAsia="zh-CN"/>
          <w14:textFill>
            <w14:solidFill>
              <w14:schemeClr w14:val="tx1"/>
            </w14:solidFill>
          </w14:textFill>
        </w:rPr>
        <w:t>0</w:t>
      </w:r>
      <w:r>
        <w:rPr>
          <w:rFonts w:hint="default" w:ascii="Times New Roman" w:hAnsi="Times New Roman" w:eastAsia="宋体" w:cs="Times New Roman"/>
          <w:b/>
          <w:snapToGrid w:val="0"/>
          <w:color w:val="000000" w:themeColor="text1"/>
          <w:spacing w:val="8"/>
          <w:sz w:val="24"/>
          <w:szCs w:val="24"/>
          <w:lang w:val="en-US" w:eastAsia="zh-CN"/>
          <w14:textFill>
            <w14:solidFill>
              <w14:schemeClr w14:val="tx1"/>
            </w14:solidFill>
          </w14:textFill>
        </w:rPr>
        <w:t>万</w:t>
      </w:r>
      <w:r>
        <w:rPr>
          <w:rFonts w:hint="default" w:ascii="Times New Roman" w:hAnsi="Times New Roman" w:eastAsia="宋体" w:cs="Times New Roman"/>
          <w:b/>
          <w:snapToGrid w:val="0"/>
          <w:color w:val="000000" w:themeColor="text1"/>
          <w:spacing w:val="8"/>
          <w:sz w:val="24"/>
          <w:szCs w:val="24"/>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312" w:lineRule="auto"/>
        <w:ind w:firstLine="257"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b/>
          <w:snapToGrid w:val="0"/>
          <w:spacing w:val="8"/>
          <w:sz w:val="24"/>
          <w:szCs w:val="24"/>
          <w:lang w:eastAsia="zh-CN"/>
        </w:rPr>
        <w:t>六、</w:t>
      </w:r>
      <w:r>
        <w:rPr>
          <w:rFonts w:hint="default" w:ascii="Times New Roman" w:hAnsi="Times New Roman" w:eastAsia="宋体" w:cs="Times New Roman"/>
          <w:b/>
          <w:bCs/>
          <w:snapToGrid w:val="0"/>
          <w:spacing w:val="8"/>
          <w:sz w:val="24"/>
          <w:szCs w:val="24"/>
          <w:lang w:eastAsia="zh-CN"/>
        </w:rPr>
        <w:t>本公开比选采用参选文件满足要求，商务</w:t>
      </w:r>
      <w:r>
        <w:rPr>
          <w:rFonts w:hint="default" w:ascii="Times New Roman" w:hAnsi="Times New Roman" w:eastAsia="宋体" w:cs="Times New Roman"/>
          <w:b/>
          <w:bCs/>
          <w:snapToGrid w:val="0"/>
          <w:spacing w:val="8"/>
          <w:sz w:val="24"/>
          <w:szCs w:val="24"/>
          <w:lang w:val="en-US" w:eastAsia="zh-CN"/>
        </w:rPr>
        <w:t>未税总价</w:t>
      </w:r>
      <w:r>
        <w:rPr>
          <w:rFonts w:hint="default" w:ascii="Times New Roman" w:hAnsi="Times New Roman" w:eastAsia="宋体" w:cs="Times New Roman"/>
          <w:b/>
          <w:bCs/>
          <w:snapToGrid w:val="0"/>
          <w:spacing w:val="8"/>
          <w:sz w:val="24"/>
          <w:szCs w:val="24"/>
          <w:lang w:eastAsia="zh-CN"/>
        </w:rPr>
        <w:t>最低者中选的评标办法。</w:t>
      </w:r>
    </w:p>
    <w:p>
      <w:pPr>
        <w:keepNext w:val="0"/>
        <w:keepLines w:val="0"/>
        <w:pageBreakBefore w:val="0"/>
        <w:kinsoku/>
        <w:wordWrap/>
        <w:overflowPunct/>
        <w:topLinePunct w:val="0"/>
        <w:autoSpaceDE/>
        <w:autoSpaceDN/>
        <w:bidi w:val="0"/>
        <w:spacing w:line="312" w:lineRule="auto"/>
        <w:ind w:firstLine="241" w:firstLineChars="1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七、联系方式</w:t>
      </w:r>
    </w:p>
    <w:p>
      <w:pPr>
        <w:pStyle w:val="7"/>
        <w:keepNext w:val="0"/>
        <w:keepLines w:val="0"/>
        <w:pageBreakBefore w:val="0"/>
        <w:kinsoku/>
        <w:wordWrap/>
        <w:overflowPunct/>
        <w:topLinePunct w:val="0"/>
        <w:bidi w:val="0"/>
        <w:snapToGrid w:val="0"/>
        <w:spacing w:line="312"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商务联系人：黄梅钦  电话：0596-6311073  邮箱：huangmq@fjpec.com.cn</w:t>
      </w:r>
    </w:p>
    <w:p>
      <w:pPr>
        <w:pStyle w:val="7"/>
        <w:keepNext w:val="0"/>
        <w:keepLines w:val="0"/>
        <w:pageBreakBefore w:val="0"/>
        <w:kinsoku/>
        <w:wordWrap/>
        <w:overflowPunct/>
        <w:topLinePunct w:val="0"/>
        <w:bidi w:val="0"/>
        <w:snapToGrid w:val="0"/>
        <w:spacing w:line="312"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纪检监察室电话：0596-6311774</w:t>
      </w:r>
    </w:p>
    <w:p>
      <w:pPr>
        <w:pStyle w:val="7"/>
        <w:keepNext w:val="0"/>
        <w:keepLines w:val="0"/>
        <w:pageBreakBefore w:val="0"/>
        <w:kinsoku/>
        <w:wordWrap/>
        <w:overflowPunct/>
        <w:topLinePunct w:val="0"/>
        <w:bidi w:val="0"/>
        <w:snapToGrid w:val="0"/>
        <w:spacing w:line="312" w:lineRule="auto"/>
        <w:ind w:firstLine="480" w:firstLineChars="200"/>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 xml:space="preserve">联系地址：漳州市漳浦县杜浔镇杜昌路9号     </w:t>
      </w:r>
      <w:r>
        <w:rPr>
          <w:rFonts w:hint="default" w:ascii="Times New Roman" w:hAnsi="Times New Roman" w:eastAsia="宋体" w:cs="Times New Roman"/>
          <w:bCs/>
          <w:color w:val="000000" w:themeColor="text1"/>
          <w:sz w:val="24"/>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312" w:lineRule="auto"/>
        <w:ind w:left="9"/>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福建福海创石油化工有限公司</w:t>
      </w:r>
    </w:p>
    <w:p>
      <w:pPr>
        <w:keepNext w:val="0"/>
        <w:keepLines w:val="0"/>
        <w:pageBreakBefore w:val="0"/>
        <w:kinsoku/>
        <w:wordWrap/>
        <w:overflowPunct/>
        <w:topLinePunct w:val="0"/>
        <w:bidi w:val="0"/>
        <w:spacing w:line="312" w:lineRule="auto"/>
        <w:ind w:firstLine="6240" w:firstLineChars="26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2023.0</w:t>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15</w:t>
      </w:r>
    </w:p>
    <w:p>
      <w:pPr>
        <w:pStyle w:val="3"/>
        <w:tabs>
          <w:tab w:val="left" w:pos="1262"/>
        </w:tabs>
        <w:spacing w:line="324" w:lineRule="auto"/>
        <w:ind w:left="0" w:right="108"/>
        <w:jc w:val="center"/>
        <w:rPr>
          <w:lang w:eastAsia="zh-CN"/>
        </w:rPr>
        <w:sectPr>
          <w:footerReference r:id="rId4" w:type="default"/>
          <w:pgSz w:w="11910" w:h="16840"/>
          <w:pgMar w:top="1500" w:right="1020" w:bottom="740" w:left="860" w:header="0" w:footer="551" w:gutter="0"/>
          <w:pgNumType w:fmt="decimal"/>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bidi w:val="0"/>
        <w:spacing w:line="312" w:lineRule="auto"/>
        <w:ind w:left="0" w:leftChars="0" w:firstLine="420" w:firstLineChars="191"/>
        <w:jc w:val="both"/>
        <w:rPr>
          <w:rFonts w:hint="eastAsia" w:cs="宋体" w:asciiTheme="majorEastAsia" w:hAnsiTheme="majorEastAsia" w:eastAsiaTheme="majorEastAsia"/>
          <w:sz w:val="24"/>
          <w:szCs w:val="24"/>
          <w:lang w:val="en-US" w:eastAsia="zh-CN" w:bidi="ar-SA"/>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cs="宋体" w:asciiTheme="majorEastAsia" w:hAnsiTheme="majorEastAsia" w:eastAsiaTheme="majorEastAsia"/>
          <w:sz w:val="24"/>
          <w:szCs w:val="24"/>
          <w:lang w:val="en-US" w:eastAsia="zh-CN" w:bidi="ar-SA"/>
        </w:rPr>
        <w:t>M-621-1托轮组件（2套）</w:t>
      </w:r>
      <w:r>
        <w:rPr>
          <w:rFonts w:hint="default" w:cs="宋体" w:asciiTheme="majorEastAsia" w:hAnsiTheme="majorEastAsia" w:eastAsiaTheme="majorEastAsia"/>
          <w:sz w:val="24"/>
          <w:szCs w:val="24"/>
          <w:lang w:val="en-US" w:eastAsia="zh-CN" w:bidi="ar-SA"/>
        </w:rPr>
        <w:t>采购项目</w:t>
      </w:r>
      <w:r>
        <w:rPr>
          <w:rFonts w:hint="eastAsia" w:cs="宋体" w:asciiTheme="majorEastAsia" w:hAnsiTheme="majorEastAsia" w:eastAsiaTheme="majorEastAsia"/>
          <w:sz w:val="24"/>
          <w:szCs w:val="24"/>
          <w:lang w:val="en-US" w:eastAsia="zh-CN" w:bidi="ar-SA"/>
        </w:rPr>
        <w:t xml:space="preserve">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keepNext w:val="0"/>
        <w:keepLines w:val="0"/>
        <w:pageBreakBefore w:val="0"/>
        <w:kinsoku/>
        <w:wordWrap/>
        <w:overflowPunct/>
        <w:topLinePunct w:val="0"/>
        <w:bidi w:val="0"/>
        <w:spacing w:line="312" w:lineRule="auto"/>
        <w:ind w:left="0" w:leftChars="0" w:firstLine="458" w:firstLineChars="191"/>
        <w:jc w:val="both"/>
        <w:rPr>
          <w:rFonts w:hint="eastAsia" w:asciiTheme="majorEastAsia" w:hAnsiTheme="majorEastAsia" w:eastAsiaTheme="majorEastAsia"/>
          <w:spacing w:val="-10"/>
          <w:lang w:eastAsia="zh-CN"/>
        </w:rPr>
      </w:pPr>
      <w:r>
        <w:rPr>
          <w:rFonts w:hint="eastAsia" w:ascii="宋体" w:hAnsi="宋体" w:eastAsia="宋体" w:cs="宋体"/>
          <w:b w:val="0"/>
          <w:bCs w:val="0"/>
          <w:color w:val="000000" w:themeColor="text1"/>
          <w:kern w:val="2"/>
          <w:sz w:val="24"/>
          <w:szCs w:val="24"/>
          <w:highlight w:val="none"/>
          <w:u w:val="none"/>
          <w:lang w:val="en-US" w:eastAsia="zh-CN" w:bidi="ar-SA"/>
          <w14:textFill>
            <w14:solidFill>
              <w14:schemeClr w14:val="tx1"/>
            </w14:solidFill>
          </w14:textFill>
        </w:rPr>
        <w:t>1. 项目概况：</w:t>
      </w:r>
      <w:r>
        <w:rPr>
          <w:rFonts w:hint="eastAsia" w:cs="宋体"/>
          <w:b w:val="0"/>
          <w:bCs w:val="0"/>
          <w:color w:val="000000" w:themeColor="text1"/>
          <w:kern w:val="2"/>
          <w:sz w:val="24"/>
          <w:szCs w:val="24"/>
          <w:highlight w:val="none"/>
          <w:u w:val="none"/>
          <w:lang w:val="en-US" w:eastAsia="zh-CN" w:bidi="ar-SA"/>
          <w14:textFill>
            <w14:solidFill>
              <w14:schemeClr w14:val="tx1"/>
            </w14:solidFill>
          </w14:textFill>
        </w:rPr>
        <w:t>M-621-1托轮组件</w:t>
      </w:r>
      <w:r>
        <w:rPr>
          <w:rFonts w:hint="eastAsia" w:cs="宋体" w:asciiTheme="majorEastAsia" w:hAnsiTheme="majorEastAsia" w:eastAsiaTheme="majorEastAsia"/>
          <w:sz w:val="24"/>
          <w:szCs w:val="24"/>
          <w:lang w:val="en-US" w:eastAsia="zh-CN" w:bidi="ar-SA"/>
        </w:rPr>
        <w:t>（2套）</w:t>
      </w:r>
      <w:r>
        <w:rPr>
          <w:rFonts w:hint="default" w:cs="宋体" w:asciiTheme="majorEastAsia" w:hAnsiTheme="majorEastAsia" w:eastAsiaTheme="majorEastAsia"/>
          <w:sz w:val="24"/>
          <w:szCs w:val="24"/>
          <w:lang w:val="en-US" w:eastAsia="zh-CN" w:bidi="ar-SA"/>
        </w:rPr>
        <w:t>采购</w:t>
      </w:r>
    </w:p>
    <w:p>
      <w:pPr>
        <w:pStyle w:val="73"/>
        <w:numPr>
          <w:ilvl w:val="0"/>
          <w:numId w:val="0"/>
        </w:numPr>
        <w:spacing w:line="420" w:lineRule="auto"/>
        <w:ind w:leftChars="200"/>
        <w:rPr>
          <w:rFonts w:hint="eastAsia" w:ascii="Times New Roman" w:hAnsi="Times New Roman" w:eastAsia="宋体" w:cs="Times New Roman"/>
          <w:b w:val="0"/>
          <w:bCs w:val="0"/>
          <w:sz w:val="21"/>
          <w:szCs w:val="21"/>
          <w:lang w:val="en-US" w:eastAsia="zh-CN" w:bidi="ar-SA"/>
        </w:rPr>
      </w:pPr>
      <w:r>
        <w:rPr>
          <w:rFonts w:hint="eastAsia" w:asciiTheme="majorEastAsia" w:hAnsiTheme="majorEastAsia" w:eastAsiaTheme="majorEastAsia"/>
          <w:spacing w:val="-10"/>
          <w:sz w:val="24"/>
          <w:szCs w:val="24"/>
          <w:lang w:eastAsia="zh-CN"/>
        </w:rPr>
        <w:t>2. 项目范围及内容</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w:t>
      </w:r>
      <w:r>
        <w:rPr>
          <w:rFonts w:hint="default" w:asciiTheme="majorEastAsia" w:hAnsiTheme="majorEastAsia" w:eastAsiaTheme="majorEastAsia"/>
          <w:spacing w:val="-10"/>
          <w:sz w:val="24"/>
          <w:szCs w:val="24"/>
          <w:lang w:val="en-US" w:eastAsia="zh-CN"/>
        </w:rPr>
        <w:t>①需签署技术协议</w:t>
      </w:r>
      <w:r>
        <w:rPr>
          <w:rFonts w:hint="eastAsia" w:asciiTheme="majorEastAsia" w:hAnsiTheme="majorEastAsia" w:eastAsiaTheme="majorEastAsia"/>
          <w:spacing w:val="-10"/>
          <w:sz w:val="24"/>
          <w:szCs w:val="24"/>
          <w:lang w:val="en-US" w:eastAsia="zh-CN"/>
        </w:rPr>
        <w:t>；</w:t>
      </w:r>
      <w:r>
        <w:rPr>
          <w:rFonts w:hint="default" w:asciiTheme="majorEastAsia" w:hAnsiTheme="majorEastAsia" w:eastAsiaTheme="majorEastAsia"/>
          <w:spacing w:val="-10"/>
          <w:sz w:val="24"/>
          <w:szCs w:val="24"/>
          <w:lang w:val="en-US" w:eastAsia="zh-CN"/>
        </w:rPr>
        <w:t>②</w:t>
      </w:r>
      <w:r>
        <w:rPr>
          <w:rFonts w:hint="eastAsia" w:asciiTheme="majorEastAsia" w:hAnsiTheme="majorEastAsia" w:eastAsiaTheme="majorEastAsia"/>
          <w:spacing w:val="-10"/>
          <w:sz w:val="24"/>
          <w:szCs w:val="24"/>
          <w:lang w:val="en-US" w:eastAsia="zh-CN"/>
        </w:rPr>
        <w:t>要求托轮组件可以与原厂的互换，相互替代，与干燥机，大滚圈匹配；</w:t>
      </w:r>
      <w:r>
        <w:rPr>
          <w:rFonts w:hint="eastAsia" w:ascii="宋体" w:hAnsi="宋体" w:eastAsia="宋体" w:cs="宋体"/>
          <w:b w:val="0"/>
          <w:bCs w:val="0"/>
          <w:sz w:val="24"/>
          <w:szCs w:val="24"/>
          <w:lang w:val="en-US" w:eastAsia="zh-CN" w:bidi="ar-SA"/>
        </w:rPr>
        <w:t>③</w:t>
      </w:r>
      <w:r>
        <w:rPr>
          <w:rFonts w:hint="eastAsia" w:asciiTheme="minorEastAsia" w:hAnsiTheme="minorEastAsia" w:eastAsiaTheme="minorEastAsia"/>
          <w:kern w:val="0"/>
          <w:sz w:val="24"/>
          <w:szCs w:val="24"/>
          <w:lang w:val="en-US" w:eastAsia="zh-CN"/>
        </w:rPr>
        <w:t>材质要求：</w:t>
      </w:r>
      <w:r>
        <w:rPr>
          <w:rFonts w:hint="eastAsia" w:asciiTheme="minorEastAsia" w:hAnsiTheme="minorEastAsia" w:eastAsiaTheme="minorEastAsia"/>
          <w:sz w:val="24"/>
        </w:rPr>
        <w:t>托轮材质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0</w:t>
      </w:r>
      <w:r>
        <w:rPr>
          <w:rFonts w:asciiTheme="minorEastAsia" w:hAnsiTheme="minorEastAsia" w:eastAsiaTheme="minorEastAsia"/>
          <w:sz w:val="24"/>
        </w:rPr>
        <w:t>CrNiMo</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托轮轴材质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2</w:t>
      </w:r>
      <w:r>
        <w:rPr>
          <w:rFonts w:asciiTheme="minorEastAsia" w:hAnsiTheme="minorEastAsia" w:eastAsiaTheme="minorEastAsia"/>
          <w:sz w:val="24"/>
        </w:rPr>
        <w:t>Cr</w:t>
      </w:r>
      <w:r>
        <w:rPr>
          <w:rFonts w:hint="eastAsia" w:asciiTheme="minorEastAsia" w:hAnsiTheme="minorEastAsia" w:eastAsiaTheme="minorEastAsia"/>
          <w:sz w:val="24"/>
        </w:rPr>
        <w:t>Mo</w:t>
      </w:r>
      <w:r>
        <w:rPr>
          <w:rFonts w:hint="eastAsia" w:asciiTheme="minorEastAsia" w:hAnsiTheme="minorEastAsia" w:eastAsiaTheme="minorEastAsia"/>
          <w:sz w:val="24"/>
          <w:lang w:eastAsia="zh-CN"/>
        </w:rPr>
        <w:t>；</w:t>
      </w:r>
      <w:r>
        <w:rPr>
          <w:rFonts w:hint="eastAsia" w:ascii="宋体" w:hAnsi="宋体" w:eastAsia="宋体" w:cs="宋体"/>
          <w:sz w:val="24"/>
          <w:lang w:eastAsia="zh-CN"/>
        </w:rPr>
        <w:t>④</w:t>
      </w:r>
      <w:r>
        <w:rPr>
          <w:rFonts w:hint="default" w:ascii="Times New Roman" w:hAnsi="Times New Roman" w:eastAsia="宋体" w:cs="Times New Roman"/>
          <w:b w:val="0"/>
          <w:bCs w:val="0"/>
          <w:sz w:val="24"/>
          <w:szCs w:val="24"/>
          <w:lang w:val="en-US" w:eastAsia="zh-CN" w:bidi="ar-SA"/>
        </w:rPr>
        <w:t>交货期要求：合同签订后6个月内。</w:t>
      </w:r>
    </w:p>
    <w:p>
      <w:pPr>
        <w:pStyle w:val="73"/>
        <w:numPr>
          <w:ilvl w:val="0"/>
          <w:numId w:val="0"/>
        </w:numPr>
        <w:spacing w:line="420" w:lineRule="auto"/>
        <w:ind w:leftChars="200"/>
        <w:rPr>
          <w:rFonts w:eastAsia="宋体" w:cs="宋体"/>
          <w:b w:val="0"/>
          <w:bCs w:val="0"/>
          <w:color w:val="000000" w:themeColor="text1"/>
          <w:kern w:val="2"/>
          <w:sz w:val="24"/>
          <w:szCs w:val="24"/>
          <w14:textFill>
            <w14:solidFill>
              <w14:schemeClr w14:val="tx1"/>
            </w14:solidFill>
          </w14:textFill>
        </w:rPr>
      </w:pPr>
      <w:r>
        <w:rPr>
          <w:rFonts w:hint="eastAsia" w:asciiTheme="majorEastAsia" w:hAnsiTheme="majorEastAsia" w:eastAsiaTheme="majorEastAsia"/>
          <w:spacing w:val="-10"/>
          <w:sz w:val="24"/>
          <w:szCs w:val="24"/>
          <w:lang w:eastAsia="zh-CN"/>
        </w:rPr>
        <w:t>3. 相关要求标准、规范及规定：</w:t>
      </w:r>
      <w:r>
        <w:rPr>
          <w:rFonts w:hint="eastAsia" w:eastAsia="宋体" w:cs="宋体"/>
          <w:b w:val="0"/>
          <w:bCs w:val="0"/>
          <w:color w:val="000000" w:themeColor="text1"/>
          <w:kern w:val="2"/>
          <w:sz w:val="24"/>
          <w:szCs w:val="24"/>
          <w14:textFill>
            <w14:solidFill>
              <w14:schemeClr w14:val="tx1"/>
            </w14:solidFill>
          </w14:textFill>
        </w:rPr>
        <w:t>执行国家相关标准、行业标准和有关国际标准。本规范书中未提及的内容均应满足或优于国家相关标准、电力行业标准和有关国际标准。有矛盾时，按较严格标准执行。</w:t>
      </w:r>
    </w:p>
    <w:p>
      <w:pPr>
        <w:pStyle w:val="77"/>
        <w:adjustRightInd/>
        <w:snapToGrid/>
        <w:spacing w:beforeLines="0" w:afterLines="0" w:line="360" w:lineRule="auto"/>
        <w:ind w:left="416" w:leftChars="189" w:firstLine="40" w:firstLineChars="17"/>
        <w:jc w:val="both"/>
        <w:textAlignment w:val="auto"/>
        <w:rPr>
          <w:rFonts w:hint="eastAsia" w:eastAsia="宋体" w:cs="宋体"/>
          <w:b w:val="0"/>
          <w:bCs w:val="0"/>
          <w:color w:val="000000" w:themeColor="text1"/>
          <w:kern w:val="2"/>
          <w:sz w:val="24"/>
          <w:szCs w:val="24"/>
          <w:lang w:eastAsia="zh-CN"/>
          <w14:textFill>
            <w14:solidFill>
              <w14:schemeClr w14:val="tx1"/>
            </w14:solidFill>
          </w14:textFill>
        </w:rPr>
      </w:pPr>
      <w:r>
        <w:rPr>
          <w:rFonts w:hint="eastAsia" w:eastAsia="宋体" w:cs="宋体"/>
          <w:b w:val="0"/>
          <w:bCs w:val="0"/>
          <w:color w:val="000000" w:themeColor="text1"/>
          <w:kern w:val="2"/>
          <w:sz w:val="24"/>
          <w:szCs w:val="24"/>
          <w:lang w:eastAsia="zh-CN"/>
          <w14:textFill>
            <w14:solidFill>
              <w14:schemeClr w14:val="tx1"/>
            </w14:solidFill>
          </w14:textFill>
        </w:rPr>
        <w:t>(五)产品质量：</w:t>
      </w:r>
      <w:r>
        <w:rPr>
          <w:rFonts w:hint="eastAsia" w:eastAsia="宋体" w:cs="宋体"/>
          <w:b w:val="0"/>
          <w:bCs w:val="0"/>
          <w:color w:val="000000" w:themeColor="text1"/>
          <w:kern w:val="2"/>
          <w:sz w:val="24"/>
          <w:szCs w:val="24"/>
          <w14:textFill>
            <w14:solidFill>
              <w14:schemeClr w14:val="tx1"/>
            </w14:solidFill>
          </w14:textFill>
        </w:rPr>
        <w:t>按国家相关标准和福海创规范要求进行设备包装、运输，要求为整体交货，车板交货古雷现场福海创指定位置，甲方对设备的质量、规格、数量等进行初步的检验，如发现不符可向乙方索赔，验收合格后双方签字确认。</w:t>
      </w:r>
      <w:r>
        <w:rPr>
          <w:rFonts w:hint="eastAsia" w:eastAsia="宋体" w:cs="宋体"/>
          <w:b w:val="0"/>
          <w:bCs w:val="0"/>
          <w:color w:val="000000" w:themeColor="text1"/>
          <w:kern w:val="2"/>
          <w:sz w:val="24"/>
          <w:szCs w:val="24"/>
          <w:lang w:val="en-US" w:eastAsia="zh-CN"/>
          <w14:textFill>
            <w14:solidFill>
              <w14:schemeClr w14:val="tx1"/>
            </w14:solidFill>
          </w14:textFill>
        </w:rPr>
        <w:t>具体以双方签署技术协议要求为准。</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0" w:leftChars="0" w:firstLine="0" w:firstLineChars="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default" w:asciiTheme="majorEastAsia" w:hAnsiTheme="majorEastAsia" w:eastAsiaTheme="majorEastAsia"/>
          <w:spacing w:val="-5"/>
          <w:lang w:eastAsia="zh-CN"/>
        </w:rPr>
        <w:t>1. 参选人必须具备</w:t>
      </w:r>
      <w:r>
        <w:rPr>
          <w:rFonts w:hint="eastAsia" w:asciiTheme="majorEastAsia" w:hAnsiTheme="majorEastAsia" w:eastAsiaTheme="majorEastAsia"/>
          <w:spacing w:val="-5"/>
          <w:lang w:eastAsia="zh-CN"/>
        </w:rPr>
        <w:t>需具有独立法人资格和履行合同能力，有良好的信誉和售后服务能力</w:t>
      </w:r>
      <w:r>
        <w:rPr>
          <w:rFonts w:hint="default" w:asciiTheme="majorEastAsia" w:hAnsiTheme="majorEastAsia" w:eastAsiaTheme="majorEastAsia"/>
          <w:spacing w:val="-5"/>
          <w:lang w:eastAsia="zh-CN"/>
        </w:rPr>
        <w:t>。</w:t>
      </w:r>
    </w:p>
    <w:p>
      <w:pPr>
        <w:pStyle w:val="10"/>
        <w:spacing w:line="360" w:lineRule="auto"/>
        <w:ind w:left="319" w:right="222" w:hanging="305" w:hangingChars="133"/>
        <w:rPr>
          <w:rFonts w:asciiTheme="majorEastAsia" w:hAnsiTheme="majorEastAsia" w:eastAsiaTheme="majorEastAsia"/>
          <w:spacing w:val="-5"/>
          <w:lang w:eastAsia="zh-CN"/>
        </w:rPr>
      </w:pPr>
      <w:r>
        <w:rPr>
          <w:rFonts w:hint="default" w:asciiTheme="majorEastAsia" w:hAnsiTheme="majorEastAsia" w:eastAsiaTheme="majorEastAsia"/>
          <w:spacing w:val="-5"/>
          <w:lang w:val="en-US" w:eastAsia="zh-CN"/>
        </w:rPr>
        <w:t xml:space="preserve">2. </w:t>
      </w:r>
      <w:r>
        <w:rPr>
          <w:rFonts w:hint="eastAsia" w:asciiTheme="majorEastAsia" w:hAnsiTheme="majorEastAsia" w:eastAsiaTheme="majorEastAsia"/>
          <w:spacing w:val="-5"/>
          <w:lang w:eastAsia="zh-CN"/>
        </w:rPr>
        <w:t>参选</w:t>
      </w:r>
      <w:r>
        <w:rPr>
          <w:rFonts w:hint="eastAsia" w:asciiTheme="majorEastAsia" w:hAnsiTheme="majorEastAsia" w:eastAsiaTheme="majorEastAsia"/>
          <w:spacing w:val="-5"/>
          <w:lang w:val="en-US" w:eastAsia="zh-CN"/>
        </w:rPr>
        <w:t>人</w:t>
      </w:r>
      <w:r>
        <w:rPr>
          <w:rFonts w:asciiTheme="majorEastAsia" w:hAnsiTheme="majorEastAsia" w:eastAsiaTheme="majorEastAsia"/>
          <w:spacing w:val="-5"/>
          <w:lang w:eastAsia="zh-CN"/>
        </w:rPr>
        <w:t>应持有</w:t>
      </w:r>
      <w:r>
        <w:rPr>
          <w:rFonts w:hint="eastAsia" w:asciiTheme="majorEastAsia" w:hAnsiTheme="majorEastAsia" w:eastAsiaTheme="majorEastAsia"/>
          <w:spacing w:val="-5"/>
          <w:lang w:eastAsia="zh-CN"/>
        </w:rPr>
        <w:t>相应的</w:t>
      </w:r>
      <w:r>
        <w:rPr>
          <w:rFonts w:asciiTheme="majorEastAsia" w:hAnsiTheme="majorEastAsia" w:eastAsiaTheme="majorEastAsia"/>
          <w:spacing w:val="-5"/>
          <w:lang w:eastAsia="zh-CN"/>
        </w:rPr>
        <w:t>压力容器制造许可证，</w:t>
      </w:r>
      <w:r>
        <w:rPr>
          <w:rFonts w:hint="eastAsia" w:asciiTheme="majorEastAsia" w:hAnsiTheme="majorEastAsia" w:eastAsiaTheme="majorEastAsia"/>
          <w:spacing w:val="-5"/>
          <w:lang w:eastAsia="zh-CN"/>
        </w:rPr>
        <w:t>并有近五年类似搅拌设备的业绩。</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3</w:t>
      </w:r>
      <w:r>
        <w:rPr>
          <w:rFonts w:hint="default" w:asciiTheme="majorEastAsia" w:hAnsiTheme="majorEastAsia" w:eastAsiaTheme="majorEastAsia"/>
          <w:spacing w:val="-5"/>
          <w:lang w:val="en-US" w:eastAsia="zh-CN"/>
        </w:rPr>
        <w:t xml:space="preserve">. </w:t>
      </w:r>
      <w:r>
        <w:rPr>
          <w:rFonts w:hint="default" w:asciiTheme="majorEastAsia" w:hAnsiTheme="majorEastAsia" w:eastAsiaTheme="majorEastAsia"/>
          <w:spacing w:val="-5"/>
          <w:lang w:eastAsia="zh-CN"/>
        </w:rPr>
        <w:t>参选人没有失信黑名单记录（以最高院失信被执行人系统发布信息为准）。</w:t>
      </w:r>
    </w:p>
    <w:p>
      <w:pPr>
        <w:pStyle w:val="10"/>
        <w:spacing w:line="360" w:lineRule="auto"/>
        <w:ind w:left="319" w:right="222" w:hanging="305" w:hangingChars="133"/>
        <w:rPr>
          <w:rFonts w:hint="default" w:asciiTheme="majorEastAsia" w:hAnsiTheme="majorEastAsia" w:eastAsiaTheme="majorEastAsia"/>
          <w:spacing w:val="-5"/>
          <w:lang w:eastAsia="zh-CN"/>
        </w:rPr>
      </w:pPr>
      <w:r>
        <w:rPr>
          <w:rFonts w:hint="eastAsia" w:asciiTheme="majorEastAsia" w:hAnsiTheme="majorEastAsia" w:eastAsiaTheme="majorEastAsia"/>
          <w:spacing w:val="-5"/>
          <w:lang w:val="en-US" w:eastAsia="zh-CN"/>
        </w:rPr>
        <w:t>4</w:t>
      </w:r>
      <w:r>
        <w:rPr>
          <w:rFonts w:hint="default" w:asciiTheme="majorEastAsia" w:hAnsiTheme="majorEastAsia" w:eastAsiaTheme="majorEastAsia"/>
          <w:spacing w:val="-5"/>
          <w:lang w:eastAsia="zh-CN"/>
        </w:rPr>
        <w:t>. 与比选人无诉讼纠纷。</w:t>
      </w:r>
    </w:p>
    <w:p>
      <w:pPr>
        <w:pStyle w:val="10"/>
        <w:spacing w:line="360" w:lineRule="auto"/>
        <w:ind w:left="319" w:right="222" w:hanging="305" w:hangingChars="133"/>
        <w:rPr>
          <w:rFonts w:hint="default" w:asciiTheme="majorEastAsia" w:hAnsiTheme="majorEastAsia" w:eastAsiaTheme="majorEastAsia"/>
          <w:spacing w:val="-5"/>
          <w:lang w:val="en-US" w:eastAsia="zh-CN"/>
        </w:rPr>
      </w:pPr>
      <w:r>
        <w:rPr>
          <w:rFonts w:hint="eastAsia" w:asciiTheme="majorEastAsia" w:hAnsiTheme="majorEastAsia" w:eastAsiaTheme="majorEastAsia"/>
          <w:spacing w:val="-5"/>
          <w:lang w:val="en-US" w:eastAsia="zh-CN"/>
        </w:rPr>
        <w:t>5</w:t>
      </w:r>
      <w:r>
        <w:rPr>
          <w:rFonts w:hint="default" w:asciiTheme="majorEastAsia" w:hAnsiTheme="majorEastAsia" w:eastAsiaTheme="majorEastAsia"/>
          <w:spacing w:val="-5"/>
          <w:lang w:eastAsia="zh-CN"/>
        </w:rPr>
        <w:t>.本招标项目</w:t>
      </w:r>
      <w:r>
        <w:rPr>
          <w:rFonts w:hint="default" w:asciiTheme="majorEastAsia" w:hAnsiTheme="majorEastAsia" w:eastAsiaTheme="majorEastAsia"/>
          <w:b/>
          <w:bCs/>
          <w:spacing w:val="-5"/>
          <w:lang w:eastAsia="zh-CN"/>
        </w:rPr>
        <w:t>不接受</w:t>
      </w:r>
      <w:r>
        <w:rPr>
          <w:rFonts w:hint="default" w:asciiTheme="majorEastAsia" w:hAnsiTheme="majorEastAsia" w:eastAsiaTheme="majorEastAsia"/>
          <w:spacing w:val="-5"/>
          <w:lang w:eastAsia="zh-CN"/>
        </w:rPr>
        <w:t>联合体投标。</w:t>
      </w:r>
    </w:p>
    <w:p>
      <w:pPr>
        <w:spacing w:before="15" w:line="360" w:lineRule="auto"/>
        <w:rPr>
          <w:b/>
          <w:w w:val="95"/>
          <w:sz w:val="28"/>
          <w:lang w:eastAsia="zh-CN"/>
        </w:rPr>
      </w:pPr>
      <w:r>
        <w:rPr>
          <w:b/>
          <w:w w:val="95"/>
          <w:sz w:val="28"/>
          <w:lang w:eastAsia="zh-CN"/>
        </w:rPr>
        <w:t>七、参选保证金</w:t>
      </w:r>
    </w:p>
    <w:p>
      <w:pPr>
        <w:pStyle w:val="3"/>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cstheme="majorEastAsia"/>
          <w:sz w:val="24"/>
          <w:szCs w:val="24"/>
          <w:lang w:val="en-US" w:eastAsia="zh-CN"/>
        </w:rPr>
        <w:t>人民币2</w:t>
      </w:r>
      <w:r>
        <w:rPr>
          <w:rFonts w:hint="eastAsia" w:asciiTheme="majorEastAsia" w:hAnsiTheme="majorEastAsia" w:eastAsiaTheme="majorEastAsia"/>
          <w:sz w:val="24"/>
          <w:szCs w:val="24"/>
          <w:lang w:val="en-US" w:eastAsia="zh-CN"/>
        </w:rPr>
        <w:t>.80万</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10"/>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pStyle w:val="78"/>
        <w:numPr>
          <w:ilvl w:val="0"/>
          <w:numId w:val="0"/>
        </w:numPr>
        <w:adjustRightInd w:val="0"/>
        <w:snapToGrid w:val="0"/>
        <w:spacing w:after="0" w:line="360" w:lineRule="auto"/>
        <w:ind w:leftChars="0" w:firstLine="964" w:firstLineChars="400"/>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asciiTheme="minorEastAsia" w:hAnsiTheme="minorEastAsia" w:eastAsiaTheme="minorEastAsia"/>
          <w:u w:val="single"/>
          <w:lang w:eastAsia="zh-CN"/>
        </w:rPr>
        <w:t>M-621-1托轮组件</w:t>
      </w:r>
      <w:r>
        <w:rPr>
          <w:rFonts w:hint="eastAsia" w:asciiTheme="minorEastAsia" w:hAnsiTheme="minorEastAsia" w:eastAsiaTheme="minorEastAsia"/>
          <w:u w:val="single"/>
        </w:rPr>
        <w:t>采购项目</w:t>
      </w:r>
      <w:r>
        <w:rPr>
          <w:rFonts w:hint="eastAsia" w:cs="宋体" w:asciiTheme="majorEastAsia" w:hAnsiTheme="majorEastAsia" w:eastAsiaTheme="majorEastAsia"/>
          <w:sz w:val="24"/>
          <w:szCs w:val="24"/>
          <w:u w:val="single"/>
          <w:lang w:val="en-US" w:eastAsia="zh-CN" w:bidi="ar-SA"/>
        </w:rPr>
        <w:t>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10"/>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0"/>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10"/>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10"/>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10"/>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b w:val="0"/>
          <w:bCs w:val="0"/>
          <w:lang w:eastAsia="zh-CN"/>
        </w:rPr>
      </w:pPr>
      <w:r>
        <w:rPr>
          <w:rFonts w:asciiTheme="majorEastAsia" w:hAnsiTheme="majorEastAsia" w:eastAsiaTheme="majorEastAsia"/>
          <w:b w:val="0"/>
          <w:bCs w:val="0"/>
          <w:lang w:eastAsia="zh-CN"/>
        </w:rPr>
        <w:t>1.参选文件递交的截止时间：</w:t>
      </w:r>
      <w:r>
        <w:rPr>
          <w:rFonts w:hint="eastAsia" w:asciiTheme="majorEastAsia" w:hAnsiTheme="majorEastAsia" w:eastAsiaTheme="majorEastAsia"/>
          <w:b w:val="0"/>
          <w:bCs w:val="0"/>
          <w:lang w:eastAsia="zh-CN"/>
        </w:rPr>
        <w:t>见比选公告</w:t>
      </w:r>
    </w:p>
    <w:p>
      <w:pPr>
        <w:pStyle w:val="4"/>
        <w:tabs>
          <w:tab w:val="left" w:pos="6879"/>
        </w:tabs>
        <w:spacing w:line="360" w:lineRule="auto"/>
        <w:ind w:left="0" w:right="106"/>
        <w:rPr>
          <w:rFonts w:asciiTheme="majorEastAsia" w:hAnsiTheme="majorEastAsia" w:eastAsiaTheme="majorEastAsia"/>
          <w:b w:val="0"/>
          <w:bCs w:val="0"/>
          <w:spacing w:val="-57"/>
          <w:lang w:eastAsia="zh-CN"/>
        </w:rPr>
      </w:pPr>
      <w:r>
        <w:rPr>
          <w:rFonts w:asciiTheme="majorEastAsia" w:hAnsiTheme="majorEastAsia" w:eastAsiaTheme="majorEastAsia"/>
          <w:b w:val="0"/>
          <w:bCs w:val="0"/>
          <w:lang w:eastAsia="zh-CN"/>
        </w:rPr>
        <w:t>2.</w:t>
      </w:r>
      <w:r>
        <w:rPr>
          <w:rFonts w:asciiTheme="majorEastAsia" w:hAnsiTheme="majorEastAsia" w:eastAsiaTheme="majorEastAsia"/>
          <w:b w:val="0"/>
          <w:bCs w:val="0"/>
          <w:spacing w:val="4"/>
          <w:lang w:eastAsia="zh-CN"/>
        </w:rPr>
        <w:t>递交</w:t>
      </w:r>
      <w:r>
        <w:rPr>
          <w:rFonts w:asciiTheme="majorEastAsia" w:hAnsiTheme="majorEastAsia" w:eastAsiaTheme="majorEastAsia"/>
          <w:b w:val="0"/>
          <w:bCs w:val="0"/>
          <w:lang w:eastAsia="zh-CN"/>
        </w:rPr>
        <w:t>参</w:t>
      </w:r>
      <w:r>
        <w:rPr>
          <w:rFonts w:asciiTheme="majorEastAsia" w:hAnsiTheme="majorEastAsia" w:eastAsiaTheme="majorEastAsia"/>
          <w:b w:val="0"/>
          <w:bCs w:val="0"/>
          <w:spacing w:val="4"/>
          <w:lang w:eastAsia="zh-CN"/>
        </w:rPr>
        <w:t>选文件的地</w:t>
      </w:r>
      <w:r>
        <w:rPr>
          <w:rFonts w:asciiTheme="majorEastAsia" w:hAnsiTheme="majorEastAsia" w:eastAsiaTheme="majorEastAsia"/>
          <w:b w:val="0"/>
          <w:bCs w:val="0"/>
          <w:lang w:eastAsia="zh-CN"/>
        </w:rPr>
        <w:t>点</w:t>
      </w:r>
      <w:r>
        <w:rPr>
          <w:rFonts w:asciiTheme="majorEastAsia" w:hAnsiTheme="majorEastAsia" w:eastAsiaTheme="majorEastAsia"/>
          <w:b w:val="0"/>
          <w:bCs w:val="0"/>
          <w:spacing w:val="4"/>
          <w:lang w:eastAsia="zh-CN"/>
        </w:rPr>
        <w:t>为：</w:t>
      </w:r>
      <w:r>
        <w:rPr>
          <w:rFonts w:hint="eastAsia" w:asciiTheme="majorEastAsia" w:hAnsiTheme="majorEastAsia" w:eastAsiaTheme="majorEastAsia"/>
          <w:b w:val="0"/>
          <w:bCs w:val="0"/>
          <w:spacing w:val="4"/>
          <w:lang w:eastAsia="zh-CN"/>
        </w:rPr>
        <w:t>漳州市漳浦县杜浔镇杜昌路9号</w:t>
      </w:r>
    </w:p>
    <w:p>
      <w:pPr>
        <w:pStyle w:val="4"/>
        <w:tabs>
          <w:tab w:val="left" w:pos="6879"/>
        </w:tabs>
        <w:spacing w:line="360" w:lineRule="auto"/>
        <w:ind w:left="0" w:right="106" w:firstLine="480" w:firstLineChars="200"/>
        <w:rPr>
          <w:rFonts w:asciiTheme="majorEastAsia" w:hAnsiTheme="majorEastAsia" w:eastAsiaTheme="majorEastAsia"/>
          <w:b w:val="0"/>
          <w:bCs w:val="0"/>
          <w:spacing w:val="-4"/>
          <w:lang w:eastAsia="zh-CN"/>
        </w:rPr>
      </w:pPr>
      <w:r>
        <w:rPr>
          <w:rFonts w:hint="eastAsia" w:asciiTheme="majorEastAsia" w:hAnsiTheme="majorEastAsia" w:eastAsiaTheme="majorEastAsia"/>
          <w:b w:val="0"/>
          <w:bCs w:val="0"/>
          <w:lang w:eastAsia="zh-CN"/>
        </w:rPr>
        <w:t>商务</w:t>
      </w:r>
      <w:r>
        <w:rPr>
          <w:rFonts w:asciiTheme="majorEastAsia" w:hAnsiTheme="majorEastAsia" w:eastAsiaTheme="majorEastAsia"/>
          <w:b w:val="0"/>
          <w:bCs w:val="0"/>
          <w:lang w:eastAsia="zh-CN"/>
        </w:rPr>
        <w:t>联系人</w:t>
      </w:r>
      <w:r>
        <w:rPr>
          <w:rFonts w:asciiTheme="majorEastAsia" w:hAnsiTheme="majorEastAsia" w:eastAsiaTheme="majorEastAsia"/>
          <w:b w:val="0"/>
          <w:bCs w:val="0"/>
          <w:spacing w:val="-56"/>
          <w:lang w:eastAsia="zh-CN"/>
        </w:rPr>
        <w:t>：</w:t>
      </w:r>
      <w:r>
        <w:rPr>
          <w:rFonts w:hint="eastAsia" w:asciiTheme="majorEastAsia" w:hAnsiTheme="majorEastAsia" w:eastAsiaTheme="majorEastAsia"/>
          <w:b w:val="0"/>
          <w:bCs w:val="0"/>
          <w:spacing w:val="-4"/>
          <w:lang w:val="en-US" w:eastAsia="zh-CN"/>
        </w:rPr>
        <w:t xml:space="preserve">黄梅钦 </w:t>
      </w:r>
      <w:r>
        <w:rPr>
          <w:rFonts w:hint="eastAsia" w:asciiTheme="majorEastAsia" w:hAnsiTheme="majorEastAsia" w:eastAsiaTheme="majorEastAsia"/>
          <w:b w:val="0"/>
          <w:bCs w:val="0"/>
          <w:lang w:eastAsia="zh-CN"/>
        </w:rPr>
        <w:t xml:space="preserve">  </w:t>
      </w:r>
      <w:r>
        <w:rPr>
          <w:rFonts w:asciiTheme="majorEastAsia" w:hAnsiTheme="majorEastAsia" w:eastAsiaTheme="majorEastAsia"/>
          <w:b w:val="0"/>
          <w:bCs w:val="0"/>
          <w:spacing w:val="-6"/>
          <w:lang w:eastAsia="zh-CN"/>
        </w:rPr>
        <w:t xml:space="preserve"> </w:t>
      </w:r>
      <w:r>
        <w:rPr>
          <w:rFonts w:asciiTheme="majorEastAsia" w:hAnsiTheme="majorEastAsia" w:eastAsiaTheme="majorEastAsia"/>
          <w:b w:val="0"/>
          <w:bCs w:val="0"/>
          <w:lang w:eastAsia="zh-CN"/>
        </w:rPr>
        <w:t>电话</w:t>
      </w:r>
      <w:r>
        <w:rPr>
          <w:rFonts w:asciiTheme="majorEastAsia" w:hAnsiTheme="majorEastAsia" w:eastAsiaTheme="majorEastAsia"/>
          <w:b w:val="0"/>
          <w:bCs w:val="0"/>
          <w:spacing w:val="-4"/>
          <w:lang w:eastAsia="zh-CN"/>
        </w:rPr>
        <w:t>：</w:t>
      </w:r>
      <w:r>
        <w:rPr>
          <w:rFonts w:hint="eastAsia" w:asciiTheme="majorEastAsia" w:hAnsiTheme="majorEastAsia" w:eastAsiaTheme="majorEastAsia"/>
          <w:b w:val="0"/>
          <w:bCs w:val="0"/>
          <w:spacing w:val="-4"/>
          <w:lang w:eastAsia="zh-CN"/>
        </w:rPr>
        <w:t>0596-6311073</w:t>
      </w:r>
    </w:p>
    <w:p>
      <w:pPr>
        <w:pStyle w:val="4"/>
        <w:tabs>
          <w:tab w:val="left" w:pos="6879"/>
        </w:tabs>
        <w:spacing w:line="360" w:lineRule="auto"/>
        <w:ind w:left="0" w:right="106" w:firstLine="464" w:firstLineChars="200"/>
        <w:rPr>
          <w:rFonts w:hint="eastAsia" w:asciiTheme="majorEastAsia" w:hAnsiTheme="majorEastAsia" w:eastAsiaTheme="majorEastAsia"/>
          <w:b w:val="0"/>
          <w:bCs w:val="0"/>
          <w:spacing w:val="-4"/>
          <w:lang w:val="en-US" w:eastAsia="zh-CN"/>
        </w:rPr>
      </w:pPr>
      <w:r>
        <w:rPr>
          <w:rFonts w:hint="eastAsia" w:asciiTheme="majorEastAsia" w:hAnsiTheme="majorEastAsia" w:eastAsiaTheme="majorEastAsia"/>
          <w:b w:val="0"/>
          <w:bCs w:val="0"/>
          <w:spacing w:val="-4"/>
          <w:lang w:eastAsia="zh-CN"/>
        </w:rPr>
        <w:t>技术联系人：</w:t>
      </w:r>
      <w:r>
        <w:rPr>
          <w:rFonts w:hint="eastAsia" w:asciiTheme="majorEastAsia" w:hAnsiTheme="majorEastAsia" w:eastAsiaTheme="majorEastAsia"/>
          <w:b w:val="0"/>
          <w:bCs w:val="0"/>
          <w:spacing w:val="-4"/>
          <w:lang w:val="en-US" w:eastAsia="zh-CN"/>
        </w:rPr>
        <w:t>黄国涵</w:t>
      </w:r>
      <w:r>
        <w:rPr>
          <w:rFonts w:hint="eastAsia" w:asciiTheme="majorEastAsia" w:hAnsiTheme="majorEastAsia" w:eastAsiaTheme="majorEastAsia"/>
          <w:b w:val="0"/>
          <w:bCs w:val="0"/>
          <w:spacing w:val="-4"/>
          <w:lang w:eastAsia="zh-CN"/>
        </w:rPr>
        <w:t xml:space="preserve">    电话：</w:t>
      </w:r>
      <w:r>
        <w:rPr>
          <w:rFonts w:hint="eastAsia" w:asciiTheme="majorEastAsia" w:hAnsiTheme="majorEastAsia" w:eastAsiaTheme="majorEastAsia"/>
          <w:b w:val="0"/>
          <w:bCs w:val="0"/>
          <w:spacing w:val="-4"/>
          <w:lang w:val="en-US" w:eastAsia="zh-CN"/>
        </w:rPr>
        <w:t xml:space="preserve">13459297831 </w:t>
      </w:r>
    </w:p>
    <w:p>
      <w:pPr>
        <w:spacing w:line="360" w:lineRule="auto"/>
        <w:ind w:firstLine="482" w:firstLineChars="200"/>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0" w:firstLineChars="2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2" w:firstLineChars="200"/>
        <w:rPr>
          <w:rFonts w:asciiTheme="majorEastAsia" w:hAnsiTheme="majorEastAsia" w:eastAsiaTheme="majorEastAsia"/>
          <w:sz w:val="24"/>
          <w:szCs w:val="24"/>
          <w:lang w:eastAsia="zh-CN"/>
        </w:rPr>
      </w:pPr>
      <w:r>
        <w:rPr>
          <w:rFonts w:hint="eastAsia" w:asciiTheme="majorEastAsia" w:hAnsiTheme="majorEastAsia" w:eastAsiaTheme="majorEastAsia"/>
          <w:b/>
          <w:bCs w:val="0"/>
          <w:sz w:val="24"/>
          <w:szCs w:val="24"/>
          <w:lang w:eastAsia="zh-CN"/>
        </w:rPr>
        <w:t>1、本项目最高限价为人民币</w:t>
      </w:r>
      <w:r>
        <w:rPr>
          <w:rFonts w:hint="eastAsia" w:asciiTheme="majorEastAsia" w:hAnsiTheme="majorEastAsia" w:eastAsiaTheme="majorEastAsia"/>
          <w:b/>
          <w:bCs w:val="0"/>
          <w:sz w:val="24"/>
          <w:szCs w:val="24"/>
          <w:lang w:val="en-US" w:eastAsia="zh-CN"/>
        </w:rPr>
        <w:t>140万</w:t>
      </w:r>
      <w:r>
        <w:rPr>
          <w:rFonts w:hint="eastAsia" w:asciiTheme="majorEastAsia" w:hAnsiTheme="majorEastAsia" w:eastAsiaTheme="majorEastAsia"/>
          <w:b/>
          <w:bCs w:val="0"/>
          <w:sz w:val="24"/>
          <w:szCs w:val="24"/>
          <w:lang w:eastAsia="zh-CN"/>
        </w:rPr>
        <w:t>元</w:t>
      </w:r>
      <w:r>
        <w:rPr>
          <w:rFonts w:hint="eastAsia" w:asciiTheme="majorEastAsia" w:hAnsiTheme="majorEastAsia" w:eastAsiaTheme="majorEastAsia"/>
          <w:b/>
          <w:bCs w:val="0"/>
          <w:sz w:val="24"/>
          <w:szCs w:val="24"/>
          <w:lang w:val="en-US" w:eastAsia="zh-CN"/>
        </w:rPr>
        <w:t>（含税价）</w:t>
      </w:r>
      <w:r>
        <w:rPr>
          <w:rFonts w:hint="eastAsia" w:asciiTheme="majorEastAsia" w:hAnsiTheme="majorEastAsia" w:eastAsiaTheme="majorEastAsia"/>
          <w:b/>
          <w:bCs w:val="0"/>
          <w:sz w:val="24"/>
          <w:szCs w:val="24"/>
          <w:lang w:eastAsia="zh-CN"/>
        </w:rPr>
        <w:t>。</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keepNext w:val="0"/>
        <w:keepLines w:val="0"/>
        <w:pageBreakBefore w:val="0"/>
        <w:widowControl w:val="0"/>
        <w:tabs>
          <w:tab w:val="left" w:pos="4627"/>
        </w:tabs>
        <w:kinsoku/>
        <w:wordWrap/>
        <w:overflowPunct/>
        <w:topLinePunct w:val="0"/>
        <w:autoSpaceDE w:val="0"/>
        <w:autoSpaceDN w:val="0"/>
        <w:bidi w:val="0"/>
        <w:adjustRightInd/>
        <w:snapToGrid/>
        <w:spacing w:before="157" w:beforeLines="50" w:line="360" w:lineRule="auto"/>
        <w:ind w:left="0" w:leftChars="0" w:right="0" w:rightChars="0" w:firstLine="0" w:firstLineChars="0"/>
        <w:jc w:val="center"/>
        <w:textAlignment w:val="auto"/>
        <w:outlineLvl w:val="0"/>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rPr>
          <w:sz w:val="24"/>
          <w:szCs w:val="24"/>
          <w:highlight w:val="yellow"/>
          <w:lang w:eastAsia="zh-CN"/>
        </w:rPr>
      </w:pPr>
      <w:r>
        <w:rPr>
          <w:rFonts w:hint="eastAsia"/>
          <w:b/>
          <w:lang w:eastAsia="zh-CN"/>
        </w:rPr>
        <w:t>注：</w:t>
      </w:r>
      <w:r>
        <w:rPr>
          <w:rFonts w:hint="eastAsia"/>
          <w:b/>
          <w:sz w:val="24"/>
          <w:szCs w:val="24"/>
          <w:highlight w:val="yellow"/>
          <w:lang w:eastAsia="zh-CN"/>
        </w:rPr>
        <w:t>需提供参选文件及报价表电子版U盘一份（盖章PDF版），报价表须独立盖章密封</w:t>
      </w:r>
    </w:p>
    <w:p>
      <w:pPr>
        <w:pStyle w:val="3"/>
        <w:spacing w:line="360" w:lineRule="auto"/>
        <w:ind w:left="0" w:leftChars="0" w:firstLine="0" w:firstLineChars="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leftChars="0" w:firstLine="0" w:firstLineChars="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leftChars="0" w:firstLine="0" w:firstLineChars="0"/>
        <w:rPr>
          <w:sz w:val="24"/>
          <w:szCs w:val="24"/>
          <w:lang w:eastAsia="zh-CN"/>
        </w:rPr>
      </w:pPr>
      <w:r>
        <w:rPr>
          <w:w w:val="95"/>
          <w:sz w:val="24"/>
          <w:szCs w:val="24"/>
          <w:lang w:eastAsia="zh-CN"/>
        </w:rPr>
        <w:t>四、特别说明</w:t>
      </w:r>
    </w:p>
    <w:p>
      <w:pPr>
        <w:pStyle w:val="10"/>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430492133"/>
      <w:bookmarkStart w:id="2" w:name="_Toc304357904"/>
      <w:bookmarkStart w:id="3" w:name="_Toc430489126"/>
      <w:bookmarkStart w:id="4" w:name="_Toc430490619"/>
      <w:bookmarkStart w:id="5" w:name="_Toc430488651"/>
      <w:bookmarkStart w:id="6" w:name="_Toc415567504"/>
      <w:bookmarkStart w:id="7" w:name="_Toc177186249"/>
      <w:bookmarkStart w:id="8" w:name="_Toc430422420"/>
    </w:p>
    <w:p>
      <w:pPr>
        <w:pStyle w:val="10"/>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left="475" w:leftChars="0" w:hanging="475" w:hangingChars="198"/>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left="475" w:leftChars="0" w:hanging="475" w:hangingChars="198"/>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left="475" w:leftChars="0" w:hanging="475" w:hangingChars="198"/>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left="475" w:leftChars="0" w:hanging="475" w:hangingChars="198"/>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left="475" w:leftChars="0" w:right="226" w:hanging="475" w:hangingChars="198"/>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2"/>
        <w:rPr>
          <w:b/>
          <w:sz w:val="28"/>
          <w:szCs w:val="28"/>
        </w:rPr>
      </w:pP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left="300" w:leftChars="0" w:right="121" w:hanging="300" w:hangingChars="125"/>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left="300" w:leftChars="0" w:right="121" w:hanging="300" w:hangingChars="125"/>
        <w:jc w:val="both"/>
        <w:rPr>
          <w:lang w:eastAsia="zh-CN"/>
        </w:rPr>
      </w:pPr>
      <w:r>
        <w:rPr>
          <w:lang w:eastAsia="zh-CN"/>
        </w:rPr>
        <w:t>2.参选人串选、相互勾结故意压低标价以排挤竞争对手的公平竞争的，其参选无效。</w:t>
      </w:r>
    </w:p>
    <w:p>
      <w:pPr>
        <w:pStyle w:val="10"/>
        <w:spacing w:line="360" w:lineRule="auto"/>
        <w:ind w:left="300" w:leftChars="0" w:right="121" w:hanging="300" w:hangingChars="125"/>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人民币140万</w:t>
      </w:r>
      <w:r>
        <w:rPr>
          <w:rFonts w:hint="eastAsia"/>
          <w:b/>
          <w:bCs/>
          <w:lang w:eastAsia="zh-CN"/>
        </w:rPr>
        <w:t>元（含税价）</w:t>
      </w:r>
      <w:r>
        <w:rPr>
          <w:rFonts w:hint="eastAsia"/>
          <w:lang w:eastAsia="zh-CN"/>
        </w:rPr>
        <w:t>。参选人所填报的包干含税报价高于本项目最高限价的，其参选将被比选小组予以否决。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w:t>
      </w:r>
      <w:r>
        <w:rPr>
          <w:rStyle w:val="25"/>
          <w:rFonts w:hint="eastAsia"/>
          <w:sz w:val="24"/>
          <w:szCs w:val="24"/>
          <w:lang w:val="en-US" w:eastAsia="zh-CN"/>
        </w:rPr>
        <w:t>翔鹭石化</w:t>
      </w:r>
      <w:r>
        <w:rPr>
          <w:rStyle w:val="25"/>
          <w:rFonts w:hint="eastAsia"/>
          <w:sz w:val="24"/>
          <w:szCs w:val="24"/>
        </w:rPr>
        <w:t>（漳州）有限公司”作为合同执行主体，将于中选通知书发出之日起20日内与中选人完成合同签订事宜。</w:t>
      </w: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313" w:beforeLines="100" w:line="360" w:lineRule="auto"/>
        <w:ind w:left="0" w:leftChars="0" w:right="0" w:rightChars="0" w:firstLine="0" w:firstLineChars="0"/>
        <w:jc w:val="center"/>
        <w:textAlignment w:val="auto"/>
        <w:outlineLvl w:val="0"/>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left="0" w:leftChars="0" w:firstLine="428" w:firstLineChars="200"/>
        <w:jc w:val="both"/>
        <w:rPr>
          <w:rFonts w:ascii="宋体" w:hAnsi="宋体" w:eastAsia="宋体" w:cs="宋体"/>
          <w:spacing w:val="-13"/>
          <w:sz w:val="24"/>
          <w:szCs w:val="24"/>
          <w:lang w:val="en-US" w:eastAsia="zh-CN" w:bidi="ar-SA"/>
        </w:rPr>
      </w:pPr>
      <w:r>
        <w:rPr>
          <w:rFonts w:ascii="宋体" w:hAnsi="宋体" w:eastAsia="宋体" w:cs="宋体"/>
          <w:spacing w:val="-13"/>
          <w:sz w:val="24"/>
          <w:szCs w:val="24"/>
          <w:lang w:val="en-US" w:eastAsia="zh-CN" w:bidi="ar-SA"/>
        </w:rPr>
        <w:t>2.中选单位必须严格执行</w:t>
      </w:r>
      <w:r>
        <w:rPr>
          <w:rFonts w:hint="eastAsia" w:cs="宋体"/>
          <w:spacing w:val="-13"/>
          <w:sz w:val="24"/>
          <w:szCs w:val="24"/>
          <w:u w:val="single"/>
          <w:lang w:val="en-US" w:eastAsia="zh-CN" w:bidi="ar-SA"/>
        </w:rPr>
        <w:t>M-621-1托轮组件</w:t>
      </w:r>
      <w:r>
        <w:rPr>
          <w:rFonts w:hint="eastAsia" w:ascii="宋体" w:hAnsi="宋体" w:eastAsia="宋体" w:cs="宋体"/>
          <w:spacing w:val="-13"/>
          <w:sz w:val="24"/>
          <w:szCs w:val="24"/>
          <w:lang w:val="en-US" w:eastAsia="zh-CN" w:bidi="ar-SA"/>
        </w:rPr>
        <w:t>采购</w:t>
      </w:r>
      <w:r>
        <w:rPr>
          <w:rFonts w:ascii="宋体" w:hAnsi="宋体" w:eastAsia="宋体" w:cs="宋体"/>
          <w:spacing w:val="-13"/>
          <w:sz w:val="24"/>
          <w:szCs w:val="24"/>
          <w:lang w:val="en-US" w:eastAsia="zh-CN" w:bidi="ar-SA"/>
        </w:rPr>
        <w:t>合同（详见附件一）、《承诺函》（详见附件二）的规定。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10"/>
        <w:rPr>
          <w:b/>
          <w:sz w:val="28"/>
          <w:szCs w:val="28"/>
        </w:rPr>
      </w:pPr>
      <w:r>
        <w:rPr>
          <w:rFonts w:hint="eastAsia" w:ascii="Times New Roman"/>
          <w:b/>
          <w:bCs/>
          <w:lang w:eastAsia="zh-CN"/>
        </w:rPr>
        <w:t>附件一、</w:t>
      </w:r>
      <w:r>
        <w:rPr>
          <w:rFonts w:hint="eastAsia" w:ascii="Times New Roman"/>
          <w:b/>
          <w:bCs/>
          <w:lang w:val="en-US" w:eastAsia="zh-CN"/>
        </w:rPr>
        <w:t xml:space="preserve">                                                           </w:t>
      </w:r>
      <w:r>
        <w:rPr>
          <w:rFonts w:hint="eastAsia"/>
          <w:b/>
          <w:sz w:val="28"/>
          <w:szCs w:val="28"/>
        </w:rPr>
        <w:t>采购合同</w:t>
      </w:r>
    </w:p>
    <w:tbl>
      <w:tblPr>
        <w:tblStyle w:val="32"/>
        <w:tblW w:w="98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0"/>
        <w:gridCol w:w="4401"/>
        <w:gridCol w:w="1420"/>
        <w:gridCol w:w="3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 xml:space="preserve">                                                                                      </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合同编号：</w:t>
            </w:r>
          </w:p>
        </w:tc>
        <w:tc>
          <w:tcPr>
            <w:tcW w:w="307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甲方：</w:t>
            </w:r>
          </w:p>
        </w:tc>
        <w:tc>
          <w:tcPr>
            <w:tcW w:w="4401" w:type="dxa"/>
          </w:tcPr>
          <w:p>
            <w:pPr>
              <w:spacing w:line="120" w:lineRule="auto"/>
              <w:jc w:val="both"/>
              <w:rPr>
                <w:sz w:val="24"/>
                <w:lang w:eastAsia="zh-CN"/>
              </w:rPr>
            </w:pPr>
            <w:r>
              <w:rPr>
                <w:rFonts w:hint="eastAsia"/>
                <w:sz w:val="24"/>
                <w:lang w:val="en-US" w:eastAsia="zh-CN"/>
              </w:rPr>
              <w:t>翔鹭石化</w:t>
            </w:r>
            <w:r>
              <w:rPr>
                <w:rFonts w:hint="eastAsia"/>
                <w:sz w:val="24"/>
                <w:lang w:eastAsia="zh-CN"/>
              </w:rPr>
              <w:t xml:space="preserve">（漳州）有限公司                                    </w:t>
            </w:r>
          </w:p>
        </w:tc>
        <w:tc>
          <w:tcPr>
            <w:tcW w:w="1420" w:type="dxa"/>
          </w:tcPr>
          <w:p>
            <w:pPr>
              <w:spacing w:line="120" w:lineRule="auto"/>
              <w:jc w:val="both"/>
              <w:rPr>
                <w:sz w:val="24"/>
              </w:rPr>
            </w:pPr>
            <w:r>
              <w:rPr>
                <w:rFonts w:hint="eastAsia"/>
                <w:sz w:val="24"/>
              </w:rPr>
              <w:t>签订地点：</w:t>
            </w:r>
          </w:p>
        </w:tc>
        <w:tc>
          <w:tcPr>
            <w:tcW w:w="3079"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1" w:hRule="atLeast"/>
        </w:trPr>
        <w:tc>
          <w:tcPr>
            <w:tcW w:w="960" w:type="dxa"/>
          </w:tcPr>
          <w:p>
            <w:pPr>
              <w:spacing w:line="120" w:lineRule="auto"/>
              <w:jc w:val="both"/>
              <w:rPr>
                <w:sz w:val="24"/>
              </w:rPr>
            </w:pPr>
            <w:r>
              <w:rPr>
                <w:rFonts w:hint="eastAsia"/>
                <w:sz w:val="24"/>
              </w:rPr>
              <w:t>乙方：</w:t>
            </w:r>
          </w:p>
        </w:tc>
        <w:tc>
          <w:tcPr>
            <w:tcW w:w="4401" w:type="dxa"/>
          </w:tcPr>
          <w:p>
            <w:pPr>
              <w:spacing w:line="120" w:lineRule="auto"/>
              <w:jc w:val="both"/>
              <w:rPr>
                <w:sz w:val="24"/>
              </w:rPr>
            </w:pPr>
          </w:p>
        </w:tc>
        <w:tc>
          <w:tcPr>
            <w:tcW w:w="1420" w:type="dxa"/>
          </w:tcPr>
          <w:p>
            <w:pPr>
              <w:spacing w:line="120" w:lineRule="auto"/>
              <w:jc w:val="both"/>
              <w:rPr>
                <w:sz w:val="24"/>
              </w:rPr>
            </w:pPr>
            <w:r>
              <w:rPr>
                <w:rFonts w:hint="eastAsia"/>
                <w:sz w:val="24"/>
              </w:rPr>
              <w:t>签订日期：</w:t>
            </w:r>
          </w:p>
        </w:tc>
        <w:tc>
          <w:tcPr>
            <w:tcW w:w="3079"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textAlignment w:val="auto"/>
        <w:outlineLvl w:val="9"/>
        <w:rPr>
          <w:b/>
          <w:bCs/>
          <w:sz w:val="24"/>
          <w:lang w:eastAsia="zh-CN"/>
        </w:rPr>
      </w:pPr>
      <w:r>
        <w:rPr>
          <w:rFonts w:hint="eastAsia"/>
          <w:b/>
          <w:b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textAlignment w:val="auto"/>
        <w:outlineLvl w:val="9"/>
        <w:rPr>
          <w:sz w:val="24"/>
        </w:rPr>
      </w:pPr>
      <w:r>
        <w:rPr>
          <w:rFonts w:hint="eastAsia"/>
          <w:sz w:val="24"/>
        </w:rPr>
        <w:t>1、合同标的和合同价格</w:t>
      </w:r>
    </w:p>
    <w:tbl>
      <w:tblPr>
        <w:tblStyle w:val="31"/>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1"/>
        <w:gridCol w:w="3270"/>
        <w:gridCol w:w="1125"/>
        <w:gridCol w:w="1395"/>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2611"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产品名称</w:t>
            </w:r>
          </w:p>
        </w:tc>
        <w:tc>
          <w:tcPr>
            <w:tcW w:w="3270"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规格型号</w:t>
            </w:r>
          </w:p>
        </w:tc>
        <w:tc>
          <w:tcPr>
            <w:tcW w:w="112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数量</w:t>
            </w:r>
          </w:p>
        </w:tc>
        <w:tc>
          <w:tcPr>
            <w:tcW w:w="139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单价</w:t>
            </w:r>
            <w:r>
              <w:rPr>
                <w:rFonts w:hint="eastAsia"/>
                <w:b w:val="0"/>
                <w:bCs/>
                <w:sz w:val="24"/>
                <w:lang w:val="en-US" w:eastAsia="zh-CN"/>
              </w:rPr>
              <w:t>/元</w:t>
            </w:r>
          </w:p>
        </w:tc>
        <w:tc>
          <w:tcPr>
            <w:tcW w:w="1459"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b w:val="0"/>
                <w:bCs/>
                <w:sz w:val="24"/>
              </w:rPr>
            </w:pPr>
            <w:r>
              <w:rPr>
                <w:rFonts w:hint="eastAsia"/>
                <w:b w:val="0"/>
                <w:bCs/>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2611"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permStart w:id="0" w:edGrp="everyone" w:colFirst="0" w:colLast="0"/>
            <w:permStart w:id="1" w:edGrp="everyone" w:colFirst="1" w:colLast="1"/>
            <w:permStart w:id="2" w:edGrp="everyone" w:colFirst="2" w:colLast="2"/>
            <w:permStart w:id="3" w:edGrp="everyone" w:colFirst="3" w:colLast="3"/>
            <w:permStart w:id="4" w:edGrp="everyone" w:colFirst="4" w:colLast="4"/>
            <w:r>
              <w:rPr>
                <w:rFonts w:hint="eastAsia" w:ascii="Times New Roman" w:hAnsi="Times New Roman" w:cs="Times New Roman"/>
                <w:i w:val="0"/>
                <w:color w:val="000000"/>
                <w:kern w:val="0"/>
                <w:sz w:val="21"/>
                <w:szCs w:val="21"/>
                <w:u w:val="none"/>
                <w:lang w:val="en-US" w:eastAsia="zh-CN" w:bidi="ar"/>
              </w:rPr>
              <w:t>M-621-1托轮组件</w:t>
            </w:r>
          </w:p>
        </w:tc>
        <w:tc>
          <w:tcPr>
            <w:tcW w:w="3270" w:type="dxa"/>
            <w:vAlign w:val="center"/>
          </w:tcPr>
          <w:p>
            <w:pPr>
              <w:keepNext w:val="0"/>
              <w:keepLines w:val="0"/>
              <w:widowControl/>
              <w:suppressLineNumbers w:val="0"/>
              <w:jc w:val="center"/>
              <w:textAlignment w:val="center"/>
              <w:rPr>
                <w:rFonts w:hint="eastAsia"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托轮材质 40CrNiMo；</w:t>
            </w:r>
          </w:p>
          <w:p>
            <w:pPr>
              <w:keepNext w:val="0"/>
              <w:keepLines w:val="0"/>
              <w:widowControl/>
              <w:suppressLineNumbers w:val="0"/>
              <w:jc w:val="center"/>
              <w:textAlignment w:val="center"/>
              <w:rPr>
                <w:rFonts w:hint="eastAsia"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托轮轴材质 42CrMo；</w:t>
            </w:r>
          </w:p>
          <w:p>
            <w:pPr>
              <w:keepNext w:val="0"/>
              <w:keepLines w:val="0"/>
              <w:widowControl/>
              <w:suppressLineNumbers w:val="0"/>
              <w:jc w:val="center"/>
              <w:textAlignment w:val="center"/>
              <w:rPr>
                <w:rFonts w:hint="eastAsia"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 xml:space="preserve">托轮规格Φ1300X740， </w:t>
            </w:r>
          </w:p>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ascii="Times New Roman" w:hAnsi="Times New Roman" w:cs="Times New Roman"/>
                <w:i w:val="0"/>
                <w:color w:val="000000"/>
                <w:kern w:val="0"/>
                <w:sz w:val="21"/>
                <w:szCs w:val="21"/>
                <w:u w:val="none"/>
                <w:lang w:val="en-US" w:eastAsia="zh-CN" w:bidi="ar"/>
              </w:rPr>
              <w:t>托轮轴规格Φ540X1580</w:t>
            </w:r>
          </w:p>
        </w:tc>
        <w:tc>
          <w:tcPr>
            <w:tcW w:w="1125"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ascii="Times New Roman" w:hAnsi="Times New Roman" w:cs="Times New Roman"/>
                <w:i w:val="0"/>
                <w:color w:val="000000"/>
                <w:kern w:val="0"/>
                <w:sz w:val="21"/>
                <w:szCs w:val="21"/>
                <w:u w:val="none"/>
                <w:lang w:val="en-US" w:eastAsia="zh-CN" w:bidi="ar"/>
              </w:rPr>
              <w:t>2套</w:t>
            </w:r>
          </w:p>
        </w:tc>
        <w:tc>
          <w:tcPr>
            <w:tcW w:w="1395"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c>
          <w:tcPr>
            <w:tcW w:w="1459"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rFonts w:hint="default" w:ascii="Times New Roman" w:hAnsi="Times New Roman" w:eastAsia="宋体" w:cs="Times New Roman"/>
                <w:sz w:val="21"/>
                <w:szCs w:val="21"/>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2611" w:type="dxa"/>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合同金额合计</w:t>
            </w:r>
          </w:p>
        </w:tc>
        <w:tc>
          <w:tcPr>
            <w:tcW w:w="7249" w:type="dxa"/>
            <w:gridSpan w:val="4"/>
            <w:vAlign w:val="bottom"/>
          </w:tcPr>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center"/>
              <w:textAlignment w:val="auto"/>
              <w:outlineLvl w:val="9"/>
              <w:rPr>
                <w:sz w:val="24"/>
              </w:rPr>
            </w:pPr>
            <w:r>
              <w:rPr>
                <w:rFonts w:hint="eastAsia"/>
                <w:sz w:val="24"/>
              </w:rPr>
              <w:t xml:space="preserve">（大写） </w:t>
            </w:r>
            <w:permStart w:id="5" w:edGrp="everyone"/>
            <w:r>
              <w:rPr>
                <w:rFonts w:hint="eastAsia"/>
                <w:sz w:val="24"/>
              </w:rPr>
              <w:t xml:space="preserve">  </w:t>
            </w:r>
            <w:permEnd w:id="5"/>
            <w:r>
              <w:rPr>
                <w:rFonts w:hint="eastAsia"/>
                <w:sz w:val="24"/>
              </w:rPr>
              <w:t>（小写）</w:t>
            </w:r>
          </w:p>
        </w:tc>
      </w:tr>
    </w:tbl>
    <w:p>
      <w:pPr>
        <w:spacing w:line="360" w:lineRule="auto"/>
        <w:ind w:left="0" w:leftChars="0" w:firstLine="439" w:firstLineChars="183"/>
        <w:rPr>
          <w:sz w:val="24"/>
        </w:rPr>
      </w:pPr>
      <w:r>
        <w:rPr>
          <w:rFonts w:hint="eastAsia"/>
          <w:sz w:val="24"/>
          <w:lang w:val="en-US" w:eastAsia="zh-CN"/>
        </w:rPr>
        <w:t>本合同</w:t>
      </w:r>
      <w:r>
        <w:rPr>
          <w:rFonts w:hint="eastAsia"/>
          <w:sz w:val="24"/>
        </w:rPr>
        <w:t>含税</w:t>
      </w:r>
      <w:r>
        <w:rPr>
          <w:rFonts w:hint="eastAsia"/>
          <w:sz w:val="24"/>
          <w:lang w:val="en-US" w:eastAsia="zh-CN"/>
        </w:rPr>
        <w:t>总金额为</w:t>
      </w:r>
      <w:r>
        <w:rPr>
          <w:rFonts w:hint="default"/>
          <w:sz w:val="24"/>
          <w:u w:val="single"/>
          <w:lang w:val="en-US" w:eastAsia="zh-CN"/>
        </w:rPr>
        <w:t>¥</w:t>
      </w:r>
      <w:r>
        <w:rPr>
          <w:rFonts w:hint="eastAsia"/>
          <w:sz w:val="24"/>
          <w:u w:val="single"/>
          <w:lang w:val="en-US" w:eastAsia="zh-CN"/>
        </w:rPr>
        <w:t xml:space="preserve">     </w:t>
      </w:r>
      <w:r>
        <w:rPr>
          <w:rFonts w:hint="eastAsia"/>
          <w:sz w:val="24"/>
          <w:lang w:val="en-US" w:eastAsia="zh-CN"/>
        </w:rPr>
        <w:t>元 (含13%增值税专用</w:t>
      </w:r>
      <w:r>
        <w:rPr>
          <w:rFonts w:hint="eastAsia"/>
          <w:sz w:val="24"/>
        </w:rPr>
        <w:t>发票</w:t>
      </w:r>
      <w:r>
        <w:rPr>
          <w:rFonts w:hint="eastAsia"/>
          <w:sz w:val="24"/>
          <w:lang w:eastAsia="zh-CN"/>
        </w:rPr>
        <w:t>）</w:t>
      </w:r>
      <w:r>
        <w:rPr>
          <w:rFonts w:hint="eastAsia"/>
          <w:sz w:val="24"/>
          <w:lang w:val="en-US" w:eastAsia="zh-CN"/>
        </w:rPr>
        <w:t>，未税总金额为</w:t>
      </w:r>
      <w:r>
        <w:rPr>
          <w:rFonts w:hint="default"/>
          <w:sz w:val="24"/>
          <w:u w:val="single"/>
          <w:lang w:val="en-US" w:eastAsia="zh-CN"/>
        </w:rPr>
        <w:t>¥</w:t>
      </w:r>
      <w:r>
        <w:rPr>
          <w:rFonts w:hint="eastAsia"/>
          <w:sz w:val="24"/>
          <w:u w:val="single"/>
          <w:lang w:val="en-US" w:eastAsia="zh-CN"/>
        </w:rPr>
        <w:t xml:space="preserve">     元</w:t>
      </w:r>
      <w:r>
        <w:rPr>
          <w:rFonts w:hint="eastAsia"/>
          <w:sz w:val="24"/>
          <w:lang w:val="en-US" w:eastAsia="zh-CN"/>
        </w:rPr>
        <w:t>，税金为</w:t>
      </w:r>
      <w:r>
        <w:rPr>
          <w:rFonts w:hint="default"/>
          <w:sz w:val="24"/>
          <w:lang w:val="en-US" w:eastAsia="zh-CN"/>
        </w:rPr>
        <w:t>¥</w:t>
      </w:r>
      <w:r>
        <w:rPr>
          <w:rFonts w:hint="eastAsia"/>
          <w:sz w:val="24"/>
          <w:u w:val="single"/>
          <w:lang w:val="en-US" w:eastAsia="zh-CN"/>
        </w:rPr>
        <w:t xml:space="preserve">         </w:t>
      </w:r>
      <w:r>
        <w:rPr>
          <w:rFonts w:hint="eastAsia"/>
          <w:sz w:val="24"/>
          <w:lang w:val="en-US" w:eastAsia="zh-CN"/>
        </w:rPr>
        <w:t>元；若</w:t>
      </w:r>
      <w:r>
        <w:rPr>
          <w:rFonts w:hint="eastAsia"/>
          <w:sz w:val="24"/>
        </w:rPr>
        <w:t>有尾差，以最终实际开票金额为准。</w:t>
      </w:r>
      <w:r>
        <w:rPr>
          <w:rFonts w:hint="eastAsia"/>
          <w:sz w:val="24"/>
          <w:lang w:val="en-US" w:eastAsia="zh-CN"/>
        </w:rPr>
        <w:t>本合同价款</w:t>
      </w:r>
      <w:r>
        <w:rPr>
          <w:rFonts w:hint="eastAsia"/>
          <w:sz w:val="24"/>
        </w:rPr>
        <w:t>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17" w:leftChars="0" w:hanging="417" w:hangingChars="174"/>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17" w:leftChars="0" w:hanging="417" w:hangingChars="174"/>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交货地点：运送到</w:t>
      </w:r>
      <w:r>
        <w:rPr>
          <w:rFonts w:hint="eastAsia"/>
          <w:sz w:val="24"/>
          <w:u w:val="single"/>
          <w:lang w:val="en-US" w:eastAsia="zh-CN"/>
        </w:rPr>
        <w:t>翔鹭石化</w:t>
      </w:r>
      <w:r>
        <w:rPr>
          <w:rFonts w:hint="eastAsia" w:asciiTheme="majorEastAsia" w:hAnsiTheme="majorEastAsia" w:eastAsiaTheme="majorEastAsia"/>
          <w:sz w:val="24"/>
          <w:u w:val="single"/>
          <w:lang w:eastAsia="zh-CN"/>
        </w:rPr>
        <w:t>（漳州）有限公司</w:t>
      </w:r>
    </w:p>
    <w:p>
      <w:pPr>
        <w:spacing w:line="288" w:lineRule="auto"/>
        <w:ind w:left="417" w:leftChars="0" w:hanging="417" w:hangingChars="174"/>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b w:val="0"/>
          <w:bCs w:val="0"/>
          <w:sz w:val="24"/>
          <w:u w:val="single"/>
          <w:lang w:val="en-US" w:eastAsia="zh-CN"/>
        </w:rPr>
        <w:t xml:space="preserve"> 日</w:t>
      </w:r>
      <w:r>
        <w:rPr>
          <w:rFonts w:hint="eastAsia" w:asciiTheme="majorEastAsia" w:hAnsiTheme="majorEastAsia" w:eastAsiaTheme="majorEastAsia"/>
          <w:sz w:val="24"/>
          <w:u w:val="single"/>
          <w:lang w:eastAsia="zh-CN"/>
        </w:rPr>
        <w:t>内货到现场</w:t>
      </w:r>
      <w:r>
        <w:rPr>
          <w:rFonts w:hint="eastAsia"/>
          <w:sz w:val="24"/>
          <w:szCs w:val="24"/>
          <w:u w:val="single"/>
          <w:lang w:eastAsia="zh-CN"/>
        </w:rPr>
        <w:t>。</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17" w:leftChars="0" w:hanging="417" w:hangingChars="174"/>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rFonts w:hint="eastAsia" w:asciiTheme="majorEastAsia" w:hAnsiTheme="majorEastAsia" w:eastAsiaTheme="majorEastAsia"/>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pStyle w:val="13"/>
        <w:keepNext w:val="0"/>
        <w:keepLines w:val="0"/>
        <w:pageBreakBefore w:val="0"/>
        <w:widowControl w:val="0"/>
        <w:kinsoku/>
        <w:wordWrap/>
        <w:overflowPunct/>
        <w:topLinePunct w:val="0"/>
        <w:autoSpaceDE w:val="0"/>
        <w:autoSpaceDN w:val="0"/>
        <w:bidi w:val="0"/>
        <w:adjustRightInd/>
        <w:snapToGrid/>
        <w:spacing w:before="157" w:beforeLines="50" w:line="360" w:lineRule="auto"/>
        <w:ind w:left="480" w:leftChars="0" w:right="0" w:rightChars="0" w:hanging="480" w:hangingChars="200"/>
        <w:jc w:val="left"/>
        <w:textAlignment w:val="auto"/>
        <w:outlineLvl w:val="9"/>
        <w:rPr>
          <w:lang w:val="en-US" w:eastAsia="zh-CN"/>
        </w:rPr>
      </w:pPr>
      <w:r>
        <w:rPr>
          <w:rFonts w:hint="eastAsia" w:asciiTheme="majorEastAsia" w:hAnsiTheme="majorEastAsia" w:eastAsiaTheme="majorEastAsia"/>
          <w:b w:val="0"/>
          <w:bCs w:val="0"/>
          <w:sz w:val="24"/>
          <w:lang w:val="en-US" w:eastAsia="zh-CN"/>
        </w:rPr>
        <w:t xml:space="preserve">3.5 </w:t>
      </w:r>
      <w:r>
        <w:rPr>
          <w:rFonts w:ascii="Times New Roman" w:hAnsi="Times New Roman" w:cs="Times New Roman"/>
          <w:sz w:val="24"/>
          <w:lang w:eastAsia="zh-CN"/>
        </w:rPr>
        <w:t>合同签订后，乙方的参选保证金</w:t>
      </w:r>
      <w:r>
        <w:rPr>
          <w:rFonts w:ascii="Times New Roman" w:hAnsi="Times New Roman" w:cs="Times New Roman"/>
          <w:b/>
          <w:bCs/>
          <w:sz w:val="24"/>
          <w:u w:val="single"/>
          <w:lang w:eastAsia="zh-CN"/>
        </w:rPr>
        <w:t>RMB</w:t>
      </w:r>
      <w:r>
        <w:rPr>
          <w:rFonts w:hint="eastAsia" w:ascii="Times New Roman" w:hAnsi="Times New Roman" w:cs="Times New Roman"/>
          <w:b/>
          <w:bCs/>
          <w:sz w:val="24"/>
          <w:u w:val="single"/>
          <w:lang w:val="en-US" w:eastAsia="zh-CN"/>
        </w:rPr>
        <w:t>28,</w:t>
      </w:r>
      <w:r>
        <w:rPr>
          <w:rFonts w:hint="eastAsia" w:ascii="Times New Roman" w:hAnsi="Times New Roman" w:cs="Times New Roman"/>
          <w:b/>
          <w:bCs/>
          <w:sz w:val="24"/>
          <w:u w:val="single"/>
          <w:lang w:eastAsia="zh-CN"/>
        </w:rPr>
        <w:t>000</w:t>
      </w:r>
      <w:r>
        <w:rPr>
          <w:rFonts w:ascii="Times New Roman" w:hAnsi="Times New Roman" w:cs="Times New Roman"/>
          <w:b/>
          <w:bCs/>
          <w:sz w:val="24"/>
          <w:u w:val="single"/>
          <w:lang w:eastAsia="zh-CN"/>
        </w:rPr>
        <w:t>元</w:t>
      </w:r>
      <w:r>
        <w:rPr>
          <w:rFonts w:ascii="Times New Roman" w:hAnsi="Times New Roman" w:cs="Times New Roman"/>
          <w:sz w:val="24"/>
          <w:lang w:eastAsia="zh-CN"/>
        </w:rPr>
        <w:t>将直接转为本合同的履约保证金，若乙方违约或发生本合同约定的其他事由的，甲方有权从履约保证金中优先扣除乙方违约金及其他应付款项；由此造成履约保证金不足的，乙方应在5日内补足，逾期每日按照应缴金额的千分之一支付违约金。该履约保证金在乙方全面履行完毕本合同义务后30天内无息退还。但履约保证金退还后发现任何应由乙方承担责任的行为或事件，乙方仍应承担责任。</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jc w:val="left"/>
        <w:textAlignment w:val="auto"/>
        <w:outlineLvl w:val="9"/>
        <w:rPr>
          <w:sz w:val="24"/>
          <w:lang w:eastAsia="zh-CN"/>
        </w:rPr>
      </w:pPr>
      <w:r>
        <w:rPr>
          <w:rFonts w:hint="eastAsia"/>
          <w:sz w:val="24"/>
          <w:lang w:eastAsia="zh-CN"/>
        </w:rPr>
        <w:t>4、质量要求和技术标准</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ascii="宋体" w:hAnsi="宋体"/>
          <w:sz w:val="24"/>
          <w:szCs w:val="24"/>
        </w:rPr>
      </w:pPr>
      <w:r>
        <w:rPr>
          <w:rFonts w:hint="eastAsia" w:ascii="宋体" w:hAnsi="宋体"/>
          <w:sz w:val="24"/>
          <w:szCs w:val="24"/>
          <w:lang w:val="en-US" w:eastAsia="zh-CN"/>
        </w:rPr>
        <w:t xml:space="preserve">4.5 </w:t>
      </w:r>
      <w:r>
        <w:rPr>
          <w:rFonts w:hint="eastAsia" w:ascii="宋体" w:hAnsi="宋体"/>
          <w:sz w:val="24"/>
          <w:szCs w:val="24"/>
        </w:rPr>
        <w:t>M-621-1干燥机托轮组件，</w:t>
      </w:r>
      <w:r>
        <w:rPr>
          <w:rFonts w:hint="eastAsia" w:asciiTheme="minorEastAsia" w:hAnsiTheme="minorEastAsia" w:eastAsiaTheme="minorEastAsia"/>
          <w:sz w:val="24"/>
        </w:rPr>
        <w:t>托轮规格Φ</w:t>
      </w:r>
      <w:r>
        <w:rPr>
          <w:rFonts w:asciiTheme="minorEastAsia" w:hAnsiTheme="minorEastAsia" w:eastAsiaTheme="minorEastAsia"/>
          <w:sz w:val="24"/>
        </w:rPr>
        <w:t>1300X740</w:t>
      </w:r>
      <w:r>
        <w:rPr>
          <w:rFonts w:hint="eastAsia" w:asciiTheme="minorEastAsia" w:hAnsiTheme="minorEastAsia" w:eastAsiaTheme="minorEastAsia"/>
          <w:sz w:val="24"/>
        </w:rPr>
        <w:t>，材质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0</w:t>
      </w:r>
      <w:r>
        <w:rPr>
          <w:rFonts w:asciiTheme="minorEastAsia" w:hAnsiTheme="minorEastAsia" w:eastAsiaTheme="minorEastAsia"/>
          <w:sz w:val="24"/>
        </w:rPr>
        <w:t>CrNiMo</w:t>
      </w:r>
      <w:r>
        <w:rPr>
          <w:rFonts w:hint="eastAsia" w:asciiTheme="minorEastAsia" w:hAnsiTheme="minorEastAsia" w:eastAsiaTheme="minorEastAsia"/>
          <w:sz w:val="24"/>
        </w:rPr>
        <w:t>；托轮轴规格Φ</w:t>
      </w:r>
      <w:r>
        <w:rPr>
          <w:rFonts w:asciiTheme="minorEastAsia" w:hAnsiTheme="minorEastAsia" w:eastAsiaTheme="minorEastAsia"/>
          <w:sz w:val="24"/>
        </w:rPr>
        <w:t>540X1580</w:t>
      </w:r>
      <w:r>
        <w:rPr>
          <w:rFonts w:hint="eastAsia" w:asciiTheme="minorEastAsia" w:hAnsiTheme="minorEastAsia" w:eastAsiaTheme="minorEastAsia"/>
          <w:sz w:val="24"/>
        </w:rPr>
        <w:t>，材质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2</w:t>
      </w:r>
      <w:r>
        <w:rPr>
          <w:rFonts w:asciiTheme="minorEastAsia" w:hAnsiTheme="minorEastAsia" w:eastAsiaTheme="minorEastAsia"/>
          <w:sz w:val="24"/>
        </w:rPr>
        <w:t>Cr</w:t>
      </w:r>
      <w:r>
        <w:rPr>
          <w:rFonts w:hint="eastAsia" w:asciiTheme="minorEastAsia" w:hAnsiTheme="minorEastAsia" w:eastAsiaTheme="minorEastAsia"/>
          <w:sz w:val="24"/>
        </w:rPr>
        <w:t>Mo</w:t>
      </w:r>
      <w:r>
        <w:rPr>
          <w:rFonts w:hint="eastAsia" w:ascii="宋体" w:hAnsi="宋体" w:eastAsia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ascii="宋体" w:hAnsi="宋体"/>
          <w:sz w:val="24"/>
          <w:szCs w:val="24"/>
        </w:rPr>
      </w:pPr>
      <w:r>
        <w:rPr>
          <w:rFonts w:hint="eastAsia" w:ascii="宋体" w:hAnsi="宋体"/>
          <w:sz w:val="24"/>
          <w:szCs w:val="24"/>
          <w:lang w:val="en-US" w:eastAsia="zh-CN"/>
        </w:rPr>
        <w:t xml:space="preserve">4.6 </w:t>
      </w:r>
      <w:r>
        <w:rPr>
          <w:rFonts w:hint="eastAsia" w:ascii="宋体" w:hAnsi="宋体"/>
          <w:sz w:val="24"/>
          <w:szCs w:val="24"/>
        </w:rPr>
        <w:t>乙方提供新轴承，</w:t>
      </w:r>
      <w:r>
        <w:rPr>
          <w:rFonts w:hint="eastAsia" w:asciiTheme="minorEastAsia" w:hAnsiTheme="minorEastAsia" w:eastAsiaTheme="minorEastAsia"/>
          <w:sz w:val="24"/>
        </w:rPr>
        <w:t>轴承型号为</w:t>
      </w:r>
      <w:r>
        <w:t xml:space="preserve"> </w:t>
      </w:r>
      <w:r>
        <w:rPr>
          <w:rFonts w:asciiTheme="minorEastAsia" w:hAnsiTheme="minorEastAsia" w:eastAsiaTheme="minorEastAsia"/>
          <w:sz w:val="24"/>
        </w:rPr>
        <w:t>23180CA/W33</w:t>
      </w:r>
      <w:r>
        <w:rPr>
          <w:rFonts w:hint="eastAsia" w:asciiTheme="minorEastAsia" w:hAnsiTheme="minorEastAsia" w:eastAsiaTheme="minorEastAsia"/>
          <w:sz w:val="24"/>
        </w:rPr>
        <w:t>，要求：SKF或FAG；</w:t>
      </w:r>
      <w:r>
        <w:rPr>
          <w:rFonts w:hint="eastAsia" w:ascii="宋体" w:hAnsi="宋体"/>
          <w:sz w:val="24"/>
          <w:szCs w:val="24"/>
        </w:rPr>
        <w:t>防腐油漆；油封、油标、呼吸阀等由乙方供应商供货</w:t>
      </w:r>
      <w:r>
        <w:rPr>
          <w:rFonts w:hint="eastAsia" w:ascii="宋体" w:hAnsi="宋体"/>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ascii="宋体" w:hAnsi="宋体"/>
          <w:sz w:val="24"/>
          <w:szCs w:val="24"/>
        </w:rPr>
      </w:pPr>
      <w:r>
        <w:rPr>
          <w:rFonts w:hint="eastAsia" w:ascii="宋体" w:hAnsi="宋体"/>
          <w:sz w:val="24"/>
          <w:szCs w:val="24"/>
          <w:lang w:val="en-US" w:eastAsia="zh-CN"/>
        </w:rPr>
        <w:t xml:space="preserve">4.7 </w:t>
      </w:r>
      <w:r>
        <w:rPr>
          <w:rFonts w:hint="eastAsia" w:ascii="宋体" w:hAnsi="宋体"/>
          <w:sz w:val="24"/>
          <w:szCs w:val="24"/>
        </w:rPr>
        <w:t>尺寸要求：表面粗糙度: 3.2,同心度： 0.1 mm，平行度：0.1 mm，托轮及托轮轴过盈间隙（0.20~0.25mm）,表面硬度：调质处理BHN：220~250</w:t>
      </w:r>
      <w:r>
        <w:rPr>
          <w:rFonts w:hint="eastAsia" w:ascii="宋体" w:hAnsi="宋体"/>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4</w:t>
      </w:r>
      <w:r>
        <w:rPr>
          <w:rFonts w:hint="eastAsia" w:asciiTheme="minorEastAsia" w:hAnsiTheme="minorEastAsia" w:eastAsiaTheme="minorEastAsia"/>
          <w:kern w:val="0"/>
          <w:sz w:val="24"/>
          <w:szCs w:val="24"/>
          <w:lang w:val="en-US" w:eastAsia="zh-CN"/>
        </w:rPr>
        <w:t xml:space="preserve">.8 </w:t>
      </w:r>
      <w:r>
        <w:rPr>
          <w:rFonts w:hint="eastAsia" w:asciiTheme="minorEastAsia" w:hAnsiTheme="minorEastAsia" w:eastAsiaTheme="minorEastAsia"/>
          <w:kern w:val="0"/>
          <w:sz w:val="24"/>
          <w:szCs w:val="24"/>
        </w:rPr>
        <w:t>竣工资料：2份纸质竣工资料+1份电子档，做为验收凭证</w:t>
      </w:r>
      <w:r>
        <w:rPr>
          <w:rFonts w:hint="eastAsia" w:asciiTheme="minorEastAsia" w:hAnsiTheme="minorEastAsia" w:eastAsiaTheme="minorEastAsia"/>
          <w:kern w:val="0"/>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 xml:space="preserve">4.9 </w:t>
      </w:r>
      <w:r>
        <w:rPr>
          <w:rFonts w:hint="eastAsia" w:asciiTheme="minorEastAsia" w:hAnsiTheme="minorEastAsia" w:eastAsiaTheme="minorEastAsia"/>
          <w:kern w:val="0"/>
          <w:sz w:val="24"/>
          <w:szCs w:val="24"/>
        </w:rPr>
        <w:t>托轮组件可以与原厂的互换，相互替代，与干燥机，大滚圈匹配</w:t>
      </w:r>
      <w:r>
        <w:rPr>
          <w:rFonts w:hint="eastAsia" w:asciiTheme="minorEastAsia" w:hAnsiTheme="minorEastAsia" w:eastAsiaTheme="minorEastAsia"/>
          <w:kern w:val="0"/>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left="496" w:leftChars="0" w:right="0" w:rightChars="0" w:hanging="496" w:hangingChars="207"/>
        <w:jc w:val="left"/>
        <w:textAlignment w:val="auto"/>
        <w:outlineLvl w:val="9"/>
        <w:rPr>
          <w:rFonts w:asciiTheme="minorEastAsia" w:hAnsiTheme="minorEastAsia" w:eastAsiaTheme="minorEastAsia"/>
          <w:kern w:val="0"/>
          <w:sz w:val="24"/>
          <w:szCs w:val="24"/>
        </w:rPr>
      </w:pPr>
    </w:p>
    <w:p>
      <w:pPr>
        <w:spacing w:line="360" w:lineRule="auto"/>
        <w:rPr>
          <w:sz w:val="24"/>
          <w:lang w:eastAsia="zh-CN"/>
        </w:rPr>
      </w:pPr>
      <w:r>
        <w:rPr>
          <w:rFonts w:hint="eastAsia"/>
          <w:sz w:val="24"/>
          <w:lang w:eastAsia="zh-CN"/>
        </w:rPr>
        <w:t>5、安装调试、技术服务、人员培训及技术资料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left="0" w:leftChars="0" w:firstLine="439" w:firstLineChars="183"/>
        <w:rPr>
          <w:rFonts w:hint="eastAsia" w:ascii="宋体" w:hAnsi="宋体" w:eastAsia="宋体" w:cs="宋体"/>
          <w:sz w:val="24"/>
          <w:u w:val="single"/>
          <w:lang w:eastAsia="zh-CN"/>
        </w:rPr>
      </w:pPr>
      <w:sdt>
        <w:sdtPr>
          <w:rPr>
            <w:rFonts w:hint="eastAsia" w:ascii="宋体" w:hAnsi="宋体" w:eastAsia="宋体" w:cs="宋体"/>
            <w:sz w:val="24"/>
          </w:rPr>
          <w:id w:val="-22404436"/>
        </w:sdtPr>
        <w:sdtEndPr>
          <w:rPr>
            <w:rFonts w:hint="eastAsia" w:ascii="宋体" w:hAnsi="宋体" w:eastAsia="宋体" w:cs="宋体"/>
            <w:sz w:val="24"/>
          </w:rPr>
        </w:sdtEndPr>
        <w:sdtContent>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w:t>
          </w:r>
        </w:sdtContent>
      </w:sdt>
      <w:r>
        <w:rPr>
          <w:rFonts w:hint="eastAsia" w:ascii="宋体" w:hAnsi="宋体" w:eastAsia="宋体" w:cs="宋体"/>
          <w:sz w:val="24"/>
          <w:lang w:eastAsia="zh-CN"/>
        </w:rPr>
        <w:t xml:space="preserve"> 安装调试：乙方应在产品到货后</w:t>
      </w:r>
      <w:r>
        <w:rPr>
          <w:rFonts w:hint="eastAsia" w:ascii="宋体" w:hAnsi="宋体" w:eastAsia="宋体" w:cs="宋体"/>
          <w:sz w:val="24"/>
          <w:u w:val="single"/>
          <w:lang w:eastAsia="zh-CN"/>
        </w:rPr>
        <w:t xml:space="preserve">  </w:t>
      </w:r>
      <w:r>
        <w:rPr>
          <w:rFonts w:hint="eastAsia" w:ascii="宋体" w:hAnsi="宋体" w:eastAsia="宋体" w:cs="宋体"/>
          <w:sz w:val="24"/>
          <w:lang w:eastAsia="zh-CN"/>
        </w:rPr>
        <w:t>日内安装完毕，并提请甲方进行调试验收；</w:t>
      </w:r>
      <w:r>
        <w:rPr>
          <w:rFonts w:hint="eastAsia" w:ascii="宋体" w:hAnsi="宋体" w:eastAsia="宋体" w:cs="宋体"/>
          <w:sz w:val="24"/>
          <w:u w:val="single"/>
          <w:lang w:eastAsia="zh-CN"/>
        </w:rPr>
        <w:t xml:space="preserve">    </w:t>
      </w:r>
    </w:p>
    <w:p>
      <w:pPr>
        <w:pStyle w:val="73"/>
        <w:numPr>
          <w:ilvl w:val="0"/>
          <w:numId w:val="0"/>
        </w:numPr>
        <w:spacing w:line="420" w:lineRule="auto"/>
        <w:ind w:left="440" w:leftChars="200" w:firstLine="0" w:firstLineChars="0"/>
        <w:rPr>
          <w:rFonts w:hint="eastAsia" w:ascii="宋体" w:hAnsi="宋体" w:eastAsia="宋体" w:cs="宋体"/>
          <w:sz w:val="24"/>
          <w:u w:val="none"/>
          <w:lang w:eastAsia="zh-CN"/>
        </w:rPr>
      </w:pPr>
      <w:sdt>
        <w:sdtPr>
          <w:rPr>
            <w:rFonts w:hint="eastAsia" w:ascii="宋体" w:hAnsi="宋体" w:eastAsia="宋体" w:cs="宋体"/>
            <w:sz w:val="24"/>
          </w:rPr>
          <w:id w:val="-101954568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技术服务：</w:t>
      </w:r>
      <w:r>
        <w:rPr>
          <w:rFonts w:hint="eastAsia" w:ascii="宋体" w:hAnsi="宋体" w:eastAsia="宋体" w:cs="宋体"/>
          <w:sz w:val="24"/>
          <w:szCs w:val="22"/>
          <w:highlight w:val="yellow"/>
          <w:u w:val="single"/>
          <w:lang w:val="en-US" w:eastAsia="zh-CN" w:bidi="ar-SA"/>
        </w:rPr>
        <w:t xml:space="preserve"> </w:t>
      </w:r>
      <w:r>
        <w:rPr>
          <w:rFonts w:hint="eastAsia" w:ascii="宋体" w:hAnsi="宋体" w:cs="宋体"/>
          <w:sz w:val="24"/>
          <w:szCs w:val="22"/>
          <w:highlight w:val="yellow"/>
          <w:u w:val="single"/>
          <w:lang w:val="en-US" w:eastAsia="zh-CN" w:bidi="ar-SA"/>
        </w:rPr>
        <w:t>按签订技术协议执行</w:t>
      </w:r>
      <w:r>
        <w:rPr>
          <w:rFonts w:hint="eastAsia" w:ascii="宋体" w:hAnsi="宋体" w:eastAsia="宋体" w:cs="宋体"/>
          <w:sz w:val="24"/>
          <w:szCs w:val="22"/>
          <w:highlight w:val="yellow"/>
          <w:u w:val="single"/>
          <w:lang w:val="en-US" w:eastAsia="zh-CN" w:bidi="ar-SA"/>
        </w:rPr>
        <w:t>。</w:t>
      </w:r>
      <w:r>
        <w:rPr>
          <w:rFonts w:hint="eastAsia" w:ascii="宋体" w:hAnsi="宋体" w:eastAsia="宋体" w:cs="宋体"/>
          <w:sz w:val="24"/>
          <w:szCs w:val="22"/>
          <w:highlight w:val="yellow"/>
          <w:u w:val="none"/>
          <w:lang w:val="en-US" w:eastAsia="zh-CN" w:bidi="ar-SA"/>
        </w:rPr>
        <w:t xml:space="preserve"> </w:t>
      </w:r>
    </w:p>
    <w:p>
      <w:pPr>
        <w:spacing w:line="360" w:lineRule="auto"/>
        <w:ind w:firstLine="480" w:firstLineChars="200"/>
        <w:rPr>
          <w:rFonts w:hint="eastAsia" w:ascii="宋体" w:hAnsi="宋体" w:eastAsia="宋体" w:cs="宋体"/>
          <w:sz w:val="24"/>
          <w:u w:val="single"/>
          <w:lang w:eastAsia="zh-CN"/>
        </w:rPr>
      </w:pPr>
      <w:sdt>
        <w:sdtPr>
          <w:rPr>
            <w:rFonts w:hint="eastAsia" w:ascii="宋体" w:hAnsi="宋体" w:eastAsia="宋体" w:cs="宋体"/>
            <w:sz w:val="24"/>
          </w:rPr>
          <w:id w:val="1427537698"/>
        </w:sdtPr>
        <w:sdtEndPr>
          <w:rPr>
            <w:rFonts w:hint="eastAsia" w:ascii="宋体" w:hAnsi="宋体" w:eastAsia="宋体" w:cs="宋体"/>
            <w:sz w:val="24"/>
          </w:rPr>
        </w:sdtEndPr>
        <w:sdtContent>
          <w:r>
            <w:rPr>
              <w:rFonts w:hint="eastAsia" w:ascii="宋体" w:hAnsi="宋体" w:eastAsia="宋体" w:cs="宋体"/>
              <w:sz w:val="24"/>
              <w:lang w:eastAsia="zh-CN"/>
            </w:rPr>
            <w:t>☑</w:t>
          </w:r>
        </w:sdtContent>
      </w:sdt>
      <w:r>
        <w:rPr>
          <w:rFonts w:hint="eastAsia" w:ascii="宋体" w:hAnsi="宋体" w:eastAsia="宋体" w:cs="宋体"/>
          <w:sz w:val="24"/>
          <w:lang w:eastAsia="zh-CN"/>
        </w:rPr>
        <w:t xml:space="preserve"> 人员培训：</w:t>
      </w:r>
      <w:r>
        <w:rPr>
          <w:rFonts w:hint="eastAsia" w:ascii="宋体" w:hAnsi="宋体" w:eastAsia="宋体" w:cs="宋体"/>
          <w:sz w:val="24"/>
          <w:szCs w:val="22"/>
          <w:highlight w:val="yellow"/>
          <w:u w:val="single"/>
          <w:lang w:val="en-US" w:eastAsia="zh-CN" w:bidi="ar-SA"/>
        </w:rPr>
        <w:t xml:space="preserve"> </w:t>
      </w:r>
      <w:r>
        <w:rPr>
          <w:rFonts w:hint="eastAsia" w:ascii="宋体" w:hAnsi="宋体" w:eastAsia="宋体" w:cs="宋体"/>
          <w:sz w:val="24"/>
          <w:highlight w:val="yellow"/>
          <w:u w:val="single"/>
          <w:lang w:eastAsia="zh-CN"/>
        </w:rPr>
        <w:t>参与设备现场的安装指导</w:t>
      </w:r>
      <w:r>
        <w:rPr>
          <w:rFonts w:hint="eastAsia" w:ascii="宋体" w:hAnsi="宋体" w:eastAsia="宋体" w:cs="宋体"/>
          <w:sz w:val="24"/>
          <w:szCs w:val="22"/>
          <w:highlight w:val="yellow"/>
          <w:u w:val="none"/>
          <w:lang w:val="en-US" w:eastAsia="zh-CN" w:bidi="ar-SA"/>
        </w:rPr>
        <w:t>。</w:t>
      </w:r>
    </w:p>
    <w:p>
      <w:pPr>
        <w:spacing w:line="360" w:lineRule="auto"/>
        <w:ind w:firstLine="480" w:firstLineChars="200"/>
        <w:rPr>
          <w:sz w:val="24"/>
          <w:u w:val="none"/>
          <w:lang w:eastAsia="zh-CN"/>
        </w:rPr>
      </w:pPr>
      <w:sdt>
        <w:sdtPr>
          <w:rPr>
            <w:rFonts w:hint="eastAsia" w:ascii="宋体" w:hAnsi="宋体" w:eastAsia="宋体" w:cs="宋体"/>
            <w:sz w:val="24"/>
          </w:rPr>
          <w:id w:val="-1252738078"/>
        </w:sdtPr>
        <w:sdtEndPr>
          <w:rPr>
            <w:rFonts w:hint="eastAsia" w:ascii="宋体" w:hAnsi="宋体" w:eastAsia="宋体" w:cs="宋体"/>
            <w:sz w:val="24"/>
          </w:rPr>
        </w:sdtEndPr>
        <w:sdtContent>
          <w:sdt>
            <w:sdtPr>
              <w:rPr>
                <w:rFonts w:hint="eastAsia" w:ascii="宋体" w:hAnsi="宋体" w:eastAsia="宋体" w:cs="宋体"/>
                <w:sz w:val="24"/>
              </w:rPr>
              <w:id w:val="1261795763"/>
              <w:showingPlcHdr/>
            </w:sdtPr>
            <w:sdtEndPr>
              <w:rPr>
                <w:rFonts w:hint="eastAsia" w:ascii="宋体" w:hAnsi="宋体" w:eastAsia="宋体" w:cs="宋体"/>
                <w:sz w:val="24"/>
              </w:rPr>
            </w:sdtEndPr>
            <w:sdtContent>
              <w:r>
                <w:rPr>
                  <w:rFonts w:hint="eastAsia" w:ascii="宋体" w:hAnsi="宋体" w:eastAsia="宋体" w:cs="宋体"/>
                  <w:sz w:val="24"/>
                  <w:lang w:eastAsia="zh-CN"/>
                </w:rPr>
                <w:t>☑</w:t>
              </w:r>
            </w:sdtContent>
          </w:sdt>
        </w:sdtContent>
      </w:sdt>
      <w:r>
        <w:rPr>
          <w:rFonts w:hint="eastAsia" w:ascii="宋体" w:hAnsi="宋体" w:eastAsia="宋体" w:cs="宋体"/>
          <w:sz w:val="24"/>
          <w:lang w:eastAsia="zh-CN"/>
        </w:rPr>
        <w:t xml:space="preserve"> 技术资料：</w:t>
      </w:r>
      <w:r>
        <w:rPr>
          <w:rFonts w:hint="eastAsia" w:asciiTheme="minorEastAsia" w:hAnsiTheme="minorEastAsia" w:eastAsiaTheme="minorEastAsia"/>
          <w:kern w:val="0"/>
          <w:sz w:val="24"/>
          <w:szCs w:val="24"/>
          <w:u w:val="single"/>
        </w:rPr>
        <w:t>2份纸质竣工资料+1份电子档</w:t>
      </w:r>
      <w:r>
        <w:rPr>
          <w:rFonts w:hint="eastAsia" w:ascii="宋体" w:hAnsi="宋体" w:eastAsia="宋体" w:cs="宋体"/>
          <w:sz w:val="24"/>
          <w:szCs w:val="24"/>
          <w:u w:val="single"/>
        </w:rPr>
        <w:t>。</w:t>
      </w:r>
      <w:r>
        <w:rPr>
          <w:rFonts w:hint="eastAsia" w:ascii="宋体" w:hAnsi="宋体" w:eastAsia="宋体" w:cs="宋体"/>
          <w:sz w:val="24"/>
          <w:u w:val="none"/>
          <w:lang w:eastAsia="zh-CN"/>
        </w:rPr>
        <w:t xml:space="preserve">    </w:t>
      </w:r>
      <w:r>
        <w:rPr>
          <w:sz w:val="24"/>
          <w:u w:val="none"/>
          <w:lang w:eastAsia="zh-CN"/>
        </w:rPr>
        <w:t xml:space="preserve">      </w:t>
      </w:r>
    </w:p>
    <w:p>
      <w:pPr>
        <w:spacing w:line="360" w:lineRule="auto"/>
        <w:ind w:left="480" w:leftChars="0" w:hanging="480" w:hangingChars="200"/>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ind w:left="499" w:leftChars="0" w:hanging="499" w:hangingChars="208"/>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spacing w:line="360" w:lineRule="auto"/>
        <w:ind w:left="499" w:leftChars="0" w:hanging="499" w:hangingChars="208"/>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spacing w:line="360" w:lineRule="auto"/>
        <w:ind w:left="499" w:leftChars="0" w:hanging="499" w:hangingChars="208"/>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499" w:leftChars="0" w:hanging="499" w:hangingChars="208"/>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ind w:left="480" w:leftChars="0" w:hanging="480" w:hangingChars="200"/>
        <w:rPr>
          <w:sz w:val="24"/>
          <w:lang w:eastAsia="zh-CN"/>
        </w:rPr>
      </w:pPr>
      <w:r>
        <w:rPr>
          <w:rFonts w:hint="eastAsia"/>
          <w:sz w:val="24"/>
          <w:lang w:eastAsia="zh-CN"/>
        </w:rPr>
        <w:t>7.1</w:t>
      </w:r>
      <w:r>
        <w:rPr>
          <w:rFonts w:hint="eastAsia"/>
          <w:sz w:val="24"/>
          <w:lang w:val="en-US" w:eastAsia="zh-CN"/>
        </w:rPr>
        <w:t xml:space="preserve"> </w:t>
      </w:r>
      <w:r>
        <w:rPr>
          <w:rFonts w:hint="eastAsia"/>
          <w:b/>
          <w:bCs/>
          <w:sz w:val="24"/>
          <w:lang w:eastAsia="zh-CN"/>
        </w:rPr>
        <w:t>质量保证期：</w:t>
      </w:r>
      <w:r>
        <w:rPr>
          <w:rFonts w:hint="eastAsia" w:asciiTheme="minorEastAsia" w:hAnsiTheme="minorEastAsia" w:eastAsiaTheme="minorEastAsia"/>
          <w:kern w:val="0"/>
          <w:sz w:val="24"/>
          <w:szCs w:val="24"/>
        </w:rPr>
        <w:t>设备到货后18个月或系统投运正常后12个月</w:t>
      </w:r>
      <w:r>
        <w:rPr>
          <w:rFonts w:hint="eastAsia" w:asciiTheme="minorEastAsia" w:hAnsiTheme="minorEastAsia" w:eastAsiaTheme="minorEastAsia"/>
          <w:sz w:val="24"/>
          <w:szCs w:val="24"/>
        </w:rPr>
        <w:t>，以先到为准。</w:t>
      </w:r>
    </w:p>
    <w:p>
      <w:pPr>
        <w:spacing w:line="360" w:lineRule="auto"/>
        <w:ind w:left="480" w:leftChars="0" w:hanging="480" w:hangingChars="200"/>
        <w:rPr>
          <w:b w:val="0"/>
          <w:bCs w:val="0"/>
          <w:sz w:val="24"/>
          <w:lang w:eastAsia="zh-CN"/>
        </w:rPr>
      </w:pPr>
      <w:r>
        <w:rPr>
          <w:rFonts w:hint="eastAsia"/>
          <w:sz w:val="24"/>
          <w:lang w:eastAsia="zh-CN"/>
        </w:rPr>
        <w:t>7.2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left="480" w:leftChars="0" w:hanging="480" w:hangingChars="200"/>
        <w:rPr>
          <w:b w:val="0"/>
          <w:bCs w:val="0"/>
          <w:sz w:val="24"/>
          <w:lang w:eastAsia="zh-CN"/>
        </w:rPr>
      </w:pPr>
      <w:r>
        <w:rPr>
          <w:rFonts w:hint="eastAsia"/>
          <w:b w:val="0"/>
          <w:bCs w:val="0"/>
          <w:sz w:val="24"/>
          <w:lang w:val="en-US" w:eastAsia="zh-CN"/>
        </w:rPr>
        <w:t>7</w:t>
      </w:r>
      <w:r>
        <w:rPr>
          <w:rFonts w:hint="eastAsia"/>
          <w:b w:val="0"/>
          <w:bCs w:val="0"/>
          <w:sz w:val="24"/>
          <w:lang w:eastAsia="zh-CN"/>
        </w:rPr>
        <w:t>.3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ind w:left="480" w:leftChars="0" w:hanging="480" w:hangingChars="200"/>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left="480" w:leftChars="0" w:hanging="480" w:hangingChars="200"/>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ind w:left="499" w:leftChars="0" w:hanging="499" w:hangingChars="208"/>
        <w:rPr>
          <w:sz w:val="24"/>
          <w:lang w:eastAsia="zh-CN"/>
        </w:rPr>
      </w:pPr>
      <w:r>
        <w:rPr>
          <w:rFonts w:hint="eastAsia"/>
          <w:sz w:val="24"/>
          <w:lang w:eastAsia="zh-CN"/>
        </w:rPr>
        <w:t>8、违约责任</w:t>
      </w:r>
    </w:p>
    <w:p>
      <w:pPr>
        <w:spacing w:line="360" w:lineRule="auto"/>
        <w:ind w:left="499" w:leftChars="0" w:hanging="499" w:hangingChars="208"/>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ind w:left="499" w:leftChars="0" w:hanging="499" w:hangingChars="208"/>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ind w:left="499" w:leftChars="0" w:hanging="499" w:hangingChars="208"/>
        <w:rPr>
          <w:rFonts w:hint="eastAsia"/>
          <w:sz w:val="24"/>
          <w:lang w:eastAsia="zh-CN"/>
        </w:rPr>
      </w:pPr>
      <w:r>
        <w:rPr>
          <w:rFonts w:hint="eastAsia"/>
          <w:sz w:val="24"/>
          <w:lang w:eastAsia="zh-CN"/>
        </w:rPr>
        <w:t>8.3 甲方无故逾期付款的，按照全国银行间同业拆借中心公布的贷款市场报价利率支付利息。</w:t>
      </w:r>
    </w:p>
    <w:p>
      <w:pPr>
        <w:spacing w:line="360" w:lineRule="auto"/>
        <w:ind w:left="499" w:leftChars="0" w:hanging="499" w:hangingChars="208"/>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left="499" w:leftChars="0" w:hanging="499" w:hangingChars="208"/>
        <w:rPr>
          <w:sz w:val="24"/>
          <w:lang w:eastAsia="zh-CN"/>
        </w:rPr>
      </w:pPr>
      <w:r>
        <w:rPr>
          <w:rFonts w:hint="eastAsia"/>
          <w:sz w:val="24"/>
          <w:lang w:eastAsia="zh-CN"/>
        </w:rPr>
        <w:t>9、法律的适用及争议解决方式</w:t>
      </w:r>
    </w:p>
    <w:p>
      <w:pPr>
        <w:spacing w:line="360" w:lineRule="auto"/>
        <w:ind w:left="499" w:leftChars="0" w:hanging="499" w:hangingChars="208"/>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spacing w:line="360" w:lineRule="auto"/>
        <w:ind w:left="499" w:leftChars="0" w:hanging="499" w:hangingChars="208"/>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left="0" w:leftChars="0" w:firstLine="0" w:firstLineChars="0"/>
        <w:rPr>
          <w:rFonts w:hint="eastAsia"/>
          <w:sz w:val="24"/>
          <w:lang w:eastAsia="zh-CN"/>
        </w:rPr>
      </w:pPr>
      <w:r>
        <w:rPr>
          <w:rFonts w:hint="eastAsia"/>
          <w:sz w:val="24"/>
          <w:lang w:eastAsia="zh-CN"/>
        </w:rPr>
        <w:t>本合同一式四份，经双方签订后生效，甲方执三份、乙方执一份，具有同等效力。</w:t>
      </w:r>
    </w:p>
    <w:p>
      <w:pPr>
        <w:pStyle w:val="3"/>
        <w:rPr>
          <w:rFonts w:hint="eastAsia"/>
          <w:lang w:eastAsia="zh-CN"/>
        </w:rPr>
      </w:pPr>
    </w:p>
    <w:tbl>
      <w:tblPr>
        <w:tblStyle w:val="32"/>
        <w:tblW w:w="98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0"/>
        <w:gridCol w:w="4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lang w:eastAsia="zh-CN"/>
              </w:rPr>
            </w:pPr>
            <w:r>
              <w:rPr>
                <w:rFonts w:hint="eastAsia" w:asciiTheme="majorEastAsia" w:hAnsiTheme="majorEastAsia" w:eastAsiaTheme="majorEastAsia"/>
                <w:b/>
                <w:sz w:val="24"/>
                <w:lang w:eastAsia="zh-CN"/>
              </w:rPr>
              <w:t>甲方：</w:t>
            </w:r>
            <w:r>
              <w:rPr>
                <w:rFonts w:hint="eastAsia" w:asciiTheme="majorEastAsia" w:hAnsiTheme="majorEastAsia" w:eastAsiaTheme="majorEastAsia"/>
                <w:b/>
                <w:sz w:val="24"/>
                <w:lang w:val="en-US" w:eastAsia="zh-CN"/>
              </w:rPr>
              <w:t>翔鹭石化</w:t>
            </w:r>
            <w:r>
              <w:rPr>
                <w:rFonts w:hint="eastAsia" w:asciiTheme="majorEastAsia" w:hAnsiTheme="majorEastAsia" w:eastAsiaTheme="majorEastAsia"/>
                <w:b/>
                <w:sz w:val="24"/>
                <w:lang w:eastAsia="zh-CN"/>
              </w:rPr>
              <w:t>（漳州）有限公司</w:t>
            </w:r>
          </w:p>
        </w:tc>
        <w:tc>
          <w:tcPr>
            <w:tcW w:w="4860" w:type="dxa"/>
            <w:vAlign w:val="center"/>
          </w:tcPr>
          <w:p>
            <w:pPr>
              <w:spacing w:line="360" w:lineRule="auto"/>
              <w:jc w:val="both"/>
              <w:rPr>
                <w:sz w:val="24"/>
              </w:rPr>
            </w:pPr>
            <w:r>
              <w:rPr>
                <w:rFonts w:hint="eastAsia" w:asciiTheme="majorEastAsia" w:hAnsiTheme="majorEastAsia" w:eastAsiaTheme="majorEastAsia"/>
                <w:b/>
                <w:sz w:val="24"/>
                <w:lang w:eastAsia="zh-CN"/>
              </w:rPr>
              <w:t>乙方：</w:t>
            </w:r>
            <w:r>
              <w:rPr>
                <w:rFonts w:asciiTheme="majorEastAsia" w:hAnsiTheme="majorEastAsia" w:eastAsiaTheme="majorEastAsia"/>
                <w:b/>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hint="eastAsia" w:asciiTheme="majorEastAsia" w:hAnsiTheme="majorEastAsia" w:eastAsiaTheme="majorEastAsia"/>
                <w:sz w:val="21"/>
                <w:szCs w:val="21"/>
                <w:lang w:eastAsia="zh-CN"/>
              </w:rPr>
              <w:t>福建省漳州市古雷港经济开发区腾龙路8</w:t>
            </w: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号</w:t>
            </w:r>
          </w:p>
        </w:tc>
        <w:tc>
          <w:tcPr>
            <w:tcW w:w="4860" w:type="dxa"/>
            <w:vAlign w:val="center"/>
          </w:tcPr>
          <w:p>
            <w:pPr>
              <w:spacing w:line="360" w:lineRule="auto"/>
              <w:ind w:left="720" w:leftChars="0" w:hanging="720" w:hangingChars="300"/>
              <w:jc w:val="both"/>
              <w:rPr>
                <w:sz w:val="24"/>
              </w:rPr>
            </w:pPr>
            <w:r>
              <w:rPr>
                <w:rFonts w:hint="eastAsia" w:asciiTheme="majorEastAsia" w:hAnsiTheme="majorEastAsia" w:eastAsiaTheme="majorEastAsia"/>
                <w:sz w:val="24"/>
                <w:lang w:eastAsia="zh-CN"/>
              </w:rPr>
              <w:t>地址：</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rPr>
              <w:t>电话：0596-63110</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3</w:t>
            </w:r>
          </w:p>
        </w:tc>
        <w:tc>
          <w:tcPr>
            <w:tcW w:w="4860" w:type="dxa"/>
            <w:vAlign w:val="center"/>
          </w:tcPr>
          <w:p>
            <w:pPr>
              <w:spacing w:line="360" w:lineRule="auto"/>
              <w:jc w:val="both"/>
              <w:rPr>
                <w:sz w:val="24"/>
              </w:rPr>
            </w:pPr>
            <w:r>
              <w:rPr>
                <w:rFonts w:hint="eastAsia" w:asciiTheme="majorEastAsia" w:hAnsiTheme="majorEastAsia" w:eastAsiaTheme="major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开户银行：</w:t>
            </w:r>
            <w:r>
              <w:rPr>
                <w:rFonts w:hint="default" w:ascii="宋体" w:hAnsi="宋体" w:eastAsia="宋体" w:cs="宋体"/>
                <w:kern w:val="0"/>
                <w:sz w:val="24"/>
                <w:szCs w:val="24"/>
                <w:lang w:val="en-US" w:eastAsia="zh-CN" w:bidi="ar"/>
              </w:rPr>
              <w:t>兴业银行漳州古雷支行</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开户银行：</w:t>
            </w:r>
            <w:r>
              <w:rPr>
                <w:rFonts w:asciiTheme="majorEastAsia" w:hAnsiTheme="majorEastAsia" w:eastAsiaTheme="majorEastAsia"/>
                <w:sz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宋体" w:hAnsi="宋体" w:eastAsia="宋体" w:cs="宋体"/>
                <w:kern w:val="0"/>
                <w:sz w:val="24"/>
                <w:szCs w:val="24"/>
                <w:lang w:val="en-US" w:eastAsia="zh-CN" w:bidi="ar"/>
              </w:rPr>
              <w:t>账号：</w:t>
            </w:r>
            <w:r>
              <w:rPr>
                <w:rFonts w:hint="default" w:ascii="宋体" w:hAnsi="宋体" w:eastAsia="宋体" w:cs="宋体"/>
                <w:kern w:val="0"/>
                <w:sz w:val="24"/>
                <w:szCs w:val="24"/>
                <w:lang w:val="en-US" w:eastAsia="zh-CN" w:bidi="ar"/>
              </w:rPr>
              <w:t>162070100100021585</w:t>
            </w:r>
          </w:p>
        </w:tc>
        <w:tc>
          <w:tcPr>
            <w:tcW w:w="4860" w:type="dxa"/>
            <w:vAlign w:val="center"/>
          </w:tcPr>
          <w:p>
            <w:pPr>
              <w:spacing w:line="360" w:lineRule="auto"/>
              <w:jc w:val="both"/>
              <w:rPr>
                <w:sz w:val="24"/>
              </w:rPr>
            </w:pPr>
            <w:r>
              <w:rPr>
                <w:rFonts w:hint="eastAsia" w:asciiTheme="majorEastAsia" w:hAnsiTheme="majorEastAsia" w:eastAsiaTheme="majorEastAsia"/>
                <w:sz w:val="24"/>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3" w:hRule="atLeast"/>
          <w:jc w:val="center"/>
        </w:trPr>
        <w:tc>
          <w:tcPr>
            <w:tcW w:w="5000" w:type="dxa"/>
            <w:vAlign w:val="center"/>
          </w:tcPr>
          <w:p>
            <w:pPr>
              <w:spacing w:line="360" w:lineRule="auto"/>
              <w:jc w:val="both"/>
              <w:rPr>
                <w:sz w:val="24"/>
              </w:rPr>
            </w:pPr>
            <w:r>
              <w:rPr>
                <w:rFonts w:hint="eastAsia" w:asciiTheme="majorEastAsia" w:hAnsiTheme="majorEastAsia" w:eastAsiaTheme="majorEastAsia"/>
                <w:sz w:val="24"/>
                <w:lang w:eastAsia="zh-CN"/>
              </w:rPr>
              <w:t>税号：</w:t>
            </w:r>
            <w:r>
              <w:rPr>
                <w:rFonts w:ascii="宋体" w:hAnsi="宋体" w:eastAsia="宋体" w:cs="宋体"/>
                <w:kern w:val="0"/>
                <w:sz w:val="24"/>
                <w:szCs w:val="24"/>
                <w:lang w:val="en-US" w:eastAsia="zh-CN" w:bidi="ar"/>
              </w:rPr>
              <w:t>913506006765392255</w:t>
            </w:r>
          </w:p>
        </w:tc>
        <w:tc>
          <w:tcPr>
            <w:tcW w:w="4860" w:type="dxa"/>
            <w:vAlign w:val="center"/>
          </w:tcPr>
          <w:p>
            <w:pPr>
              <w:spacing w:line="360" w:lineRule="auto"/>
              <w:jc w:val="both"/>
              <w:rPr>
                <w:sz w:val="24"/>
              </w:rPr>
            </w:pPr>
            <w:r>
              <w:rPr>
                <w:rFonts w:hint="eastAsia" w:asciiTheme="majorEastAsia" w:hAnsiTheme="majorEastAsia" w:eastAsiaTheme="majorEastAsia"/>
                <w:sz w:val="24"/>
                <w:lang w:eastAsia="zh-CN"/>
              </w:rPr>
              <w:t>税号：</w:t>
            </w:r>
          </w:p>
        </w:tc>
      </w:tr>
    </w:tbl>
    <w:p>
      <w:pPr>
        <w:pStyle w:val="10"/>
        <w:rPr>
          <w:rFonts w:ascii="Times New Roman"/>
          <w:b/>
          <w:bCs/>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M-621-1托轮组件采购项目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6</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1"/>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PTA装置M-621-1托轮组件采购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2"/>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2"/>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rPr>
          <w:rFonts w:hint="eastAsia"/>
          <w:b/>
          <w:sz w:val="28"/>
          <w:szCs w:val="28"/>
        </w:rPr>
      </w:pPr>
    </w:p>
    <w:p>
      <w:pPr>
        <w:pStyle w:val="2"/>
      </w:pPr>
      <w:r>
        <w:rPr>
          <w:rFonts w:hint="eastAsia"/>
          <w:b/>
          <w:sz w:val="28"/>
          <w:szCs w:val="28"/>
        </w:rPr>
        <w:t>附件4</w:t>
      </w:r>
    </w:p>
    <w:p>
      <w:pPr>
        <w:pStyle w:val="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sz w:val="24"/>
          <w:szCs w:val="24"/>
          <w:u w:val="single"/>
          <w:lang w:eastAsia="zh-CN"/>
        </w:rPr>
        <w:t>PTA装置M-621-1托轮组件采购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inorEastAsia" w:hAnsiTheme="minorEastAsia" w:eastAsiaTheme="minorEastAsia"/>
          <w:sz w:val="24"/>
          <w:szCs w:val="24"/>
          <w:u w:val="single"/>
          <w:lang w:eastAsia="zh-CN"/>
        </w:rPr>
        <w:t>PTA装置M-621-1托轮组件采购</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/套，数量：2套，共计</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2"/>
        <w:spacing w:line="360" w:lineRule="auto"/>
        <w:rPr>
          <w:sz w:val="24"/>
          <w:szCs w:val="24"/>
        </w:rPr>
      </w:pPr>
      <w:r>
        <w:rPr>
          <w:rFonts w:hint="eastAsia"/>
        </w:rPr>
        <w:t xml:space="preserve">       </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2）货到现场，验收合格后支付合同款的90%；</w:t>
      </w:r>
    </w:p>
    <w:p>
      <w:pPr>
        <w:pStyle w:val="2"/>
        <w:spacing w:line="360" w:lineRule="auto"/>
        <w:ind w:left="3240" w:hanging="3240" w:hangingChars="1350"/>
        <w:rPr>
          <w:sz w:val="24"/>
          <w:szCs w:val="24"/>
        </w:rPr>
      </w:pPr>
      <w:r>
        <w:rPr>
          <w:rFonts w:hint="eastAsia"/>
          <w:sz w:val="24"/>
          <w:szCs w:val="24"/>
        </w:rPr>
        <w:t xml:space="preserve">                        </w:t>
      </w:r>
      <w:r>
        <w:rPr>
          <w:rFonts w:hint="eastAsia"/>
          <w:sz w:val="24"/>
          <w:szCs w:val="24"/>
          <w:highlight w:val="none"/>
        </w:rPr>
        <w:t>3）合同款的10%为质保金，质保期为</w:t>
      </w:r>
      <w:r>
        <w:rPr>
          <w:rFonts w:hint="eastAsia"/>
          <w:sz w:val="24"/>
          <w:szCs w:val="24"/>
          <w:highlight w:val="none"/>
          <w:lang w:val="en-US" w:eastAsia="zh-CN"/>
        </w:rPr>
        <w:t>12</w:t>
      </w:r>
      <w:r>
        <w:rPr>
          <w:rFonts w:hint="eastAsia"/>
          <w:sz w:val="24"/>
          <w:szCs w:val="24"/>
          <w:highlight w:val="none"/>
        </w:rPr>
        <w:t>个月。</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left="1258" w:leftChars="572"/>
        <w:rPr>
          <w:sz w:val="24"/>
          <w:szCs w:val="24"/>
          <w:u w:val="single"/>
        </w:rPr>
      </w:pPr>
      <w:r>
        <w:rPr>
          <w:rFonts w:hint="eastAsia"/>
          <w:sz w:val="24"/>
          <w:szCs w:val="24"/>
        </w:rPr>
        <w:t>4、</w:t>
      </w:r>
      <w:r>
        <w:rPr>
          <w:rFonts w:hint="eastAsia"/>
          <w:b/>
          <w:bCs/>
          <w:sz w:val="24"/>
          <w:szCs w:val="24"/>
        </w:rPr>
        <w:t>仪器品牌：</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3"/>
        <w:rPr>
          <w:rFonts w:hint="eastAsia"/>
          <w:sz w:val="24"/>
          <w:szCs w:val="24"/>
          <w:lang w:eastAsia="zh-CN"/>
        </w:rPr>
      </w:pPr>
    </w:p>
    <w:p>
      <w:pPr>
        <w:pStyle w:val="3"/>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31"/>
        <w:tblW w:w="10160" w:type="dxa"/>
        <w:jc w:val="center"/>
        <w:tblInd w:w="-7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434"/>
        <w:gridCol w:w="1267"/>
        <w:gridCol w:w="1259"/>
        <w:gridCol w:w="1489"/>
        <w:gridCol w:w="1986"/>
        <w:gridCol w:w="728"/>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41" w:hRule="atLeast"/>
          <w:jc w:val="center"/>
        </w:trPr>
        <w:tc>
          <w:tcPr>
            <w:tcW w:w="683" w:type="dxa"/>
            <w:shd w:val="clear" w:color="auto" w:fill="auto"/>
            <w:vAlign w:val="top"/>
          </w:tcPr>
          <w:p>
            <w:pPr>
              <w:spacing w:line="480" w:lineRule="auto"/>
              <w:ind w:right="-262" w:rightChars="-119"/>
              <w:jc w:val="both"/>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序号</w:t>
            </w:r>
          </w:p>
        </w:tc>
        <w:tc>
          <w:tcPr>
            <w:tcW w:w="1434" w:type="dxa"/>
            <w:vAlign w:val="top"/>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物</w:t>
            </w:r>
            <w:r>
              <w:rPr>
                <w:rFonts w:hint="eastAsia" w:cs="华文楷体" w:asciiTheme="minorEastAsia" w:hAnsiTheme="minorEastAsia" w:eastAsiaTheme="minorEastAsia"/>
                <w:sz w:val="24"/>
                <w:szCs w:val="24"/>
                <w:lang w:val="en-US" w:eastAsia="zh-CN"/>
              </w:rPr>
              <w:t>料</w:t>
            </w:r>
            <w:r>
              <w:rPr>
                <w:rFonts w:hint="eastAsia" w:cs="华文楷体" w:asciiTheme="minorEastAsia" w:hAnsiTheme="minorEastAsia" w:eastAsiaTheme="minorEastAsia"/>
                <w:sz w:val="24"/>
                <w:szCs w:val="24"/>
              </w:rPr>
              <w:t>编</w:t>
            </w:r>
            <w:r>
              <w:rPr>
                <w:rFonts w:hint="eastAsia" w:cs="华文楷体" w:asciiTheme="minorEastAsia" w:hAnsiTheme="minorEastAsia" w:eastAsiaTheme="minorEastAsia"/>
                <w:sz w:val="24"/>
                <w:szCs w:val="24"/>
                <w:lang w:val="en-US" w:eastAsia="zh-CN"/>
              </w:rPr>
              <w:t>码</w:t>
            </w:r>
          </w:p>
        </w:tc>
        <w:tc>
          <w:tcPr>
            <w:tcW w:w="1267" w:type="dxa"/>
            <w:shd w:val="clear" w:color="auto" w:fill="auto"/>
            <w:vAlign w:val="top"/>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名称</w:t>
            </w:r>
          </w:p>
        </w:tc>
        <w:tc>
          <w:tcPr>
            <w:tcW w:w="1259" w:type="dxa"/>
            <w:shd w:val="clear" w:color="auto" w:fill="auto"/>
            <w:vAlign w:val="top"/>
          </w:tcPr>
          <w:p>
            <w:pPr>
              <w:spacing w:line="480" w:lineRule="auto"/>
              <w:ind w:firstLine="240" w:firstLineChars="100"/>
              <w:jc w:val="both"/>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位号</w:t>
            </w:r>
          </w:p>
        </w:tc>
        <w:tc>
          <w:tcPr>
            <w:tcW w:w="1489" w:type="dxa"/>
            <w:shd w:val="clear" w:color="auto" w:fill="auto"/>
            <w:vAlign w:val="top"/>
          </w:tcPr>
          <w:p>
            <w:pPr>
              <w:spacing w:line="480" w:lineRule="auto"/>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材质</w:t>
            </w:r>
          </w:p>
        </w:tc>
        <w:tc>
          <w:tcPr>
            <w:tcW w:w="1986" w:type="dxa"/>
            <w:shd w:val="clear" w:color="auto" w:fill="auto"/>
            <w:vAlign w:val="top"/>
          </w:tcPr>
          <w:p>
            <w:pPr>
              <w:spacing w:line="480" w:lineRule="auto"/>
              <w:ind w:right="-557" w:rightChars="-253" w:firstLine="480" w:firstLineChars="200"/>
              <w:jc w:val="both"/>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规格</w:t>
            </w:r>
          </w:p>
        </w:tc>
        <w:tc>
          <w:tcPr>
            <w:tcW w:w="728" w:type="dxa"/>
            <w:vAlign w:val="top"/>
          </w:tcPr>
          <w:p>
            <w:pPr>
              <w:spacing w:line="480" w:lineRule="auto"/>
              <w:jc w:val="center"/>
              <w:rPr>
                <w:rFonts w:cs="华文楷体" w:asciiTheme="minorEastAsia" w:hAnsiTheme="minorEastAsia" w:eastAsiaTheme="minorEastAsia"/>
                <w:sz w:val="24"/>
                <w:szCs w:val="24"/>
              </w:rPr>
            </w:pPr>
            <w:r>
              <w:rPr>
                <w:rFonts w:cs="华文楷体" w:asciiTheme="minorEastAsia" w:hAnsiTheme="minorEastAsia" w:eastAsiaTheme="minorEastAsia"/>
                <w:sz w:val="24"/>
                <w:szCs w:val="24"/>
              </w:rPr>
              <w:t>数量</w:t>
            </w:r>
          </w:p>
        </w:tc>
        <w:tc>
          <w:tcPr>
            <w:tcW w:w="1314" w:type="dxa"/>
            <w:vAlign w:val="top"/>
          </w:tcPr>
          <w:p>
            <w:pPr>
              <w:spacing w:line="480" w:lineRule="auto"/>
              <w:ind w:leftChars="-218" w:hanging="458" w:hangingChars="191"/>
              <w:jc w:val="center"/>
              <w:rPr>
                <w:rFonts w:cs="华文楷体" w:asciiTheme="minorEastAsia" w:hAnsiTheme="minorEastAsia" w:eastAsiaTheme="minorEastAsia"/>
                <w:sz w:val="24"/>
                <w:szCs w:val="24"/>
              </w:rPr>
            </w:pPr>
            <w:r>
              <w:rPr>
                <w:rFonts w:hint="eastAsia" w:cs="华文楷体" w:asciiTheme="minorEastAsia" w:hAnsiTheme="minorEastAsia" w:eastAsia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1" w:hRule="atLeast"/>
          <w:jc w:val="center"/>
        </w:trPr>
        <w:tc>
          <w:tcPr>
            <w:tcW w:w="683" w:type="dxa"/>
            <w:shd w:val="clear" w:color="auto" w:fill="auto"/>
            <w:vAlign w:val="center"/>
          </w:tcPr>
          <w:p>
            <w:pPr>
              <w:spacing w:line="480" w:lineRule="auto"/>
              <w:ind w:firstLine="240" w:firstLineChars="100"/>
              <w:jc w:val="left"/>
              <w:rPr>
                <w:rFonts w:cs="华文楷体" w:asciiTheme="minorEastAsia" w:hAnsiTheme="minorEastAsia" w:eastAsiaTheme="minorEastAsia"/>
                <w:sz w:val="24"/>
                <w:szCs w:val="24"/>
              </w:rPr>
            </w:pPr>
            <w:r>
              <w:rPr>
                <w:rFonts w:hint="eastAsia" w:ascii="宋体" w:hAnsi="宋体" w:cs="华文楷体"/>
                <w:sz w:val="24"/>
              </w:rPr>
              <w:t>1</w:t>
            </w:r>
          </w:p>
        </w:tc>
        <w:tc>
          <w:tcPr>
            <w:tcW w:w="1434" w:type="dxa"/>
            <w:vAlign w:val="center"/>
          </w:tcPr>
          <w:p>
            <w:pPr>
              <w:spacing w:line="480" w:lineRule="auto"/>
              <w:ind w:right="-112" w:rightChars="-51"/>
              <w:jc w:val="left"/>
              <w:rPr>
                <w:rFonts w:asciiTheme="minorEastAsia" w:hAnsiTheme="minorEastAsia" w:eastAsiaTheme="minorEastAsia"/>
                <w:sz w:val="24"/>
                <w:szCs w:val="24"/>
              </w:rPr>
            </w:pPr>
            <w:r>
              <w:rPr>
                <w:rFonts w:hint="eastAsia"/>
                <w:sz w:val="24"/>
                <w:lang w:val="en-US" w:eastAsia="zh-CN"/>
              </w:rPr>
              <w:t>1599060113</w:t>
            </w:r>
          </w:p>
        </w:tc>
        <w:tc>
          <w:tcPr>
            <w:tcW w:w="1267" w:type="dxa"/>
            <w:shd w:val="clear" w:color="auto" w:fill="auto"/>
            <w:vAlign w:val="center"/>
          </w:tcPr>
          <w:p>
            <w:pPr>
              <w:spacing w:line="360" w:lineRule="auto"/>
              <w:ind w:right="-110" w:rightChars="-50"/>
              <w:jc w:val="left"/>
              <w:rPr>
                <w:rFonts w:hint="eastAsia" w:asciiTheme="minorEastAsia" w:hAnsiTheme="minorEastAsia" w:eastAsiaTheme="minorEastAsia"/>
                <w:sz w:val="24"/>
                <w:szCs w:val="24"/>
                <w:lang w:eastAsia="zh-CN"/>
              </w:rPr>
            </w:pPr>
            <w:r>
              <w:rPr>
                <w:rFonts w:hint="eastAsia"/>
                <w:sz w:val="24"/>
              </w:rPr>
              <w:t>托轮组件</w:t>
            </w:r>
          </w:p>
        </w:tc>
        <w:tc>
          <w:tcPr>
            <w:tcW w:w="1259" w:type="dxa"/>
            <w:shd w:val="clear" w:color="auto" w:fill="auto"/>
            <w:vAlign w:val="center"/>
          </w:tcPr>
          <w:p>
            <w:pPr>
              <w:spacing w:line="480" w:lineRule="auto"/>
              <w:ind w:right="-112" w:rightChars="-51"/>
              <w:jc w:val="left"/>
              <w:rPr>
                <w:rFonts w:asciiTheme="minorEastAsia" w:hAnsiTheme="minorEastAsia" w:eastAsiaTheme="minorEastAsia"/>
                <w:sz w:val="24"/>
                <w:szCs w:val="24"/>
              </w:rPr>
            </w:pPr>
            <w:r>
              <w:rPr>
                <w:rFonts w:hint="eastAsia" w:ascii="宋体" w:hAnsi="宋体"/>
              </w:rPr>
              <w:t>M-621-1/2</w:t>
            </w:r>
          </w:p>
        </w:tc>
        <w:tc>
          <w:tcPr>
            <w:tcW w:w="1489" w:type="dxa"/>
            <w:shd w:val="clear" w:color="auto" w:fill="auto"/>
            <w:vAlign w:val="center"/>
          </w:tcPr>
          <w:p>
            <w:pPr>
              <w:jc w:val="left"/>
              <w:rPr>
                <w:rFonts w:hint="eastAsia" w:asciiTheme="minorEastAsia" w:hAnsiTheme="minorEastAsia" w:eastAsiaTheme="minorEastAsia"/>
                <w:sz w:val="24"/>
              </w:rPr>
            </w:pPr>
            <w:r>
              <w:rPr>
                <w:rFonts w:hint="eastAsia" w:asciiTheme="minorEastAsia" w:hAnsiTheme="minorEastAsia" w:eastAsiaTheme="minorEastAsia"/>
                <w:sz w:val="24"/>
              </w:rPr>
              <w:t>托轮材质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0</w:t>
            </w:r>
            <w:r>
              <w:rPr>
                <w:rFonts w:asciiTheme="minorEastAsia" w:hAnsiTheme="minorEastAsia" w:eastAsiaTheme="minorEastAsia"/>
                <w:sz w:val="24"/>
              </w:rPr>
              <w:t>CrNiMo</w:t>
            </w:r>
            <w:r>
              <w:rPr>
                <w:rFonts w:hint="eastAsia" w:asciiTheme="minorEastAsia" w:hAnsiTheme="minorEastAsia" w:eastAsiaTheme="minorEastAsia"/>
                <w:sz w:val="24"/>
              </w:rPr>
              <w:t>；</w:t>
            </w:r>
          </w:p>
          <w:p>
            <w:pPr>
              <w:jc w:val="left"/>
              <w:rPr>
                <w:rFonts w:asciiTheme="minorEastAsia" w:hAnsiTheme="minorEastAsia" w:eastAsiaTheme="minorEastAsia"/>
                <w:sz w:val="24"/>
                <w:szCs w:val="24"/>
              </w:rPr>
            </w:pPr>
            <w:r>
              <w:rPr>
                <w:rFonts w:hint="eastAsia" w:asciiTheme="minorEastAsia" w:hAnsiTheme="minorEastAsia" w:eastAsiaTheme="minorEastAsia"/>
                <w:sz w:val="24"/>
              </w:rPr>
              <w:t>托轮轴材质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2</w:t>
            </w:r>
            <w:r>
              <w:rPr>
                <w:rFonts w:asciiTheme="minorEastAsia" w:hAnsiTheme="minorEastAsia" w:eastAsiaTheme="minorEastAsia"/>
                <w:sz w:val="24"/>
              </w:rPr>
              <w:t>Cr</w:t>
            </w:r>
            <w:r>
              <w:rPr>
                <w:rFonts w:hint="eastAsia" w:asciiTheme="minorEastAsia" w:hAnsiTheme="minorEastAsia" w:eastAsiaTheme="minorEastAsia"/>
                <w:sz w:val="24"/>
              </w:rPr>
              <w:t>Mo；</w:t>
            </w:r>
          </w:p>
        </w:tc>
        <w:tc>
          <w:tcPr>
            <w:tcW w:w="1986" w:type="dxa"/>
            <w:shd w:val="clear" w:color="auto" w:fill="auto"/>
            <w:vAlign w:val="center"/>
          </w:tcPr>
          <w:p>
            <w:pPr>
              <w:ind w:firstLine="108" w:firstLineChars="45"/>
              <w:jc w:val="left"/>
              <w:rPr>
                <w:rFonts w:hint="eastAsia" w:asciiTheme="minorEastAsia" w:hAnsiTheme="minorEastAsia" w:eastAsiaTheme="minorEastAsia"/>
                <w:sz w:val="24"/>
              </w:rPr>
            </w:pPr>
            <w:r>
              <w:rPr>
                <w:rFonts w:hint="eastAsia" w:asciiTheme="minorEastAsia" w:hAnsiTheme="minorEastAsia" w:eastAsiaTheme="minorEastAsia"/>
                <w:sz w:val="24"/>
              </w:rPr>
              <w:t>托轮规格</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Φ1</w:t>
            </w:r>
            <w:r>
              <w:rPr>
                <w:rFonts w:asciiTheme="minorEastAsia" w:hAnsiTheme="minorEastAsia" w:eastAsiaTheme="minorEastAsia"/>
                <w:sz w:val="24"/>
              </w:rPr>
              <w:t>300X740</w:t>
            </w:r>
            <w:r>
              <w:rPr>
                <w:rFonts w:hint="eastAsia" w:asciiTheme="minorEastAsia" w:hAnsiTheme="minorEastAsia" w:eastAsiaTheme="minorEastAsia"/>
                <w:sz w:val="24"/>
              </w:rPr>
              <w:t>，</w:t>
            </w:r>
          </w:p>
          <w:p>
            <w:pPr>
              <w:jc w:val="left"/>
              <w:rPr>
                <w:rFonts w:asciiTheme="minorEastAsia" w:hAnsiTheme="minorEastAsia" w:eastAsiaTheme="minorEastAsia"/>
              </w:rPr>
            </w:pPr>
            <w:r>
              <w:rPr>
                <w:rFonts w:hint="eastAsia" w:asciiTheme="minorEastAsia" w:hAnsiTheme="minorEastAsia" w:eastAsiaTheme="minorEastAsia"/>
                <w:sz w:val="24"/>
              </w:rPr>
              <w:t xml:space="preserve"> 托轮轴规格</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Φ</w:t>
            </w:r>
            <w:r>
              <w:rPr>
                <w:rFonts w:asciiTheme="minorEastAsia" w:hAnsiTheme="minorEastAsia" w:eastAsiaTheme="minorEastAsia"/>
                <w:sz w:val="24"/>
              </w:rPr>
              <w:t>540X1580</w:t>
            </w:r>
          </w:p>
        </w:tc>
        <w:tc>
          <w:tcPr>
            <w:tcW w:w="728" w:type="dxa"/>
            <w:vAlign w:val="center"/>
          </w:tcPr>
          <w:p>
            <w:pPr>
              <w:spacing w:line="480" w:lineRule="auto"/>
              <w:jc w:val="left"/>
              <w:rPr>
                <w:rFonts w:asciiTheme="minorEastAsia" w:hAnsiTheme="minorEastAsia" w:eastAsiaTheme="minorEastAsia"/>
                <w:sz w:val="24"/>
                <w:szCs w:val="24"/>
              </w:rPr>
            </w:pPr>
            <w:r>
              <w:rPr>
                <w:rFonts w:hint="eastAsia" w:ascii="宋体" w:hAnsi="宋体" w:cs="华文楷体"/>
                <w:sz w:val="24"/>
              </w:rPr>
              <w:t>2套</w:t>
            </w:r>
          </w:p>
        </w:tc>
        <w:tc>
          <w:tcPr>
            <w:tcW w:w="1314" w:type="dxa"/>
            <w:vAlign w:val="center"/>
          </w:tcPr>
          <w:p>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需现场测绘</w:t>
            </w:r>
            <w:r>
              <w:rPr>
                <w:rFonts w:hint="eastAsia" w:asciiTheme="minorEastAsia" w:hAnsiTheme="minorEastAsia" w:eastAsiaTheme="minorEastAsia"/>
                <w:sz w:val="24"/>
                <w:szCs w:val="24"/>
                <w:lang w:val="en-US" w:eastAsia="zh-CN"/>
              </w:rPr>
              <w:t>并</w:t>
            </w:r>
            <w:r>
              <w:rPr>
                <w:rFonts w:hint="eastAsia" w:ascii="宋体" w:hAnsi="宋体" w:eastAsia="宋体" w:cs="宋体"/>
                <w:i w:val="0"/>
                <w:color w:val="000000"/>
                <w:kern w:val="0"/>
                <w:sz w:val="22"/>
                <w:szCs w:val="22"/>
                <w:u w:val="none"/>
                <w:lang w:val="en-US" w:eastAsia="zh-CN" w:bidi="ar"/>
              </w:rPr>
              <w:t>需签订技术协议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10160" w:type="dxa"/>
            <w:gridSpan w:val="8"/>
            <w:shd w:val="clear" w:color="auto" w:fill="auto"/>
            <w:vAlign w:val="center"/>
          </w:tcPr>
          <w:p>
            <w:pPr>
              <w:jc w:val="left"/>
              <w:rPr>
                <w:rFonts w:hint="eastAsia" w:asciiTheme="minorEastAsia" w:hAnsiTheme="minorEastAsia" w:eastAsiaTheme="minorEastAsia"/>
                <w:sz w:val="24"/>
                <w:szCs w:val="24"/>
              </w:rPr>
            </w:pPr>
            <w:r>
              <w:rPr>
                <w:rFonts w:hint="eastAsia" w:asciiTheme="minorEastAsia" w:hAnsiTheme="minorEastAsia" w:eastAsiaTheme="minorEastAsia"/>
                <w:kern w:val="0"/>
                <w:sz w:val="24"/>
                <w:szCs w:val="24"/>
                <w:lang w:val="en-US" w:eastAsia="zh-CN"/>
              </w:rPr>
              <w:t>要求：</w:t>
            </w:r>
            <w:r>
              <w:rPr>
                <w:rFonts w:hint="eastAsia" w:asciiTheme="minorEastAsia" w:hAnsiTheme="minorEastAsia" w:eastAsiaTheme="minorEastAsia"/>
                <w:kern w:val="0"/>
                <w:sz w:val="24"/>
                <w:szCs w:val="24"/>
              </w:rPr>
              <w:t>托轮组件可以与原厂的互换，相互替代，与干燥机，大滚圈匹配</w:t>
            </w:r>
            <w:r>
              <w:rPr>
                <w:rFonts w:hint="eastAsia" w:asciiTheme="minorEastAsia" w:hAnsiTheme="minorEastAsia" w:eastAsiaTheme="minorEastAsia"/>
                <w:kern w:val="0"/>
                <w:sz w:val="24"/>
                <w:szCs w:val="24"/>
                <w:lang w:eastAsia="zh-CN"/>
              </w:rPr>
              <w:t>。（</w:t>
            </w:r>
            <w:r>
              <w:rPr>
                <w:rFonts w:hint="eastAsia" w:asciiTheme="minorEastAsia" w:hAnsiTheme="minorEastAsia" w:eastAsiaTheme="minorEastAsia"/>
                <w:kern w:val="0"/>
                <w:sz w:val="24"/>
                <w:szCs w:val="24"/>
                <w:lang w:val="en-US" w:eastAsia="zh-CN"/>
              </w:rPr>
              <w:t>详见附件图纸，材质要求：</w:t>
            </w:r>
            <w:r>
              <w:rPr>
                <w:rFonts w:hint="eastAsia" w:asciiTheme="minorEastAsia" w:hAnsiTheme="minorEastAsia" w:eastAsiaTheme="minorEastAsia"/>
                <w:sz w:val="24"/>
              </w:rPr>
              <w:t>托轮材质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0</w:t>
            </w:r>
            <w:r>
              <w:rPr>
                <w:rFonts w:asciiTheme="minorEastAsia" w:hAnsiTheme="minorEastAsia" w:eastAsiaTheme="minorEastAsia"/>
                <w:sz w:val="24"/>
              </w:rPr>
              <w:t>CrNiMo</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托轮轴材质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2</w:t>
            </w:r>
            <w:r>
              <w:rPr>
                <w:rFonts w:asciiTheme="minorEastAsia" w:hAnsiTheme="minorEastAsia" w:eastAsiaTheme="minorEastAsia"/>
                <w:sz w:val="24"/>
              </w:rPr>
              <w:t>Cr</w:t>
            </w:r>
            <w:r>
              <w:rPr>
                <w:rFonts w:hint="eastAsia" w:asciiTheme="minorEastAsia" w:hAnsiTheme="minorEastAsia" w:eastAsiaTheme="minorEastAsia"/>
                <w:sz w:val="24"/>
              </w:rPr>
              <w:t>Mo</w:t>
            </w:r>
            <w:r>
              <w:rPr>
                <w:rFonts w:hint="eastAsia" w:asciiTheme="minorEastAsia" w:hAnsiTheme="minorEastAsia" w:eastAsiaTheme="minorEastAsia"/>
                <w:kern w:val="0"/>
                <w:sz w:val="24"/>
                <w:szCs w:val="24"/>
                <w:lang w:val="en-US" w:eastAsia="zh-CN"/>
              </w:rPr>
              <w:t>）</w:t>
            </w:r>
          </w:p>
        </w:tc>
      </w:tr>
    </w:tbl>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pStyle w:val="36"/>
        <w:spacing w:beforeLines="0" w:afterLines="0"/>
        <w:ind w:firstLine="0" w:firstLineChars="0"/>
        <w:rPr>
          <w:rFonts w:ascii="Times New Roman"/>
          <w:bCs w:val="0"/>
          <w:sz w:val="24"/>
          <w:szCs w:val="24"/>
          <w:lang w:eastAsia="zh-CN"/>
        </w:rPr>
      </w:pPr>
    </w:p>
    <w:p>
      <w:pPr>
        <w:rPr>
          <w:rFonts w:ascii="黑体" w:eastAsia="黑体"/>
          <w:b/>
          <w:sz w:val="44"/>
          <w:szCs w:val="44"/>
          <w:lang w:eastAsia="zh-CN"/>
        </w:rPr>
      </w:pPr>
      <w:r>
        <w:rPr>
          <w:rFonts w:hint="eastAsia" w:ascii="黑体" w:eastAsia="黑体"/>
          <w:b/>
          <w:sz w:val="44"/>
          <w:szCs w:val="44"/>
          <w:lang w:eastAsia="zh-CN"/>
        </w:rPr>
        <w:t>附件</w:t>
      </w:r>
    </w:p>
    <w:p>
      <w:pPr>
        <w:pStyle w:val="72"/>
        <w:snapToGrid w:val="0"/>
        <w:spacing w:line="360" w:lineRule="auto"/>
        <w:jc w:val="center"/>
        <w:rPr>
          <w:rFonts w:ascii="宋体" w:hAnsi="宋体"/>
          <w:b/>
          <w:bCs/>
          <w:color w:val="auto"/>
          <w:sz w:val="32"/>
          <w:szCs w:val="32"/>
        </w:rPr>
      </w:pPr>
      <w:r>
        <w:rPr>
          <w:rFonts w:hint="eastAsia" w:ascii="宋体" w:hAnsi="宋体"/>
          <w:b/>
          <w:bCs/>
          <w:color w:val="auto"/>
          <w:sz w:val="32"/>
          <w:szCs w:val="32"/>
        </w:rPr>
        <w:t>PTA装置 M-621-1托轮组件采购技术要求</w:t>
      </w:r>
    </w:p>
    <w:p>
      <w:pPr>
        <w:pStyle w:val="78"/>
        <w:adjustRightInd w:val="0"/>
        <w:snapToGrid w:val="0"/>
        <w:spacing w:beforeLines="50" w:after="0" w:line="360" w:lineRule="auto"/>
        <w:ind w:firstLine="240" w:firstLineChars="100"/>
        <w:rPr>
          <w:rFonts w:ascii="宋体" w:hAnsi="宋体"/>
          <w:color w:val="auto"/>
        </w:rPr>
      </w:pPr>
      <w:r>
        <w:rPr>
          <w:rFonts w:hint="eastAsia" w:ascii="宋体" w:hAnsi="宋体"/>
        </w:rPr>
        <w:t>一、</w:t>
      </w:r>
      <w:r>
        <w:rPr>
          <w:rFonts w:ascii="宋体" w:hAnsi="宋体"/>
        </w:rPr>
        <w:t xml:space="preserve"> </w:t>
      </w:r>
      <w:r>
        <w:rPr>
          <w:rFonts w:hint="eastAsia" w:ascii="宋体" w:hAnsi="宋体"/>
        </w:rPr>
        <w:t>概况</w:t>
      </w:r>
      <w:r>
        <w:rPr>
          <w:rFonts w:ascii="宋体" w:hAnsi="宋体"/>
          <w:color w:val="auto"/>
        </w:rPr>
        <w:t xml:space="preserve">      </w:t>
      </w:r>
    </w:p>
    <w:p>
      <w:pPr>
        <w:pStyle w:val="78"/>
        <w:adjustRightInd w:val="0"/>
        <w:snapToGrid w:val="0"/>
        <w:spacing w:after="0" w:line="360" w:lineRule="auto"/>
        <w:ind w:left="0" w:leftChars="0" w:firstLine="79" w:firstLineChars="33"/>
        <w:rPr>
          <w:rFonts w:ascii="宋体" w:hAnsi="宋体"/>
          <w:color w:val="auto"/>
        </w:rPr>
      </w:pPr>
      <w:r>
        <w:rPr>
          <w:rFonts w:ascii="宋体" w:hAnsi="宋体"/>
          <w:color w:val="auto"/>
        </w:rPr>
        <w:t>1</w:t>
      </w:r>
      <w:r>
        <w:rPr>
          <w:rFonts w:hint="eastAsia" w:ascii="宋体" w:hAnsi="宋体"/>
          <w:color w:val="auto"/>
        </w:rPr>
        <w:t>、项目名称：M-621-1托轮组件采购项目</w:t>
      </w:r>
    </w:p>
    <w:p>
      <w:pPr>
        <w:pStyle w:val="78"/>
        <w:adjustRightInd w:val="0"/>
        <w:snapToGrid w:val="0"/>
        <w:spacing w:after="0" w:line="360" w:lineRule="auto"/>
        <w:ind w:left="0" w:leftChars="0" w:firstLine="0" w:firstLineChars="0"/>
        <w:rPr>
          <w:rFonts w:ascii="宋体" w:hAnsi="宋体"/>
          <w:color w:val="auto"/>
        </w:rPr>
      </w:pPr>
      <w:r>
        <w:rPr>
          <w:rFonts w:ascii="宋体" w:hAnsi="宋体"/>
          <w:color w:val="auto"/>
        </w:rPr>
        <w:t xml:space="preserve"> 2</w:t>
      </w:r>
      <w:r>
        <w:rPr>
          <w:rFonts w:hint="eastAsia" w:ascii="宋体" w:hAnsi="宋体"/>
          <w:color w:val="auto"/>
        </w:rPr>
        <w:t>、业主（或甲方）：</w:t>
      </w:r>
      <w:r>
        <w:rPr>
          <w:rFonts w:hint="eastAsia" w:asciiTheme="minorEastAsia" w:hAnsiTheme="minorEastAsia" w:eastAsiaTheme="minorEastAsia"/>
          <w:color w:val="auto"/>
        </w:rPr>
        <w:t>福建福海创石油化工有限公司</w:t>
      </w:r>
    </w:p>
    <w:p>
      <w:pPr>
        <w:pStyle w:val="72"/>
        <w:adjustRightInd w:val="0"/>
        <w:snapToGrid w:val="0"/>
        <w:spacing w:line="360" w:lineRule="auto"/>
        <w:rPr>
          <w:rFonts w:ascii="宋体" w:hAnsi="宋体"/>
          <w:color w:val="auto"/>
        </w:rPr>
      </w:pPr>
      <w:r>
        <w:rPr>
          <w:rFonts w:ascii="宋体" w:hAnsi="宋体"/>
          <w:color w:val="auto"/>
        </w:rPr>
        <w:t xml:space="preserve"> 3</w:t>
      </w:r>
      <w:r>
        <w:rPr>
          <w:rFonts w:hint="eastAsia" w:ascii="宋体" w:hAnsi="宋体"/>
          <w:color w:val="auto"/>
        </w:rPr>
        <w:t>、供应商（或乙方）：</w:t>
      </w:r>
      <w:r>
        <w:rPr>
          <w:rFonts w:ascii="宋体" w:hAnsi="宋体"/>
          <w:color w:val="auto"/>
        </w:rPr>
        <w:t xml:space="preserve"> </w:t>
      </w:r>
    </w:p>
    <w:p>
      <w:pPr>
        <w:pStyle w:val="72"/>
        <w:snapToGrid w:val="0"/>
        <w:spacing w:line="360" w:lineRule="auto"/>
        <w:ind w:left="907" w:leftChars="57" w:hanging="782" w:hangingChars="326"/>
        <w:rPr>
          <w:rFonts w:ascii="宋体" w:hAnsi="宋体"/>
          <w:color w:val="auto"/>
        </w:rPr>
      </w:pPr>
      <w:r>
        <w:rPr>
          <w:rFonts w:hint="eastAsia" w:ascii="宋体" w:hAnsi="宋体"/>
          <w:color w:val="auto"/>
        </w:rPr>
        <w:t>4、地点：福建省漳州市古雷开发区腾龙路86号</w:t>
      </w:r>
    </w:p>
    <w:p>
      <w:pPr>
        <w:pStyle w:val="78"/>
        <w:adjustRightInd w:val="0"/>
        <w:snapToGrid w:val="0"/>
        <w:spacing w:beforeLines="50" w:after="0" w:line="360" w:lineRule="auto"/>
        <w:ind w:firstLine="240" w:firstLineChars="100"/>
        <w:rPr>
          <w:rFonts w:ascii="宋体" w:hAnsi="宋体"/>
          <w:color w:val="auto"/>
        </w:rPr>
      </w:pPr>
      <w:r>
        <w:rPr>
          <w:rFonts w:hint="eastAsia" w:ascii="宋体" w:hAnsi="宋体"/>
          <w:color w:val="auto"/>
        </w:rPr>
        <w:t>二、</w:t>
      </w:r>
      <w:r>
        <w:rPr>
          <w:rFonts w:ascii="宋体" w:hAnsi="宋体"/>
          <w:color w:val="auto"/>
        </w:rPr>
        <w:t xml:space="preserve"> </w:t>
      </w:r>
      <w:r>
        <w:rPr>
          <w:rFonts w:hint="eastAsia" w:ascii="宋体" w:hAnsi="宋体"/>
          <w:color w:val="auto"/>
        </w:rPr>
        <w:t>请购明细：</w:t>
      </w:r>
    </w:p>
    <w:tbl>
      <w:tblPr>
        <w:tblStyle w:val="31"/>
        <w:tblW w:w="9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1134"/>
        <w:gridCol w:w="1134"/>
        <w:gridCol w:w="2127"/>
        <w:gridCol w:w="1559"/>
        <w:gridCol w:w="876"/>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trPr>
        <w:tc>
          <w:tcPr>
            <w:tcW w:w="675" w:type="dxa"/>
            <w:shd w:val="clear" w:color="auto" w:fill="auto"/>
          </w:tcPr>
          <w:p>
            <w:pPr>
              <w:spacing w:line="480" w:lineRule="auto"/>
              <w:ind w:right="-262" w:rightChars="-119"/>
              <w:rPr>
                <w:rFonts w:ascii="宋体" w:hAnsi="宋体" w:cs="华文楷体"/>
                <w:sz w:val="24"/>
              </w:rPr>
            </w:pPr>
            <w:r>
              <w:rPr>
                <w:rFonts w:ascii="宋体" w:hAnsi="宋体" w:cs="华文楷体"/>
                <w:sz w:val="24"/>
              </w:rPr>
              <w:t>序号</w:t>
            </w:r>
          </w:p>
        </w:tc>
        <w:tc>
          <w:tcPr>
            <w:tcW w:w="1418" w:type="dxa"/>
          </w:tcPr>
          <w:p>
            <w:pPr>
              <w:spacing w:line="480" w:lineRule="auto"/>
              <w:jc w:val="center"/>
              <w:rPr>
                <w:rFonts w:ascii="宋体" w:hAnsi="宋体" w:cs="华文楷体"/>
                <w:sz w:val="24"/>
              </w:rPr>
            </w:pPr>
            <w:r>
              <w:rPr>
                <w:rFonts w:hint="eastAsia" w:ascii="宋体" w:hAnsi="宋体" w:cs="华文楷体"/>
                <w:sz w:val="24"/>
              </w:rPr>
              <w:t>物编</w:t>
            </w:r>
          </w:p>
        </w:tc>
        <w:tc>
          <w:tcPr>
            <w:tcW w:w="1134" w:type="dxa"/>
            <w:shd w:val="clear" w:color="auto" w:fill="auto"/>
          </w:tcPr>
          <w:p>
            <w:pPr>
              <w:spacing w:line="480" w:lineRule="auto"/>
              <w:jc w:val="center"/>
              <w:rPr>
                <w:rFonts w:ascii="宋体" w:hAnsi="宋体" w:cs="华文楷体"/>
                <w:sz w:val="24"/>
              </w:rPr>
            </w:pPr>
            <w:r>
              <w:rPr>
                <w:rFonts w:ascii="宋体" w:hAnsi="宋体" w:cs="华文楷体"/>
                <w:sz w:val="24"/>
              </w:rPr>
              <w:t>名称</w:t>
            </w:r>
          </w:p>
        </w:tc>
        <w:tc>
          <w:tcPr>
            <w:tcW w:w="1134" w:type="dxa"/>
            <w:shd w:val="clear" w:color="auto" w:fill="auto"/>
          </w:tcPr>
          <w:p>
            <w:pPr>
              <w:spacing w:line="480" w:lineRule="auto"/>
              <w:jc w:val="center"/>
              <w:rPr>
                <w:rFonts w:ascii="宋体" w:hAnsi="宋体" w:cs="华文楷体"/>
                <w:sz w:val="24"/>
              </w:rPr>
            </w:pPr>
            <w:r>
              <w:rPr>
                <w:rFonts w:ascii="宋体" w:hAnsi="宋体" w:cs="华文楷体"/>
                <w:sz w:val="24"/>
              </w:rPr>
              <w:t>位号</w:t>
            </w:r>
          </w:p>
        </w:tc>
        <w:tc>
          <w:tcPr>
            <w:tcW w:w="2127" w:type="dxa"/>
            <w:shd w:val="clear" w:color="auto" w:fill="auto"/>
          </w:tcPr>
          <w:p>
            <w:pPr>
              <w:spacing w:line="480" w:lineRule="auto"/>
              <w:jc w:val="center"/>
              <w:rPr>
                <w:rFonts w:ascii="宋体" w:hAnsi="宋体" w:cs="华文楷体"/>
                <w:sz w:val="24"/>
              </w:rPr>
            </w:pPr>
            <w:r>
              <w:rPr>
                <w:rFonts w:hint="eastAsia" w:ascii="宋体" w:hAnsi="宋体" w:cs="华文楷体"/>
                <w:sz w:val="24"/>
              </w:rPr>
              <w:t>材质</w:t>
            </w:r>
          </w:p>
        </w:tc>
        <w:tc>
          <w:tcPr>
            <w:tcW w:w="1559" w:type="dxa"/>
            <w:shd w:val="clear" w:color="auto" w:fill="auto"/>
          </w:tcPr>
          <w:p>
            <w:pPr>
              <w:spacing w:line="480" w:lineRule="auto"/>
              <w:ind w:right="-557" w:rightChars="-253" w:firstLine="480" w:firstLineChars="200"/>
              <w:rPr>
                <w:rFonts w:ascii="宋体" w:hAnsi="宋体" w:cs="华文楷体"/>
                <w:sz w:val="24"/>
              </w:rPr>
            </w:pPr>
            <w:r>
              <w:rPr>
                <w:rFonts w:hint="eastAsia" w:ascii="宋体" w:hAnsi="宋体" w:cs="华文楷体"/>
                <w:sz w:val="24"/>
              </w:rPr>
              <w:t>规格</w:t>
            </w:r>
          </w:p>
        </w:tc>
        <w:tc>
          <w:tcPr>
            <w:tcW w:w="876" w:type="dxa"/>
          </w:tcPr>
          <w:p>
            <w:pPr>
              <w:spacing w:line="480" w:lineRule="auto"/>
              <w:jc w:val="center"/>
              <w:rPr>
                <w:rFonts w:ascii="宋体" w:hAnsi="宋体" w:cs="华文楷体"/>
                <w:sz w:val="24"/>
              </w:rPr>
            </w:pPr>
            <w:r>
              <w:rPr>
                <w:rFonts w:ascii="宋体" w:hAnsi="宋体" w:cs="华文楷体"/>
                <w:sz w:val="24"/>
              </w:rPr>
              <w:t>数量</w:t>
            </w:r>
          </w:p>
        </w:tc>
        <w:tc>
          <w:tcPr>
            <w:tcW w:w="850" w:type="dxa"/>
          </w:tcPr>
          <w:p>
            <w:pPr>
              <w:spacing w:line="480" w:lineRule="auto"/>
              <w:ind w:leftChars="-218" w:hanging="458" w:hangingChars="191"/>
              <w:jc w:val="center"/>
              <w:rPr>
                <w:rFonts w:ascii="宋体" w:hAnsi="宋体" w:cs="华文楷体"/>
                <w:sz w:val="24"/>
              </w:rPr>
            </w:pPr>
            <w:r>
              <w:rPr>
                <w:rFonts w:hint="eastAsia" w:ascii="宋体" w:hAnsi="宋体" w:cs="华文楷体"/>
                <w:sz w:val="24"/>
              </w:rPr>
              <w:t xml:space="preserve">   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trPr>
        <w:tc>
          <w:tcPr>
            <w:tcW w:w="675" w:type="dxa"/>
            <w:shd w:val="clear" w:color="auto" w:fill="auto"/>
          </w:tcPr>
          <w:p>
            <w:pPr>
              <w:spacing w:line="480" w:lineRule="auto"/>
              <w:ind w:firstLine="240" w:firstLineChars="100"/>
              <w:rPr>
                <w:rFonts w:ascii="宋体" w:hAnsi="宋体" w:cs="华文楷体"/>
                <w:sz w:val="24"/>
              </w:rPr>
            </w:pPr>
            <w:r>
              <w:rPr>
                <w:rFonts w:hint="eastAsia" w:ascii="宋体" w:hAnsi="宋体" w:cs="华文楷体"/>
                <w:sz w:val="24"/>
              </w:rPr>
              <w:t>1</w:t>
            </w:r>
          </w:p>
        </w:tc>
        <w:tc>
          <w:tcPr>
            <w:tcW w:w="1418" w:type="dxa"/>
          </w:tcPr>
          <w:p>
            <w:pPr>
              <w:spacing w:line="480" w:lineRule="auto"/>
              <w:ind w:right="-112" w:rightChars="-51"/>
              <w:rPr>
                <w:rFonts w:hint="eastAsia" w:ascii="宋体" w:hAnsi="宋体" w:eastAsia="宋体"/>
                <w:lang w:eastAsia="zh-CN"/>
              </w:rPr>
            </w:pPr>
            <w:r>
              <w:rPr>
                <w:rFonts w:hint="eastAsia"/>
                <w:sz w:val="24"/>
                <w:lang w:val="en-US" w:eastAsia="zh-CN"/>
              </w:rPr>
              <w:t>1599060113</w:t>
            </w:r>
          </w:p>
        </w:tc>
        <w:tc>
          <w:tcPr>
            <w:tcW w:w="1134" w:type="dxa"/>
            <w:shd w:val="clear" w:color="auto" w:fill="auto"/>
          </w:tcPr>
          <w:p>
            <w:pPr>
              <w:spacing w:line="360" w:lineRule="auto"/>
              <w:ind w:right="-110" w:rightChars="-50"/>
              <w:jc w:val="center"/>
              <w:rPr>
                <w:rFonts w:ascii="宋体" w:hAnsi="宋体" w:cs="华文楷体"/>
                <w:sz w:val="24"/>
              </w:rPr>
            </w:pPr>
            <w:r>
              <w:rPr>
                <w:rFonts w:hint="eastAsia"/>
                <w:sz w:val="24"/>
              </w:rPr>
              <w:t>托轮组件</w:t>
            </w:r>
          </w:p>
        </w:tc>
        <w:tc>
          <w:tcPr>
            <w:tcW w:w="1134" w:type="dxa"/>
            <w:shd w:val="clear" w:color="auto" w:fill="auto"/>
          </w:tcPr>
          <w:p>
            <w:pPr>
              <w:spacing w:line="480" w:lineRule="auto"/>
              <w:ind w:right="-112" w:rightChars="-51"/>
              <w:jc w:val="center"/>
              <w:rPr>
                <w:rFonts w:ascii="宋体" w:hAnsi="宋体" w:cs="华文楷体"/>
                <w:sz w:val="24"/>
              </w:rPr>
            </w:pPr>
            <w:r>
              <w:rPr>
                <w:rFonts w:hint="eastAsia" w:ascii="宋体" w:hAnsi="宋体"/>
              </w:rPr>
              <w:t>M-621-1/2</w:t>
            </w:r>
          </w:p>
        </w:tc>
        <w:tc>
          <w:tcPr>
            <w:tcW w:w="2127" w:type="dxa"/>
            <w:shd w:val="clear" w:color="auto" w:fill="auto"/>
          </w:tcPr>
          <w:p>
            <w:pPr>
              <w:jc w:val="center"/>
              <w:rPr>
                <w:rFonts w:ascii="宋体" w:hAnsi="宋体" w:cs="华文楷体"/>
                <w:sz w:val="24"/>
              </w:rPr>
            </w:pPr>
            <w:r>
              <w:rPr>
                <w:rFonts w:hint="eastAsia" w:asciiTheme="minorEastAsia" w:hAnsiTheme="minorEastAsia" w:eastAsiaTheme="minorEastAsia"/>
                <w:sz w:val="24"/>
              </w:rPr>
              <w:t>托轮材质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0</w:t>
            </w:r>
            <w:r>
              <w:rPr>
                <w:rFonts w:asciiTheme="minorEastAsia" w:hAnsiTheme="minorEastAsia" w:eastAsiaTheme="minorEastAsia"/>
                <w:sz w:val="24"/>
              </w:rPr>
              <w:t>CrNiMo</w:t>
            </w:r>
            <w:r>
              <w:rPr>
                <w:rFonts w:hint="eastAsia" w:asciiTheme="minorEastAsia" w:hAnsiTheme="minorEastAsia" w:eastAsiaTheme="minorEastAsia"/>
                <w:sz w:val="24"/>
              </w:rPr>
              <w:t>；托轮轴材质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2</w:t>
            </w:r>
            <w:r>
              <w:rPr>
                <w:rFonts w:asciiTheme="minorEastAsia" w:hAnsiTheme="minorEastAsia" w:eastAsiaTheme="minorEastAsia"/>
                <w:sz w:val="24"/>
              </w:rPr>
              <w:t>Cr</w:t>
            </w:r>
            <w:r>
              <w:rPr>
                <w:rFonts w:hint="eastAsia" w:asciiTheme="minorEastAsia" w:hAnsiTheme="minorEastAsia" w:eastAsiaTheme="minorEastAsia"/>
                <w:sz w:val="24"/>
              </w:rPr>
              <w:t>Mo；</w:t>
            </w:r>
          </w:p>
        </w:tc>
        <w:tc>
          <w:tcPr>
            <w:tcW w:w="1559" w:type="dxa"/>
            <w:shd w:val="clear" w:color="auto" w:fill="auto"/>
          </w:tcPr>
          <w:p>
            <w:pPr>
              <w:ind w:firstLine="108" w:firstLineChars="45"/>
              <w:rPr>
                <w:rFonts w:ascii="宋体" w:hAnsi="宋体" w:cs="华文楷体"/>
                <w:sz w:val="24"/>
              </w:rPr>
            </w:pPr>
            <w:r>
              <w:rPr>
                <w:rFonts w:hint="eastAsia" w:asciiTheme="minorEastAsia" w:hAnsiTheme="minorEastAsia" w:eastAsiaTheme="minorEastAsia"/>
                <w:sz w:val="24"/>
              </w:rPr>
              <w:t>托轮规格Φ1</w:t>
            </w:r>
            <w:r>
              <w:rPr>
                <w:rFonts w:asciiTheme="minorEastAsia" w:hAnsiTheme="minorEastAsia" w:eastAsiaTheme="minorEastAsia"/>
                <w:sz w:val="24"/>
              </w:rPr>
              <w:t>300X740</w:t>
            </w:r>
            <w:r>
              <w:rPr>
                <w:rFonts w:hint="eastAsia" w:asciiTheme="minorEastAsia" w:hAnsiTheme="minorEastAsia" w:eastAsiaTheme="minorEastAsia"/>
                <w:sz w:val="24"/>
              </w:rPr>
              <w:t>， 托轮轴规格Φ</w:t>
            </w:r>
            <w:r>
              <w:rPr>
                <w:rFonts w:asciiTheme="minorEastAsia" w:hAnsiTheme="minorEastAsia" w:eastAsiaTheme="minorEastAsia"/>
                <w:sz w:val="24"/>
              </w:rPr>
              <w:t>540X1580</w:t>
            </w:r>
          </w:p>
        </w:tc>
        <w:tc>
          <w:tcPr>
            <w:tcW w:w="876" w:type="dxa"/>
          </w:tcPr>
          <w:p>
            <w:pPr>
              <w:spacing w:line="480" w:lineRule="auto"/>
              <w:jc w:val="center"/>
              <w:rPr>
                <w:rFonts w:ascii="宋体" w:hAnsi="宋体" w:cs="华文楷体"/>
                <w:sz w:val="24"/>
              </w:rPr>
            </w:pPr>
            <w:r>
              <w:rPr>
                <w:rFonts w:hint="eastAsia" w:ascii="宋体" w:hAnsi="宋体" w:cs="华文楷体"/>
                <w:sz w:val="24"/>
              </w:rPr>
              <w:t>2套</w:t>
            </w:r>
          </w:p>
        </w:tc>
        <w:tc>
          <w:tcPr>
            <w:tcW w:w="850" w:type="dxa"/>
          </w:tcPr>
          <w:p>
            <w:pPr>
              <w:spacing w:line="480" w:lineRule="auto"/>
              <w:jc w:val="center"/>
              <w:rPr>
                <w:rFonts w:ascii="宋体" w:hAnsi="宋体" w:cs="华文楷体"/>
                <w:sz w:val="18"/>
                <w:szCs w:val="18"/>
              </w:rPr>
            </w:pPr>
            <w:r>
              <w:rPr>
                <w:rFonts w:hint="eastAsia" w:ascii="宋体" w:hAnsi="宋体" w:cs="华文楷体"/>
                <w:sz w:val="18"/>
                <w:szCs w:val="18"/>
              </w:rPr>
              <w:t>设备更新</w:t>
            </w:r>
          </w:p>
        </w:tc>
      </w:tr>
    </w:tbl>
    <w:p>
      <w:pPr>
        <w:pStyle w:val="72"/>
      </w:pPr>
    </w:p>
    <w:p>
      <w:pPr>
        <w:pStyle w:val="78"/>
        <w:adjustRightInd w:val="0"/>
        <w:snapToGrid w:val="0"/>
        <w:spacing w:beforeLines="50" w:after="0" w:line="360" w:lineRule="auto"/>
        <w:ind w:firstLine="240" w:firstLineChars="100"/>
        <w:rPr>
          <w:rFonts w:ascii="宋体" w:hAnsi="宋体"/>
          <w:color w:val="auto"/>
        </w:rPr>
      </w:pPr>
      <w:r>
        <w:rPr>
          <w:rFonts w:hint="eastAsia" w:ascii="宋体" w:hAnsi="宋体"/>
        </w:rPr>
        <w:t>三、投标要求</w:t>
      </w:r>
    </w:p>
    <w:p>
      <w:pPr>
        <w:pStyle w:val="78"/>
        <w:numPr>
          <w:ilvl w:val="0"/>
          <w:numId w:val="0"/>
        </w:numPr>
        <w:adjustRightInd w:val="0"/>
        <w:snapToGrid w:val="0"/>
        <w:spacing w:after="0" w:line="360" w:lineRule="auto"/>
        <w:ind w:left="218" w:leftChars="99" w:firstLine="2" w:firstLineChars="0"/>
        <w:rPr>
          <w:rFonts w:ascii="宋体" w:hAnsi="宋体"/>
          <w:color w:val="auto"/>
        </w:rPr>
      </w:pPr>
      <w:r>
        <w:rPr>
          <w:rFonts w:hint="eastAsia" w:asciiTheme="minorEastAsia" w:hAnsiTheme="minorEastAsia" w:eastAsiaTheme="minorEastAsia"/>
          <w:lang w:val="en-US" w:eastAsia="zh-CN"/>
        </w:rPr>
        <w:t>1、</w:t>
      </w:r>
      <w:r>
        <w:rPr>
          <w:rFonts w:hint="eastAsia" w:asciiTheme="minorEastAsia" w:hAnsiTheme="minorEastAsia" w:eastAsiaTheme="minorEastAsia"/>
        </w:rPr>
        <w:t>承揽商需具有独立法人资格和履行合同能力，有良好的信誉和售后服务能力；</w:t>
      </w:r>
    </w:p>
    <w:p>
      <w:pPr>
        <w:pStyle w:val="73"/>
        <w:numPr>
          <w:ilvl w:val="0"/>
          <w:numId w:val="0"/>
        </w:numPr>
        <w:spacing w:line="420" w:lineRule="auto"/>
        <w:ind w:left="218" w:leftChars="99" w:firstLine="2" w:firstLineChars="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2、</w:t>
      </w:r>
      <w:r>
        <w:rPr>
          <w:rFonts w:hint="eastAsia" w:asciiTheme="minorEastAsia" w:hAnsiTheme="minorEastAsia" w:eastAsiaTheme="minorEastAsia"/>
          <w:kern w:val="0"/>
          <w:sz w:val="24"/>
          <w:szCs w:val="24"/>
        </w:rPr>
        <w:t>承揽商需具备PTA干燥机托轮供货业绩，在此行业无不良业绩；</w:t>
      </w:r>
    </w:p>
    <w:p>
      <w:pPr>
        <w:pStyle w:val="73"/>
        <w:numPr>
          <w:ilvl w:val="0"/>
          <w:numId w:val="0"/>
        </w:numPr>
        <w:spacing w:line="420" w:lineRule="auto"/>
        <w:ind w:left="218" w:leftChars="99" w:firstLine="2" w:firstLineChars="0"/>
        <w:rPr>
          <w:rFonts w:asciiTheme="minorEastAsia" w:hAnsiTheme="minorEastAsia" w:eastAsiaTheme="minorEastAsia"/>
          <w:kern w:val="0"/>
          <w:sz w:val="24"/>
          <w:szCs w:val="24"/>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要求交货期为合同订单签订后6个月内。</w:t>
      </w:r>
    </w:p>
    <w:p>
      <w:pPr>
        <w:pStyle w:val="78"/>
        <w:adjustRightInd w:val="0"/>
        <w:snapToGrid w:val="0"/>
        <w:spacing w:beforeLines="50" w:after="0" w:line="360" w:lineRule="auto"/>
        <w:ind w:firstLine="240" w:firstLineChars="100"/>
        <w:rPr>
          <w:rFonts w:ascii="宋体" w:hAnsi="宋体"/>
        </w:rPr>
      </w:pPr>
      <w:r>
        <w:rPr>
          <w:rFonts w:hint="eastAsia" w:ascii="宋体" w:hAnsi="宋体"/>
        </w:rPr>
        <w:t>四、交货地点</w:t>
      </w:r>
    </w:p>
    <w:p>
      <w:pPr>
        <w:pStyle w:val="78"/>
        <w:adjustRightInd w:val="0"/>
        <w:snapToGrid w:val="0"/>
        <w:spacing w:beforeLines="50" w:after="0" w:line="360" w:lineRule="auto"/>
        <w:ind w:firstLine="240" w:firstLineChars="100"/>
        <w:rPr>
          <w:rFonts w:ascii="宋体" w:hAnsi="宋体"/>
        </w:rPr>
      </w:pPr>
      <w:r>
        <w:rPr>
          <w:rFonts w:hint="eastAsia" w:ascii="宋体" w:hAnsi="宋体"/>
        </w:rPr>
        <w:t>福建福海创石油化工有限公司PTA厂区。</w:t>
      </w:r>
    </w:p>
    <w:p>
      <w:pPr>
        <w:pStyle w:val="73"/>
        <w:numPr>
          <w:ilvl w:val="0"/>
          <w:numId w:val="0"/>
        </w:numPr>
        <w:spacing w:line="480" w:lineRule="exact"/>
        <w:ind w:left="0" w:leftChars="0" w:firstLine="218" w:firstLineChars="91"/>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五、</w:t>
      </w:r>
      <w:r>
        <w:rPr>
          <w:rFonts w:hint="eastAsia" w:asciiTheme="minorEastAsia" w:hAnsiTheme="minorEastAsia" w:eastAsiaTheme="minorEastAsia"/>
          <w:kern w:val="0"/>
          <w:sz w:val="24"/>
          <w:szCs w:val="24"/>
        </w:rPr>
        <w:t>技术及相关要求：</w:t>
      </w:r>
    </w:p>
    <w:p>
      <w:pPr>
        <w:spacing w:line="480" w:lineRule="exact"/>
        <w:ind w:left="616" w:leftChars="118" w:hanging="356" w:firstLineChars="0"/>
        <w:rPr>
          <w:rFonts w:ascii="宋体" w:hAnsi="宋体"/>
          <w:sz w:val="24"/>
          <w:szCs w:val="24"/>
        </w:rPr>
      </w:pPr>
      <w:r>
        <w:rPr>
          <w:rFonts w:hint="eastAsia" w:ascii="宋体" w:hAnsi="宋体"/>
          <w:sz w:val="24"/>
          <w:szCs w:val="24"/>
        </w:rPr>
        <w:t>1、M-621-1干燥机托轮组件，</w:t>
      </w:r>
      <w:r>
        <w:rPr>
          <w:rFonts w:hint="eastAsia" w:asciiTheme="minorEastAsia" w:hAnsiTheme="minorEastAsia" w:eastAsiaTheme="minorEastAsia"/>
          <w:sz w:val="24"/>
        </w:rPr>
        <w:t>托轮规格Φ</w:t>
      </w:r>
      <w:r>
        <w:rPr>
          <w:rFonts w:asciiTheme="minorEastAsia" w:hAnsiTheme="minorEastAsia" w:eastAsiaTheme="minorEastAsia"/>
          <w:sz w:val="24"/>
        </w:rPr>
        <w:t>1300X740</w:t>
      </w:r>
      <w:r>
        <w:rPr>
          <w:rFonts w:hint="eastAsia" w:asciiTheme="minorEastAsia" w:hAnsiTheme="minorEastAsia" w:eastAsiaTheme="minorEastAsia"/>
          <w:sz w:val="24"/>
        </w:rPr>
        <w:t>，材质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0</w:t>
      </w:r>
      <w:r>
        <w:rPr>
          <w:rFonts w:asciiTheme="minorEastAsia" w:hAnsiTheme="minorEastAsia" w:eastAsiaTheme="minorEastAsia"/>
          <w:sz w:val="24"/>
        </w:rPr>
        <w:t>CrNiMo</w:t>
      </w:r>
      <w:r>
        <w:rPr>
          <w:rFonts w:hint="eastAsia" w:asciiTheme="minorEastAsia" w:hAnsiTheme="minorEastAsia" w:eastAsiaTheme="minorEastAsia"/>
          <w:sz w:val="24"/>
        </w:rPr>
        <w:t>；托轮轴规格Φ</w:t>
      </w:r>
      <w:r>
        <w:rPr>
          <w:rFonts w:asciiTheme="minorEastAsia" w:hAnsiTheme="minorEastAsia" w:eastAsiaTheme="minorEastAsia"/>
          <w:sz w:val="24"/>
        </w:rPr>
        <w:t>540X1580</w:t>
      </w:r>
      <w:r>
        <w:rPr>
          <w:rFonts w:hint="eastAsia" w:asciiTheme="minorEastAsia" w:hAnsiTheme="minorEastAsia" w:eastAsiaTheme="minorEastAsia"/>
          <w:sz w:val="24"/>
        </w:rPr>
        <w:t>，材质</w:t>
      </w:r>
      <w:r>
        <w:t xml:space="preserve"> </w:t>
      </w:r>
      <w:r>
        <w:rPr>
          <w:rFonts w:asciiTheme="minorEastAsia" w:hAnsiTheme="minorEastAsia" w:eastAsiaTheme="minorEastAsia"/>
          <w:sz w:val="24"/>
        </w:rPr>
        <w:t>4</w:t>
      </w:r>
      <w:r>
        <w:rPr>
          <w:rFonts w:hint="eastAsia" w:asciiTheme="minorEastAsia" w:hAnsiTheme="minorEastAsia" w:eastAsiaTheme="minorEastAsia"/>
          <w:sz w:val="24"/>
        </w:rPr>
        <w:t>2</w:t>
      </w:r>
      <w:r>
        <w:rPr>
          <w:rFonts w:asciiTheme="minorEastAsia" w:hAnsiTheme="minorEastAsia" w:eastAsiaTheme="minorEastAsia"/>
          <w:sz w:val="24"/>
        </w:rPr>
        <w:t>Cr</w:t>
      </w:r>
      <w:r>
        <w:rPr>
          <w:rFonts w:hint="eastAsia" w:asciiTheme="minorEastAsia" w:hAnsiTheme="minorEastAsia" w:eastAsiaTheme="minorEastAsia"/>
          <w:sz w:val="24"/>
        </w:rPr>
        <w:t>Mo</w:t>
      </w:r>
      <w:r>
        <w:rPr>
          <w:rFonts w:hint="eastAsia" w:ascii="宋体" w:hAnsi="宋体"/>
          <w:sz w:val="24"/>
          <w:szCs w:val="24"/>
        </w:rPr>
        <w:t>；</w:t>
      </w:r>
    </w:p>
    <w:p>
      <w:pPr>
        <w:spacing w:line="480" w:lineRule="exact"/>
        <w:ind w:left="616" w:leftChars="118" w:hanging="356" w:firstLineChars="0"/>
        <w:rPr>
          <w:rFonts w:ascii="宋体" w:hAnsi="宋体"/>
          <w:sz w:val="24"/>
          <w:szCs w:val="24"/>
        </w:rPr>
      </w:pPr>
      <w:r>
        <w:rPr>
          <w:rFonts w:hint="eastAsia" w:ascii="宋体" w:hAnsi="宋体"/>
          <w:sz w:val="24"/>
          <w:szCs w:val="24"/>
        </w:rPr>
        <w:t>2、乙方提供新轴承，</w:t>
      </w:r>
      <w:r>
        <w:rPr>
          <w:rFonts w:hint="eastAsia" w:asciiTheme="minorEastAsia" w:hAnsiTheme="minorEastAsia" w:eastAsiaTheme="minorEastAsia"/>
          <w:sz w:val="24"/>
        </w:rPr>
        <w:t>轴承型号为</w:t>
      </w:r>
      <w:r>
        <w:t xml:space="preserve"> </w:t>
      </w:r>
      <w:r>
        <w:rPr>
          <w:rFonts w:asciiTheme="minorEastAsia" w:hAnsiTheme="minorEastAsia" w:eastAsiaTheme="minorEastAsia"/>
          <w:sz w:val="24"/>
        </w:rPr>
        <w:t>23180CA/W33</w:t>
      </w:r>
      <w:r>
        <w:rPr>
          <w:rFonts w:hint="eastAsia" w:asciiTheme="minorEastAsia" w:hAnsiTheme="minorEastAsia" w:eastAsiaTheme="minorEastAsia"/>
          <w:sz w:val="24"/>
        </w:rPr>
        <w:t>，要求：SKF或FAG；</w:t>
      </w:r>
      <w:r>
        <w:rPr>
          <w:rFonts w:hint="eastAsia" w:ascii="宋体" w:hAnsi="宋体"/>
          <w:sz w:val="24"/>
          <w:szCs w:val="24"/>
        </w:rPr>
        <w:t>防腐油漆；油封、油标、呼吸阀等由乙方供应商供货；</w:t>
      </w:r>
    </w:p>
    <w:p>
      <w:pPr>
        <w:spacing w:line="480" w:lineRule="exact"/>
        <w:ind w:left="616" w:leftChars="118" w:hanging="356" w:firstLineChars="0"/>
        <w:rPr>
          <w:rFonts w:ascii="宋体" w:hAnsi="宋体"/>
          <w:sz w:val="24"/>
          <w:szCs w:val="24"/>
        </w:rPr>
      </w:pPr>
      <w:r>
        <w:rPr>
          <w:rFonts w:hint="eastAsia" w:ascii="宋体" w:hAnsi="宋体"/>
          <w:sz w:val="24"/>
          <w:szCs w:val="24"/>
        </w:rPr>
        <w:t>3、尺寸要求：表面粗糙度: 3.2,同心度： 0.1 mm，平行度：0.1 mm，托轮及托轮轴过盈间隙（0.20~0.25mm）,表面硬度：调质处理BHN：220~250；</w:t>
      </w:r>
    </w:p>
    <w:p>
      <w:pPr>
        <w:tabs>
          <w:tab w:val="left" w:pos="900"/>
          <w:tab w:val="left" w:pos="1440"/>
        </w:tabs>
        <w:spacing w:afterLines="50" w:line="360" w:lineRule="auto"/>
        <w:ind w:left="616" w:leftChars="118" w:hanging="356" w:firstLineChars="0"/>
        <w:jc w:val="left"/>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4、竣工资料：2份纸质竣工资料+1份电子档，做为验收凭证；</w:t>
      </w:r>
    </w:p>
    <w:p>
      <w:pPr>
        <w:pStyle w:val="73"/>
        <w:numPr>
          <w:ilvl w:val="0"/>
          <w:numId w:val="0"/>
        </w:numPr>
        <w:tabs>
          <w:tab w:val="left" w:pos="900"/>
          <w:tab w:val="left" w:pos="1440"/>
        </w:tabs>
        <w:spacing w:afterLines="50" w:line="360" w:lineRule="auto"/>
        <w:ind w:leftChars="118"/>
        <w:jc w:val="left"/>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5、</w:t>
      </w:r>
      <w:r>
        <w:rPr>
          <w:rFonts w:hint="eastAsia" w:asciiTheme="minorEastAsia" w:hAnsiTheme="minorEastAsia" w:eastAsiaTheme="minorEastAsia"/>
          <w:kern w:val="0"/>
          <w:sz w:val="24"/>
          <w:szCs w:val="24"/>
        </w:rPr>
        <w:t>托轮组件可以与原厂的互换，相互替代，与干燥机，大滚圈匹配；</w:t>
      </w:r>
    </w:p>
    <w:p>
      <w:pPr>
        <w:pStyle w:val="73"/>
        <w:numPr>
          <w:ilvl w:val="0"/>
          <w:numId w:val="0"/>
        </w:numPr>
        <w:tabs>
          <w:tab w:val="left" w:pos="900"/>
          <w:tab w:val="left" w:pos="1440"/>
        </w:tabs>
        <w:spacing w:afterLines="50" w:line="360" w:lineRule="auto"/>
        <w:ind w:leftChars="118"/>
        <w:jc w:val="left"/>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6、</w:t>
      </w:r>
      <w:r>
        <w:rPr>
          <w:rFonts w:hint="eastAsia" w:asciiTheme="minorEastAsia" w:hAnsiTheme="minorEastAsia" w:eastAsiaTheme="minorEastAsia"/>
          <w:kern w:val="0"/>
          <w:sz w:val="24"/>
          <w:szCs w:val="24"/>
        </w:rPr>
        <w:t>报名厂家需提供图纸/技术协议经甲方确认；</w:t>
      </w:r>
    </w:p>
    <w:p>
      <w:pPr>
        <w:pStyle w:val="73"/>
        <w:spacing w:line="360" w:lineRule="auto"/>
        <w:ind w:left="616" w:leftChars="118" w:hanging="356" w:firstLineChars="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7、质保期为设备到货后18个月或系统投运正常后12个月。在质保期内，如果发现有任何缺陷的产品或不符合本技术协议规定，卖方需在48小时内派遣技术人员到达现场解决问题。如果责任在卖方，卖方应在双方共同协商达成的限定时间内，自费修理或更换此有缺陷的部件。</w:t>
      </w:r>
    </w:p>
    <w:p>
      <w:pPr>
        <w:pStyle w:val="73"/>
        <w:numPr>
          <w:ilvl w:val="0"/>
          <w:numId w:val="0"/>
        </w:numPr>
        <w:spacing w:line="360" w:lineRule="auto"/>
        <w:ind w:left="616" w:leftChars="118" w:hanging="356" w:firstLineChars="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8、</w:t>
      </w:r>
      <w:r>
        <w:rPr>
          <w:rFonts w:hint="eastAsia" w:asciiTheme="minorEastAsia" w:hAnsiTheme="minorEastAsia" w:eastAsiaTheme="minorEastAsia"/>
          <w:kern w:val="0"/>
          <w:sz w:val="24"/>
          <w:szCs w:val="24"/>
        </w:rPr>
        <w:t>产品包装及运输由乙方负责，运输风险由乙方承担。</w:t>
      </w:r>
    </w:p>
    <w:p>
      <w:pPr>
        <w:pStyle w:val="73"/>
        <w:spacing w:line="360" w:lineRule="auto"/>
        <w:ind w:left="616" w:leftChars="118" w:hanging="356" w:firstLineChars="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9、未尽事宜，甲乙双方友好协商解决。</w:t>
      </w:r>
    </w:p>
    <w:p>
      <w:pPr>
        <w:spacing w:line="360" w:lineRule="auto"/>
        <w:ind w:firstLine="480" w:firstLineChars="200"/>
        <w:rPr>
          <w:rFonts w:ascii="Times New Roman"/>
          <w:bCs w:val="0"/>
          <w:sz w:val="24"/>
          <w:szCs w:val="24"/>
          <w:lang w:eastAsia="zh-CN"/>
        </w:rPr>
      </w:pPr>
    </w:p>
    <w:p>
      <w:pPr>
        <w:pStyle w:val="2"/>
        <w:rPr>
          <w:rFonts w:ascii="Times New Roman"/>
          <w:bCs w:val="0"/>
          <w:sz w:val="24"/>
          <w:szCs w:val="24"/>
          <w:lang w:eastAsia="zh-CN"/>
        </w:rPr>
      </w:pPr>
    </w:p>
    <w:p>
      <w:pPr>
        <w:rPr>
          <w:rFonts w:ascii="Times New Roman"/>
          <w:bCs w:val="0"/>
          <w:sz w:val="24"/>
          <w:szCs w:val="24"/>
          <w:lang w:eastAsia="zh-CN"/>
        </w:rPr>
      </w:pPr>
    </w:p>
    <w:p>
      <w:pPr>
        <w:jc w:val="center"/>
        <w:rPr>
          <w:lang w:eastAsia="zh-CN"/>
        </w:rPr>
        <w:sectPr>
          <w:headerReference r:id="rId5" w:type="default"/>
          <w:pgSz w:w="11910" w:h="16840"/>
          <w:pgMar w:top="1500" w:right="992" w:bottom="740" w:left="1242" w:header="0" w:footer="550" w:gutter="0"/>
          <w:pgNumType w:fmt="decimal"/>
          <w:cols w:space="0" w:num="1"/>
          <w:rtlGutter w:val="0"/>
          <w:docGrid w:type="lines" w:linePitch="312" w:charSpace="0"/>
        </w:sectPr>
      </w:pPr>
    </w:p>
    <w:p>
      <w:pPr>
        <w:pStyle w:val="2"/>
        <w:rPr>
          <w:lang w:eastAsia="zh-CN"/>
        </w:rPr>
      </w:pPr>
      <w:r>
        <w:rPr>
          <w:lang w:eastAsia="zh-CN"/>
        </w:rPr>
        <w:drawing>
          <wp:inline distT="0" distB="0" distL="114300" distR="114300">
            <wp:extent cx="6138545" cy="8690610"/>
            <wp:effectExtent l="0" t="0" r="14605" b="15240"/>
            <wp:docPr id="6" name="图片 6" descr="托轮HZG714-09-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托轮HZG714-09-08-00"/>
                    <pic:cNvPicPr>
                      <a:picLocks noChangeAspect="1"/>
                    </pic:cNvPicPr>
                  </pic:nvPicPr>
                  <pic:blipFill>
                    <a:blip r:embed="rId7"/>
                    <a:stretch>
                      <a:fillRect/>
                    </a:stretch>
                  </pic:blipFill>
                  <pic:spPr>
                    <a:xfrm>
                      <a:off x="0" y="0"/>
                      <a:ext cx="6138545" cy="8690610"/>
                    </a:xfrm>
                    <a:prstGeom prst="rect">
                      <a:avLst/>
                    </a:prstGeom>
                  </pic:spPr>
                </pic:pic>
              </a:graphicData>
            </a:graphic>
          </wp:inline>
        </w:drawing>
      </w:r>
    </w:p>
    <w:sectPr>
      <w:pgSz w:w="11910" w:h="16840"/>
      <w:pgMar w:top="1502" w:right="992" w:bottom="743" w:left="1242" w:header="0" w:footer="5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Segoe Print"/>
    <w:panose1 w:val="00000000000000000000"/>
    <w:charset w:val="00"/>
    <w:family w:val="auto"/>
    <w:pitch w:val="default"/>
    <w:sig w:usb0="00000000" w:usb1="00000000" w:usb2="00000000" w:usb3="00000000" w:csb0="00000000" w:csb1="00000000"/>
  </w:font>
  <w:font w:name="ksdb">
    <w:altName w:val="Times New Roman"/>
    <w:panose1 w:val="020005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PMingLiU">
    <w:altName w:val="PMingLiU-ExtB"/>
    <w:panose1 w:val="02020500000000000000"/>
    <w:charset w:val="88"/>
    <w:family w:val="roman"/>
    <w:pitch w:val="default"/>
    <w:sig w:usb0="00000000" w:usb1="00000000" w:usb2="00000016" w:usb3="00000000" w:csb0="00100001" w:csb1="00000000"/>
  </w:font>
  <w:font w:name="华康宋体W5(P)">
    <w:altName w:val="宋体"/>
    <w:panose1 w:val="00000000000000000000"/>
    <w:charset w:val="86"/>
    <w:family w:val="roman"/>
    <w:pitch w:val="default"/>
    <w:sig w:usb0="00000000" w:usb1="00000000" w:usb2="00000010" w:usb3="00000000" w:csb0="00040000" w:csb1="00000000"/>
  </w:font>
  <w:font w:name="华康黑体W5(P)">
    <w:altName w:val="黑体"/>
    <w:panose1 w:val="00000000000000000000"/>
    <w:charset w:val="86"/>
    <w:family w:val="auto"/>
    <w:pitch w:val="default"/>
    <w:sig w:usb0="00000000" w:usb1="00000000" w:usb2="00000010" w:usb3="00000000" w:csb0="00040000" w:csb1="00000000"/>
  </w:font>
  <w:font w:name="华康宋体W7(P)">
    <w:altName w:val="宋体"/>
    <w:panose1 w:val="00000000000000000000"/>
    <w:charset w:val="86"/>
    <w:family w:val="roman"/>
    <w:pitch w:val="default"/>
    <w:sig w:usb0="00000000" w:usb1="00000000" w:usb2="00000010" w:usb3="00000000" w:csb0="00040000" w:csb1="00000000"/>
  </w:font>
  <w:font w:name="华康黑体W7(P)">
    <w:altName w:val="新宋体"/>
    <w:panose1 w:val="00000000000000000000"/>
    <w:charset w:val="86"/>
    <w:family w:val="swiss"/>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华康黑体W9(P)">
    <w:altName w:val="新宋体"/>
    <w:panose1 w:val="00000000000000000000"/>
    <w:charset w:val="86"/>
    <w:family w:val="swiss"/>
    <w:pitch w:val="default"/>
    <w:sig w:usb0="00000000" w:usb1="00000000" w:usb2="00000010" w:usb3="00000000" w:csb0="00040000" w:csb1="00000000"/>
  </w:font>
  <w:font w:name="Arial Rounded MT Bold">
    <w:panose1 w:val="020F0704030504030204"/>
    <w:charset w:val="00"/>
    <w:family w:val="swiss"/>
    <w:pitch w:val="default"/>
    <w:sig w:usb0="00000003" w:usb1="00000000" w:usb2="00000000" w:usb3="00000000" w:csb0="20000001" w:csb1="00000000"/>
  </w:font>
  <w:font w:name="DFPHeiW7-GB">
    <w:altName w:val="新宋体"/>
    <w:panose1 w:val="00000000000000000000"/>
    <w:charset w:val="86"/>
    <w:family w:val="swiss"/>
    <w:pitch w:val="default"/>
    <w:sig w:usb0="00000000" w:usb1="00000000" w:usb2="00000010" w:usb3="00000000" w:csb0="00040000" w:csb1="00000000"/>
  </w:font>
  <w:font w:name="DFPSongW9-GB">
    <w:altName w:val="宋体"/>
    <w:panose1 w:val="00000000000000000000"/>
    <w:charset w:val="86"/>
    <w:family w:val="roma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0" w:csb1="00000000"/>
  </w:font>
  <w:font w:name="Technic">
    <w:altName w:val="Segoe Print"/>
    <w:panose1 w:val="00000400000000000000"/>
    <w:charset w:val="02"/>
    <w:family w:val="auto"/>
    <w:pitch w:val="default"/>
    <w:sig w:usb0="00000000" w:usb1="00000000" w:usb2="00000000" w:usb3="00000000" w:csb0="80000000" w:csb1="00000000"/>
  </w:font>
  <w:font w:name="ksdb">
    <w:altName w:val="ksdb"/>
    <w:panose1 w:val="02000500000000000000"/>
    <w:charset w:val="02"/>
    <w:family w:val="auto"/>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auto"/>
    <w:pitch w:val="default"/>
    <w:sig w:usb0="0000028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2"/>
    <w:family w:val="auto"/>
    <w:pitch w:val="default"/>
    <w:sig w:usb0="0000028F" w:usb1="00000000" w:usb2="00000000" w:usb3="00000000" w:csb0="2000009F" w:csb1="4701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Dialog">
    <w:altName w:val="Times New Roman"/>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Arial Narrow">
    <w:panose1 w:val="020B0606020202030204"/>
    <w:charset w:val="00"/>
    <w:family w:val="swiss"/>
    <w:pitch w:val="default"/>
    <w:sig w:usb0="00000287" w:usb1="00000800" w:usb2="00000000" w:usb3="00000000" w:csb0="2000009F" w:csb1="DFD7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Wingdings">
    <w:panose1 w:val="05000000000000000000"/>
    <w:charset w:val="00"/>
    <w:family w:val="auto"/>
    <w:pitch w:val="default"/>
    <w:sig w:usb0="00000000" w:usb1="00000000" w:usb2="00000000" w:usb3="00000000" w:csb0="80000000" w:csb1="00000000"/>
  </w:font>
  <w:font w:name="CIDFont + F1">
    <w:altName w:val="Segoe Print"/>
    <w:panose1 w:val="00000000000000000000"/>
    <w:charset w:val="00"/>
    <w:family w:val="auto"/>
    <w:pitch w:val="default"/>
    <w:sig w:usb0="00000000" w:usb1="00000000" w:usb2="00000000" w:usb3="00000000" w:csb0="00000000" w:csb1="00000000"/>
  </w:font>
  <w:font w:name="Helvetica">
    <w:panose1 w:val="020B0504020202030204"/>
    <w:charset w:val="00"/>
    <w:family w:val="auto"/>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37</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2"/>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11B3C08"/>
    <w:rsid w:val="029D7B85"/>
    <w:rsid w:val="0367315B"/>
    <w:rsid w:val="03863E76"/>
    <w:rsid w:val="04C46F27"/>
    <w:rsid w:val="061139E5"/>
    <w:rsid w:val="06F50B00"/>
    <w:rsid w:val="076E1278"/>
    <w:rsid w:val="087F30EE"/>
    <w:rsid w:val="08D1141D"/>
    <w:rsid w:val="0B296DE2"/>
    <w:rsid w:val="0B7606CD"/>
    <w:rsid w:val="0CEC2637"/>
    <w:rsid w:val="0D704EEE"/>
    <w:rsid w:val="0EEC5213"/>
    <w:rsid w:val="0FBB2AA9"/>
    <w:rsid w:val="10294AA3"/>
    <w:rsid w:val="10E40CA0"/>
    <w:rsid w:val="119B15AF"/>
    <w:rsid w:val="1281134A"/>
    <w:rsid w:val="136130D9"/>
    <w:rsid w:val="14530DB8"/>
    <w:rsid w:val="15342061"/>
    <w:rsid w:val="15546984"/>
    <w:rsid w:val="1571589E"/>
    <w:rsid w:val="163810E9"/>
    <w:rsid w:val="164500FE"/>
    <w:rsid w:val="18D85DB9"/>
    <w:rsid w:val="18DD4F7E"/>
    <w:rsid w:val="195B58A2"/>
    <w:rsid w:val="1AED4C21"/>
    <w:rsid w:val="1B446846"/>
    <w:rsid w:val="1CEC66D6"/>
    <w:rsid w:val="1D9220E3"/>
    <w:rsid w:val="1E085A14"/>
    <w:rsid w:val="1E292449"/>
    <w:rsid w:val="1EB71B1C"/>
    <w:rsid w:val="1EE21CAD"/>
    <w:rsid w:val="1F044534"/>
    <w:rsid w:val="1FA4685B"/>
    <w:rsid w:val="1FF43DDB"/>
    <w:rsid w:val="20633EC5"/>
    <w:rsid w:val="20A571E5"/>
    <w:rsid w:val="20E43EB1"/>
    <w:rsid w:val="21933AA2"/>
    <w:rsid w:val="22AA7317"/>
    <w:rsid w:val="23D76621"/>
    <w:rsid w:val="256E3003"/>
    <w:rsid w:val="25A20865"/>
    <w:rsid w:val="25BF356F"/>
    <w:rsid w:val="25DB0C2D"/>
    <w:rsid w:val="2606538D"/>
    <w:rsid w:val="263F7CBE"/>
    <w:rsid w:val="269469E7"/>
    <w:rsid w:val="277831E2"/>
    <w:rsid w:val="29FC3B14"/>
    <w:rsid w:val="2AB2657F"/>
    <w:rsid w:val="2B11792E"/>
    <w:rsid w:val="2CA57894"/>
    <w:rsid w:val="2EB074DD"/>
    <w:rsid w:val="303B0899"/>
    <w:rsid w:val="306C6CAE"/>
    <w:rsid w:val="30D575BA"/>
    <w:rsid w:val="31C54755"/>
    <w:rsid w:val="3216608C"/>
    <w:rsid w:val="3268767C"/>
    <w:rsid w:val="34CE14C6"/>
    <w:rsid w:val="34D84CEC"/>
    <w:rsid w:val="37AF5AB7"/>
    <w:rsid w:val="39AE2BBC"/>
    <w:rsid w:val="3B1C3371"/>
    <w:rsid w:val="3BB245ED"/>
    <w:rsid w:val="3C2D1CAF"/>
    <w:rsid w:val="3CC23198"/>
    <w:rsid w:val="3DDF4815"/>
    <w:rsid w:val="3FE669E5"/>
    <w:rsid w:val="416E4815"/>
    <w:rsid w:val="483E701C"/>
    <w:rsid w:val="492B4BE8"/>
    <w:rsid w:val="49A31EDC"/>
    <w:rsid w:val="4A222D53"/>
    <w:rsid w:val="4BEC1A5B"/>
    <w:rsid w:val="4DF91097"/>
    <w:rsid w:val="500F48EF"/>
    <w:rsid w:val="50F63E28"/>
    <w:rsid w:val="52105747"/>
    <w:rsid w:val="5221007F"/>
    <w:rsid w:val="52926B5A"/>
    <w:rsid w:val="532903B4"/>
    <w:rsid w:val="53A67610"/>
    <w:rsid w:val="545C5E51"/>
    <w:rsid w:val="5486175B"/>
    <w:rsid w:val="56BD11E9"/>
    <w:rsid w:val="56DF49FA"/>
    <w:rsid w:val="575C4DBC"/>
    <w:rsid w:val="57633E10"/>
    <w:rsid w:val="57667D24"/>
    <w:rsid w:val="57CE5BC3"/>
    <w:rsid w:val="58BC6C8E"/>
    <w:rsid w:val="59F5351B"/>
    <w:rsid w:val="5A806ED1"/>
    <w:rsid w:val="5A872A61"/>
    <w:rsid w:val="5AE1516A"/>
    <w:rsid w:val="5B6A3A79"/>
    <w:rsid w:val="5C1A5F7B"/>
    <w:rsid w:val="5C8277EA"/>
    <w:rsid w:val="5CC36560"/>
    <w:rsid w:val="5E88034A"/>
    <w:rsid w:val="5F1D13A6"/>
    <w:rsid w:val="61AA2B18"/>
    <w:rsid w:val="61AE1852"/>
    <w:rsid w:val="627C4924"/>
    <w:rsid w:val="62BE744D"/>
    <w:rsid w:val="64422A6F"/>
    <w:rsid w:val="645771F8"/>
    <w:rsid w:val="652C0473"/>
    <w:rsid w:val="68B757AA"/>
    <w:rsid w:val="6A54112D"/>
    <w:rsid w:val="6A5912F3"/>
    <w:rsid w:val="6AA035AE"/>
    <w:rsid w:val="6D2A2CD8"/>
    <w:rsid w:val="6E0F2E14"/>
    <w:rsid w:val="6E1A1323"/>
    <w:rsid w:val="6EAC3A35"/>
    <w:rsid w:val="6F1E141D"/>
    <w:rsid w:val="6F5354F8"/>
    <w:rsid w:val="71DE44CD"/>
    <w:rsid w:val="740A2BDE"/>
    <w:rsid w:val="749E5291"/>
    <w:rsid w:val="74C90132"/>
    <w:rsid w:val="751839E0"/>
    <w:rsid w:val="75647DB0"/>
    <w:rsid w:val="76274F93"/>
    <w:rsid w:val="77092B5C"/>
    <w:rsid w:val="778B1930"/>
    <w:rsid w:val="786632E3"/>
    <w:rsid w:val="78D95F9C"/>
    <w:rsid w:val="78DC4EE3"/>
    <w:rsid w:val="79CD50BE"/>
    <w:rsid w:val="79CF13B5"/>
    <w:rsid w:val="79EB3F2F"/>
    <w:rsid w:val="7B11789E"/>
    <w:rsid w:val="7D035B34"/>
    <w:rsid w:val="7DC94A0A"/>
    <w:rsid w:val="7F551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99"/>
    <w:pPr>
      <w:ind w:left="538"/>
      <w:outlineLvl w:val="0"/>
    </w:pPr>
    <w:rPr>
      <w:b/>
      <w:bCs/>
      <w:sz w:val="28"/>
      <w:szCs w:val="28"/>
    </w:rPr>
  </w:style>
  <w:style w:type="paragraph" w:styleId="4">
    <w:name w:val="heading 2"/>
    <w:basedOn w:val="1"/>
    <w:next w:val="1"/>
    <w:link w:val="53"/>
    <w:qFormat/>
    <w:uiPriority w:val="0"/>
    <w:pPr>
      <w:ind w:left="629"/>
      <w:outlineLvl w:val="1"/>
    </w:pPr>
    <w:rPr>
      <w:b/>
      <w:bCs/>
      <w:sz w:val="24"/>
      <w:szCs w:val="24"/>
    </w:rPr>
  </w:style>
  <w:style w:type="paragraph" w:styleId="5">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qFormat/>
    <w:uiPriority w:val="1"/>
  </w:style>
  <w:style w:type="table" w:default="1" w:styleId="31">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next w:val="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5"/>
    <w:qFormat/>
    <w:uiPriority w:val="1"/>
    <w:rPr>
      <w:sz w:val="24"/>
      <w:szCs w:val="24"/>
    </w:rPr>
  </w:style>
  <w:style w:type="paragraph" w:styleId="11">
    <w:name w:val="Body Text Indent"/>
    <w:basedOn w:val="1"/>
    <w:link w:val="59"/>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1"/>
    <w:qFormat/>
    <w:uiPriority w:val="99"/>
    <w:rPr>
      <w:rFonts w:hAnsi="Courier New" w:cs="Courier New"/>
      <w:szCs w:val="21"/>
    </w:rPr>
  </w:style>
  <w:style w:type="paragraph" w:styleId="14">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0"/>
    <w:qFormat/>
    <w:uiPriority w:val="0"/>
    <w:pPr>
      <w:spacing w:after="120" w:line="480" w:lineRule="auto"/>
      <w:ind w:left="420" w:leftChars="200"/>
    </w:pPr>
  </w:style>
  <w:style w:type="paragraph" w:styleId="16">
    <w:name w:val="Balloon Text"/>
    <w:basedOn w:val="1"/>
    <w:link w:val="41"/>
    <w:qFormat/>
    <w:uiPriority w:val="99"/>
    <w:rPr>
      <w:sz w:val="18"/>
      <w:szCs w:val="18"/>
    </w:rPr>
  </w:style>
  <w:style w:type="paragraph" w:styleId="17">
    <w:name w:val="footer"/>
    <w:basedOn w:val="1"/>
    <w:link w:val="42"/>
    <w:qFormat/>
    <w:uiPriority w:val="99"/>
    <w:pPr>
      <w:tabs>
        <w:tab w:val="center" w:pos="4153"/>
        <w:tab w:val="right" w:pos="8306"/>
      </w:tabs>
      <w:snapToGrid w:val="0"/>
    </w:pPr>
    <w:rPr>
      <w:sz w:val="18"/>
      <w:szCs w:val="18"/>
    </w:rPr>
  </w:style>
  <w:style w:type="paragraph" w:styleId="18">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49"/>
    <w:qFormat/>
    <w:uiPriority w:val="0"/>
    <w:pPr>
      <w:spacing w:after="120" w:line="480" w:lineRule="auto"/>
    </w:pPr>
  </w:style>
  <w:style w:type="paragraph" w:styleId="23">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character" w:styleId="30">
    <w:name w:val="HTML Code"/>
    <w:basedOn w:val="24"/>
    <w:qFormat/>
    <w:uiPriority w:val="0"/>
    <w:rPr>
      <w:rFonts w:ascii="Courier New" w:hAnsi="Courier New"/>
      <w:sz w:val="20"/>
    </w:rPr>
  </w:style>
  <w:style w:type="table" w:styleId="32">
    <w:name w:val="Table Grid"/>
    <w:basedOn w:val="3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4"/>
    <w:link w:val="14"/>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4"/>
    <w:qFormat/>
    <w:uiPriority w:val="0"/>
    <w:rPr>
      <w:color w:val="0000FF"/>
      <w:sz w:val="18"/>
      <w:szCs w:val="18"/>
      <w:u w:val="none"/>
      <w:bdr w:val="single" w:color="DCDCDC" w:sz="8" w:space="0"/>
      <w:shd w:val="clear" w:color="auto" w:fill="FFFFFF"/>
    </w:rPr>
  </w:style>
  <w:style w:type="character" w:customStyle="1" w:styleId="41">
    <w:name w:val="批注框文本 Char"/>
    <w:basedOn w:val="24"/>
    <w:link w:val="16"/>
    <w:qFormat/>
    <w:uiPriority w:val="99"/>
    <w:rPr>
      <w:rFonts w:ascii="宋体" w:hAnsi="宋体" w:cs="宋体"/>
      <w:sz w:val="18"/>
      <w:szCs w:val="18"/>
      <w:lang w:eastAsia="en-US"/>
    </w:rPr>
  </w:style>
  <w:style w:type="character" w:customStyle="1" w:styleId="42">
    <w:name w:val="页脚 Char"/>
    <w:basedOn w:val="24"/>
    <w:link w:val="17"/>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4"/>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4"/>
    <w:link w:val="5"/>
    <w:qFormat/>
    <w:uiPriority w:val="0"/>
    <w:rPr>
      <w:rFonts w:ascii="宋体" w:hAnsi="宋体" w:cs="宋体"/>
      <w:b/>
      <w:bCs/>
      <w:sz w:val="32"/>
      <w:szCs w:val="32"/>
      <w:lang w:eastAsia="en-US"/>
    </w:rPr>
  </w:style>
  <w:style w:type="character" w:customStyle="1" w:styleId="47">
    <w:name w:val="批注文字 Char"/>
    <w:basedOn w:val="24"/>
    <w:link w:val="9"/>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4"/>
    <w:link w:val="22"/>
    <w:qFormat/>
    <w:uiPriority w:val="0"/>
    <w:rPr>
      <w:rFonts w:ascii="宋体" w:hAnsi="宋体" w:cs="宋体"/>
      <w:sz w:val="22"/>
      <w:szCs w:val="22"/>
      <w:lang w:eastAsia="en-US"/>
    </w:rPr>
  </w:style>
  <w:style w:type="character" w:customStyle="1" w:styleId="50">
    <w:name w:val="正文文本缩进 2 Char"/>
    <w:basedOn w:val="24"/>
    <w:link w:val="15"/>
    <w:qFormat/>
    <w:uiPriority w:val="0"/>
    <w:rPr>
      <w:rFonts w:ascii="宋体" w:hAnsi="宋体" w:cs="宋体"/>
      <w:sz w:val="22"/>
      <w:szCs w:val="22"/>
      <w:lang w:eastAsia="en-US"/>
    </w:rPr>
  </w:style>
  <w:style w:type="character" w:customStyle="1" w:styleId="51">
    <w:name w:val="纯文本 Char"/>
    <w:basedOn w:val="24"/>
    <w:link w:val="13"/>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4"/>
    <w:link w:val="4"/>
    <w:qFormat/>
    <w:uiPriority w:val="0"/>
    <w:rPr>
      <w:rFonts w:ascii="宋体" w:hAnsi="宋体" w:cs="宋体"/>
      <w:b/>
      <w:bCs/>
      <w:sz w:val="24"/>
      <w:szCs w:val="24"/>
      <w:lang w:eastAsia="en-US"/>
    </w:rPr>
  </w:style>
  <w:style w:type="character" w:customStyle="1" w:styleId="54">
    <w:name w:val="正文缩进 Char"/>
    <w:link w:val="7"/>
    <w:qFormat/>
    <w:uiPriority w:val="0"/>
    <w:rPr>
      <w:sz w:val="24"/>
    </w:rPr>
  </w:style>
  <w:style w:type="character" w:customStyle="1" w:styleId="55">
    <w:name w:val="正文文本 Char"/>
    <w:basedOn w:val="24"/>
    <w:link w:val="10"/>
    <w:qFormat/>
    <w:uiPriority w:val="0"/>
    <w:rPr>
      <w:rFonts w:ascii="宋体" w:hAnsi="宋体" w:cs="宋体"/>
      <w:sz w:val="24"/>
      <w:szCs w:val="24"/>
      <w:lang w:eastAsia="en-US"/>
    </w:rPr>
  </w:style>
  <w:style w:type="character" w:customStyle="1" w:styleId="56">
    <w:name w:val="普通文字 Char2"/>
    <w:basedOn w:val="24"/>
    <w:qFormat/>
    <w:uiPriority w:val="0"/>
    <w:rPr>
      <w:rFonts w:ascii="宋体" w:hAnsi="Courier New" w:cs="Courier New"/>
      <w:sz w:val="22"/>
      <w:szCs w:val="21"/>
      <w:lang w:eastAsia="en-US"/>
    </w:rPr>
  </w:style>
  <w:style w:type="character" w:customStyle="1" w:styleId="57">
    <w:name w:val="标题 1 Char"/>
    <w:link w:val="3"/>
    <w:qFormat/>
    <w:uiPriority w:val="99"/>
    <w:rPr>
      <w:rFonts w:ascii="宋体" w:hAnsi="宋体" w:cs="宋体"/>
      <w:b/>
      <w:bCs/>
      <w:sz w:val="28"/>
      <w:szCs w:val="28"/>
      <w:lang w:eastAsia="en-US"/>
    </w:rPr>
  </w:style>
  <w:style w:type="character" w:customStyle="1" w:styleId="58">
    <w:name w:val="正文1 Char"/>
    <w:basedOn w:val="24"/>
    <w:link w:val="2"/>
    <w:qFormat/>
    <w:locked/>
    <w:uiPriority w:val="0"/>
    <w:rPr>
      <w:rFonts w:ascii="宋体" w:hAnsi="Calibri"/>
      <w:sz w:val="34"/>
      <w:szCs w:val="22"/>
    </w:rPr>
  </w:style>
  <w:style w:type="character" w:customStyle="1" w:styleId="59">
    <w:name w:val="正文文本缩进 Char"/>
    <w:basedOn w:val="24"/>
    <w:link w:val="11"/>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4"/>
    <w:link w:val="6"/>
    <w:qFormat/>
    <w:uiPriority w:val="99"/>
    <w:rPr>
      <w:rFonts w:ascii="Arial" w:hAnsi="Arial" w:eastAsia="黑体"/>
      <w:b/>
      <w:bCs/>
      <w:kern w:val="2"/>
      <w:sz w:val="28"/>
      <w:szCs w:val="28"/>
    </w:rPr>
  </w:style>
  <w:style w:type="character" w:customStyle="1" w:styleId="62">
    <w:name w:val="文档结构图 Char"/>
    <w:basedOn w:val="24"/>
    <w:link w:val="8"/>
    <w:qFormat/>
    <w:uiPriority w:val="99"/>
    <w:rPr>
      <w:rFonts w:ascii="宋体"/>
      <w:kern w:val="2"/>
      <w:sz w:val="18"/>
      <w:szCs w:val="18"/>
    </w:rPr>
  </w:style>
  <w:style w:type="character" w:customStyle="1" w:styleId="63">
    <w:name w:val="副标题 Char"/>
    <w:basedOn w:val="24"/>
    <w:link w:val="20"/>
    <w:qFormat/>
    <w:uiPriority w:val="99"/>
    <w:rPr>
      <w:rFonts w:ascii="Cambria" w:hAnsi="Cambria"/>
      <w:b/>
      <w:bCs/>
      <w:kern w:val="28"/>
      <w:sz w:val="32"/>
      <w:szCs w:val="32"/>
    </w:rPr>
  </w:style>
  <w:style w:type="character" w:customStyle="1" w:styleId="64">
    <w:name w:val="标题 Char"/>
    <w:basedOn w:val="24"/>
    <w:link w:val="23"/>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4"/>
    <w:link w:val="18"/>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4"/>
    <w:qFormat/>
    <w:uiPriority w:val="0"/>
  </w:style>
  <w:style w:type="character" w:customStyle="1" w:styleId="75">
    <w:name w:val="common_over_page_btn1"/>
    <w:basedOn w:val="24"/>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 w:type="paragraph" w:customStyle="1" w:styleId="77">
    <w:name w:val="大纲1"/>
    <w:basedOn w:val="1"/>
    <w:qFormat/>
    <w:uiPriority w:val="0"/>
    <w:pPr>
      <w:adjustRightInd w:val="0"/>
      <w:snapToGrid w:val="0"/>
      <w:spacing w:beforeLines="50" w:afterLines="50"/>
      <w:jc w:val="center"/>
      <w:textAlignment w:val="baseline"/>
      <w:outlineLvl w:val="0"/>
    </w:pPr>
    <w:rPr>
      <w:rFonts w:ascii="宋体" w:hAnsi="宋体" w:eastAsia="黑体"/>
      <w:b/>
      <w:bCs/>
      <w:kern w:val="0"/>
      <w:sz w:val="32"/>
      <w:szCs w:val="21"/>
    </w:rPr>
  </w:style>
  <w:style w:type="paragraph" w:customStyle="1" w:styleId="78">
    <w:name w:val="CM7"/>
    <w:basedOn w:val="72"/>
    <w:next w:val="72"/>
    <w:unhideWhenUsed/>
    <w:qFormat/>
    <w:uiPriority w:val="99"/>
    <w:pPr>
      <w:spacing w:after="3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12</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2023-06-21T06:37:30Z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