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hint="default" w:ascii="Times New Roman" w:eastAsia="宋体"/>
          <w:sz w:val="20"/>
          <w:lang w:val="en-US"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48节蓄电池采购项目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（文件编号：QG2304130049）</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二〇二三年</w:t>
      </w:r>
      <w:r>
        <w:rPr>
          <w:rFonts w:hint="eastAsia" w:ascii="微软雅黑" w:eastAsia="微软雅黑"/>
          <w:b/>
          <w:color w:val="000000" w:themeColor="text1"/>
          <w:w w:val="95"/>
          <w:sz w:val="32"/>
          <w:lang w:val="en-US" w:eastAsia="zh-CN"/>
        </w:rPr>
        <w:t>四</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2"/>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w:t>
      </w:r>
      <w:r>
        <w:rPr>
          <w:rFonts w:hint="eastAsia"/>
          <w:b/>
          <w:bCs/>
          <w:sz w:val="32"/>
          <w:lang w:val="en-US" w:eastAsia="zh-CN"/>
        </w:rPr>
        <w:t>48节蓄电池</w:t>
      </w:r>
      <w:r>
        <w:rPr>
          <w:rFonts w:hint="eastAsia"/>
          <w:b/>
          <w:bCs/>
          <w:sz w:val="32"/>
          <w:lang w:eastAsia="zh-CN"/>
        </w:rPr>
        <w:t>采购项</w:t>
      </w:r>
      <w:r>
        <w:rPr>
          <w:b/>
          <w:bCs/>
          <w:sz w:val="32"/>
          <w:lang w:eastAsia="zh-CN"/>
        </w:rPr>
        <w:t>目</w:t>
      </w:r>
      <w:r>
        <w:rPr>
          <w:rFonts w:hint="eastAsia"/>
          <w:b/>
          <w:bCs/>
          <w:sz w:val="32"/>
          <w:lang w:eastAsia="zh-CN"/>
        </w:rPr>
        <w:t>比选公告</w:t>
      </w:r>
    </w:p>
    <w:p>
      <w:pPr>
        <w:pStyle w:val="20"/>
        <w:rPr>
          <w:b/>
          <w:sz w:val="28"/>
          <w:lang w:eastAsia="zh-CN"/>
        </w:rPr>
      </w:pPr>
    </w:p>
    <w:p>
      <w:pPr>
        <w:pStyle w:val="20"/>
        <w:keepNext w:val="0"/>
        <w:keepLines w:val="0"/>
        <w:pageBreakBefore w:val="0"/>
        <w:kinsoku/>
        <w:wordWrap/>
        <w:overflowPunct/>
        <w:topLinePunct w:val="0"/>
        <w:bidi w:val="0"/>
        <w:snapToGrid/>
        <w:spacing w:before="26" w:line="600" w:lineRule="exact"/>
        <w:ind w:right="121" w:firstLine="480" w:firstLineChars="200"/>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w:t>
      </w:r>
      <w:r>
        <w:rPr>
          <w:rFonts w:hint="eastAsia"/>
          <w:color w:val="000000" w:themeColor="text1"/>
          <w:u w:val="single"/>
          <w:lang w:val="en-US" w:eastAsia="zh-CN"/>
        </w:rPr>
        <w:t>48节蓄电池</w:t>
      </w:r>
      <w:r>
        <w:rPr>
          <w:rFonts w:hint="eastAsia"/>
          <w:color w:val="000000" w:themeColor="text1"/>
          <w:u w:val="single"/>
          <w:lang w:eastAsia="zh-CN"/>
        </w:rPr>
        <w:t>采购项目（项目编号：QG2304130049）</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w:t>
      </w:r>
      <w:r>
        <w:rPr>
          <w:rFonts w:hint="eastAsia"/>
          <w:sz w:val="24"/>
          <w:szCs w:val="24"/>
          <w:lang w:val="en-US" w:eastAsia="zh-CN"/>
        </w:rPr>
        <w:t>48节蓄电池</w:t>
      </w:r>
      <w:r>
        <w:rPr>
          <w:rFonts w:hint="eastAsia"/>
          <w:sz w:val="24"/>
          <w:szCs w:val="24"/>
          <w:lang w:eastAsia="zh-CN"/>
        </w:rPr>
        <w:t>采购项</w:t>
      </w:r>
      <w:r>
        <w:rPr>
          <w:sz w:val="24"/>
          <w:szCs w:val="24"/>
          <w:lang w:eastAsia="zh-CN"/>
        </w:rPr>
        <w:t>目</w:t>
      </w:r>
      <w:r>
        <w:rPr>
          <w:rFonts w:hint="eastAsia"/>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rFonts w:hint="default"/>
          <w:lang w:val="en-US" w:eastAsia="zh-CN"/>
        </w:rPr>
      </w:pPr>
      <w:r>
        <w:rPr>
          <w:sz w:val="24"/>
          <w:szCs w:val="24"/>
          <w:lang w:eastAsia="zh-CN"/>
        </w:rPr>
        <w:t>2.</w:t>
      </w:r>
      <w:r>
        <w:rPr>
          <w:rFonts w:hint="eastAsia"/>
          <w:sz w:val="24"/>
          <w:szCs w:val="24"/>
          <w:lang w:eastAsia="zh-CN"/>
        </w:rPr>
        <w:t>比选项目说明：</w:t>
      </w:r>
    </w:p>
    <w:tbl>
      <w:tblPr>
        <w:tblStyle w:val="48"/>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bidi w:val="0"/>
              <w:snapToGrid/>
              <w:spacing w:line="600" w:lineRule="exact"/>
              <w:ind w:firstLine="360" w:firstLineChars="200"/>
              <w:jc w:val="center"/>
              <w:textAlignment w:val="center"/>
              <w:rPr>
                <w:rFonts w:ascii="宋体" w:hAnsi="宋体" w:cs="宋体"/>
                <w:color w:val="FF0000"/>
                <w:sz w:val="18"/>
                <w:szCs w:val="18"/>
              </w:rPr>
            </w:pPr>
            <w:r>
              <w:rPr>
                <w:rFonts w:hint="eastAsia" w:ascii="宋体" w:hAnsi="宋体" w:cs="宋体"/>
                <w:color w:val="000000" w:themeColor="text1"/>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2329060065</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蓄电池</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2V 230Ah，详见附件《蓄电池设备更新技术规范书》</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节</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bidi w:val="0"/>
              <w:snapToGrid/>
              <w:spacing w:line="600" w:lineRule="exact"/>
              <w:ind w:firstLine="360" w:firstLineChars="200"/>
              <w:jc w:val="center"/>
              <w:textAlignment w:val="top"/>
              <w:rPr>
                <w:rFonts w:hint="default" w:ascii="宋体" w:hAnsi="宋体" w:eastAsia="宋体" w:cs="宋体"/>
                <w:i w:val="0"/>
                <w:iCs w:val="0"/>
                <w:color w:val="auto"/>
                <w:kern w:val="0"/>
                <w:sz w:val="18"/>
                <w:szCs w:val="18"/>
                <w:u w:val="none"/>
                <w:lang w:val="en-US" w:eastAsia="zh-CN" w:bidi="ar"/>
              </w:rPr>
            </w:pPr>
            <w:r>
              <w:rPr>
                <w:rFonts w:hint="eastAsia" w:cs="宋体"/>
                <w:i w:val="0"/>
                <w:iCs w:val="0"/>
                <w:color w:val="auto"/>
                <w:kern w:val="0"/>
                <w:sz w:val="18"/>
                <w:szCs w:val="18"/>
                <w:u w:val="none"/>
                <w:lang w:val="en-US" w:eastAsia="zh-CN" w:bidi="ar"/>
              </w:rPr>
              <w:t>48</w:t>
            </w:r>
          </w:p>
        </w:tc>
      </w:tr>
    </w:tbl>
    <w:p>
      <w:pPr>
        <w:keepNext w:val="0"/>
        <w:keepLines w:val="0"/>
        <w:pageBreakBefore w:val="0"/>
        <w:tabs>
          <w:tab w:val="left" w:pos="709"/>
        </w:tabs>
        <w:kinsoku/>
        <w:wordWrap/>
        <w:overflowPunct/>
        <w:topLinePunct w:val="0"/>
        <w:bidi w:val="0"/>
        <w:snapToGrid/>
        <w:spacing w:line="600" w:lineRule="exact"/>
        <w:rPr>
          <w:sz w:val="24"/>
          <w:szCs w:val="24"/>
          <w:lang w:eastAsia="zh-CN"/>
        </w:rPr>
      </w:pP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ascii="宋体" w:hAnsi="宋体"/>
          <w:b w:val="0"/>
          <w:bCs w:val="0"/>
          <w:sz w:val="24"/>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rPr>
        <w:t>货到验收合格付9</w:t>
      </w:r>
      <w:r>
        <w:rPr>
          <w:rFonts w:hint="eastAsia" w:ascii="宋体" w:hAnsi="宋体"/>
          <w:b w:val="0"/>
          <w:bCs w:val="0"/>
          <w:sz w:val="24"/>
          <w:lang w:val="en-US" w:eastAsia="zh-CN"/>
        </w:rPr>
        <w:t>0</w:t>
      </w:r>
      <w:r>
        <w:rPr>
          <w:rFonts w:hint="eastAsia" w:ascii="宋体" w:hAnsi="宋体"/>
          <w:b w:val="0"/>
          <w:bCs w:val="0"/>
          <w:sz w:val="24"/>
        </w:rPr>
        <w:t>%，质保金</w:t>
      </w:r>
      <w:r>
        <w:rPr>
          <w:rFonts w:hint="eastAsia" w:ascii="宋体" w:hAnsi="宋体"/>
          <w:b w:val="0"/>
          <w:bCs w:val="0"/>
          <w:sz w:val="24"/>
          <w:lang w:val="en-US" w:eastAsia="zh-CN"/>
        </w:rPr>
        <w:t>10</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keepNext w:val="0"/>
        <w:keepLines w:val="0"/>
        <w:pageBreakBefore w:val="0"/>
        <w:tabs>
          <w:tab w:val="left" w:pos="709"/>
        </w:tabs>
        <w:kinsoku/>
        <w:wordWrap/>
        <w:overflowPunct/>
        <w:topLinePunct w:val="0"/>
        <w:bidi w:val="0"/>
        <w:snapToGrid/>
        <w:spacing w:line="600" w:lineRule="exact"/>
        <w:ind w:firstLine="480" w:firstLineChars="200"/>
        <w:rPr>
          <w:lang w:eastAsia="zh-CN"/>
        </w:rPr>
      </w:pPr>
      <w:r>
        <w:rPr>
          <w:rFonts w:hint="eastAsia"/>
          <w:sz w:val="24"/>
          <w:szCs w:val="24"/>
          <w:lang w:val="en-US" w:eastAsia="zh-CN"/>
        </w:rPr>
        <w:t>4</w:t>
      </w:r>
      <w:r>
        <w:rPr>
          <w:sz w:val="24"/>
          <w:szCs w:val="24"/>
          <w:lang w:eastAsia="zh-CN"/>
        </w:rPr>
        <w:t>.</w:t>
      </w:r>
      <w:r>
        <w:rPr>
          <w:rFonts w:hint="eastAsia"/>
          <w:sz w:val="24"/>
          <w:szCs w:val="24"/>
          <w:lang w:eastAsia="zh-CN"/>
        </w:rPr>
        <w:t>比选控制价：</w:t>
      </w:r>
      <w:r>
        <w:rPr>
          <w:rFonts w:hint="eastAsia"/>
          <w:sz w:val="24"/>
          <w:szCs w:val="24"/>
          <w:lang w:val="en-US" w:eastAsia="zh-CN"/>
        </w:rPr>
        <w:t>6</w:t>
      </w:r>
      <w:r>
        <w:rPr>
          <w:sz w:val="24"/>
          <w:szCs w:val="24"/>
          <w:lang w:eastAsia="zh-CN"/>
        </w:rPr>
        <w:t>万元</w:t>
      </w:r>
      <w:r>
        <w:rPr>
          <w:rFonts w:hint="eastAsia"/>
          <w:sz w:val="24"/>
          <w:szCs w:val="24"/>
          <w:lang w:eastAsia="zh-CN"/>
        </w:rPr>
        <w:t>（含税）。</w:t>
      </w:r>
    </w:p>
    <w:p>
      <w:pPr>
        <w:keepNext w:val="0"/>
        <w:keepLines w:val="0"/>
        <w:pageBreakBefore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tabs>
          <w:tab w:val="left" w:pos="709"/>
        </w:tabs>
        <w:kinsoku/>
        <w:wordWrap/>
        <w:overflowPunct/>
        <w:topLinePunct w:val="0"/>
        <w:bidi w:val="0"/>
        <w:snapToGrid/>
        <w:spacing w:line="600" w:lineRule="exact"/>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keepNext w:val="0"/>
        <w:keepLines w:val="0"/>
        <w:pageBreakBefore w:val="0"/>
        <w:kinsoku/>
        <w:wordWrap/>
        <w:overflowPunct/>
        <w:topLinePunct w:val="0"/>
        <w:bidi w:val="0"/>
        <w:snapToGrid/>
        <w:spacing w:line="600" w:lineRule="exact"/>
        <w:ind w:firstLine="480" w:firstLineChars="20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keepNext w:val="0"/>
        <w:keepLines w:val="0"/>
        <w:pageBreakBefore w:val="0"/>
        <w:kinsoku/>
        <w:wordWrap/>
        <w:overflowPunct/>
        <w:topLinePunct w:val="0"/>
        <w:bidi w:val="0"/>
        <w:snapToGrid/>
        <w:spacing w:before="15" w:line="600" w:lineRule="exact"/>
        <w:ind w:firstLine="534" w:firstLineChars="200"/>
        <w:rPr>
          <w:b/>
          <w:w w:val="95"/>
          <w:sz w:val="28"/>
          <w:lang w:eastAsia="zh-CN"/>
        </w:rPr>
      </w:pPr>
      <w:r>
        <w:rPr>
          <w:b/>
          <w:w w:val="95"/>
          <w:sz w:val="28"/>
          <w:lang w:eastAsia="zh-CN"/>
        </w:rPr>
        <w:t>三、评选办法</w:t>
      </w:r>
    </w:p>
    <w:p>
      <w:pPr>
        <w:keepNext w:val="0"/>
        <w:keepLines w:val="0"/>
        <w:pageBreakBefore w:val="0"/>
        <w:kinsoku/>
        <w:wordWrap/>
        <w:overflowPunct/>
        <w:topLinePunct w:val="0"/>
        <w:bidi w:val="0"/>
        <w:snapToGrid/>
        <w:spacing w:before="15" w:line="600" w:lineRule="exact"/>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keepNext w:val="0"/>
        <w:keepLines w:val="0"/>
        <w:pageBreakBefore w:val="0"/>
        <w:kinsoku/>
        <w:wordWrap/>
        <w:overflowPunct/>
        <w:topLinePunct w:val="0"/>
        <w:bidi w:val="0"/>
        <w:snapToGrid/>
        <w:spacing w:before="15" w:line="600" w:lineRule="exact"/>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keepNext w:val="0"/>
        <w:keepLines w:val="0"/>
        <w:pageBreakBefore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四</w:t>
      </w:r>
      <w:r>
        <w:rPr>
          <w:rFonts w:hint="eastAsia"/>
          <w:b/>
          <w:snapToGrid w:val="0"/>
          <w:color w:val="000000" w:themeColor="text1"/>
          <w:spacing w:val="8"/>
          <w:sz w:val="24"/>
          <w:szCs w:val="24"/>
          <w:lang w:eastAsia="zh-CN"/>
        </w:rPr>
        <w:t>、获取比选文件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  月  日至202</w:t>
      </w:r>
      <w:r>
        <w:rPr>
          <w:rFonts w:hint="eastAsia"/>
          <w:color w:val="000000" w:themeColor="text1"/>
          <w:sz w:val="24"/>
          <w:szCs w:val="24"/>
          <w:lang w:val="en-US" w:eastAsia="zh-CN"/>
        </w:rPr>
        <w:t>3</w:t>
      </w:r>
      <w:r>
        <w:rPr>
          <w:rFonts w:hint="eastAsia"/>
          <w:color w:val="000000" w:themeColor="text1"/>
          <w:sz w:val="24"/>
          <w:szCs w:val="24"/>
          <w:lang w:eastAsia="zh-CN"/>
        </w:rPr>
        <w:t>年  月  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keepNext w:val="0"/>
        <w:keepLines w:val="0"/>
        <w:pageBreakBefore w:val="0"/>
        <w:tabs>
          <w:tab w:val="left" w:pos="709"/>
        </w:tabs>
        <w:kinsoku/>
        <w:wordWrap/>
        <w:overflowPunct/>
        <w:topLinePunct w:val="0"/>
        <w:bidi w:val="0"/>
        <w:snapToGrid/>
        <w:spacing w:line="600" w:lineRule="exact"/>
        <w:ind w:firstLine="480" w:firstLineChars="200"/>
        <w:rPr>
          <w:rFonts w:hint="eastAsia"/>
          <w:color w:val="000000" w:themeColor="text1"/>
          <w:sz w:val="24"/>
          <w:szCs w:val="24"/>
          <w:lang w:eastAsia="zh-CN"/>
        </w:rPr>
      </w:pPr>
      <w:r>
        <w:rPr>
          <w:rFonts w:hint="eastAsia"/>
          <w:color w:val="000000" w:themeColor="text1"/>
          <w:sz w:val="24"/>
          <w:szCs w:val="24"/>
          <w:lang w:eastAsia="zh-CN"/>
        </w:rPr>
        <w:t>3.获取比选文件：本项目比选文件</w:t>
      </w:r>
      <w:r>
        <w:rPr>
          <w:rFonts w:hint="eastAsia"/>
          <w:color w:val="000000" w:themeColor="text1"/>
          <w:sz w:val="24"/>
          <w:szCs w:val="24"/>
          <w:lang w:val="en-US" w:eastAsia="zh-CN"/>
        </w:rPr>
        <w:t>待比选人确认合格的参选人后</w:t>
      </w:r>
      <w:r>
        <w:rPr>
          <w:rFonts w:hint="eastAsia"/>
          <w:color w:val="000000" w:themeColor="text1"/>
          <w:sz w:val="24"/>
          <w:szCs w:val="24"/>
          <w:lang w:eastAsia="zh-CN"/>
        </w:rPr>
        <w:t>统一</w:t>
      </w:r>
      <w:r>
        <w:rPr>
          <w:rFonts w:hint="eastAsia"/>
          <w:color w:val="000000" w:themeColor="text1"/>
          <w:sz w:val="24"/>
          <w:szCs w:val="24"/>
          <w:lang w:val="en-US" w:eastAsia="zh-CN"/>
        </w:rPr>
        <w:t>邮件发送，不合格的参选人不予发送。</w:t>
      </w:r>
    </w:p>
    <w:p>
      <w:pPr>
        <w:keepNext w:val="0"/>
        <w:keepLines w:val="0"/>
        <w:pageBreakBefore w:val="0"/>
        <w:tabs>
          <w:tab w:val="left" w:pos="709"/>
        </w:tabs>
        <w:kinsoku/>
        <w:wordWrap/>
        <w:overflowPunct/>
        <w:topLinePunct w:val="0"/>
        <w:bidi w:val="0"/>
        <w:snapToGrid/>
        <w:spacing w:line="600" w:lineRule="exact"/>
        <w:ind w:firstLine="514" w:firstLineChars="200"/>
        <w:rPr>
          <w:b/>
          <w:snapToGrid w:val="0"/>
          <w:color w:val="000000" w:themeColor="text1"/>
          <w:spacing w:val="8"/>
          <w:sz w:val="24"/>
          <w:szCs w:val="24"/>
          <w:lang w:eastAsia="zh-CN"/>
        </w:rPr>
      </w:pPr>
      <w:r>
        <w:rPr>
          <w:rFonts w:hint="eastAsia"/>
          <w:b/>
          <w:snapToGrid w:val="0"/>
          <w:color w:val="000000" w:themeColor="text1"/>
          <w:spacing w:val="8"/>
          <w:sz w:val="24"/>
          <w:szCs w:val="24"/>
          <w:lang w:val="en-US" w:eastAsia="zh-CN"/>
        </w:rPr>
        <w:t>五</w:t>
      </w:r>
      <w:r>
        <w:rPr>
          <w:rFonts w:hint="eastAsia"/>
          <w:b/>
          <w:snapToGrid w:val="0"/>
          <w:color w:val="000000" w:themeColor="text1"/>
          <w:spacing w:val="8"/>
          <w:sz w:val="24"/>
          <w:szCs w:val="24"/>
          <w:lang w:eastAsia="zh-CN"/>
        </w:rPr>
        <w:t>、参选文件递交要求</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电话：13779967252</w:t>
      </w:r>
      <w:r>
        <w:rPr>
          <w:rFonts w:hint="eastAsia"/>
          <w:color w:val="000000" w:themeColor="text1"/>
          <w:sz w:val="24"/>
          <w:szCs w:val="24"/>
          <w:lang w:eastAsia="zh-CN"/>
        </w:rPr>
        <w:t>。</w:t>
      </w:r>
    </w:p>
    <w:p>
      <w:pPr>
        <w:keepNext w:val="0"/>
        <w:keepLines w:val="0"/>
        <w:pageBreakBefore w:val="0"/>
        <w:tabs>
          <w:tab w:val="left" w:pos="709"/>
        </w:tabs>
        <w:kinsoku/>
        <w:wordWrap/>
        <w:overflowPunct/>
        <w:topLinePunct w:val="0"/>
        <w:bidi w:val="0"/>
        <w:snapToGrid/>
        <w:spacing w:line="600" w:lineRule="exact"/>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keepNext w:val="0"/>
        <w:keepLines w:val="0"/>
        <w:pageBreakBefore w:val="0"/>
        <w:kinsoku/>
        <w:wordWrap/>
        <w:overflowPunct/>
        <w:topLinePunct w:val="0"/>
        <w:bidi w:val="0"/>
        <w:snapToGrid/>
        <w:spacing w:line="600" w:lineRule="exact"/>
        <w:ind w:right="121" w:firstLine="534" w:firstLineChars="200"/>
        <w:jc w:val="both"/>
        <w:rPr>
          <w:b/>
          <w:w w:val="95"/>
          <w:sz w:val="28"/>
          <w:lang w:eastAsia="zh-CN"/>
        </w:rPr>
      </w:pPr>
      <w:bookmarkStart w:id="16" w:name="_GoBack"/>
      <w:bookmarkEnd w:id="16"/>
      <w:r>
        <w:rPr>
          <w:rFonts w:hint="eastAsia"/>
          <w:b/>
          <w:w w:val="95"/>
          <w:sz w:val="28"/>
          <w:lang w:val="en-US" w:eastAsia="zh-CN"/>
        </w:rPr>
        <w:t>六</w:t>
      </w:r>
      <w:r>
        <w:rPr>
          <w:b/>
          <w:w w:val="95"/>
          <w:sz w:val="28"/>
          <w:lang w:eastAsia="zh-CN"/>
        </w:rPr>
        <w:t>、参选保证金</w:t>
      </w:r>
    </w:p>
    <w:p>
      <w:pPr>
        <w:keepNext w:val="0"/>
        <w:keepLines w:val="0"/>
        <w:pageBreakBefore w:val="0"/>
        <w:tabs>
          <w:tab w:val="left" w:pos="709"/>
        </w:tabs>
        <w:kinsoku/>
        <w:wordWrap/>
        <w:overflowPunct/>
        <w:topLinePunct w:val="0"/>
        <w:bidi w:val="0"/>
        <w:snapToGrid/>
        <w:spacing w:line="600" w:lineRule="exact"/>
        <w:ind w:firstLine="480" w:firstLineChars="200"/>
        <w:rPr>
          <w:rFonts w:hint="default"/>
          <w:lang w:val="en-US" w:eastAsia="zh-CN"/>
        </w:rPr>
      </w:pPr>
      <w:r>
        <w:rPr>
          <w:rFonts w:hint="eastAsia"/>
          <w:color w:val="000000" w:themeColor="text1"/>
          <w:sz w:val="24"/>
          <w:szCs w:val="24"/>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kinsoku/>
        <w:wordWrap/>
        <w:overflowPunct/>
        <w:topLinePunct w:val="0"/>
        <w:bidi w:val="0"/>
        <w:snapToGrid/>
        <w:spacing w:line="600" w:lineRule="exact"/>
        <w:ind w:firstLine="514" w:firstLineChars="200"/>
        <w:rPr>
          <w:sz w:val="24"/>
          <w:szCs w:val="24"/>
          <w:lang w:eastAsia="zh-CN"/>
        </w:rPr>
      </w:pPr>
      <w:r>
        <w:rPr>
          <w:rFonts w:hint="eastAsia"/>
          <w:b/>
          <w:bCs/>
          <w:snapToGrid w:val="0"/>
          <w:color w:val="000000" w:themeColor="text1"/>
          <w:spacing w:val="8"/>
          <w:sz w:val="24"/>
          <w:szCs w:val="24"/>
          <w:lang w:val="en-US" w:eastAsia="zh-CN"/>
        </w:rPr>
        <w:t>七</w:t>
      </w:r>
      <w:r>
        <w:rPr>
          <w:rFonts w:hint="eastAsia"/>
          <w:b/>
          <w:bCs/>
          <w:snapToGrid w:val="0"/>
          <w:color w:val="000000" w:themeColor="text1"/>
          <w:spacing w:val="8"/>
          <w:sz w:val="24"/>
          <w:szCs w:val="24"/>
          <w:lang w:eastAsia="zh-CN"/>
        </w:rPr>
        <w:t>、联系方式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"mailto:xumx@fhcpec.com.cn" </w:instrText>
      </w:r>
      <w:r>
        <w:rPr>
          <w:rFonts w:hint="eastAsia"/>
          <w:color w:val="000000" w:themeColor="text1"/>
          <w:sz w:val="24"/>
          <w:szCs w:val="24"/>
          <w:lang w:val="en-US" w:eastAsia="zh-CN"/>
        </w:rPr>
        <w:fldChar w:fldCharType="separate"/>
      </w:r>
      <w:r>
        <w:rPr>
          <w:rStyle w:val="55"/>
          <w:rFonts w:hint="eastAsia"/>
          <w:sz w:val="24"/>
          <w:szCs w:val="24"/>
          <w:lang w:val="en-US" w:eastAsia="zh-CN"/>
        </w:rPr>
        <w:t>xumx</w:t>
      </w:r>
      <w:r>
        <w:rPr>
          <w:rStyle w:val="55"/>
          <w:rFonts w:hint="eastAsia"/>
          <w:sz w:val="24"/>
          <w:szCs w:val="24"/>
          <w:lang w:eastAsia="zh-CN"/>
        </w:rPr>
        <w:t>@fhcpec.com.cn</w:t>
      </w:r>
      <w:r>
        <w:rPr>
          <w:rFonts w:hint="eastAsia"/>
          <w:color w:val="000000" w:themeColor="text1"/>
          <w:sz w:val="24"/>
          <w:szCs w:val="24"/>
          <w:lang w:val="en-US" w:eastAsia="zh-CN"/>
        </w:rPr>
        <w:fldChar w:fldCharType="end"/>
      </w:r>
    </w:p>
    <w:p>
      <w:pPr>
        <w:pStyle w:val="20"/>
        <w:keepNext w:val="0"/>
        <w:keepLines w:val="0"/>
        <w:pageBreakBefore w:val="0"/>
        <w:widowControl w:val="0"/>
        <w:kinsoku/>
        <w:wordWrap/>
        <w:overflowPunct/>
        <w:topLinePunct w:val="0"/>
        <w:autoSpaceDE w:val="0"/>
        <w:autoSpaceDN w:val="0"/>
        <w:bidi w:val="0"/>
        <w:adjustRightInd/>
        <w:snapToGrid/>
        <w:spacing w:line="600" w:lineRule="exact"/>
        <w:ind w:right="121" w:firstLine="480" w:firstLineChars="200"/>
        <w:jc w:val="both"/>
        <w:textAlignment w:val="auto"/>
        <w:rPr>
          <w:lang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"javascript:showV3XMemberCard('532566706063689073',window)" \o "陈重炫"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陈重炫</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18350660255 chenzx@fhcpec.com.cn</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600" w:lineRule="exact"/>
        <w:ind w:firstLine="480" w:firstLineChars="200"/>
        <w:textAlignment w:val="auto"/>
        <w:rPr>
          <w:sz w:val="24"/>
          <w:szCs w:val="24"/>
          <w:lang w:eastAsia="zh-CN"/>
        </w:rPr>
      </w:pPr>
      <w:r>
        <w:rPr>
          <w:rFonts w:hint="eastAsia"/>
          <w:color w:val="000000" w:themeColor="text1"/>
          <w:sz w:val="24"/>
          <w:szCs w:val="24"/>
          <w:lang w:eastAsia="zh-CN"/>
        </w:rPr>
        <w:t>邮    编：363216</w:t>
      </w:r>
    </w:p>
    <w:p>
      <w:pPr>
        <w:keepNext w:val="0"/>
        <w:keepLines w:val="0"/>
        <w:pageBreakBefore w:val="0"/>
        <w:kinsoku/>
        <w:wordWrap/>
        <w:overflowPunct/>
        <w:topLinePunct w:val="0"/>
        <w:bidi w:val="0"/>
        <w:snapToGrid/>
        <w:spacing w:line="600" w:lineRule="exact"/>
        <w:ind w:firstLine="480" w:firstLineChars="200"/>
        <w:rPr>
          <w:sz w:val="24"/>
          <w:szCs w:val="24"/>
          <w:lang w:eastAsia="zh-CN"/>
        </w:rPr>
      </w:pPr>
      <w:r>
        <w:rPr>
          <w:rFonts w:hint="eastAsia"/>
          <w:sz w:val="24"/>
          <w:szCs w:val="24"/>
          <w:lang w:eastAsia="zh-CN"/>
        </w:rPr>
        <w:t xml:space="preserve">                                           福建福海创石油化工有限公司 </w:t>
      </w:r>
    </w:p>
    <w:p>
      <w:pPr>
        <w:keepNext w:val="0"/>
        <w:keepLines w:val="0"/>
        <w:pageBreakBefore w:val="0"/>
        <w:kinsoku/>
        <w:wordWrap/>
        <w:overflowPunct/>
        <w:topLinePunct w:val="0"/>
        <w:bidi w:val="0"/>
        <w:snapToGrid/>
        <w:spacing w:line="600" w:lineRule="exact"/>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r>
        <w:rPr>
          <w:rFonts w:hint="eastAsia"/>
          <w:color w:val="000000" w:themeColor="text1"/>
          <w:sz w:val="24"/>
          <w:szCs w:val="24"/>
          <w:lang w:eastAsia="zh-CN"/>
        </w:rPr>
        <w:t>日</w:t>
      </w:r>
    </w:p>
    <w:p>
      <w:pPr>
        <w:pStyle w:val="2"/>
        <w:keepNext w:val="0"/>
        <w:keepLines w:val="0"/>
        <w:pageBreakBefore w:val="0"/>
        <w:kinsoku/>
        <w:wordWrap/>
        <w:overflowPunct/>
        <w:topLinePunct w:val="0"/>
        <w:bidi w:val="0"/>
        <w:snapToGrid/>
        <w:spacing w:line="600" w:lineRule="exact"/>
        <w:ind w:firstLine="680" w:firstLineChars="200"/>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w:t>
      </w:r>
      <w:r>
        <w:rPr>
          <w:rFonts w:hint="eastAsia"/>
          <w:sz w:val="24"/>
          <w:szCs w:val="24"/>
          <w:lang w:val="en-US" w:eastAsia="zh-CN"/>
        </w:rPr>
        <w:t>48节蓄电池</w:t>
      </w:r>
      <w:r>
        <w:rPr>
          <w:rFonts w:hint="eastAsia"/>
          <w:sz w:val="24"/>
          <w:szCs w:val="24"/>
          <w:lang w:eastAsia="zh-CN"/>
        </w:rPr>
        <w:t>。</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firstLine="480" w:firstLineChars="200"/>
        <w:jc w:val="both"/>
        <w:rPr>
          <w:rFonts w:hint="eastAsia"/>
          <w:color w:val="000000" w:themeColor="text1"/>
          <w:sz w:val="24"/>
          <w:szCs w:val="24"/>
          <w:lang w:val="en-US" w:eastAsia="zh-CN"/>
        </w:rPr>
      </w:pPr>
      <w:r>
        <w:rPr>
          <w:rFonts w:hint="eastAsia"/>
          <w:lang w:eastAsia="zh-CN"/>
        </w:rPr>
        <w:t>技术联系人</w:t>
      </w:r>
      <w:r>
        <w:rPr>
          <w:rFonts w:hint="default"/>
          <w:lang w:val="en-US" w:eastAsia="zh-CN"/>
        </w:rPr>
        <w:t xml:space="preserve">: </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"javascript:showV3XMemberCard('532566706063689073',window)" \o "陈重炫"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陈重炫</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18350660255 chenzx@fhcpec.com.cn</w:t>
      </w:r>
    </w:p>
    <w:p>
      <w:pPr>
        <w:pStyle w:val="20"/>
        <w:spacing w:line="360" w:lineRule="auto"/>
        <w:ind w:right="121"/>
        <w:jc w:val="both"/>
        <w:rPr>
          <w:rFonts w:hint="eastAsia"/>
          <w:color w:val="000000" w:themeColor="text1"/>
          <w:sz w:val="24"/>
          <w:szCs w:val="24"/>
          <w:lang w:val="en-US"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 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w:t>
      </w:r>
      <w:r>
        <w:rPr>
          <w:rFonts w:hint="eastAsia"/>
          <w:lang w:eastAsia="zh-CN"/>
        </w:rPr>
        <w:t>商务报价函</w:t>
      </w:r>
      <w:r>
        <w:rPr>
          <w:lang w:eastAsia="zh-CN"/>
        </w:rPr>
        <w:t>、承诺函等。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w:t>
      </w:r>
      <w:r>
        <w:rPr>
          <w:rFonts w:hint="eastAsia"/>
          <w:color w:val="000000"/>
          <w:sz w:val="24"/>
          <w:szCs w:val="24"/>
          <w:lang w:val="en-US" w:eastAsia="zh-CN"/>
        </w:rPr>
        <w:t>厂商</w:t>
      </w:r>
      <w:r>
        <w:rPr>
          <w:rFonts w:hint="eastAsia"/>
          <w:color w:val="000000"/>
          <w:sz w:val="24"/>
          <w:szCs w:val="24"/>
          <w:lang w:eastAsia="zh-CN"/>
        </w:rPr>
        <w:t>。</w:t>
      </w:r>
    </w:p>
    <w:p>
      <w:pPr>
        <w:pStyle w:val="203"/>
        <w:spacing w:line="360" w:lineRule="auto"/>
        <w:ind w:firstLine="480"/>
        <w:rPr>
          <w:rFonts w:hint="eastAsia"/>
          <w:color w:val="000000" w:themeColor="text1"/>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pStyle w:val="20"/>
        <w:spacing w:line="360" w:lineRule="auto"/>
        <w:ind w:right="121" w:firstLine="480" w:firstLineChars="200"/>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widowControl/>
        <w:autoSpaceDE/>
        <w:autoSpaceDN/>
        <w:spacing w:line="360" w:lineRule="auto"/>
        <w:ind w:firstLine="360" w:firstLineChars="150"/>
        <w:jc w:val="both"/>
        <w:rPr>
          <w:lang w:eastAsia="zh-CN"/>
        </w:rPr>
      </w:pPr>
      <w:r>
        <w:rPr>
          <w:rFonts w:hint="eastAsia"/>
          <w:color w:val="000000" w:themeColor="text1"/>
          <w:sz w:val="24"/>
          <w:szCs w:val="24"/>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spacing w:val="-56"/>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rFonts w:hint="eastAsia"/>
          <w:b/>
          <w:w w:val="95"/>
          <w:sz w:val="28"/>
          <w:lang w:val="en-US" w:eastAsia="zh-CN"/>
        </w:rPr>
        <w:t>二</w:t>
      </w:r>
      <w:r>
        <w:rPr>
          <w:b/>
          <w:w w:val="95"/>
          <w:sz w:val="28"/>
          <w:lang w:eastAsia="zh-CN"/>
        </w:rPr>
        <w:t>、参选报价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rFonts w:hint="eastAsia"/>
          <w:b/>
          <w:w w:val="95"/>
          <w:sz w:val="28"/>
          <w:lang w:val="en-US" w:eastAsia="zh-CN"/>
        </w:rPr>
        <w:t>三</w:t>
      </w:r>
      <w:r>
        <w:rPr>
          <w:b/>
          <w:w w:val="95"/>
          <w:sz w:val="28"/>
          <w:lang w:eastAsia="zh-CN"/>
        </w:rPr>
        <w:t>、特别说明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6</w:t>
      </w:r>
      <w:r>
        <w:rPr>
          <w:rFonts w:hint="eastAsia"/>
          <w:b/>
          <w:color w:val="FF0000"/>
          <w:lang w:eastAsia="zh-CN"/>
        </w:rPr>
        <w:t>万元整（含税）</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5"/>
          <w:rFonts w:hint="eastAsia"/>
          <w:lang w:eastAsia="zh-CN"/>
        </w:rPr>
        <w:t>如参选人对控制价存疑请于报价截止前发邮件至</w:t>
      </w:r>
      <w:r>
        <w:rPr>
          <w:rStyle w:val="55"/>
          <w:rFonts w:hint="eastAsia"/>
          <w:lang w:val="en-US" w:eastAsia="zh-CN"/>
        </w:rPr>
        <w:t>zyhe</w:t>
      </w:r>
      <w:r>
        <w:rPr>
          <w:rStyle w:val="55"/>
          <w:rFonts w:hint="eastAsia"/>
          <w:lang w:eastAsia="zh-CN"/>
        </w:rPr>
        <w:t>@fhcpec.com.cn</w:t>
      </w:r>
      <w:r>
        <w:rPr>
          <w:rStyle w:val="55"/>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w:t>
      </w:r>
      <w:r>
        <w:rPr>
          <w:rFonts w:hint="eastAsia"/>
          <w:color w:val="000000"/>
          <w:sz w:val="24"/>
          <w:szCs w:val="24"/>
          <w:shd w:val="clear" w:color="auto" w:fill="FFFFFF"/>
          <w:lang w:val="en-US" w:eastAsia="zh-CN"/>
        </w:rPr>
        <w:t>未税</w:t>
      </w:r>
      <w:r>
        <w:rPr>
          <w:rFonts w:hint="eastAsia"/>
          <w:color w:val="000000"/>
          <w:sz w:val="24"/>
          <w:szCs w:val="24"/>
          <w:shd w:val="clear" w:color="auto" w:fill="FFFFFF"/>
          <w:lang w:eastAsia="zh-CN"/>
        </w:rPr>
        <w:t>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1"/>
          <w:rFonts w:hint="eastAsia"/>
          <w:color w:val="FF0000"/>
          <w:lang w:eastAsia="zh-CN"/>
        </w:rPr>
        <w:t>福建福海创石油化工有限公司指定由</w:t>
      </w:r>
      <w:r>
        <w:rPr>
          <w:rStyle w:val="51"/>
          <w:color w:val="FF0000"/>
          <w:lang w:eastAsia="zh-CN"/>
        </w:rPr>
        <w:t>其</w:t>
      </w:r>
      <w:r>
        <w:rPr>
          <w:rStyle w:val="51"/>
          <w:rFonts w:hint="eastAsia"/>
          <w:color w:val="FF0000"/>
          <w:lang w:eastAsia="zh-CN"/>
        </w:rPr>
        <w:t>权属子公司“</w:t>
      </w:r>
      <w:r>
        <w:rPr>
          <w:rStyle w:val="51"/>
          <w:rFonts w:hint="eastAsia" w:ascii="Times New Roman" w:hAnsi="Times New Roman" w:cs="Times New Roman"/>
          <w:color w:val="FF0000"/>
          <w:lang w:val="en-US" w:eastAsia="zh-CN"/>
        </w:rPr>
        <w:t>腾龙芳烃</w:t>
      </w:r>
      <w:r>
        <w:rPr>
          <w:rStyle w:val="51"/>
          <w:rFonts w:hint="eastAsia" w:ascii="Times New Roman" w:hAnsi="Times New Roman" w:cs="Times New Roman"/>
          <w:color w:val="FF0000"/>
          <w:lang w:eastAsia="zh-CN"/>
        </w:rPr>
        <w:t>（漳州）有限公司”</w:t>
      </w:r>
      <w:r>
        <w:rPr>
          <w:rStyle w:val="51"/>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rFonts w:hint="default"/>
          <w:lang w:eastAsia="zh-CN"/>
        </w:rPr>
      </w:pPr>
      <w:r>
        <w:rPr>
          <w:lang w:eastAsia="zh-CN"/>
        </w:rPr>
        <w:t>3.中选单位需遵守比选人的各项管理规章制度。如违反相关条例者则按福建福海创石油化工有限公司相应条款进行处罚。</w:t>
      </w:r>
      <w:r>
        <w:rPr>
          <w:rFonts w:hint="default"/>
          <w:lang w:eastAsia="zh-CN"/>
        </w:rPr>
        <w:t xml:space="preserve"> </w:t>
      </w:r>
    </w:p>
    <w:p>
      <w:pPr>
        <w:pStyle w:val="20"/>
        <w:spacing w:line="360" w:lineRule="auto"/>
        <w:ind w:right="121" w:firstLine="480" w:firstLineChars="200"/>
        <w:jc w:val="both"/>
        <w:rPr>
          <w:rFonts w:hint="default"/>
          <w:lang w:eastAsia="zh-CN"/>
        </w:rPr>
      </w:pPr>
      <w:r>
        <w:rPr>
          <w:rFonts w:hint="eastAsia"/>
          <w:lang w:val="en-US" w:eastAsia="zh-CN"/>
        </w:rPr>
        <w:t>4</w:t>
      </w:r>
      <w:r>
        <w:rPr>
          <w:rFonts w:hint="default"/>
          <w:lang w:eastAsia="zh-CN"/>
        </w:rPr>
        <w:t>. 双方都有义务尊重对方知识产权和资料信息的保密性，双方均应约束其参与项目的雇员遵守保密义务、尊重商业道德。任何第三方要获得该项目的任何信息，均需获得双方的书面授权。（若有必要双方签订保密协议）</w:t>
      </w:r>
    </w:p>
    <w:p>
      <w:pPr>
        <w:pStyle w:val="20"/>
        <w:spacing w:line="360" w:lineRule="auto"/>
        <w:ind w:right="121" w:firstLine="480" w:firstLineChars="200"/>
        <w:jc w:val="both"/>
        <w:rPr>
          <w:rFonts w:hint="default"/>
          <w:lang w:eastAsia="zh-CN"/>
        </w:rPr>
      </w:pPr>
      <w:r>
        <w:rPr>
          <w:rFonts w:hint="eastAsia"/>
          <w:lang w:val="en-US" w:eastAsia="zh-CN"/>
        </w:rPr>
        <w:t>5</w:t>
      </w:r>
      <w:r>
        <w:rPr>
          <w:rFonts w:hint="default"/>
          <w:lang w:eastAsia="zh-CN"/>
        </w:rPr>
        <w:t>. 双方对本方案内容及执行过程中涉及的合作方式、工作思路、服务报价、合同金额以及其它技术或商业信息负有保密的责任，任何一方未经对方书面许可不得将上述内容泄露给任何第三方。</w:t>
      </w:r>
    </w:p>
    <w:p>
      <w:pPr>
        <w:pStyle w:val="20"/>
        <w:spacing w:line="360" w:lineRule="auto"/>
        <w:ind w:right="121" w:firstLine="480" w:firstLineChars="200"/>
        <w:jc w:val="both"/>
        <w:rPr>
          <w:rFonts w:hint="default"/>
          <w:lang w:eastAsia="zh-CN"/>
        </w:rPr>
      </w:pPr>
      <w:r>
        <w:rPr>
          <w:rFonts w:hint="eastAsia"/>
          <w:lang w:val="en-US" w:eastAsia="zh-CN"/>
        </w:rPr>
        <w:t>6</w:t>
      </w:r>
      <w:r>
        <w:rPr>
          <w:rFonts w:hint="default"/>
          <w:lang w:eastAsia="zh-CN"/>
        </w:rPr>
        <w:t>. 泄密责任：按本合同约定及国家有关保密法的规定执行 。</w:t>
      </w:r>
    </w:p>
    <w:p>
      <w:pPr>
        <w:pStyle w:val="20"/>
        <w:spacing w:line="360" w:lineRule="auto"/>
        <w:ind w:right="121" w:firstLine="480" w:firstLineChars="200"/>
        <w:jc w:val="both"/>
        <w:rPr>
          <w:lang w:eastAsia="zh-CN"/>
        </w:rPr>
      </w:pP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spacing w:line="120" w:lineRule="auto"/>
        <w:ind w:firstLine="4357" w:firstLineChars="1550"/>
        <w:rPr>
          <w:b/>
          <w:sz w:val="28"/>
          <w:szCs w:val="28"/>
        </w:rPr>
      </w:pPr>
      <w:r>
        <w:rPr>
          <w:rFonts w:hint="eastAsia"/>
          <w:b/>
          <w:sz w:val="28"/>
          <w:szCs w:val="28"/>
        </w:rPr>
        <w:t>采购合同</w:t>
      </w:r>
    </w:p>
    <w:tbl>
      <w:tblPr>
        <w:tblStyle w:val="49"/>
        <w:tblW w:w="0" w:type="auto"/>
        <w:tblInd w:w="-25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58"/>
        <w:gridCol w:w="3216"/>
        <w:gridCol w:w="1653"/>
        <w:gridCol w:w="298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 xml:space="preserve">                                                                                      </w:t>
            </w:r>
          </w:p>
        </w:tc>
        <w:tc>
          <w:tcPr>
            <w:tcW w:w="3216" w:type="dxa"/>
          </w:tcPr>
          <w:p>
            <w:pPr>
              <w:spacing w:line="120" w:lineRule="auto"/>
              <w:rPr>
                <w:sz w:val="24"/>
              </w:rPr>
            </w:pPr>
          </w:p>
        </w:tc>
        <w:tc>
          <w:tcPr>
            <w:tcW w:w="1653" w:type="dxa"/>
          </w:tcPr>
          <w:p>
            <w:pPr>
              <w:spacing w:line="120" w:lineRule="auto"/>
              <w:rPr>
                <w:sz w:val="24"/>
              </w:rPr>
            </w:pPr>
            <w:r>
              <w:rPr>
                <w:rFonts w:hint="eastAsia"/>
                <w:sz w:val="24"/>
              </w:rPr>
              <w:t>合同编号：</w:t>
            </w:r>
          </w:p>
        </w:tc>
        <w:tc>
          <w:tcPr>
            <w:tcW w:w="2989" w:type="dxa"/>
          </w:tcPr>
          <w:p>
            <w:pPr>
              <w:spacing w:line="120" w:lineRule="auto"/>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甲方：</w:t>
            </w:r>
          </w:p>
        </w:tc>
        <w:tc>
          <w:tcPr>
            <w:tcW w:w="3216" w:type="dxa"/>
          </w:tcPr>
          <w:p>
            <w:pPr>
              <w:spacing w:line="120" w:lineRule="auto"/>
              <w:rPr>
                <w:sz w:val="24"/>
              </w:rPr>
            </w:pPr>
            <w:r>
              <w:rPr>
                <w:rFonts w:hint="eastAsia"/>
                <w:sz w:val="24"/>
              </w:rPr>
              <w:t xml:space="preserve">                                     </w:t>
            </w:r>
          </w:p>
        </w:tc>
        <w:tc>
          <w:tcPr>
            <w:tcW w:w="1653" w:type="dxa"/>
          </w:tcPr>
          <w:p>
            <w:pPr>
              <w:spacing w:line="120" w:lineRule="auto"/>
              <w:rPr>
                <w:sz w:val="24"/>
              </w:rPr>
            </w:pPr>
            <w:r>
              <w:rPr>
                <w:rFonts w:hint="eastAsia"/>
                <w:sz w:val="24"/>
              </w:rPr>
              <w:t>签订地点：</w:t>
            </w:r>
          </w:p>
        </w:tc>
        <w:tc>
          <w:tcPr>
            <w:tcW w:w="2989" w:type="dxa"/>
          </w:tcPr>
          <w:p>
            <w:pPr>
              <w:spacing w:line="120" w:lineRule="auto"/>
              <w:jc w:val="left"/>
              <w:rPr>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58" w:type="dxa"/>
          </w:tcPr>
          <w:p>
            <w:pPr>
              <w:spacing w:line="120" w:lineRule="auto"/>
              <w:rPr>
                <w:sz w:val="24"/>
              </w:rPr>
            </w:pPr>
            <w:r>
              <w:rPr>
                <w:rFonts w:hint="eastAsia"/>
                <w:sz w:val="24"/>
              </w:rPr>
              <w:t>乙方：</w:t>
            </w:r>
          </w:p>
        </w:tc>
        <w:tc>
          <w:tcPr>
            <w:tcW w:w="3216" w:type="dxa"/>
          </w:tcPr>
          <w:p>
            <w:pPr>
              <w:spacing w:line="120" w:lineRule="auto"/>
              <w:rPr>
                <w:sz w:val="24"/>
              </w:rPr>
            </w:pPr>
          </w:p>
        </w:tc>
        <w:tc>
          <w:tcPr>
            <w:tcW w:w="1653" w:type="dxa"/>
          </w:tcPr>
          <w:p>
            <w:pPr>
              <w:spacing w:line="120" w:lineRule="auto"/>
              <w:rPr>
                <w:sz w:val="24"/>
              </w:rPr>
            </w:pPr>
            <w:r>
              <w:rPr>
                <w:rFonts w:hint="eastAsia"/>
                <w:sz w:val="24"/>
              </w:rPr>
              <w:t>签订日期：</w:t>
            </w:r>
          </w:p>
        </w:tc>
        <w:tc>
          <w:tcPr>
            <w:tcW w:w="2989" w:type="dxa"/>
          </w:tcPr>
          <w:p>
            <w:pPr>
              <w:spacing w:line="120" w:lineRule="auto"/>
              <w:rPr>
                <w:sz w:val="24"/>
              </w:rPr>
            </w:pPr>
          </w:p>
        </w:tc>
      </w:tr>
    </w:tbl>
    <w:p>
      <w:pPr>
        <w:spacing w:line="120" w:lineRule="auto"/>
        <w:ind w:firstLine="480" w:firstLineChars="200"/>
        <w:rPr>
          <w:sz w:val="24"/>
        </w:rPr>
      </w:pPr>
    </w:p>
    <w:p>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w:t>
      </w:r>
    </w:p>
    <w:p>
      <w:pPr>
        <w:spacing w:line="120" w:lineRule="auto"/>
        <w:ind w:firstLine="480" w:firstLineChars="200"/>
        <w:rPr>
          <w:sz w:val="24"/>
        </w:rPr>
      </w:pPr>
      <w:r>
        <w:rPr>
          <w:rFonts w:hint="eastAsia"/>
          <w:sz w:val="24"/>
        </w:rPr>
        <w:t>（特别提示：本合同系各方在平等、自愿的基础上依法协商订立，所有合同条款均是双方意思的真实表示。为维护乙方的合法权益，甲方特提请乙方对有关双方权利义务的全部条款、特别是黑体部分内容予以充分注意）</w:t>
      </w:r>
    </w:p>
    <w:p>
      <w:pPr>
        <w:spacing w:line="120" w:lineRule="auto"/>
        <w:rPr>
          <w:sz w:val="24"/>
        </w:rPr>
      </w:pPr>
      <w:r>
        <w:rPr>
          <w:rFonts w:hint="eastAsia"/>
          <w:sz w:val="24"/>
        </w:rPr>
        <w:t>1、合同标的和合同价格</w:t>
      </w:r>
    </w:p>
    <w:tbl>
      <w:tblPr>
        <w:tblStyle w:val="48"/>
        <w:tblW w:w="91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82"/>
        <w:gridCol w:w="1878"/>
        <w:gridCol w:w="1853"/>
        <w:gridCol w:w="1463"/>
        <w:gridCol w:w="18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 w:hRule="atLeast"/>
        </w:trPr>
        <w:tc>
          <w:tcPr>
            <w:tcW w:w="2082" w:type="dxa"/>
            <w:vAlign w:val="center"/>
          </w:tcPr>
          <w:p>
            <w:pPr>
              <w:spacing w:line="120" w:lineRule="auto"/>
              <w:jc w:val="center"/>
              <w:rPr>
                <w:b/>
                <w:sz w:val="24"/>
              </w:rPr>
            </w:pPr>
            <w:r>
              <w:rPr>
                <w:rFonts w:hint="eastAsia"/>
                <w:b/>
                <w:sz w:val="24"/>
              </w:rPr>
              <w:t>产品名称</w:t>
            </w:r>
          </w:p>
        </w:tc>
        <w:tc>
          <w:tcPr>
            <w:tcW w:w="1878" w:type="dxa"/>
            <w:vAlign w:val="center"/>
          </w:tcPr>
          <w:p>
            <w:pPr>
              <w:spacing w:line="120" w:lineRule="auto"/>
              <w:jc w:val="center"/>
              <w:rPr>
                <w:b/>
                <w:sz w:val="24"/>
              </w:rPr>
            </w:pPr>
            <w:r>
              <w:rPr>
                <w:rFonts w:hint="eastAsia"/>
                <w:b/>
                <w:sz w:val="24"/>
              </w:rPr>
              <w:t>规格型号</w:t>
            </w:r>
          </w:p>
        </w:tc>
        <w:tc>
          <w:tcPr>
            <w:tcW w:w="1853" w:type="dxa"/>
            <w:vAlign w:val="center"/>
          </w:tcPr>
          <w:p>
            <w:pPr>
              <w:spacing w:line="120" w:lineRule="auto"/>
              <w:jc w:val="center"/>
              <w:rPr>
                <w:b/>
                <w:sz w:val="24"/>
              </w:rPr>
            </w:pPr>
            <w:r>
              <w:rPr>
                <w:rFonts w:hint="eastAsia"/>
                <w:b/>
                <w:sz w:val="24"/>
              </w:rPr>
              <w:t>数量</w:t>
            </w:r>
          </w:p>
        </w:tc>
        <w:tc>
          <w:tcPr>
            <w:tcW w:w="1463" w:type="dxa"/>
            <w:vAlign w:val="center"/>
          </w:tcPr>
          <w:p>
            <w:pPr>
              <w:spacing w:line="120" w:lineRule="auto"/>
              <w:jc w:val="center"/>
              <w:rPr>
                <w:b/>
                <w:sz w:val="24"/>
              </w:rPr>
            </w:pPr>
            <w:r>
              <w:rPr>
                <w:rFonts w:hint="eastAsia"/>
                <w:b/>
                <w:sz w:val="24"/>
              </w:rPr>
              <w:t>单价/元</w:t>
            </w:r>
          </w:p>
        </w:tc>
        <w:tc>
          <w:tcPr>
            <w:tcW w:w="1878" w:type="dxa"/>
            <w:vAlign w:val="center"/>
          </w:tcPr>
          <w:p>
            <w:pPr>
              <w:spacing w:line="120" w:lineRule="auto"/>
              <w:jc w:val="center"/>
              <w:rPr>
                <w:b/>
                <w:sz w:val="24"/>
              </w:rPr>
            </w:pPr>
            <w:r>
              <w:rPr>
                <w:rFonts w:hint="eastAsia"/>
                <w:b/>
                <w:sz w:val="24"/>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0" w:edGrp="everyone" w:colFirst="0" w:colLast="0"/>
            <w:permStart w:id="1" w:edGrp="everyone" w:colFirst="1" w:colLast="1"/>
            <w:permStart w:id="2" w:edGrp="everyone" w:colFirst="2" w:colLast="2"/>
            <w:permStart w:id="3" w:edGrp="everyone" w:colFirst="3" w:colLast="3"/>
            <w:permStart w:id="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0"/>
      <w:permEnd w:id="1"/>
      <w:permEnd w:id="2"/>
      <w:permEnd w:id="3"/>
      <w:permEnd w:id="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trPr>
        <w:tc>
          <w:tcPr>
            <w:tcW w:w="2082" w:type="dxa"/>
            <w:vAlign w:val="center"/>
          </w:tcPr>
          <w:p>
            <w:pPr>
              <w:spacing w:line="120" w:lineRule="auto"/>
              <w:jc w:val="center"/>
              <w:rPr>
                <w:rFonts w:hint="eastAsia" w:eastAsia="宋体"/>
                <w:sz w:val="24"/>
                <w:lang w:eastAsia="zh-CN"/>
              </w:rPr>
            </w:pPr>
            <w:permStart w:id="5" w:edGrp="everyone" w:colFirst="0" w:colLast="0"/>
            <w:permStart w:id="6" w:edGrp="everyone" w:colFirst="1" w:colLast="1"/>
            <w:permStart w:id="7" w:edGrp="everyone" w:colFirst="2" w:colLast="2"/>
            <w:permStart w:id="8" w:edGrp="everyone" w:colFirst="3" w:colLast="3"/>
            <w:permStart w:id="9"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5"/>
      <w:permEnd w:id="6"/>
      <w:permEnd w:id="7"/>
      <w:permEnd w:id="8"/>
      <w:permEnd w:id="9"/>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082" w:type="dxa"/>
            <w:vAlign w:val="center"/>
          </w:tcPr>
          <w:p>
            <w:pPr>
              <w:spacing w:line="120" w:lineRule="auto"/>
              <w:jc w:val="center"/>
              <w:rPr>
                <w:rFonts w:hint="eastAsia" w:eastAsia="宋体"/>
                <w:sz w:val="24"/>
                <w:lang w:eastAsia="zh-CN"/>
              </w:rPr>
            </w:pPr>
            <w:permStart w:id="10" w:edGrp="everyone" w:colFirst="0" w:colLast="0"/>
            <w:permStart w:id="11" w:edGrp="everyone" w:colFirst="1" w:colLast="1"/>
            <w:permStart w:id="12" w:edGrp="everyone" w:colFirst="2" w:colLast="2"/>
            <w:permStart w:id="13" w:edGrp="everyone" w:colFirst="3" w:colLast="3"/>
            <w:permStart w:id="14" w:edGrp="everyone" w:colFirst="4" w:colLast="4"/>
          </w:p>
        </w:tc>
        <w:tc>
          <w:tcPr>
            <w:tcW w:w="1878" w:type="dxa"/>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p>
        </w:tc>
        <w:tc>
          <w:tcPr>
            <w:tcW w:w="1853" w:type="dxa"/>
            <w:vAlign w:val="center"/>
          </w:tcPr>
          <w:p>
            <w:pPr>
              <w:spacing w:line="120" w:lineRule="auto"/>
              <w:jc w:val="center"/>
              <w:rPr>
                <w:rFonts w:hint="eastAsia" w:eastAsia="宋体"/>
                <w:sz w:val="24"/>
                <w:lang w:val="en-US" w:eastAsia="zh-CN"/>
              </w:rPr>
            </w:pPr>
          </w:p>
        </w:tc>
        <w:tc>
          <w:tcPr>
            <w:tcW w:w="1463" w:type="dxa"/>
            <w:vAlign w:val="center"/>
          </w:tcPr>
          <w:p>
            <w:pPr>
              <w:spacing w:line="120" w:lineRule="auto"/>
              <w:jc w:val="center"/>
              <w:rPr>
                <w:sz w:val="24"/>
              </w:rPr>
            </w:pPr>
          </w:p>
        </w:tc>
        <w:tc>
          <w:tcPr>
            <w:tcW w:w="1878" w:type="dxa"/>
            <w:vAlign w:val="center"/>
          </w:tcPr>
          <w:p>
            <w:pPr>
              <w:spacing w:line="120" w:lineRule="auto"/>
              <w:jc w:val="center"/>
              <w:rPr>
                <w:sz w:val="24"/>
              </w:rPr>
            </w:pPr>
          </w:p>
        </w:tc>
      </w:tr>
      <w:permEnd w:id="10"/>
      <w:permEnd w:id="11"/>
      <w:permEnd w:id="12"/>
      <w:permEnd w:id="13"/>
      <w:permEnd w:id="14"/>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2082" w:type="dxa"/>
            <w:vAlign w:val="center"/>
          </w:tcPr>
          <w:p>
            <w:pPr>
              <w:spacing w:line="120" w:lineRule="auto"/>
              <w:jc w:val="center"/>
              <w:rPr>
                <w:sz w:val="24"/>
              </w:rPr>
            </w:pPr>
            <w:r>
              <w:rPr>
                <w:rFonts w:hint="eastAsia"/>
                <w:sz w:val="24"/>
              </w:rPr>
              <w:t>合同金额合计</w:t>
            </w:r>
          </w:p>
        </w:tc>
        <w:tc>
          <w:tcPr>
            <w:tcW w:w="7072" w:type="dxa"/>
            <w:gridSpan w:val="4"/>
            <w:vAlign w:val="center"/>
          </w:tcPr>
          <w:p>
            <w:pPr>
              <w:spacing w:line="120" w:lineRule="auto"/>
              <w:jc w:val="center"/>
              <w:rPr>
                <w:sz w:val="24"/>
              </w:rPr>
            </w:pPr>
            <w:permStart w:id="15" w:edGrp="everyone"/>
            <w:r>
              <w:rPr>
                <w:rFonts w:hint="eastAsia"/>
                <w:sz w:val="24"/>
              </w:rPr>
              <w:t xml:space="preserve">    </w:t>
            </w:r>
            <w:permEnd w:id="15"/>
            <w:r>
              <w:rPr>
                <w:rFonts w:hint="eastAsia"/>
                <w:sz w:val="24"/>
              </w:rPr>
              <w:t xml:space="preserve">（大写） </w:t>
            </w:r>
            <w:permStart w:id="16" w:edGrp="everyone"/>
            <w:r>
              <w:rPr>
                <w:rFonts w:hint="eastAsia"/>
                <w:sz w:val="24"/>
              </w:rPr>
              <w:t xml:space="preserve">  </w:t>
            </w:r>
            <w:permEnd w:id="16"/>
            <w:r>
              <w:rPr>
                <w:rFonts w:hint="eastAsia"/>
                <w:sz w:val="24"/>
              </w:rPr>
              <w:t>（小写）</w:t>
            </w:r>
          </w:p>
        </w:tc>
      </w:tr>
    </w:tbl>
    <w:p>
      <w:pPr>
        <w:spacing w:line="120" w:lineRule="auto"/>
        <w:ind w:firstLine="360" w:firstLineChars="150"/>
        <w:rPr>
          <w:sz w:val="24"/>
        </w:rPr>
      </w:pPr>
      <w:r>
        <w:rPr>
          <w:rFonts w:hint="eastAsia"/>
          <w:sz w:val="24"/>
        </w:rPr>
        <w:t>上述金额为含税价格，包含了乙方提供本合同约定的产品及相应服务（如有）的全部价格，除非另有约定，甲方不再承担其他费用。</w:t>
      </w:r>
    </w:p>
    <w:p>
      <w:pPr>
        <w:spacing w:line="360" w:lineRule="auto"/>
        <w:rPr>
          <w:sz w:val="24"/>
        </w:rPr>
      </w:pPr>
      <w:r>
        <w:rPr>
          <w:rFonts w:hint="eastAsia"/>
          <w:sz w:val="24"/>
        </w:rPr>
        <w:t>2、交货：</w:t>
      </w:r>
    </w:p>
    <w:p>
      <w:pPr>
        <w:spacing w:line="360" w:lineRule="auto"/>
        <w:ind w:firstLine="480" w:firstLineChars="200"/>
        <w:rPr>
          <w:sz w:val="24"/>
        </w:rPr>
      </w:pPr>
      <w:r>
        <w:rPr>
          <w:rFonts w:hint="eastAsia"/>
          <w:sz w:val="24"/>
        </w:rPr>
        <w:t>2.1交货方式：</w:t>
      </w:r>
      <w:r>
        <w:rPr>
          <w:rFonts w:hint="eastAsia"/>
          <w:sz w:val="24"/>
          <w:u w:val="single"/>
          <w:lang w:eastAsia="zh-CN"/>
        </w:rPr>
        <w:t>乙方送货上门</w:t>
      </w:r>
      <w:r>
        <w:rPr>
          <w:sz w:val="24"/>
          <w:u w:val="single"/>
        </w:rPr>
        <w:t xml:space="preserve">       </w:t>
      </w:r>
    </w:p>
    <w:p>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w:t>
      </w:r>
      <w:r>
        <w:rPr>
          <w:sz w:val="24"/>
          <w:u w:val="single"/>
          <w:lang w:eastAsia="zh-CN"/>
        </w:rPr>
        <w:t>现场</w:t>
      </w:r>
      <w:r>
        <w:rPr>
          <w:sz w:val="24"/>
          <w:u w:val="single"/>
        </w:rPr>
        <w:t xml:space="preserve">        </w:t>
      </w:r>
      <w:r>
        <w:rPr>
          <w:rFonts w:hint="eastAsia"/>
          <w:sz w:val="24"/>
        </w:rPr>
        <w:t>（以甲方提供的送货清单和地址明细为准）</w:t>
      </w:r>
    </w:p>
    <w:p>
      <w:pPr>
        <w:spacing w:line="360" w:lineRule="auto"/>
        <w:ind w:firstLine="480" w:firstLineChars="200"/>
        <w:rPr>
          <w:sz w:val="24"/>
        </w:rPr>
      </w:pPr>
      <w:r>
        <w:rPr>
          <w:rFonts w:hint="eastAsia"/>
          <w:sz w:val="24"/>
        </w:rPr>
        <w:t>2.3交货时间：</w:t>
      </w:r>
      <w:r>
        <w:rPr>
          <w:sz w:val="24"/>
          <w:u w:val="single"/>
        </w:rPr>
        <w:t xml:space="preserve">                  </w:t>
      </w:r>
      <w:r>
        <w:rPr>
          <w:rFonts w:hint="eastAsia"/>
          <w:sz w:val="24"/>
          <w:u w:val="single"/>
        </w:rPr>
        <w:t xml:space="preserve">     </w:t>
      </w:r>
      <w:r>
        <w:rPr>
          <w:sz w:val="24"/>
          <w:u w:val="single"/>
        </w:rPr>
        <w:t xml:space="preserve">  </w:t>
      </w:r>
      <w:r>
        <w:rPr>
          <w:rFonts w:hint="eastAsia"/>
          <w:sz w:val="24"/>
          <w:u w:val="single"/>
        </w:rPr>
        <w:t>（</w:t>
      </w:r>
      <w:r>
        <w:rPr>
          <w:rFonts w:hint="eastAsia"/>
          <w:b/>
          <w:sz w:val="24"/>
          <w:u w:val="single"/>
        </w:rPr>
        <w:t>如甲方要求推迟交货，则乙方应无条件同意并保管好货物）</w:t>
      </w:r>
    </w:p>
    <w:p>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pPr>
        <w:spacing w:line="360" w:lineRule="auto"/>
        <w:rPr>
          <w:sz w:val="24"/>
        </w:rPr>
      </w:pPr>
      <w:r>
        <w:rPr>
          <w:rFonts w:hint="eastAsia"/>
          <w:sz w:val="24"/>
        </w:rPr>
        <w:t>3、付款方式与条件</w:t>
      </w:r>
    </w:p>
    <w:p>
      <w:pPr>
        <w:spacing w:line="360" w:lineRule="auto"/>
        <w:ind w:firstLine="480" w:firstLineChars="200"/>
        <w:rPr>
          <w:rFonts w:hint="eastAsia"/>
          <w:sz w:val="24"/>
        </w:rPr>
      </w:pPr>
      <w:r>
        <w:rPr>
          <w:rFonts w:hint="eastAsia"/>
          <w:sz w:val="24"/>
        </w:rPr>
        <w:t>3.1</w:t>
      </w:r>
      <w:r>
        <w:rPr>
          <w:rFonts w:hint="eastAsia"/>
          <w:sz w:val="24"/>
          <w:lang w:eastAsia="zh-CN"/>
        </w:rPr>
        <w:t>参选保证金自动转为履约保证金，</w:t>
      </w:r>
      <w:r>
        <w:rPr>
          <w:rFonts w:hint="eastAsia" w:ascii="宋体" w:hAnsi="宋体"/>
          <w:sz w:val="24"/>
          <w:szCs w:val="22"/>
          <w:lang w:eastAsia="zh-CN"/>
        </w:rPr>
        <w:t>该履约保证金在乙方全面履行完毕本合同义务后30天内无息退还。但履约保证金退还后发现任何应由乙方承担责任的行为或事件，乙方仍应承担责任。</w:t>
      </w:r>
    </w:p>
    <w:p>
      <w:pPr>
        <w:spacing w:line="360" w:lineRule="auto"/>
        <w:ind w:firstLine="480" w:firstLineChars="200"/>
        <w:rPr>
          <w:sz w:val="24"/>
        </w:rPr>
      </w:pPr>
      <w:r>
        <w:rPr>
          <w:rFonts w:hint="eastAsia"/>
          <w:sz w:val="24"/>
          <w:lang w:val="en-US" w:eastAsia="zh-CN"/>
        </w:rPr>
        <w:t>3.2</w:t>
      </w:r>
      <w:r>
        <w:rPr>
          <w:rFonts w:hint="eastAsia"/>
          <w:sz w:val="24"/>
        </w:rPr>
        <w:t>乙方交付的产品按合同约定标准经甲方验收合格后，甲方</w:t>
      </w:r>
      <w:r>
        <w:rPr>
          <w:sz w:val="24"/>
          <w:u w:val="single"/>
        </w:rPr>
        <w:t xml:space="preserve">    </w:t>
      </w:r>
      <w:r>
        <w:rPr>
          <w:rFonts w:hint="eastAsia"/>
          <w:sz w:val="24"/>
        </w:rPr>
        <w:t>向乙方支付合同价款总额的</w:t>
      </w:r>
      <w:r>
        <w:rPr>
          <w:sz w:val="24"/>
          <w:u w:val="single"/>
        </w:rPr>
        <w:t xml:space="preserve"> </w:t>
      </w:r>
      <w:r>
        <w:rPr>
          <w:rFonts w:hint="eastAsia"/>
          <w:sz w:val="24"/>
          <w:u w:val="single"/>
          <w:lang w:val="en-US" w:eastAsia="zh-CN"/>
        </w:rPr>
        <w:t>90</w:t>
      </w:r>
      <w:r>
        <w:rPr>
          <w:sz w:val="24"/>
          <w:u w:val="single"/>
        </w:rPr>
        <w:t xml:space="preserve"> </w:t>
      </w:r>
      <w:r>
        <w:rPr>
          <w:rFonts w:hint="eastAsia"/>
          <w:sz w:val="24"/>
        </w:rPr>
        <w:t>%，剩余合同价款总额的【</w:t>
      </w:r>
      <w:r>
        <w:rPr>
          <w:rFonts w:hint="eastAsia"/>
          <w:sz w:val="24"/>
          <w:lang w:val="en-US" w:eastAsia="zh-CN"/>
        </w:rPr>
        <w:t>10</w:t>
      </w:r>
      <w:r>
        <w:rPr>
          <w:rFonts w:hint="eastAsia"/>
          <w:sz w:val="24"/>
        </w:rPr>
        <w:t>】%作为质量保证金，待质量保证期满且乙方无结欠甲方款项或债务的情况下无息退还。</w:t>
      </w:r>
    </w:p>
    <w:p>
      <w:pPr>
        <w:spacing w:line="360" w:lineRule="auto"/>
        <w:ind w:firstLine="480" w:firstLineChars="200"/>
        <w:rPr>
          <w:sz w:val="24"/>
        </w:rPr>
      </w:pPr>
      <w:r>
        <w:rPr>
          <w:rFonts w:hint="eastAsia"/>
          <w:sz w:val="24"/>
        </w:rPr>
        <w:t>3.</w:t>
      </w:r>
      <w:r>
        <w:rPr>
          <w:rFonts w:hint="eastAsia"/>
          <w:sz w:val="24"/>
          <w:lang w:val="en-US" w:eastAsia="zh-CN"/>
        </w:rPr>
        <w:t>3</w:t>
      </w:r>
      <w:r>
        <w:rPr>
          <w:rFonts w:hint="eastAsia"/>
          <w:sz w:val="24"/>
        </w:rPr>
        <w:t xml:space="preserve"> </w:t>
      </w:r>
      <w:r>
        <w:rPr>
          <w:sz w:val="24"/>
        </w:rPr>
        <w:t>乙方应根据甲方要求在甲方每次付款前</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rPr>
        <w:t>发票（税率</w:t>
      </w:r>
      <w:r>
        <w:rPr>
          <w:sz w:val="24"/>
          <w:u w:val="single"/>
        </w:rPr>
        <w:t xml:space="preserve">    </w:t>
      </w:r>
      <w:r>
        <w:rPr>
          <w:rFonts w:hint="eastAsia"/>
          <w:sz w:val="24"/>
        </w:rPr>
        <w:t>%）。</w:t>
      </w:r>
    </w:p>
    <w:p>
      <w:pPr>
        <w:snapToGrid w:val="0"/>
        <w:spacing w:line="360" w:lineRule="auto"/>
        <w:rPr>
          <w:rFonts w:ascii="宋体" w:hAnsi="宋体"/>
          <w:szCs w:val="21"/>
        </w:rPr>
      </w:pPr>
    </w:p>
    <w:p>
      <w:pPr>
        <w:spacing w:line="360" w:lineRule="auto"/>
        <w:ind w:firstLine="480" w:firstLineChars="200"/>
        <w:rPr>
          <w:sz w:val="24"/>
        </w:rPr>
      </w:pPr>
      <w:r>
        <w:rPr>
          <w:rFonts w:hint="eastAsia"/>
          <w:sz w:val="24"/>
        </w:rPr>
        <w:t>3.</w:t>
      </w:r>
      <w:r>
        <w:rPr>
          <w:rFonts w:hint="eastAsia"/>
          <w:sz w:val="24"/>
          <w:lang w:val="en-US" w:eastAsia="zh-CN"/>
        </w:rPr>
        <w:t>4</w:t>
      </w:r>
      <w:r>
        <w:rPr>
          <w:rFonts w:hint="eastAsia"/>
          <w:sz w:val="24"/>
        </w:rPr>
        <w:t>甲方的付款并不限制甲方在随后时间对已开具发票的费用提出争议或对合同中不满意的服务、不符合要求的产品进行索赔的权利。</w:t>
      </w:r>
    </w:p>
    <w:p>
      <w:pPr>
        <w:spacing w:line="360" w:lineRule="auto"/>
        <w:ind w:firstLine="480" w:firstLineChars="200"/>
        <w:rPr>
          <w:sz w:val="24"/>
        </w:rPr>
      </w:pPr>
      <w:r>
        <w:rPr>
          <w:rFonts w:hint="eastAsia"/>
          <w:sz w:val="24"/>
        </w:rPr>
        <w:t>3.</w:t>
      </w:r>
      <w:r>
        <w:rPr>
          <w:rFonts w:hint="eastAsia"/>
          <w:sz w:val="24"/>
          <w:lang w:val="en-US" w:eastAsia="zh-CN"/>
        </w:rPr>
        <w:t>5</w:t>
      </w:r>
      <w:r>
        <w:rPr>
          <w:rFonts w:hint="eastAsia"/>
          <w:sz w:val="24"/>
        </w:rPr>
        <w:t>甲方有权从应付乙方的款项中抵扣乙方按本合同应支付给甲方的费用，包括但不限于违约金、赔偿金、乙方造成的一切损失、债务。</w:t>
      </w:r>
    </w:p>
    <w:p>
      <w:pPr>
        <w:spacing w:line="360" w:lineRule="auto"/>
        <w:rPr>
          <w:sz w:val="24"/>
        </w:rPr>
      </w:pPr>
      <w:r>
        <w:rPr>
          <w:rFonts w:hint="eastAsia"/>
          <w:sz w:val="24"/>
        </w:rPr>
        <w:t>4、质量要求和技术标准</w:t>
      </w:r>
    </w:p>
    <w:p>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pPr>
        <w:spacing w:line="360" w:lineRule="auto"/>
        <w:ind w:firstLine="480"/>
        <w:rPr>
          <w:rFonts w:hint="eastAsia"/>
          <w:sz w:val="24"/>
        </w:rPr>
      </w:pPr>
      <w:r>
        <w:rPr>
          <w:rFonts w:hint="eastAsia"/>
          <w:sz w:val="24"/>
        </w:rPr>
        <w:t xml:space="preserve">4.2乙方应保证货物是全新、未使用过的原装合格正品，并完全符合合同规定的质量、规格和性能的要求。乙方应保证其提供的货物在正确安装、正常使用和保养条件下，在其使用寿命内具有良好的性能。   </w:t>
      </w:r>
    </w:p>
    <w:p>
      <w:pPr>
        <w:spacing w:line="360" w:lineRule="auto"/>
        <w:ind w:firstLine="480"/>
        <w:rPr>
          <w:sz w:val="24"/>
        </w:rPr>
      </w:pPr>
      <w:r>
        <w:rPr>
          <w:rFonts w:hint="eastAsia"/>
          <w:sz w:val="24"/>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pPr>
        <w:spacing w:line="360" w:lineRule="auto"/>
        <w:rPr>
          <w:sz w:val="24"/>
        </w:rPr>
      </w:pPr>
      <w:r>
        <w:rPr>
          <w:rFonts w:hint="eastAsia"/>
          <w:sz w:val="24"/>
        </w:rPr>
        <w:t xml:space="preserve">    4.4乙方不按本合同约定交付产品所产生的任何费用由乙方自己承担。</w:t>
      </w:r>
    </w:p>
    <w:p>
      <w:pPr>
        <w:spacing w:line="360" w:lineRule="auto"/>
        <w:rPr>
          <w:sz w:val="24"/>
        </w:rPr>
      </w:pPr>
      <w:r>
        <w:rPr>
          <w:rFonts w:hint="eastAsia"/>
          <w:sz w:val="24"/>
        </w:rPr>
        <w:t>5、安装调试、技术服务、人员培训及技术资料</w:t>
      </w:r>
    </w:p>
    <w:p>
      <w:pPr>
        <w:spacing w:line="360" w:lineRule="auto"/>
        <w:ind w:firstLine="480" w:firstLineChars="200"/>
        <w:rPr>
          <w:sz w:val="24"/>
        </w:rPr>
      </w:pPr>
      <w:r>
        <w:rPr>
          <w:rFonts w:hint="eastAsia"/>
          <w:sz w:val="24"/>
        </w:rPr>
        <w:t>5.1乙方为甲方提供下列服务（具体以在□内打“√”为准）</w:t>
      </w:r>
    </w:p>
    <w:p>
      <w:pPr>
        <w:spacing w:line="360" w:lineRule="auto"/>
        <w:ind w:firstLine="480" w:firstLineChars="200"/>
        <w:rPr>
          <w:sz w:val="24"/>
          <w:u w:val="single"/>
        </w:rPr>
      </w:pPr>
      <w:sdt>
        <w:sdtPr>
          <w:rPr>
            <w:rFonts w:hint="eastAsia"/>
            <w:sz w:val="24"/>
          </w:rPr>
          <w:id w:val="-22404436"/>
        </w:sdtPr>
        <w:sdtEndPr>
          <w:rPr>
            <w:rFonts w:hint="eastAsia"/>
            <w:sz w:val="24"/>
          </w:rPr>
        </w:sdtEndPr>
        <w:sdtContent>
          <w:r>
            <w:rPr>
              <w:rFonts w:hint="eastAsia" w:ascii="MS Gothic" w:hAnsi="MS Gothic" w:eastAsia="MS Gothic"/>
              <w:sz w:val="24"/>
            </w:rPr>
            <w:t>☐</w:t>
          </w:r>
        </w:sdtContent>
      </w:sdt>
      <w:r>
        <w:rPr>
          <w:rFonts w:hint="eastAsia"/>
          <w:sz w:val="24"/>
        </w:rPr>
        <w:t>安装调试：乙方应在产品到货后</w:t>
      </w:r>
      <w:r>
        <w:rPr>
          <w:rFonts w:hint="eastAsia"/>
          <w:sz w:val="24"/>
          <w:u w:val="single"/>
        </w:rPr>
        <w:t xml:space="preserve">  </w:t>
      </w:r>
      <w:r>
        <w:rPr>
          <w:rFonts w:hint="eastAsia"/>
          <w:sz w:val="24"/>
        </w:rPr>
        <w:t>日内安装完毕，并提请甲方进行调试验收；</w:t>
      </w:r>
      <w:r>
        <w:rPr>
          <w:sz w:val="24"/>
          <w:u w:val="single"/>
        </w:rPr>
        <w:t xml:space="preserve">    </w:t>
      </w:r>
    </w:p>
    <w:p>
      <w:pPr>
        <w:spacing w:line="360" w:lineRule="auto"/>
        <w:ind w:firstLine="480" w:firstLineChars="200"/>
        <w:rPr>
          <w:sz w:val="24"/>
        </w:rPr>
      </w:pPr>
      <w:sdt>
        <w:sdtPr>
          <w:rPr>
            <w:rFonts w:hint="eastAsia"/>
            <w:sz w:val="24"/>
          </w:rPr>
          <w:id w:val="-1019545688"/>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pPr>
        <w:spacing w:line="360" w:lineRule="auto"/>
        <w:ind w:firstLine="480" w:firstLineChars="200"/>
        <w:rPr>
          <w:sz w:val="24"/>
          <w:u w:val="single"/>
        </w:rPr>
      </w:pPr>
      <w:sdt>
        <w:sdtPr>
          <w:rPr>
            <w:rFonts w:hint="eastAsia"/>
            <w:sz w:val="24"/>
          </w:rPr>
          <w:id w:val="1427537698"/>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pPr>
        <w:spacing w:line="360" w:lineRule="auto"/>
        <w:ind w:firstLine="480" w:firstLineChars="200"/>
        <w:rPr>
          <w:sz w:val="24"/>
        </w:rPr>
      </w:pPr>
      <w:sdt>
        <w:sdtPr>
          <w:rPr>
            <w:rFonts w:hint="eastAsia"/>
            <w:sz w:val="24"/>
          </w:rPr>
          <w:id w:val="-1252738078"/>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rPr>
      </w:pPr>
      <w:r>
        <w:rPr>
          <w:rFonts w:hint="eastAsia"/>
          <w:sz w:val="24"/>
        </w:rPr>
        <w:t>6、验收</w:t>
      </w:r>
    </w:p>
    <w:p>
      <w:pPr>
        <w:spacing w:line="360" w:lineRule="auto"/>
        <w:rPr>
          <w:sz w:val="24"/>
        </w:rPr>
      </w:pPr>
      <w:r>
        <w:rPr>
          <w:rFonts w:hint="eastAsia"/>
          <w:sz w:val="24"/>
        </w:rPr>
        <w:t xml:space="preserve">    6.1货物的货到验收包括：型号、规格、数量、外观质量、及货物包装是否完好。</w:t>
      </w:r>
    </w:p>
    <w:p>
      <w:pPr>
        <w:spacing w:line="360" w:lineRule="auto"/>
        <w:rPr>
          <w:sz w:val="24"/>
        </w:rPr>
      </w:pPr>
      <w:r>
        <w:rPr>
          <w:rFonts w:hint="eastAsia"/>
          <w:sz w:val="24"/>
        </w:rPr>
        <w:t xml:space="preserve">    6.2乙方对一次开箱不合格（产品有质量故障）的产品予以换新，承担一切与之有关的费用。</w:t>
      </w:r>
    </w:p>
    <w:p>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rPr>
          <w:sz w:val="24"/>
        </w:rPr>
      </w:pPr>
      <w:r>
        <w:rPr>
          <w:rFonts w:hint="eastAsia"/>
          <w:sz w:val="24"/>
        </w:rPr>
        <w:t>7、质量保证</w:t>
      </w:r>
    </w:p>
    <w:p>
      <w:pPr>
        <w:spacing w:line="360" w:lineRule="auto"/>
        <w:rPr>
          <w:rFonts w:hint="eastAsia"/>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个月。  </w:t>
      </w:r>
    </w:p>
    <w:p>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pPr>
        <w:spacing w:line="360" w:lineRule="auto"/>
        <w:rPr>
          <w:sz w:val="24"/>
        </w:rPr>
      </w:pPr>
      <w:r>
        <w:rPr>
          <w:rFonts w:hint="eastAsia"/>
          <w:sz w:val="24"/>
        </w:rPr>
        <w:t>8、违约责任</w:t>
      </w:r>
    </w:p>
    <w:p>
      <w:pPr>
        <w:spacing w:line="360" w:lineRule="auto"/>
        <w:rPr>
          <w:sz w:val="24"/>
        </w:rPr>
      </w:pPr>
      <w:r>
        <w:rPr>
          <w:rFonts w:hint="eastAsia"/>
          <w:sz w:val="24"/>
        </w:rPr>
        <w:t xml:space="preserve">  8.1乙方逾期交货的，每日按照合同总额的</w:t>
      </w:r>
      <w:r>
        <w:rPr>
          <w:rFonts w:hint="eastAsia"/>
          <w:sz w:val="24"/>
          <w:u w:val="single"/>
          <w:lang w:val="en-US" w:eastAsia="zh-CN"/>
        </w:rPr>
        <w:t xml:space="preserve"> 0.1 </w:t>
      </w:r>
      <w:r>
        <w:rPr>
          <w:rFonts w:hint="eastAsia"/>
          <w:sz w:val="24"/>
        </w:rPr>
        <w:t>%向甲方支付违约金，逾期超过</w:t>
      </w:r>
      <w:r>
        <w:rPr>
          <w:sz w:val="24"/>
          <w:u w:val="single"/>
        </w:rPr>
        <w:t xml:space="preserve"> </w:t>
      </w:r>
      <w:r>
        <w:rPr>
          <w:rFonts w:hint="eastAsia"/>
          <w:sz w:val="24"/>
          <w:u w:val="single"/>
          <w:lang w:val="en-US" w:eastAsia="zh-CN"/>
        </w:rPr>
        <w:t>10</w:t>
      </w:r>
      <w:r>
        <w:rPr>
          <w:sz w:val="24"/>
          <w:u w:val="single"/>
        </w:rPr>
        <w:t xml:space="preserve">  </w:t>
      </w:r>
      <w:r>
        <w:rPr>
          <w:rFonts w:hint="eastAsia"/>
          <w:sz w:val="24"/>
        </w:rPr>
        <w:t>日的，甲方有权解除合同，并要求乙方一次性支付合同总额</w:t>
      </w:r>
      <w:r>
        <w:rPr>
          <w:sz w:val="24"/>
          <w:u w:val="single"/>
        </w:rPr>
        <w:t xml:space="preserve"> </w:t>
      </w:r>
      <w:r>
        <w:rPr>
          <w:rFonts w:hint="eastAsia"/>
          <w:sz w:val="24"/>
          <w:u w:val="single"/>
          <w:lang w:val="en-US" w:eastAsia="zh-CN"/>
        </w:rPr>
        <w:t>20</w:t>
      </w:r>
      <w:r>
        <w:rPr>
          <w:sz w:val="24"/>
          <w:u w:val="single"/>
        </w:rPr>
        <w:t xml:space="preserve"> </w:t>
      </w:r>
      <w:r>
        <w:rPr>
          <w:rFonts w:hint="eastAsia"/>
          <w:sz w:val="24"/>
        </w:rPr>
        <w:t>%的违约金</w:t>
      </w:r>
      <w:r>
        <w:rPr>
          <w:rFonts w:hint="eastAsia"/>
          <w:szCs w:val="21"/>
        </w:rPr>
        <w:t>，</w:t>
      </w:r>
      <w:r>
        <w:rPr>
          <w:rFonts w:hint="eastAsia"/>
          <w:b/>
          <w:sz w:val="22"/>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pPr>
        <w:spacing w:line="360" w:lineRule="auto"/>
        <w:ind w:firstLine="120" w:firstLineChars="50"/>
        <w:rPr>
          <w:sz w:val="24"/>
        </w:rPr>
      </w:pPr>
      <w:r>
        <w:rPr>
          <w:rFonts w:hint="eastAsia"/>
          <w:sz w:val="24"/>
        </w:rPr>
        <w:t>9、法律的适用及争议解决方式</w:t>
      </w:r>
    </w:p>
    <w:p>
      <w:pPr>
        <w:spacing w:line="360" w:lineRule="auto"/>
        <w:ind w:firstLine="360" w:firstLineChars="150"/>
        <w:rPr>
          <w:sz w:val="24"/>
        </w:rPr>
      </w:pPr>
      <w:r>
        <w:rPr>
          <w:rFonts w:hint="eastAsia"/>
          <w:sz w:val="24"/>
        </w:rPr>
        <w:t>9.1、本合同的效力、解释及履行均适用中华人民共和国法律。</w:t>
      </w:r>
    </w:p>
    <w:p>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pPr>
        <w:spacing w:line="360" w:lineRule="auto"/>
        <w:rPr>
          <w:sz w:val="24"/>
        </w:rPr>
      </w:pPr>
      <w:r>
        <w:rPr>
          <w:rFonts w:hint="eastAsia"/>
          <w:sz w:val="24"/>
        </w:rPr>
        <w:t xml:space="preserve">10、 合同变更与解除： </w:t>
      </w:r>
    </w:p>
    <w:p>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pPr>
        <w:spacing w:line="360" w:lineRule="auto"/>
        <w:rPr>
          <w:sz w:val="24"/>
        </w:rPr>
      </w:pPr>
      <w:r>
        <w:rPr>
          <w:rFonts w:hint="eastAsia"/>
          <w:sz w:val="24"/>
        </w:rPr>
        <w:t>11、通知</w:t>
      </w:r>
    </w:p>
    <w:p>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rPr>
      </w:pPr>
      <w:r>
        <w:rPr>
          <w:rFonts w:hint="eastAsia"/>
          <w:sz w:val="24"/>
        </w:rPr>
        <w:t>12、本合同一式四份，经双方签订后生效，甲方执三份、乙方执一份，具有同等效力。</w:t>
      </w:r>
    </w:p>
    <w:tbl>
      <w:tblPr>
        <w:tblStyle w:val="49"/>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甲方：</w:t>
            </w:r>
            <w:r>
              <w:rPr>
                <w:rFonts w:hint="eastAsia"/>
                <w:sz w:val="24"/>
                <w:lang w:eastAsia="zh-CN"/>
              </w:rPr>
              <w:t>腾龙芳烃（漳州）有限公司</w:t>
            </w:r>
          </w:p>
        </w:tc>
        <w:tc>
          <w:tcPr>
            <w:tcW w:w="4821" w:type="dxa"/>
            <w:vAlign w:val="center"/>
          </w:tcPr>
          <w:p>
            <w:pPr>
              <w:spacing w:line="360" w:lineRule="auto"/>
              <w:rPr>
                <w:sz w:val="24"/>
              </w:rPr>
            </w:pPr>
            <w:r>
              <w:rPr>
                <w:rFonts w:hint="eastAsia"/>
                <w:sz w:val="24"/>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联系地址：</w:t>
            </w:r>
            <w:r>
              <w:rPr>
                <w:rFonts w:hint="eastAsia"/>
                <w:sz w:val="24"/>
                <w:lang w:eastAsia="zh-CN"/>
              </w:rPr>
              <w:t>漳州市古雷港经济开发区腾龙路84号</w:t>
            </w:r>
          </w:p>
        </w:tc>
        <w:tc>
          <w:tcPr>
            <w:tcW w:w="4821" w:type="dxa"/>
            <w:vAlign w:val="center"/>
          </w:tcPr>
          <w:p>
            <w:pPr>
              <w:spacing w:line="360" w:lineRule="auto"/>
              <w:rPr>
                <w:sz w:val="24"/>
              </w:rPr>
            </w:pPr>
            <w:r>
              <w:rPr>
                <w:rFonts w:hint="eastAsia"/>
                <w:sz w:val="24"/>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邮编：</w:t>
            </w:r>
          </w:p>
        </w:tc>
        <w:tc>
          <w:tcPr>
            <w:tcW w:w="4821" w:type="dxa"/>
            <w:vAlign w:val="center"/>
          </w:tcPr>
          <w:p>
            <w:pPr>
              <w:spacing w:line="360" w:lineRule="auto"/>
              <w:rPr>
                <w:sz w:val="24"/>
              </w:rPr>
            </w:pPr>
            <w:r>
              <w:rPr>
                <w:rFonts w:hint="eastAsia"/>
                <w:sz w:val="24"/>
              </w:rPr>
              <w:t>邮编：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传真：</w:t>
            </w:r>
          </w:p>
        </w:tc>
        <w:tc>
          <w:tcPr>
            <w:tcW w:w="4821" w:type="dxa"/>
            <w:vAlign w:val="center"/>
          </w:tcPr>
          <w:p>
            <w:pPr>
              <w:spacing w:line="360" w:lineRule="auto"/>
              <w:rPr>
                <w:sz w:val="24"/>
              </w:rPr>
            </w:pPr>
            <w:r>
              <w:rPr>
                <w:rFonts w:hint="eastAsia"/>
                <w:sz w:val="24"/>
              </w:rPr>
              <w:t>传真：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sz w:val="24"/>
              </w:rPr>
            </w:pPr>
            <w:r>
              <w:rPr>
                <w:rFonts w:hint="eastAsia"/>
                <w:sz w:val="24"/>
              </w:rPr>
              <w:t>电子邮箱：</w:t>
            </w:r>
            <w:r>
              <w:rPr>
                <w:rFonts w:hint="eastAsia"/>
                <w:sz w:val="24"/>
                <w:lang w:eastAsia="zh-CN"/>
              </w:rPr>
              <w:t>xumx@fhcpec.com.cn</w:t>
            </w:r>
          </w:p>
        </w:tc>
        <w:tc>
          <w:tcPr>
            <w:tcW w:w="4821" w:type="dxa"/>
            <w:vAlign w:val="center"/>
          </w:tcPr>
          <w:p>
            <w:pPr>
              <w:spacing w:line="360" w:lineRule="auto"/>
              <w:rPr>
                <w:sz w:val="24"/>
              </w:rPr>
            </w:pPr>
            <w:r>
              <w:rPr>
                <w:rFonts w:hint="eastAsia"/>
                <w:sz w:val="24"/>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spacing w:line="360" w:lineRule="auto"/>
              <w:rPr>
                <w:rFonts w:hint="default" w:eastAsia="宋体"/>
                <w:sz w:val="24"/>
                <w:lang w:val="en-US" w:eastAsia="zh-CN"/>
              </w:rPr>
            </w:pPr>
            <w:r>
              <w:rPr>
                <w:rFonts w:hint="eastAsia"/>
                <w:sz w:val="24"/>
              </w:rPr>
              <w:t>委托代理人：</w:t>
            </w:r>
            <w:r>
              <w:rPr>
                <w:rFonts w:hint="eastAsia"/>
                <w:sz w:val="24"/>
                <w:lang w:eastAsia="zh-CN"/>
              </w:rPr>
              <w:t>徐明兴</w:t>
            </w:r>
          </w:p>
        </w:tc>
        <w:tc>
          <w:tcPr>
            <w:tcW w:w="4821" w:type="dxa"/>
            <w:vAlign w:val="center"/>
          </w:tcPr>
          <w:p>
            <w:pPr>
              <w:spacing w:line="360" w:lineRule="auto"/>
              <w:rPr>
                <w:sz w:val="24"/>
              </w:rPr>
            </w:pPr>
            <w:r>
              <w:rPr>
                <w:rFonts w:hint="eastAsia"/>
                <w:sz w:val="24"/>
              </w:rPr>
              <w:t>委托代理人：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rFonts w:hint="default" w:eastAsia="宋体"/>
                <w:sz w:val="24"/>
                <w:lang w:val="en-US" w:eastAsia="zh-CN"/>
              </w:rPr>
            </w:pPr>
            <w:r>
              <w:rPr>
                <w:rFonts w:hint="eastAsia"/>
                <w:sz w:val="24"/>
                <w:lang w:eastAsia="zh-CN"/>
              </w:rPr>
              <w:t>电话：0596-6311078</w:t>
            </w:r>
          </w:p>
        </w:tc>
        <w:tc>
          <w:tcPr>
            <w:tcW w:w="4821" w:type="dxa"/>
            <w:vAlign w:val="center"/>
          </w:tcPr>
          <w:p>
            <w:pPr>
              <w:spacing w:line="360" w:lineRule="auto"/>
              <w:rPr>
                <w:sz w:val="24"/>
              </w:rPr>
            </w:pPr>
            <w:r>
              <w:rPr>
                <w:rFonts w:hint="eastAsia"/>
                <w:sz w:val="24"/>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开户银行：兴业银行漳州古雷支行</w:t>
            </w:r>
          </w:p>
        </w:tc>
        <w:tc>
          <w:tcPr>
            <w:tcW w:w="4821" w:type="dxa"/>
            <w:vAlign w:val="center"/>
          </w:tcPr>
          <w:p>
            <w:pPr>
              <w:spacing w:line="360" w:lineRule="auto"/>
              <w:rPr>
                <w:sz w:val="24"/>
              </w:rPr>
            </w:pPr>
            <w:r>
              <w:rPr>
                <w:rFonts w:hint="eastAsia"/>
                <w:sz w:val="24"/>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pPr>
              <w:rPr>
                <w:sz w:val="24"/>
              </w:rPr>
            </w:pPr>
            <w:r>
              <w:rPr>
                <w:rFonts w:hint="eastAsia"/>
                <w:sz w:val="24"/>
                <w:lang w:eastAsia="zh-CN"/>
              </w:rPr>
              <w:t>账号：162070100100021071</w:t>
            </w:r>
          </w:p>
        </w:tc>
        <w:tc>
          <w:tcPr>
            <w:tcW w:w="4821" w:type="dxa"/>
            <w:vAlign w:val="center"/>
          </w:tcPr>
          <w:p>
            <w:pPr>
              <w:spacing w:line="360" w:lineRule="auto"/>
              <w:rPr>
                <w:sz w:val="24"/>
              </w:rPr>
            </w:pPr>
            <w:r>
              <w:rPr>
                <w:rFonts w:hint="eastAsia"/>
                <w:sz w:val="24"/>
              </w:rPr>
              <w:t>账号：</w:t>
            </w:r>
          </w:p>
        </w:tc>
      </w:tr>
    </w:tbl>
    <w:p>
      <w:pPr>
        <w:spacing w:line="20" w:lineRule="exact"/>
        <w:rPr>
          <w:sz w:val="24"/>
        </w:rPr>
      </w:pPr>
    </w:p>
    <w:p>
      <w:pPr>
        <w:spacing w:line="20" w:lineRule="exact"/>
        <w:rPr>
          <w:sz w:val="24"/>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pStyle w:val="2"/>
        <w:rPr>
          <w:b/>
          <w:bCs/>
          <w:sz w:val="24"/>
          <w:szCs w:val="24"/>
        </w:rPr>
      </w:pPr>
      <w:bookmarkStart w:id="1" w:name="_Toc10991"/>
      <w:bookmarkStart w:id="2" w:name="_Toc2239"/>
      <w:bookmarkStart w:id="3" w:name="_Toc17959"/>
      <w:bookmarkStart w:id="4" w:name="_Toc352146655"/>
      <w:bookmarkStart w:id="5" w:name="_Toc31173"/>
      <w:bookmarkStart w:id="6" w:name="_Toc14171"/>
      <w:bookmarkStart w:id="7" w:name="_Toc20273"/>
      <w:bookmarkStart w:id="8" w:name="_Toc4114"/>
      <w:bookmarkStart w:id="9" w:name="_Toc20180"/>
      <w:bookmarkStart w:id="10" w:name="_Toc8520"/>
      <w:bookmarkStart w:id="11" w:name="_Toc18049"/>
      <w:bookmarkStart w:id="12" w:name="_Toc23434"/>
      <w:bookmarkStart w:id="13" w:name="_Toc27787"/>
      <w:bookmarkStart w:id="14" w:name="_Toc31402"/>
      <w:bookmarkStart w:id="15" w:name="_Toc385779252"/>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rFonts w:hint="eastAsia" w:eastAsia="宋体"/>
          <w:b/>
          <w:bCs/>
          <w:sz w:val="24"/>
          <w:szCs w:val="24"/>
          <w:lang w:val="en-US" w:eastAsia="zh-CN"/>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lang w:val="en-US" w:eastAsia="zh-CN"/>
        </w:rPr>
        <w:t>48节蓄电池</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val="en-US" w:eastAsia="zh-CN"/>
        </w:rPr>
        <w:t>48节蓄电池</w:t>
      </w:r>
      <w:r>
        <w:rPr>
          <w:rFonts w:hint="eastAsia"/>
          <w:b/>
          <w:bCs/>
          <w:sz w:val="24"/>
          <w:szCs w:val="24"/>
          <w:lang w:eastAsia="zh-CN"/>
        </w:rPr>
        <w:t>采购项目价格清单</w:t>
      </w:r>
    </w:p>
    <w:tbl>
      <w:tblPr>
        <w:tblStyle w:val="48"/>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120"/>
        <w:gridCol w:w="1215"/>
        <w:gridCol w:w="2505"/>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4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default" w:ascii="宋体" w:hAnsi="宋体" w:cs="宋体"/>
                <w:color w:val="000000"/>
                <w:kern w:val="0"/>
                <w:sz w:val="18"/>
                <w:szCs w:val="18"/>
                <w:lang w:val="en-US" w:eastAsia="zh-CN" w:bidi="ar"/>
              </w:rPr>
              <w:t>QG2304130049</w:t>
            </w:r>
          </w:p>
        </w:tc>
        <w:tc>
          <w:tcPr>
            <w:tcW w:w="11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2329060065</w:t>
            </w:r>
          </w:p>
        </w:tc>
        <w:tc>
          <w:tcPr>
            <w:tcW w:w="12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ascii="宋体" w:hAnsi="宋体" w:eastAsia="宋体" w:cs="宋体"/>
                <w:i w:val="0"/>
                <w:iCs w:val="0"/>
                <w:color w:val="000000"/>
                <w:kern w:val="0"/>
                <w:sz w:val="18"/>
                <w:szCs w:val="18"/>
                <w:u w:val="none"/>
                <w:lang w:val="en-US" w:eastAsia="zh-CN" w:bidi="ar"/>
              </w:rPr>
              <w:t>蓄电池</w:t>
            </w:r>
          </w:p>
        </w:tc>
        <w:tc>
          <w:tcPr>
            <w:tcW w:w="2505"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2V 230Ah；最终以双方签定的技术协议为准。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r>
              <w:rPr>
                <w:rFonts w:hint="eastAsia" w:cs="宋体"/>
                <w:i w:val="0"/>
                <w:iCs w:val="0"/>
                <w:color w:val="000000"/>
                <w:kern w:val="0"/>
                <w:sz w:val="18"/>
                <w:szCs w:val="18"/>
                <w:u w:val="none"/>
                <w:lang w:val="en-US" w:eastAsia="zh-CN" w:bidi="ar"/>
              </w:rPr>
              <w:t>节</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r>
              <w:rPr>
                <w:rFonts w:hint="eastAsia" w:cs="宋体"/>
                <w:i w:val="0"/>
                <w:iCs w:val="0"/>
                <w:color w:val="auto"/>
                <w:kern w:val="0"/>
                <w:sz w:val="18"/>
                <w:szCs w:val="18"/>
                <w:u w:val="none"/>
                <w:lang w:val="en-US" w:eastAsia="zh-CN" w:bidi="ar"/>
              </w:rPr>
              <w:t>48</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cs="宋体"/>
                <w:color w:val="000000"/>
                <w:kern w:val="0"/>
                <w:sz w:val="18"/>
                <w:szCs w:val="18"/>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cs="宋体"/>
                <w:color w:val="000000"/>
                <w:kern w:val="0"/>
                <w:sz w:val="18"/>
                <w:szCs w:val="18"/>
                <w:lang w:val="en-US" w:eastAsia="zh-CN" w:bidi="ar"/>
              </w:rPr>
            </w:pPr>
          </w:p>
        </w:tc>
      </w:tr>
      <w:tr>
        <w:tblPrEx>
          <w:tblCellMar>
            <w:top w:w="15" w:type="dxa"/>
            <w:left w:w="15" w:type="dxa"/>
            <w:bottom w:w="15" w:type="dxa"/>
            <w:right w:w="15" w:type="dxa"/>
          </w:tblCellMar>
        </w:tblPrEx>
        <w:trPr>
          <w:trHeight w:val="600" w:hRule="atLeast"/>
        </w:trPr>
        <w:tc>
          <w:tcPr>
            <w:tcW w:w="246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706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8"/>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5"/>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7"/>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2"/>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3"/>
      <w:lvlText w:val="第%2节"/>
      <w:lvlJc w:val="left"/>
      <w:pPr>
        <w:tabs>
          <w:tab w:val="left" w:pos="992"/>
        </w:tabs>
        <w:ind w:left="0" w:firstLine="0"/>
      </w:pPr>
      <w:rPr>
        <w:rFonts w:hint="eastAsia" w:ascii="宋体" w:eastAsia="宋体"/>
        <w:b/>
        <w:i w:val="0"/>
        <w:sz w:val="30"/>
        <w:szCs w:val="30"/>
      </w:rPr>
    </w:lvl>
    <w:lvl w:ilvl="2" w:tentative="0">
      <w:start w:val="1"/>
      <w:numFmt w:val="decimal"/>
      <w:pStyle w:val="184"/>
      <w:lvlText w:val="%3"/>
      <w:lvlJc w:val="left"/>
      <w:pPr>
        <w:tabs>
          <w:tab w:val="left" w:pos="567"/>
        </w:tabs>
        <w:ind w:left="0" w:firstLine="0"/>
      </w:pPr>
      <w:rPr>
        <w:rFonts w:hint="eastAsia" w:ascii="宋体" w:eastAsia="宋体"/>
        <w:b/>
        <w:i w:val="0"/>
        <w:sz w:val="24"/>
        <w:szCs w:val="24"/>
      </w:rPr>
    </w:lvl>
    <w:lvl w:ilvl="3" w:tentative="0">
      <w:start w:val="1"/>
      <w:numFmt w:val="decimal"/>
      <w:pStyle w:val="185"/>
      <w:lvlText w:val="%3.%4"/>
      <w:lvlJc w:val="left"/>
      <w:pPr>
        <w:tabs>
          <w:tab w:val="left" w:pos="737"/>
        </w:tabs>
        <w:ind w:left="0" w:firstLine="284"/>
      </w:pPr>
      <w:rPr>
        <w:rFonts w:hint="eastAsia" w:ascii="宋体" w:eastAsia="宋体"/>
        <w:b/>
        <w:i w:val="0"/>
        <w:sz w:val="24"/>
        <w:szCs w:val="24"/>
      </w:rPr>
    </w:lvl>
    <w:lvl w:ilvl="4" w:tentative="0">
      <w:start w:val="1"/>
      <w:numFmt w:val="decimal"/>
      <w:pStyle w:val="186"/>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7"/>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 w:name="KSO_WPS_MARK_KEY" w:val="65218237-2e85-4982-bddf-1380722e384e"/>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2E828A9"/>
    <w:rsid w:val="0367315B"/>
    <w:rsid w:val="039452D6"/>
    <w:rsid w:val="061139E5"/>
    <w:rsid w:val="06F50B00"/>
    <w:rsid w:val="076E1278"/>
    <w:rsid w:val="07BB058C"/>
    <w:rsid w:val="07DF5FB5"/>
    <w:rsid w:val="081A08AE"/>
    <w:rsid w:val="081D6F74"/>
    <w:rsid w:val="087D5A4F"/>
    <w:rsid w:val="08D1141D"/>
    <w:rsid w:val="09130765"/>
    <w:rsid w:val="09CF6571"/>
    <w:rsid w:val="0B296DE2"/>
    <w:rsid w:val="0B721453"/>
    <w:rsid w:val="0D0126E0"/>
    <w:rsid w:val="0D044784"/>
    <w:rsid w:val="0D3547C9"/>
    <w:rsid w:val="0E330803"/>
    <w:rsid w:val="0EFD592E"/>
    <w:rsid w:val="0FB5725B"/>
    <w:rsid w:val="0FB7670E"/>
    <w:rsid w:val="10294AA3"/>
    <w:rsid w:val="10E40CA0"/>
    <w:rsid w:val="12584C20"/>
    <w:rsid w:val="136130D9"/>
    <w:rsid w:val="13805E8A"/>
    <w:rsid w:val="144A1892"/>
    <w:rsid w:val="14762538"/>
    <w:rsid w:val="14D568B5"/>
    <w:rsid w:val="15800409"/>
    <w:rsid w:val="15AD01BA"/>
    <w:rsid w:val="16AE1C29"/>
    <w:rsid w:val="16B72867"/>
    <w:rsid w:val="173600E6"/>
    <w:rsid w:val="18DD4F7E"/>
    <w:rsid w:val="19544509"/>
    <w:rsid w:val="195B58A2"/>
    <w:rsid w:val="1989465C"/>
    <w:rsid w:val="1A2360C8"/>
    <w:rsid w:val="1B6947A7"/>
    <w:rsid w:val="1CC40373"/>
    <w:rsid w:val="1E085A14"/>
    <w:rsid w:val="1E657D90"/>
    <w:rsid w:val="1ED93E25"/>
    <w:rsid w:val="1F351ED7"/>
    <w:rsid w:val="1FF43DDB"/>
    <w:rsid w:val="20625E24"/>
    <w:rsid w:val="21156B08"/>
    <w:rsid w:val="21933AA2"/>
    <w:rsid w:val="21BE0F4D"/>
    <w:rsid w:val="22B76993"/>
    <w:rsid w:val="22E07B9F"/>
    <w:rsid w:val="231F5346"/>
    <w:rsid w:val="2333574E"/>
    <w:rsid w:val="23940057"/>
    <w:rsid w:val="255C7E5F"/>
    <w:rsid w:val="25BF356F"/>
    <w:rsid w:val="25C95B03"/>
    <w:rsid w:val="25DB0C2D"/>
    <w:rsid w:val="267F6210"/>
    <w:rsid w:val="269469E7"/>
    <w:rsid w:val="26EF5299"/>
    <w:rsid w:val="27981585"/>
    <w:rsid w:val="27E149AB"/>
    <w:rsid w:val="27EE0826"/>
    <w:rsid w:val="280F47C0"/>
    <w:rsid w:val="2998140D"/>
    <w:rsid w:val="29FC3B14"/>
    <w:rsid w:val="2A056A4F"/>
    <w:rsid w:val="2B11792E"/>
    <w:rsid w:val="2BCC4D8A"/>
    <w:rsid w:val="2D3639F2"/>
    <w:rsid w:val="2E666BF4"/>
    <w:rsid w:val="2F724BD0"/>
    <w:rsid w:val="2FC5779A"/>
    <w:rsid w:val="306A51FE"/>
    <w:rsid w:val="308C67A6"/>
    <w:rsid w:val="318B24CE"/>
    <w:rsid w:val="31C54755"/>
    <w:rsid w:val="31D23053"/>
    <w:rsid w:val="3216608C"/>
    <w:rsid w:val="322152B0"/>
    <w:rsid w:val="328F13DA"/>
    <w:rsid w:val="347F358E"/>
    <w:rsid w:val="34CE14C6"/>
    <w:rsid w:val="34D84CEC"/>
    <w:rsid w:val="35DC515B"/>
    <w:rsid w:val="372733E1"/>
    <w:rsid w:val="378E0D11"/>
    <w:rsid w:val="37AF5AB7"/>
    <w:rsid w:val="38B844F1"/>
    <w:rsid w:val="399C3DF7"/>
    <w:rsid w:val="39E568DF"/>
    <w:rsid w:val="3A387F18"/>
    <w:rsid w:val="3AC225C0"/>
    <w:rsid w:val="3B1C3371"/>
    <w:rsid w:val="3CAE3A33"/>
    <w:rsid w:val="3CC23198"/>
    <w:rsid w:val="3DDF4815"/>
    <w:rsid w:val="3F447AD9"/>
    <w:rsid w:val="3FE669E5"/>
    <w:rsid w:val="42C84A21"/>
    <w:rsid w:val="43375D4C"/>
    <w:rsid w:val="43CA6D32"/>
    <w:rsid w:val="44B33DBE"/>
    <w:rsid w:val="44B70186"/>
    <w:rsid w:val="459C39D0"/>
    <w:rsid w:val="462A54F2"/>
    <w:rsid w:val="46D0054F"/>
    <w:rsid w:val="475F0097"/>
    <w:rsid w:val="486C4718"/>
    <w:rsid w:val="48BC1E8C"/>
    <w:rsid w:val="4A286FFC"/>
    <w:rsid w:val="4A344C53"/>
    <w:rsid w:val="4A6A5207"/>
    <w:rsid w:val="4B3B68BB"/>
    <w:rsid w:val="4B410375"/>
    <w:rsid w:val="4B876203"/>
    <w:rsid w:val="4EA33E4C"/>
    <w:rsid w:val="50F63E28"/>
    <w:rsid w:val="5221007F"/>
    <w:rsid w:val="52926B5A"/>
    <w:rsid w:val="52B7258B"/>
    <w:rsid w:val="52F74B88"/>
    <w:rsid w:val="53DD62D2"/>
    <w:rsid w:val="545C5E51"/>
    <w:rsid w:val="5486175B"/>
    <w:rsid w:val="56A70955"/>
    <w:rsid w:val="57667D24"/>
    <w:rsid w:val="57C67347"/>
    <w:rsid w:val="57CE5BC3"/>
    <w:rsid w:val="57FB365A"/>
    <w:rsid w:val="5998493F"/>
    <w:rsid w:val="59B9557B"/>
    <w:rsid w:val="59C5385A"/>
    <w:rsid w:val="5A2D3E44"/>
    <w:rsid w:val="5A3260D4"/>
    <w:rsid w:val="5A8E6A07"/>
    <w:rsid w:val="5AD75FB8"/>
    <w:rsid w:val="5AE1516A"/>
    <w:rsid w:val="5B3226FA"/>
    <w:rsid w:val="5B6A3A79"/>
    <w:rsid w:val="5C1A5F7B"/>
    <w:rsid w:val="5D7A3273"/>
    <w:rsid w:val="5E2B4120"/>
    <w:rsid w:val="5E543886"/>
    <w:rsid w:val="601675AC"/>
    <w:rsid w:val="60342B61"/>
    <w:rsid w:val="62572206"/>
    <w:rsid w:val="627A792A"/>
    <w:rsid w:val="628D3982"/>
    <w:rsid w:val="62C51434"/>
    <w:rsid w:val="62E96122"/>
    <w:rsid w:val="645771F8"/>
    <w:rsid w:val="64AE6C3F"/>
    <w:rsid w:val="65D57404"/>
    <w:rsid w:val="66CC0AF0"/>
    <w:rsid w:val="677B0314"/>
    <w:rsid w:val="67CE38BB"/>
    <w:rsid w:val="68196BB6"/>
    <w:rsid w:val="68246BFD"/>
    <w:rsid w:val="693C3D94"/>
    <w:rsid w:val="69962A8F"/>
    <w:rsid w:val="6A3E5143"/>
    <w:rsid w:val="6A54112D"/>
    <w:rsid w:val="6A701C86"/>
    <w:rsid w:val="6A9109B8"/>
    <w:rsid w:val="6AA035AE"/>
    <w:rsid w:val="6BCB034D"/>
    <w:rsid w:val="6C0E1756"/>
    <w:rsid w:val="6C2B2406"/>
    <w:rsid w:val="6D1B5A5A"/>
    <w:rsid w:val="6E0F2E14"/>
    <w:rsid w:val="6E71313D"/>
    <w:rsid w:val="6F1E141D"/>
    <w:rsid w:val="6F5354F8"/>
    <w:rsid w:val="70A8045D"/>
    <w:rsid w:val="71D648EC"/>
    <w:rsid w:val="71E85B35"/>
    <w:rsid w:val="727810B8"/>
    <w:rsid w:val="7293546A"/>
    <w:rsid w:val="72E05B2C"/>
    <w:rsid w:val="73F81307"/>
    <w:rsid w:val="740A2BDE"/>
    <w:rsid w:val="751839E0"/>
    <w:rsid w:val="756178E9"/>
    <w:rsid w:val="75A1093B"/>
    <w:rsid w:val="75BE7C69"/>
    <w:rsid w:val="76274F93"/>
    <w:rsid w:val="78632A79"/>
    <w:rsid w:val="78F732D8"/>
    <w:rsid w:val="79670CA0"/>
    <w:rsid w:val="79EB3F2F"/>
    <w:rsid w:val="79FD3C4B"/>
    <w:rsid w:val="7A1D7427"/>
    <w:rsid w:val="7B11789E"/>
    <w:rsid w:val="7CEE7A95"/>
    <w:rsid w:val="7D250FF6"/>
    <w:rsid w:val="7D602708"/>
    <w:rsid w:val="7D8C2DAF"/>
    <w:rsid w:val="7DC94A0A"/>
    <w:rsid w:val="7E604868"/>
    <w:rsid w:val="7E7038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7"/>
    <w:qFormat/>
    <w:uiPriority w:val="0"/>
    <w:pPr>
      <w:ind w:left="538"/>
      <w:outlineLvl w:val="0"/>
    </w:pPr>
    <w:rPr>
      <w:b/>
      <w:bCs/>
      <w:sz w:val="28"/>
      <w:szCs w:val="28"/>
    </w:rPr>
  </w:style>
  <w:style w:type="paragraph" w:styleId="4">
    <w:name w:val="heading 2"/>
    <w:basedOn w:val="1"/>
    <w:next w:val="1"/>
    <w:link w:val="58"/>
    <w:qFormat/>
    <w:uiPriority w:val="0"/>
    <w:pPr>
      <w:ind w:left="629"/>
      <w:outlineLvl w:val="1"/>
    </w:pPr>
    <w:rPr>
      <w:b/>
      <w:bCs/>
      <w:sz w:val="24"/>
      <w:szCs w:val="24"/>
    </w:rPr>
  </w:style>
  <w:style w:type="paragraph" w:styleId="5">
    <w:name w:val="heading 3"/>
    <w:basedOn w:val="1"/>
    <w:next w:val="1"/>
    <w:link w:val="59"/>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0"/>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1"/>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2"/>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4"/>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5"/>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6"/>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6"/>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3"/>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2"/>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7"/>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7"/>
    <w:qFormat/>
    <w:uiPriority w:val="1"/>
    <w:rPr>
      <w:sz w:val="24"/>
      <w:szCs w:val="24"/>
    </w:rPr>
  </w:style>
  <w:style w:type="paragraph" w:styleId="21">
    <w:name w:val="Body Text Indent"/>
    <w:basedOn w:val="1"/>
    <w:link w:val="91"/>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8"/>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7"/>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6"/>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4"/>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9"/>
    <w:qFormat/>
    <w:uiPriority w:val="99"/>
    <w:pPr>
      <w:tabs>
        <w:tab w:val="center" w:pos="4153"/>
        <w:tab w:val="right" w:pos="8306"/>
      </w:tabs>
      <w:snapToGrid w:val="0"/>
    </w:pPr>
    <w:rPr>
      <w:sz w:val="18"/>
      <w:szCs w:val="18"/>
    </w:rPr>
  </w:style>
  <w:style w:type="paragraph" w:styleId="31">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8"/>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5"/>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8"/>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4"/>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8"/>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0"/>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0"/>
    <w:qFormat/>
    <w:uiPriority w:val="0"/>
    <w:pPr>
      <w:widowControl/>
    </w:pPr>
    <w:rPr>
      <w:b/>
      <w:bCs/>
      <w:sz w:val="24"/>
      <w:szCs w:val="24"/>
    </w:rPr>
  </w:style>
  <w:style w:type="paragraph" w:styleId="46">
    <w:name w:val="Body Text First Indent"/>
    <w:basedOn w:val="20"/>
    <w:link w:val="9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47">
    <w:name w:val="Body Text First Indent 2"/>
    <w:basedOn w:val="21"/>
    <w:next w:val="1"/>
    <w:qFormat/>
    <w:uiPriority w:val="0"/>
    <w:pPr>
      <w:ind w:firstLine="420" w:firstLineChars="200"/>
    </w:pPr>
  </w:style>
  <w:style w:type="table" w:styleId="49">
    <w:name w:val="Table Grid"/>
    <w:basedOn w:val="4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1">
    <w:name w:val="Strong"/>
    <w:basedOn w:val="50"/>
    <w:qFormat/>
    <w:uiPriority w:val="22"/>
    <w:rPr>
      <w:b/>
      <w:bCs/>
    </w:rPr>
  </w:style>
  <w:style w:type="character" w:styleId="52">
    <w:name w:val="page number"/>
    <w:basedOn w:val="50"/>
    <w:qFormat/>
    <w:uiPriority w:val="0"/>
  </w:style>
  <w:style w:type="character" w:styleId="53">
    <w:name w:val="FollowedHyperlink"/>
    <w:basedOn w:val="50"/>
    <w:qFormat/>
    <w:uiPriority w:val="0"/>
    <w:rPr>
      <w:color w:val="800080"/>
      <w:u w:val="single"/>
    </w:rPr>
  </w:style>
  <w:style w:type="character" w:styleId="54">
    <w:name w:val="Emphasis"/>
    <w:basedOn w:val="50"/>
    <w:qFormat/>
    <w:uiPriority w:val="0"/>
  </w:style>
  <w:style w:type="character" w:styleId="55">
    <w:name w:val="Hyperlink"/>
    <w:basedOn w:val="50"/>
    <w:qFormat/>
    <w:uiPriority w:val="0"/>
    <w:rPr>
      <w:color w:val="0000FF" w:themeColor="hyperlink"/>
      <w:u w:val="single"/>
    </w:rPr>
  </w:style>
  <w:style w:type="character" w:styleId="56">
    <w:name w:val="annotation reference"/>
    <w:basedOn w:val="50"/>
    <w:qFormat/>
    <w:uiPriority w:val="0"/>
    <w:rPr>
      <w:sz w:val="21"/>
      <w:szCs w:val="21"/>
    </w:rPr>
  </w:style>
  <w:style w:type="character" w:customStyle="1" w:styleId="57">
    <w:name w:val="标题 1 Char"/>
    <w:basedOn w:val="50"/>
    <w:link w:val="3"/>
    <w:qFormat/>
    <w:uiPriority w:val="0"/>
    <w:rPr>
      <w:rFonts w:ascii="宋体" w:hAnsi="宋体" w:cs="宋体"/>
      <w:b/>
      <w:bCs/>
      <w:sz w:val="28"/>
      <w:szCs w:val="28"/>
      <w:lang w:eastAsia="en-US"/>
    </w:rPr>
  </w:style>
  <w:style w:type="character" w:customStyle="1" w:styleId="58">
    <w:name w:val="标题 2 Char"/>
    <w:basedOn w:val="50"/>
    <w:link w:val="4"/>
    <w:qFormat/>
    <w:uiPriority w:val="0"/>
    <w:rPr>
      <w:rFonts w:ascii="宋体" w:hAnsi="宋体" w:cs="宋体"/>
      <w:b/>
      <w:bCs/>
      <w:sz w:val="24"/>
      <w:szCs w:val="24"/>
      <w:lang w:eastAsia="en-US"/>
    </w:rPr>
  </w:style>
  <w:style w:type="character" w:customStyle="1" w:styleId="59">
    <w:name w:val="标题 3 Char"/>
    <w:basedOn w:val="50"/>
    <w:link w:val="5"/>
    <w:qFormat/>
    <w:uiPriority w:val="0"/>
    <w:rPr>
      <w:b/>
      <w:bCs/>
      <w:kern w:val="2"/>
      <w:sz w:val="32"/>
      <w:szCs w:val="32"/>
    </w:rPr>
  </w:style>
  <w:style w:type="character" w:customStyle="1" w:styleId="60">
    <w:name w:val="标题 4 Char"/>
    <w:basedOn w:val="50"/>
    <w:link w:val="6"/>
    <w:qFormat/>
    <w:uiPriority w:val="0"/>
    <w:rPr>
      <w:b/>
      <w:kern w:val="2"/>
      <w:sz w:val="24"/>
      <w:szCs w:val="24"/>
    </w:rPr>
  </w:style>
  <w:style w:type="character" w:customStyle="1" w:styleId="61">
    <w:name w:val="标题 5 Char"/>
    <w:basedOn w:val="50"/>
    <w:link w:val="7"/>
    <w:qFormat/>
    <w:uiPriority w:val="0"/>
    <w:rPr>
      <w:b/>
      <w:bCs/>
      <w:kern w:val="2"/>
      <w:sz w:val="28"/>
      <w:szCs w:val="28"/>
    </w:rPr>
  </w:style>
  <w:style w:type="character" w:customStyle="1" w:styleId="62">
    <w:name w:val="标题 6 Char"/>
    <w:basedOn w:val="50"/>
    <w:link w:val="8"/>
    <w:qFormat/>
    <w:uiPriority w:val="0"/>
    <w:rPr>
      <w:b/>
      <w:sz w:val="24"/>
    </w:rPr>
  </w:style>
  <w:style w:type="character" w:customStyle="1" w:styleId="63">
    <w:name w:val="正文缩进 Char"/>
    <w:basedOn w:val="50"/>
    <w:link w:val="10"/>
    <w:qFormat/>
    <w:uiPriority w:val="0"/>
    <w:rPr>
      <w:sz w:val="24"/>
    </w:rPr>
  </w:style>
  <w:style w:type="character" w:customStyle="1" w:styleId="64">
    <w:name w:val="标题 7 Char"/>
    <w:basedOn w:val="50"/>
    <w:link w:val="9"/>
    <w:qFormat/>
    <w:uiPriority w:val="0"/>
    <w:rPr>
      <w:b/>
      <w:kern w:val="2"/>
      <w:sz w:val="24"/>
    </w:rPr>
  </w:style>
  <w:style w:type="character" w:customStyle="1" w:styleId="65">
    <w:name w:val="标题 8 Char"/>
    <w:basedOn w:val="50"/>
    <w:link w:val="11"/>
    <w:qFormat/>
    <w:uiPriority w:val="0"/>
    <w:rPr>
      <w:rFonts w:ascii="Arial" w:hAnsi="Arial" w:eastAsia="黑体"/>
      <w:kern w:val="2"/>
      <w:sz w:val="24"/>
    </w:rPr>
  </w:style>
  <w:style w:type="character" w:customStyle="1" w:styleId="66">
    <w:name w:val="标题 9 Char"/>
    <w:basedOn w:val="50"/>
    <w:link w:val="12"/>
    <w:qFormat/>
    <w:uiPriority w:val="0"/>
    <w:rPr>
      <w:rFonts w:ascii="Arial" w:hAnsi="Arial" w:eastAsia="黑体"/>
      <w:kern w:val="2"/>
      <w:sz w:val="21"/>
    </w:rPr>
  </w:style>
  <w:style w:type="character" w:customStyle="1" w:styleId="67">
    <w:name w:val="正文文本 Char1"/>
    <w:basedOn w:val="50"/>
    <w:link w:val="20"/>
    <w:qFormat/>
    <w:uiPriority w:val="1"/>
    <w:rPr>
      <w:rFonts w:ascii="宋体" w:hAnsi="宋体" w:cs="宋体"/>
      <w:sz w:val="24"/>
      <w:szCs w:val="24"/>
      <w:lang w:eastAsia="en-US"/>
    </w:rPr>
  </w:style>
  <w:style w:type="character" w:customStyle="1" w:styleId="68">
    <w:name w:val="纯文本 Char"/>
    <w:basedOn w:val="50"/>
    <w:link w:val="25"/>
    <w:qFormat/>
    <w:uiPriority w:val="0"/>
    <w:rPr>
      <w:rFonts w:ascii="宋体" w:hAnsi="Courier New" w:cs="Courier New"/>
      <w:sz w:val="22"/>
      <w:szCs w:val="21"/>
      <w:lang w:eastAsia="en-US"/>
    </w:rPr>
  </w:style>
  <w:style w:type="character" w:customStyle="1" w:styleId="69">
    <w:name w:val="页脚 Char"/>
    <w:basedOn w:val="50"/>
    <w:link w:val="30"/>
    <w:qFormat/>
    <w:uiPriority w:val="99"/>
    <w:rPr>
      <w:rFonts w:ascii="宋体" w:hAnsi="宋体" w:cs="宋体"/>
      <w:sz w:val="18"/>
      <w:szCs w:val="18"/>
      <w:lang w:eastAsia="en-US"/>
    </w:rPr>
  </w:style>
  <w:style w:type="character" w:customStyle="1" w:styleId="70">
    <w:name w:val="页眉 Char"/>
    <w:basedOn w:val="50"/>
    <w:link w:val="31"/>
    <w:qFormat/>
    <w:uiPriority w:val="0"/>
    <w:rPr>
      <w:rFonts w:ascii="宋体" w:hAnsi="宋体" w:cs="宋体"/>
      <w:sz w:val="18"/>
      <w:szCs w:val="22"/>
      <w:lang w:eastAsia="en-US"/>
    </w:rPr>
  </w:style>
  <w:style w:type="table" w:customStyle="1" w:styleId="71">
    <w:name w:val="Table Normal"/>
    <w:semiHidden/>
    <w:unhideWhenUsed/>
    <w:qFormat/>
    <w:uiPriority w:val="2"/>
    <w:tblPr>
      <w:tblCellMar>
        <w:top w:w="0" w:type="dxa"/>
        <w:left w:w="0" w:type="dxa"/>
        <w:bottom w:w="0" w:type="dxa"/>
        <w:right w:w="0" w:type="dxa"/>
      </w:tblCellMar>
    </w:tblPr>
  </w:style>
  <w:style w:type="paragraph" w:styleId="72">
    <w:name w:val="List Paragraph"/>
    <w:basedOn w:val="1"/>
    <w:link w:val="206"/>
    <w:qFormat/>
    <w:uiPriority w:val="34"/>
    <w:pPr>
      <w:spacing w:before="206"/>
      <w:ind w:left="959" w:hanging="361"/>
    </w:pPr>
  </w:style>
  <w:style w:type="paragraph" w:customStyle="1" w:styleId="73">
    <w:name w:val="Table Paragraph"/>
    <w:basedOn w:val="1"/>
    <w:qFormat/>
    <w:uiPriority w:val="1"/>
  </w:style>
  <w:style w:type="paragraph" w:customStyle="1" w:styleId="74">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7">
    <w:name w:val="结束语 Char"/>
    <w:basedOn w:val="50"/>
    <w:link w:val="19"/>
    <w:qFormat/>
    <w:uiPriority w:val="0"/>
    <w:rPr>
      <w:b/>
      <w:kern w:val="2"/>
      <w:sz w:val="21"/>
    </w:rPr>
  </w:style>
  <w:style w:type="character" w:customStyle="1" w:styleId="78">
    <w:name w:val="普通(网站) Char"/>
    <w:basedOn w:val="50"/>
    <w:link w:val="42"/>
    <w:qFormat/>
    <w:locked/>
    <w:uiPriority w:val="0"/>
    <w:rPr>
      <w:rFonts w:ascii="宋体" w:hAnsi="宋体" w:cs="宋体"/>
      <w:sz w:val="24"/>
      <w:szCs w:val="24"/>
    </w:rPr>
  </w:style>
  <w:style w:type="character" w:customStyle="1" w:styleId="79">
    <w:name w:val="xdrichtextbox2"/>
    <w:basedOn w:val="50"/>
    <w:qFormat/>
    <w:uiPriority w:val="0"/>
    <w:rPr>
      <w:color w:val="0000FF"/>
      <w:sz w:val="18"/>
      <w:szCs w:val="18"/>
      <w:u w:val="none"/>
      <w:bdr w:val="single" w:color="DCDCDC" w:sz="8" w:space="0"/>
      <w:shd w:val="clear" w:color="auto" w:fill="FFFFFF"/>
    </w:rPr>
  </w:style>
  <w:style w:type="character" w:customStyle="1" w:styleId="80">
    <w:name w:val="apple-converted-space"/>
    <w:basedOn w:val="50"/>
    <w:qFormat/>
    <w:uiPriority w:val="0"/>
  </w:style>
  <w:style w:type="character" w:customStyle="1" w:styleId="81">
    <w:name w:val="无间隔 Char"/>
    <w:basedOn w:val="50"/>
    <w:link w:val="82"/>
    <w:qFormat/>
    <w:uiPriority w:val="0"/>
    <w:rPr>
      <w:rFonts w:ascii="Calibri" w:hAnsi="Calibri"/>
      <w:sz w:val="22"/>
      <w:szCs w:val="22"/>
    </w:rPr>
  </w:style>
  <w:style w:type="paragraph" w:styleId="82">
    <w:name w:val="No Spacing"/>
    <w:link w:val="81"/>
    <w:qFormat/>
    <w:uiPriority w:val="0"/>
    <w:rPr>
      <w:rFonts w:ascii="Calibri" w:hAnsi="Calibri" w:eastAsia="宋体" w:cs="Times New Roman"/>
      <w:sz w:val="22"/>
      <w:szCs w:val="22"/>
      <w:lang w:val="en-US" w:eastAsia="zh-CN" w:bidi="ar-SA"/>
    </w:rPr>
  </w:style>
  <w:style w:type="character" w:customStyle="1" w:styleId="83">
    <w:name w:val="批注文字 Char"/>
    <w:basedOn w:val="50"/>
    <w:link w:val="17"/>
    <w:qFormat/>
    <w:uiPriority w:val="0"/>
    <w:rPr>
      <w:kern w:val="2"/>
      <w:sz w:val="21"/>
    </w:rPr>
  </w:style>
  <w:style w:type="character" w:customStyle="1" w:styleId="84">
    <w:name w:val="批注框文本 Char"/>
    <w:basedOn w:val="50"/>
    <w:link w:val="29"/>
    <w:qFormat/>
    <w:uiPriority w:val="0"/>
    <w:rPr>
      <w:kern w:val="2"/>
      <w:sz w:val="18"/>
      <w:szCs w:val="18"/>
    </w:rPr>
  </w:style>
  <w:style w:type="character" w:customStyle="1" w:styleId="85">
    <w:name w:val="正文文本缩进 3 Char"/>
    <w:basedOn w:val="50"/>
    <w:link w:val="36"/>
    <w:qFormat/>
    <w:uiPriority w:val="0"/>
    <w:rPr>
      <w:kern w:val="2"/>
      <w:sz w:val="28"/>
    </w:rPr>
  </w:style>
  <w:style w:type="character" w:customStyle="1" w:styleId="86">
    <w:name w:val="正文文本缩进 2 Char"/>
    <w:basedOn w:val="50"/>
    <w:link w:val="28"/>
    <w:qFormat/>
    <w:uiPriority w:val="0"/>
    <w:rPr>
      <w:rFonts w:ascii="宋体" w:hAnsi="宋体"/>
      <w:iCs/>
      <w:kern w:val="2"/>
      <w:sz w:val="24"/>
      <w:szCs w:val="24"/>
    </w:rPr>
  </w:style>
  <w:style w:type="character" w:customStyle="1" w:styleId="87">
    <w:name w:val="正文文本 Char"/>
    <w:basedOn w:val="50"/>
    <w:qFormat/>
    <w:uiPriority w:val="0"/>
    <w:rPr>
      <w:rFonts w:eastAsia="宋体"/>
      <w:sz w:val="24"/>
      <w:szCs w:val="24"/>
      <w:lang w:val="en-US" w:eastAsia="zh-CN" w:bidi="ar-SA"/>
    </w:rPr>
  </w:style>
  <w:style w:type="character" w:customStyle="1" w:styleId="88">
    <w:name w:val="en1"/>
    <w:basedOn w:val="50"/>
    <w:qFormat/>
    <w:uiPriority w:val="0"/>
    <w:rPr>
      <w:b/>
      <w:bCs/>
      <w:color w:val="154C7F"/>
      <w:sz w:val="24"/>
      <w:szCs w:val="24"/>
    </w:rPr>
  </w:style>
  <w:style w:type="character" w:customStyle="1" w:styleId="89">
    <w:name w:val="font01"/>
    <w:basedOn w:val="50"/>
    <w:qFormat/>
    <w:uiPriority w:val="0"/>
    <w:rPr>
      <w:rFonts w:hint="eastAsia" w:ascii="宋体" w:hAnsi="宋体" w:eastAsia="宋体" w:cs="宋体"/>
      <w:color w:val="000000"/>
      <w:sz w:val="20"/>
      <w:szCs w:val="20"/>
      <w:u w:val="none"/>
    </w:rPr>
  </w:style>
  <w:style w:type="character" w:customStyle="1" w:styleId="90">
    <w:name w:val="标题 Char"/>
    <w:basedOn w:val="50"/>
    <w:link w:val="44"/>
    <w:qFormat/>
    <w:uiPriority w:val="0"/>
    <w:rPr>
      <w:rFonts w:ascii="Arial" w:hAnsi="Arial" w:cs="Arial"/>
      <w:b/>
      <w:bCs/>
      <w:sz w:val="44"/>
      <w:szCs w:val="32"/>
    </w:rPr>
  </w:style>
  <w:style w:type="character" w:customStyle="1" w:styleId="91">
    <w:name w:val="正文文本缩进 Char"/>
    <w:basedOn w:val="50"/>
    <w:link w:val="21"/>
    <w:qFormat/>
    <w:uiPriority w:val="0"/>
    <w:rPr>
      <w:i/>
      <w:iCs/>
      <w:kern w:val="2"/>
      <w:sz w:val="21"/>
    </w:rPr>
  </w:style>
  <w:style w:type="character" w:customStyle="1" w:styleId="92">
    <w:name w:val="正文文本 3 Char"/>
    <w:basedOn w:val="50"/>
    <w:link w:val="18"/>
    <w:qFormat/>
    <w:uiPriority w:val="0"/>
    <w:rPr>
      <w:color w:val="0000FF"/>
      <w:kern w:val="2"/>
      <w:sz w:val="24"/>
      <w:szCs w:val="24"/>
    </w:rPr>
  </w:style>
  <w:style w:type="character" w:customStyle="1" w:styleId="93">
    <w:name w:val="font11"/>
    <w:basedOn w:val="50"/>
    <w:qFormat/>
    <w:uiPriority w:val="0"/>
    <w:rPr>
      <w:rFonts w:hint="default" w:ascii="Times New Roman" w:hAnsi="Times New Roman" w:cs="Times New Roman"/>
      <w:color w:val="000000"/>
      <w:sz w:val="20"/>
      <w:szCs w:val="20"/>
      <w:u w:val="none"/>
    </w:rPr>
  </w:style>
  <w:style w:type="character" w:customStyle="1" w:styleId="94">
    <w:name w:val="glossaryitem"/>
    <w:basedOn w:val="50"/>
    <w:qFormat/>
    <w:uiPriority w:val="0"/>
    <w:rPr>
      <w:u w:val="none"/>
    </w:rPr>
  </w:style>
  <w:style w:type="character" w:customStyle="1" w:styleId="95">
    <w:name w:val="HTML 预设格式 Char"/>
    <w:basedOn w:val="50"/>
    <w:link w:val="41"/>
    <w:qFormat/>
    <w:uiPriority w:val="0"/>
    <w:rPr>
      <w:rFonts w:ascii="Arial Unicode MS" w:hAnsi="Arial Unicode MS" w:eastAsia="Courier New" w:cs="Courier New"/>
    </w:rPr>
  </w:style>
  <w:style w:type="character" w:customStyle="1" w:styleId="96">
    <w:name w:val="文档结构图 Char"/>
    <w:basedOn w:val="50"/>
    <w:link w:val="16"/>
    <w:qFormat/>
    <w:uiPriority w:val="0"/>
    <w:rPr>
      <w:rFonts w:ascii="宋体"/>
      <w:sz w:val="28"/>
      <w:shd w:val="clear" w:color="auto" w:fill="000080"/>
    </w:rPr>
  </w:style>
  <w:style w:type="character" w:customStyle="1" w:styleId="97">
    <w:name w:val="日期 Char"/>
    <w:basedOn w:val="50"/>
    <w:link w:val="27"/>
    <w:qFormat/>
    <w:uiPriority w:val="0"/>
    <w:rPr>
      <w:kern w:val="2"/>
      <w:sz w:val="21"/>
      <w:szCs w:val="24"/>
    </w:rPr>
  </w:style>
  <w:style w:type="character" w:customStyle="1" w:styleId="98">
    <w:name w:val="正文文本 2 Char"/>
    <w:basedOn w:val="50"/>
    <w:link w:val="39"/>
    <w:qFormat/>
    <w:uiPriority w:val="0"/>
    <w:rPr>
      <w:kern w:val="2"/>
      <w:sz w:val="21"/>
      <w:szCs w:val="24"/>
    </w:rPr>
  </w:style>
  <w:style w:type="character" w:customStyle="1" w:styleId="99">
    <w:name w:val="正文首行缩进 Char"/>
    <w:basedOn w:val="87"/>
    <w:link w:val="46"/>
    <w:qFormat/>
    <w:uiPriority w:val="0"/>
    <w:rPr>
      <w:rFonts w:eastAsia="宋体"/>
      <w:sz w:val="21"/>
      <w:szCs w:val="21"/>
      <w:lang w:val="en-US" w:eastAsia="zh-CN" w:bidi="ar-SA"/>
    </w:rPr>
  </w:style>
  <w:style w:type="character" w:customStyle="1" w:styleId="100">
    <w:name w:val="批注主题 Char"/>
    <w:basedOn w:val="83"/>
    <w:link w:val="45"/>
    <w:qFormat/>
    <w:uiPriority w:val="0"/>
    <w:rPr>
      <w:b/>
      <w:bCs/>
      <w:kern w:val="2"/>
      <w:sz w:val="24"/>
      <w:szCs w:val="24"/>
    </w:rPr>
  </w:style>
  <w:style w:type="paragraph" w:customStyle="1" w:styleId="101">
    <w:name w:val="标题3(小3号)"/>
    <w:basedOn w:val="5"/>
    <w:next w:val="102"/>
    <w:qFormat/>
    <w:uiPriority w:val="0"/>
    <w:pPr>
      <w:widowControl/>
      <w:spacing w:before="0" w:after="0" w:line="420" w:lineRule="exact"/>
    </w:pPr>
    <w:rPr>
      <w:b w:val="0"/>
      <w:bCs w:val="0"/>
      <w:color w:val="000000"/>
      <w:kern w:val="0"/>
      <w:sz w:val="30"/>
      <w:szCs w:val="21"/>
    </w:rPr>
  </w:style>
  <w:style w:type="paragraph" w:customStyle="1" w:styleId="102">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3">
    <w:name w:val="正文首行缩进 Char1"/>
    <w:basedOn w:val="67"/>
    <w:qFormat/>
    <w:uiPriority w:val="0"/>
    <w:rPr>
      <w:rFonts w:ascii="宋体" w:hAnsi="宋体" w:cs="宋体"/>
      <w:sz w:val="24"/>
      <w:szCs w:val="24"/>
      <w:lang w:eastAsia="en-US"/>
    </w:rPr>
  </w:style>
  <w:style w:type="character" w:customStyle="1" w:styleId="104">
    <w:name w:val="信息标题 Char"/>
    <w:basedOn w:val="50"/>
    <w:link w:val="40"/>
    <w:qFormat/>
    <w:uiPriority w:val="0"/>
    <w:rPr>
      <w:rFonts w:ascii="Arial" w:hAnsi="Arial" w:cs="Arial"/>
      <w:kern w:val="2"/>
      <w:sz w:val="24"/>
      <w:szCs w:val="24"/>
      <w:shd w:val="pct20" w:color="auto" w:fill="auto"/>
    </w:rPr>
  </w:style>
  <w:style w:type="character" w:customStyle="1" w:styleId="105">
    <w:name w:val="正文文本 3 Char1"/>
    <w:basedOn w:val="50"/>
    <w:qFormat/>
    <w:uiPriority w:val="0"/>
    <w:rPr>
      <w:rFonts w:ascii="宋体" w:hAnsi="宋体" w:cs="宋体"/>
      <w:sz w:val="16"/>
      <w:szCs w:val="16"/>
      <w:lang w:eastAsia="en-US"/>
    </w:rPr>
  </w:style>
  <w:style w:type="paragraph" w:customStyle="1" w:styleId="106">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7">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8">
    <w:name w:val="正文文本缩进 2 Char1"/>
    <w:basedOn w:val="50"/>
    <w:qFormat/>
    <w:uiPriority w:val="0"/>
    <w:rPr>
      <w:rFonts w:ascii="宋体" w:hAnsi="宋体" w:cs="宋体"/>
      <w:sz w:val="22"/>
      <w:szCs w:val="22"/>
      <w:lang w:eastAsia="en-US"/>
    </w:rPr>
  </w:style>
  <w:style w:type="character" w:customStyle="1" w:styleId="109">
    <w:name w:val="批注文字 Char1"/>
    <w:basedOn w:val="50"/>
    <w:qFormat/>
    <w:uiPriority w:val="0"/>
    <w:rPr>
      <w:rFonts w:ascii="宋体" w:hAnsi="宋体" w:cs="宋体"/>
      <w:sz w:val="22"/>
      <w:szCs w:val="22"/>
      <w:lang w:eastAsia="en-US"/>
    </w:rPr>
  </w:style>
  <w:style w:type="paragraph" w:customStyle="1" w:styleId="110">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1">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2">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3">
    <w:name w:val="文档结构图 Char1"/>
    <w:basedOn w:val="50"/>
    <w:qFormat/>
    <w:uiPriority w:val="0"/>
    <w:rPr>
      <w:rFonts w:ascii="宋体" w:hAnsi="宋体" w:cs="宋体"/>
      <w:sz w:val="18"/>
      <w:szCs w:val="18"/>
      <w:lang w:eastAsia="en-US"/>
    </w:rPr>
  </w:style>
  <w:style w:type="character" w:customStyle="1" w:styleId="114">
    <w:name w:val="日期 Char1"/>
    <w:basedOn w:val="50"/>
    <w:qFormat/>
    <w:uiPriority w:val="0"/>
    <w:rPr>
      <w:rFonts w:ascii="宋体" w:hAnsi="宋体" w:cs="宋体"/>
      <w:sz w:val="22"/>
      <w:szCs w:val="22"/>
      <w:lang w:eastAsia="en-US"/>
    </w:rPr>
  </w:style>
  <w:style w:type="paragraph" w:customStyle="1" w:styleId="115">
    <w:name w:val="标题3(3号)"/>
    <w:basedOn w:val="5"/>
    <w:next w:val="116"/>
    <w:qFormat/>
    <w:uiPriority w:val="0"/>
    <w:pPr>
      <w:widowControl/>
      <w:spacing w:before="0" w:after="0" w:line="420" w:lineRule="exact"/>
    </w:pPr>
    <w:rPr>
      <w:b w:val="0"/>
      <w:bCs w:val="0"/>
      <w:color w:val="000000"/>
      <w:kern w:val="0"/>
      <w:szCs w:val="21"/>
    </w:rPr>
  </w:style>
  <w:style w:type="paragraph" w:customStyle="1" w:styleId="116">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7">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8">
    <w:name w:val="HTML 预设格式 Char1"/>
    <w:basedOn w:val="50"/>
    <w:qFormat/>
    <w:uiPriority w:val="0"/>
    <w:rPr>
      <w:rFonts w:ascii="Courier New" w:hAnsi="Courier New" w:cs="Courier New"/>
      <w:lang w:eastAsia="en-US"/>
    </w:rPr>
  </w:style>
  <w:style w:type="character" w:customStyle="1" w:styleId="119">
    <w:name w:val="正文文本缩进 Char1"/>
    <w:basedOn w:val="50"/>
    <w:qFormat/>
    <w:uiPriority w:val="0"/>
    <w:rPr>
      <w:rFonts w:ascii="宋体" w:hAnsi="宋体" w:cs="宋体"/>
      <w:sz w:val="22"/>
      <w:szCs w:val="22"/>
      <w:lang w:eastAsia="en-US"/>
    </w:rPr>
  </w:style>
  <w:style w:type="paragraph" w:customStyle="1" w:styleId="120">
    <w:name w:val="标题2(小3号)"/>
    <w:basedOn w:val="4"/>
    <w:next w:val="121"/>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1">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2">
    <w:name w:val="标题1(2号)"/>
    <w:basedOn w:val="3"/>
    <w:next w:val="116"/>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3">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4">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5">
    <w:name w:val="正文5号字"/>
    <w:qFormat/>
    <w:uiPriority w:val="0"/>
    <w:pPr>
      <w:jc w:val="both"/>
    </w:pPr>
    <w:rPr>
      <w:rFonts w:ascii="Times New Roman" w:hAnsi="Times New Roman" w:eastAsia="宋体" w:cs="Times New Roman"/>
      <w:sz w:val="21"/>
      <w:lang w:val="en-US" w:eastAsia="zh-CN" w:bidi="ar-SA"/>
    </w:rPr>
  </w:style>
  <w:style w:type="character" w:customStyle="1" w:styleId="126">
    <w:name w:val="正文文本 2 Char1"/>
    <w:basedOn w:val="50"/>
    <w:qFormat/>
    <w:uiPriority w:val="0"/>
    <w:rPr>
      <w:rFonts w:ascii="宋体" w:hAnsi="宋体" w:cs="宋体"/>
      <w:sz w:val="22"/>
      <w:szCs w:val="22"/>
      <w:lang w:eastAsia="en-US"/>
    </w:rPr>
  </w:style>
  <w:style w:type="character" w:customStyle="1" w:styleId="127">
    <w:name w:val="标题 Char1"/>
    <w:basedOn w:val="50"/>
    <w:qFormat/>
    <w:uiPriority w:val="0"/>
    <w:rPr>
      <w:rFonts w:asciiTheme="majorHAnsi" w:hAnsiTheme="majorHAnsi" w:cstheme="majorBidi"/>
      <w:b/>
      <w:bCs/>
      <w:sz w:val="32"/>
      <w:szCs w:val="32"/>
      <w:lang w:eastAsia="en-US"/>
    </w:rPr>
  </w:style>
  <w:style w:type="character" w:customStyle="1" w:styleId="128">
    <w:name w:val="正文文本缩进 3 Char1"/>
    <w:basedOn w:val="50"/>
    <w:qFormat/>
    <w:uiPriority w:val="0"/>
    <w:rPr>
      <w:rFonts w:ascii="宋体" w:hAnsi="宋体" w:cs="宋体"/>
      <w:sz w:val="16"/>
      <w:szCs w:val="16"/>
      <w:lang w:eastAsia="en-US"/>
    </w:rPr>
  </w:style>
  <w:style w:type="paragraph" w:customStyle="1" w:styleId="129">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0">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1">
    <w:name w:val="批注框文本 Char1"/>
    <w:basedOn w:val="50"/>
    <w:qFormat/>
    <w:uiPriority w:val="0"/>
    <w:rPr>
      <w:rFonts w:ascii="宋体" w:hAnsi="宋体" w:cs="宋体"/>
      <w:sz w:val="18"/>
      <w:szCs w:val="18"/>
      <w:lang w:eastAsia="en-US"/>
    </w:rPr>
  </w:style>
  <w:style w:type="character" w:customStyle="1" w:styleId="132">
    <w:name w:val="批注主题 Char1"/>
    <w:basedOn w:val="109"/>
    <w:qFormat/>
    <w:uiPriority w:val="0"/>
    <w:rPr>
      <w:rFonts w:ascii="宋体" w:hAnsi="宋体" w:cs="宋体"/>
      <w:b/>
      <w:bCs/>
      <w:sz w:val="22"/>
      <w:szCs w:val="22"/>
      <w:lang w:eastAsia="en-US"/>
    </w:rPr>
  </w:style>
  <w:style w:type="paragraph" w:customStyle="1" w:styleId="133">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4">
    <w:name w:val="标题3(4号)"/>
    <w:basedOn w:val="5"/>
    <w:next w:val="121"/>
    <w:qFormat/>
    <w:uiPriority w:val="0"/>
    <w:pPr>
      <w:widowControl/>
      <w:spacing w:before="0" w:after="0" w:line="420" w:lineRule="exact"/>
    </w:pPr>
    <w:rPr>
      <w:b w:val="0"/>
      <w:bCs w:val="0"/>
      <w:color w:val="000000"/>
      <w:kern w:val="0"/>
      <w:sz w:val="28"/>
      <w:szCs w:val="21"/>
    </w:rPr>
  </w:style>
  <w:style w:type="paragraph" w:customStyle="1" w:styleId="135">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6">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7">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8">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9">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1">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2">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4">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5">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6">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7">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8">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9">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0">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1">
    <w:name w:val="标题3(小4号)"/>
    <w:basedOn w:val="5"/>
    <w:next w:val="152"/>
    <w:qFormat/>
    <w:uiPriority w:val="0"/>
    <w:pPr>
      <w:widowControl/>
      <w:spacing w:before="0" w:after="0" w:line="420" w:lineRule="exact"/>
    </w:pPr>
    <w:rPr>
      <w:b w:val="0"/>
      <w:bCs w:val="0"/>
      <w:color w:val="000000"/>
      <w:kern w:val="0"/>
      <w:sz w:val="24"/>
      <w:szCs w:val="21"/>
    </w:rPr>
  </w:style>
  <w:style w:type="paragraph" w:customStyle="1" w:styleId="152">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3">
    <w:name w:val="标题3(5号)"/>
    <w:basedOn w:val="5"/>
    <w:next w:val="125"/>
    <w:qFormat/>
    <w:uiPriority w:val="0"/>
    <w:pPr>
      <w:widowControl/>
      <w:spacing w:before="0" w:after="0" w:line="420" w:lineRule="exact"/>
    </w:pPr>
    <w:rPr>
      <w:b w:val="0"/>
      <w:bCs w:val="0"/>
      <w:color w:val="000000"/>
      <w:kern w:val="0"/>
      <w:sz w:val="21"/>
      <w:szCs w:val="21"/>
    </w:rPr>
  </w:style>
  <w:style w:type="paragraph" w:customStyle="1" w:styleId="154">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5">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6">
    <w:name w:val="标题2(小2号)"/>
    <w:basedOn w:val="4"/>
    <w:next w:val="116"/>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7">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8">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9">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0">
    <w:name w:val="标题1(4号)"/>
    <w:basedOn w:val="3"/>
    <w:next w:val="125"/>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1">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2">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标题2(4号)"/>
    <w:basedOn w:val="4"/>
    <w:next w:val="152"/>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4">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5">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6">
    <w:name w:val="p0"/>
    <w:basedOn w:val="1"/>
    <w:qFormat/>
    <w:uiPriority w:val="0"/>
    <w:pPr>
      <w:widowControl/>
      <w:autoSpaceDE/>
      <w:autoSpaceDN/>
    </w:pPr>
    <w:rPr>
      <w:sz w:val="24"/>
      <w:szCs w:val="24"/>
      <w:lang w:eastAsia="zh-CN"/>
    </w:rPr>
  </w:style>
  <w:style w:type="paragraph" w:customStyle="1" w:styleId="167">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8">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9">
    <w:name w:val="标题1(3号)"/>
    <w:basedOn w:val="3"/>
    <w:next w:val="121"/>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0">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1">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2">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3">
    <w:name w:val="标题1(小3号)"/>
    <w:basedOn w:val="3"/>
    <w:next w:val="152"/>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4">
    <w:name w:val="标题1(小2号)"/>
    <w:basedOn w:val="3"/>
    <w:next w:val="102"/>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5">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ml"/>
    <w:basedOn w:val="1"/>
    <w:qFormat/>
    <w:uiPriority w:val="0"/>
    <w:pPr>
      <w:autoSpaceDE/>
      <w:autoSpaceDN/>
      <w:jc w:val="both"/>
    </w:pPr>
    <w:rPr>
      <w:rFonts w:cs="Times New Roman"/>
      <w:b/>
      <w:bCs/>
      <w:kern w:val="2"/>
      <w:sz w:val="28"/>
      <w:szCs w:val="20"/>
      <w:lang w:eastAsia="zh-CN"/>
    </w:rPr>
  </w:style>
  <w:style w:type="paragraph" w:customStyle="1" w:styleId="177">
    <w:name w:val="标题2(3号)"/>
    <w:basedOn w:val="4"/>
    <w:next w:val="102"/>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8">
    <w:name w:val="标题2(小4号)"/>
    <w:basedOn w:val="4"/>
    <w:next w:val="125"/>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9">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0">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1">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2">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3">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4">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5">
    <w:name w:val="大纲4"/>
    <w:basedOn w:val="184"/>
    <w:qFormat/>
    <w:uiPriority w:val="0"/>
    <w:pPr>
      <w:numPr>
        <w:ilvl w:val="3"/>
      </w:numPr>
      <w:outlineLvl w:val="3"/>
    </w:pPr>
  </w:style>
  <w:style w:type="paragraph" w:customStyle="1" w:styleId="186">
    <w:name w:val="大纲5"/>
    <w:basedOn w:val="185"/>
    <w:qFormat/>
    <w:uiPriority w:val="0"/>
    <w:pPr>
      <w:numPr>
        <w:ilvl w:val="4"/>
      </w:numPr>
      <w:tabs>
        <w:tab w:val="left" w:pos="360"/>
      </w:tabs>
      <w:outlineLvl w:val="4"/>
    </w:pPr>
    <w:rPr>
      <w:b w:val="0"/>
      <w:szCs w:val="36"/>
    </w:rPr>
  </w:style>
  <w:style w:type="paragraph" w:customStyle="1" w:styleId="187">
    <w:name w:val="大纲6"/>
    <w:basedOn w:val="186"/>
    <w:qFormat/>
    <w:uiPriority w:val="0"/>
    <w:pPr>
      <w:numPr>
        <w:ilvl w:val="5"/>
      </w:numPr>
      <w:outlineLvl w:val="5"/>
    </w:pPr>
    <w:rPr>
      <w:rFonts w:ascii="宋体"/>
      <w:szCs w:val="24"/>
    </w:rPr>
  </w:style>
  <w:style w:type="paragraph" w:customStyle="1" w:styleId="188">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0">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1">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3">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4">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5">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3">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4">
    <w:name w:val="hover11"/>
    <w:basedOn w:val="50"/>
    <w:qFormat/>
    <w:uiPriority w:val="0"/>
  </w:style>
  <w:style w:type="character" w:customStyle="1" w:styleId="205">
    <w:name w:val="xdrichtextbox3"/>
    <w:basedOn w:val="50"/>
    <w:qFormat/>
    <w:uiPriority w:val="0"/>
    <w:rPr>
      <w:color w:val="auto"/>
      <w:u w:val="none"/>
      <w:bdr w:val="single" w:color="DCDCDC" w:sz="8" w:space="0"/>
      <w:shd w:val="clear" w:color="auto" w:fill="FFFFFF"/>
    </w:rPr>
  </w:style>
  <w:style w:type="character" w:customStyle="1" w:styleId="206">
    <w:name w:val="列出段落 Char"/>
    <w:link w:val="72"/>
    <w:qFormat/>
    <w:uiPriority w:val="0"/>
    <w:rPr>
      <w:rFonts w:ascii="宋体" w:hAnsi="宋体" w:cs="宋体"/>
      <w:sz w:val="22"/>
      <w:szCs w:val="22"/>
      <w:lang w:eastAsia="en-US"/>
    </w:rPr>
  </w:style>
  <w:style w:type="paragraph" w:customStyle="1" w:styleId="207">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8">
    <w:name w:val="副标题 Char"/>
    <w:link w:val="34"/>
    <w:qFormat/>
    <w:uiPriority w:val="0"/>
    <w:rPr>
      <w:rFonts w:ascii="Cambria" w:hAnsi="Cambria"/>
      <w:b/>
      <w:bCs/>
      <w:kern w:val="28"/>
      <w:sz w:val="24"/>
      <w:szCs w:val="32"/>
    </w:rPr>
  </w:style>
  <w:style w:type="character" w:customStyle="1" w:styleId="209">
    <w:name w:val="副标题 Char1"/>
    <w:basedOn w:val="50"/>
    <w:qFormat/>
    <w:uiPriority w:val="0"/>
    <w:rPr>
      <w:rFonts w:asciiTheme="majorHAnsi" w:hAnsiTheme="majorHAnsi" w:cstheme="majorBidi"/>
      <w:b/>
      <w:bCs/>
      <w:kern w:val="28"/>
      <w:sz w:val="32"/>
      <w:szCs w:val="32"/>
      <w:lang w:eastAsia="en-US"/>
    </w:rPr>
  </w:style>
  <w:style w:type="paragraph" w:customStyle="1" w:styleId="210">
    <w:name w:val="CM7"/>
    <w:basedOn w:val="75"/>
    <w:next w:val="75"/>
    <w:unhideWhenUsed/>
    <w:qFormat/>
    <w:uiPriority w:val="99"/>
    <w:pPr>
      <w:spacing w:after="320"/>
    </w:pPr>
  </w:style>
  <w:style w:type="paragraph" w:customStyle="1" w:styleId="211">
    <w:name w:val="WPS Plain"/>
    <w:qFormat/>
    <w:uiPriority w:val="0"/>
    <w:rPr>
      <w:rFonts w:ascii="Times New Roman" w:hAnsi="Times New Roman" w:eastAsia="宋体" w:cs="Times New Roman"/>
      <w:lang w:val="en-US" w:eastAsia="zh-CN" w:bidi="ar-SA"/>
    </w:rPr>
  </w:style>
  <w:style w:type="paragraph" w:customStyle="1" w:styleId="212">
    <w:name w:val="Bg"/>
    <w:basedOn w:val="1"/>
    <w:qFormat/>
    <w:uiPriority w:val="0"/>
    <w:pPr>
      <w:topLinePunct/>
      <w:snapToGrid w:val="0"/>
      <w:spacing w:before="60" w:after="60"/>
      <w:jc w:val="center"/>
    </w:pPr>
    <w:rPr>
      <w:kern w:val="2"/>
      <w:sz w:val="18"/>
    </w:rPr>
  </w:style>
  <w:style w:type="paragraph" w:customStyle="1" w:styleId="213">
    <w:name w:val="正文格式"/>
    <w:basedOn w:val="1"/>
    <w:qFormat/>
    <w:uiPriority w:val="0"/>
    <w:pPr>
      <w:topLinePunct/>
      <w:ind w:firstLine="420" w:firstLineChars="200"/>
    </w:pPr>
    <w:rPr>
      <w:kern w:val="2"/>
      <w:sz w:val="21"/>
    </w:rPr>
  </w:style>
  <w:style w:type="paragraph" w:customStyle="1" w:styleId="214">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5">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16</Pages>
  <Words>8476</Words>
  <Characters>8949</Characters>
  <Lines>79</Lines>
  <Paragraphs>22</Paragraphs>
  <TotalTime>3</TotalTime>
  <ScaleCrop>false</ScaleCrop>
  <LinksUpToDate>false</LinksUpToDate>
  <CharactersWithSpaces>9797</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本色</cp:lastModifiedBy>
  <dcterms:modified xsi:type="dcterms:W3CDTF">2023-05-05T01:02:44Z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2052-11.1.0.14036</vt:lpwstr>
  </property>
  <property fmtid="{D5CDD505-2E9C-101B-9397-08002B2CF9AE}" pid="6" name="ICV">
    <vt:lpwstr>7EFD1898B78A4345BC21372367C648C1</vt:lpwstr>
  </property>
</Properties>
</file>