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氢型阳离子交换树脂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 w:val="36"/>
          <w:szCs w:val="36"/>
          <w:lang w:val="en-US" w:eastAsia="zh-CN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项目编号：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2023-FHC-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氢型阳离子交换树脂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-05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29</w:t>
      </w:r>
    </w:p>
    <w:p>
      <w:pPr>
        <w:widowControl/>
        <w:shd w:val="clear" w:color="auto" w:fill="FFFFFF"/>
        <w:rPr>
          <w:color w:val="auto"/>
          <w:sz w:val="36"/>
          <w:szCs w:val="36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腾龙芳烃(漳州)有限公司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rFonts w:hint="eastAsia" w:eastAsiaTheme="minorEastAsia"/>
          <w:color w:val="auto"/>
          <w:szCs w:val="21"/>
          <w:lang w:eastAsia="zh-CN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2023年05月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29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</w:rPr>
      </w:pPr>
      <w:r>
        <w:rPr>
          <w:rFonts w:ascii="宋体"/>
          <w:b/>
          <w:bCs/>
          <w:color w:val="auto"/>
          <w:sz w:val="36"/>
        </w:rPr>
        <w:br w:type="page"/>
      </w:r>
    </w:p>
    <w:p>
      <w:pPr>
        <w:spacing w:line="336" w:lineRule="auto"/>
        <w:jc w:val="center"/>
        <w:rPr>
          <w:bCs/>
          <w:color w:val="auto"/>
          <w:szCs w:val="21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腾龙芳烃(漳州)有限公司氢型阳离子交换树脂</w:t>
      </w:r>
      <w:r>
        <w:rPr>
          <w:b/>
          <w:bCs/>
          <w:color w:val="auto"/>
          <w:sz w:val="32"/>
        </w:rPr>
        <w:t>采购</w:t>
      </w:r>
      <w:r>
        <w:rPr>
          <w:rFonts w:hint="eastAsia"/>
          <w:b/>
          <w:bCs/>
          <w:color w:val="auto"/>
          <w:sz w:val="32"/>
          <w:lang w:eastAsia="zh-CN"/>
        </w:rPr>
        <w:t>参选</w:t>
      </w:r>
      <w:r>
        <w:rPr>
          <w:rFonts w:hint="eastAsia"/>
          <w:b/>
          <w:bCs/>
          <w:color w:val="auto"/>
          <w:sz w:val="32"/>
        </w:rPr>
        <w:t>公告</w:t>
      </w:r>
    </w:p>
    <w:p>
      <w:pPr>
        <w:spacing w:before="100" w:beforeAutospacing="1" w:after="100" w:afterAutospacing="1" w:line="336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腾龙芳烃(漳州)有限公司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氢型阳离子交换树脂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项目编号：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2023-FHC-氢型阳离子交换树脂-05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29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）”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欢迎国内符合条件且有同类业绩的供应商积极参选。</w:t>
      </w:r>
    </w:p>
    <w:p>
      <w:pPr>
        <w:pStyle w:val="12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12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氢型阳离子交换树脂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。</w:t>
      </w:r>
    </w:p>
    <w:p>
      <w:pPr>
        <w:pStyle w:val="12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项目：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氢型阳离子交换树脂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采购数量、质量、货期等要求详见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pStyle w:val="12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及相关经营资质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人无诉讼纠纷。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叁佰元整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文件</w:t>
      </w:r>
    </w:p>
    <w:p>
      <w:pPr>
        <w:pStyle w:val="12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color w:val="auto"/>
          <w:sz w:val="24"/>
        </w:rPr>
        <w:t>年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06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12日</w:t>
      </w:r>
      <w:r>
        <w:rPr>
          <w:rFonts w:hint="eastAsia" w:asciiTheme="majorEastAsia" w:hAnsiTheme="majorEastAsia" w:eastAsiaTheme="majorEastAsia"/>
          <w:color w:val="auto"/>
          <w:sz w:val="24"/>
        </w:rPr>
        <w:t>（含当日）</w:t>
      </w:r>
    </w:p>
    <w:p>
      <w:pPr>
        <w:pStyle w:val="12"/>
        <w:numPr>
          <w:ilvl w:val="255"/>
          <w:numId w:val="0"/>
        </w:numPr>
        <w:spacing w:before="0" w:line="336" w:lineRule="auto"/>
        <w:ind w:left="832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相关的业绩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2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）保证金汇款银行水单：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单位需缴纳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叁佰元整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，如中选、该保证金转为履约保证金，如不中选，在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结束后请联系商务联系人办理无息等额退款。</w:t>
      </w:r>
    </w:p>
    <w:p>
      <w:pPr>
        <w:ind w:firstLine="1200" w:firstLineChars="500"/>
        <w:jc w:val="both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统一汇款至以下公司账号）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收款人：福建福海创石油化工有限公司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账    号：406574816628</w:t>
      </w:r>
    </w:p>
    <w:p>
      <w:pPr>
        <w:pStyle w:val="12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文件：参选人自行下载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12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参选文件递交地点：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漳州市漳浦县杜浔镇杜昌路9号福海创办公大楼2楼煤炭及辅料团队，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郑萍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13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015727080。</w:t>
      </w:r>
    </w:p>
    <w:p>
      <w:pPr>
        <w:pStyle w:val="12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递交截止时间：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2023年06月19日15：00之前</w:t>
      </w:r>
    </w:p>
    <w:p>
      <w:pPr>
        <w:pStyle w:val="12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寄送快递时，请在快递件上面备注清楚</w:t>
      </w:r>
      <w:r>
        <w:rPr>
          <w:rFonts w:asciiTheme="minorEastAsia" w:hAnsiTheme="minorEastAsia" w:eastAsiaTheme="minorEastAsia"/>
          <w:b/>
          <w:bCs w:val="0"/>
          <w:sz w:val="24"/>
        </w:rPr>
        <w:t>寄件人公司名称及相应参选项目名称</w:t>
      </w:r>
      <w:r>
        <w:rPr>
          <w:rFonts w:asciiTheme="minorEastAsia" w:hAnsiTheme="minorEastAsia" w:eastAsiaTheme="minorEastAsia"/>
          <w:bCs/>
          <w:sz w:val="24"/>
        </w:rPr>
        <w:t>！</w:t>
      </w:r>
    </w:p>
    <w:p>
      <w:pPr>
        <w:pStyle w:val="12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如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不可抗力</w:t>
      </w:r>
      <w:r>
        <w:rPr>
          <w:rFonts w:hint="eastAsia" w:asciiTheme="minorEastAsia" w:hAnsiTheme="minorEastAsia" w:eastAsiaTheme="minorEastAsia"/>
          <w:bCs/>
          <w:sz w:val="24"/>
        </w:rPr>
        <w:t>影响导致无法保证物流配送时间，需邮件说明原因并在参选文件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递交截止时间前邮件加密发送参选文件至：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begin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instrText xml:space="preserve"> HYPERLINK "mailto:wzcgb@fjpec.com.cn（邮件标题备注参选项目名称）。开选当日将由业务员联系获取加密密码。" </w:instrTex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separate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wzcgb@fjpec.com.cn（邮件标题备注参选项目名称）。开选当日将由业务员联系获取加密密码。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end"/>
      </w:r>
    </w:p>
    <w:p>
      <w:pPr>
        <w:pStyle w:val="12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ajorEastAsia" w:hAnsiTheme="majorEastAsia" w:eastAsiaTheme="majorEastAsia"/>
          <w:bCs/>
          <w:color w:val="auto"/>
          <w:sz w:val="24"/>
        </w:rPr>
        <w:t>特别声明：（1）参选人必须对全部物资进行参选，不得部分参选，否则其</w:t>
      </w:r>
      <w:r>
        <w:rPr>
          <w:rFonts w:hint="eastAsia" w:asciiTheme="majorEastAsia" w:hAnsiTheme="majorEastAsia" w:eastAsiaTheme="majorEastAsia"/>
          <w:bCs/>
          <w:color w:val="auto"/>
          <w:sz w:val="24"/>
          <w:lang w:eastAsia="zh-CN"/>
        </w:rPr>
        <w:t>参选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文件将被拒绝。（2）未进行登记报名的参选人，其递交的参选文件将被拒收。</w:t>
      </w:r>
    </w:p>
    <w:p>
      <w:pPr>
        <w:pStyle w:val="12"/>
        <w:spacing w:before="100" w:beforeAutospacing="1" w:after="100" w:afterAutospacing="1" w:line="336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郑萍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13015727080</w:t>
      </w:r>
      <w:r>
        <w:rPr>
          <w:rFonts w:hint="eastAsia" w:cs="宋体" w:asciiTheme="minorEastAsia" w:hAnsiTheme="minorEastAsia"/>
          <w:bCs/>
          <w:color w:val="auto"/>
          <w:sz w:val="24"/>
        </w:rPr>
        <w:tab/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="Arial" w:hAnsi="Arial" w:eastAsia="宋体" w:cs="Arial"/>
          <w:color w:val="auto"/>
          <w:sz w:val="18"/>
          <w:szCs w:val="18"/>
        </w:rPr>
        <w:t>wzcgb@fjpec.com.cn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890" w:leftChars="424" w:firstLine="0" w:firstLineChars="0"/>
        <w:rPr>
          <w:rFonts w:ascii="Arial" w:hAnsi="Arial" w:eastAsia="宋体" w:cs="Arial"/>
          <w:color w:val="auto"/>
          <w:sz w:val="18"/>
          <w:szCs w:val="18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谢欢欢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13313854017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="Arial" w:hAnsi="Arial" w:eastAsia="宋体" w:cs="Arial"/>
          <w:color w:val="auto"/>
          <w:sz w:val="18"/>
          <w:szCs w:val="18"/>
        </w:rPr>
        <w:t>xhh@fhcpec.com.cn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纪检监察室电话：0596-6311774  邮箱：</w:t>
      </w:r>
      <w:r>
        <w:rPr>
          <w:rFonts w:hint="eastAsia" w:cs="Helvetica" w:asciiTheme="minorEastAsia" w:hAnsiTheme="minorEastAsia"/>
          <w:color w:val="auto"/>
        </w:rPr>
        <w:t>：</w:t>
      </w:r>
      <w:r>
        <w:rPr>
          <w:color w:val="auto"/>
        </w:rPr>
        <w:t>fhcjc@fhcpec.com.cn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漳州市漳浦县杜浔镇杜昌路9号福海创办公楼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="Arial" w:hAnsi="Arial" w:eastAsia="宋体" w:cs="Arial"/>
          <w:color w:val="auto"/>
          <w:sz w:val="24"/>
          <w:shd w:val="clear" w:color="auto" w:fill="FFFFFF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color w:val="auto"/>
          <w:sz w:val="24"/>
          <w:shd w:val="clear" w:color="auto" w:fill="FFFFFF"/>
        </w:rPr>
        <w:t>36</w:t>
      </w:r>
      <w:r>
        <w:rPr>
          <w:rFonts w:hint="eastAsia" w:ascii="Arial" w:hAnsi="Arial" w:eastAsia="宋体" w:cs="Arial"/>
          <w:color w:val="auto"/>
          <w:sz w:val="24"/>
          <w:shd w:val="clear" w:color="auto" w:fill="FFFFFF"/>
          <w:lang w:val="en-US" w:eastAsia="zh-CN"/>
        </w:rPr>
        <w:t>3200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jc w:val="righ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jc w:val="right"/>
        <w:rPr>
          <w:rFonts w:asciiTheme="minorEastAsia" w:hAnsiTheme="minorEastAsia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腾龙芳烃(漳州)有限公司</w:t>
      </w:r>
    </w:p>
    <w:p>
      <w:pPr>
        <w:spacing w:before="100" w:beforeAutospacing="1" w:after="100" w:afterAutospacing="1" w:line="336" w:lineRule="auto"/>
        <w:ind w:firstLine="480" w:firstLineChars="200"/>
        <w:rPr>
          <w:rFonts w:hint="eastAsia" w:ascii="宋体" w:hAnsi="宋体"/>
          <w:b/>
          <w:bCs/>
          <w:color w:val="auto"/>
          <w:sz w:val="36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 xml:space="preserve">                                      </w:t>
      </w:r>
      <w:r>
        <w:rPr>
          <w:rFonts w:hint="eastAsia" w:asciiTheme="minorEastAsia" w:hAnsiTheme="minorEastAsia" w:eastAsiaTheme="minorEastAsia"/>
          <w:color w:val="auto"/>
          <w:sz w:val="24"/>
        </w:rPr>
        <w:t xml:space="preserve">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2023年05月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29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日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氢型阳离子交换树脂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5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数量、时间、付款方式等、质量标准等按公开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人无诉讼纠纷。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 w:hAnsi="宋体"/>
          <w:color w:val="auto"/>
          <w:sz w:val="18"/>
          <w:szCs w:val="18"/>
        </w:rPr>
        <w:t>）参选保证金：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叁佰元整</w:t>
      </w:r>
      <w:r>
        <w:rPr>
          <w:rFonts w:hint="eastAsia" w:ascii="宋体" w:hAnsi="宋体"/>
          <w:color w:val="auto"/>
          <w:sz w:val="18"/>
          <w:szCs w:val="18"/>
        </w:rPr>
        <w:t>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</w:t>
      </w:r>
      <w:r>
        <w:rPr>
          <w:rFonts w:hint="eastAsia"/>
          <w:color w:val="auto"/>
          <w:sz w:val="18"/>
          <w:szCs w:val="18"/>
          <w:lang w:eastAsia="zh-CN"/>
        </w:rPr>
        <w:t>参选</w:t>
      </w:r>
      <w:r>
        <w:rPr>
          <w:rFonts w:hint="eastAsia"/>
          <w:color w:val="auto"/>
          <w:sz w:val="18"/>
          <w:szCs w:val="18"/>
        </w:rPr>
        <w:t>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请按以下要求密封报价。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5.以下材料，称为“参选文件”逐页盖公章采用加密邮件形式递交报价，包括：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（1）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公告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在本公司或本集团范围内组织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小组成员召开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会议，检查参选文件是否符合规定，并作记录。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会议旨在确定所公开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氢型阳离子交换树脂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。如果参选人未能按承诺的价格供货，则公开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小组各成员均有权参与议价。确定价格后，由采购部成员记录各供应商报价以及会议过程的调价情况，各成员共同签署《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会议期间，确定价格后，愿意以确定的价格供货的报价人立即或会后邮件扫描或传真《公开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确认单》至我司，由采购部成员办理随后的工贸公司订单送审手续。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hint="eastAsia"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腾龙芳烃(漳州)有限公司</w:t>
      </w:r>
      <w:r>
        <w:rPr>
          <w:rFonts w:hint="eastAsia" w:ascii="宋体" w:hAnsi="宋体" w:cs="宋体"/>
          <w:b/>
          <w:color w:val="auto"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</w:t>
      </w:r>
      <w:r>
        <w:rPr>
          <w:rFonts w:hint="eastAsia" w:ascii="宋体" w:hAnsi="宋体"/>
          <w:b/>
          <w:bCs/>
          <w:color w:val="auto"/>
          <w:sz w:val="36"/>
          <w:szCs w:val="36"/>
          <w:lang w:eastAsia="zh-CN"/>
        </w:rPr>
        <w:t>参选</w:t>
      </w:r>
      <w:r>
        <w:rPr>
          <w:rFonts w:hint="eastAsia" w:ascii="宋体" w:hAnsi="宋体"/>
          <w:b/>
          <w:bCs/>
          <w:color w:val="auto"/>
          <w:sz w:val="36"/>
          <w:szCs w:val="36"/>
        </w:rPr>
        <w:t>文件</w:t>
      </w:r>
    </w:p>
    <w:p>
      <w:pPr>
        <w:spacing w:line="500" w:lineRule="exact"/>
        <w:jc w:val="right"/>
        <w:rPr>
          <w:rFonts w:hint="default" w:ascii="宋体" w:eastAsia="宋体"/>
          <w:b/>
          <w:bCs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2023-FHC-氢型阳离子交换树脂-05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29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氢型阳离子交换树脂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numPr>
          <w:ilvl w:val="0"/>
          <w:numId w:val="6"/>
        </w:num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cs="宋体"/>
          <w:color w:val="auto"/>
          <w:sz w:val="24"/>
        </w:rPr>
        <w:t>采购数量：</w:t>
      </w:r>
      <w:r>
        <w:rPr>
          <w:rFonts w:hint="eastAsia" w:ascii="宋体" w:cs="宋体"/>
          <w:color w:val="auto"/>
          <w:sz w:val="24"/>
          <w:lang w:val="en-US" w:eastAsia="zh-CN"/>
        </w:rPr>
        <w:t>50升</w:t>
      </w:r>
      <w:r>
        <w:rPr>
          <w:rFonts w:hint="eastAsia" w:ascii="宋体" w:cs="宋体"/>
          <w:color w:val="auto"/>
          <w:sz w:val="24"/>
        </w:rPr>
        <w:t>（以实际发生量为准）。</w:t>
      </w:r>
    </w:p>
    <w:p>
      <w:pPr>
        <w:numPr>
          <w:ilvl w:val="0"/>
          <w:numId w:val="6"/>
        </w:numPr>
        <w:spacing w:line="360" w:lineRule="exact"/>
        <w:ind w:left="0" w:leftChars="0" w:firstLine="0" w:firstLineChars="0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技术参数指标</w:t>
      </w:r>
    </w:p>
    <w:p>
      <w:pPr>
        <w:numPr>
          <w:ilvl w:val="0"/>
          <w:numId w:val="0"/>
        </w:numPr>
        <w:spacing w:line="360" w:lineRule="exact"/>
        <w:ind w:leftChars="0"/>
        <w:jc w:val="left"/>
        <w:rPr>
          <w:rFonts w:hint="default" w:ascii="宋体" w:hAnsi="宋体" w:cs="宋体"/>
          <w:color w:val="auto"/>
          <w:sz w:val="24"/>
          <w:lang w:val="en-US"/>
        </w:rPr>
      </w:pPr>
      <w:r>
        <w:rPr>
          <w:rFonts w:hint="eastAsia" w:ascii="宋体" w:hAnsi="宋体" w:cs="宋体"/>
          <w:sz w:val="24"/>
          <w:lang w:val="en-US" w:eastAsia="zh-CN"/>
        </w:rPr>
        <w:t>具体其他指标详见附件-氢型阳离子交换树脂质量指标</w:t>
      </w:r>
    </w:p>
    <w:p>
      <w:pPr>
        <w:numPr>
          <w:ilvl w:val="0"/>
          <w:numId w:val="0"/>
        </w:numPr>
        <w:spacing w:line="360" w:lineRule="exact"/>
        <w:ind w:leftChars="0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</w:t>
      </w:r>
      <w:r>
        <w:rPr>
          <w:rFonts w:hint="eastAsia" w:ascii="宋体" w:hAnsi="宋体"/>
          <w:color w:val="auto"/>
          <w:sz w:val="24"/>
          <w:lang w:val="en-US" w:eastAsia="zh-CN"/>
        </w:rPr>
        <w:t>合同签订后一个月内，</w:t>
      </w:r>
      <w:r>
        <w:rPr>
          <w:rFonts w:hint="eastAsia" w:ascii="宋体" w:hAnsi="宋体"/>
          <w:color w:val="auto"/>
          <w:sz w:val="24"/>
        </w:rPr>
        <w:t>具体以需方通知为准。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4.报价须知：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  <w:t>氢型阳离子交换树脂</w:t>
      </w:r>
      <w:r>
        <w:rPr>
          <w:rFonts w:hint="eastAsia" w:ascii="宋体" w:hAnsi="宋体" w:cs="宋体"/>
          <w:color w:val="auto"/>
          <w:sz w:val="24"/>
        </w:rPr>
        <w:t>含税送到价。参选人需对全部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货到付款</w:t>
      </w:r>
      <w:r>
        <w:rPr>
          <w:rFonts w:hint="eastAsia" w:ascii="宋体" w:hAnsi="宋体" w:cs="宋体"/>
          <w:color w:val="auto"/>
          <w:sz w:val="24"/>
        </w:rPr>
        <w:t>，现汇支付。到货后，需方依据本合同约定的质量、数量标准验收合格后，供方提供增值税专用发票以及结算所需的各类清单，需方收到并确认无误后支付货款供方。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5.2数量验收：以需方使用单位验收为准。</w:t>
      </w:r>
    </w:p>
    <w:p>
      <w:pPr>
        <w:numPr>
          <w:ilvl w:val="0"/>
          <w:numId w:val="7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汽车运输至福建省漳州市古雷开发区腾龙路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腾龙芳烃(漳州)有限公司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>指定仓库</w:t>
      </w:r>
      <w:r>
        <w:rPr>
          <w:rFonts w:hint="eastAsia" w:asciiTheme="minorEastAsia" w:hAnsiTheme="minorEastAsia" w:eastAsiaTheme="minorEastAsia"/>
          <w:color w:val="auto"/>
          <w:kern w:val="0"/>
          <w:sz w:val="24"/>
        </w:rPr>
        <w:t>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.参选文件的递交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.1本次报价采取加密邮件报价形式，参选文件包含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公告、参选规定及说明、公开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文件、参选书、法定代表人授权书、报价单，采购指标上述七项文件逐页盖公章。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.2参选文件发送至wzcgb@fjpec.com.cn进行邮件加密报价，开选时请告知邮件密码。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.3参选文件递交截止时间：见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公告。</w:t>
      </w:r>
    </w:p>
    <w:p>
      <w:pPr>
        <w:spacing w:line="360" w:lineRule="exact"/>
        <w:jc w:val="left"/>
        <w:rPr>
          <w:rFonts w:hint="default" w:asci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郑萍</w:t>
      </w:r>
      <w:r>
        <w:rPr>
          <w:rFonts w:hint="eastAsia" w:ascii="宋体" w:hAnsi="宋体" w:cs="宋体"/>
          <w:color w:val="auto"/>
          <w:sz w:val="24"/>
        </w:rPr>
        <w:t xml:space="preserve">  手机：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13015727080</w:t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widowControl/>
        <w:jc w:val="left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腾龙芳烃(漳州)有限公司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2023-FHC-氢型阳离子交换树脂-05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29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文件规定的每一项要求、按期、按质、按量履行合同及订单。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2023-FHC-氢型阳离子交换树脂-05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29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腾龙芳烃(漳州)有限公司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一、对于贵公司（需方）公开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2023-FHC-氢型阳离子交换树脂-05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29</w:t>
      </w:r>
      <w:r>
        <w:rPr>
          <w:rFonts w:hint="eastAsia" w:ascii="宋体" w:hAnsi="宋体"/>
          <w:color w:val="auto"/>
          <w:sz w:val="24"/>
        </w:rPr>
        <w:t>），报价如下：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 xml:space="preserve">1. </w:t>
      </w:r>
      <w:r>
        <w:rPr>
          <w:rFonts w:hint="eastAsia" w:ascii="宋体" w:hAnsi="宋体"/>
          <w:color w:val="auto"/>
          <w:sz w:val="24"/>
        </w:rPr>
        <w:t>我公司可按贵司要求供应</w:t>
      </w:r>
      <w:r>
        <w:rPr>
          <w:rFonts w:hint="eastAsia" w:ascii="宋体" w:hAnsi="宋体"/>
          <w:color w:val="auto"/>
          <w:sz w:val="24"/>
          <w:lang w:val="en-US" w:eastAsia="zh-CN"/>
        </w:rPr>
        <w:t>氢型阳离子交换树脂</w:t>
      </w:r>
      <w:r>
        <w:rPr>
          <w:rFonts w:hint="eastAsia" w:ascii="宋体" w:hAnsi="宋体"/>
          <w:color w:val="auto"/>
          <w:sz w:val="24"/>
        </w:rPr>
        <w:t>：</w:t>
      </w:r>
    </w:p>
    <w:p>
      <w:pPr>
        <w:spacing w:line="500" w:lineRule="exact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 xml:space="preserve">  数量：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>50升</w:t>
      </w:r>
      <w:r>
        <w:rPr>
          <w:rFonts w:hint="eastAsia" w:ascii="宋体" w:cs="宋体"/>
          <w:color w:val="auto"/>
          <w:sz w:val="24"/>
        </w:rPr>
        <w:t>（以实际发生量为准）</w:t>
      </w:r>
      <w:r>
        <w:rPr>
          <w:rFonts w:hint="eastAsia" w:ascii="宋体" w:hAnsi="宋体"/>
          <w:color w:val="auto"/>
          <w:sz w:val="24"/>
        </w:rPr>
        <w:t>，</w:t>
      </w:r>
    </w:p>
    <w:p>
      <w:pPr>
        <w:spacing w:line="500" w:lineRule="exact"/>
        <w:ind w:firstLine="241" w:firstLineChars="100"/>
        <w:rPr>
          <w:rFonts w:ascii="宋体" w:hAnsi="宋体"/>
          <w:b/>
          <w:bCs/>
          <w:color w:val="auto"/>
          <w:sz w:val="24"/>
          <w:u w:val="single"/>
        </w:rPr>
      </w:pPr>
      <w:r>
        <w:rPr>
          <w:rFonts w:hint="eastAsia" w:ascii="宋体" w:hAnsi="宋体"/>
          <w:b/>
          <w:bCs/>
          <w:color w:val="auto"/>
          <w:sz w:val="24"/>
        </w:rPr>
        <w:t>含税送到单价：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      </w:t>
      </w:r>
      <w:r>
        <w:rPr>
          <w:rFonts w:hint="eastAsia" w:ascii="宋体" w:hAnsi="宋体"/>
          <w:b/>
          <w:bCs/>
          <w:color w:val="auto"/>
          <w:sz w:val="24"/>
          <w:lang w:eastAsia="zh-CN"/>
        </w:rPr>
        <w:t>元</w:t>
      </w:r>
      <w:r>
        <w:rPr>
          <w:rFonts w:hint="eastAsia" w:ascii="宋体" w:hAnsi="宋体"/>
          <w:b/>
          <w:bCs/>
          <w:color w:val="auto"/>
          <w:sz w:val="24"/>
        </w:rPr>
        <w:t>/吨，增值税税率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13%  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质量验收标准 （详见附件</w:t>
      </w:r>
      <w:r>
        <w:rPr>
          <w:rFonts w:hint="eastAsia" w:ascii="宋体" w:hAnsi="宋体"/>
          <w:color w:val="auto"/>
          <w:sz w:val="24"/>
          <w:lang w:eastAsia="zh-CN"/>
        </w:rPr>
        <w:t>-氢型阳离子交换树脂质量指标</w:t>
      </w:r>
      <w:r>
        <w:rPr>
          <w:rFonts w:hint="eastAsia" w:ascii="宋体" w:hAnsi="宋体"/>
          <w:color w:val="auto"/>
          <w:sz w:val="24"/>
        </w:rPr>
        <w:t>）。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我司同意在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前缴纳保证金</w:t>
      </w:r>
      <w:r>
        <w:rPr>
          <w:rFonts w:hint="eastAsia" w:ascii="宋体" w:hAnsi="宋体"/>
          <w:color w:val="auto"/>
          <w:sz w:val="24"/>
          <w:lang w:val="en-US" w:eastAsia="zh-CN"/>
        </w:rPr>
        <w:t>叁佰元整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line="312" w:lineRule="auto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二、到货期：</w:t>
      </w:r>
      <w:r>
        <w:rPr>
          <w:rFonts w:hint="eastAsia" w:ascii="宋体" w:hAnsi="宋体" w:cs="宋体"/>
          <w:color w:val="auto"/>
          <w:sz w:val="24"/>
        </w:rPr>
        <w:t>具体以需方通知为准。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三、报价及结算方式：产品到货后，经需方根据双方签订的合同约定的质量、数量标准验收合格后，供方提供相应金额的13%增值税专用发票以及结算所需的各类清单，需方收到并确认无误后向供方以电汇支付货款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四、质量验收：以需方验收结果为准。详见附件：</w:t>
      </w:r>
      <w:r>
        <w:rPr>
          <w:rFonts w:hint="eastAsia" w:ascii="宋体" w:hAnsi="宋体"/>
          <w:color w:val="auto"/>
          <w:sz w:val="24"/>
          <w:lang w:eastAsia="zh-CN"/>
        </w:rPr>
        <w:t>-氢型阳离子交换树脂质量指标</w:t>
      </w:r>
      <w:r>
        <w:rPr>
          <w:rFonts w:hint="eastAsia" w:ascii="宋体" w:hAnsi="宋体"/>
          <w:color w:val="auto"/>
          <w:sz w:val="24"/>
        </w:rPr>
        <w:t>；</w:t>
      </w:r>
    </w:p>
    <w:p>
      <w:pPr>
        <w:numPr>
          <w:ilvl w:val="0"/>
          <w:numId w:val="10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数量验收以需方使用单位检验数量为准。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六、执行时间：</w:t>
      </w:r>
      <w:r>
        <w:rPr>
          <w:rFonts w:hint="eastAsia" w:ascii="宋体" w:hAnsi="宋体"/>
          <w:color w:val="auto"/>
          <w:sz w:val="24"/>
          <w:lang w:eastAsia="zh-CN"/>
        </w:rPr>
        <w:t>2023年</w:t>
      </w:r>
      <w:r>
        <w:rPr>
          <w:rFonts w:hint="eastAsia" w:ascii="宋体" w:hAnsi="宋体"/>
          <w:color w:val="auto"/>
          <w:sz w:val="24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lang w:eastAsia="zh-CN"/>
        </w:rPr>
        <w:t>月</w:t>
      </w:r>
      <w:r>
        <w:rPr>
          <w:rFonts w:hint="eastAsia" w:ascii="宋体" w:hAnsi="宋体"/>
          <w:color w:val="auto"/>
          <w:sz w:val="24"/>
          <w:lang w:val="en-US" w:eastAsia="zh-CN"/>
        </w:rPr>
        <w:t>26</w:t>
      </w:r>
      <w:r>
        <w:rPr>
          <w:rFonts w:hint="eastAsia" w:ascii="宋体" w:hAnsi="宋体"/>
          <w:color w:val="auto"/>
          <w:sz w:val="24"/>
          <w:lang w:eastAsia="zh-CN"/>
        </w:rPr>
        <w:t>日-2023年</w:t>
      </w:r>
      <w:r>
        <w:rPr>
          <w:rFonts w:hint="eastAsia" w:ascii="宋体" w:hAnsi="宋体"/>
          <w:color w:val="auto"/>
          <w:sz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lang w:eastAsia="zh-CN"/>
        </w:rPr>
        <w:t>月</w:t>
      </w:r>
      <w:r>
        <w:rPr>
          <w:rFonts w:hint="eastAsia" w:ascii="宋体" w:hAnsi="宋体"/>
          <w:color w:val="auto"/>
          <w:sz w:val="24"/>
          <w:lang w:val="en-US" w:eastAsia="zh-CN"/>
        </w:rPr>
        <w:t>26</w:t>
      </w:r>
      <w:r>
        <w:rPr>
          <w:rFonts w:hint="eastAsia" w:ascii="宋体" w:hAnsi="宋体"/>
          <w:color w:val="auto"/>
          <w:sz w:val="24"/>
          <w:lang w:eastAsia="zh-CN"/>
        </w:rPr>
        <w:t>日</w:t>
      </w:r>
      <w:r>
        <w:rPr>
          <w:rFonts w:hint="eastAsia" w:ascii="宋体" w:hAnsi="宋体"/>
          <w:color w:val="auto"/>
          <w:sz w:val="24"/>
        </w:rPr>
        <w:t>，其它约定以双方签订合同为准。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报价单位名称（公章）：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bookmarkStart w:id="0" w:name="_Hlk532224866"/>
      <w:r>
        <w:rPr>
          <w:rFonts w:hint="eastAsia" w:ascii="宋体" w:hAnsi="宋体"/>
          <w:color w:val="auto"/>
          <w:sz w:val="24"/>
        </w:rPr>
        <w:t>被授权代表签字：</w:t>
      </w:r>
    </w:p>
    <w:bookmarkEnd w:id="0"/>
    <w:p>
      <w:pPr>
        <w:spacing w:line="500" w:lineRule="exact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时间：</w:t>
      </w: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color w:val="auto"/>
        </w:rPr>
      </w:pP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确认单仅作为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结束后确认数量和价格使用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left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附表：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center"/>
        <w:rPr>
          <w:rFonts w:asci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公开</w:t>
      </w:r>
      <w:r>
        <w:rPr>
          <w:rFonts w:hint="eastAsia" w:ascii="宋体" w:hAnsi="宋体"/>
          <w:color w:val="auto"/>
          <w:sz w:val="32"/>
          <w:szCs w:val="32"/>
          <w:lang w:eastAsia="zh-CN"/>
        </w:rPr>
        <w:t>参选</w:t>
      </w:r>
      <w:r>
        <w:rPr>
          <w:rFonts w:hint="eastAsia" w:ascii="宋体" w:hAnsi="宋体"/>
          <w:color w:val="auto"/>
          <w:sz w:val="32"/>
          <w:szCs w:val="32"/>
        </w:rPr>
        <w:t>确认单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腾龙芳烃(漳州)有限公司</w:t>
      </w:r>
      <w:r>
        <w:rPr>
          <w:rFonts w:hint="eastAsia" w:ascii="宋体" w:hAnsi="宋体"/>
          <w:color w:val="auto"/>
          <w:sz w:val="28"/>
          <w:szCs w:val="28"/>
        </w:rPr>
        <w:t>：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对于贵公司的公开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参选</w:t>
      </w:r>
      <w:r>
        <w:rPr>
          <w:rFonts w:hint="eastAsia" w:ascii="宋体" w:hAnsi="宋体"/>
          <w:color w:val="auto"/>
          <w:sz w:val="28"/>
          <w:szCs w:val="28"/>
        </w:rPr>
        <w:t>文件（编号：</w:t>
      </w:r>
      <w:r>
        <w:rPr>
          <w:rFonts w:hint="eastAsia" w:ascii="宋体" w:hAnsi="宋体" w:cs="宋体"/>
          <w:color w:val="auto"/>
          <w:kern w:val="0"/>
          <w:sz w:val="28"/>
          <w:szCs w:val="28"/>
          <w:u w:val="single"/>
          <w:shd w:val="clear" w:color="auto" w:fill="FFFFFF"/>
          <w:lang w:eastAsia="zh-CN"/>
        </w:rPr>
        <w:t>2023-FHC-氢型阳离子交换树脂-05</w:t>
      </w:r>
      <w:r>
        <w:rPr>
          <w:rFonts w:hint="eastAsia" w:ascii="宋体" w:hAnsi="宋体" w:cs="宋体"/>
          <w:color w:val="auto"/>
          <w:kern w:val="0"/>
          <w:sz w:val="28"/>
          <w:szCs w:val="28"/>
          <w:u w:val="single"/>
          <w:shd w:val="clear" w:color="auto" w:fill="FFFFFF"/>
          <w:lang w:val="en-US" w:eastAsia="zh-CN"/>
        </w:rPr>
        <w:t>29</w:t>
      </w:r>
      <w:r>
        <w:rPr>
          <w:rFonts w:hint="eastAsia" w:ascii="宋体" w:hAnsi="宋体"/>
          <w:color w:val="auto"/>
          <w:sz w:val="28"/>
          <w:szCs w:val="28"/>
        </w:rPr>
        <w:t>），</w:t>
      </w:r>
      <w:bookmarkStart w:id="1" w:name="_Hlk59783074"/>
      <w:r>
        <w:rPr>
          <w:rFonts w:hint="eastAsia" w:ascii="宋体" w:hAnsi="宋体"/>
          <w:color w:val="auto"/>
          <w:sz w:val="28"/>
          <w:szCs w:val="28"/>
        </w:rPr>
        <w:t>供货质量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（详见附件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-氢型阳离子交换树脂质量指标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）</w:t>
      </w:r>
      <w:bookmarkEnd w:id="1"/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50升</w:t>
      </w:r>
      <w:r>
        <w:rPr>
          <w:rFonts w:hint="eastAsia" w:ascii="宋体" w:hAnsi="宋体"/>
          <w:color w:val="auto"/>
          <w:sz w:val="28"/>
          <w:szCs w:val="28"/>
        </w:rPr>
        <w:t>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,以汽运方式送到福建福海创石油化工有限公司（详见我公司  年  月  日报价单），</w:t>
      </w:r>
    </w:p>
    <w:p>
      <w:pPr>
        <w:spacing w:line="500" w:lineRule="exact"/>
        <w:ind w:firstLine="560" w:firstLineChars="200"/>
        <w:jc w:val="left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经协商，我公司最终同意按:供货质量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（详见附件</w:t>
      </w:r>
      <w:r>
        <w:rPr>
          <w:rFonts w:hint="eastAsia" w:ascii="宋体" w:hAnsi="宋体"/>
          <w:color w:val="auto"/>
          <w:sz w:val="28"/>
          <w:szCs w:val="28"/>
          <w:u w:val="single"/>
          <w:lang w:eastAsia="zh-CN"/>
        </w:rPr>
        <w:t>-氢型阳离子交换树脂质量指标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）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50升</w:t>
      </w:r>
      <w:r>
        <w:rPr>
          <w:rFonts w:hint="eastAsia" w:ascii="宋体" w:hAnsi="宋体"/>
          <w:color w:val="auto"/>
          <w:sz w:val="28"/>
          <w:szCs w:val="28"/>
        </w:rPr>
        <w:t>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,以汽运方式送到福建福海创石油化工有限公司，根据贵公司实际需求进度安排供货。</w:t>
      </w:r>
    </w:p>
    <w:p>
      <w:pPr>
        <w:rPr>
          <w:rFonts w:hint="eastAsia" w:ascii="宋体" w:eastAsia="宋体"/>
          <w:color w:val="auto"/>
          <w:sz w:val="28"/>
          <w:szCs w:val="28"/>
          <w:lang w:eastAsia="zh-CN"/>
        </w:rPr>
      </w:pPr>
      <w:r>
        <w:rPr>
          <w:rFonts w:hint="eastAsia" w:ascii="宋体" w:hAnsi="宋体"/>
          <w:color w:val="auto"/>
          <w:sz w:val="28"/>
          <w:szCs w:val="28"/>
        </w:rPr>
        <w:t>执行时间：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2023年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月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26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日-2023年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月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26</w:t>
      </w:r>
      <w:bookmarkStart w:id="2" w:name="_GoBack"/>
      <w:bookmarkEnd w:id="2"/>
      <w:r>
        <w:rPr>
          <w:rFonts w:hint="eastAsia" w:ascii="宋体" w:hAnsi="宋体"/>
          <w:color w:val="auto"/>
          <w:sz w:val="28"/>
          <w:szCs w:val="28"/>
          <w:lang w:eastAsia="zh-CN"/>
        </w:rPr>
        <w:t>日</w:t>
      </w: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其他约定不变。</w:t>
      </w:r>
    </w:p>
    <w:p>
      <w:pPr>
        <w:rPr>
          <w:rFonts w:hint="eastAsia" w:ascii="宋体" w:hAnsi="宋体"/>
          <w:color w:val="auto"/>
          <w:sz w:val="28"/>
          <w:szCs w:val="28"/>
        </w:rPr>
      </w:pPr>
    </w:p>
    <w:p>
      <w:pPr>
        <w:rPr>
          <w:rFonts w:hint="eastAsia" w:ascii="宋体" w:hAnsi="宋体"/>
          <w:color w:val="auto"/>
          <w:sz w:val="28"/>
          <w:szCs w:val="28"/>
        </w:rPr>
      </w:pP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顺祝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商祺！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日期： </w:t>
      </w: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附件</w:t>
      </w:r>
    </w:p>
    <w:tbl>
      <w:tblPr>
        <w:tblStyle w:val="7"/>
        <w:tblW w:w="9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095"/>
        <w:gridCol w:w="1178"/>
        <w:gridCol w:w="1004"/>
        <w:gridCol w:w="1146"/>
        <w:gridCol w:w="845"/>
        <w:gridCol w:w="941"/>
        <w:gridCol w:w="2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7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存货编码</w:t>
            </w:r>
          </w:p>
        </w:tc>
        <w:tc>
          <w:tcPr>
            <w:tcW w:w="1095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存货名称</w:t>
            </w:r>
          </w:p>
        </w:tc>
        <w:tc>
          <w:tcPr>
            <w:tcW w:w="1178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  <w:tc>
          <w:tcPr>
            <w:tcW w:w="1004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型号</w:t>
            </w:r>
          </w:p>
        </w:tc>
        <w:tc>
          <w:tcPr>
            <w:tcW w:w="1146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845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941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品牌</w:t>
            </w:r>
          </w:p>
        </w:tc>
        <w:tc>
          <w:tcPr>
            <w:tcW w:w="2031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需求公司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</w:trPr>
        <w:tc>
          <w:tcPr>
            <w:tcW w:w="127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0905020013</w:t>
            </w:r>
          </w:p>
        </w:tc>
        <w:tc>
          <w:tcPr>
            <w:tcW w:w="1095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氢型阳离子交换树脂</w:t>
            </w:r>
          </w:p>
        </w:tc>
        <w:tc>
          <w:tcPr>
            <w:tcW w:w="1178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4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CJ-2变色树脂</w:t>
            </w:r>
          </w:p>
        </w:tc>
        <w:tc>
          <w:tcPr>
            <w:tcW w:w="1146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L</w:t>
            </w:r>
          </w:p>
        </w:tc>
        <w:tc>
          <w:tcPr>
            <w:tcW w:w="845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941" w:type="dxa"/>
          </w:tcPr>
          <w:p>
            <w:pPr>
              <w:bidi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  <w:t>津达正通、润桂、森纳特化工</w:t>
            </w:r>
          </w:p>
        </w:tc>
        <w:tc>
          <w:tcPr>
            <w:tcW w:w="2031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腾龙芳烃（漳州）有限公司</w:t>
            </w:r>
          </w:p>
        </w:tc>
      </w:tr>
    </w:tbl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20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419445F"/>
    <w:multiLevelType w:val="singleLevel"/>
    <w:tmpl w:val="5419445F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7">
    <w:nsid w:val="5FE2B234"/>
    <w:multiLevelType w:val="singleLevel"/>
    <w:tmpl w:val="5FE2B234"/>
    <w:lvl w:ilvl="0" w:tentative="0">
      <w:start w:val="2"/>
      <w:numFmt w:val="decimal"/>
      <w:suff w:val="nothing"/>
      <w:lvlText w:val="%1、"/>
      <w:lvlJc w:val="left"/>
    </w:lvl>
  </w:abstractNum>
  <w:abstractNum w:abstractNumId="8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9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zNzJjMmVhZGZkNWMwMjZlNWQ5MGIxMWNhYjlhNTcifQ=="/>
  </w:docVars>
  <w:rsids>
    <w:rsidRoot w:val="00A52ED3"/>
    <w:rsid w:val="000005D0"/>
    <w:rsid w:val="00022AA2"/>
    <w:rsid w:val="00036AD9"/>
    <w:rsid w:val="000656EF"/>
    <w:rsid w:val="000754C9"/>
    <w:rsid w:val="000F736E"/>
    <w:rsid w:val="00101CDF"/>
    <w:rsid w:val="00120905"/>
    <w:rsid w:val="0013425C"/>
    <w:rsid w:val="00135D9F"/>
    <w:rsid w:val="00192C72"/>
    <w:rsid w:val="001C0D58"/>
    <w:rsid w:val="001D425B"/>
    <w:rsid w:val="00211FD4"/>
    <w:rsid w:val="002149C3"/>
    <w:rsid w:val="002149D4"/>
    <w:rsid w:val="00222F26"/>
    <w:rsid w:val="002243D8"/>
    <w:rsid w:val="002509CE"/>
    <w:rsid w:val="00255FEE"/>
    <w:rsid w:val="0029284C"/>
    <w:rsid w:val="002930B1"/>
    <w:rsid w:val="002D350C"/>
    <w:rsid w:val="002D4525"/>
    <w:rsid w:val="00313BE4"/>
    <w:rsid w:val="00346315"/>
    <w:rsid w:val="00392E5A"/>
    <w:rsid w:val="003F15BE"/>
    <w:rsid w:val="00414135"/>
    <w:rsid w:val="00436480"/>
    <w:rsid w:val="00467E34"/>
    <w:rsid w:val="004858F3"/>
    <w:rsid w:val="004A47FD"/>
    <w:rsid w:val="004E674A"/>
    <w:rsid w:val="004F11C6"/>
    <w:rsid w:val="005747A2"/>
    <w:rsid w:val="005A15A3"/>
    <w:rsid w:val="005F34E4"/>
    <w:rsid w:val="005F6A9F"/>
    <w:rsid w:val="0061410B"/>
    <w:rsid w:val="00631BC7"/>
    <w:rsid w:val="00696213"/>
    <w:rsid w:val="006B0586"/>
    <w:rsid w:val="006C1360"/>
    <w:rsid w:val="006C59CA"/>
    <w:rsid w:val="00734235"/>
    <w:rsid w:val="007534C8"/>
    <w:rsid w:val="0075355B"/>
    <w:rsid w:val="007730F9"/>
    <w:rsid w:val="007765BF"/>
    <w:rsid w:val="007C2890"/>
    <w:rsid w:val="007C38E6"/>
    <w:rsid w:val="007D2656"/>
    <w:rsid w:val="007D3FD3"/>
    <w:rsid w:val="00824F7B"/>
    <w:rsid w:val="0087235C"/>
    <w:rsid w:val="008A20B6"/>
    <w:rsid w:val="008F2BBE"/>
    <w:rsid w:val="00941C53"/>
    <w:rsid w:val="00976A7D"/>
    <w:rsid w:val="009A1584"/>
    <w:rsid w:val="009B1FFF"/>
    <w:rsid w:val="009D0428"/>
    <w:rsid w:val="00A13872"/>
    <w:rsid w:val="00A34956"/>
    <w:rsid w:val="00A36323"/>
    <w:rsid w:val="00A52ED3"/>
    <w:rsid w:val="00AA5E84"/>
    <w:rsid w:val="00AD799E"/>
    <w:rsid w:val="00AF520D"/>
    <w:rsid w:val="00B46103"/>
    <w:rsid w:val="00B5040B"/>
    <w:rsid w:val="00B7587D"/>
    <w:rsid w:val="00B7777F"/>
    <w:rsid w:val="00C055C7"/>
    <w:rsid w:val="00C16757"/>
    <w:rsid w:val="00C45D9B"/>
    <w:rsid w:val="00C62ADD"/>
    <w:rsid w:val="00C87717"/>
    <w:rsid w:val="00C96E92"/>
    <w:rsid w:val="00D679C0"/>
    <w:rsid w:val="00D7685B"/>
    <w:rsid w:val="00DB0E36"/>
    <w:rsid w:val="00DC6865"/>
    <w:rsid w:val="00DD0E9C"/>
    <w:rsid w:val="00E25B0E"/>
    <w:rsid w:val="00E4575E"/>
    <w:rsid w:val="00E67462"/>
    <w:rsid w:val="00EB32DE"/>
    <w:rsid w:val="00EB6925"/>
    <w:rsid w:val="00EC5BC5"/>
    <w:rsid w:val="00EE4E5B"/>
    <w:rsid w:val="00EF050E"/>
    <w:rsid w:val="00EF5988"/>
    <w:rsid w:val="00F139DE"/>
    <w:rsid w:val="00F43CBE"/>
    <w:rsid w:val="00F564F6"/>
    <w:rsid w:val="00F66DB4"/>
    <w:rsid w:val="00F7626A"/>
    <w:rsid w:val="01AB4154"/>
    <w:rsid w:val="021D391B"/>
    <w:rsid w:val="024C0384"/>
    <w:rsid w:val="032A3140"/>
    <w:rsid w:val="032D15FD"/>
    <w:rsid w:val="032F04D8"/>
    <w:rsid w:val="03E5328D"/>
    <w:rsid w:val="042207A6"/>
    <w:rsid w:val="04677517"/>
    <w:rsid w:val="046E24C0"/>
    <w:rsid w:val="04A21245"/>
    <w:rsid w:val="05A028E5"/>
    <w:rsid w:val="05CE4353"/>
    <w:rsid w:val="064416AA"/>
    <w:rsid w:val="06964B9A"/>
    <w:rsid w:val="06A3708D"/>
    <w:rsid w:val="077632ED"/>
    <w:rsid w:val="07DB00FF"/>
    <w:rsid w:val="090A2F1F"/>
    <w:rsid w:val="09691543"/>
    <w:rsid w:val="0A58515B"/>
    <w:rsid w:val="0A5E0098"/>
    <w:rsid w:val="0B4A13AC"/>
    <w:rsid w:val="0B4B49E0"/>
    <w:rsid w:val="0B8E420A"/>
    <w:rsid w:val="0E483EBD"/>
    <w:rsid w:val="0F8C0A60"/>
    <w:rsid w:val="0FA364D6"/>
    <w:rsid w:val="0FE34343"/>
    <w:rsid w:val="1115075C"/>
    <w:rsid w:val="111E4EA7"/>
    <w:rsid w:val="11715093"/>
    <w:rsid w:val="118A38B5"/>
    <w:rsid w:val="12837C22"/>
    <w:rsid w:val="12CF31F9"/>
    <w:rsid w:val="13626F07"/>
    <w:rsid w:val="1387789C"/>
    <w:rsid w:val="13A06511"/>
    <w:rsid w:val="13A30CD4"/>
    <w:rsid w:val="13B74194"/>
    <w:rsid w:val="15033088"/>
    <w:rsid w:val="15101A52"/>
    <w:rsid w:val="15BF2E22"/>
    <w:rsid w:val="15C31A47"/>
    <w:rsid w:val="16172661"/>
    <w:rsid w:val="16270A04"/>
    <w:rsid w:val="17321BBD"/>
    <w:rsid w:val="178C691A"/>
    <w:rsid w:val="184968FC"/>
    <w:rsid w:val="18BA4267"/>
    <w:rsid w:val="19196743"/>
    <w:rsid w:val="1A2F6DF9"/>
    <w:rsid w:val="1A9D3E73"/>
    <w:rsid w:val="1AFD66F4"/>
    <w:rsid w:val="1B1E7FB2"/>
    <w:rsid w:val="1B233A0E"/>
    <w:rsid w:val="1B927AE6"/>
    <w:rsid w:val="1C8261A0"/>
    <w:rsid w:val="1CA52DFE"/>
    <w:rsid w:val="1D0113C9"/>
    <w:rsid w:val="1D05782C"/>
    <w:rsid w:val="1DD33EEF"/>
    <w:rsid w:val="1E3264F3"/>
    <w:rsid w:val="1EBD3B62"/>
    <w:rsid w:val="1F02429F"/>
    <w:rsid w:val="1F4845DC"/>
    <w:rsid w:val="1F8E0D88"/>
    <w:rsid w:val="207E3421"/>
    <w:rsid w:val="2090579A"/>
    <w:rsid w:val="20AF45AF"/>
    <w:rsid w:val="21BD6DBB"/>
    <w:rsid w:val="22003DA2"/>
    <w:rsid w:val="221A3813"/>
    <w:rsid w:val="22521DD3"/>
    <w:rsid w:val="23464916"/>
    <w:rsid w:val="23591CA7"/>
    <w:rsid w:val="237B661E"/>
    <w:rsid w:val="238B4E5F"/>
    <w:rsid w:val="23BF50C8"/>
    <w:rsid w:val="247C7073"/>
    <w:rsid w:val="2496308D"/>
    <w:rsid w:val="258C0EF7"/>
    <w:rsid w:val="25CB1E8B"/>
    <w:rsid w:val="27CF60B0"/>
    <w:rsid w:val="27E234BC"/>
    <w:rsid w:val="280475E2"/>
    <w:rsid w:val="29B80978"/>
    <w:rsid w:val="29D17C38"/>
    <w:rsid w:val="2AC11AAE"/>
    <w:rsid w:val="2AE335AC"/>
    <w:rsid w:val="2BE04E2E"/>
    <w:rsid w:val="2BEE5A24"/>
    <w:rsid w:val="2C3328C4"/>
    <w:rsid w:val="2D2B1461"/>
    <w:rsid w:val="2E12514F"/>
    <w:rsid w:val="2E351771"/>
    <w:rsid w:val="2F210D6D"/>
    <w:rsid w:val="30071591"/>
    <w:rsid w:val="30275B42"/>
    <w:rsid w:val="30985912"/>
    <w:rsid w:val="30E60CDF"/>
    <w:rsid w:val="30F2089F"/>
    <w:rsid w:val="312B136C"/>
    <w:rsid w:val="31CE1FAB"/>
    <w:rsid w:val="322E5C7B"/>
    <w:rsid w:val="328F6057"/>
    <w:rsid w:val="32A75EF3"/>
    <w:rsid w:val="33376F10"/>
    <w:rsid w:val="33413E8A"/>
    <w:rsid w:val="35010EDF"/>
    <w:rsid w:val="35327452"/>
    <w:rsid w:val="35FC498E"/>
    <w:rsid w:val="36215A7E"/>
    <w:rsid w:val="36417C8D"/>
    <w:rsid w:val="366436B8"/>
    <w:rsid w:val="36F37445"/>
    <w:rsid w:val="37ED7F2D"/>
    <w:rsid w:val="38A94FE7"/>
    <w:rsid w:val="390D1D8B"/>
    <w:rsid w:val="39137A71"/>
    <w:rsid w:val="391433B1"/>
    <w:rsid w:val="39533B1C"/>
    <w:rsid w:val="39657C8F"/>
    <w:rsid w:val="3969383E"/>
    <w:rsid w:val="39B95E18"/>
    <w:rsid w:val="3A4967DD"/>
    <w:rsid w:val="3A9A2FE2"/>
    <w:rsid w:val="3AD63889"/>
    <w:rsid w:val="3B293E28"/>
    <w:rsid w:val="3B532B57"/>
    <w:rsid w:val="3BD776DA"/>
    <w:rsid w:val="3C1E5B01"/>
    <w:rsid w:val="3C333506"/>
    <w:rsid w:val="3C656913"/>
    <w:rsid w:val="3CFE624A"/>
    <w:rsid w:val="3D321A44"/>
    <w:rsid w:val="3D475A63"/>
    <w:rsid w:val="3FEE6A4A"/>
    <w:rsid w:val="401F30A7"/>
    <w:rsid w:val="4080740C"/>
    <w:rsid w:val="40831E81"/>
    <w:rsid w:val="409057BD"/>
    <w:rsid w:val="41186225"/>
    <w:rsid w:val="416F5968"/>
    <w:rsid w:val="418324AC"/>
    <w:rsid w:val="419569E0"/>
    <w:rsid w:val="41A04200"/>
    <w:rsid w:val="41C31032"/>
    <w:rsid w:val="41CC2295"/>
    <w:rsid w:val="42257F84"/>
    <w:rsid w:val="422D3D55"/>
    <w:rsid w:val="42680DF6"/>
    <w:rsid w:val="42DC0DDB"/>
    <w:rsid w:val="42E62926"/>
    <w:rsid w:val="43482915"/>
    <w:rsid w:val="4351032C"/>
    <w:rsid w:val="43B34686"/>
    <w:rsid w:val="43E44E60"/>
    <w:rsid w:val="44236751"/>
    <w:rsid w:val="448C78B8"/>
    <w:rsid w:val="44CB1108"/>
    <w:rsid w:val="44F449D5"/>
    <w:rsid w:val="45C94E39"/>
    <w:rsid w:val="462B26C9"/>
    <w:rsid w:val="464B079B"/>
    <w:rsid w:val="468077A8"/>
    <w:rsid w:val="468E6ECD"/>
    <w:rsid w:val="46DE637E"/>
    <w:rsid w:val="46EA56DB"/>
    <w:rsid w:val="476C6251"/>
    <w:rsid w:val="479C322F"/>
    <w:rsid w:val="47A978DA"/>
    <w:rsid w:val="47CA5D57"/>
    <w:rsid w:val="48081467"/>
    <w:rsid w:val="48295411"/>
    <w:rsid w:val="48930388"/>
    <w:rsid w:val="493B7D23"/>
    <w:rsid w:val="497038CD"/>
    <w:rsid w:val="49730A66"/>
    <w:rsid w:val="499A66C3"/>
    <w:rsid w:val="4B4A24A6"/>
    <w:rsid w:val="4B916E14"/>
    <w:rsid w:val="4C204881"/>
    <w:rsid w:val="4C82133E"/>
    <w:rsid w:val="4D143DFB"/>
    <w:rsid w:val="4E0062C6"/>
    <w:rsid w:val="4E89125E"/>
    <w:rsid w:val="4EF66C8E"/>
    <w:rsid w:val="4F4E1D81"/>
    <w:rsid w:val="4F8270FB"/>
    <w:rsid w:val="4FA265C1"/>
    <w:rsid w:val="4FAF2ACB"/>
    <w:rsid w:val="4FFC0DFC"/>
    <w:rsid w:val="506C7F18"/>
    <w:rsid w:val="507E72C1"/>
    <w:rsid w:val="508235A6"/>
    <w:rsid w:val="50DE33C7"/>
    <w:rsid w:val="51092694"/>
    <w:rsid w:val="512F6EC2"/>
    <w:rsid w:val="513403C7"/>
    <w:rsid w:val="518B38CB"/>
    <w:rsid w:val="51E26721"/>
    <w:rsid w:val="529A77A5"/>
    <w:rsid w:val="53254A97"/>
    <w:rsid w:val="5367566E"/>
    <w:rsid w:val="53A82B52"/>
    <w:rsid w:val="53ED6794"/>
    <w:rsid w:val="54093799"/>
    <w:rsid w:val="542657F3"/>
    <w:rsid w:val="542A50A2"/>
    <w:rsid w:val="542D5399"/>
    <w:rsid w:val="54B059A5"/>
    <w:rsid w:val="55E907A3"/>
    <w:rsid w:val="56195634"/>
    <w:rsid w:val="56325307"/>
    <w:rsid w:val="5659474A"/>
    <w:rsid w:val="56732B47"/>
    <w:rsid w:val="5677363F"/>
    <w:rsid w:val="576C0528"/>
    <w:rsid w:val="58193F53"/>
    <w:rsid w:val="58BD4EAA"/>
    <w:rsid w:val="58DA20C8"/>
    <w:rsid w:val="58E23A3A"/>
    <w:rsid w:val="597B1D66"/>
    <w:rsid w:val="59B64E5B"/>
    <w:rsid w:val="59C41AA5"/>
    <w:rsid w:val="5A772BA7"/>
    <w:rsid w:val="5B510FBA"/>
    <w:rsid w:val="5B5E370D"/>
    <w:rsid w:val="5B713427"/>
    <w:rsid w:val="5C8B0489"/>
    <w:rsid w:val="5CB11123"/>
    <w:rsid w:val="5CCB321D"/>
    <w:rsid w:val="5D3038FF"/>
    <w:rsid w:val="5E3D7D48"/>
    <w:rsid w:val="5E5B4B1E"/>
    <w:rsid w:val="5EBB5984"/>
    <w:rsid w:val="5EDC2437"/>
    <w:rsid w:val="5F4856E5"/>
    <w:rsid w:val="5F683B20"/>
    <w:rsid w:val="5F6A1B70"/>
    <w:rsid w:val="603C6B90"/>
    <w:rsid w:val="60E930B4"/>
    <w:rsid w:val="61034DA8"/>
    <w:rsid w:val="61391E0A"/>
    <w:rsid w:val="615C6089"/>
    <w:rsid w:val="61716ECA"/>
    <w:rsid w:val="61A65EB7"/>
    <w:rsid w:val="62772330"/>
    <w:rsid w:val="64383FFB"/>
    <w:rsid w:val="64653183"/>
    <w:rsid w:val="64F43F8F"/>
    <w:rsid w:val="651A5C4B"/>
    <w:rsid w:val="653116C9"/>
    <w:rsid w:val="653762FE"/>
    <w:rsid w:val="653A164C"/>
    <w:rsid w:val="65B31BCC"/>
    <w:rsid w:val="667E7566"/>
    <w:rsid w:val="68031777"/>
    <w:rsid w:val="68885CD3"/>
    <w:rsid w:val="68D23AFE"/>
    <w:rsid w:val="68F0116E"/>
    <w:rsid w:val="69085BD7"/>
    <w:rsid w:val="6960653E"/>
    <w:rsid w:val="6B9A256C"/>
    <w:rsid w:val="6BA373FF"/>
    <w:rsid w:val="6BEB1E5F"/>
    <w:rsid w:val="6C4957FC"/>
    <w:rsid w:val="6D3E0CE6"/>
    <w:rsid w:val="6D6E3F95"/>
    <w:rsid w:val="6DB151E2"/>
    <w:rsid w:val="6DBF39F3"/>
    <w:rsid w:val="6E80463B"/>
    <w:rsid w:val="6F457884"/>
    <w:rsid w:val="6F8C7070"/>
    <w:rsid w:val="6FE70842"/>
    <w:rsid w:val="6FF53E70"/>
    <w:rsid w:val="701A2DBF"/>
    <w:rsid w:val="703B4D4B"/>
    <w:rsid w:val="70642ED3"/>
    <w:rsid w:val="70763652"/>
    <w:rsid w:val="70A15996"/>
    <w:rsid w:val="713779A1"/>
    <w:rsid w:val="72CC3F86"/>
    <w:rsid w:val="72E24278"/>
    <w:rsid w:val="73293EB8"/>
    <w:rsid w:val="73843B37"/>
    <w:rsid w:val="73AA2AB8"/>
    <w:rsid w:val="7448595E"/>
    <w:rsid w:val="745139F7"/>
    <w:rsid w:val="74A25915"/>
    <w:rsid w:val="75706FDE"/>
    <w:rsid w:val="75940C8C"/>
    <w:rsid w:val="75C940ED"/>
    <w:rsid w:val="76D15FF3"/>
    <w:rsid w:val="77550A67"/>
    <w:rsid w:val="77552C32"/>
    <w:rsid w:val="77A85270"/>
    <w:rsid w:val="77B83BB6"/>
    <w:rsid w:val="77BA2D12"/>
    <w:rsid w:val="7856695F"/>
    <w:rsid w:val="7866427B"/>
    <w:rsid w:val="78F732D8"/>
    <w:rsid w:val="790F1791"/>
    <w:rsid w:val="79775EC9"/>
    <w:rsid w:val="7A37206F"/>
    <w:rsid w:val="7A7E5483"/>
    <w:rsid w:val="7AEF4728"/>
    <w:rsid w:val="7B7027FC"/>
    <w:rsid w:val="7B740622"/>
    <w:rsid w:val="7B994BC5"/>
    <w:rsid w:val="7C152DD9"/>
    <w:rsid w:val="7C520931"/>
    <w:rsid w:val="7D34076E"/>
    <w:rsid w:val="7D53381A"/>
    <w:rsid w:val="7DE77FA4"/>
    <w:rsid w:val="7E9B2B28"/>
    <w:rsid w:val="7EB15D7C"/>
    <w:rsid w:val="7EB910BD"/>
    <w:rsid w:val="7F965D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qFormat="1"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0">
    <w:name w:val="Hyperlink"/>
    <w:basedOn w:val="8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1">
    <w:name w:val="HTML Code"/>
    <w:basedOn w:val="8"/>
    <w:semiHidden/>
    <w:unhideWhenUsed/>
    <w:qFormat/>
    <w:uiPriority w:val="0"/>
    <w:rPr>
      <w:rFonts w:ascii="Courier New" w:hAnsi="Courier New"/>
      <w:sz w:val="20"/>
    </w:rPr>
  </w:style>
  <w:style w:type="paragraph" w:customStyle="1" w:styleId="12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3">
    <w:name w:val="cd_message"/>
    <w:basedOn w:val="8"/>
    <w:qFormat/>
    <w:uiPriority w:val="0"/>
  </w:style>
  <w:style w:type="paragraph" w:customStyle="1" w:styleId="14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character" w:customStyle="1" w:styleId="16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7">
    <w:name w:val="common_over_page_btn1"/>
    <w:basedOn w:val="8"/>
    <w:qFormat/>
    <w:uiPriority w:val="0"/>
  </w:style>
  <w:style w:type="character" w:customStyle="1" w:styleId="18">
    <w:name w:val="common_over_page_btn2"/>
    <w:basedOn w:val="8"/>
    <w:qFormat/>
    <w:uiPriority w:val="0"/>
    <w:rPr>
      <w:color w:val="999999"/>
      <w:bdr w:val="single" w:color="D4D4D4" w:sz="6" w:space="0"/>
      <w:shd w:val="clear" w:color="auto" w:fill="FFFFFF"/>
    </w:rPr>
  </w:style>
  <w:style w:type="paragraph" w:customStyle="1" w:styleId="1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F0DA7-DBAF-4DF7-9DCC-B26F713926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3841</Words>
  <Characters>4203</Characters>
  <Lines>38</Lines>
  <Paragraphs>10</Paragraphs>
  <TotalTime>85</TotalTime>
  <ScaleCrop>false</ScaleCrop>
  <LinksUpToDate>false</LinksUpToDate>
  <CharactersWithSpaces>4479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a</cp:lastModifiedBy>
  <dcterms:modified xsi:type="dcterms:W3CDTF">2023-05-29T09:21:33Z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1409FC89323E443DA0D9B0B0A310FAA1_13</vt:lpwstr>
  </property>
</Properties>
</file>