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2"/>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声学成像仪及手持热成像仪</w:t>
      </w:r>
      <w:r>
        <w:rPr>
          <w:rFonts w:hint="eastAsia" w:ascii="微软雅黑" w:eastAsia="微软雅黑"/>
          <w:b/>
          <w:sz w:val="36"/>
          <w:szCs w:val="36"/>
          <w:lang w:val="en-US" w:eastAsia="zh-CN"/>
        </w:rPr>
        <w:t>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2"/>
        <w:jc w:val="center"/>
        <w:rPr>
          <w:sz w:val="28"/>
          <w:szCs w:val="28"/>
        </w:rPr>
      </w:pPr>
      <w:r>
        <w:rPr>
          <w:rFonts w:hint="eastAsia"/>
          <w:sz w:val="28"/>
          <w:szCs w:val="28"/>
        </w:rPr>
        <w:t>（文件编号：</w:t>
      </w:r>
      <w:r>
        <w:rPr>
          <w:rFonts w:hint="eastAsia"/>
          <w:sz w:val="28"/>
          <w:szCs w:val="28"/>
          <w:u w:val="single"/>
        </w:rPr>
        <w:t>MR2302130016</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三</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2"/>
      </w:pPr>
    </w:p>
    <w:p>
      <w:pPr>
        <w:pStyle w:val="32"/>
      </w:pPr>
    </w:p>
    <w:p>
      <w:pPr>
        <w:pStyle w:val="32"/>
      </w:pPr>
    </w:p>
    <w:p>
      <w:pPr>
        <w:pStyle w:val="32"/>
      </w:pPr>
    </w:p>
    <w:p>
      <w:pPr>
        <w:pStyle w:val="32"/>
      </w:pPr>
    </w:p>
    <w:p>
      <w:pPr>
        <w:pStyle w:val="32"/>
      </w:pPr>
    </w:p>
    <w:p>
      <w:pPr>
        <w:pStyle w:val="3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keepNext w:val="0"/>
        <w:keepLines w:val="0"/>
        <w:pageBreakBefore w:val="0"/>
        <w:kinsoku/>
        <w:wordWrap/>
        <w:overflowPunct/>
        <w:topLinePunct w:val="0"/>
        <w:bidi w:val="0"/>
        <w:spacing w:line="288"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eastAsia="zh-CN"/>
        </w:rPr>
        <w:t>声学成像仪和手持热成像仪采购项目（项目编号：MR2302130016）</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keepNext w:val="0"/>
        <w:keepLines w:val="0"/>
        <w:pageBreakBefore w:val="0"/>
        <w:kinsoku/>
        <w:wordWrap/>
        <w:overflowPunct/>
        <w:topLinePunct w:val="0"/>
        <w:autoSpaceDE/>
        <w:autoSpaceDN/>
        <w:bidi w:val="0"/>
        <w:spacing w:line="288"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采购声学成像仪及手持热成像仪</w:t>
      </w:r>
    </w:p>
    <w:p>
      <w:pPr>
        <w:pStyle w:val="3"/>
        <w:keepNext w:val="0"/>
        <w:keepLines w:val="0"/>
        <w:pageBreakBefore w:val="0"/>
        <w:kinsoku/>
        <w:wordWrap/>
        <w:overflowPunct/>
        <w:topLinePunct w:val="0"/>
        <w:bidi w:val="0"/>
        <w:spacing w:line="288" w:lineRule="auto"/>
        <w:ind w:left="794" w:leftChars="216" w:hanging="319" w:hangingChars="133"/>
        <w:rPr>
          <w:b w:val="0"/>
          <w:bCs w:val="0"/>
          <w:lang w:eastAsia="zh-CN"/>
        </w:rPr>
      </w:pPr>
      <w:r>
        <w:rPr>
          <w:rFonts w:hint="eastAsia" w:asciiTheme="majorEastAsia" w:hAnsiTheme="majorEastAsia" w:eastAsiaTheme="majorEastAsia"/>
          <w:b w:val="0"/>
          <w:lang w:eastAsia="zh-CN"/>
        </w:rPr>
        <w:t>2. 比选项目简要说明：</w:t>
      </w:r>
      <w:r>
        <w:rPr>
          <w:rFonts w:hint="eastAsia" w:ascii="宋体" w:hAnsi="宋体" w:eastAsia="宋体" w:cs="宋体"/>
          <w:b w:val="0"/>
          <w:lang w:eastAsia="zh-CN"/>
        </w:rPr>
        <w:t>①</w:t>
      </w:r>
      <w:r>
        <w:rPr>
          <w:rFonts w:hint="eastAsia"/>
          <w:b w:val="0"/>
          <w:bCs w:val="0"/>
          <w:lang w:eastAsia="zh-CN"/>
        </w:rPr>
        <w:t>需签署技术协议；</w:t>
      </w:r>
      <w:r>
        <w:rPr>
          <w:rFonts w:hint="eastAsia"/>
          <w:b w:val="0"/>
          <w:highlight w:val="none"/>
          <w:lang w:eastAsia="zh-CN"/>
        </w:rPr>
        <w:t>②</w:t>
      </w:r>
      <w:r>
        <w:rPr>
          <w:rFonts w:hint="eastAsia"/>
          <w:b w:val="0"/>
          <w:highlight w:val="none"/>
          <w:lang w:val="en-US" w:eastAsia="zh-CN"/>
        </w:rPr>
        <w:t>供货</w:t>
      </w:r>
      <w:r>
        <w:rPr>
          <w:rFonts w:hint="eastAsia"/>
          <w:b w:val="0"/>
          <w:bCs w:val="0"/>
          <w:highlight w:val="none"/>
          <w:lang w:eastAsia="zh-CN"/>
        </w:rPr>
        <w:t>品牌要求</w:t>
      </w:r>
      <w:r>
        <w:rPr>
          <w:rFonts w:hint="eastAsia"/>
          <w:b w:val="0"/>
          <w:bCs w:val="0"/>
          <w:highlight w:val="none"/>
          <w:lang w:val="en-US" w:eastAsia="zh-CN"/>
        </w:rPr>
        <w:t>之一</w:t>
      </w:r>
      <w:r>
        <w:rPr>
          <w:rFonts w:hint="eastAsia"/>
          <w:b w:val="0"/>
          <w:bCs w:val="0"/>
          <w:highlight w:val="none"/>
          <w:lang w:eastAsia="zh-CN"/>
        </w:rPr>
        <w:t>:优利德、兆华电子、海康微影、福禄克</w:t>
      </w:r>
      <w:r>
        <w:rPr>
          <w:rFonts w:hint="eastAsia"/>
          <w:b w:val="0"/>
          <w:bCs w:val="0"/>
          <w:lang w:eastAsia="zh-CN"/>
        </w:rPr>
        <w:t>；③</w:t>
      </w:r>
      <w:r>
        <w:rPr>
          <w:rFonts w:hint="eastAsia" w:cs="宋体"/>
          <w:b w:val="0"/>
          <w:lang w:val="en-US" w:eastAsia="zh-CN"/>
        </w:rPr>
        <w:t>要求提供2年质保</w:t>
      </w:r>
      <w:r>
        <w:rPr>
          <w:rFonts w:hint="eastAsia" w:asciiTheme="majorEastAsia" w:hAnsiTheme="majorEastAsia" w:eastAsiaTheme="majorEastAsia"/>
          <w:b w:val="0"/>
          <w:highlight w:val="none"/>
          <w:lang w:eastAsia="zh-CN"/>
        </w:rPr>
        <w:t>；</w:t>
      </w:r>
      <w:r>
        <w:rPr>
          <w:rFonts w:hint="eastAsia" w:ascii="宋体" w:hAnsi="宋体" w:eastAsia="宋体" w:cs="宋体"/>
          <w:b w:val="0"/>
          <w:bCs w:val="0"/>
          <w:lang w:eastAsia="zh-CN"/>
        </w:rPr>
        <w:t>④</w:t>
      </w:r>
      <w:r>
        <w:rPr>
          <w:rFonts w:hint="eastAsia"/>
          <w:b w:val="0"/>
          <w:bCs w:val="0"/>
          <w:lang w:eastAsia="zh-CN"/>
        </w:rPr>
        <w:t>每台单独包装，包装箱必须是高强度抗冲击便携箱，便于现场手提。</w:t>
      </w:r>
    </w:p>
    <w:p>
      <w:pPr>
        <w:pStyle w:val="3"/>
        <w:keepNext w:val="0"/>
        <w:keepLines w:val="0"/>
        <w:pageBreakBefore w:val="0"/>
        <w:kinsoku/>
        <w:wordWrap/>
        <w:overflowPunct/>
        <w:topLinePunct w:val="0"/>
        <w:bidi w:val="0"/>
        <w:spacing w:line="288" w:lineRule="auto"/>
        <w:ind w:left="0" w:firstLine="480" w:firstLineChars="200"/>
        <w:rPr>
          <w:lang w:eastAsia="zh-CN"/>
        </w:rPr>
      </w:pPr>
      <w:r>
        <w:rPr>
          <w:rFonts w:hint="eastAsia" w:asciiTheme="majorEastAsia" w:hAnsiTheme="majorEastAsia" w:eastAsiaTheme="majorEastAsia"/>
          <w:b w:val="0"/>
          <w:lang w:eastAsia="zh-CN"/>
        </w:rPr>
        <w:t xml:space="preserve">3. </w:t>
      </w:r>
      <w:r>
        <w:rPr>
          <w:rFonts w:hint="eastAsia"/>
          <w:lang w:eastAsia="zh-CN"/>
        </w:rPr>
        <w:t>项目控制价格：人民币</w:t>
      </w:r>
      <w:r>
        <w:rPr>
          <w:rFonts w:hint="eastAsia"/>
          <w:lang w:val="en-US" w:eastAsia="zh-CN"/>
        </w:rPr>
        <w:t>86.60万</w:t>
      </w:r>
      <w:r>
        <w:rPr>
          <w:rFonts w:hint="eastAsia"/>
          <w:lang w:eastAsia="zh-CN"/>
        </w:rPr>
        <w:t>元</w:t>
      </w:r>
      <w:r>
        <w:rPr>
          <w:rFonts w:hint="eastAsia"/>
          <w:b w:val="0"/>
          <w:lang w:eastAsia="zh-CN"/>
        </w:rPr>
        <w:t>（不含税价）</w:t>
      </w:r>
    </w:p>
    <w:p>
      <w:pPr>
        <w:pStyle w:val="3"/>
        <w:keepNext w:val="0"/>
        <w:keepLines w:val="0"/>
        <w:pageBreakBefore w:val="0"/>
        <w:kinsoku/>
        <w:wordWrap/>
        <w:overflowPunct/>
        <w:topLinePunct w:val="0"/>
        <w:bidi w:val="0"/>
        <w:spacing w:line="288"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rFonts w:hint="eastAsia" w:cs="宋体" w:asciiTheme="majorEastAsia" w:hAnsiTheme="majorEastAsia" w:eastAsiaTheme="majorEastAsia"/>
          <w:sz w:val="24"/>
          <w:szCs w:val="24"/>
          <w:lang w:val="en-US" w:eastAsia="zh-CN" w:bidi="ar-SA"/>
        </w:rPr>
      </w:pPr>
      <w:r>
        <w:rPr>
          <w:rFonts w:hint="eastAsia" w:asciiTheme="majorEastAsia" w:hAnsiTheme="majorEastAsia" w:eastAsiaTheme="majorEastAsia"/>
          <w:sz w:val="24"/>
          <w:szCs w:val="24"/>
          <w:lang w:eastAsia="zh-CN"/>
        </w:rPr>
        <w:t xml:space="preserve">2. </w:t>
      </w:r>
      <w:r>
        <w:rPr>
          <w:rFonts w:hint="eastAsia" w:cs="宋体" w:asciiTheme="majorEastAsia" w:hAnsiTheme="majorEastAsia" w:eastAsiaTheme="majorEastAsia"/>
          <w:sz w:val="24"/>
          <w:szCs w:val="24"/>
          <w:lang w:val="en-US" w:eastAsia="zh-CN" w:bidi="ar-SA"/>
        </w:rPr>
        <w:t>参选人提供高质量的声学成像仪及手持热成像；这些设备必须是成熟可靠、技术先进的产品，且制造厂已有近三年其他石油化工厂使用的业绩补充，需提供相应发票</w:t>
      </w:r>
      <w:r>
        <w:rPr>
          <w:rFonts w:hint="eastAsia"/>
          <w:color w:val="000000" w:themeColor="text1"/>
          <w:sz w:val="24"/>
          <w:szCs w:val="24"/>
          <w:lang w:eastAsia="zh-CN"/>
          <w14:textFill>
            <w14:solidFill>
              <w14:schemeClr w14:val="tx1"/>
            </w14:solidFill>
          </w14:textFill>
        </w:rPr>
        <w:t>。</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w:t>
      </w:r>
      <w:r>
        <w:rPr>
          <w:color w:val="000000" w:themeColor="text1"/>
          <w:sz w:val="24"/>
          <w:szCs w:val="24"/>
          <w:lang w:eastAsia="zh-CN"/>
          <w14:textFill>
            <w14:solidFill>
              <w14:schemeClr w14:val="tx1"/>
            </w14:solidFill>
          </w14:textFill>
        </w:rPr>
        <w:t xml:space="preserve"> 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pStyle w:val="32"/>
        <w:spacing w:line="360" w:lineRule="auto"/>
        <w:ind w:firstLine="480" w:firstLineChars="200"/>
        <w:rPr>
          <w:sz w:val="24"/>
          <w:szCs w:val="24"/>
        </w:rPr>
      </w:pPr>
      <w:r>
        <w:rPr>
          <w:rFonts w:hint="eastAsia"/>
          <w:sz w:val="24"/>
          <w:szCs w:val="24"/>
          <w:lang w:val="en-US" w:eastAsia="zh-CN"/>
        </w:rPr>
        <w:t>4</w:t>
      </w:r>
      <w:r>
        <w:rPr>
          <w:rFonts w:hint="eastAsia"/>
          <w:sz w:val="24"/>
          <w:szCs w:val="24"/>
        </w:rPr>
        <w:t>.</w:t>
      </w:r>
      <w:r>
        <w:rPr>
          <w:color w:val="000000" w:themeColor="text1"/>
          <w:sz w:val="24"/>
          <w:szCs w:val="24"/>
          <w14:textFill>
            <w14:solidFill>
              <w14:schemeClr w14:val="tx1"/>
            </w14:solidFill>
          </w14:textFill>
        </w:rPr>
        <w:t xml:space="preserve"> 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p>
    <w:p>
      <w:pPr>
        <w:spacing w:line="360" w:lineRule="auto"/>
        <w:ind w:firstLine="480" w:firstLineChars="200"/>
        <w:rPr>
          <w:rFonts w:hint="eastAsia" w:cs="宋体" w:asciiTheme="majorEastAsia" w:hAnsiTheme="majorEastAsia" w:eastAsiaTheme="majorEastAsia"/>
          <w:sz w:val="24"/>
          <w:szCs w:val="24"/>
          <w:lang w:val="en-US" w:eastAsia="zh-CN" w:bidi="ar-SA"/>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34"/>
        <w:keepNext w:val="0"/>
        <w:keepLines w:val="0"/>
        <w:pageBreakBefore w:val="0"/>
        <w:kinsoku/>
        <w:wordWrap/>
        <w:overflowPunct/>
        <w:topLinePunct w:val="0"/>
        <w:autoSpaceDE/>
        <w:autoSpaceDN/>
        <w:bidi w:val="0"/>
        <w:spacing w:before="0" w:line="288"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2023年</w:t>
      </w:r>
      <w:r>
        <w:rPr>
          <w:rFonts w:hint="eastAsia" w:asciiTheme="majorEastAsia" w:hAnsiTheme="majorEastAsia" w:eastAsiaTheme="majorEastAsia"/>
          <w:sz w:val="24"/>
          <w:szCs w:val="24"/>
          <w:lang w:val="en-US" w:eastAsia="zh-CN"/>
        </w:rPr>
        <w:t>04</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01</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10</w:t>
      </w:r>
      <w:r>
        <w:rPr>
          <w:rFonts w:hint="eastAsia" w:asciiTheme="majorEastAsia" w:hAnsiTheme="majorEastAsia" w:eastAsiaTheme="majorEastAsia"/>
          <w:sz w:val="24"/>
          <w:szCs w:val="24"/>
          <w:lang w:eastAsia="zh-CN"/>
        </w:rPr>
        <w:t>日（共10天）</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28"/>
          <w:rFonts w:hint="eastAsia" w:asciiTheme="majorEastAsia" w:hAnsiTheme="majorEastAsia" w:eastAsiaTheme="majorEastAsia"/>
          <w:sz w:val="24"/>
          <w:szCs w:val="24"/>
          <w:lang w:eastAsia="zh-CN"/>
        </w:rPr>
        <w:t>huangmq@fjpec.com.cn</w:t>
      </w:r>
      <w:r>
        <w:rPr>
          <w:rStyle w:val="28"/>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keepNext w:val="0"/>
        <w:keepLines w:val="0"/>
        <w:pageBreakBefore w:val="0"/>
        <w:kinsoku/>
        <w:wordWrap/>
        <w:overflowPunct/>
        <w:topLinePunct w:val="0"/>
        <w:bidi w:val="0"/>
        <w:spacing w:line="288" w:lineRule="auto"/>
        <w:ind w:firstLine="480" w:firstLineChars="200"/>
        <w:rPr>
          <w:rFonts w:asciiTheme="majorEastAsia" w:hAnsiTheme="majorEastAsia" w:eastAsiaTheme="majorEastAsia"/>
          <w:sz w:val="24"/>
          <w:szCs w:val="24"/>
          <w:lang w:eastAsia="zh-CN"/>
        </w:rPr>
      </w:pPr>
      <w:r>
        <w:rPr>
          <w:rFonts w:hint="eastAsia"/>
          <w:sz w:val="24"/>
          <w:szCs w:val="24"/>
          <w:lang w:eastAsia="zh-CN"/>
        </w:rPr>
        <w:t xml:space="preserve">3. </w:t>
      </w:r>
      <w:r>
        <w:rPr>
          <w:rFonts w:hint="eastAsia" w:asciiTheme="majorEastAsia" w:hAnsiTheme="majorEastAsia" w:eastAsiaTheme="majorEastAsia"/>
          <w:bCs/>
          <w:sz w:val="24"/>
          <w:szCs w:val="24"/>
          <w:lang w:eastAsia="zh-CN"/>
        </w:rPr>
        <w:t>需进行技术交流并签订技术协议书；如未进行技术交流且未签订技术协议书，其参选资格将被评标委员会予以否决</w:t>
      </w:r>
      <w:r>
        <w:rPr>
          <w:rFonts w:hint="eastAsia" w:asciiTheme="majorEastAsia" w:hAnsiTheme="majorEastAsia" w:eastAsiaTheme="majorEastAsia"/>
          <w:sz w:val="24"/>
          <w:szCs w:val="24"/>
          <w:lang w:eastAsia="zh-CN"/>
        </w:rPr>
        <w:t>。</w:t>
      </w:r>
    </w:p>
    <w:p>
      <w:pPr>
        <w:pStyle w:val="2"/>
        <w:keepNext w:val="0"/>
        <w:keepLines w:val="0"/>
        <w:pageBreakBefore w:val="0"/>
        <w:kinsoku/>
        <w:wordWrap/>
        <w:overflowPunct/>
        <w:topLinePunct w:val="0"/>
        <w:bidi w:val="0"/>
        <w:spacing w:line="288"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递交截止时间（以送达时间为准）：有意向参选人请于公示期间进行报名且须与工厂技术交流并签署技术协议的，并请在技术协议签署之日起5天内将参选文件纸质原件密封送达比选人指定地点。</w:t>
      </w:r>
    </w:p>
    <w:p>
      <w:pPr>
        <w:keepNext w:val="0"/>
        <w:keepLines w:val="0"/>
        <w:pageBreakBefore w:val="0"/>
        <w:tabs>
          <w:tab w:val="left" w:pos="709"/>
        </w:tabs>
        <w:kinsoku/>
        <w:wordWrap/>
        <w:overflowPunct/>
        <w:topLinePunct w:val="0"/>
        <w:bidi w:val="0"/>
        <w:spacing w:line="288"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五、参选保证金：</w:t>
      </w:r>
      <w:r>
        <w:rPr>
          <w:rFonts w:hint="eastAsia"/>
          <w:b/>
          <w:snapToGrid w:val="0"/>
          <w:color w:val="000000" w:themeColor="text1"/>
          <w:spacing w:val="8"/>
          <w:sz w:val="24"/>
          <w:szCs w:val="24"/>
          <w:lang w:val="en-US" w:eastAsia="zh-CN"/>
          <w14:textFill>
            <w14:solidFill>
              <w14:schemeClr w14:val="tx1"/>
            </w14:solidFill>
          </w14:textFill>
        </w:rPr>
        <w:t>人民币2万</w:t>
      </w:r>
      <w:r>
        <w:rPr>
          <w:rFonts w:hint="eastAsia"/>
          <w:b/>
          <w:snapToGrid w:val="0"/>
          <w:color w:val="000000" w:themeColor="text1"/>
          <w:spacing w:val="8"/>
          <w:sz w:val="24"/>
          <w:szCs w:val="24"/>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288" w:lineRule="auto"/>
        <w:ind w:firstLine="257" w:firstLineChars="100"/>
        <w:rPr>
          <w:sz w:val="24"/>
          <w:szCs w:val="24"/>
          <w:lang w:eastAsia="zh-CN"/>
        </w:rPr>
      </w:pPr>
      <w:r>
        <w:rPr>
          <w:rFonts w:hint="eastAsia"/>
          <w:b/>
          <w:snapToGrid w:val="0"/>
          <w:spacing w:val="8"/>
          <w:sz w:val="24"/>
          <w:szCs w:val="24"/>
          <w:lang w:eastAsia="zh-CN"/>
        </w:rPr>
        <w:t>六、</w:t>
      </w:r>
      <w:r>
        <w:rPr>
          <w:rFonts w:hint="eastAsia"/>
          <w:b/>
          <w:bCs/>
          <w:snapToGrid w:val="0"/>
          <w:spacing w:val="8"/>
          <w:sz w:val="24"/>
          <w:szCs w:val="24"/>
          <w:lang w:eastAsia="zh-CN"/>
        </w:rPr>
        <w:t>本公开比选采用参选文件满足要求，商务</w:t>
      </w:r>
      <w:r>
        <w:rPr>
          <w:rFonts w:hint="eastAsia"/>
          <w:b/>
          <w:bCs/>
          <w:snapToGrid w:val="0"/>
          <w:spacing w:val="8"/>
          <w:sz w:val="24"/>
          <w:szCs w:val="24"/>
          <w:lang w:val="en-US" w:eastAsia="zh-CN"/>
        </w:rPr>
        <w:t>未税总价</w:t>
      </w:r>
      <w:r>
        <w:rPr>
          <w:rFonts w:hint="eastAsia"/>
          <w:b/>
          <w:bCs/>
          <w:snapToGrid w:val="0"/>
          <w:spacing w:val="8"/>
          <w:sz w:val="24"/>
          <w:szCs w:val="24"/>
          <w:lang w:eastAsia="zh-CN"/>
        </w:rPr>
        <w:t>最低者中选的评标办法。</w:t>
      </w:r>
    </w:p>
    <w:p>
      <w:pPr>
        <w:keepNext w:val="0"/>
        <w:keepLines w:val="0"/>
        <w:pageBreakBefore w:val="0"/>
        <w:kinsoku/>
        <w:wordWrap/>
        <w:overflowPunct/>
        <w:topLinePunct w:val="0"/>
        <w:autoSpaceDE/>
        <w:autoSpaceDN/>
        <w:bidi w:val="0"/>
        <w:spacing w:line="288" w:lineRule="auto"/>
        <w:ind w:firstLine="241" w:firstLineChars="10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七、联系方式</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商务联系人：黄梅钦  电话：0596-6311073  邮箱：huangmq@fjpec.com.cn</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288" w:lineRule="auto"/>
        <w:ind w:left="9"/>
        <w:jc w:val="center"/>
        <w:rPr>
          <w:sz w:val="24"/>
          <w:szCs w:val="24"/>
          <w:lang w:eastAsia="zh-CN"/>
        </w:rPr>
      </w:pPr>
      <w:r>
        <w:rPr>
          <w:rFonts w:hint="eastAsia"/>
          <w:sz w:val="24"/>
          <w:szCs w:val="24"/>
          <w:lang w:eastAsia="zh-CN"/>
        </w:rPr>
        <w:t xml:space="preserve">                              福建福海创石油化工有限公司</w:t>
      </w:r>
    </w:p>
    <w:p>
      <w:pPr>
        <w:keepNext w:val="0"/>
        <w:keepLines w:val="0"/>
        <w:pageBreakBefore w:val="0"/>
        <w:kinsoku/>
        <w:wordWrap/>
        <w:overflowPunct/>
        <w:topLinePunct w:val="0"/>
        <w:bidi w:val="0"/>
        <w:spacing w:line="288" w:lineRule="auto"/>
        <w:ind w:firstLine="6240" w:firstLineChars="2600"/>
        <w:rPr>
          <w:sz w:val="24"/>
          <w:szCs w:val="24"/>
          <w:lang w:eastAsia="zh-CN"/>
        </w:rPr>
      </w:pPr>
      <w:r>
        <w:rPr>
          <w:rFonts w:hint="eastAsia"/>
          <w:sz w:val="24"/>
          <w:szCs w:val="24"/>
          <w:lang w:eastAsia="zh-CN"/>
        </w:rPr>
        <w:t>2023.0</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28</w:t>
      </w:r>
    </w:p>
    <w:p>
      <w:pPr>
        <w:pStyle w:val="2"/>
        <w:tabs>
          <w:tab w:val="left" w:pos="1262"/>
        </w:tabs>
        <w:spacing w:line="324" w:lineRule="auto"/>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福海创声学</w:t>
      </w:r>
      <w:r>
        <w:rPr>
          <w:rFonts w:asciiTheme="majorEastAsia" w:hAnsiTheme="majorEastAsia" w:eastAsiaTheme="majorEastAsia"/>
          <w:u w:val="single"/>
          <w:lang w:eastAsia="zh-CN"/>
        </w:rPr>
        <w:t>成</w:t>
      </w:r>
      <w:r>
        <w:rPr>
          <w:rFonts w:hint="eastAsia" w:asciiTheme="majorEastAsia" w:hAnsiTheme="majorEastAsia" w:eastAsiaTheme="majorEastAsia"/>
          <w:u w:val="single"/>
          <w:lang w:eastAsia="zh-CN"/>
        </w:rPr>
        <w:t>像仪</w:t>
      </w:r>
      <w:r>
        <w:rPr>
          <w:rFonts w:asciiTheme="majorEastAsia" w:hAnsiTheme="majorEastAsia" w:eastAsiaTheme="majorEastAsia"/>
          <w:u w:val="single"/>
          <w:lang w:eastAsia="zh-CN"/>
        </w:rPr>
        <w:t>及</w:t>
      </w:r>
      <w:r>
        <w:rPr>
          <w:rFonts w:hint="eastAsia" w:asciiTheme="majorEastAsia" w:hAnsiTheme="majorEastAsia" w:eastAsiaTheme="majorEastAsia"/>
          <w:u w:val="single"/>
          <w:lang w:eastAsia="zh-CN"/>
        </w:rPr>
        <w:t>手持热成像仪</w:t>
      </w:r>
      <w:r>
        <w:rPr>
          <w:rFonts w:asciiTheme="majorEastAsia" w:hAnsiTheme="majorEastAsia" w:eastAsiaTheme="majorEastAsia"/>
          <w:u w:val="single"/>
          <w:lang w:eastAsia="zh-CN"/>
        </w:rPr>
        <w:t>采购</w:t>
      </w:r>
      <w:r>
        <w:rPr>
          <w:rFonts w:hint="eastAsia" w:asciiTheme="majorEastAsia" w:hAnsiTheme="majorEastAsia" w:eastAsiaTheme="majorEastAsia"/>
          <w:u w:val="single"/>
          <w:lang w:eastAsia="zh-CN"/>
        </w:rPr>
        <w:t xml:space="preserve">项目 </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pStyle w:val="9"/>
        <w:spacing w:line="360" w:lineRule="auto"/>
        <w:ind w:right="222" w:firstLine="480"/>
        <w:rPr>
          <w:rFonts w:hint="eastAsia" w:asciiTheme="majorEastAsia" w:hAnsiTheme="majorEastAsia" w:eastAsiaTheme="majorEastAsia"/>
          <w:spacing w:val="-10"/>
          <w:lang w:eastAsia="zh-CN"/>
        </w:rPr>
      </w:pPr>
      <w:r>
        <w:rPr>
          <w:rFonts w:hint="eastAsia" w:asciiTheme="majorEastAsia" w:hAnsiTheme="majorEastAsia" w:eastAsiaTheme="majorEastAsia"/>
          <w:sz w:val="24"/>
          <w:szCs w:val="24"/>
          <w:lang w:eastAsia="zh-CN"/>
        </w:rPr>
        <w:t xml:space="preserve">1. </w:t>
      </w:r>
      <w:r>
        <w:rPr>
          <w:rFonts w:hint="eastAsia" w:asciiTheme="majorEastAsia" w:hAnsiTheme="majorEastAsia" w:eastAsiaTheme="majorEastAsia"/>
          <w:spacing w:val="-10"/>
          <w:lang w:eastAsia="zh-CN"/>
        </w:rPr>
        <w:t>项目概况：福海创声学成像仪（</w:t>
      </w:r>
      <w:r>
        <w:rPr>
          <w:rFonts w:hint="eastAsia" w:asciiTheme="majorEastAsia" w:hAnsiTheme="majorEastAsia" w:eastAsiaTheme="majorEastAsia"/>
          <w:spacing w:val="-10"/>
          <w:lang w:val="en-US" w:eastAsia="zh-CN"/>
        </w:rPr>
        <w:t>4台）</w:t>
      </w:r>
      <w:r>
        <w:rPr>
          <w:rFonts w:hint="eastAsia" w:asciiTheme="majorEastAsia" w:hAnsiTheme="majorEastAsia" w:eastAsiaTheme="majorEastAsia"/>
          <w:spacing w:val="-10"/>
          <w:lang w:eastAsia="zh-CN"/>
        </w:rPr>
        <w:t>及手持热成像仪（</w:t>
      </w:r>
      <w:r>
        <w:rPr>
          <w:rFonts w:hint="eastAsia" w:asciiTheme="majorEastAsia" w:hAnsiTheme="majorEastAsia" w:eastAsiaTheme="majorEastAsia"/>
          <w:spacing w:val="-10"/>
          <w:lang w:val="en-US" w:eastAsia="zh-CN"/>
        </w:rPr>
        <w:t>3台）</w:t>
      </w:r>
      <w:r>
        <w:rPr>
          <w:rFonts w:hint="eastAsia" w:asciiTheme="majorEastAsia" w:hAnsiTheme="majorEastAsia" w:eastAsiaTheme="majorEastAsia"/>
          <w:spacing w:val="-10"/>
          <w:lang w:eastAsia="zh-CN"/>
        </w:rPr>
        <w:t>采购项目</w:t>
      </w:r>
    </w:p>
    <w:p>
      <w:pPr>
        <w:pStyle w:val="9"/>
        <w:spacing w:line="360" w:lineRule="auto"/>
        <w:ind w:right="222" w:firstLine="480"/>
        <w:rPr>
          <w:rFonts w:asciiTheme="majorEastAsia" w:hAnsiTheme="majorEastAsia" w:eastAsiaTheme="majorEastAsia"/>
          <w:spacing w:val="-10"/>
          <w:lang w:eastAsia="zh-CN"/>
        </w:rPr>
      </w:pPr>
      <w:r>
        <w:rPr>
          <w:rFonts w:hint="eastAsia" w:asciiTheme="majorEastAsia" w:hAnsiTheme="majorEastAsia" w:eastAsiaTheme="majorEastAsia"/>
          <w:spacing w:val="-10"/>
          <w:lang w:eastAsia="zh-CN"/>
        </w:rPr>
        <w:t>2. 项目范围及内容：①需签署技术协议；②</w:t>
      </w:r>
      <w:r>
        <w:rPr>
          <w:rFonts w:hint="eastAsia" w:asciiTheme="majorEastAsia" w:hAnsiTheme="majorEastAsia" w:eastAsiaTheme="majorEastAsia"/>
          <w:spacing w:val="-10"/>
          <w:lang w:val="en-US" w:eastAsia="zh-CN"/>
        </w:rPr>
        <w:t>供货</w:t>
      </w:r>
      <w:r>
        <w:rPr>
          <w:rFonts w:hint="eastAsia" w:asciiTheme="majorEastAsia" w:hAnsiTheme="majorEastAsia" w:eastAsiaTheme="majorEastAsia"/>
          <w:spacing w:val="-10"/>
          <w:lang w:eastAsia="zh-CN"/>
        </w:rPr>
        <w:t>品牌要求</w:t>
      </w:r>
      <w:r>
        <w:rPr>
          <w:rFonts w:hint="eastAsia" w:asciiTheme="majorEastAsia" w:hAnsiTheme="majorEastAsia" w:eastAsiaTheme="majorEastAsia"/>
          <w:spacing w:val="-10"/>
          <w:lang w:val="en-US" w:eastAsia="zh-CN"/>
        </w:rPr>
        <w:t>之一</w:t>
      </w:r>
      <w:r>
        <w:rPr>
          <w:rFonts w:hint="eastAsia" w:asciiTheme="majorEastAsia" w:hAnsiTheme="majorEastAsia" w:eastAsiaTheme="majorEastAsia"/>
          <w:spacing w:val="-10"/>
          <w:lang w:eastAsia="zh-CN"/>
        </w:rPr>
        <w:t>:优利德、兆华电子、海康</w:t>
      </w:r>
      <w:bookmarkStart w:id="10" w:name="_GoBack"/>
      <w:bookmarkEnd w:id="10"/>
      <w:r>
        <w:rPr>
          <w:rFonts w:hint="eastAsia" w:asciiTheme="majorEastAsia" w:hAnsiTheme="majorEastAsia" w:eastAsiaTheme="majorEastAsia"/>
          <w:spacing w:val="-10"/>
          <w:lang w:eastAsia="zh-CN"/>
        </w:rPr>
        <w:t>微影、福禄克；③</w:t>
      </w:r>
      <w:r>
        <w:rPr>
          <w:rFonts w:hint="eastAsia" w:asciiTheme="majorEastAsia" w:hAnsiTheme="majorEastAsia" w:eastAsiaTheme="majorEastAsia"/>
          <w:spacing w:val="-10"/>
          <w:lang w:val="en-US" w:eastAsia="zh-CN"/>
        </w:rPr>
        <w:t>要求提供2年质保</w:t>
      </w:r>
      <w:r>
        <w:rPr>
          <w:rFonts w:hint="eastAsia" w:asciiTheme="majorEastAsia" w:hAnsiTheme="majorEastAsia" w:eastAsiaTheme="majorEastAsia"/>
          <w:spacing w:val="-10"/>
          <w:lang w:eastAsia="zh-CN"/>
        </w:rPr>
        <w:t>；④每台单独包装，包装箱必须是高强度抗冲击便携箱，便于现场手提。</w:t>
      </w:r>
    </w:p>
    <w:p>
      <w:pPr>
        <w:pStyle w:val="9"/>
        <w:spacing w:line="360" w:lineRule="auto"/>
        <w:ind w:right="222" w:firstLine="480"/>
        <w:rPr>
          <w:rFonts w:asciiTheme="majorEastAsia" w:hAnsiTheme="majorEastAsia" w:eastAsiaTheme="majorEastAsia"/>
          <w:spacing w:val="-10"/>
          <w:lang w:eastAsia="zh-CN"/>
        </w:rPr>
      </w:pPr>
      <w:r>
        <w:rPr>
          <w:rFonts w:hint="eastAsia" w:asciiTheme="majorEastAsia" w:hAnsiTheme="majorEastAsia" w:eastAsiaTheme="majorEastAsia"/>
          <w:spacing w:val="-10"/>
          <w:lang w:eastAsia="zh-CN"/>
        </w:rPr>
        <w:t>3. 相关要求标准、规范及规定：本仪器须符合试验方法：仪器的各项性能指标必须符合仪器出厂规定的技术性能指标；必须符合本技术协议附件中的技术要求或请购规格书的技术指标。仪器必须能满足用户的要求；必须满足相应方法标准中对设备的要求，必须满足标准和技术协议中规定的测量范围和测量精度。</w:t>
      </w:r>
    </w:p>
    <w:p>
      <w:pPr>
        <w:pStyle w:val="9"/>
        <w:spacing w:line="360" w:lineRule="auto"/>
        <w:ind w:right="222" w:firstLine="480"/>
        <w:rPr>
          <w:rFonts w:asciiTheme="majorEastAsia" w:hAnsiTheme="majorEastAsia" w:eastAsiaTheme="majorEastAsia"/>
          <w:spacing w:val="-10"/>
          <w:lang w:eastAsia="zh-CN"/>
        </w:rPr>
      </w:pPr>
      <w:r>
        <w:rPr>
          <w:rFonts w:hint="eastAsia" w:asciiTheme="majorEastAsia" w:hAnsiTheme="majorEastAsia" w:eastAsiaTheme="majorEastAsia"/>
          <w:spacing w:val="-10"/>
          <w:lang w:eastAsia="zh-CN"/>
        </w:rPr>
        <w:t>(五)产品质量：</w:t>
      </w:r>
      <w:r>
        <w:rPr>
          <w:rFonts w:hint="eastAsia" w:asciiTheme="majorEastAsia" w:hAnsiTheme="majorEastAsia" w:eastAsiaTheme="majorEastAsia"/>
          <w:spacing w:val="-10"/>
          <w:lang w:val="en-US" w:eastAsia="zh-CN"/>
        </w:rPr>
        <w:t>承包商需为设备提供两年质保，质保期内设备出现问题，需提供免费维修。具体以双方签署技术协议要求为准。</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319" w:right="226" w:hanging="319" w:hangingChars="133"/>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319" w:right="222" w:hanging="319" w:hangingChars="133"/>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319" w:hanging="319" w:hangingChars="133"/>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9"/>
        <w:spacing w:line="360" w:lineRule="auto"/>
        <w:ind w:left="319" w:hanging="319" w:hangingChars="133"/>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keepNext w:val="0"/>
        <w:keepLines w:val="0"/>
        <w:pageBreakBefore w:val="0"/>
        <w:widowControl/>
        <w:kinsoku/>
        <w:wordWrap/>
        <w:overflowPunct/>
        <w:topLinePunct w:val="0"/>
        <w:autoSpaceDE/>
        <w:autoSpaceDN/>
        <w:bidi w:val="0"/>
        <w:spacing w:line="288" w:lineRule="auto"/>
        <w:ind w:left="308" w:leftChars="-18" w:hanging="348" w:hangingChars="145"/>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308" w:leftChars="-18" w:hanging="348" w:hangingChars="145"/>
        <w:jc w:val="both"/>
        <w:rPr>
          <w:rFonts w:hint="eastAsia" w:cs="宋体" w:asciiTheme="majorEastAsia" w:hAnsiTheme="majorEastAsia" w:eastAsiaTheme="majorEastAsia"/>
          <w:sz w:val="24"/>
          <w:szCs w:val="24"/>
          <w:lang w:val="en-US" w:eastAsia="zh-CN" w:bidi="ar-SA"/>
        </w:rPr>
      </w:pPr>
      <w:r>
        <w:rPr>
          <w:rFonts w:hint="eastAsia" w:asciiTheme="majorEastAsia" w:hAnsiTheme="majorEastAsia" w:eastAsiaTheme="majorEastAsia"/>
          <w:sz w:val="24"/>
          <w:szCs w:val="24"/>
          <w:lang w:eastAsia="zh-CN"/>
        </w:rPr>
        <w:t xml:space="preserve">2. </w:t>
      </w:r>
      <w:r>
        <w:rPr>
          <w:rFonts w:hint="eastAsia" w:cs="宋体" w:asciiTheme="majorEastAsia" w:hAnsiTheme="majorEastAsia" w:eastAsiaTheme="majorEastAsia"/>
          <w:sz w:val="24"/>
          <w:szCs w:val="24"/>
          <w:lang w:val="en-US" w:eastAsia="zh-CN" w:bidi="ar-SA"/>
        </w:rPr>
        <w:t>参选人提供高质量的声学成像仪及手持热成像；这些设备必须是成熟可靠、技术先进的产品，且制造厂已有近三年其他石油化工厂使用的业绩补充，需提供相应发票</w:t>
      </w:r>
      <w:r>
        <w:rPr>
          <w:rFonts w:hint="eastAsia"/>
          <w:color w:val="000000" w:themeColor="text1"/>
          <w:sz w:val="24"/>
          <w:szCs w:val="24"/>
          <w:lang w:eastAsia="zh-CN"/>
          <w14:textFill>
            <w14:solidFill>
              <w14:schemeClr w14:val="tx1"/>
            </w14:solidFill>
          </w14:textFill>
        </w:rPr>
        <w:t>。</w:t>
      </w:r>
    </w:p>
    <w:p>
      <w:pPr>
        <w:spacing w:line="360" w:lineRule="auto"/>
        <w:ind w:left="308" w:leftChars="-18" w:hanging="348" w:hangingChars="145"/>
        <w:rPr>
          <w:color w:val="000000" w:themeColor="text1"/>
          <w:sz w:val="24"/>
          <w:szCs w:val="24"/>
          <w:lang w:eastAsia="zh-CN"/>
          <w14:textFill>
            <w14:solidFill>
              <w14:schemeClr w14:val="tx1"/>
            </w14:solidFill>
          </w14:textFill>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w:t>
      </w:r>
      <w:r>
        <w:rPr>
          <w:color w:val="000000" w:themeColor="text1"/>
          <w:sz w:val="24"/>
          <w:szCs w:val="24"/>
          <w:lang w:eastAsia="zh-CN"/>
          <w14:textFill>
            <w14:solidFill>
              <w14:schemeClr w14:val="tx1"/>
            </w14:solidFill>
          </w14:textFill>
        </w:rPr>
        <w:t xml:space="preserve"> 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pStyle w:val="32"/>
        <w:spacing w:line="360" w:lineRule="auto"/>
        <w:ind w:left="308" w:leftChars="-18" w:hanging="348" w:hangingChars="145"/>
        <w:rPr>
          <w:sz w:val="24"/>
          <w:szCs w:val="24"/>
        </w:rPr>
      </w:pPr>
      <w:r>
        <w:rPr>
          <w:rFonts w:hint="eastAsia"/>
          <w:sz w:val="24"/>
          <w:szCs w:val="24"/>
          <w:lang w:val="en-US" w:eastAsia="zh-CN"/>
        </w:rPr>
        <w:t>4</w:t>
      </w:r>
      <w:r>
        <w:rPr>
          <w:rFonts w:hint="eastAsia"/>
          <w:sz w:val="24"/>
          <w:szCs w:val="24"/>
        </w:rPr>
        <w:t>.</w:t>
      </w:r>
      <w:r>
        <w:rPr>
          <w:color w:val="000000" w:themeColor="text1"/>
          <w:sz w:val="24"/>
          <w:szCs w:val="24"/>
          <w14:textFill>
            <w14:solidFill>
              <w14:schemeClr w14:val="tx1"/>
            </w14:solidFill>
          </w14:textFill>
        </w:rPr>
        <w:t xml:space="preserve"> 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p>
    <w:p>
      <w:pPr>
        <w:spacing w:line="360" w:lineRule="auto"/>
        <w:ind w:left="308" w:leftChars="-18" w:hanging="348" w:hangingChars="145"/>
        <w:rPr>
          <w:rFonts w:hint="eastAsia" w:cs="宋体" w:asciiTheme="majorEastAsia" w:hAnsiTheme="majorEastAsia" w:eastAsiaTheme="majorEastAsia"/>
          <w:sz w:val="24"/>
          <w:szCs w:val="24"/>
          <w:lang w:val="en-US" w:eastAsia="zh-CN" w:bidi="ar-SA"/>
        </w:rPr>
      </w:pP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spacing w:before="15" w:line="360" w:lineRule="auto"/>
        <w:rPr>
          <w:b/>
          <w:w w:val="95"/>
          <w:sz w:val="28"/>
          <w:lang w:eastAsia="zh-CN"/>
        </w:rPr>
      </w:pPr>
      <w:r>
        <w:rPr>
          <w:b/>
          <w:w w:val="95"/>
          <w:sz w:val="28"/>
          <w:lang w:eastAsia="zh-CN"/>
        </w:rPr>
        <w:t>七、参选保证金</w:t>
      </w:r>
    </w:p>
    <w:p>
      <w:pPr>
        <w:pStyle w:val="2"/>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sz w:val="24"/>
          <w:szCs w:val="24"/>
          <w:lang w:val="en-US" w:eastAsia="zh-CN"/>
        </w:rPr>
        <w:t>2万</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widowControl/>
        <w:spacing w:line="360" w:lineRule="auto"/>
        <w:ind w:right="-1164" w:rightChars="-529" w:firstLine="442" w:firstLineChars="200"/>
        <w:jc w:val="both"/>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cs="宋体" w:asciiTheme="majorEastAsia" w:hAnsiTheme="majorEastAsia" w:eastAsiaTheme="majorEastAsia"/>
          <w:sz w:val="24"/>
          <w:szCs w:val="24"/>
          <w:u w:val="single"/>
          <w:lang w:val="en-US" w:eastAsia="zh-CN" w:bidi="ar-SA"/>
        </w:rPr>
        <w:t>声学成像仪及手持热成像仪采购项目参选保证金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9"/>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9"/>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9"/>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2"/>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3"/>
        <w:tabs>
          <w:tab w:val="left" w:pos="6879"/>
        </w:tabs>
        <w:spacing w:line="360" w:lineRule="auto"/>
        <w:ind w:left="0" w:right="10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0" w:right="10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3"/>
        <w:tabs>
          <w:tab w:val="left" w:pos="6879"/>
        </w:tabs>
        <w:spacing w:line="360" w:lineRule="auto"/>
        <w:ind w:left="0" w:right="106" w:firstLine="482" w:firstLineChars="200"/>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4"/>
          <w:lang w:val="en-US" w:eastAsia="zh-CN"/>
        </w:rPr>
        <w:t xml:space="preserve">黄梅钦 </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0596-6311073</w:t>
      </w:r>
    </w:p>
    <w:p>
      <w:pPr>
        <w:pStyle w:val="3"/>
        <w:tabs>
          <w:tab w:val="left" w:pos="6879"/>
        </w:tabs>
        <w:spacing w:line="360" w:lineRule="auto"/>
        <w:ind w:left="0" w:right="106" w:firstLine="466" w:firstLineChars="200"/>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林山杰</w:t>
      </w:r>
      <w:r>
        <w:rPr>
          <w:rFonts w:hint="eastAsia" w:asciiTheme="majorEastAsia" w:hAnsiTheme="majorEastAsia" w:eastAsiaTheme="majorEastAsia"/>
          <w:spacing w:val="-4"/>
          <w:lang w:eastAsia="zh-CN"/>
        </w:rPr>
        <w:t xml:space="preserve">    电话：0596-6311606</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86.60万</w:t>
      </w:r>
      <w:r>
        <w:rPr>
          <w:rFonts w:hint="eastAsia" w:asciiTheme="majorEastAsia" w:hAnsiTheme="majorEastAsia" w:eastAsiaTheme="majorEastAsia"/>
          <w:b/>
          <w:bCs/>
          <w:sz w:val="24"/>
          <w:szCs w:val="24"/>
          <w:lang w:eastAsia="zh-CN"/>
        </w:rPr>
        <w:t>元</w:t>
      </w:r>
      <w:r>
        <w:rPr>
          <w:rFonts w:hint="eastAsia" w:asciiTheme="majorEastAsia" w:hAnsiTheme="majorEastAsia" w:eastAsiaTheme="majorEastAsia"/>
          <w:b/>
          <w:bCs/>
          <w:sz w:val="24"/>
          <w:szCs w:val="24"/>
          <w:lang w:val="en-US" w:eastAsia="zh-CN"/>
        </w:rPr>
        <w:t>（不含税价）</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center"/>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rPr>
          <w:lang w:eastAsia="zh-CN"/>
        </w:rPr>
      </w:pPr>
      <w:r>
        <w:rPr>
          <w:rFonts w:hint="eastAsia"/>
          <w:b/>
          <w:lang w:eastAsia="zh-CN"/>
        </w:rPr>
        <w:t>注：需提供参选文件及报价表电子版U盘一份（盖章PDF版），报价表须独立盖章密封</w:t>
      </w:r>
    </w:p>
    <w:p>
      <w:pPr>
        <w:pStyle w:val="2"/>
        <w:spacing w:line="360" w:lineRule="auto"/>
        <w:ind w:left="0" w:leftChars="0" w:firstLine="0" w:firstLineChars="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2"/>
        <w:spacing w:line="360" w:lineRule="auto"/>
        <w:ind w:left="0" w:leftChars="0" w:firstLine="0" w:firstLineChars="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leftChars="0" w:firstLine="0" w:firstLineChars="0"/>
        <w:rPr>
          <w:sz w:val="24"/>
          <w:szCs w:val="24"/>
          <w:lang w:eastAsia="zh-CN"/>
        </w:rPr>
      </w:pPr>
      <w:r>
        <w:rPr>
          <w:w w:val="95"/>
          <w:sz w:val="24"/>
          <w:szCs w:val="24"/>
          <w:lang w:eastAsia="zh-CN"/>
        </w:rPr>
        <w:t>四、特别说明</w:t>
      </w:r>
    </w:p>
    <w:p>
      <w:pPr>
        <w:pStyle w:val="9"/>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9"/>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858"/>
      <w:bookmarkStart w:id="1" w:name="_Toc430489126"/>
      <w:bookmarkStart w:id="2" w:name="_Toc430492133"/>
      <w:bookmarkStart w:id="3" w:name="_Toc415567504"/>
      <w:bookmarkStart w:id="4" w:name="_Toc430422420"/>
      <w:bookmarkStart w:id="5" w:name="_Toc177186249"/>
      <w:bookmarkStart w:id="6" w:name="_Toc304357904"/>
      <w:bookmarkStart w:id="7" w:name="_Toc430490619"/>
      <w:bookmarkStart w:id="8" w:name="_Toc430488651"/>
    </w:p>
    <w:p>
      <w:pPr>
        <w:pStyle w:val="9"/>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32"/>
        <w:rPr>
          <w:b/>
          <w:sz w:val="28"/>
          <w:szCs w:val="28"/>
        </w:rPr>
      </w:pP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b/>
          <w:lang w:val="en-US" w:eastAsia="zh-CN"/>
        </w:rPr>
        <w:t>86.60万</w:t>
      </w:r>
      <w:r>
        <w:rPr>
          <w:rFonts w:hint="eastAsia"/>
          <w:b/>
          <w:lang w:eastAsia="zh-CN"/>
        </w:rPr>
        <w:t>元（不含税价）</w:t>
      </w:r>
      <w:r>
        <w:rPr>
          <w:rFonts w:hint="eastAsia"/>
          <w:lang w:eastAsia="zh-CN"/>
        </w:rPr>
        <w:t>。参选人所填报的包干含税报价高于本项目最高限价的，其参选将被比选小组予以否决。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2"/>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2"/>
        <w:spacing w:line="360" w:lineRule="auto"/>
        <w:ind w:firstLine="437"/>
        <w:rPr>
          <w:sz w:val="24"/>
          <w:szCs w:val="24"/>
        </w:rPr>
      </w:pPr>
      <w:r>
        <w:rPr>
          <w:rFonts w:hint="eastAsia"/>
          <w:sz w:val="24"/>
          <w:szCs w:val="24"/>
        </w:rPr>
        <w:t>9.</w:t>
      </w:r>
      <w:r>
        <w:rPr>
          <w:rFonts w:hint="eastAsia"/>
        </w:rPr>
        <w:t xml:space="preserve"> </w:t>
      </w:r>
      <w:r>
        <w:rPr>
          <w:rStyle w:val="24"/>
          <w:rFonts w:hint="eastAsia"/>
          <w:sz w:val="24"/>
          <w:szCs w:val="24"/>
        </w:rPr>
        <w:t>福建福海创石油化工有限公司的权属子公司“腾龙芳烃（漳州）有限公司”作为合同执行主体，将于中选通知书发出之日起20日内与中选人完成合同签订事宜。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pStyle w:val="2"/>
        <w:tabs>
          <w:tab w:val="left" w:pos="4344"/>
        </w:tabs>
        <w:spacing w:line="355" w:lineRule="exact"/>
        <w:ind w:left="3082"/>
        <w:rPr>
          <w:rFonts w:hAnsi="Calibri" w:cs="Times New Roman"/>
          <w:b w:val="0"/>
          <w:bCs w:val="0"/>
          <w:sz w:val="34"/>
          <w:szCs w:val="22"/>
          <w:lang w:eastAsia="zh-CN"/>
        </w:rPr>
      </w:pPr>
    </w:p>
    <w:p>
      <w:pPr>
        <w:pStyle w:val="2"/>
        <w:tabs>
          <w:tab w:val="left" w:pos="4344"/>
        </w:tabs>
        <w:spacing w:line="360" w:lineRule="auto"/>
        <w:ind w:left="0"/>
        <w:jc w:val="center"/>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沉浸式水中油分析仪采购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r>
        <w:rPr>
          <w:rFonts w:hint="eastAsia"/>
          <w:b/>
          <w:sz w:val="28"/>
          <w:szCs w:val="28"/>
        </w:rPr>
        <w:t>采购合同</w:t>
      </w:r>
    </w:p>
    <w:tbl>
      <w:tblPr>
        <w:tblStyle w:val="31"/>
        <w:tblW w:w="98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075"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lang w:eastAsia="zh-CN"/>
              </w:rPr>
            </w:pPr>
            <w:r>
              <w:rPr>
                <w:rFonts w:hint="eastAsia"/>
                <w:sz w:val="24"/>
                <w:lang w:eastAsia="zh-CN"/>
              </w:rPr>
              <w:t xml:space="preserve"> 腾龙芳烃（漳州）有限公司                                    </w:t>
            </w:r>
          </w:p>
        </w:tc>
        <w:tc>
          <w:tcPr>
            <w:tcW w:w="1418" w:type="dxa"/>
          </w:tcPr>
          <w:p>
            <w:pPr>
              <w:spacing w:line="120" w:lineRule="auto"/>
              <w:jc w:val="both"/>
              <w:rPr>
                <w:sz w:val="24"/>
              </w:rPr>
            </w:pPr>
            <w:r>
              <w:rPr>
                <w:rFonts w:hint="eastAsia"/>
                <w:sz w:val="24"/>
              </w:rPr>
              <w:t>签订地点：</w:t>
            </w:r>
          </w:p>
        </w:tc>
        <w:tc>
          <w:tcPr>
            <w:tcW w:w="3075"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075" w:type="dxa"/>
          </w:tcPr>
          <w:p>
            <w:pPr>
              <w:spacing w:line="120" w:lineRule="auto"/>
              <w:jc w:val="both"/>
              <w:rPr>
                <w:sz w:val="24"/>
              </w:rPr>
            </w:pPr>
          </w:p>
        </w:tc>
      </w:tr>
    </w:tbl>
    <w:p>
      <w:pPr>
        <w:spacing w:line="120" w:lineRule="auto"/>
        <w:ind w:firstLine="480" w:firstLineChars="200"/>
        <w:rPr>
          <w:sz w:val="24"/>
        </w:rPr>
      </w:pPr>
    </w:p>
    <w:p>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30"/>
        <w:tblW w:w="98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13"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6858"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腾龙芳烃（漳州）有限公司 </w:t>
      </w:r>
      <w:r>
        <w:rPr>
          <w:rFonts w:hint="eastAsia"/>
          <w:sz w:val="24"/>
          <w:lang w:eastAsia="zh-CN"/>
        </w:rPr>
        <w:t>（以甲方提供的送货清单和地址明细为准）</w:t>
      </w:r>
    </w:p>
    <w:p>
      <w:pPr>
        <w:spacing w:line="288" w:lineRule="auto"/>
        <w:ind w:firstLine="240" w:firstLineChars="100"/>
        <w:jc w:val="both"/>
        <w:rPr>
          <w:sz w:val="24"/>
          <w:lang w:eastAsia="zh-CN"/>
        </w:rPr>
      </w:pPr>
      <w:r>
        <w:rPr>
          <w:rFonts w:hint="eastAsia"/>
          <w:sz w:val="24"/>
          <w:lang w:eastAsia="zh-CN"/>
        </w:rPr>
        <w:t>2.3交货时间：</w:t>
      </w:r>
      <w:r>
        <w:rPr>
          <w:sz w:val="24"/>
          <w:u w:val="single"/>
          <w:lang w:eastAsia="zh-CN"/>
        </w:rPr>
        <w:t xml:space="preserve"> </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w:t>
      </w:r>
      <w:r>
        <w:rPr>
          <w:rFonts w:hint="eastAsia" w:asciiTheme="majorEastAsia" w:hAnsiTheme="majorEastAsia" w:eastAsiaTheme="majorEastAsia"/>
          <w:sz w:val="24"/>
          <w:u w:val="single"/>
          <w:lang w:eastAsia="zh-CN"/>
        </w:rPr>
        <w:t>个月内货到现场且须</w:t>
      </w:r>
      <w:r>
        <w:rPr>
          <w:rFonts w:hint="eastAsia"/>
          <w:sz w:val="24"/>
          <w:szCs w:val="24"/>
          <w:u w:val="single"/>
          <w:lang w:eastAsia="zh-CN"/>
        </w:rPr>
        <w:t>保证仪器到货时仪器的各个系统完整性。</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highlight w:val="yellow"/>
          <w:lang w:eastAsia="zh-CN"/>
        </w:rPr>
      </w:pPr>
      <w:r>
        <w:rPr>
          <w:rFonts w:hint="eastAsia"/>
          <w:sz w:val="24"/>
          <w:highlight w:val="yellow"/>
          <w:lang w:eastAsia="zh-CN"/>
        </w:rPr>
        <w:t>3.1乙方交付的产品按合同约定标准经甲方验收合格后，甲方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firstLine="480" w:firstLineChars="20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rFonts w:hint="eastAsia"/>
          <w:sz w:val="24"/>
          <w:u w:val="single"/>
          <w:lang w:eastAsia="zh-CN"/>
        </w:rPr>
        <w:t xml:space="preserve">60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napToGrid w:val="0"/>
        <w:spacing w:line="360" w:lineRule="auto"/>
        <w:rPr>
          <w:szCs w:val="21"/>
          <w:lang w:eastAsia="zh-CN"/>
        </w:rPr>
      </w:pPr>
    </w:p>
    <w:p>
      <w:pPr>
        <w:spacing w:line="360" w:lineRule="auto"/>
        <w:ind w:firstLine="480" w:firstLineChars="200"/>
        <w:rPr>
          <w:sz w:val="24"/>
          <w:lang w:eastAsia="zh-CN"/>
        </w:rPr>
      </w:pPr>
      <w:r>
        <w:rPr>
          <w:rFonts w:hint="eastAsia"/>
          <w:sz w:val="24"/>
          <w:lang w:eastAsia="zh-CN"/>
        </w:rPr>
        <w:t>3.3甲方的付款并不限制甲方在随后时间对已开具发票的费用提出争议或对合同中不满意的服务、不符合要求的产品进行索赔的权利。</w:t>
      </w:r>
    </w:p>
    <w:p>
      <w:pPr>
        <w:spacing w:line="360" w:lineRule="auto"/>
        <w:ind w:firstLine="480" w:firstLineChars="200"/>
        <w:rPr>
          <w:sz w:val="24"/>
          <w:lang w:eastAsia="zh-CN"/>
        </w:rPr>
      </w:pPr>
      <w:r>
        <w:rPr>
          <w:rFonts w:hint="eastAsia"/>
          <w:sz w:val="24"/>
          <w:lang w:eastAsia="zh-CN"/>
        </w:rPr>
        <w:t>3.4甲方有权从应付乙方的款项中抵扣乙方按本合同应支付给甲方的费用，包括但不限于违约金、赔偿金、乙方造成的一切损失、债务。</w:t>
      </w:r>
    </w:p>
    <w:p>
      <w:pPr>
        <w:spacing w:line="360" w:lineRule="auto"/>
        <w:rPr>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spacing w:line="360" w:lineRule="auto"/>
        <w:rPr>
          <w:sz w:val="24"/>
          <w:lang w:eastAsia="zh-CN"/>
        </w:rPr>
      </w:pPr>
      <w:r>
        <w:rPr>
          <w:rFonts w:hint="eastAsia"/>
          <w:sz w:val="24"/>
          <w:lang w:eastAsia="zh-CN"/>
        </w:rPr>
        <w:t>4、质量要求和技术标准</w:t>
      </w:r>
    </w:p>
    <w:p>
      <w:pPr>
        <w:spacing w:line="360" w:lineRule="auto"/>
        <w:rPr>
          <w:b w:val="0"/>
          <w:bCs w:val="0"/>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firstLine="480"/>
        <w:rPr>
          <w:rFonts w:hint="eastAsia"/>
          <w:sz w:val="24"/>
          <w:lang w:eastAsia="zh-CN"/>
        </w:rPr>
      </w:pPr>
      <w:r>
        <w:rPr>
          <w:rFonts w:hint="eastAsia"/>
          <w:sz w:val="24"/>
          <w:lang w:eastAsia="zh-CN"/>
        </w:rPr>
        <w:t>4.4乙方不按本合同约定交付产品所产生的任何费用由乙方自己承担。</w:t>
      </w:r>
    </w:p>
    <w:p>
      <w:pPr>
        <w:spacing w:line="360" w:lineRule="auto"/>
        <w:ind w:firstLine="480"/>
        <w:rPr>
          <w:rFonts w:hint="eastAsia"/>
          <w:sz w:val="24"/>
          <w:lang w:eastAsia="zh-CN"/>
        </w:rPr>
      </w:pPr>
      <w:r>
        <w:rPr>
          <w:rFonts w:hint="eastAsia"/>
          <w:sz w:val="24"/>
          <w:lang w:val="en-US" w:eastAsia="zh-CN"/>
        </w:rPr>
        <w:t>4.5</w:t>
      </w:r>
      <w:r>
        <w:rPr>
          <w:rFonts w:hint="eastAsia"/>
          <w:sz w:val="24"/>
          <w:lang w:eastAsia="zh-CN"/>
        </w:rPr>
        <w:t>承包商所供货的声学成像仪及手持热成像仪必须是以下四个品牌之一（福禄克、优利德、兆华电子、海康微影）。</w:t>
      </w:r>
    </w:p>
    <w:p>
      <w:pPr>
        <w:spacing w:line="360" w:lineRule="auto"/>
        <w:ind w:firstLine="480"/>
        <w:rPr>
          <w:rFonts w:hint="eastAsia"/>
          <w:sz w:val="24"/>
          <w:lang w:eastAsia="zh-CN"/>
        </w:rPr>
      </w:pPr>
      <w:r>
        <w:rPr>
          <w:rFonts w:hint="eastAsia"/>
          <w:sz w:val="24"/>
          <w:lang w:val="en-US" w:eastAsia="zh-CN"/>
        </w:rPr>
        <w:t>4.6</w:t>
      </w:r>
      <w:r>
        <w:rPr>
          <w:rFonts w:hint="eastAsia"/>
          <w:sz w:val="24"/>
          <w:lang w:eastAsia="zh-CN"/>
        </w:rPr>
        <w:t>声学成像仪及手持热成像每台单独包装，包装箱必须是高强度抗冲击便携箱，便于现场手提。</w:t>
      </w:r>
    </w:p>
    <w:p>
      <w:pPr>
        <w:spacing w:line="360" w:lineRule="auto"/>
        <w:ind w:firstLine="480"/>
        <w:rPr>
          <w:rFonts w:hint="eastAsia"/>
          <w:sz w:val="24"/>
          <w:lang w:eastAsia="zh-CN"/>
        </w:rPr>
      </w:pPr>
      <w:r>
        <w:rPr>
          <w:rFonts w:hint="eastAsia"/>
          <w:sz w:val="24"/>
          <w:lang w:val="en-US" w:eastAsia="zh-CN"/>
        </w:rPr>
        <w:t>4.7乙方</w:t>
      </w:r>
      <w:r>
        <w:rPr>
          <w:rFonts w:hint="eastAsia"/>
          <w:sz w:val="24"/>
          <w:lang w:eastAsia="zh-CN"/>
        </w:rPr>
        <w:t>提供高质量的声学成像仪及手持热成像。这些设备必须是成熟可靠、技术先进的产品，且制造厂已有近三年其他石油化工厂使用的业绩。</w:t>
      </w:r>
    </w:p>
    <w:p>
      <w:pPr>
        <w:pStyle w:val="2"/>
        <w:ind w:firstLine="480"/>
        <w:rPr>
          <w:lang w:eastAsia="zh-CN"/>
        </w:rPr>
      </w:pP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ascii="MS Gothic" w:hAnsi="MS Gothic" w:eastAsia="MS Gothic" w:cs="MS Gothic"/>
            <w:sz w:val="24"/>
          </w:rPr>
          <w:id w:val="-22404436"/>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ascii="MS Gothic" w:hAnsi="MS Gothic" w:eastAsia="MS Gothic" w:cs="MS Gothic"/>
            <w:sz w:val="24"/>
          </w:rPr>
          <w:id w:val="-101954568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技术服务：</w:t>
      </w:r>
      <w:r>
        <w:rPr>
          <w:sz w:val="24"/>
          <w:u w:val="single"/>
          <w:lang w:eastAsia="zh-CN"/>
        </w:rPr>
        <w:t xml:space="preserve"> </w:t>
      </w:r>
      <w:r>
        <w:rPr>
          <w:rFonts w:hint="eastAsia" w:ascii="宋体" w:hAnsi="宋体" w:eastAsia="宋体" w:cs="宋体"/>
          <w:sz w:val="24"/>
          <w:szCs w:val="22"/>
          <w:u w:val="single"/>
          <w:lang w:val="en-US" w:eastAsia="zh-CN" w:bidi="ar-SA"/>
        </w:rPr>
        <w:t xml:space="preserve"> 提供两年质保     </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spacing w:line="360" w:lineRule="auto"/>
        <w:ind w:firstLine="480" w:firstLineChars="200"/>
        <w:rPr>
          <w:sz w:val="24"/>
          <w:u w:val="single"/>
          <w:lang w:eastAsia="zh-CN"/>
        </w:rPr>
      </w:pPr>
      <w:sdt>
        <w:sdtPr>
          <w:rPr>
            <w:rFonts w:hint="eastAsia" w:ascii="MS Gothic" w:hAnsi="MS Gothic" w:eastAsia="MS Gothic" w:cs="MS Gothic"/>
            <w:sz w:val="24"/>
          </w:rPr>
          <w:id w:val="142753769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人员培训：</w:t>
      </w:r>
      <w:r>
        <w:rPr>
          <w:rFonts w:hint="eastAsia" w:ascii="宋体" w:hAnsi="宋体" w:eastAsia="宋体" w:cs="宋体"/>
          <w:sz w:val="24"/>
          <w:szCs w:val="22"/>
          <w:u w:val="single"/>
          <w:lang w:val="en-US" w:eastAsia="zh-CN" w:bidi="ar-SA"/>
        </w:rPr>
        <w:t xml:space="preserve"> 仪操作使用相关技术培训    </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pStyle w:val="73"/>
        <w:ind w:firstLine="560"/>
        <w:rPr>
          <w:sz w:val="24"/>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sdtContent>
      </w:sdt>
      <w:r>
        <w:rPr>
          <w:rFonts w:hint="eastAsia"/>
          <w:sz w:val="24"/>
          <w:lang w:eastAsia="zh-CN"/>
        </w:rPr>
        <w:t xml:space="preserve"> 技术资料：</w:t>
      </w:r>
      <w:r>
        <w:rPr>
          <w:rFonts w:hint="eastAsia" w:ascii="宋体" w:hAnsi="宋体" w:eastAsia="宋体" w:cs="宋体"/>
          <w:sz w:val="24"/>
          <w:szCs w:val="22"/>
          <w:u w:val="single"/>
          <w:lang w:val="en-US" w:eastAsia="zh-CN" w:bidi="ar-SA"/>
        </w:rPr>
        <w:t xml:space="preserve">  合格证、产品说明书、保修卡等相关资料。</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left="0" w:leftChars="0" w:firstLine="319" w:firstLineChars="133"/>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spacing w:line="360" w:lineRule="auto"/>
        <w:ind w:left="0" w:leftChars="0" w:firstLine="319" w:firstLineChars="133"/>
        <w:rPr>
          <w:sz w:val="24"/>
          <w:lang w:eastAsia="zh-CN"/>
        </w:rPr>
      </w:pPr>
      <w:r>
        <w:rPr>
          <w:rFonts w:hint="eastAsia"/>
          <w:sz w:val="24"/>
          <w:lang w:eastAsia="zh-CN"/>
        </w:rPr>
        <w:t>6.5调试验收结果经甲方确认后，双方代表必须按规定的验收交接单上的项目对照本合同填好验收结果并签名盖章。</w:t>
      </w:r>
    </w:p>
    <w:p>
      <w:pPr>
        <w:spacing w:line="360" w:lineRule="auto"/>
        <w:ind w:left="0" w:leftChars="0" w:firstLine="319" w:firstLineChars="133"/>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b/>
          <w:bCs/>
          <w:sz w:val="24"/>
          <w:highlight w:val="yellow"/>
          <w:lang w:val="en-US" w:eastAsia="zh-CN"/>
        </w:rPr>
        <w:t>24</w:t>
      </w:r>
      <w:r>
        <w:rPr>
          <w:rFonts w:hint="eastAsia"/>
          <w:b/>
          <w:bCs/>
          <w:sz w:val="24"/>
          <w:highlight w:val="yellow"/>
          <w:lang w:eastAsia="zh-CN"/>
        </w:rPr>
        <w:t>个月</w:t>
      </w:r>
      <w:r>
        <w:rPr>
          <w:rFonts w:hint="eastAsia"/>
          <w:sz w:val="24"/>
          <w:lang w:eastAsia="zh-CN"/>
        </w:rPr>
        <w:t xml:space="preserve">。  </w:t>
      </w:r>
    </w:p>
    <w:p>
      <w:pPr>
        <w:spacing w:line="360" w:lineRule="auto"/>
        <w:ind w:firstLine="240" w:firstLineChars="100"/>
        <w:rPr>
          <w:b w:val="0"/>
          <w:bCs w:val="0"/>
          <w:sz w:val="24"/>
          <w:lang w:eastAsia="zh-CN"/>
        </w:rPr>
      </w:pPr>
      <w:r>
        <w:rPr>
          <w:rFonts w:hint="eastAsia"/>
          <w:sz w:val="24"/>
          <w:lang w:eastAsia="zh-CN"/>
        </w:rPr>
        <w:t xml:space="preserve"> 7.2质量保证期内，产品因自身原因出现故障、损坏或性能等不满足要求等时，乙方在应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0" w:firstLineChars="100"/>
        <w:rPr>
          <w:b w:val="0"/>
          <w:bCs w:val="0"/>
          <w:sz w:val="24"/>
          <w:lang w:eastAsia="zh-CN"/>
        </w:rPr>
      </w:pPr>
      <w:r>
        <w:rPr>
          <w:rFonts w:hint="eastAsia"/>
          <w:b w:val="0"/>
          <w:bCs w:val="0"/>
          <w:sz w:val="24"/>
          <w:lang w:eastAsia="zh-CN"/>
        </w:rPr>
        <w:t xml:space="preserve"> 7.3</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spacing w:line="360" w:lineRule="auto"/>
        <w:rPr>
          <w:b w:val="0"/>
          <w:bCs w:val="0"/>
          <w:sz w:val="24"/>
          <w:lang w:eastAsia="zh-CN"/>
        </w:rPr>
      </w:pPr>
      <w:r>
        <w:rPr>
          <w:rFonts w:hint="eastAsia"/>
          <w:b w:val="0"/>
          <w:bCs w:val="0"/>
          <w:sz w:val="24"/>
          <w:lang w:eastAsia="zh-CN"/>
        </w:rPr>
        <w:t xml:space="preserve">   7.4</w:t>
      </w:r>
      <w:r>
        <w:rPr>
          <w:b w:val="0"/>
          <w:bCs w:val="0"/>
          <w:sz w:val="24"/>
          <w:lang w:eastAsia="zh-CN"/>
        </w:rPr>
        <w:t>.</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spacing w:line="360" w:lineRule="auto"/>
        <w:ind w:firstLine="360" w:firstLineChars="150"/>
        <w:rPr>
          <w:b w:val="0"/>
          <w:bCs w:val="0"/>
          <w:sz w:val="24"/>
          <w:lang w:eastAsia="zh-CN"/>
        </w:rPr>
      </w:pPr>
      <w:r>
        <w:rPr>
          <w:rFonts w:hint="eastAsia"/>
          <w:b w:val="0"/>
          <w:bCs w:val="0"/>
          <w:sz w:val="24"/>
          <w:lang w:eastAsia="zh-CN"/>
        </w:rPr>
        <w:t>7.5产品质量缺陷责任：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spacing w:line="360" w:lineRule="auto"/>
        <w:rPr>
          <w:sz w:val="24"/>
          <w:lang w:eastAsia="zh-CN"/>
        </w:rPr>
      </w:pPr>
      <w:r>
        <w:rPr>
          <w:rFonts w:hint="eastAsia"/>
          <w:sz w:val="24"/>
          <w:lang w:eastAsia="zh-CN"/>
        </w:rPr>
        <w:t>8、违约责任</w:t>
      </w:r>
    </w:p>
    <w:p>
      <w:pPr>
        <w:spacing w:line="360" w:lineRule="auto"/>
        <w:rPr>
          <w:b w:val="0"/>
          <w:bCs w:val="0"/>
          <w:sz w:val="24"/>
          <w:lang w:eastAsia="zh-CN"/>
        </w:rPr>
      </w:pPr>
      <w:r>
        <w:rPr>
          <w:rFonts w:hint="eastAsia"/>
          <w:sz w:val="24"/>
          <w:lang w:eastAsia="zh-CN"/>
        </w:rPr>
        <w:t xml:space="preserve">   8.1乙方逾期交货的，每日按照合同总额的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spacing w:line="360" w:lineRule="auto"/>
        <w:rPr>
          <w:b w:val="0"/>
          <w:bCs w:val="0"/>
          <w:sz w:val="24"/>
          <w:lang w:eastAsia="zh-CN"/>
        </w:rPr>
      </w:pPr>
      <w:r>
        <w:rPr>
          <w:rFonts w:hint="eastAsia"/>
          <w:b w:val="0"/>
          <w:bCs w:val="0"/>
          <w:sz w:val="24"/>
          <w:lang w:eastAsia="zh-CN"/>
        </w:rPr>
        <w:t xml:space="preserve">   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spacing w:line="360" w:lineRule="auto"/>
        <w:rPr>
          <w:sz w:val="24"/>
          <w:lang w:eastAsia="zh-CN"/>
        </w:rPr>
      </w:pPr>
      <w:r>
        <w:rPr>
          <w:rFonts w:hint="eastAsia"/>
          <w:sz w:val="24"/>
          <w:lang w:eastAsia="zh-CN"/>
        </w:rPr>
        <w:t xml:space="preserve">   8.3 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rFonts w:hint="eastAsia"/>
          <w:sz w:val="24"/>
          <w:lang w:eastAsia="zh-CN"/>
        </w:rPr>
      </w:pPr>
      <w:r>
        <w:rPr>
          <w:rFonts w:hint="eastAsia"/>
          <w:sz w:val="24"/>
          <w:lang w:eastAsia="zh-CN"/>
        </w:rPr>
        <w:t>本合同一式四份，经双方签订后生效，甲方执三份、乙方执一份，具有同等效力。</w:t>
      </w:r>
    </w:p>
    <w:p>
      <w:pPr>
        <w:pStyle w:val="32"/>
        <w:widowControl w:val="0"/>
        <w:numPr>
          <w:ilvl w:val="0"/>
          <w:numId w:val="0"/>
        </w:numPr>
        <w:adjustRightInd w:val="0"/>
        <w:spacing w:line="312" w:lineRule="atLeast"/>
        <w:jc w:val="both"/>
        <w:textAlignment w:val="baseline"/>
        <w:rPr>
          <w:lang w:eastAsia="zh-CN"/>
        </w:rPr>
      </w:pPr>
    </w:p>
    <w:p>
      <w:pPr>
        <w:pStyle w:val="32"/>
        <w:widowControl w:val="0"/>
        <w:numPr>
          <w:ilvl w:val="0"/>
          <w:numId w:val="0"/>
        </w:numPr>
        <w:adjustRightInd w:val="0"/>
        <w:spacing w:line="312" w:lineRule="atLeast"/>
        <w:jc w:val="both"/>
        <w:textAlignment w:val="baseline"/>
        <w:rPr>
          <w:lang w:eastAsia="zh-CN"/>
        </w:rPr>
      </w:pPr>
    </w:p>
    <w:p>
      <w:pPr>
        <w:pStyle w:val="32"/>
        <w:widowControl w:val="0"/>
        <w:numPr>
          <w:ilvl w:val="0"/>
          <w:numId w:val="0"/>
        </w:numPr>
        <w:adjustRightInd w:val="0"/>
        <w:spacing w:line="312" w:lineRule="atLeast"/>
        <w:jc w:val="both"/>
        <w:textAlignment w:val="baseline"/>
        <w:rPr>
          <w:lang w:eastAsia="zh-CN"/>
        </w:rPr>
      </w:pPr>
    </w:p>
    <w:tbl>
      <w:tblPr>
        <w:tblStyle w:val="31"/>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lang w:eastAsia="zh-CN"/>
              </w:rPr>
              <w:t>甲方：腾龙芳烃（漳州）有限公司</w:t>
            </w:r>
          </w:p>
        </w:tc>
        <w:tc>
          <w:tcPr>
            <w:tcW w:w="4821" w:type="dxa"/>
            <w:vAlign w:val="center"/>
          </w:tcPr>
          <w:p>
            <w:pPr>
              <w:spacing w:line="360" w:lineRule="auto"/>
              <w:jc w:val="both"/>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w:t>
            </w:r>
          </w:p>
        </w:tc>
        <w:tc>
          <w:tcPr>
            <w:tcW w:w="4821" w:type="dxa"/>
            <w:vAlign w:val="center"/>
          </w:tcPr>
          <w:p>
            <w:pPr>
              <w:spacing w:line="360" w:lineRule="auto"/>
              <w:jc w:val="both"/>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p>
        </w:tc>
        <w:tc>
          <w:tcPr>
            <w:tcW w:w="4821" w:type="dxa"/>
            <w:vAlign w:val="center"/>
          </w:tcPr>
          <w:p>
            <w:pPr>
              <w:spacing w:line="360" w:lineRule="auto"/>
              <w:jc w:val="both"/>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p>
        </w:tc>
        <w:tc>
          <w:tcPr>
            <w:tcW w:w="4821" w:type="dxa"/>
            <w:vAlign w:val="center"/>
          </w:tcPr>
          <w:p>
            <w:pPr>
              <w:spacing w:line="360" w:lineRule="auto"/>
              <w:jc w:val="both"/>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电话：</w:t>
            </w:r>
          </w:p>
        </w:tc>
        <w:tc>
          <w:tcPr>
            <w:tcW w:w="4821" w:type="dxa"/>
            <w:vAlign w:val="center"/>
          </w:tcPr>
          <w:p>
            <w:pPr>
              <w:spacing w:line="360" w:lineRule="auto"/>
              <w:jc w:val="both"/>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开户银行：</w:t>
            </w:r>
          </w:p>
        </w:tc>
        <w:tc>
          <w:tcPr>
            <w:tcW w:w="4821" w:type="dxa"/>
            <w:vAlign w:val="center"/>
          </w:tcPr>
          <w:p>
            <w:pPr>
              <w:spacing w:line="360" w:lineRule="auto"/>
              <w:jc w:val="both"/>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账号：</w:t>
            </w:r>
          </w:p>
        </w:tc>
        <w:tc>
          <w:tcPr>
            <w:tcW w:w="4821" w:type="dxa"/>
            <w:vAlign w:val="center"/>
          </w:tcPr>
          <w:p>
            <w:pPr>
              <w:spacing w:line="360" w:lineRule="auto"/>
              <w:jc w:val="both"/>
              <w:rPr>
                <w:sz w:val="24"/>
              </w:rPr>
            </w:pPr>
            <w:r>
              <w:rPr>
                <w:rFonts w:hint="eastAsia"/>
                <w:sz w:val="24"/>
              </w:rPr>
              <w:t>账号：</w:t>
            </w:r>
          </w:p>
        </w:tc>
      </w:tr>
    </w:tbl>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pStyle w:val="9"/>
        <w:rPr>
          <w:rFonts w:ascii="Times New Roman"/>
          <w:b/>
          <w:bCs/>
          <w:lang w:eastAsia="zh-CN"/>
        </w:rPr>
      </w:pPr>
    </w:p>
    <w:p>
      <w:pPr>
        <w:pStyle w:val="32"/>
        <w:rPr>
          <w:b/>
          <w:sz w:val="28"/>
          <w:szCs w:val="28"/>
        </w:rPr>
      </w:pPr>
    </w:p>
    <w:p>
      <w:pPr>
        <w:pStyle w:val="32"/>
        <w:rPr>
          <w:b/>
          <w:sz w:val="28"/>
          <w:szCs w:val="28"/>
        </w:rPr>
      </w:pPr>
    </w:p>
    <w:p>
      <w:pPr>
        <w:pStyle w:val="32"/>
        <w:rPr>
          <w:b/>
          <w:sz w:val="28"/>
          <w:szCs w:val="28"/>
        </w:rPr>
      </w:pPr>
    </w:p>
    <w:p>
      <w:pPr>
        <w:pStyle w:val="32"/>
        <w:rPr>
          <w:b/>
          <w:sz w:val="28"/>
          <w:szCs w:val="28"/>
        </w:rPr>
      </w:pPr>
    </w:p>
    <w:p>
      <w:pPr>
        <w:pStyle w:val="32"/>
        <w:rPr>
          <w:b/>
          <w:sz w:val="28"/>
          <w:szCs w:val="28"/>
        </w:rPr>
      </w:pPr>
    </w:p>
    <w:p>
      <w:pPr>
        <w:pStyle w:val="32"/>
        <w:rPr>
          <w:b/>
          <w:sz w:val="28"/>
          <w:szCs w:val="28"/>
        </w:rPr>
      </w:pPr>
    </w:p>
    <w:p>
      <w:pPr>
        <w:pStyle w:val="32"/>
        <w:rPr>
          <w:b/>
          <w:sz w:val="28"/>
          <w:szCs w:val="28"/>
        </w:rPr>
      </w:pPr>
    </w:p>
    <w:p>
      <w:pPr>
        <w:pStyle w:val="32"/>
        <w:rPr>
          <w:b/>
          <w:sz w:val="28"/>
          <w:szCs w:val="28"/>
        </w:rPr>
      </w:pPr>
    </w:p>
    <w:p>
      <w:pPr>
        <w:pStyle w:val="32"/>
        <w:rPr>
          <w:b/>
          <w:sz w:val="28"/>
          <w:szCs w:val="28"/>
        </w:rPr>
      </w:pPr>
    </w:p>
    <w:p>
      <w:pPr>
        <w:pStyle w:val="32"/>
        <w:rPr>
          <w:b/>
          <w:sz w:val="28"/>
          <w:szCs w:val="28"/>
        </w:rPr>
      </w:pPr>
    </w:p>
    <w:p>
      <w:pPr>
        <w:pStyle w:val="32"/>
        <w:rPr>
          <w:b/>
          <w:sz w:val="28"/>
          <w:szCs w:val="28"/>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32"/>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u w:val="single"/>
          <w:lang w:eastAsia="zh-CN"/>
        </w:rPr>
        <w:t>声学成像仪及手持热成像仪</w:t>
      </w:r>
      <w:r>
        <w:rPr>
          <w:rFonts w:hint="eastAsia" w:ascii="Times New Roman" w:hAnsi="Times New Roman" w:cs="Times New Roman"/>
          <w:b/>
          <w:bCs/>
          <w:sz w:val="44"/>
          <w:szCs w:val="44"/>
          <w:lang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2"/>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2"/>
        <w:rPr>
          <w:rFonts w:ascii="Times New Roman" w:hAnsi="Times New Roman"/>
        </w:rPr>
      </w:pPr>
    </w:p>
    <w:p>
      <w:pPr>
        <w:pStyle w:val="3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2"/>
      </w:pPr>
    </w:p>
    <w:p>
      <w:pPr>
        <w:pStyle w:val="3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声学成像仪及手持热成像仪采购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2"/>
        <w:rPr>
          <w:color w:val="0000FF"/>
          <w:kern w:val="2"/>
        </w:rPr>
      </w:pPr>
    </w:p>
    <w:p>
      <w:pPr>
        <w:pStyle w:val="32"/>
        <w:jc w:val="center"/>
        <w:rPr>
          <w:color w:val="0000FF"/>
          <w:kern w:val="2"/>
        </w:rPr>
      </w:pPr>
    </w:p>
    <w:p>
      <w:pPr>
        <w:pStyle w:val="32"/>
        <w:jc w:val="center"/>
        <w:rPr>
          <w:color w:val="0000FF"/>
          <w:kern w:val="2"/>
        </w:rPr>
      </w:pPr>
    </w:p>
    <w:p>
      <w:pPr>
        <w:pStyle w:val="32"/>
      </w:pPr>
      <w:r>
        <w:rPr>
          <w:rFonts w:hint="eastAsia"/>
          <w:b/>
          <w:sz w:val="28"/>
          <w:szCs w:val="28"/>
        </w:rPr>
        <w:t>附件4</w:t>
      </w:r>
    </w:p>
    <w:p>
      <w:pPr>
        <w:pStyle w:val="3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32"/>
      </w:pPr>
    </w:p>
    <w:p>
      <w:pPr>
        <w:spacing w:line="500" w:lineRule="exact"/>
        <w:ind w:firstLine="480" w:firstLineChars="200"/>
        <w:rPr>
          <w:sz w:val="24"/>
          <w:lang w:eastAsia="zh-CN"/>
        </w:rPr>
      </w:pPr>
      <w:r>
        <w:rPr>
          <w:rFonts w:hint="eastAsia"/>
          <w:sz w:val="24"/>
          <w:lang w:eastAsia="zh-CN"/>
        </w:rPr>
        <w:t>我公司对贵司</w:t>
      </w:r>
      <w:r>
        <w:rPr>
          <w:rFonts w:hint="eastAsia" w:asciiTheme="minorEastAsia" w:hAnsiTheme="minorEastAsia" w:eastAsiaTheme="minorEastAsia"/>
          <w:sz w:val="24"/>
          <w:szCs w:val="24"/>
          <w:u w:val="single"/>
          <w:lang w:eastAsia="zh-CN"/>
        </w:rPr>
        <w:t>声学成像仪及手持热成像仪采购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2"/>
        <w:jc w:val="center"/>
        <w:rPr>
          <w:color w:val="4E6127"/>
        </w:rPr>
      </w:pPr>
    </w:p>
    <w:p>
      <w:pPr>
        <w:pStyle w:val="32"/>
        <w:jc w:val="center"/>
      </w:pPr>
    </w:p>
    <w:p>
      <w:pPr>
        <w:pStyle w:val="32"/>
      </w:pPr>
    </w:p>
    <w:p>
      <w:pPr>
        <w:pStyle w:val="32"/>
      </w:pPr>
    </w:p>
    <w:p>
      <w:pPr>
        <w:pStyle w:val="32"/>
      </w:pPr>
    </w:p>
    <w:p>
      <w:pPr>
        <w:pStyle w:val="32"/>
      </w:pPr>
    </w:p>
    <w:p>
      <w:pPr>
        <w:pStyle w:val="32"/>
      </w:pPr>
    </w:p>
    <w:p>
      <w:pPr>
        <w:pStyle w:val="32"/>
      </w:pPr>
    </w:p>
    <w:p>
      <w:pPr>
        <w:pStyle w:val="32"/>
      </w:pPr>
    </w:p>
    <w:p>
      <w:pPr>
        <w:pStyle w:val="32"/>
      </w:pPr>
    </w:p>
    <w:p>
      <w:pPr>
        <w:pStyle w:val="3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声学成像仪及手持热成像仪</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3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32"/>
        <w:spacing w:line="360" w:lineRule="auto"/>
        <w:rPr>
          <w:sz w:val="24"/>
          <w:szCs w:val="24"/>
        </w:rPr>
      </w:pPr>
      <w:r>
        <w:rPr>
          <w:rFonts w:hint="eastAsia"/>
          <w:sz w:val="24"/>
          <w:szCs w:val="24"/>
        </w:rPr>
        <w:t xml:space="preserve">           2、付款方式：1）无预付款 ；</w:t>
      </w:r>
    </w:p>
    <w:p>
      <w:pPr>
        <w:pStyle w:val="32"/>
        <w:spacing w:line="360" w:lineRule="auto"/>
        <w:rPr>
          <w:sz w:val="24"/>
          <w:szCs w:val="24"/>
        </w:rPr>
      </w:pPr>
      <w:r>
        <w:rPr>
          <w:rFonts w:hint="eastAsia"/>
          <w:sz w:val="24"/>
          <w:szCs w:val="24"/>
        </w:rPr>
        <w:t xml:space="preserve">                        2）货到现场，验收合格后支付合同款的90%；</w:t>
      </w:r>
    </w:p>
    <w:p>
      <w:pPr>
        <w:pStyle w:val="32"/>
        <w:spacing w:line="360" w:lineRule="auto"/>
        <w:ind w:left="3240" w:hanging="3240" w:hangingChars="1350"/>
        <w:rPr>
          <w:sz w:val="24"/>
          <w:szCs w:val="24"/>
        </w:rPr>
      </w:pPr>
      <w:r>
        <w:rPr>
          <w:rFonts w:hint="eastAsia"/>
          <w:sz w:val="24"/>
          <w:szCs w:val="24"/>
        </w:rPr>
        <w:t xml:space="preserve">                        3）合同款的10%为质保金，质保期为</w:t>
      </w:r>
      <w:r>
        <w:rPr>
          <w:rFonts w:hint="eastAsia"/>
          <w:sz w:val="24"/>
          <w:szCs w:val="24"/>
          <w:lang w:val="en-US" w:eastAsia="zh-CN"/>
        </w:rPr>
        <w:t>24</w:t>
      </w:r>
      <w:r>
        <w:rPr>
          <w:rFonts w:hint="eastAsia"/>
          <w:sz w:val="24"/>
          <w:szCs w:val="24"/>
        </w:rPr>
        <w:t>个月。</w:t>
      </w:r>
    </w:p>
    <w:p>
      <w:pPr>
        <w:pStyle w:val="3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2"/>
        <w:spacing w:line="360" w:lineRule="auto"/>
        <w:ind w:left="1258" w:leftChars="572"/>
        <w:rPr>
          <w:sz w:val="24"/>
          <w:szCs w:val="24"/>
          <w:u w:val="single"/>
        </w:rPr>
      </w:pPr>
      <w:r>
        <w:rPr>
          <w:rFonts w:hint="eastAsia"/>
          <w:sz w:val="24"/>
          <w:szCs w:val="24"/>
        </w:rPr>
        <w:t>4、</w:t>
      </w:r>
      <w:r>
        <w:rPr>
          <w:rFonts w:hint="eastAsia"/>
          <w:b/>
          <w:bCs/>
          <w:sz w:val="24"/>
          <w:szCs w:val="24"/>
        </w:rPr>
        <w:t>仪器品牌：</w:t>
      </w:r>
      <w:r>
        <w:rPr>
          <w:rFonts w:hint="eastAsia"/>
          <w:sz w:val="24"/>
          <w:szCs w:val="24"/>
          <w:u w:val="single"/>
        </w:rPr>
        <w:t xml:space="preserve">                 </w:t>
      </w:r>
    </w:p>
    <w:p>
      <w:pPr>
        <w:pStyle w:val="3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spacing w:line="360" w:lineRule="auto"/>
        <w:rPr>
          <w:b/>
          <w:bCs/>
          <w:sz w:val="24"/>
          <w:szCs w:val="24"/>
          <w:lang w:eastAsia="zh-CN"/>
        </w:rPr>
      </w:pPr>
      <w:r>
        <w:rPr>
          <w:rFonts w:hint="eastAsia"/>
          <w:b/>
          <w:bCs/>
          <w:sz w:val="24"/>
          <w:szCs w:val="24"/>
          <w:lang w:eastAsia="zh-CN"/>
        </w:rPr>
        <w:t>附表：</w:t>
      </w:r>
    </w:p>
    <w:tbl>
      <w:tblPr>
        <w:tblStyle w:val="30"/>
        <w:tblpPr w:leftFromText="180" w:rightFromText="180" w:vertAnchor="text" w:horzAnchor="margin" w:tblpXSpec="center" w:tblpY="377"/>
        <w:tblW w:w="10084" w:type="dxa"/>
        <w:tblInd w:w="0" w:type="dxa"/>
        <w:tblLayout w:type="fixed"/>
        <w:tblCellMar>
          <w:top w:w="0" w:type="dxa"/>
          <w:left w:w="108" w:type="dxa"/>
          <w:bottom w:w="0" w:type="dxa"/>
          <w:right w:w="108" w:type="dxa"/>
        </w:tblCellMar>
      </w:tblPr>
      <w:tblGrid>
        <w:gridCol w:w="572"/>
        <w:gridCol w:w="1575"/>
        <w:gridCol w:w="3585"/>
        <w:gridCol w:w="720"/>
        <w:gridCol w:w="960"/>
        <w:gridCol w:w="1110"/>
        <w:gridCol w:w="1562"/>
      </w:tblGrid>
      <w:tr>
        <w:tblPrEx>
          <w:tblLayout w:type="fixed"/>
          <w:tblCellMar>
            <w:top w:w="0" w:type="dxa"/>
            <w:left w:w="108" w:type="dxa"/>
            <w:bottom w:w="0" w:type="dxa"/>
            <w:right w:w="108" w:type="dxa"/>
          </w:tblCellMar>
        </w:tblPrEx>
        <w:trPr>
          <w:trHeight w:val="67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序号</w:t>
            </w:r>
          </w:p>
        </w:tc>
        <w:tc>
          <w:tcPr>
            <w:tcW w:w="15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名称</w:t>
            </w:r>
          </w:p>
        </w:tc>
        <w:tc>
          <w:tcPr>
            <w:tcW w:w="35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型号规格</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数量</w:t>
            </w:r>
          </w:p>
        </w:tc>
        <w:tc>
          <w:tcPr>
            <w:tcW w:w="96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单价</w:t>
            </w:r>
          </w:p>
          <w:p>
            <w:pPr>
              <w:pStyle w:val="32"/>
              <w:jc w:val="center"/>
              <w:rPr>
                <w:rFonts w:hAnsi="宋体" w:cs="宋体"/>
                <w:sz w:val="24"/>
                <w:szCs w:val="24"/>
              </w:rPr>
            </w:pPr>
            <w:r>
              <w:rPr>
                <w:rFonts w:hint="eastAsia" w:hAnsi="宋体" w:cs="宋体"/>
                <w:sz w:val="24"/>
                <w:szCs w:val="24"/>
              </w:rPr>
              <w:t>（元）</w:t>
            </w: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合计</w:t>
            </w:r>
          </w:p>
          <w:p>
            <w:pPr>
              <w:pStyle w:val="32"/>
              <w:jc w:val="center"/>
              <w:rPr>
                <w:rFonts w:hAnsi="宋体" w:cs="宋体"/>
                <w:sz w:val="24"/>
                <w:szCs w:val="24"/>
              </w:rPr>
            </w:pPr>
            <w:r>
              <w:rPr>
                <w:rFonts w:hint="eastAsia" w:hAnsi="宋体" w:cs="宋体"/>
                <w:sz w:val="24"/>
                <w:szCs w:val="24"/>
              </w:rPr>
              <w:t>（元）</w:t>
            </w:r>
          </w:p>
        </w:tc>
        <w:tc>
          <w:tcPr>
            <w:tcW w:w="15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品牌</w:t>
            </w:r>
          </w:p>
        </w:tc>
      </w:tr>
      <w:tr>
        <w:tblPrEx>
          <w:tblLayout w:type="fixed"/>
          <w:tblCellMar>
            <w:top w:w="0" w:type="dxa"/>
            <w:left w:w="108" w:type="dxa"/>
            <w:bottom w:w="0" w:type="dxa"/>
            <w:right w:w="108" w:type="dxa"/>
          </w:tblCellMar>
        </w:tblPrEx>
        <w:trPr>
          <w:trHeight w:val="67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1</w:t>
            </w:r>
          </w:p>
        </w:tc>
        <w:tc>
          <w:tcPr>
            <w:tcW w:w="157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Ansi="宋体" w:cs="宋体"/>
                <w:sz w:val="24"/>
                <w:szCs w:val="24"/>
              </w:rPr>
            </w:pPr>
            <w:r>
              <w:rPr>
                <w:rFonts w:hint="eastAsia" w:ascii="宋体" w:hAnsi="宋体" w:eastAsia="宋体" w:cs="宋体"/>
                <w:i w:val="0"/>
                <w:color w:val="000000"/>
                <w:kern w:val="0"/>
                <w:sz w:val="22"/>
                <w:szCs w:val="22"/>
                <w:u w:val="none"/>
                <w:lang w:val="en-US" w:eastAsia="zh-CN" w:bidi="ar"/>
              </w:rPr>
              <w:t>声学成像仪</w:t>
            </w:r>
          </w:p>
        </w:tc>
        <w:tc>
          <w:tcPr>
            <w:tcW w:w="3585" w:type="dxa"/>
            <w:tcBorders>
              <w:top w:val="single" w:color="auto" w:sz="4" w:space="0"/>
              <w:left w:val="nil"/>
              <w:bottom w:val="single" w:color="auto" w:sz="4" w:space="0"/>
              <w:right w:val="single" w:color="auto" w:sz="4" w:space="0"/>
            </w:tcBorders>
            <w:shd w:val="clear" w:color="auto" w:fill="auto"/>
            <w:vAlign w:val="center"/>
          </w:tcPr>
          <w:p>
            <w:pPr>
              <w:pStyle w:val="73"/>
              <w:ind w:left="0" w:leftChars="0" w:firstLine="0" w:firstLineChars="0"/>
              <w:rPr>
                <w:rFonts w:hAnsi="宋体" w:cs="宋体"/>
                <w:sz w:val="24"/>
                <w:szCs w:val="24"/>
              </w:rPr>
            </w:pPr>
            <w:r>
              <w:rPr>
                <w:rFonts w:hint="eastAsia" w:ascii="宋体" w:hAnsi="宋体" w:eastAsia="宋体" w:cs="宋体"/>
                <w:i w:val="0"/>
                <w:color w:val="000000"/>
                <w:kern w:val="0"/>
                <w:sz w:val="22"/>
                <w:szCs w:val="22"/>
                <w:u w:val="none"/>
                <w:lang w:val="en-US" w:eastAsia="zh-CN" w:bidi="ar"/>
              </w:rPr>
              <w:t>设备至少采用64个MEMS数字麦克风，可检测2kHz～40kHz及以上范围的音频，具有wifi连接、拍照、录像等功能。实际参数可包含但不限于以上参数。</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val="en-US" w:eastAsia="zh-CN"/>
              </w:rPr>
              <w:t>4</w:t>
            </w:r>
            <w:r>
              <w:rPr>
                <w:rFonts w:hint="eastAsia"/>
                <w:sz w:val="24"/>
                <w:szCs w:val="24"/>
                <w:lang w:eastAsia="zh-CN"/>
              </w:rPr>
              <w:t>台</w:t>
            </w:r>
          </w:p>
        </w:tc>
        <w:tc>
          <w:tcPr>
            <w:tcW w:w="96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562" w:type="dxa"/>
            <w:vMerge w:val="restart"/>
            <w:tcBorders>
              <w:top w:val="single" w:color="auto" w:sz="4" w:space="0"/>
              <w:left w:val="nil"/>
              <w:right w:val="single" w:color="auto" w:sz="4" w:space="0"/>
            </w:tcBorders>
            <w:shd w:val="clear" w:color="auto" w:fill="auto"/>
            <w:vAlign w:val="center"/>
          </w:tcPr>
          <w:p>
            <w:pPr>
              <w:widowControl/>
              <w:autoSpaceDE/>
              <w:autoSpaceDN/>
              <w:jc w:val="center"/>
              <w:rPr>
                <w:sz w:val="24"/>
                <w:szCs w:val="24"/>
                <w:lang w:eastAsia="zh-CN"/>
              </w:rPr>
            </w:pPr>
            <w:r>
              <w:rPr>
                <w:rFonts w:hint="eastAsia" w:ascii="宋体" w:hAnsi="宋体" w:eastAsia="宋体" w:cs="宋体"/>
                <w:i w:val="0"/>
                <w:color w:val="000000"/>
                <w:kern w:val="0"/>
                <w:sz w:val="22"/>
                <w:szCs w:val="22"/>
                <w:u w:val="none"/>
                <w:lang w:val="en-US" w:eastAsia="zh-CN" w:bidi="ar"/>
              </w:rPr>
              <w:t>需签订技术协议（技术协议中需写明产品品牌、型号及参数）</w:t>
            </w:r>
          </w:p>
        </w:tc>
      </w:tr>
      <w:tr>
        <w:tblPrEx>
          <w:tblLayout w:type="fixed"/>
          <w:tblCellMar>
            <w:top w:w="0" w:type="dxa"/>
            <w:left w:w="108" w:type="dxa"/>
            <w:bottom w:w="0" w:type="dxa"/>
            <w:right w:w="108" w:type="dxa"/>
          </w:tblCellMar>
        </w:tblPrEx>
        <w:trPr>
          <w:trHeight w:val="67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eastAsia"/>
                <w:sz w:val="24"/>
                <w:szCs w:val="24"/>
                <w:lang w:val="en-US" w:eastAsia="zh-CN"/>
              </w:rPr>
            </w:pPr>
            <w:r>
              <w:rPr>
                <w:rFonts w:hint="eastAsia"/>
                <w:sz w:val="24"/>
                <w:szCs w:val="24"/>
                <w:lang w:val="en-US" w:eastAsia="zh-CN"/>
              </w:rPr>
              <w:t>2</w:t>
            </w:r>
          </w:p>
        </w:tc>
        <w:tc>
          <w:tcPr>
            <w:tcW w:w="157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hAnsi="宋体" w:cs="宋体"/>
                <w:sz w:val="24"/>
                <w:szCs w:val="24"/>
              </w:rPr>
            </w:pPr>
            <w:r>
              <w:rPr>
                <w:rFonts w:hint="eastAsia" w:ascii="宋体" w:hAnsi="宋体" w:eastAsia="宋体" w:cs="宋体"/>
                <w:i w:val="0"/>
                <w:color w:val="000000"/>
                <w:kern w:val="0"/>
                <w:sz w:val="22"/>
                <w:szCs w:val="22"/>
                <w:u w:val="none"/>
                <w:lang w:val="en-US" w:eastAsia="zh-CN" w:bidi="ar"/>
              </w:rPr>
              <w:t>手持热成像仪</w:t>
            </w:r>
          </w:p>
        </w:tc>
        <w:tc>
          <w:tcPr>
            <w:tcW w:w="3585" w:type="dxa"/>
            <w:tcBorders>
              <w:top w:val="single" w:color="auto" w:sz="4" w:space="0"/>
              <w:left w:val="nil"/>
              <w:bottom w:val="single" w:color="auto" w:sz="4" w:space="0"/>
              <w:right w:val="single" w:color="auto" w:sz="4" w:space="0"/>
            </w:tcBorders>
            <w:shd w:val="clear" w:color="auto" w:fill="auto"/>
            <w:vAlign w:val="center"/>
          </w:tcPr>
          <w:p>
            <w:pPr>
              <w:pStyle w:val="73"/>
              <w:ind w:left="0" w:leftChars="0" w:firstLine="0" w:firstLineChars="0"/>
              <w:rPr>
                <w:rFonts w:cs="宋体" w:asciiTheme="majorEastAsia" w:hAnsiTheme="majorEastAsia" w:eastAsiaTheme="majorEastAsia"/>
                <w:b/>
                <w:sz w:val="24"/>
                <w:szCs w:val="24"/>
                <w:highlight w:val="none"/>
              </w:rPr>
            </w:pPr>
            <w:r>
              <w:rPr>
                <w:rFonts w:hint="eastAsia" w:ascii="宋体" w:hAnsi="宋体" w:eastAsia="宋体" w:cs="宋体"/>
                <w:i w:val="0"/>
                <w:color w:val="000000"/>
                <w:kern w:val="0"/>
                <w:sz w:val="22"/>
                <w:szCs w:val="22"/>
                <w:u w:val="none"/>
                <w:lang w:val="en-US" w:eastAsia="zh-CN" w:bidi="ar"/>
              </w:rPr>
              <w:t>采用触摸屏，红外分辨率≥384x288，NETD&lt;50mk，具有wifi连接、拍照、录像等功能，测温精度为±2℃，测温范围能够满足-20℃～550℃范围。实际参数可包含但不限于以上参数。</w:t>
            </w:r>
          </w:p>
        </w:tc>
        <w:tc>
          <w:tcPr>
            <w:tcW w:w="72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eastAsia"/>
                <w:sz w:val="24"/>
                <w:szCs w:val="24"/>
                <w:lang w:eastAsia="zh-CN"/>
              </w:rPr>
            </w:pPr>
            <w:r>
              <w:rPr>
                <w:rFonts w:hint="eastAsia"/>
                <w:sz w:val="24"/>
                <w:szCs w:val="24"/>
                <w:lang w:val="en-US" w:eastAsia="zh-CN"/>
              </w:rPr>
              <w:t>3</w:t>
            </w:r>
            <w:r>
              <w:rPr>
                <w:rFonts w:hint="eastAsia"/>
                <w:sz w:val="24"/>
                <w:szCs w:val="24"/>
                <w:lang w:eastAsia="zh-CN"/>
              </w:rPr>
              <w:t>台</w:t>
            </w:r>
          </w:p>
        </w:tc>
        <w:tc>
          <w:tcPr>
            <w:tcW w:w="96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562" w:type="dxa"/>
            <w:vMerge w:val="continue"/>
            <w:tcBorders>
              <w:left w:val="nil"/>
              <w:bottom w:val="single" w:color="auto" w:sz="4" w:space="0"/>
              <w:right w:val="single" w:color="auto" w:sz="4" w:space="0"/>
            </w:tcBorders>
            <w:shd w:val="clear" w:color="auto" w:fill="auto"/>
            <w:vAlign w:val="center"/>
          </w:tcPr>
          <w:p>
            <w:pPr>
              <w:widowControl/>
              <w:autoSpaceDE/>
              <w:autoSpaceDN/>
              <w:jc w:val="center"/>
              <w:rPr>
                <w:rFonts w:hint="eastAsia"/>
                <w:sz w:val="24"/>
                <w:szCs w:val="24"/>
                <w:shd w:val="clear" w:color="auto" w:fill="FFFFFF"/>
                <w:lang w:eastAsia="zh-CN"/>
              </w:rPr>
            </w:pPr>
          </w:p>
        </w:tc>
      </w:tr>
      <w:tr>
        <w:tblPrEx>
          <w:tblLayout w:type="fixed"/>
          <w:tblCellMar>
            <w:top w:w="0" w:type="dxa"/>
            <w:left w:w="108" w:type="dxa"/>
            <w:bottom w:w="0" w:type="dxa"/>
            <w:right w:w="108" w:type="dxa"/>
          </w:tblCellMar>
        </w:tblPrEx>
        <w:trPr>
          <w:trHeight w:val="525" w:hRule="atLeast"/>
        </w:trPr>
        <w:tc>
          <w:tcPr>
            <w:tcW w:w="741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b/>
                <w:bCs/>
                <w:sz w:val="24"/>
                <w:szCs w:val="24"/>
                <w:lang w:eastAsia="zh-CN"/>
              </w:rPr>
              <w:t>合     计：</w:t>
            </w:r>
          </w:p>
        </w:tc>
        <w:tc>
          <w:tcPr>
            <w:tcW w:w="2672"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b/>
                <w:bCs/>
                <w:sz w:val="24"/>
                <w:szCs w:val="24"/>
                <w:lang w:eastAsia="zh-CN"/>
              </w:rPr>
            </w:pPr>
          </w:p>
        </w:tc>
      </w:tr>
    </w:tbl>
    <w:p>
      <w:pPr>
        <w:pStyle w:val="36"/>
        <w:spacing w:beforeLines="0" w:afterLines="0"/>
        <w:ind w:firstLine="0" w:firstLineChars="0"/>
        <w:rPr>
          <w:rFonts w:ascii="Times New Roman"/>
          <w:bCs w:val="0"/>
          <w:sz w:val="24"/>
          <w:szCs w:val="24"/>
          <w:lang w:eastAsia="zh-CN"/>
        </w:rPr>
      </w:pPr>
    </w:p>
    <w:p>
      <w:pPr>
        <w:rPr>
          <w:rFonts w:ascii="黑体" w:eastAsia="黑体"/>
          <w:b/>
          <w:sz w:val="44"/>
          <w:szCs w:val="44"/>
          <w:lang w:eastAsia="zh-CN"/>
        </w:rPr>
      </w:pPr>
      <w:r>
        <w:rPr>
          <w:rFonts w:hint="eastAsia" w:ascii="黑体" w:eastAsia="黑体"/>
          <w:b/>
          <w:sz w:val="44"/>
          <w:szCs w:val="44"/>
          <w:lang w:eastAsia="zh-CN"/>
        </w:rPr>
        <w:t>附件</w:t>
      </w:r>
    </w:p>
    <w:p>
      <w:pPr>
        <w:jc w:val="center"/>
        <w:rPr>
          <w:rFonts w:ascii="黑体" w:eastAsia="黑体"/>
          <w:b/>
          <w:sz w:val="44"/>
          <w:szCs w:val="44"/>
          <w:lang w:eastAsia="zh-CN"/>
        </w:rPr>
      </w:pPr>
    </w:p>
    <w:p>
      <w:pPr>
        <w:jc w:val="center"/>
        <w:rPr>
          <w:rFonts w:ascii="黑体" w:eastAsia="黑体"/>
          <w:b/>
          <w:sz w:val="44"/>
          <w:szCs w:val="44"/>
          <w:lang w:eastAsia="zh-CN"/>
        </w:rPr>
      </w:pPr>
    </w:p>
    <w:p>
      <w:pPr>
        <w:widowControl/>
        <w:spacing w:line="360" w:lineRule="auto"/>
        <w:ind w:right="-1164" w:rightChars="-529" w:firstLine="883" w:firstLineChars="200"/>
        <w:jc w:val="left"/>
        <w:rPr>
          <w:rFonts w:ascii="仿宋" w:hAnsi="仿宋" w:eastAsia="仿宋"/>
          <w:b/>
          <w:sz w:val="44"/>
          <w:szCs w:val="32"/>
        </w:rPr>
      </w:pPr>
      <w:r>
        <w:rPr>
          <w:rFonts w:ascii="仿宋" w:hAnsi="仿宋" w:eastAsia="仿宋"/>
          <w:b/>
          <w:sz w:val="44"/>
          <w:szCs w:val="32"/>
        </w:rPr>
        <w:drawing>
          <wp:inline distT="0" distB="0" distL="0" distR="0">
            <wp:extent cx="4333875" cy="7239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33875" cy="723900"/>
                    </a:xfrm>
                    <a:prstGeom prst="rect">
                      <a:avLst/>
                    </a:prstGeom>
                    <a:noFill/>
                    <a:ln>
                      <a:noFill/>
                    </a:ln>
                  </pic:spPr>
                </pic:pic>
              </a:graphicData>
            </a:graphic>
          </wp:inline>
        </w:drawing>
      </w:r>
    </w:p>
    <w:p>
      <w:pPr>
        <w:widowControl/>
        <w:spacing w:line="360" w:lineRule="auto"/>
        <w:ind w:right="-1164" w:rightChars="-529"/>
        <w:jc w:val="center"/>
        <w:rPr>
          <w:rFonts w:ascii="仿宋" w:hAnsi="仿宋" w:eastAsia="仿宋"/>
          <w:b/>
          <w:sz w:val="44"/>
          <w:szCs w:val="32"/>
        </w:rPr>
      </w:pPr>
    </w:p>
    <w:p>
      <w:pPr>
        <w:widowControl/>
        <w:spacing w:line="360" w:lineRule="auto"/>
        <w:ind w:right="0" w:rightChars="0"/>
        <w:jc w:val="center"/>
        <w:rPr>
          <w:rFonts w:ascii="仿宋" w:hAnsi="仿宋" w:eastAsia="仿宋"/>
          <w:b/>
          <w:sz w:val="44"/>
          <w:szCs w:val="32"/>
        </w:rPr>
      </w:pPr>
    </w:p>
    <w:p>
      <w:pPr>
        <w:widowControl/>
        <w:spacing w:line="360" w:lineRule="auto"/>
        <w:ind w:right="-1164" w:rightChars="-529"/>
        <w:jc w:val="center"/>
        <w:rPr>
          <w:rFonts w:ascii="仿宋" w:hAnsi="仿宋" w:eastAsia="仿宋"/>
          <w:b/>
          <w:sz w:val="44"/>
          <w:szCs w:val="32"/>
        </w:rPr>
      </w:pPr>
    </w:p>
    <w:p>
      <w:pPr>
        <w:widowControl/>
        <w:spacing w:line="360" w:lineRule="auto"/>
        <w:ind w:right="0" w:rightChars="0"/>
        <w:jc w:val="center"/>
        <w:rPr>
          <w:rFonts w:ascii="仿宋" w:hAnsi="仿宋" w:eastAsia="仿宋"/>
          <w:b/>
          <w:sz w:val="44"/>
          <w:szCs w:val="32"/>
        </w:rPr>
      </w:pPr>
      <w:r>
        <w:rPr>
          <w:rFonts w:hint="eastAsia" w:ascii="仿宋" w:hAnsi="仿宋" w:eastAsia="仿宋"/>
          <w:b/>
          <w:sz w:val="44"/>
          <w:szCs w:val="32"/>
        </w:rPr>
        <w:t>福建福海创石油化工有限公司</w:t>
      </w:r>
    </w:p>
    <w:p>
      <w:pPr>
        <w:widowControl/>
        <w:spacing w:line="360" w:lineRule="auto"/>
        <w:ind w:right="0" w:rightChars="0"/>
        <w:jc w:val="center"/>
        <w:rPr>
          <w:rFonts w:ascii="仿宋" w:hAnsi="仿宋" w:eastAsia="仿宋"/>
          <w:b/>
          <w:sz w:val="44"/>
          <w:szCs w:val="32"/>
        </w:rPr>
      </w:pPr>
      <w:r>
        <w:rPr>
          <w:rFonts w:ascii="仿宋" w:hAnsi="仿宋" w:eastAsia="仿宋"/>
          <w:b/>
          <w:sz w:val="44"/>
          <w:szCs w:val="32"/>
        </w:rPr>
        <w:t>声学成像仪及</w:t>
      </w:r>
      <w:r>
        <w:rPr>
          <w:rFonts w:hint="eastAsia" w:ascii="仿宋" w:hAnsi="仿宋" w:eastAsia="仿宋"/>
          <w:b/>
          <w:sz w:val="44"/>
          <w:szCs w:val="32"/>
        </w:rPr>
        <w:t>手持热成像仪</w:t>
      </w:r>
      <w:r>
        <w:rPr>
          <w:rFonts w:ascii="仿宋" w:hAnsi="仿宋" w:eastAsia="仿宋"/>
          <w:b/>
          <w:sz w:val="44"/>
          <w:szCs w:val="32"/>
        </w:rPr>
        <w:t>采购</w:t>
      </w:r>
      <w:r>
        <w:rPr>
          <w:rFonts w:hint="eastAsia" w:ascii="仿宋" w:hAnsi="仿宋" w:eastAsia="仿宋"/>
          <w:b/>
          <w:sz w:val="44"/>
          <w:szCs w:val="32"/>
        </w:rPr>
        <w:t>项目</w:t>
      </w:r>
    </w:p>
    <w:p>
      <w:pPr>
        <w:widowControl/>
        <w:spacing w:line="360" w:lineRule="auto"/>
        <w:ind w:right="-1164" w:rightChars="-529"/>
        <w:jc w:val="left"/>
        <w:rPr>
          <w:rFonts w:ascii="仿宋" w:hAnsi="仿宋" w:eastAsia="仿宋"/>
          <w:b/>
          <w:sz w:val="44"/>
          <w:szCs w:val="32"/>
        </w:rPr>
      </w:pPr>
    </w:p>
    <w:p>
      <w:pPr>
        <w:widowControl/>
        <w:spacing w:line="360" w:lineRule="auto"/>
        <w:ind w:right="-1164" w:rightChars="-529"/>
        <w:jc w:val="center"/>
        <w:rPr>
          <w:rFonts w:ascii="黑体" w:hAnsi="黑体" w:eastAsia="黑体" w:cs="黑体"/>
          <w:b/>
          <w:sz w:val="72"/>
          <w:szCs w:val="72"/>
        </w:rPr>
      </w:pPr>
    </w:p>
    <w:p>
      <w:pPr>
        <w:widowControl/>
        <w:spacing w:line="360" w:lineRule="auto"/>
        <w:ind w:right="0" w:rightChars="0"/>
        <w:jc w:val="center"/>
        <w:rPr>
          <w:rFonts w:ascii="黑体" w:hAnsi="黑体" w:eastAsia="黑体" w:cs="黑体"/>
          <w:b/>
          <w:sz w:val="72"/>
          <w:szCs w:val="72"/>
        </w:rPr>
      </w:pPr>
      <w:r>
        <w:rPr>
          <w:rFonts w:hint="eastAsia" w:ascii="黑体" w:hAnsi="黑体" w:eastAsia="黑体" w:cs="黑体"/>
          <w:b/>
          <w:sz w:val="72"/>
          <w:szCs w:val="72"/>
        </w:rPr>
        <w:t>发包说明</w:t>
      </w:r>
    </w:p>
    <w:p>
      <w:pPr>
        <w:widowControl/>
        <w:spacing w:line="360" w:lineRule="auto"/>
        <w:ind w:right="-1164" w:rightChars="-529"/>
        <w:jc w:val="center"/>
        <w:rPr>
          <w:rFonts w:ascii="黑体" w:hAnsi="黑体" w:eastAsia="黑体" w:cs="黑体"/>
          <w:b/>
          <w:sz w:val="72"/>
          <w:szCs w:val="72"/>
        </w:rPr>
      </w:pPr>
    </w:p>
    <w:p>
      <w:pPr>
        <w:pStyle w:val="2"/>
        <w:rPr>
          <w:rFonts w:ascii="黑体" w:hAnsi="黑体" w:eastAsia="黑体" w:cs="黑体"/>
          <w:b/>
          <w:sz w:val="72"/>
          <w:szCs w:val="72"/>
        </w:rPr>
      </w:pPr>
    </w:p>
    <w:p/>
    <w:p>
      <w:pPr>
        <w:pStyle w:val="2"/>
      </w:pPr>
    </w:p>
    <w:p>
      <w:pPr>
        <w:widowControl/>
        <w:spacing w:line="360" w:lineRule="auto"/>
        <w:ind w:right="0" w:rightChars="0"/>
        <w:jc w:val="center"/>
        <w:rPr>
          <w:rFonts w:hint="eastAsia" w:ascii="仿宋" w:hAnsi="仿宋" w:eastAsia="仿宋"/>
          <w:b/>
          <w:sz w:val="44"/>
          <w:szCs w:val="32"/>
        </w:rPr>
      </w:pPr>
      <w:r>
        <w:rPr>
          <w:rFonts w:hint="eastAsia" w:ascii="仿宋" w:hAnsi="仿宋" w:eastAsia="仿宋"/>
          <w:b/>
          <w:sz w:val="44"/>
          <w:szCs w:val="32"/>
        </w:rPr>
        <w:t>福建福海创石油化工有限公司</w:t>
      </w:r>
    </w:p>
    <w:p>
      <w:pPr>
        <w:widowControl/>
        <w:spacing w:line="360" w:lineRule="auto"/>
        <w:ind w:right="0" w:rightChars="0"/>
        <w:jc w:val="center"/>
        <w:rPr>
          <w:rFonts w:ascii="仿宋" w:hAnsi="仿宋" w:eastAsia="仿宋"/>
          <w:b/>
          <w:sz w:val="44"/>
          <w:szCs w:val="32"/>
        </w:rPr>
      </w:pPr>
      <w:r>
        <w:rPr>
          <w:rFonts w:hint="eastAsia" w:ascii="仿宋" w:hAnsi="仿宋" w:eastAsia="仿宋"/>
          <w:b/>
          <w:sz w:val="44"/>
          <w:szCs w:val="32"/>
          <w:lang w:val="en-US" w:eastAsia="zh-CN"/>
        </w:rPr>
        <w:t>二零二叁年叁月</w:t>
      </w:r>
      <w:r>
        <w:rPr>
          <w:b/>
        </w:rPr>
        <w:br w:type="page"/>
      </w:r>
    </w:p>
    <w:p>
      <w:pPr>
        <w:keepNext w:val="0"/>
        <w:keepLines w:val="0"/>
        <w:pageBreakBefore w:val="0"/>
        <w:widowControl/>
        <w:kinsoku/>
        <w:wordWrap/>
        <w:overflowPunct/>
        <w:topLinePunct w:val="0"/>
        <w:autoSpaceDE w:val="0"/>
        <w:autoSpaceDN w:val="0"/>
        <w:bidi w:val="0"/>
        <w:adjustRightInd/>
        <w:snapToGrid/>
        <w:spacing w:after="157" w:afterLines="50" w:line="360" w:lineRule="auto"/>
        <w:ind w:left="0" w:leftChars="0" w:right="0" w:rightChars="0" w:firstLine="0" w:firstLineChars="0"/>
        <w:jc w:val="center"/>
        <w:textAlignment w:val="auto"/>
        <w:outlineLvl w:val="9"/>
        <w:rPr>
          <w:rFonts w:hint="default" w:ascii="Times New Roman" w:hAnsi="Times New Roman" w:eastAsia="宋体" w:cs="Times New Roman"/>
          <w:b/>
          <w:bCs/>
          <w:sz w:val="36"/>
          <w:szCs w:val="36"/>
        </w:rPr>
      </w:pPr>
      <w:r>
        <w:rPr>
          <w:rFonts w:hint="default" w:ascii="Times New Roman" w:hAnsi="Times New Roman" w:eastAsia="宋体" w:cs="Times New Roman"/>
          <w:b/>
          <w:sz w:val="36"/>
          <w:szCs w:val="36"/>
        </w:rPr>
        <w:t>声学成像仪及手持热成像仪采购项目</w:t>
      </w:r>
      <w:r>
        <w:rPr>
          <w:rStyle w:val="76"/>
          <w:rFonts w:hint="default" w:ascii="Times New Roman" w:hAnsi="Times New Roman" w:eastAsia="宋体" w:cs="Times New Roman"/>
          <w:b/>
          <w:bCs/>
          <w:sz w:val="36"/>
          <w:szCs w:val="36"/>
        </w:rPr>
        <w:t>发包说明</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right="0" w:rightChars="0"/>
        <w:jc w:val="left"/>
        <w:textAlignment w:val="auto"/>
        <w:outlineLvl w:val="9"/>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一、</w:t>
      </w:r>
      <w:r>
        <w:rPr>
          <w:rFonts w:hint="default" w:ascii="Times New Roman" w:hAnsi="Times New Roman" w:eastAsia="宋体" w:cs="Times New Roman"/>
          <w:sz w:val="24"/>
          <w:szCs w:val="24"/>
        </w:rPr>
        <w:t>工程名称：福海创声学成像仪及手持热成像仪采购项目</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right="0" w:rightChars="0"/>
        <w:jc w:val="left"/>
        <w:textAlignment w:val="auto"/>
        <w:outlineLvl w:val="9"/>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二、</w:t>
      </w:r>
      <w:r>
        <w:rPr>
          <w:rFonts w:hint="default" w:ascii="Times New Roman" w:hAnsi="Times New Roman" w:eastAsia="宋体" w:cs="Times New Roman"/>
          <w:sz w:val="24"/>
          <w:szCs w:val="24"/>
        </w:rPr>
        <w:t>甲方（即招标人，下同）：福建福海创石油化工有限公司</w:t>
      </w:r>
    </w:p>
    <w:p>
      <w:pPr>
        <w:pStyle w:val="73"/>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right="0" w:rightChars="0"/>
        <w:jc w:val="left"/>
        <w:textAlignment w:val="auto"/>
        <w:outlineLvl w:val="9"/>
        <w:rPr>
          <w:rFonts w:hint="default" w:ascii="Times New Roman" w:hAnsi="Times New Roman" w:eastAsia="宋体" w:cs="Times New Roman"/>
          <w:color w:val="000000"/>
          <w:sz w:val="24"/>
          <w:szCs w:val="24"/>
        </w:rPr>
      </w:pPr>
      <w:r>
        <w:rPr>
          <w:rFonts w:hint="eastAsia" w:ascii="Times New Roman" w:hAnsi="Times New Roman" w:cs="Times New Roman"/>
          <w:color w:val="000000"/>
          <w:sz w:val="24"/>
          <w:szCs w:val="24"/>
          <w:lang w:val="en-US" w:eastAsia="zh-CN"/>
        </w:rPr>
        <w:t>三、</w:t>
      </w:r>
      <w:r>
        <w:rPr>
          <w:rFonts w:hint="default" w:ascii="Times New Roman" w:hAnsi="Times New Roman" w:eastAsia="宋体" w:cs="Times New Roman"/>
          <w:color w:val="000000"/>
          <w:sz w:val="24"/>
          <w:szCs w:val="24"/>
        </w:rPr>
        <w:t>发包产品要求：</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1、声学成像仪：要求能够使用于石油化工行业，能在嘈杂的工业现场快速的检测出可能的带压和真空的气体泄漏故障，能够用于气密性检测、异响定位和电气设备局部放电问题。</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2、手持热成像仪：要求能够使用于石油化工行业，能对环境中高温目标进行精确测温，帮助现场人员快速排查故障，辅助决策，确保安全。能够检测输油管道堵塞、减薄、腐蚀等故障，能够检测罐体内液位情况，能够检测反应釜底积焦情况、衬里损坏情况、液位料位情况、炉管热斑情况。                                        </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bookmarkStart w:id="9" w:name="_Toc290576535"/>
      <w:r>
        <w:rPr>
          <w:rFonts w:hint="default" w:ascii="Times New Roman" w:hAnsi="Times New Roman" w:eastAsia="宋体" w:cs="Times New Roman"/>
          <w:color w:val="000000"/>
          <w:sz w:val="24"/>
          <w:szCs w:val="24"/>
        </w:rPr>
        <w:t>3、承包商所供货的声学成像仪及手持热成像仪必须是以下四个品牌之一（福禄克、优利德、兆华电子、海康微影）。</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4、声学成像仪及手持热成像每台单独包装，包装箱必须是高强度抗冲击便携箱，便于现场手提。</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5、投标人提供高质量的声学成像仪及手持热成像。这些设备必须是成熟可靠、技术先进的产品，</w:t>
      </w:r>
      <w:r>
        <w:rPr>
          <w:rFonts w:hint="eastAsia" w:cs="宋体" w:asciiTheme="majorEastAsia" w:hAnsiTheme="majorEastAsia" w:eastAsiaTheme="majorEastAsia"/>
          <w:sz w:val="24"/>
          <w:szCs w:val="24"/>
          <w:lang w:val="en-US" w:eastAsia="zh-CN" w:bidi="ar-SA"/>
        </w:rPr>
        <w:t>且制造厂已有近三年其他石油化工厂使用的业绩补充，需提供相应发票</w:t>
      </w:r>
      <w:r>
        <w:rPr>
          <w:rFonts w:hint="eastAsia"/>
          <w:color w:val="000000" w:themeColor="text1"/>
          <w:sz w:val="24"/>
          <w:szCs w:val="24"/>
          <w:lang w:eastAsia="zh-CN"/>
          <w14:textFill>
            <w14:solidFill>
              <w14:schemeClr w14:val="tx1"/>
            </w14:solidFill>
          </w14:textFill>
        </w:rPr>
        <w:t>。</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6、基本技术参数</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480" w:leftChars="0" w:right="0" w:rightChars="0" w:hanging="480" w:hangingChars="200"/>
        <w:jc w:val="left"/>
        <w:textAlignment w:val="auto"/>
        <w:outlineLvl w:val="9"/>
        <w:rPr>
          <w:rFonts w:hint="default" w:ascii="Times New Roman" w:hAnsi="Times New Roman" w:eastAsia="宋体" w:cs="Times New Roman"/>
          <w:color w:val="000000"/>
          <w:sz w:val="24"/>
          <w:szCs w:val="24"/>
        </w:rPr>
      </w:pPr>
      <w:r>
        <w:rPr>
          <w:rFonts w:hint="eastAsia" w:ascii="Times New Roman" w:hAnsi="Times New Roman" w:cs="Times New Roman"/>
          <w:color w:val="000000"/>
          <w:sz w:val="24"/>
          <w:szCs w:val="24"/>
          <w:lang w:val="en-US" w:eastAsia="zh-CN"/>
        </w:rPr>
        <w:t xml:space="preserve">6.1  </w:t>
      </w:r>
      <w:r>
        <w:rPr>
          <w:rFonts w:hint="default" w:ascii="Times New Roman" w:hAnsi="Times New Roman" w:eastAsia="宋体" w:cs="Times New Roman"/>
          <w:color w:val="000000"/>
          <w:sz w:val="24"/>
          <w:szCs w:val="24"/>
        </w:rPr>
        <w:t>声学成像仪：设备至少采用64个MEMS数字麦克风，可检测2kHz～40kHz及以上范围的音频，具有wifi连接、拍照、录像等功能。实际参数可包含但不限于以上参数，需签订技术协议（技术协议中需写明产品品牌、型号及参数）。</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r>
        <w:rPr>
          <w:rFonts w:hint="eastAsia" w:ascii="Times New Roman" w:hAnsi="Times New Roman" w:cs="Times New Roman"/>
          <w:color w:val="000000"/>
          <w:sz w:val="24"/>
          <w:szCs w:val="24"/>
          <w:lang w:val="en-US" w:eastAsia="zh-CN"/>
        </w:rPr>
        <w:t xml:space="preserve">6.2 </w:t>
      </w:r>
      <w:r>
        <w:rPr>
          <w:rFonts w:hint="default" w:ascii="Times New Roman" w:hAnsi="Times New Roman" w:eastAsia="宋体" w:cs="Times New Roman"/>
          <w:color w:val="000000"/>
          <w:sz w:val="24"/>
          <w:szCs w:val="24"/>
        </w:rPr>
        <w:t>手持热成像仪：采用触摸屏，红外分辨率≥384x288，NETD&lt;50mk，具有wifi连接、拍照、录像等功能，测温精度为±2℃，测温范围能够满足-20℃～550℃范围。实际参数可包含但不限于以上参数，需签订技术协议（技术协议中需写明产品品牌、型号及参数）。</w:t>
      </w:r>
    </w:p>
    <w:p>
      <w:pPr>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sz w:val="24"/>
          <w:szCs w:val="24"/>
        </w:rPr>
        <w:t>五</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 xml:space="preserve"> 技术支持和售后服务</w:t>
      </w:r>
      <w:bookmarkEnd w:id="9"/>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1、承包商应向甲方提供所购买的声学成像仪及手持热成像仪合格证、产品说明书、保修卡等相关资料。</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2、承包商供货后必须免费提供两批次声学成像仪及手持热成像仪操作使用相关技术培训。</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ascii="Times New Roman"/>
          <w:bCs w:val="0"/>
          <w:sz w:val="24"/>
          <w:szCs w:val="24"/>
          <w:lang w:eastAsia="zh-CN"/>
        </w:rPr>
      </w:pPr>
      <w:r>
        <w:rPr>
          <w:rFonts w:hint="default" w:ascii="Times New Roman" w:hAnsi="Times New Roman" w:eastAsia="宋体" w:cs="Times New Roman"/>
          <w:color w:val="000000"/>
          <w:sz w:val="24"/>
          <w:szCs w:val="24"/>
        </w:rPr>
        <w:t>六</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rPr>
        <w:t xml:space="preserve"> 质量保障</w:t>
      </w:r>
      <w:r>
        <w:rPr>
          <w:rFonts w:hint="eastAsia" w:ascii="Times New Roman" w:hAnsi="Times New Roman" w:cs="Times New Roman"/>
          <w:color w:val="000000"/>
          <w:sz w:val="24"/>
          <w:szCs w:val="24"/>
          <w:lang w:eastAsia="zh-CN"/>
        </w:rPr>
        <w:t>：</w:t>
      </w:r>
      <w:r>
        <w:rPr>
          <w:rFonts w:hint="default" w:ascii="Times New Roman" w:hAnsi="Times New Roman" w:eastAsia="宋体" w:cs="Times New Roman"/>
          <w:color w:val="000000"/>
          <w:sz w:val="24"/>
          <w:szCs w:val="24"/>
        </w:rPr>
        <w:t>承包商需为设备提供两年质保，质保期内设备出现问题，需提供免费维修。</w:t>
      </w:r>
    </w:p>
    <w:sectPr>
      <w:headerReference r:id="rId4"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eastAsia="zh-CN"/>
      </w:rP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2AD4CB"/>
    <w:multiLevelType w:val="singleLevel"/>
    <w:tmpl w:val="632AD4CB"/>
    <w:lvl w:ilvl="0" w:tentative="0">
      <w:start w:val="3"/>
      <w:numFmt w:val="decimal"/>
      <w:suff w:val="nothing"/>
      <w:lvlText w:val="%1."/>
      <w:lvlJc w:val="left"/>
    </w:lvl>
  </w:abstractNum>
  <w:abstractNum w:abstractNumId="3">
    <w:nsid w:val="63D9F109"/>
    <w:multiLevelType w:val="singleLevel"/>
    <w:tmpl w:val="63D9F109"/>
    <w:lvl w:ilvl="0" w:tentative="0">
      <w:start w:val="1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E1278"/>
    <w:rsid w:val="08D1141D"/>
    <w:rsid w:val="0B296DE2"/>
    <w:rsid w:val="0B7606CD"/>
    <w:rsid w:val="0CEC2637"/>
    <w:rsid w:val="0D704EEE"/>
    <w:rsid w:val="0EEC5213"/>
    <w:rsid w:val="0FBB2AA9"/>
    <w:rsid w:val="10294AA3"/>
    <w:rsid w:val="10E40CA0"/>
    <w:rsid w:val="119B15AF"/>
    <w:rsid w:val="136130D9"/>
    <w:rsid w:val="14530DB8"/>
    <w:rsid w:val="15342061"/>
    <w:rsid w:val="1571589E"/>
    <w:rsid w:val="163810E9"/>
    <w:rsid w:val="164500FE"/>
    <w:rsid w:val="18D85DB9"/>
    <w:rsid w:val="18DD4F7E"/>
    <w:rsid w:val="195B58A2"/>
    <w:rsid w:val="1AED4C21"/>
    <w:rsid w:val="1B446846"/>
    <w:rsid w:val="1CEC66D6"/>
    <w:rsid w:val="1D9220E3"/>
    <w:rsid w:val="1E085A14"/>
    <w:rsid w:val="1E292449"/>
    <w:rsid w:val="1EB71B1C"/>
    <w:rsid w:val="1EE21CAD"/>
    <w:rsid w:val="1F044534"/>
    <w:rsid w:val="1FA4685B"/>
    <w:rsid w:val="1FF43DDB"/>
    <w:rsid w:val="20633EC5"/>
    <w:rsid w:val="20E43EB1"/>
    <w:rsid w:val="21933AA2"/>
    <w:rsid w:val="22AA7317"/>
    <w:rsid w:val="23D76621"/>
    <w:rsid w:val="25A20865"/>
    <w:rsid w:val="25BF356F"/>
    <w:rsid w:val="25DB0C2D"/>
    <w:rsid w:val="269469E7"/>
    <w:rsid w:val="29FC3B14"/>
    <w:rsid w:val="2AB2657F"/>
    <w:rsid w:val="2B11792E"/>
    <w:rsid w:val="2CA57894"/>
    <w:rsid w:val="2EB074DD"/>
    <w:rsid w:val="306C6CAE"/>
    <w:rsid w:val="30D575BA"/>
    <w:rsid w:val="31C54755"/>
    <w:rsid w:val="3216608C"/>
    <w:rsid w:val="3268767C"/>
    <w:rsid w:val="34CE14C6"/>
    <w:rsid w:val="34D84CEC"/>
    <w:rsid w:val="37AF5AB7"/>
    <w:rsid w:val="3B1C3371"/>
    <w:rsid w:val="3BB245ED"/>
    <w:rsid w:val="3CC23198"/>
    <w:rsid w:val="3DDF4815"/>
    <w:rsid w:val="3FE669E5"/>
    <w:rsid w:val="416E4815"/>
    <w:rsid w:val="483E701C"/>
    <w:rsid w:val="492B4BE8"/>
    <w:rsid w:val="49A31EDC"/>
    <w:rsid w:val="4BEC1A5B"/>
    <w:rsid w:val="4DF91097"/>
    <w:rsid w:val="500F48EF"/>
    <w:rsid w:val="50F63E28"/>
    <w:rsid w:val="52105747"/>
    <w:rsid w:val="5221007F"/>
    <w:rsid w:val="52926B5A"/>
    <w:rsid w:val="532903B4"/>
    <w:rsid w:val="545C5E51"/>
    <w:rsid w:val="5486175B"/>
    <w:rsid w:val="56BD11E9"/>
    <w:rsid w:val="575C4DBC"/>
    <w:rsid w:val="57667D24"/>
    <w:rsid w:val="57CE5BC3"/>
    <w:rsid w:val="59F5351B"/>
    <w:rsid w:val="5A806ED1"/>
    <w:rsid w:val="5A872A61"/>
    <w:rsid w:val="5AE1516A"/>
    <w:rsid w:val="5B6A3A79"/>
    <w:rsid w:val="5C1A5F7B"/>
    <w:rsid w:val="5C8277EA"/>
    <w:rsid w:val="5CC36560"/>
    <w:rsid w:val="5E88034A"/>
    <w:rsid w:val="61AA2B18"/>
    <w:rsid w:val="61AE1852"/>
    <w:rsid w:val="627C4924"/>
    <w:rsid w:val="645771F8"/>
    <w:rsid w:val="652C0473"/>
    <w:rsid w:val="68B757AA"/>
    <w:rsid w:val="6A54112D"/>
    <w:rsid w:val="6A5912F3"/>
    <w:rsid w:val="6AA035AE"/>
    <w:rsid w:val="6D2A2CD8"/>
    <w:rsid w:val="6E0F2E14"/>
    <w:rsid w:val="6E1A1323"/>
    <w:rsid w:val="6EAC3A35"/>
    <w:rsid w:val="6F1E141D"/>
    <w:rsid w:val="6F5354F8"/>
    <w:rsid w:val="71DE44CD"/>
    <w:rsid w:val="740A2BDE"/>
    <w:rsid w:val="749E5291"/>
    <w:rsid w:val="751839E0"/>
    <w:rsid w:val="75647DB0"/>
    <w:rsid w:val="76274F93"/>
    <w:rsid w:val="77092B5C"/>
    <w:rsid w:val="778B1930"/>
    <w:rsid w:val="78D95F9C"/>
    <w:rsid w:val="78DC4EE3"/>
    <w:rsid w:val="79CD50BE"/>
    <w:rsid w:val="79CF13B5"/>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99"/>
    <w:pPr>
      <w:ind w:left="538"/>
      <w:outlineLvl w:val="0"/>
    </w:pPr>
    <w:rPr>
      <w:b/>
      <w:bCs/>
      <w:sz w:val="28"/>
      <w:szCs w:val="28"/>
    </w:rPr>
  </w:style>
  <w:style w:type="paragraph" w:styleId="3">
    <w:name w:val="heading 2"/>
    <w:basedOn w:val="1"/>
    <w:next w:val="1"/>
    <w:link w:val="53"/>
    <w:qFormat/>
    <w:uiPriority w:val="0"/>
    <w:pPr>
      <w:ind w:left="629"/>
      <w:outlineLvl w:val="1"/>
    </w:pPr>
    <w:rPr>
      <w:b/>
      <w:bCs/>
      <w:sz w:val="24"/>
      <w:szCs w:val="24"/>
    </w:rPr>
  </w:style>
  <w:style w:type="paragraph" w:styleId="4">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3">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6">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5"/>
    <w:qFormat/>
    <w:uiPriority w:val="1"/>
    <w:rPr>
      <w:sz w:val="24"/>
      <w:szCs w:val="24"/>
    </w:rPr>
  </w:style>
  <w:style w:type="paragraph" w:styleId="10">
    <w:name w:val="Body Text Indent"/>
    <w:basedOn w:val="1"/>
    <w:link w:val="59"/>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1"/>
    <w:qFormat/>
    <w:uiPriority w:val="99"/>
    <w:rPr>
      <w:rFonts w:hAnsi="Courier New" w:cs="Courier New"/>
      <w:szCs w:val="21"/>
    </w:rPr>
  </w:style>
  <w:style w:type="paragraph" w:styleId="13">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0"/>
    <w:qFormat/>
    <w:uiPriority w:val="0"/>
    <w:pPr>
      <w:spacing w:after="120" w:line="480" w:lineRule="auto"/>
      <w:ind w:left="420" w:leftChars="200"/>
    </w:pPr>
  </w:style>
  <w:style w:type="paragraph" w:styleId="15">
    <w:name w:val="Balloon Text"/>
    <w:basedOn w:val="1"/>
    <w:link w:val="41"/>
    <w:qFormat/>
    <w:uiPriority w:val="99"/>
    <w:rPr>
      <w:sz w:val="18"/>
      <w:szCs w:val="18"/>
    </w:rPr>
  </w:style>
  <w:style w:type="paragraph" w:styleId="16">
    <w:name w:val="footer"/>
    <w:basedOn w:val="1"/>
    <w:link w:val="42"/>
    <w:qFormat/>
    <w:uiPriority w:val="99"/>
    <w:pPr>
      <w:tabs>
        <w:tab w:val="center" w:pos="4153"/>
        <w:tab w:val="right" w:pos="8306"/>
      </w:tabs>
      <w:snapToGrid w:val="0"/>
    </w:pPr>
    <w:rPr>
      <w:sz w:val="18"/>
      <w:szCs w:val="18"/>
    </w:rPr>
  </w:style>
  <w:style w:type="paragraph" w:styleId="17">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49"/>
    <w:qFormat/>
    <w:uiPriority w:val="0"/>
    <w:pPr>
      <w:spacing w:after="120" w:line="480" w:lineRule="auto"/>
    </w:pPr>
  </w:style>
  <w:style w:type="paragraph" w:styleId="22">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4">
    <w:name w:val="Strong"/>
    <w:qFormat/>
    <w:uiPriority w:val="99"/>
    <w:rPr>
      <w:b/>
      <w:bCs/>
    </w:rPr>
  </w:style>
  <w:style w:type="character" w:styleId="25">
    <w:name w:val="page number"/>
    <w:basedOn w:val="23"/>
    <w:qFormat/>
    <w:uiPriority w:val="99"/>
    <w:rPr>
      <w:rFonts w:cs="Times New Roman"/>
    </w:rPr>
  </w:style>
  <w:style w:type="character" w:styleId="26">
    <w:name w:val="FollowedHyperlink"/>
    <w:basedOn w:val="23"/>
    <w:qFormat/>
    <w:uiPriority w:val="99"/>
    <w:rPr>
      <w:rFonts w:cs="Times New Roman"/>
      <w:color w:val="800080"/>
      <w:u w:val="single"/>
    </w:rPr>
  </w:style>
  <w:style w:type="character" w:styleId="27">
    <w:name w:val="Emphasis"/>
    <w:basedOn w:val="23"/>
    <w:qFormat/>
    <w:uiPriority w:val="20"/>
    <w:rPr>
      <w:i/>
      <w:iCs/>
    </w:rPr>
  </w:style>
  <w:style w:type="character" w:styleId="28">
    <w:name w:val="Hyperlink"/>
    <w:basedOn w:val="23"/>
    <w:qFormat/>
    <w:uiPriority w:val="99"/>
    <w:rPr>
      <w:color w:val="0000FF"/>
      <w:u w:val="single"/>
    </w:rPr>
  </w:style>
  <w:style w:type="character" w:styleId="29">
    <w:name w:val="HTML Code"/>
    <w:basedOn w:val="23"/>
    <w:qFormat/>
    <w:uiPriority w:val="0"/>
    <w:rPr>
      <w:rFonts w:ascii="Courier New" w:hAnsi="Courier New"/>
      <w:sz w:val="20"/>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2">
    <w:name w:val="正文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3">
    <w:name w:val="Table Normal"/>
    <w:unhideWhenUsed/>
    <w:qFormat/>
    <w:uiPriority w:val="2"/>
    <w:tblPr>
      <w:tblLayout w:type="fixed"/>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3"/>
    <w:link w:val="13"/>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3"/>
    <w:qFormat/>
    <w:uiPriority w:val="0"/>
    <w:rPr>
      <w:color w:val="0000FF"/>
      <w:sz w:val="18"/>
      <w:szCs w:val="18"/>
      <w:u w:val="none"/>
      <w:bdr w:val="single" w:color="DCDCDC" w:sz="8" w:space="0"/>
      <w:shd w:val="clear" w:color="auto" w:fill="FFFFFF"/>
    </w:rPr>
  </w:style>
  <w:style w:type="character" w:customStyle="1" w:styleId="41">
    <w:name w:val="批注框文本 Char"/>
    <w:basedOn w:val="23"/>
    <w:link w:val="15"/>
    <w:qFormat/>
    <w:uiPriority w:val="99"/>
    <w:rPr>
      <w:rFonts w:ascii="宋体" w:hAnsi="宋体" w:cs="宋体"/>
      <w:sz w:val="18"/>
      <w:szCs w:val="18"/>
      <w:lang w:eastAsia="en-US"/>
    </w:rPr>
  </w:style>
  <w:style w:type="character" w:customStyle="1" w:styleId="42">
    <w:name w:val="页脚 Char"/>
    <w:basedOn w:val="23"/>
    <w:link w:val="16"/>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3"/>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3"/>
    <w:link w:val="4"/>
    <w:qFormat/>
    <w:uiPriority w:val="0"/>
    <w:rPr>
      <w:rFonts w:ascii="宋体" w:hAnsi="宋体" w:cs="宋体"/>
      <w:b/>
      <w:bCs/>
      <w:sz w:val="32"/>
      <w:szCs w:val="32"/>
      <w:lang w:eastAsia="en-US"/>
    </w:rPr>
  </w:style>
  <w:style w:type="character" w:customStyle="1" w:styleId="47">
    <w:name w:val="批注文字 Char"/>
    <w:basedOn w:val="23"/>
    <w:link w:val="8"/>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3"/>
    <w:link w:val="21"/>
    <w:qFormat/>
    <w:uiPriority w:val="0"/>
    <w:rPr>
      <w:rFonts w:ascii="宋体" w:hAnsi="宋体" w:cs="宋体"/>
      <w:sz w:val="22"/>
      <w:szCs w:val="22"/>
      <w:lang w:eastAsia="en-US"/>
    </w:rPr>
  </w:style>
  <w:style w:type="character" w:customStyle="1" w:styleId="50">
    <w:name w:val="正文文本缩进 2 Char"/>
    <w:basedOn w:val="23"/>
    <w:link w:val="14"/>
    <w:qFormat/>
    <w:uiPriority w:val="0"/>
    <w:rPr>
      <w:rFonts w:ascii="宋体" w:hAnsi="宋体" w:cs="宋体"/>
      <w:sz w:val="22"/>
      <w:szCs w:val="22"/>
      <w:lang w:eastAsia="en-US"/>
    </w:rPr>
  </w:style>
  <w:style w:type="character" w:customStyle="1" w:styleId="51">
    <w:name w:val="纯文本 Char"/>
    <w:basedOn w:val="23"/>
    <w:link w:val="12"/>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3"/>
    <w:link w:val="3"/>
    <w:qFormat/>
    <w:uiPriority w:val="0"/>
    <w:rPr>
      <w:rFonts w:ascii="宋体" w:hAnsi="宋体" w:cs="宋体"/>
      <w:b/>
      <w:bCs/>
      <w:sz w:val="24"/>
      <w:szCs w:val="24"/>
      <w:lang w:eastAsia="en-US"/>
    </w:rPr>
  </w:style>
  <w:style w:type="character" w:customStyle="1" w:styleId="54">
    <w:name w:val="正文缩进 Char"/>
    <w:link w:val="6"/>
    <w:qFormat/>
    <w:uiPriority w:val="0"/>
    <w:rPr>
      <w:sz w:val="24"/>
    </w:rPr>
  </w:style>
  <w:style w:type="character" w:customStyle="1" w:styleId="55">
    <w:name w:val="正文文本 Char"/>
    <w:basedOn w:val="23"/>
    <w:link w:val="9"/>
    <w:qFormat/>
    <w:uiPriority w:val="0"/>
    <w:rPr>
      <w:rFonts w:ascii="宋体" w:hAnsi="宋体" w:cs="宋体"/>
      <w:sz w:val="24"/>
      <w:szCs w:val="24"/>
      <w:lang w:eastAsia="en-US"/>
    </w:rPr>
  </w:style>
  <w:style w:type="character" w:customStyle="1" w:styleId="56">
    <w:name w:val="普通文字 Char2"/>
    <w:basedOn w:val="23"/>
    <w:qFormat/>
    <w:uiPriority w:val="0"/>
    <w:rPr>
      <w:rFonts w:ascii="宋体" w:hAnsi="Courier New" w:cs="Courier New"/>
      <w:sz w:val="22"/>
      <w:szCs w:val="21"/>
      <w:lang w:eastAsia="en-US"/>
    </w:rPr>
  </w:style>
  <w:style w:type="character" w:customStyle="1" w:styleId="57">
    <w:name w:val="标题 1 Char"/>
    <w:link w:val="2"/>
    <w:qFormat/>
    <w:uiPriority w:val="99"/>
    <w:rPr>
      <w:rFonts w:ascii="宋体" w:hAnsi="宋体" w:cs="宋体"/>
      <w:b/>
      <w:bCs/>
      <w:sz w:val="28"/>
      <w:szCs w:val="28"/>
      <w:lang w:eastAsia="en-US"/>
    </w:rPr>
  </w:style>
  <w:style w:type="character" w:customStyle="1" w:styleId="58">
    <w:name w:val="正文1 Char"/>
    <w:basedOn w:val="23"/>
    <w:link w:val="32"/>
    <w:qFormat/>
    <w:locked/>
    <w:uiPriority w:val="0"/>
    <w:rPr>
      <w:rFonts w:ascii="宋体" w:hAnsi="Calibri"/>
      <w:sz w:val="34"/>
      <w:szCs w:val="22"/>
    </w:rPr>
  </w:style>
  <w:style w:type="character" w:customStyle="1" w:styleId="59">
    <w:name w:val="正文文本缩进 Char"/>
    <w:basedOn w:val="23"/>
    <w:link w:val="10"/>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3"/>
    <w:link w:val="5"/>
    <w:qFormat/>
    <w:uiPriority w:val="99"/>
    <w:rPr>
      <w:rFonts w:ascii="Arial" w:hAnsi="Arial" w:eastAsia="黑体"/>
      <w:b/>
      <w:bCs/>
      <w:kern w:val="2"/>
      <w:sz w:val="28"/>
      <w:szCs w:val="28"/>
    </w:rPr>
  </w:style>
  <w:style w:type="character" w:customStyle="1" w:styleId="62">
    <w:name w:val="文档结构图 Char"/>
    <w:basedOn w:val="23"/>
    <w:link w:val="7"/>
    <w:qFormat/>
    <w:uiPriority w:val="99"/>
    <w:rPr>
      <w:rFonts w:ascii="宋体"/>
      <w:kern w:val="2"/>
      <w:sz w:val="18"/>
      <w:szCs w:val="18"/>
    </w:rPr>
  </w:style>
  <w:style w:type="character" w:customStyle="1" w:styleId="63">
    <w:name w:val="副标题 Char"/>
    <w:basedOn w:val="23"/>
    <w:link w:val="19"/>
    <w:qFormat/>
    <w:uiPriority w:val="99"/>
    <w:rPr>
      <w:rFonts w:ascii="Cambria" w:hAnsi="Cambria"/>
      <w:b/>
      <w:bCs/>
      <w:kern w:val="28"/>
      <w:sz w:val="32"/>
      <w:szCs w:val="32"/>
    </w:rPr>
  </w:style>
  <w:style w:type="character" w:customStyle="1" w:styleId="64">
    <w:name w:val="标题 Char"/>
    <w:basedOn w:val="23"/>
    <w:link w:val="22"/>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3"/>
    <w:link w:val="17"/>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3"/>
    <w:qFormat/>
    <w:uiPriority w:val="0"/>
  </w:style>
  <w:style w:type="character" w:customStyle="1" w:styleId="75">
    <w:name w:val="common_over_page_btn1"/>
    <w:basedOn w:val="23"/>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9</TotalTime>
  <ScaleCrop>false</ScaleCrop>
  <LinksUpToDate>false</LinksUpToDate>
  <CharactersWithSpaces>17225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2023-03-31T08:31:03Z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