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b/>
          <w:sz w:val="44"/>
          <w:szCs w:val="44"/>
          <w:lang w:val="en-US" w:eastAsia="zh-CN"/>
        </w:rPr>
      </w:pPr>
      <w:r>
        <w:rPr>
          <w:rFonts w:hint="eastAsia"/>
          <w:b/>
          <w:sz w:val="44"/>
          <w:szCs w:val="44"/>
          <w:lang w:val="en-US" w:eastAsia="zh-CN"/>
        </w:rPr>
        <w:t>附件2、</w:t>
      </w:r>
    </w:p>
    <w:p>
      <w:pPr>
        <w:jc w:val="center"/>
        <w:rPr>
          <w:b/>
          <w:sz w:val="44"/>
          <w:szCs w:val="44"/>
          <w:lang w:eastAsia="zh-CN"/>
        </w:rPr>
      </w:pPr>
    </w:p>
    <w:p>
      <w:pPr>
        <w:pStyle w:val="2"/>
        <w:rPr>
          <w:lang w:eastAsia="zh-CN"/>
        </w:rPr>
      </w:pPr>
    </w:p>
    <w:p>
      <w:pPr>
        <w:jc w:val="center"/>
        <w:rPr>
          <w:b/>
          <w:color w:val="000000"/>
          <w:sz w:val="44"/>
          <w:szCs w:val="44"/>
          <w:lang w:eastAsia="zh-CN"/>
        </w:rPr>
      </w:pPr>
    </w:p>
    <w:p>
      <w:pPr>
        <w:pStyle w:val="15"/>
      </w:pPr>
    </w:p>
    <w:p>
      <w:pPr>
        <w:spacing w:line="480" w:lineRule="exact"/>
        <w:jc w:val="center"/>
        <w:rPr>
          <w:b/>
          <w:color w:val="000000"/>
          <w:sz w:val="44"/>
          <w:szCs w:val="44"/>
          <w:lang w:eastAsia="zh-CN"/>
        </w:rPr>
      </w:pPr>
      <w:r>
        <w:rPr>
          <w:rFonts w:hint="eastAsia"/>
          <w:b/>
          <w:color w:val="000000"/>
          <w:sz w:val="44"/>
          <w:szCs w:val="44"/>
          <w:lang w:eastAsia="zh-CN"/>
        </w:rPr>
        <w:t>加氢裂化装置一段反应增上精制反应器项目可行性研究报告编制</w:t>
      </w:r>
    </w:p>
    <w:p>
      <w:pPr>
        <w:spacing w:line="480" w:lineRule="exact"/>
        <w:jc w:val="center"/>
        <w:rPr>
          <w:b/>
          <w:color w:val="000000"/>
          <w:sz w:val="44"/>
          <w:szCs w:val="44"/>
          <w:lang w:eastAsia="zh-CN"/>
        </w:rPr>
      </w:pPr>
      <w:r>
        <w:rPr>
          <w:b/>
          <w:color w:val="000000"/>
          <w:sz w:val="44"/>
          <w:szCs w:val="44"/>
          <w:lang w:eastAsia="zh-CN"/>
        </w:rPr>
        <w:t>技术咨询服务合同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ind w:firstLine="1280" w:firstLineChars="400"/>
        <w:rPr>
          <w:sz w:val="32"/>
          <w:szCs w:val="32"/>
          <w:lang w:eastAsia="zh-CN"/>
        </w:rPr>
      </w:pPr>
      <w:r>
        <w:rPr>
          <w:rFonts w:hint="eastAsia"/>
          <w:sz w:val="32"/>
          <w:szCs w:val="32"/>
          <w:lang w:val="en-US" w:eastAsia="zh-CN"/>
        </w:rPr>
        <w:t>甲方</w:t>
      </w:r>
      <w:r>
        <w:rPr>
          <w:rFonts w:hint="eastAsia"/>
          <w:sz w:val="32"/>
          <w:szCs w:val="32"/>
          <w:lang w:eastAsia="zh-CN"/>
        </w:rPr>
        <w:t>：</w:t>
      </w:r>
      <w:r>
        <w:rPr>
          <w:rFonts w:hint="eastAsia"/>
          <w:sz w:val="32"/>
          <w:szCs w:val="32"/>
          <w:lang w:val="en-US" w:eastAsia="zh-CN"/>
        </w:rPr>
        <w:t>腾龙芳烃（漳州）</w:t>
      </w:r>
      <w:r>
        <w:rPr>
          <w:rFonts w:hint="eastAsia"/>
          <w:sz w:val="32"/>
          <w:szCs w:val="32"/>
          <w:lang w:eastAsia="zh-CN"/>
        </w:rPr>
        <w:t>有限公司</w:t>
      </w:r>
    </w:p>
    <w:p>
      <w:pPr>
        <w:ind w:firstLine="1280" w:firstLineChars="400"/>
        <w:rPr>
          <w:sz w:val="32"/>
          <w:szCs w:val="32"/>
          <w:lang w:eastAsia="zh-CN"/>
        </w:rPr>
      </w:pPr>
      <w:r>
        <w:rPr>
          <w:rFonts w:hint="eastAsia"/>
          <w:sz w:val="32"/>
          <w:szCs w:val="32"/>
          <w:lang w:val="en-US" w:eastAsia="zh-CN"/>
        </w:rPr>
        <w:t>乙</w:t>
      </w:r>
      <w:r>
        <w:rPr>
          <w:rFonts w:hint="eastAsia"/>
          <w:sz w:val="32"/>
          <w:szCs w:val="32"/>
          <w:lang w:eastAsia="zh-CN"/>
        </w:rPr>
        <w:t xml:space="preserve">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val="en-US" w:eastAsia="zh-CN"/>
        </w:rPr>
        <w:t>签订</w:t>
      </w:r>
      <w:r>
        <w:rPr>
          <w:rFonts w:hint="eastAsia"/>
          <w:sz w:val="32"/>
          <w:szCs w:val="32"/>
          <w:lang w:eastAsia="zh-CN"/>
        </w:rPr>
        <w:t>日期: 20</w:t>
      </w:r>
      <w:r>
        <w:rPr>
          <w:sz w:val="32"/>
          <w:szCs w:val="32"/>
          <w:lang w:eastAsia="zh-CN"/>
        </w:rPr>
        <w:t>23</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 xml:space="preserve">月 </w:t>
      </w:r>
      <w:r>
        <w:rPr>
          <w:rFonts w:hint="eastAsia"/>
          <w:sz w:val="32"/>
          <w:szCs w:val="32"/>
          <w:lang w:val="en-US" w:eastAsia="zh-CN"/>
        </w:rPr>
        <w:t xml:space="preserve"> </w:t>
      </w:r>
      <w:r>
        <w:rPr>
          <w:rFonts w:hint="eastAsia"/>
          <w:sz w:val="32"/>
          <w:szCs w:val="32"/>
          <w:lang w:eastAsia="zh-CN"/>
        </w:rPr>
        <w:t xml:space="preserve"> 日</w:t>
      </w:r>
    </w:p>
    <w:p>
      <w:pPr>
        <w:tabs>
          <w:tab w:val="left" w:pos="2130"/>
          <w:tab w:val="center" w:pos="4535"/>
        </w:tabs>
        <w:jc w:val="center"/>
        <w:rPr>
          <w:b/>
          <w:sz w:val="30"/>
          <w:szCs w:val="30"/>
          <w:lang w:eastAsia="zh-CN"/>
        </w:rPr>
      </w:pPr>
    </w:p>
    <w:p>
      <w:pPr>
        <w:pStyle w:val="9"/>
        <w:spacing w:line="400" w:lineRule="exact"/>
        <w:rPr>
          <w:rFonts w:hint="eastAsia" w:hAnsi="宋体"/>
          <w:lang w:eastAsia="zh-CN"/>
        </w:rPr>
      </w:pPr>
    </w:p>
    <w:p>
      <w:pPr>
        <w:pStyle w:val="9"/>
        <w:spacing w:line="400" w:lineRule="exact"/>
        <w:rPr>
          <w:rFonts w:hint="eastAsia" w:hAnsi="宋体"/>
          <w:lang w:eastAsia="zh-CN"/>
        </w:rPr>
      </w:pPr>
    </w:p>
    <w:p>
      <w:pPr>
        <w:pStyle w:val="9"/>
        <w:spacing w:line="400" w:lineRule="exact"/>
        <w:rPr>
          <w:rFonts w:hint="eastAsia" w:hAnsi="宋体"/>
          <w:lang w:eastAsia="zh-CN"/>
        </w:rPr>
      </w:pPr>
    </w:p>
    <w:p>
      <w:pPr>
        <w:pStyle w:val="9"/>
        <w:spacing w:line="400" w:lineRule="exact"/>
        <w:rPr>
          <w:rFonts w:hAnsi="宋体"/>
          <w:lang w:eastAsia="zh-CN"/>
        </w:rPr>
      </w:pPr>
      <w:r>
        <w:rPr>
          <w:rFonts w:hint="eastAsia" w:hAnsi="宋体"/>
          <w:lang w:eastAsia="zh-CN"/>
        </w:rPr>
        <w:t xml:space="preserve">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本合同由甲方委托乙方就</w:t>
      </w:r>
      <w:r>
        <w:rPr>
          <w:rFonts w:hint="eastAsia" w:hAnsi="宋体"/>
          <w:sz w:val="24"/>
          <w:szCs w:val="24"/>
          <w:u w:val="single"/>
          <w:lang w:eastAsia="zh-CN"/>
        </w:rPr>
        <w:t>加氢裂化装置一段反应增上精制反应器项目可行性研究报告编制</w:t>
      </w:r>
      <w:r>
        <w:rPr>
          <w:rFonts w:hint="eastAsia" w:hAnsi="宋体"/>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第一条　乙方进行技术咨询的内容、要求、方式：</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1.技术服务及咨询内容：</w:t>
      </w:r>
      <w:r>
        <w:rPr>
          <w:rFonts w:hint="eastAsia" w:hAnsi="宋体"/>
          <w:sz w:val="24"/>
          <w:szCs w:val="24"/>
          <w:u w:val="single"/>
          <w:lang w:eastAsia="zh-CN"/>
        </w:rPr>
        <w:t xml:space="preserve">  见附件</w:t>
      </w:r>
      <w:r>
        <w:rPr>
          <w:rFonts w:hint="eastAsia" w:hAnsi="宋体"/>
          <w:sz w:val="24"/>
          <w:szCs w:val="24"/>
          <w:u w:val="single"/>
          <w:lang w:val="en-US" w:eastAsia="zh-CN"/>
        </w:rPr>
        <w:t>1、</w:t>
      </w:r>
      <w:r>
        <w:rPr>
          <w:rFonts w:hint="eastAsia" w:hAnsi="宋体"/>
          <w:sz w:val="24"/>
          <w:szCs w:val="24"/>
          <w:u w:val="single"/>
          <w:lang w:eastAsia="zh-CN"/>
        </w:rPr>
        <w:t xml:space="preserve">发包说明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u w:val="single"/>
          <w:lang w:eastAsia="zh-CN"/>
        </w:rPr>
      </w:pPr>
      <w:r>
        <w:rPr>
          <w:rFonts w:hint="eastAsia" w:hAnsi="宋体"/>
          <w:sz w:val="24"/>
          <w:szCs w:val="24"/>
          <w:lang w:eastAsia="zh-CN"/>
        </w:rPr>
        <w:t>2.技术服务及咨询要求</w:t>
      </w:r>
      <w:r>
        <w:rPr>
          <w:rFonts w:hint="eastAsia" w:hAnsi="宋体"/>
          <w:sz w:val="24"/>
          <w:szCs w:val="24"/>
          <w:u w:val="single"/>
          <w:lang w:eastAsia="zh-CN"/>
        </w:rPr>
        <w:t>：编制《福建福海创石油化工有限公司加氢裂化装置一段反应增上精制反应器项目可行性研究报告》。</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第二条 乙方按照下列要求进行本合同项目的技术咨询工作：</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1.技术服务及咨询地点：</w:t>
      </w:r>
      <w:r>
        <w:rPr>
          <w:rFonts w:hint="eastAsia" w:hAnsi="宋体"/>
          <w:sz w:val="24"/>
          <w:szCs w:val="24"/>
          <w:u w:val="single"/>
          <w:lang w:eastAsia="zh-CN"/>
        </w:rPr>
        <w:t xml:space="preserve"> 甲方所在地</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2.技术服务及咨询期限：</w:t>
      </w:r>
      <w:r>
        <w:rPr>
          <w:rFonts w:hint="eastAsia" w:hAnsi="宋体"/>
          <w:sz w:val="24"/>
          <w:szCs w:val="24"/>
          <w:u w:val="single"/>
          <w:lang w:eastAsia="zh-CN"/>
        </w:rPr>
        <w:t xml:space="preserve"> 合同签订之日起至合同执行完毕止</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cs="方正仿宋简体" w:asciiTheme="minorEastAsia" w:hAnsiTheme="minorEastAsia" w:eastAsiaTheme="minorEastAsia"/>
          <w:sz w:val="24"/>
          <w:szCs w:val="24"/>
          <w:u w:val="single"/>
          <w:lang w:val="en-US" w:eastAsia="zh-CN"/>
        </w:rPr>
      </w:pPr>
      <w:r>
        <w:rPr>
          <w:rFonts w:hint="eastAsia" w:hAnsi="宋体"/>
          <w:sz w:val="24"/>
          <w:szCs w:val="24"/>
          <w:lang w:eastAsia="zh-CN"/>
        </w:rPr>
        <w:t>3.技术服务及咨询进度：</w:t>
      </w:r>
      <w:r>
        <w:rPr>
          <w:rFonts w:hint="eastAsia" w:hAnsi="宋体"/>
          <w:sz w:val="24"/>
          <w:szCs w:val="24"/>
          <w:u w:val="single"/>
          <w:lang w:eastAsia="zh-CN"/>
        </w:rPr>
        <w:t xml:space="preserve"> </w:t>
      </w:r>
      <w:r>
        <w:rPr>
          <w:rFonts w:hint="eastAsia" w:hAnsi="宋体"/>
          <w:sz w:val="24"/>
          <w:szCs w:val="24"/>
          <w:u w:val="single"/>
          <w:lang w:val="en-US" w:eastAsia="zh-CN"/>
        </w:rPr>
        <w:t xml:space="preserve">收到甲方最终方案后30天内完成可研报告编制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sz w:val="24"/>
          <w:szCs w:val="24"/>
          <w:lang w:eastAsia="zh-CN"/>
        </w:rPr>
        <w:t>4.技术服务及咨询质量要求：</w:t>
      </w:r>
      <w:r>
        <w:rPr>
          <w:rFonts w:hint="eastAsia" w:cs="Courier New"/>
          <w:sz w:val="24"/>
          <w:szCs w:val="24"/>
          <w:u w:val="single"/>
          <w:lang w:eastAsia="zh-CN"/>
        </w:rPr>
        <w:t>应符合《化工投资项目可行性研究报告编制办法》(中石化联产发[2012]115号)的要求。</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5、技术服务及咨询质量期限要求：</w:t>
      </w:r>
      <w:r>
        <w:rPr>
          <w:rFonts w:hint="eastAsia" w:hAnsi="宋体"/>
          <w:sz w:val="24"/>
          <w:szCs w:val="24"/>
          <w:u w:val="single"/>
          <w:lang w:eastAsia="zh-CN"/>
        </w:rPr>
        <w:t xml:space="preserve"> 合同签订之日起至合同执行完毕止</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第三条 为保证乙方有效进行技术咨询工作，甲方应当向乙方提供下列协作事项：</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提供技术资料：</w:t>
      </w:r>
      <w:r>
        <w:rPr>
          <w:rFonts w:hint="eastAsia" w:hAnsi="宋体"/>
          <w:sz w:val="24"/>
          <w:szCs w:val="24"/>
          <w:u w:val="single"/>
          <w:lang w:eastAsia="zh-CN"/>
        </w:rPr>
        <w:t xml:space="preserve">   编制可研报告相关资料             </w:t>
      </w:r>
      <w:r>
        <w:rPr>
          <w:rFonts w:hint="eastAsia" w:hAnsi="宋体"/>
          <w:sz w:val="24"/>
          <w:szCs w:val="24"/>
          <w:lang w:eastAsia="zh-CN"/>
        </w:rPr>
        <w:t xml:space="preserve">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第四条 甲方向乙方支付技术服务及咨询报酬及支付方式为：</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1. 技术服务及咨询报酬总价款为：</w:t>
      </w:r>
      <w:r>
        <w:rPr>
          <w:rFonts w:hAnsi="宋体"/>
          <w:sz w:val="24"/>
          <w:szCs w:val="24"/>
          <w:lang w:eastAsia="zh-CN"/>
        </w:rPr>
        <w:t>人民币</w:t>
      </w:r>
      <w:r>
        <w:rPr>
          <w:rFonts w:hint="eastAsia" w:hAnsi="宋体"/>
          <w:sz w:val="24"/>
          <w:szCs w:val="24"/>
          <w:u w:val="single"/>
          <w:lang w:eastAsia="zh-CN"/>
        </w:rPr>
        <w:t xml:space="preserve">           </w:t>
      </w:r>
      <w:r>
        <w:rPr>
          <w:rFonts w:hint="eastAsia" w:hAnsi="宋体"/>
          <w:sz w:val="24"/>
          <w:szCs w:val="24"/>
          <w:lang w:eastAsia="zh-CN"/>
        </w:rPr>
        <w:t>元（含</w:t>
      </w:r>
      <w:r>
        <w:rPr>
          <w:rFonts w:hint="eastAsia" w:hAnsi="宋体"/>
          <w:sz w:val="24"/>
          <w:szCs w:val="24"/>
          <w:lang w:val="en-US" w:eastAsia="zh-CN"/>
        </w:rPr>
        <w:t xml:space="preserve">   </w:t>
      </w:r>
      <w:r>
        <w:rPr>
          <w:rFonts w:hint="eastAsia" w:hAnsi="宋体"/>
          <w:sz w:val="24"/>
          <w:szCs w:val="24"/>
          <w:lang w:eastAsia="zh-CN"/>
        </w:rPr>
        <w:t>%增值税）</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具体支付方式和时间分配如下：</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w:t>
      </w:r>
      <w:r>
        <w:rPr>
          <w:rFonts w:hAnsi="宋体"/>
          <w:sz w:val="24"/>
          <w:szCs w:val="24"/>
          <w:lang w:eastAsia="zh-CN"/>
        </w:rPr>
        <w:t>1</w:t>
      </w:r>
      <w:r>
        <w:rPr>
          <w:rFonts w:hint="eastAsia" w:hAnsi="宋体"/>
          <w:sz w:val="24"/>
          <w:szCs w:val="24"/>
          <w:lang w:eastAsia="zh-CN"/>
        </w:rPr>
        <w:t>）乙方按照合同约定提供</w:t>
      </w:r>
      <w:r>
        <w:rPr>
          <w:rFonts w:hAnsi="宋体"/>
          <w:sz w:val="24"/>
          <w:szCs w:val="24"/>
          <w:lang w:eastAsia="zh-CN"/>
        </w:rPr>
        <w:t>完整</w:t>
      </w:r>
      <w:r>
        <w:rPr>
          <w:rFonts w:hint="eastAsia" w:hAnsi="宋体"/>
          <w:sz w:val="24"/>
          <w:szCs w:val="24"/>
          <w:lang w:eastAsia="zh-CN"/>
        </w:rPr>
        <w:t>的服务，并出具经甲方认可的正式</w:t>
      </w:r>
      <w:r>
        <w:rPr>
          <w:rFonts w:hint="eastAsia" w:hAnsi="宋体"/>
          <w:sz w:val="24"/>
          <w:szCs w:val="24"/>
          <w:u w:val="single"/>
          <w:lang w:eastAsia="zh-CN"/>
        </w:rPr>
        <w:t xml:space="preserve"> 完整 </w:t>
      </w:r>
      <w:r>
        <w:rPr>
          <w:rFonts w:hAnsi="宋体"/>
          <w:sz w:val="24"/>
          <w:szCs w:val="24"/>
          <w:lang w:eastAsia="zh-CN"/>
        </w:rPr>
        <w:t>报告</w:t>
      </w:r>
      <w:r>
        <w:rPr>
          <w:rFonts w:hint="eastAsia" w:hAnsi="宋体"/>
          <w:sz w:val="24"/>
          <w:szCs w:val="24"/>
          <w:lang w:eastAsia="zh-CN"/>
        </w:rPr>
        <w:t>后</w:t>
      </w:r>
      <w:r>
        <w:rPr>
          <w:rFonts w:hAnsi="宋体"/>
          <w:sz w:val="24"/>
          <w:szCs w:val="24"/>
          <w:u w:val="single"/>
          <w:lang w:eastAsia="zh-CN"/>
        </w:rPr>
        <w:t>30</w:t>
      </w:r>
      <w:r>
        <w:rPr>
          <w:rFonts w:hint="eastAsia" w:hAnsi="宋体"/>
          <w:sz w:val="24"/>
          <w:szCs w:val="24"/>
          <w:lang w:eastAsia="zh-CN"/>
        </w:rPr>
        <w:t>日内，甲方支付总价款的</w:t>
      </w:r>
      <w:r>
        <w:rPr>
          <w:rFonts w:hint="eastAsia" w:hAnsi="宋体"/>
          <w:sz w:val="24"/>
          <w:szCs w:val="24"/>
          <w:u w:val="single"/>
          <w:lang w:eastAsia="zh-CN"/>
        </w:rPr>
        <w:t xml:space="preserve">  </w:t>
      </w:r>
      <w:r>
        <w:rPr>
          <w:rFonts w:hAnsi="宋体"/>
          <w:sz w:val="24"/>
          <w:szCs w:val="24"/>
          <w:u w:val="single"/>
          <w:lang w:eastAsia="zh-CN"/>
        </w:rPr>
        <w:t>70</w:t>
      </w:r>
      <w:r>
        <w:rPr>
          <w:rFonts w:hint="eastAsia" w:hAnsi="宋体"/>
          <w:sz w:val="24"/>
          <w:szCs w:val="24"/>
          <w:u w:val="single"/>
          <w:lang w:eastAsia="zh-CN"/>
        </w:rPr>
        <w:t xml:space="preserve"> </w:t>
      </w:r>
      <w:r>
        <w:rPr>
          <w:rFonts w:hint="eastAsia" w:hAnsi="宋体"/>
          <w:sz w:val="24"/>
          <w:szCs w:val="24"/>
          <w:lang w:eastAsia="zh-CN"/>
        </w:rPr>
        <w:t xml:space="preserve"> %，即人民币</w:t>
      </w:r>
      <w:r>
        <w:rPr>
          <w:rFonts w:hint="eastAsia" w:hAnsi="宋体"/>
          <w:sz w:val="24"/>
          <w:szCs w:val="24"/>
          <w:u w:val="single"/>
          <w:lang w:eastAsia="zh-CN"/>
        </w:rPr>
        <w:t xml:space="preserve">    </w:t>
      </w:r>
      <w:r>
        <w:rPr>
          <w:rFonts w:hint="eastAsia" w:hAnsi="宋体"/>
          <w:sz w:val="24"/>
          <w:szCs w:val="24"/>
          <w:lang w:eastAsia="zh-CN"/>
        </w:rPr>
        <w:t>整（￥</w:t>
      </w:r>
      <w:r>
        <w:rPr>
          <w:rFonts w:hint="eastAsia" w:hAnsi="宋体"/>
          <w:sz w:val="24"/>
          <w:szCs w:val="24"/>
          <w:u w:val="single"/>
          <w:lang w:eastAsia="zh-CN"/>
        </w:rPr>
        <w:t xml:space="preserve">    </w:t>
      </w:r>
      <w:r>
        <w:rPr>
          <w:rFonts w:hint="eastAsia" w:hAnsi="宋体"/>
          <w:sz w:val="24"/>
          <w:szCs w:val="24"/>
          <w:lang w:eastAsia="zh-CN"/>
        </w:rPr>
        <w:t>元）。</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w:t>
      </w:r>
      <w:r>
        <w:rPr>
          <w:rFonts w:hAnsi="宋体"/>
          <w:sz w:val="24"/>
          <w:szCs w:val="24"/>
          <w:lang w:eastAsia="zh-CN"/>
        </w:rPr>
        <w:t>2</w:t>
      </w:r>
      <w:r>
        <w:rPr>
          <w:rFonts w:hint="eastAsia" w:hAnsi="宋体"/>
          <w:sz w:val="24"/>
          <w:szCs w:val="24"/>
          <w:lang w:eastAsia="zh-CN"/>
        </w:rPr>
        <w:t>）在乙方</w:t>
      </w:r>
      <w:r>
        <w:rPr>
          <w:rFonts w:hAnsi="宋体"/>
          <w:sz w:val="24"/>
          <w:szCs w:val="24"/>
          <w:lang w:eastAsia="zh-CN"/>
        </w:rPr>
        <w:t>报告</w:t>
      </w:r>
      <w:r>
        <w:rPr>
          <w:rFonts w:hint="eastAsia" w:hAnsi="宋体"/>
          <w:sz w:val="24"/>
          <w:szCs w:val="24"/>
          <w:lang w:eastAsia="zh-CN"/>
        </w:rPr>
        <w:t>经甲方审批通过后</w:t>
      </w:r>
      <w:r>
        <w:rPr>
          <w:rFonts w:hint="eastAsia" w:hAnsi="宋体"/>
          <w:sz w:val="24"/>
          <w:szCs w:val="24"/>
          <w:u w:val="single"/>
          <w:lang w:eastAsia="zh-CN"/>
        </w:rPr>
        <w:t xml:space="preserve">  </w:t>
      </w:r>
      <w:r>
        <w:rPr>
          <w:rFonts w:hAnsi="宋体"/>
          <w:sz w:val="24"/>
          <w:szCs w:val="24"/>
          <w:u w:val="single"/>
          <w:lang w:eastAsia="zh-CN"/>
        </w:rPr>
        <w:t xml:space="preserve">30 </w:t>
      </w:r>
      <w:r>
        <w:rPr>
          <w:rFonts w:hint="eastAsia" w:hAnsi="宋体"/>
          <w:sz w:val="24"/>
          <w:szCs w:val="24"/>
          <w:lang w:eastAsia="zh-CN"/>
        </w:rPr>
        <w:t>日内，甲方支付剩余款，即人民币</w:t>
      </w:r>
      <w:r>
        <w:rPr>
          <w:rFonts w:hint="eastAsia" w:hAnsi="宋体"/>
          <w:sz w:val="24"/>
          <w:szCs w:val="24"/>
          <w:u w:val="single"/>
          <w:lang w:eastAsia="zh-CN"/>
        </w:rPr>
        <w:t xml:space="preserve">    </w:t>
      </w:r>
      <w:r>
        <w:rPr>
          <w:rFonts w:hint="eastAsia" w:hAnsi="宋体"/>
          <w:sz w:val="24"/>
          <w:szCs w:val="24"/>
          <w:lang w:eastAsia="zh-CN"/>
        </w:rPr>
        <w:t>整（￥</w:t>
      </w:r>
      <w:r>
        <w:rPr>
          <w:rFonts w:hint="eastAsia" w:hAnsi="宋体"/>
          <w:sz w:val="24"/>
          <w:szCs w:val="24"/>
          <w:u w:val="single"/>
          <w:lang w:eastAsia="zh-CN"/>
        </w:rPr>
        <w:t xml:space="preserve">    </w:t>
      </w:r>
      <w:r>
        <w:rPr>
          <w:rFonts w:hint="eastAsia" w:hAnsi="宋体"/>
          <w:sz w:val="24"/>
          <w:szCs w:val="24"/>
          <w:lang w:eastAsia="zh-CN"/>
        </w:rPr>
        <w:t>元）。</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w:t>
      </w:r>
      <w:r>
        <w:rPr>
          <w:rFonts w:hAnsi="宋体"/>
          <w:sz w:val="24"/>
          <w:szCs w:val="24"/>
          <w:lang w:eastAsia="zh-CN"/>
        </w:rPr>
        <w:t>3</w:t>
      </w:r>
      <w:r>
        <w:rPr>
          <w:rFonts w:hint="eastAsia" w:hAnsi="宋体"/>
          <w:sz w:val="24"/>
          <w:szCs w:val="24"/>
          <w:lang w:eastAsia="zh-CN"/>
        </w:rPr>
        <w:t>）乙方应在甲方付款期限届满</w:t>
      </w:r>
      <w:r>
        <w:rPr>
          <w:rFonts w:hint="eastAsia" w:hAnsi="宋体"/>
          <w:sz w:val="24"/>
          <w:szCs w:val="24"/>
          <w:u w:val="single"/>
          <w:lang w:eastAsia="zh-CN"/>
        </w:rPr>
        <w:t xml:space="preserve"> </w:t>
      </w:r>
      <w:r>
        <w:rPr>
          <w:rFonts w:hAnsi="宋体"/>
          <w:sz w:val="24"/>
          <w:szCs w:val="24"/>
          <w:u w:val="single"/>
          <w:lang w:eastAsia="zh-CN"/>
        </w:rPr>
        <w:t xml:space="preserve">30 </w:t>
      </w:r>
      <w:r>
        <w:rPr>
          <w:rFonts w:hint="eastAsia" w:hAnsi="宋体"/>
          <w:sz w:val="24"/>
          <w:szCs w:val="24"/>
          <w:lang w:eastAsia="zh-CN"/>
        </w:rPr>
        <w:t>日前提供正式增值税专用发票，否则甲方有权顺延付款。上述技术服务及咨询报酬直接支付至乙方指定的下列账号：</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乙方开户银行：</w:t>
      </w:r>
      <w:r>
        <w:rPr>
          <w:rFonts w:hint="eastAsia" w:hAnsi="宋体"/>
          <w:sz w:val="24"/>
          <w:szCs w:val="24"/>
          <w:u w:val="single"/>
          <w:lang w:eastAsia="zh-CN"/>
        </w:rPr>
        <w:t xml:space="preserve">    </w:t>
      </w:r>
      <w:r>
        <w:rPr>
          <w:rFonts w:hAnsi="宋体"/>
          <w:sz w:val="24"/>
          <w:szCs w:val="24"/>
          <w:u w:val="single"/>
          <w:lang w:eastAsia="zh-CN"/>
        </w:rPr>
        <w:t xml:space="preserve">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公司名称：</w:t>
      </w:r>
      <w:r>
        <w:rPr>
          <w:rFonts w:hint="eastAsia" w:hAnsi="宋体"/>
          <w:sz w:val="24"/>
          <w:szCs w:val="24"/>
          <w:u w:val="single"/>
          <w:lang w:eastAsia="zh-CN"/>
        </w:rPr>
        <w:t xml:space="preserve">    </w:t>
      </w:r>
      <w:r>
        <w:rPr>
          <w:rFonts w:hAnsi="宋体"/>
          <w:sz w:val="24"/>
          <w:szCs w:val="24"/>
          <w:u w:val="single"/>
          <w:lang w:eastAsia="zh-CN"/>
        </w:rPr>
        <w:t xml:space="preserve">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账号：</w:t>
      </w:r>
      <w:r>
        <w:rPr>
          <w:rFonts w:hint="eastAsia" w:hAnsi="宋体"/>
          <w:sz w:val="24"/>
          <w:szCs w:val="24"/>
          <w:u w:val="single"/>
          <w:lang w:eastAsia="zh-CN"/>
        </w:rPr>
        <w:t xml:space="preserve">    </w:t>
      </w:r>
      <w:r>
        <w:rPr>
          <w:rFonts w:hAnsi="宋体"/>
          <w:sz w:val="24"/>
          <w:szCs w:val="24"/>
          <w:u w:val="single"/>
          <w:lang w:eastAsia="zh-CN"/>
        </w:rPr>
        <w:t xml:space="preserve">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第五条 双方确定因履行本合同应遵守的保密义务如下：</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甲方：</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1.保密内容：乙方提供的资料，服务咨询报告及该服务咨询报告的附件资料除外。</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 xml:space="preserve">2.涉密人员范围：甲方及甲方工作人员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 xml:space="preserve">3.泄密责任：  按本合同约定及国家有关保密法的规定执行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乙方：</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 xml:space="preserve">1.保密内容：甲方提供的资料以及乙方在提供本合同约定服务过程中知悉的甲方技术信息、经营信息、生产工艺、操作流程等。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 xml:space="preserve">2.涉密人员范围：乙方及乙方工作人员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第六条 本合同的变更必须由双方协商一致，并以书面形式确定。</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第七条 双方确定，按以下标准和方式对乙方提交的技术咨询工作成果进行验收：</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方正仿宋简体" w:hAnsi="方正仿宋简体" w:eastAsia="方正仿宋简体" w:cs="方正仿宋简体"/>
          <w:sz w:val="24"/>
          <w:szCs w:val="24"/>
          <w:lang w:eastAsia="zh-CN"/>
        </w:rPr>
      </w:pPr>
      <w:r>
        <w:rPr>
          <w:rFonts w:hint="eastAsia"/>
          <w:sz w:val="24"/>
          <w:szCs w:val="24"/>
          <w:lang w:eastAsia="zh-CN"/>
        </w:rPr>
        <w:t>1、乙方提交技术工作成果的形式：</w:t>
      </w:r>
      <w:r>
        <w:rPr>
          <w:rFonts w:hint="eastAsia" w:cs="Courier New"/>
          <w:sz w:val="24"/>
          <w:szCs w:val="24"/>
          <w:u w:val="single"/>
          <w:lang w:eastAsia="zh-CN"/>
        </w:rPr>
        <w:t>可研报告8 份纸质档（加盖公章及相关资质文件），1 份可编辑电子档（.DOC\.PDF\.DWG\.XLS文件），不可编辑电子版应为加盖相应的公章、出图章、资质章的扫描件。</w:t>
      </w:r>
      <w:r>
        <w:rPr>
          <w:rFonts w:hint="eastAsia" w:asciiTheme="minorEastAsia" w:hAnsiTheme="minorEastAsia"/>
          <w:sz w:val="24"/>
          <w:szCs w:val="24"/>
          <w:lang w:eastAsia="zh-CN"/>
        </w:rPr>
        <w:t>。</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2、技术工作成果的验收标准：</w:t>
      </w:r>
      <w:r>
        <w:rPr>
          <w:rFonts w:hint="eastAsia" w:hAnsi="宋体"/>
          <w:sz w:val="24"/>
          <w:szCs w:val="24"/>
          <w:u w:val="single"/>
          <w:lang w:eastAsia="zh-CN"/>
        </w:rPr>
        <w:t xml:space="preserve"> 甲方</w:t>
      </w:r>
      <w:r>
        <w:rPr>
          <w:rFonts w:hAnsi="宋体"/>
          <w:sz w:val="24"/>
          <w:szCs w:val="24"/>
          <w:u w:val="single"/>
          <w:lang w:eastAsia="zh-CN"/>
        </w:rPr>
        <w:t>审批通过。</w:t>
      </w:r>
      <w:r>
        <w:rPr>
          <w:rFonts w:hint="eastAsia" w:hAnsi="宋体"/>
          <w:sz w:val="24"/>
          <w:szCs w:val="24"/>
          <w:u w:val="single"/>
          <w:lang w:eastAsia="zh-CN"/>
        </w:rPr>
        <w:t xml:space="preserve"> </w:t>
      </w:r>
      <w:r>
        <w:rPr>
          <w:rFonts w:hAnsi="宋体"/>
          <w:sz w:val="24"/>
          <w:szCs w:val="24"/>
          <w:u w:val="single"/>
          <w:lang w:eastAsia="zh-CN"/>
        </w:rPr>
        <w:t xml:space="preserve"> </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3、验收地点：</w:t>
      </w:r>
      <w:r>
        <w:rPr>
          <w:rFonts w:hint="eastAsia" w:hAnsi="宋体"/>
          <w:sz w:val="24"/>
          <w:szCs w:val="24"/>
          <w:u w:val="single"/>
          <w:lang w:eastAsia="zh-CN"/>
        </w:rPr>
        <w:t xml:space="preserve"> 甲方</w:t>
      </w:r>
      <w:r>
        <w:rPr>
          <w:rFonts w:hAnsi="宋体"/>
          <w:sz w:val="24"/>
          <w:szCs w:val="24"/>
          <w:u w:val="single"/>
          <w:lang w:eastAsia="zh-CN"/>
        </w:rPr>
        <w:t xml:space="preserve">所在地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sz w:val="24"/>
          <w:szCs w:val="24"/>
          <w:lang w:eastAsia="zh-CN"/>
        </w:rPr>
      </w:pPr>
      <w:r>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第八条 双方确定，甲方指定</w:t>
      </w:r>
      <w:r>
        <w:rPr>
          <w:rFonts w:hint="eastAsia" w:hAnsi="宋体"/>
          <w:sz w:val="24"/>
          <w:szCs w:val="24"/>
          <w:u w:val="single"/>
          <w:lang w:eastAsia="zh-CN"/>
        </w:rPr>
        <w:t xml:space="preserve"> </w:t>
      </w:r>
      <w:r>
        <w:rPr>
          <w:rFonts w:hint="eastAsia" w:hAnsi="宋体"/>
          <w:sz w:val="24"/>
          <w:szCs w:val="24"/>
          <w:u w:val="single"/>
          <w:lang w:val="en-US" w:eastAsia="zh-CN"/>
        </w:rPr>
        <w:t xml:space="preserve">     </w:t>
      </w:r>
      <w:r>
        <w:rPr>
          <w:rFonts w:hint="eastAsia" w:hAnsi="宋体"/>
          <w:sz w:val="24"/>
          <w:szCs w:val="24"/>
          <w:lang w:eastAsia="zh-CN"/>
        </w:rPr>
        <w:t>甲方项目联系人，乙方指定</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为乙方项目联系人。</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第九条  违约责任</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Style w:val="16"/>
          <w:color w:val="000000"/>
          <w:sz w:val="24"/>
          <w:szCs w:val="24"/>
          <w:lang w:eastAsia="zh-CN"/>
        </w:rPr>
      </w:pPr>
      <w:r>
        <w:rPr>
          <w:rStyle w:val="16"/>
          <w:rFonts w:hint="eastAsia"/>
          <w:color w:val="000000"/>
          <w:sz w:val="24"/>
          <w:szCs w:val="24"/>
          <w:lang w:eastAsia="zh-CN"/>
        </w:rPr>
        <w:t>1．乙方逾期提交服务咨询报告的，每日应向甲方支付违约金人民币</w:t>
      </w:r>
      <w:r>
        <w:rPr>
          <w:rFonts w:hint="eastAsia"/>
          <w:sz w:val="24"/>
          <w:szCs w:val="24"/>
          <w:u w:val="single"/>
          <w:lang w:eastAsia="zh-CN"/>
        </w:rPr>
        <w:t xml:space="preserve"> </w:t>
      </w:r>
      <w:r>
        <w:rPr>
          <w:sz w:val="24"/>
          <w:szCs w:val="24"/>
          <w:u w:val="single"/>
          <w:lang w:eastAsia="zh-CN"/>
        </w:rPr>
        <w:t xml:space="preserve">500 </w:t>
      </w:r>
      <w:r>
        <w:rPr>
          <w:rStyle w:val="16"/>
          <w:rFonts w:hint="eastAsia"/>
          <w:color w:val="000000"/>
          <w:sz w:val="24"/>
          <w:szCs w:val="24"/>
          <w:lang w:eastAsia="zh-CN"/>
        </w:rPr>
        <w:t>元，逾期超过</w:t>
      </w:r>
      <w:r>
        <w:rPr>
          <w:rFonts w:hint="eastAsia"/>
          <w:sz w:val="24"/>
          <w:szCs w:val="24"/>
          <w:u w:val="single"/>
          <w:lang w:eastAsia="zh-CN"/>
        </w:rPr>
        <w:t xml:space="preserve"> </w:t>
      </w:r>
      <w:r>
        <w:rPr>
          <w:rFonts w:hint="eastAsia"/>
          <w:sz w:val="24"/>
          <w:szCs w:val="24"/>
          <w:u w:val="single"/>
          <w:lang w:val="en-US" w:eastAsia="zh-CN"/>
        </w:rPr>
        <w:t>10</w:t>
      </w:r>
      <w:r>
        <w:rPr>
          <w:sz w:val="24"/>
          <w:szCs w:val="24"/>
          <w:u w:val="single"/>
          <w:lang w:eastAsia="zh-CN"/>
        </w:rPr>
        <w:t xml:space="preserve"> </w:t>
      </w:r>
      <w:r>
        <w:rPr>
          <w:rStyle w:val="16"/>
          <w:rFonts w:hint="eastAsia"/>
          <w:color w:val="000000"/>
          <w:sz w:val="24"/>
          <w:szCs w:val="24"/>
          <w:lang w:eastAsia="zh-CN"/>
        </w:rPr>
        <w:t>日的，甲方还有权解除本合同并要求乙方退还已经收取的费用。</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Style w:val="16"/>
          <w:color w:val="000000"/>
          <w:sz w:val="24"/>
          <w:szCs w:val="24"/>
          <w:lang w:eastAsia="zh-CN"/>
        </w:rPr>
      </w:pPr>
      <w:r>
        <w:rPr>
          <w:rStyle w:val="16"/>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Style w:val="16"/>
          <w:rFonts w:hint="eastAsia"/>
          <w:color w:val="000000"/>
          <w:sz w:val="24"/>
          <w:szCs w:val="24"/>
          <w:lang w:eastAsia="zh-CN"/>
        </w:rPr>
        <w:t>3．任何一方违反保密义务的，应向对方支付违约金人民币</w:t>
      </w:r>
      <w:r>
        <w:rPr>
          <w:rFonts w:hint="eastAsia" w:hAnsi="宋体"/>
          <w:sz w:val="24"/>
          <w:szCs w:val="24"/>
          <w:u w:val="single"/>
          <w:lang w:eastAsia="zh-CN"/>
        </w:rPr>
        <w:t xml:space="preserve"> </w:t>
      </w:r>
      <w:r>
        <w:rPr>
          <w:rFonts w:hAnsi="宋体"/>
          <w:sz w:val="24"/>
          <w:szCs w:val="24"/>
          <w:u w:val="single"/>
          <w:lang w:eastAsia="zh-CN"/>
        </w:rPr>
        <w:t xml:space="preserve">10000 </w:t>
      </w:r>
      <w:r>
        <w:rPr>
          <w:rStyle w:val="16"/>
          <w:rFonts w:hint="eastAsia"/>
          <w:color w:val="000000"/>
          <w:sz w:val="24"/>
          <w:szCs w:val="24"/>
          <w:lang w:eastAsia="zh-CN"/>
        </w:rPr>
        <w:t>元；赔偿由此给对方造成的损失。</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第十条 双方因履行本合同而发生的争议，可协商、调解解决，也可直接采取下列第</w:t>
      </w:r>
      <w:r>
        <w:rPr>
          <w:rFonts w:hint="eastAsia" w:hAnsi="宋体"/>
          <w:sz w:val="24"/>
          <w:szCs w:val="24"/>
          <w:u w:val="single"/>
          <w:lang w:val="en-US" w:eastAsia="zh-CN"/>
        </w:rPr>
        <w:t xml:space="preserve"> </w:t>
      </w:r>
      <w:r>
        <w:rPr>
          <w:rFonts w:hAnsi="宋体"/>
          <w:sz w:val="24"/>
          <w:szCs w:val="24"/>
          <w:u w:val="single"/>
          <w:lang w:eastAsia="zh-CN"/>
        </w:rPr>
        <w:t>2</w:t>
      </w:r>
      <w:r>
        <w:rPr>
          <w:rFonts w:hint="eastAsia" w:hAnsi="宋体"/>
          <w:sz w:val="24"/>
          <w:szCs w:val="24"/>
          <w:u w:val="single"/>
          <w:lang w:val="en-US" w:eastAsia="zh-CN"/>
        </w:rPr>
        <w:t xml:space="preserve"> </w:t>
      </w:r>
      <w:r>
        <w:rPr>
          <w:rFonts w:hint="eastAsia" w:hAnsi="宋体"/>
          <w:sz w:val="24"/>
          <w:szCs w:val="24"/>
          <w:lang w:eastAsia="zh-CN"/>
        </w:rPr>
        <w:t>种方式解决：</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1．向</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仲裁委员会申请仲裁；</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2．向甲方所在地人民法院提起诉讼。</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第十一条 其他</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Style w:val="16"/>
          <w:color w:val="000000"/>
          <w:sz w:val="24"/>
          <w:szCs w:val="24"/>
          <w:lang w:eastAsia="zh-CN"/>
        </w:rPr>
      </w:pPr>
      <w:r>
        <w:rPr>
          <w:rStyle w:val="16"/>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Ansi="宋体"/>
          <w:sz w:val="24"/>
          <w:szCs w:val="24"/>
          <w:lang w:eastAsia="zh-CN"/>
        </w:rPr>
      </w:pPr>
      <w:r>
        <w:rPr>
          <w:rFonts w:hint="eastAsia" w:hAnsi="宋体"/>
          <w:sz w:val="24"/>
          <w:szCs w:val="24"/>
          <w:lang w:eastAsia="zh-CN"/>
        </w:rPr>
        <w:t>第十二条 本合同经双方盖章后生效。本合同一式</w:t>
      </w:r>
      <w:r>
        <w:rPr>
          <w:rFonts w:hint="eastAsia" w:hAnsi="宋体"/>
          <w:sz w:val="24"/>
          <w:szCs w:val="24"/>
          <w:u w:val="single"/>
          <w:lang w:val="en-US" w:eastAsia="zh-CN"/>
        </w:rPr>
        <w:t xml:space="preserve"> 肆 </w:t>
      </w:r>
      <w:r>
        <w:rPr>
          <w:rFonts w:hint="eastAsia" w:hAnsi="宋体"/>
          <w:sz w:val="24"/>
          <w:szCs w:val="24"/>
          <w:lang w:eastAsia="zh-CN"/>
        </w:rPr>
        <w:t>份，甲方执</w:t>
      </w:r>
      <w:r>
        <w:rPr>
          <w:rFonts w:hint="eastAsia" w:hAnsi="宋体"/>
          <w:sz w:val="24"/>
          <w:szCs w:val="24"/>
          <w:u w:val="single"/>
          <w:lang w:val="en-US" w:eastAsia="zh-CN"/>
        </w:rPr>
        <w:t xml:space="preserve"> 叁 </w:t>
      </w:r>
      <w:r>
        <w:rPr>
          <w:rFonts w:hint="eastAsia" w:hAnsi="宋体"/>
          <w:sz w:val="24"/>
          <w:szCs w:val="24"/>
          <w:lang w:eastAsia="zh-CN"/>
        </w:rPr>
        <w:t>份，乙方执</w:t>
      </w:r>
      <w:r>
        <w:rPr>
          <w:rFonts w:hint="eastAsia" w:hAnsi="宋体"/>
          <w:sz w:val="24"/>
          <w:szCs w:val="24"/>
          <w:u w:val="single"/>
          <w:lang w:val="en-US" w:eastAsia="zh-CN"/>
        </w:rPr>
        <w:t xml:space="preserve"> 壹 </w:t>
      </w:r>
      <w:r>
        <w:rPr>
          <w:rFonts w:hint="eastAsia" w:hAnsi="宋体"/>
          <w:sz w:val="24"/>
          <w:szCs w:val="24"/>
          <w:lang w:eastAsia="zh-CN"/>
        </w:rPr>
        <w:t>份，具有同等法律效力。</w:t>
      </w:r>
    </w:p>
    <w:p>
      <w:pPr>
        <w:pStyle w:val="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sz w:val="24"/>
          <w:szCs w:val="24"/>
          <w:u w:val="none"/>
          <w:lang w:val="en-US" w:eastAsia="zh-CN"/>
        </w:rPr>
      </w:pPr>
      <w:r>
        <w:rPr>
          <w:rFonts w:hint="eastAsia" w:ascii="宋体" w:hAnsi="宋体" w:eastAsia="宋体"/>
          <w:sz w:val="24"/>
          <w:szCs w:val="24"/>
          <w:lang w:val="en-US" w:eastAsia="zh-CN"/>
        </w:rPr>
        <w:t>附件1、《发包说明》</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hAnsi="宋体"/>
        </w:rPr>
      </w:pPr>
      <w:r>
        <w:rPr>
          <w:rFonts w:hint="eastAsia" w:ascii="宋体" w:hAnsi="宋体" w:eastAsia="宋体"/>
          <w:sz w:val="24"/>
          <w:szCs w:val="24"/>
          <w:u w:val="none"/>
          <w:lang w:val="en-US" w:eastAsia="zh-CN"/>
        </w:rPr>
        <w:t>（以下无正文，仅为签署页）</w:t>
      </w:r>
    </w:p>
    <w:tbl>
      <w:tblPr>
        <w:tblStyle w:val="13"/>
        <w:tblW w:w="90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60"/>
        <w:gridCol w:w="44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rFonts w:hint="default" w:eastAsia="宋体"/>
                <w:sz w:val="24"/>
                <w:lang w:val="en-US" w:eastAsia="zh-CN"/>
              </w:rPr>
            </w:pPr>
            <w:r>
              <w:rPr>
                <w:rFonts w:hint="eastAsia" w:eastAsia="宋体"/>
                <w:sz w:val="24"/>
                <w:lang w:eastAsia="zh-CN"/>
              </w:rPr>
              <w:t>甲方：</w:t>
            </w:r>
            <w:r>
              <w:rPr>
                <w:rFonts w:hint="eastAsia"/>
                <w:sz w:val="24"/>
                <w:szCs w:val="22"/>
                <w:lang w:eastAsia="zh-CN"/>
              </w:rPr>
              <w:t>腾龙芳烃（漳州）有限公司</w:t>
            </w:r>
          </w:p>
        </w:tc>
        <w:tc>
          <w:tcPr>
            <w:tcW w:w="4489"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sz w:val="24"/>
              </w:rPr>
            </w:pPr>
            <w:r>
              <w:rPr>
                <w:rFonts w:hint="eastAsia"/>
                <w:sz w:val="24"/>
              </w:rPr>
              <w:t>联系地址：</w:t>
            </w:r>
            <w:r>
              <w:rPr>
                <w:rFonts w:hint="eastAsia"/>
                <w:sz w:val="24"/>
                <w:lang w:val="en-US" w:eastAsia="zh-CN"/>
              </w:rPr>
              <w:t>漳州市漳浦县古雷半岛</w:t>
            </w:r>
          </w:p>
        </w:tc>
        <w:tc>
          <w:tcPr>
            <w:tcW w:w="4489"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sz w:val="24"/>
              </w:rPr>
            </w:pPr>
            <w:r>
              <w:rPr>
                <w:rFonts w:hint="eastAsia"/>
                <w:sz w:val="24"/>
              </w:rPr>
              <w:t>邮编：</w:t>
            </w:r>
            <w:r>
              <w:rPr>
                <w:rFonts w:hint="eastAsia"/>
                <w:sz w:val="24"/>
                <w:lang w:val="en-US" w:eastAsia="zh-CN"/>
              </w:rPr>
              <w:t>363200</w:t>
            </w:r>
          </w:p>
        </w:tc>
        <w:tc>
          <w:tcPr>
            <w:tcW w:w="4489"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sz w:val="24"/>
              </w:rPr>
            </w:pPr>
            <w:r>
              <w:rPr>
                <w:rFonts w:hint="eastAsia"/>
                <w:sz w:val="24"/>
              </w:rPr>
              <w:t>传真：</w:t>
            </w:r>
          </w:p>
        </w:tc>
        <w:tc>
          <w:tcPr>
            <w:tcW w:w="4489"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5" w:hRule="atLeast"/>
          <w:jc w:val="center"/>
        </w:trPr>
        <w:tc>
          <w:tcPr>
            <w:tcW w:w="4560" w:type="dxa"/>
            <w:vAlign w:val="center"/>
          </w:tcPr>
          <w:p>
            <w:pPr>
              <w:spacing w:line="360" w:lineRule="auto"/>
              <w:rPr>
                <w:sz w:val="24"/>
              </w:rPr>
            </w:pPr>
            <w:r>
              <w:rPr>
                <w:rFonts w:hint="eastAsia"/>
                <w:sz w:val="24"/>
              </w:rPr>
              <w:t>电子邮箱：</w:t>
            </w:r>
            <w:r>
              <w:rPr>
                <w:rFonts w:hint="eastAsia"/>
                <w:sz w:val="24"/>
                <w:lang w:val="en-US" w:eastAsia="zh-CN"/>
              </w:rPr>
              <w:t>xydai@fhcpec.com.cn</w:t>
            </w:r>
          </w:p>
        </w:tc>
        <w:tc>
          <w:tcPr>
            <w:tcW w:w="4489"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sz w:val="24"/>
              </w:rPr>
            </w:pPr>
            <w:r>
              <w:rPr>
                <w:rFonts w:hint="eastAsia"/>
                <w:sz w:val="24"/>
              </w:rPr>
              <w:t>电话：</w:t>
            </w:r>
            <w:r>
              <w:rPr>
                <w:rFonts w:hint="eastAsia"/>
                <w:sz w:val="24"/>
                <w:lang w:val="en-US" w:eastAsia="zh-CN"/>
              </w:rPr>
              <w:t>0596-6311078</w:t>
            </w:r>
          </w:p>
        </w:tc>
        <w:tc>
          <w:tcPr>
            <w:tcW w:w="4489"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sz w:val="24"/>
              </w:rPr>
            </w:pPr>
            <w:r>
              <w:rPr>
                <w:rFonts w:hint="eastAsia"/>
                <w:sz w:val="24"/>
                <w:lang w:val="en-US" w:eastAsia="zh-CN"/>
              </w:rPr>
              <w:t>开户银行：中国农业银行股份有限公司漳浦古雷石化支行</w:t>
            </w:r>
          </w:p>
        </w:tc>
        <w:tc>
          <w:tcPr>
            <w:tcW w:w="4489"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4560" w:type="dxa"/>
            <w:vAlign w:val="center"/>
          </w:tcPr>
          <w:p>
            <w:pPr>
              <w:spacing w:line="360" w:lineRule="auto"/>
              <w:rPr>
                <w:sz w:val="24"/>
              </w:rPr>
            </w:pPr>
            <w:r>
              <w:rPr>
                <w:rFonts w:hint="eastAsia"/>
                <w:sz w:val="24"/>
              </w:rPr>
              <w:t>账号：</w:t>
            </w:r>
            <w:r>
              <w:rPr>
                <w:rFonts w:hint="eastAsia"/>
                <w:sz w:val="24"/>
                <w:lang w:val="en-US" w:eastAsia="zh-CN"/>
              </w:rPr>
              <w:t>13641501040004550</w:t>
            </w:r>
          </w:p>
        </w:tc>
        <w:tc>
          <w:tcPr>
            <w:tcW w:w="4489" w:type="dxa"/>
            <w:vAlign w:val="center"/>
          </w:tcPr>
          <w:p>
            <w:pPr>
              <w:spacing w:line="360" w:lineRule="auto"/>
              <w:rPr>
                <w:sz w:val="24"/>
              </w:rPr>
            </w:pPr>
            <w:r>
              <w:rPr>
                <w:rFonts w:hint="eastAsia"/>
                <w:sz w:val="24"/>
              </w:rPr>
              <w:t>账号：</w:t>
            </w:r>
          </w:p>
        </w:tc>
      </w:tr>
    </w:tbl>
    <w:p>
      <w:bookmarkStart w:id="0" w:name="_GoBack"/>
      <w:bookmarkEnd w:id="0"/>
    </w:p>
    <w:sectPr>
      <w:headerReference r:id="rId3" w:type="default"/>
      <w:footerReference r:id="rId4" w:type="default"/>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6614C"/>
    <w:rsid w:val="11447550"/>
    <w:rsid w:val="12DE227A"/>
    <w:rsid w:val="18473AE8"/>
    <w:rsid w:val="1D3F4704"/>
    <w:rsid w:val="1E2118AC"/>
    <w:rsid w:val="288227EF"/>
    <w:rsid w:val="2FE13886"/>
    <w:rsid w:val="459652C4"/>
    <w:rsid w:val="48594241"/>
    <w:rsid w:val="493F491C"/>
    <w:rsid w:val="521615FA"/>
    <w:rsid w:val="6EF44F06"/>
    <w:rsid w:val="72EC04AB"/>
    <w:rsid w:val="74CA6A3A"/>
    <w:rsid w:val="7B1A5129"/>
    <w:rsid w:val="7E917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0"/>
        <w:tab w:val="left" w:pos="993"/>
        <w:tab w:val="left" w:pos="1134"/>
      </w:tabs>
      <w:ind w:firstLine="420" w:firstLineChars="200"/>
    </w:pPr>
  </w:style>
  <w:style w:type="paragraph" w:styleId="3">
    <w:name w:val="Body Text Indent"/>
    <w:basedOn w:val="1"/>
    <w:next w:val="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4">
    <w:name w:val="样式 标题 3 + (中文) 黑体 小四 非加粗 段前: 7.8 磅 段后: 0 磅 行距: 固定值 20 磅"/>
    <w:basedOn w:val="5"/>
    <w:qFormat/>
    <w:uiPriority w:val="0"/>
    <w:pPr>
      <w:adjustRightInd/>
      <w:spacing w:before="0" w:after="0" w:line="400" w:lineRule="exact"/>
    </w:pPr>
    <w:rPr>
      <w:rFonts w:eastAsia="黑体" w:cs="宋体"/>
      <w:kern w:val="2"/>
      <w:sz w:val="24"/>
      <w:szCs w:val="20"/>
    </w:rPr>
  </w:style>
  <w:style w:type="paragraph" w:customStyle="1" w:styleId="5">
    <w:name w:val="标题 3_0"/>
    <w:basedOn w:val="6"/>
    <w:next w:val="6"/>
    <w:unhideWhenUsed/>
    <w:qFormat/>
    <w:uiPriority w:val="9"/>
    <w:pPr>
      <w:spacing w:line="310" w:lineRule="exact"/>
      <w:ind w:left="3243"/>
      <w:outlineLvl w:val="2"/>
    </w:pPr>
    <w:rPr>
      <w:i/>
      <w:sz w:val="25"/>
      <w:szCs w:val="25"/>
    </w:rPr>
  </w:style>
  <w:style w:type="paragraph" w:customStyle="1" w:styleId="6">
    <w:name w:val="正文_0"/>
    <w:basedOn w:val="1"/>
    <w:next w:val="7"/>
    <w:qFormat/>
    <w:uiPriority w:val="0"/>
    <w:rPr>
      <w:szCs w:val="21"/>
    </w:rPr>
  </w:style>
  <w:style w:type="paragraph" w:customStyle="1" w:styleId="7">
    <w:name w:val="正文首行缩进 2_0"/>
    <w:basedOn w:val="8"/>
    <w:next w:val="4"/>
    <w:unhideWhenUsed/>
    <w:qFormat/>
    <w:uiPriority w:val="99"/>
    <w:pPr>
      <w:ind w:firstLine="420" w:firstLineChars="200"/>
    </w:pPr>
  </w:style>
  <w:style w:type="paragraph" w:customStyle="1" w:styleId="8">
    <w:name w:val="正文文本缩进_0"/>
    <w:basedOn w:val="6"/>
    <w:next w:val="4"/>
    <w:unhideWhenUsed/>
    <w:qFormat/>
    <w:uiPriority w:val="99"/>
    <w:pPr>
      <w:spacing w:after="120"/>
      <w:ind w:left="420" w:leftChars="200"/>
    </w:pPr>
  </w:style>
  <w:style w:type="paragraph" w:styleId="9">
    <w:name w:val="Plain Text"/>
    <w:basedOn w:val="1"/>
    <w:qFormat/>
    <w:uiPriority w:val="0"/>
    <w:rPr>
      <w:rFonts w:hAnsi="Courier New" w:cs="Courier New"/>
      <w:szCs w:val="21"/>
    </w:rPr>
  </w:style>
  <w:style w:type="paragraph" w:styleId="10">
    <w:name w:val="footer"/>
    <w:basedOn w:val="1"/>
    <w:uiPriority w:val="0"/>
    <w:pPr>
      <w:tabs>
        <w:tab w:val="center" w:pos="4153"/>
        <w:tab w:val="right" w:pos="8306"/>
      </w:tabs>
      <w:snapToGrid w:val="0"/>
      <w:jc w:val="left"/>
    </w:pPr>
    <w:rPr>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16">
    <w:name w:val="apple-converted-space"/>
    <w:basedOn w:val="1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GM10</dc:creator>
  <cp:lastModifiedBy>GM10</cp:lastModifiedBy>
  <dcterms:modified xsi:type="dcterms:W3CDTF">2023-11-24T06:51:51Z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6503196B9C7F495E8F9C52B6EE1213BD</vt:lpwstr>
  </property>
</Properties>
</file>