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spacing w:line="360" w:lineRule="auto"/>
        <w:ind w:firstLine="2650" w:firstLineChars="550"/>
        <w:jc w:val="both"/>
        <w:rPr>
          <w:rFonts w:hint="eastAsia" w:ascii="黑体" w:hAnsi="黑体" w:eastAsia="黑体"/>
          <w:b/>
          <w:sz w:val="48"/>
          <w:szCs w:val="48"/>
          <w:lang w:eastAsia="zh-CN"/>
        </w:rPr>
      </w:pPr>
      <w:r>
        <w:rPr>
          <w:rFonts w:hint="eastAsia" w:ascii="黑体" w:hAnsi="黑体" w:eastAsia="黑体"/>
          <w:b/>
          <w:sz w:val="48"/>
          <w:szCs w:val="48"/>
          <w:lang w:eastAsia="zh-CN"/>
        </w:rPr>
        <w:t>硫磺落地料销售</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0"/>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（项目编号：FHC-PTXS20231124129）</w:t>
      </w:r>
    </w:p>
    <w:p>
      <w:pPr>
        <w:pStyle w:val="20"/>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pgSz w:w="11910" w:h="16840"/>
          <w:pgMar w:top="1600" w:right="2129"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4" w:type="default"/>
          <w:pgSz w:w="11910" w:h="16840"/>
          <w:pgMar w:top="1480" w:right="1340" w:bottom="740" w:left="1680" w:header="0" w:footer="551" w:gutter="0"/>
          <w:pgNumType w:fmt="decimal"/>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硫磺落地料</w:t>
      </w:r>
      <w:r>
        <w:rPr>
          <w:rFonts w:hint="eastAsia" w:asciiTheme="minorEastAsia" w:hAnsiTheme="minorEastAsia" w:eastAsiaTheme="minorEastAsia"/>
          <w:sz w:val="24"/>
          <w:szCs w:val="24"/>
          <w:lang w:eastAsia="zh-CN"/>
        </w:rPr>
        <w:t>销售（</w:t>
      </w:r>
      <w:r>
        <w:rPr>
          <w:rFonts w:hint="eastAsia" w:asciiTheme="minorEastAsia" w:hAnsiTheme="minorEastAsia" w:eastAsiaTheme="minorEastAsia"/>
          <w:bCs/>
          <w:sz w:val="24"/>
          <w:szCs w:val="24"/>
          <w:lang w:eastAsia="zh-CN"/>
        </w:rPr>
        <w:t>项目编号：</w:t>
      </w:r>
      <w:r>
        <w:rPr>
          <w:rFonts w:hint="eastAsia" w:asciiTheme="minorEastAsia" w:hAnsiTheme="minorEastAsia" w:eastAsiaTheme="minorEastAsia"/>
          <w:sz w:val="24"/>
          <w:szCs w:val="24"/>
          <w:lang w:eastAsia="zh-CN"/>
        </w:rPr>
        <w:t>FHC-PTXS20231124129</w:t>
      </w:r>
      <w:r>
        <w:rPr>
          <w:rFonts w:hint="eastAsia" w:asciiTheme="minorEastAsia" w:hAnsiTheme="minorEastAsia" w:eastAsiaTheme="minorEastAsia"/>
          <w:bCs/>
          <w:sz w:val="24"/>
          <w:szCs w:val="24"/>
          <w:lang w:val="en-US"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left="738" w:leftChars="209" w:hanging="278" w:hangingChars="116"/>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val="en-US" w:eastAsia="zh-CN"/>
        </w:rPr>
        <w:t>硫磺落地料</w:t>
      </w:r>
      <w:r>
        <w:rPr>
          <w:rFonts w:hint="eastAsia" w:asciiTheme="minorEastAsia" w:hAnsiTheme="minorEastAsia" w:eastAsiaTheme="minorEastAsia"/>
          <w:sz w:val="24"/>
          <w:szCs w:val="24"/>
        </w:rPr>
        <w:t>销售</w:t>
      </w:r>
    </w:p>
    <w:p>
      <w:pPr>
        <w:pStyle w:val="90"/>
        <w:autoSpaceDE/>
        <w:autoSpaceDN/>
        <w:spacing w:before="0" w:line="360" w:lineRule="auto"/>
        <w:ind w:left="756" w:leftChars="209" w:hanging="296" w:hangingChars="116"/>
        <w:jc w:val="both"/>
        <w:rPr>
          <w:rFonts w:hint="eastAsia"/>
          <w:spacing w:val="8"/>
          <w:sz w:val="24"/>
          <w:szCs w:val="24"/>
          <w:lang w:val="en-US" w:eastAsia="zh-CN"/>
        </w:rPr>
      </w:pPr>
      <w:r>
        <w:rPr>
          <w:rFonts w:hint="eastAsia"/>
          <w:spacing w:val="8"/>
          <w:sz w:val="24"/>
          <w:szCs w:val="24"/>
          <w:lang w:val="en-US" w:eastAsia="zh-CN"/>
        </w:rPr>
        <w:t>2.数量及包装形式：约20吨；编织袋，没封口（每袋约25KG）。</w:t>
      </w:r>
    </w:p>
    <w:p>
      <w:pPr>
        <w:pStyle w:val="90"/>
        <w:autoSpaceDE/>
        <w:autoSpaceDN/>
        <w:spacing w:before="0" w:line="360" w:lineRule="auto"/>
        <w:ind w:left="756" w:leftChars="209" w:hanging="296" w:hangingChars="116"/>
        <w:jc w:val="both"/>
        <w:rPr>
          <w:rFonts w:hint="default" w:eastAsia="宋体"/>
          <w:spacing w:val="8"/>
          <w:sz w:val="24"/>
          <w:szCs w:val="24"/>
          <w:lang w:val="en-US" w:eastAsia="zh-CN"/>
        </w:rPr>
      </w:pPr>
      <w:r>
        <w:rPr>
          <w:rFonts w:hint="eastAsia"/>
          <w:spacing w:val="8"/>
          <w:sz w:val="24"/>
          <w:szCs w:val="24"/>
          <w:lang w:val="en-US" w:eastAsia="zh-CN"/>
        </w:rPr>
        <w:t>3.项目要求：</w:t>
      </w:r>
      <w:r>
        <w:rPr>
          <w:rFonts w:hint="eastAsia"/>
          <w:b w:val="0"/>
          <w:bCs/>
          <w:sz w:val="24"/>
          <w:szCs w:val="24"/>
          <w:lang w:val="en-US" w:eastAsia="zh-CN"/>
        </w:rPr>
        <w:t>一次性销售，买方自行上门提货，货物销售数量按实际过磅数量为准。支持到现场进行实物勘察；工期要求：30天内完成清运。</w:t>
      </w:r>
    </w:p>
    <w:p>
      <w:pPr>
        <w:pStyle w:val="90"/>
        <w:autoSpaceDE/>
        <w:autoSpaceDN/>
        <w:spacing w:before="0" w:line="360" w:lineRule="auto"/>
        <w:ind w:left="756" w:leftChars="209" w:hanging="296" w:hangingChars="116"/>
        <w:jc w:val="both"/>
        <w:rPr>
          <w:rFonts w:hint="eastAsia"/>
          <w:spacing w:val="8"/>
          <w:sz w:val="24"/>
          <w:szCs w:val="24"/>
          <w:lang w:val="en-US" w:eastAsia="zh-CN"/>
        </w:rPr>
      </w:pPr>
      <w:r>
        <w:rPr>
          <w:rFonts w:hint="eastAsia"/>
          <w:spacing w:val="8"/>
          <w:sz w:val="24"/>
          <w:szCs w:val="24"/>
          <w:lang w:val="en-US" w:eastAsia="zh-CN"/>
        </w:rPr>
        <w:t>4.项目地点：腾龙芳烃（漳州）有限公司厂内。</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val="en-US" w:eastAsia="zh-CN"/>
        </w:rPr>
        <w:t>3</w:t>
      </w:r>
      <w:r>
        <w:rPr>
          <w:rFonts w:hint="eastAsia" w:cs="Times New Roman"/>
          <w:sz w:val="24"/>
          <w:szCs w:val="24"/>
          <w:lang w:eastAsia="zh-CN"/>
        </w:rPr>
        <w:t>.</w:t>
      </w:r>
      <w:r>
        <w:rPr>
          <w:rFonts w:cs="Times New Roman"/>
          <w:sz w:val="24"/>
          <w:szCs w:val="24"/>
          <w:lang w:eastAsia="zh-CN"/>
        </w:rPr>
        <w:t>与比选人无诉讼纠纷；</w:t>
      </w:r>
    </w:p>
    <w:p>
      <w:pPr>
        <w:pStyle w:val="90"/>
        <w:autoSpaceDE/>
        <w:autoSpaceDN/>
        <w:spacing w:before="0" w:line="360" w:lineRule="auto"/>
        <w:jc w:val="both"/>
        <w:rPr>
          <w:rFonts w:cs="Times New Roman"/>
          <w:sz w:val="24"/>
          <w:szCs w:val="24"/>
          <w:lang w:val="en-US" w:eastAsia="zh-CN"/>
        </w:rPr>
      </w:pPr>
      <w:r>
        <w:rPr>
          <w:rFonts w:hint="eastAsia" w:cs="Times New Roman"/>
          <w:sz w:val="24"/>
          <w:szCs w:val="24"/>
          <w:lang w:val="en-US" w:eastAsia="zh-CN"/>
        </w:rPr>
        <w:t>4.</w:t>
      </w:r>
      <w:r>
        <w:rPr>
          <w:rFonts w:hint="eastAsia" w:cs="Times New Roman"/>
          <w:sz w:val="24"/>
          <w:szCs w:val="24"/>
          <w:lang w:eastAsia="zh-CN"/>
        </w:rPr>
        <w:t>本项目不接受联合体投标。</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lang w:eastAsia="zh-CN"/>
        </w:rPr>
        <w:t>日起至202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lang w:eastAsia="zh-CN"/>
        </w:rPr>
        <w:t>日（共</w:t>
      </w: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lang w:eastAsia="zh-CN"/>
        </w:rPr>
        <w:t>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rPr>
          <w:rFonts w:hint="eastAsia" w:asciiTheme="minorEastAsia" w:hAnsiTheme="minorEastAsia" w:eastAsiaTheme="minorEastAsia"/>
          <w:sz w:val="24"/>
          <w:szCs w:val="24"/>
          <w:lang w:val="en-US" w:eastAsia="zh-CN"/>
        </w:rPr>
        <w:t>huangmq@fjpec.com.cn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1"/>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1"/>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联系电话：0596-63110</w:t>
      </w:r>
      <w:r>
        <w:rPr>
          <w:rFonts w:hint="eastAsia" w:asciiTheme="minorEastAsia" w:hAnsiTheme="minorEastAsia" w:eastAsiaTheme="minorEastAsia"/>
          <w:iCs/>
          <w:color w:val="333333"/>
          <w:lang w:val="en-US" w:eastAsia="zh-CN"/>
        </w:rPr>
        <w:t>73</w:t>
      </w:r>
      <w:r>
        <w:rPr>
          <w:rFonts w:hint="eastAsia" w:asciiTheme="minorEastAsia" w:hAnsiTheme="minorEastAsia" w:eastAsiaTheme="minorEastAsia"/>
          <w:iCs/>
          <w:color w:val="333333"/>
        </w:rPr>
        <w:t>。</w:t>
      </w:r>
    </w:p>
    <w:p>
      <w:pPr>
        <w:pStyle w:val="41"/>
        <w:spacing w:before="0" w:beforeAutospacing="0" w:after="0" w:afterAutospacing="0" w:line="360" w:lineRule="auto"/>
        <w:ind w:left="724" w:leftChars="220" w:hanging="240" w:hangingChars="100"/>
        <w:textAlignment w:val="baseline"/>
        <w:rPr>
          <w:rFonts w:hint="eastAsia"/>
          <w:color w:val="000000" w:themeColor="text1"/>
          <w:lang w:val="en-US" w:eastAsia="zh-CN"/>
        </w:rPr>
      </w:pPr>
      <w:r>
        <w:rPr>
          <w:rFonts w:hint="eastAsia" w:asciiTheme="minorEastAsia" w:hAnsiTheme="minorEastAsia" w:eastAsiaTheme="minorEastAsia"/>
          <w:iCs/>
          <w:color w:val="333333"/>
        </w:rPr>
        <w:t>2.</w:t>
      </w:r>
      <w:r>
        <w:rPr>
          <w:rFonts w:hint="eastAsia"/>
          <w:color w:val="000000" w:themeColor="text1"/>
        </w:rPr>
        <w:t>参选文件递交截止时间（以送达时间为准）：</w:t>
      </w:r>
      <w:r>
        <w:rPr>
          <w:rFonts w:hint="eastAsia"/>
          <w:color w:val="000000" w:themeColor="text1"/>
          <w:lang w:val="en-US" w:eastAsia="zh-CN"/>
        </w:rPr>
        <w:t>自公示之日起第12天（即</w:t>
      </w:r>
      <w:r>
        <w:rPr>
          <w:rFonts w:hint="eastAsia" w:asciiTheme="minorEastAsia" w:hAnsiTheme="minorEastAsia" w:eastAsiaTheme="minorEastAsia"/>
          <w:sz w:val="24"/>
          <w:szCs w:val="24"/>
          <w:lang w:eastAsia="zh-CN"/>
        </w:rPr>
        <w:t>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30</w:t>
      </w:r>
      <w:r>
        <w:rPr>
          <w:rFonts w:hint="eastAsia" w:asciiTheme="minorEastAsia" w:hAnsiTheme="minorEastAsia" w:eastAsiaTheme="minorEastAsia"/>
          <w:sz w:val="24"/>
          <w:szCs w:val="24"/>
          <w:lang w:eastAsia="zh-CN"/>
        </w:rPr>
        <w:t>日起至202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r>
        <w:rPr>
          <w:rFonts w:hint="default"/>
          <w:color w:val="000000" w:themeColor="text1"/>
          <w:lang w:val="en-US" w:eastAsia="zh-CN"/>
        </w:rPr>
        <w:t>之前将参选文件纸质原件密封送达比选人指定地点。</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non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val="en-US" w:eastAsia="zh-CN"/>
        </w:rPr>
        <w:t>黄梅钦</w:t>
      </w:r>
      <w:r>
        <w:rPr>
          <w:rFonts w:hint="eastAsia" w:cs="宋体" w:asciiTheme="minorEastAsia" w:hAnsiTheme="minorEastAsia" w:eastAsiaTheme="minorEastAsia"/>
          <w:bCs/>
          <w:color w:val="000000" w:themeColor="text1"/>
          <w:szCs w:val="24"/>
        </w:rPr>
        <w:t xml:space="preserve">  电话：0596-63110</w:t>
      </w:r>
      <w:r>
        <w:rPr>
          <w:rFonts w:hint="eastAsia" w:cs="宋体" w:asciiTheme="minorEastAsia" w:hAnsiTheme="minorEastAsia" w:eastAsiaTheme="minorEastAsia"/>
          <w:bCs/>
          <w:color w:val="000000" w:themeColor="text1"/>
          <w:szCs w:val="24"/>
          <w:lang w:val="en-US" w:eastAsia="zh-CN"/>
        </w:rPr>
        <w:t>73</w:t>
      </w:r>
      <w:r>
        <w:rPr>
          <w:rFonts w:hint="eastAsia" w:cs="宋体" w:asciiTheme="minorEastAsia" w:hAnsiTheme="minorEastAsia" w:eastAsiaTheme="minorEastAsia"/>
          <w:bCs/>
          <w:color w:val="000000" w:themeColor="text1"/>
          <w:szCs w:val="24"/>
        </w:rPr>
        <w:t xml:space="preserve"> 邮箱：</w:t>
      </w:r>
      <w:r>
        <w:rPr>
          <w:u w:val="none"/>
        </w:rPr>
        <w:fldChar w:fldCharType="begin"/>
      </w:r>
      <w:r>
        <w:rPr>
          <w:u w:val="none"/>
        </w:rPr>
        <w:instrText xml:space="preserve"> HYPERLINK "mailto:xukh@fjpec.com.cn" </w:instrText>
      </w:r>
      <w:r>
        <w:rPr>
          <w:u w:val="none"/>
        </w:rPr>
        <w:fldChar w:fldCharType="separate"/>
      </w:r>
      <w:r>
        <w:rPr>
          <w:rStyle w:val="55"/>
          <w:rFonts w:hint="eastAsia" w:cs="宋体" w:asciiTheme="minorEastAsia" w:hAnsiTheme="minorEastAsia" w:eastAsiaTheme="minorEastAsia"/>
          <w:bCs/>
          <w:color w:val="000000" w:themeColor="text1"/>
          <w:sz w:val="21"/>
          <w:szCs w:val="24"/>
          <w:u w:val="none"/>
          <w:lang w:val="en-US" w:eastAsia="zh-CN"/>
        </w:rPr>
        <w:t>huangmq</w:t>
      </w:r>
      <w:r>
        <w:rPr>
          <w:rStyle w:val="55"/>
          <w:rFonts w:hint="eastAsia" w:cs="宋体" w:asciiTheme="minorEastAsia" w:hAnsiTheme="minorEastAsia" w:eastAsiaTheme="minorEastAsia"/>
          <w:bCs/>
          <w:color w:val="000000" w:themeColor="text1"/>
          <w:sz w:val="21"/>
          <w:szCs w:val="24"/>
          <w:u w:val="none"/>
        </w:rPr>
        <w:t>@f</w:t>
      </w:r>
      <w:r>
        <w:rPr>
          <w:rStyle w:val="55"/>
          <w:rFonts w:hint="eastAsia" w:cs="宋体" w:asciiTheme="minorEastAsia" w:hAnsiTheme="minorEastAsia" w:eastAsiaTheme="minorEastAsia"/>
          <w:bCs/>
          <w:color w:val="000000" w:themeColor="text1"/>
          <w:szCs w:val="24"/>
          <w:u w:val="none"/>
        </w:rPr>
        <w:t>jpec.com.cn</w:t>
      </w:r>
      <w:r>
        <w:rPr>
          <w:rStyle w:val="55"/>
          <w:rFonts w:hint="eastAsia" w:cs="宋体" w:asciiTheme="minorEastAsia" w:hAnsiTheme="minorEastAsia" w:eastAsiaTheme="minorEastAsia"/>
          <w:bCs/>
          <w:color w:val="000000" w:themeColor="text1"/>
          <w:szCs w:val="24"/>
          <w:u w:val="none"/>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李华彬</w:t>
      </w:r>
      <w:r>
        <w:rPr>
          <w:rFonts w:hint="eastAsia" w:cs="宋体" w:asciiTheme="minorEastAsia" w:hAnsiTheme="minorEastAsia"/>
          <w:bCs/>
          <w:szCs w:val="24"/>
        </w:rPr>
        <w:t xml:space="preserve">  电话：13625904353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280" w:right="1020" w:bottom="740" w:left="1080" w:header="0" w:footer="551" w:gutter="0"/>
          <w:pgNumType w:fmt="decimal"/>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硫横落地料</w:t>
      </w:r>
      <w:r>
        <w:rPr>
          <w:rFonts w:hint="eastAsia" w:asciiTheme="minorEastAsia" w:hAnsiTheme="minorEastAsia" w:eastAsiaTheme="minorEastAsia"/>
          <w:lang w:eastAsia="zh-CN"/>
        </w:rPr>
        <w:t>销售。</w:t>
      </w:r>
    </w:p>
    <w:p>
      <w:pPr>
        <w:pStyle w:val="20"/>
        <w:spacing w:line="360" w:lineRule="auto"/>
        <w:ind w:left="363" w:leftChars="165" w:right="121"/>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w:t>
      </w:r>
      <w:r>
        <w:rPr>
          <w:rFonts w:hint="eastAsia"/>
          <w:lang w:val="en-US" w:eastAsia="zh-CN"/>
        </w:rPr>
        <w:t>一次性</w:t>
      </w:r>
      <w:r>
        <w:rPr>
          <w:rFonts w:hint="eastAsia"/>
          <w:lang w:eastAsia="zh-CN"/>
        </w:rPr>
        <w:t>销售（数量为预估量，结算以实际过磅重为准）。</w:t>
      </w:r>
    </w:p>
    <w:p>
      <w:pPr>
        <w:pStyle w:val="20"/>
        <w:spacing w:line="360" w:lineRule="auto"/>
        <w:ind w:left="0" w:leftChars="0" w:right="121" w:firstLine="379" w:firstLineChars="158"/>
        <w:jc w:val="both"/>
        <w:rPr>
          <w:rFonts w:asciiTheme="minorEastAsia" w:hAnsiTheme="minorEastAsia" w:eastAsiaTheme="minorEastAsia"/>
          <w:lang w:eastAsia="zh-CN"/>
        </w:rPr>
      </w:pPr>
      <w:r>
        <w:rPr>
          <w:rFonts w:hint="eastAsia"/>
          <w:lang w:eastAsia="zh-CN"/>
        </w:rPr>
        <w:t>3、项目</w:t>
      </w:r>
      <w:r>
        <w:rPr>
          <w:lang w:eastAsia="zh-CN"/>
        </w:rPr>
        <w:t>地点：</w:t>
      </w:r>
      <w:r>
        <w:rPr>
          <w:rFonts w:hint="eastAsia"/>
          <w:lang w:eastAsia="zh-CN"/>
        </w:rPr>
        <w:t>福建省漳州市古雷开发区腾龙路8</w:t>
      </w:r>
      <w:r>
        <w:rPr>
          <w:rFonts w:hint="eastAsia"/>
          <w:lang w:val="en-US" w:eastAsia="zh-CN"/>
        </w:rPr>
        <w:t>4</w:t>
      </w:r>
      <w:r>
        <w:rPr>
          <w:rFonts w:hint="eastAsia"/>
          <w:lang w:eastAsia="zh-CN"/>
        </w:rPr>
        <w:t>号，</w:t>
      </w:r>
      <w:r>
        <w:rPr>
          <w:rFonts w:hint="eastAsia"/>
          <w:lang w:val="en-US" w:eastAsia="zh-CN"/>
        </w:rPr>
        <w:t>腾龙芳烃厂内</w:t>
      </w:r>
      <w:r>
        <w:rPr>
          <w:rFonts w:hint="eastAsia"/>
          <w:lang w:eastAsia="zh-CN"/>
        </w:rPr>
        <w:t>。</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val="en-US" w:eastAsia="zh-CN"/>
        </w:rPr>
        <w:t>3</w:t>
      </w:r>
      <w:r>
        <w:rPr>
          <w:rFonts w:hint="eastAsia" w:cs="Times New Roman"/>
          <w:sz w:val="24"/>
          <w:szCs w:val="24"/>
          <w:lang w:eastAsia="zh-CN"/>
        </w:rPr>
        <w:t>.</w:t>
      </w:r>
      <w:r>
        <w:rPr>
          <w:rFonts w:cs="Times New Roman"/>
          <w:sz w:val="24"/>
          <w:szCs w:val="24"/>
          <w:lang w:eastAsia="zh-CN"/>
        </w:rPr>
        <w:t>与比选人无诉讼纠纷；</w:t>
      </w:r>
    </w:p>
    <w:p>
      <w:pPr>
        <w:pStyle w:val="90"/>
        <w:autoSpaceDE/>
        <w:autoSpaceDN/>
        <w:spacing w:before="0" w:line="360" w:lineRule="auto"/>
        <w:jc w:val="both"/>
        <w:rPr>
          <w:rFonts w:cs="Times New Roman"/>
          <w:sz w:val="24"/>
          <w:szCs w:val="24"/>
          <w:lang w:val="en-US" w:eastAsia="zh-CN"/>
        </w:rPr>
      </w:pPr>
      <w:r>
        <w:rPr>
          <w:rFonts w:hint="eastAsia" w:cs="Times New Roman"/>
          <w:sz w:val="24"/>
          <w:szCs w:val="24"/>
          <w:lang w:val="en-US" w:eastAsia="zh-CN"/>
        </w:rPr>
        <w:t>4.</w:t>
      </w:r>
      <w:r>
        <w:rPr>
          <w:rFonts w:hint="eastAsia" w:cs="Times New Roman"/>
          <w:sz w:val="24"/>
          <w:szCs w:val="24"/>
          <w:lang w:eastAsia="zh-CN"/>
        </w:rPr>
        <w:t>本项目不接受联合体投标。</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r>
        <w:rPr>
          <w:rFonts w:hint="eastAsia"/>
          <w:w w:val="95"/>
          <w:sz w:val="24"/>
          <w:szCs w:val="24"/>
          <w:lang w:eastAsia="zh-CN"/>
        </w:rPr>
        <w:t>。</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12</w:t>
      </w:r>
      <w:r>
        <w:rPr>
          <w:rFonts w:hint="eastAsia"/>
          <w:color w:val="000000" w:themeColor="text1"/>
          <w:lang w:eastAsia="zh-CN"/>
        </w:rPr>
        <w:t>月</w:t>
      </w:r>
      <w:r>
        <w:rPr>
          <w:rFonts w:hint="eastAsia"/>
          <w:color w:val="000000" w:themeColor="text1"/>
          <w:lang w:val="en-US" w:eastAsia="zh-CN"/>
        </w:rPr>
        <w:t>11</w:t>
      </w:r>
      <w:bookmarkStart w:id="10" w:name="_GoBack"/>
      <w:bookmarkEnd w:id="10"/>
      <w:r>
        <w:rPr>
          <w:rFonts w:hint="eastAsia"/>
          <w:color w:val="000000" w:themeColor="text1"/>
          <w:lang w:eastAsia="zh-CN"/>
        </w:rPr>
        <w:t>日前</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4"/>
          <w:lang w:val="en-US" w:eastAsia="zh-CN"/>
        </w:rPr>
        <w:t>黄梅钦</w:t>
      </w:r>
      <w:r>
        <w:rPr>
          <w:rFonts w:hint="eastAsia"/>
          <w:spacing w:val="4"/>
          <w:lang w:eastAsia="zh-CN"/>
        </w:rPr>
        <w:t xml:space="preserve">   </w:t>
      </w:r>
      <w:r>
        <w:rPr>
          <w:lang w:eastAsia="zh-CN"/>
        </w:rPr>
        <w:t>联系电话</w:t>
      </w:r>
      <w:r>
        <w:rPr>
          <w:spacing w:val="-4"/>
          <w:lang w:eastAsia="zh-CN"/>
        </w:rPr>
        <w:t>：</w:t>
      </w:r>
      <w:r>
        <w:rPr>
          <w:rFonts w:hint="eastAsia"/>
          <w:spacing w:val="-4"/>
          <w:lang w:eastAsia="zh-CN"/>
        </w:rPr>
        <w:t>0596-63110</w:t>
      </w:r>
      <w:r>
        <w:rPr>
          <w:rFonts w:hint="eastAsia"/>
          <w:spacing w:val="-4"/>
          <w:lang w:val="en-US" w:eastAsia="zh-CN"/>
        </w:rPr>
        <w:t>73</w:t>
      </w:r>
      <w:r>
        <w:rPr>
          <w:rFonts w:hint="eastAsia"/>
          <w:spacing w:val="-4"/>
          <w:lang w:eastAsia="zh-CN"/>
        </w:rPr>
        <w:t xml:space="preserve">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rPr>
          <w:rFonts w:hint="eastAsia"/>
          <w:lang w:eastAsia="zh-CN"/>
        </w:rPr>
      </w:pPr>
    </w:p>
    <w:p>
      <w:pPr>
        <w:pStyle w:val="2"/>
        <w:rPr>
          <w:rFonts w:hint="eastAsia"/>
          <w:lang w:eastAsia="zh-CN"/>
        </w:rPr>
      </w:pPr>
    </w:p>
    <w:p>
      <w:pPr>
        <w:pStyle w:val="3"/>
        <w:numPr>
          <w:ilvl w:val="0"/>
          <w:numId w:val="3"/>
        </w:numPr>
        <w:tabs>
          <w:tab w:val="left" w:pos="4075"/>
        </w:tabs>
        <w:spacing w:line="355" w:lineRule="exact"/>
        <w:ind w:left="539" w:leftChars="245" w:firstLine="2502" w:firstLineChars="890"/>
        <w:rPr>
          <w:w w:val="95"/>
          <w:lang w:eastAsia="zh-CN"/>
        </w:rPr>
      </w:pPr>
      <w:r>
        <w:rPr>
          <w:rFonts w:hint="eastAsia"/>
          <w:lang w:eastAsia="zh-CN"/>
        </w:rPr>
        <w:t xml:space="preserve">  </w:t>
      </w:r>
      <w:r>
        <w:rPr>
          <w:spacing w:val="-1"/>
          <w:w w:val="95"/>
          <w:lang w:eastAsia="zh-CN"/>
        </w:rPr>
        <w:t>参选文</w:t>
      </w:r>
      <w:r>
        <w:rPr>
          <w:w w:val="95"/>
          <w:lang w:eastAsia="zh-CN"/>
        </w:rPr>
        <w:t>件的编制</w:t>
      </w:r>
    </w:p>
    <w:p>
      <w:pPr>
        <w:pStyle w:val="20"/>
        <w:spacing w:line="480" w:lineRule="exact"/>
        <w:ind w:left="0" w:leftChars="0" w:right="121" w:firstLine="480" w:firstLineChars="200"/>
        <w:jc w:val="both"/>
        <w:rPr>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20"/>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20"/>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20"/>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20"/>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20"/>
        <w:spacing w:before="26" w:line="360" w:lineRule="auto"/>
        <w:ind w:firstLine="482" w:firstLineChars="200"/>
        <w:rPr>
          <w:lang w:eastAsia="zh-CN"/>
        </w:rPr>
      </w:pPr>
      <w:r>
        <w:rPr>
          <w:rFonts w:hint="eastAsia"/>
          <w:b/>
          <w:lang w:eastAsia="zh-CN"/>
        </w:rPr>
        <w:t>须提供电子版参选文件及报价表（电子U盘 盖公章的PDF版）</w:t>
      </w:r>
    </w:p>
    <w:p>
      <w:pPr>
        <w:spacing w:before="15" w:line="480" w:lineRule="exact"/>
        <w:rPr>
          <w:b/>
          <w:w w:val="95"/>
          <w:sz w:val="24"/>
          <w:szCs w:val="24"/>
          <w:lang w:eastAsia="zh-CN"/>
        </w:rPr>
      </w:pPr>
      <w:r>
        <w:rPr>
          <w:b/>
          <w:w w:val="95"/>
          <w:sz w:val="24"/>
          <w:szCs w:val="24"/>
          <w:lang w:eastAsia="zh-CN"/>
        </w:rPr>
        <w:t>二、参选书格式内容</w:t>
      </w:r>
    </w:p>
    <w:p>
      <w:pPr>
        <w:pStyle w:val="20"/>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2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 w:leftChars="0"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2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20"/>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1"/>
        <w:spacing w:line="460" w:lineRule="exact"/>
        <w:ind w:left="0" w:leftChars="0" w:firstLine="435" w:firstLineChars="196"/>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20"/>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20"/>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92133"/>
      <w:bookmarkStart w:id="2" w:name="_Toc430488651"/>
      <w:bookmarkStart w:id="3" w:name="_Toc415567504"/>
      <w:bookmarkStart w:id="4" w:name="_Toc430488858"/>
      <w:bookmarkStart w:id="5" w:name="_Toc430489126"/>
      <w:bookmarkStart w:id="6" w:name="_Toc430422420"/>
      <w:bookmarkStart w:id="7" w:name="_Toc430490619"/>
      <w:bookmarkStart w:id="8" w:name="_Toc177186249"/>
      <w:bookmarkStart w:id="9" w:name="_Toc304357904"/>
    </w:p>
    <w:p>
      <w:pPr>
        <w:pStyle w:val="2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1"/>
      <w:bookmarkEnd w:id="2"/>
      <w:bookmarkEnd w:id="3"/>
      <w:bookmarkEnd w:id="4"/>
      <w:bookmarkEnd w:id="5"/>
      <w:bookmarkEnd w:id="6"/>
      <w:bookmarkEnd w:id="7"/>
      <w:bookmarkEnd w:id="8"/>
      <w:bookmarkEnd w:id="9"/>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20"/>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20"/>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20"/>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pStyle w:val="3"/>
        <w:tabs>
          <w:tab w:val="left" w:pos="1488"/>
        </w:tabs>
        <w:spacing w:line="480" w:lineRule="exact"/>
        <w:ind w:left="365"/>
        <w:jc w:val="center"/>
        <w:rPr>
          <w:rFonts w:asciiTheme="majorEastAsia" w:hAnsiTheme="majorEastAsia" w:eastAsiaTheme="majorEastAsia"/>
          <w:lang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asciiTheme="majorEastAsia" w:hAnsiTheme="majorEastAsia" w:eastAsiaTheme="majorEastAsia"/>
          <w:lang w:eastAsia="zh-CN"/>
        </w:rPr>
      </w:pPr>
      <w:r>
        <w:rPr>
          <w:rFonts w:hint="eastAsia" w:asciiTheme="majorEastAsia" w:hAnsiTheme="majorEastAsia" w:eastAsiaTheme="majorEastAsia"/>
          <w:lang w:val="en-US" w:eastAsia="zh-CN"/>
        </w:rPr>
        <w:t>第</w:t>
      </w:r>
      <w:r>
        <w:rPr>
          <w:rFonts w:asciiTheme="majorEastAsia" w:hAnsiTheme="majorEastAsia" w:eastAsiaTheme="majorEastAsia"/>
          <w:lang w:eastAsia="zh-CN"/>
        </w:rPr>
        <w:t>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9" w:leftChars="0" w:firstLine="417" w:firstLineChars="174"/>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240" w:line="360" w:lineRule="auto"/>
        <w:ind w:left="0" w:leftChars="0" w:right="0" w:rightChars="0" w:firstLine="0" w:firstLineChars="0"/>
        <w:jc w:val="left"/>
        <w:textAlignment w:val="auto"/>
        <w:outlineLvl w:val="9"/>
        <w:rPr>
          <w:b/>
          <w:w w:val="95"/>
          <w:sz w:val="24"/>
          <w:szCs w:val="24"/>
          <w:lang w:eastAsia="zh-CN"/>
        </w:rPr>
      </w:pPr>
      <w:r>
        <w:rPr>
          <w:b/>
          <w:w w:val="95"/>
          <w:sz w:val="24"/>
          <w:szCs w:val="24"/>
          <w:lang w:eastAsia="zh-CN"/>
        </w:rPr>
        <w:t>二、资格审查</w:t>
      </w:r>
    </w:p>
    <w:p>
      <w:pPr>
        <w:tabs>
          <w:tab w:val="left" w:pos="220"/>
        </w:tabs>
        <w:spacing w:line="360" w:lineRule="auto"/>
        <w:ind w:left="10" w:leftChars="0" w:firstLine="319" w:firstLineChars="133"/>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firstLine="482" w:firstLineChars="200"/>
        <w:rPr>
          <w:color w:val="auto"/>
          <w:sz w:val="24"/>
        </w:rPr>
      </w:pPr>
      <w:r>
        <w:rPr>
          <w:rFonts w:hint="eastAsia" w:hAnsi="宋体" w:cs="宋体"/>
          <w:b/>
          <w:color w:val="auto"/>
          <w:sz w:val="24"/>
          <w:szCs w:val="24"/>
        </w:rPr>
        <w:t>评选工作小组将对通过资格审查合格参选人的报价进行评选，以</w:t>
      </w:r>
      <w:r>
        <w:rPr>
          <w:rFonts w:hint="eastAsia" w:hAnsi="宋体" w:cs="宋体"/>
          <w:b/>
          <w:color w:val="auto"/>
          <w:sz w:val="24"/>
          <w:szCs w:val="24"/>
          <w:lang w:val="en-US" w:eastAsia="zh-CN"/>
        </w:rPr>
        <w:t>暂定未税</w:t>
      </w:r>
      <w:r>
        <w:rPr>
          <w:rFonts w:hint="eastAsia" w:hAnsi="宋体" w:cs="宋体"/>
          <w:b/>
          <w:color w:val="auto"/>
          <w:sz w:val="24"/>
          <w:szCs w:val="24"/>
        </w:rPr>
        <w:t>总价最高者作为中选单位。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left="240" w:leftChars="109" w:right="121" w:firstLine="0" w:firstLineChars="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left="240" w:leftChars="109" w:right="121" w:firstLine="0" w:firstLineChars="0"/>
        <w:jc w:val="both"/>
        <w:rPr>
          <w:lang w:eastAsia="zh-CN"/>
        </w:rPr>
      </w:pPr>
      <w:r>
        <w:rPr>
          <w:rFonts w:hint="eastAsia"/>
          <w:lang w:eastAsia="zh-CN"/>
        </w:rPr>
        <w:t>4、业主将根据评选结果与中选人签订合同。</w:t>
      </w: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2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20"/>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2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2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w:t>
      </w:r>
      <w:r>
        <w:rPr>
          <w:rFonts w:hint="eastAsia"/>
          <w:sz w:val="24"/>
          <w:szCs w:val="24"/>
          <w:lang w:val="en-US" w:eastAsia="zh-CN"/>
        </w:rPr>
        <w:t>翔鹭石化</w:t>
      </w:r>
      <w:r>
        <w:rPr>
          <w:rFonts w:hint="eastAsia"/>
          <w:sz w:val="24"/>
          <w:szCs w:val="24"/>
        </w:rPr>
        <w:t>（漳州）有限公司”</w:t>
      </w:r>
      <w:r>
        <w:rPr>
          <w:rFonts w:hint="eastAsia"/>
          <w:sz w:val="24"/>
          <w:szCs w:val="24"/>
          <w:lang w:val="en-US" w:eastAsia="zh-CN"/>
        </w:rPr>
        <w:t>和“</w:t>
      </w:r>
      <w:r>
        <w:rPr>
          <w:rFonts w:hint="default"/>
          <w:sz w:val="24"/>
          <w:szCs w:val="24"/>
          <w:lang w:eastAsia="zh-CN"/>
        </w:rPr>
        <w:t>翔</w:t>
      </w:r>
      <w:r>
        <w:rPr>
          <w:rFonts w:hint="default" w:ascii="Times New Roman" w:hAnsi="Times New Roman" w:eastAsia="宋体" w:cs="Times New Roman"/>
          <w:sz w:val="24"/>
          <w:szCs w:val="24"/>
          <w:lang w:eastAsia="zh-CN"/>
        </w:rPr>
        <w:t>鹭码头投资管理（漳州）有限公司</w:t>
      </w:r>
      <w:r>
        <w:rPr>
          <w:rFonts w:hint="eastAsia" w:ascii="Times New Roman" w:hAnsi="Times New Roman" w:cs="Times New Roman"/>
          <w:sz w:val="24"/>
          <w:szCs w:val="24"/>
          <w:lang w:eastAsia="zh-CN"/>
        </w:rPr>
        <w:t>”</w:t>
      </w:r>
      <w:r>
        <w:rPr>
          <w:rFonts w:hint="eastAsia"/>
          <w:sz w:val="24"/>
          <w:szCs w:val="24"/>
        </w:rPr>
        <w:t>作为合同执行主体，</w:t>
      </w:r>
      <w:r>
        <w:rPr>
          <w:rStyle w:val="49"/>
          <w:rFonts w:hint="eastAsia"/>
          <w:b w:val="0"/>
          <w:bCs w:val="0"/>
          <w:sz w:val="24"/>
          <w:szCs w:val="24"/>
        </w:rPr>
        <w:t>将于中选通知书发出之日起20个工作日内与中选人完成合同签订事宜。</w:t>
      </w: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fmt="decimal"/>
          <w:cols w:space="720" w:num="1"/>
        </w:sectPr>
      </w:pPr>
    </w:p>
    <w:p>
      <w:pPr>
        <w:pStyle w:val="20"/>
        <w:rPr>
          <w:rFonts w:ascii="Times New Roman"/>
          <w:b/>
          <w:bCs/>
          <w:lang w:eastAsia="zh-CN"/>
        </w:rPr>
      </w:pPr>
      <w:r>
        <w:rPr>
          <w:rFonts w:hint="eastAsia" w:ascii="Times New Roman"/>
          <w:b/>
          <w:bCs/>
          <w:lang w:eastAsia="zh-CN"/>
        </w:rPr>
        <w:t>附件一、合同格式书</w:t>
      </w:r>
    </w:p>
    <w:p>
      <w:pPr>
        <w:pStyle w:val="20"/>
        <w:rPr>
          <w:rFonts w:ascii="Times New Roman"/>
          <w:b/>
          <w:bCs/>
          <w:lang w:eastAsia="zh-CN"/>
        </w:rPr>
      </w:pPr>
    </w:p>
    <w:p>
      <w:pPr>
        <w:spacing w:line="480" w:lineRule="exact"/>
        <w:jc w:val="center"/>
        <w:rPr>
          <w:b/>
          <w:bCs/>
          <w:sz w:val="28"/>
          <w:szCs w:val="28"/>
          <w:lang w:eastAsia="zh-CN"/>
        </w:rPr>
      </w:pPr>
      <w:r>
        <w:rPr>
          <w:rFonts w:hint="eastAsia"/>
          <w:b/>
          <w:bCs/>
          <w:sz w:val="28"/>
          <w:szCs w:val="28"/>
          <w:lang w:val="en-US" w:eastAsia="zh-CN"/>
        </w:rPr>
        <w:t>硫磺落地料</w:t>
      </w:r>
      <w:r>
        <w:rPr>
          <w:rFonts w:hint="eastAsia"/>
          <w:b/>
          <w:bCs/>
          <w:sz w:val="28"/>
          <w:szCs w:val="28"/>
          <w:lang w:eastAsia="zh-CN"/>
        </w:rPr>
        <w:t>销售合同</w:t>
      </w:r>
    </w:p>
    <w:tbl>
      <w:tblPr>
        <w:tblStyle w:val="47"/>
        <w:tblW w:w="382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rPr>
              <w:t>月    日</w:t>
            </w:r>
          </w:p>
        </w:tc>
      </w:tr>
    </w:tbl>
    <w:p>
      <w:pPr>
        <w:spacing w:line="480" w:lineRule="exact"/>
        <w:rPr>
          <w:sz w:val="24"/>
          <w:szCs w:val="24"/>
          <w:lang w:eastAsia="zh-CN"/>
        </w:rPr>
      </w:pPr>
      <w:r>
        <w:rPr>
          <w:rFonts w:hint="eastAsia"/>
          <w:sz w:val="24"/>
          <w:szCs w:val="24"/>
          <w:lang w:eastAsia="zh-CN"/>
        </w:rPr>
        <w:t>甲方：</w:t>
      </w:r>
      <w:r>
        <w:rPr>
          <w:rFonts w:hint="eastAsia"/>
          <w:sz w:val="24"/>
          <w:szCs w:val="24"/>
          <w:lang w:val="en-US" w:eastAsia="zh-CN"/>
        </w:rPr>
        <w:t>腾龙芳烃</w:t>
      </w:r>
      <w:r>
        <w:rPr>
          <w:rFonts w:hint="eastAsia"/>
          <w:sz w:val="24"/>
          <w:szCs w:val="24"/>
          <w:lang w:eastAsia="zh-CN"/>
        </w:rPr>
        <w:t>（漳州）有限公司</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val="en-US" w:eastAsia="zh-CN"/>
        </w:rPr>
        <w:t>硫磺落地料</w:t>
      </w:r>
      <w:r>
        <w:rPr>
          <w:rFonts w:hint="eastAsia"/>
          <w:sz w:val="24"/>
          <w:szCs w:val="24"/>
          <w:u w:val="single"/>
          <w:lang w:eastAsia="zh-CN"/>
        </w:rPr>
        <w:t>销售</w:t>
      </w:r>
      <w:r>
        <w:rPr>
          <w:rFonts w:hint="eastAsia"/>
          <w:sz w:val="24"/>
          <w:szCs w:val="24"/>
          <w:lang w:eastAsia="zh-CN"/>
        </w:rPr>
        <w:t>事项，经协商一致，订立本合同。</w:t>
      </w:r>
    </w:p>
    <w:p>
      <w:pPr>
        <w:pStyle w:val="90"/>
        <w:numPr>
          <w:ilvl w:val="0"/>
          <w:numId w:val="4"/>
        </w:numPr>
        <w:spacing w:line="480" w:lineRule="exact"/>
        <w:rPr>
          <w:sz w:val="24"/>
          <w:szCs w:val="24"/>
          <w:lang w:eastAsia="zh-CN"/>
        </w:rPr>
      </w:pPr>
      <w:r>
        <w:rPr>
          <w:rFonts w:hint="eastAsia"/>
          <w:sz w:val="24"/>
          <w:szCs w:val="24"/>
          <w:lang w:eastAsia="zh-CN"/>
        </w:rPr>
        <w:t>废旧物资名称,销售价格：</w:t>
      </w:r>
    </w:p>
    <w:tbl>
      <w:tblPr>
        <w:tblStyle w:val="46"/>
        <w:tblW w:w="9380" w:type="dxa"/>
        <w:tblInd w:w="93" w:type="dxa"/>
        <w:tblLayout w:type="fixed"/>
        <w:tblCellMar>
          <w:top w:w="0" w:type="dxa"/>
          <w:left w:w="108" w:type="dxa"/>
          <w:bottom w:w="0" w:type="dxa"/>
          <w:right w:w="108" w:type="dxa"/>
        </w:tblCellMar>
      </w:tblPr>
      <w:tblGrid>
        <w:gridCol w:w="880"/>
        <w:gridCol w:w="2112"/>
        <w:gridCol w:w="1276"/>
        <w:gridCol w:w="850"/>
        <w:gridCol w:w="1134"/>
        <w:gridCol w:w="1843"/>
        <w:gridCol w:w="1285"/>
      </w:tblGrid>
      <w:tr>
        <w:tblPrEx>
          <w:tblCellMar>
            <w:top w:w="0" w:type="dxa"/>
            <w:left w:w="108" w:type="dxa"/>
            <w:bottom w:w="0" w:type="dxa"/>
            <w:right w:w="108" w:type="dxa"/>
          </w:tblCellMar>
        </w:tblPrEx>
        <w:trPr>
          <w:trHeight w:val="42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28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CellMar>
            <w:top w:w="0" w:type="dxa"/>
            <w:left w:w="108" w:type="dxa"/>
            <w:bottom w:w="0" w:type="dxa"/>
            <w:right w:w="108" w:type="dxa"/>
          </w:tblCellMar>
        </w:tblPrEx>
        <w:trPr>
          <w:trHeight w:val="540"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sz w:val="24"/>
                <w:szCs w:val="24"/>
                <w:u w:val="single"/>
                <w:lang w:val="en-US" w:eastAsia="zh-CN"/>
              </w:rPr>
              <w:t>硫磺落地料</w:t>
            </w:r>
          </w:p>
        </w:tc>
        <w:tc>
          <w:tcPr>
            <w:tcW w:w="1276"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20</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285" w:type="dxa"/>
            <w:tcBorders>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CellMar>
            <w:top w:w="0" w:type="dxa"/>
            <w:left w:w="108" w:type="dxa"/>
            <w:bottom w:w="0" w:type="dxa"/>
            <w:right w:w="108" w:type="dxa"/>
          </w:tblCellMar>
        </w:tblPrEx>
        <w:trPr>
          <w:trHeight w:val="463"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bl>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val="en-US" w:eastAsia="zh-CN"/>
        </w:rPr>
        <w:t>1</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w:t>
      </w:r>
    </w:p>
    <w:p>
      <w:pPr>
        <w:spacing w:line="480" w:lineRule="exact"/>
        <w:ind w:firstLine="480" w:firstLineChars="200"/>
        <w:rPr>
          <w:sz w:val="24"/>
          <w:szCs w:val="24"/>
          <w:lang w:eastAsia="zh-CN"/>
        </w:rPr>
      </w:pPr>
      <w:r>
        <w:rPr>
          <w:rFonts w:hint="eastAsia"/>
          <w:sz w:val="24"/>
          <w:szCs w:val="24"/>
          <w:lang w:val="en-US" w:eastAsia="zh-CN"/>
        </w:rPr>
        <w:t>2</w:t>
      </w:r>
      <w:r>
        <w:rPr>
          <w:rFonts w:hint="eastAsia"/>
          <w:sz w:val="24"/>
          <w:szCs w:val="24"/>
          <w:lang w:eastAsia="zh-CN"/>
        </w:rPr>
        <w:t>、工期：合同签订之日起30日内清运完本合同约定范围内的全部物资。</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1、乙方应在</w:t>
      </w:r>
      <w:r>
        <w:rPr>
          <w:rFonts w:hint="eastAsia"/>
          <w:sz w:val="24"/>
          <w:szCs w:val="24"/>
          <w:lang w:val="en-US" w:eastAsia="zh-CN"/>
        </w:rPr>
        <w:t>合同签订</w:t>
      </w:r>
      <w:r>
        <w:rPr>
          <w:rFonts w:hint="eastAsia"/>
          <w:sz w:val="24"/>
          <w:szCs w:val="24"/>
          <w:lang w:eastAsia="zh-CN"/>
        </w:rPr>
        <w:t>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2、乙方提货时如超出预估量数量（</w:t>
      </w:r>
      <w:r>
        <w:rPr>
          <w:rFonts w:hint="eastAsia"/>
          <w:sz w:val="24"/>
          <w:szCs w:val="24"/>
          <w:lang w:val="en-US" w:eastAsia="zh-CN"/>
        </w:rPr>
        <w:t>20吨）</w:t>
      </w:r>
      <w:r>
        <w:rPr>
          <w:rFonts w:hint="eastAsia"/>
          <w:sz w:val="24"/>
          <w:szCs w:val="24"/>
          <w:lang w:eastAsia="zh-CN"/>
        </w:rPr>
        <w:t>，</w:t>
      </w:r>
      <w:r>
        <w:rPr>
          <w:sz w:val="24"/>
          <w:szCs w:val="24"/>
          <w:lang w:eastAsia="zh-CN"/>
        </w:rPr>
        <w:t>需先支付超出量的货款方能申请出厂，如清理完毕提货后仍不足预估量</w:t>
      </w:r>
      <w:r>
        <w:rPr>
          <w:rFonts w:hint="eastAsia"/>
          <w:sz w:val="24"/>
          <w:szCs w:val="24"/>
          <w:lang w:eastAsia="zh-CN"/>
        </w:rPr>
        <w:t>数量（</w:t>
      </w:r>
      <w:r>
        <w:rPr>
          <w:rFonts w:hint="eastAsia"/>
          <w:sz w:val="24"/>
          <w:szCs w:val="24"/>
          <w:lang w:val="en-US" w:eastAsia="zh-CN"/>
        </w:rPr>
        <w:t>20吨）</w:t>
      </w:r>
      <w:r>
        <w:rPr>
          <w:sz w:val="24"/>
          <w:szCs w:val="24"/>
          <w:lang w:eastAsia="zh-CN"/>
        </w:rPr>
        <w:t>可申请退还多余货款。</w:t>
      </w:r>
    </w:p>
    <w:p>
      <w:pPr>
        <w:spacing w:line="480" w:lineRule="exact"/>
        <w:ind w:firstLine="480" w:firstLineChars="200"/>
        <w:rPr>
          <w:rFonts w:hint="eastAsia" w:ascii="Arial" w:cs="Arial"/>
          <w:color w:val="auto"/>
          <w:sz w:val="24"/>
          <w:lang w:eastAsia="zh-CN"/>
        </w:rPr>
      </w:pPr>
      <w:r>
        <w:rPr>
          <w:rFonts w:hint="eastAsia"/>
          <w:color w:val="auto"/>
          <w:sz w:val="24"/>
          <w:szCs w:val="24"/>
          <w:lang w:eastAsia="zh-CN"/>
        </w:rPr>
        <w:t>3、</w:t>
      </w:r>
      <w:r>
        <w:rPr>
          <w:rFonts w:hint="eastAsia"/>
          <w:color w:val="auto"/>
          <w:sz w:val="24"/>
          <w:szCs w:val="24"/>
          <w:lang w:val="en-US" w:eastAsia="zh-CN"/>
        </w:rPr>
        <w:t>货款以甲方实际交货的货物数量为依据据实结算</w:t>
      </w:r>
      <w:r>
        <w:rPr>
          <w:rFonts w:hint="eastAsia"/>
          <w:color w:val="auto"/>
          <w:sz w:val="24"/>
          <w:szCs w:val="24"/>
          <w:lang w:eastAsia="zh-CN"/>
        </w:rPr>
        <w:t>，甲方提供</w:t>
      </w:r>
      <w:r>
        <w:rPr>
          <w:rFonts w:hint="eastAsia"/>
          <w:color w:val="auto"/>
          <w:sz w:val="24"/>
          <w:szCs w:val="24"/>
          <w:u w:val="single"/>
          <w:lang w:val="en-US" w:eastAsia="zh-CN"/>
        </w:rPr>
        <w:t>13%</w:t>
      </w:r>
      <w:r>
        <w:rPr>
          <w:rFonts w:hint="eastAsia"/>
          <w:color w:val="auto"/>
          <w:sz w:val="24"/>
          <w:szCs w:val="24"/>
          <w:lang w:eastAsia="zh-CN"/>
        </w:rPr>
        <w:t>增</w:t>
      </w:r>
      <w:r>
        <w:rPr>
          <w:rFonts w:hint="eastAsia" w:ascii="Arial" w:cs="Arial"/>
          <w:color w:val="auto"/>
          <w:sz w:val="24"/>
          <w:lang w:eastAsia="zh-CN"/>
        </w:rPr>
        <w:t>值税专用发票。</w:t>
      </w:r>
    </w:p>
    <w:p>
      <w:pPr>
        <w:pStyle w:val="2"/>
        <w:keepNext w:val="0"/>
        <w:keepLines w:val="0"/>
        <w:pageBreakBefore w:val="0"/>
        <w:widowControl w:val="0"/>
        <w:kinsoku/>
        <w:wordWrap/>
        <w:overflowPunct/>
        <w:topLinePunct w:val="0"/>
        <w:autoSpaceDE/>
        <w:autoSpaceDN/>
        <w:bidi w:val="0"/>
        <w:adjustRightInd w:val="0"/>
        <w:snapToGrid/>
        <w:spacing w:before="150" w:beforeLines="50"/>
        <w:textAlignment w:val="baseline"/>
        <w:rPr>
          <w:sz w:val="24"/>
          <w:szCs w:val="24"/>
          <w:lang w:eastAsia="zh-CN"/>
        </w:rPr>
      </w:pPr>
      <w:r>
        <w:rPr>
          <w:rFonts w:hint="eastAsia" w:ascii="Arial" w:cs="Arial"/>
          <w:color w:val="auto"/>
          <w:sz w:val="24"/>
          <w:lang w:val="en-US" w:eastAsia="zh-CN"/>
        </w:rPr>
        <w:t xml:space="preserve">    </w:t>
      </w: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1、乙方按照本合同约定支付货款后，应根据甲方的提货通知及时提取货物（合同签订后30日内全部清运）。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一</w:t>
      </w:r>
      <w:r>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b/>
          <w:bCs/>
          <w:sz w:val="24"/>
          <w:szCs w:val="24"/>
          <w:u w:val="single"/>
          <w:lang w:val="en-US" w:eastAsia="zh-CN"/>
        </w:rPr>
        <w:t>人民币5</w:t>
      </w:r>
      <w:r>
        <w:rPr>
          <w:rFonts w:hint="eastAsia"/>
          <w:b/>
          <w:bCs/>
          <w:sz w:val="24"/>
          <w:szCs w:val="24"/>
          <w:u w:val="single"/>
          <w:lang w:eastAsia="zh-CN"/>
        </w:rPr>
        <w:t>00元</w:t>
      </w:r>
      <w:r>
        <w:rPr>
          <w:rFonts w:hint="eastAsia"/>
          <w:sz w:val="24"/>
          <w:szCs w:val="24"/>
          <w:lang w:eastAsia="zh-CN"/>
        </w:rPr>
        <w:t>，违约金从乙方缴纳的预付货款中扣除；情节特别严重的，如提货不及时造成甲方仓库满溢或乙方多次违约拒不改正等，甲方有权视情况提前解除合同，并没收乙方已经支付的货款。</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二</w:t>
      </w:r>
      <w:r>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三</w:t>
      </w:r>
      <w:r>
        <w:rPr>
          <w:rFonts w:hint="eastAsia"/>
          <w:sz w:val="24"/>
          <w:szCs w:val="24"/>
          <w:lang w:eastAsia="zh-CN"/>
        </w:rPr>
        <w:t>）乙方无故未按约定提货，甲方连续两次联系乙方无结果，甲方有权提前解除本合同，并没收乙方已经支付的货款。</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ind w:firstLine="465"/>
        <w:rPr>
          <w:sz w:val="24"/>
          <w:szCs w:val="24"/>
          <w:lang w:eastAsia="zh-CN"/>
        </w:rPr>
      </w:pPr>
      <w:r>
        <w:rPr>
          <w:rFonts w:hint="eastAsia"/>
          <w:sz w:val="24"/>
          <w:szCs w:val="24"/>
          <w:lang w:eastAsia="zh-CN"/>
        </w:rPr>
        <w:t>1、本合同书；</w:t>
      </w:r>
    </w:p>
    <w:p>
      <w:pPr>
        <w:spacing w:line="480" w:lineRule="exact"/>
        <w:ind w:firstLine="465"/>
        <w:rPr>
          <w:sz w:val="24"/>
          <w:szCs w:val="24"/>
          <w:lang w:eastAsia="zh-CN"/>
        </w:rPr>
      </w:pPr>
      <w:r>
        <w:rPr>
          <w:rFonts w:hint="eastAsia"/>
          <w:sz w:val="24"/>
          <w:szCs w:val="24"/>
          <w:lang w:eastAsia="zh-CN"/>
        </w:rPr>
        <w:t>2、安全环保协议书</w:t>
      </w:r>
    </w:p>
    <w:p>
      <w:pPr>
        <w:spacing w:line="480" w:lineRule="exact"/>
        <w:rPr>
          <w:sz w:val="24"/>
          <w:szCs w:val="24"/>
          <w:lang w:eastAsia="zh-CN"/>
        </w:rPr>
      </w:pPr>
      <w:r>
        <w:rPr>
          <w:rFonts w:hint="eastAsia"/>
          <w:sz w:val="24"/>
          <w:szCs w:val="24"/>
          <w:lang w:eastAsia="zh-CN"/>
        </w:rPr>
        <w:t xml:space="preserve">    </w:t>
      </w:r>
      <w:r>
        <w:rPr>
          <w:sz w:val="24"/>
          <w:szCs w:val="24"/>
          <w:lang w:eastAsia="zh-CN"/>
        </w:rPr>
        <w:t xml:space="preserve"> </w:t>
      </w:r>
    </w:p>
    <w:p>
      <w:pPr>
        <w:pStyle w:val="2"/>
        <w:rPr>
          <w:lang w:eastAsia="zh-CN"/>
        </w:rPr>
      </w:pPr>
    </w:p>
    <w:p>
      <w:pPr>
        <w:keepNext w:val="0"/>
        <w:keepLines w:val="0"/>
        <w:pageBreakBefore w:val="0"/>
        <w:widowControl w:val="0"/>
        <w:kinsoku/>
        <w:wordWrap/>
        <w:overflowPunct/>
        <w:topLinePunct w:val="0"/>
        <w:bidi w:val="0"/>
        <w:snapToGrid/>
        <w:spacing w:after="599" w:afterLines="200" w:line="480" w:lineRule="exact"/>
        <w:rPr>
          <w:rFonts w:hint="eastAsia"/>
          <w:b/>
          <w:bCs/>
          <w:sz w:val="24"/>
          <w:szCs w:val="24"/>
          <w:lang w:eastAsia="zh-CN"/>
        </w:rPr>
      </w:pPr>
      <w:r>
        <w:rPr>
          <w:rFonts w:hint="eastAsia"/>
          <w:sz w:val="24"/>
          <w:szCs w:val="24"/>
          <w:lang w:eastAsia="zh-CN"/>
        </w:rPr>
        <w:t>甲方</w:t>
      </w:r>
      <w:r>
        <w:rPr>
          <w:rFonts w:hint="eastAsia"/>
          <w:sz w:val="24"/>
          <w:szCs w:val="24"/>
          <w:lang w:val="en-US" w:eastAsia="zh-CN"/>
        </w:rPr>
        <w:t>1</w:t>
      </w:r>
      <w:r>
        <w:rPr>
          <w:rFonts w:hint="eastAsia"/>
          <w:sz w:val="24"/>
          <w:szCs w:val="24"/>
          <w:lang w:eastAsia="zh-CN"/>
        </w:rPr>
        <w:t>：</w:t>
      </w:r>
      <w:r>
        <w:rPr>
          <w:rFonts w:hint="eastAsia"/>
          <w:sz w:val="24"/>
          <w:szCs w:val="24"/>
          <w:lang w:val="en-US" w:eastAsia="zh-CN"/>
        </w:rPr>
        <w:t>腾龙芳烃</w:t>
      </w:r>
      <w:r>
        <w:rPr>
          <w:rFonts w:hint="eastAsia"/>
          <w:sz w:val="24"/>
          <w:szCs w:val="24"/>
          <w:lang w:eastAsia="zh-CN"/>
        </w:rPr>
        <w:t>（漳州）有限公司</w:t>
      </w:r>
      <w:r>
        <w:rPr>
          <w:rFonts w:hint="eastAsia"/>
          <w:sz w:val="24"/>
          <w:szCs w:val="24"/>
          <w:lang w:val="en-US" w:eastAsia="zh-CN"/>
        </w:rPr>
        <w:t xml:space="preserve">         </w:t>
      </w:r>
      <w:r>
        <w:rPr>
          <w:rFonts w:hint="eastAsia"/>
          <w:sz w:val="24"/>
          <w:szCs w:val="24"/>
          <w:lang w:eastAsia="zh-CN"/>
        </w:rPr>
        <w:t>乙方</w:t>
      </w:r>
      <w:r>
        <w:rPr>
          <w:rFonts w:hint="eastAsia"/>
          <w:b/>
          <w:bCs/>
          <w:sz w:val="24"/>
          <w:szCs w:val="24"/>
          <w:lang w:eastAsia="zh-CN"/>
        </w:rPr>
        <w:t>：</w:t>
      </w:r>
    </w:p>
    <w:p>
      <w:pPr>
        <w:pStyle w:val="2"/>
        <w:keepNext w:val="0"/>
        <w:keepLines w:val="0"/>
        <w:pageBreakBefore w:val="0"/>
        <w:widowControl w:val="0"/>
        <w:kinsoku/>
        <w:wordWrap/>
        <w:overflowPunct/>
        <w:topLinePunct w:val="0"/>
        <w:bidi w:val="0"/>
        <w:snapToGrid/>
        <w:spacing w:after="599" w:afterLines="200"/>
        <w:rPr>
          <w:rFonts w:hint="eastAsia"/>
          <w:b w:val="0"/>
          <w:bCs w:val="0"/>
          <w:sz w:val="24"/>
          <w:szCs w:val="24"/>
          <w:lang w:val="en-US" w:eastAsia="zh-CN"/>
        </w:rPr>
      </w:pPr>
      <w:r>
        <w:rPr>
          <w:rFonts w:hint="eastAsia"/>
          <w:b w:val="0"/>
          <w:bCs w:val="0"/>
          <w:sz w:val="24"/>
          <w:szCs w:val="24"/>
          <w:lang w:val="en-US" w:eastAsia="zh-CN"/>
        </w:rPr>
        <w:t>联系地址：                              联系地址：</w:t>
      </w:r>
    </w:p>
    <w:p>
      <w:pPr>
        <w:pStyle w:val="2"/>
        <w:keepNext w:val="0"/>
        <w:keepLines w:val="0"/>
        <w:pageBreakBefore w:val="0"/>
        <w:widowControl w:val="0"/>
        <w:kinsoku/>
        <w:wordWrap/>
        <w:overflowPunct/>
        <w:topLinePunct w:val="0"/>
        <w:bidi w:val="0"/>
        <w:snapToGrid/>
        <w:spacing w:after="599" w:afterLines="200"/>
        <w:rPr>
          <w:rFonts w:hint="eastAsia"/>
          <w:b w:val="0"/>
          <w:bCs w:val="0"/>
          <w:sz w:val="24"/>
          <w:szCs w:val="24"/>
          <w:lang w:val="en-US" w:eastAsia="zh-CN"/>
        </w:rPr>
      </w:pPr>
      <w:r>
        <w:rPr>
          <w:rFonts w:hint="eastAsia"/>
          <w:b w:val="0"/>
          <w:bCs w:val="0"/>
          <w:sz w:val="24"/>
          <w:szCs w:val="24"/>
          <w:lang w:val="en-US" w:eastAsia="zh-CN"/>
        </w:rPr>
        <w:t>开户银行：                              开户银行：</w:t>
      </w:r>
    </w:p>
    <w:p>
      <w:pPr>
        <w:pStyle w:val="2"/>
        <w:keepNext w:val="0"/>
        <w:keepLines w:val="0"/>
        <w:pageBreakBefore w:val="0"/>
        <w:widowControl w:val="0"/>
        <w:kinsoku/>
        <w:wordWrap/>
        <w:overflowPunct/>
        <w:topLinePunct w:val="0"/>
        <w:bidi w:val="0"/>
        <w:snapToGrid/>
        <w:spacing w:after="599" w:afterLines="200"/>
        <w:rPr>
          <w:rFonts w:hint="default"/>
          <w:b w:val="0"/>
          <w:bCs w:val="0"/>
          <w:sz w:val="24"/>
          <w:szCs w:val="24"/>
          <w:lang w:val="en-US" w:eastAsia="zh-CN"/>
        </w:rPr>
      </w:pPr>
      <w:r>
        <w:rPr>
          <w:rFonts w:hint="eastAsia"/>
          <w:b w:val="0"/>
          <w:bCs w:val="0"/>
          <w:sz w:val="24"/>
          <w:szCs w:val="24"/>
          <w:lang w:val="en-US" w:eastAsia="zh-CN"/>
        </w:rPr>
        <w:t>帐号：                                  帐号：</w:t>
      </w: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spacing w:line="480" w:lineRule="exact"/>
        <w:ind w:firstLine="720" w:firstLineChars="300"/>
        <w:rPr>
          <w:rFonts w:hint="eastAsia"/>
          <w:sz w:val="24"/>
          <w:szCs w:val="24"/>
          <w:lang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44"/>
          <w:szCs w:val="44"/>
          <w:lang w:eastAsia="zh-CN"/>
        </w:rPr>
      </w:pPr>
    </w:p>
    <w:p>
      <w:pPr>
        <w:pStyle w:val="25"/>
        <w:spacing w:line="615" w:lineRule="exact"/>
        <w:jc w:val="center"/>
        <w:rPr>
          <w:rFonts w:cs="方正小标宋简体" w:asciiTheme="minorEastAsia" w:hAnsiTheme="minorEastAsia" w:eastAsiaTheme="minorEastAsia"/>
          <w:b/>
          <w:sz w:val="44"/>
          <w:szCs w:val="44"/>
          <w:lang w:eastAsia="zh-CN"/>
        </w:rPr>
      </w:pPr>
    </w:p>
    <w:p>
      <w:pPr>
        <w:pStyle w:val="25"/>
        <w:spacing w:line="615" w:lineRule="exact"/>
        <w:jc w:val="center"/>
        <w:rPr>
          <w:rFonts w:cs="方正小标宋简体" w:asciiTheme="minorEastAsia" w:hAnsiTheme="minorEastAsia" w:eastAsiaTheme="minorEastAsia"/>
          <w:b/>
          <w:sz w:val="44"/>
          <w:szCs w:val="44"/>
          <w:lang w:eastAsia="zh-CN"/>
        </w:rPr>
      </w:pPr>
    </w:p>
    <w:p>
      <w:pPr>
        <w:pStyle w:val="25"/>
        <w:spacing w:line="615" w:lineRule="exact"/>
        <w:jc w:val="center"/>
        <w:rPr>
          <w:rFonts w:cs="方正小标宋简体" w:asciiTheme="minorEastAsia" w:hAnsiTheme="minorEastAsia" w:eastAsiaTheme="minorEastAsia"/>
          <w:b/>
          <w:sz w:val="44"/>
          <w:szCs w:val="44"/>
          <w:lang w:eastAsia="zh-CN"/>
        </w:rPr>
      </w:pPr>
    </w:p>
    <w:p>
      <w:pPr>
        <w:pStyle w:val="25"/>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val="en-US" w:eastAsia="zh-CN"/>
        </w:rPr>
        <w:t>硫磺落地料</w:t>
      </w:r>
      <w:r>
        <w:rPr>
          <w:rFonts w:hint="eastAsia" w:ascii="微软雅黑" w:hAnsi="微软雅黑" w:eastAsia="微软雅黑"/>
          <w:b/>
          <w:bCs/>
          <w:sz w:val="36"/>
          <w:szCs w:val="36"/>
          <w:lang w:eastAsia="zh-CN"/>
        </w:rPr>
        <w:t>销售发包</w:t>
      </w:r>
    </w:p>
    <w:p>
      <w:pPr>
        <w:pStyle w:val="25"/>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20"/>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val="en-US" w:eastAsia="zh-CN"/>
        </w:rPr>
        <w:t>硫磺落地料</w:t>
      </w:r>
      <w:r>
        <w:rPr>
          <w:rFonts w:hint="eastAsia" w:asciiTheme="minorEastAsia" w:hAnsiTheme="minorEastAsia" w:eastAsiaTheme="minorEastAsia"/>
          <w:u w:val="single"/>
          <w:lang w:eastAsia="zh-CN"/>
        </w:rPr>
        <w:t>销售</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val="en-US" w:eastAsia="zh-CN"/>
        </w:rPr>
        <w:t>3</w:t>
      </w:r>
      <w:r>
        <w:rPr>
          <w:rFonts w:hint="eastAsia" w:cs="Times New Roman"/>
          <w:color w:val="00B050"/>
          <w:sz w:val="24"/>
          <w:szCs w:val="24"/>
          <w:u w:val="single"/>
          <w:lang w:eastAsia="zh-CN"/>
        </w:rPr>
        <w:t>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pgNumType w:fmt="decimal"/>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硫黄落地料</w:t>
      </w:r>
      <w:r>
        <w:rPr>
          <w:rFonts w:hint="eastAsia" w:ascii="Times New Roman" w:hAnsi="ˎ̥"/>
          <w:sz w:val="28"/>
          <w:szCs w:val="28"/>
          <w:u w:val="single"/>
          <w:lang w:eastAsia="zh-CN"/>
        </w:rPr>
        <w:t>销售</w:t>
      </w:r>
      <w:r>
        <w:rPr>
          <w:rFonts w:hint="eastAsia" w:ascii="Times New Roman" w:hAnsi="ˎ̥"/>
          <w:sz w:val="28"/>
          <w:szCs w:val="28"/>
          <w:lang w:eastAsia="zh-CN"/>
        </w:rPr>
        <w:t>比选文件的全部内容后，我方愿以以下报价，严格按照自主比选文件的要求，参与本项目的比选。</w:t>
      </w:r>
    </w:p>
    <w:tbl>
      <w:tblPr>
        <w:tblStyle w:val="46"/>
        <w:tblW w:w="9499" w:type="dxa"/>
        <w:tblInd w:w="-318" w:type="dxa"/>
        <w:tblLayout w:type="fixed"/>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u w:val="single"/>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单</w:t>
            </w:r>
            <w:r>
              <w:rPr>
                <w:rFonts w:hint="eastAsia" w:ascii="Times New Roman" w:hAnsi="Times New Roman"/>
                <w:sz w:val="28"/>
                <w:szCs w:val="28"/>
                <w:lang w:eastAsia="zh-CN"/>
              </w:rPr>
              <w:t>价为：</w:t>
            </w:r>
            <w:r>
              <w:rPr>
                <w:rFonts w:hint="eastAsia" w:ascii="Times New Roman" w:hAnsi="Times New Roman"/>
                <w:sz w:val="28"/>
                <w:szCs w:val="28"/>
                <w:lang w:val="en-US" w:eastAsia="zh-CN"/>
              </w:rPr>
              <w:t>人民币</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元/吨</w:t>
            </w:r>
            <w:r>
              <w:rPr>
                <w:rFonts w:ascii="Times New Roman" w:hAnsi="Times New Roman"/>
                <w:sz w:val="28"/>
                <w:szCs w:val="28"/>
                <w:u w:val="single"/>
                <w:lang w:eastAsia="zh-CN"/>
              </w:rPr>
              <w:t xml:space="preserve"> </w:t>
            </w:r>
          </w:p>
          <w:p>
            <w:pPr>
              <w:spacing w:line="360" w:lineRule="auto"/>
              <w:ind w:firstLine="1120" w:firstLineChars="400"/>
              <w:rPr>
                <w:rFonts w:ascii="Times New Roman" w:hAnsi="Times New Roman"/>
                <w:sz w:val="28"/>
                <w:szCs w:val="28"/>
                <w:u w:val="single"/>
                <w:lang w:eastAsia="zh-CN"/>
              </w:rPr>
            </w:pPr>
            <w:r>
              <w:rPr>
                <w:rFonts w:hint="eastAsia" w:ascii="Times New Roman" w:hAnsi="Times New Roman"/>
                <w:sz w:val="28"/>
                <w:szCs w:val="28"/>
                <w:u w:val="single"/>
                <w:lang w:val="en-US" w:eastAsia="zh-CN"/>
              </w:rPr>
              <w:t>本项目暂估数量：20吨</w:t>
            </w:r>
            <w:r>
              <w:rPr>
                <w:rFonts w:ascii="Times New Roman" w:hAnsi="Times New Roman"/>
                <w:sz w:val="28"/>
                <w:szCs w:val="28"/>
                <w:u w:val="single"/>
                <w:lang w:eastAsia="zh-CN"/>
              </w:rPr>
              <w:t xml:space="preserve"> </w:t>
            </w:r>
          </w:p>
          <w:p>
            <w:pPr>
              <w:spacing w:line="360" w:lineRule="auto"/>
              <w:ind w:firstLine="1120" w:firstLineChars="400"/>
              <w:rPr>
                <w:rFonts w:ascii="Times New Roman" w:hAnsi="Times New Roman"/>
                <w:sz w:val="28"/>
                <w:szCs w:val="28"/>
                <w:u w:val="single"/>
                <w:lang w:val="en-US" w:eastAsia="zh-CN"/>
              </w:rPr>
            </w:pPr>
            <w:r>
              <w:rPr>
                <w:rFonts w:hint="eastAsia" w:ascii="Times New Roman" w:hAnsi="Times New Roman"/>
                <w:sz w:val="28"/>
                <w:szCs w:val="28"/>
                <w:lang w:eastAsia="zh-CN"/>
              </w:rPr>
              <w:t>本项目暂</w:t>
            </w:r>
            <w:r>
              <w:rPr>
                <w:rFonts w:hint="eastAsia" w:ascii="Times New Roman" w:hAnsi="Times New Roman"/>
                <w:sz w:val="28"/>
                <w:szCs w:val="28"/>
                <w:lang w:val="en-US" w:eastAsia="zh-CN"/>
              </w:rPr>
              <w:t>估</w:t>
            </w:r>
            <w:r>
              <w:rPr>
                <w:rFonts w:hint="eastAsia" w:ascii="Times New Roman" w:hAnsi="Times New Roman"/>
                <w:sz w:val="28"/>
                <w:szCs w:val="28"/>
                <w:lang w:eastAsia="zh-CN"/>
              </w:rPr>
              <w:t>总价为：</w:t>
            </w:r>
            <w:r>
              <w:rPr>
                <w:rFonts w:hint="eastAsia"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人民币</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元</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hint="eastAsia" w:ascii="Times New Roman" w:hAnsi="Times New Roman"/>
                <w:sz w:val="28"/>
                <w:szCs w:val="28"/>
                <w:u w:val="single"/>
                <w:lang w:val="en-US" w:eastAsia="zh-CN"/>
              </w:rPr>
              <w:t>13%增值税专用发票</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46"/>
        <w:tblW w:w="9380" w:type="dxa"/>
        <w:tblInd w:w="93" w:type="dxa"/>
        <w:tblLayout w:type="fixed"/>
        <w:tblCellMar>
          <w:top w:w="0" w:type="dxa"/>
          <w:left w:w="108" w:type="dxa"/>
          <w:bottom w:w="0" w:type="dxa"/>
          <w:right w:w="108" w:type="dxa"/>
        </w:tblCellMar>
      </w:tblPr>
      <w:tblGrid>
        <w:gridCol w:w="15"/>
        <w:gridCol w:w="865"/>
        <w:gridCol w:w="2112"/>
        <w:gridCol w:w="851"/>
        <w:gridCol w:w="708"/>
        <w:gridCol w:w="1418"/>
        <w:gridCol w:w="1559"/>
        <w:gridCol w:w="1852"/>
      </w:tblGrid>
      <w:tr>
        <w:tblPrEx>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85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硫磺落地料</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2</w:t>
            </w:r>
            <w:r>
              <w:rPr>
                <w:rFonts w:hint="eastAsia" w:asciiTheme="minorEastAsia" w:hAnsiTheme="minorEastAsia" w:eastAsiaTheme="minorEastAsia"/>
                <w:color w:val="000000"/>
                <w:sz w:val="24"/>
                <w:szCs w:val="24"/>
                <w:lang w:eastAsia="zh-CN"/>
              </w:rPr>
              <w:t>0</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w:t>
            </w:r>
            <w:r>
              <w:rPr>
                <w:rFonts w:hint="eastAsia" w:cs="Arial" w:asciiTheme="minorEastAsia" w:hAnsiTheme="minorEastAsia" w:eastAsiaTheme="minorEastAsia"/>
                <w:sz w:val="24"/>
                <w:szCs w:val="24"/>
                <w:lang w:val="en-US" w:eastAsia="zh-CN"/>
              </w:rPr>
              <w:t>厂内</w:t>
            </w:r>
            <w:r>
              <w:rPr>
                <w:rFonts w:hint="eastAsia" w:cs="Arial" w:asciiTheme="minorEastAsia" w:hAnsiTheme="minorEastAsia" w:eastAsiaTheme="minorEastAsia"/>
                <w:sz w:val="24"/>
                <w:szCs w:val="24"/>
                <w:lang w:eastAsia="zh-CN"/>
              </w:rPr>
              <w:t xml:space="preserve"> 。</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交货时间：合同签订后30日内全部清运。 </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发票：报价为含税价；销售方出具 </w:t>
            </w:r>
            <w:r>
              <w:rPr>
                <w:rFonts w:hint="eastAsia" w:cs="Arial" w:asciiTheme="minorEastAsia" w:hAnsiTheme="minorEastAsia" w:eastAsiaTheme="minorEastAsia"/>
                <w:sz w:val="24"/>
                <w:szCs w:val="24"/>
                <w:lang w:val="en-US" w:eastAsia="zh-CN"/>
              </w:rPr>
              <w:t xml:space="preserve"> </w:t>
            </w:r>
            <w:r>
              <w:rPr>
                <w:rFonts w:hint="eastAsia" w:cs="Arial" w:asciiTheme="minorEastAsia" w:hAnsiTheme="minorEastAsia" w:eastAsiaTheme="minorEastAsia"/>
                <w:sz w:val="24"/>
                <w:szCs w:val="24"/>
                <w:lang w:eastAsia="zh-CN"/>
              </w:rPr>
              <w:t>增值税专用发票。</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w:t>
            </w:r>
            <w:r>
              <w:rPr>
                <w:rFonts w:hint="eastAsia" w:cs="Arial" w:asciiTheme="minorEastAsia" w:hAnsiTheme="minorEastAsia" w:eastAsiaTheme="minorEastAsia"/>
                <w:sz w:val="24"/>
                <w:szCs w:val="24"/>
                <w:lang w:val="en-US" w:eastAsia="zh-CN"/>
              </w:rPr>
              <w:t>合同签订</w:t>
            </w:r>
            <w:r>
              <w:rPr>
                <w:rFonts w:hint="eastAsia" w:cs="Arial" w:asciiTheme="minorEastAsia" w:hAnsiTheme="minorEastAsia" w:eastAsiaTheme="minorEastAsia"/>
                <w:sz w:val="24"/>
                <w:szCs w:val="24"/>
                <w:lang w:eastAsia="zh-CN"/>
              </w:rPr>
              <w:t>后，3天内预付报价总价100%货款，结款以实际重量多退少补。重量依据（销售方过磅室过磅单为准）</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0"/>
      </w:rPr>
      <w:pict>
        <v:shape id="_x0000_s2056" o:spid="_x0000_s205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4"/>
      </w:rPr>
      <w:pict>
        <v:shape id="_x0000_s2058" o:spid="_x0000_s205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5F6E69"/>
    <w:multiLevelType w:val="singleLevel"/>
    <w:tmpl w:val="635F6E69"/>
    <w:lvl w:ilvl="0" w:tentative="0">
      <w:start w:val="3"/>
      <w:numFmt w:val="chineseCounting"/>
      <w:suff w:val="space"/>
      <w:lvlText w:val="第%1章"/>
      <w:lvlJc w:val="left"/>
    </w:lvl>
  </w:abstractNum>
  <w:abstractNum w:abstractNumId="4">
    <w:nsid w:val="714B10B1"/>
    <w:multiLevelType w:val="multilevel"/>
    <w:tmpl w:val="714B10B1"/>
    <w:lvl w:ilvl="0" w:tentative="0">
      <w:start w:val="1"/>
      <w:numFmt w:val="japaneseCounting"/>
      <w:lvlText w:val="%1、"/>
      <w:lvlJc w:val="left"/>
      <w:pPr>
        <w:ind w:left="963" w:hanging="480"/>
      </w:pPr>
      <w:rPr>
        <w:rFonts w:hint="default"/>
      </w:rPr>
    </w:lvl>
    <w:lvl w:ilvl="1" w:tentative="0">
      <w:start w:val="1"/>
      <w:numFmt w:val="lowerLetter"/>
      <w:lvlText w:val="%2)"/>
      <w:lvlJc w:val="left"/>
      <w:pPr>
        <w:ind w:left="1323" w:hanging="420"/>
      </w:p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377544F"/>
    <w:rsid w:val="05872243"/>
    <w:rsid w:val="09976431"/>
    <w:rsid w:val="0AB0031F"/>
    <w:rsid w:val="0C6A7FC6"/>
    <w:rsid w:val="0D807E63"/>
    <w:rsid w:val="0DB539BD"/>
    <w:rsid w:val="11444B30"/>
    <w:rsid w:val="13277FC2"/>
    <w:rsid w:val="15214096"/>
    <w:rsid w:val="15644BD9"/>
    <w:rsid w:val="160200C6"/>
    <w:rsid w:val="17181474"/>
    <w:rsid w:val="17FF534C"/>
    <w:rsid w:val="19AE2565"/>
    <w:rsid w:val="1D9A588C"/>
    <w:rsid w:val="205F4A61"/>
    <w:rsid w:val="211E52E5"/>
    <w:rsid w:val="21982EC2"/>
    <w:rsid w:val="256C102C"/>
    <w:rsid w:val="294D0126"/>
    <w:rsid w:val="2A4C2836"/>
    <w:rsid w:val="2B5B06BF"/>
    <w:rsid w:val="2B7A381A"/>
    <w:rsid w:val="2C6D7039"/>
    <w:rsid w:val="2D1F37E0"/>
    <w:rsid w:val="2F1472D4"/>
    <w:rsid w:val="2F7119A7"/>
    <w:rsid w:val="327A2F22"/>
    <w:rsid w:val="33937241"/>
    <w:rsid w:val="34002AAD"/>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5FAD1D36"/>
    <w:rsid w:val="6A733E40"/>
    <w:rsid w:val="6CAF4C0A"/>
    <w:rsid w:val="6D4F4F4E"/>
    <w:rsid w:val="70F63F84"/>
    <w:rsid w:val="71376EE4"/>
    <w:rsid w:val="743C66AA"/>
    <w:rsid w:val="754810F4"/>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88"/>
    <w:qFormat/>
    <w:uiPriority w:val="1"/>
    <w:rPr>
      <w:sz w:val="24"/>
      <w:szCs w:val="24"/>
    </w:rPr>
  </w:style>
  <w:style w:type="paragraph" w:styleId="21">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4"/>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8"/>
    <w:qFormat/>
    <w:uiPriority w:val="99"/>
    <w:pPr>
      <w:tabs>
        <w:tab w:val="center" w:pos="4153"/>
        <w:tab w:val="right" w:pos="8306"/>
      </w:tabs>
      <w:snapToGrid w:val="0"/>
    </w:pPr>
    <w:rPr>
      <w:sz w:val="18"/>
      <w:szCs w:val="18"/>
    </w:rPr>
  </w:style>
  <w:style w:type="paragraph" w:styleId="31">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85"/>
    <w:qFormat/>
    <w:uiPriority w:val="0"/>
    <w:pPr>
      <w:widowControl/>
    </w:pPr>
    <w:rPr>
      <w:b/>
      <w:bCs/>
      <w:sz w:val="24"/>
      <w:szCs w:val="24"/>
    </w:rPr>
  </w:style>
  <w:style w:type="paragraph" w:styleId="45">
    <w:name w:val="Body Text First Indent"/>
    <w:basedOn w:val="20"/>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0091F2"/>
      <w:sz w:val="18"/>
      <w:szCs w:val="18"/>
      <w:u w:val="non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qFormat/>
    <w:uiPriority w:val="0"/>
    <w:rPr>
      <w:rFonts w:ascii="宋体" w:hAnsi="宋体" w:eastAsia="宋体" w:cs="宋体"/>
      <w:b/>
      <w:bCs/>
      <w:kern w:val="0"/>
      <w:sz w:val="24"/>
      <w:szCs w:val="24"/>
      <w:lang w:eastAsia="en-US"/>
    </w:rPr>
  </w:style>
  <w:style w:type="character" w:customStyle="1" w:styleId="61">
    <w:name w:val="标题 3 Char"/>
    <w:basedOn w:val="48"/>
    <w:link w:val="5"/>
    <w:qFormat/>
    <w:uiPriority w:val="0"/>
    <w:rPr>
      <w:rFonts w:ascii="Times New Roman" w:hAnsi="Times New Roman" w:eastAsia="宋体" w:cs="Times New Roman"/>
      <w:b/>
      <w:bCs/>
      <w:sz w:val="32"/>
      <w:szCs w:val="32"/>
    </w:rPr>
  </w:style>
  <w:style w:type="character" w:customStyle="1" w:styleId="62">
    <w:name w:val="标题 4 Char"/>
    <w:basedOn w:val="48"/>
    <w:link w:val="6"/>
    <w:qFormat/>
    <w:uiPriority w:val="0"/>
    <w:rPr>
      <w:rFonts w:ascii="Times New Roman" w:hAnsi="Times New Roman" w:eastAsia="宋体" w:cs="Times New Roman"/>
      <w:b/>
      <w:sz w:val="24"/>
      <w:szCs w:val="24"/>
    </w:rPr>
  </w:style>
  <w:style w:type="character" w:customStyle="1" w:styleId="63">
    <w:name w:val="标题 5 Char"/>
    <w:basedOn w:val="48"/>
    <w:link w:val="7"/>
    <w:qFormat/>
    <w:uiPriority w:val="0"/>
    <w:rPr>
      <w:rFonts w:ascii="Times New Roman" w:hAnsi="Times New Roman" w:eastAsia="宋体" w:cs="Times New Roman"/>
      <w:b/>
      <w:bCs/>
      <w:sz w:val="28"/>
      <w:szCs w:val="28"/>
    </w:rPr>
  </w:style>
  <w:style w:type="character" w:customStyle="1" w:styleId="64">
    <w:name w:val="标题 6 Char"/>
    <w:basedOn w:val="48"/>
    <w:link w:val="8"/>
    <w:qFormat/>
    <w:uiPriority w:val="0"/>
    <w:rPr>
      <w:rFonts w:ascii="Times New Roman" w:hAnsi="Times New Roman" w:eastAsia="宋体" w:cs="Times New Roman"/>
      <w:b/>
      <w:kern w:val="0"/>
      <w:sz w:val="24"/>
      <w:szCs w:val="20"/>
    </w:rPr>
  </w:style>
  <w:style w:type="character" w:customStyle="1" w:styleId="65">
    <w:name w:val="标题 7 Char"/>
    <w:basedOn w:val="48"/>
    <w:link w:val="9"/>
    <w:qFormat/>
    <w:uiPriority w:val="0"/>
    <w:rPr>
      <w:rFonts w:ascii="Times New Roman" w:hAnsi="Times New Roman" w:eastAsia="宋体" w:cs="Times New Roman"/>
      <w:b/>
      <w:sz w:val="24"/>
      <w:szCs w:val="20"/>
    </w:rPr>
  </w:style>
  <w:style w:type="character" w:customStyle="1" w:styleId="66">
    <w:name w:val="标题 8 Char"/>
    <w:basedOn w:val="48"/>
    <w:link w:val="11"/>
    <w:qFormat/>
    <w:uiPriority w:val="0"/>
    <w:rPr>
      <w:rFonts w:ascii="Arial" w:hAnsi="Arial" w:eastAsia="黑体" w:cs="Times New Roman"/>
      <w:sz w:val="24"/>
      <w:szCs w:val="20"/>
    </w:rPr>
  </w:style>
  <w:style w:type="character" w:customStyle="1" w:styleId="67">
    <w:name w:val="标题 9 Char"/>
    <w:basedOn w:val="48"/>
    <w:link w:val="12"/>
    <w:qFormat/>
    <w:uiPriority w:val="0"/>
    <w:rPr>
      <w:rFonts w:ascii="Arial" w:hAnsi="Arial" w:eastAsia="黑体" w:cs="Times New Roman"/>
      <w:szCs w:val="20"/>
    </w:rPr>
  </w:style>
  <w:style w:type="character" w:customStyle="1" w:styleId="68">
    <w:name w:val="文档结构图 Char"/>
    <w:basedOn w:val="48"/>
    <w:link w:val="16"/>
    <w:qFormat/>
    <w:uiPriority w:val="0"/>
    <w:rPr>
      <w:rFonts w:ascii="宋体"/>
      <w:sz w:val="28"/>
      <w:shd w:val="clear" w:color="auto" w:fill="000080"/>
    </w:rPr>
  </w:style>
  <w:style w:type="character" w:customStyle="1" w:styleId="69">
    <w:name w:val="批注文字 Char"/>
    <w:basedOn w:val="48"/>
    <w:link w:val="17"/>
    <w:qFormat/>
    <w:uiPriority w:val="0"/>
  </w:style>
  <w:style w:type="character" w:customStyle="1" w:styleId="70">
    <w:name w:val="正文文本 3 Char"/>
    <w:basedOn w:val="48"/>
    <w:link w:val="18"/>
    <w:qFormat/>
    <w:uiPriority w:val="0"/>
    <w:rPr>
      <w:color w:val="0000FF"/>
      <w:sz w:val="24"/>
      <w:szCs w:val="24"/>
    </w:rPr>
  </w:style>
  <w:style w:type="character" w:customStyle="1" w:styleId="71">
    <w:name w:val="结束语 Char"/>
    <w:basedOn w:val="48"/>
    <w:link w:val="19"/>
    <w:qFormat/>
    <w:uiPriority w:val="0"/>
    <w:rPr>
      <w:rFonts w:ascii="Times New Roman" w:hAnsi="Times New Roman" w:eastAsia="宋体" w:cs="Times New Roman"/>
      <w:b/>
      <w:szCs w:val="20"/>
    </w:rPr>
  </w:style>
  <w:style w:type="character" w:customStyle="1" w:styleId="72">
    <w:name w:val="正文文本 Char"/>
    <w:basedOn w:val="48"/>
    <w:qFormat/>
    <w:uiPriority w:val="0"/>
    <w:rPr>
      <w:rFonts w:ascii="宋体" w:hAnsi="宋体" w:eastAsia="宋体" w:cs="宋体"/>
      <w:kern w:val="0"/>
      <w:sz w:val="22"/>
      <w:lang w:eastAsia="en-US"/>
    </w:rPr>
  </w:style>
  <w:style w:type="character" w:customStyle="1" w:styleId="73">
    <w:name w:val="正文文本缩进 Char"/>
    <w:basedOn w:val="48"/>
    <w:link w:val="21"/>
    <w:qFormat/>
    <w:uiPriority w:val="0"/>
    <w:rPr>
      <w:i/>
      <w:iCs/>
    </w:rPr>
  </w:style>
  <w:style w:type="character" w:customStyle="1" w:styleId="74">
    <w:name w:val="纯文本 Char"/>
    <w:basedOn w:val="48"/>
    <w:link w:val="25"/>
    <w:qFormat/>
    <w:uiPriority w:val="0"/>
    <w:rPr>
      <w:rFonts w:ascii="宋体" w:hAnsi="Courier New" w:eastAsia="宋体" w:cs="Courier New"/>
      <w:kern w:val="0"/>
      <w:sz w:val="22"/>
      <w:szCs w:val="21"/>
      <w:lang w:eastAsia="en-US"/>
    </w:rPr>
  </w:style>
  <w:style w:type="character" w:customStyle="1" w:styleId="75">
    <w:name w:val="日期 Char"/>
    <w:basedOn w:val="48"/>
    <w:link w:val="27"/>
    <w:qFormat/>
    <w:uiPriority w:val="99"/>
    <w:rPr>
      <w:szCs w:val="24"/>
    </w:rPr>
  </w:style>
  <w:style w:type="character" w:customStyle="1" w:styleId="76">
    <w:name w:val="正文文本缩进 2 Char"/>
    <w:basedOn w:val="48"/>
    <w:link w:val="28"/>
    <w:qFormat/>
    <w:uiPriority w:val="0"/>
    <w:rPr>
      <w:rFonts w:ascii="宋体" w:hAnsi="宋体"/>
      <w:iCs/>
      <w:sz w:val="24"/>
      <w:szCs w:val="24"/>
    </w:rPr>
  </w:style>
  <w:style w:type="character" w:customStyle="1" w:styleId="77">
    <w:name w:val="批注框文本 Char"/>
    <w:basedOn w:val="48"/>
    <w:link w:val="29"/>
    <w:qFormat/>
    <w:uiPriority w:val="99"/>
    <w:rPr>
      <w:sz w:val="18"/>
      <w:szCs w:val="18"/>
    </w:rPr>
  </w:style>
  <w:style w:type="character" w:customStyle="1" w:styleId="78">
    <w:name w:val="页脚 Char"/>
    <w:basedOn w:val="48"/>
    <w:link w:val="30"/>
    <w:qFormat/>
    <w:uiPriority w:val="99"/>
    <w:rPr>
      <w:rFonts w:ascii="宋体" w:hAnsi="宋体" w:eastAsia="宋体" w:cs="宋体"/>
      <w:kern w:val="0"/>
      <w:sz w:val="18"/>
      <w:szCs w:val="18"/>
      <w:lang w:eastAsia="en-US"/>
    </w:rPr>
  </w:style>
  <w:style w:type="character" w:customStyle="1" w:styleId="79">
    <w:name w:val="页眉 Char"/>
    <w:basedOn w:val="48"/>
    <w:link w:val="31"/>
    <w:qFormat/>
    <w:uiPriority w:val="99"/>
    <w:rPr>
      <w:rFonts w:ascii="宋体" w:hAnsi="宋体" w:eastAsia="宋体" w:cs="宋体"/>
      <w:kern w:val="0"/>
      <w:sz w:val="18"/>
      <w:lang w:eastAsia="en-US"/>
    </w:rPr>
  </w:style>
  <w:style w:type="character" w:customStyle="1" w:styleId="80">
    <w:name w:val="正文文本缩进 3 Char"/>
    <w:basedOn w:val="48"/>
    <w:link w:val="35"/>
    <w:qFormat/>
    <w:uiPriority w:val="0"/>
    <w:rPr>
      <w:sz w:val="28"/>
    </w:rPr>
  </w:style>
  <w:style w:type="character" w:customStyle="1" w:styleId="81">
    <w:name w:val="正文文本 2 Char"/>
    <w:basedOn w:val="48"/>
    <w:link w:val="38"/>
    <w:qFormat/>
    <w:uiPriority w:val="0"/>
    <w:rPr>
      <w:szCs w:val="24"/>
    </w:rPr>
  </w:style>
  <w:style w:type="character" w:customStyle="1" w:styleId="82">
    <w:name w:val="信息标题 Char"/>
    <w:basedOn w:val="48"/>
    <w:link w:val="39"/>
    <w:qFormat/>
    <w:uiPriority w:val="0"/>
    <w:rPr>
      <w:rFonts w:ascii="Arial" w:hAnsi="Arial" w:eastAsia="宋体" w:cs="Arial"/>
      <w:sz w:val="24"/>
      <w:szCs w:val="24"/>
      <w:shd w:val="pct20" w:color="auto" w:fill="auto"/>
    </w:rPr>
  </w:style>
  <w:style w:type="character" w:customStyle="1" w:styleId="83">
    <w:name w:val="HTML 预设格式 Char"/>
    <w:basedOn w:val="48"/>
    <w:link w:val="40"/>
    <w:qFormat/>
    <w:uiPriority w:val="0"/>
    <w:rPr>
      <w:rFonts w:ascii="Arial Unicode MS" w:hAnsi="Arial Unicode MS" w:eastAsia="Courier New" w:cs="Courier New"/>
    </w:rPr>
  </w:style>
  <w:style w:type="character" w:customStyle="1" w:styleId="84">
    <w:name w:val="标题 Char"/>
    <w:basedOn w:val="48"/>
    <w:link w:val="43"/>
    <w:qFormat/>
    <w:uiPriority w:val="0"/>
    <w:rPr>
      <w:rFonts w:ascii="Arial" w:hAnsi="Arial" w:cs="Arial"/>
      <w:b/>
      <w:bCs/>
      <w:sz w:val="44"/>
      <w:szCs w:val="32"/>
    </w:rPr>
  </w:style>
  <w:style w:type="character" w:customStyle="1" w:styleId="85">
    <w:name w:val="批注主题 Char"/>
    <w:basedOn w:val="69"/>
    <w:link w:val="44"/>
    <w:qFormat/>
    <w:uiPriority w:val="0"/>
    <w:rPr>
      <w:b/>
      <w:bCs/>
      <w:sz w:val="24"/>
      <w:szCs w:val="24"/>
    </w:rPr>
  </w:style>
  <w:style w:type="character" w:customStyle="1" w:styleId="86">
    <w:name w:val="正文首行缩进 Char"/>
    <w:basedOn w:val="72"/>
    <w:link w:val="45"/>
    <w:qFormat/>
    <w:uiPriority w:val="0"/>
    <w:rPr>
      <w:rFonts w:ascii="宋体" w:hAnsi="宋体" w:eastAsia="宋体" w:cs="宋体"/>
      <w:kern w:val="0"/>
      <w:sz w:val="22"/>
      <w:szCs w:val="21"/>
      <w:lang w:eastAsia="en-US"/>
    </w:rPr>
  </w:style>
  <w:style w:type="character" w:customStyle="1" w:styleId="87">
    <w:name w:val="正文缩进 Char"/>
    <w:basedOn w:val="48"/>
    <w:link w:val="10"/>
    <w:qFormat/>
    <w:uiPriority w:val="0"/>
    <w:rPr>
      <w:rFonts w:ascii="Times New Roman" w:hAnsi="Times New Roman" w:eastAsia="宋体" w:cs="Times New Roman"/>
      <w:kern w:val="0"/>
      <w:sz w:val="24"/>
      <w:szCs w:val="20"/>
    </w:rPr>
  </w:style>
  <w:style w:type="character" w:customStyle="1" w:styleId="88">
    <w:name w:val="正文文本 Char1"/>
    <w:basedOn w:val="48"/>
    <w:link w:val="20"/>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8"/>
    <w:link w:val="41"/>
    <w:qFormat/>
    <w:locked/>
    <w:uiPriority w:val="0"/>
    <w:rPr>
      <w:rFonts w:ascii="宋体" w:hAnsi="宋体" w:eastAsia="宋体" w:cs="宋体"/>
      <w:kern w:val="0"/>
      <w:sz w:val="24"/>
      <w:szCs w:val="24"/>
    </w:rPr>
  </w:style>
  <w:style w:type="character" w:customStyle="1" w:styleId="97">
    <w:name w:val="xdrichtextbox2"/>
    <w:basedOn w:val="48"/>
    <w:qFormat/>
    <w:uiPriority w:val="0"/>
    <w:rPr>
      <w:color w:val="0000FF"/>
      <w:sz w:val="18"/>
      <w:szCs w:val="18"/>
      <w:u w:val="none"/>
      <w:bdr w:val="single" w:color="DCDCDC" w:sz="8" w:space="0"/>
      <w:shd w:val="clear" w:color="auto" w:fill="FFFFFF"/>
    </w:rPr>
  </w:style>
  <w:style w:type="character" w:customStyle="1" w:styleId="98">
    <w:name w:val="apple-converted-space"/>
    <w:basedOn w:val="48"/>
    <w:qFormat/>
    <w:uiPriority w:val="0"/>
  </w:style>
  <w:style w:type="character" w:customStyle="1" w:styleId="99">
    <w:name w:val="无间隔 Char"/>
    <w:basedOn w:val="48"/>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8"/>
    <w:qFormat/>
    <w:uiPriority w:val="0"/>
    <w:rPr>
      <w:rFonts w:ascii="宋体" w:hAnsi="宋体" w:eastAsia="宋体" w:cs="宋体"/>
      <w:kern w:val="0"/>
      <w:sz w:val="22"/>
      <w:lang w:eastAsia="en-US"/>
    </w:rPr>
  </w:style>
  <w:style w:type="character" w:customStyle="1" w:styleId="102">
    <w:name w:val="批注框文本 Char1"/>
    <w:basedOn w:val="48"/>
    <w:qFormat/>
    <w:uiPriority w:val="0"/>
    <w:rPr>
      <w:rFonts w:ascii="宋体" w:hAnsi="宋体" w:eastAsia="宋体" w:cs="宋体"/>
      <w:kern w:val="0"/>
      <w:sz w:val="18"/>
      <w:szCs w:val="18"/>
      <w:lang w:eastAsia="en-US"/>
    </w:rPr>
  </w:style>
  <w:style w:type="character" w:customStyle="1" w:styleId="103">
    <w:name w:val="正文文本缩进 3 Char1"/>
    <w:basedOn w:val="48"/>
    <w:qFormat/>
    <w:uiPriority w:val="0"/>
    <w:rPr>
      <w:rFonts w:ascii="宋体" w:hAnsi="宋体" w:eastAsia="宋体" w:cs="宋体"/>
      <w:kern w:val="0"/>
      <w:sz w:val="16"/>
      <w:szCs w:val="16"/>
      <w:lang w:eastAsia="en-US"/>
    </w:rPr>
  </w:style>
  <w:style w:type="character" w:customStyle="1" w:styleId="104">
    <w:name w:val="正文文本缩进 2 Char1"/>
    <w:basedOn w:val="48"/>
    <w:qFormat/>
    <w:uiPriority w:val="0"/>
    <w:rPr>
      <w:rFonts w:ascii="宋体" w:hAnsi="宋体" w:eastAsia="宋体" w:cs="宋体"/>
      <w:kern w:val="0"/>
      <w:sz w:val="22"/>
      <w:lang w:eastAsia="en-US"/>
    </w:rPr>
  </w:style>
  <w:style w:type="character" w:customStyle="1" w:styleId="105">
    <w:name w:val="en1"/>
    <w:basedOn w:val="48"/>
    <w:qFormat/>
    <w:uiPriority w:val="0"/>
    <w:rPr>
      <w:b/>
      <w:bCs/>
      <w:color w:val="154C7F"/>
      <w:sz w:val="24"/>
      <w:szCs w:val="24"/>
    </w:rPr>
  </w:style>
  <w:style w:type="character" w:customStyle="1" w:styleId="106">
    <w:name w:val="font01"/>
    <w:basedOn w:val="48"/>
    <w:qFormat/>
    <w:uiPriority w:val="0"/>
    <w:rPr>
      <w:rFonts w:hint="eastAsia" w:ascii="宋体" w:hAnsi="宋体" w:eastAsia="宋体" w:cs="宋体"/>
      <w:color w:val="000000"/>
      <w:sz w:val="20"/>
      <w:szCs w:val="20"/>
      <w:u w:val="none"/>
    </w:rPr>
  </w:style>
  <w:style w:type="character" w:customStyle="1" w:styleId="107">
    <w:name w:val="标题 Char1"/>
    <w:basedOn w:val="48"/>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8"/>
    <w:qFormat/>
    <w:uiPriority w:val="0"/>
    <w:rPr>
      <w:rFonts w:ascii="宋体" w:hAnsi="宋体" w:eastAsia="宋体" w:cs="宋体"/>
      <w:kern w:val="0"/>
      <w:sz w:val="22"/>
      <w:lang w:eastAsia="en-US"/>
    </w:rPr>
  </w:style>
  <w:style w:type="character" w:customStyle="1" w:styleId="109">
    <w:name w:val="正文文本 3 Char1"/>
    <w:basedOn w:val="48"/>
    <w:qFormat/>
    <w:uiPriority w:val="0"/>
    <w:rPr>
      <w:rFonts w:ascii="宋体" w:hAnsi="宋体" w:eastAsia="宋体" w:cs="宋体"/>
      <w:kern w:val="0"/>
      <w:sz w:val="16"/>
      <w:szCs w:val="16"/>
      <w:lang w:eastAsia="en-US"/>
    </w:rPr>
  </w:style>
  <w:style w:type="character" w:customStyle="1" w:styleId="110">
    <w:name w:val="font11"/>
    <w:basedOn w:val="48"/>
    <w:qFormat/>
    <w:uiPriority w:val="0"/>
    <w:rPr>
      <w:rFonts w:hint="default" w:ascii="Times New Roman" w:hAnsi="Times New Roman" w:cs="Times New Roman"/>
      <w:color w:val="000000"/>
      <w:sz w:val="20"/>
      <w:szCs w:val="20"/>
      <w:u w:val="none"/>
    </w:rPr>
  </w:style>
  <w:style w:type="character" w:customStyle="1" w:styleId="111">
    <w:name w:val="glossaryitem"/>
    <w:basedOn w:val="48"/>
    <w:qFormat/>
    <w:uiPriority w:val="0"/>
    <w:rPr>
      <w:u w:val="none"/>
    </w:rPr>
  </w:style>
  <w:style w:type="character" w:customStyle="1" w:styleId="112">
    <w:name w:val="HTML 预设格式 Char1"/>
    <w:basedOn w:val="48"/>
    <w:qFormat/>
    <w:uiPriority w:val="0"/>
    <w:rPr>
      <w:rFonts w:ascii="Courier New" w:hAnsi="Courier New" w:eastAsia="宋体" w:cs="Courier New"/>
      <w:kern w:val="0"/>
      <w:sz w:val="20"/>
      <w:szCs w:val="20"/>
      <w:lang w:eastAsia="en-US"/>
    </w:rPr>
  </w:style>
  <w:style w:type="character" w:customStyle="1" w:styleId="113">
    <w:name w:val="文档结构图 Char1"/>
    <w:basedOn w:val="48"/>
    <w:qFormat/>
    <w:uiPriority w:val="0"/>
    <w:rPr>
      <w:rFonts w:ascii="宋体" w:hAnsi="宋体" w:eastAsia="宋体" w:cs="宋体"/>
      <w:kern w:val="0"/>
      <w:sz w:val="18"/>
      <w:szCs w:val="18"/>
      <w:lang w:eastAsia="en-US"/>
    </w:rPr>
  </w:style>
  <w:style w:type="character" w:customStyle="1" w:styleId="114">
    <w:name w:val="日期 Char1"/>
    <w:basedOn w:val="48"/>
    <w:qFormat/>
    <w:uiPriority w:val="0"/>
    <w:rPr>
      <w:rFonts w:ascii="宋体" w:hAnsi="宋体" w:eastAsia="宋体" w:cs="宋体"/>
      <w:kern w:val="0"/>
      <w:sz w:val="22"/>
      <w:lang w:eastAsia="en-US"/>
    </w:rPr>
  </w:style>
  <w:style w:type="character" w:customStyle="1" w:styleId="115">
    <w:name w:val="正文文本 2 Char1"/>
    <w:basedOn w:val="48"/>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uiPriority w:val="0"/>
  </w:style>
  <w:style w:type="character" w:customStyle="1" w:styleId="208">
    <w:name w:val="xdrichtextbox3"/>
    <w:basedOn w:val="48"/>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8"/>
    <w:qFormat/>
    <w:uiPriority w:val="0"/>
  </w:style>
  <w:style w:type="character" w:customStyle="1" w:styleId="211">
    <w:name w:val="xdrichtextbox"/>
    <w:basedOn w:val="48"/>
    <w:qFormat/>
    <w:uiPriority w:val="0"/>
    <w:rPr>
      <w:color w:val="auto"/>
      <w:sz w:val="18"/>
      <w:szCs w:val="18"/>
      <w:u w:val="none"/>
      <w:bdr w:val="single" w:color="DCDCDC" w:sz="8" w:space="0"/>
      <w:shd w:val="clear" w:color="auto" w:fill="auto"/>
    </w:rPr>
  </w:style>
  <w:style w:type="character" w:customStyle="1" w:styleId="212">
    <w:name w:val="drapbtn"/>
    <w:basedOn w:val="48"/>
    <w:qFormat/>
    <w:uiPriority w:val="0"/>
  </w:style>
  <w:style w:type="character" w:customStyle="1" w:styleId="213">
    <w:name w:val="w32"/>
    <w:basedOn w:val="48"/>
    <w:qFormat/>
    <w:uiPriority w:val="0"/>
  </w:style>
  <w:style w:type="character" w:customStyle="1" w:styleId="214">
    <w:name w:val="design_class"/>
    <w:basedOn w:val="48"/>
    <w:qFormat/>
    <w:uiPriority w:val="0"/>
  </w:style>
  <w:style w:type="character" w:customStyle="1" w:styleId="215">
    <w:name w:val="cdropright"/>
    <w:basedOn w:val="48"/>
    <w:qFormat/>
    <w:uiPriority w:val="0"/>
  </w:style>
  <w:style w:type="character" w:customStyle="1" w:styleId="216">
    <w:name w:val="browse_class&gt;input"/>
    <w:basedOn w:val="48"/>
    <w:qFormat/>
    <w:uiPriority w:val="0"/>
    <w:rPr>
      <w:shd w:val="clear" w:color="auto" w:fill="F8F8F8"/>
    </w:rPr>
  </w:style>
  <w:style w:type="character" w:customStyle="1" w:styleId="217">
    <w:name w:val="biggerthanmax"/>
    <w:basedOn w:val="48"/>
    <w:qFormat/>
    <w:uiPriority w:val="0"/>
    <w:rPr>
      <w:shd w:val="clear" w:color="auto" w:fill="FFFF00"/>
    </w:rPr>
  </w:style>
  <w:style w:type="character" w:customStyle="1" w:styleId="218">
    <w:name w:val="browse_class&gt;span"/>
    <w:basedOn w:val="48"/>
    <w:qFormat/>
    <w:uiPriority w:val="0"/>
    <w:rPr>
      <w:shd w:val="clear" w:color="auto" w:fill="F8F8F8"/>
    </w:rPr>
  </w:style>
  <w:style w:type="character" w:customStyle="1" w:styleId="219">
    <w:name w:val="hilite6"/>
    <w:basedOn w:val="48"/>
    <w:qFormat/>
    <w:uiPriority w:val="0"/>
    <w:rPr>
      <w:color w:val="FFFFFF"/>
      <w:shd w:val="clear" w:color="auto" w:fill="666677"/>
    </w:rPr>
  </w:style>
  <w:style w:type="character" w:customStyle="1" w:styleId="220">
    <w:name w:val="cdropleft"/>
    <w:basedOn w:val="48"/>
    <w:qFormat/>
    <w:uiPriority w:val="0"/>
  </w:style>
  <w:style w:type="character" w:customStyle="1" w:styleId="221">
    <w:name w:val="active6"/>
    <w:basedOn w:val="48"/>
    <w:qFormat/>
    <w:uiPriority w:val="0"/>
    <w:rPr>
      <w:color w:val="00FF00"/>
      <w:shd w:val="clear" w:color="auto" w:fill="111111"/>
    </w:rPr>
  </w:style>
  <w:style w:type="character" w:customStyle="1" w:styleId="222">
    <w:name w:val="button"/>
    <w:basedOn w:val="48"/>
    <w:qFormat/>
    <w:uiPriority w:val="0"/>
  </w:style>
  <w:style w:type="character" w:customStyle="1" w:styleId="223">
    <w:name w:val="tmpztreemove_arrow"/>
    <w:basedOn w:val="48"/>
    <w:qFormat/>
    <w:uiPriority w:val="0"/>
  </w:style>
  <w:style w:type="character" w:customStyle="1" w:styleId="224">
    <w:name w:val="browse_class&gt;label"/>
    <w:basedOn w:val="48"/>
    <w:qFormat/>
    <w:uiPriority w:val="0"/>
    <w:rPr>
      <w:shd w:val="clear" w:color="auto" w:fill="F8F8F8"/>
    </w:rPr>
  </w:style>
  <w:style w:type="character" w:customStyle="1" w:styleId="225">
    <w:name w:val="pagechatarealistclose_box"/>
    <w:basedOn w:val="48"/>
    <w:qFormat/>
    <w:uiPriority w:val="0"/>
  </w:style>
  <w:style w:type="character" w:customStyle="1" w:styleId="226">
    <w:name w:val="pagechatarealistclose_box1"/>
    <w:basedOn w:val="48"/>
    <w:qFormat/>
    <w:uiPriority w:val="0"/>
  </w:style>
  <w:style w:type="character" w:customStyle="1" w:styleId="227">
    <w:name w:val="ico1652"/>
    <w:basedOn w:val="48"/>
    <w:qFormat/>
    <w:uiPriority w:val="0"/>
  </w:style>
  <w:style w:type="character" w:customStyle="1" w:styleId="228">
    <w:name w:val="ico1653"/>
    <w:basedOn w:val="48"/>
    <w:qFormat/>
    <w:uiPriority w:val="0"/>
  </w:style>
  <w:style w:type="character" w:customStyle="1" w:styleId="229">
    <w:name w:val="token-input-delete-token"/>
    <w:basedOn w:val="48"/>
    <w:qFormat/>
    <w:uiPriority w:val="0"/>
    <w:rPr>
      <w:color w:val="FFFFFF"/>
    </w:rPr>
  </w:style>
  <w:style w:type="character" w:customStyle="1" w:styleId="230">
    <w:name w:val="edit_class"/>
    <w:basedOn w:val="48"/>
    <w:qFormat/>
    <w:uiPriority w:val="0"/>
  </w:style>
  <w:style w:type="character" w:customStyle="1" w:styleId="231">
    <w:name w:val="ico1654"/>
    <w:basedOn w:val="48"/>
    <w:qFormat/>
    <w:uiPriority w:val="0"/>
  </w:style>
  <w:style w:type="character" w:customStyle="1" w:styleId="232">
    <w:name w:val="button2"/>
    <w:basedOn w:val="48"/>
    <w:qFormat/>
    <w:uiPriority w:val="0"/>
  </w:style>
  <w:style w:type="character" w:customStyle="1" w:styleId="233">
    <w:name w:val="active10"/>
    <w:basedOn w:val="48"/>
    <w:qFormat/>
    <w:uiPriority w:val="0"/>
    <w:rPr>
      <w:color w:val="00FF00"/>
      <w:shd w:val="clear" w:color="auto" w:fill="111111"/>
    </w:rPr>
  </w:style>
  <w:style w:type="character" w:customStyle="1" w:styleId="234">
    <w:name w:val="active"/>
    <w:basedOn w:val="48"/>
    <w:qFormat/>
    <w:uiPriority w:val="0"/>
    <w:rPr>
      <w:color w:val="00FF00"/>
      <w:shd w:val="clear" w:color="auto" w:fill="111111"/>
    </w:rPr>
  </w:style>
  <w:style w:type="character" w:customStyle="1" w:styleId="235">
    <w:name w:val="ico1655"/>
    <w:basedOn w:val="48"/>
    <w:qFormat/>
    <w:uiPriority w:val="0"/>
  </w:style>
  <w:style w:type="character" w:customStyle="1" w:styleId="236">
    <w:name w:val="hilite"/>
    <w:basedOn w:val="48"/>
    <w:qFormat/>
    <w:uiPriority w:val="0"/>
    <w:rPr>
      <w:color w:val="FFFFFF"/>
      <w:shd w:val="clear" w:color="auto" w:fill="666677"/>
    </w:rPr>
  </w:style>
  <w:style w:type="character" w:customStyle="1" w:styleId="237">
    <w:name w:val="active12"/>
    <w:basedOn w:val="48"/>
    <w:qFormat/>
    <w:uiPriority w:val="0"/>
    <w:rPr>
      <w:color w:val="00FF00"/>
      <w:shd w:val="clear" w:color="auto" w:fill="111111"/>
    </w:rPr>
  </w:style>
  <w:style w:type="character" w:customStyle="1" w:styleId="238">
    <w:name w:val="hilite5"/>
    <w:basedOn w:val="48"/>
    <w:qFormat/>
    <w:uiPriority w:val="0"/>
    <w:rPr>
      <w:color w:val="FFFFFF"/>
      <w:shd w:val="clear" w:color="auto" w:fill="666677"/>
    </w:rPr>
  </w:style>
  <w:style w:type="character" w:customStyle="1" w:styleId="239">
    <w:name w:val="hilite4"/>
    <w:basedOn w:val="48"/>
    <w:qFormat/>
    <w:uiPriority w:val="0"/>
    <w:rPr>
      <w:color w:val="FFFFFF"/>
      <w:shd w:val="clear" w:color="auto" w:fill="666677"/>
    </w:rPr>
  </w:style>
  <w:style w:type="character" w:customStyle="1" w:styleId="240">
    <w:name w:val="ico16"/>
    <w:basedOn w:val="48"/>
    <w:qFormat/>
    <w:uiPriority w:val="0"/>
  </w:style>
  <w:style w:type="character" w:customStyle="1" w:styleId="241">
    <w:name w:val="ico161"/>
    <w:basedOn w:val="48"/>
    <w:qFormat/>
    <w:uiPriority w:val="0"/>
  </w:style>
  <w:style w:type="character" w:customStyle="1" w:styleId="242">
    <w:name w:val="active8"/>
    <w:basedOn w:val="48"/>
    <w:qFormat/>
    <w:uiPriority w:val="0"/>
    <w:rPr>
      <w:color w:val="00FF00"/>
      <w:shd w:val="clear" w:color="auto" w:fill="111111"/>
    </w:rPr>
  </w:style>
  <w:style w:type="character" w:customStyle="1" w:styleId="243">
    <w:name w:val="active1"/>
    <w:basedOn w:val="48"/>
    <w:qFormat/>
    <w:uiPriority w:val="0"/>
    <w:rPr>
      <w:color w:val="00FF00"/>
      <w:shd w:val="clear" w:color="auto" w:fill="111111"/>
    </w:rPr>
  </w:style>
  <w:style w:type="character" w:customStyle="1" w:styleId="244">
    <w:name w:val="active11"/>
    <w:basedOn w:val="48"/>
    <w:qFormat/>
    <w:uiPriority w:val="0"/>
    <w:rPr>
      <w:color w:val="00FF00"/>
      <w:shd w:val="clear" w:color="auto" w:fill="111111"/>
    </w:rPr>
  </w:style>
  <w:style w:type="character" w:customStyle="1" w:styleId="245">
    <w:name w:val="active9"/>
    <w:basedOn w:val="48"/>
    <w:qFormat/>
    <w:uiPriority w:val="0"/>
    <w:rPr>
      <w:color w:val="00FF00"/>
      <w:shd w:val="clear" w:color="auto" w:fill="111111"/>
    </w:rPr>
  </w:style>
  <w:style w:type="character" w:customStyle="1" w:styleId="246">
    <w:name w:val="active5"/>
    <w:basedOn w:val="48"/>
    <w:qFormat/>
    <w:uiPriority w:val="0"/>
    <w:rPr>
      <w:color w:val="00FF00"/>
      <w:shd w:val="clear" w:color="auto" w:fill="111111"/>
    </w:rPr>
  </w:style>
  <w:style w:type="paragraph" w:customStyle="1" w:styleId="247">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8"/>
    <w:qFormat/>
    <w:uiPriority w:val="0"/>
  </w:style>
  <w:style w:type="character" w:customStyle="1" w:styleId="255">
    <w:name w:val="choosename"/>
    <w:basedOn w:val="48"/>
    <w:uiPriority w:val="0"/>
  </w:style>
  <w:style w:type="character" w:customStyle="1" w:styleId="256">
    <w:name w:val="xdrichtextbox4"/>
    <w:basedOn w:val="48"/>
    <w:uiPriority w:val="0"/>
  </w:style>
  <w:style w:type="character" w:customStyle="1" w:styleId="257">
    <w:name w:val="common_over_page_btn"/>
    <w:basedOn w:val="48"/>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5" textRotate="1"/>
    <customShpInfo spid="_x0000_s2056" textRotate="1"/>
    <customShpInfo spid="_x0000_s2058" textRotate="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3</TotalTime>
  <ScaleCrop>false</ScaleCrop>
  <LinksUpToDate>false</LinksUpToDate>
  <CharactersWithSpaces>9072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香水百合</cp:lastModifiedBy>
  <dcterms:modified xsi:type="dcterms:W3CDTF">2023-11-29T08:17:26Z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13256D4C5846419292B29E145D582D58</vt:lpwstr>
  </property>
</Properties>
</file>