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rPr>
          <w:rFonts w:hint="default" w:ascii="Times New Roman" w:eastAsia="宋体"/>
          <w:sz w:val="20"/>
          <w:lang w:val="en-US" w:eastAsia="zh-CN"/>
        </w:rPr>
      </w:pPr>
      <w:r>
        <w:rPr>
          <w:rFonts w:hint="eastAsia" w:ascii="Times New Roman"/>
          <w:sz w:val="20"/>
          <w:lang w:val="en-US" w:eastAsia="zh-CN"/>
        </w:rPr>
        <w:t>1</w:t>
      </w: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spacing w:before="5"/>
        <w:rPr>
          <w:rFonts w:ascii="Times New Roman"/>
          <w:sz w:val="20"/>
        </w:rPr>
      </w:pPr>
    </w:p>
    <w:p>
      <w:pPr>
        <w:pStyle w:val="19"/>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19"/>
        <w:jc w:val="center"/>
        <w:rPr>
          <w:rFonts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核心交换机业务板卡采购项目发包</w:t>
      </w:r>
    </w:p>
    <w:p>
      <w:pPr>
        <w:pStyle w:val="19"/>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54"/>
        <w:jc w:val="center"/>
        <w:rPr>
          <w:rFonts w:ascii="微软雅黑"/>
          <w:b/>
          <w:sz w:val="94"/>
          <w:lang w:eastAsia="zh-CN"/>
        </w:rPr>
      </w:pPr>
      <w:r>
        <w:rPr>
          <w:rFonts w:hint="eastAsia"/>
          <w:color w:val="000000" w:themeColor="text1"/>
          <w:sz w:val="28"/>
          <w:szCs w:val="28"/>
        </w:rPr>
        <w:t>（文件编号：</w:t>
      </w:r>
      <w:r>
        <w:rPr>
          <w:rFonts w:hint="eastAsia"/>
          <w:color w:val="000000" w:themeColor="text1"/>
          <w:sz w:val="28"/>
          <w:szCs w:val="28"/>
          <w:lang w:eastAsia="zh-CN"/>
        </w:rPr>
        <w:t>FHC-PTCG20231103007</w:t>
      </w:r>
      <w:r>
        <w:rPr>
          <w:rFonts w:hint="eastAsia"/>
          <w:color w:val="000000" w:themeColor="text1"/>
          <w:sz w:val="28"/>
          <w:szCs w:val="28"/>
        </w:rPr>
        <w:t>）</w:t>
      </w: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54"/>
        <w:jc w:val="center"/>
        <w:rPr>
          <w:rFonts w:hint="eastAsia" w:ascii="微软雅黑" w:hAnsi="微软雅黑" w:eastAsia="微软雅黑"/>
          <w:b/>
          <w:sz w:val="28"/>
          <w:szCs w:val="28"/>
        </w:rPr>
      </w:pPr>
    </w:p>
    <w:p>
      <w:pPr>
        <w:pStyle w:val="54"/>
        <w:jc w:val="center"/>
        <w:rPr>
          <w:rFonts w:hint="eastAsia" w:ascii="微软雅黑" w:hAnsi="微软雅黑" w:eastAsia="微软雅黑"/>
          <w:b/>
          <w:sz w:val="28"/>
          <w:szCs w:val="28"/>
        </w:rPr>
      </w:pPr>
    </w:p>
    <w:p>
      <w:pPr>
        <w:pStyle w:val="54"/>
        <w:jc w:val="center"/>
        <w:rPr>
          <w:rFonts w:hint="eastAsia" w:ascii="微软雅黑" w:hAnsi="微软雅黑" w:eastAsia="微软雅黑"/>
          <w:b/>
          <w:sz w:val="28"/>
          <w:szCs w:val="28"/>
        </w:rPr>
      </w:pPr>
    </w:p>
    <w:p>
      <w:pPr>
        <w:pStyle w:val="54"/>
        <w:jc w:val="center"/>
        <w:rPr>
          <w:rFonts w:hint="eastAsia" w:ascii="微软雅黑" w:hAnsi="微软雅黑" w:eastAsia="微软雅黑"/>
          <w:b/>
          <w:sz w:val="28"/>
          <w:szCs w:val="28"/>
        </w:rPr>
      </w:pPr>
    </w:p>
    <w:p>
      <w:pPr>
        <w:pStyle w:val="54"/>
        <w:jc w:val="center"/>
        <w:rPr>
          <w:rFonts w:hint="eastAsia" w:ascii="微软雅黑" w:hAnsi="微软雅黑" w:eastAsia="微软雅黑"/>
          <w:b/>
          <w:sz w:val="28"/>
          <w:szCs w:val="28"/>
        </w:rPr>
      </w:pPr>
    </w:p>
    <w:p>
      <w:pPr>
        <w:pStyle w:val="54"/>
        <w:jc w:val="center"/>
        <w:rPr>
          <w:rFonts w:hint="eastAsia" w:ascii="微软雅黑" w:hAnsi="微软雅黑" w:eastAsia="微软雅黑"/>
          <w:b/>
          <w:sz w:val="28"/>
          <w:szCs w:val="28"/>
        </w:rPr>
      </w:pPr>
    </w:p>
    <w:p>
      <w:pPr>
        <w:pStyle w:val="54"/>
        <w:jc w:val="center"/>
        <w:rPr>
          <w:rFonts w:hint="eastAsia" w:ascii="微软雅黑" w:hAnsi="微软雅黑" w:eastAsia="微软雅黑"/>
          <w:b/>
          <w:sz w:val="28"/>
          <w:szCs w:val="28"/>
        </w:rPr>
      </w:pPr>
    </w:p>
    <w:p>
      <w:pPr>
        <w:pStyle w:val="54"/>
        <w:jc w:val="center"/>
        <w:rPr>
          <w:rFonts w:hint="eastAsia" w:ascii="微软雅黑" w:hAnsi="微软雅黑" w:eastAsia="微软雅黑"/>
          <w:b/>
          <w:sz w:val="28"/>
          <w:szCs w:val="28"/>
        </w:rPr>
      </w:pPr>
    </w:p>
    <w:p>
      <w:pPr>
        <w:pStyle w:val="54"/>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十一</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9"/>
        <w:rPr>
          <w:rFonts w:ascii="黑体"/>
          <w:sz w:val="20"/>
          <w:lang w:eastAsia="zh-CN"/>
        </w:rPr>
      </w:pPr>
    </w:p>
    <w:p>
      <w:pPr>
        <w:pStyle w:val="19"/>
        <w:rPr>
          <w:rFonts w:ascii="黑体"/>
          <w:sz w:val="20"/>
          <w:lang w:eastAsia="zh-CN"/>
        </w:rPr>
      </w:pPr>
    </w:p>
    <w:p>
      <w:pPr>
        <w:pStyle w:val="19"/>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0"/>
        <w:numPr>
          <w:ilvl w:val="0"/>
          <w:numId w:val="7"/>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54"/>
      </w:pPr>
    </w:p>
    <w:p>
      <w:pPr>
        <w:jc w:val="center"/>
        <w:rPr>
          <w:b/>
          <w:bCs/>
          <w:sz w:val="32"/>
          <w:lang w:eastAsia="zh-CN"/>
        </w:rPr>
      </w:pPr>
      <w:r>
        <w:rPr>
          <w:rFonts w:hint="eastAsia"/>
          <w:b/>
          <w:bCs/>
          <w:sz w:val="32"/>
          <w:lang w:eastAsia="zh-CN"/>
        </w:rPr>
        <w:t>福建福海创石油化工有限公司核心交换机业务板卡采购项目发包比选公告</w:t>
      </w:r>
    </w:p>
    <w:p>
      <w:pPr>
        <w:pStyle w:val="54"/>
        <w:rPr>
          <w:rFonts w:hint="eastAsia"/>
        </w:rPr>
      </w:pPr>
    </w:p>
    <w:p>
      <w:pPr>
        <w:pStyle w:val="19"/>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福建福海创石油化工有限公司核心交换机业务板卡采购项目发包（项目编号：FHC-PTCG20231103007）</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项目名称：福建福海创石油化工有限公司核心交换机业务板卡采购项目发包</w:t>
      </w:r>
    </w:p>
    <w:p>
      <w:pPr>
        <w:tabs>
          <w:tab w:val="left" w:pos="709"/>
        </w:tabs>
        <w:spacing w:line="360" w:lineRule="auto"/>
        <w:ind w:firstLine="480" w:firstLineChars="200"/>
        <w:rPr>
          <w:rFonts w:hint="eastAsia"/>
          <w:sz w:val="24"/>
          <w:szCs w:val="24"/>
          <w:lang w:eastAsia="zh-CN"/>
        </w:rPr>
      </w:pPr>
      <w:r>
        <w:rPr>
          <w:sz w:val="24"/>
          <w:szCs w:val="24"/>
          <w:lang w:eastAsia="zh-CN"/>
        </w:rPr>
        <w:t>2.</w:t>
      </w:r>
      <w:r>
        <w:rPr>
          <w:rFonts w:hint="eastAsia"/>
          <w:sz w:val="24"/>
          <w:szCs w:val="24"/>
          <w:lang w:eastAsia="zh-CN"/>
        </w:rPr>
        <w:t>比选项目简要说明：</w:t>
      </w:r>
    </w:p>
    <w:p>
      <w:pPr>
        <w:tabs>
          <w:tab w:val="left" w:pos="709"/>
        </w:tabs>
        <w:spacing w:line="360" w:lineRule="auto"/>
        <w:ind w:firstLine="480" w:firstLineChars="200"/>
        <w:rPr>
          <w:rFonts w:hint="default"/>
          <w:sz w:val="24"/>
          <w:szCs w:val="24"/>
          <w:lang w:val="en-US" w:eastAsia="zh-CN"/>
        </w:rPr>
      </w:pPr>
      <w:r>
        <w:rPr>
          <w:rFonts w:hint="eastAsia"/>
          <w:sz w:val="24"/>
          <w:szCs w:val="24"/>
          <w:lang w:eastAsia="zh-CN"/>
        </w:rPr>
        <w:t>置两张24口SFP业务板卡已扩展核心交换机的端口数。采购需求详见附件技术要求。</w:t>
      </w:r>
    </w:p>
    <w:p>
      <w:pPr>
        <w:tabs>
          <w:tab w:val="left" w:pos="709"/>
        </w:tabs>
        <w:spacing w:line="360" w:lineRule="auto"/>
        <w:ind w:firstLine="514" w:firstLineChars="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4.供应商需满足在中华人民共和国境内注册、具有独立承担民事责任能力的企业法人营业执照经营范围符合采购项目要求。</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11</w:t>
      </w:r>
      <w:r>
        <w:rPr>
          <w:rFonts w:hint="eastAsia"/>
          <w:color w:val="000000" w:themeColor="text1"/>
          <w:sz w:val="24"/>
          <w:szCs w:val="24"/>
          <w:lang w:eastAsia="zh-CN"/>
        </w:rPr>
        <w:t>月</w:t>
      </w:r>
      <w:r>
        <w:rPr>
          <w:rFonts w:hint="eastAsia"/>
          <w:color w:val="000000" w:themeColor="text1"/>
          <w:sz w:val="24"/>
          <w:szCs w:val="24"/>
          <w:lang w:val="en-US" w:eastAsia="zh-CN"/>
        </w:rPr>
        <w:t>7</w:t>
      </w:r>
      <w:r>
        <w:rPr>
          <w:rFonts w:hint="eastAsia"/>
          <w:color w:val="000000" w:themeColor="text1"/>
          <w:sz w:val="24"/>
          <w:szCs w:val="24"/>
          <w:lang w:eastAsia="zh-CN"/>
        </w:rPr>
        <w:t>日至</w:t>
      </w:r>
      <w:r>
        <w:rPr>
          <w:rFonts w:hint="eastAsia"/>
          <w:color w:val="000000" w:themeColor="text1"/>
          <w:sz w:val="24"/>
          <w:szCs w:val="24"/>
          <w:lang w:val="en-US" w:eastAsia="zh-CN"/>
        </w:rPr>
        <w:t>2023</w:t>
      </w:r>
      <w:r>
        <w:rPr>
          <w:rFonts w:hint="eastAsia"/>
          <w:color w:val="000000" w:themeColor="text1"/>
          <w:sz w:val="24"/>
          <w:szCs w:val="24"/>
          <w:lang w:eastAsia="zh-CN"/>
        </w:rPr>
        <w:t>年</w:t>
      </w:r>
      <w:r>
        <w:rPr>
          <w:rFonts w:hint="eastAsia"/>
          <w:color w:val="000000" w:themeColor="text1"/>
          <w:sz w:val="24"/>
          <w:szCs w:val="24"/>
          <w:lang w:val="en-US" w:eastAsia="zh-CN"/>
        </w:rPr>
        <w:t>11</w:t>
      </w:r>
      <w:r>
        <w:rPr>
          <w:rFonts w:hint="eastAsia"/>
          <w:color w:val="000000" w:themeColor="text1"/>
          <w:sz w:val="24"/>
          <w:szCs w:val="24"/>
          <w:lang w:eastAsia="zh-CN"/>
        </w:rPr>
        <w:t>月</w:t>
      </w:r>
      <w:r>
        <w:rPr>
          <w:rFonts w:hint="eastAsia"/>
          <w:color w:val="000000" w:themeColor="text1"/>
          <w:sz w:val="24"/>
          <w:szCs w:val="24"/>
          <w:lang w:val="en-US" w:eastAsia="zh-CN"/>
        </w:rPr>
        <w:t>17</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zyhe</w:t>
      </w:r>
      <w:r>
        <w:rPr>
          <w:rFonts w:hint="eastAsia"/>
          <w:color w:val="000000" w:themeColor="text1"/>
          <w:sz w:val="24"/>
          <w:szCs w:val="24"/>
          <w:lang w:eastAsia="zh-CN"/>
        </w:rPr>
        <w:t>@fhcpec.com.cn，报名文件包含：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（3）资质文件及相关业绩；</w:t>
      </w:r>
    </w:p>
    <w:p>
      <w:pPr>
        <w:tabs>
          <w:tab w:val="left" w:pos="709"/>
        </w:tabs>
        <w:spacing w:line="360" w:lineRule="auto"/>
        <w:ind w:firstLine="480" w:firstLineChars="200"/>
        <w:rPr>
          <w:rFonts w:hint="default"/>
          <w:lang w:val="en-US" w:eastAsia="zh-CN"/>
        </w:rPr>
      </w:pPr>
      <w:r>
        <w:rPr>
          <w:rFonts w:hint="eastAsia"/>
          <w:color w:val="000000" w:themeColor="text1"/>
          <w:sz w:val="24"/>
          <w:szCs w:val="24"/>
          <w:lang w:eastAsia="zh-CN"/>
        </w:rPr>
        <w:t>报名成功后，参选人须</w:t>
      </w:r>
      <w:r>
        <w:rPr>
          <w:rFonts w:asciiTheme="minorEastAsia" w:hAnsiTheme="minorEastAsia" w:eastAsiaTheme="minorEastAsia"/>
          <w:kern w:val="0"/>
          <w:sz w:val="24"/>
          <w:szCs w:val="24"/>
        </w:rPr>
        <w:t>自行赴施工地点详实勘查</w:t>
      </w:r>
      <w:r>
        <w:rPr>
          <w:rFonts w:hint="eastAsia" w:asciiTheme="minorEastAsia" w:hAnsiTheme="minorEastAsia" w:eastAsiaTheme="minorEastAsia"/>
          <w:kern w:val="0"/>
          <w:sz w:val="24"/>
          <w:szCs w:val="24"/>
          <w:lang w:eastAsia="zh-CN"/>
        </w:rPr>
        <w:t>，</w:t>
      </w:r>
      <w:r>
        <w:rPr>
          <w:rFonts w:hint="eastAsia"/>
          <w:color w:val="000000" w:themeColor="text1"/>
          <w:sz w:val="24"/>
          <w:szCs w:val="24"/>
          <w:lang w:eastAsia="zh-CN"/>
        </w:rPr>
        <w:t>与现场技术人员进行前期技术交流，给出合理的</w:t>
      </w:r>
      <w:r>
        <w:rPr>
          <w:rFonts w:hint="eastAsia"/>
          <w:color w:val="000000" w:themeColor="text1"/>
          <w:sz w:val="24"/>
          <w:szCs w:val="24"/>
          <w:lang w:val="en-US" w:eastAsia="zh-CN"/>
        </w:rPr>
        <w:t>修复</w:t>
      </w:r>
      <w:r>
        <w:rPr>
          <w:rFonts w:hint="eastAsia"/>
          <w:color w:val="000000" w:themeColor="text1"/>
          <w:sz w:val="24"/>
          <w:szCs w:val="24"/>
          <w:lang w:eastAsia="zh-CN"/>
        </w:rPr>
        <w:t>方案。技术交流后经比选人技术人员确认合格后，参选人方可参与后续比选，未进行报名和技术交流确认的参选人不能参加比选。技术交流暂定为报名截止后</w:t>
      </w:r>
      <w:r>
        <w:rPr>
          <w:rFonts w:hint="eastAsia"/>
          <w:color w:val="000000" w:themeColor="text1"/>
          <w:sz w:val="24"/>
          <w:szCs w:val="24"/>
          <w:lang w:val="en-US" w:eastAsia="zh-CN"/>
        </w:rPr>
        <w:t>15</w:t>
      </w:r>
      <w:r>
        <w:rPr>
          <w:rFonts w:hint="eastAsia"/>
          <w:color w:val="000000" w:themeColor="text1"/>
          <w:sz w:val="24"/>
          <w:szCs w:val="24"/>
          <w:lang w:eastAsia="zh-CN"/>
        </w:rPr>
        <w:t>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w:t>
      </w:r>
      <w:r>
        <w:rPr>
          <w:rFonts w:hint="eastAsia"/>
          <w:color w:val="000000" w:themeColor="text1"/>
          <w:sz w:val="24"/>
          <w:szCs w:val="24"/>
          <w:lang w:val="en-US" w:eastAsia="zh-CN"/>
        </w:rPr>
        <w:t>技术</w:t>
      </w:r>
      <w:r>
        <w:rPr>
          <w:rFonts w:hint="eastAsia"/>
          <w:color w:val="000000" w:themeColor="text1"/>
          <w:sz w:val="24"/>
          <w:szCs w:val="24"/>
          <w:lang w:eastAsia="zh-CN"/>
        </w:rPr>
        <w:t>合格单位后续统一通知报价。</w:t>
      </w:r>
    </w:p>
    <w:p>
      <w:pPr>
        <w:tabs>
          <w:tab w:val="left" w:pos="709"/>
        </w:tabs>
        <w:spacing w:line="360" w:lineRule="auto"/>
        <w:ind w:firstLine="480"/>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eastAsia="zh-CN"/>
        </w:rPr>
        <w:t>五、</w:t>
      </w:r>
      <w:r>
        <w:rPr>
          <w:rFonts w:hint="eastAsia"/>
          <w:b/>
          <w:snapToGrid w:val="0"/>
          <w:color w:val="000000" w:themeColor="text1"/>
          <w:spacing w:val="8"/>
          <w:sz w:val="24"/>
          <w:szCs w:val="24"/>
          <w:lang w:val="en-US" w:eastAsia="zh-CN"/>
        </w:rPr>
        <w:t>参选保证金</w:t>
      </w:r>
    </w:p>
    <w:p>
      <w:pPr>
        <w:spacing w:line="360" w:lineRule="auto"/>
        <w:ind w:firstLine="512" w:firstLineChars="200"/>
        <w:rPr>
          <w:rFonts w:hint="eastAsia"/>
          <w:b w:val="0"/>
          <w:bCs/>
          <w:snapToGrid w:val="0"/>
          <w:color w:val="000000" w:themeColor="text1"/>
          <w:spacing w:val="8"/>
          <w:sz w:val="24"/>
          <w:szCs w:val="24"/>
          <w:lang w:val="en-US" w:eastAsia="zh-CN"/>
        </w:rPr>
      </w:pPr>
      <w:r>
        <w:rPr>
          <w:rFonts w:hint="eastAsia"/>
          <w:b w:val="0"/>
          <w:bCs/>
          <w:snapToGrid w:val="0"/>
          <w:color w:val="000000" w:themeColor="text1"/>
          <w:spacing w:val="8"/>
          <w:sz w:val="24"/>
          <w:szCs w:val="24"/>
          <w:lang w:val="en-US" w:eastAsia="zh-CN"/>
        </w:rPr>
        <w:t>本项目不设参选保证金</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19"/>
        <w:spacing w:line="360" w:lineRule="auto"/>
        <w:ind w:right="121" w:firstLine="480" w:firstLineChars="200"/>
        <w:jc w:val="both"/>
        <w:rPr>
          <w:rFonts w:hint="eastAsia"/>
          <w:lang w:eastAsia="zh-CN"/>
        </w:rPr>
      </w:pPr>
      <w:r>
        <w:rPr>
          <w:rFonts w:hint="eastAsia"/>
          <w:lang w:eastAsia="zh-CN"/>
        </w:rPr>
        <w:t>商务联系人：</w:t>
      </w:r>
      <w:r>
        <w:rPr>
          <w:rFonts w:hint="eastAsia"/>
          <w:lang w:val="en-US" w:eastAsia="zh-CN"/>
        </w:rPr>
        <w:t>何震洋</w:t>
      </w:r>
      <w:r>
        <w:rPr>
          <w:rFonts w:hint="eastAsia"/>
          <w:lang w:eastAsia="zh-CN"/>
        </w:rPr>
        <w:t xml:space="preserve"> 电话：</w:t>
      </w:r>
      <w:r>
        <w:rPr>
          <w:rFonts w:hint="eastAsia"/>
          <w:lang w:val="en-US" w:eastAsia="zh-CN"/>
        </w:rPr>
        <w:t>15259232765</w:t>
      </w:r>
      <w:r>
        <w:rPr>
          <w:rFonts w:hint="eastAsia"/>
          <w:lang w:eastAsia="zh-CN"/>
        </w:rPr>
        <w:t xml:space="preserve">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val="en-US" w:eastAsia="zh-CN"/>
        </w:rPr>
        <w:t>zyhe</w:t>
      </w:r>
      <w:r>
        <w:rPr>
          <w:rFonts w:hint="eastAsia"/>
          <w:lang w:eastAsia="zh-CN"/>
        </w:rPr>
        <w:t>@fhcpec.com.cn</w:t>
      </w:r>
      <w:r>
        <w:rPr>
          <w:rFonts w:hint="eastAsia"/>
          <w:lang w:eastAsia="zh-CN"/>
        </w:rPr>
        <w:fldChar w:fldCharType="end"/>
      </w:r>
    </w:p>
    <w:p>
      <w:pPr>
        <w:pStyle w:val="19"/>
        <w:spacing w:line="360" w:lineRule="auto"/>
        <w:ind w:right="121"/>
        <w:jc w:val="both"/>
        <w:rPr>
          <w:rFonts w:hint="default"/>
          <w:lang w:val="en-US" w:eastAsia="zh-CN"/>
        </w:rPr>
      </w:pPr>
      <w:r>
        <w:rPr>
          <w:rFonts w:hint="eastAsia"/>
          <w:lang w:val="en-US" w:eastAsia="zh-CN"/>
        </w:rPr>
        <w:t xml:space="preserve">    技术联系人：吴绿滨 电话：15160714114 邮箱：lbwu</w:t>
      </w:r>
      <w:r>
        <w:rPr>
          <w:rFonts w:hint="eastAsia"/>
          <w:lang w:eastAsia="zh-CN"/>
        </w:rPr>
        <w:t>@fhcpec.com.cn</w:t>
      </w:r>
    </w:p>
    <w:p>
      <w:pPr>
        <w:pStyle w:val="19"/>
        <w:spacing w:line="360" w:lineRule="auto"/>
        <w:ind w:right="121" w:firstLine="480" w:firstLineChars="200"/>
        <w:jc w:val="both"/>
        <w:rPr>
          <w:rFonts w:hint="eastAsia"/>
          <w:lang w:eastAsia="zh-CN"/>
        </w:rPr>
      </w:pPr>
      <w:r>
        <w:rPr>
          <w:rFonts w:hint="eastAsia"/>
          <w:lang w:eastAsia="zh-CN"/>
        </w:rPr>
        <w:t xml:space="preserve">纪检监察室电话：0596-6311774 </w:t>
      </w:r>
    </w:p>
    <w:p>
      <w:pPr>
        <w:pStyle w:val="19"/>
        <w:spacing w:line="360" w:lineRule="auto"/>
        <w:ind w:right="121" w:firstLine="480" w:firstLineChars="200"/>
        <w:jc w:val="both"/>
        <w:rPr>
          <w:rFonts w:hint="eastAsia"/>
          <w:lang w:eastAsia="zh-CN"/>
        </w:rPr>
      </w:pPr>
      <w:r>
        <w:rPr>
          <w:rFonts w:hint="eastAsia"/>
          <w:lang w:eastAsia="zh-CN"/>
        </w:rPr>
        <w:t>联系地址：漳州市漳浦县杜浔镇杜昌路9号</w:t>
      </w:r>
    </w:p>
    <w:p>
      <w:pPr>
        <w:pStyle w:val="19"/>
        <w:spacing w:line="360" w:lineRule="auto"/>
        <w:ind w:right="121" w:firstLine="480" w:firstLineChars="200"/>
        <w:jc w:val="both"/>
        <w:rPr>
          <w:rFonts w:hint="eastAsia"/>
          <w:lang w:eastAsia="zh-CN"/>
        </w:rPr>
      </w:pPr>
      <w:r>
        <w:rPr>
          <w:rFonts w:hint="eastAsia"/>
          <w:lang w:eastAsia="zh-CN"/>
        </w:rPr>
        <w:t>邮编：363216</w:t>
      </w:r>
    </w:p>
    <w:p>
      <w:pPr>
        <w:spacing w:line="360" w:lineRule="auto"/>
        <w:rPr>
          <w:sz w:val="24"/>
          <w:szCs w:val="24"/>
          <w:lang w:eastAsia="zh-CN"/>
        </w:rPr>
      </w:pP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p>
    <w:p>
      <w:pPr>
        <w:pStyle w:val="2"/>
        <w:tabs>
          <w:tab w:val="left" w:pos="1262"/>
        </w:tabs>
        <w:spacing w:line="360" w:lineRule="auto"/>
        <w:ind w:left="0" w:right="108"/>
        <w:jc w:val="center"/>
        <w:rPr>
          <w:sz w:val="24"/>
          <w:szCs w:val="24"/>
          <w:lang w:eastAsia="zh-CN"/>
        </w:rPr>
      </w:pPr>
    </w:p>
    <w:p>
      <w:pPr>
        <w:rPr>
          <w:lang w:eastAsia="zh-CN"/>
        </w:rPr>
      </w:pPr>
    </w:p>
    <w:p>
      <w:pPr>
        <w:pStyle w:val="54"/>
      </w:pPr>
    </w:p>
    <w:p>
      <w:pPr>
        <w:pStyle w:val="54"/>
      </w:pPr>
    </w:p>
    <w:p>
      <w:pPr>
        <w:pStyle w:val="54"/>
      </w:pPr>
    </w:p>
    <w:p>
      <w:pPr>
        <w:pStyle w:val="54"/>
      </w:pPr>
    </w:p>
    <w:p>
      <w:pPr>
        <w:pStyle w:val="54"/>
      </w:pPr>
    </w:p>
    <w:p>
      <w:pPr>
        <w:pStyle w:val="54"/>
      </w:pPr>
    </w:p>
    <w:p>
      <w:pPr>
        <w:pStyle w:val="54"/>
      </w:pPr>
    </w:p>
    <w:p>
      <w:pPr>
        <w:pStyle w:val="54"/>
        <w:rPr>
          <w:rFonts w:hint="eastAsia"/>
          <w:lang w:eastAsia="zh-CN"/>
        </w:rPr>
      </w:pPr>
      <w:r>
        <w:rPr>
          <w:rFonts w:hint="eastAsia"/>
          <w:lang w:eastAsia="zh-CN"/>
        </w:rPr>
        <w:t>、</w:t>
      </w:r>
    </w:p>
    <w:p>
      <w:pPr>
        <w:pStyle w:val="54"/>
        <w:rPr>
          <w:rFonts w:hint="eastAsia"/>
          <w:lang w:eastAsia="zh-CN"/>
        </w:rPr>
      </w:pPr>
    </w:p>
    <w:p>
      <w:pPr>
        <w:pStyle w:val="54"/>
        <w:rPr>
          <w:rFonts w:hint="eastAsia"/>
          <w:lang w:eastAsia="zh-CN"/>
        </w:rPr>
      </w:pPr>
    </w:p>
    <w:p>
      <w:pPr>
        <w:pStyle w:val="54"/>
        <w:rPr>
          <w:rFonts w:hint="eastAsia"/>
          <w:lang w:eastAsia="zh-CN"/>
        </w:rPr>
      </w:pPr>
    </w:p>
    <w:p>
      <w:pPr>
        <w:pStyle w:val="54"/>
      </w:pPr>
    </w:p>
    <w:p>
      <w:pPr>
        <w:pStyle w:val="54"/>
      </w:pPr>
    </w:p>
    <w:p>
      <w:pPr>
        <w:pStyle w:val="54"/>
      </w:pPr>
    </w:p>
    <w:p>
      <w:pPr>
        <w:pStyle w:val="2"/>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19"/>
        <w:spacing w:line="360" w:lineRule="auto"/>
        <w:ind w:right="121"/>
        <w:jc w:val="both"/>
        <w:rPr>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福建福海创石油化工有限公司核心交换机业务板卡采购项目发包</w:t>
      </w:r>
    </w:p>
    <w:p>
      <w:pPr>
        <w:pStyle w:val="19"/>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pPr>
        <w:pStyle w:val="19"/>
        <w:spacing w:line="360" w:lineRule="auto"/>
        <w:ind w:right="121"/>
        <w:jc w:val="both"/>
        <w:rPr>
          <w:lang w:eastAsia="zh-CN"/>
        </w:rPr>
      </w:pPr>
      <w:r>
        <w:rPr>
          <w:rFonts w:hint="eastAsia"/>
          <w:lang w:eastAsia="zh-CN"/>
        </w:rPr>
        <w:t xml:space="preserve">    3.承包方式：</w:t>
      </w:r>
      <w:r>
        <w:rPr>
          <w:rFonts w:hint="eastAsia"/>
          <w:color w:val="000000" w:themeColor="text1"/>
          <w:lang w:eastAsia="zh-CN"/>
        </w:rPr>
        <w:t>含税固定总价包干。</w:t>
      </w:r>
    </w:p>
    <w:p>
      <w:pPr>
        <w:pStyle w:val="19"/>
        <w:spacing w:line="360" w:lineRule="auto"/>
        <w:ind w:right="121"/>
        <w:jc w:val="both"/>
        <w:rPr>
          <w:lang w:eastAsia="zh-CN"/>
        </w:rPr>
      </w:pPr>
      <w:r>
        <w:rPr>
          <w:rFonts w:hint="eastAsia"/>
          <w:lang w:eastAsia="zh-CN"/>
        </w:rPr>
        <w:t xml:space="preserve">    4.项目工作范围及技术要求：见附件报价单及验收要求</w:t>
      </w:r>
    </w:p>
    <w:p>
      <w:pPr>
        <w:pStyle w:val="19"/>
        <w:spacing w:line="360" w:lineRule="auto"/>
        <w:ind w:right="121"/>
        <w:jc w:val="both"/>
        <w:rPr>
          <w:lang w:eastAsia="zh-CN"/>
        </w:rPr>
      </w:pPr>
      <w:r>
        <w:rPr>
          <w:rFonts w:hint="eastAsia"/>
          <w:lang w:eastAsia="zh-CN"/>
        </w:rPr>
        <w:t xml:space="preserve">    5.项目联系人</w:t>
      </w:r>
    </w:p>
    <w:p>
      <w:pPr>
        <w:pStyle w:val="19"/>
        <w:spacing w:line="360" w:lineRule="auto"/>
        <w:ind w:right="121" w:firstLine="480" w:firstLineChars="200"/>
        <w:jc w:val="both"/>
        <w:rPr>
          <w:rFonts w:hint="eastAsia"/>
          <w:lang w:eastAsia="zh-CN"/>
        </w:rPr>
      </w:pPr>
      <w:r>
        <w:rPr>
          <w:rFonts w:hint="eastAsia"/>
          <w:lang w:eastAsia="zh-CN"/>
        </w:rPr>
        <w:t>商务联系人：</w:t>
      </w:r>
      <w:r>
        <w:rPr>
          <w:rFonts w:hint="eastAsia"/>
          <w:lang w:val="en-US" w:eastAsia="zh-CN"/>
        </w:rPr>
        <w:t>何震洋</w:t>
      </w:r>
      <w:r>
        <w:rPr>
          <w:rFonts w:hint="eastAsia"/>
          <w:lang w:eastAsia="zh-CN"/>
        </w:rPr>
        <w:t xml:space="preserve"> 电话：</w:t>
      </w:r>
      <w:r>
        <w:rPr>
          <w:rFonts w:hint="eastAsia"/>
          <w:lang w:val="en-US" w:eastAsia="zh-CN"/>
        </w:rPr>
        <w:t>15259232765</w:t>
      </w:r>
      <w:r>
        <w:rPr>
          <w:rFonts w:hint="eastAsia"/>
          <w:lang w:eastAsia="zh-CN"/>
        </w:rPr>
        <w:t xml:space="preserve">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val="en-US" w:eastAsia="zh-CN"/>
        </w:rPr>
        <w:t>zyhe</w:t>
      </w:r>
      <w:r>
        <w:rPr>
          <w:rFonts w:hint="eastAsia"/>
          <w:lang w:eastAsia="zh-CN"/>
        </w:rPr>
        <w:t>@fhcpec.com.cn</w:t>
      </w:r>
      <w:r>
        <w:rPr>
          <w:rFonts w:hint="eastAsia"/>
          <w:lang w:eastAsia="zh-CN"/>
        </w:rPr>
        <w:fldChar w:fldCharType="end"/>
      </w:r>
    </w:p>
    <w:p>
      <w:pPr>
        <w:pStyle w:val="19"/>
        <w:spacing w:line="360" w:lineRule="auto"/>
        <w:ind w:right="121"/>
        <w:jc w:val="both"/>
        <w:rPr>
          <w:rFonts w:hint="default"/>
          <w:lang w:val="en-US" w:eastAsia="zh-CN"/>
        </w:rPr>
      </w:pPr>
      <w:r>
        <w:rPr>
          <w:rFonts w:hint="eastAsia"/>
          <w:lang w:val="en-US" w:eastAsia="zh-CN"/>
        </w:rPr>
        <w:t xml:space="preserve">    技术联系人：吴绿滨 电话：15160714114 邮箱：lbwu</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19"/>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19"/>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19"/>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19"/>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19"/>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19"/>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19"/>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19"/>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9"/>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19"/>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4.供应商需满足在中华人民共和国境内注册、具有独立承担民事责任能力的企业法人营业执照经营范围符合采购项目要求。</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pStyle w:val="19"/>
        <w:spacing w:line="360" w:lineRule="auto"/>
        <w:ind w:right="121" w:firstLine="534"/>
        <w:jc w:val="both"/>
        <w:rPr>
          <w:b/>
          <w:w w:val="95"/>
          <w:sz w:val="28"/>
          <w:lang w:eastAsia="zh-CN"/>
        </w:rPr>
      </w:pPr>
      <w:r>
        <w:rPr>
          <w:b/>
          <w:w w:val="95"/>
          <w:sz w:val="28"/>
          <w:lang w:eastAsia="zh-CN"/>
        </w:rPr>
        <w:t>七、参选保证金</w:t>
      </w:r>
      <w:r>
        <w:rPr>
          <w:rFonts w:hint="eastAsia"/>
          <w:b/>
          <w:w w:val="95"/>
          <w:sz w:val="28"/>
          <w:lang w:eastAsia="zh-CN"/>
        </w:rPr>
        <w:t xml:space="preserve"> </w:t>
      </w:r>
      <w:r>
        <w:rPr>
          <w:b/>
          <w:w w:val="95"/>
          <w:sz w:val="28"/>
          <w:lang w:eastAsia="zh-CN"/>
        </w:rPr>
        <w:t xml:space="preserve"> </w:t>
      </w:r>
    </w:p>
    <w:p>
      <w:pPr>
        <w:spacing w:before="15" w:line="360" w:lineRule="auto"/>
        <w:ind w:firstLine="512" w:firstLineChars="200"/>
        <w:rPr>
          <w:rFonts w:hint="eastAsia"/>
          <w:b w:val="0"/>
          <w:bCs/>
          <w:snapToGrid w:val="0"/>
          <w:color w:val="000000" w:themeColor="text1"/>
          <w:spacing w:val="8"/>
          <w:sz w:val="24"/>
          <w:szCs w:val="24"/>
          <w:lang w:val="en-US" w:eastAsia="zh-CN"/>
        </w:rPr>
      </w:pPr>
      <w:r>
        <w:rPr>
          <w:rFonts w:hint="eastAsia"/>
          <w:b w:val="0"/>
          <w:bCs/>
          <w:snapToGrid w:val="0"/>
          <w:color w:val="000000" w:themeColor="text1"/>
          <w:spacing w:val="8"/>
          <w:sz w:val="24"/>
          <w:szCs w:val="24"/>
          <w:lang w:val="en-US" w:eastAsia="zh-CN"/>
        </w:rPr>
        <w:t>本项目不设参选保证金。</w:t>
      </w:r>
    </w:p>
    <w:p>
      <w:pPr>
        <w:spacing w:before="15" w:line="360" w:lineRule="auto"/>
        <w:ind w:firstLine="534" w:firstLineChars="200"/>
        <w:rPr>
          <w:b/>
          <w:w w:val="95"/>
          <w:sz w:val="28"/>
          <w:lang w:eastAsia="zh-CN"/>
        </w:rPr>
      </w:pPr>
      <w:r>
        <w:rPr>
          <w:b/>
          <w:w w:val="95"/>
          <w:sz w:val="28"/>
          <w:lang w:eastAsia="zh-CN"/>
        </w:rPr>
        <w:t>八、参选文件的递交</w:t>
      </w:r>
      <w:r>
        <w:rPr>
          <w:rFonts w:hint="eastAsia"/>
          <w:b/>
          <w:w w:val="95"/>
          <w:sz w:val="28"/>
          <w:lang w:eastAsia="zh-CN"/>
        </w:rPr>
        <w:t>：</w:t>
      </w:r>
    </w:p>
    <w:p>
      <w:pPr>
        <w:pStyle w:val="3"/>
        <w:tabs>
          <w:tab w:val="left" w:pos="6879"/>
        </w:tabs>
        <w:spacing w:before="107" w:line="321" w:lineRule="auto"/>
        <w:ind w:left="0" w:right="106" w:firstLine="482" w:firstLineChars="200"/>
        <w:rPr>
          <w:lang w:eastAsia="zh-CN"/>
        </w:rPr>
      </w:pPr>
      <w:r>
        <w:rPr>
          <w:lang w:eastAsia="zh-CN"/>
        </w:rPr>
        <w:t>1.参选文件递交的截止时间</w:t>
      </w:r>
      <w:r>
        <w:rPr>
          <w:rFonts w:hint="eastAsia"/>
          <w:color w:val="000000" w:themeColor="text1"/>
          <w:lang w:eastAsia="zh-CN"/>
        </w:rPr>
        <w:t>：202</w:t>
      </w:r>
      <w:r>
        <w:rPr>
          <w:rFonts w:hint="eastAsia"/>
          <w:color w:val="000000" w:themeColor="text1"/>
          <w:lang w:val="en-US" w:eastAsia="zh-CN"/>
        </w:rPr>
        <w:t>3</w:t>
      </w:r>
      <w:r>
        <w:rPr>
          <w:rFonts w:hint="eastAsia"/>
          <w:color w:val="000000" w:themeColor="text1"/>
          <w:lang w:eastAsia="zh-CN"/>
        </w:rPr>
        <w:t>年</w:t>
      </w:r>
      <w:r>
        <w:rPr>
          <w:rFonts w:hint="eastAsia"/>
          <w:color w:val="000000" w:themeColor="text1"/>
          <w:lang w:val="en-US" w:eastAsia="zh-CN"/>
        </w:rPr>
        <w:t>11</w:t>
      </w:r>
      <w:r>
        <w:rPr>
          <w:rFonts w:hint="eastAsia"/>
          <w:color w:val="000000" w:themeColor="text1"/>
          <w:lang w:eastAsia="zh-CN"/>
        </w:rPr>
        <w:t>月</w:t>
      </w:r>
      <w:r>
        <w:rPr>
          <w:rFonts w:hint="eastAsia"/>
          <w:color w:val="000000" w:themeColor="text1"/>
          <w:lang w:val="en-US" w:eastAsia="zh-CN"/>
        </w:rPr>
        <w:t>18</w:t>
      </w:r>
      <w:r>
        <w:rPr>
          <w:rFonts w:hint="eastAsia"/>
          <w:color w:val="000000" w:themeColor="text1"/>
          <w:lang w:eastAsia="zh-CN"/>
        </w:rPr>
        <w:t>日1</w:t>
      </w:r>
      <w:r>
        <w:rPr>
          <w:rFonts w:hint="eastAsia"/>
          <w:color w:val="000000" w:themeColor="text1"/>
          <w:lang w:val="en-US" w:eastAsia="zh-CN"/>
        </w:rPr>
        <w:t>5</w:t>
      </w:r>
      <w:r>
        <w:rPr>
          <w:rFonts w:hint="eastAsia"/>
          <w:color w:val="000000" w:themeColor="text1"/>
          <w:lang w:eastAsia="zh-CN"/>
        </w:rPr>
        <w:t>时0分。</w:t>
      </w:r>
    </w:p>
    <w:p>
      <w:pPr>
        <w:pStyle w:val="3"/>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w:t>
      </w:r>
      <w:bookmarkStart w:id="1" w:name="_GoBack"/>
      <w:bookmarkEnd w:id="1"/>
      <w:r>
        <w:rPr>
          <w:rFonts w:hint="eastAsia"/>
          <w:spacing w:val="4"/>
          <w:lang w:eastAsia="zh-CN"/>
        </w:rPr>
        <w:t>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val="en-US" w:eastAsia="zh-CN"/>
        </w:rPr>
        <w:t>何震洋</w:t>
      </w:r>
      <w:r>
        <w:rPr>
          <w:rFonts w:hint="eastAsia"/>
          <w:lang w:eastAsia="zh-CN"/>
        </w:rPr>
        <w:t xml:space="preserve">  </w:t>
      </w:r>
      <w:r>
        <w:rPr>
          <w:spacing w:val="-6"/>
          <w:lang w:eastAsia="zh-CN"/>
        </w:rPr>
        <w:t xml:space="preserve"> </w:t>
      </w:r>
      <w:r>
        <w:rPr>
          <w:lang w:eastAsia="zh-CN"/>
        </w:rPr>
        <w:t>联系电话</w:t>
      </w:r>
      <w:r>
        <w:rPr>
          <w:spacing w:val="-4"/>
          <w:lang w:eastAsia="zh-CN"/>
        </w:rPr>
        <w:t>：</w:t>
      </w:r>
      <w:r>
        <w:rPr>
          <w:rFonts w:hint="eastAsia"/>
          <w:spacing w:val="-4"/>
          <w:lang w:val="en-US" w:eastAsia="zh-CN"/>
        </w:rPr>
        <w:t>15259232765</w:t>
      </w:r>
      <w:r>
        <w:rPr>
          <w:rFonts w:hint="eastAsia"/>
          <w:spacing w:val="-4"/>
          <w:lang w:eastAsia="zh-CN"/>
        </w:rPr>
        <w:t xml:space="preserve"> 。</w:t>
      </w:r>
    </w:p>
    <w:p>
      <w:pPr>
        <w:pStyle w:val="3"/>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19"/>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19"/>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19"/>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19"/>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before="15" w:line="360" w:lineRule="auto"/>
        <w:ind w:firstLine="534" w:firstLineChars="200"/>
        <w:rPr>
          <w:b/>
          <w:w w:val="95"/>
          <w:sz w:val="28"/>
          <w:lang w:eastAsia="zh-CN"/>
        </w:rPr>
      </w:pPr>
      <w:r>
        <w:rPr>
          <w:b/>
          <w:w w:val="95"/>
          <w:sz w:val="28"/>
          <w:lang w:eastAsia="zh-CN"/>
        </w:rPr>
        <w:t xml:space="preserve"> </w:t>
      </w:r>
    </w:p>
    <w:p>
      <w:pPr>
        <w:pStyle w:val="3"/>
        <w:tabs>
          <w:tab w:val="left" w:pos="6879"/>
        </w:tabs>
        <w:spacing w:before="107" w:line="321" w:lineRule="auto"/>
        <w:ind w:left="0" w:right="106"/>
        <w:rPr>
          <w:lang w:eastAsia="zh-CN"/>
        </w:rPr>
      </w:pPr>
      <w:r>
        <w:rPr>
          <w:rFonts w:hint="eastAsia"/>
          <w:lang w:eastAsia="zh-CN"/>
        </w:rPr>
        <w:t xml:space="preserve">   </w:t>
      </w:r>
    </w:p>
    <w:p>
      <w:pPr>
        <w:spacing w:line="321" w:lineRule="auto"/>
        <w:jc w:val="both"/>
        <w:rPr>
          <w:lang w:eastAsia="zh-CN"/>
        </w:rPr>
        <w:sectPr>
          <w:pgSz w:w="11910" w:h="16840"/>
          <w:pgMar w:top="1420" w:right="1140" w:bottom="740" w:left="1300" w:header="0" w:footer="551" w:gutter="0"/>
          <w:cols w:space="720" w:num="1"/>
        </w:sectPr>
      </w:pPr>
    </w:p>
    <w:p>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19"/>
        <w:spacing w:line="360" w:lineRule="auto"/>
        <w:ind w:right="121" w:firstLine="480" w:firstLineChars="200"/>
        <w:jc w:val="both"/>
        <w:rPr>
          <w:rFonts w:hint="default"/>
          <w:lang w:val="en-US" w:eastAsia="zh-CN"/>
        </w:rPr>
      </w:pPr>
      <w:r>
        <w:rPr>
          <w:rFonts w:hint="eastAsia"/>
          <w:lang w:val="en-US" w:eastAsia="zh-CN"/>
        </w:rPr>
        <w:t>技术参选文件，见附件格式，可不胶装。</w:t>
      </w:r>
    </w:p>
    <w:p>
      <w:pPr>
        <w:pStyle w:val="19"/>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pStyle w:val="19"/>
        <w:spacing w:line="360" w:lineRule="auto"/>
        <w:ind w:right="121" w:firstLine="480" w:firstLineChars="200"/>
        <w:jc w:val="both"/>
        <w:rPr>
          <w:rFonts w:hint="eastAsia"/>
          <w:lang w:val="en-US" w:eastAsia="zh-CN"/>
        </w:rPr>
      </w:pPr>
      <w:r>
        <w:rPr>
          <w:rFonts w:hint="eastAsia" w:cs="Times New Roman"/>
          <w:bCs w:val="0"/>
          <w:color w:val="C00000"/>
          <w:sz w:val="24"/>
          <w:szCs w:val="24"/>
          <w:lang w:val="en-US" w:eastAsia="zh-CN"/>
        </w:rPr>
        <w:t>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spacing w:before="15" w:line="360" w:lineRule="auto"/>
        <w:ind w:firstLine="534" w:firstLineChars="200"/>
        <w:rPr>
          <w:b/>
          <w:w w:val="95"/>
          <w:sz w:val="28"/>
          <w:lang w:eastAsia="zh-CN"/>
        </w:rPr>
      </w:pPr>
      <w:r>
        <w:rPr>
          <w:b/>
          <w:w w:val="95"/>
          <w:sz w:val="28"/>
          <w:lang w:eastAsia="zh-CN"/>
        </w:rPr>
        <w:t>二、参选书格式内容</w:t>
      </w:r>
    </w:p>
    <w:p>
      <w:pPr>
        <w:pStyle w:val="19"/>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19"/>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19"/>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19"/>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19"/>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19"/>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19"/>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9"/>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19"/>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19"/>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2</w:t>
      </w:r>
      <w:r>
        <w:rPr>
          <w:rFonts w:hint="eastAsia"/>
          <w:b/>
          <w:color w:val="FF0000"/>
          <w:lang w:eastAsia="zh-CN"/>
        </w:rPr>
        <w:t>万元整（</w:t>
      </w:r>
      <w:r>
        <w:rPr>
          <w:rFonts w:hint="eastAsia"/>
          <w:b/>
          <w:color w:val="FF0000"/>
          <w:lang w:val="en-US" w:eastAsia="zh-CN"/>
        </w:rPr>
        <w:t>含增值</w:t>
      </w:r>
      <w:r>
        <w:rPr>
          <w:rFonts w:hint="eastAsia"/>
          <w:b/>
          <w:color w:val="FF0000"/>
          <w:lang w:eastAsia="zh-CN"/>
        </w:rPr>
        <w:t>税包干总价）</w:t>
      </w:r>
      <w:r>
        <w:rPr>
          <w:rFonts w:hint="eastAsia"/>
          <w:lang w:eastAsia="zh-CN"/>
        </w:rPr>
        <w:t>。参选人所填报的报价高于</w:t>
      </w:r>
      <w:r>
        <w:rPr>
          <w:rFonts w:hint="eastAsia"/>
          <w:lang w:val="en-US" w:eastAsia="zh-CN"/>
        </w:rPr>
        <w:t>各分项</w:t>
      </w:r>
      <w:r>
        <w:rPr>
          <w:rFonts w:hint="eastAsia"/>
          <w:lang w:eastAsia="zh-CN"/>
        </w:rPr>
        <w:t>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w:t>
      </w:r>
      <w:r>
        <w:rPr>
          <w:rFonts w:hint="eastAsia"/>
          <w:lang w:val="en-US" w:eastAsia="zh-CN"/>
        </w:rPr>
        <w:t>zyhe</w:t>
      </w:r>
      <w:r>
        <w:rPr>
          <w:rFonts w:hint="eastAsia"/>
          <w:lang w:eastAsia="zh-CN"/>
        </w:rPr>
        <w:t>@fhcpec.com.cn</w:t>
      </w:r>
      <w:r>
        <w:rPr>
          <w:rFonts w:hint="eastAsia"/>
          <w:lang w:eastAsia="zh-CN"/>
        </w:rPr>
        <w:fldChar w:fldCharType="end"/>
      </w:r>
      <w:r>
        <w:rPr>
          <w:rFonts w:hint="eastAsia"/>
          <w:lang w:eastAsia="zh-CN"/>
        </w:rPr>
        <w:t>。</w:t>
      </w:r>
    </w:p>
    <w:p>
      <w:pPr>
        <w:pStyle w:val="19"/>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19"/>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9"/>
        <w:spacing w:line="360" w:lineRule="auto"/>
        <w:ind w:right="121" w:firstLine="480" w:firstLineChars="200"/>
        <w:jc w:val="both"/>
        <w:rPr>
          <w:lang w:eastAsia="zh-CN"/>
        </w:rPr>
      </w:pPr>
      <w:r>
        <w:rPr>
          <w:lang w:eastAsia="zh-CN"/>
        </w:rPr>
        <w:t>2.参选文件存在重大偏差的。</w:t>
      </w:r>
    </w:p>
    <w:p>
      <w:pPr>
        <w:pStyle w:val="19"/>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9"/>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19"/>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19"/>
        <w:spacing w:line="360" w:lineRule="auto"/>
        <w:ind w:right="121" w:firstLine="480" w:firstLineChars="200"/>
        <w:jc w:val="both"/>
        <w:rPr>
          <w:lang w:eastAsia="zh-CN"/>
        </w:rPr>
      </w:pPr>
      <w:r>
        <w:rPr>
          <w:lang w:eastAsia="zh-CN"/>
        </w:rPr>
        <w:t>2.在开选时没有启封和读出的参选文件，在评选时将不予考虑。</w:t>
      </w:r>
    </w:p>
    <w:p>
      <w:pPr>
        <w:pStyle w:val="19"/>
        <w:spacing w:line="360" w:lineRule="auto"/>
        <w:ind w:right="121" w:firstLine="480" w:firstLineChars="200"/>
        <w:jc w:val="both"/>
        <w:rPr>
          <w:lang w:eastAsia="zh-CN"/>
        </w:rPr>
      </w:pPr>
      <w:r>
        <w:rPr>
          <w:lang w:eastAsia="zh-CN"/>
        </w:rPr>
        <w:t>3.比选人将做开选记录。</w:t>
      </w:r>
    </w:p>
    <w:p>
      <w:pPr>
        <w:pStyle w:val="19"/>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19"/>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19"/>
        <w:spacing w:line="360" w:lineRule="auto"/>
        <w:ind w:right="121" w:firstLine="480" w:firstLineChars="200"/>
        <w:jc w:val="both"/>
        <w:rPr>
          <w:lang w:eastAsia="zh-CN"/>
        </w:rPr>
      </w:pPr>
      <w:r>
        <w:rPr>
          <w:lang w:eastAsia="zh-CN"/>
        </w:rPr>
        <w:t>1.比选人将把合同授予中选人；在授予前，仍需进行资格审查。</w:t>
      </w:r>
    </w:p>
    <w:p>
      <w:pPr>
        <w:pStyle w:val="19"/>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19"/>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8"/>
          <w:rFonts w:hint="eastAsia"/>
          <w:color w:val="000000" w:themeColor="text1"/>
          <w:lang w:eastAsia="zh-CN"/>
        </w:rPr>
        <w:t>福建福海创石油化工有限公司指定由</w:t>
      </w:r>
      <w:r>
        <w:rPr>
          <w:rStyle w:val="48"/>
          <w:color w:val="000000" w:themeColor="text1"/>
          <w:lang w:eastAsia="zh-CN"/>
        </w:rPr>
        <w:t>其</w:t>
      </w:r>
      <w:r>
        <w:rPr>
          <w:rStyle w:val="48"/>
          <w:rFonts w:hint="eastAsia"/>
          <w:color w:val="000000" w:themeColor="text1"/>
          <w:lang w:eastAsia="zh-CN"/>
        </w:rPr>
        <w:t>权属子公司“</w:t>
      </w:r>
      <w:r>
        <w:rPr>
          <w:rStyle w:val="48"/>
          <w:rFonts w:hint="eastAsia"/>
          <w:color w:val="000000" w:themeColor="text1"/>
          <w:lang w:val="en-US" w:eastAsia="zh-CN"/>
        </w:rPr>
        <w:t>腾龙芳烃</w:t>
      </w:r>
      <w:r>
        <w:rPr>
          <w:rStyle w:val="48"/>
          <w:rFonts w:hint="eastAsia"/>
          <w:color w:val="000000" w:themeColor="text1"/>
          <w:lang w:eastAsia="zh-CN"/>
        </w:rPr>
        <w:t>（漳州）有限公司”作为本合同执行主体，将于中选结果公示流程结束之日起30日内与中选人完成合同签订事宜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19"/>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19"/>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19"/>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19"/>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19"/>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19"/>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19"/>
        <w:spacing w:before="26" w:line="321" w:lineRule="auto"/>
        <w:ind w:left="118" w:right="106" w:firstLine="48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54"/>
      </w:pPr>
    </w:p>
    <w:p>
      <w:pPr>
        <w:pStyle w:val="54"/>
      </w:pPr>
    </w:p>
    <w:p>
      <w:pPr>
        <w:pStyle w:val="54"/>
      </w:pPr>
    </w:p>
    <w:p>
      <w:pPr>
        <w:pStyle w:val="54"/>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19"/>
        <w:spacing w:line="360" w:lineRule="auto"/>
        <w:ind w:right="121" w:firstLine="480" w:firstLineChars="200"/>
        <w:jc w:val="both"/>
        <w:rPr>
          <w:lang w:eastAsia="zh-CN"/>
        </w:rPr>
      </w:pPr>
      <w:r>
        <w:rPr>
          <w:lang w:eastAsia="zh-CN"/>
        </w:rPr>
        <w:t>1.参选人的参选文件无论其是否中选，均不退回。</w:t>
      </w:r>
    </w:p>
    <w:p>
      <w:pPr>
        <w:pStyle w:val="19"/>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19"/>
        <w:spacing w:line="360" w:lineRule="auto"/>
        <w:ind w:right="121" w:firstLine="480" w:firstLineChars="200"/>
        <w:jc w:val="both"/>
        <w:rPr>
          <w:lang w:eastAsia="zh-CN"/>
        </w:rPr>
      </w:pPr>
      <w:r>
        <w:rPr>
          <w:lang w:eastAsia="zh-CN"/>
        </w:rPr>
        <w:t>3.本比选文件的解释权归福建福海创石油化工有限公司。</w:t>
      </w:r>
    </w:p>
    <w:p>
      <w:pPr>
        <w:pStyle w:val="19"/>
        <w:spacing w:line="360" w:lineRule="auto"/>
        <w:ind w:left="215"/>
        <w:rPr>
          <w:lang w:eastAsia="zh-CN"/>
        </w:rPr>
      </w:pPr>
      <w:r>
        <w:rPr>
          <w:lang w:eastAsia="zh-CN"/>
        </w:rPr>
        <w:br w:type="page"/>
      </w:r>
    </w:p>
    <w:p>
      <w:pPr>
        <w:pStyle w:val="19"/>
        <w:rPr>
          <w:rFonts w:ascii="Times New Roman"/>
          <w:b/>
          <w:bCs/>
          <w:lang w:eastAsia="zh-CN"/>
        </w:rPr>
      </w:pPr>
      <w:r>
        <w:rPr>
          <w:rFonts w:hint="eastAsia" w:ascii="Times New Roman"/>
          <w:b/>
          <w:bCs/>
          <w:lang w:eastAsia="zh-CN"/>
        </w:rPr>
        <w:t>附件一、</w:t>
      </w:r>
    </w:p>
    <w:p>
      <w:pPr>
        <w:spacing w:line="120" w:lineRule="auto"/>
        <w:ind w:firstLine="2811" w:firstLineChars="1000"/>
        <w:rPr>
          <w:b/>
          <w:sz w:val="28"/>
          <w:szCs w:val="28"/>
        </w:rPr>
      </w:pPr>
      <w:bookmarkStart w:id="0" w:name="_Toc251742852"/>
      <w:r>
        <w:rPr>
          <w:rFonts w:hint="eastAsia"/>
          <w:b/>
          <w:sz w:val="28"/>
          <w:szCs w:val="28"/>
          <w:lang w:val="en-US" w:eastAsia="zh-CN"/>
        </w:rPr>
        <w:t>核心交换机业务板卡</w:t>
      </w:r>
      <w:r>
        <w:rPr>
          <w:rFonts w:hint="eastAsia"/>
          <w:b/>
          <w:sz w:val="28"/>
          <w:szCs w:val="28"/>
        </w:rPr>
        <w:t>采购合同</w:t>
      </w:r>
    </w:p>
    <w:tbl>
      <w:tblPr>
        <w:tblStyle w:val="4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29"/>
        <w:gridCol w:w="3514"/>
        <w:gridCol w:w="1436"/>
        <w:gridCol w:w="27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29" w:type="dxa"/>
          </w:tcPr>
          <w:p>
            <w:pPr>
              <w:spacing w:line="120" w:lineRule="auto"/>
              <w:rPr>
                <w:sz w:val="24"/>
              </w:rPr>
            </w:pPr>
            <w:r>
              <w:rPr>
                <w:rFonts w:hint="eastAsia"/>
                <w:sz w:val="24"/>
              </w:rPr>
              <w:t xml:space="preserve">                                                                                      </w:t>
            </w:r>
          </w:p>
        </w:tc>
        <w:tc>
          <w:tcPr>
            <w:tcW w:w="3514" w:type="dxa"/>
          </w:tcPr>
          <w:p>
            <w:pPr>
              <w:spacing w:line="120" w:lineRule="auto"/>
              <w:rPr>
                <w:sz w:val="24"/>
              </w:rPr>
            </w:pPr>
          </w:p>
        </w:tc>
        <w:tc>
          <w:tcPr>
            <w:tcW w:w="1436" w:type="dxa"/>
          </w:tcPr>
          <w:p>
            <w:pPr>
              <w:spacing w:line="120" w:lineRule="auto"/>
              <w:rPr>
                <w:sz w:val="24"/>
              </w:rPr>
            </w:pPr>
            <w:r>
              <w:rPr>
                <w:rFonts w:hint="eastAsia"/>
                <w:sz w:val="24"/>
              </w:rPr>
              <w:t>合同编号：</w:t>
            </w:r>
          </w:p>
        </w:tc>
        <w:tc>
          <w:tcPr>
            <w:tcW w:w="2791"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29" w:type="dxa"/>
          </w:tcPr>
          <w:p>
            <w:pPr>
              <w:spacing w:line="120" w:lineRule="auto"/>
              <w:rPr>
                <w:sz w:val="24"/>
              </w:rPr>
            </w:pPr>
            <w:r>
              <w:rPr>
                <w:rFonts w:hint="eastAsia"/>
                <w:sz w:val="24"/>
              </w:rPr>
              <w:t>甲方：</w:t>
            </w:r>
          </w:p>
        </w:tc>
        <w:tc>
          <w:tcPr>
            <w:tcW w:w="3514" w:type="dxa"/>
          </w:tcPr>
          <w:p>
            <w:pPr>
              <w:spacing w:line="120" w:lineRule="auto"/>
              <w:rPr>
                <w:sz w:val="24"/>
              </w:rPr>
            </w:pPr>
            <w:r>
              <w:rPr>
                <w:rStyle w:val="48"/>
                <w:rFonts w:hint="eastAsia"/>
                <w:color w:val="000000" w:themeColor="text1"/>
                <w:lang w:val="en-US" w:eastAsia="zh-CN"/>
              </w:rPr>
              <w:t>腾龙芳烃</w:t>
            </w:r>
            <w:r>
              <w:rPr>
                <w:rStyle w:val="48"/>
                <w:rFonts w:hint="eastAsia"/>
                <w:color w:val="000000" w:themeColor="text1"/>
                <w:lang w:eastAsia="zh-CN"/>
              </w:rPr>
              <w:t>（漳州）有限公司</w:t>
            </w:r>
            <w:r>
              <w:rPr>
                <w:rFonts w:hint="eastAsia"/>
                <w:sz w:val="24"/>
              </w:rPr>
              <w:t xml:space="preserve">                                     </w:t>
            </w:r>
          </w:p>
        </w:tc>
        <w:tc>
          <w:tcPr>
            <w:tcW w:w="1436" w:type="dxa"/>
          </w:tcPr>
          <w:p>
            <w:pPr>
              <w:spacing w:line="120" w:lineRule="auto"/>
              <w:rPr>
                <w:sz w:val="24"/>
              </w:rPr>
            </w:pPr>
            <w:r>
              <w:rPr>
                <w:rFonts w:hint="eastAsia"/>
                <w:sz w:val="24"/>
              </w:rPr>
              <w:t>签订地点：</w:t>
            </w:r>
          </w:p>
        </w:tc>
        <w:tc>
          <w:tcPr>
            <w:tcW w:w="2791" w:type="dxa"/>
          </w:tcPr>
          <w:p>
            <w:pPr>
              <w:spacing w:line="120" w:lineRule="auto"/>
              <w:jc w:val="left"/>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29" w:type="dxa"/>
          </w:tcPr>
          <w:p>
            <w:pPr>
              <w:spacing w:line="120" w:lineRule="auto"/>
              <w:rPr>
                <w:sz w:val="24"/>
              </w:rPr>
            </w:pPr>
            <w:r>
              <w:rPr>
                <w:rFonts w:hint="eastAsia"/>
                <w:sz w:val="24"/>
              </w:rPr>
              <w:t>乙方：</w:t>
            </w:r>
          </w:p>
        </w:tc>
        <w:tc>
          <w:tcPr>
            <w:tcW w:w="3514" w:type="dxa"/>
          </w:tcPr>
          <w:p>
            <w:pPr>
              <w:spacing w:line="120" w:lineRule="auto"/>
              <w:rPr>
                <w:sz w:val="24"/>
              </w:rPr>
            </w:pPr>
          </w:p>
        </w:tc>
        <w:tc>
          <w:tcPr>
            <w:tcW w:w="1436" w:type="dxa"/>
          </w:tcPr>
          <w:p>
            <w:pPr>
              <w:spacing w:line="120" w:lineRule="auto"/>
              <w:rPr>
                <w:sz w:val="24"/>
              </w:rPr>
            </w:pPr>
            <w:r>
              <w:rPr>
                <w:rFonts w:hint="eastAsia"/>
                <w:sz w:val="24"/>
              </w:rPr>
              <w:t>签订日期：</w:t>
            </w:r>
          </w:p>
        </w:tc>
        <w:tc>
          <w:tcPr>
            <w:tcW w:w="2791" w:type="dxa"/>
          </w:tcPr>
          <w:p>
            <w:pPr>
              <w:spacing w:line="120" w:lineRule="auto"/>
              <w:rPr>
                <w:sz w:val="24"/>
              </w:rPr>
            </w:pP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spacing w:line="120" w:lineRule="auto"/>
        <w:rPr>
          <w:sz w:val="24"/>
        </w:rPr>
      </w:pPr>
      <w:r>
        <w:rPr>
          <w:rFonts w:hint="eastAsia"/>
          <w:sz w:val="24"/>
        </w:rPr>
        <w:t>1、合同标的和合同价格</w:t>
      </w:r>
    </w:p>
    <w:tbl>
      <w:tblPr>
        <w:tblStyle w:val="45"/>
        <w:tblW w:w="103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2127"/>
        <w:gridCol w:w="1701"/>
        <w:gridCol w:w="1417"/>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943" w:type="dxa"/>
            <w:vAlign w:val="center"/>
          </w:tcPr>
          <w:p>
            <w:pPr>
              <w:spacing w:line="120" w:lineRule="auto"/>
              <w:jc w:val="center"/>
              <w:rPr>
                <w:b/>
                <w:sz w:val="24"/>
              </w:rPr>
            </w:pPr>
            <w:r>
              <w:rPr>
                <w:rFonts w:hint="eastAsia"/>
                <w:b/>
                <w:sz w:val="24"/>
              </w:rPr>
              <w:t>产品名称</w:t>
            </w:r>
          </w:p>
        </w:tc>
        <w:tc>
          <w:tcPr>
            <w:tcW w:w="2127" w:type="dxa"/>
            <w:vAlign w:val="center"/>
          </w:tcPr>
          <w:p>
            <w:pPr>
              <w:spacing w:line="120" w:lineRule="auto"/>
              <w:jc w:val="center"/>
              <w:rPr>
                <w:b/>
                <w:sz w:val="24"/>
              </w:rPr>
            </w:pPr>
            <w:r>
              <w:rPr>
                <w:rFonts w:hint="eastAsia"/>
                <w:b/>
                <w:sz w:val="24"/>
              </w:rPr>
              <w:t>规格型号</w:t>
            </w:r>
          </w:p>
        </w:tc>
        <w:tc>
          <w:tcPr>
            <w:tcW w:w="1701" w:type="dxa"/>
            <w:vAlign w:val="center"/>
          </w:tcPr>
          <w:p>
            <w:pPr>
              <w:spacing w:line="120" w:lineRule="auto"/>
              <w:jc w:val="center"/>
              <w:rPr>
                <w:b/>
                <w:sz w:val="24"/>
              </w:rPr>
            </w:pPr>
            <w:r>
              <w:rPr>
                <w:rFonts w:hint="eastAsia"/>
                <w:b/>
                <w:sz w:val="24"/>
              </w:rPr>
              <w:t>数量</w:t>
            </w:r>
          </w:p>
        </w:tc>
        <w:tc>
          <w:tcPr>
            <w:tcW w:w="1417" w:type="dxa"/>
            <w:vAlign w:val="center"/>
          </w:tcPr>
          <w:p>
            <w:pPr>
              <w:spacing w:line="120" w:lineRule="auto"/>
              <w:jc w:val="center"/>
              <w:rPr>
                <w:b/>
                <w:sz w:val="24"/>
              </w:rPr>
            </w:pPr>
            <w:r>
              <w:rPr>
                <w:rFonts w:hint="eastAsia"/>
                <w:b/>
                <w:sz w:val="24"/>
              </w:rPr>
              <w:t>单价/元</w:t>
            </w:r>
          </w:p>
        </w:tc>
        <w:tc>
          <w:tcPr>
            <w:tcW w:w="2126"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rPr>
        <w:tc>
          <w:tcPr>
            <w:tcW w:w="2943" w:type="dxa"/>
            <w:vAlign w:val="center"/>
          </w:tcPr>
          <w:p>
            <w:pPr>
              <w:spacing w:line="120" w:lineRule="auto"/>
              <w:jc w:val="center"/>
              <w:rPr>
                <w:rFonts w:hint="eastAsia" w:eastAsia="宋体"/>
                <w:sz w:val="24"/>
                <w:lang w:val="en-US" w:eastAsia="zh-CN"/>
              </w:rPr>
            </w:pPr>
            <w:permStart w:id="0" w:edGrp="everyone" w:colFirst="0" w:colLast="0"/>
            <w:permStart w:id="1" w:edGrp="everyone" w:colFirst="1" w:colLast="1"/>
            <w:permStart w:id="2" w:edGrp="everyone" w:colFirst="2" w:colLast="2"/>
            <w:permStart w:id="3" w:edGrp="everyone" w:colFirst="3" w:colLast="3"/>
            <w:permStart w:id="4" w:edGrp="everyone" w:colFirst="4" w:colLast="4"/>
            <w:r>
              <w:rPr>
                <w:rFonts w:hint="eastAsia" w:eastAsia="宋体"/>
                <w:sz w:val="24"/>
                <w:lang w:val="en-US" w:eastAsia="zh-CN"/>
              </w:rPr>
              <w:t>LSQM2GP24TSSA0</w:t>
            </w:r>
          </w:p>
          <w:p>
            <w:pPr>
              <w:spacing w:line="120" w:lineRule="auto"/>
              <w:jc w:val="center"/>
              <w:rPr>
                <w:rFonts w:hint="eastAsia" w:eastAsia="宋体"/>
                <w:sz w:val="24"/>
                <w:lang w:val="en-US" w:eastAsia="zh-CN"/>
              </w:rPr>
            </w:pPr>
            <w:r>
              <w:rPr>
                <w:rFonts w:hint="eastAsia" w:eastAsia="宋体"/>
                <w:sz w:val="24"/>
                <w:lang w:val="en-US" w:eastAsia="zh-CN"/>
              </w:rPr>
              <w:t>核心交换机业务板卡</w:t>
            </w:r>
          </w:p>
        </w:tc>
        <w:tc>
          <w:tcPr>
            <w:tcW w:w="2127" w:type="dxa"/>
            <w:vAlign w:val="center"/>
          </w:tcPr>
          <w:p>
            <w:pPr>
              <w:spacing w:line="120" w:lineRule="auto"/>
              <w:jc w:val="center"/>
              <w:rPr>
                <w:rFonts w:hint="default" w:eastAsia="宋体"/>
                <w:sz w:val="24"/>
                <w:lang w:val="en-US" w:eastAsia="zh-CN"/>
              </w:rPr>
            </w:pPr>
            <w:r>
              <w:rPr>
                <w:rFonts w:hint="eastAsia"/>
                <w:sz w:val="24"/>
                <w:lang w:val="en-US" w:eastAsia="zh-CN"/>
              </w:rPr>
              <w:t>详见技术要求</w:t>
            </w:r>
          </w:p>
        </w:tc>
        <w:tc>
          <w:tcPr>
            <w:tcW w:w="1701" w:type="dxa"/>
            <w:vAlign w:val="center"/>
          </w:tcPr>
          <w:p>
            <w:pPr>
              <w:spacing w:line="120" w:lineRule="auto"/>
              <w:jc w:val="center"/>
              <w:rPr>
                <w:rFonts w:hint="default" w:eastAsia="宋体"/>
                <w:sz w:val="24"/>
                <w:lang w:val="en-US" w:eastAsia="zh-CN"/>
              </w:rPr>
            </w:pPr>
            <w:r>
              <w:rPr>
                <w:rFonts w:hint="eastAsia"/>
                <w:sz w:val="24"/>
                <w:lang w:val="en-US" w:eastAsia="zh-CN"/>
              </w:rPr>
              <w:t>2张</w:t>
            </w:r>
          </w:p>
        </w:tc>
        <w:tc>
          <w:tcPr>
            <w:tcW w:w="1417" w:type="dxa"/>
            <w:vAlign w:val="center"/>
          </w:tcPr>
          <w:p>
            <w:pPr>
              <w:spacing w:line="120" w:lineRule="auto"/>
              <w:jc w:val="center"/>
              <w:rPr>
                <w:sz w:val="24"/>
              </w:rPr>
            </w:pPr>
          </w:p>
        </w:tc>
        <w:tc>
          <w:tcPr>
            <w:tcW w:w="2126" w:type="dxa"/>
            <w:vAlign w:val="center"/>
          </w:tcPr>
          <w:p>
            <w:pPr>
              <w:spacing w:line="120" w:lineRule="auto"/>
              <w:jc w:val="center"/>
              <w:rPr>
                <w:sz w:val="24"/>
              </w:rPr>
            </w:pPr>
          </w:p>
        </w:tc>
      </w:tr>
      <w:permEnd w:id="0"/>
      <w:permEnd w:id="1"/>
      <w:permEnd w:id="2"/>
      <w:permEnd w:id="3"/>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sz w:val="24"/>
              </w:rPr>
            </w:pPr>
            <w:r>
              <w:rPr>
                <w:rFonts w:hint="eastAsia"/>
                <w:sz w:val="24"/>
              </w:rPr>
              <w:t>合同金额合计</w:t>
            </w:r>
          </w:p>
        </w:tc>
        <w:tc>
          <w:tcPr>
            <w:tcW w:w="7371" w:type="dxa"/>
            <w:gridSpan w:val="4"/>
            <w:vAlign w:val="center"/>
          </w:tcPr>
          <w:p>
            <w:pPr>
              <w:spacing w:line="120" w:lineRule="auto"/>
              <w:jc w:val="center"/>
              <w:rPr>
                <w:sz w:val="24"/>
              </w:rPr>
            </w:pPr>
            <w:permStart w:id="5" w:edGrp="everyone"/>
            <w:r>
              <w:rPr>
                <w:rFonts w:hint="eastAsia"/>
                <w:sz w:val="24"/>
              </w:rPr>
              <w:t xml:space="preserve">    </w:t>
            </w:r>
            <w:permEnd w:id="5"/>
            <w:r>
              <w:rPr>
                <w:rFonts w:hint="eastAsia"/>
                <w:sz w:val="24"/>
              </w:rPr>
              <w:t xml:space="preserve">（大写） </w:t>
            </w:r>
            <w:permStart w:id="6" w:edGrp="everyone"/>
            <w:r>
              <w:rPr>
                <w:rFonts w:hint="eastAsia"/>
                <w:sz w:val="24"/>
              </w:rPr>
              <w:t xml:space="preserve">  </w:t>
            </w:r>
            <w:permEnd w:id="6"/>
            <w:r>
              <w:rPr>
                <w:rFonts w:hint="eastAsia"/>
                <w:sz w:val="24"/>
              </w:rPr>
              <w:t>（小写）</w:t>
            </w:r>
          </w:p>
        </w:tc>
      </w:tr>
    </w:tbl>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120" w:lineRule="auto"/>
        <w:ind w:firstLine="360" w:firstLineChars="150"/>
        <w:rPr>
          <w:sz w:val="24"/>
        </w:rPr>
      </w:pPr>
      <w:r>
        <w:rPr>
          <w:rFonts w:hint="eastAsia"/>
          <w:sz w:val="24"/>
        </w:rPr>
        <w:t>。</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sz w:val="24"/>
          <w:u w:val="single"/>
        </w:rPr>
        <w:t xml:space="preserve">                    </w:t>
      </w:r>
    </w:p>
    <w:p>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w:t>
      </w:r>
      <w:r>
        <w:rPr>
          <w:rFonts w:hint="eastAsia"/>
          <w:b/>
          <w:sz w:val="24"/>
          <w:u w:val="single"/>
        </w:rPr>
        <w:t>如甲方要求推迟交货，则乙方应无条件同意并保管好货物）</w:t>
      </w:r>
    </w:p>
    <w:p>
      <w:pPr>
        <w:spacing w:line="360" w:lineRule="auto"/>
        <w:ind w:firstLine="480" w:firstLineChars="200"/>
        <w:rPr>
          <w:sz w:val="24"/>
        </w:rPr>
      </w:pPr>
      <w:r>
        <w:rPr>
          <w:rFonts w:hint="eastAsia"/>
          <w:sz w:val="24"/>
        </w:rPr>
        <w:t>2.4乙方提供产品安装及调试服务，并承担运输过程中发生的一切费用。在产品交付给甲方之前，产品毁损、灭失等风险均由乙方自行承担。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sz w:val="24"/>
        </w:rPr>
      </w:pPr>
      <w:r>
        <w:rPr>
          <w:rFonts w:hint="eastAsia"/>
          <w:sz w:val="24"/>
        </w:rPr>
        <w:t>3.1</w:t>
      </w:r>
      <w:r>
        <w:rPr>
          <w:rFonts w:hint="eastAsia"/>
          <w:sz w:val="24"/>
          <w:lang w:eastAsia="zh-CN"/>
        </w:rPr>
        <w:t>到货后，甲方依据本合同约定的质量、数量标准验收合格后，乙方提供合同总额的税率为 13% 的增值税专用发票以及结算所需的各类清单，甲方收到并确认无误后30个工作日支付</w:t>
      </w:r>
      <w:r>
        <w:rPr>
          <w:rFonts w:hint="eastAsia"/>
          <w:sz w:val="24"/>
          <w:lang w:val="en-US" w:eastAsia="zh-CN"/>
        </w:rPr>
        <w:t>100</w:t>
      </w:r>
      <w:r>
        <w:rPr>
          <w:rFonts w:hint="eastAsia"/>
          <w:sz w:val="24"/>
          <w:lang w:eastAsia="zh-CN"/>
        </w:rPr>
        <w:t>%的货款。</w:t>
      </w:r>
    </w:p>
    <w:p>
      <w:pPr>
        <w:spacing w:line="360" w:lineRule="auto"/>
        <w:ind w:firstLine="480" w:firstLineChars="200"/>
        <w:rPr>
          <w:sz w:val="24"/>
        </w:rPr>
      </w:pPr>
      <w:r>
        <w:rPr>
          <w:rFonts w:hint="eastAsia"/>
          <w:sz w:val="24"/>
        </w:rPr>
        <w:t xml:space="preserve">3.2 </w:t>
      </w:r>
      <w:r>
        <w:rPr>
          <w:sz w:val="24"/>
        </w:rPr>
        <w:t>乙方应根据甲方要求在甲方每次付款前</w:t>
      </w:r>
      <w:r>
        <w:rPr>
          <w:rFonts w:hint="eastAsia"/>
          <w:sz w:val="24"/>
          <w:u w:val="single"/>
          <w:lang w:val="en-US" w:eastAsia="zh-CN"/>
        </w:rPr>
        <w:t>15</w:t>
      </w:r>
      <w:r>
        <w:rPr>
          <w:sz w:val="24"/>
        </w:rPr>
        <w:t>日内提供正式税务发票</w:t>
      </w:r>
      <w:r>
        <w:rPr>
          <w:rFonts w:hint="eastAsia"/>
          <w:sz w:val="24"/>
        </w:rPr>
        <w:t>，否则甲方有权顺延付款。现场交货条件下，乙方应提交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pPr>
        <w:snapToGrid w:val="0"/>
        <w:spacing w:line="360" w:lineRule="auto"/>
        <w:rPr>
          <w:rFonts w:ascii="宋体" w:hAnsi="宋体"/>
          <w:szCs w:val="21"/>
        </w:rPr>
      </w:pPr>
    </w:p>
    <w:p>
      <w:pPr>
        <w:spacing w:line="360" w:lineRule="auto"/>
        <w:ind w:firstLine="480" w:firstLineChars="200"/>
        <w:rPr>
          <w:sz w:val="24"/>
        </w:rPr>
      </w:pPr>
      <w:r>
        <w:rPr>
          <w:rFonts w:hint="eastAsia"/>
          <w:sz w:val="24"/>
        </w:rPr>
        <w:t>3.3甲方的付款并不限制甲方在随后时间对已开具发票的费用提出争议或对合同中不满意的服务、不符合要求的产品进行索赔的权利。</w:t>
      </w:r>
    </w:p>
    <w:p>
      <w:pPr>
        <w:spacing w:line="360" w:lineRule="auto"/>
        <w:ind w:firstLine="480" w:firstLineChars="200"/>
        <w:rPr>
          <w:sz w:val="24"/>
        </w:rPr>
      </w:pPr>
      <w:r>
        <w:rPr>
          <w:rFonts w:hint="eastAsia"/>
          <w:sz w:val="24"/>
        </w:rPr>
        <w:t>3.4甲方有权从应付乙方的款项中抵扣乙方按本合同应支付给甲方的费用，包括但不限于违约金、赔偿金、乙方造成的一切损失、债务。</w:t>
      </w:r>
    </w:p>
    <w:p>
      <w:pPr>
        <w:spacing w:line="360" w:lineRule="auto"/>
        <w:ind w:firstLine="480" w:firstLineChars="200"/>
        <w:rPr>
          <w:sz w:val="24"/>
        </w:rPr>
      </w:pPr>
    </w:p>
    <w:p>
      <w:pPr>
        <w:spacing w:line="360" w:lineRule="auto"/>
        <w:rPr>
          <w:sz w:val="24"/>
        </w:rPr>
      </w:pPr>
      <w:r>
        <w:rPr>
          <w:rFonts w:hint="eastAsia"/>
          <w:sz w:val="24"/>
        </w:rPr>
        <w:t>4、质量要求和技术标准</w:t>
      </w:r>
    </w:p>
    <w:p>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pPr>
        <w:spacing w:line="360" w:lineRule="auto"/>
        <w:ind w:firstLine="480"/>
        <w:rPr>
          <w:rFonts w:hint="eastAsia"/>
          <w:sz w:val="24"/>
        </w:rPr>
      </w:pPr>
      <w:r>
        <w:rPr>
          <w:rFonts w:hint="eastAsia"/>
          <w:sz w:val="24"/>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80"/>
        <w:rPr>
          <w:sz w:val="24"/>
        </w:rPr>
      </w:pPr>
      <w:r>
        <w:rPr>
          <w:rFonts w:hint="eastAsia"/>
          <w:sz w:val="24"/>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rPr>
        <w:t xml:space="preserve">   个月。  </w:t>
      </w:r>
    </w:p>
    <w:p>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pPr>
        <w:spacing w:line="360" w:lineRule="auto"/>
        <w:rPr>
          <w:sz w:val="24"/>
        </w:rPr>
      </w:pPr>
      <w:r>
        <w:rPr>
          <w:rFonts w:hint="eastAsia"/>
          <w:sz w:val="24"/>
        </w:rPr>
        <w:t>8、违约责任</w:t>
      </w:r>
    </w:p>
    <w:p>
      <w:pPr>
        <w:spacing w:line="360" w:lineRule="auto"/>
        <w:rPr>
          <w:sz w:val="24"/>
        </w:rPr>
      </w:pPr>
      <w:r>
        <w:rPr>
          <w:rFonts w:hint="eastAsia"/>
          <w:sz w:val="24"/>
        </w:rPr>
        <w:t xml:space="preserve">   8.1乙方逾期交货的，每日按照合同总额的</w:t>
      </w:r>
      <w:r>
        <w:rPr>
          <w:rFonts w:hint="eastAsia"/>
          <w:color w:val="FF0000"/>
          <w:sz w:val="24"/>
          <w:u w:val="single"/>
          <w:lang w:val="en-US" w:eastAsia="zh-CN"/>
        </w:rPr>
        <w:t>0.1</w:t>
      </w:r>
      <w:r>
        <w:rPr>
          <w:rFonts w:hint="eastAsia"/>
          <w:sz w:val="24"/>
        </w:rPr>
        <w:t>%向甲方支付违约金，逾期超过</w:t>
      </w:r>
      <w:r>
        <w:rPr>
          <w:rFonts w:hint="eastAsia"/>
          <w:sz w:val="24"/>
          <w:u w:val="single"/>
          <w:lang w:val="en-US" w:eastAsia="zh-CN"/>
        </w:rPr>
        <w:t>10</w:t>
      </w:r>
      <w:r>
        <w:rPr>
          <w:sz w:val="24"/>
          <w:u w:val="single"/>
        </w:rPr>
        <w:t xml:space="preserve"> </w:t>
      </w:r>
      <w:r>
        <w:rPr>
          <w:rFonts w:hint="eastAsia"/>
          <w:sz w:val="24"/>
        </w:rPr>
        <w:t>日的，甲方有权解除合同，并要求乙方一次性支付合同总额</w:t>
      </w:r>
      <w:r>
        <w:rPr>
          <w:rFonts w:hint="eastAsia"/>
          <w:sz w:val="24"/>
          <w:u w:val="single"/>
          <w:lang w:val="en-US" w:eastAsia="zh-CN"/>
        </w:rPr>
        <w:t>20</w:t>
      </w:r>
      <w:r>
        <w:rPr>
          <w:rFonts w:hint="eastAsia"/>
          <w:sz w:val="24"/>
        </w:rPr>
        <w:t>%的违约金</w:t>
      </w:r>
      <w:r>
        <w:rPr>
          <w:rFonts w:hint="eastAsia"/>
          <w:szCs w:val="21"/>
        </w:rPr>
        <w:t>，</w:t>
      </w:r>
      <w:r>
        <w:rPr>
          <w:rFonts w:hint="eastAsia"/>
          <w:b/>
          <w:sz w:val="22"/>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rPr>
      </w:pPr>
      <w:r>
        <w:rPr>
          <w:rFonts w:hint="eastAsia"/>
          <w:sz w:val="24"/>
        </w:rPr>
        <w:t>12、本合同一式四份，经双方签订后生效，甲方执三份、乙方执一份，具有同等效力。</w:t>
      </w:r>
    </w:p>
    <w:tbl>
      <w:tblPr>
        <w:tblStyle w:val="46"/>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甲方：</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联系地址：</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委托代理人：</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电话：</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开户银行：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账号：</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b/>
          <w:bCs/>
          <w:sz w:val="24"/>
          <w:szCs w:val="24"/>
        </w:rPr>
      </w:pPr>
      <w:r>
        <w:rPr>
          <w:rFonts w:hint="eastAsia"/>
          <w:b/>
          <w:bCs/>
          <w:sz w:val="24"/>
          <w:szCs w:val="24"/>
        </w:rPr>
        <w:t>附件二、参选文件范本</w:t>
      </w:r>
    </w:p>
    <w:p>
      <w:pPr>
        <w:pStyle w:val="24"/>
        <w:jc w:val="center"/>
        <w:rPr>
          <w:rFonts w:ascii="Times New Roman" w:hAnsi="Times New Roman"/>
          <w:b/>
          <w:sz w:val="52"/>
          <w:szCs w:val="52"/>
          <w:lang w:eastAsia="zh-CN"/>
        </w:rPr>
      </w:pPr>
    </w:p>
    <w:p>
      <w:pPr>
        <w:pStyle w:val="24"/>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4"/>
        <w:spacing w:line="615" w:lineRule="exact"/>
        <w:jc w:val="center"/>
        <w:rPr>
          <w:rFonts w:ascii="方正小标宋简体" w:hAnsi="方正小标宋简体" w:eastAsia="方正小标宋简体" w:cs="方正小标宋简体"/>
          <w:b/>
          <w:sz w:val="44"/>
          <w:szCs w:val="44"/>
          <w:lang w:eastAsia="zh-CN"/>
        </w:rPr>
      </w:pPr>
    </w:p>
    <w:p>
      <w:pPr>
        <w:pStyle w:val="24"/>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eastAsia="zh-CN"/>
        </w:rPr>
        <w:t>核心交换机业务板卡采购项目发包</w:t>
      </w:r>
      <w:r>
        <w:rPr>
          <w:rFonts w:hint="eastAsia" w:ascii="方正小标宋简体" w:hAnsi="方正小标宋简体" w:eastAsia="方正小标宋简体" w:cs="方正小标宋简体"/>
          <w:b/>
          <w:color w:val="FF0000"/>
          <w:sz w:val="44"/>
          <w:szCs w:val="44"/>
          <w:lang w:val="en-US" w:eastAsia="zh-CN"/>
        </w:rPr>
        <w:t>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54"/>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b/>
          <w:bCs/>
          <w:sz w:val="32"/>
          <w:szCs w:val="36"/>
          <w:lang w:eastAsia="zh-CN"/>
        </w:rPr>
      </w:pPr>
    </w:p>
    <w:p>
      <w:pPr>
        <w:pStyle w:val="24"/>
        <w:rPr>
          <w:rFonts w:ascii="Times New Roman" w:hAnsi="Times New Roman"/>
          <w:b/>
          <w:bCs/>
          <w:sz w:val="32"/>
          <w:szCs w:val="36"/>
          <w:lang w:eastAsia="zh-CN"/>
        </w:rPr>
      </w:pPr>
    </w:p>
    <w:p>
      <w:pPr>
        <w:pStyle w:val="24"/>
        <w:rPr>
          <w:rFonts w:ascii="Times New Roman" w:hAnsi="Times New Roman"/>
          <w:b/>
          <w:bCs/>
          <w:sz w:val="32"/>
          <w:szCs w:val="36"/>
          <w:lang w:eastAsia="zh-CN"/>
        </w:rPr>
      </w:pPr>
    </w:p>
    <w:p>
      <w:pPr>
        <w:pStyle w:val="24"/>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4"/>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11</w:t>
      </w:r>
      <w:r>
        <w:rPr>
          <w:rFonts w:ascii="Times New Roman" w:hAnsi="Times New Roman"/>
          <w:b/>
          <w:bCs/>
          <w:color w:val="FF0000"/>
          <w:w w:val="95"/>
          <w:sz w:val="32"/>
          <w:lang w:eastAsia="zh-CN"/>
        </w:rPr>
        <w:t>月</w:t>
      </w:r>
    </w:p>
    <w:p>
      <w:pPr>
        <w:rPr>
          <w:lang w:eastAsia="zh-CN"/>
        </w:rPr>
      </w:pPr>
    </w:p>
    <w:p>
      <w:pPr>
        <w:pStyle w:val="54"/>
      </w:pPr>
    </w:p>
    <w:p>
      <w:pPr>
        <w:pStyle w:val="54"/>
      </w:pPr>
    </w:p>
    <w:p>
      <w:pPr>
        <w:pStyle w:val="54"/>
      </w:pPr>
    </w:p>
    <w:p>
      <w:pPr>
        <w:pStyle w:val="54"/>
      </w:pPr>
    </w:p>
    <w:p>
      <w:pPr>
        <w:pStyle w:val="54"/>
      </w:pPr>
    </w:p>
    <w:p>
      <w:pPr>
        <w:pStyle w:val="54"/>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2"/>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2"/>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2"/>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_x0000_s2050" o:spid="_x0000_s2050"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2"/>
        <w:spacing w:beforeLines="0" w:afterLines="0" w:line="240" w:lineRule="auto"/>
        <w:ind w:firstLine="618" w:firstLineChars="221"/>
        <w:rPr>
          <w:rFonts w:cs="Times New Roman"/>
          <w:bCs w:val="0"/>
          <w:color w:val="C00000"/>
          <w:lang w:eastAsia="zh-CN"/>
        </w:rPr>
      </w:pP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2"/>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pStyle w:val="54"/>
      </w:pPr>
    </w:p>
    <w:p>
      <w:pPr>
        <w:pStyle w:val="54"/>
      </w:pPr>
    </w:p>
    <w:p>
      <w:pPr>
        <w:pStyle w:val="54"/>
      </w:pPr>
    </w:p>
    <w:p>
      <w:pPr>
        <w:pStyle w:val="54"/>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5"/>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lang w:eastAsia="zh-CN"/>
              </w:rPr>
              <w:t>参选</w:t>
            </w:r>
            <w:r>
              <w:rPr>
                <w:rFonts w:hint="eastAsia"/>
                <w:sz w:val="24"/>
              </w:rPr>
              <w:t>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rFonts w:hint="default"/>
                <w:sz w:val="24"/>
                <w:lang w:val="en-US" w:eastAsia="zh-CN"/>
              </w:rPr>
            </w:pPr>
            <w:r>
              <w:rPr>
                <w:rFonts w:hint="eastAsia"/>
                <w:sz w:val="24"/>
                <w:lang w:val="en-US" w:eastAsia="zh-CN"/>
              </w:rPr>
              <w:t>资质业绩这证明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val="en-US" w:eastAsia="zh-CN"/>
              </w:rPr>
              <w:t>5</w:t>
            </w:r>
          </w:p>
        </w:tc>
        <w:tc>
          <w:tcPr>
            <w:tcW w:w="6023" w:type="dxa"/>
          </w:tcPr>
          <w:p>
            <w:pPr>
              <w:spacing w:line="500" w:lineRule="exact"/>
              <w:rPr>
                <w:sz w:val="24"/>
              </w:rPr>
            </w:pPr>
            <w:r>
              <w:rPr>
                <w:rFonts w:hint="eastAsia"/>
                <w:sz w:val="24"/>
              </w:rPr>
              <w:t>参选报价单</w:t>
            </w:r>
          </w:p>
        </w:tc>
        <w:tc>
          <w:tcPr>
            <w:tcW w:w="1843" w:type="dxa"/>
          </w:tcPr>
          <w:p>
            <w:pPr>
              <w:spacing w:line="500" w:lineRule="exact"/>
              <w:jc w:val="center"/>
              <w:rPr>
                <w:sz w:val="24"/>
              </w:rPr>
            </w:pPr>
          </w:p>
        </w:tc>
      </w:tr>
    </w:tbl>
    <w:p>
      <w:pPr>
        <w:pStyle w:val="54"/>
        <w:rPr>
          <w:b/>
          <w:bCs/>
          <w:sz w:val="36"/>
          <w:szCs w:val="36"/>
        </w:rPr>
      </w:pPr>
    </w:p>
    <w:p>
      <w:pPr>
        <w:pStyle w:val="54"/>
        <w:rPr>
          <w:b/>
          <w:bCs/>
          <w:sz w:val="36"/>
          <w:szCs w:val="36"/>
        </w:rPr>
      </w:pPr>
    </w:p>
    <w:p>
      <w:pPr>
        <w:spacing w:line="500" w:lineRule="exact"/>
        <w:rPr>
          <w:b/>
          <w:bCs/>
          <w:sz w:val="36"/>
          <w:szCs w:val="36"/>
          <w:lang w:eastAsia="zh-CN"/>
        </w:rPr>
      </w:pPr>
    </w:p>
    <w:p>
      <w:pPr>
        <w:pStyle w:val="54"/>
        <w:rPr>
          <w:b/>
          <w:bCs/>
          <w:sz w:val="36"/>
          <w:szCs w:val="36"/>
        </w:rPr>
      </w:pPr>
    </w:p>
    <w:p>
      <w:pPr>
        <w:pStyle w:val="54"/>
        <w:rPr>
          <w:b/>
          <w:bCs/>
          <w:sz w:val="36"/>
          <w:szCs w:val="36"/>
        </w:rPr>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54"/>
      </w:pPr>
    </w:p>
    <w:p>
      <w:pPr>
        <w:pStyle w:val="54"/>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54"/>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54"/>
        <w:jc w:val="center"/>
      </w:pPr>
    </w:p>
    <w:p>
      <w:pPr>
        <w:pStyle w:val="54"/>
        <w:jc w:val="center"/>
      </w:pPr>
    </w:p>
    <w:p>
      <w:pPr>
        <w:pStyle w:val="54"/>
        <w:jc w:val="center"/>
      </w:pPr>
    </w:p>
    <w:p>
      <w:pPr>
        <w:pStyle w:val="54"/>
        <w:jc w:val="center"/>
      </w:pPr>
    </w:p>
    <w:p>
      <w:pPr>
        <w:pStyle w:val="54"/>
        <w:jc w:val="center"/>
      </w:pPr>
    </w:p>
    <w:p>
      <w:pPr>
        <w:pStyle w:val="54"/>
        <w:jc w:val="center"/>
        <w:rPr>
          <w:color w:val="4E6127"/>
        </w:rPr>
      </w:pPr>
    </w:p>
    <w:p>
      <w:pPr>
        <w:pStyle w:val="54"/>
        <w:jc w:val="center"/>
      </w:pPr>
    </w:p>
    <w:p>
      <w:pPr>
        <w:pStyle w:val="54"/>
        <w:jc w:val="both"/>
      </w:pPr>
    </w:p>
    <w:p>
      <w:pPr>
        <w:pStyle w:val="54"/>
        <w:jc w:val="center"/>
      </w:pPr>
    </w:p>
    <w:p>
      <w:pPr>
        <w:pStyle w:val="54"/>
        <w:jc w:val="both"/>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54"/>
        <w:rPr>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54"/>
        <w:rPr>
          <w:rFonts w:hint="eastAsia"/>
          <w:b/>
          <w:bCs/>
          <w:sz w:val="36"/>
          <w:szCs w:val="36"/>
          <w:lang w:eastAsia="zh-CN"/>
        </w:rPr>
      </w:pPr>
    </w:p>
    <w:p>
      <w:pPr>
        <w:pStyle w:val="54"/>
        <w:rPr>
          <w:rFonts w:hint="eastAsia"/>
          <w:b/>
          <w:bCs/>
          <w:sz w:val="36"/>
          <w:szCs w:val="36"/>
          <w:lang w:eastAsia="zh-CN"/>
        </w:rPr>
      </w:pPr>
    </w:p>
    <w:p>
      <w:pPr>
        <w:pStyle w:val="54"/>
        <w:rPr>
          <w:rFonts w:hint="eastAsia"/>
          <w:b/>
          <w:bCs/>
          <w:sz w:val="36"/>
          <w:szCs w:val="36"/>
          <w:lang w:eastAsia="zh-CN"/>
        </w:rPr>
      </w:pPr>
    </w:p>
    <w:p>
      <w:pPr>
        <w:pStyle w:val="54"/>
        <w:rPr>
          <w:rFonts w:hint="eastAsia"/>
          <w:b/>
          <w:bCs/>
          <w:sz w:val="36"/>
          <w:szCs w:val="36"/>
          <w:lang w:eastAsia="zh-CN"/>
        </w:rPr>
      </w:pPr>
    </w:p>
    <w:p>
      <w:pPr>
        <w:pStyle w:val="54"/>
        <w:rPr>
          <w:rFonts w:hint="eastAsia"/>
          <w:b/>
          <w:bCs/>
          <w:sz w:val="36"/>
          <w:szCs w:val="36"/>
          <w:lang w:eastAsia="zh-CN"/>
        </w:rPr>
      </w:pPr>
    </w:p>
    <w:p>
      <w:pPr>
        <w:pStyle w:val="54"/>
        <w:jc w:val="center"/>
        <w:rPr>
          <w:rFonts w:hint="default"/>
          <w:b/>
          <w:bCs/>
          <w:sz w:val="36"/>
          <w:szCs w:val="36"/>
          <w:lang w:val="en-US" w:eastAsia="zh-CN"/>
        </w:rPr>
      </w:pPr>
      <w:r>
        <w:rPr>
          <w:rFonts w:hint="eastAsia"/>
          <w:b/>
          <w:bCs/>
          <w:sz w:val="36"/>
          <w:szCs w:val="36"/>
          <w:lang w:val="en-US" w:eastAsia="zh-CN"/>
        </w:rPr>
        <w:t>资质业绩证明文件</w:t>
      </w:r>
    </w:p>
    <w:p>
      <w:pPr>
        <w:pStyle w:val="54"/>
        <w:jc w:val="center"/>
      </w:pPr>
    </w:p>
    <w:p>
      <w:pPr>
        <w:pStyle w:val="54"/>
        <w:jc w:val="center"/>
      </w:pPr>
    </w:p>
    <w:p>
      <w:pPr>
        <w:pStyle w:val="54"/>
        <w:jc w:val="center"/>
      </w:pPr>
    </w:p>
    <w:p>
      <w:pPr>
        <w:pStyle w:val="54"/>
        <w:jc w:val="center"/>
      </w:pPr>
    </w:p>
    <w:p>
      <w:pPr>
        <w:pStyle w:val="54"/>
        <w:jc w:val="center"/>
        <w:rPr>
          <w:rFonts w:hint="eastAsia"/>
          <w:b/>
          <w:bCs/>
          <w:sz w:val="36"/>
          <w:szCs w:val="36"/>
          <w:lang w:val="en-US" w:eastAsia="zh-CN"/>
        </w:rPr>
      </w:pPr>
    </w:p>
    <w:p>
      <w:pPr>
        <w:pStyle w:val="54"/>
        <w:jc w:val="center"/>
        <w:rPr>
          <w:rFonts w:hint="eastAsia"/>
          <w:b/>
          <w:bCs/>
          <w:sz w:val="36"/>
          <w:szCs w:val="36"/>
          <w:lang w:val="en-US" w:eastAsia="zh-CN"/>
        </w:rPr>
      </w:pPr>
    </w:p>
    <w:p>
      <w:pPr>
        <w:pStyle w:val="54"/>
        <w:jc w:val="center"/>
        <w:rPr>
          <w:rFonts w:hint="eastAsia"/>
          <w:b/>
          <w:bCs/>
          <w:sz w:val="36"/>
          <w:szCs w:val="36"/>
          <w:lang w:val="en-US" w:eastAsia="zh-CN"/>
        </w:rPr>
      </w:pPr>
    </w:p>
    <w:p>
      <w:pPr>
        <w:pStyle w:val="54"/>
        <w:jc w:val="center"/>
        <w:rPr>
          <w:rFonts w:hint="eastAsia"/>
          <w:b/>
          <w:bCs/>
          <w:sz w:val="36"/>
          <w:szCs w:val="36"/>
          <w:lang w:val="en-US" w:eastAsia="zh-CN"/>
        </w:rPr>
      </w:pPr>
    </w:p>
    <w:p>
      <w:pPr>
        <w:pStyle w:val="54"/>
        <w:jc w:val="center"/>
        <w:rPr>
          <w:rFonts w:hint="eastAsia"/>
          <w:b/>
          <w:bCs/>
          <w:sz w:val="36"/>
          <w:szCs w:val="36"/>
          <w:lang w:val="en-US" w:eastAsia="zh-CN"/>
        </w:rPr>
      </w:pPr>
    </w:p>
    <w:p>
      <w:pPr>
        <w:pStyle w:val="54"/>
        <w:jc w:val="center"/>
        <w:rPr>
          <w:rFonts w:hint="eastAsia"/>
          <w:b/>
          <w:bCs/>
          <w:sz w:val="36"/>
          <w:szCs w:val="36"/>
          <w:lang w:val="en-US" w:eastAsia="zh-CN"/>
        </w:rPr>
      </w:pPr>
    </w:p>
    <w:p>
      <w:pPr>
        <w:pStyle w:val="54"/>
        <w:jc w:val="both"/>
        <w:rPr>
          <w:rFonts w:hint="eastAsia"/>
          <w:b/>
          <w:bCs/>
          <w:sz w:val="36"/>
          <w:szCs w:val="36"/>
          <w:lang w:val="en-US" w:eastAsia="zh-CN"/>
        </w:rPr>
      </w:pPr>
    </w:p>
    <w:p>
      <w:pPr>
        <w:pStyle w:val="54"/>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keepNext w:val="0"/>
        <w:keepLines w:val="0"/>
        <w:pageBreakBefore w:val="0"/>
        <w:widowControl w:val="0"/>
        <w:kinsoku/>
        <w:wordWrap/>
        <w:overflowPunct/>
        <w:topLinePunct w:val="0"/>
        <w:bidi w:val="0"/>
        <w:snapToGrid/>
        <w:spacing w:line="360" w:lineRule="auto"/>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福建福海创石油化工有限公司核心交换机业务板卡采购项目发包</w:t>
      </w:r>
      <w:r>
        <w:rPr>
          <w:rFonts w:hint="eastAsia" w:ascii="Times New Roman" w:hAnsi="ˎ̥"/>
          <w:color w:val="000000" w:themeColor="text1"/>
          <w:sz w:val="28"/>
          <w:szCs w:val="28"/>
          <w:lang w:eastAsia="zh-CN"/>
        </w:rPr>
        <w:t>比选文件的全部内容后，我方愿以以下报</w:t>
      </w:r>
      <w:r>
        <w:rPr>
          <w:rFonts w:hint="eastAsia" w:ascii="Times New Roman" w:hAnsi="ˎ̥"/>
          <w:sz w:val="28"/>
          <w:szCs w:val="28"/>
          <w:lang w:eastAsia="zh-CN"/>
        </w:rPr>
        <w:t>价，严格按照自主比选文件的要求，交付本项目并维修其中的任何缺陷。</w:t>
      </w:r>
    </w:p>
    <w:p>
      <w:pPr>
        <w:keepNext w:val="0"/>
        <w:keepLines w:val="0"/>
        <w:pageBreakBefore w:val="0"/>
        <w:widowControl w:val="0"/>
        <w:kinsoku/>
        <w:wordWrap/>
        <w:overflowPunct/>
        <w:topLinePunct w:val="0"/>
        <w:bidi w:val="0"/>
        <w:snapToGrid/>
        <w:spacing w:line="360" w:lineRule="auto"/>
        <w:rPr>
          <w:rFonts w:ascii="Times New Roman" w:hAnsi="Times New Roman"/>
          <w:sz w:val="24"/>
          <w:szCs w:val="24"/>
          <w:lang w:eastAsia="zh-CN"/>
        </w:rPr>
      </w:pPr>
      <w:r>
        <w:rPr>
          <w:rFonts w:hint="eastAsia" w:ascii="Times New Roman" w:hAnsi="Times New Roman"/>
          <w:sz w:val="24"/>
          <w:szCs w:val="24"/>
          <w:lang w:eastAsia="zh-CN"/>
        </w:rPr>
        <w:t xml:space="preserve">含税包干固定总价（大写）：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p>
    <w:p>
      <w:pPr>
        <w:keepNext w:val="0"/>
        <w:keepLines w:val="0"/>
        <w:pageBreakBefore w:val="0"/>
        <w:widowControl w:val="0"/>
        <w:kinsoku/>
        <w:wordWrap/>
        <w:overflowPunct/>
        <w:topLinePunct w:val="0"/>
        <w:bidi w:val="0"/>
        <w:snapToGrid/>
        <w:spacing w:line="360" w:lineRule="auto"/>
        <w:ind w:firstLine="1800" w:firstLineChars="750"/>
        <w:rPr>
          <w:rFonts w:ascii="Times New Roman" w:hAnsi="Times New Roman"/>
          <w:sz w:val="24"/>
          <w:szCs w:val="24"/>
          <w:u w:val="single"/>
          <w:lang w:eastAsia="zh-CN"/>
        </w:rPr>
      </w:pPr>
      <w:r>
        <w:rPr>
          <w:rFonts w:hint="eastAsia" w:ascii="Times New Roman" w:hAnsi="Times New Roman"/>
          <w:sz w:val="24"/>
          <w:szCs w:val="24"/>
          <w:lang w:eastAsia="zh-CN"/>
        </w:rPr>
        <w:t>（小写）：</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元（增值税税率</w:t>
      </w:r>
      <w:r>
        <w:rPr>
          <w:rFonts w:hint="eastAsia" w:ascii="Times New Roman" w:hAnsi="Times New Roman"/>
          <w:sz w:val="24"/>
          <w:szCs w:val="24"/>
          <w:u w:val="single"/>
          <w:lang w:val="en-US" w:eastAsia="zh-CN"/>
        </w:rPr>
        <w:t xml:space="preserve">  </w:t>
      </w:r>
      <w:r>
        <w:rPr>
          <w:rFonts w:hint="eastAsia" w:ascii="Times New Roman" w:hAnsi="Times New Roman"/>
          <w:sz w:val="24"/>
          <w:szCs w:val="24"/>
          <w:u w:val="single"/>
          <w:lang w:eastAsia="zh-CN"/>
        </w:rPr>
        <w:t xml:space="preserve">%） </w:t>
      </w:r>
    </w:p>
    <w:p>
      <w:pPr>
        <w:keepNext w:val="0"/>
        <w:keepLines w:val="0"/>
        <w:pageBreakBefore w:val="0"/>
        <w:widowControl w:val="0"/>
        <w:kinsoku/>
        <w:wordWrap/>
        <w:overflowPunct/>
        <w:topLinePunct w:val="0"/>
        <w:bidi w:val="0"/>
        <w:snapToGrid/>
        <w:spacing w:line="360" w:lineRule="auto"/>
        <w:rPr>
          <w:rFonts w:hint="eastAsia" w:ascii="Times New Roman" w:hAnsi="Times New Roman"/>
          <w:b/>
          <w:bCs/>
          <w:sz w:val="24"/>
          <w:szCs w:val="24"/>
          <w:lang w:eastAsia="zh-CN"/>
        </w:rPr>
      </w:pPr>
      <w:r>
        <w:rPr>
          <w:rFonts w:hint="eastAsia" w:ascii="Times New Roman" w:hAnsi="Times New Roman"/>
          <w:b/>
          <w:bCs/>
          <w:sz w:val="24"/>
          <w:szCs w:val="24"/>
          <w:lang w:eastAsia="zh-CN"/>
        </w:rPr>
        <w:t>备注：以上项目各参选单位根据自身参选合同包项相应删除。</w:t>
      </w:r>
    </w:p>
    <w:p>
      <w:pPr>
        <w:pStyle w:val="54"/>
        <w:rPr>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54"/>
        <w:rPr>
          <w:rFonts w:hint="eastAsia"/>
          <w:color w:val="00B050"/>
          <w:sz w:val="28"/>
          <w:lang w:eastAsia="zh-CN"/>
        </w:rPr>
      </w:pPr>
    </w:p>
    <w:p>
      <w:pPr>
        <w:spacing w:line="460" w:lineRule="exact"/>
        <w:ind w:firstLine="560" w:firstLineChars="200"/>
        <w:rPr>
          <w:rFonts w:hint="eastAsia"/>
          <w:color w:val="00B050"/>
          <w:sz w:val="28"/>
          <w:lang w:eastAsia="zh-CN"/>
        </w:rPr>
      </w:pPr>
      <w:r>
        <w:rPr>
          <w:rFonts w:hint="eastAsia"/>
          <w:sz w:val="28"/>
          <w:lang w:val="en-US" w:eastAsia="zh-CN"/>
        </w:rPr>
        <w:t>联系电话</w:t>
      </w:r>
      <w:r>
        <w:rPr>
          <w:rFonts w:hint="eastAsia"/>
          <w:sz w:val="28"/>
          <w:lang w:eastAsia="zh-CN"/>
        </w:rPr>
        <w:t>：</w:t>
      </w:r>
      <w:r>
        <w:rPr>
          <w:rFonts w:hint="eastAsia"/>
          <w:sz w:val="28"/>
          <w:u w:val="single"/>
          <w:lang w:eastAsia="zh-CN"/>
        </w:rPr>
        <w:t xml:space="preserve">                 </w:t>
      </w:r>
    </w:p>
    <w:p>
      <w:pPr>
        <w:spacing w:line="500" w:lineRule="exact"/>
        <w:rPr>
          <w:color w:val="4E6127"/>
          <w:sz w:val="28"/>
          <w:u w:val="single"/>
          <w:lang w:eastAsia="zh-CN"/>
        </w:rPr>
      </w:pPr>
    </w:p>
    <w:p>
      <w:pPr>
        <w:ind w:firstLine="560" w:firstLineChars="200"/>
        <w:sectPr>
          <w:footerReference r:id="rId6" w:type="default"/>
          <w:pgSz w:w="11910" w:h="16840"/>
          <w:pgMar w:top="1502" w:right="1678" w:bottom="743" w:left="1678" w:header="0" w:footer="550" w:gutter="0"/>
          <w:cols w:space="0" w:num="1"/>
          <w:rtlGutter w:val="0"/>
          <w:docGrid w:type="lines" w:linePitch="312" w:charSpace="0"/>
        </w:sectPr>
      </w:pPr>
      <w:r>
        <w:rPr>
          <w:rFonts w:hint="eastAsia"/>
          <w:sz w:val="28"/>
          <w:lang w:eastAsia="zh-CN"/>
        </w:rPr>
        <w:t xml:space="preserve">编制时间： </w:t>
      </w:r>
      <w:r>
        <w:rPr>
          <w:rFonts w:hint="eastAsia"/>
          <w:sz w:val="28"/>
          <w:u w:val="single"/>
          <w:lang w:eastAsia="zh-CN"/>
        </w:rPr>
        <w:t xml:space="preserve">      年   月   日</w:t>
      </w:r>
    </w:p>
    <w:bookmarkEnd w:id="0"/>
    <w:p>
      <w:pPr>
        <w:rPr>
          <w:sz w:val="28"/>
          <w:u w:val="single"/>
          <w:lang w:eastAsia="zh-CN"/>
        </w:rPr>
      </w:pPr>
    </w:p>
    <w:sectPr>
      <w:pgSz w:w="11910" w:h="16840"/>
      <w:pgMar w:top="1502" w:right="1678" w:bottom="743" w:left="1678" w:header="0" w:footer="5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1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spacing w:line="14" w:lineRule="auto"/>
      <w:rPr>
        <w:sz w:val="20"/>
      </w:rPr>
    </w:pPr>
    <w:r>
      <w:pict>
        <v:shape id="_x0000_s4097" o:spid="_x0000_s4097"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44014A"/>
    <w:multiLevelType w:val="singleLevel"/>
    <w:tmpl w:val="4B44014A"/>
    <w:lvl w:ilvl="0" w:tentative="0">
      <w:start w:val="9"/>
      <w:numFmt w:val="chineseCounting"/>
      <w:suff w:val="nothing"/>
      <w:lvlText w:val="%1、"/>
      <w:lvlJc w:val="left"/>
      <w:rPr>
        <w:rFonts w:hint="eastAsia"/>
      </w:rPr>
    </w:lvl>
  </w:abstractNum>
  <w:abstractNum w:abstractNumId="5">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4"/>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220"/>
  <w:drawingGridVerticalSpacing w:val="159"/>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ZWQ5NmYxMTZjZGRhOGE2MTg0YTI3ZTU4MDg0ZGNhYT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18B248D"/>
    <w:rsid w:val="0367315B"/>
    <w:rsid w:val="061139E5"/>
    <w:rsid w:val="06F50B00"/>
    <w:rsid w:val="076E1278"/>
    <w:rsid w:val="08D1141D"/>
    <w:rsid w:val="094A7BA5"/>
    <w:rsid w:val="0B296DE2"/>
    <w:rsid w:val="0B4F0FFE"/>
    <w:rsid w:val="10294AA3"/>
    <w:rsid w:val="109B279F"/>
    <w:rsid w:val="10E40CA0"/>
    <w:rsid w:val="136130D9"/>
    <w:rsid w:val="13CE320B"/>
    <w:rsid w:val="158161EB"/>
    <w:rsid w:val="18DD4F7E"/>
    <w:rsid w:val="195B58A2"/>
    <w:rsid w:val="19F253E3"/>
    <w:rsid w:val="1C217EAF"/>
    <w:rsid w:val="1E085A14"/>
    <w:rsid w:val="1FF43DDB"/>
    <w:rsid w:val="21933AA2"/>
    <w:rsid w:val="22CA4E00"/>
    <w:rsid w:val="24ED56A6"/>
    <w:rsid w:val="25BF356F"/>
    <w:rsid w:val="25DB0C2D"/>
    <w:rsid w:val="269469E7"/>
    <w:rsid w:val="29FC3B14"/>
    <w:rsid w:val="2B11792E"/>
    <w:rsid w:val="31C54755"/>
    <w:rsid w:val="3216608C"/>
    <w:rsid w:val="34CE14C6"/>
    <w:rsid w:val="34D84CEC"/>
    <w:rsid w:val="37081774"/>
    <w:rsid w:val="37AF5AB7"/>
    <w:rsid w:val="37F824E3"/>
    <w:rsid w:val="3B1C3371"/>
    <w:rsid w:val="3CC23198"/>
    <w:rsid w:val="3DDF4815"/>
    <w:rsid w:val="3E364E5C"/>
    <w:rsid w:val="3ED80D7C"/>
    <w:rsid w:val="3FE669E5"/>
    <w:rsid w:val="4C3D436D"/>
    <w:rsid w:val="4D7472E9"/>
    <w:rsid w:val="4E7316E7"/>
    <w:rsid w:val="4F7033BA"/>
    <w:rsid w:val="50F63E28"/>
    <w:rsid w:val="5221007F"/>
    <w:rsid w:val="52926B5A"/>
    <w:rsid w:val="545C5E51"/>
    <w:rsid w:val="5486175B"/>
    <w:rsid w:val="57667D24"/>
    <w:rsid w:val="57CE5BC3"/>
    <w:rsid w:val="586D6C9A"/>
    <w:rsid w:val="5AE1516A"/>
    <w:rsid w:val="5B6A3A79"/>
    <w:rsid w:val="5C1A5F7B"/>
    <w:rsid w:val="5C57586D"/>
    <w:rsid w:val="5D821074"/>
    <w:rsid w:val="5E4B1477"/>
    <w:rsid w:val="5EF92A9F"/>
    <w:rsid w:val="63EF5D24"/>
    <w:rsid w:val="645771F8"/>
    <w:rsid w:val="66FD5367"/>
    <w:rsid w:val="6A54112D"/>
    <w:rsid w:val="6AA035AE"/>
    <w:rsid w:val="6E0F2E14"/>
    <w:rsid w:val="6EBB75BF"/>
    <w:rsid w:val="6F1E141D"/>
    <w:rsid w:val="6F5354F8"/>
    <w:rsid w:val="73F3359E"/>
    <w:rsid w:val="740A2BDE"/>
    <w:rsid w:val="74B45F33"/>
    <w:rsid w:val="751839E0"/>
    <w:rsid w:val="75D56EB3"/>
    <w:rsid w:val="76274F93"/>
    <w:rsid w:val="79EB3F2F"/>
    <w:rsid w:val="7A442103"/>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5"/>
    <w:qFormat/>
    <w:uiPriority w:val="0"/>
    <w:pPr>
      <w:ind w:left="538"/>
      <w:outlineLvl w:val="0"/>
    </w:pPr>
    <w:rPr>
      <w:b/>
      <w:bCs/>
      <w:sz w:val="28"/>
      <w:szCs w:val="28"/>
    </w:rPr>
  </w:style>
  <w:style w:type="paragraph" w:styleId="3">
    <w:name w:val="heading 2"/>
    <w:basedOn w:val="1"/>
    <w:next w:val="1"/>
    <w:link w:val="56"/>
    <w:qFormat/>
    <w:uiPriority w:val="0"/>
    <w:pPr>
      <w:ind w:left="629"/>
      <w:outlineLvl w:val="1"/>
    </w:pPr>
    <w:rPr>
      <w:b/>
      <w:bCs/>
      <w:sz w:val="24"/>
      <w:szCs w:val="24"/>
    </w:rPr>
  </w:style>
  <w:style w:type="paragraph" w:styleId="4">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5"/>
    <w:qFormat/>
    <w:uiPriority w:val="1"/>
    <w:rPr>
      <w:sz w:val="24"/>
      <w:szCs w:val="24"/>
    </w:rPr>
  </w:style>
  <w:style w:type="paragraph" w:styleId="20">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6"/>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7"/>
    <w:qFormat/>
    <w:uiPriority w:val="99"/>
    <w:pPr>
      <w:tabs>
        <w:tab w:val="center" w:pos="4153"/>
        <w:tab w:val="right" w:pos="8306"/>
      </w:tabs>
      <w:snapToGrid w:val="0"/>
    </w:pPr>
    <w:rPr>
      <w:sz w:val="18"/>
      <w:szCs w:val="18"/>
    </w:rPr>
  </w:style>
  <w:style w:type="paragraph" w:styleId="30">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6"/>
    <w:next w:val="16"/>
    <w:link w:val="98"/>
    <w:qFormat/>
    <w:uiPriority w:val="0"/>
    <w:pPr>
      <w:widowControl/>
    </w:pPr>
    <w:rPr>
      <w:b/>
      <w:bCs/>
      <w:sz w:val="24"/>
      <w:szCs w:val="24"/>
    </w:rPr>
  </w:style>
  <w:style w:type="paragraph" w:styleId="44">
    <w:name w:val="Body Text First Indent"/>
    <w:basedOn w:val="19"/>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6">
    <w:name w:val="Table Grid"/>
    <w:basedOn w:val="4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basedOn w:val="47"/>
    <w:qFormat/>
    <w:uiPriority w:val="22"/>
    <w:rPr>
      <w:b/>
      <w:bCs/>
    </w:rPr>
  </w:style>
  <w:style w:type="character" w:styleId="49">
    <w:name w:val="page number"/>
    <w:basedOn w:val="47"/>
    <w:qFormat/>
    <w:uiPriority w:val="0"/>
  </w:style>
  <w:style w:type="character" w:styleId="50">
    <w:name w:val="FollowedHyperlink"/>
    <w:basedOn w:val="47"/>
    <w:qFormat/>
    <w:uiPriority w:val="0"/>
    <w:rPr>
      <w:color w:val="800080"/>
      <w:u w:val="single"/>
    </w:rPr>
  </w:style>
  <w:style w:type="character" w:styleId="51">
    <w:name w:val="Emphasis"/>
    <w:basedOn w:val="47"/>
    <w:qFormat/>
    <w:uiPriority w:val="0"/>
  </w:style>
  <w:style w:type="character" w:styleId="52">
    <w:name w:val="Hyperlink"/>
    <w:basedOn w:val="47"/>
    <w:qFormat/>
    <w:uiPriority w:val="0"/>
    <w:rPr>
      <w:color w:val="0000FF" w:themeColor="hyperlink"/>
      <w:u w:val="single"/>
    </w:rPr>
  </w:style>
  <w:style w:type="character" w:styleId="53">
    <w:name w:val="annotation reference"/>
    <w:basedOn w:val="47"/>
    <w:qFormat/>
    <w:uiPriority w:val="0"/>
    <w:rPr>
      <w:sz w:val="21"/>
      <w:szCs w:val="21"/>
    </w:rPr>
  </w:style>
  <w:style w:type="paragraph" w:customStyle="1" w:styleId="5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5">
    <w:name w:val="标题 1 Char"/>
    <w:basedOn w:val="47"/>
    <w:link w:val="2"/>
    <w:qFormat/>
    <w:uiPriority w:val="0"/>
    <w:rPr>
      <w:rFonts w:ascii="宋体" w:hAnsi="宋体" w:cs="宋体"/>
      <w:b/>
      <w:bCs/>
      <w:sz w:val="28"/>
      <w:szCs w:val="28"/>
      <w:lang w:eastAsia="en-US"/>
    </w:rPr>
  </w:style>
  <w:style w:type="character" w:customStyle="1" w:styleId="56">
    <w:name w:val="标题 2 Char"/>
    <w:basedOn w:val="47"/>
    <w:link w:val="3"/>
    <w:qFormat/>
    <w:uiPriority w:val="0"/>
    <w:rPr>
      <w:rFonts w:ascii="宋体" w:hAnsi="宋体" w:cs="宋体"/>
      <w:b/>
      <w:bCs/>
      <w:sz w:val="24"/>
      <w:szCs w:val="24"/>
      <w:lang w:eastAsia="en-US"/>
    </w:rPr>
  </w:style>
  <w:style w:type="character" w:customStyle="1" w:styleId="57">
    <w:name w:val="标题 3 Char"/>
    <w:basedOn w:val="47"/>
    <w:link w:val="4"/>
    <w:qFormat/>
    <w:uiPriority w:val="0"/>
    <w:rPr>
      <w:b/>
      <w:bCs/>
      <w:kern w:val="2"/>
      <w:sz w:val="32"/>
      <w:szCs w:val="32"/>
    </w:rPr>
  </w:style>
  <w:style w:type="character" w:customStyle="1" w:styleId="58">
    <w:name w:val="标题 4 Char"/>
    <w:basedOn w:val="47"/>
    <w:link w:val="5"/>
    <w:qFormat/>
    <w:uiPriority w:val="0"/>
    <w:rPr>
      <w:b/>
      <w:kern w:val="2"/>
      <w:sz w:val="24"/>
      <w:szCs w:val="24"/>
    </w:rPr>
  </w:style>
  <w:style w:type="character" w:customStyle="1" w:styleId="59">
    <w:name w:val="标题 5 Char"/>
    <w:basedOn w:val="47"/>
    <w:link w:val="6"/>
    <w:qFormat/>
    <w:uiPriority w:val="0"/>
    <w:rPr>
      <w:b/>
      <w:bCs/>
      <w:kern w:val="2"/>
      <w:sz w:val="28"/>
      <w:szCs w:val="28"/>
    </w:rPr>
  </w:style>
  <w:style w:type="character" w:customStyle="1" w:styleId="60">
    <w:name w:val="标题 6 Char"/>
    <w:basedOn w:val="47"/>
    <w:link w:val="7"/>
    <w:qFormat/>
    <w:uiPriority w:val="0"/>
    <w:rPr>
      <w:b/>
      <w:sz w:val="24"/>
    </w:rPr>
  </w:style>
  <w:style w:type="character" w:customStyle="1" w:styleId="61">
    <w:name w:val="正文缩进 Char"/>
    <w:basedOn w:val="47"/>
    <w:link w:val="9"/>
    <w:qFormat/>
    <w:uiPriority w:val="0"/>
    <w:rPr>
      <w:sz w:val="24"/>
    </w:rPr>
  </w:style>
  <w:style w:type="character" w:customStyle="1" w:styleId="62">
    <w:name w:val="标题 7 Char"/>
    <w:basedOn w:val="47"/>
    <w:link w:val="8"/>
    <w:qFormat/>
    <w:uiPriority w:val="0"/>
    <w:rPr>
      <w:b/>
      <w:kern w:val="2"/>
      <w:sz w:val="24"/>
    </w:rPr>
  </w:style>
  <w:style w:type="character" w:customStyle="1" w:styleId="63">
    <w:name w:val="标题 8 Char"/>
    <w:basedOn w:val="47"/>
    <w:link w:val="10"/>
    <w:qFormat/>
    <w:uiPriority w:val="0"/>
    <w:rPr>
      <w:rFonts w:ascii="Arial" w:hAnsi="Arial" w:eastAsia="黑体"/>
      <w:kern w:val="2"/>
      <w:sz w:val="24"/>
    </w:rPr>
  </w:style>
  <w:style w:type="character" w:customStyle="1" w:styleId="64">
    <w:name w:val="标题 9 Char"/>
    <w:basedOn w:val="47"/>
    <w:link w:val="11"/>
    <w:qFormat/>
    <w:uiPriority w:val="0"/>
    <w:rPr>
      <w:rFonts w:ascii="Arial" w:hAnsi="Arial" w:eastAsia="黑体"/>
      <w:kern w:val="2"/>
      <w:sz w:val="21"/>
    </w:rPr>
  </w:style>
  <w:style w:type="character" w:customStyle="1" w:styleId="65">
    <w:name w:val="正文文本 Char1"/>
    <w:basedOn w:val="47"/>
    <w:link w:val="19"/>
    <w:qFormat/>
    <w:uiPriority w:val="1"/>
    <w:rPr>
      <w:rFonts w:ascii="宋体" w:hAnsi="宋体" w:cs="宋体"/>
      <w:sz w:val="24"/>
      <w:szCs w:val="24"/>
      <w:lang w:eastAsia="en-US"/>
    </w:rPr>
  </w:style>
  <w:style w:type="character" w:customStyle="1" w:styleId="66">
    <w:name w:val="纯文本 Char"/>
    <w:basedOn w:val="47"/>
    <w:link w:val="24"/>
    <w:qFormat/>
    <w:uiPriority w:val="0"/>
    <w:rPr>
      <w:rFonts w:ascii="宋体" w:hAnsi="Courier New" w:cs="Courier New"/>
      <w:sz w:val="22"/>
      <w:szCs w:val="21"/>
      <w:lang w:eastAsia="en-US"/>
    </w:rPr>
  </w:style>
  <w:style w:type="character" w:customStyle="1" w:styleId="67">
    <w:name w:val="页脚 Char"/>
    <w:basedOn w:val="47"/>
    <w:link w:val="29"/>
    <w:qFormat/>
    <w:uiPriority w:val="99"/>
    <w:rPr>
      <w:rFonts w:ascii="宋体" w:hAnsi="宋体" w:cs="宋体"/>
      <w:sz w:val="18"/>
      <w:szCs w:val="18"/>
      <w:lang w:eastAsia="en-US"/>
    </w:rPr>
  </w:style>
  <w:style w:type="character" w:customStyle="1" w:styleId="68">
    <w:name w:val="页眉 Char"/>
    <w:basedOn w:val="47"/>
    <w:link w:val="30"/>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7"/>
    <w:link w:val="18"/>
    <w:qFormat/>
    <w:uiPriority w:val="0"/>
    <w:rPr>
      <w:b/>
      <w:kern w:val="2"/>
      <w:sz w:val="21"/>
    </w:rPr>
  </w:style>
  <w:style w:type="character" w:customStyle="1" w:styleId="76">
    <w:name w:val="普通(网站) Char"/>
    <w:basedOn w:val="47"/>
    <w:link w:val="40"/>
    <w:qFormat/>
    <w:locked/>
    <w:uiPriority w:val="0"/>
    <w:rPr>
      <w:rFonts w:ascii="宋体" w:hAnsi="宋体" w:cs="宋体"/>
      <w:sz w:val="24"/>
      <w:szCs w:val="24"/>
    </w:rPr>
  </w:style>
  <w:style w:type="character" w:customStyle="1" w:styleId="77">
    <w:name w:val="xdrichtextbox2"/>
    <w:basedOn w:val="47"/>
    <w:qFormat/>
    <w:uiPriority w:val="0"/>
    <w:rPr>
      <w:color w:val="0000FF"/>
      <w:sz w:val="18"/>
      <w:szCs w:val="18"/>
      <w:u w:val="none"/>
      <w:bdr w:val="single" w:color="DCDCDC" w:sz="8" w:space="0"/>
      <w:shd w:val="clear" w:color="auto" w:fill="FFFFFF"/>
    </w:rPr>
  </w:style>
  <w:style w:type="character" w:customStyle="1" w:styleId="78">
    <w:name w:val="apple-converted-space"/>
    <w:basedOn w:val="47"/>
    <w:qFormat/>
    <w:uiPriority w:val="0"/>
  </w:style>
  <w:style w:type="character" w:customStyle="1" w:styleId="79">
    <w:name w:val="无间隔 Char"/>
    <w:basedOn w:val="47"/>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7"/>
    <w:link w:val="16"/>
    <w:qFormat/>
    <w:uiPriority w:val="0"/>
    <w:rPr>
      <w:kern w:val="2"/>
      <w:sz w:val="21"/>
    </w:rPr>
  </w:style>
  <w:style w:type="character" w:customStyle="1" w:styleId="82">
    <w:name w:val="批注框文本 Char"/>
    <w:basedOn w:val="47"/>
    <w:link w:val="28"/>
    <w:qFormat/>
    <w:uiPriority w:val="0"/>
    <w:rPr>
      <w:kern w:val="2"/>
      <w:sz w:val="18"/>
      <w:szCs w:val="18"/>
    </w:rPr>
  </w:style>
  <w:style w:type="character" w:customStyle="1" w:styleId="83">
    <w:name w:val="正文文本缩进 3 Char"/>
    <w:basedOn w:val="47"/>
    <w:link w:val="34"/>
    <w:qFormat/>
    <w:uiPriority w:val="0"/>
    <w:rPr>
      <w:kern w:val="2"/>
      <w:sz w:val="28"/>
    </w:rPr>
  </w:style>
  <w:style w:type="character" w:customStyle="1" w:styleId="84">
    <w:name w:val="正文文本缩进 2 Char"/>
    <w:basedOn w:val="47"/>
    <w:link w:val="27"/>
    <w:qFormat/>
    <w:uiPriority w:val="0"/>
    <w:rPr>
      <w:rFonts w:ascii="宋体" w:hAnsi="宋体"/>
      <w:iCs/>
      <w:kern w:val="2"/>
      <w:sz w:val="24"/>
      <w:szCs w:val="24"/>
    </w:rPr>
  </w:style>
  <w:style w:type="character" w:customStyle="1" w:styleId="85">
    <w:name w:val="正文文本 Char"/>
    <w:basedOn w:val="47"/>
    <w:qFormat/>
    <w:uiPriority w:val="0"/>
    <w:rPr>
      <w:rFonts w:eastAsia="宋体"/>
      <w:sz w:val="24"/>
      <w:szCs w:val="24"/>
      <w:lang w:val="en-US" w:eastAsia="zh-CN" w:bidi="ar-SA"/>
    </w:rPr>
  </w:style>
  <w:style w:type="character" w:customStyle="1" w:styleId="86">
    <w:name w:val="en1"/>
    <w:basedOn w:val="47"/>
    <w:qFormat/>
    <w:uiPriority w:val="0"/>
    <w:rPr>
      <w:b/>
      <w:bCs/>
      <w:color w:val="154C7F"/>
      <w:sz w:val="24"/>
      <w:szCs w:val="24"/>
    </w:rPr>
  </w:style>
  <w:style w:type="character" w:customStyle="1" w:styleId="87">
    <w:name w:val="font01"/>
    <w:basedOn w:val="47"/>
    <w:qFormat/>
    <w:uiPriority w:val="0"/>
    <w:rPr>
      <w:rFonts w:hint="eastAsia" w:ascii="宋体" w:hAnsi="宋体" w:eastAsia="宋体" w:cs="宋体"/>
      <w:color w:val="000000"/>
      <w:sz w:val="20"/>
      <w:szCs w:val="20"/>
      <w:u w:val="none"/>
    </w:rPr>
  </w:style>
  <w:style w:type="character" w:customStyle="1" w:styleId="88">
    <w:name w:val="标题 Char"/>
    <w:basedOn w:val="47"/>
    <w:link w:val="42"/>
    <w:qFormat/>
    <w:uiPriority w:val="0"/>
    <w:rPr>
      <w:rFonts w:ascii="Arial" w:hAnsi="Arial" w:cs="Arial"/>
      <w:b/>
      <w:bCs/>
      <w:sz w:val="44"/>
      <w:szCs w:val="32"/>
    </w:rPr>
  </w:style>
  <w:style w:type="character" w:customStyle="1" w:styleId="89">
    <w:name w:val="正文文本缩进 Char"/>
    <w:basedOn w:val="47"/>
    <w:link w:val="20"/>
    <w:qFormat/>
    <w:uiPriority w:val="0"/>
    <w:rPr>
      <w:i/>
      <w:iCs/>
      <w:kern w:val="2"/>
      <w:sz w:val="21"/>
    </w:rPr>
  </w:style>
  <w:style w:type="character" w:customStyle="1" w:styleId="90">
    <w:name w:val="正文文本 3 Char"/>
    <w:basedOn w:val="47"/>
    <w:link w:val="17"/>
    <w:qFormat/>
    <w:uiPriority w:val="0"/>
    <w:rPr>
      <w:color w:val="0000FF"/>
      <w:kern w:val="2"/>
      <w:sz w:val="24"/>
      <w:szCs w:val="24"/>
    </w:rPr>
  </w:style>
  <w:style w:type="character" w:customStyle="1" w:styleId="91">
    <w:name w:val="font11"/>
    <w:basedOn w:val="47"/>
    <w:qFormat/>
    <w:uiPriority w:val="0"/>
    <w:rPr>
      <w:rFonts w:hint="default" w:ascii="Times New Roman" w:hAnsi="Times New Roman" w:cs="Times New Roman"/>
      <w:color w:val="000000"/>
      <w:sz w:val="20"/>
      <w:szCs w:val="20"/>
      <w:u w:val="none"/>
    </w:rPr>
  </w:style>
  <w:style w:type="character" w:customStyle="1" w:styleId="92">
    <w:name w:val="glossaryitem"/>
    <w:basedOn w:val="47"/>
    <w:qFormat/>
    <w:uiPriority w:val="0"/>
    <w:rPr>
      <w:u w:val="none"/>
    </w:rPr>
  </w:style>
  <w:style w:type="character" w:customStyle="1" w:styleId="93">
    <w:name w:val="HTML 预设格式 Char"/>
    <w:basedOn w:val="47"/>
    <w:link w:val="39"/>
    <w:qFormat/>
    <w:uiPriority w:val="0"/>
    <w:rPr>
      <w:rFonts w:ascii="Arial Unicode MS" w:hAnsi="Arial Unicode MS" w:eastAsia="Courier New" w:cs="Courier New"/>
    </w:rPr>
  </w:style>
  <w:style w:type="character" w:customStyle="1" w:styleId="94">
    <w:name w:val="文档结构图 Char"/>
    <w:basedOn w:val="47"/>
    <w:link w:val="15"/>
    <w:qFormat/>
    <w:uiPriority w:val="0"/>
    <w:rPr>
      <w:rFonts w:ascii="宋体"/>
      <w:sz w:val="28"/>
      <w:shd w:val="clear" w:color="auto" w:fill="000080"/>
    </w:rPr>
  </w:style>
  <w:style w:type="character" w:customStyle="1" w:styleId="95">
    <w:name w:val="日期 Char"/>
    <w:basedOn w:val="47"/>
    <w:link w:val="26"/>
    <w:qFormat/>
    <w:uiPriority w:val="0"/>
    <w:rPr>
      <w:kern w:val="2"/>
      <w:sz w:val="21"/>
      <w:szCs w:val="24"/>
    </w:rPr>
  </w:style>
  <w:style w:type="character" w:customStyle="1" w:styleId="96">
    <w:name w:val="正文文本 2 Char"/>
    <w:basedOn w:val="47"/>
    <w:link w:val="37"/>
    <w:qFormat/>
    <w:uiPriority w:val="0"/>
    <w:rPr>
      <w:kern w:val="2"/>
      <w:sz w:val="21"/>
      <w:szCs w:val="24"/>
    </w:rPr>
  </w:style>
  <w:style w:type="character" w:customStyle="1" w:styleId="97">
    <w:name w:val="正文首行缩进 Char"/>
    <w:basedOn w:val="85"/>
    <w:link w:val="44"/>
    <w:qFormat/>
    <w:uiPriority w:val="0"/>
    <w:rPr>
      <w:rFonts w:eastAsia="宋体"/>
      <w:sz w:val="21"/>
      <w:szCs w:val="21"/>
      <w:lang w:val="en-US" w:eastAsia="zh-CN" w:bidi="ar-SA"/>
    </w:rPr>
  </w:style>
  <w:style w:type="character" w:customStyle="1" w:styleId="98">
    <w:name w:val="批注主题 Char"/>
    <w:basedOn w:val="81"/>
    <w:link w:val="43"/>
    <w:qFormat/>
    <w:uiPriority w:val="0"/>
    <w:rPr>
      <w:b/>
      <w:bCs/>
      <w:kern w:val="2"/>
      <w:sz w:val="24"/>
      <w:szCs w:val="24"/>
    </w:rPr>
  </w:style>
  <w:style w:type="paragraph" w:customStyle="1" w:styleId="99">
    <w:name w:val="标题3(小3号)"/>
    <w:basedOn w:val="4"/>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7"/>
    <w:link w:val="38"/>
    <w:qFormat/>
    <w:uiPriority w:val="0"/>
    <w:rPr>
      <w:rFonts w:ascii="Arial" w:hAnsi="Arial" w:cs="Arial"/>
      <w:kern w:val="2"/>
      <w:sz w:val="24"/>
      <w:szCs w:val="24"/>
      <w:shd w:val="pct20" w:color="auto" w:fill="auto"/>
    </w:rPr>
  </w:style>
  <w:style w:type="character" w:customStyle="1" w:styleId="103">
    <w:name w:val="正文文本 3 Char1"/>
    <w:basedOn w:val="47"/>
    <w:qFormat/>
    <w:uiPriority w:val="0"/>
    <w:rPr>
      <w:rFonts w:ascii="宋体" w:hAnsi="宋体" w:cs="宋体"/>
      <w:sz w:val="16"/>
      <w:szCs w:val="16"/>
      <w:lang w:eastAsia="en-US"/>
    </w:rPr>
  </w:style>
  <w:style w:type="paragraph" w:customStyle="1" w:styleId="104">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7"/>
    <w:qFormat/>
    <w:uiPriority w:val="0"/>
    <w:rPr>
      <w:rFonts w:ascii="宋体" w:hAnsi="宋体" w:cs="宋体"/>
      <w:sz w:val="22"/>
      <w:szCs w:val="22"/>
      <w:lang w:eastAsia="en-US"/>
    </w:rPr>
  </w:style>
  <w:style w:type="character" w:customStyle="1" w:styleId="107">
    <w:name w:val="批注文字 Char1"/>
    <w:basedOn w:val="47"/>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4"/>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7"/>
    <w:qFormat/>
    <w:uiPriority w:val="0"/>
    <w:rPr>
      <w:rFonts w:ascii="宋体" w:hAnsi="宋体" w:cs="宋体"/>
      <w:sz w:val="18"/>
      <w:szCs w:val="18"/>
      <w:lang w:eastAsia="en-US"/>
    </w:rPr>
  </w:style>
  <w:style w:type="character" w:customStyle="1" w:styleId="112">
    <w:name w:val="日期 Char1"/>
    <w:basedOn w:val="47"/>
    <w:qFormat/>
    <w:uiPriority w:val="0"/>
    <w:rPr>
      <w:rFonts w:ascii="宋体" w:hAnsi="宋体" w:cs="宋体"/>
      <w:sz w:val="22"/>
      <w:szCs w:val="22"/>
      <w:lang w:eastAsia="en-US"/>
    </w:rPr>
  </w:style>
  <w:style w:type="paragraph" w:customStyle="1" w:styleId="113">
    <w:name w:val="标题3(3号)"/>
    <w:basedOn w:val="4"/>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7"/>
    <w:qFormat/>
    <w:uiPriority w:val="0"/>
    <w:rPr>
      <w:rFonts w:ascii="Courier New" w:hAnsi="Courier New" w:cs="Courier New"/>
      <w:lang w:eastAsia="en-US"/>
    </w:rPr>
  </w:style>
  <w:style w:type="character" w:customStyle="1" w:styleId="117">
    <w:name w:val="正文文本缩进 Char1"/>
    <w:basedOn w:val="47"/>
    <w:qFormat/>
    <w:uiPriority w:val="0"/>
    <w:rPr>
      <w:rFonts w:ascii="宋体" w:hAnsi="宋体" w:cs="宋体"/>
      <w:sz w:val="22"/>
      <w:szCs w:val="22"/>
      <w:lang w:eastAsia="en-US"/>
    </w:rPr>
  </w:style>
  <w:style w:type="paragraph" w:customStyle="1" w:styleId="118">
    <w:name w:val="标题2(小3号)"/>
    <w:basedOn w:val="3"/>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2"/>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7"/>
    <w:qFormat/>
    <w:uiPriority w:val="0"/>
    <w:rPr>
      <w:rFonts w:ascii="宋体" w:hAnsi="宋体" w:cs="宋体"/>
      <w:sz w:val="22"/>
      <w:szCs w:val="22"/>
      <w:lang w:eastAsia="en-US"/>
    </w:rPr>
  </w:style>
  <w:style w:type="character" w:customStyle="1" w:styleId="125">
    <w:name w:val="标题 Char1"/>
    <w:basedOn w:val="47"/>
    <w:qFormat/>
    <w:uiPriority w:val="0"/>
    <w:rPr>
      <w:rFonts w:asciiTheme="majorHAnsi" w:hAnsiTheme="majorHAnsi" w:cstheme="majorBidi"/>
      <w:b/>
      <w:bCs/>
      <w:sz w:val="32"/>
      <w:szCs w:val="32"/>
      <w:lang w:eastAsia="en-US"/>
    </w:rPr>
  </w:style>
  <w:style w:type="character" w:customStyle="1" w:styleId="126">
    <w:name w:val="正文文本缩进 3 Char1"/>
    <w:basedOn w:val="47"/>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7"/>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4"/>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3"/>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4"/>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4"/>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3"/>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2"/>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3"/>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2"/>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2"/>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2"/>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3"/>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3"/>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5"/>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7"/>
    <w:qFormat/>
    <w:uiPriority w:val="0"/>
  </w:style>
  <w:style w:type="character" w:customStyle="1" w:styleId="203">
    <w:name w:val="xdrichtextbox3"/>
    <w:basedOn w:val="47"/>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4097"/>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33FF2-76BA-4A2A-AE31-7664E47E5CE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27</Pages>
  <Words>1721</Words>
  <Characters>9816</Characters>
  <Lines>81</Lines>
  <Paragraphs>23</Paragraphs>
  <TotalTime>7</TotalTime>
  <ScaleCrop>false</ScaleCrop>
  <LinksUpToDate>false</LinksUpToDate>
  <CharactersWithSpaces>11514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Hot &amp;&amp; Cold</cp:lastModifiedBy>
  <dcterms:modified xsi:type="dcterms:W3CDTF">2023-11-07T06:44:17Z</dcterms:modified>
  <dc:title>公开招标文件（货物服务类）</dc:title>
  <cp:revision>419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2052-12.1.0.15712</vt:lpwstr>
  </property>
  <property fmtid="{D5CDD505-2E9C-101B-9397-08002B2CF9AE}" pid="6" name="ICV">
    <vt:lpwstr>511846C62397469E96EEBA845481C5DD</vt:lpwstr>
  </property>
</Properties>
</file>