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6"/>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万向排风罩等</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6"/>
        <w:jc w:val="center"/>
        <w:rPr>
          <w:sz w:val="28"/>
          <w:szCs w:val="28"/>
        </w:rPr>
      </w:pPr>
      <w:r>
        <w:rPr>
          <w:rFonts w:hint="eastAsia"/>
          <w:sz w:val="28"/>
          <w:szCs w:val="28"/>
        </w:rPr>
        <w:t>（文件编号：</w:t>
      </w:r>
      <w:r>
        <w:rPr>
          <w:rFonts w:hint="eastAsia"/>
          <w:sz w:val="28"/>
          <w:szCs w:val="28"/>
          <w:lang w:val="en-US" w:eastAsia="zh-CN"/>
        </w:rPr>
        <w:t>FHC-PTCG20231101001</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6"/>
      </w:pPr>
    </w:p>
    <w:p>
      <w:pPr>
        <w:pStyle w:val="36"/>
      </w:pPr>
    </w:p>
    <w:p>
      <w:pPr>
        <w:pStyle w:val="36"/>
      </w:pPr>
    </w:p>
    <w:p>
      <w:pPr>
        <w:pStyle w:val="36"/>
      </w:pPr>
    </w:p>
    <w:p>
      <w:pPr>
        <w:pStyle w:val="36"/>
      </w:pPr>
    </w:p>
    <w:p>
      <w:pPr>
        <w:pStyle w:val="36"/>
      </w:pPr>
    </w:p>
    <w:p>
      <w:pPr>
        <w:pStyle w:val="36"/>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u w:val="single"/>
          <w:lang w:eastAsia="zh-CN"/>
        </w:rPr>
        <w:t>采购项目（项目编号：</w:t>
      </w:r>
      <w:r>
        <w:rPr>
          <w:rFonts w:hint="eastAsia" w:asciiTheme="majorEastAsia" w:hAnsiTheme="majorEastAsia" w:eastAsiaTheme="majorEastAsia"/>
          <w:u w:val="single"/>
          <w:lang w:val="en-US" w:eastAsia="zh-CN"/>
        </w:rPr>
        <w:t>FHC-PTCG20231101001</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bCs/>
          <w:sz w:val="24"/>
          <w:szCs w:val="24"/>
          <w:u w:val="single"/>
          <w:lang w:eastAsia="zh-CN"/>
        </w:rPr>
        <w:t xml:space="preserve">采购 </w:t>
      </w:r>
    </w:p>
    <w:p>
      <w:pPr>
        <w:pStyle w:val="3"/>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w:t>
      </w:r>
    </w:p>
    <w:p>
      <w:pPr>
        <w:pStyle w:val="3"/>
        <w:spacing w:line="360" w:lineRule="auto"/>
        <w:ind w:left="719" w:leftChars="327" w:firstLine="480" w:firstLineChars="2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聚酯产品与原料的研究开发项目：PX化验室增设一套万向排风罩用于在聚酯实验中抽除挥发的有害气体，及采购一批盛装乙二醇等溶剂的马口铁桶。</w:t>
      </w:r>
    </w:p>
    <w:p>
      <w:pPr>
        <w:pStyle w:val="3"/>
        <w:spacing w:line="360" w:lineRule="auto"/>
        <w:ind w:left="720" w:leftChars="218" w:hanging="240" w:hangingChars="100"/>
        <w:rPr>
          <w:rFonts w:hint="eastAsia" w:asciiTheme="majorEastAsia" w:hAnsiTheme="majorEastAsia" w:eastAsiaTheme="majorEastAsia"/>
          <w:b w:val="0"/>
          <w:lang w:val="en-US" w:eastAsia="zh-CN"/>
        </w:rPr>
      </w:pPr>
      <w:r>
        <w:rPr>
          <w:rFonts w:hint="eastAsia" w:asciiTheme="majorEastAsia" w:hAnsiTheme="majorEastAsia" w:eastAsiaTheme="majorEastAsia"/>
          <w:b w:val="0"/>
          <w:lang w:val="en-US" w:eastAsia="zh-CN"/>
        </w:rPr>
        <w:t>3.项目要求：</w:t>
      </w:r>
    </w:p>
    <w:p>
      <w:pPr>
        <w:pStyle w:val="3"/>
        <w:spacing w:line="360" w:lineRule="auto"/>
        <w:ind w:left="719" w:leftChars="327" w:firstLine="480" w:firstLineChars="200"/>
        <w:rPr>
          <w:rFonts w:hint="default" w:asciiTheme="majorEastAsia" w:hAnsiTheme="majorEastAsia" w:eastAsiaTheme="majorEastAsia"/>
          <w:b w:val="0"/>
          <w:lang w:val="en-US" w:eastAsia="zh-CN"/>
        </w:rPr>
      </w:pPr>
      <w:r>
        <w:rPr>
          <w:rFonts w:hint="eastAsia" w:asciiTheme="majorEastAsia" w:hAnsiTheme="majorEastAsia" w:eastAsiaTheme="majorEastAsia"/>
          <w:b w:val="0"/>
          <w:lang w:val="en-US" w:eastAsia="zh-CN"/>
        </w:rPr>
        <w:t>万向排风罩及排风需现场安装附带现场安装费用，其余详见设备采购规划说明。</w:t>
      </w:r>
    </w:p>
    <w:p>
      <w:pPr>
        <w:pStyle w:val="3"/>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4</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8050</w:t>
      </w:r>
      <w:r>
        <w:rPr>
          <w:rFonts w:hint="eastAsia"/>
          <w:sz w:val="24"/>
          <w:szCs w:val="24"/>
          <w:lang w:eastAsia="zh-CN"/>
        </w:rPr>
        <w:t>元</w:t>
      </w:r>
      <w:r>
        <w:rPr>
          <w:rFonts w:hint="eastAsia"/>
          <w:b w:val="0"/>
          <w:bCs/>
          <w:lang w:eastAsia="zh-CN"/>
        </w:rPr>
        <w:t>（含税价）</w:t>
      </w:r>
    </w:p>
    <w:p>
      <w:pPr>
        <w:pStyle w:val="3"/>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6"/>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 xml:space="preserve">月 </w:t>
      </w:r>
      <w:r>
        <w:rPr>
          <w:rFonts w:hint="eastAsia" w:asciiTheme="majorEastAsia" w:hAnsiTheme="majorEastAsia" w:eastAsiaTheme="majorEastAsia"/>
          <w:sz w:val="24"/>
          <w:szCs w:val="24"/>
          <w:lang w:val="en-US" w:eastAsia="zh-CN"/>
        </w:rPr>
        <w:t>14</w:t>
      </w:r>
      <w:r>
        <w:rPr>
          <w:rFonts w:hint="eastAsia" w:asciiTheme="majorEastAsia" w:hAnsiTheme="majorEastAsia" w:eastAsiaTheme="majorEastAsia"/>
          <w:sz w:val="24"/>
          <w:szCs w:val="24"/>
          <w:lang w:eastAsia="zh-CN"/>
        </w:rPr>
        <w:t xml:space="preserve"> 日至</w:t>
      </w:r>
      <w:r>
        <w:rPr>
          <w:rFonts w:hint="eastAsia" w:asciiTheme="majorEastAsia" w:hAnsiTheme="majorEastAsia" w:eastAsiaTheme="majorEastAsia"/>
          <w:sz w:val="24"/>
          <w:szCs w:val="24"/>
          <w:lang w:val="en-US" w:eastAsia="zh-CN"/>
        </w:rPr>
        <w:t>24</w:t>
      </w:r>
      <w:bookmarkStart w:id="9" w:name="_GoBack"/>
      <w:bookmarkEnd w:id="9"/>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3"/>
          <w:rFonts w:hint="eastAsia" w:asciiTheme="majorEastAsia" w:hAnsiTheme="majorEastAsia" w:eastAsiaTheme="majorEastAsia"/>
          <w:sz w:val="24"/>
          <w:szCs w:val="24"/>
          <w:lang w:val="en-US" w:eastAsia="zh-CN"/>
        </w:rPr>
        <w:t>zyhe</w:t>
      </w:r>
      <w:r>
        <w:rPr>
          <w:rStyle w:val="33"/>
          <w:rFonts w:hint="eastAsia" w:asciiTheme="majorEastAsia" w:hAnsiTheme="majorEastAsia" w:eastAsiaTheme="majorEastAsia"/>
          <w:sz w:val="24"/>
          <w:szCs w:val="24"/>
          <w:lang w:eastAsia="zh-CN"/>
        </w:rPr>
        <w:t>@f</w:t>
      </w:r>
      <w:r>
        <w:rPr>
          <w:rStyle w:val="33"/>
          <w:rFonts w:hint="eastAsia" w:asciiTheme="majorEastAsia" w:hAnsiTheme="majorEastAsia" w:eastAsiaTheme="majorEastAsia"/>
          <w:sz w:val="24"/>
          <w:szCs w:val="24"/>
          <w:lang w:val="en-US" w:eastAsia="zh-CN"/>
        </w:rPr>
        <w:t>j</w:t>
      </w:r>
      <w:r>
        <w:rPr>
          <w:rStyle w:val="33"/>
          <w:rFonts w:hint="eastAsia" w:asciiTheme="majorEastAsia" w:hAnsiTheme="majorEastAsia" w:eastAsiaTheme="majorEastAsia"/>
          <w:sz w:val="24"/>
          <w:szCs w:val="24"/>
          <w:lang w:eastAsia="zh-CN"/>
        </w:rPr>
        <w:t>pec.com.cn</w:t>
      </w:r>
      <w:r>
        <w:rPr>
          <w:rStyle w:val="3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1. 参选文件递交地点：福建省漳州市漳浦县杜浔镇杜昌路9号</w:t>
      </w:r>
      <w:r>
        <w:rPr>
          <w:rFonts w:hint="eastAsia" w:asciiTheme="majorEastAsia" w:hAnsiTheme="majorEastAsia" w:eastAsiaTheme="majorEastAsia"/>
          <w:bCs/>
          <w:sz w:val="24"/>
          <w:szCs w:val="24"/>
          <w:lang w:val="en-US" w:eastAsia="zh-CN"/>
        </w:rPr>
        <w:t>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6"/>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6"/>
        <w:snapToGrid w:val="0"/>
        <w:spacing w:line="360" w:lineRule="auto"/>
        <w:ind w:firstLine="480" w:firstLineChars="200"/>
        <w:rPr>
          <w:rFonts w:hint="eastAsia"/>
          <w:sz w:val="24"/>
          <w:szCs w:val="24"/>
          <w:lang w:val="en-US" w:eastAsia="zh-CN"/>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10</w:t>
      </w:r>
    </w:p>
    <w:p>
      <w:pPr>
        <w:pStyle w:val="2"/>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9"/>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(二）项目采购物料：</w:t>
      </w:r>
      <w:r>
        <w:rPr>
          <w:rFonts w:hint="eastAsia" w:asciiTheme="majorEastAsia" w:hAnsiTheme="majorEastAsia" w:eastAsiaTheme="majorEastAsia"/>
          <w:u w:val="single"/>
          <w:lang w:val="en-US" w:eastAsia="zh-CN"/>
        </w:rPr>
        <w:t>万向排风罩、排风、马口铁桶、304包塑钢丝绳</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val="en-US" w:eastAsia="zh-CN"/>
        </w:rPr>
        <w:t>万向排风罩等</w:t>
      </w:r>
      <w:r>
        <w:rPr>
          <w:rFonts w:hint="eastAsia" w:asciiTheme="majorEastAsia" w:hAnsiTheme="majorEastAsia" w:eastAsiaTheme="majorEastAsia"/>
          <w:snapToGrid w:val="0"/>
          <w:spacing w:val="8"/>
          <w:sz w:val="24"/>
          <w:szCs w:val="24"/>
          <w:u w:val="single"/>
          <w:lang w:eastAsia="zh-CN"/>
        </w:rPr>
        <w:t>采购</w:t>
      </w:r>
    </w:p>
    <w:p>
      <w:pPr>
        <w:pStyle w:val="2"/>
        <w:spacing w:line="360" w:lineRule="auto"/>
        <w:rPr>
          <w:rFonts w:hint="eastAsia" w:asciiTheme="majorEastAsia" w:hAnsiTheme="majorEastAsia" w:eastAsiaTheme="majorEastAsia"/>
          <w:b w:val="0"/>
          <w:bCs w:val="0"/>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b w:val="0"/>
          <w:bCs w:val="0"/>
          <w:sz w:val="24"/>
          <w:szCs w:val="24"/>
          <w:lang w:eastAsia="zh-CN"/>
        </w:rPr>
        <w:t>聚酯产品与原料的研究开发项目：PX化验室增设一套万向排风罩用于在聚酯实验中抽除挥发的有害气体，及采购一批盛装乙二醇等溶剂的马口铁桶。</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9"/>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9"/>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3"/>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443" w:leftChars="0" w:right="106" w:hanging="443" w:hangingChars="184"/>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r>
        <w:rPr>
          <w:rFonts w:hint="eastAsia" w:asciiTheme="majorEastAsia" w:hAnsiTheme="majorEastAsia" w:eastAsiaTheme="majorEastAsia"/>
          <w:spacing w:val="4"/>
          <w:lang w:val="en-US" w:eastAsia="zh-CN"/>
        </w:rPr>
        <w:t>3楼设备及服务团队</w:t>
      </w:r>
    </w:p>
    <w:p>
      <w:pPr>
        <w:pStyle w:val="3"/>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3"/>
        <w:tabs>
          <w:tab w:val="left" w:pos="6879"/>
        </w:tabs>
        <w:spacing w:line="360" w:lineRule="auto"/>
        <w:ind w:left="435" w:leftChars="127" w:right="106" w:hanging="156" w:hangingChars="67"/>
        <w:rPr>
          <w:rFonts w:hint="default"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陈辉阳</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w:t>
      </w:r>
      <w:r>
        <w:rPr>
          <w:rFonts w:hint="eastAsia" w:asciiTheme="majorEastAsia" w:hAnsiTheme="majorEastAsia" w:eastAsiaTheme="majorEastAsia"/>
          <w:spacing w:val="-4"/>
          <w:lang w:val="en-US" w:eastAsia="zh-CN"/>
        </w:rPr>
        <w:t>13806098421</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ind w:left="0" w:leftChars="0" w:firstLine="220" w:firstLineChars="0"/>
        <w:rPr>
          <w:rFonts w:hint="eastAsia"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（1）对比选结果有异议的异议人不是本项目的参与者，或者与本项目无任何利害关系；</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8050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6"/>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rPr>
          <w:lang w:eastAsia="zh-CN"/>
        </w:rPr>
      </w:pPr>
    </w:p>
    <w:p>
      <w:pPr>
        <w:pStyle w:val="36"/>
        <w:rPr>
          <w:lang w:eastAsia="zh-CN"/>
        </w:rPr>
      </w:pP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2"/>
        <w:spacing w:line="360" w:lineRule="auto"/>
        <w:ind w:left="0" w:firstLine="458" w:firstLineChars="20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2"/>
        <w:spacing w:line="360" w:lineRule="auto"/>
        <w:ind w:left="0" w:firstLine="458" w:firstLineChars="20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firstLine="458" w:firstLineChars="200"/>
        <w:rPr>
          <w:sz w:val="24"/>
          <w:szCs w:val="24"/>
          <w:lang w:eastAsia="zh-CN"/>
        </w:rPr>
      </w:pPr>
      <w:r>
        <w:rPr>
          <w:w w:val="95"/>
          <w:sz w:val="24"/>
          <w:szCs w:val="24"/>
          <w:lang w:eastAsia="zh-CN"/>
        </w:rPr>
        <w:t>四、特别说明</w:t>
      </w:r>
    </w:p>
    <w:p>
      <w:pPr>
        <w:pStyle w:val="9"/>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left="0" w:leftChars="0" w:right="224" w:firstLine="600" w:firstLineChars="250"/>
        <w:rPr>
          <w:sz w:val="21"/>
          <w:szCs w:val="21"/>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2133"/>
      <w:bookmarkStart w:id="1" w:name="_Toc430422420"/>
      <w:bookmarkStart w:id="2" w:name="_Toc415567504"/>
      <w:bookmarkStart w:id="3" w:name="_Toc304357904"/>
      <w:bookmarkStart w:id="4" w:name="_Toc430489126"/>
      <w:bookmarkStart w:id="5" w:name="_Toc430490619"/>
      <w:bookmarkStart w:id="6" w:name="_Toc430488858"/>
      <w:bookmarkStart w:id="7" w:name="_Toc177186249"/>
      <w:bookmarkStart w:id="8" w:name="_Toc430488651"/>
    </w:p>
    <w:p>
      <w:pPr>
        <w:pStyle w:val="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8050</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6"/>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6"/>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6"/>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翔鹭石化</w:t>
      </w:r>
      <w:r>
        <w:rPr>
          <w:rStyle w:val="27"/>
          <w:rFonts w:hint="eastAsia"/>
          <w:sz w:val="24"/>
          <w:szCs w:val="24"/>
        </w:rPr>
        <w:t>（漳州）有限公司”作为合同执行主体，将于中选通知书发出之日起20日内与中选人完成合同签订事宜。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rPr>
          <w:lang w:eastAsia="zh-CN"/>
        </w:rPr>
      </w:pPr>
    </w:p>
    <w:p>
      <w:pPr>
        <w:pStyle w:val="2"/>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u w:val="single"/>
          <w:lang w:val="en-US" w:eastAsia="zh-CN"/>
        </w:rPr>
        <w:t>万向排风罩等</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9"/>
        <w:spacing w:before="106" w:line="360" w:lineRule="auto"/>
        <w:ind w:left="567"/>
        <w:rPr>
          <w:lang w:eastAsia="zh-CN"/>
        </w:rPr>
      </w:pP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rPr>
      </w:pPr>
      <w:r>
        <w:rPr>
          <w:rFonts w:hint="eastAsia"/>
          <w:b/>
          <w:sz w:val="28"/>
          <w:szCs w:val="28"/>
          <w:lang w:val="en-US" w:eastAsia="zh-CN"/>
        </w:rPr>
        <w:t>万向排风罩等</w:t>
      </w:r>
      <w:r>
        <w:rPr>
          <w:rFonts w:hint="eastAsia"/>
          <w:b/>
          <w:sz w:val="28"/>
          <w:szCs w:val="28"/>
        </w:rPr>
        <w:t>采购合同</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rPr>
            </w:pPr>
            <w:r>
              <w:rPr>
                <w:rFonts w:hint="eastAsia"/>
                <w:sz w:val="24"/>
              </w:rPr>
              <w:t xml:space="preserve">                                                                                      </w:t>
            </w:r>
          </w:p>
        </w:tc>
        <w:tc>
          <w:tcPr>
            <w:tcW w:w="3920" w:type="dxa"/>
          </w:tcPr>
          <w:p>
            <w:pPr>
              <w:spacing w:line="120" w:lineRule="auto"/>
              <w:jc w:val="both"/>
              <w:rPr>
                <w:sz w:val="24"/>
              </w:rPr>
            </w:pPr>
          </w:p>
        </w:tc>
        <w:tc>
          <w:tcPr>
            <w:tcW w:w="1325" w:type="dxa"/>
          </w:tcPr>
          <w:p>
            <w:pPr>
              <w:spacing w:line="120" w:lineRule="auto"/>
              <w:jc w:val="both"/>
              <w:rPr>
                <w:rFonts w:hint="eastAsia"/>
                <w:sz w:val="24"/>
              </w:rPr>
            </w:pPr>
            <w:r>
              <w:rPr>
                <w:rFonts w:hint="eastAsia"/>
                <w:sz w:val="24"/>
              </w:rPr>
              <w:t>合同编号：</w:t>
            </w:r>
          </w:p>
        </w:tc>
        <w:tc>
          <w:tcPr>
            <w:tcW w:w="3286" w:type="dxa"/>
          </w:tcPr>
          <w:p>
            <w:pPr>
              <w:spacing w:line="120" w:lineRule="auto"/>
              <w:jc w:val="both"/>
              <w:rPr>
                <w:rFonts w:hint="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rPr>
            </w:pPr>
            <w:r>
              <w:rPr>
                <w:rFonts w:hint="eastAsia" w:cs="Times New Roman"/>
                <w:sz w:val="24"/>
                <w:lang w:val="en-US" w:eastAsia="zh-CN"/>
              </w:rPr>
              <w:t>翔鹭石化</w:t>
            </w:r>
            <w:r>
              <w:rPr>
                <w:rFonts w:hint="eastAsia" w:ascii="Times New Roman" w:hAnsi="Times New Roman" w:cs="Times New Roman"/>
                <w:sz w:val="24"/>
                <w:lang w:eastAsia="zh-CN"/>
              </w:rPr>
              <w:t>（漳州）有限公司</w:t>
            </w:r>
            <w:r>
              <w:rPr>
                <w:rFonts w:hint="eastAsia" w:ascii="Times New Roman" w:hAnsi="Times New Roman" w:cs="Times New Roman"/>
                <w:sz w:val="24"/>
              </w:rPr>
              <w:t xml:space="preserve">    </w:t>
            </w:r>
            <w:r>
              <w:rPr>
                <w:rFonts w:hint="eastAsia"/>
                <w:sz w:val="24"/>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2023年_____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24"/>
        <w:tblpPr w:leftFromText="180" w:rightFromText="180" w:vertAnchor="text" w:horzAnchor="page" w:tblpXSpec="center" w:tblpY="287"/>
        <w:tblOverlap w:val="never"/>
        <w:tblW w:w="8522" w:type="dxa"/>
        <w:tblInd w:w="-53" w:type="dxa"/>
        <w:tblLayout w:type="fixed"/>
        <w:tblCellMar>
          <w:top w:w="15" w:type="dxa"/>
          <w:left w:w="15" w:type="dxa"/>
          <w:bottom w:w="15" w:type="dxa"/>
          <w:right w:w="15" w:type="dxa"/>
        </w:tblCellMar>
      </w:tblPr>
      <w:tblGrid>
        <w:gridCol w:w="1591"/>
        <w:gridCol w:w="2432"/>
        <w:gridCol w:w="700"/>
        <w:gridCol w:w="600"/>
        <w:gridCol w:w="1225"/>
        <w:gridCol w:w="1037"/>
        <w:gridCol w:w="937"/>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万向排气罩</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三节</w:t>
            </w:r>
            <w:r>
              <w:rPr>
                <w:rFonts w:hint="eastAsia" w:cs="宋体"/>
                <w:i w:val="0"/>
                <w:iCs w:val="0"/>
                <w:color w:val="000000"/>
                <w:kern w:val="0"/>
                <w:sz w:val="18"/>
                <w:szCs w:val="18"/>
                <w:u w:val="none"/>
                <w:lang w:val="en-US" w:eastAsia="zh-CN" w:bidi="ar"/>
              </w:rPr>
              <w:t>（项目特征详见采购规格说明）</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排风</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直排采用Φ160管道风机，配3米管道、三通、弯头、止回阀、吊杆等配件对接到原通风管道内（带安装）。</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1L</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2L</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4L</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304包塑钢丝绳</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4MM（内芯3mm,包塑后4mm）</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99" w:hRule="atLeast"/>
        </w:trPr>
        <w:tc>
          <w:tcPr>
            <w:tcW w:w="4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spacing w:line="120" w:lineRule="auto"/>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val="en-US" w:eastAsia="zh-CN"/>
        </w:rPr>
        <w:t>乙方送货上门，现场需要时到</w:t>
      </w:r>
      <w:r>
        <w:rPr>
          <w:rFonts w:hint="eastAsia"/>
          <w:sz w:val="24"/>
          <w:u w:val="single"/>
          <w:lang w:eastAsia="zh-CN"/>
        </w:rPr>
        <w:t>PX化验室，现场安装万向罩及排风</w:t>
      </w:r>
      <w:r>
        <w:rPr>
          <w:rFonts w:hint="eastAsia"/>
          <w:sz w:val="24"/>
          <w:u w:val="single"/>
          <w:lang w:val="en-US" w:eastAsia="zh-CN"/>
        </w:rPr>
        <w:t>系统。</w:t>
      </w:r>
      <w:r>
        <w:rPr>
          <w:sz w:val="24"/>
          <w:u w:val="single"/>
        </w:rPr>
        <w:t xml:space="preserve">  </w:t>
      </w:r>
    </w:p>
    <w:p>
      <w:pPr>
        <w:spacing w:line="360" w:lineRule="auto"/>
        <w:ind w:firstLine="480" w:firstLineChars="200"/>
        <w:rPr>
          <w:rFonts w:hint="eastAsia" w:eastAsia="宋体"/>
          <w:sz w:val="24"/>
          <w:u w:val="single"/>
          <w:lang w:eastAsia="zh-CN"/>
        </w:rPr>
      </w:pPr>
      <w:r>
        <w:rPr>
          <w:rFonts w:hint="eastAsia"/>
          <w:sz w:val="24"/>
        </w:rPr>
        <w:t>2.2交货地点：运送到</w:t>
      </w:r>
      <w:r>
        <w:rPr>
          <w:sz w:val="24"/>
          <w:u w:val="single"/>
        </w:rPr>
        <w:t xml:space="preserve">  </w:t>
      </w:r>
      <w:r>
        <w:rPr>
          <w:rFonts w:hint="eastAsia"/>
          <w:sz w:val="24"/>
          <w:u w:val="single"/>
        </w:rPr>
        <w:t>以上货物交货地点：福建省漳州市漳浦县古雷开发区腾龙路</w:t>
      </w:r>
      <w:r>
        <w:rPr>
          <w:rFonts w:hint="eastAsia"/>
          <w:sz w:val="24"/>
          <w:u w:val="single"/>
          <w:lang w:val="en-US" w:eastAsia="zh-CN"/>
        </w:rPr>
        <w:t>86号</w:t>
      </w:r>
      <w:r>
        <w:rPr>
          <w:rFonts w:hint="eastAsia"/>
          <w:sz w:val="24"/>
          <w:u w:val="single"/>
        </w:rPr>
        <w:t>（福建福海创石油化工有限公司</w:t>
      </w:r>
      <w:r>
        <w:rPr>
          <w:rFonts w:hint="default"/>
          <w:sz w:val="24"/>
          <w:u w:val="single"/>
        </w:rPr>
        <w:t>PTA工厂）</w:t>
      </w:r>
      <w:r>
        <w:rPr>
          <w:rFonts w:hint="eastAsia"/>
          <w:sz w:val="24"/>
          <w:u w:val="single"/>
          <w:lang w:eastAsia="zh-CN"/>
        </w:rPr>
        <w:t>；</w:t>
      </w:r>
      <w:r>
        <w:rPr>
          <w:rFonts w:hint="eastAsia"/>
          <w:sz w:val="24"/>
          <w:u w:val="single"/>
        </w:rPr>
        <w:t>收货单位：福建福海创石油化工有限公司</w:t>
      </w:r>
      <w:r>
        <w:rPr>
          <w:rFonts w:hint="eastAsia"/>
          <w:sz w:val="24"/>
          <w:u w:val="single"/>
          <w:lang w:eastAsia="zh-CN"/>
        </w:rPr>
        <w:t>（</w:t>
      </w:r>
      <w:r>
        <w:rPr>
          <w:rFonts w:hint="eastAsia"/>
          <w:sz w:val="24"/>
          <w:u w:val="single"/>
          <w:lang w:val="en-US" w:eastAsia="zh-CN"/>
        </w:rPr>
        <w:t>翔鹭石化）</w:t>
      </w:r>
      <w:r>
        <w:rPr>
          <w:rFonts w:hint="eastAsia"/>
          <w:sz w:val="24"/>
          <w:u w:val="single"/>
        </w:rPr>
        <w:t>：李华美15980980473</w:t>
      </w:r>
      <w:r>
        <w:rPr>
          <w:sz w:val="24"/>
          <w:u w:val="single"/>
        </w:rPr>
        <w:t xml:space="preserve"> </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 xml:space="preserve"> 3</w:t>
      </w:r>
      <w:r>
        <w:rPr>
          <w:rFonts w:hint="eastAsia" w:cs="Times New Roman"/>
          <w:sz w:val="24"/>
          <w:u w:val="single"/>
          <w:lang w:val="en-US" w:eastAsia="zh-CN"/>
        </w:rPr>
        <w:t>0</w:t>
      </w:r>
      <w:r>
        <w:rPr>
          <w:rFonts w:hint="eastAsia" w:ascii="Times New Roman" w:hAnsi="Times New Roman" w:cs="Times New Roman"/>
          <w:sz w:val="24"/>
          <w:u w:val="single"/>
        </w:rPr>
        <w:t>日内将合同全部货物交付至甲方。</w:t>
      </w:r>
      <w:r>
        <w:rPr>
          <w:rFonts w:hint="eastAsia" w:ascii="Times New Roman" w:hAnsi="Times New Roman" w:cs="Times New Roman"/>
          <w:sz w:val="24"/>
          <w:u w:val="single"/>
          <w:lang w:val="en-US" w:eastAsia="zh-CN"/>
        </w:rPr>
        <w:t>厂外对接送货</w:t>
      </w:r>
      <w:r>
        <w:rPr>
          <w:rFonts w:hint="eastAsia" w:ascii="Times New Roman" w:hAnsi="Times New Roman" w:cs="Times New Roman"/>
          <w:sz w:val="24"/>
          <w:u w:val="single"/>
        </w:rPr>
        <w:t>及发票接收联系人</w:t>
      </w:r>
      <w:r>
        <w:rPr>
          <w:rFonts w:hint="eastAsia" w:ascii="Times New Roman" w:hAnsi="Times New Roman" w:cs="Times New Roman"/>
          <w:sz w:val="24"/>
          <w:u w:val="single"/>
          <w:lang w:eastAsia="zh-CN"/>
        </w:rPr>
        <w:t>：</w:t>
      </w:r>
      <w:r>
        <w:rPr>
          <w:rFonts w:hint="eastAsia" w:cs="Times New Roman"/>
          <w:sz w:val="24"/>
          <w:u w:val="single"/>
          <w:lang w:val="en-US" w:eastAsia="zh-CN"/>
        </w:rPr>
        <w:t>何震洋 15259232765</w:t>
      </w:r>
      <w:r>
        <w:rPr>
          <w:rFonts w:hint="eastAsia" w:ascii="Times New Roman" w:hAnsi="Times New Roman" w:cs="Times New Roman"/>
          <w:sz w:val="24"/>
          <w:u w:val="single"/>
          <w:lang w:val="en-US" w:eastAsia="zh-CN"/>
        </w:rPr>
        <w:t>。</w:t>
      </w:r>
      <w:r>
        <w:rPr>
          <w:rFonts w:hint="eastAsia" w:ascii="Times New Roman" w:hAnsi="Times New Roman" w:cs="Times New Roman"/>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lang w:eastAsia="zh-CN"/>
        </w:rPr>
      </w:pPr>
      <w:r>
        <w:rPr>
          <w:rFonts w:hint="eastAsia"/>
          <w:sz w:val="24"/>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收到并确认无误后30个工作日支付</w:t>
      </w:r>
      <w:r>
        <w:rPr>
          <w:rFonts w:hint="eastAsia"/>
          <w:sz w:val="24"/>
          <w:szCs w:val="22"/>
          <w:lang w:val="en-US" w:eastAsia="zh-CN"/>
        </w:rPr>
        <w:t>100</w:t>
      </w:r>
      <w:r>
        <w:rPr>
          <w:rFonts w:hint="eastAsia" w:ascii="宋体" w:hAnsi="宋体"/>
          <w:sz w:val="24"/>
          <w:szCs w:val="22"/>
          <w:lang w:eastAsia="zh-CN"/>
        </w:rPr>
        <w:t>%的货款</w:t>
      </w:r>
      <w:r>
        <w:rPr>
          <w:rFonts w:hint="eastAsia"/>
          <w:sz w:val="24"/>
          <w:lang w:eastAsia="zh-CN"/>
        </w:rPr>
        <w:t>。</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10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ascii="Times New Roman" w:hAnsi="Times New Roman" w:cs="Times New Roman"/>
          <w:sz w:val="24"/>
          <w:lang w:eastAsia="zh-CN"/>
        </w:rPr>
        <w:t>增值税专用发票</w:t>
      </w:r>
      <w:r>
        <w:rPr>
          <w:rFonts w:hint="eastAsia" w:ascii="Times New Roman" w:hAnsi="Times New Roman" w:cs="Times New Roman"/>
          <w:sz w:val="24"/>
        </w:rPr>
        <w:t>发</w:t>
      </w:r>
      <w:r>
        <w:rPr>
          <w:rFonts w:hint="eastAsia"/>
          <w:sz w:val="24"/>
        </w:rPr>
        <w:t>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3"/>
        <w:widowControl w:val="0"/>
        <w:numPr>
          <w:ilvl w:val="0"/>
          <w:numId w:val="0"/>
        </w:numPr>
        <w:autoSpaceDE/>
        <w:autoSpaceDN/>
        <w:jc w:val="both"/>
      </w:pPr>
    </w:p>
    <w:p/>
    <w:p/>
    <w:p>
      <w:pPr>
        <w:pStyle w:val="23"/>
      </w:pPr>
    </w:p>
    <w:tbl>
      <w:tblPr>
        <w:tblStyle w:val="2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w:t>
            </w:r>
            <w:r>
              <w:rPr>
                <w:rFonts w:hint="eastAsia"/>
                <w:sz w:val="24"/>
                <w:lang w:val="en-US" w:eastAsia="zh-CN"/>
              </w:rPr>
              <w:t>翔鹭石化</w:t>
            </w:r>
            <w:r>
              <w:rPr>
                <w:rFonts w:hint="eastAsia"/>
                <w:sz w:val="24"/>
              </w:rPr>
              <w:t>（漳州）有限公司</w:t>
            </w:r>
          </w:p>
        </w:tc>
        <w:tc>
          <w:tcPr>
            <w:tcW w:w="4821" w:type="dxa"/>
            <w:vAlign w:val="center"/>
          </w:tcPr>
          <w:p>
            <w:pPr>
              <w:spacing w:line="360" w:lineRule="auto"/>
              <w:jc w:val="both"/>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联系地址：福建省漳州市漳州古雷经济开发区腾龙路84号</w:t>
            </w:r>
          </w:p>
        </w:tc>
        <w:tc>
          <w:tcPr>
            <w:tcW w:w="4821" w:type="dxa"/>
            <w:vAlign w:val="center"/>
          </w:tcPr>
          <w:p>
            <w:pPr>
              <w:spacing w:line="360" w:lineRule="auto"/>
              <w:jc w:val="both"/>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rFonts w:hint="default"/>
                <w:sz w:val="24"/>
                <w:lang w:val="en-US"/>
              </w:rPr>
            </w:pPr>
            <w:r>
              <w:rPr>
                <w:rFonts w:hint="eastAsia"/>
                <w:sz w:val="24"/>
                <w:lang w:eastAsia="zh-CN"/>
              </w:rPr>
              <w:t>电话：0596-6311165</w:t>
            </w:r>
          </w:p>
        </w:tc>
        <w:tc>
          <w:tcPr>
            <w:tcW w:w="4821" w:type="dxa"/>
            <w:vAlign w:val="center"/>
          </w:tcPr>
          <w:p>
            <w:pPr>
              <w:spacing w:line="360" w:lineRule="auto"/>
              <w:jc w:val="both"/>
              <w:rPr>
                <w:rFonts w:hint="default" w:eastAsia="宋体"/>
                <w:sz w:val="24"/>
                <w:lang w:val="en-US" w:eastAsia="zh-CN"/>
              </w:rPr>
            </w:pPr>
            <w:r>
              <w:rPr>
                <w:rFonts w:hint="eastAsia"/>
                <w:sz w:val="24"/>
                <w:lang w:eastAsia="zh-CN"/>
              </w:rPr>
              <w:t>电话：</w:t>
            </w:r>
            <w:r>
              <w:rPr>
                <w:rFonts w:hint="eastAsia" w:ascii="宋体" w:hAnsi="宋体"/>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开户银行：中国银行漳州分行</w:t>
            </w:r>
          </w:p>
        </w:tc>
        <w:tc>
          <w:tcPr>
            <w:tcW w:w="4821" w:type="dxa"/>
            <w:vAlign w:val="center"/>
          </w:tcPr>
          <w:p>
            <w:pPr>
              <w:spacing w:line="360" w:lineRule="auto"/>
              <w:jc w:val="both"/>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账号：416958369985</w:t>
            </w:r>
          </w:p>
        </w:tc>
        <w:tc>
          <w:tcPr>
            <w:tcW w:w="4821" w:type="dxa"/>
            <w:vAlign w:val="center"/>
          </w:tcPr>
          <w:p>
            <w:pPr>
              <w:spacing w:line="360" w:lineRule="auto"/>
              <w:jc w:val="both"/>
              <w:rPr>
                <w:rFonts w:hint="eastAsia"/>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rFonts w:hint="eastAsia"/>
                <w:sz w:val="24"/>
                <w:lang w:eastAsia="zh-CN"/>
              </w:rPr>
            </w:pPr>
            <w:r>
              <w:rPr>
                <w:rFonts w:hint="default" w:ascii="Times New Roman" w:hAnsi="Times New Roman" w:eastAsia="宋体" w:cs="Times New Roman"/>
                <w:sz w:val="24"/>
                <w:szCs w:val="24"/>
                <w:lang w:eastAsia="zh-CN"/>
              </w:rPr>
              <w:t>税号：913506006765392255</w:t>
            </w:r>
          </w:p>
        </w:tc>
        <w:tc>
          <w:tcPr>
            <w:tcW w:w="4821" w:type="dxa"/>
            <w:vAlign w:val="center"/>
          </w:tcPr>
          <w:p>
            <w:pPr>
              <w:spacing w:line="360" w:lineRule="auto"/>
              <w:jc w:val="both"/>
              <w:rPr>
                <w:rFonts w:hint="eastAsia"/>
                <w:sz w:val="24"/>
                <w:lang w:eastAsia="zh-CN"/>
              </w:rPr>
            </w:pPr>
            <w:r>
              <w:rPr>
                <w:rFonts w:hint="eastAsia"/>
                <w:sz w:val="24"/>
                <w:lang w:eastAsia="zh-CN"/>
              </w:rPr>
              <w:t>税号：</w:t>
            </w:r>
            <w:r>
              <w:rPr>
                <w:rFonts w:hint="eastAsia" w:ascii="宋体" w:hAnsi="宋体"/>
                <w:b/>
                <w:bCs/>
                <w:color w:val="000000"/>
                <w:szCs w:val="21"/>
              </w:rPr>
              <w:t xml:space="preserve"> </w:t>
            </w:r>
          </w:p>
        </w:tc>
      </w:tr>
    </w:tbl>
    <w:p>
      <w:pPr>
        <w:spacing w:line="20" w:lineRule="exact"/>
        <w:rPr>
          <w:sz w:val="24"/>
        </w:rPr>
      </w:pPr>
    </w:p>
    <w:p>
      <w:pPr>
        <w:spacing w:line="20" w:lineRule="exact"/>
        <w:rPr>
          <w:sz w:val="24"/>
        </w:rPr>
      </w:pPr>
    </w:p>
    <w:p>
      <w:pPr>
        <w:pStyle w:val="36"/>
        <w:rPr>
          <w:b/>
          <w:sz w:val="28"/>
          <w:szCs w:val="28"/>
        </w:rPr>
      </w:pPr>
    </w:p>
    <w:p>
      <w:pPr>
        <w:pStyle w:val="36"/>
        <w:rPr>
          <w:rFonts w:hint="eastAsia"/>
          <w:b/>
          <w:sz w:val="28"/>
          <w:szCs w:val="28"/>
          <w:lang w:val="en-US" w:eastAsia="zh-CN"/>
        </w:rPr>
      </w:pPr>
      <w:r>
        <w:rPr>
          <w:rFonts w:hint="eastAsia"/>
          <w:b/>
          <w:sz w:val="28"/>
          <w:szCs w:val="28"/>
          <w:lang w:val="en-US" w:eastAsia="zh-CN"/>
        </w:rPr>
        <w:t>附件1.</w:t>
      </w:r>
    </w:p>
    <w:p>
      <w:pPr>
        <w:pStyle w:val="36"/>
        <w:rPr>
          <w:rFonts w:hint="default" w:eastAsia="宋体"/>
          <w:b/>
          <w:sz w:val="28"/>
          <w:szCs w:val="28"/>
          <w:lang w:val="en-US" w:eastAsia="zh-CN"/>
        </w:rPr>
      </w:pPr>
      <w:r>
        <w:rPr>
          <w:rFonts w:hint="eastAsia"/>
          <w:b/>
          <w:sz w:val="28"/>
          <w:szCs w:val="28"/>
          <w:lang w:val="en-US" w:eastAsia="zh-CN"/>
        </w:rPr>
        <w:t>详见技术规格书</w:t>
      </w:r>
    </w:p>
    <w:p>
      <w:pPr>
        <w:pStyle w:val="36"/>
        <w:rPr>
          <w:b/>
          <w:sz w:val="28"/>
          <w:szCs w:val="28"/>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rPr>
          <w:rFonts w:hint="eastAsia" w:eastAsia="宋体"/>
          <w:b/>
          <w:sz w:val="28"/>
          <w:szCs w:val="28"/>
          <w:lang w:eastAsia="zh-CN"/>
        </w:rPr>
      </w:pPr>
    </w:p>
    <w:p>
      <w:pPr>
        <w:pStyle w:val="36"/>
        <w:spacing w:line="360" w:lineRule="auto"/>
        <w:rPr>
          <w:rFonts w:hint="eastAsia" w:hAnsi="宋体" w:cs="宋体" w:eastAsiaTheme="minorEastAsia"/>
          <w:kern w:val="2"/>
          <w:sz w:val="24"/>
          <w:szCs w:val="24"/>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6"/>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万向排风罩等采购项目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6"/>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w:t>
      </w:r>
      <w:r>
        <w:rPr>
          <w:rFonts w:hint="eastAsia" w:ascii="Times New Roman" w:hAnsi="Times New Roman" w:cs="Times New Roman"/>
          <w:b/>
          <w:bCs/>
          <w:w w:val="95"/>
          <w:sz w:val="32"/>
          <w:lang w:val="en-US" w:eastAsia="zh-CN"/>
        </w:rPr>
        <w:t>23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6"/>
        <w:rPr>
          <w:rFonts w:ascii="Times New Roman" w:hAnsi="Times New Roman"/>
        </w:rPr>
      </w:pPr>
    </w:p>
    <w:p>
      <w:pPr>
        <w:pStyle w:val="36"/>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6"/>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spacing w:line="500" w:lineRule="exact"/>
        <w:jc w:val="both"/>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6"/>
      </w:pPr>
    </w:p>
    <w:p>
      <w:pPr>
        <w:pStyle w:val="36"/>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6"/>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6"/>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万向排风罩等</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6"/>
        <w:rPr>
          <w:color w:val="0000FF"/>
          <w:kern w:val="2"/>
        </w:rPr>
      </w:pPr>
    </w:p>
    <w:p>
      <w:pPr>
        <w:pStyle w:val="36"/>
        <w:jc w:val="center"/>
        <w:rPr>
          <w:color w:val="0000FF"/>
          <w:kern w:val="2"/>
        </w:rPr>
      </w:pPr>
    </w:p>
    <w:p>
      <w:pPr>
        <w:pStyle w:val="36"/>
        <w:jc w:val="center"/>
        <w:rPr>
          <w:color w:val="0000FF"/>
          <w:kern w:val="2"/>
        </w:rPr>
      </w:pPr>
    </w:p>
    <w:p>
      <w:pPr>
        <w:pStyle w:val="36"/>
      </w:pPr>
      <w:r>
        <w:rPr>
          <w:rFonts w:hint="eastAsia"/>
          <w:b/>
          <w:sz w:val="28"/>
          <w:szCs w:val="28"/>
          <w:lang w:val="en-US" w:eastAsia="zh-CN"/>
        </w:rPr>
        <w:t>附件4</w:t>
      </w:r>
    </w:p>
    <w:p>
      <w:pPr>
        <w:pStyle w:val="36"/>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36"/>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万向排风罩等</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6"/>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6"/>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6"/>
        <w:jc w:val="center"/>
        <w:rPr>
          <w:color w:val="4E6127"/>
        </w:rPr>
      </w:pPr>
    </w:p>
    <w:p>
      <w:pPr>
        <w:pStyle w:val="36"/>
        <w:jc w:val="center"/>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sz w:val="24"/>
          <w:szCs w:val="24"/>
          <w:u w:val="single"/>
          <w:lang w:val="en-US" w:eastAsia="zh-CN"/>
        </w:rPr>
        <w:t>万向排风罩等</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lang w:val="en-US" w:eastAsia="zh-CN"/>
        </w:rPr>
        <w:t>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36"/>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13</w:t>
      </w:r>
      <w:r>
        <w:rPr>
          <w:rFonts w:hint="eastAsia"/>
          <w:sz w:val="24"/>
          <w:szCs w:val="24"/>
          <w:u w:val="single"/>
          <w:lang w:eastAsia="zh-CN"/>
        </w:rPr>
        <w:t xml:space="preserve">%  </w:t>
      </w:r>
      <w:r>
        <w:rPr>
          <w:rFonts w:hint="eastAsia"/>
          <w:sz w:val="24"/>
          <w:szCs w:val="24"/>
          <w:lang w:eastAsia="zh-CN"/>
        </w:rPr>
        <w:t xml:space="preserve"> ；</w:t>
      </w:r>
    </w:p>
    <w:p>
      <w:pPr>
        <w:pStyle w:val="36"/>
        <w:spacing w:line="360" w:lineRule="auto"/>
        <w:rPr>
          <w:sz w:val="24"/>
          <w:szCs w:val="24"/>
        </w:rPr>
      </w:pPr>
      <w:r>
        <w:rPr>
          <w:rFonts w:hint="eastAsia"/>
          <w:sz w:val="24"/>
          <w:szCs w:val="24"/>
        </w:rPr>
        <w:t xml:space="preserve">           2、付款方式：1）无预付款 ；</w:t>
      </w:r>
    </w:p>
    <w:p>
      <w:pPr>
        <w:pStyle w:val="36"/>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36"/>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6"/>
        <w:spacing w:line="360" w:lineRule="auto"/>
        <w:ind w:firstLine="480" w:firstLineChars="200"/>
        <w:rPr>
          <w:rFonts w:hint="eastAsia"/>
          <w:sz w:val="24"/>
          <w:szCs w:val="24"/>
        </w:rPr>
      </w:pPr>
    </w:p>
    <w:p>
      <w:pPr>
        <w:pStyle w:val="3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4"/>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2393"/>
        <w:gridCol w:w="525"/>
        <w:gridCol w:w="563"/>
        <w:gridCol w:w="1137"/>
        <w:gridCol w:w="1000"/>
        <w:gridCol w:w="86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万向排气罩</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三节、关节：高密度PP材质,可360°旋转调节方向,易拆卸、重组及清洗.关节密封圈:不易老化之高密度橡胶。关节连接杆:304不锈钢。关节松紧旋钮:高密度PP材质,内嵌不锈钢轴承,与关节连接杆锁合。气流调节阀:手动调节外部阀门旋钮,控制进入之气流量   拱形杯形集气置:高密度PP/PC材质。 伸缩导管:75mmPP。。独有360°旋转装置:以固定架为中心最大活动半径可达1600mm 。固定底座:非粘接而成,模具注塑一体成型,牢度强,不脱底（带安装）。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排风</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直排采用Φ160管道风机，配3米管道、三通、弯头、止回阀、吊杆等配件对接到原通风管道内（带安装）。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套</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1L</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2L</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马口铁桶</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4L</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304包塑钢丝绳</w:t>
            </w:r>
          </w:p>
        </w:tc>
        <w:tc>
          <w:tcPr>
            <w:tcW w:w="23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4MM（内芯3mm,包塑后4mm）</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个</w:t>
            </w:r>
          </w:p>
        </w:tc>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100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99" w:hRule="atLeast"/>
        </w:trPr>
        <w:tc>
          <w:tcPr>
            <w:tcW w:w="3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含税总计 大写（小写）</w:t>
            </w:r>
          </w:p>
        </w:tc>
        <w:tc>
          <w:tcPr>
            <w:tcW w:w="408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元整（0.00元）</w:t>
            </w:r>
          </w:p>
        </w:tc>
      </w:tr>
    </w:tbl>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896151"/>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DA23142"/>
    <w:rsid w:val="1E085A14"/>
    <w:rsid w:val="1EB71B1C"/>
    <w:rsid w:val="1EE21CAD"/>
    <w:rsid w:val="1F362114"/>
    <w:rsid w:val="1F4B7FF0"/>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35F5DDA"/>
    <w:rsid w:val="34CE14C6"/>
    <w:rsid w:val="34D84CEC"/>
    <w:rsid w:val="35880579"/>
    <w:rsid w:val="361C2946"/>
    <w:rsid w:val="37AF5AB7"/>
    <w:rsid w:val="38581C57"/>
    <w:rsid w:val="3B1C3371"/>
    <w:rsid w:val="3CC23198"/>
    <w:rsid w:val="3DDF4815"/>
    <w:rsid w:val="3FE669E5"/>
    <w:rsid w:val="41910366"/>
    <w:rsid w:val="454347BE"/>
    <w:rsid w:val="49A31EDC"/>
    <w:rsid w:val="4A531520"/>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D887ABE"/>
    <w:rsid w:val="5E88034A"/>
    <w:rsid w:val="627C4924"/>
    <w:rsid w:val="63D2716D"/>
    <w:rsid w:val="645771F8"/>
    <w:rsid w:val="68B757AA"/>
    <w:rsid w:val="6A54112D"/>
    <w:rsid w:val="6AA035AE"/>
    <w:rsid w:val="6B9320D0"/>
    <w:rsid w:val="6CD44A05"/>
    <w:rsid w:val="6DE6205D"/>
    <w:rsid w:val="6E0F2E14"/>
    <w:rsid w:val="6E1A1323"/>
    <w:rsid w:val="6F1E141D"/>
    <w:rsid w:val="6F5354F8"/>
    <w:rsid w:val="6F855916"/>
    <w:rsid w:val="740A2BDE"/>
    <w:rsid w:val="741915E0"/>
    <w:rsid w:val="751839E0"/>
    <w:rsid w:val="76274F93"/>
    <w:rsid w:val="774424D0"/>
    <w:rsid w:val="778B1930"/>
    <w:rsid w:val="78DC4EE3"/>
    <w:rsid w:val="798023E8"/>
    <w:rsid w:val="79EB3F2F"/>
    <w:rsid w:val="7B11789E"/>
    <w:rsid w:val="7D01256B"/>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99"/>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6">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9"/>
    <w:qFormat/>
    <w:uiPriority w:val="1"/>
    <w:rPr>
      <w:sz w:val="24"/>
      <w:szCs w:val="24"/>
    </w:rPr>
  </w:style>
  <w:style w:type="paragraph" w:styleId="10">
    <w:name w:val="Body Text Indent"/>
    <w:basedOn w:val="1"/>
    <w:link w:val="63"/>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5"/>
    <w:qFormat/>
    <w:uiPriority w:val="99"/>
    <w:rPr>
      <w:rFonts w:hAnsi="Courier New" w:cs="Courier New"/>
      <w:szCs w:val="21"/>
    </w:rPr>
  </w:style>
  <w:style w:type="paragraph" w:styleId="13">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4"/>
    <w:qFormat/>
    <w:uiPriority w:val="0"/>
    <w:pPr>
      <w:spacing w:after="120" w:line="480" w:lineRule="auto"/>
      <w:ind w:left="420" w:leftChars="200"/>
    </w:pPr>
  </w:style>
  <w:style w:type="paragraph" w:styleId="15">
    <w:name w:val="Balloon Text"/>
    <w:basedOn w:val="1"/>
    <w:link w:val="45"/>
    <w:qFormat/>
    <w:uiPriority w:val="99"/>
    <w:rPr>
      <w:sz w:val="18"/>
      <w:szCs w:val="18"/>
    </w:rPr>
  </w:style>
  <w:style w:type="paragraph" w:styleId="16">
    <w:name w:val="footer"/>
    <w:basedOn w:val="1"/>
    <w:link w:val="46"/>
    <w:qFormat/>
    <w:uiPriority w:val="99"/>
    <w:pPr>
      <w:tabs>
        <w:tab w:val="center" w:pos="4153"/>
        <w:tab w:val="right" w:pos="8306"/>
      </w:tabs>
      <w:snapToGrid w:val="0"/>
    </w:pPr>
    <w:rPr>
      <w:sz w:val="18"/>
      <w:szCs w:val="18"/>
    </w:rPr>
  </w:style>
  <w:style w:type="paragraph" w:styleId="17">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53"/>
    <w:qFormat/>
    <w:uiPriority w:val="0"/>
    <w:pPr>
      <w:spacing w:after="120" w:line="480" w:lineRule="auto"/>
    </w:pPr>
  </w:style>
  <w:style w:type="paragraph" w:styleId="22">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3">
    <w:name w:val="Body Text First Indent 2"/>
    <w:basedOn w:val="10"/>
    <w:next w:val="1"/>
    <w:qFormat/>
    <w:uiPriority w:val="0"/>
    <w:pPr>
      <w:ind w:firstLine="420" w:firstLineChars="200"/>
    </w:p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TML Definition"/>
    <w:basedOn w:val="26"/>
    <w:qFormat/>
    <w:uiPriority w:val="0"/>
  </w:style>
  <w:style w:type="character" w:styleId="32">
    <w:name w:val="HTML Variable"/>
    <w:basedOn w:val="26"/>
    <w:qFormat/>
    <w:uiPriority w:val="0"/>
  </w:style>
  <w:style w:type="character" w:styleId="33">
    <w:name w:val="Hyperlink"/>
    <w:basedOn w:val="26"/>
    <w:qFormat/>
    <w:uiPriority w:val="99"/>
    <w:rPr>
      <w:color w:val="0000FF"/>
      <w:u w:val="single"/>
    </w:rPr>
  </w:style>
  <w:style w:type="character" w:styleId="34">
    <w:name w:val="HTML Code"/>
    <w:basedOn w:val="26"/>
    <w:qFormat/>
    <w:uiPriority w:val="0"/>
    <w:rPr>
      <w:rFonts w:ascii="Courier New" w:hAnsi="Courier New"/>
      <w:sz w:val="20"/>
    </w:rPr>
  </w:style>
  <w:style w:type="character" w:styleId="35">
    <w:name w:val="HTML Cite"/>
    <w:basedOn w:val="26"/>
    <w:qFormat/>
    <w:uiPriority w:val="0"/>
  </w:style>
  <w:style w:type="paragraph" w:customStyle="1" w:styleId="36">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6"/>
    <w:link w:val="13"/>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6"/>
    <w:qFormat/>
    <w:uiPriority w:val="0"/>
    <w:rPr>
      <w:color w:val="0000FF"/>
      <w:sz w:val="18"/>
      <w:szCs w:val="18"/>
      <w:u w:val="none"/>
      <w:bdr w:val="single" w:color="DCDCDC" w:sz="8" w:space="0"/>
      <w:shd w:val="clear" w:color="auto" w:fill="FFFFFF"/>
    </w:rPr>
  </w:style>
  <w:style w:type="character" w:customStyle="1" w:styleId="45">
    <w:name w:val="批注框文本 Char"/>
    <w:basedOn w:val="26"/>
    <w:link w:val="15"/>
    <w:qFormat/>
    <w:uiPriority w:val="99"/>
    <w:rPr>
      <w:rFonts w:ascii="宋体" w:hAnsi="宋体" w:cs="宋体"/>
      <w:sz w:val="18"/>
      <w:szCs w:val="18"/>
      <w:lang w:eastAsia="en-US"/>
    </w:rPr>
  </w:style>
  <w:style w:type="character" w:customStyle="1" w:styleId="46">
    <w:name w:val="页脚 Char"/>
    <w:basedOn w:val="26"/>
    <w:link w:val="16"/>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6"/>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6"/>
    <w:link w:val="4"/>
    <w:qFormat/>
    <w:uiPriority w:val="0"/>
    <w:rPr>
      <w:rFonts w:ascii="宋体" w:hAnsi="宋体" w:cs="宋体"/>
      <w:b/>
      <w:bCs/>
      <w:sz w:val="32"/>
      <w:szCs w:val="32"/>
      <w:lang w:eastAsia="en-US"/>
    </w:rPr>
  </w:style>
  <w:style w:type="character" w:customStyle="1" w:styleId="51">
    <w:name w:val="批注文字 Char"/>
    <w:basedOn w:val="26"/>
    <w:link w:val="8"/>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6"/>
    <w:link w:val="21"/>
    <w:qFormat/>
    <w:uiPriority w:val="0"/>
    <w:rPr>
      <w:rFonts w:ascii="宋体" w:hAnsi="宋体" w:cs="宋体"/>
      <w:sz w:val="22"/>
      <w:szCs w:val="22"/>
      <w:lang w:eastAsia="en-US"/>
    </w:rPr>
  </w:style>
  <w:style w:type="character" w:customStyle="1" w:styleId="54">
    <w:name w:val="正文文本缩进 2 Char"/>
    <w:basedOn w:val="26"/>
    <w:link w:val="14"/>
    <w:qFormat/>
    <w:uiPriority w:val="0"/>
    <w:rPr>
      <w:rFonts w:ascii="宋体" w:hAnsi="宋体" w:cs="宋体"/>
      <w:sz w:val="22"/>
      <w:szCs w:val="22"/>
      <w:lang w:eastAsia="en-US"/>
    </w:rPr>
  </w:style>
  <w:style w:type="character" w:customStyle="1" w:styleId="55">
    <w:name w:val="纯文本 Char1"/>
    <w:basedOn w:val="26"/>
    <w:link w:val="12"/>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6"/>
    <w:link w:val="3"/>
    <w:qFormat/>
    <w:uiPriority w:val="0"/>
    <w:rPr>
      <w:rFonts w:ascii="宋体" w:hAnsi="宋体" w:cs="宋体"/>
      <w:b/>
      <w:bCs/>
      <w:sz w:val="24"/>
      <w:szCs w:val="24"/>
      <w:lang w:eastAsia="en-US"/>
    </w:rPr>
  </w:style>
  <w:style w:type="character" w:customStyle="1" w:styleId="58">
    <w:name w:val="正文缩进 Char"/>
    <w:link w:val="6"/>
    <w:qFormat/>
    <w:uiPriority w:val="0"/>
    <w:rPr>
      <w:sz w:val="24"/>
    </w:rPr>
  </w:style>
  <w:style w:type="character" w:customStyle="1" w:styleId="59">
    <w:name w:val="正文文本 Char"/>
    <w:basedOn w:val="26"/>
    <w:link w:val="9"/>
    <w:qFormat/>
    <w:uiPriority w:val="0"/>
    <w:rPr>
      <w:rFonts w:ascii="宋体" w:hAnsi="宋体" w:cs="宋体"/>
      <w:sz w:val="24"/>
      <w:szCs w:val="24"/>
      <w:lang w:eastAsia="en-US"/>
    </w:rPr>
  </w:style>
  <w:style w:type="character" w:customStyle="1" w:styleId="60">
    <w:name w:val="普通文字 Char2"/>
    <w:basedOn w:val="26"/>
    <w:qFormat/>
    <w:uiPriority w:val="0"/>
    <w:rPr>
      <w:rFonts w:ascii="宋体" w:hAnsi="Courier New" w:cs="Courier New"/>
      <w:sz w:val="22"/>
      <w:szCs w:val="21"/>
      <w:lang w:eastAsia="en-US"/>
    </w:rPr>
  </w:style>
  <w:style w:type="character" w:customStyle="1" w:styleId="61">
    <w:name w:val="标题 1 Char"/>
    <w:link w:val="2"/>
    <w:qFormat/>
    <w:uiPriority w:val="99"/>
    <w:rPr>
      <w:rFonts w:ascii="宋体" w:hAnsi="宋体" w:cs="宋体"/>
      <w:b/>
      <w:bCs/>
      <w:sz w:val="28"/>
      <w:szCs w:val="28"/>
      <w:lang w:eastAsia="en-US"/>
    </w:rPr>
  </w:style>
  <w:style w:type="character" w:customStyle="1" w:styleId="62">
    <w:name w:val="正文1 Char"/>
    <w:basedOn w:val="26"/>
    <w:link w:val="36"/>
    <w:qFormat/>
    <w:locked/>
    <w:uiPriority w:val="0"/>
    <w:rPr>
      <w:rFonts w:ascii="宋体" w:hAnsi="Calibri"/>
      <w:sz w:val="34"/>
      <w:szCs w:val="22"/>
    </w:rPr>
  </w:style>
  <w:style w:type="character" w:customStyle="1" w:styleId="63">
    <w:name w:val="正文文本缩进 Char"/>
    <w:basedOn w:val="26"/>
    <w:link w:val="10"/>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6"/>
    <w:link w:val="5"/>
    <w:qFormat/>
    <w:uiPriority w:val="99"/>
    <w:rPr>
      <w:rFonts w:ascii="Arial" w:hAnsi="Arial" w:eastAsia="黑体"/>
      <w:b/>
      <w:bCs/>
      <w:kern w:val="2"/>
      <w:sz w:val="28"/>
      <w:szCs w:val="28"/>
    </w:rPr>
  </w:style>
  <w:style w:type="character" w:customStyle="1" w:styleId="66">
    <w:name w:val="文档结构图 Char"/>
    <w:basedOn w:val="26"/>
    <w:link w:val="7"/>
    <w:qFormat/>
    <w:uiPriority w:val="99"/>
    <w:rPr>
      <w:rFonts w:ascii="宋体"/>
      <w:kern w:val="2"/>
      <w:sz w:val="18"/>
      <w:szCs w:val="18"/>
    </w:rPr>
  </w:style>
  <w:style w:type="character" w:customStyle="1" w:styleId="67">
    <w:name w:val="副标题 Char"/>
    <w:basedOn w:val="26"/>
    <w:link w:val="19"/>
    <w:qFormat/>
    <w:uiPriority w:val="99"/>
    <w:rPr>
      <w:rFonts w:ascii="Cambria" w:hAnsi="Cambria"/>
      <w:b/>
      <w:bCs/>
      <w:kern w:val="28"/>
      <w:sz w:val="32"/>
      <w:szCs w:val="32"/>
    </w:rPr>
  </w:style>
  <w:style w:type="character" w:customStyle="1" w:styleId="68">
    <w:name w:val="标题 Char"/>
    <w:basedOn w:val="26"/>
    <w:link w:val="22"/>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6"/>
    <w:link w:val="17"/>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6"/>
    <w:qFormat/>
    <w:uiPriority w:val="0"/>
    <w:rPr>
      <w:color w:val="FFFFFF"/>
    </w:rPr>
  </w:style>
  <w:style w:type="character" w:customStyle="1" w:styleId="78">
    <w:name w:val="tmpztreemove_arrow"/>
    <w:basedOn w:val="26"/>
    <w:qFormat/>
    <w:uiPriority w:val="0"/>
  </w:style>
  <w:style w:type="character" w:customStyle="1" w:styleId="79">
    <w:name w:val="cy"/>
    <w:basedOn w:val="26"/>
    <w:qFormat/>
    <w:uiPriority w:val="0"/>
  </w:style>
  <w:style w:type="character" w:customStyle="1" w:styleId="80">
    <w:name w:val="associateddata"/>
    <w:basedOn w:val="26"/>
    <w:qFormat/>
    <w:uiPriority w:val="0"/>
    <w:rPr>
      <w:shd w:val="clear" w:fill="50A6F9"/>
    </w:rPr>
  </w:style>
  <w:style w:type="character" w:customStyle="1" w:styleId="81">
    <w:name w:val="choosename"/>
    <w:basedOn w:val="26"/>
    <w:qFormat/>
    <w:uiPriority w:val="0"/>
  </w:style>
  <w:style w:type="character" w:customStyle="1" w:styleId="82">
    <w:name w:val="xdrichtextbox"/>
    <w:basedOn w:val="26"/>
    <w:qFormat/>
    <w:uiPriority w:val="0"/>
    <w:rPr>
      <w:color w:val="auto"/>
      <w:u w:val="none"/>
      <w:bdr w:val="single" w:color="DCDCDC" w:sz="8" w:space="0"/>
      <w:shd w:val="clear" w:fill="auto"/>
    </w:rPr>
  </w:style>
  <w:style w:type="character" w:customStyle="1" w:styleId="83">
    <w:name w:val="iconline2"/>
    <w:basedOn w:val="26"/>
    <w:qFormat/>
    <w:uiPriority w:val="0"/>
  </w:style>
  <w:style w:type="character" w:customStyle="1" w:styleId="84">
    <w:name w:val="iconline21"/>
    <w:basedOn w:val="26"/>
    <w:qFormat/>
    <w:uiPriority w:val="0"/>
  </w:style>
  <w:style w:type="character" w:customStyle="1" w:styleId="85">
    <w:name w:val="design_class"/>
    <w:basedOn w:val="26"/>
    <w:qFormat/>
    <w:uiPriority w:val="0"/>
  </w:style>
  <w:style w:type="character" w:customStyle="1" w:styleId="86">
    <w:name w:val="button"/>
    <w:basedOn w:val="26"/>
    <w:qFormat/>
    <w:uiPriority w:val="0"/>
  </w:style>
  <w:style w:type="character" w:customStyle="1" w:styleId="87">
    <w:name w:val="layui-layer-tabnow"/>
    <w:basedOn w:val="26"/>
    <w:qFormat/>
    <w:uiPriority w:val="0"/>
    <w:rPr>
      <w:bdr w:val="single" w:color="CCCCCC" w:sz="6" w:space="0"/>
      <w:shd w:val="clear" w:fill="FFFFFF"/>
    </w:rPr>
  </w:style>
  <w:style w:type="character" w:customStyle="1" w:styleId="88">
    <w:name w:val="icontext1"/>
    <w:basedOn w:val="26"/>
    <w:qFormat/>
    <w:uiPriority w:val="0"/>
  </w:style>
  <w:style w:type="character" w:customStyle="1" w:styleId="89">
    <w:name w:val="icontext11"/>
    <w:basedOn w:val="26"/>
    <w:qFormat/>
    <w:uiPriority w:val="0"/>
  </w:style>
  <w:style w:type="character" w:customStyle="1" w:styleId="90">
    <w:name w:val="icontext12"/>
    <w:basedOn w:val="26"/>
    <w:qFormat/>
    <w:uiPriority w:val="0"/>
  </w:style>
  <w:style w:type="character" w:customStyle="1" w:styleId="91">
    <w:name w:val="after"/>
    <w:basedOn w:val="26"/>
    <w:qFormat/>
    <w:uiPriority w:val="0"/>
    <w:rPr>
      <w:sz w:val="0"/>
      <w:szCs w:val="0"/>
    </w:rPr>
  </w:style>
  <w:style w:type="character" w:customStyle="1" w:styleId="92">
    <w:name w:val="hilite6"/>
    <w:basedOn w:val="26"/>
    <w:qFormat/>
    <w:uiPriority w:val="0"/>
    <w:rPr>
      <w:color w:val="FFFFFF"/>
      <w:shd w:val="clear" w:fill="666666"/>
    </w:rPr>
  </w:style>
  <w:style w:type="character" w:customStyle="1" w:styleId="93">
    <w:name w:val="active2"/>
    <w:basedOn w:val="26"/>
    <w:qFormat/>
    <w:uiPriority w:val="0"/>
    <w:rPr>
      <w:color w:val="00FF00"/>
      <w:shd w:val="clear" w:fill="111111"/>
    </w:rPr>
  </w:style>
  <w:style w:type="character" w:customStyle="1" w:styleId="94">
    <w:name w:val="active3"/>
    <w:basedOn w:val="26"/>
    <w:qFormat/>
    <w:uiPriority w:val="0"/>
    <w:rPr>
      <w:shd w:val="clear" w:fill="EC3535"/>
    </w:rPr>
  </w:style>
  <w:style w:type="character" w:customStyle="1" w:styleId="95">
    <w:name w:val="w32"/>
    <w:basedOn w:val="26"/>
    <w:qFormat/>
    <w:uiPriority w:val="0"/>
  </w:style>
  <w:style w:type="character" w:customStyle="1" w:styleId="96">
    <w:name w:val="biggerthanmax"/>
    <w:basedOn w:val="26"/>
    <w:qFormat/>
    <w:uiPriority w:val="0"/>
    <w:rPr>
      <w:shd w:val="clear" w:fill="FFFF00"/>
    </w:rPr>
  </w:style>
  <w:style w:type="character" w:customStyle="1" w:styleId="97">
    <w:name w:val="cdropright"/>
    <w:basedOn w:val="26"/>
    <w:qFormat/>
    <w:uiPriority w:val="0"/>
  </w:style>
  <w:style w:type="character" w:customStyle="1" w:styleId="98">
    <w:name w:val="pagechatarealistclose_box"/>
    <w:basedOn w:val="26"/>
    <w:qFormat/>
    <w:uiPriority w:val="0"/>
  </w:style>
  <w:style w:type="character" w:customStyle="1" w:styleId="99">
    <w:name w:val="pagechatarealistclose_box1"/>
    <w:basedOn w:val="26"/>
    <w:qFormat/>
    <w:uiPriority w:val="0"/>
  </w:style>
  <w:style w:type="character" w:customStyle="1" w:styleId="100">
    <w:name w:val="ico1654"/>
    <w:basedOn w:val="26"/>
    <w:qFormat/>
    <w:uiPriority w:val="0"/>
  </w:style>
  <w:style w:type="character" w:customStyle="1" w:styleId="101">
    <w:name w:val="ico1655"/>
    <w:basedOn w:val="26"/>
    <w:qFormat/>
    <w:uiPriority w:val="0"/>
  </w:style>
  <w:style w:type="character" w:customStyle="1" w:styleId="102">
    <w:name w:val="drapbtn"/>
    <w:basedOn w:val="26"/>
    <w:qFormat/>
    <w:uiPriority w:val="0"/>
  </w:style>
  <w:style w:type="character" w:customStyle="1" w:styleId="103">
    <w:name w:val="cdropleft"/>
    <w:basedOn w:val="26"/>
    <w:qFormat/>
    <w:uiPriority w:val="0"/>
  </w:style>
  <w:style w:type="character" w:customStyle="1" w:styleId="104">
    <w:name w:val="icontext2"/>
    <w:basedOn w:val="26"/>
    <w:qFormat/>
    <w:uiPriority w:val="0"/>
  </w:style>
  <w:style w:type="character" w:customStyle="1" w:styleId="105">
    <w:name w:val="icontext3"/>
    <w:basedOn w:val="26"/>
    <w:qFormat/>
    <w:uiPriority w:val="0"/>
  </w:style>
  <w:style w:type="character" w:customStyle="1" w:styleId="106">
    <w:name w:val="first-child"/>
    <w:basedOn w:val="26"/>
    <w:qFormat/>
    <w:uiPriority w:val="0"/>
  </w:style>
  <w:style w:type="character" w:customStyle="1" w:styleId="107">
    <w:name w:val="edit_class"/>
    <w:basedOn w:val="26"/>
    <w:qFormat/>
    <w:uiPriority w:val="0"/>
  </w:style>
  <w:style w:type="character" w:customStyle="1" w:styleId="108">
    <w:name w:val="font51"/>
    <w:basedOn w:val="26"/>
    <w:qFormat/>
    <w:uiPriority w:val="0"/>
    <w:rPr>
      <w:rFonts w:hint="eastAsia" w:ascii="宋体" w:hAnsi="宋体" w:eastAsia="宋体" w:cs="宋体"/>
      <w:color w:val="000000"/>
      <w:sz w:val="20"/>
      <w:szCs w:val="20"/>
      <w:u w:val="none"/>
    </w:rPr>
  </w:style>
  <w:style w:type="character" w:customStyle="1" w:styleId="109">
    <w:name w:val="font11"/>
    <w:basedOn w:val="26"/>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11648</Words>
  <Characters>12108</Characters>
  <Lines>146</Lines>
  <Paragraphs>41</Paragraphs>
  <TotalTime>28</TotalTime>
  <ScaleCrop>false</ScaleCrop>
  <LinksUpToDate>false</LinksUpToDate>
  <CharactersWithSpaces>13148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2023-11-14T07:54:32Z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202A8A2AED6A4DC9BFB3D7C1F4E3344E_12</vt:lpwstr>
  </property>
</Properties>
</file>