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电气团队入侵检测系统和安全审计系统设备特征库维护服务项目发包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FHC-PTCG20231009001</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三年十</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福建福海创石油化工有限公司电气团队入侵检测系统和安全审计系统设备特征库维护服务项目发包（项目编号：FHC-PTCG20231009001</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bidi w:val="0"/>
        <w:snapToGrid/>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项目名称：福建福海创石油化工有限公司电气团队入侵检测系统和安全审计系统设备特征库维护服务项目发包</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详见附件1《发包说明》</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23.32</w:t>
      </w:r>
      <w:r>
        <w:rPr>
          <w:sz w:val="24"/>
          <w:szCs w:val="24"/>
          <w:lang w:eastAsia="zh-CN"/>
        </w:rPr>
        <w:t>万元</w:t>
      </w:r>
      <w:r>
        <w:rPr>
          <w:rFonts w:hint="eastAsia"/>
          <w:sz w:val="24"/>
          <w:szCs w:val="24"/>
          <w:lang w:eastAsia="zh-CN"/>
        </w:rPr>
        <w:t>（</w:t>
      </w:r>
      <w:r>
        <w:rPr>
          <w:rFonts w:hint="eastAsia"/>
          <w:sz w:val="24"/>
          <w:szCs w:val="24"/>
          <w:lang w:val="en-US" w:eastAsia="zh-CN"/>
        </w:rPr>
        <w:t>含税</w:t>
      </w:r>
      <w:r>
        <w:rPr>
          <w:rFonts w:hint="eastAsia"/>
          <w:sz w:val="24"/>
          <w:szCs w:val="24"/>
          <w:lang w:eastAsia="zh-CN"/>
        </w:rPr>
        <w:t>）</w:t>
      </w:r>
    </w:p>
    <w:p>
      <w:pPr>
        <w:pStyle w:val="2"/>
        <w:keepNext w:val="0"/>
        <w:keepLines w:val="0"/>
        <w:pageBreakBefore w:val="0"/>
        <w:widowControl w:val="0"/>
        <w:kinsoku/>
        <w:wordWrap/>
        <w:overflowPunct/>
        <w:topLinePunct w:val="0"/>
        <w:bidi w:val="0"/>
        <w:snapToGrid/>
        <w:spacing w:line="360" w:lineRule="auto"/>
        <w:ind w:firstLine="480" w:firstLineChars="200"/>
        <w:rPr>
          <w:rFonts w:hint="eastAsia" w:eastAsia="宋体"/>
          <w:lang w:val="en-US" w:eastAsia="zh-CN"/>
        </w:rPr>
      </w:pPr>
      <w:r>
        <w:rPr>
          <w:rFonts w:hint="eastAsia"/>
          <w:sz w:val="24"/>
          <w:szCs w:val="24"/>
          <w:lang w:val="en-US" w:eastAsia="zh-CN"/>
        </w:rPr>
        <w:t>4.工期要求：</w:t>
      </w:r>
      <w:r>
        <w:rPr>
          <w:rFonts w:hint="eastAsia" w:ascii="宋体" w:hAnsi="宋体" w:eastAsia="宋体" w:cs="宋体"/>
          <w:sz w:val="24"/>
          <w:szCs w:val="24"/>
          <w:lang w:val="en-US" w:eastAsia="zh-CN" w:bidi="ar-SA"/>
        </w:rPr>
        <w:t>合同签订后五天内完成</w:t>
      </w:r>
      <w:r>
        <w:rPr>
          <w:rFonts w:hint="eastAsia" w:hAnsi="宋体" w:cs="宋体"/>
          <w:sz w:val="24"/>
          <w:szCs w:val="24"/>
          <w:lang w:val="en-US" w:eastAsia="zh-CN" w:bidi="ar-SA"/>
        </w:rPr>
        <w:t>。</w:t>
      </w:r>
    </w:p>
    <w:p>
      <w:pPr>
        <w:keepNext w:val="0"/>
        <w:keepLines w:val="0"/>
        <w:pageBreakBefore w:val="0"/>
        <w:widowControl w:val="0"/>
        <w:tabs>
          <w:tab w:val="left" w:pos="709"/>
        </w:tabs>
        <w:kinsoku/>
        <w:wordWrap/>
        <w:overflowPunct/>
        <w:topLinePunct w:val="0"/>
        <w:bidi w:val="0"/>
        <w:snapToGrid/>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rPr>
          <w:rFonts w:hint="eastAsia"/>
          <w:sz w:val="24"/>
          <w:szCs w:val="24"/>
          <w:lang w:eastAsia="zh-CN"/>
        </w:rPr>
      </w:pPr>
      <w:r>
        <w:rPr>
          <w:rFonts w:hint="eastAsia"/>
          <w:sz w:val="24"/>
          <w:szCs w:val="24"/>
          <w:lang w:eastAsia="zh-CN"/>
        </w:rPr>
        <w:t>1.参选人必须具备有效的企业法人营业执照，具有在中华人民共和国注册的法人资格；</w:t>
      </w:r>
    </w:p>
    <w:p>
      <w:pPr>
        <w:widowControl/>
        <w:spacing w:line="360" w:lineRule="auto"/>
        <w:ind w:firstLine="480" w:firstLineChars="200"/>
        <w:jc w:val="left"/>
        <w:rPr>
          <w:rFonts w:hint="eastAsia"/>
          <w:sz w:val="24"/>
          <w:szCs w:val="24"/>
          <w:lang w:eastAsia="zh-CN"/>
        </w:rPr>
      </w:pPr>
      <w:r>
        <w:rPr>
          <w:rFonts w:hint="eastAsia"/>
          <w:sz w:val="24"/>
          <w:szCs w:val="24"/>
          <w:lang w:eastAsia="zh-CN"/>
        </w:rPr>
        <w:t>2.参选人应</w:t>
      </w:r>
      <w:r>
        <w:rPr>
          <w:rFonts w:hint="eastAsia" w:ascii="宋体" w:hAnsi="宋体" w:eastAsia="宋体" w:cs="Times New Roman"/>
          <w:sz w:val="24"/>
        </w:rPr>
        <w:t>具有完善的质量保证体系及其质量认证证明等</w:t>
      </w:r>
      <w:r>
        <w:rPr>
          <w:rFonts w:hint="eastAsia"/>
          <w:sz w:val="24"/>
          <w:szCs w:val="24"/>
          <w:lang w:eastAsia="zh-CN"/>
        </w:rPr>
        <w:t>；</w:t>
      </w:r>
    </w:p>
    <w:p>
      <w:pPr>
        <w:widowControl/>
        <w:spacing w:line="360" w:lineRule="auto"/>
        <w:ind w:firstLine="480" w:firstLineChars="200"/>
        <w:jc w:val="left"/>
        <w:rPr>
          <w:rFonts w:hint="eastAsia"/>
          <w:sz w:val="24"/>
          <w:szCs w:val="24"/>
          <w:lang w:eastAsia="zh-CN"/>
        </w:rPr>
      </w:pPr>
      <w:r>
        <w:rPr>
          <w:rFonts w:hint="eastAsia"/>
          <w:sz w:val="24"/>
          <w:szCs w:val="24"/>
          <w:lang w:eastAsia="zh-CN"/>
        </w:rPr>
        <w:t>3.参选人需具备熟悉网络入侵检测系统装置及工控安全审计装置的维护能力，并提供近三年完成同类型服务业绩（</w:t>
      </w:r>
      <w:r>
        <w:rPr>
          <w:rFonts w:hint="eastAsia"/>
          <w:sz w:val="24"/>
          <w:szCs w:val="24"/>
          <w:lang w:val="en-US" w:eastAsia="zh-CN"/>
        </w:rPr>
        <w:t>需提供</w:t>
      </w:r>
      <w:r>
        <w:rPr>
          <w:rFonts w:hint="eastAsia"/>
          <w:sz w:val="24"/>
          <w:szCs w:val="24"/>
          <w:lang w:eastAsia="zh-CN"/>
        </w:rPr>
        <w:t>至少3份</w:t>
      </w:r>
      <w:r>
        <w:rPr>
          <w:rFonts w:hint="eastAsia"/>
          <w:sz w:val="24"/>
          <w:szCs w:val="24"/>
          <w:lang w:val="en-US" w:eastAsia="zh-CN"/>
        </w:rPr>
        <w:t>合同及相应发票扫描件（</w:t>
      </w:r>
      <w:r>
        <w:rPr>
          <w:rFonts w:hint="eastAsia"/>
          <w:sz w:val="24"/>
          <w:szCs w:val="24"/>
          <w:lang w:eastAsia="zh-CN"/>
        </w:rPr>
        <w:t>签字盖章</w:t>
      </w:r>
      <w:r>
        <w:rPr>
          <w:rFonts w:hint="eastAsia"/>
          <w:sz w:val="24"/>
          <w:szCs w:val="24"/>
          <w:lang w:val="en-US" w:eastAsia="zh-CN"/>
        </w:rPr>
        <w:t>的合同</w:t>
      </w:r>
      <w:r>
        <w:rPr>
          <w:rFonts w:hint="eastAsia"/>
          <w:sz w:val="24"/>
          <w:szCs w:val="24"/>
          <w:lang w:eastAsia="zh-CN"/>
        </w:rPr>
        <w:t>封面及</w:t>
      </w:r>
      <w:r>
        <w:rPr>
          <w:rFonts w:hint="eastAsia"/>
          <w:sz w:val="24"/>
          <w:szCs w:val="24"/>
          <w:lang w:val="en-US" w:eastAsia="zh-CN"/>
        </w:rPr>
        <w:t>详细</w:t>
      </w:r>
      <w:r>
        <w:rPr>
          <w:rFonts w:hint="eastAsia"/>
          <w:sz w:val="24"/>
          <w:szCs w:val="24"/>
          <w:lang w:eastAsia="zh-CN"/>
        </w:rPr>
        <w:t>设备型号</w:t>
      </w:r>
      <w:r>
        <w:rPr>
          <w:rFonts w:hint="eastAsia"/>
          <w:sz w:val="24"/>
          <w:szCs w:val="24"/>
          <w:lang w:val="en-US" w:eastAsia="zh-CN"/>
        </w:rPr>
        <w:t>）</w:t>
      </w:r>
      <w:r>
        <w:rPr>
          <w:rFonts w:hint="eastAsia"/>
          <w:sz w:val="24"/>
          <w:szCs w:val="24"/>
          <w:lang w:eastAsia="zh-CN"/>
        </w:rPr>
        <w:t>）；</w:t>
      </w:r>
    </w:p>
    <w:p>
      <w:pPr>
        <w:widowControl/>
        <w:spacing w:line="360" w:lineRule="auto"/>
        <w:ind w:firstLine="480" w:firstLineChars="200"/>
        <w:jc w:val="left"/>
        <w:rPr>
          <w:rFonts w:hint="eastAsia"/>
          <w:sz w:val="24"/>
          <w:szCs w:val="24"/>
          <w:lang w:eastAsia="zh-CN"/>
        </w:rPr>
      </w:pPr>
      <w:r>
        <w:rPr>
          <w:rFonts w:hint="eastAsia"/>
          <w:sz w:val="24"/>
          <w:szCs w:val="24"/>
          <w:lang w:val="en-US" w:eastAsia="zh-CN"/>
        </w:rPr>
        <w:t>4.参选人需提供</w:t>
      </w:r>
      <w:r>
        <w:rPr>
          <w:rFonts w:hint="eastAsia" w:ascii="宋体" w:hAnsi="宋体" w:eastAsia="宋体" w:cs="宋体"/>
          <w:color w:val="000000"/>
          <w:kern w:val="0"/>
          <w:sz w:val="24"/>
        </w:rPr>
        <w:t>设备原厂</w:t>
      </w:r>
      <w:r>
        <w:rPr>
          <w:rFonts w:hint="eastAsia" w:cs="宋体"/>
          <w:color w:val="000000"/>
          <w:kern w:val="0"/>
          <w:sz w:val="24"/>
          <w:lang w:val="en-US" w:eastAsia="zh-CN"/>
        </w:rPr>
        <w:t>出具的</w:t>
      </w:r>
      <w:r>
        <w:rPr>
          <w:rFonts w:hint="eastAsia" w:ascii="宋体" w:hAnsi="宋体" w:eastAsia="宋体" w:cs="宋体"/>
          <w:color w:val="000000"/>
          <w:kern w:val="0"/>
          <w:sz w:val="24"/>
        </w:rPr>
        <w:t>网络入侵检测系统装置及工控安全审计装置证书服务授权服务承诺函。</w:t>
      </w:r>
    </w:p>
    <w:p>
      <w:pPr>
        <w:tabs>
          <w:tab w:val="left" w:pos="709"/>
        </w:tabs>
        <w:spacing w:line="360" w:lineRule="auto"/>
        <w:ind w:firstLine="480"/>
        <w:rPr>
          <w:rFonts w:hint="eastAsia"/>
          <w:sz w:val="24"/>
          <w:szCs w:val="24"/>
          <w:lang w:eastAsia="zh-CN"/>
        </w:rPr>
      </w:pPr>
      <w:r>
        <w:rPr>
          <w:rFonts w:hint="eastAsia"/>
          <w:sz w:val="24"/>
          <w:szCs w:val="24"/>
          <w:lang w:val="en-US" w:eastAsia="zh-CN"/>
        </w:rPr>
        <w:t>5</w:t>
      </w:r>
      <w:r>
        <w:rPr>
          <w:rFonts w:hint="eastAsia"/>
          <w:sz w:val="24"/>
          <w:szCs w:val="24"/>
          <w:lang w:eastAsia="zh-CN"/>
        </w:rPr>
        <w:t>.</w:t>
      </w:r>
      <w:r>
        <w:rPr>
          <w:rFonts w:hint="eastAsia"/>
          <w:sz w:val="24"/>
          <w:szCs w:val="24"/>
          <w:lang w:val="en-US" w:eastAsia="zh-CN"/>
        </w:rPr>
        <w:t>参选人</w:t>
      </w:r>
      <w:r>
        <w:rPr>
          <w:rFonts w:hint="eastAsia"/>
          <w:sz w:val="24"/>
          <w:szCs w:val="24"/>
          <w:lang w:eastAsia="zh-CN"/>
        </w:rPr>
        <w:t>与比选人无诉讼纠纷，没有失信黑名单记录（以最高院失信被执行人系统发布信息为准）；</w:t>
      </w:r>
    </w:p>
    <w:p>
      <w:pPr>
        <w:tabs>
          <w:tab w:val="left" w:pos="709"/>
        </w:tabs>
        <w:spacing w:line="360" w:lineRule="auto"/>
        <w:ind w:firstLine="480"/>
        <w:rPr>
          <w:rFonts w:hint="eastAsia"/>
          <w:lang w:eastAsia="zh-CN"/>
        </w:rPr>
      </w:pPr>
      <w:r>
        <w:rPr>
          <w:rFonts w:hint="eastAsia"/>
          <w:sz w:val="24"/>
          <w:szCs w:val="24"/>
          <w:lang w:val="en-US" w:eastAsia="zh-CN"/>
        </w:rPr>
        <w:t>6</w:t>
      </w:r>
      <w:r>
        <w:rPr>
          <w:rFonts w:hint="eastAsia"/>
          <w:sz w:val="24"/>
          <w:szCs w:val="24"/>
          <w:lang w:eastAsia="zh-CN"/>
        </w:rPr>
        <w:t>.本项目不接受联合体投标。</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10</w:t>
      </w:r>
      <w:r>
        <w:rPr>
          <w:rFonts w:hint="eastAsia"/>
          <w:color w:val="000000" w:themeColor="text1"/>
          <w:sz w:val="24"/>
          <w:szCs w:val="24"/>
          <w:lang w:eastAsia="zh-CN"/>
        </w:rPr>
        <w:t>月</w:t>
      </w:r>
      <w:r>
        <w:rPr>
          <w:rFonts w:hint="eastAsia"/>
          <w:color w:val="000000" w:themeColor="text1"/>
          <w:sz w:val="24"/>
          <w:szCs w:val="24"/>
          <w:lang w:val="en-US" w:eastAsia="zh-CN"/>
        </w:rPr>
        <w:t>17</w:t>
      </w:r>
      <w:r>
        <w:rPr>
          <w:rFonts w:hint="eastAsia"/>
          <w:color w:val="000000" w:themeColor="text1"/>
          <w:sz w:val="24"/>
          <w:szCs w:val="24"/>
          <w:lang w:eastAsia="zh-CN"/>
        </w:rPr>
        <w:t>日至</w:t>
      </w:r>
      <w:r>
        <w:rPr>
          <w:rFonts w:hint="eastAsia"/>
          <w:color w:val="000000" w:themeColor="text1"/>
          <w:sz w:val="24"/>
          <w:szCs w:val="24"/>
          <w:lang w:val="en-US" w:eastAsia="zh-CN"/>
        </w:rPr>
        <w:t>26</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提供相应质量证明资质文件</w:t>
      </w:r>
      <w:r>
        <w:rPr>
          <w:rFonts w:hint="eastAsia"/>
          <w:color w:val="000000" w:themeColor="text1"/>
          <w:sz w:val="24"/>
          <w:szCs w:val="24"/>
          <w:lang w:eastAsia="zh-CN"/>
        </w:rPr>
        <w:t>（加盖单位公章的扫描件）；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w:t>
      </w:r>
      <w:r>
        <w:rPr>
          <w:rFonts w:hint="eastAsia"/>
          <w:color w:val="000000" w:themeColor="text1"/>
          <w:sz w:val="24"/>
          <w:szCs w:val="24"/>
          <w:lang w:val="en-US" w:eastAsia="zh-CN"/>
        </w:rPr>
        <w:t>4</w:t>
      </w:r>
      <w:r>
        <w:rPr>
          <w:rFonts w:hint="eastAsia"/>
          <w:color w:val="000000" w:themeColor="text1"/>
          <w:sz w:val="24"/>
          <w:szCs w:val="24"/>
          <w:lang w:eastAsia="zh-CN"/>
        </w:rPr>
        <w:t>）</w:t>
      </w:r>
      <w:r>
        <w:rPr>
          <w:rFonts w:hint="eastAsia"/>
          <w:sz w:val="24"/>
          <w:szCs w:val="24"/>
          <w:lang w:eastAsia="zh-CN"/>
        </w:rPr>
        <w:t>三年完成同类型服务业绩（</w:t>
      </w:r>
      <w:r>
        <w:rPr>
          <w:rFonts w:hint="eastAsia"/>
          <w:sz w:val="24"/>
          <w:szCs w:val="24"/>
          <w:lang w:val="en-US" w:eastAsia="zh-CN"/>
        </w:rPr>
        <w:t>需提供</w:t>
      </w:r>
      <w:r>
        <w:rPr>
          <w:rFonts w:hint="eastAsia"/>
          <w:sz w:val="24"/>
          <w:szCs w:val="24"/>
          <w:lang w:eastAsia="zh-CN"/>
        </w:rPr>
        <w:t>至少3份</w:t>
      </w:r>
      <w:r>
        <w:rPr>
          <w:rFonts w:hint="eastAsia"/>
          <w:sz w:val="24"/>
          <w:szCs w:val="24"/>
          <w:lang w:val="en-US" w:eastAsia="zh-CN"/>
        </w:rPr>
        <w:t>合同及相应发票扫描件（</w:t>
      </w:r>
      <w:r>
        <w:rPr>
          <w:rFonts w:hint="eastAsia"/>
          <w:sz w:val="24"/>
          <w:szCs w:val="24"/>
          <w:lang w:eastAsia="zh-CN"/>
        </w:rPr>
        <w:t>签字盖章</w:t>
      </w:r>
      <w:r>
        <w:rPr>
          <w:rFonts w:hint="eastAsia"/>
          <w:sz w:val="24"/>
          <w:szCs w:val="24"/>
          <w:lang w:val="en-US" w:eastAsia="zh-CN"/>
        </w:rPr>
        <w:t>的合同</w:t>
      </w:r>
      <w:r>
        <w:rPr>
          <w:rFonts w:hint="eastAsia"/>
          <w:sz w:val="24"/>
          <w:szCs w:val="24"/>
          <w:lang w:eastAsia="zh-CN"/>
        </w:rPr>
        <w:t>封面及</w:t>
      </w:r>
      <w:r>
        <w:rPr>
          <w:rFonts w:hint="eastAsia"/>
          <w:sz w:val="24"/>
          <w:szCs w:val="24"/>
          <w:lang w:val="en-US" w:eastAsia="zh-CN"/>
        </w:rPr>
        <w:t>详细</w:t>
      </w:r>
      <w:r>
        <w:rPr>
          <w:rFonts w:hint="eastAsia"/>
          <w:sz w:val="24"/>
          <w:szCs w:val="24"/>
          <w:lang w:eastAsia="zh-CN"/>
        </w:rPr>
        <w:t>设备型号</w:t>
      </w:r>
      <w:r>
        <w:rPr>
          <w:rFonts w:hint="eastAsia"/>
          <w:sz w:val="24"/>
          <w:szCs w:val="24"/>
          <w:lang w:val="en-US" w:eastAsia="zh-CN"/>
        </w:rPr>
        <w:t>）</w:t>
      </w:r>
      <w:r>
        <w:rPr>
          <w:rFonts w:hint="eastAsia"/>
          <w:sz w:val="24"/>
          <w:szCs w:val="24"/>
          <w:lang w:eastAsia="zh-CN"/>
        </w:rPr>
        <w:t>）</w:t>
      </w:r>
      <w:r>
        <w:rPr>
          <w:rFonts w:hint="eastAsia"/>
          <w:color w:val="000000" w:themeColor="text1"/>
          <w:sz w:val="24"/>
          <w:szCs w:val="24"/>
          <w:lang w:eastAsia="zh-CN"/>
        </w:rPr>
        <w:t>。</w:t>
      </w:r>
    </w:p>
    <w:p>
      <w:pPr>
        <w:pStyle w:val="2"/>
        <w:keepNext w:val="0"/>
        <w:keepLines w:val="0"/>
        <w:pageBreakBefore w:val="0"/>
        <w:widowControl w:val="0"/>
        <w:kinsoku/>
        <w:wordWrap/>
        <w:overflowPunct/>
        <w:topLinePunct w:val="0"/>
        <w:bidi w:val="0"/>
        <w:snapToGrid/>
        <w:spacing w:line="360" w:lineRule="auto"/>
        <w:ind w:firstLine="480" w:firstLineChars="200"/>
        <w:rPr>
          <w:rFonts w:hint="eastAsia" w:eastAsia="宋体"/>
          <w:lang w:val="en-US" w:eastAsia="zh-CN"/>
        </w:rPr>
      </w:pPr>
      <w:r>
        <w:rPr>
          <w:rFonts w:hint="eastAsia"/>
          <w:color w:val="000000" w:themeColor="text1"/>
          <w:sz w:val="24"/>
          <w:szCs w:val="24"/>
          <w:lang w:eastAsia="zh-CN"/>
        </w:rPr>
        <w:t>（</w:t>
      </w:r>
      <w:r>
        <w:rPr>
          <w:rFonts w:hint="eastAsia"/>
          <w:color w:val="000000" w:themeColor="text1"/>
          <w:sz w:val="24"/>
          <w:szCs w:val="24"/>
          <w:lang w:val="en-US" w:eastAsia="zh-CN"/>
        </w:rPr>
        <w:t>5</w:t>
      </w:r>
      <w:r>
        <w:rPr>
          <w:rFonts w:hint="eastAsia"/>
          <w:color w:val="000000" w:themeColor="text1"/>
          <w:sz w:val="24"/>
          <w:szCs w:val="24"/>
          <w:lang w:eastAsia="zh-CN"/>
        </w:rPr>
        <w:t>）</w:t>
      </w:r>
      <w:r>
        <w:rPr>
          <w:rFonts w:hint="eastAsia" w:ascii="宋体" w:hAnsi="宋体" w:eastAsia="宋体" w:cs="宋体"/>
          <w:color w:val="000000"/>
          <w:kern w:val="0"/>
          <w:sz w:val="24"/>
        </w:rPr>
        <w:t>设备原厂授权服务承诺函</w:t>
      </w:r>
      <w:r>
        <w:rPr>
          <w:rFonts w:hint="eastAsia" w:hAnsi="宋体" w:cs="宋体"/>
          <w:color w:val="000000"/>
          <w:kern w:val="0"/>
          <w:sz w:val="24"/>
          <w:lang w:eastAsia="zh-CN"/>
        </w:rPr>
        <w:t>（</w:t>
      </w:r>
      <w:r>
        <w:rPr>
          <w:rFonts w:hint="eastAsia" w:hAnsi="宋体" w:cs="宋体"/>
          <w:color w:val="000000"/>
          <w:kern w:val="0"/>
          <w:sz w:val="24"/>
          <w:lang w:val="en-US" w:eastAsia="zh-CN"/>
        </w:rPr>
        <w:t>服务期需在本项目有效期内，加盖单位公章</w:t>
      </w:r>
      <w:r>
        <w:rPr>
          <w:rFonts w:hint="eastAsia" w:hAnsi="宋体" w:cs="宋体"/>
          <w:color w:val="000000"/>
          <w:kern w:val="0"/>
          <w:sz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w:t>
      </w:r>
      <w:r>
        <w:rPr>
          <w:rFonts w:hint="eastAsia"/>
          <w:color w:val="000000" w:themeColor="text1"/>
          <w:sz w:val="24"/>
          <w:szCs w:val="24"/>
          <w:lang w:val="en-US" w:eastAsia="zh-CN"/>
        </w:rPr>
        <w:t>可到现场</w:t>
      </w:r>
      <w:r>
        <w:rPr>
          <w:rFonts w:hint="eastAsia"/>
          <w:color w:val="000000" w:themeColor="text1"/>
          <w:sz w:val="24"/>
          <w:szCs w:val="24"/>
          <w:lang w:eastAsia="zh-CN"/>
        </w:rPr>
        <w:t>与现场技术人员进行前期</w:t>
      </w:r>
      <w:r>
        <w:rPr>
          <w:rFonts w:hint="eastAsia"/>
          <w:color w:val="000000" w:themeColor="text1"/>
          <w:sz w:val="24"/>
          <w:szCs w:val="24"/>
          <w:lang w:val="en-US" w:eastAsia="zh-CN"/>
        </w:rPr>
        <w:t>现场勘察及技术交流</w:t>
      </w:r>
      <w:r>
        <w:rPr>
          <w:rFonts w:hint="eastAsia"/>
          <w:color w:val="000000" w:themeColor="text1"/>
          <w:sz w:val="24"/>
          <w:szCs w:val="24"/>
          <w:lang w:eastAsia="zh-CN"/>
        </w:rPr>
        <w:t>。如有异议需在</w:t>
      </w:r>
      <w:r>
        <w:rPr>
          <w:rFonts w:hint="eastAsia"/>
          <w:color w:val="000000" w:themeColor="text1"/>
          <w:sz w:val="24"/>
          <w:szCs w:val="24"/>
          <w:lang w:val="en-US" w:eastAsia="zh-CN"/>
        </w:rPr>
        <w:t>比选</w:t>
      </w:r>
      <w:r>
        <w:rPr>
          <w:rFonts w:hint="eastAsia"/>
          <w:color w:val="000000" w:themeColor="text1"/>
          <w:sz w:val="24"/>
          <w:szCs w:val="24"/>
          <w:lang w:eastAsia="zh-CN"/>
        </w:rPr>
        <w:t>前提出，</w:t>
      </w:r>
      <w:r>
        <w:rPr>
          <w:rFonts w:hint="eastAsia"/>
          <w:color w:val="000000" w:themeColor="text1"/>
          <w:sz w:val="24"/>
          <w:szCs w:val="24"/>
          <w:lang w:val="en-US" w:eastAsia="zh-CN"/>
        </w:rPr>
        <w:t>参选人参加比选</w:t>
      </w:r>
      <w:r>
        <w:rPr>
          <w:rFonts w:hint="eastAsia"/>
          <w:color w:val="000000" w:themeColor="text1"/>
          <w:sz w:val="24"/>
          <w:szCs w:val="24"/>
          <w:lang w:eastAsia="zh-CN"/>
        </w:rPr>
        <w:t>即视为已充分了解现场情况、技术要求、安全要求等。</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autoSpaceDE/>
        <w:autoSpaceDN/>
        <w:spacing w:line="360" w:lineRule="auto"/>
        <w:ind w:firstLine="480" w:firstLineChars="200"/>
        <w:jc w:val="both"/>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asciiTheme="majorEastAsia" w:hAnsiTheme="majorEastAsia" w:eastAsiaTheme="majorEastAsia"/>
          <w:bCs/>
          <w:sz w:val="24"/>
          <w:szCs w:val="24"/>
          <w:lang w:val="en-US" w:eastAsia="zh-CN"/>
        </w:rPr>
        <w:t>2023年10月28日12时止。</w:t>
      </w:r>
    </w:p>
    <w:p>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五、参选保证金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4000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开户名称：福建福海创石油化工有限公司</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开户银行：中国银行漳州古雷支行</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帐号：406574816628</w:t>
      </w:r>
    </w:p>
    <w:p>
      <w:pPr>
        <w:tabs>
          <w:tab w:val="left" w:pos="709"/>
        </w:tabs>
        <w:spacing w:line="360" w:lineRule="auto"/>
        <w:ind w:firstLine="480"/>
        <w:rPr>
          <w:rFonts w:hint="default"/>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eastAsia="zh-CN"/>
        </w:rPr>
        <w:t>注明用途：</w:t>
      </w:r>
      <w:r>
        <w:rPr>
          <w:rFonts w:hint="eastAsia"/>
          <w:b w:val="0"/>
          <w:bCs/>
          <w:snapToGrid w:val="0"/>
          <w:color w:val="000000" w:themeColor="text1"/>
          <w:spacing w:val="8"/>
          <w:sz w:val="24"/>
          <w:szCs w:val="24"/>
          <w:lang w:val="en-US" w:eastAsia="zh-CN"/>
        </w:rPr>
        <w:t>电气团队入侵检测系统和安全审计系统设备特征库维护服务项目参选保证金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参选保证金有效期：90日历天。</w:t>
      </w:r>
    </w:p>
    <w:p>
      <w:pPr>
        <w:tabs>
          <w:tab w:val="left" w:pos="709"/>
        </w:tabs>
        <w:spacing w:line="360" w:lineRule="auto"/>
        <w:ind w:firstLine="480"/>
        <w:rPr>
          <w:rFonts w:hint="default"/>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Style w:val="54"/>
          <w:rFonts w:hint="eastAsia"/>
          <w:sz w:val="24"/>
          <w:szCs w:val="24"/>
          <w:lang w:eastAsia="zh-CN"/>
        </w:rPr>
        <w:t>xydai@fhcpec.com.cn</w:t>
      </w:r>
      <w:r>
        <w:rPr>
          <w:rFonts w:hint="eastAsia"/>
          <w:color w:val="000000" w:themeColor="text1"/>
          <w:sz w:val="24"/>
          <w:szCs w:val="24"/>
          <w:lang w:eastAsia="zh-CN"/>
        </w:rPr>
        <w:fldChar w:fldCharType="end"/>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sz w:val="24"/>
          <w:szCs w:val="24"/>
          <w:lang w:val="en-US" w:eastAsia="zh-CN" w:bidi="ar-SA"/>
        </w:rPr>
      </w:pPr>
      <w:r>
        <w:rPr>
          <w:rFonts w:hint="eastAsia"/>
          <w:lang w:val="en-US" w:eastAsia="zh-CN"/>
        </w:rPr>
        <w:t xml:space="preserve">   </w:t>
      </w:r>
      <w:r>
        <w:rPr>
          <w:rFonts w:hint="eastAsia" w:hAnsi="宋体" w:cs="宋体"/>
          <w:sz w:val="24"/>
          <w:szCs w:val="24"/>
          <w:lang w:val="en-US" w:eastAsia="zh-CN" w:bidi="ar-SA"/>
        </w:rPr>
        <w:t>技术联系人：陈重炫 电话：18350660255 邮箱：chenzx@fhcpec.com.cn</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纪检监察室电话：0596-6311774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联系地址：漳州市漳浦县杜浔镇杜昌路9号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邮编：363216</w:t>
      </w:r>
    </w:p>
    <w:p>
      <w:pPr>
        <w:spacing w:line="360" w:lineRule="auto"/>
        <w:rPr>
          <w:sz w:val="24"/>
          <w:szCs w:val="24"/>
          <w:lang w:eastAsia="zh-CN"/>
        </w:rPr>
      </w:pPr>
    </w:p>
    <w:p>
      <w:pPr>
        <w:pStyle w:val="3"/>
        <w:tabs>
          <w:tab w:val="left" w:pos="1262"/>
        </w:tabs>
        <w:spacing w:line="355" w:lineRule="exact"/>
        <w:ind w:left="0" w:right="108"/>
        <w:jc w:val="center"/>
        <w:rPr>
          <w:rFonts w:hint="eastAsia"/>
          <w:sz w:val="24"/>
          <w:szCs w:val="24"/>
          <w:lang w:eastAsia="zh-CN"/>
        </w:rPr>
      </w:pPr>
      <w:r>
        <w:rPr>
          <w:rFonts w:hint="eastAsia"/>
          <w:sz w:val="24"/>
          <w:szCs w:val="24"/>
          <w:lang w:eastAsia="zh-CN"/>
        </w:rPr>
        <w:t xml:space="preserve">                                           </w:t>
      </w:r>
    </w:p>
    <w:p>
      <w:pPr>
        <w:pStyle w:val="3"/>
        <w:tabs>
          <w:tab w:val="left" w:pos="1262"/>
        </w:tabs>
        <w:spacing w:line="355" w:lineRule="exact"/>
        <w:ind w:left="0" w:right="108"/>
        <w:jc w:val="center"/>
        <w:rPr>
          <w:rFonts w:hint="eastAsia"/>
          <w:sz w:val="24"/>
          <w:szCs w:val="24"/>
          <w:lang w:eastAsia="zh-CN"/>
        </w:rPr>
      </w:pPr>
    </w:p>
    <w:p>
      <w:pPr>
        <w:rPr>
          <w:rFonts w:hint="eastAsia"/>
          <w:sz w:val="24"/>
          <w:szCs w:val="24"/>
          <w:lang w:eastAsia="zh-CN"/>
        </w:rPr>
      </w:pPr>
    </w:p>
    <w:p>
      <w:pPr>
        <w:pStyle w:val="3"/>
        <w:tabs>
          <w:tab w:val="left" w:pos="1262"/>
        </w:tabs>
        <w:spacing w:line="355" w:lineRule="exact"/>
        <w:ind w:left="0" w:right="108"/>
        <w:jc w:val="both"/>
        <w:rPr>
          <w:rFonts w:hint="eastAsia"/>
          <w:sz w:val="24"/>
          <w:szCs w:val="24"/>
          <w:lang w:eastAsia="zh-CN"/>
        </w:rPr>
      </w:pPr>
    </w:p>
    <w:p>
      <w:pPr>
        <w:pStyle w:val="3"/>
        <w:tabs>
          <w:tab w:val="left" w:pos="1262"/>
        </w:tabs>
        <w:spacing w:line="355" w:lineRule="exact"/>
        <w:ind w:left="0" w:right="108"/>
        <w:jc w:val="both"/>
        <w:rPr>
          <w:rFonts w:hint="eastAsia"/>
          <w:sz w:val="24"/>
          <w:szCs w:val="24"/>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福建福海创石油化工有限公司电气团队入侵检测系统和安全审计系统设备特征库维护服务项目发包</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1、发包说明</w:t>
      </w:r>
    </w:p>
    <w:p>
      <w:pPr>
        <w:pStyle w:val="20"/>
        <w:spacing w:line="360" w:lineRule="auto"/>
        <w:ind w:right="121"/>
        <w:jc w:val="both"/>
        <w:rPr>
          <w:color w:val="FF0000"/>
          <w:lang w:eastAsia="zh-CN"/>
        </w:rPr>
      </w:pPr>
      <w:r>
        <w:rPr>
          <w:rFonts w:hint="eastAsia"/>
          <w:lang w:eastAsia="zh-CN"/>
        </w:rPr>
        <w:t xml:space="preserve">    5.项目联系人</w:t>
      </w:r>
    </w:p>
    <w:p>
      <w:pPr>
        <w:pStyle w:val="20"/>
        <w:spacing w:line="360" w:lineRule="auto"/>
        <w:ind w:right="121"/>
        <w:jc w:val="both"/>
        <w:rPr>
          <w:rFonts w:hint="eastAsia"/>
          <w:lang w:eastAsia="zh-CN"/>
        </w:rPr>
      </w:pPr>
      <w:r>
        <w:rPr>
          <w:rFonts w:hint="eastAsia"/>
          <w:color w:val="FF0000"/>
          <w:lang w:eastAsia="zh-CN"/>
        </w:rPr>
        <w:t xml:space="preserve">  </w:t>
      </w:r>
      <w:r>
        <w:rPr>
          <w:rFonts w:hint="eastAsia"/>
          <w:lang w:eastAsia="zh-CN"/>
        </w:rPr>
        <w:t xml:space="preserve">  商务联系人：戴小玉 电话：0596-6311078 邮箱：xydai@fhcpec.com.cn</w:t>
      </w:r>
    </w:p>
    <w:p>
      <w:pPr>
        <w:pStyle w:val="20"/>
        <w:spacing w:line="360" w:lineRule="auto"/>
        <w:ind w:right="121"/>
        <w:jc w:val="both"/>
        <w:rPr>
          <w:lang w:eastAsia="zh-CN"/>
        </w:rPr>
      </w:pPr>
      <w:r>
        <w:rPr>
          <w:rFonts w:hint="eastAsia"/>
          <w:lang w:eastAsia="zh-CN"/>
        </w:rPr>
        <w:t xml:space="preserve">   </w:t>
      </w:r>
      <w:r>
        <w:rPr>
          <w:rFonts w:hint="eastAsia"/>
          <w:lang w:val="en-US" w:eastAsia="zh-CN"/>
        </w:rPr>
        <w:t xml:space="preserve"> 技术联系人：陈重炫 电话：18350660255 邮箱：chenzx@fhcpec.com.cn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rPr>
          <w:rFonts w:hint="eastAsia"/>
          <w:sz w:val="24"/>
          <w:szCs w:val="24"/>
          <w:lang w:eastAsia="zh-CN"/>
        </w:rPr>
      </w:pPr>
      <w:r>
        <w:rPr>
          <w:rFonts w:hint="eastAsia"/>
          <w:sz w:val="24"/>
          <w:szCs w:val="24"/>
          <w:lang w:eastAsia="zh-CN"/>
        </w:rPr>
        <w:t>1.参选人必须具备有效的企业法人营业执照，具有在中华人民共和国注册的法人资格；</w:t>
      </w:r>
    </w:p>
    <w:p>
      <w:pPr>
        <w:widowControl/>
        <w:spacing w:line="360" w:lineRule="auto"/>
        <w:ind w:firstLine="480" w:firstLineChars="200"/>
        <w:jc w:val="left"/>
        <w:rPr>
          <w:rFonts w:hint="eastAsia"/>
          <w:sz w:val="24"/>
          <w:szCs w:val="24"/>
          <w:lang w:eastAsia="zh-CN"/>
        </w:rPr>
      </w:pPr>
      <w:r>
        <w:rPr>
          <w:rFonts w:hint="eastAsia"/>
          <w:sz w:val="24"/>
          <w:szCs w:val="24"/>
          <w:lang w:eastAsia="zh-CN"/>
        </w:rPr>
        <w:t>2.参选人应</w:t>
      </w:r>
      <w:r>
        <w:rPr>
          <w:rFonts w:hint="eastAsia" w:ascii="宋体" w:hAnsi="宋体" w:eastAsia="宋体" w:cs="Times New Roman"/>
          <w:sz w:val="24"/>
        </w:rPr>
        <w:t>具有完善的质量保证体系及其质量认证证明等</w:t>
      </w:r>
      <w:r>
        <w:rPr>
          <w:rFonts w:hint="eastAsia"/>
          <w:sz w:val="24"/>
          <w:szCs w:val="24"/>
          <w:lang w:eastAsia="zh-CN"/>
        </w:rPr>
        <w:t>；</w:t>
      </w:r>
    </w:p>
    <w:p>
      <w:pPr>
        <w:widowControl/>
        <w:spacing w:line="360" w:lineRule="auto"/>
        <w:ind w:firstLine="480" w:firstLineChars="200"/>
        <w:jc w:val="left"/>
        <w:rPr>
          <w:rFonts w:hint="eastAsia"/>
          <w:sz w:val="24"/>
          <w:szCs w:val="24"/>
          <w:lang w:eastAsia="zh-CN"/>
        </w:rPr>
      </w:pPr>
      <w:r>
        <w:rPr>
          <w:rFonts w:hint="eastAsia"/>
          <w:sz w:val="24"/>
          <w:szCs w:val="24"/>
          <w:lang w:eastAsia="zh-CN"/>
        </w:rPr>
        <w:t>3.参选人需具备熟悉网络入侵检测系统装置及工控安全审计装置的维护能力，并提供近三年完成同类型服务业绩（</w:t>
      </w:r>
      <w:r>
        <w:rPr>
          <w:rFonts w:hint="eastAsia"/>
          <w:sz w:val="24"/>
          <w:szCs w:val="24"/>
          <w:lang w:val="en-US" w:eastAsia="zh-CN"/>
        </w:rPr>
        <w:t>需提供</w:t>
      </w:r>
      <w:r>
        <w:rPr>
          <w:rFonts w:hint="eastAsia"/>
          <w:sz w:val="24"/>
          <w:szCs w:val="24"/>
          <w:lang w:eastAsia="zh-CN"/>
        </w:rPr>
        <w:t>至少3份</w:t>
      </w:r>
      <w:r>
        <w:rPr>
          <w:rFonts w:hint="eastAsia"/>
          <w:sz w:val="24"/>
          <w:szCs w:val="24"/>
          <w:lang w:val="en-US" w:eastAsia="zh-CN"/>
        </w:rPr>
        <w:t>合同及相应发票扫描件（</w:t>
      </w:r>
      <w:r>
        <w:rPr>
          <w:rFonts w:hint="eastAsia"/>
          <w:sz w:val="24"/>
          <w:szCs w:val="24"/>
          <w:lang w:eastAsia="zh-CN"/>
        </w:rPr>
        <w:t>签字盖章</w:t>
      </w:r>
      <w:r>
        <w:rPr>
          <w:rFonts w:hint="eastAsia"/>
          <w:sz w:val="24"/>
          <w:szCs w:val="24"/>
          <w:lang w:val="en-US" w:eastAsia="zh-CN"/>
        </w:rPr>
        <w:t>的合同</w:t>
      </w:r>
      <w:r>
        <w:rPr>
          <w:rFonts w:hint="eastAsia"/>
          <w:sz w:val="24"/>
          <w:szCs w:val="24"/>
          <w:lang w:eastAsia="zh-CN"/>
        </w:rPr>
        <w:t>封面及</w:t>
      </w:r>
      <w:r>
        <w:rPr>
          <w:rFonts w:hint="eastAsia"/>
          <w:sz w:val="24"/>
          <w:szCs w:val="24"/>
          <w:lang w:val="en-US" w:eastAsia="zh-CN"/>
        </w:rPr>
        <w:t>详细</w:t>
      </w:r>
      <w:r>
        <w:rPr>
          <w:rFonts w:hint="eastAsia"/>
          <w:sz w:val="24"/>
          <w:szCs w:val="24"/>
          <w:lang w:eastAsia="zh-CN"/>
        </w:rPr>
        <w:t>设备型号</w:t>
      </w:r>
      <w:r>
        <w:rPr>
          <w:rFonts w:hint="eastAsia"/>
          <w:sz w:val="24"/>
          <w:szCs w:val="24"/>
          <w:lang w:val="en-US" w:eastAsia="zh-CN"/>
        </w:rPr>
        <w:t>）</w:t>
      </w:r>
      <w:r>
        <w:rPr>
          <w:rFonts w:hint="eastAsia"/>
          <w:sz w:val="24"/>
          <w:szCs w:val="24"/>
          <w:lang w:eastAsia="zh-CN"/>
        </w:rPr>
        <w:t>）；</w:t>
      </w:r>
    </w:p>
    <w:p>
      <w:pPr>
        <w:widowControl/>
        <w:spacing w:line="360" w:lineRule="auto"/>
        <w:ind w:firstLine="480" w:firstLineChars="200"/>
        <w:jc w:val="left"/>
        <w:rPr>
          <w:rFonts w:hint="eastAsia"/>
          <w:sz w:val="24"/>
          <w:szCs w:val="24"/>
          <w:lang w:eastAsia="zh-CN"/>
        </w:rPr>
      </w:pPr>
      <w:r>
        <w:rPr>
          <w:rFonts w:hint="eastAsia"/>
          <w:sz w:val="24"/>
          <w:szCs w:val="24"/>
          <w:lang w:val="en-US" w:eastAsia="zh-CN"/>
        </w:rPr>
        <w:t>4.参选人需提供</w:t>
      </w:r>
      <w:r>
        <w:rPr>
          <w:rFonts w:hint="eastAsia" w:ascii="宋体" w:hAnsi="宋体" w:eastAsia="宋体" w:cs="宋体"/>
          <w:color w:val="000000"/>
          <w:kern w:val="0"/>
          <w:sz w:val="24"/>
        </w:rPr>
        <w:t>设备原厂</w:t>
      </w:r>
      <w:r>
        <w:rPr>
          <w:rFonts w:hint="eastAsia" w:cs="宋体"/>
          <w:color w:val="000000"/>
          <w:kern w:val="0"/>
          <w:sz w:val="24"/>
          <w:lang w:val="en-US" w:eastAsia="zh-CN"/>
        </w:rPr>
        <w:t>出具的</w:t>
      </w:r>
      <w:r>
        <w:rPr>
          <w:rFonts w:hint="eastAsia" w:ascii="宋体" w:hAnsi="宋体" w:eastAsia="宋体" w:cs="宋体"/>
          <w:color w:val="000000"/>
          <w:kern w:val="0"/>
          <w:sz w:val="24"/>
        </w:rPr>
        <w:t>网络入侵检测系统装置及工控安全审计装置证书服务授权服务承诺函。</w:t>
      </w:r>
    </w:p>
    <w:p>
      <w:pPr>
        <w:tabs>
          <w:tab w:val="left" w:pos="709"/>
        </w:tabs>
        <w:spacing w:line="360" w:lineRule="auto"/>
        <w:ind w:firstLine="480"/>
        <w:rPr>
          <w:rFonts w:hint="eastAsia"/>
          <w:sz w:val="24"/>
          <w:szCs w:val="24"/>
          <w:lang w:eastAsia="zh-CN"/>
        </w:rPr>
      </w:pPr>
      <w:r>
        <w:rPr>
          <w:rFonts w:hint="eastAsia"/>
          <w:sz w:val="24"/>
          <w:szCs w:val="24"/>
          <w:lang w:val="en-US" w:eastAsia="zh-CN"/>
        </w:rPr>
        <w:t>5</w:t>
      </w:r>
      <w:r>
        <w:rPr>
          <w:rFonts w:hint="eastAsia"/>
          <w:sz w:val="24"/>
          <w:szCs w:val="24"/>
          <w:lang w:eastAsia="zh-CN"/>
        </w:rPr>
        <w:t>.</w:t>
      </w:r>
      <w:r>
        <w:rPr>
          <w:rFonts w:hint="eastAsia"/>
          <w:sz w:val="24"/>
          <w:szCs w:val="24"/>
          <w:lang w:val="en-US" w:eastAsia="zh-CN"/>
        </w:rPr>
        <w:t>参选人</w:t>
      </w:r>
      <w:r>
        <w:rPr>
          <w:rFonts w:hint="eastAsia"/>
          <w:sz w:val="24"/>
          <w:szCs w:val="24"/>
          <w:lang w:eastAsia="zh-CN"/>
        </w:rPr>
        <w:t>与比选人无诉讼纠纷，没有失信黑名单记录（以最高院失信被执行人系统发布信息为准）；</w:t>
      </w:r>
    </w:p>
    <w:p>
      <w:pPr>
        <w:tabs>
          <w:tab w:val="left" w:pos="709"/>
        </w:tabs>
        <w:spacing w:line="360" w:lineRule="auto"/>
        <w:ind w:firstLine="480"/>
        <w:rPr>
          <w:rFonts w:hint="eastAsia"/>
          <w:color w:val="000000" w:themeColor="text1"/>
          <w:sz w:val="24"/>
          <w:szCs w:val="24"/>
          <w:lang w:val="en-US" w:eastAsia="zh-CN"/>
        </w:rPr>
      </w:pPr>
      <w:r>
        <w:rPr>
          <w:rFonts w:hint="eastAsia"/>
          <w:sz w:val="24"/>
          <w:szCs w:val="24"/>
          <w:lang w:val="en-US" w:eastAsia="zh-CN"/>
        </w:rPr>
        <w:t>6</w:t>
      </w:r>
      <w:r>
        <w:rPr>
          <w:rFonts w:hint="eastAsia"/>
          <w:sz w:val="24"/>
          <w:szCs w:val="24"/>
          <w:lang w:eastAsia="zh-CN"/>
        </w:rPr>
        <w:t>.本项目不接受联合体投标。</w:t>
      </w:r>
      <w:r>
        <w:rPr>
          <w:rFonts w:hint="eastAsia"/>
          <w:color w:val="000000" w:themeColor="text1"/>
          <w:sz w:val="24"/>
          <w:szCs w:val="24"/>
          <w:lang w:val="en-US" w:eastAsia="zh-CN"/>
        </w:rPr>
        <w:t xml:space="preserve">    </w:t>
      </w:r>
    </w:p>
    <w:p>
      <w:pPr>
        <w:pStyle w:val="20"/>
        <w:spacing w:line="360" w:lineRule="auto"/>
        <w:ind w:right="121" w:firstLine="534" w:firstLineChars="200"/>
        <w:jc w:val="both"/>
        <w:rPr>
          <w:b/>
          <w:w w:val="95"/>
          <w:sz w:val="28"/>
          <w:lang w:eastAsia="zh-CN"/>
        </w:rPr>
      </w:pP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4000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b w:val="0"/>
          <w:bCs/>
          <w:snapToGrid w:val="0"/>
          <w:color w:val="000000" w:themeColor="text1"/>
          <w:spacing w:val="8"/>
          <w:sz w:val="24"/>
          <w:szCs w:val="24"/>
          <w:lang w:val="en-US" w:eastAsia="zh-CN"/>
        </w:rPr>
        <w:t>电气团队入侵检测系统和安全审计系统设备特征库维护服务项目参选保证金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rFonts w:hint="eastAsia"/>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rFonts w:hint="eastAsia"/>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rFonts w:hint="eastAsia"/>
          <w:lang w:eastAsia="zh-CN"/>
        </w:rPr>
      </w:pPr>
      <w:r>
        <w:rPr>
          <w:rFonts w:hint="eastAsia"/>
          <w:lang w:eastAsia="zh-CN"/>
        </w:rPr>
        <w:t xml:space="preserve">    3.比选结束退还未</w:t>
      </w:r>
      <w:r>
        <w:rPr>
          <w:rFonts w:hint="eastAsia"/>
          <w:lang w:val="en-US" w:eastAsia="zh-CN"/>
        </w:rPr>
        <w:t>参</w:t>
      </w:r>
      <w:r>
        <w:rPr>
          <w:rFonts w:hint="eastAsia"/>
          <w:lang w:eastAsia="zh-CN"/>
        </w:rPr>
        <w:t>选者的比选保证金（无息），最迟不超过规定的比选有效期满后的20天；</w:t>
      </w:r>
    </w:p>
    <w:p>
      <w:pPr>
        <w:pStyle w:val="20"/>
        <w:spacing w:line="360" w:lineRule="auto"/>
        <w:ind w:right="121"/>
        <w:jc w:val="both"/>
        <w:rPr>
          <w:rFonts w:hint="eastAsia"/>
          <w:lang w:eastAsia="zh-CN"/>
        </w:rPr>
      </w:pPr>
      <w:r>
        <w:rPr>
          <w:rFonts w:hint="eastAsia"/>
          <w:lang w:eastAsia="zh-CN"/>
        </w:rPr>
        <w:t xml:space="preserve">    4.如有下列情况发生，将被没收参选保证金：</w:t>
      </w:r>
    </w:p>
    <w:p>
      <w:pPr>
        <w:pStyle w:val="20"/>
        <w:spacing w:line="360" w:lineRule="auto"/>
        <w:ind w:right="121"/>
        <w:jc w:val="both"/>
        <w:rPr>
          <w:rFonts w:hint="eastAsia"/>
          <w:lang w:eastAsia="zh-CN"/>
        </w:rPr>
      </w:pPr>
      <w:r>
        <w:rPr>
          <w:rFonts w:hint="eastAsia"/>
          <w:lang w:eastAsia="zh-CN"/>
        </w:rPr>
        <w:t xml:space="preserve">    （1）参选单位在参选有效期内撤回参选文件；</w:t>
      </w:r>
    </w:p>
    <w:p>
      <w:pPr>
        <w:pStyle w:val="20"/>
        <w:spacing w:line="360" w:lineRule="auto"/>
        <w:ind w:right="121"/>
        <w:jc w:val="both"/>
        <w:rPr>
          <w:rFonts w:hint="eastAsia"/>
          <w:lang w:val="en-US"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val="en-US" w:eastAsia="zh-CN"/>
        </w:rPr>
        <w:t>2023年10月28</w:t>
      </w:r>
      <w:bookmarkStart w:id="1" w:name="_GoBack"/>
      <w:bookmarkEnd w:id="1"/>
      <w:r>
        <w:rPr>
          <w:rFonts w:hint="eastAsia"/>
          <w:b w:val="0"/>
          <w:color w:val="000000" w:themeColor="text1"/>
          <w:lang w:val="en-US" w:eastAsia="zh-CN"/>
        </w:rPr>
        <w:t>日12时止</w:t>
      </w:r>
      <w:r>
        <w:rPr>
          <w:rFonts w:hint="eastAsia"/>
          <w:b w:val="0"/>
          <w:color w:val="000000" w:themeColor="text1"/>
          <w:lang w:eastAsia="zh-CN"/>
        </w:rPr>
        <w:t>。</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0596-6311078。</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rFonts w:hint="eastAsia"/>
          <w:lang w:eastAsia="zh-CN"/>
        </w:rPr>
      </w:pPr>
      <w:r>
        <w:rPr>
          <w:rFonts w:hint="eastAsia"/>
          <w:lang w:eastAsia="zh-CN"/>
        </w:rPr>
        <w:t>商务报价文件，见附件商务报价函格式, 可不胶装。</w:t>
      </w:r>
    </w:p>
    <w:p>
      <w:pPr>
        <w:pStyle w:val="20"/>
        <w:spacing w:line="360" w:lineRule="auto"/>
        <w:ind w:right="121" w:firstLine="480" w:firstLineChars="200"/>
        <w:jc w:val="both"/>
        <w:rPr>
          <w:rFonts w:hint="default"/>
          <w:lang w:val="en-US" w:eastAsia="zh-CN"/>
        </w:rPr>
      </w:pPr>
      <w:r>
        <w:rPr>
          <w:rFonts w:hint="eastAsia"/>
          <w:lang w:val="en-US" w:eastAsia="zh-CN"/>
        </w:rPr>
        <w:t>技术文件，见附件参选文件格式，胶装或平装。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rFonts w:hint="eastAsia"/>
          <w:lang w:eastAsia="zh-CN"/>
        </w:rPr>
      </w:pPr>
      <w:r>
        <w:rPr>
          <w:rFonts w:hint="eastAsia"/>
          <w:b/>
          <w:color w:val="FF0000"/>
          <w:lang w:eastAsia="zh-CN"/>
        </w:rPr>
        <w:t>本项目设置最高控制价</w:t>
      </w:r>
      <w:r>
        <w:rPr>
          <w:rFonts w:hint="eastAsia"/>
          <w:b/>
          <w:color w:val="FF0000"/>
          <w:lang w:val="en-US" w:eastAsia="zh-CN"/>
        </w:rPr>
        <w:t>23.32</w:t>
      </w:r>
      <w:r>
        <w:rPr>
          <w:rFonts w:hint="eastAsia"/>
          <w:b/>
          <w:color w:val="FF0000"/>
          <w:lang w:eastAsia="zh-CN"/>
        </w:rPr>
        <w:t>万元整（含税）</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rFonts w:hint="eastAsia"/>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color w:val="FF0000"/>
          <w:lang w:val="en-US" w:eastAsia="zh-CN"/>
        </w:rPr>
        <w:t>腾龙芳烃</w:t>
      </w:r>
      <w:r>
        <w:rPr>
          <w:rStyle w:val="50"/>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hint="eastAsia"/>
          <w:b/>
          <w:bCs/>
          <w:sz w:val="24"/>
          <w:szCs w:val="24"/>
        </w:rPr>
      </w:pPr>
      <w:r>
        <w:rPr>
          <w:rFonts w:hint="eastAsia" w:ascii="Times New Roman"/>
          <w:b/>
          <w:bCs/>
          <w:lang w:val="en-US" w:eastAsia="zh-CN"/>
        </w:rPr>
        <w:t>合同模板详看附件二</w:t>
      </w:r>
      <w:bookmarkStart w:id="0" w:name="_Toc251742852"/>
    </w:p>
    <w:p>
      <w:pPr>
        <w:pStyle w:val="2"/>
        <w:rPr>
          <w:rFonts w:hint="eastAsia"/>
          <w:b/>
          <w:bCs/>
          <w:sz w:val="24"/>
          <w:szCs w:val="24"/>
        </w:rPr>
      </w:pPr>
    </w:p>
    <w:p>
      <w:pPr>
        <w:pStyle w:val="2"/>
        <w:rPr>
          <w:rFonts w:hint="eastAsia"/>
          <w:b/>
          <w:bCs/>
          <w:sz w:val="24"/>
          <w:szCs w:val="24"/>
        </w:rPr>
      </w:pPr>
    </w:p>
    <w:bookmarkEnd w:id="0"/>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w:t>
      </w:r>
      <w:r>
        <w:rPr>
          <w:rFonts w:hint="eastAsia"/>
          <w:b/>
          <w:bCs/>
          <w:sz w:val="24"/>
          <w:szCs w:val="24"/>
          <w:lang w:val="en-US" w:eastAsia="zh-CN"/>
        </w:rPr>
        <w:t>三</w:t>
      </w:r>
      <w:r>
        <w:rPr>
          <w:rFonts w:hint="eastAsia"/>
          <w:b/>
          <w:bCs/>
          <w:sz w:val="24"/>
          <w:szCs w:val="24"/>
        </w:rPr>
        <w:t>、参选文件范本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r>
        <w:rPr>
          <w:rFonts w:hint="eastAsia"/>
          <w:b/>
          <w:sz w:val="44"/>
          <w:szCs w:val="44"/>
          <w:lang w:eastAsia="zh-CN"/>
        </w:rPr>
        <w:t>电气团队入侵检测系统和安全审计系统设备特征库维护服务项目发包项目参选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10</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vAlign w:val="center"/>
          </w:tcPr>
          <w:p>
            <w:pPr>
              <w:spacing w:line="500" w:lineRule="exact"/>
              <w:jc w:val="left"/>
              <w:rPr>
                <w:rFonts w:hint="eastAsia"/>
                <w:sz w:val="24"/>
              </w:rPr>
            </w:pPr>
            <w:r>
              <w:rPr>
                <w:rFonts w:hint="eastAsia"/>
                <w:sz w:val="24"/>
                <w:lang w:eastAsia="zh-CN"/>
              </w:rPr>
              <w:t>参选</w:t>
            </w:r>
            <w:r>
              <w:rPr>
                <w:rFonts w:hint="eastAsia"/>
                <w:sz w:val="24"/>
              </w:rPr>
              <w:t>书</w:t>
            </w:r>
          </w:p>
        </w:tc>
        <w:tc>
          <w:tcPr>
            <w:tcW w:w="1843" w:type="dxa"/>
            <w:vAlign w:val="center"/>
          </w:tcPr>
          <w:p>
            <w:pPr>
              <w:spacing w:line="500" w:lineRule="exact"/>
              <w:jc w:val="center"/>
              <w:rPr>
                <w:rFonts w:hint="default" w:eastAsia="宋体"/>
                <w:sz w:val="24"/>
                <w:lang w:val="en-US"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vAlign w:val="center"/>
          </w:tcPr>
          <w:p>
            <w:pPr>
              <w:spacing w:line="500" w:lineRule="exact"/>
              <w:jc w:val="left"/>
              <w:rPr>
                <w:rFonts w:hint="eastAsia"/>
                <w:sz w:val="24"/>
              </w:rPr>
            </w:pPr>
            <w:r>
              <w:rPr>
                <w:rFonts w:hint="eastAsia"/>
                <w:sz w:val="24"/>
                <w:lang w:eastAsia="zh-CN"/>
              </w:rPr>
              <w:t>法定代表人身份证复印件</w:t>
            </w:r>
          </w:p>
        </w:tc>
        <w:tc>
          <w:tcPr>
            <w:tcW w:w="1843" w:type="dxa"/>
            <w:vAlign w:val="center"/>
          </w:tcPr>
          <w:p>
            <w:pPr>
              <w:spacing w:line="500" w:lineRule="exact"/>
              <w:jc w:val="center"/>
              <w:rPr>
                <w:sz w:val="24"/>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center"/>
          </w:tcPr>
          <w:p>
            <w:pPr>
              <w:spacing w:line="500" w:lineRule="exact"/>
              <w:jc w:val="left"/>
              <w:rPr>
                <w:rFonts w:hint="eastAsia"/>
                <w:sz w:val="24"/>
                <w:lang w:eastAsia="zh-CN"/>
              </w:rPr>
            </w:pPr>
            <w:r>
              <w:rPr>
                <w:rFonts w:hint="eastAsia"/>
                <w:sz w:val="24"/>
              </w:rPr>
              <w:t>营业执照</w:t>
            </w:r>
          </w:p>
        </w:tc>
        <w:tc>
          <w:tcPr>
            <w:tcW w:w="1843" w:type="dxa"/>
            <w:vAlign w:val="center"/>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center"/>
          </w:tcPr>
          <w:p>
            <w:pPr>
              <w:spacing w:line="500" w:lineRule="exact"/>
              <w:jc w:val="left"/>
              <w:rPr>
                <w:rFonts w:hint="default"/>
                <w:sz w:val="24"/>
                <w:lang w:val="en-US" w:eastAsia="zh-CN"/>
              </w:rPr>
            </w:pPr>
            <w:r>
              <w:rPr>
                <w:rFonts w:hint="eastAsia"/>
                <w:sz w:val="24"/>
                <w:lang w:val="en-US" w:eastAsia="zh-CN"/>
              </w:rPr>
              <w:t>提供相应质量证明资质文件</w:t>
            </w:r>
          </w:p>
        </w:tc>
        <w:tc>
          <w:tcPr>
            <w:tcW w:w="1843" w:type="dxa"/>
            <w:vAlign w:val="center"/>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5</w:t>
            </w:r>
          </w:p>
        </w:tc>
        <w:tc>
          <w:tcPr>
            <w:tcW w:w="6023" w:type="dxa"/>
            <w:vAlign w:val="center"/>
          </w:tcPr>
          <w:p>
            <w:pPr>
              <w:spacing w:line="500" w:lineRule="exact"/>
              <w:jc w:val="left"/>
              <w:rPr>
                <w:rFonts w:hint="eastAsia"/>
                <w:sz w:val="24"/>
                <w:lang w:val="en-US" w:eastAsia="zh-CN"/>
              </w:rPr>
            </w:pPr>
            <w:r>
              <w:rPr>
                <w:rFonts w:hint="eastAsia"/>
                <w:sz w:val="24"/>
                <w:lang w:eastAsia="zh-CN"/>
              </w:rPr>
              <w:t>三年完成同类型服务业绩（</w:t>
            </w:r>
            <w:r>
              <w:rPr>
                <w:rFonts w:hint="eastAsia"/>
                <w:sz w:val="24"/>
                <w:lang w:val="en-US" w:eastAsia="zh-CN"/>
              </w:rPr>
              <w:t>需提供</w:t>
            </w:r>
            <w:r>
              <w:rPr>
                <w:rFonts w:hint="eastAsia"/>
                <w:sz w:val="24"/>
                <w:lang w:eastAsia="zh-CN"/>
              </w:rPr>
              <w:t>至少3份</w:t>
            </w:r>
            <w:r>
              <w:rPr>
                <w:rFonts w:hint="eastAsia"/>
                <w:sz w:val="24"/>
                <w:lang w:val="en-US" w:eastAsia="zh-CN"/>
              </w:rPr>
              <w:t>合同及相应发票扫描件（</w:t>
            </w:r>
            <w:r>
              <w:rPr>
                <w:rFonts w:hint="eastAsia"/>
                <w:sz w:val="24"/>
                <w:lang w:eastAsia="zh-CN"/>
              </w:rPr>
              <w:t>签字盖章</w:t>
            </w:r>
            <w:r>
              <w:rPr>
                <w:rFonts w:hint="eastAsia"/>
                <w:sz w:val="24"/>
                <w:lang w:val="en-US" w:eastAsia="zh-CN"/>
              </w:rPr>
              <w:t>的合同</w:t>
            </w:r>
            <w:r>
              <w:rPr>
                <w:rFonts w:hint="eastAsia"/>
                <w:sz w:val="24"/>
                <w:lang w:eastAsia="zh-CN"/>
              </w:rPr>
              <w:t>封面及</w:t>
            </w:r>
            <w:r>
              <w:rPr>
                <w:rFonts w:hint="eastAsia"/>
                <w:sz w:val="24"/>
                <w:lang w:val="en-US" w:eastAsia="zh-CN"/>
              </w:rPr>
              <w:t>详细</w:t>
            </w:r>
            <w:r>
              <w:rPr>
                <w:rFonts w:hint="eastAsia"/>
                <w:sz w:val="24"/>
                <w:lang w:eastAsia="zh-CN"/>
              </w:rPr>
              <w:t>设备型号</w:t>
            </w:r>
            <w:r>
              <w:rPr>
                <w:rFonts w:hint="eastAsia"/>
                <w:sz w:val="24"/>
                <w:lang w:val="en-US" w:eastAsia="zh-CN"/>
              </w:rPr>
              <w:t>）</w:t>
            </w:r>
            <w:r>
              <w:rPr>
                <w:rFonts w:hint="eastAsia"/>
                <w:sz w:val="24"/>
                <w:lang w:eastAsia="zh-CN"/>
              </w:rPr>
              <w:t>）</w:t>
            </w:r>
          </w:p>
        </w:tc>
        <w:tc>
          <w:tcPr>
            <w:tcW w:w="1843" w:type="dxa"/>
            <w:vAlign w:val="center"/>
          </w:tcPr>
          <w:p>
            <w:pPr>
              <w:spacing w:line="500" w:lineRule="exact"/>
              <w:jc w:val="center"/>
              <w:rPr>
                <w:rFonts w:hint="eastAsia"/>
                <w:sz w:val="24"/>
                <w:lang w:val="en-US"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val="en-US" w:eastAsia="zh-CN"/>
              </w:rPr>
              <w:t>6</w:t>
            </w:r>
          </w:p>
        </w:tc>
        <w:tc>
          <w:tcPr>
            <w:tcW w:w="6023" w:type="dxa"/>
            <w:vAlign w:val="center"/>
          </w:tcPr>
          <w:p>
            <w:pPr>
              <w:spacing w:line="500" w:lineRule="exact"/>
              <w:jc w:val="left"/>
              <w:rPr>
                <w:rFonts w:hint="default"/>
                <w:sz w:val="24"/>
                <w:lang w:val="en-US" w:eastAsia="zh-CN"/>
              </w:rPr>
            </w:pPr>
            <w:r>
              <w:rPr>
                <w:rFonts w:hint="eastAsia"/>
                <w:sz w:val="24"/>
              </w:rPr>
              <w:t>设备原厂授权服务承诺函</w:t>
            </w:r>
            <w:r>
              <w:rPr>
                <w:rFonts w:hint="eastAsia"/>
                <w:sz w:val="24"/>
                <w:lang w:eastAsia="zh-CN"/>
              </w:rPr>
              <w:t>（</w:t>
            </w:r>
            <w:r>
              <w:rPr>
                <w:rFonts w:hint="eastAsia"/>
                <w:sz w:val="24"/>
                <w:lang w:val="en-US" w:eastAsia="zh-CN"/>
              </w:rPr>
              <w:t>服务期需在本项目有效期内</w:t>
            </w:r>
            <w:r>
              <w:rPr>
                <w:rFonts w:hint="eastAsia"/>
                <w:sz w:val="24"/>
                <w:lang w:eastAsia="zh-CN"/>
              </w:rPr>
              <w:t>）</w:t>
            </w:r>
          </w:p>
        </w:tc>
        <w:tc>
          <w:tcPr>
            <w:tcW w:w="1843" w:type="dxa"/>
            <w:vAlign w:val="center"/>
          </w:tcPr>
          <w:p>
            <w:pPr>
              <w:spacing w:line="500" w:lineRule="exact"/>
              <w:jc w:val="center"/>
              <w:rPr>
                <w:rFonts w:hint="default"/>
                <w:sz w:val="24"/>
                <w:lang w:val="en-US"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b/>
                <w:bCs/>
                <w:sz w:val="24"/>
                <w:lang w:val="en-US" w:eastAsia="zh-CN"/>
              </w:rPr>
            </w:pPr>
            <w:r>
              <w:rPr>
                <w:rFonts w:hint="eastAsia"/>
                <w:b/>
                <w:bCs/>
                <w:sz w:val="24"/>
                <w:lang w:val="en-US" w:eastAsia="zh-CN"/>
              </w:rPr>
              <w:t>7</w:t>
            </w:r>
          </w:p>
        </w:tc>
        <w:tc>
          <w:tcPr>
            <w:tcW w:w="6023" w:type="dxa"/>
            <w:vAlign w:val="center"/>
          </w:tcPr>
          <w:p>
            <w:pPr>
              <w:spacing w:line="500" w:lineRule="exact"/>
              <w:jc w:val="left"/>
              <w:rPr>
                <w:rFonts w:hint="eastAsia"/>
                <w:sz w:val="24"/>
                <w:lang w:val="en-US" w:eastAsia="zh-CN"/>
              </w:rPr>
            </w:pPr>
            <w:r>
              <w:rPr>
                <w:rFonts w:hint="eastAsia"/>
                <w:b/>
                <w:bCs/>
                <w:sz w:val="24"/>
              </w:rPr>
              <w:t>参选报价单</w:t>
            </w:r>
            <w:r>
              <w:rPr>
                <w:rFonts w:hint="eastAsia"/>
                <w:b/>
                <w:bCs/>
                <w:sz w:val="24"/>
                <w:lang w:eastAsia="zh-CN"/>
              </w:rPr>
              <w:t>（</w:t>
            </w:r>
            <w:r>
              <w:rPr>
                <w:rFonts w:hint="eastAsia"/>
                <w:b/>
                <w:bCs/>
                <w:sz w:val="24"/>
                <w:lang w:val="en-US" w:eastAsia="zh-CN"/>
              </w:rPr>
              <w:t>请单独包装，技术文件扫描件U盘放在商务文件里面</w:t>
            </w:r>
            <w:r>
              <w:rPr>
                <w:rFonts w:hint="eastAsia"/>
                <w:b/>
                <w:bCs/>
                <w:sz w:val="24"/>
                <w:lang w:eastAsia="zh-CN"/>
              </w:rPr>
              <w:t>）</w:t>
            </w:r>
          </w:p>
        </w:tc>
        <w:tc>
          <w:tcPr>
            <w:tcW w:w="1843" w:type="dxa"/>
            <w:vAlign w:val="center"/>
          </w:tcPr>
          <w:p>
            <w:pPr>
              <w:spacing w:line="500" w:lineRule="exact"/>
              <w:jc w:val="center"/>
              <w:rPr>
                <w:rFonts w:hint="eastAsia" w:ascii="宋体" w:hAnsi="宋体" w:eastAsia="宋体" w:cs="宋体"/>
                <w:b/>
                <w:bCs/>
                <w:sz w:val="24"/>
                <w:szCs w:val="22"/>
                <w:lang w:val="en-US" w:eastAsia="zh-CN" w:bidi="ar-SA"/>
              </w:rPr>
            </w:pPr>
            <w:r>
              <w:rPr>
                <w:rFonts w:hint="eastAsia"/>
                <w:b/>
                <w:bCs/>
                <w:sz w:val="24"/>
                <w:lang w:val="en-US" w:eastAsia="zh-CN"/>
              </w:rPr>
              <w:t>商务文件</w:t>
            </w: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ascii="宋体" w:hAnsi="宋体" w:eastAsia="宋体" w:cs="宋体"/>
          <w:b/>
          <w:bCs/>
          <w:sz w:val="36"/>
          <w:szCs w:val="36"/>
          <w:lang w:val="en-US" w:eastAsia="zh-CN" w:bidi="ar-SA"/>
        </w:rPr>
      </w:pPr>
    </w:p>
    <w:p>
      <w:pPr>
        <w:pStyle w:val="2"/>
        <w:jc w:val="center"/>
      </w:pPr>
      <w:r>
        <w:rPr>
          <w:rFonts w:hint="eastAsia" w:ascii="宋体" w:hAnsi="宋体" w:eastAsia="宋体" w:cs="宋体"/>
          <w:b/>
          <w:bCs/>
          <w:sz w:val="36"/>
          <w:szCs w:val="36"/>
          <w:lang w:val="en-US" w:eastAsia="zh-CN" w:bidi="ar-SA"/>
        </w:rPr>
        <w:t>提供相应质量证明资质文件</w:t>
      </w:r>
    </w:p>
    <w:p>
      <w:pPr>
        <w:pStyle w:val="2"/>
        <w:jc w:val="center"/>
      </w:pPr>
    </w:p>
    <w:p>
      <w:pPr>
        <w:pStyle w:val="2"/>
        <w:jc w:val="center"/>
      </w:pPr>
    </w:p>
    <w:p>
      <w:pPr>
        <w:pStyle w:val="2"/>
        <w:jc w:val="center"/>
        <w:rPr>
          <w:rFonts w:hint="eastAsia" w:ascii="宋体" w:hAnsi="宋体" w:eastAsia="宋体" w:cs="宋体"/>
          <w:b/>
          <w:bCs/>
          <w:sz w:val="36"/>
          <w:szCs w:val="36"/>
          <w:lang w:val="en-US" w:eastAsia="zh-CN" w:bidi="ar-SA"/>
        </w:rPr>
      </w:pPr>
      <w:r>
        <w:rPr>
          <w:rFonts w:hint="eastAsia" w:ascii="宋体" w:hAnsi="宋体" w:eastAsia="宋体" w:cs="宋体"/>
          <w:b/>
          <w:bCs/>
          <w:sz w:val="36"/>
          <w:szCs w:val="36"/>
          <w:lang w:val="en-US" w:eastAsia="zh-CN" w:bidi="ar-SA"/>
        </w:rPr>
        <w:t>三年完成同类型服务业绩（需提供至少3份合同及相应发票扫描件（签字盖章的合同封面及详细设备型号））</w:t>
      </w:r>
    </w:p>
    <w:p>
      <w:pPr>
        <w:pStyle w:val="2"/>
        <w:jc w:val="center"/>
      </w:pPr>
    </w:p>
    <w:p>
      <w:pPr>
        <w:pStyle w:val="2"/>
        <w:jc w:val="both"/>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r>
        <w:rPr>
          <w:rFonts w:hint="eastAsia"/>
          <w:b/>
          <w:bCs/>
          <w:sz w:val="36"/>
          <w:szCs w:val="36"/>
          <w:lang w:val="en-US" w:eastAsia="zh-CN"/>
        </w:rPr>
        <w:t>设备原厂授权服务承诺函（服务期需在本项目有效期内）</w:t>
      </w: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hint="eastAsia"/>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电气团队入侵检测系统和安全审计系统设备特征库维护服务项目</w:t>
      </w:r>
      <w:r>
        <w:rPr>
          <w:rFonts w:hint="eastAsia" w:ascii="Times New Roman" w:hAnsi="ˎ̥"/>
          <w:color w:val="000000" w:themeColor="text1"/>
          <w:sz w:val="28"/>
          <w:szCs w:val="28"/>
          <w:u w:val="single"/>
          <w:lang w:val="en-US" w:eastAsia="zh-CN"/>
        </w:rPr>
        <w:t>发包</w:t>
      </w:r>
      <w:r>
        <w:rPr>
          <w:rFonts w:hint="eastAsia" w:ascii="Times New Roman" w:hAnsi="ˎ̥"/>
          <w:color w:val="000000" w:themeColor="text1"/>
          <w:sz w:val="28"/>
          <w:szCs w:val="28"/>
          <w:u w:val="single"/>
          <w:lang w:eastAsia="zh-CN"/>
        </w:rPr>
        <w:t>项目</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w:t>
      </w:r>
    </w:p>
    <w:tbl>
      <w:tblPr>
        <w:tblStyle w:val="47"/>
        <w:tblW w:w="54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681"/>
        <w:gridCol w:w="1339"/>
        <w:gridCol w:w="1064"/>
        <w:gridCol w:w="590"/>
        <w:gridCol w:w="586"/>
        <w:gridCol w:w="4"/>
        <w:gridCol w:w="1906"/>
        <w:gridCol w:w="1179"/>
        <w:gridCol w:w="1168"/>
        <w:gridCol w:w="1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PrEx>
        <w:trPr>
          <w:trHeight w:val="724" w:hRule="atLeast"/>
          <w:jc w:val="center"/>
        </w:trPr>
        <w:tc>
          <w:tcPr>
            <w:tcW w:w="353" w:type="pct"/>
            <w:shd w:val="clear" w:color="auto" w:fill="FFFFFF" w:themeFill="background1"/>
            <w:noWrap/>
            <w:vAlign w:val="center"/>
          </w:tcPr>
          <w:p>
            <w:pPr>
              <w:widowControl/>
              <w:spacing w:line="360" w:lineRule="auto"/>
              <w:jc w:val="center"/>
              <w:rPr>
                <w:rFonts w:ascii="宋体" w:hAnsi="宋体" w:eastAsia="宋体" w:cs="仿宋"/>
                <w:b/>
                <w:bCs/>
                <w:color w:val="000000" w:themeColor="text1"/>
                <w:kern w:val="0"/>
                <w:sz w:val="21"/>
                <w:szCs w:val="21"/>
              </w:rPr>
            </w:pPr>
            <w:r>
              <w:rPr>
                <w:rFonts w:hint="eastAsia" w:ascii="宋体" w:hAnsi="宋体" w:eastAsia="宋体" w:cs="仿宋"/>
                <w:b/>
                <w:bCs/>
                <w:color w:val="000000" w:themeColor="text1"/>
                <w:kern w:val="0"/>
                <w:sz w:val="21"/>
                <w:szCs w:val="21"/>
              </w:rPr>
              <w:t>序号</w:t>
            </w:r>
          </w:p>
        </w:tc>
        <w:tc>
          <w:tcPr>
            <w:tcW w:w="694" w:type="pct"/>
            <w:shd w:val="clear" w:color="auto" w:fill="FFFFFF" w:themeFill="background1"/>
            <w:noWrap/>
            <w:vAlign w:val="center"/>
          </w:tcPr>
          <w:p>
            <w:pPr>
              <w:widowControl/>
              <w:spacing w:line="360" w:lineRule="auto"/>
              <w:jc w:val="center"/>
              <w:rPr>
                <w:rFonts w:ascii="宋体" w:hAnsi="宋体" w:eastAsia="宋体" w:cs="仿宋"/>
                <w:b/>
                <w:bCs/>
                <w:color w:val="000000" w:themeColor="text1"/>
                <w:kern w:val="0"/>
                <w:sz w:val="21"/>
                <w:szCs w:val="21"/>
              </w:rPr>
            </w:pPr>
            <w:r>
              <w:rPr>
                <w:rFonts w:hint="eastAsia" w:ascii="宋体" w:hAnsi="宋体" w:eastAsia="宋体" w:cs="仿宋"/>
                <w:b/>
                <w:bCs/>
                <w:color w:val="000000" w:themeColor="text1"/>
                <w:kern w:val="0"/>
                <w:sz w:val="21"/>
                <w:szCs w:val="21"/>
              </w:rPr>
              <w:t>产品描述</w:t>
            </w:r>
          </w:p>
        </w:tc>
        <w:tc>
          <w:tcPr>
            <w:tcW w:w="552" w:type="pct"/>
            <w:shd w:val="clear" w:color="auto" w:fill="FFFFFF" w:themeFill="background1"/>
            <w:noWrap/>
            <w:vAlign w:val="center"/>
          </w:tcPr>
          <w:p>
            <w:pPr>
              <w:widowControl/>
              <w:spacing w:line="360" w:lineRule="auto"/>
              <w:jc w:val="center"/>
              <w:rPr>
                <w:rFonts w:ascii="宋体" w:hAnsi="宋体" w:eastAsia="宋体" w:cs="仿宋"/>
                <w:b/>
                <w:bCs/>
                <w:color w:val="000000" w:themeColor="text1"/>
                <w:kern w:val="0"/>
                <w:sz w:val="21"/>
                <w:szCs w:val="21"/>
              </w:rPr>
            </w:pPr>
            <w:r>
              <w:rPr>
                <w:rFonts w:hint="eastAsia" w:ascii="宋体" w:hAnsi="宋体" w:eastAsia="宋体" w:cs="仿宋"/>
                <w:b/>
                <w:bCs/>
                <w:color w:val="000000" w:themeColor="text1"/>
                <w:kern w:val="0"/>
                <w:sz w:val="21"/>
                <w:szCs w:val="21"/>
              </w:rPr>
              <w:t>型号</w:t>
            </w:r>
          </w:p>
        </w:tc>
        <w:tc>
          <w:tcPr>
            <w:tcW w:w="306" w:type="pct"/>
            <w:shd w:val="clear" w:color="auto" w:fill="FFFFFF" w:themeFill="background1"/>
            <w:noWrap/>
            <w:vAlign w:val="center"/>
          </w:tcPr>
          <w:p>
            <w:pPr>
              <w:widowControl/>
              <w:spacing w:line="360" w:lineRule="auto"/>
              <w:jc w:val="center"/>
              <w:rPr>
                <w:rFonts w:ascii="宋体" w:hAnsi="宋体" w:eastAsia="宋体" w:cs="仿宋"/>
                <w:b/>
                <w:bCs/>
                <w:color w:val="000000" w:themeColor="text1"/>
                <w:kern w:val="0"/>
                <w:sz w:val="21"/>
                <w:szCs w:val="21"/>
              </w:rPr>
            </w:pPr>
            <w:r>
              <w:rPr>
                <w:rFonts w:hint="eastAsia" w:ascii="宋体" w:hAnsi="宋体" w:eastAsia="宋体" w:cs="仿宋"/>
                <w:b/>
                <w:bCs/>
                <w:color w:val="000000" w:themeColor="text1"/>
                <w:kern w:val="0"/>
                <w:sz w:val="21"/>
                <w:szCs w:val="21"/>
              </w:rPr>
              <w:t>数量</w:t>
            </w:r>
          </w:p>
        </w:tc>
        <w:tc>
          <w:tcPr>
            <w:tcW w:w="306" w:type="pct"/>
            <w:gridSpan w:val="2"/>
            <w:shd w:val="clear" w:color="auto" w:fill="FFFFFF" w:themeFill="background1"/>
            <w:noWrap/>
            <w:vAlign w:val="center"/>
          </w:tcPr>
          <w:p>
            <w:pPr>
              <w:widowControl/>
              <w:spacing w:line="360" w:lineRule="auto"/>
              <w:jc w:val="center"/>
              <w:rPr>
                <w:rFonts w:ascii="宋体" w:hAnsi="宋体" w:eastAsia="宋体" w:cs="仿宋"/>
                <w:b/>
                <w:bCs/>
                <w:color w:val="000000" w:themeColor="text1"/>
                <w:kern w:val="0"/>
                <w:sz w:val="21"/>
                <w:szCs w:val="21"/>
              </w:rPr>
            </w:pPr>
            <w:r>
              <w:rPr>
                <w:rFonts w:hint="eastAsia" w:ascii="宋体" w:hAnsi="宋体" w:eastAsia="宋体" w:cs="仿宋"/>
                <w:b/>
                <w:bCs/>
                <w:color w:val="000000" w:themeColor="text1"/>
                <w:kern w:val="0"/>
                <w:sz w:val="21"/>
                <w:szCs w:val="21"/>
              </w:rPr>
              <w:t>单位</w:t>
            </w:r>
          </w:p>
        </w:tc>
        <w:tc>
          <w:tcPr>
            <w:tcW w:w="989" w:type="pct"/>
            <w:shd w:val="clear" w:color="auto" w:fill="FFFFFF" w:themeFill="background1"/>
            <w:vAlign w:val="center"/>
          </w:tcPr>
          <w:p>
            <w:pPr>
              <w:widowControl/>
              <w:spacing w:line="360" w:lineRule="auto"/>
              <w:jc w:val="center"/>
              <w:rPr>
                <w:rFonts w:ascii="宋体" w:hAnsi="宋体" w:eastAsia="宋体" w:cs="仿宋"/>
                <w:b/>
                <w:bCs/>
                <w:color w:val="000000" w:themeColor="text1"/>
                <w:kern w:val="0"/>
                <w:sz w:val="21"/>
                <w:szCs w:val="21"/>
              </w:rPr>
            </w:pPr>
            <w:r>
              <w:rPr>
                <w:rFonts w:hint="eastAsia" w:ascii="宋体" w:hAnsi="宋体" w:eastAsia="宋体" w:cs="仿宋"/>
                <w:b/>
                <w:bCs/>
                <w:color w:val="000000" w:themeColor="text1"/>
                <w:kern w:val="0"/>
                <w:sz w:val="21"/>
                <w:szCs w:val="21"/>
              </w:rPr>
              <w:t>序列号</w:t>
            </w:r>
          </w:p>
        </w:tc>
        <w:tc>
          <w:tcPr>
            <w:tcW w:w="611" w:type="pct"/>
            <w:shd w:val="clear" w:color="auto" w:fill="FFFFFF" w:themeFill="background1"/>
            <w:vAlign w:val="center"/>
          </w:tcPr>
          <w:p>
            <w:pPr>
              <w:widowControl/>
              <w:spacing w:line="360" w:lineRule="auto"/>
              <w:jc w:val="center"/>
              <w:rPr>
                <w:rFonts w:ascii="宋体" w:hAnsi="宋体" w:eastAsia="宋体" w:cs="仿宋"/>
                <w:b/>
                <w:bCs/>
                <w:color w:val="000000" w:themeColor="text1"/>
                <w:kern w:val="0"/>
                <w:sz w:val="21"/>
                <w:szCs w:val="21"/>
              </w:rPr>
            </w:pPr>
            <w:r>
              <w:rPr>
                <w:rFonts w:hint="eastAsia" w:ascii="宋体" w:hAnsi="宋体" w:eastAsia="宋体" w:cs="仿宋"/>
                <w:b/>
                <w:bCs/>
                <w:color w:val="000000" w:themeColor="text1"/>
                <w:kern w:val="0"/>
                <w:sz w:val="21"/>
                <w:szCs w:val="21"/>
              </w:rPr>
              <w:t>包含以下模块</w:t>
            </w:r>
          </w:p>
        </w:tc>
        <w:tc>
          <w:tcPr>
            <w:tcW w:w="606" w:type="pct"/>
            <w:shd w:val="clear" w:color="auto" w:fill="FFFFFF" w:themeFill="background1"/>
            <w:vAlign w:val="center"/>
          </w:tcPr>
          <w:p>
            <w:pPr>
              <w:widowControl/>
              <w:spacing w:line="360" w:lineRule="auto"/>
              <w:jc w:val="center"/>
              <w:rPr>
                <w:rFonts w:hint="eastAsia" w:ascii="宋体" w:hAnsi="宋体" w:eastAsia="宋体" w:cs="仿宋"/>
                <w:b/>
                <w:bCs/>
                <w:color w:val="000000" w:themeColor="text1"/>
                <w:kern w:val="0"/>
                <w:sz w:val="21"/>
                <w:szCs w:val="21"/>
                <w:lang w:val="en-US" w:eastAsia="zh-CN"/>
              </w:rPr>
            </w:pPr>
            <w:r>
              <w:rPr>
                <w:rFonts w:hint="eastAsia" w:cs="仿宋"/>
                <w:b/>
                <w:bCs/>
                <w:color w:val="000000" w:themeColor="text1"/>
                <w:kern w:val="0"/>
                <w:sz w:val="21"/>
                <w:szCs w:val="21"/>
                <w:lang w:val="en-US" w:eastAsia="zh-CN"/>
              </w:rPr>
              <w:t>单价（元/套）</w:t>
            </w:r>
          </w:p>
        </w:tc>
        <w:tc>
          <w:tcPr>
            <w:tcW w:w="579" w:type="pct"/>
            <w:shd w:val="clear" w:color="auto" w:fill="FFFFFF" w:themeFill="background1"/>
            <w:vAlign w:val="center"/>
          </w:tcPr>
          <w:p>
            <w:pPr>
              <w:widowControl/>
              <w:spacing w:line="360" w:lineRule="auto"/>
              <w:jc w:val="center"/>
              <w:rPr>
                <w:rFonts w:hint="eastAsia" w:ascii="宋体" w:hAnsi="宋体" w:eastAsia="宋体" w:cs="仿宋"/>
                <w:b/>
                <w:bCs/>
                <w:color w:val="000000" w:themeColor="text1"/>
                <w:kern w:val="0"/>
                <w:sz w:val="21"/>
                <w:szCs w:val="21"/>
                <w:lang w:val="en-US" w:eastAsia="zh-CN"/>
              </w:rPr>
            </w:pPr>
            <w:r>
              <w:rPr>
                <w:rFonts w:hint="eastAsia" w:cs="仿宋"/>
                <w:b/>
                <w:bCs/>
                <w:color w:val="000000" w:themeColor="text1"/>
                <w:kern w:val="0"/>
                <w:sz w:val="21"/>
                <w:szCs w:val="21"/>
                <w:lang w:val="en-US" w:eastAsia="zh-CN"/>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2" w:hRule="atLeast"/>
          <w:jc w:val="center"/>
        </w:trPr>
        <w:tc>
          <w:tcPr>
            <w:tcW w:w="353" w:type="pct"/>
            <w:vMerge w:val="restart"/>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r>
              <w:rPr>
                <w:rFonts w:hint="eastAsia" w:ascii="宋体" w:hAnsi="宋体" w:eastAsia="宋体" w:cs="仿宋"/>
                <w:color w:val="000000" w:themeColor="text1"/>
                <w:sz w:val="21"/>
                <w:szCs w:val="21"/>
              </w:rPr>
              <w:t>1</w:t>
            </w:r>
          </w:p>
        </w:tc>
        <w:tc>
          <w:tcPr>
            <w:tcW w:w="694" w:type="pct"/>
            <w:vMerge w:val="restart"/>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r>
              <w:rPr>
                <w:rFonts w:hint="eastAsia" w:ascii="宋体" w:hAnsi="宋体" w:eastAsia="宋体" w:cs="仿宋"/>
                <w:color w:val="000000"/>
                <w:kern w:val="0"/>
                <w:sz w:val="21"/>
                <w:szCs w:val="21"/>
              </w:rPr>
              <w:t>网络入侵检测系统装置 License</w:t>
            </w:r>
          </w:p>
        </w:tc>
        <w:tc>
          <w:tcPr>
            <w:tcW w:w="552" w:type="pct"/>
            <w:vMerge w:val="restart"/>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r>
              <w:rPr>
                <w:rFonts w:hint="eastAsia" w:ascii="宋体" w:hAnsi="宋体" w:eastAsia="宋体" w:cs="仿宋"/>
                <w:color w:val="000000"/>
                <w:kern w:val="0"/>
                <w:sz w:val="21"/>
                <w:szCs w:val="21"/>
              </w:rPr>
              <w:t>NID SNX3-N300A</w:t>
            </w:r>
          </w:p>
        </w:tc>
        <w:tc>
          <w:tcPr>
            <w:tcW w:w="306" w:type="pct"/>
            <w:vMerge w:val="restart"/>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r>
              <w:rPr>
                <w:rFonts w:hint="eastAsia" w:ascii="宋体" w:hAnsi="宋体" w:eastAsia="宋体" w:cs="仿宋"/>
                <w:color w:val="000000" w:themeColor="text1"/>
                <w:sz w:val="21"/>
                <w:szCs w:val="21"/>
              </w:rPr>
              <w:t>5</w:t>
            </w:r>
          </w:p>
        </w:tc>
        <w:tc>
          <w:tcPr>
            <w:tcW w:w="306" w:type="pct"/>
            <w:gridSpan w:val="2"/>
            <w:vMerge w:val="restart"/>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r>
              <w:rPr>
                <w:rFonts w:hint="eastAsia" w:ascii="宋体" w:hAnsi="宋体" w:eastAsia="宋体" w:cs="仿宋"/>
                <w:color w:val="000000" w:themeColor="text1"/>
                <w:sz w:val="21"/>
                <w:szCs w:val="21"/>
              </w:rPr>
              <w:t>套</w:t>
            </w:r>
          </w:p>
        </w:tc>
        <w:tc>
          <w:tcPr>
            <w:tcW w:w="989" w:type="pct"/>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r>
              <w:rPr>
                <w:rFonts w:hint="eastAsia" w:ascii="宋体" w:hAnsi="宋体" w:eastAsia="宋体" w:cs="仿宋"/>
                <w:color w:val="000000" w:themeColor="text1"/>
                <w:sz w:val="21"/>
                <w:szCs w:val="21"/>
              </w:rPr>
              <w:t>17-38-L-0669</w:t>
            </w:r>
          </w:p>
        </w:tc>
        <w:tc>
          <w:tcPr>
            <w:tcW w:w="611" w:type="pct"/>
            <w:vMerge w:val="restart"/>
            <w:shd w:val="clear" w:color="auto" w:fill="FFFFFF" w:themeFill="background1"/>
            <w:vAlign w:val="center"/>
          </w:tcPr>
          <w:p>
            <w:pPr>
              <w:widowControl/>
              <w:spacing w:line="360" w:lineRule="auto"/>
              <w:jc w:val="left"/>
              <w:rPr>
                <w:rFonts w:ascii="宋体" w:hAnsi="宋体" w:eastAsia="宋体" w:cs="仿宋"/>
                <w:color w:val="000000" w:themeColor="text1"/>
                <w:sz w:val="21"/>
                <w:szCs w:val="21"/>
              </w:rPr>
            </w:pPr>
            <w:r>
              <w:rPr>
                <w:rFonts w:hint="eastAsia" w:ascii="宋体" w:hAnsi="宋体" w:eastAsia="宋体" w:cs="仿宋"/>
                <w:color w:val="000000" w:themeColor="text1"/>
                <w:sz w:val="21"/>
                <w:szCs w:val="21"/>
              </w:rPr>
              <w:t>1.1、含引擎软件更新；            1.2、系统规则库；   1.3、病毒库。</w:t>
            </w:r>
          </w:p>
        </w:tc>
        <w:tc>
          <w:tcPr>
            <w:tcW w:w="606" w:type="pct"/>
            <w:vMerge w:val="restart"/>
            <w:shd w:val="clear" w:color="auto" w:fill="FFFFFF" w:themeFill="background1"/>
            <w:vAlign w:val="center"/>
          </w:tcPr>
          <w:p>
            <w:pPr>
              <w:widowControl/>
              <w:spacing w:line="360" w:lineRule="auto"/>
              <w:jc w:val="left"/>
              <w:rPr>
                <w:rFonts w:hint="eastAsia" w:ascii="宋体" w:hAnsi="宋体" w:eastAsia="宋体" w:cs="仿宋"/>
                <w:color w:val="000000" w:themeColor="text1"/>
                <w:sz w:val="21"/>
                <w:szCs w:val="21"/>
              </w:rPr>
            </w:pPr>
          </w:p>
        </w:tc>
        <w:tc>
          <w:tcPr>
            <w:tcW w:w="579" w:type="pct"/>
            <w:vMerge w:val="restart"/>
            <w:shd w:val="clear" w:color="auto" w:fill="FFFFFF" w:themeFill="background1"/>
            <w:vAlign w:val="center"/>
          </w:tcPr>
          <w:p>
            <w:pPr>
              <w:widowControl/>
              <w:spacing w:line="360" w:lineRule="auto"/>
              <w:jc w:val="left"/>
              <w:rPr>
                <w:rFonts w:hint="eastAsia" w:ascii="宋体" w:hAnsi="宋体" w:eastAsia="宋体" w:cs="仿宋"/>
                <w:color w:val="000000" w:themeColor="text1"/>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2" w:hRule="atLeast"/>
          <w:jc w:val="center"/>
        </w:trPr>
        <w:tc>
          <w:tcPr>
            <w:tcW w:w="353" w:type="pct"/>
            <w:vMerge w:val="continue"/>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p>
        </w:tc>
        <w:tc>
          <w:tcPr>
            <w:tcW w:w="694" w:type="pct"/>
            <w:vMerge w:val="continue"/>
            <w:shd w:val="clear" w:color="auto" w:fill="FFFFFF" w:themeFill="background1"/>
            <w:noWrap/>
            <w:vAlign w:val="center"/>
          </w:tcPr>
          <w:p>
            <w:pPr>
              <w:widowControl/>
              <w:spacing w:line="360" w:lineRule="auto"/>
              <w:jc w:val="center"/>
              <w:rPr>
                <w:rFonts w:ascii="宋体" w:hAnsi="宋体" w:eastAsia="宋体" w:cs="仿宋"/>
                <w:color w:val="000000"/>
                <w:kern w:val="0"/>
                <w:sz w:val="21"/>
                <w:szCs w:val="21"/>
              </w:rPr>
            </w:pPr>
          </w:p>
        </w:tc>
        <w:tc>
          <w:tcPr>
            <w:tcW w:w="552" w:type="pct"/>
            <w:vMerge w:val="continue"/>
            <w:shd w:val="clear" w:color="auto" w:fill="FFFFFF" w:themeFill="background1"/>
            <w:noWrap/>
            <w:vAlign w:val="center"/>
          </w:tcPr>
          <w:p>
            <w:pPr>
              <w:widowControl/>
              <w:spacing w:line="360" w:lineRule="auto"/>
              <w:jc w:val="center"/>
              <w:rPr>
                <w:rFonts w:ascii="宋体" w:hAnsi="宋体" w:eastAsia="宋体" w:cs="仿宋"/>
                <w:color w:val="000000"/>
                <w:kern w:val="0"/>
                <w:sz w:val="21"/>
                <w:szCs w:val="21"/>
              </w:rPr>
            </w:pPr>
          </w:p>
        </w:tc>
        <w:tc>
          <w:tcPr>
            <w:tcW w:w="306" w:type="pct"/>
            <w:vMerge w:val="continue"/>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p>
        </w:tc>
        <w:tc>
          <w:tcPr>
            <w:tcW w:w="306" w:type="pct"/>
            <w:gridSpan w:val="2"/>
            <w:vMerge w:val="continue"/>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p>
        </w:tc>
        <w:tc>
          <w:tcPr>
            <w:tcW w:w="989" w:type="pct"/>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r>
              <w:rPr>
                <w:rFonts w:hint="eastAsia" w:ascii="宋体" w:hAnsi="宋体" w:eastAsia="宋体" w:cs="仿宋"/>
                <w:color w:val="000000" w:themeColor="text1"/>
                <w:sz w:val="21"/>
                <w:szCs w:val="21"/>
              </w:rPr>
              <w:t>17-38-L-0670</w:t>
            </w:r>
          </w:p>
        </w:tc>
        <w:tc>
          <w:tcPr>
            <w:tcW w:w="611" w:type="pct"/>
            <w:vMerge w:val="continue"/>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p>
        </w:tc>
        <w:tc>
          <w:tcPr>
            <w:tcW w:w="606" w:type="pct"/>
            <w:vMerge w:val="continue"/>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p>
        </w:tc>
        <w:tc>
          <w:tcPr>
            <w:tcW w:w="579" w:type="pct"/>
            <w:vMerge w:val="continue"/>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2" w:hRule="atLeast"/>
          <w:jc w:val="center"/>
        </w:trPr>
        <w:tc>
          <w:tcPr>
            <w:tcW w:w="353" w:type="pct"/>
            <w:vMerge w:val="continue"/>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p>
        </w:tc>
        <w:tc>
          <w:tcPr>
            <w:tcW w:w="694" w:type="pct"/>
            <w:vMerge w:val="continue"/>
            <w:shd w:val="clear" w:color="auto" w:fill="FFFFFF" w:themeFill="background1"/>
            <w:noWrap/>
            <w:vAlign w:val="center"/>
          </w:tcPr>
          <w:p>
            <w:pPr>
              <w:widowControl/>
              <w:spacing w:line="360" w:lineRule="auto"/>
              <w:jc w:val="center"/>
              <w:rPr>
                <w:rFonts w:ascii="宋体" w:hAnsi="宋体" w:eastAsia="宋体" w:cs="仿宋"/>
                <w:color w:val="000000"/>
                <w:kern w:val="0"/>
                <w:sz w:val="21"/>
                <w:szCs w:val="21"/>
              </w:rPr>
            </w:pPr>
          </w:p>
        </w:tc>
        <w:tc>
          <w:tcPr>
            <w:tcW w:w="552" w:type="pct"/>
            <w:vMerge w:val="continue"/>
            <w:shd w:val="clear" w:color="auto" w:fill="FFFFFF" w:themeFill="background1"/>
            <w:noWrap/>
            <w:vAlign w:val="center"/>
          </w:tcPr>
          <w:p>
            <w:pPr>
              <w:widowControl/>
              <w:spacing w:line="360" w:lineRule="auto"/>
              <w:jc w:val="center"/>
              <w:rPr>
                <w:rFonts w:ascii="宋体" w:hAnsi="宋体" w:eastAsia="宋体" w:cs="仿宋"/>
                <w:color w:val="000000"/>
                <w:kern w:val="0"/>
                <w:sz w:val="21"/>
                <w:szCs w:val="21"/>
              </w:rPr>
            </w:pPr>
          </w:p>
        </w:tc>
        <w:tc>
          <w:tcPr>
            <w:tcW w:w="306" w:type="pct"/>
            <w:vMerge w:val="continue"/>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p>
        </w:tc>
        <w:tc>
          <w:tcPr>
            <w:tcW w:w="306" w:type="pct"/>
            <w:gridSpan w:val="2"/>
            <w:vMerge w:val="continue"/>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p>
        </w:tc>
        <w:tc>
          <w:tcPr>
            <w:tcW w:w="989" w:type="pct"/>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r>
              <w:rPr>
                <w:rFonts w:hint="eastAsia" w:ascii="宋体" w:hAnsi="宋体" w:eastAsia="宋体" w:cs="仿宋"/>
                <w:color w:val="000000" w:themeColor="text1"/>
                <w:sz w:val="21"/>
                <w:szCs w:val="21"/>
              </w:rPr>
              <w:t>18-16-L-0144</w:t>
            </w:r>
          </w:p>
        </w:tc>
        <w:tc>
          <w:tcPr>
            <w:tcW w:w="611" w:type="pct"/>
            <w:vMerge w:val="continue"/>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p>
        </w:tc>
        <w:tc>
          <w:tcPr>
            <w:tcW w:w="606" w:type="pct"/>
            <w:vMerge w:val="continue"/>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p>
        </w:tc>
        <w:tc>
          <w:tcPr>
            <w:tcW w:w="579" w:type="pct"/>
            <w:vMerge w:val="continue"/>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2" w:hRule="atLeast"/>
          <w:jc w:val="center"/>
        </w:trPr>
        <w:tc>
          <w:tcPr>
            <w:tcW w:w="353" w:type="pct"/>
            <w:vMerge w:val="continue"/>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p>
        </w:tc>
        <w:tc>
          <w:tcPr>
            <w:tcW w:w="694" w:type="pct"/>
            <w:vMerge w:val="continue"/>
            <w:shd w:val="clear" w:color="auto" w:fill="FFFFFF" w:themeFill="background1"/>
            <w:noWrap/>
            <w:vAlign w:val="center"/>
          </w:tcPr>
          <w:p>
            <w:pPr>
              <w:widowControl/>
              <w:spacing w:line="360" w:lineRule="auto"/>
              <w:jc w:val="center"/>
              <w:rPr>
                <w:rFonts w:ascii="宋体" w:hAnsi="宋体" w:eastAsia="宋体" w:cs="仿宋"/>
                <w:color w:val="000000"/>
                <w:kern w:val="0"/>
                <w:sz w:val="21"/>
                <w:szCs w:val="21"/>
              </w:rPr>
            </w:pPr>
          </w:p>
        </w:tc>
        <w:tc>
          <w:tcPr>
            <w:tcW w:w="552" w:type="pct"/>
            <w:vMerge w:val="continue"/>
            <w:shd w:val="clear" w:color="auto" w:fill="FFFFFF" w:themeFill="background1"/>
            <w:noWrap/>
            <w:vAlign w:val="center"/>
          </w:tcPr>
          <w:p>
            <w:pPr>
              <w:widowControl/>
              <w:spacing w:line="360" w:lineRule="auto"/>
              <w:jc w:val="center"/>
              <w:rPr>
                <w:rFonts w:ascii="宋体" w:hAnsi="宋体" w:eastAsia="宋体" w:cs="仿宋"/>
                <w:color w:val="000000"/>
                <w:kern w:val="0"/>
                <w:sz w:val="21"/>
                <w:szCs w:val="21"/>
              </w:rPr>
            </w:pPr>
          </w:p>
        </w:tc>
        <w:tc>
          <w:tcPr>
            <w:tcW w:w="306" w:type="pct"/>
            <w:vMerge w:val="continue"/>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p>
        </w:tc>
        <w:tc>
          <w:tcPr>
            <w:tcW w:w="306" w:type="pct"/>
            <w:gridSpan w:val="2"/>
            <w:vMerge w:val="continue"/>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p>
        </w:tc>
        <w:tc>
          <w:tcPr>
            <w:tcW w:w="989" w:type="pct"/>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r>
              <w:rPr>
                <w:rFonts w:hint="eastAsia" w:ascii="宋体" w:hAnsi="宋体" w:eastAsia="宋体" w:cs="仿宋"/>
                <w:color w:val="000000" w:themeColor="text1"/>
                <w:sz w:val="21"/>
                <w:szCs w:val="21"/>
              </w:rPr>
              <w:t>19-35-L-0247</w:t>
            </w:r>
          </w:p>
        </w:tc>
        <w:tc>
          <w:tcPr>
            <w:tcW w:w="611" w:type="pct"/>
            <w:vMerge w:val="continue"/>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p>
        </w:tc>
        <w:tc>
          <w:tcPr>
            <w:tcW w:w="606" w:type="pct"/>
            <w:vMerge w:val="continue"/>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p>
        </w:tc>
        <w:tc>
          <w:tcPr>
            <w:tcW w:w="579" w:type="pct"/>
            <w:vMerge w:val="continue"/>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2" w:hRule="atLeast"/>
          <w:jc w:val="center"/>
        </w:trPr>
        <w:tc>
          <w:tcPr>
            <w:tcW w:w="353" w:type="pct"/>
            <w:vMerge w:val="continue"/>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p>
        </w:tc>
        <w:tc>
          <w:tcPr>
            <w:tcW w:w="694" w:type="pct"/>
            <w:vMerge w:val="continue"/>
            <w:shd w:val="clear" w:color="auto" w:fill="FFFFFF" w:themeFill="background1"/>
            <w:noWrap/>
            <w:vAlign w:val="center"/>
          </w:tcPr>
          <w:p>
            <w:pPr>
              <w:widowControl/>
              <w:spacing w:line="360" w:lineRule="auto"/>
              <w:jc w:val="center"/>
              <w:rPr>
                <w:rFonts w:ascii="宋体" w:hAnsi="宋体" w:eastAsia="宋体" w:cs="仿宋"/>
                <w:color w:val="000000"/>
                <w:kern w:val="0"/>
                <w:sz w:val="21"/>
                <w:szCs w:val="21"/>
              </w:rPr>
            </w:pPr>
          </w:p>
        </w:tc>
        <w:tc>
          <w:tcPr>
            <w:tcW w:w="552" w:type="pct"/>
            <w:vMerge w:val="continue"/>
            <w:shd w:val="clear" w:color="auto" w:fill="FFFFFF" w:themeFill="background1"/>
            <w:noWrap/>
            <w:vAlign w:val="center"/>
          </w:tcPr>
          <w:p>
            <w:pPr>
              <w:widowControl/>
              <w:spacing w:line="360" w:lineRule="auto"/>
              <w:jc w:val="center"/>
              <w:rPr>
                <w:rFonts w:ascii="宋体" w:hAnsi="宋体" w:eastAsia="宋体" w:cs="仿宋"/>
                <w:color w:val="000000"/>
                <w:kern w:val="0"/>
                <w:sz w:val="21"/>
                <w:szCs w:val="21"/>
              </w:rPr>
            </w:pPr>
          </w:p>
        </w:tc>
        <w:tc>
          <w:tcPr>
            <w:tcW w:w="306" w:type="pct"/>
            <w:vMerge w:val="continue"/>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p>
        </w:tc>
        <w:tc>
          <w:tcPr>
            <w:tcW w:w="306" w:type="pct"/>
            <w:gridSpan w:val="2"/>
            <w:vMerge w:val="continue"/>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p>
        </w:tc>
        <w:tc>
          <w:tcPr>
            <w:tcW w:w="989" w:type="pct"/>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r>
              <w:rPr>
                <w:rFonts w:hint="eastAsia" w:ascii="宋体" w:hAnsi="宋体" w:eastAsia="宋体" w:cs="仿宋"/>
                <w:color w:val="000000" w:themeColor="text1"/>
                <w:sz w:val="21"/>
                <w:szCs w:val="21"/>
              </w:rPr>
              <w:t>19-42-L-0647</w:t>
            </w:r>
          </w:p>
        </w:tc>
        <w:tc>
          <w:tcPr>
            <w:tcW w:w="611" w:type="pct"/>
            <w:vMerge w:val="continue"/>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p>
        </w:tc>
        <w:tc>
          <w:tcPr>
            <w:tcW w:w="606" w:type="pct"/>
            <w:vMerge w:val="continue"/>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p>
        </w:tc>
        <w:tc>
          <w:tcPr>
            <w:tcW w:w="579" w:type="pct"/>
            <w:vMerge w:val="continue"/>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66" w:hRule="atLeast"/>
          <w:jc w:val="center"/>
        </w:trPr>
        <w:tc>
          <w:tcPr>
            <w:tcW w:w="353" w:type="pct"/>
            <w:vMerge w:val="restart"/>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r>
              <w:rPr>
                <w:rFonts w:hint="eastAsia" w:ascii="宋体" w:hAnsi="宋体" w:eastAsia="宋体" w:cs="仿宋"/>
                <w:color w:val="000000" w:themeColor="text1"/>
                <w:sz w:val="21"/>
                <w:szCs w:val="21"/>
              </w:rPr>
              <w:t>2</w:t>
            </w:r>
          </w:p>
        </w:tc>
        <w:tc>
          <w:tcPr>
            <w:tcW w:w="694" w:type="pct"/>
            <w:vMerge w:val="restart"/>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r>
              <w:rPr>
                <w:rFonts w:hint="eastAsia" w:ascii="宋体" w:hAnsi="宋体" w:eastAsia="宋体" w:cs="仿宋"/>
                <w:color w:val="000000"/>
                <w:kern w:val="0"/>
                <w:sz w:val="21"/>
                <w:szCs w:val="21"/>
              </w:rPr>
              <w:t>工控安全审计装置 License</w:t>
            </w:r>
          </w:p>
        </w:tc>
        <w:tc>
          <w:tcPr>
            <w:tcW w:w="552" w:type="pct"/>
            <w:vMerge w:val="restart"/>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r>
              <w:rPr>
                <w:rFonts w:hint="eastAsia" w:ascii="宋体" w:hAnsi="宋体" w:eastAsia="宋体" w:cs="仿宋"/>
                <w:color w:val="000000"/>
                <w:kern w:val="0"/>
                <w:sz w:val="21"/>
                <w:szCs w:val="21"/>
              </w:rPr>
              <w:t>SAS-ICSNX3-300A</w:t>
            </w:r>
          </w:p>
        </w:tc>
        <w:tc>
          <w:tcPr>
            <w:tcW w:w="306" w:type="pct"/>
            <w:vMerge w:val="restart"/>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r>
              <w:rPr>
                <w:rFonts w:hint="eastAsia" w:ascii="宋体" w:hAnsi="宋体" w:eastAsia="宋体" w:cs="仿宋"/>
                <w:color w:val="000000" w:themeColor="text1"/>
                <w:sz w:val="21"/>
                <w:szCs w:val="21"/>
              </w:rPr>
              <w:t>5</w:t>
            </w:r>
          </w:p>
        </w:tc>
        <w:tc>
          <w:tcPr>
            <w:tcW w:w="306" w:type="pct"/>
            <w:gridSpan w:val="2"/>
            <w:vMerge w:val="restart"/>
            <w:shd w:val="clear" w:color="auto" w:fill="FFFFFF" w:themeFill="background1"/>
            <w:noWrap/>
            <w:vAlign w:val="center"/>
          </w:tcPr>
          <w:p>
            <w:pPr>
              <w:widowControl/>
              <w:spacing w:line="360" w:lineRule="auto"/>
              <w:jc w:val="center"/>
              <w:rPr>
                <w:rFonts w:ascii="宋体" w:hAnsi="宋体" w:eastAsia="宋体" w:cs="仿宋"/>
                <w:color w:val="000000" w:themeColor="text1"/>
                <w:sz w:val="21"/>
                <w:szCs w:val="21"/>
              </w:rPr>
            </w:pPr>
            <w:r>
              <w:rPr>
                <w:rFonts w:hint="eastAsia" w:ascii="宋体" w:hAnsi="宋体" w:eastAsia="宋体" w:cs="仿宋"/>
                <w:color w:val="000000" w:themeColor="text1"/>
                <w:sz w:val="21"/>
                <w:szCs w:val="21"/>
              </w:rPr>
              <w:t>套</w:t>
            </w:r>
          </w:p>
        </w:tc>
        <w:tc>
          <w:tcPr>
            <w:tcW w:w="989" w:type="pct"/>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r>
              <w:rPr>
                <w:rFonts w:hint="eastAsia" w:ascii="宋体" w:hAnsi="宋体" w:eastAsia="宋体" w:cs="仿宋"/>
                <w:color w:val="000000" w:themeColor="text1"/>
                <w:sz w:val="21"/>
                <w:szCs w:val="21"/>
              </w:rPr>
              <w:t>17-39-L-0095</w:t>
            </w:r>
          </w:p>
        </w:tc>
        <w:tc>
          <w:tcPr>
            <w:tcW w:w="611" w:type="pct"/>
            <w:vMerge w:val="restart"/>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p>
        </w:tc>
        <w:tc>
          <w:tcPr>
            <w:tcW w:w="606" w:type="pct"/>
            <w:vMerge w:val="restart"/>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p>
        </w:tc>
        <w:tc>
          <w:tcPr>
            <w:tcW w:w="579" w:type="pct"/>
            <w:vMerge w:val="restart"/>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6" w:hRule="atLeast"/>
          <w:jc w:val="center"/>
        </w:trPr>
        <w:tc>
          <w:tcPr>
            <w:tcW w:w="353" w:type="pct"/>
            <w:vMerge w:val="continue"/>
            <w:shd w:val="clear" w:color="auto" w:fill="FFFFFF" w:themeFill="background1"/>
            <w:noWrap/>
            <w:vAlign w:val="center"/>
          </w:tcPr>
          <w:p>
            <w:pPr>
              <w:widowControl/>
              <w:spacing w:line="360" w:lineRule="auto"/>
              <w:jc w:val="center"/>
              <w:rPr>
                <w:rFonts w:ascii="仿宋" w:hAnsi="仿宋" w:eastAsia="仿宋" w:cs="仿宋"/>
                <w:color w:val="000000" w:themeColor="text1"/>
                <w:sz w:val="21"/>
                <w:szCs w:val="21"/>
              </w:rPr>
            </w:pPr>
          </w:p>
        </w:tc>
        <w:tc>
          <w:tcPr>
            <w:tcW w:w="694" w:type="pct"/>
            <w:vMerge w:val="continue"/>
            <w:shd w:val="clear" w:color="auto" w:fill="FFFFFF" w:themeFill="background1"/>
            <w:noWrap/>
            <w:vAlign w:val="center"/>
          </w:tcPr>
          <w:p>
            <w:pPr>
              <w:widowControl/>
              <w:spacing w:line="360" w:lineRule="auto"/>
              <w:jc w:val="center"/>
              <w:rPr>
                <w:rFonts w:ascii="仿宋" w:hAnsi="仿宋" w:eastAsia="仿宋" w:cs="仿宋"/>
                <w:color w:val="000000"/>
                <w:kern w:val="0"/>
                <w:sz w:val="21"/>
                <w:szCs w:val="21"/>
              </w:rPr>
            </w:pPr>
          </w:p>
        </w:tc>
        <w:tc>
          <w:tcPr>
            <w:tcW w:w="552" w:type="pct"/>
            <w:vMerge w:val="continue"/>
            <w:shd w:val="clear" w:color="auto" w:fill="FFFFFF" w:themeFill="background1"/>
            <w:noWrap/>
            <w:vAlign w:val="center"/>
          </w:tcPr>
          <w:p>
            <w:pPr>
              <w:widowControl/>
              <w:spacing w:line="360" w:lineRule="auto"/>
              <w:jc w:val="center"/>
              <w:rPr>
                <w:rFonts w:ascii="仿宋" w:hAnsi="仿宋" w:eastAsia="仿宋" w:cs="仿宋"/>
                <w:color w:val="000000"/>
                <w:kern w:val="0"/>
                <w:sz w:val="21"/>
                <w:szCs w:val="21"/>
              </w:rPr>
            </w:pPr>
          </w:p>
        </w:tc>
        <w:tc>
          <w:tcPr>
            <w:tcW w:w="306" w:type="pct"/>
            <w:vMerge w:val="continue"/>
            <w:shd w:val="clear" w:color="auto" w:fill="FFFFFF" w:themeFill="background1"/>
            <w:noWrap/>
            <w:vAlign w:val="center"/>
          </w:tcPr>
          <w:p>
            <w:pPr>
              <w:widowControl/>
              <w:spacing w:line="360" w:lineRule="auto"/>
              <w:jc w:val="center"/>
              <w:rPr>
                <w:rFonts w:ascii="仿宋" w:hAnsi="仿宋" w:eastAsia="仿宋" w:cs="仿宋"/>
                <w:color w:val="000000" w:themeColor="text1"/>
                <w:sz w:val="21"/>
                <w:szCs w:val="21"/>
              </w:rPr>
            </w:pPr>
          </w:p>
        </w:tc>
        <w:tc>
          <w:tcPr>
            <w:tcW w:w="306" w:type="pct"/>
            <w:gridSpan w:val="2"/>
            <w:vMerge w:val="continue"/>
            <w:shd w:val="clear" w:color="auto" w:fill="FFFFFF" w:themeFill="background1"/>
            <w:noWrap/>
            <w:vAlign w:val="center"/>
          </w:tcPr>
          <w:p>
            <w:pPr>
              <w:widowControl/>
              <w:spacing w:line="360" w:lineRule="auto"/>
              <w:jc w:val="center"/>
              <w:rPr>
                <w:rFonts w:ascii="仿宋" w:hAnsi="仿宋" w:eastAsia="仿宋" w:cs="仿宋"/>
                <w:color w:val="000000" w:themeColor="text1"/>
                <w:sz w:val="21"/>
                <w:szCs w:val="21"/>
              </w:rPr>
            </w:pPr>
          </w:p>
        </w:tc>
        <w:tc>
          <w:tcPr>
            <w:tcW w:w="989" w:type="pct"/>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r>
              <w:rPr>
                <w:rFonts w:hint="eastAsia" w:ascii="宋体" w:hAnsi="宋体" w:eastAsia="宋体" w:cs="仿宋"/>
                <w:color w:val="000000" w:themeColor="text1"/>
                <w:sz w:val="21"/>
                <w:szCs w:val="21"/>
              </w:rPr>
              <w:t>17-39-L-0096</w:t>
            </w:r>
          </w:p>
        </w:tc>
        <w:tc>
          <w:tcPr>
            <w:tcW w:w="611" w:type="pct"/>
            <w:vMerge w:val="continue"/>
            <w:shd w:val="clear" w:color="auto" w:fill="FFFFFF" w:themeFill="background1"/>
            <w:vAlign w:val="center"/>
          </w:tcPr>
          <w:p>
            <w:pPr>
              <w:widowControl/>
              <w:spacing w:line="360" w:lineRule="auto"/>
              <w:jc w:val="center"/>
              <w:rPr>
                <w:rFonts w:ascii="仿宋" w:hAnsi="仿宋" w:eastAsia="仿宋" w:cs="仿宋"/>
                <w:color w:val="000000" w:themeColor="text1"/>
                <w:sz w:val="21"/>
                <w:szCs w:val="21"/>
              </w:rPr>
            </w:pPr>
          </w:p>
        </w:tc>
        <w:tc>
          <w:tcPr>
            <w:tcW w:w="606" w:type="pct"/>
            <w:vMerge w:val="continue"/>
            <w:shd w:val="clear" w:color="auto" w:fill="FFFFFF" w:themeFill="background1"/>
            <w:vAlign w:val="center"/>
          </w:tcPr>
          <w:p>
            <w:pPr>
              <w:widowControl/>
              <w:spacing w:line="360" w:lineRule="auto"/>
              <w:jc w:val="center"/>
              <w:rPr>
                <w:rFonts w:ascii="仿宋" w:hAnsi="仿宋" w:eastAsia="仿宋" w:cs="仿宋"/>
                <w:color w:val="000000" w:themeColor="text1"/>
                <w:sz w:val="21"/>
                <w:szCs w:val="21"/>
              </w:rPr>
            </w:pPr>
          </w:p>
        </w:tc>
        <w:tc>
          <w:tcPr>
            <w:tcW w:w="579" w:type="pct"/>
            <w:vMerge w:val="continue"/>
            <w:shd w:val="clear" w:color="auto" w:fill="FFFFFF" w:themeFill="background1"/>
            <w:vAlign w:val="center"/>
          </w:tcPr>
          <w:p>
            <w:pPr>
              <w:widowControl/>
              <w:spacing w:line="360" w:lineRule="auto"/>
              <w:jc w:val="center"/>
              <w:rPr>
                <w:rFonts w:ascii="仿宋" w:hAnsi="仿宋" w:eastAsia="仿宋" w:cs="仿宋"/>
                <w:color w:val="000000" w:themeColor="text1"/>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353" w:type="pct"/>
            <w:vMerge w:val="continue"/>
            <w:shd w:val="clear" w:color="auto" w:fill="FFFFFF" w:themeFill="background1"/>
            <w:noWrap/>
            <w:vAlign w:val="center"/>
          </w:tcPr>
          <w:p>
            <w:pPr>
              <w:widowControl/>
              <w:spacing w:line="360" w:lineRule="auto"/>
              <w:jc w:val="center"/>
              <w:rPr>
                <w:rFonts w:ascii="仿宋" w:hAnsi="仿宋" w:eastAsia="仿宋" w:cs="仿宋"/>
                <w:color w:val="000000" w:themeColor="text1"/>
                <w:sz w:val="21"/>
                <w:szCs w:val="21"/>
              </w:rPr>
            </w:pPr>
          </w:p>
        </w:tc>
        <w:tc>
          <w:tcPr>
            <w:tcW w:w="694" w:type="pct"/>
            <w:vMerge w:val="continue"/>
            <w:shd w:val="clear" w:color="auto" w:fill="FFFFFF" w:themeFill="background1"/>
            <w:noWrap/>
            <w:vAlign w:val="center"/>
          </w:tcPr>
          <w:p>
            <w:pPr>
              <w:widowControl/>
              <w:spacing w:line="360" w:lineRule="auto"/>
              <w:jc w:val="center"/>
              <w:rPr>
                <w:rFonts w:ascii="仿宋" w:hAnsi="仿宋" w:eastAsia="仿宋" w:cs="仿宋"/>
                <w:color w:val="000000"/>
                <w:kern w:val="0"/>
                <w:sz w:val="21"/>
                <w:szCs w:val="21"/>
              </w:rPr>
            </w:pPr>
          </w:p>
        </w:tc>
        <w:tc>
          <w:tcPr>
            <w:tcW w:w="552" w:type="pct"/>
            <w:vMerge w:val="continue"/>
            <w:shd w:val="clear" w:color="auto" w:fill="FFFFFF" w:themeFill="background1"/>
            <w:noWrap/>
            <w:vAlign w:val="center"/>
          </w:tcPr>
          <w:p>
            <w:pPr>
              <w:widowControl/>
              <w:spacing w:line="360" w:lineRule="auto"/>
              <w:jc w:val="center"/>
              <w:rPr>
                <w:rFonts w:ascii="仿宋" w:hAnsi="仿宋" w:eastAsia="仿宋" w:cs="仿宋"/>
                <w:color w:val="000000"/>
                <w:kern w:val="0"/>
                <w:sz w:val="21"/>
                <w:szCs w:val="21"/>
              </w:rPr>
            </w:pPr>
          </w:p>
        </w:tc>
        <w:tc>
          <w:tcPr>
            <w:tcW w:w="306" w:type="pct"/>
            <w:vMerge w:val="continue"/>
            <w:shd w:val="clear" w:color="auto" w:fill="FFFFFF" w:themeFill="background1"/>
            <w:noWrap/>
            <w:vAlign w:val="center"/>
          </w:tcPr>
          <w:p>
            <w:pPr>
              <w:widowControl/>
              <w:spacing w:line="360" w:lineRule="auto"/>
              <w:jc w:val="center"/>
              <w:rPr>
                <w:rFonts w:ascii="仿宋" w:hAnsi="仿宋" w:eastAsia="仿宋" w:cs="仿宋"/>
                <w:color w:val="000000" w:themeColor="text1"/>
                <w:sz w:val="21"/>
                <w:szCs w:val="21"/>
              </w:rPr>
            </w:pPr>
          </w:p>
        </w:tc>
        <w:tc>
          <w:tcPr>
            <w:tcW w:w="306" w:type="pct"/>
            <w:gridSpan w:val="2"/>
            <w:vMerge w:val="continue"/>
            <w:shd w:val="clear" w:color="auto" w:fill="FFFFFF" w:themeFill="background1"/>
            <w:noWrap/>
            <w:vAlign w:val="center"/>
          </w:tcPr>
          <w:p>
            <w:pPr>
              <w:widowControl/>
              <w:spacing w:line="360" w:lineRule="auto"/>
              <w:jc w:val="center"/>
              <w:rPr>
                <w:rFonts w:ascii="仿宋" w:hAnsi="仿宋" w:eastAsia="仿宋" w:cs="仿宋"/>
                <w:color w:val="000000" w:themeColor="text1"/>
                <w:sz w:val="21"/>
                <w:szCs w:val="21"/>
              </w:rPr>
            </w:pPr>
          </w:p>
        </w:tc>
        <w:tc>
          <w:tcPr>
            <w:tcW w:w="989" w:type="pct"/>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r>
              <w:rPr>
                <w:rFonts w:hint="eastAsia" w:ascii="宋体" w:hAnsi="宋体" w:eastAsia="宋体" w:cs="仿宋"/>
                <w:color w:val="000000" w:themeColor="text1"/>
                <w:sz w:val="21"/>
                <w:szCs w:val="21"/>
              </w:rPr>
              <w:t>18-21-L-0158</w:t>
            </w:r>
          </w:p>
        </w:tc>
        <w:tc>
          <w:tcPr>
            <w:tcW w:w="611" w:type="pct"/>
            <w:vMerge w:val="continue"/>
            <w:shd w:val="clear" w:color="auto" w:fill="FFFFFF" w:themeFill="background1"/>
            <w:vAlign w:val="center"/>
          </w:tcPr>
          <w:p>
            <w:pPr>
              <w:widowControl/>
              <w:spacing w:line="360" w:lineRule="auto"/>
              <w:jc w:val="center"/>
              <w:rPr>
                <w:rFonts w:ascii="仿宋" w:hAnsi="仿宋" w:eastAsia="仿宋" w:cs="仿宋"/>
                <w:color w:val="000000" w:themeColor="text1"/>
                <w:sz w:val="21"/>
                <w:szCs w:val="21"/>
              </w:rPr>
            </w:pPr>
          </w:p>
        </w:tc>
        <w:tc>
          <w:tcPr>
            <w:tcW w:w="606" w:type="pct"/>
            <w:vMerge w:val="continue"/>
            <w:shd w:val="clear" w:color="auto" w:fill="FFFFFF" w:themeFill="background1"/>
            <w:vAlign w:val="center"/>
          </w:tcPr>
          <w:p>
            <w:pPr>
              <w:widowControl/>
              <w:spacing w:line="360" w:lineRule="auto"/>
              <w:jc w:val="center"/>
              <w:rPr>
                <w:rFonts w:ascii="仿宋" w:hAnsi="仿宋" w:eastAsia="仿宋" w:cs="仿宋"/>
                <w:color w:val="000000" w:themeColor="text1"/>
                <w:sz w:val="21"/>
                <w:szCs w:val="21"/>
              </w:rPr>
            </w:pPr>
          </w:p>
        </w:tc>
        <w:tc>
          <w:tcPr>
            <w:tcW w:w="579" w:type="pct"/>
            <w:vMerge w:val="continue"/>
            <w:shd w:val="clear" w:color="auto" w:fill="FFFFFF" w:themeFill="background1"/>
            <w:vAlign w:val="center"/>
          </w:tcPr>
          <w:p>
            <w:pPr>
              <w:widowControl/>
              <w:spacing w:line="360" w:lineRule="auto"/>
              <w:jc w:val="center"/>
              <w:rPr>
                <w:rFonts w:ascii="仿宋" w:hAnsi="仿宋" w:eastAsia="仿宋" w:cs="仿宋"/>
                <w:color w:val="000000" w:themeColor="text1"/>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66" w:hRule="atLeast"/>
          <w:jc w:val="center"/>
        </w:trPr>
        <w:tc>
          <w:tcPr>
            <w:tcW w:w="353" w:type="pct"/>
            <w:vMerge w:val="continue"/>
            <w:shd w:val="clear" w:color="auto" w:fill="FFFFFF" w:themeFill="background1"/>
            <w:noWrap/>
            <w:vAlign w:val="center"/>
          </w:tcPr>
          <w:p>
            <w:pPr>
              <w:widowControl/>
              <w:spacing w:line="360" w:lineRule="auto"/>
              <w:jc w:val="center"/>
              <w:rPr>
                <w:rFonts w:ascii="仿宋" w:hAnsi="仿宋" w:eastAsia="仿宋" w:cs="仿宋"/>
                <w:color w:val="000000" w:themeColor="text1"/>
                <w:sz w:val="21"/>
                <w:szCs w:val="21"/>
              </w:rPr>
            </w:pPr>
          </w:p>
        </w:tc>
        <w:tc>
          <w:tcPr>
            <w:tcW w:w="694" w:type="pct"/>
            <w:vMerge w:val="continue"/>
            <w:shd w:val="clear" w:color="auto" w:fill="FFFFFF" w:themeFill="background1"/>
            <w:noWrap/>
            <w:vAlign w:val="center"/>
          </w:tcPr>
          <w:p>
            <w:pPr>
              <w:widowControl/>
              <w:spacing w:line="360" w:lineRule="auto"/>
              <w:jc w:val="center"/>
              <w:rPr>
                <w:rFonts w:ascii="仿宋" w:hAnsi="仿宋" w:eastAsia="仿宋" w:cs="仿宋"/>
                <w:color w:val="000000"/>
                <w:kern w:val="0"/>
                <w:sz w:val="21"/>
                <w:szCs w:val="21"/>
              </w:rPr>
            </w:pPr>
          </w:p>
        </w:tc>
        <w:tc>
          <w:tcPr>
            <w:tcW w:w="552" w:type="pct"/>
            <w:vMerge w:val="continue"/>
            <w:shd w:val="clear" w:color="auto" w:fill="FFFFFF" w:themeFill="background1"/>
            <w:noWrap/>
            <w:vAlign w:val="center"/>
          </w:tcPr>
          <w:p>
            <w:pPr>
              <w:widowControl/>
              <w:spacing w:line="360" w:lineRule="auto"/>
              <w:jc w:val="center"/>
              <w:rPr>
                <w:rFonts w:ascii="仿宋" w:hAnsi="仿宋" w:eastAsia="仿宋" w:cs="仿宋"/>
                <w:color w:val="000000"/>
                <w:kern w:val="0"/>
                <w:sz w:val="21"/>
                <w:szCs w:val="21"/>
              </w:rPr>
            </w:pPr>
          </w:p>
        </w:tc>
        <w:tc>
          <w:tcPr>
            <w:tcW w:w="306" w:type="pct"/>
            <w:vMerge w:val="continue"/>
            <w:shd w:val="clear" w:color="auto" w:fill="FFFFFF" w:themeFill="background1"/>
            <w:noWrap/>
            <w:vAlign w:val="center"/>
          </w:tcPr>
          <w:p>
            <w:pPr>
              <w:widowControl/>
              <w:spacing w:line="360" w:lineRule="auto"/>
              <w:jc w:val="center"/>
              <w:rPr>
                <w:rFonts w:ascii="仿宋" w:hAnsi="仿宋" w:eastAsia="仿宋" w:cs="仿宋"/>
                <w:color w:val="000000" w:themeColor="text1"/>
                <w:sz w:val="21"/>
                <w:szCs w:val="21"/>
              </w:rPr>
            </w:pPr>
          </w:p>
        </w:tc>
        <w:tc>
          <w:tcPr>
            <w:tcW w:w="306" w:type="pct"/>
            <w:gridSpan w:val="2"/>
            <w:vMerge w:val="continue"/>
            <w:shd w:val="clear" w:color="auto" w:fill="FFFFFF" w:themeFill="background1"/>
            <w:noWrap/>
            <w:vAlign w:val="center"/>
          </w:tcPr>
          <w:p>
            <w:pPr>
              <w:widowControl/>
              <w:spacing w:line="360" w:lineRule="auto"/>
              <w:jc w:val="center"/>
              <w:rPr>
                <w:rFonts w:ascii="仿宋" w:hAnsi="仿宋" w:eastAsia="仿宋" w:cs="仿宋"/>
                <w:color w:val="000000" w:themeColor="text1"/>
                <w:sz w:val="21"/>
                <w:szCs w:val="21"/>
              </w:rPr>
            </w:pPr>
          </w:p>
        </w:tc>
        <w:tc>
          <w:tcPr>
            <w:tcW w:w="989" w:type="pct"/>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r>
              <w:rPr>
                <w:rFonts w:hint="eastAsia" w:ascii="宋体" w:hAnsi="宋体" w:eastAsia="宋体" w:cs="仿宋"/>
                <w:color w:val="000000" w:themeColor="text1"/>
                <w:sz w:val="21"/>
                <w:szCs w:val="21"/>
              </w:rPr>
              <w:t>19-35-L-0201</w:t>
            </w:r>
          </w:p>
        </w:tc>
        <w:tc>
          <w:tcPr>
            <w:tcW w:w="611" w:type="pct"/>
            <w:vMerge w:val="continue"/>
            <w:shd w:val="clear" w:color="auto" w:fill="FFFFFF" w:themeFill="background1"/>
            <w:vAlign w:val="center"/>
          </w:tcPr>
          <w:p>
            <w:pPr>
              <w:widowControl/>
              <w:spacing w:line="360" w:lineRule="auto"/>
              <w:jc w:val="center"/>
              <w:rPr>
                <w:rFonts w:ascii="仿宋" w:hAnsi="仿宋" w:eastAsia="仿宋" w:cs="仿宋"/>
                <w:color w:val="000000" w:themeColor="text1"/>
                <w:sz w:val="21"/>
                <w:szCs w:val="21"/>
              </w:rPr>
            </w:pPr>
          </w:p>
        </w:tc>
        <w:tc>
          <w:tcPr>
            <w:tcW w:w="606" w:type="pct"/>
            <w:vMerge w:val="continue"/>
            <w:shd w:val="clear" w:color="auto" w:fill="FFFFFF" w:themeFill="background1"/>
            <w:vAlign w:val="center"/>
          </w:tcPr>
          <w:p>
            <w:pPr>
              <w:widowControl/>
              <w:spacing w:line="360" w:lineRule="auto"/>
              <w:jc w:val="center"/>
              <w:rPr>
                <w:rFonts w:ascii="仿宋" w:hAnsi="仿宋" w:eastAsia="仿宋" w:cs="仿宋"/>
                <w:color w:val="000000" w:themeColor="text1"/>
                <w:sz w:val="21"/>
                <w:szCs w:val="21"/>
              </w:rPr>
            </w:pPr>
          </w:p>
        </w:tc>
        <w:tc>
          <w:tcPr>
            <w:tcW w:w="579" w:type="pct"/>
            <w:vMerge w:val="continue"/>
            <w:shd w:val="clear" w:color="auto" w:fill="FFFFFF" w:themeFill="background1"/>
            <w:vAlign w:val="center"/>
          </w:tcPr>
          <w:p>
            <w:pPr>
              <w:widowControl/>
              <w:spacing w:line="360" w:lineRule="auto"/>
              <w:jc w:val="center"/>
              <w:rPr>
                <w:rFonts w:ascii="仿宋" w:hAnsi="仿宋" w:eastAsia="仿宋" w:cs="仿宋"/>
                <w:color w:val="000000" w:themeColor="text1"/>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66" w:hRule="atLeast"/>
          <w:jc w:val="center"/>
        </w:trPr>
        <w:tc>
          <w:tcPr>
            <w:tcW w:w="353" w:type="pct"/>
            <w:vMerge w:val="continue"/>
            <w:shd w:val="clear" w:color="auto" w:fill="FFFFFF" w:themeFill="background1"/>
            <w:noWrap/>
            <w:vAlign w:val="center"/>
          </w:tcPr>
          <w:p>
            <w:pPr>
              <w:widowControl/>
              <w:spacing w:line="360" w:lineRule="auto"/>
              <w:jc w:val="center"/>
              <w:rPr>
                <w:rFonts w:ascii="仿宋" w:hAnsi="仿宋" w:eastAsia="仿宋" w:cs="仿宋"/>
                <w:color w:val="000000" w:themeColor="text1"/>
                <w:sz w:val="21"/>
                <w:szCs w:val="21"/>
              </w:rPr>
            </w:pPr>
          </w:p>
        </w:tc>
        <w:tc>
          <w:tcPr>
            <w:tcW w:w="694" w:type="pct"/>
            <w:vMerge w:val="continue"/>
            <w:shd w:val="clear" w:color="auto" w:fill="FFFFFF" w:themeFill="background1"/>
            <w:noWrap/>
            <w:vAlign w:val="center"/>
          </w:tcPr>
          <w:p>
            <w:pPr>
              <w:widowControl/>
              <w:spacing w:line="360" w:lineRule="auto"/>
              <w:jc w:val="center"/>
              <w:rPr>
                <w:rFonts w:ascii="仿宋" w:hAnsi="仿宋" w:eastAsia="仿宋" w:cs="仿宋"/>
                <w:color w:val="000000"/>
                <w:kern w:val="0"/>
                <w:sz w:val="21"/>
                <w:szCs w:val="21"/>
              </w:rPr>
            </w:pPr>
          </w:p>
        </w:tc>
        <w:tc>
          <w:tcPr>
            <w:tcW w:w="552" w:type="pct"/>
            <w:vMerge w:val="continue"/>
            <w:shd w:val="clear" w:color="auto" w:fill="FFFFFF" w:themeFill="background1"/>
            <w:noWrap/>
            <w:vAlign w:val="center"/>
          </w:tcPr>
          <w:p>
            <w:pPr>
              <w:widowControl/>
              <w:spacing w:line="360" w:lineRule="auto"/>
              <w:jc w:val="center"/>
              <w:rPr>
                <w:rFonts w:ascii="仿宋" w:hAnsi="仿宋" w:eastAsia="仿宋" w:cs="仿宋"/>
                <w:color w:val="000000"/>
                <w:kern w:val="0"/>
                <w:sz w:val="21"/>
                <w:szCs w:val="21"/>
              </w:rPr>
            </w:pPr>
          </w:p>
        </w:tc>
        <w:tc>
          <w:tcPr>
            <w:tcW w:w="306" w:type="pct"/>
            <w:vMerge w:val="continue"/>
            <w:shd w:val="clear" w:color="auto" w:fill="FFFFFF" w:themeFill="background1"/>
            <w:noWrap/>
            <w:vAlign w:val="center"/>
          </w:tcPr>
          <w:p>
            <w:pPr>
              <w:widowControl/>
              <w:spacing w:line="360" w:lineRule="auto"/>
              <w:jc w:val="center"/>
              <w:rPr>
                <w:rFonts w:ascii="仿宋" w:hAnsi="仿宋" w:eastAsia="仿宋" w:cs="仿宋"/>
                <w:color w:val="000000" w:themeColor="text1"/>
                <w:sz w:val="21"/>
                <w:szCs w:val="21"/>
              </w:rPr>
            </w:pPr>
          </w:p>
        </w:tc>
        <w:tc>
          <w:tcPr>
            <w:tcW w:w="306" w:type="pct"/>
            <w:gridSpan w:val="2"/>
            <w:vMerge w:val="continue"/>
            <w:shd w:val="clear" w:color="auto" w:fill="FFFFFF" w:themeFill="background1"/>
            <w:noWrap/>
            <w:vAlign w:val="center"/>
          </w:tcPr>
          <w:p>
            <w:pPr>
              <w:widowControl/>
              <w:spacing w:line="360" w:lineRule="auto"/>
              <w:jc w:val="center"/>
              <w:rPr>
                <w:rFonts w:ascii="仿宋" w:hAnsi="仿宋" w:eastAsia="仿宋" w:cs="仿宋"/>
                <w:color w:val="000000" w:themeColor="text1"/>
                <w:sz w:val="21"/>
                <w:szCs w:val="21"/>
              </w:rPr>
            </w:pPr>
          </w:p>
        </w:tc>
        <w:tc>
          <w:tcPr>
            <w:tcW w:w="989" w:type="pct"/>
            <w:shd w:val="clear" w:color="auto" w:fill="FFFFFF" w:themeFill="background1"/>
            <w:vAlign w:val="center"/>
          </w:tcPr>
          <w:p>
            <w:pPr>
              <w:widowControl/>
              <w:spacing w:line="360" w:lineRule="auto"/>
              <w:jc w:val="center"/>
              <w:rPr>
                <w:rFonts w:ascii="宋体" w:hAnsi="宋体" w:eastAsia="宋体" w:cs="仿宋"/>
                <w:color w:val="000000" w:themeColor="text1"/>
                <w:sz w:val="21"/>
                <w:szCs w:val="21"/>
              </w:rPr>
            </w:pPr>
            <w:r>
              <w:rPr>
                <w:rFonts w:hint="eastAsia" w:ascii="宋体" w:hAnsi="宋体" w:eastAsia="宋体" w:cs="仿宋"/>
                <w:color w:val="000000" w:themeColor="text1"/>
                <w:sz w:val="21"/>
                <w:szCs w:val="21"/>
              </w:rPr>
              <w:t>19-38-L-1073</w:t>
            </w:r>
          </w:p>
        </w:tc>
        <w:tc>
          <w:tcPr>
            <w:tcW w:w="611" w:type="pct"/>
            <w:vMerge w:val="continue"/>
            <w:shd w:val="clear" w:color="auto" w:fill="FFFFFF" w:themeFill="background1"/>
            <w:vAlign w:val="center"/>
          </w:tcPr>
          <w:p>
            <w:pPr>
              <w:widowControl/>
              <w:spacing w:line="360" w:lineRule="auto"/>
              <w:jc w:val="center"/>
              <w:rPr>
                <w:rFonts w:ascii="仿宋" w:hAnsi="仿宋" w:eastAsia="仿宋" w:cs="仿宋"/>
                <w:color w:val="000000" w:themeColor="text1"/>
                <w:sz w:val="21"/>
                <w:szCs w:val="21"/>
              </w:rPr>
            </w:pPr>
          </w:p>
        </w:tc>
        <w:tc>
          <w:tcPr>
            <w:tcW w:w="606" w:type="pct"/>
            <w:vMerge w:val="continue"/>
            <w:shd w:val="clear" w:color="auto" w:fill="FFFFFF" w:themeFill="background1"/>
            <w:vAlign w:val="center"/>
          </w:tcPr>
          <w:p>
            <w:pPr>
              <w:widowControl/>
              <w:spacing w:line="360" w:lineRule="auto"/>
              <w:jc w:val="center"/>
              <w:rPr>
                <w:rFonts w:ascii="仿宋" w:hAnsi="仿宋" w:eastAsia="仿宋" w:cs="仿宋"/>
                <w:color w:val="000000" w:themeColor="text1"/>
                <w:sz w:val="21"/>
                <w:szCs w:val="21"/>
              </w:rPr>
            </w:pPr>
          </w:p>
        </w:tc>
        <w:tc>
          <w:tcPr>
            <w:tcW w:w="579" w:type="pct"/>
            <w:vMerge w:val="continue"/>
            <w:shd w:val="clear" w:color="auto" w:fill="FFFFFF" w:themeFill="background1"/>
            <w:vAlign w:val="center"/>
          </w:tcPr>
          <w:p>
            <w:pPr>
              <w:widowControl/>
              <w:spacing w:line="360" w:lineRule="auto"/>
              <w:jc w:val="center"/>
              <w:rPr>
                <w:rFonts w:ascii="仿宋" w:hAnsi="仿宋" w:eastAsia="仿宋" w:cs="仿宋"/>
                <w:color w:val="000000" w:themeColor="text1"/>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PrEx>
        <w:trPr>
          <w:trHeight w:val="661" w:hRule="atLeast"/>
          <w:jc w:val="center"/>
        </w:trPr>
        <w:tc>
          <w:tcPr>
            <w:tcW w:w="2210" w:type="pct"/>
            <w:gridSpan w:val="5"/>
            <w:shd w:val="clear" w:color="auto" w:fill="FFFFFF" w:themeFill="background1"/>
            <w:noWrap/>
            <w:vAlign w:val="center"/>
          </w:tcPr>
          <w:p>
            <w:pPr>
              <w:widowControl/>
              <w:spacing w:line="360" w:lineRule="auto"/>
              <w:jc w:val="center"/>
              <w:rPr>
                <w:rFonts w:hint="eastAsia" w:ascii="仿宋" w:hAnsi="仿宋" w:eastAsia="仿宋" w:cs="仿宋"/>
                <w:color w:val="000000" w:themeColor="text1"/>
                <w:sz w:val="21"/>
                <w:szCs w:val="21"/>
                <w:lang w:val="en-US" w:eastAsia="zh-CN"/>
              </w:rPr>
            </w:pPr>
            <w:r>
              <w:rPr>
                <w:rFonts w:hint="eastAsia" w:ascii="仿宋" w:hAnsi="仿宋" w:eastAsia="仿宋" w:cs="仿宋"/>
                <w:b/>
                <w:bCs/>
                <w:color w:val="000000" w:themeColor="text1"/>
                <w:sz w:val="28"/>
                <w:szCs w:val="28"/>
                <w:lang w:val="en-US" w:eastAsia="zh-CN"/>
              </w:rPr>
              <w:t>总计（元/含税</w:t>
            </w:r>
            <w:r>
              <w:rPr>
                <w:rFonts w:hint="eastAsia" w:ascii="仿宋" w:hAnsi="仿宋" w:eastAsia="仿宋" w:cs="仿宋"/>
                <w:b/>
                <w:bCs/>
                <w:color w:val="000000" w:themeColor="text1"/>
                <w:sz w:val="28"/>
                <w:szCs w:val="28"/>
                <w:u w:val="single"/>
                <w:lang w:val="en-US" w:eastAsia="zh-CN"/>
              </w:rPr>
              <w:t xml:space="preserve">  %</w:t>
            </w:r>
            <w:r>
              <w:rPr>
                <w:rFonts w:hint="eastAsia" w:ascii="仿宋" w:hAnsi="仿宋" w:eastAsia="仿宋" w:cs="仿宋"/>
                <w:b/>
                <w:bCs/>
                <w:color w:val="000000" w:themeColor="text1"/>
                <w:sz w:val="28"/>
                <w:szCs w:val="28"/>
                <w:lang w:val="en-US" w:eastAsia="zh-CN"/>
              </w:rPr>
              <w:t>）：</w:t>
            </w:r>
          </w:p>
        </w:tc>
        <w:tc>
          <w:tcPr>
            <w:tcW w:w="2789" w:type="pct"/>
            <w:gridSpan w:val="5"/>
            <w:shd w:val="clear" w:color="auto" w:fill="FFFFFF" w:themeFill="background1"/>
            <w:noWrap/>
            <w:vAlign w:val="center"/>
          </w:tcPr>
          <w:p>
            <w:pPr>
              <w:widowControl/>
              <w:spacing w:line="360" w:lineRule="auto"/>
              <w:jc w:val="center"/>
              <w:rPr>
                <w:rFonts w:ascii="仿宋" w:hAnsi="仿宋" w:eastAsia="仿宋" w:cs="仿宋"/>
                <w:color w:val="000000" w:themeColor="text1"/>
                <w:sz w:val="21"/>
                <w:szCs w:val="21"/>
              </w:rPr>
            </w:pPr>
          </w:p>
        </w:tc>
      </w:tr>
    </w:tbl>
    <w:p>
      <w:pPr>
        <w:spacing w:line="460" w:lineRule="exact"/>
        <w:rPr>
          <w:rFonts w:hint="eastAsia"/>
          <w:lang w:eastAsia="zh-CN"/>
        </w:rPr>
      </w:pPr>
      <w:r>
        <w:rPr>
          <w:rFonts w:hint="eastAsia"/>
          <w:sz w:val="21"/>
          <w:szCs w:val="21"/>
          <w:lang w:val="en-US" w:eastAsia="zh-CN"/>
        </w:rPr>
        <w:t>备注：本项目设置最高控制价23.32万元整（含税）。参选人所填报的报价高于本项目最高限价的，其参选将被比选小组予以否决。</w:t>
      </w:r>
    </w:p>
    <w:p>
      <w:pPr>
        <w:keepNext w:val="0"/>
        <w:keepLines w:val="0"/>
        <w:pageBreakBefore w:val="0"/>
        <w:widowControl w:val="0"/>
        <w:kinsoku/>
        <w:wordWrap/>
        <w:overflowPunct/>
        <w:topLinePunct w:val="0"/>
        <w:autoSpaceDE w:val="0"/>
        <w:autoSpaceDN w:val="0"/>
        <w:bidi w:val="0"/>
        <w:adjustRightInd/>
        <w:snapToGrid/>
        <w:spacing w:line="480" w:lineRule="auto"/>
        <w:ind w:firstLine="420" w:firstLineChars="200"/>
        <w:jc w:val="center"/>
        <w:textAlignment w:val="auto"/>
        <w:rPr>
          <w:rFonts w:hint="eastAsia"/>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line="480" w:lineRule="auto"/>
        <w:ind w:firstLine="420" w:firstLineChars="200"/>
        <w:jc w:val="center"/>
        <w:textAlignment w:val="auto"/>
        <w:rPr>
          <w:sz w:val="24"/>
          <w:szCs w:val="24"/>
          <w:u w:val="single"/>
          <w:lang w:eastAsia="zh-CN"/>
        </w:rPr>
      </w:pPr>
      <w:r>
        <w:rPr>
          <w:rFonts w:hint="eastAsia"/>
          <w:sz w:val="21"/>
          <w:szCs w:val="21"/>
          <w:lang w:val="en-US" w:eastAsia="zh-CN"/>
        </w:rPr>
        <w:t xml:space="preserve">                                </w:t>
      </w:r>
      <w:r>
        <w:rPr>
          <w:rFonts w:hint="eastAsia"/>
          <w:sz w:val="24"/>
          <w:szCs w:val="24"/>
          <w:lang w:eastAsia="zh-CN"/>
        </w:rPr>
        <w:t>参选人：</w:t>
      </w:r>
      <w:r>
        <w:rPr>
          <w:rFonts w:hint="eastAsia"/>
          <w:sz w:val="24"/>
          <w:szCs w:val="24"/>
          <w:u w:val="single"/>
          <w:lang w:eastAsia="zh-CN"/>
        </w:rPr>
        <w:t xml:space="preserve">      </w:t>
      </w:r>
      <w:r>
        <w:rPr>
          <w:rFonts w:hint="eastAsia"/>
          <w:color w:val="00B050"/>
          <w:sz w:val="24"/>
          <w:szCs w:val="24"/>
          <w:lang w:eastAsia="zh-CN"/>
        </w:rPr>
        <w:t>（加盖参选单位章）</w:t>
      </w:r>
    </w:p>
    <w:p>
      <w:pPr>
        <w:keepNext w:val="0"/>
        <w:keepLines w:val="0"/>
        <w:pageBreakBefore w:val="0"/>
        <w:widowControl w:val="0"/>
        <w:kinsoku/>
        <w:wordWrap/>
        <w:overflowPunct/>
        <w:topLinePunct w:val="0"/>
        <w:autoSpaceDE w:val="0"/>
        <w:autoSpaceDN w:val="0"/>
        <w:bidi w:val="0"/>
        <w:adjustRightInd/>
        <w:snapToGrid/>
        <w:spacing w:line="480" w:lineRule="auto"/>
        <w:ind w:firstLine="480" w:firstLineChars="200"/>
        <w:jc w:val="right"/>
        <w:textAlignment w:val="auto"/>
        <w:rPr>
          <w:rFonts w:hint="eastAsia"/>
          <w:color w:val="00B050"/>
          <w:sz w:val="24"/>
          <w:szCs w:val="24"/>
          <w:lang w:eastAsia="zh-CN"/>
        </w:rPr>
      </w:pPr>
      <w:r>
        <w:rPr>
          <w:rFonts w:hint="eastAsia"/>
          <w:sz w:val="24"/>
          <w:szCs w:val="24"/>
          <w:lang w:val="en-US" w:eastAsia="zh-CN"/>
        </w:rPr>
        <w:t xml:space="preserve">       </w:t>
      </w: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keepNext w:val="0"/>
        <w:keepLines w:val="0"/>
        <w:pageBreakBefore w:val="0"/>
        <w:widowControl w:val="0"/>
        <w:kinsoku/>
        <w:wordWrap/>
        <w:overflowPunct/>
        <w:topLinePunct w:val="0"/>
        <w:autoSpaceDE w:val="0"/>
        <w:autoSpaceDN w:val="0"/>
        <w:bidi w:val="0"/>
        <w:adjustRightInd/>
        <w:snapToGrid/>
        <w:spacing w:line="480" w:lineRule="auto"/>
        <w:ind w:firstLine="480" w:firstLineChars="200"/>
        <w:jc w:val="center"/>
        <w:textAlignment w:val="auto"/>
        <w:rPr>
          <w:rFonts w:hint="eastAsia"/>
          <w:color w:val="00B050"/>
          <w:sz w:val="24"/>
          <w:szCs w:val="24"/>
          <w:lang w:eastAsia="zh-CN"/>
        </w:rPr>
      </w:pPr>
      <w:r>
        <w:rPr>
          <w:rFonts w:hint="eastAsia"/>
          <w:sz w:val="24"/>
          <w:szCs w:val="24"/>
          <w:lang w:val="en-US" w:eastAsia="zh-CN"/>
        </w:rPr>
        <w:t xml:space="preserve">      联系电话</w:t>
      </w:r>
      <w:r>
        <w:rPr>
          <w:rFonts w:hint="eastAsia"/>
          <w:sz w:val="24"/>
          <w:szCs w:val="24"/>
          <w:lang w:eastAsia="zh-CN"/>
        </w:rPr>
        <w:t>：</w:t>
      </w:r>
      <w:r>
        <w:rPr>
          <w:rFonts w:hint="eastAsia"/>
          <w:sz w:val="24"/>
          <w:szCs w:val="24"/>
          <w:u w:val="single"/>
          <w:lang w:eastAsia="zh-CN"/>
        </w:rPr>
        <w:t xml:space="preserve">                 </w:t>
      </w:r>
    </w:p>
    <w:p>
      <w:pPr>
        <w:keepNext w:val="0"/>
        <w:keepLines w:val="0"/>
        <w:pageBreakBefore w:val="0"/>
        <w:widowControl w:val="0"/>
        <w:kinsoku/>
        <w:wordWrap/>
        <w:overflowPunct/>
        <w:topLinePunct w:val="0"/>
        <w:autoSpaceDE w:val="0"/>
        <w:autoSpaceDN w:val="0"/>
        <w:bidi w:val="0"/>
        <w:adjustRightInd/>
        <w:snapToGrid/>
        <w:spacing w:line="480" w:lineRule="auto"/>
        <w:ind w:firstLine="4320" w:firstLineChars="1800"/>
        <w:jc w:val="both"/>
        <w:textAlignment w:val="auto"/>
        <w:rPr>
          <w:sz w:val="28"/>
          <w:u w:val="single"/>
          <w:lang w:eastAsia="zh-CN"/>
        </w:rPr>
      </w:pPr>
      <w:r>
        <w:rPr>
          <w:rFonts w:hint="eastAsia"/>
          <w:sz w:val="24"/>
          <w:szCs w:val="24"/>
          <w:lang w:eastAsia="zh-CN"/>
        </w:rPr>
        <w:t xml:space="preserve">编制时间： </w:t>
      </w:r>
      <w:r>
        <w:rPr>
          <w:rFonts w:hint="eastAsia"/>
          <w:sz w:val="24"/>
          <w:szCs w:val="24"/>
          <w:u w:val="single"/>
          <w:lang w:eastAsia="zh-CN"/>
        </w:rPr>
        <w:t xml:space="preserve"> </w:t>
      </w:r>
      <w:r>
        <w:rPr>
          <w:rFonts w:hint="eastAsia"/>
          <w:sz w:val="24"/>
          <w:szCs w:val="24"/>
          <w:u w:val="single"/>
          <w:lang w:val="en-US" w:eastAsia="zh-CN"/>
        </w:rPr>
        <w:t>2023</w:t>
      </w:r>
      <w:r>
        <w:rPr>
          <w:rFonts w:hint="eastAsia"/>
          <w:sz w:val="24"/>
          <w:szCs w:val="24"/>
          <w:u w:val="single"/>
          <w:lang w:eastAsia="zh-CN"/>
        </w:rPr>
        <w:t xml:space="preserve"> 年   月   </w:t>
      </w:r>
      <w:r>
        <w:rPr>
          <w:rFonts w:hint="eastAsia"/>
          <w:sz w:val="24"/>
          <w:szCs w:val="24"/>
          <w:u w:val="single"/>
          <w:lang w:val="en-US" w:eastAsia="zh-CN"/>
        </w:rPr>
        <w:t xml:space="preserve"> 日</w:t>
      </w:r>
    </w:p>
    <w:sectPr>
      <w:headerReference r:id="rId6" w:type="default"/>
      <w:footerReference r:id="rId7"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zgwZDcwYjkxNjhiZmNiNTY5ODk0ZjczZmVhZjBkN2Y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0D55"/>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E80FB7"/>
    <w:rsid w:val="0367315B"/>
    <w:rsid w:val="04E75848"/>
    <w:rsid w:val="058D1C3B"/>
    <w:rsid w:val="05F7226A"/>
    <w:rsid w:val="061139E5"/>
    <w:rsid w:val="068E4F39"/>
    <w:rsid w:val="06F50B00"/>
    <w:rsid w:val="076E1278"/>
    <w:rsid w:val="07865D28"/>
    <w:rsid w:val="08A97B07"/>
    <w:rsid w:val="08D1141D"/>
    <w:rsid w:val="092C619C"/>
    <w:rsid w:val="0AA01EB0"/>
    <w:rsid w:val="0ADF5814"/>
    <w:rsid w:val="0B296DE2"/>
    <w:rsid w:val="0D7C0C82"/>
    <w:rsid w:val="10294AA3"/>
    <w:rsid w:val="10E40CA0"/>
    <w:rsid w:val="110D7D51"/>
    <w:rsid w:val="13065DFB"/>
    <w:rsid w:val="136130D9"/>
    <w:rsid w:val="13740E08"/>
    <w:rsid w:val="13805E8A"/>
    <w:rsid w:val="141233A5"/>
    <w:rsid w:val="14762538"/>
    <w:rsid w:val="14B07324"/>
    <w:rsid w:val="15800409"/>
    <w:rsid w:val="173600E6"/>
    <w:rsid w:val="18DD4F7E"/>
    <w:rsid w:val="195B58A2"/>
    <w:rsid w:val="1989465C"/>
    <w:rsid w:val="1A107B23"/>
    <w:rsid w:val="1D931500"/>
    <w:rsid w:val="1E085A14"/>
    <w:rsid w:val="1FF43DDB"/>
    <w:rsid w:val="21933AA2"/>
    <w:rsid w:val="2216778A"/>
    <w:rsid w:val="230D2D51"/>
    <w:rsid w:val="25BF356F"/>
    <w:rsid w:val="25DB0C2D"/>
    <w:rsid w:val="25F57336"/>
    <w:rsid w:val="269469E7"/>
    <w:rsid w:val="26EF5299"/>
    <w:rsid w:val="27EE0826"/>
    <w:rsid w:val="281B3A09"/>
    <w:rsid w:val="2998140D"/>
    <w:rsid w:val="29FC3B14"/>
    <w:rsid w:val="2B0938F4"/>
    <w:rsid w:val="2B11792E"/>
    <w:rsid w:val="2CA94A2B"/>
    <w:rsid w:val="2DCB74F8"/>
    <w:rsid w:val="2F724BD0"/>
    <w:rsid w:val="30ED6941"/>
    <w:rsid w:val="30FC7E9C"/>
    <w:rsid w:val="31C54755"/>
    <w:rsid w:val="3216608C"/>
    <w:rsid w:val="33886E7E"/>
    <w:rsid w:val="34646D66"/>
    <w:rsid w:val="34CE14C6"/>
    <w:rsid w:val="34D84CEC"/>
    <w:rsid w:val="350D5E19"/>
    <w:rsid w:val="354D64B4"/>
    <w:rsid w:val="37AF5AB7"/>
    <w:rsid w:val="398A4C3B"/>
    <w:rsid w:val="3A1708FB"/>
    <w:rsid w:val="3B1C3371"/>
    <w:rsid w:val="3BD259B7"/>
    <w:rsid w:val="3CC23198"/>
    <w:rsid w:val="3D7D7AB7"/>
    <w:rsid w:val="3DC60BC9"/>
    <w:rsid w:val="3DDF4815"/>
    <w:rsid w:val="3EAD6F49"/>
    <w:rsid w:val="3FE669E5"/>
    <w:rsid w:val="41B202F8"/>
    <w:rsid w:val="439A166C"/>
    <w:rsid w:val="441B1C3E"/>
    <w:rsid w:val="462A54F2"/>
    <w:rsid w:val="470B3BF9"/>
    <w:rsid w:val="492427D8"/>
    <w:rsid w:val="49F637A6"/>
    <w:rsid w:val="4A120268"/>
    <w:rsid w:val="4A4237C6"/>
    <w:rsid w:val="4A6A5207"/>
    <w:rsid w:val="4ACD3226"/>
    <w:rsid w:val="4C7219F0"/>
    <w:rsid w:val="4CF0286F"/>
    <w:rsid w:val="4D766B0F"/>
    <w:rsid w:val="4EF75C6C"/>
    <w:rsid w:val="4F217D7F"/>
    <w:rsid w:val="50065EF0"/>
    <w:rsid w:val="50E17B07"/>
    <w:rsid w:val="50F63E28"/>
    <w:rsid w:val="512D1041"/>
    <w:rsid w:val="5221007F"/>
    <w:rsid w:val="52926B5A"/>
    <w:rsid w:val="52F74B88"/>
    <w:rsid w:val="545C5E51"/>
    <w:rsid w:val="5486175B"/>
    <w:rsid w:val="54AC6F02"/>
    <w:rsid w:val="55B90618"/>
    <w:rsid w:val="55FE54D1"/>
    <w:rsid w:val="57667D24"/>
    <w:rsid w:val="57CE5BC3"/>
    <w:rsid w:val="57E0437F"/>
    <w:rsid w:val="59C5385A"/>
    <w:rsid w:val="5A2D3E44"/>
    <w:rsid w:val="5A3260D4"/>
    <w:rsid w:val="5AE1516A"/>
    <w:rsid w:val="5B6A3A79"/>
    <w:rsid w:val="5C1A5F7B"/>
    <w:rsid w:val="5C291BCA"/>
    <w:rsid w:val="5D7A3273"/>
    <w:rsid w:val="5E2B4120"/>
    <w:rsid w:val="604457DC"/>
    <w:rsid w:val="628D3982"/>
    <w:rsid w:val="62E94000"/>
    <w:rsid w:val="64417A81"/>
    <w:rsid w:val="645771F8"/>
    <w:rsid w:val="66CC0AF0"/>
    <w:rsid w:val="66E46C2D"/>
    <w:rsid w:val="66FD464B"/>
    <w:rsid w:val="68386690"/>
    <w:rsid w:val="693C3D94"/>
    <w:rsid w:val="6A54112D"/>
    <w:rsid w:val="6A6E5EAB"/>
    <w:rsid w:val="6A701C86"/>
    <w:rsid w:val="6AA035AE"/>
    <w:rsid w:val="6BCB034D"/>
    <w:rsid w:val="6C0E1756"/>
    <w:rsid w:val="6E0F2E14"/>
    <w:rsid w:val="6EC947D2"/>
    <w:rsid w:val="6F1E141D"/>
    <w:rsid w:val="6F5354F8"/>
    <w:rsid w:val="727810B8"/>
    <w:rsid w:val="740A2BDE"/>
    <w:rsid w:val="751839E0"/>
    <w:rsid w:val="7587683F"/>
    <w:rsid w:val="760520B2"/>
    <w:rsid w:val="76274F93"/>
    <w:rsid w:val="774B2E04"/>
    <w:rsid w:val="783B3D73"/>
    <w:rsid w:val="79EB3F2F"/>
    <w:rsid w:val="79FD3C4B"/>
    <w:rsid w:val="7A092C73"/>
    <w:rsid w:val="7B11789E"/>
    <w:rsid w:val="7C0E41A4"/>
    <w:rsid w:val="7D250FF6"/>
    <w:rsid w:val="7DC94A0A"/>
    <w:rsid w:val="7DE75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 w:type="paragraph" w:customStyle="1" w:styleId="211">
    <w:name w:val="Bg"/>
    <w:basedOn w:val="1"/>
    <w:qFormat/>
    <w:uiPriority w:val="0"/>
    <w:pPr>
      <w:topLinePunct/>
      <w:adjustRightInd/>
      <w:snapToGrid w:val="0"/>
      <w:spacing w:before="60" w:after="60" w:line="240" w:lineRule="auto"/>
      <w:ind w:firstLine="0"/>
      <w:jc w:val="center"/>
      <w:textAlignment w:val="auto"/>
    </w:pPr>
    <w:rPr>
      <w:kern w:val="2"/>
      <w:sz w:val="18"/>
    </w:rPr>
  </w:style>
  <w:style w:type="paragraph" w:customStyle="1" w:styleId="212">
    <w:name w:val="正文格式"/>
    <w:basedOn w:val="1"/>
    <w:qFormat/>
    <w:uiPriority w:val="0"/>
    <w:pPr>
      <w:topLinePunct/>
      <w:adjustRightInd/>
      <w:spacing w:line="240" w:lineRule="auto"/>
      <w:ind w:firstLine="420" w:firstLineChars="200"/>
      <w:textAlignment w:val="auto"/>
    </w:pPr>
    <w:rPr>
      <w:rFonts w:ascii="宋体" w:hAnsi="宋体"/>
      <w:kern w:val="2"/>
      <w:sz w:val="21"/>
    </w:rPr>
  </w:style>
  <w:style w:type="paragraph" w:customStyle="1" w:styleId="213">
    <w:name w:val="b"/>
    <w:basedOn w:val="1"/>
    <w:qFormat/>
    <w:uiPriority w:val="0"/>
    <w:pPr>
      <w:tabs>
        <w:tab w:val="center" w:pos="4706"/>
        <w:tab w:val="right" w:pos="9044"/>
      </w:tabs>
      <w:topLinePunct/>
      <w:adjustRightInd/>
      <w:spacing w:before="160" w:after="60" w:line="312" w:lineRule="exact"/>
      <w:ind w:firstLine="0"/>
      <w:jc w:val="center"/>
      <w:textAlignment w:val="auto"/>
    </w:pPr>
    <w:rPr>
      <w:rFonts w:ascii="Arial" w:hAnsi="Arial" w:eastAsia="黑体"/>
      <w:sz w:val="21"/>
    </w:rPr>
  </w:style>
  <w:style w:type="character" w:customStyle="1" w:styleId="214">
    <w:name w:val="_Style 3"/>
    <w:qFormat/>
    <w:uiPriority w:val="33"/>
    <w:rPr>
      <w:b/>
      <w:bCs/>
      <w:smallCaps/>
      <w:spacing w:val="5"/>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8623</Words>
  <Characters>10384</Characters>
  <Lines>115</Lines>
  <Paragraphs>32</Paragraphs>
  <TotalTime>129</TotalTime>
  <ScaleCrop>false</ScaleCrop>
  <LinksUpToDate>false</LinksUpToDate>
  <CharactersWithSpaces>11151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2023-10-16T05:57:47Z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