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福海创聚酯链团队加工贸易专项业务评估报告编制比选文件</w:t>
      </w:r>
    </w:p>
    <w:p>
      <w:pPr>
        <w:pStyle w:val="20"/>
        <w:jc w:val="center"/>
        <w:rPr>
          <w:rFonts w:hint="eastAsia" w:ascii="微软雅黑" w:eastAsia="微软雅黑"/>
          <w:b/>
          <w:sz w:val="52"/>
          <w:szCs w:val="22"/>
          <w:u w:val="single"/>
          <w:lang w:eastAsia="zh-CN"/>
        </w:rPr>
      </w:pP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FHC-PTCG20220822004</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4"/>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pStyle w:val="20"/>
        <w:keepNext w:val="0"/>
        <w:keepLines w:val="0"/>
        <w:pageBreakBefore w:val="0"/>
        <w:kinsoku/>
        <w:wordWrap/>
        <w:overflowPunct/>
        <w:topLinePunct w:val="0"/>
        <w:autoSpaceDE w:val="0"/>
        <w:autoSpaceDN w:val="0"/>
        <w:bidi w:val="0"/>
        <w:adjustRightInd/>
        <w:snapToGrid/>
        <w:spacing w:before="26" w:line="440" w:lineRule="exact"/>
        <w:ind w:right="0" w:firstLine="480" w:firstLineChars="200"/>
        <w:jc w:val="both"/>
        <w:textAlignment w:val="auto"/>
        <w:rPr>
          <w:rFonts w:hint="eastAsia"/>
          <w:lang w:eastAsia="zh-CN"/>
        </w:rPr>
      </w:pPr>
      <w:r>
        <w:rPr>
          <w:rFonts w:hint="eastAsia"/>
          <w:lang w:eastAsia="zh-CN"/>
        </w:rPr>
        <w:t xml:space="preserve">  福建福海创石油化工有限公司就</w:t>
      </w:r>
      <w:r>
        <w:rPr>
          <w:rFonts w:hint="eastAsia"/>
          <w:color w:val="000000" w:themeColor="text1"/>
          <w:u w:val="single"/>
          <w:lang w:eastAsia="zh-CN"/>
        </w:rPr>
        <w:t>“</w:t>
      </w:r>
      <w:r>
        <w:rPr>
          <w:rFonts w:hint="eastAsia"/>
          <w:color w:val="000000" w:themeColor="text1"/>
          <w:u w:val="single"/>
          <w:lang w:val="en-US" w:eastAsia="zh-CN"/>
        </w:rPr>
        <w:t>福海创聚酯链团队加工贸易专项业务评估报告编制发包</w:t>
      </w:r>
      <w:r>
        <w:rPr>
          <w:rFonts w:hint="eastAsia"/>
          <w:color w:val="000000" w:themeColor="text1"/>
          <w:u w:val="single"/>
          <w:lang w:eastAsia="zh-CN"/>
        </w:rPr>
        <w:t>（项目编号：FHC-PTCG20220822004）</w:t>
      </w:r>
      <w:r>
        <w:rPr>
          <w:rFonts w:hint="eastAsia"/>
          <w:color w:val="000000" w:themeColor="text1"/>
          <w:lang w:eastAsia="zh-CN"/>
        </w:rPr>
        <w:t>”</w:t>
      </w:r>
      <w:r>
        <w:rPr>
          <w:rFonts w:hint="eastAsia"/>
          <w:lang w:eastAsia="zh-CN"/>
        </w:rPr>
        <w:t>进行国内公开比选，欢迎国内符合条件的供应商积极参选。</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514" w:firstLineChars="200"/>
        <w:textAlignment w:val="auto"/>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sz w:val="24"/>
          <w:szCs w:val="24"/>
          <w:lang w:eastAsia="zh-CN"/>
        </w:rPr>
      </w:pPr>
      <w:r>
        <w:rPr>
          <w:rFonts w:hint="eastAsia"/>
          <w:sz w:val="24"/>
          <w:szCs w:val="24"/>
          <w:lang w:eastAsia="zh-CN"/>
        </w:rPr>
        <w:t>1.项目名称：福海创聚酯链团队加工贸易专项业务评估报告编制发包</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sz w:val="24"/>
          <w:szCs w:val="24"/>
          <w:lang w:eastAsia="zh-CN"/>
        </w:rPr>
      </w:pPr>
      <w:r>
        <w:rPr>
          <w:rFonts w:hint="eastAsia"/>
          <w:sz w:val="24"/>
          <w:szCs w:val="24"/>
          <w:lang w:eastAsia="zh-CN"/>
        </w:rPr>
        <w:t>2.比选项目简要说明：</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加工贸易业务评估调研内容</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1、现状情况调研</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（1）调研福海创原料采购渠道以及产品销售去向。</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2）调研福海创生产工艺以及物流仓储运输、现场作业控制等作业流程，包括不限于：生产计划管理流程、料件进口申报作业流程、货物仓储作业流程、加工制造作业流程、成品出口申报作业流程、货物盘点作业流程、不合格品处置流程。</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（3）调研福海创生产经营、进出口业务相关信息化系统管理的建设情况。</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（4）调研福海创进出口作业的协定税率和税费成本结构。</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2、加工贸易实施分析</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（1）分析福海创实施加工贸易业务的核心事务以及关键流程、信息化系统等需要相关优化调整的事项。</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（2）分析福海创开展加工贸易业务前后税费对比情况。</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（3）分析福海创开展加工贸易业务需要海关创新扶持事项。</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ascii="宋体" w:hAnsi="宋体" w:cs="华文中宋"/>
          <w:snapToGrid w:val="0"/>
          <w:color w:val="000000"/>
          <w:kern w:val="0"/>
          <w:sz w:val="24"/>
        </w:rPr>
      </w:pPr>
      <w:r>
        <w:rPr>
          <w:rFonts w:hint="eastAsia" w:ascii="宋体" w:hAnsi="宋体" w:cs="华文中宋"/>
          <w:snapToGrid w:val="0"/>
          <w:color w:val="000000"/>
          <w:kern w:val="0"/>
          <w:sz w:val="24"/>
        </w:rPr>
        <w:t>（4）结合以上分析编写《福海创加工贸易实施分析报告》。</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default"/>
          <w:sz w:val="24"/>
          <w:szCs w:val="24"/>
          <w:lang w:val="en-US" w:eastAsia="zh-CN"/>
        </w:rPr>
      </w:pPr>
      <w:r>
        <w:rPr>
          <w:rFonts w:hint="eastAsia"/>
          <w:sz w:val="24"/>
          <w:szCs w:val="24"/>
          <w:lang w:eastAsia="zh-CN"/>
        </w:rPr>
        <w:t>3.比选控制价：</w:t>
      </w:r>
      <w:r>
        <w:rPr>
          <w:rFonts w:hint="eastAsia"/>
          <w:sz w:val="24"/>
          <w:szCs w:val="24"/>
          <w:lang w:val="en-US" w:eastAsia="zh-CN"/>
        </w:rPr>
        <w:t>18万元（含税）</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sz w:val="24"/>
          <w:szCs w:val="24"/>
          <w:lang w:eastAsia="zh-CN"/>
        </w:rPr>
      </w:pPr>
      <w:r>
        <w:rPr>
          <w:rFonts w:hint="eastAsia"/>
          <w:sz w:val="24"/>
          <w:szCs w:val="24"/>
          <w:lang w:eastAsia="zh-CN"/>
        </w:rPr>
        <w:t>4.工期要求：</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514" w:firstLineChars="200"/>
        <w:textAlignment w:val="auto"/>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二、参选人资格要求</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ascii="宋体" w:hAnsi="宋体" w:cs="宋体"/>
          <w:kern w:val="0"/>
          <w:sz w:val="24"/>
        </w:rPr>
      </w:pPr>
      <w:r>
        <w:rPr>
          <w:rFonts w:hint="eastAsia" w:ascii="宋体" w:hAnsi="宋体" w:cs="宋体"/>
          <w:kern w:val="0"/>
          <w:sz w:val="24"/>
        </w:rPr>
        <w:t>1</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应是响应招标、参加投标竞争的中华人民共和国境内的企业法人，</w:t>
      </w:r>
      <w:r>
        <w:rPr>
          <w:rFonts w:hint="eastAsia" w:ascii="宋体" w:hAnsi="宋体" w:cs="宋体"/>
          <w:sz w:val="24"/>
        </w:rPr>
        <w:t>具有独立承担民事责任的能力，并具有独立签订合同的权力</w:t>
      </w:r>
      <w:r>
        <w:rPr>
          <w:rFonts w:hint="eastAsia" w:ascii="宋体" w:hAnsi="宋体" w:cs="宋体"/>
          <w:kern w:val="0"/>
          <w:sz w:val="24"/>
        </w:rPr>
        <w:t>；不得以挂靠形式投标，中</w:t>
      </w:r>
      <w:r>
        <w:rPr>
          <w:rFonts w:hint="eastAsia" w:cs="宋体"/>
          <w:kern w:val="0"/>
          <w:sz w:val="24"/>
          <w:lang w:val="en-US" w:eastAsia="zh-CN"/>
        </w:rPr>
        <w:t>选</w:t>
      </w:r>
      <w:r>
        <w:rPr>
          <w:rFonts w:hint="eastAsia" w:ascii="宋体" w:hAnsi="宋体" w:cs="宋体"/>
          <w:kern w:val="0"/>
          <w:sz w:val="24"/>
        </w:rPr>
        <w:t>后不得转包。</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kern w:val="0"/>
          <w:sz w:val="24"/>
          <w:lang w:eastAsia="zh-CN"/>
        </w:rPr>
      </w:pPr>
      <w:r>
        <w:rPr>
          <w:rFonts w:hint="eastAsia" w:ascii="宋体" w:hAnsi="宋体" w:cs="宋体"/>
          <w:kern w:val="0"/>
          <w:sz w:val="24"/>
        </w:rPr>
        <w:t>2</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曾经出版过加工贸易相关的专业著作（提供出版著作信息）</w:t>
      </w:r>
      <w:r>
        <w:rPr>
          <w:rFonts w:hint="eastAsia" w:cs="宋体"/>
          <w:kern w:val="0"/>
          <w:sz w:val="24"/>
          <w:lang w:eastAsia="zh-CN"/>
        </w:rPr>
        <w:t>。</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kern w:val="0"/>
          <w:sz w:val="24"/>
          <w:lang w:eastAsia="zh-CN"/>
        </w:rPr>
      </w:pPr>
      <w:r>
        <w:rPr>
          <w:rFonts w:hint="eastAsia" w:ascii="宋体" w:hAnsi="宋体" w:cs="宋体"/>
          <w:kern w:val="0"/>
          <w:sz w:val="24"/>
        </w:rPr>
        <w:t>3</w:t>
      </w:r>
      <w:r>
        <w:rPr>
          <w:rFonts w:hint="eastAsia" w:cs="宋体"/>
          <w:kern w:val="0"/>
          <w:sz w:val="24"/>
          <w:lang w:val="en-US" w:eastAsia="zh-CN"/>
        </w:rPr>
        <w:t>.参选人</w:t>
      </w:r>
      <w:r>
        <w:rPr>
          <w:rFonts w:hint="eastAsia" w:ascii="宋体" w:hAnsi="宋体" w:cs="宋体"/>
          <w:kern w:val="0"/>
          <w:sz w:val="24"/>
        </w:rPr>
        <w:t>曾经参加海关、地方政府与保税经济、加工贸易相关的课题研究、平台建设以及其他专项工作（提供项目合同）</w:t>
      </w:r>
      <w:r>
        <w:rPr>
          <w:rFonts w:hint="eastAsia" w:cs="宋体"/>
          <w:kern w:val="0"/>
          <w:sz w:val="24"/>
          <w:lang w:eastAsia="zh-CN"/>
        </w:rPr>
        <w:t>。</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kern w:val="0"/>
          <w:sz w:val="24"/>
          <w:lang w:eastAsia="zh-CN"/>
        </w:rPr>
      </w:pPr>
      <w:r>
        <w:rPr>
          <w:rFonts w:ascii="宋体" w:hAnsi="宋体" w:cs="宋体"/>
          <w:kern w:val="0"/>
          <w:sz w:val="24"/>
        </w:rPr>
        <w:t>4</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为加工贸易企业提供过专项咨询服务（提供合同）</w:t>
      </w:r>
      <w:r>
        <w:rPr>
          <w:rFonts w:hint="eastAsia" w:cs="宋体"/>
          <w:kern w:val="0"/>
          <w:sz w:val="24"/>
          <w:lang w:eastAsia="zh-CN"/>
        </w:rPr>
        <w:t>。</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参选人没有失信黑名单记录（以最高院失信被执行人系统发布信息为准）。</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与比选人无诉讼纠纷。</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textAlignment w:val="auto"/>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1.报名时间：20</w:t>
      </w:r>
      <w:r>
        <w:rPr>
          <w:rFonts w:hint="eastAsia"/>
          <w:color w:val="000000" w:themeColor="text1"/>
          <w:sz w:val="24"/>
          <w:szCs w:val="24"/>
          <w:lang w:val="en-US" w:eastAsia="zh-CN"/>
        </w:rPr>
        <w:t>22</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7</w:t>
      </w:r>
      <w:r>
        <w:rPr>
          <w:rFonts w:hint="eastAsia"/>
          <w:color w:val="000000" w:themeColor="text1"/>
          <w:sz w:val="24"/>
          <w:szCs w:val="24"/>
          <w:lang w:eastAsia="zh-CN"/>
        </w:rPr>
        <w:t>日至</w:t>
      </w:r>
      <w:r>
        <w:rPr>
          <w:rFonts w:hint="eastAsia"/>
          <w:color w:val="000000" w:themeColor="text1"/>
          <w:sz w:val="24"/>
          <w:szCs w:val="24"/>
          <w:lang w:val="en-US" w:eastAsia="zh-CN"/>
        </w:rPr>
        <w:t>16</w:t>
      </w:r>
      <w:r>
        <w:rPr>
          <w:rFonts w:hint="eastAsia"/>
          <w:color w:val="000000" w:themeColor="text1"/>
          <w:sz w:val="24"/>
          <w:szCs w:val="24"/>
          <w:lang w:eastAsia="zh-CN"/>
        </w:rPr>
        <w:t>日</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2.报名方式：参选人在报名时间内将报名文件发送至</w:t>
      </w:r>
      <w:r>
        <w:rPr>
          <w:rFonts w:hint="eastAsia"/>
          <w:color w:val="000000" w:themeColor="text1"/>
          <w:sz w:val="24"/>
          <w:szCs w:val="24"/>
          <w:lang w:val="en-US" w:eastAsia="zh-CN"/>
        </w:rPr>
        <w:t>邮箱xydai</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w:t>
      </w:r>
      <w:r>
        <w:rPr>
          <w:rFonts w:hint="eastAsia"/>
          <w:color w:val="000000" w:themeColor="text1"/>
          <w:sz w:val="24"/>
          <w:szCs w:val="24"/>
          <w:lang w:eastAsia="zh-CN"/>
        </w:rPr>
        <w:t>（</w:t>
      </w:r>
      <w:r>
        <w:rPr>
          <w:rFonts w:hint="eastAsia"/>
          <w:color w:val="000000" w:themeColor="text1"/>
          <w:sz w:val="24"/>
          <w:szCs w:val="24"/>
          <w:lang w:val="en-US" w:eastAsia="zh-CN"/>
        </w:rPr>
        <w:t>正反面并加盖单位公章</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3）资质文件</w:t>
      </w:r>
      <w:r>
        <w:rPr>
          <w:rFonts w:hint="eastAsia"/>
          <w:color w:val="000000" w:themeColor="text1"/>
          <w:sz w:val="24"/>
          <w:szCs w:val="24"/>
          <w:lang w:val="en-US" w:eastAsia="zh-CN"/>
        </w:rPr>
        <w:t>及相关业绩</w:t>
      </w:r>
      <w:r>
        <w:rPr>
          <w:rFonts w:hint="eastAsia"/>
          <w:color w:val="000000" w:themeColor="text1"/>
          <w:sz w:val="24"/>
          <w:szCs w:val="24"/>
          <w:lang w:eastAsia="zh-CN"/>
        </w:rPr>
        <w:t>（加盖单位公章的扫描件）。</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textAlignment w:val="auto"/>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1.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2. 参选文件递交截止时间（以送达时间为准）：</w:t>
      </w:r>
      <w:r>
        <w:rPr>
          <w:rFonts w:hint="eastAsia"/>
          <w:color w:val="000000" w:themeColor="text1"/>
          <w:sz w:val="24"/>
          <w:szCs w:val="24"/>
          <w:lang w:val="en-US" w:eastAsia="zh-CN"/>
        </w:rPr>
        <w:t>2022年9月17日12时止。</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3600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注明用途：福海创聚酯链团队加工贸易专项业务评估报告编制发包参选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keepNext w:val="0"/>
        <w:keepLines w:val="0"/>
        <w:pageBreakBefore w:val="0"/>
        <w:kinsoku/>
        <w:wordWrap/>
        <w:overflowPunct/>
        <w:topLinePunct w:val="0"/>
        <w:autoSpaceDE w:val="0"/>
        <w:autoSpaceDN w:val="0"/>
        <w:bidi w:val="0"/>
        <w:adjustRightInd/>
        <w:snapToGrid/>
        <w:spacing w:line="440" w:lineRule="exact"/>
        <w:ind w:right="0"/>
        <w:textAlignment w:val="auto"/>
        <w:rPr>
          <w:rFonts w:hint="eastAsia"/>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"mailto:xydai@fhcpec.com.cn" </w:instrText>
      </w:r>
      <w:r>
        <w:rPr>
          <w:rFonts w:hint="eastAsia"/>
          <w:color w:val="000000" w:themeColor="text1"/>
          <w:sz w:val="24"/>
          <w:szCs w:val="24"/>
          <w:lang w:val="en-US" w:eastAsia="zh-CN"/>
        </w:rPr>
        <w:fldChar w:fldCharType="separate"/>
      </w:r>
      <w:r>
        <w:rPr>
          <w:rStyle w:val="55"/>
          <w:rFonts w:hint="eastAsia"/>
          <w:color w:val="000000" w:themeColor="text1"/>
          <w:sz w:val="24"/>
          <w:szCs w:val="24"/>
          <w:lang w:val="en-US" w:eastAsia="zh-CN"/>
        </w:rPr>
        <w:t>xydai</w:t>
      </w:r>
      <w:r>
        <w:rPr>
          <w:rStyle w:val="55"/>
          <w:rFonts w:hint="eastAsia"/>
          <w:color w:val="000000" w:themeColor="text1"/>
          <w:sz w:val="24"/>
          <w:szCs w:val="24"/>
          <w:lang w:eastAsia="zh-CN"/>
        </w:rPr>
        <w:t>@fhcpec.com.cn</w:t>
      </w:r>
      <w:r>
        <w:rPr>
          <w:rFonts w:hint="eastAsia"/>
          <w:color w:val="000000" w:themeColor="text1"/>
          <w:sz w:val="24"/>
          <w:szCs w:val="24"/>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color w:val="000000" w:themeColor="text1"/>
          <w:sz w:val="24"/>
          <w:szCs w:val="24"/>
          <w:lang w:val="en-US" w:eastAsia="zh-CN"/>
        </w:rPr>
      </w:pPr>
      <w:r>
        <w:rPr>
          <w:rFonts w:hint="eastAsia"/>
          <w:color w:val="000000" w:themeColor="text1"/>
          <w:sz w:val="24"/>
          <w:szCs w:val="24"/>
          <w:lang w:val="en-US" w:eastAsia="zh-CN"/>
        </w:rPr>
        <w:t>技术联系人：</w:t>
      </w:r>
      <w:r>
        <w:rPr>
          <w:rFonts w:hint="eastAsia"/>
          <w:lang w:val="en-US" w:eastAsia="zh-CN"/>
        </w:rPr>
        <w:t>刘江川 电话：</w:t>
      </w:r>
      <w:r>
        <w:rPr>
          <w:rFonts w:hint="eastAsia" w:ascii="宋体" w:hAnsi="宋体" w:eastAsia="宋体" w:cs="宋体"/>
          <w:sz w:val="24"/>
          <w:szCs w:val="24"/>
        </w:rPr>
        <w:t>15860900793</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邮    编：363216</w:t>
      </w:r>
    </w:p>
    <w:p>
      <w:pPr>
        <w:spacing w:line="360" w:lineRule="auto"/>
        <w:ind w:firstLine="480" w:firstLineChars="200"/>
        <w:rPr>
          <w:rFonts w:hint="eastAsia"/>
          <w:color w:val="000000" w:themeColor="text1"/>
          <w:sz w:val="24"/>
          <w:szCs w:val="24"/>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firstLine="480" w:firstLineChars="20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福海创聚酯链团队加工贸易专项业务评估报告编制</w:t>
      </w:r>
      <w:r>
        <w:rPr>
          <w:rFonts w:hint="eastAsia"/>
          <w:lang w:eastAsia="zh-CN"/>
        </w:rPr>
        <w:t xml:space="preserve">    </w:t>
      </w:r>
    </w:p>
    <w:p>
      <w:pPr>
        <w:pStyle w:val="20"/>
        <w:spacing w:line="360" w:lineRule="auto"/>
        <w:ind w:right="121" w:firstLine="480" w:firstLineChars="200"/>
        <w:jc w:val="both"/>
        <w:rPr>
          <w:lang w:eastAsia="zh-CN"/>
        </w:rPr>
      </w:pPr>
      <w:r>
        <w:rPr>
          <w:rFonts w:hint="eastAsia"/>
          <w:lang w:eastAsia="zh-CN"/>
        </w:rPr>
        <w:t>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3.承包方式：固定总价包干</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.项目联系人</w:t>
      </w:r>
    </w:p>
    <w:p>
      <w:pPr>
        <w:pStyle w:val="20"/>
        <w:spacing w:line="360" w:lineRule="auto"/>
        <w:ind w:right="121" w:firstLine="720" w:firstLineChars="300"/>
        <w:jc w:val="both"/>
        <w:rPr>
          <w:lang w:eastAsia="zh-CN"/>
        </w:rPr>
      </w:pPr>
      <w:r>
        <w:rPr>
          <w:rFonts w:hint="eastAsia"/>
          <w:lang w:eastAsia="zh-CN"/>
        </w:rPr>
        <w:t>商务联系人：戴小玉  15259629857，</w:t>
      </w:r>
      <w:r>
        <w:rPr>
          <w:rFonts w:hint="eastAsia"/>
          <w:lang w:val="en-US" w:eastAsia="zh-CN"/>
        </w:rPr>
        <w:t>xydai</w:t>
      </w:r>
      <w:r>
        <w:rPr>
          <w:rFonts w:hint="eastAsia"/>
          <w:lang w:eastAsia="zh-CN"/>
        </w:rPr>
        <w:t>@</w:t>
      </w:r>
      <w:r>
        <w:rPr>
          <w:lang w:eastAsia="zh-CN"/>
        </w:rPr>
        <w:t>fhcpec.com.cn</w:t>
      </w:r>
    </w:p>
    <w:p>
      <w:pPr>
        <w:pStyle w:val="20"/>
        <w:spacing w:line="360" w:lineRule="auto"/>
        <w:ind w:right="121" w:firstLine="720" w:firstLineChars="300"/>
        <w:jc w:val="both"/>
        <w:rPr>
          <w:rFonts w:hint="eastAsia" w:eastAsia="宋体"/>
          <w:lang w:val="en-US" w:eastAsia="zh-CN"/>
        </w:rPr>
      </w:pPr>
      <w:r>
        <w:rPr>
          <w:rFonts w:hint="eastAsia"/>
          <w:lang w:eastAsia="zh-CN"/>
        </w:rPr>
        <w:t>技术联系人：</w:t>
      </w:r>
      <w:r>
        <w:rPr>
          <w:rFonts w:hint="eastAsia"/>
          <w:lang w:val="en-US" w:eastAsia="zh-CN"/>
        </w:rPr>
        <w:t>刘江川 电话：</w:t>
      </w:r>
      <w:r>
        <w:rPr>
          <w:rFonts w:hint="eastAsia" w:ascii="宋体" w:hAnsi="宋体" w:eastAsia="宋体" w:cs="宋体"/>
          <w:sz w:val="24"/>
          <w:szCs w:val="24"/>
        </w:rPr>
        <w:t>15860900793</w:t>
      </w:r>
    </w:p>
    <w:p>
      <w:pPr>
        <w:pStyle w:val="20"/>
        <w:spacing w:line="360" w:lineRule="auto"/>
        <w:ind w:right="121"/>
        <w:jc w:val="both"/>
        <w:rPr>
          <w:b/>
          <w:w w:val="95"/>
          <w:sz w:val="28"/>
          <w:lang w:eastAsia="zh-CN"/>
        </w:rPr>
      </w:pPr>
      <w:r>
        <w:rPr>
          <w:rFonts w:hint="eastAsia"/>
          <w:color w:val="FF0000"/>
          <w:lang w:eastAsia="zh-CN"/>
        </w:rPr>
        <w:t xml:space="preserve">  </w:t>
      </w:r>
      <w:r>
        <w:rPr>
          <w:rFonts w:hint="eastAsia"/>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ascii="宋体" w:hAnsi="宋体" w:cs="宋体"/>
          <w:kern w:val="0"/>
          <w:sz w:val="24"/>
        </w:rPr>
      </w:pPr>
      <w:r>
        <w:rPr>
          <w:rFonts w:hint="eastAsia" w:ascii="宋体" w:hAnsi="宋体" w:cs="宋体"/>
          <w:kern w:val="0"/>
          <w:sz w:val="24"/>
        </w:rPr>
        <w:t>1</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应是响应招标、参加投标竞争的中华人民共和国境内的企业法人，</w:t>
      </w:r>
      <w:r>
        <w:rPr>
          <w:rFonts w:hint="eastAsia" w:ascii="宋体" w:hAnsi="宋体" w:cs="宋体"/>
          <w:sz w:val="24"/>
        </w:rPr>
        <w:t>具有独立承担民事责任的能力，并具有独立签订合同的权力</w:t>
      </w:r>
      <w:r>
        <w:rPr>
          <w:rFonts w:hint="eastAsia" w:ascii="宋体" w:hAnsi="宋体" w:cs="宋体"/>
          <w:kern w:val="0"/>
          <w:sz w:val="24"/>
        </w:rPr>
        <w:t>；不得以挂靠形式投标，中</w:t>
      </w:r>
      <w:r>
        <w:rPr>
          <w:rFonts w:hint="eastAsia" w:cs="宋体"/>
          <w:kern w:val="0"/>
          <w:sz w:val="24"/>
          <w:lang w:val="en-US" w:eastAsia="zh-CN"/>
        </w:rPr>
        <w:t>选</w:t>
      </w:r>
      <w:r>
        <w:rPr>
          <w:rFonts w:hint="eastAsia" w:ascii="宋体" w:hAnsi="宋体" w:cs="宋体"/>
          <w:kern w:val="0"/>
          <w:sz w:val="24"/>
        </w:rPr>
        <w:t>后不得转包。</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kern w:val="0"/>
          <w:sz w:val="24"/>
          <w:lang w:eastAsia="zh-CN"/>
        </w:rPr>
      </w:pPr>
      <w:r>
        <w:rPr>
          <w:rFonts w:hint="eastAsia" w:ascii="宋体" w:hAnsi="宋体" w:cs="宋体"/>
          <w:kern w:val="0"/>
          <w:sz w:val="24"/>
        </w:rPr>
        <w:t>2</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曾经出版过加工贸易相关的专业著作（提供出版著作信息）</w:t>
      </w:r>
      <w:r>
        <w:rPr>
          <w:rFonts w:hint="eastAsia" w:cs="宋体"/>
          <w:kern w:val="0"/>
          <w:sz w:val="24"/>
          <w:lang w:eastAsia="zh-CN"/>
        </w:rPr>
        <w:t>。</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kern w:val="0"/>
          <w:sz w:val="24"/>
          <w:lang w:eastAsia="zh-CN"/>
        </w:rPr>
      </w:pPr>
      <w:r>
        <w:rPr>
          <w:rFonts w:hint="eastAsia" w:ascii="宋体" w:hAnsi="宋体" w:cs="宋体"/>
          <w:kern w:val="0"/>
          <w:sz w:val="24"/>
        </w:rPr>
        <w:t>3</w:t>
      </w:r>
      <w:r>
        <w:rPr>
          <w:rFonts w:hint="eastAsia" w:cs="宋体"/>
          <w:kern w:val="0"/>
          <w:sz w:val="24"/>
          <w:lang w:val="en-US" w:eastAsia="zh-CN"/>
        </w:rPr>
        <w:t>.参选人</w:t>
      </w:r>
      <w:r>
        <w:rPr>
          <w:rFonts w:hint="eastAsia" w:ascii="宋体" w:hAnsi="宋体" w:cs="宋体"/>
          <w:kern w:val="0"/>
          <w:sz w:val="24"/>
        </w:rPr>
        <w:t>曾经参加海关、地方政府与保税经济、加工贸易相关的课题研究、平台建设以及其他专项工作（提供项目合同）</w:t>
      </w:r>
      <w:r>
        <w:rPr>
          <w:rFonts w:hint="eastAsia" w:cs="宋体"/>
          <w:kern w:val="0"/>
          <w:sz w:val="24"/>
          <w:lang w:eastAsia="zh-CN"/>
        </w:rPr>
        <w:t>。</w:t>
      </w:r>
    </w:p>
    <w:p>
      <w:pPr>
        <w:keepNext w:val="0"/>
        <w:keepLines w:val="0"/>
        <w:pageBreakBefore w:val="0"/>
        <w:widowControl/>
        <w:shd w:val="clear" w:color="auto" w:fill="FEFEFE"/>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kern w:val="0"/>
          <w:sz w:val="24"/>
          <w:lang w:eastAsia="zh-CN"/>
        </w:rPr>
      </w:pPr>
      <w:r>
        <w:rPr>
          <w:rFonts w:ascii="宋体" w:hAnsi="宋体" w:cs="宋体"/>
          <w:kern w:val="0"/>
          <w:sz w:val="24"/>
        </w:rPr>
        <w:t>4</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为加工贸易企业提供过专项咨询服务（提供合同）</w:t>
      </w:r>
      <w:r>
        <w:rPr>
          <w:rFonts w:hint="eastAsia" w:cs="宋体"/>
          <w:kern w:val="0"/>
          <w:sz w:val="24"/>
          <w:lang w:eastAsia="zh-CN"/>
        </w:rPr>
        <w:t>。</w:t>
      </w:r>
    </w:p>
    <w:p>
      <w:pPr>
        <w:keepNext w:val="0"/>
        <w:keepLines w:val="0"/>
        <w:pageBreakBefore w:val="0"/>
        <w:tabs>
          <w:tab w:val="left" w:pos="709"/>
        </w:tabs>
        <w:kinsoku/>
        <w:wordWrap/>
        <w:overflowPunct/>
        <w:topLinePunct w:val="0"/>
        <w:autoSpaceDE w:val="0"/>
        <w:autoSpaceDN w:val="0"/>
        <w:bidi w:val="0"/>
        <w:adjustRightInd/>
        <w:snapToGrid/>
        <w:spacing w:line="440" w:lineRule="exact"/>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参选人没有失信黑名单记录（以最高院失信被执行人系统发布信息为准）。</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与比选人无诉讼纠纷。</w:t>
      </w:r>
    </w:p>
    <w:p>
      <w:pPr>
        <w:keepNext w:val="0"/>
        <w:keepLines w:val="0"/>
        <w:pageBreakBefore w:val="0"/>
        <w:widowControl w:val="0"/>
        <w:kinsoku/>
        <w:wordWrap/>
        <w:overflowPunct/>
        <w:topLinePunct w:val="0"/>
        <w:autoSpaceDE w:val="0"/>
        <w:autoSpaceDN w:val="0"/>
        <w:bidi w:val="0"/>
        <w:adjustRightInd/>
        <w:snapToGrid/>
        <w:spacing w:line="360" w:lineRule="auto"/>
        <w:ind w:firstLine="534" w:firstLineChars="200"/>
        <w:textAlignment w:val="auto"/>
        <w:rPr>
          <w:b/>
          <w:w w:val="95"/>
          <w:sz w:val="28"/>
          <w:lang w:eastAsia="zh-CN"/>
        </w:rPr>
      </w:pPr>
      <w:r>
        <w:rPr>
          <w:rFonts w:hint="eastAsia"/>
          <w:b/>
          <w:w w:val="95"/>
          <w:sz w:val="28"/>
          <w:lang w:val="en-US" w:eastAsia="zh-CN"/>
        </w:rPr>
        <w:t>七</w:t>
      </w:r>
      <w:r>
        <w:rPr>
          <w:b/>
          <w:w w:val="95"/>
          <w:sz w:val="28"/>
          <w:lang w:eastAsia="zh-CN"/>
        </w:rPr>
        <w:t>、参选文件的递交</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106"/>
        <w:textAlignment w:val="auto"/>
        <w:rPr>
          <w:lang w:eastAsia="zh-CN"/>
        </w:rPr>
      </w:pPr>
      <w:r>
        <w:rPr>
          <w:rFonts w:hint="eastAsia"/>
          <w:lang w:eastAsia="zh-CN"/>
        </w:rPr>
        <w:t xml:space="preserve">    </w:t>
      </w:r>
      <w:r>
        <w:rPr>
          <w:lang w:eastAsia="zh-CN"/>
        </w:rPr>
        <w:t>1.参选文件递交的截止时间</w:t>
      </w:r>
      <w:r>
        <w:rPr>
          <w:rFonts w:hint="eastAsia"/>
          <w:color w:val="000000" w:themeColor="text1"/>
          <w:lang w:eastAsia="zh-CN"/>
        </w:rPr>
        <w:t>：20</w:t>
      </w:r>
      <w:r>
        <w:rPr>
          <w:rFonts w:hint="eastAsia"/>
          <w:color w:val="000000" w:themeColor="text1"/>
          <w:lang w:val="en-US" w:eastAsia="zh-CN"/>
        </w:rPr>
        <w:t>22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2</w:t>
      </w:r>
      <w:r>
        <w:rPr>
          <w:rFonts w:hint="eastAsia"/>
          <w:color w:val="000000" w:themeColor="text1"/>
          <w:lang w:eastAsia="zh-CN"/>
        </w:rPr>
        <w:t>时0分。</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106"/>
        <w:textAlignment w:val="auto"/>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戴小玉</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15259629857</w:t>
      </w:r>
      <w:r>
        <w:rPr>
          <w:rFonts w:hint="eastAsia"/>
          <w:spacing w:val="-4"/>
          <w:lang w:eastAsia="zh-CN"/>
        </w:rPr>
        <w:t>。</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0" w:right="106"/>
        <w:textAlignment w:val="auto"/>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1.技术参选文件</w:t>
      </w:r>
    </w:p>
    <w:p>
      <w:pPr>
        <w:pStyle w:val="20"/>
        <w:spacing w:line="360" w:lineRule="auto"/>
        <w:ind w:right="121" w:firstLine="360" w:firstLineChars="150"/>
        <w:jc w:val="both"/>
        <w:rPr>
          <w:color w:val="000000" w:themeColor="text1"/>
          <w:lang w:eastAsia="zh-CN"/>
        </w:rPr>
      </w:pPr>
      <w:r>
        <w:rPr>
          <w:rFonts w:hint="eastAsia"/>
          <w:color w:val="000000" w:themeColor="text1"/>
          <w:lang w:eastAsia="zh-CN"/>
        </w:rPr>
        <w:t>（1）</w:t>
      </w:r>
      <w:r>
        <w:rPr>
          <w:color w:val="000000" w:themeColor="text1"/>
          <w:lang w:eastAsia="zh-CN"/>
        </w:rPr>
        <w:t>参选单位企业概况（企业简介、经营状况、近3年业绩）、营业执照、资质证书等。</w:t>
      </w:r>
    </w:p>
    <w:p>
      <w:pPr>
        <w:pStyle w:val="20"/>
        <w:spacing w:line="360" w:lineRule="auto"/>
        <w:ind w:right="121" w:firstLine="480" w:firstLineChars="200"/>
        <w:jc w:val="both"/>
        <w:rPr>
          <w:lang w:eastAsia="zh-CN"/>
        </w:rPr>
      </w:pPr>
      <w:r>
        <w:rPr>
          <w:rFonts w:hint="eastAsia"/>
          <w:lang w:eastAsia="zh-CN"/>
        </w:rPr>
        <w:t>2.商务参选文件</w:t>
      </w:r>
    </w:p>
    <w:p>
      <w:pPr>
        <w:pStyle w:val="20"/>
        <w:spacing w:line="360" w:lineRule="auto"/>
        <w:ind w:right="121" w:firstLine="480" w:firstLineChars="200"/>
        <w:jc w:val="both"/>
        <w:rPr>
          <w:lang w:eastAsia="zh-CN"/>
        </w:rPr>
      </w:pPr>
      <w:r>
        <w:rPr>
          <w:rFonts w:hint="eastAsia"/>
          <w:lang w:eastAsia="zh-CN"/>
        </w:rPr>
        <w:t>商务报价文件，见附件商务报价函格式, 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w:t>
      </w:r>
      <w:r>
        <w:rPr>
          <w:rFonts w:hint="eastAsia"/>
          <w:lang w:val="en-US" w:eastAsia="zh-CN"/>
        </w:rPr>
        <w:t>资质</w:t>
      </w:r>
      <w:r>
        <w:rPr>
          <w:rFonts w:hint="eastAsia"/>
          <w:lang w:eastAsia="zh-CN"/>
        </w:rPr>
        <w:t>文件进行评选，</w:t>
      </w:r>
      <w:r>
        <w:rPr>
          <w:rFonts w:hint="eastAsia"/>
          <w:lang w:val="en-US" w:eastAsia="zh-CN"/>
        </w:rPr>
        <w:t>资质</w:t>
      </w:r>
      <w:r>
        <w:rPr>
          <w:rFonts w:hint="eastAsia"/>
          <w:lang w:eastAsia="zh-CN"/>
        </w:rPr>
        <w:t>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w:t>
      </w:r>
      <w:r>
        <w:rPr>
          <w:b/>
          <w:bCs/>
          <w:lang w:eastAsia="zh-CN"/>
        </w:rPr>
        <w:t>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18</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spacing w:before="15" w:line="360" w:lineRule="auto"/>
        <w:ind w:firstLine="480" w:firstLineChars="200"/>
        <w:rPr>
          <w:rFonts w:hint="eastAsia" w:ascii="宋体" w:hAnsi="宋体" w:eastAsia="宋体" w:cs="宋体"/>
          <w:i w:val="0"/>
          <w:iCs w:val="0"/>
          <w:caps w:val="0"/>
          <w:color w:val="000000"/>
          <w:spacing w:val="0"/>
          <w:sz w:val="24"/>
          <w:szCs w:val="24"/>
          <w:shd w:val="clear" w:fill="FFFFFF"/>
        </w:rPr>
      </w:pPr>
      <w:r>
        <w:rPr>
          <w:rFonts w:hint="eastAsia" w:cs="宋体"/>
          <w:i w:val="0"/>
          <w:iCs w:val="0"/>
          <w:caps w:val="0"/>
          <w:color w:val="000000"/>
          <w:spacing w:val="0"/>
          <w:sz w:val="24"/>
          <w:szCs w:val="24"/>
          <w:shd w:val="clear" w:fill="FFFFFF"/>
          <w:lang w:val="en-US" w:eastAsia="zh-CN"/>
        </w:rPr>
        <w:t>本项目</w:t>
      </w:r>
      <w:r>
        <w:rPr>
          <w:rFonts w:hint="eastAsia" w:ascii="宋体" w:hAnsi="宋体" w:eastAsia="宋体" w:cs="宋体"/>
          <w:i w:val="0"/>
          <w:iCs w:val="0"/>
          <w:caps w:val="0"/>
          <w:color w:val="000000"/>
          <w:spacing w:val="0"/>
          <w:sz w:val="24"/>
          <w:szCs w:val="24"/>
          <w:shd w:val="clear" w:fill="FFFFFF"/>
        </w:rPr>
        <w:t>采用综合评选的方式，从商务和技术两部分进行综合评价。商务分与技术分的比例为</w:t>
      </w:r>
      <w:r>
        <w:rPr>
          <w:rFonts w:hint="eastAsia" w:cs="宋体"/>
          <w:i w:val="0"/>
          <w:iCs w:val="0"/>
          <w:caps w:val="0"/>
          <w:color w:val="000000"/>
          <w:spacing w:val="0"/>
          <w:sz w:val="24"/>
          <w:szCs w:val="24"/>
          <w:shd w:val="clear" w:fill="FFFFFF"/>
          <w:lang w:val="en-US" w:eastAsia="zh-CN"/>
        </w:rPr>
        <w:t>50</w:t>
      </w:r>
      <w:r>
        <w:rPr>
          <w:rFonts w:hint="eastAsia" w:ascii="宋体" w:hAnsi="宋体" w:eastAsia="宋体" w:cs="宋体"/>
          <w:i w:val="0"/>
          <w:iCs w:val="0"/>
          <w:caps w:val="0"/>
          <w:color w:val="000000"/>
          <w:spacing w:val="0"/>
          <w:sz w:val="24"/>
          <w:szCs w:val="24"/>
          <w:shd w:val="clear" w:fill="FFFFFF"/>
        </w:rPr>
        <w:t>：</w:t>
      </w:r>
      <w:r>
        <w:rPr>
          <w:rFonts w:hint="eastAsia" w:cs="宋体"/>
          <w:i w:val="0"/>
          <w:iCs w:val="0"/>
          <w:caps w:val="0"/>
          <w:color w:val="000000"/>
          <w:spacing w:val="0"/>
          <w:sz w:val="24"/>
          <w:szCs w:val="24"/>
          <w:shd w:val="clear" w:fill="FFFFFF"/>
          <w:lang w:val="en-US" w:eastAsia="zh-CN"/>
        </w:rPr>
        <w:t>50</w:t>
      </w:r>
      <w:r>
        <w:rPr>
          <w:rFonts w:hint="eastAsia" w:ascii="宋体" w:hAnsi="宋体" w:eastAsia="宋体" w:cs="宋体"/>
          <w:i w:val="0"/>
          <w:iCs w:val="0"/>
          <w:caps w:val="0"/>
          <w:color w:val="000000"/>
          <w:spacing w:val="0"/>
          <w:sz w:val="24"/>
          <w:szCs w:val="24"/>
          <w:shd w:val="clear" w:fill="FFFFFF"/>
        </w:rPr>
        <w:t>。综合得分最高者作为第一中选人。</w:t>
      </w:r>
    </w:p>
    <w:tbl>
      <w:tblPr>
        <w:tblStyle w:val="46"/>
        <w:tblW w:w="9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56"/>
        <w:gridCol w:w="851"/>
        <w:gridCol w:w="6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序号</w:t>
            </w:r>
          </w:p>
        </w:tc>
        <w:tc>
          <w:tcPr>
            <w:tcW w:w="1456"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评议内容</w:t>
            </w:r>
          </w:p>
        </w:tc>
        <w:tc>
          <w:tcPr>
            <w:tcW w:w="851" w:type="dxa"/>
            <w:shd w:val="clear" w:color="auto" w:fill="auto"/>
            <w:noWrap/>
            <w:vAlign w:val="center"/>
          </w:tcPr>
          <w:p>
            <w:pPr>
              <w:widowControl/>
              <w:spacing w:line="240" w:lineRule="auto"/>
              <w:ind w:firstLine="0"/>
              <w:jc w:val="center"/>
              <w:rPr>
                <w:rFonts w:ascii="宋体" w:hAnsi="宋体" w:cs="宋体"/>
                <w:sz w:val="21"/>
              </w:rPr>
            </w:pPr>
            <w:r>
              <w:rPr>
                <w:rFonts w:hint="eastAsia" w:ascii="宋体" w:hAnsi="宋体" w:cs="宋体"/>
                <w:sz w:val="21"/>
              </w:rPr>
              <w:t>分值</w:t>
            </w:r>
          </w:p>
        </w:tc>
        <w:tc>
          <w:tcPr>
            <w:tcW w:w="6897"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4" w:type="dxa"/>
            <w:shd w:val="clear" w:color="auto" w:fill="auto"/>
            <w:noWrap w:val="0"/>
            <w:vAlign w:val="center"/>
          </w:tcPr>
          <w:p>
            <w:pPr>
              <w:widowControl/>
              <w:spacing w:line="240" w:lineRule="auto"/>
              <w:ind w:firstLine="0" w:firstLineChars="0"/>
              <w:jc w:val="center"/>
              <w:rPr>
                <w:rFonts w:hint="eastAsia" w:ascii="宋体" w:hAnsi="宋体" w:eastAsia="宋体" w:cs="宋体"/>
                <w:sz w:val="21"/>
                <w:lang w:eastAsia="zh-CN"/>
              </w:rPr>
            </w:pPr>
            <w:r>
              <w:rPr>
                <w:rFonts w:hint="eastAsia" w:cs="宋体"/>
                <w:sz w:val="21"/>
                <w:lang w:val="en-US" w:eastAsia="zh-CN"/>
              </w:rPr>
              <w:t>一</w:t>
            </w:r>
          </w:p>
        </w:tc>
        <w:tc>
          <w:tcPr>
            <w:tcW w:w="9204" w:type="dxa"/>
            <w:gridSpan w:val="3"/>
            <w:shd w:val="clear" w:color="auto" w:fill="auto"/>
            <w:noWrap w:val="0"/>
            <w:vAlign w:val="center"/>
          </w:tcPr>
          <w:p>
            <w:pPr>
              <w:widowControl/>
              <w:spacing w:line="240" w:lineRule="auto"/>
              <w:ind w:firstLine="0" w:firstLineChars="0"/>
              <w:rPr>
                <w:rFonts w:hint="eastAsia" w:ascii="宋体" w:hAnsi="宋体" w:cs="宋体"/>
                <w:b/>
                <w:sz w:val="21"/>
              </w:rPr>
            </w:pPr>
            <w:r>
              <w:rPr>
                <w:rFonts w:hint="eastAsia" w:ascii="宋体" w:hAnsi="宋体" w:cs="宋体"/>
                <w:b/>
                <w:sz w:val="21"/>
              </w:rPr>
              <w:t>商务标（满分</w:t>
            </w:r>
            <w:r>
              <w:rPr>
                <w:rFonts w:hint="eastAsia" w:cs="宋体"/>
                <w:b/>
                <w:sz w:val="21"/>
                <w:lang w:val="en-US" w:eastAsia="zh-CN"/>
              </w:rPr>
              <w:t>50</w:t>
            </w:r>
            <w:r>
              <w:rPr>
                <w:rFonts w:hint="eastAsia" w:ascii="宋体" w:hAnsi="宋体" w:cs="宋体"/>
                <w:b/>
                <w:sz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4" w:type="dxa"/>
            <w:shd w:val="clear" w:color="auto" w:fill="auto"/>
            <w:noWrap w:val="0"/>
            <w:vAlign w:val="center"/>
          </w:tcPr>
          <w:p>
            <w:pPr>
              <w:widowControl/>
              <w:spacing w:line="240" w:lineRule="auto"/>
              <w:ind w:firstLine="0" w:firstLineChars="0"/>
              <w:jc w:val="center"/>
              <w:rPr>
                <w:rFonts w:hint="eastAsia" w:ascii="宋体" w:hAnsi="宋体" w:cs="宋体"/>
                <w:sz w:val="24"/>
                <w:szCs w:val="24"/>
              </w:rPr>
            </w:pPr>
            <w:r>
              <w:rPr>
                <w:rFonts w:hint="eastAsia" w:ascii="宋体" w:hAnsi="宋体" w:cs="宋体"/>
                <w:sz w:val="21"/>
              </w:rPr>
              <w:t>1</w:t>
            </w:r>
          </w:p>
        </w:tc>
        <w:tc>
          <w:tcPr>
            <w:tcW w:w="1456" w:type="dxa"/>
            <w:shd w:val="clear" w:color="auto" w:fill="auto"/>
            <w:noWrap w:val="0"/>
            <w:vAlign w:val="center"/>
          </w:tcPr>
          <w:p>
            <w:pPr>
              <w:tabs>
                <w:tab w:val="left" w:pos="426"/>
                <w:tab w:val="left" w:pos="540"/>
                <w:tab w:val="left" w:pos="993"/>
              </w:tabs>
              <w:jc w:val="center"/>
              <w:rPr>
                <w:rFonts w:hint="eastAsia" w:ascii="宋体" w:hAnsi="宋体" w:cs="宋体"/>
                <w:sz w:val="24"/>
                <w:szCs w:val="24"/>
              </w:rPr>
            </w:pPr>
            <w:r>
              <w:rPr>
                <w:rFonts w:ascii="仿宋" w:hAnsi="仿宋" w:eastAsia="仿宋"/>
                <w:color w:val="000000"/>
                <w:sz w:val="24"/>
              </w:rPr>
              <w:t>报价</w:t>
            </w:r>
          </w:p>
        </w:tc>
        <w:tc>
          <w:tcPr>
            <w:tcW w:w="851" w:type="dxa"/>
            <w:shd w:val="clear" w:color="auto" w:fill="auto"/>
            <w:noWrap w:val="0"/>
            <w:vAlign w:val="center"/>
          </w:tcPr>
          <w:p>
            <w:pPr>
              <w:tabs>
                <w:tab w:val="left" w:pos="426"/>
                <w:tab w:val="left" w:pos="540"/>
                <w:tab w:val="left" w:pos="993"/>
              </w:tabs>
              <w:jc w:val="center"/>
              <w:rPr>
                <w:rFonts w:hint="default" w:ascii="宋体" w:hAnsi="宋体" w:cs="宋体"/>
                <w:sz w:val="24"/>
                <w:szCs w:val="24"/>
                <w:lang w:val="en-US"/>
              </w:rPr>
            </w:pPr>
            <w:r>
              <w:rPr>
                <w:rFonts w:hint="eastAsia" w:ascii="仿宋" w:hAnsi="仿宋" w:eastAsia="仿宋"/>
                <w:sz w:val="24"/>
                <w:lang w:val="en-US" w:eastAsia="zh-CN"/>
              </w:rPr>
              <w:t>50</w:t>
            </w:r>
          </w:p>
        </w:tc>
        <w:tc>
          <w:tcPr>
            <w:tcW w:w="6897" w:type="dxa"/>
            <w:shd w:val="clear" w:color="auto" w:fill="auto"/>
            <w:noWrap w:val="0"/>
            <w:vAlign w:val="top"/>
          </w:tcPr>
          <w:p>
            <w:pPr>
              <w:tabs>
                <w:tab w:val="left" w:pos="426"/>
                <w:tab w:val="left" w:pos="540"/>
                <w:tab w:val="left" w:pos="993"/>
              </w:tabs>
              <w:rPr>
                <w:rFonts w:ascii="仿宋" w:hAnsi="仿宋" w:eastAsia="仿宋"/>
                <w:sz w:val="24"/>
              </w:rPr>
            </w:pPr>
            <w:r>
              <w:rPr>
                <w:rFonts w:ascii="仿宋" w:hAnsi="仿宋" w:eastAsia="仿宋"/>
                <w:sz w:val="24"/>
              </w:rPr>
              <w:t>投标价格得分=( F低/ Fn)×</w:t>
            </w:r>
            <w:r>
              <w:rPr>
                <w:rFonts w:hint="eastAsia" w:ascii="仿宋" w:hAnsi="仿宋" w:eastAsia="仿宋"/>
                <w:sz w:val="24"/>
                <w:lang w:val="en-US" w:eastAsia="zh-CN"/>
              </w:rPr>
              <w:t>5</w:t>
            </w:r>
            <w:r>
              <w:rPr>
                <w:rFonts w:hint="eastAsia" w:ascii="仿宋" w:hAnsi="仿宋" w:eastAsia="仿宋"/>
                <w:sz w:val="24"/>
              </w:rPr>
              <w:t>0</w:t>
            </w:r>
          </w:p>
          <w:p>
            <w:pPr>
              <w:tabs>
                <w:tab w:val="left" w:pos="426"/>
                <w:tab w:val="left" w:pos="540"/>
                <w:tab w:val="left" w:pos="993"/>
              </w:tabs>
              <w:rPr>
                <w:rFonts w:ascii="仿宋" w:hAnsi="仿宋" w:eastAsia="仿宋"/>
                <w:sz w:val="24"/>
              </w:rPr>
            </w:pPr>
            <w:r>
              <w:rPr>
                <w:rFonts w:ascii="仿宋" w:hAnsi="仿宋" w:eastAsia="仿宋"/>
                <w:sz w:val="24"/>
              </w:rPr>
              <w:t>式中：</w:t>
            </w:r>
            <w:r>
              <w:rPr>
                <w:rFonts w:hint="eastAsia" w:ascii="仿宋" w:hAnsi="仿宋" w:eastAsia="仿宋" w:cs="宋体"/>
                <w:sz w:val="24"/>
              </w:rPr>
              <w:t>①</w:t>
            </w:r>
            <w:r>
              <w:rPr>
                <w:rFonts w:ascii="仿宋" w:hAnsi="仿宋" w:eastAsia="仿宋"/>
                <w:sz w:val="24"/>
              </w:rPr>
              <w:t>F低为评标基准价=进入报价部分评分的各合格投标人中最低的报价评标价。</w:t>
            </w:r>
          </w:p>
          <w:p>
            <w:pPr>
              <w:tabs>
                <w:tab w:val="left" w:pos="426"/>
                <w:tab w:val="left" w:pos="540"/>
                <w:tab w:val="left" w:pos="993"/>
              </w:tabs>
              <w:rPr>
                <w:rFonts w:hint="eastAsia" w:ascii="宋体" w:hAnsi="宋体" w:cs="宋体"/>
                <w:sz w:val="24"/>
                <w:szCs w:val="24"/>
              </w:rPr>
            </w:pPr>
            <w:r>
              <w:rPr>
                <w:rFonts w:hint="eastAsia" w:ascii="仿宋" w:hAnsi="仿宋" w:eastAsia="仿宋" w:cs="宋体"/>
                <w:sz w:val="24"/>
              </w:rPr>
              <w:t>②</w:t>
            </w:r>
            <w:r>
              <w:rPr>
                <w:rFonts w:ascii="仿宋" w:hAnsi="仿宋" w:eastAsia="仿宋"/>
                <w:sz w:val="24"/>
              </w:rPr>
              <w:t>Fn为进入报价部分评分的各合格投标人的报价评标价。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4" w:type="dxa"/>
            <w:shd w:val="clear" w:color="auto" w:fill="auto"/>
            <w:noWrap w:val="0"/>
            <w:vAlign w:val="center"/>
          </w:tcPr>
          <w:p>
            <w:pPr>
              <w:widowControl/>
              <w:spacing w:line="240" w:lineRule="auto"/>
              <w:ind w:firstLine="0"/>
              <w:jc w:val="center"/>
              <w:rPr>
                <w:rFonts w:hint="eastAsia" w:ascii="宋体" w:hAnsi="宋体" w:eastAsia="宋体" w:cs="宋体"/>
                <w:sz w:val="21"/>
                <w:lang w:eastAsia="zh-CN"/>
              </w:rPr>
            </w:pPr>
            <w:r>
              <w:rPr>
                <w:rFonts w:hint="eastAsia" w:cs="宋体"/>
                <w:sz w:val="21"/>
                <w:lang w:val="en-US" w:eastAsia="zh-CN"/>
              </w:rPr>
              <w:t>二</w:t>
            </w:r>
          </w:p>
        </w:tc>
        <w:tc>
          <w:tcPr>
            <w:tcW w:w="9204" w:type="dxa"/>
            <w:gridSpan w:val="3"/>
            <w:shd w:val="clear" w:color="auto" w:fill="auto"/>
            <w:noWrap w:val="0"/>
            <w:vAlign w:val="center"/>
          </w:tcPr>
          <w:p>
            <w:pPr>
              <w:widowControl/>
              <w:spacing w:line="240" w:lineRule="auto"/>
              <w:ind w:firstLine="0"/>
              <w:rPr>
                <w:rFonts w:ascii="宋体" w:hAnsi="宋体" w:cs="宋体"/>
                <w:b/>
                <w:sz w:val="21"/>
              </w:rPr>
            </w:pPr>
            <w:r>
              <w:rPr>
                <w:rFonts w:hint="eastAsia" w:ascii="宋体" w:hAnsi="宋体" w:cs="宋体"/>
                <w:b/>
                <w:sz w:val="21"/>
              </w:rPr>
              <w:t>技术标（满分</w:t>
            </w:r>
            <w:r>
              <w:rPr>
                <w:rFonts w:hint="eastAsia" w:cs="宋体"/>
                <w:b/>
                <w:sz w:val="21"/>
                <w:lang w:val="en-US" w:eastAsia="zh-CN"/>
              </w:rPr>
              <w:t>50</w:t>
            </w:r>
            <w:r>
              <w:rPr>
                <w:rFonts w:hint="eastAsia" w:ascii="宋体" w:hAnsi="宋体" w:cs="宋体"/>
                <w:b/>
                <w:sz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4"/>
                <w:szCs w:val="24"/>
              </w:rPr>
            </w:pPr>
            <w:r>
              <w:rPr>
                <w:rFonts w:hint="eastAsia" w:ascii="宋体" w:hAnsi="宋体" w:cs="宋体"/>
                <w:sz w:val="24"/>
                <w:szCs w:val="24"/>
              </w:rPr>
              <w:t>1</w:t>
            </w:r>
          </w:p>
        </w:tc>
        <w:tc>
          <w:tcPr>
            <w:tcW w:w="1456" w:type="dxa"/>
            <w:shd w:val="clear" w:color="auto" w:fill="auto"/>
            <w:noWrap w:val="0"/>
            <w:vAlign w:val="center"/>
          </w:tcPr>
          <w:p>
            <w:pPr>
              <w:tabs>
                <w:tab w:val="left" w:pos="426"/>
                <w:tab w:val="left" w:pos="540"/>
                <w:tab w:val="left" w:pos="993"/>
              </w:tabs>
              <w:jc w:val="both"/>
              <w:rPr>
                <w:rFonts w:hint="eastAsia" w:ascii="仿宋" w:hAnsi="仿宋" w:eastAsia="仿宋"/>
                <w:sz w:val="24"/>
              </w:rPr>
            </w:pPr>
            <w:r>
              <w:rPr>
                <w:rFonts w:hint="eastAsia" w:ascii="仿宋" w:hAnsi="仿宋" w:eastAsia="仿宋"/>
                <w:sz w:val="24"/>
              </w:rPr>
              <w:t>专业著作</w:t>
            </w:r>
          </w:p>
        </w:tc>
        <w:tc>
          <w:tcPr>
            <w:tcW w:w="851" w:type="dxa"/>
            <w:shd w:val="clear" w:color="auto" w:fill="auto"/>
            <w:noWrap/>
            <w:vAlign w:val="center"/>
          </w:tcPr>
          <w:p>
            <w:pPr>
              <w:tabs>
                <w:tab w:val="left" w:pos="426"/>
                <w:tab w:val="left" w:pos="540"/>
                <w:tab w:val="left" w:pos="993"/>
              </w:tabs>
              <w:jc w:val="center"/>
              <w:rPr>
                <w:rFonts w:hint="default" w:ascii="仿宋" w:hAnsi="仿宋" w:eastAsia="仿宋"/>
                <w:sz w:val="24"/>
                <w:lang w:val="en-US" w:eastAsia="zh-CN"/>
              </w:rPr>
            </w:pPr>
            <w:r>
              <w:rPr>
                <w:rFonts w:hint="eastAsia" w:ascii="仿宋" w:hAnsi="仿宋" w:eastAsia="仿宋"/>
                <w:sz w:val="24"/>
              </w:rPr>
              <w:t>20</w:t>
            </w:r>
          </w:p>
        </w:tc>
        <w:tc>
          <w:tcPr>
            <w:tcW w:w="6897" w:type="dxa"/>
            <w:shd w:val="clear" w:color="auto" w:fill="auto"/>
            <w:noWrap w:val="0"/>
            <w:vAlign w:val="center"/>
          </w:tcPr>
          <w:p>
            <w:pPr>
              <w:tabs>
                <w:tab w:val="left" w:pos="426"/>
                <w:tab w:val="left" w:pos="540"/>
                <w:tab w:val="left" w:pos="993"/>
              </w:tabs>
              <w:jc w:val="both"/>
              <w:rPr>
                <w:rFonts w:hint="eastAsia" w:ascii="仿宋" w:hAnsi="仿宋" w:eastAsia="仿宋"/>
                <w:sz w:val="24"/>
              </w:rPr>
            </w:pPr>
            <w:r>
              <w:rPr>
                <w:rFonts w:hint="eastAsia" w:ascii="仿宋" w:hAnsi="仿宋" w:eastAsia="仿宋"/>
                <w:sz w:val="24"/>
              </w:rPr>
              <w:t>曾经出版过加工贸易相关的专业著作（提供出版著作信息），每拥有1本著作得5分，以此累计，最高20分。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shd w:val="clear" w:color="auto" w:fill="auto"/>
            <w:noWrap w:val="0"/>
            <w:vAlign w:val="center"/>
          </w:tcPr>
          <w:p>
            <w:pPr>
              <w:widowControl/>
              <w:spacing w:line="240" w:lineRule="auto"/>
              <w:ind w:firstLine="0"/>
              <w:jc w:val="center"/>
              <w:rPr>
                <w:rFonts w:hint="eastAsia" w:ascii="宋体" w:hAnsi="宋体" w:cs="宋体"/>
                <w:sz w:val="24"/>
                <w:szCs w:val="24"/>
              </w:rPr>
            </w:pPr>
            <w:r>
              <w:rPr>
                <w:rFonts w:hint="eastAsia" w:ascii="宋体" w:hAnsi="宋体" w:cs="宋体"/>
                <w:sz w:val="24"/>
                <w:szCs w:val="24"/>
              </w:rPr>
              <w:t>2</w:t>
            </w:r>
          </w:p>
        </w:tc>
        <w:tc>
          <w:tcPr>
            <w:tcW w:w="1456" w:type="dxa"/>
            <w:shd w:val="clear" w:color="auto" w:fill="auto"/>
            <w:noWrap w:val="0"/>
            <w:vAlign w:val="center"/>
          </w:tcPr>
          <w:p>
            <w:pPr>
              <w:tabs>
                <w:tab w:val="left" w:pos="426"/>
                <w:tab w:val="left" w:pos="540"/>
                <w:tab w:val="left" w:pos="993"/>
              </w:tabs>
              <w:jc w:val="both"/>
              <w:rPr>
                <w:rFonts w:hint="default" w:ascii="仿宋" w:hAnsi="仿宋" w:eastAsia="仿宋"/>
                <w:sz w:val="24"/>
                <w:lang w:val="en-US" w:eastAsia="zh-CN"/>
              </w:rPr>
            </w:pPr>
            <w:r>
              <w:rPr>
                <w:rFonts w:hint="eastAsia" w:ascii="仿宋" w:hAnsi="仿宋" w:eastAsia="仿宋"/>
                <w:sz w:val="24"/>
              </w:rPr>
              <w:t>课题研究、平台建设</w:t>
            </w:r>
          </w:p>
        </w:tc>
        <w:tc>
          <w:tcPr>
            <w:tcW w:w="851" w:type="dxa"/>
            <w:shd w:val="clear" w:color="auto" w:fill="auto"/>
            <w:noWrap/>
            <w:vAlign w:val="center"/>
          </w:tcPr>
          <w:p>
            <w:pPr>
              <w:tabs>
                <w:tab w:val="left" w:pos="426"/>
                <w:tab w:val="left" w:pos="540"/>
                <w:tab w:val="left" w:pos="993"/>
              </w:tabs>
              <w:jc w:val="center"/>
              <w:rPr>
                <w:rFonts w:hint="default" w:ascii="仿宋" w:hAnsi="仿宋" w:eastAsia="仿宋"/>
                <w:sz w:val="24"/>
                <w:lang w:val="en-US" w:eastAsia="zh-CN"/>
              </w:rPr>
            </w:pPr>
            <w:r>
              <w:rPr>
                <w:rFonts w:hint="eastAsia" w:ascii="仿宋" w:hAnsi="仿宋" w:eastAsia="仿宋"/>
                <w:sz w:val="24"/>
              </w:rPr>
              <w:t>20</w:t>
            </w:r>
          </w:p>
        </w:tc>
        <w:tc>
          <w:tcPr>
            <w:tcW w:w="6897" w:type="dxa"/>
            <w:shd w:val="clear" w:color="auto" w:fill="auto"/>
            <w:noWrap w:val="0"/>
            <w:vAlign w:val="center"/>
          </w:tcPr>
          <w:p>
            <w:pPr>
              <w:tabs>
                <w:tab w:val="left" w:pos="426"/>
                <w:tab w:val="left" w:pos="540"/>
                <w:tab w:val="left" w:pos="993"/>
              </w:tabs>
              <w:jc w:val="both"/>
              <w:rPr>
                <w:rFonts w:hint="eastAsia" w:ascii="仿宋" w:hAnsi="仿宋" w:eastAsia="仿宋"/>
                <w:sz w:val="24"/>
                <w:lang w:eastAsia="zh-CN"/>
              </w:rPr>
            </w:pPr>
            <w:r>
              <w:rPr>
                <w:rFonts w:hint="eastAsia" w:ascii="仿宋" w:hAnsi="仿宋" w:eastAsia="仿宋"/>
                <w:sz w:val="24"/>
                <w:lang w:eastAsia="zh-CN"/>
              </w:rPr>
              <w:t>曾经参加海关、地方政府与保税经济、加工贸易相关的课题研究、平台建设（提供项目合同）；每提供一份项目合同得5分，以此累计，最高20分。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3</w:t>
            </w:r>
          </w:p>
        </w:tc>
        <w:tc>
          <w:tcPr>
            <w:tcW w:w="1456" w:type="dxa"/>
            <w:shd w:val="clear" w:color="auto" w:fill="auto"/>
            <w:noWrap w:val="0"/>
            <w:vAlign w:val="center"/>
          </w:tcPr>
          <w:p>
            <w:pPr>
              <w:tabs>
                <w:tab w:val="left" w:pos="426"/>
                <w:tab w:val="left" w:pos="540"/>
                <w:tab w:val="left" w:pos="993"/>
              </w:tabs>
              <w:jc w:val="both"/>
              <w:rPr>
                <w:rFonts w:hint="default" w:ascii="仿宋" w:hAnsi="仿宋" w:eastAsia="仿宋"/>
                <w:sz w:val="24"/>
                <w:lang w:val="en-US" w:eastAsia="zh-CN"/>
              </w:rPr>
            </w:pPr>
            <w:r>
              <w:rPr>
                <w:rFonts w:hint="eastAsia" w:ascii="仿宋" w:hAnsi="仿宋" w:eastAsia="仿宋"/>
                <w:sz w:val="24"/>
                <w:lang w:eastAsia="zh-CN"/>
              </w:rPr>
              <w:t>专项咨询服务</w:t>
            </w:r>
          </w:p>
        </w:tc>
        <w:tc>
          <w:tcPr>
            <w:tcW w:w="851" w:type="dxa"/>
            <w:shd w:val="clear" w:color="auto" w:fill="auto"/>
            <w:noWrap/>
            <w:vAlign w:val="center"/>
          </w:tcPr>
          <w:p>
            <w:pPr>
              <w:tabs>
                <w:tab w:val="left" w:pos="426"/>
                <w:tab w:val="left" w:pos="540"/>
                <w:tab w:val="left" w:pos="993"/>
              </w:tabs>
              <w:jc w:val="center"/>
              <w:rPr>
                <w:rFonts w:hint="eastAsia" w:ascii="仿宋" w:hAnsi="仿宋" w:eastAsia="仿宋"/>
                <w:sz w:val="24"/>
                <w:lang w:val="en-US" w:eastAsia="zh-CN"/>
              </w:rPr>
            </w:pPr>
            <w:r>
              <w:rPr>
                <w:rFonts w:hint="eastAsia" w:ascii="仿宋" w:hAnsi="仿宋" w:eastAsia="仿宋"/>
                <w:sz w:val="24"/>
                <w:lang w:eastAsia="zh-CN"/>
              </w:rPr>
              <w:t>10</w:t>
            </w:r>
          </w:p>
        </w:tc>
        <w:tc>
          <w:tcPr>
            <w:tcW w:w="6897" w:type="dxa"/>
            <w:shd w:val="clear" w:color="auto" w:fill="auto"/>
            <w:noWrap w:val="0"/>
            <w:vAlign w:val="center"/>
          </w:tcPr>
          <w:p>
            <w:pPr>
              <w:tabs>
                <w:tab w:val="left" w:pos="426"/>
                <w:tab w:val="left" w:pos="540"/>
                <w:tab w:val="left" w:pos="993"/>
              </w:tabs>
              <w:jc w:val="both"/>
              <w:rPr>
                <w:rFonts w:hint="eastAsia" w:ascii="仿宋" w:hAnsi="仿宋" w:eastAsia="仿宋"/>
                <w:sz w:val="24"/>
                <w:lang w:eastAsia="zh-CN"/>
              </w:rPr>
            </w:pPr>
            <w:r>
              <w:rPr>
                <w:rFonts w:hint="eastAsia" w:ascii="仿宋" w:hAnsi="仿宋" w:eastAsia="仿宋"/>
                <w:sz w:val="24"/>
                <w:lang w:eastAsia="zh-CN"/>
              </w:rPr>
              <w:t>为加工贸易企业提供过专项咨询服务（提供合同），每提供一份专项咨询服务合同得5分，以此累计，最高10分。</w:t>
            </w:r>
          </w:p>
        </w:tc>
      </w:tr>
    </w:tbl>
    <w:p>
      <w:pPr>
        <w:pStyle w:val="2"/>
        <w:rPr>
          <w:rFonts w:hint="eastAsia"/>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技术咨询服务合同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福建福海创石油化工有限公司</w:t>
      </w:r>
    </w:p>
    <w:p>
      <w:pPr>
        <w:jc w:val="center"/>
        <w:rPr>
          <w:b/>
          <w:sz w:val="44"/>
          <w:szCs w:val="44"/>
          <w:lang w:eastAsia="zh-CN"/>
        </w:rPr>
      </w:pPr>
    </w:p>
    <w:p>
      <w:pPr>
        <w:jc w:val="center"/>
        <w:rPr>
          <w:b/>
          <w:color w:val="000000"/>
          <w:sz w:val="44"/>
          <w:szCs w:val="44"/>
          <w:lang w:eastAsia="zh-CN"/>
        </w:rPr>
      </w:pPr>
    </w:p>
    <w:p>
      <w:pPr>
        <w:pStyle w:val="2"/>
      </w:pPr>
    </w:p>
    <w:p>
      <w:pPr>
        <w:spacing w:line="480" w:lineRule="exact"/>
        <w:jc w:val="center"/>
        <w:rPr>
          <w:b/>
          <w:color w:val="000000"/>
          <w:sz w:val="44"/>
          <w:szCs w:val="44"/>
          <w:lang w:eastAsia="zh-CN"/>
        </w:rPr>
      </w:pPr>
      <w:r>
        <w:rPr>
          <w:rFonts w:hint="eastAsia"/>
          <w:b/>
          <w:color w:val="000000"/>
          <w:sz w:val="44"/>
          <w:szCs w:val="44"/>
          <w:lang w:val="en-US" w:eastAsia="zh-CN"/>
        </w:rPr>
        <w:t>福海创聚酯链团队加工贸易专项业务评估报告编制</w:t>
      </w:r>
      <w:r>
        <w:rPr>
          <w:b/>
          <w:color w:val="000000"/>
          <w:sz w:val="44"/>
          <w:szCs w:val="44"/>
          <w:lang w:eastAsia="zh-CN"/>
        </w:rPr>
        <w:t>技术咨询服务合同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rPr>
          <w:b/>
          <w:sz w:val="30"/>
          <w:lang w:eastAsia="zh-CN"/>
        </w:rPr>
      </w:pPr>
    </w:p>
    <w:p>
      <w:pPr>
        <w:ind w:firstLine="960" w:firstLineChars="300"/>
        <w:rPr>
          <w:rFonts w:hint="eastAsia"/>
          <w:sz w:val="32"/>
          <w:szCs w:val="32"/>
          <w:lang w:eastAsia="zh-CN"/>
        </w:rPr>
      </w:pPr>
      <w:r>
        <w:rPr>
          <w:rFonts w:hint="eastAsia"/>
          <w:sz w:val="32"/>
          <w:szCs w:val="32"/>
          <w:lang w:eastAsia="zh-CN"/>
        </w:rPr>
        <w:t>委托方：</w:t>
      </w:r>
      <w:r>
        <w:rPr>
          <w:rFonts w:hint="eastAsia"/>
          <w:sz w:val="32"/>
          <w:szCs w:val="32"/>
          <w:lang w:val="en-US" w:eastAsia="zh-CN"/>
        </w:rPr>
        <w:t>福建福海创石油化工</w:t>
      </w:r>
      <w:r>
        <w:rPr>
          <w:rFonts w:hint="eastAsia"/>
          <w:sz w:val="32"/>
          <w:szCs w:val="32"/>
          <w:lang w:eastAsia="zh-CN"/>
        </w:rPr>
        <w:t xml:space="preserve">有限公司 </w:t>
      </w:r>
    </w:p>
    <w:p>
      <w:pPr>
        <w:ind w:firstLine="960" w:firstLineChars="300"/>
        <w:rPr>
          <w:rFonts w:hint="default"/>
          <w:sz w:val="32"/>
          <w:szCs w:val="32"/>
          <w:lang w:val="en-US" w:eastAsia="zh-CN"/>
        </w:rPr>
      </w:pPr>
      <w:r>
        <w:rPr>
          <w:rFonts w:hint="eastAsia"/>
          <w:sz w:val="32"/>
          <w:szCs w:val="32"/>
          <w:lang w:val="en-US" w:eastAsia="zh-CN"/>
        </w:rPr>
        <w:t xml:space="preserve">        </w:t>
      </w:r>
    </w:p>
    <w:p>
      <w:pPr>
        <w:ind w:firstLine="960" w:firstLineChars="300"/>
        <w:rPr>
          <w:sz w:val="32"/>
          <w:szCs w:val="32"/>
          <w:lang w:eastAsia="zh-CN"/>
        </w:rPr>
      </w:pPr>
      <w:r>
        <w:rPr>
          <w:rFonts w:hint="eastAsia"/>
          <w:sz w:val="32"/>
          <w:szCs w:val="32"/>
          <w:lang w:eastAsia="zh-CN"/>
        </w:rPr>
        <w:t xml:space="preserve">受托方：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tabs>
          <w:tab w:val="left" w:pos="2130"/>
          <w:tab w:val="center" w:pos="4535"/>
        </w:tabs>
        <w:jc w:val="center"/>
        <w:rPr>
          <w:b/>
          <w:sz w:val="30"/>
          <w:szCs w:val="30"/>
          <w:lang w:eastAsia="zh-CN"/>
        </w:rPr>
      </w:pPr>
    </w:p>
    <w:p>
      <w:pPr>
        <w:spacing w:line="360" w:lineRule="auto"/>
        <w:rPr>
          <w:rFonts w:hAnsi="宋体" w:cs="Courier New"/>
          <w:lang w:eastAsia="zh-CN"/>
        </w:rPr>
      </w:pPr>
      <w:r>
        <w:rPr>
          <w:b/>
          <w:sz w:val="30"/>
          <w:szCs w:val="30"/>
          <w:lang w:eastAsia="zh-CN"/>
        </w:rPr>
        <w:br w:type="page"/>
      </w:r>
      <w:r>
        <w:rPr>
          <w:rFonts w:hint="eastAsia" w:ascii="宋体" w:hAnsi="宋体" w:eastAsia="宋体" w:cs="Courier New"/>
          <w:sz w:val="22"/>
          <w:szCs w:val="21"/>
          <w:lang w:val="en-US" w:eastAsia="zh-CN" w:bidi="ar-SA"/>
        </w:rPr>
        <w:t>委托方（甲方）：</w:t>
      </w:r>
      <w:r>
        <w:rPr>
          <w:rFonts w:hint="eastAsia" w:hAnsi="宋体" w:cs="Courier New"/>
          <w:lang w:val="en-US" w:eastAsia="zh-CN"/>
        </w:rPr>
        <w:t>福建福海创石油化工有限公司</w:t>
      </w:r>
      <w:r>
        <w:rPr>
          <w:rFonts w:hint="eastAsia" w:hAnsi="宋体" w:cs="Courier New"/>
          <w:lang w:eastAsia="zh-CN"/>
        </w:rPr>
        <w:t xml:space="preserve">        </w:t>
      </w:r>
      <w:r>
        <w:rPr>
          <w:rFonts w:hint="eastAsia" w:hAnsi="宋体" w:cs="Courier New"/>
          <w:lang w:val="en-US" w:eastAsia="zh-CN"/>
        </w:rPr>
        <w:t xml:space="preserve">             </w:t>
      </w:r>
    </w:p>
    <w:p>
      <w:pPr>
        <w:pStyle w:val="25"/>
        <w:spacing w:line="400" w:lineRule="exact"/>
        <w:ind w:left="5940" w:hanging="5940" w:hangingChars="2700"/>
        <w:rPr>
          <w:rFonts w:hAnsi="宋体" w:cs="Courier New"/>
          <w:lang w:eastAsia="zh-CN"/>
        </w:rPr>
      </w:pPr>
      <w:r>
        <w:rPr>
          <w:rFonts w:hint="eastAsia" w:hAnsi="宋体" w:cs="Courier New"/>
          <w:lang w:eastAsia="zh-CN"/>
        </w:rPr>
        <w:t>地</w:t>
      </w:r>
      <w:r>
        <w:rPr>
          <w:rFonts w:hAnsi="宋体" w:cs="Courier New"/>
          <w:lang w:eastAsia="zh-CN"/>
        </w:rPr>
        <w:t xml:space="preserve">  </w:t>
      </w:r>
      <w:r>
        <w:rPr>
          <w:rFonts w:hint="eastAsia" w:hAnsi="宋体" w:cs="Courier New"/>
          <w:lang w:eastAsia="zh-CN"/>
        </w:rPr>
        <w:t>址：</w:t>
      </w:r>
      <w:r>
        <w:rPr>
          <w:rFonts w:hint="eastAsia" w:hAnsi="宋体" w:cs="Courier New"/>
          <w:lang w:val="en-US" w:eastAsia="zh-CN"/>
        </w:rPr>
        <w:t xml:space="preserve"> </w:t>
      </w:r>
      <w:r>
        <w:rPr>
          <w:rFonts w:hint="eastAsia" w:hAnsi="宋体" w:cs="Courier New"/>
          <w:lang w:eastAsia="zh-CN"/>
        </w:rPr>
        <w:t xml:space="preserve">              </w:t>
      </w:r>
      <w:r>
        <w:rPr>
          <w:rFonts w:hint="eastAsia" w:hAnsi="宋体" w:cs="Courier New"/>
          <w:lang w:val="en-US" w:eastAsia="zh-CN"/>
        </w:rPr>
        <w:t xml:space="preserve">         </w:t>
      </w:r>
    </w:p>
    <w:p>
      <w:pPr>
        <w:pStyle w:val="25"/>
        <w:spacing w:line="400" w:lineRule="exact"/>
        <w:rPr>
          <w:rFonts w:hAnsi="宋体" w:cs="Courier New"/>
          <w:lang w:eastAsia="zh-CN"/>
        </w:rPr>
      </w:pPr>
      <w:r>
        <w:rPr>
          <w:rFonts w:hint="eastAsia" w:hAnsi="宋体" w:cs="Courier New"/>
          <w:lang w:eastAsia="zh-CN"/>
        </w:rPr>
        <w:t>开户行：</w:t>
      </w:r>
    </w:p>
    <w:p>
      <w:pPr>
        <w:pStyle w:val="25"/>
        <w:spacing w:line="400" w:lineRule="exact"/>
        <w:rPr>
          <w:rFonts w:hAnsi="宋体" w:cs="Courier New"/>
          <w:lang w:eastAsia="zh-CN"/>
        </w:rPr>
      </w:pPr>
      <w:r>
        <w:rPr>
          <w:rFonts w:hint="eastAsia" w:hAnsi="宋体" w:cs="Courier New"/>
          <w:lang w:eastAsia="zh-CN"/>
        </w:rPr>
        <w:t>帐</w:t>
      </w:r>
      <w:r>
        <w:rPr>
          <w:rFonts w:hAnsi="宋体" w:cs="Courier New"/>
          <w:lang w:eastAsia="zh-CN"/>
        </w:rPr>
        <w:t xml:space="preserve">  </w:t>
      </w:r>
      <w:r>
        <w:rPr>
          <w:rFonts w:hint="eastAsia" w:hAnsi="宋体" w:cs="Courier New"/>
          <w:lang w:eastAsia="zh-CN"/>
        </w:rPr>
        <w:t xml:space="preserve">号：                </w:t>
      </w:r>
      <w:r>
        <w:rPr>
          <w:rFonts w:hint="eastAsia" w:hAnsi="宋体" w:cs="Courier New"/>
          <w:lang w:val="en-US" w:eastAsia="zh-CN"/>
        </w:rPr>
        <w:t xml:space="preserve">   </w:t>
      </w:r>
    </w:p>
    <w:p>
      <w:pPr>
        <w:pStyle w:val="25"/>
        <w:spacing w:line="400" w:lineRule="exact"/>
        <w:rPr>
          <w:rFonts w:hAnsi="宋体" w:cs="Courier New"/>
          <w:lang w:eastAsia="zh-CN"/>
        </w:rPr>
      </w:pPr>
      <w:r>
        <w:rPr>
          <w:rFonts w:hint="eastAsia" w:hAnsi="宋体" w:cs="Courier New"/>
          <w:lang w:eastAsia="zh-CN"/>
        </w:rPr>
        <w:t>税</w:t>
      </w:r>
      <w:r>
        <w:rPr>
          <w:rFonts w:hAnsi="宋体" w:cs="Courier New"/>
          <w:lang w:eastAsia="zh-CN"/>
        </w:rPr>
        <w:t xml:space="preserve">  </w:t>
      </w:r>
      <w:r>
        <w:rPr>
          <w:rFonts w:hint="eastAsia" w:hAnsi="宋体" w:cs="Courier New"/>
          <w:lang w:eastAsia="zh-CN"/>
        </w:rPr>
        <w:t xml:space="preserve">号：             </w:t>
      </w:r>
      <w:r>
        <w:rPr>
          <w:rFonts w:hint="eastAsia" w:hAnsi="宋体" w:cs="Courier New"/>
          <w:lang w:val="en-US" w:eastAsia="zh-CN"/>
        </w:rPr>
        <w:t xml:space="preserve">   </w:t>
      </w:r>
      <w:r>
        <w:rPr>
          <w:rFonts w:hint="eastAsia" w:hAnsi="宋体" w:cs="Courier New"/>
          <w:lang w:eastAsia="zh-CN"/>
        </w:rPr>
        <w:t xml:space="preserve"> </w:t>
      </w:r>
    </w:p>
    <w:p>
      <w:pPr>
        <w:pStyle w:val="25"/>
        <w:spacing w:line="400" w:lineRule="exact"/>
        <w:rPr>
          <w:rFonts w:hAnsi="宋体" w:cs="Courier New"/>
          <w:lang w:eastAsia="zh-CN"/>
        </w:rPr>
      </w:pPr>
      <w:r>
        <w:rPr>
          <w:rFonts w:hint="eastAsia" w:hAnsi="宋体" w:cs="Courier New"/>
          <w:lang w:eastAsia="zh-CN"/>
        </w:rPr>
        <w:t>电</w:t>
      </w:r>
      <w:r>
        <w:rPr>
          <w:rFonts w:hAnsi="宋体" w:cs="Courier New"/>
          <w:lang w:eastAsia="zh-CN"/>
        </w:rPr>
        <w:t xml:space="preserve">  </w:t>
      </w:r>
      <w:r>
        <w:rPr>
          <w:rFonts w:hint="eastAsia" w:hAnsi="宋体" w:cs="Courier New"/>
          <w:lang w:eastAsia="zh-CN"/>
        </w:rPr>
        <w:t xml:space="preserve">话：                  </w:t>
      </w:r>
      <w:r>
        <w:rPr>
          <w:rFonts w:hint="eastAsia" w:hAnsi="宋体" w:cs="Courier New"/>
          <w:lang w:val="en-US" w:eastAsia="zh-CN"/>
        </w:rPr>
        <w:t xml:space="preserve">   </w:t>
      </w:r>
    </w:p>
    <w:p>
      <w:pPr>
        <w:pStyle w:val="25"/>
        <w:spacing w:line="400" w:lineRule="exact"/>
        <w:rPr>
          <w:rFonts w:hAnsi="宋体"/>
          <w:lang w:eastAsia="zh-CN"/>
        </w:rPr>
      </w:pPr>
    </w:p>
    <w:p>
      <w:pPr>
        <w:pStyle w:val="25"/>
        <w:spacing w:line="400" w:lineRule="exact"/>
        <w:rPr>
          <w:rFonts w:hAnsi="宋体"/>
          <w:lang w:eastAsia="zh-CN"/>
        </w:rPr>
      </w:pPr>
      <w:r>
        <w:rPr>
          <w:rFonts w:hAnsi="宋体"/>
          <w:lang w:eastAsia="zh-CN"/>
        </w:rPr>
        <w:t>受托方（乙方）</w:t>
      </w:r>
      <w:r>
        <w:rPr>
          <w:rFonts w:hint="eastAsia" w:hAnsi="宋体"/>
          <w:lang w:eastAsia="zh-CN"/>
        </w:rPr>
        <w:t>：</w:t>
      </w:r>
    </w:p>
    <w:p>
      <w:pPr>
        <w:pStyle w:val="25"/>
        <w:spacing w:line="400" w:lineRule="exact"/>
        <w:rPr>
          <w:rFonts w:hAnsi="宋体"/>
          <w:lang w:eastAsia="zh-CN"/>
        </w:rPr>
      </w:pPr>
      <w:r>
        <w:rPr>
          <w:rFonts w:hAnsi="宋体"/>
          <w:lang w:eastAsia="zh-CN"/>
        </w:rPr>
        <w:t>住  所  地</w:t>
      </w:r>
      <w:r>
        <w:rPr>
          <w:rFonts w:hint="eastAsia" w:hAnsi="宋体"/>
          <w:lang w:eastAsia="zh-CN"/>
        </w:rPr>
        <w:t>：</w:t>
      </w:r>
    </w:p>
    <w:p>
      <w:pPr>
        <w:pStyle w:val="25"/>
        <w:spacing w:line="400" w:lineRule="exact"/>
        <w:rPr>
          <w:rFonts w:hAnsi="宋体"/>
          <w:lang w:eastAsia="zh-CN"/>
        </w:rPr>
      </w:pPr>
      <w:r>
        <w:rPr>
          <w:rFonts w:hAnsi="宋体"/>
          <w:lang w:eastAsia="zh-CN"/>
        </w:rPr>
        <w:t>法定代表人</w:t>
      </w:r>
      <w:r>
        <w:rPr>
          <w:rFonts w:hint="eastAsia" w:hAnsi="宋体"/>
          <w:lang w:eastAsia="zh-CN"/>
        </w:rPr>
        <w:t>：</w:t>
      </w:r>
    </w:p>
    <w:p>
      <w:pPr>
        <w:pStyle w:val="25"/>
        <w:spacing w:line="400" w:lineRule="exact"/>
        <w:rPr>
          <w:rFonts w:hAnsi="宋体"/>
          <w:lang w:eastAsia="zh-CN"/>
        </w:rPr>
      </w:pPr>
      <w:r>
        <w:rPr>
          <w:rFonts w:hint="eastAsia" w:hAnsi="宋体"/>
          <w:lang w:eastAsia="zh-CN"/>
        </w:rPr>
        <w:t>项目联系人:</w:t>
      </w:r>
    </w:p>
    <w:p>
      <w:pPr>
        <w:pStyle w:val="25"/>
        <w:spacing w:line="400" w:lineRule="exact"/>
        <w:rPr>
          <w:rFonts w:hAnsi="宋体"/>
          <w:lang w:eastAsia="zh-CN"/>
        </w:rPr>
      </w:pPr>
      <w:r>
        <w:rPr>
          <w:rFonts w:hAnsi="宋体"/>
          <w:lang w:eastAsia="zh-CN"/>
        </w:rPr>
        <w:t>通讯地址</w:t>
      </w:r>
      <w:r>
        <w:rPr>
          <w:rFonts w:hint="eastAsia" w:hAnsi="宋体"/>
          <w:lang w:eastAsia="zh-CN"/>
        </w:rPr>
        <w:t>：</w:t>
      </w:r>
    </w:p>
    <w:p>
      <w:pPr>
        <w:pStyle w:val="25"/>
        <w:spacing w:line="400" w:lineRule="exact"/>
        <w:rPr>
          <w:rFonts w:hAnsi="宋体"/>
          <w:lang w:eastAsia="zh-CN"/>
        </w:rPr>
      </w:pPr>
      <w:r>
        <w:rPr>
          <w:rFonts w:hAnsi="宋体"/>
          <w:lang w:eastAsia="zh-CN"/>
        </w:rPr>
        <w:t>电    话</w:t>
      </w:r>
      <w:r>
        <w:rPr>
          <w:rFonts w:hint="eastAsia" w:hAnsi="宋体"/>
          <w:lang w:eastAsia="zh-CN"/>
        </w:rPr>
        <w:t>：</w:t>
      </w:r>
    </w:p>
    <w:p>
      <w:pPr>
        <w:pStyle w:val="25"/>
        <w:spacing w:line="400" w:lineRule="exact"/>
        <w:rPr>
          <w:rFonts w:hAnsi="宋体"/>
          <w:lang w:eastAsia="zh-CN"/>
        </w:rPr>
      </w:pPr>
      <w:r>
        <w:rPr>
          <w:rFonts w:hAnsi="宋体"/>
          <w:lang w:eastAsia="zh-CN"/>
        </w:rPr>
        <w:t>传    真：</w:t>
      </w:r>
    </w:p>
    <w:p>
      <w:pPr>
        <w:pStyle w:val="25"/>
        <w:spacing w:line="400" w:lineRule="exact"/>
        <w:rPr>
          <w:rFonts w:hAnsi="宋体"/>
          <w:lang w:eastAsia="zh-CN"/>
        </w:rPr>
      </w:pPr>
      <w:r>
        <w:rPr>
          <w:rFonts w:hAnsi="宋体"/>
          <w:lang w:eastAsia="zh-CN"/>
        </w:rPr>
        <w:t>电子信箱</w:t>
      </w:r>
      <w:r>
        <w:rPr>
          <w:rFonts w:hint="eastAsia" w:hAnsi="宋体"/>
          <w:lang w:eastAsia="zh-CN"/>
        </w:rPr>
        <w:t>：</w:t>
      </w:r>
    </w:p>
    <w:p>
      <w:pPr>
        <w:pStyle w:val="25"/>
        <w:spacing w:line="400" w:lineRule="exact"/>
        <w:rPr>
          <w:rFonts w:hAnsi="宋体"/>
          <w:lang w:eastAsia="zh-CN"/>
        </w:rPr>
      </w:pPr>
      <w:r>
        <w:rPr>
          <w:rFonts w:hint="eastAsia" w:hAnsi="宋体"/>
          <w:lang w:eastAsia="zh-CN"/>
        </w:rPr>
        <w:t xml:space="preserve">    </w:t>
      </w:r>
    </w:p>
    <w:p>
      <w:pPr>
        <w:pStyle w:val="25"/>
        <w:spacing w:line="400" w:lineRule="exact"/>
        <w:rPr>
          <w:rFonts w:hAnsi="宋体"/>
          <w:lang w:eastAsia="zh-CN"/>
        </w:rPr>
      </w:pPr>
      <w:r>
        <w:rPr>
          <w:rFonts w:hint="eastAsia" w:hAnsi="宋体"/>
          <w:lang w:eastAsia="zh-CN"/>
        </w:rPr>
        <w:t xml:space="preserve">    本合同由甲方委托乙方就</w:t>
      </w:r>
      <w:r>
        <w:rPr>
          <w:rFonts w:hint="eastAsia" w:hAnsi="宋体"/>
          <w:u w:val="single"/>
          <w:lang w:eastAsia="zh-CN"/>
        </w:rPr>
        <w:t>福海创聚酯链团队加工贸易专项业务评估报告编制</w:t>
      </w:r>
      <w:r>
        <w:rPr>
          <w:rFonts w:hint="eastAsia" w:hAnsi="宋体"/>
          <w:lang w:eastAsia="zh-CN"/>
        </w:rPr>
        <w:t>进行技术服务及咨询，并支付技术服务及咨询报酬。双方经过平等协商，在真实、充分地表达各自意愿的基础上，根据《中华人民共和国民法典》的规定，达成如下协议，并由双方共同恪守。</w:t>
      </w:r>
    </w:p>
    <w:p>
      <w:pPr>
        <w:pStyle w:val="25"/>
        <w:spacing w:line="400" w:lineRule="exact"/>
        <w:rPr>
          <w:rFonts w:hAnsi="宋体"/>
          <w:lang w:eastAsia="zh-CN"/>
        </w:rPr>
      </w:pPr>
      <w:r>
        <w:rPr>
          <w:rFonts w:hint="eastAsia" w:hAnsi="宋体"/>
          <w:lang w:eastAsia="zh-CN"/>
        </w:rPr>
        <w:t xml:space="preserve">    第一条　乙方进行技术咨询的内容、要求、方式：</w:t>
      </w:r>
    </w:p>
    <w:p>
      <w:pPr>
        <w:pStyle w:val="25"/>
        <w:spacing w:line="400" w:lineRule="exact"/>
        <w:rPr>
          <w:rFonts w:hAnsi="宋体"/>
          <w:lang w:eastAsia="zh-CN"/>
        </w:rPr>
      </w:pPr>
      <w:r>
        <w:rPr>
          <w:rFonts w:hint="eastAsia" w:hAnsi="宋体"/>
          <w:lang w:eastAsia="zh-CN"/>
        </w:rPr>
        <w:t xml:space="preserve">    1.技术服务及咨询内容：</w:t>
      </w:r>
      <w:r>
        <w:rPr>
          <w:rFonts w:hint="eastAsia" w:hAnsi="宋体"/>
          <w:u w:val="single"/>
          <w:lang w:eastAsia="zh-CN"/>
        </w:rPr>
        <w:t xml:space="preserve">  福海创聚酯链团队加工贸易专项业务评估报告编制      </w:t>
      </w:r>
    </w:p>
    <w:p>
      <w:pPr>
        <w:pStyle w:val="25"/>
        <w:spacing w:line="400" w:lineRule="exact"/>
        <w:rPr>
          <w:rFonts w:hAnsi="宋体"/>
          <w:lang w:eastAsia="zh-CN"/>
        </w:rPr>
      </w:pPr>
      <w:r>
        <w:rPr>
          <w:rFonts w:hint="eastAsia" w:hAnsi="宋体"/>
          <w:lang w:eastAsia="zh-CN"/>
        </w:rPr>
        <w:t xml:space="preserve">    2.技术服务及咨询要求：</w:t>
      </w:r>
      <w:r>
        <w:rPr>
          <w:rFonts w:hint="eastAsia" w:hAnsi="宋体"/>
          <w:u w:val="single"/>
          <w:lang w:eastAsia="zh-CN"/>
        </w:rPr>
        <w:t xml:space="preserve">  </w:t>
      </w:r>
      <w:r>
        <w:rPr>
          <w:rFonts w:hint="eastAsia" w:hAnsi="宋体"/>
          <w:u w:val="single"/>
          <w:lang w:val="en-US" w:eastAsia="zh-CN"/>
        </w:rPr>
        <w:t xml:space="preserve">/  </w:t>
      </w:r>
      <w:r>
        <w:rPr>
          <w:rFonts w:hint="eastAsia" w:hAnsi="宋体"/>
          <w:u w:val="single"/>
          <w:lang w:eastAsia="zh-CN"/>
        </w:rPr>
        <w:t xml:space="preserve"> </w:t>
      </w:r>
    </w:p>
    <w:p>
      <w:pPr>
        <w:pStyle w:val="25"/>
        <w:spacing w:line="400" w:lineRule="exact"/>
        <w:rPr>
          <w:rFonts w:hAnsi="宋体"/>
          <w:lang w:eastAsia="zh-CN"/>
        </w:rPr>
      </w:pPr>
      <w:r>
        <w:rPr>
          <w:rFonts w:hint="eastAsia" w:hAnsi="宋体"/>
          <w:lang w:eastAsia="zh-CN"/>
        </w:rPr>
        <w:t xml:space="preserve">    第二条 乙方按照下列要求进行本合同项目的技术咨询工作：</w:t>
      </w:r>
    </w:p>
    <w:p>
      <w:pPr>
        <w:pStyle w:val="25"/>
        <w:spacing w:line="400" w:lineRule="exact"/>
        <w:rPr>
          <w:rFonts w:hAnsi="宋体"/>
          <w:lang w:eastAsia="zh-CN"/>
        </w:rPr>
      </w:pPr>
      <w:r>
        <w:rPr>
          <w:rFonts w:hint="eastAsia" w:hAnsi="宋体"/>
          <w:lang w:eastAsia="zh-CN"/>
        </w:rPr>
        <w:t xml:space="preserve">    1.技术服务及咨询地点：</w:t>
      </w:r>
      <w:r>
        <w:rPr>
          <w:rFonts w:hint="eastAsia" w:hAnsi="宋体"/>
          <w:u w:val="single"/>
          <w:lang w:eastAsia="zh-CN"/>
        </w:rPr>
        <w:t xml:space="preserve">   甲方所在地            </w:t>
      </w:r>
    </w:p>
    <w:p>
      <w:pPr>
        <w:pStyle w:val="25"/>
        <w:spacing w:line="400" w:lineRule="exact"/>
        <w:rPr>
          <w:rFonts w:hAnsi="宋体"/>
          <w:lang w:eastAsia="zh-CN"/>
        </w:rPr>
      </w:pPr>
      <w:r>
        <w:rPr>
          <w:rFonts w:hint="eastAsia" w:hAnsi="宋体"/>
          <w:lang w:eastAsia="zh-CN"/>
        </w:rPr>
        <w:t xml:space="preserve">    2.技术服务及咨询期限：</w:t>
      </w:r>
      <w:r>
        <w:rPr>
          <w:rFonts w:hint="eastAsia" w:hAnsi="宋体"/>
          <w:u w:val="single"/>
          <w:lang w:eastAsia="zh-CN"/>
        </w:rPr>
        <w:t xml:space="preserve">    合同签订之日起至合同执行完毕止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1440"/>
        </w:tabs>
        <w:wordWrap/>
        <w:spacing w:before="0" w:beforeAutospacing="0" w:after="0" w:afterAutospacing="0" w:line="330" w:lineRule="atLeast"/>
        <w:ind w:left="378" w:leftChars="172" w:right="0" w:firstLine="81" w:firstLineChars="37"/>
        <w:rPr>
          <w:rFonts w:hAnsi="宋体"/>
          <w:u w:val="single"/>
          <w:lang w:eastAsia="zh-CN"/>
        </w:rPr>
      </w:pPr>
      <w:r>
        <w:rPr>
          <w:rFonts w:hint="eastAsia" w:hAnsi="宋体"/>
          <w:lang w:eastAsia="zh-CN"/>
        </w:rPr>
        <w:t>3.技术服务及咨询进度：</w:t>
      </w:r>
      <w:r>
        <w:rPr>
          <w:rFonts w:hint="eastAsia"/>
          <w:u w:val="single"/>
          <w:lang w:val="en-US" w:eastAsia="zh-CN"/>
        </w:rPr>
        <w:t xml:space="preserve">                </w:t>
      </w:r>
      <w:r>
        <w:rPr>
          <w:rFonts w:hint="eastAsia" w:hAnsi="宋体"/>
          <w:u w:val="single"/>
          <w:lang w:eastAsia="zh-CN"/>
        </w:rPr>
        <w:t xml:space="preserve"> </w:t>
      </w:r>
    </w:p>
    <w:p>
      <w:pPr>
        <w:pStyle w:val="25"/>
        <w:spacing w:line="400" w:lineRule="exact"/>
        <w:rPr>
          <w:rFonts w:hAnsi="宋体"/>
          <w:lang w:eastAsia="zh-CN"/>
        </w:rPr>
      </w:pPr>
      <w:r>
        <w:rPr>
          <w:rFonts w:hint="eastAsia" w:hAnsi="宋体"/>
          <w:lang w:eastAsia="zh-CN"/>
        </w:rPr>
        <w:t xml:space="preserve">    4、技术服务及咨询质量要求：</w:t>
      </w:r>
      <w:r>
        <w:rPr>
          <w:rFonts w:hint="eastAsia" w:hAnsi="宋体"/>
          <w:u w:val="single"/>
          <w:lang w:eastAsia="zh-CN"/>
        </w:rPr>
        <w:t xml:space="preserve">   </w:t>
      </w:r>
      <w:r>
        <w:rPr>
          <w:rFonts w:hint="eastAsia" w:hAnsi="宋体"/>
          <w:u w:val="single"/>
          <w:lang w:val="en-US" w:eastAsia="zh-CN"/>
        </w:rPr>
        <w:t>/</w:t>
      </w:r>
      <w:r>
        <w:rPr>
          <w:rFonts w:hint="eastAsia"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5、技术服务及咨询质量期限要求：</w:t>
      </w:r>
      <w:r>
        <w:rPr>
          <w:rFonts w:hint="eastAsia" w:hAnsi="宋体"/>
          <w:u w:val="single"/>
          <w:lang w:eastAsia="zh-CN"/>
        </w:rPr>
        <w:t xml:space="preserve">   合同签订之日起至合同执行完毕止     </w:t>
      </w:r>
    </w:p>
    <w:p>
      <w:pPr>
        <w:pStyle w:val="25"/>
        <w:spacing w:line="400" w:lineRule="exact"/>
        <w:ind w:firstLine="440" w:firstLineChars="200"/>
        <w:rPr>
          <w:rFonts w:hAnsi="宋体"/>
          <w:lang w:eastAsia="zh-CN"/>
        </w:rPr>
      </w:pPr>
      <w:r>
        <w:rPr>
          <w:rFonts w:hint="eastAsia" w:hAnsi="宋体"/>
          <w:lang w:eastAsia="zh-CN"/>
        </w:rPr>
        <w:t>第三条 为保证乙方有效进行技术咨询工作，甲方应当向乙方提供下列协作事项：</w:t>
      </w:r>
    </w:p>
    <w:p>
      <w:pPr>
        <w:pStyle w:val="25"/>
        <w:spacing w:line="400" w:lineRule="exact"/>
        <w:ind w:firstLine="440" w:firstLineChars="200"/>
        <w:rPr>
          <w:rFonts w:hAnsi="宋体"/>
          <w:lang w:eastAsia="zh-CN"/>
        </w:rPr>
      </w:pPr>
      <w:r>
        <w:rPr>
          <w:rFonts w:hint="eastAsia" w:hAnsi="宋体"/>
          <w:lang w:eastAsia="zh-CN"/>
        </w:rPr>
        <w:t>提供技术资料：</w:t>
      </w:r>
      <w:r>
        <w:rPr>
          <w:rFonts w:hint="eastAsia" w:hAnsi="宋体"/>
          <w:u w:val="single"/>
          <w:lang w:eastAsia="zh-CN"/>
        </w:rPr>
        <w:t xml:space="preserve">   编制报告所需要的相关资料    </w:t>
      </w:r>
      <w:r>
        <w:rPr>
          <w:rFonts w:hint="eastAsia" w:hAnsi="宋体"/>
          <w:lang w:eastAsia="zh-CN"/>
        </w:rPr>
        <w:t xml:space="preserve"> </w:t>
      </w:r>
    </w:p>
    <w:p>
      <w:pPr>
        <w:pStyle w:val="25"/>
        <w:spacing w:line="400" w:lineRule="exact"/>
        <w:ind w:firstLine="440" w:firstLineChars="200"/>
        <w:rPr>
          <w:rFonts w:hAnsi="宋体"/>
          <w:lang w:eastAsia="zh-CN"/>
        </w:rPr>
      </w:pPr>
      <w:r>
        <w:rPr>
          <w:rFonts w:hint="eastAsia" w:hAnsi="宋体"/>
          <w:lang w:eastAsia="zh-CN"/>
        </w:rPr>
        <w:t>第四条 甲方向乙方支付技术服务及咨询报酬及支付方式为：</w:t>
      </w:r>
    </w:p>
    <w:p>
      <w:pPr>
        <w:pStyle w:val="25"/>
        <w:spacing w:line="400" w:lineRule="exact"/>
        <w:ind w:firstLine="440" w:firstLineChars="200"/>
        <w:rPr>
          <w:rFonts w:hint="eastAsia" w:hAnsi="宋体"/>
          <w:lang w:eastAsia="zh-CN"/>
        </w:rPr>
      </w:pPr>
      <w:r>
        <w:rPr>
          <w:rFonts w:hint="eastAsia" w:hAnsi="宋体"/>
          <w:lang w:eastAsia="zh-CN"/>
        </w:rPr>
        <w:t>1. 技术服务及咨询报酬总价款为：</w:t>
      </w:r>
      <w:r>
        <w:rPr>
          <w:rFonts w:hAnsi="宋体"/>
          <w:lang w:eastAsia="zh-CN"/>
        </w:rPr>
        <w:t>人民币</w:t>
      </w:r>
      <w:r>
        <w:rPr>
          <w:rFonts w:hint="eastAsia" w:hAnsi="宋体"/>
          <w:u w:val="single"/>
          <w:lang w:eastAsia="zh-CN"/>
        </w:rPr>
        <w:t xml:space="preserve">           </w:t>
      </w:r>
      <w:r>
        <w:rPr>
          <w:rFonts w:hint="eastAsia" w:hAnsi="宋体"/>
          <w:lang w:eastAsia="zh-CN"/>
        </w:rPr>
        <w:t>元（含</w:t>
      </w:r>
      <w:r>
        <w:rPr>
          <w:rFonts w:hint="eastAsia" w:hAnsi="宋体"/>
          <w:lang w:val="en-US" w:eastAsia="zh-CN"/>
        </w:rPr>
        <w:t xml:space="preserve">   </w:t>
      </w:r>
      <w:r>
        <w:rPr>
          <w:rFonts w:hint="eastAsia" w:hAnsi="宋体"/>
          <w:lang w:eastAsia="zh-CN"/>
        </w:rPr>
        <w:t>%增值税）。</w:t>
      </w:r>
    </w:p>
    <w:p>
      <w:pPr>
        <w:pStyle w:val="25"/>
        <w:spacing w:line="400" w:lineRule="exact"/>
        <w:rPr>
          <w:rFonts w:hAnsi="宋体"/>
          <w:lang w:eastAsia="zh-CN"/>
        </w:rPr>
      </w:pPr>
      <w:r>
        <w:rPr>
          <w:rFonts w:hAnsi="宋体"/>
          <w:lang w:eastAsia="zh-CN"/>
        </w:rPr>
        <w:t xml:space="preserve"> </w:t>
      </w:r>
      <w:r>
        <w:rPr>
          <w:rFonts w:hint="eastAsia" w:hAnsi="宋体"/>
          <w:lang w:eastAsia="zh-CN"/>
        </w:rPr>
        <w:t xml:space="preserve">    具体支付方式和时间分配如下：</w:t>
      </w:r>
    </w:p>
    <w:p>
      <w:pPr>
        <w:pStyle w:val="25"/>
        <w:spacing w:line="400" w:lineRule="exact"/>
        <w:ind w:firstLine="330" w:firstLineChars="150"/>
        <w:rPr>
          <w:rFonts w:hAnsi="宋体"/>
          <w:lang w:eastAsia="zh-CN"/>
        </w:rPr>
      </w:pPr>
      <w:bookmarkStart w:id="1" w:name="_GoBack"/>
      <w:r>
        <w:rPr>
          <w:rFonts w:hint="eastAsia" w:hAnsi="宋体"/>
          <w:lang w:eastAsia="zh-CN"/>
        </w:rPr>
        <w:t>（</w:t>
      </w:r>
      <w:r>
        <w:rPr>
          <w:rFonts w:hAnsi="宋体"/>
          <w:lang w:eastAsia="zh-CN"/>
        </w:rPr>
        <w:t>1</w:t>
      </w:r>
      <w:r>
        <w:rPr>
          <w:rFonts w:hint="eastAsia" w:hAnsi="宋体"/>
          <w:lang w:eastAsia="zh-CN"/>
        </w:rPr>
        <w:t>）乙方按照合同约定提供</w:t>
      </w:r>
      <w:r>
        <w:rPr>
          <w:rFonts w:hAnsi="宋体"/>
          <w:lang w:eastAsia="zh-CN"/>
        </w:rPr>
        <w:t>完整</w:t>
      </w:r>
      <w:r>
        <w:rPr>
          <w:rFonts w:hint="eastAsia" w:hAnsi="宋体"/>
          <w:lang w:eastAsia="zh-CN"/>
        </w:rPr>
        <w:t>的服务，在甲方认可的正式</w:t>
      </w:r>
      <w:r>
        <w:rPr>
          <w:rFonts w:hint="eastAsia" w:hAnsi="宋体"/>
          <w:u w:val="single"/>
          <w:lang w:eastAsia="zh-CN"/>
        </w:rPr>
        <w:t xml:space="preserve"> </w:t>
      </w:r>
      <w:r>
        <w:rPr>
          <w:rFonts w:hint="eastAsia" w:hAnsi="宋体"/>
          <w:snapToGrid w:val="0"/>
          <w:color w:val="auto"/>
          <w:u w:val="single"/>
          <w:lang w:val="en-US" w:eastAsia="zh-CN"/>
        </w:rPr>
        <w:t xml:space="preserve">         </w:t>
      </w:r>
      <w:r>
        <w:rPr>
          <w:rFonts w:hAnsi="宋体"/>
          <w:lang w:eastAsia="zh-CN"/>
        </w:rPr>
        <w:t>报告</w:t>
      </w:r>
      <w:r>
        <w:rPr>
          <w:rFonts w:hint="eastAsia" w:hAnsi="宋体"/>
          <w:lang w:eastAsia="zh-CN"/>
        </w:rPr>
        <w:t>经政府有</w:t>
      </w:r>
      <w:r>
        <w:rPr>
          <w:rFonts w:hint="eastAsia" w:hAnsi="宋体"/>
          <w:lang w:val="en-US" w:eastAsia="zh-CN"/>
        </w:rPr>
        <w:t>关</w:t>
      </w:r>
      <w:r>
        <w:rPr>
          <w:rFonts w:hint="eastAsia" w:hAnsi="宋体"/>
          <w:lang w:eastAsia="zh-CN"/>
        </w:rPr>
        <w:t>部门或专家审批通过且提供正式稿后</w:t>
      </w:r>
      <w:r>
        <w:rPr>
          <w:rFonts w:hint="eastAsia" w:hAnsi="宋体"/>
          <w:u w:val="single"/>
          <w:lang w:eastAsia="zh-CN"/>
        </w:rPr>
        <w:t xml:space="preserve"> </w:t>
      </w:r>
      <w:r>
        <w:rPr>
          <w:rFonts w:hint="eastAsia" w:hAnsi="宋体"/>
          <w:u w:val="single"/>
          <w:lang w:val="en-US" w:eastAsia="zh-CN"/>
        </w:rPr>
        <w:t>60</w:t>
      </w:r>
      <w:r>
        <w:rPr>
          <w:rFonts w:hint="eastAsia" w:hAnsi="宋体"/>
          <w:lang w:eastAsia="zh-CN"/>
        </w:rPr>
        <w:t>日内，甲方支付</w:t>
      </w:r>
      <w:r>
        <w:rPr>
          <w:rFonts w:hint="eastAsia" w:hAnsi="宋体"/>
          <w:lang w:val="en-US" w:eastAsia="zh-CN"/>
        </w:rPr>
        <w:t>全额合同款</w:t>
      </w:r>
      <w:r>
        <w:rPr>
          <w:rFonts w:hint="eastAsia" w:hAnsi="宋体"/>
          <w:lang w:eastAsia="zh-CN"/>
        </w:rPr>
        <w:t>，即人民币</w:t>
      </w:r>
      <w:r>
        <w:rPr>
          <w:rFonts w:hint="eastAsia" w:hAnsi="宋体"/>
          <w:u w:val="single"/>
          <w:lang w:eastAsia="zh-CN"/>
        </w:rPr>
        <w:t xml:space="preserve">    </w:t>
      </w:r>
      <w:r>
        <w:rPr>
          <w:rFonts w:hint="eastAsia" w:hAnsi="宋体"/>
          <w:lang w:eastAsia="zh-CN"/>
        </w:rPr>
        <w:t>整（￥</w:t>
      </w:r>
      <w:r>
        <w:rPr>
          <w:rFonts w:hint="eastAsia" w:hAnsi="宋体"/>
          <w:u w:val="single"/>
          <w:lang w:eastAsia="zh-CN"/>
        </w:rPr>
        <w:t xml:space="preserve">    </w:t>
      </w:r>
      <w:r>
        <w:rPr>
          <w:rFonts w:hint="eastAsia" w:hAnsi="宋体"/>
          <w:lang w:eastAsia="zh-CN"/>
        </w:rPr>
        <w:t>元）。</w:t>
      </w:r>
    </w:p>
    <w:bookmarkEnd w:id="1"/>
    <w:p>
      <w:pPr>
        <w:pStyle w:val="25"/>
        <w:spacing w:line="400" w:lineRule="exact"/>
        <w:ind w:firstLine="330" w:firstLineChars="150"/>
        <w:rPr>
          <w:rFonts w:hAnsi="宋体"/>
          <w:lang w:eastAsia="zh-CN"/>
        </w:rPr>
      </w:pPr>
      <w:r>
        <w:rPr>
          <w:rFonts w:hint="eastAsia" w:hAnsi="宋体"/>
          <w:lang w:eastAsia="zh-CN"/>
        </w:rPr>
        <w:t>（</w:t>
      </w:r>
      <w:r>
        <w:rPr>
          <w:rFonts w:hint="eastAsia" w:hAnsi="宋体"/>
          <w:lang w:val="en-US" w:eastAsia="zh-CN"/>
        </w:rPr>
        <w:t>2</w:t>
      </w:r>
      <w:r>
        <w:rPr>
          <w:rFonts w:hint="eastAsia" w:hAnsi="宋体"/>
          <w:lang w:eastAsia="zh-CN"/>
        </w:rPr>
        <w:t>）乙方应在甲方付款期限届满</w:t>
      </w:r>
      <w:r>
        <w:rPr>
          <w:rFonts w:hint="eastAsia" w:hAnsi="宋体"/>
          <w:u w:val="single"/>
          <w:lang w:val="en-US" w:eastAsia="zh-CN"/>
        </w:rPr>
        <w:t>60</w:t>
      </w:r>
      <w:r>
        <w:rPr>
          <w:rFonts w:hint="eastAsia" w:hAnsi="宋体"/>
          <w:lang w:eastAsia="zh-CN"/>
        </w:rPr>
        <w:t>日前提供增值税专用发票，否则甲方有权顺延付款。上述技术服务及咨询报酬直接支付至乙方指定的下列账号：</w:t>
      </w:r>
    </w:p>
    <w:p>
      <w:pPr>
        <w:pStyle w:val="25"/>
        <w:spacing w:line="400" w:lineRule="exact"/>
        <w:ind w:firstLine="440" w:firstLineChars="200"/>
        <w:rPr>
          <w:rFonts w:hAnsi="宋体"/>
          <w:lang w:eastAsia="zh-CN"/>
        </w:rPr>
      </w:pPr>
      <w:r>
        <w:rPr>
          <w:rFonts w:hint="eastAsia" w:hAnsi="宋体"/>
          <w:lang w:eastAsia="zh-CN"/>
        </w:rPr>
        <w:t>乙方开户银行：</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公司名称：</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账号：</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第五条 双方确定因履行本合同应遵守的保密义务如下：</w:t>
      </w:r>
    </w:p>
    <w:p>
      <w:pPr>
        <w:pStyle w:val="25"/>
        <w:spacing w:line="400" w:lineRule="exact"/>
        <w:ind w:firstLine="440" w:firstLineChars="200"/>
        <w:rPr>
          <w:rFonts w:hAnsi="宋体"/>
          <w:lang w:eastAsia="zh-CN"/>
        </w:rPr>
      </w:pPr>
      <w:r>
        <w:rPr>
          <w:rFonts w:hint="eastAsia" w:hAnsi="宋体"/>
          <w:lang w:eastAsia="zh-CN"/>
        </w:rPr>
        <w:t>甲方：</w:t>
      </w:r>
    </w:p>
    <w:p>
      <w:pPr>
        <w:pStyle w:val="25"/>
        <w:spacing w:line="400" w:lineRule="exact"/>
        <w:ind w:firstLine="440" w:firstLineChars="200"/>
        <w:rPr>
          <w:rFonts w:hAnsi="宋体"/>
          <w:lang w:eastAsia="zh-CN"/>
        </w:rPr>
      </w:pPr>
      <w:r>
        <w:rPr>
          <w:rFonts w:hint="eastAsia" w:hAnsi="宋体"/>
          <w:lang w:eastAsia="zh-CN"/>
        </w:rPr>
        <w:t>1.保密内容：乙方提供的资料，服务咨询报告及该服务咨询报告的附件资料除外。</w:t>
      </w:r>
    </w:p>
    <w:p>
      <w:pPr>
        <w:pStyle w:val="25"/>
        <w:spacing w:line="400" w:lineRule="exact"/>
        <w:ind w:firstLine="440" w:firstLineChars="200"/>
        <w:rPr>
          <w:rFonts w:hAnsi="宋体"/>
          <w:lang w:eastAsia="zh-CN"/>
        </w:rPr>
      </w:pPr>
      <w:r>
        <w:rPr>
          <w:rFonts w:hint="eastAsia" w:hAnsi="宋体"/>
          <w:lang w:eastAsia="zh-CN"/>
        </w:rPr>
        <w:t xml:space="preserve">2.涉密人员范围：甲方及甲方工作人员 </w:t>
      </w:r>
    </w:p>
    <w:p>
      <w:pPr>
        <w:pStyle w:val="25"/>
        <w:spacing w:line="400" w:lineRule="exact"/>
        <w:ind w:firstLine="440" w:firstLineChars="200"/>
        <w:rPr>
          <w:rFonts w:hAnsi="宋体"/>
          <w:lang w:eastAsia="zh-CN"/>
        </w:rPr>
      </w:pPr>
      <w:r>
        <w:rPr>
          <w:rFonts w:hint="eastAsia" w:hAnsi="宋体"/>
          <w:lang w:eastAsia="zh-CN"/>
        </w:rPr>
        <w:t xml:space="preserve">3.泄密责任：  按本合同约定及国家有关保密法的规定执行 </w:t>
      </w:r>
    </w:p>
    <w:p>
      <w:pPr>
        <w:pStyle w:val="25"/>
        <w:spacing w:line="400" w:lineRule="exact"/>
        <w:ind w:firstLine="440" w:firstLineChars="200"/>
        <w:rPr>
          <w:rFonts w:hAnsi="宋体"/>
          <w:lang w:eastAsia="zh-CN"/>
        </w:rPr>
      </w:pPr>
      <w:r>
        <w:rPr>
          <w:rFonts w:hint="eastAsia" w:hAnsi="宋体"/>
          <w:lang w:eastAsia="zh-CN"/>
        </w:rPr>
        <w:t>乙方：</w:t>
      </w:r>
    </w:p>
    <w:p>
      <w:pPr>
        <w:pStyle w:val="25"/>
        <w:spacing w:line="400" w:lineRule="exact"/>
        <w:ind w:firstLine="440" w:firstLineChars="200"/>
        <w:rPr>
          <w:rFonts w:hAnsi="宋体"/>
          <w:lang w:eastAsia="zh-CN"/>
        </w:rPr>
      </w:pPr>
      <w:r>
        <w:rPr>
          <w:rFonts w:hint="eastAsia" w:hAnsi="宋体"/>
          <w:lang w:eastAsia="zh-CN"/>
        </w:rPr>
        <w:t xml:space="preserve">1.保密内容：甲方提供的资料以及乙方在提供本合同约定服务过程中知悉的甲方技术信息、经营信息、生产工艺、操作流程等。 </w:t>
      </w:r>
    </w:p>
    <w:p>
      <w:pPr>
        <w:pStyle w:val="25"/>
        <w:spacing w:line="400" w:lineRule="exact"/>
        <w:ind w:firstLine="440" w:firstLineChars="200"/>
        <w:rPr>
          <w:rFonts w:hAnsi="宋体"/>
          <w:lang w:eastAsia="zh-CN"/>
        </w:rPr>
      </w:pPr>
      <w:r>
        <w:rPr>
          <w:rFonts w:hint="eastAsia" w:hAnsi="宋体"/>
          <w:lang w:eastAsia="zh-CN"/>
        </w:rPr>
        <w:t xml:space="preserve">2.涉密人员范围：乙方及乙方工作人员 </w:t>
      </w:r>
    </w:p>
    <w:p>
      <w:pPr>
        <w:pStyle w:val="25"/>
        <w:spacing w:line="400" w:lineRule="exact"/>
        <w:ind w:firstLine="440" w:firstLineChars="200"/>
        <w:rPr>
          <w:rFonts w:hAnsi="宋体"/>
          <w:lang w:eastAsia="zh-CN"/>
        </w:rPr>
      </w:pPr>
      <w:r>
        <w:rPr>
          <w:rFonts w:hint="eastAsia" w:hAnsi="宋体"/>
          <w:lang w:eastAsia="zh-CN"/>
        </w:rPr>
        <w:t xml:space="preserve">3.泄密责任：按本合同约定及国家有关保密法的规定执行 </w:t>
      </w:r>
    </w:p>
    <w:p>
      <w:pPr>
        <w:pStyle w:val="25"/>
        <w:spacing w:line="400" w:lineRule="exact"/>
        <w:ind w:firstLine="440" w:firstLineChars="200"/>
        <w:rPr>
          <w:rFonts w:hAnsi="宋体"/>
          <w:lang w:eastAsia="zh-CN"/>
        </w:rPr>
      </w:pPr>
      <w:r>
        <w:rPr>
          <w:rFonts w:hint="eastAsia" w:hAnsi="宋体"/>
          <w:lang w:eastAsia="zh-CN"/>
        </w:rPr>
        <w:t>第六条 本合同的变更必须由双方协商一致，并以书面形式确定。</w:t>
      </w:r>
    </w:p>
    <w:p>
      <w:pPr>
        <w:pStyle w:val="25"/>
        <w:spacing w:line="400" w:lineRule="exact"/>
        <w:ind w:firstLine="440" w:firstLineChars="200"/>
        <w:rPr>
          <w:rFonts w:hAnsi="宋体"/>
          <w:lang w:eastAsia="zh-CN"/>
        </w:rPr>
      </w:pPr>
      <w:r>
        <w:rPr>
          <w:rFonts w:hint="eastAsia" w:hAnsi="宋体"/>
          <w:lang w:eastAsia="zh-CN"/>
        </w:rPr>
        <w:t>第七条 双方确定，按以下标准和方式对乙方提交的技术咨询工作成果进行验收：</w:t>
      </w:r>
    </w:p>
    <w:p>
      <w:pPr>
        <w:pStyle w:val="25"/>
        <w:spacing w:line="400" w:lineRule="exact"/>
        <w:ind w:firstLine="440" w:firstLineChars="200"/>
        <w:rPr>
          <w:rFonts w:hint="default" w:hAnsi="宋体"/>
          <w:lang w:val="en-US" w:eastAsia="zh-CN"/>
        </w:rPr>
      </w:pPr>
      <w:r>
        <w:rPr>
          <w:rFonts w:hint="eastAsia" w:hAnsi="宋体"/>
          <w:lang w:eastAsia="zh-CN"/>
        </w:rPr>
        <w:t>1、乙方提交技术工作成果的形式：</w:t>
      </w:r>
      <w:r>
        <w:rPr>
          <w:rFonts w:hint="eastAsia" w:hAnsi="宋体"/>
          <w:u w:val="single"/>
          <w:lang w:val="en-US" w:eastAsia="zh-CN"/>
        </w:rPr>
        <w:t xml:space="preserve">      </w:t>
      </w:r>
    </w:p>
    <w:p>
      <w:pPr>
        <w:pStyle w:val="25"/>
        <w:spacing w:line="400" w:lineRule="exact"/>
        <w:ind w:firstLine="440" w:firstLineChars="200"/>
        <w:rPr>
          <w:rFonts w:hAnsi="宋体"/>
          <w:lang w:eastAsia="zh-CN"/>
        </w:rPr>
      </w:pPr>
      <w:r>
        <w:rPr>
          <w:rFonts w:hint="eastAsia" w:hAnsi="宋体"/>
          <w:lang w:eastAsia="zh-CN"/>
        </w:rPr>
        <w:t>2、技术工作成果的验收标准：</w:t>
      </w:r>
      <w:r>
        <w:rPr>
          <w:rFonts w:hint="eastAsia" w:hAnsi="宋体"/>
          <w:u w:val="single"/>
          <w:lang w:eastAsia="zh-CN"/>
        </w:rPr>
        <w:t xml:space="preserve">  审批</w:t>
      </w:r>
      <w:r>
        <w:rPr>
          <w:rFonts w:hAnsi="宋体"/>
          <w:u w:val="single"/>
          <w:lang w:eastAsia="zh-CN"/>
        </w:rPr>
        <w:t>通过。</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3、验收地点：</w:t>
      </w:r>
      <w:r>
        <w:rPr>
          <w:rFonts w:hint="eastAsia" w:hAnsi="宋体"/>
          <w:u w:val="single"/>
          <w:lang w:eastAsia="zh-CN"/>
        </w:rPr>
        <w:t xml:space="preserve"> 甲方</w:t>
      </w:r>
      <w:r>
        <w:rPr>
          <w:rFonts w:hAnsi="宋体"/>
          <w:u w:val="single"/>
          <w:lang w:eastAsia="zh-CN"/>
        </w:rPr>
        <w:t xml:space="preserve">所在地 </w:t>
      </w:r>
    </w:p>
    <w:p>
      <w:pPr>
        <w:spacing w:line="520" w:lineRule="exact"/>
        <w:ind w:firstLine="440" w:firstLineChars="200"/>
        <w:rPr>
          <w:sz w:val="24"/>
          <w:lang w:eastAsia="zh-CN"/>
        </w:rPr>
      </w:pPr>
      <w:r>
        <w:rPr>
          <w:rFonts w:hint="eastAsia"/>
          <w:szCs w:val="21"/>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25"/>
        <w:spacing w:line="400" w:lineRule="exact"/>
        <w:ind w:firstLine="440" w:firstLineChars="200"/>
        <w:rPr>
          <w:rFonts w:hAnsi="宋体"/>
          <w:lang w:eastAsia="zh-CN"/>
        </w:rPr>
      </w:pPr>
      <w:r>
        <w:rPr>
          <w:rFonts w:hint="eastAsia" w:hAnsi="宋体"/>
          <w:lang w:eastAsia="zh-CN"/>
        </w:rPr>
        <w:t>第八条 双方确定，甲方指定</w:t>
      </w:r>
      <w:r>
        <w:rPr>
          <w:rFonts w:hint="eastAsia" w:hAnsi="宋体"/>
          <w:u w:val="single"/>
          <w:lang w:eastAsia="zh-CN"/>
        </w:rPr>
        <w:t xml:space="preserve"> 游坤宾、</w:t>
      </w:r>
      <w:r>
        <w:rPr>
          <w:rFonts w:hint="eastAsia" w:hAnsi="宋体"/>
          <w:u w:val="single"/>
          <w:lang w:val="en-US" w:eastAsia="zh-CN"/>
        </w:rPr>
        <w:t>李武为</w:t>
      </w:r>
      <w:r>
        <w:rPr>
          <w:rFonts w:hint="eastAsia" w:hAnsi="宋体"/>
          <w:u w:val="single"/>
          <w:lang w:eastAsia="zh-CN"/>
        </w:rPr>
        <w:t xml:space="preserve"> </w:t>
      </w:r>
      <w:r>
        <w:rPr>
          <w:rFonts w:hint="eastAsia" w:hAnsi="宋体"/>
          <w:lang w:eastAsia="zh-CN"/>
        </w:rPr>
        <w:t>甲方项目联系人，乙方指定</w:t>
      </w:r>
      <w:r>
        <w:rPr>
          <w:rFonts w:hint="eastAsia" w:hAnsi="宋体"/>
          <w:u w:val="single"/>
          <w:lang w:eastAsia="zh-CN"/>
        </w:rPr>
        <w:t xml:space="preserve">    </w:t>
      </w:r>
      <w:r>
        <w:rPr>
          <w:rFonts w:hAnsi="宋体"/>
          <w:u w:val="single"/>
          <w:lang w:eastAsia="zh-CN"/>
        </w:rPr>
        <w:t xml:space="preserve"> </w:t>
      </w:r>
      <w:r>
        <w:rPr>
          <w:rFonts w:hint="eastAsia" w:hAnsi="宋体"/>
          <w:lang w:eastAsia="zh-CN"/>
        </w:rPr>
        <w:t>为乙方项目联系人。</w:t>
      </w:r>
    </w:p>
    <w:p>
      <w:pPr>
        <w:pStyle w:val="25"/>
        <w:spacing w:line="400" w:lineRule="exact"/>
        <w:ind w:firstLine="440" w:firstLineChars="200"/>
        <w:rPr>
          <w:rFonts w:hAnsi="宋体"/>
          <w:lang w:eastAsia="zh-CN"/>
        </w:rPr>
      </w:pPr>
      <w:r>
        <w:rPr>
          <w:rFonts w:hint="eastAsia" w:hAnsi="宋体"/>
          <w:lang w:eastAsia="zh-CN"/>
        </w:rPr>
        <w:t>第九条  违约责任</w:t>
      </w:r>
    </w:p>
    <w:p>
      <w:pPr>
        <w:spacing w:line="400" w:lineRule="exact"/>
        <w:ind w:firstLine="440" w:firstLineChars="200"/>
        <w:rPr>
          <w:rStyle w:val="82"/>
          <w:color w:val="000000"/>
          <w:lang w:eastAsia="zh-CN"/>
        </w:rPr>
      </w:pPr>
      <w:r>
        <w:rPr>
          <w:rStyle w:val="82"/>
          <w:rFonts w:hint="eastAsia"/>
          <w:color w:val="000000"/>
          <w:lang w:eastAsia="zh-CN"/>
        </w:rPr>
        <w:t>1．乙方逾期提交服务咨询报告的，每日应向甲方支付违约金人民币</w:t>
      </w:r>
      <w:r>
        <w:rPr>
          <w:rFonts w:hint="eastAsia"/>
          <w:szCs w:val="21"/>
          <w:u w:val="single"/>
          <w:lang w:eastAsia="zh-CN"/>
        </w:rPr>
        <w:t xml:space="preserve"> </w:t>
      </w:r>
      <w:r>
        <w:rPr>
          <w:szCs w:val="21"/>
          <w:u w:val="single"/>
          <w:lang w:eastAsia="zh-CN"/>
        </w:rPr>
        <w:t>500</w:t>
      </w:r>
      <w:r>
        <w:rPr>
          <w:rStyle w:val="82"/>
          <w:rFonts w:hint="eastAsia"/>
          <w:color w:val="000000"/>
          <w:lang w:eastAsia="zh-CN"/>
        </w:rPr>
        <w:t>元，逾期超过</w:t>
      </w:r>
      <w:r>
        <w:rPr>
          <w:rFonts w:hint="eastAsia"/>
          <w:szCs w:val="21"/>
          <w:u w:val="single"/>
          <w:lang w:eastAsia="zh-CN"/>
        </w:rPr>
        <w:t xml:space="preserve"> </w:t>
      </w:r>
      <w:r>
        <w:rPr>
          <w:szCs w:val="21"/>
          <w:u w:val="single"/>
          <w:lang w:eastAsia="zh-CN"/>
        </w:rPr>
        <w:t xml:space="preserve">10 </w:t>
      </w:r>
      <w:r>
        <w:rPr>
          <w:rStyle w:val="82"/>
          <w:rFonts w:hint="eastAsia"/>
          <w:color w:val="000000"/>
          <w:lang w:eastAsia="zh-CN"/>
        </w:rPr>
        <w:t>日的，甲方还有权解除本合同并要求乙方退还已经收取的费用。</w:t>
      </w:r>
    </w:p>
    <w:p>
      <w:pPr>
        <w:pStyle w:val="25"/>
        <w:spacing w:line="400" w:lineRule="exact"/>
        <w:ind w:firstLine="440" w:firstLineChars="200"/>
        <w:rPr>
          <w:rStyle w:val="82"/>
          <w:color w:val="000000"/>
          <w:lang w:eastAsia="zh-CN"/>
        </w:rPr>
      </w:pPr>
      <w:r>
        <w:rPr>
          <w:rStyle w:val="82"/>
          <w:rFonts w:hint="eastAsia"/>
          <w:color w:val="000000"/>
          <w:lang w:eastAsia="zh-CN"/>
        </w:rPr>
        <w:t>2．乙方提交的服务咨询报告不符合合同约定的，应在甲方指定期限内修改完善直至符合合同约定为止，由此造成逾期提交的，按照第1款约定执行。</w:t>
      </w:r>
    </w:p>
    <w:p>
      <w:pPr>
        <w:pStyle w:val="25"/>
        <w:spacing w:line="400" w:lineRule="exact"/>
        <w:ind w:firstLine="440" w:firstLineChars="200"/>
        <w:rPr>
          <w:rFonts w:hAnsi="宋体"/>
          <w:lang w:eastAsia="zh-CN"/>
        </w:rPr>
      </w:pPr>
      <w:r>
        <w:rPr>
          <w:rStyle w:val="82"/>
          <w:rFonts w:hint="eastAsia"/>
          <w:color w:val="000000"/>
          <w:lang w:eastAsia="zh-CN"/>
        </w:rPr>
        <w:t>3．任何一方违反保密义务的，应向对方支付违约金人民币</w:t>
      </w:r>
      <w:r>
        <w:rPr>
          <w:rFonts w:hint="eastAsia" w:hAnsi="宋体"/>
          <w:u w:val="single"/>
          <w:lang w:eastAsia="zh-CN"/>
        </w:rPr>
        <w:t xml:space="preserve"> </w:t>
      </w:r>
      <w:r>
        <w:rPr>
          <w:rFonts w:hAnsi="宋体"/>
          <w:u w:val="single"/>
          <w:lang w:eastAsia="zh-CN"/>
        </w:rPr>
        <w:t xml:space="preserve">10000 </w:t>
      </w:r>
      <w:r>
        <w:rPr>
          <w:rStyle w:val="82"/>
          <w:rFonts w:hint="eastAsia"/>
          <w:color w:val="000000"/>
          <w:lang w:eastAsia="zh-CN"/>
        </w:rPr>
        <w:t>元；赔偿由此给对方造成的损失。</w:t>
      </w:r>
    </w:p>
    <w:p>
      <w:pPr>
        <w:pStyle w:val="25"/>
        <w:spacing w:line="400" w:lineRule="exact"/>
        <w:ind w:firstLine="440" w:firstLineChars="200"/>
        <w:rPr>
          <w:rFonts w:hAnsi="宋体"/>
          <w:lang w:eastAsia="zh-CN"/>
        </w:rPr>
      </w:pPr>
      <w:r>
        <w:rPr>
          <w:rFonts w:hint="eastAsia" w:hAnsi="宋体"/>
          <w:lang w:eastAsia="zh-CN"/>
        </w:rPr>
        <w:t>第十条 双方因履行本合同而发生的争议，可协商、调解解决，也可直接采取下列第</w:t>
      </w:r>
      <w:r>
        <w:rPr>
          <w:rFonts w:hint="eastAsia" w:hAnsi="宋体"/>
          <w:u w:val="single"/>
          <w:lang w:eastAsia="zh-CN"/>
        </w:rPr>
        <w:t xml:space="preserve">  </w:t>
      </w:r>
      <w:r>
        <w:rPr>
          <w:rFonts w:hAnsi="宋体"/>
          <w:u w:val="single"/>
          <w:lang w:eastAsia="zh-CN"/>
        </w:rPr>
        <w:t>2</w:t>
      </w:r>
      <w:r>
        <w:rPr>
          <w:rFonts w:hint="eastAsia" w:hAnsi="宋体"/>
          <w:lang w:eastAsia="zh-CN"/>
        </w:rPr>
        <w:t>种方式解决：</w:t>
      </w:r>
    </w:p>
    <w:p>
      <w:pPr>
        <w:pStyle w:val="25"/>
        <w:spacing w:line="400" w:lineRule="exact"/>
        <w:ind w:firstLine="440" w:firstLineChars="200"/>
        <w:rPr>
          <w:rFonts w:hAnsi="宋体"/>
          <w:lang w:eastAsia="zh-CN"/>
        </w:rPr>
      </w:pPr>
      <w:r>
        <w:rPr>
          <w:rFonts w:hint="eastAsia" w:hAnsi="宋体"/>
          <w:lang w:eastAsia="zh-CN"/>
        </w:rPr>
        <w:t>1．向</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仲裁委员会申请仲裁；</w:t>
      </w:r>
    </w:p>
    <w:p>
      <w:pPr>
        <w:pStyle w:val="25"/>
        <w:spacing w:line="400" w:lineRule="exact"/>
        <w:ind w:firstLine="440" w:firstLineChars="200"/>
        <w:rPr>
          <w:rFonts w:hAnsi="宋体"/>
          <w:lang w:eastAsia="zh-CN"/>
        </w:rPr>
      </w:pPr>
      <w:r>
        <w:rPr>
          <w:rFonts w:hint="eastAsia" w:hAnsi="宋体"/>
          <w:lang w:eastAsia="zh-CN"/>
        </w:rPr>
        <w:t>2．向甲方所在地人民法院提起诉讼。</w:t>
      </w:r>
    </w:p>
    <w:p>
      <w:pPr>
        <w:pStyle w:val="25"/>
        <w:spacing w:line="400" w:lineRule="exact"/>
        <w:ind w:firstLine="440" w:firstLineChars="200"/>
        <w:rPr>
          <w:rFonts w:hAnsi="宋体"/>
          <w:lang w:eastAsia="zh-CN"/>
        </w:rPr>
      </w:pPr>
      <w:r>
        <w:rPr>
          <w:rFonts w:hint="eastAsia" w:hAnsi="宋体"/>
          <w:lang w:eastAsia="zh-CN"/>
        </w:rPr>
        <w:t>第十一条 其他</w:t>
      </w:r>
    </w:p>
    <w:p>
      <w:pPr>
        <w:pStyle w:val="25"/>
        <w:spacing w:line="400" w:lineRule="exact"/>
        <w:ind w:firstLine="440" w:firstLineChars="200"/>
        <w:rPr>
          <w:rStyle w:val="82"/>
          <w:color w:val="000000"/>
          <w:lang w:eastAsia="zh-CN"/>
        </w:rPr>
      </w:pPr>
      <w:r>
        <w:rPr>
          <w:rStyle w:val="82"/>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5"/>
        <w:spacing w:line="400" w:lineRule="exact"/>
        <w:ind w:firstLine="440" w:firstLineChars="200"/>
        <w:rPr>
          <w:rFonts w:hAnsi="宋体"/>
          <w:lang w:eastAsia="zh-CN"/>
        </w:rPr>
      </w:pPr>
      <w:r>
        <w:rPr>
          <w:rFonts w:hint="eastAsia" w:hAnsi="宋体"/>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5"/>
        <w:spacing w:line="400" w:lineRule="exact"/>
        <w:ind w:firstLine="440" w:firstLineChars="200"/>
        <w:rPr>
          <w:rFonts w:hAnsi="宋体"/>
          <w:lang w:eastAsia="zh-CN"/>
        </w:rPr>
      </w:pPr>
      <w:r>
        <w:rPr>
          <w:rFonts w:hint="eastAsia" w:hAnsi="宋体"/>
          <w:lang w:eastAsia="zh-CN"/>
        </w:rPr>
        <w:t>第十二条 本合同经双方盖章后生效。本合同一式</w:t>
      </w:r>
      <w:r>
        <w:rPr>
          <w:rFonts w:hAnsi="宋体"/>
          <w:u w:val="single"/>
          <w:lang w:eastAsia="zh-CN"/>
        </w:rPr>
        <w:t>4</w:t>
      </w:r>
      <w:r>
        <w:rPr>
          <w:rFonts w:hint="eastAsia" w:hAnsi="宋体"/>
          <w:lang w:eastAsia="zh-CN"/>
        </w:rPr>
        <w:t>份，甲方执</w:t>
      </w:r>
      <w:r>
        <w:rPr>
          <w:rFonts w:hAnsi="宋体"/>
          <w:u w:val="single"/>
          <w:lang w:eastAsia="zh-CN"/>
        </w:rPr>
        <w:t>3</w:t>
      </w:r>
      <w:r>
        <w:rPr>
          <w:rFonts w:hint="eastAsia" w:hAnsi="宋体"/>
          <w:lang w:eastAsia="zh-CN"/>
        </w:rPr>
        <w:t>份，乙方执</w:t>
      </w:r>
      <w:r>
        <w:rPr>
          <w:rFonts w:hint="eastAsia" w:hAnsi="宋体"/>
          <w:u w:val="single"/>
          <w:lang w:eastAsia="zh-CN"/>
        </w:rPr>
        <w:t xml:space="preserve"> </w:t>
      </w:r>
      <w:r>
        <w:rPr>
          <w:rFonts w:hAnsi="宋体"/>
          <w:u w:val="single"/>
          <w:lang w:eastAsia="zh-CN"/>
        </w:rPr>
        <w:t xml:space="preserve">1 </w:t>
      </w:r>
      <w:r>
        <w:rPr>
          <w:rFonts w:hint="eastAsia" w:hAnsi="宋体"/>
          <w:lang w:eastAsia="zh-CN"/>
        </w:rPr>
        <w:t>份，具有同等法律效力。</w:t>
      </w:r>
    </w:p>
    <w:p>
      <w:pPr>
        <w:pStyle w:val="25"/>
        <w:spacing w:line="400" w:lineRule="exact"/>
        <w:rPr>
          <w:rFonts w:hAnsi="宋体"/>
          <w:lang w:eastAsia="zh-CN"/>
        </w:rPr>
      </w:pPr>
    </w:p>
    <w:p>
      <w:pPr>
        <w:pStyle w:val="25"/>
        <w:spacing w:line="400" w:lineRule="exact"/>
        <w:ind w:firstLine="440" w:firstLineChars="200"/>
        <w:rPr>
          <w:rFonts w:hAnsi="宋体"/>
        </w:rPr>
      </w:pPr>
      <w:r>
        <w:rPr>
          <w:rFonts w:hint="eastAsia" w:hAnsi="宋体"/>
        </w:rPr>
        <w:t>甲方（公章）:   　                             乙方：（公章）</w:t>
      </w:r>
    </w:p>
    <w:p>
      <w:pPr>
        <w:pStyle w:val="25"/>
        <w:spacing w:line="400" w:lineRule="exact"/>
        <w:ind w:firstLine="440" w:firstLineChars="200"/>
        <w:rPr>
          <w:rFonts w:hAnsi="宋体"/>
        </w:rPr>
      </w:pPr>
      <w:r>
        <w:rPr>
          <w:rFonts w:hint="eastAsia" w:hAnsi="宋体"/>
        </w:rPr>
        <w:t xml:space="preserve">                           </w:t>
      </w:r>
    </w:p>
    <w:p>
      <w:pPr>
        <w:pStyle w:val="25"/>
        <w:spacing w:line="400" w:lineRule="exact"/>
        <w:rPr>
          <w:rFonts w:hAnsi="宋体"/>
          <w:lang w:eastAsia="zh-CN"/>
        </w:rPr>
      </w:pPr>
      <w:r>
        <w:rPr>
          <w:rFonts w:hint="eastAsia" w:hAnsi="宋体"/>
        </w:rPr>
        <w:t xml:space="preserve">   </w:t>
      </w:r>
      <w:r>
        <w:rPr>
          <w:rFonts w:hAnsi="宋体"/>
        </w:rPr>
        <w:t xml:space="preserve">   </w:t>
      </w:r>
      <w:r>
        <w:rPr>
          <w:rFonts w:hAnsi="宋体"/>
          <w:lang w:eastAsia="zh-CN"/>
        </w:rPr>
        <w:t>202</w:t>
      </w:r>
      <w:r>
        <w:rPr>
          <w:rFonts w:hint="eastAsia" w:hAnsi="宋体"/>
          <w:lang w:val="en-US" w:eastAsia="zh-CN"/>
        </w:rPr>
        <w:t>2</w:t>
      </w:r>
      <w:r>
        <w:rPr>
          <w:rFonts w:hAnsi="宋体"/>
          <w:lang w:eastAsia="zh-CN"/>
        </w:rPr>
        <w:t>年</w:t>
      </w:r>
      <w:r>
        <w:rPr>
          <w:rFonts w:hint="eastAsia" w:hAnsi="宋体"/>
          <w:lang w:val="en-US" w:eastAsia="zh-CN"/>
        </w:rPr>
        <w:t xml:space="preserve">  </w:t>
      </w:r>
      <w:r>
        <w:rPr>
          <w:rFonts w:hAnsi="宋体"/>
          <w:lang w:eastAsia="zh-CN"/>
        </w:rPr>
        <w:t>月      日</w:t>
      </w:r>
      <w:r>
        <w:rPr>
          <w:rFonts w:hint="eastAsia" w:hAnsi="宋体"/>
          <w:lang w:eastAsia="zh-CN"/>
        </w:rPr>
        <w:t xml:space="preserve">                          </w:t>
      </w:r>
      <w:r>
        <w:rPr>
          <w:rFonts w:hint="eastAsia" w:hAnsi="宋体"/>
          <w:lang w:val="en-US" w:eastAsia="zh-CN"/>
        </w:rPr>
        <w:t>2022</w:t>
      </w:r>
      <w:r>
        <w:rPr>
          <w:rFonts w:hAnsi="宋体"/>
          <w:lang w:eastAsia="zh-CN"/>
        </w:rPr>
        <w:t>年</w:t>
      </w:r>
      <w:r>
        <w:rPr>
          <w:rFonts w:hint="eastAsia" w:hAnsi="宋体"/>
          <w:lang w:val="en-US" w:eastAsia="zh-CN"/>
        </w:rPr>
        <w:t xml:space="preserve">   </w:t>
      </w:r>
      <w:r>
        <w:rPr>
          <w:rFonts w:hAnsi="宋体"/>
          <w:lang w:eastAsia="zh-CN"/>
        </w:rPr>
        <w:t>月      日</w:t>
      </w:r>
    </w:p>
    <w:p>
      <w:pPr>
        <w:tabs>
          <w:tab w:val="left" w:pos="420"/>
        </w:tabs>
        <w:rPr>
          <w:sz w:val="24"/>
          <w:szCs w:val="24"/>
          <w:lang w:eastAsia="zh-CN"/>
        </w:rPr>
      </w:pPr>
    </w:p>
    <w:p>
      <w:pPr>
        <w:pStyle w:val="2"/>
      </w:pPr>
    </w:p>
    <w:p>
      <w:pPr>
        <w:pStyle w:val="2"/>
      </w:pPr>
    </w:p>
    <w:p>
      <w:pPr>
        <w:spacing w:line="360" w:lineRule="auto"/>
        <w:rPr>
          <w:rFonts w:hint="eastAsia" w:asciiTheme="minorEastAsia" w:hAnsiTheme="minorEastAsia" w:eastAsiaTheme="minorEastAsia"/>
          <w:bCs/>
          <w:sz w:val="24"/>
          <w:szCs w:val="24"/>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福海创聚酯链团队加工贸易专项业务评估报告编制</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ascii="Times New Roman" w:hAnsi="Times New Roman"/>
          <w:b/>
          <w:bCs/>
          <w:sz w:val="32"/>
          <w:szCs w:val="32"/>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9</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
          <w:bCs/>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平装。所有参选文件应增加统一外层包封。提交参选文件时提供两个包装，商务参选文件（报价单）一个包装、技术参选文件一个包装,封口处均需加盖骑缝章。</w:t>
      </w:r>
      <w:r>
        <w:rPr>
          <w:rFonts w:hint="eastAsia" w:cs="Times New Roman"/>
          <w:b/>
          <w:bCs/>
          <w:color w:val="C00000"/>
          <w:sz w:val="24"/>
          <w:szCs w:val="24"/>
          <w:lang w:eastAsia="zh-CN"/>
        </w:rPr>
        <w:t>商务参选文件和技术参选文件</w:t>
      </w:r>
      <w:r>
        <w:rPr>
          <w:rFonts w:hint="eastAsia" w:cs="Times New Roman"/>
          <w:b/>
          <w:bCs/>
          <w:color w:val="C00000"/>
          <w:sz w:val="24"/>
          <w:szCs w:val="24"/>
          <w:lang w:val="en-US" w:eastAsia="zh-CN"/>
        </w:rPr>
        <w:t>U盘</w:t>
      </w:r>
      <w:r>
        <w:rPr>
          <w:rFonts w:hint="eastAsia" w:cs="Times New Roman"/>
          <w:b/>
          <w:bCs/>
          <w:color w:val="C00000"/>
          <w:sz w:val="24"/>
          <w:szCs w:val="24"/>
          <w:lang w:eastAsia="zh-CN"/>
        </w:rPr>
        <w:t>电子</w:t>
      </w:r>
      <w:r>
        <w:rPr>
          <w:rFonts w:hint="eastAsia" w:cs="Times New Roman"/>
          <w:b/>
          <w:bCs/>
          <w:color w:val="C00000"/>
          <w:sz w:val="24"/>
          <w:szCs w:val="24"/>
          <w:lang w:val="en-US" w:eastAsia="zh-CN"/>
        </w:rPr>
        <w:t>扫描件</w:t>
      </w:r>
      <w:r>
        <w:rPr>
          <w:rFonts w:hint="eastAsia" w:cs="Times New Roman"/>
          <w:b/>
          <w:bCs/>
          <w:color w:val="C00000"/>
          <w:sz w:val="24"/>
          <w:szCs w:val="24"/>
          <w:lang w:eastAsia="zh-CN"/>
        </w:rPr>
        <w:t>拷贝一份（随商务参选文件包装）。</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618" w:firstLineChars="221"/>
        <w:rPr>
          <w:rFonts w:cs="Times New Roman"/>
          <w:bCs w:val="0"/>
          <w:color w:val="C00000"/>
          <w:lang w:eastAsia="zh-CN"/>
        </w:rPr>
      </w:pP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6"/>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vAlign w:val="top"/>
          </w:tcPr>
          <w:p>
            <w:pPr>
              <w:spacing w:line="500" w:lineRule="exact"/>
              <w:rPr>
                <w:sz w:val="24"/>
              </w:rPr>
            </w:pPr>
            <w:r>
              <w:rPr>
                <w:rFonts w:hint="eastAsia"/>
                <w:sz w:val="24"/>
              </w:rPr>
              <w:t>营业执照复印件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rPr>
              <w:t>资质</w:t>
            </w:r>
            <w:r>
              <w:rPr>
                <w:rFonts w:hint="eastAsia"/>
                <w:sz w:val="24"/>
                <w:lang w:eastAsia="zh-CN"/>
              </w:rPr>
              <w:t>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lang w:eastAsia="zh-CN"/>
              </w:rPr>
              <w:t>业绩证明文件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lang w:eastAsia="zh-CN"/>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rFonts w:hint="eastAsia"/>
          <w:b/>
          <w:bCs/>
          <w:sz w:val="36"/>
          <w:szCs w:val="36"/>
        </w:rPr>
      </w:pPr>
      <w:r>
        <w:rPr>
          <w:rFonts w:hint="eastAsia"/>
          <w:b/>
          <w:bCs/>
          <w:sz w:val="36"/>
          <w:szCs w:val="36"/>
        </w:rPr>
        <w:t>参选书</w:t>
      </w:r>
    </w:p>
    <w:p>
      <w:pPr>
        <w:pStyle w:val="2"/>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hint="eastAsia" w:ascii="Times New Roman" w:hAnsi="Times New Roman"/>
          <w:kern w:val="2"/>
          <w:sz w:val="24"/>
          <w:szCs w:val="24"/>
        </w:rPr>
      </w:pPr>
      <w:r>
        <w:rPr>
          <w:rFonts w:hint="eastAsia" w:ascii="Times New Roman" w:hAnsi="Times New Roman"/>
          <w:kern w:val="2"/>
          <w:sz w:val="24"/>
          <w:szCs w:val="24"/>
        </w:rPr>
        <w:t xml:space="preserve">       法定代表人：</w:t>
      </w: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jc w:val="both"/>
      </w:pPr>
    </w:p>
    <w:p>
      <w:pPr>
        <w:pStyle w:val="2"/>
        <w:jc w:val="center"/>
        <w:rPr>
          <w:rFonts w:hint="eastAsia"/>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both"/>
        <w:rPr>
          <w:rFonts w:ascii="Times New Roman" w:hAnsi="Times New Roman"/>
          <w:b/>
          <w:bCs/>
          <w:kern w:val="2"/>
          <w:sz w:val="36"/>
          <w:szCs w:val="36"/>
        </w:rPr>
      </w:pPr>
    </w:p>
    <w:p>
      <w:pPr>
        <w:pStyle w:val="2"/>
        <w:jc w:val="both"/>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jc w:val="both"/>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pPr>
        <w:pStyle w:val="76"/>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6"/>
        <w:spacing w:beforeLines="0" w:afterLines="0" w:line="240" w:lineRule="auto"/>
        <w:rPr>
          <w:rFonts w:cs="Times New Roman"/>
          <w:bCs w:val="0"/>
          <w:color w:val="4E6127"/>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spacing w:line="360" w:lineRule="auto"/>
        <w:jc w:val="both"/>
        <w:rPr>
          <w:rFonts w:hint="eastAsia" w:ascii="Times New Roman" w:hAnsi="Times New Roman" w:cs="Times New Roman"/>
          <w:b/>
          <w:sz w:val="36"/>
          <w:szCs w:val="36"/>
          <w:lang w:eastAsia="zh-CN"/>
        </w:rPr>
      </w:pPr>
    </w:p>
    <w:p>
      <w:pPr>
        <w:pStyle w:val="2"/>
        <w:rPr>
          <w:rFonts w:hint="eastAsia" w:ascii="Times New Roman" w:hAnsi="Times New Roman" w:cs="Times New Roman"/>
          <w:b/>
          <w:sz w:val="36"/>
          <w:szCs w:val="36"/>
          <w:lang w:eastAsia="zh-CN"/>
        </w:rPr>
      </w:pPr>
    </w:p>
    <w:p>
      <w:pPr>
        <w:pStyle w:val="2"/>
        <w:rPr>
          <w:rFonts w:hint="eastAsia" w:ascii="Times New Roman" w:hAnsi="Times New Roman" w:cs="Times New Roman"/>
          <w:b/>
          <w:sz w:val="36"/>
          <w:szCs w:val="36"/>
          <w:lang w:eastAsia="zh-CN"/>
        </w:rPr>
      </w:pPr>
    </w:p>
    <w:p>
      <w:pPr>
        <w:pStyle w:val="2"/>
        <w:rPr>
          <w:rFonts w:hint="eastAsia" w:ascii="Times New Roman" w:hAnsi="Times New Roman" w:cs="Times New Roman"/>
          <w:b/>
          <w:sz w:val="36"/>
          <w:szCs w:val="36"/>
          <w:lang w:eastAsia="zh-CN"/>
        </w:rPr>
      </w:pPr>
    </w:p>
    <w:p>
      <w:pPr>
        <w:pStyle w:val="2"/>
        <w:rPr>
          <w:rFonts w:hint="eastAsia" w:ascii="Times New Roman" w:hAnsi="Times New Roman" w:cs="Times New Roman"/>
          <w:b/>
          <w:sz w:val="36"/>
          <w:szCs w:val="36"/>
          <w:lang w:eastAsia="zh-CN"/>
        </w:rPr>
      </w:pPr>
    </w:p>
    <w:p>
      <w:pPr>
        <w:spacing w:line="360" w:lineRule="auto"/>
        <w:jc w:val="both"/>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承诺函</w:t>
      </w:r>
    </w:p>
    <w:p>
      <w:pPr>
        <w:spacing w:line="500" w:lineRule="exact"/>
        <w:rPr>
          <w:sz w:val="24"/>
          <w:lang w:eastAsia="zh-CN"/>
        </w:rPr>
      </w:pPr>
      <w:r>
        <w:rPr>
          <w:rFonts w:hint="eastAsia"/>
          <w:sz w:val="24"/>
          <w:lang w:eastAsia="zh-CN"/>
        </w:rPr>
        <w:t>致：福建福海创石油化工有限公司</w:t>
      </w:r>
    </w:p>
    <w:p>
      <w:pPr>
        <w:spacing w:before="38" w:line="480" w:lineRule="auto"/>
        <w:ind w:left="172" w:firstLine="480" w:firstLineChars="200"/>
        <w:rPr>
          <w:sz w:val="24"/>
          <w:lang w:eastAsia="zh-CN"/>
        </w:rPr>
      </w:pPr>
      <w:r>
        <w:rPr>
          <w:rFonts w:hint="eastAsia"/>
          <w:sz w:val="24"/>
          <w:lang w:eastAsia="zh-CN"/>
        </w:rPr>
        <w:t>我公司对贵司</w:t>
      </w:r>
      <w:r>
        <w:rPr>
          <w:rFonts w:hint="eastAsia"/>
          <w:b/>
          <w:u w:val="single"/>
          <w:lang w:eastAsia="zh-CN"/>
        </w:rPr>
        <w:t>福海创聚酯链团队加工贸易专项业务评估报告编制</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2"/>
        <w:spacing w:line="480" w:lineRule="auto"/>
        <w:ind w:firstLine="601" w:firstLineChars="188"/>
        <w:rPr>
          <w:rFonts w:ascii="Times New Roman" w:hAnsi="Times New Roman" w:eastAsia="仿宋_GB2312"/>
          <w:kern w:val="2"/>
          <w:sz w:val="32"/>
          <w:szCs w:val="32"/>
        </w:rPr>
      </w:pPr>
    </w:p>
    <w:p>
      <w:pPr>
        <w:pStyle w:val="2"/>
        <w:ind w:firstLine="601" w:firstLineChars="188"/>
        <w:rPr>
          <w:rFonts w:ascii="Times New Roman" w:hAnsi="Times New Roman" w:eastAsia="仿宋_GB2312"/>
          <w:kern w:val="2"/>
          <w:sz w:val="32"/>
          <w:szCs w:val="32"/>
        </w:rPr>
      </w:pPr>
    </w:p>
    <w:p>
      <w:pPr>
        <w:pStyle w:val="76"/>
        <w:spacing w:beforeLines="0" w:afterLines="0" w:line="560" w:lineRule="exact"/>
        <w:ind w:firstLine="640"/>
        <w:rPr>
          <w:rFonts w:ascii="Times New Roman" w:hAnsi="Times New Roman" w:eastAsia="仿宋_GB2312"/>
          <w:sz w:val="32"/>
          <w:szCs w:val="32"/>
          <w:lang w:eastAsia="zh-CN"/>
        </w:rPr>
      </w:pPr>
    </w:p>
    <w:p>
      <w:pPr>
        <w:pStyle w:val="2"/>
        <w:ind w:firstLine="601" w:firstLineChars="188"/>
        <w:rPr>
          <w:rFonts w:ascii="Times New Roman" w:hAnsi="Times New Roman" w:eastAsia="仿宋_GB2312"/>
          <w:kern w:val="2"/>
          <w:sz w:val="32"/>
          <w:szCs w:val="32"/>
        </w:rPr>
      </w:pPr>
    </w:p>
    <w:p>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pPr>
        <w:pStyle w:val="2"/>
        <w:ind w:firstLine="451" w:firstLineChars="188"/>
        <w:jc w:val="center"/>
        <w:rPr>
          <w:rFonts w:hint="eastAsia" w:hAnsi="宋体" w:cs="宋体"/>
          <w:kern w:val="2"/>
          <w:sz w:val="24"/>
          <w:szCs w:val="24"/>
        </w:rPr>
      </w:pPr>
    </w:p>
    <w:p>
      <w:pPr>
        <w:pStyle w:val="2"/>
        <w:ind w:firstLine="451" w:firstLineChars="188"/>
        <w:jc w:val="center"/>
        <w:rPr>
          <w:rFonts w:hAnsi="宋体" w:cs="宋体"/>
          <w:kern w:val="2"/>
          <w:sz w:val="24"/>
          <w:szCs w:val="24"/>
        </w:rPr>
      </w:pPr>
      <w:r>
        <w:rPr>
          <w:rFonts w:hint="eastAsia" w:hAnsi="宋体" w:cs="宋体"/>
          <w:kern w:val="2"/>
          <w:sz w:val="24"/>
          <w:szCs w:val="24"/>
        </w:rPr>
        <w:t>年  月  日</w:t>
      </w:r>
    </w:p>
    <w:p>
      <w:pPr>
        <w:pStyle w:val="2"/>
      </w:pPr>
    </w:p>
    <w:p>
      <w:pPr>
        <w:pStyle w:val="2"/>
        <w:rPr>
          <w:rFonts w:hAnsi="宋体"/>
          <w:b/>
          <w:sz w:val="40"/>
          <w:szCs w:val="40"/>
        </w:rPr>
      </w:pPr>
    </w:p>
    <w:p>
      <w:pPr>
        <w:pStyle w:val="2"/>
      </w:pPr>
    </w:p>
    <w:p>
      <w:pPr>
        <w:spacing w:line="360" w:lineRule="auto"/>
        <w:jc w:val="center"/>
        <w:rPr>
          <w:rFonts w:ascii="Times New Roman" w:hAnsi="Times New Roman" w:cs="Times New Roman"/>
          <w:b/>
          <w:sz w:val="36"/>
          <w:szCs w:val="36"/>
          <w:lang w:eastAsia="zh-CN"/>
        </w:rPr>
      </w:pPr>
    </w:p>
    <w:p>
      <w:pPr>
        <w:pStyle w:val="2"/>
      </w:pPr>
    </w:p>
    <w:p>
      <w:pPr>
        <w:pStyle w:val="2"/>
      </w:pPr>
    </w:p>
    <w:p>
      <w:pPr>
        <w:pStyle w:val="2"/>
      </w:pPr>
    </w:p>
    <w:p>
      <w:pPr>
        <w:pStyle w:val="2"/>
      </w:pPr>
    </w:p>
    <w:p>
      <w:pPr>
        <w:pStyle w:val="2"/>
        <w:rPr>
          <w:rFonts w:hint="eastAsia"/>
        </w:rPr>
      </w:pPr>
    </w:p>
    <w:p>
      <w:pPr>
        <w:pStyle w:val="2"/>
      </w:pPr>
    </w:p>
    <w:p>
      <w:pPr>
        <w:pStyle w:val="2"/>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福海创聚酯链团队加工贸易专项业务评估报告编制</w:t>
      </w:r>
      <w:r>
        <w:rPr>
          <w:rFonts w:hint="eastAsia" w:ascii="Times New Roman" w:hAnsi="ˎ̥"/>
          <w:sz w:val="28"/>
          <w:szCs w:val="28"/>
          <w:lang w:eastAsia="zh-CN"/>
        </w:rPr>
        <w:t>比选文件的全部内容后，我方愿以以下报价，严格按照自主比选文件的要求，交付本项目并维修其中的任何缺陷。</w:t>
      </w:r>
    </w:p>
    <w:tbl>
      <w:tblPr>
        <w:tblStyle w:val="46"/>
        <w:tblW w:w="9420" w:type="dxa"/>
        <w:tblInd w:w="-318" w:type="dxa"/>
        <w:tblLayout w:type="autofit"/>
        <w:tblCellMar>
          <w:top w:w="0" w:type="dxa"/>
          <w:left w:w="108" w:type="dxa"/>
          <w:bottom w:w="0" w:type="dxa"/>
          <w:right w:w="108" w:type="dxa"/>
        </w:tblCellMar>
      </w:tblPr>
      <w:tblGrid>
        <w:gridCol w:w="9420"/>
      </w:tblGrid>
      <w:tr>
        <w:tblPrEx>
          <w:tblCellMar>
            <w:top w:w="0" w:type="dxa"/>
            <w:left w:w="108" w:type="dxa"/>
            <w:bottom w:w="0" w:type="dxa"/>
            <w:right w:w="108" w:type="dxa"/>
          </w:tblCellMar>
        </w:tblPrEx>
        <w:trPr>
          <w:trHeight w:val="2617" w:hRule="atLeast"/>
        </w:trPr>
        <w:tc>
          <w:tcPr>
            <w:tcW w:w="9420"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pStyle w:val="2"/>
              <w:rPr>
                <w:rFonts w:hint="default" w:eastAsia="宋体"/>
                <w:lang w:val="en-US" w:eastAsia="zh-CN"/>
              </w:rPr>
            </w:pPr>
          </w:p>
          <w:p>
            <w:pPr>
              <w:spacing w:line="360" w:lineRule="auto"/>
              <w:rPr>
                <w:lang w:eastAsia="zh-CN"/>
              </w:rPr>
            </w:pPr>
          </w:p>
        </w:tc>
      </w:tr>
    </w:tbl>
    <w:p>
      <w:pPr>
        <w:snapToGrid w:val="0"/>
        <w:spacing w:line="360" w:lineRule="auto"/>
        <w:rPr>
          <w:rFonts w:asciiTheme="minorEastAsia" w:hAnsiTheme="minorEastAsia" w:eastAsiaTheme="minorEastAsia"/>
          <w:sz w:val="24"/>
          <w:szCs w:val="24"/>
          <w:lang w:eastAsia="zh-CN"/>
        </w:rPr>
      </w:pPr>
    </w:p>
    <w:p>
      <w:pPr>
        <w:pStyle w:val="2"/>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pStyle w:val="2"/>
        <w:rPr>
          <w:rFonts w:hint="default"/>
          <w:color w:val="00B050"/>
          <w:sz w:val="28"/>
          <w:u w:val="single"/>
          <w:lang w:val="en-US" w:eastAsia="zh-CN"/>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lang w:val="en-US" w:eastAsia="zh-CN" w:bidi="ar-SA"/>
        </w:rPr>
        <w:t xml:space="preserve"> </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45</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03D7"/>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0F5BFA"/>
    <w:rsid w:val="00101100"/>
    <w:rsid w:val="0011079D"/>
    <w:rsid w:val="00110C95"/>
    <w:rsid w:val="00111D19"/>
    <w:rsid w:val="001150C5"/>
    <w:rsid w:val="001160FE"/>
    <w:rsid w:val="00122E24"/>
    <w:rsid w:val="00126562"/>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962E1"/>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46A0"/>
    <w:rsid w:val="00227556"/>
    <w:rsid w:val="002305DA"/>
    <w:rsid w:val="002318C1"/>
    <w:rsid w:val="00233571"/>
    <w:rsid w:val="002336A1"/>
    <w:rsid w:val="00241E6B"/>
    <w:rsid w:val="00242301"/>
    <w:rsid w:val="002427A9"/>
    <w:rsid w:val="002431E7"/>
    <w:rsid w:val="002451B2"/>
    <w:rsid w:val="0024625A"/>
    <w:rsid w:val="00254349"/>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0B60"/>
    <w:rsid w:val="002F34BA"/>
    <w:rsid w:val="002F755A"/>
    <w:rsid w:val="003024EF"/>
    <w:rsid w:val="003053B9"/>
    <w:rsid w:val="003102D1"/>
    <w:rsid w:val="003221F4"/>
    <w:rsid w:val="00322502"/>
    <w:rsid w:val="00322549"/>
    <w:rsid w:val="00331810"/>
    <w:rsid w:val="0033277A"/>
    <w:rsid w:val="003344D9"/>
    <w:rsid w:val="003355C7"/>
    <w:rsid w:val="00342B24"/>
    <w:rsid w:val="003456D2"/>
    <w:rsid w:val="00347C37"/>
    <w:rsid w:val="00350463"/>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35B8"/>
    <w:rsid w:val="004A46AD"/>
    <w:rsid w:val="004A498D"/>
    <w:rsid w:val="004C16AE"/>
    <w:rsid w:val="004C4B54"/>
    <w:rsid w:val="004D6A19"/>
    <w:rsid w:val="00500D74"/>
    <w:rsid w:val="00505560"/>
    <w:rsid w:val="00513D5D"/>
    <w:rsid w:val="00514908"/>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86CBF"/>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F6B"/>
    <w:rsid w:val="0070006F"/>
    <w:rsid w:val="007000E2"/>
    <w:rsid w:val="007012E4"/>
    <w:rsid w:val="00701816"/>
    <w:rsid w:val="00701DE6"/>
    <w:rsid w:val="0070392A"/>
    <w:rsid w:val="007072CB"/>
    <w:rsid w:val="0071080A"/>
    <w:rsid w:val="00711047"/>
    <w:rsid w:val="00714008"/>
    <w:rsid w:val="00714DA2"/>
    <w:rsid w:val="0071545F"/>
    <w:rsid w:val="007207BD"/>
    <w:rsid w:val="007279F5"/>
    <w:rsid w:val="00732878"/>
    <w:rsid w:val="00733A20"/>
    <w:rsid w:val="0073742A"/>
    <w:rsid w:val="00737520"/>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3BA3"/>
    <w:rsid w:val="00804A52"/>
    <w:rsid w:val="00804C93"/>
    <w:rsid w:val="00811DBA"/>
    <w:rsid w:val="00820CFB"/>
    <w:rsid w:val="00824F13"/>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136D"/>
    <w:rsid w:val="008B4179"/>
    <w:rsid w:val="008C03C3"/>
    <w:rsid w:val="008C42CE"/>
    <w:rsid w:val="008E1769"/>
    <w:rsid w:val="008E1F3F"/>
    <w:rsid w:val="008E2155"/>
    <w:rsid w:val="008E5198"/>
    <w:rsid w:val="008F3559"/>
    <w:rsid w:val="009032FB"/>
    <w:rsid w:val="00910C1A"/>
    <w:rsid w:val="0091588F"/>
    <w:rsid w:val="009171AF"/>
    <w:rsid w:val="00917368"/>
    <w:rsid w:val="009235B3"/>
    <w:rsid w:val="00930487"/>
    <w:rsid w:val="009312CA"/>
    <w:rsid w:val="009353D9"/>
    <w:rsid w:val="00937414"/>
    <w:rsid w:val="00951ECF"/>
    <w:rsid w:val="00952F8D"/>
    <w:rsid w:val="00955A6F"/>
    <w:rsid w:val="00964F96"/>
    <w:rsid w:val="009663D1"/>
    <w:rsid w:val="00967702"/>
    <w:rsid w:val="00971BD1"/>
    <w:rsid w:val="00974883"/>
    <w:rsid w:val="00975EAC"/>
    <w:rsid w:val="009862F4"/>
    <w:rsid w:val="009873FF"/>
    <w:rsid w:val="009928C9"/>
    <w:rsid w:val="00992DC8"/>
    <w:rsid w:val="00995F84"/>
    <w:rsid w:val="0099730F"/>
    <w:rsid w:val="009A5EA2"/>
    <w:rsid w:val="009A6FD0"/>
    <w:rsid w:val="009B054A"/>
    <w:rsid w:val="009B1738"/>
    <w:rsid w:val="009B2DE5"/>
    <w:rsid w:val="009B34B8"/>
    <w:rsid w:val="009D49AE"/>
    <w:rsid w:val="009D501D"/>
    <w:rsid w:val="009D7449"/>
    <w:rsid w:val="009E1058"/>
    <w:rsid w:val="009E3F3D"/>
    <w:rsid w:val="009E7B54"/>
    <w:rsid w:val="009F0778"/>
    <w:rsid w:val="009F6299"/>
    <w:rsid w:val="00A02FDB"/>
    <w:rsid w:val="00A149E5"/>
    <w:rsid w:val="00A153FC"/>
    <w:rsid w:val="00A2542D"/>
    <w:rsid w:val="00A278D7"/>
    <w:rsid w:val="00A33603"/>
    <w:rsid w:val="00A367C8"/>
    <w:rsid w:val="00A37693"/>
    <w:rsid w:val="00A45F18"/>
    <w:rsid w:val="00A614C8"/>
    <w:rsid w:val="00A62247"/>
    <w:rsid w:val="00A6610B"/>
    <w:rsid w:val="00A70480"/>
    <w:rsid w:val="00A70883"/>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A3B"/>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CF7972"/>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57D00"/>
    <w:rsid w:val="00D60D83"/>
    <w:rsid w:val="00D627B1"/>
    <w:rsid w:val="00D62BDB"/>
    <w:rsid w:val="00D64110"/>
    <w:rsid w:val="00D64BE9"/>
    <w:rsid w:val="00D67F61"/>
    <w:rsid w:val="00D70AEA"/>
    <w:rsid w:val="00D70F88"/>
    <w:rsid w:val="00D728BD"/>
    <w:rsid w:val="00D73AB3"/>
    <w:rsid w:val="00D73C0E"/>
    <w:rsid w:val="00D749CB"/>
    <w:rsid w:val="00D84B38"/>
    <w:rsid w:val="00D86664"/>
    <w:rsid w:val="00D87834"/>
    <w:rsid w:val="00D913F7"/>
    <w:rsid w:val="00D92871"/>
    <w:rsid w:val="00D947D8"/>
    <w:rsid w:val="00D957A8"/>
    <w:rsid w:val="00D96DE6"/>
    <w:rsid w:val="00D9778F"/>
    <w:rsid w:val="00DA5752"/>
    <w:rsid w:val="00DA7F1E"/>
    <w:rsid w:val="00DB5C28"/>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B3A27"/>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2AC9"/>
    <w:rsid w:val="00FB0C70"/>
    <w:rsid w:val="00FB7A38"/>
    <w:rsid w:val="00FC6A22"/>
    <w:rsid w:val="00FD0D54"/>
    <w:rsid w:val="00FD1B14"/>
    <w:rsid w:val="00FD1DC9"/>
    <w:rsid w:val="00FD29D5"/>
    <w:rsid w:val="00FE65F9"/>
    <w:rsid w:val="00FF49E8"/>
    <w:rsid w:val="00FF5F83"/>
    <w:rsid w:val="0367315B"/>
    <w:rsid w:val="061139E5"/>
    <w:rsid w:val="06127FF7"/>
    <w:rsid w:val="06F50B00"/>
    <w:rsid w:val="076E1278"/>
    <w:rsid w:val="08A05B30"/>
    <w:rsid w:val="08D1141D"/>
    <w:rsid w:val="0B296DE2"/>
    <w:rsid w:val="0C475AB1"/>
    <w:rsid w:val="0CB51289"/>
    <w:rsid w:val="10294AA3"/>
    <w:rsid w:val="10E40CA0"/>
    <w:rsid w:val="11680A8B"/>
    <w:rsid w:val="119A4581"/>
    <w:rsid w:val="136130D9"/>
    <w:rsid w:val="18DD4F7E"/>
    <w:rsid w:val="195B58A2"/>
    <w:rsid w:val="1C8F59DA"/>
    <w:rsid w:val="1DBF52A2"/>
    <w:rsid w:val="1E085A14"/>
    <w:rsid w:val="1FF43DDB"/>
    <w:rsid w:val="203B5310"/>
    <w:rsid w:val="21076C77"/>
    <w:rsid w:val="21933AA2"/>
    <w:rsid w:val="236819DA"/>
    <w:rsid w:val="25BF356F"/>
    <w:rsid w:val="25DB0C2D"/>
    <w:rsid w:val="269469E7"/>
    <w:rsid w:val="29FC3B14"/>
    <w:rsid w:val="2A40203E"/>
    <w:rsid w:val="2B11792E"/>
    <w:rsid w:val="2CE239E9"/>
    <w:rsid w:val="31C54755"/>
    <w:rsid w:val="3216608C"/>
    <w:rsid w:val="34CE14C6"/>
    <w:rsid w:val="34D84CEC"/>
    <w:rsid w:val="37AF5AB7"/>
    <w:rsid w:val="3B1C3371"/>
    <w:rsid w:val="3B2530F2"/>
    <w:rsid w:val="3CC23198"/>
    <w:rsid w:val="3DDF4815"/>
    <w:rsid w:val="3FE669E5"/>
    <w:rsid w:val="40B35791"/>
    <w:rsid w:val="47743C87"/>
    <w:rsid w:val="4E9D1A64"/>
    <w:rsid w:val="4F23333C"/>
    <w:rsid w:val="507B07EA"/>
    <w:rsid w:val="50F63E28"/>
    <w:rsid w:val="5221007F"/>
    <w:rsid w:val="52926B5A"/>
    <w:rsid w:val="545C5E51"/>
    <w:rsid w:val="5486175B"/>
    <w:rsid w:val="560230DE"/>
    <w:rsid w:val="57667D24"/>
    <w:rsid w:val="57CE5BC3"/>
    <w:rsid w:val="591F1287"/>
    <w:rsid w:val="5AE1516A"/>
    <w:rsid w:val="5B6A3A79"/>
    <w:rsid w:val="5C1A5F7B"/>
    <w:rsid w:val="5EA46811"/>
    <w:rsid w:val="5F71112C"/>
    <w:rsid w:val="645771F8"/>
    <w:rsid w:val="65BC0B5C"/>
    <w:rsid w:val="66485FAD"/>
    <w:rsid w:val="682F160A"/>
    <w:rsid w:val="68625453"/>
    <w:rsid w:val="68852D30"/>
    <w:rsid w:val="6A54112D"/>
    <w:rsid w:val="6AA035AE"/>
    <w:rsid w:val="6B327194"/>
    <w:rsid w:val="6E0F2E14"/>
    <w:rsid w:val="6F1E141D"/>
    <w:rsid w:val="6F3F175A"/>
    <w:rsid w:val="6F5354F8"/>
    <w:rsid w:val="740A2BDE"/>
    <w:rsid w:val="751839E0"/>
    <w:rsid w:val="76274F93"/>
    <w:rsid w:val="79EB3F2F"/>
    <w:rsid w:val="7B06597C"/>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2490F8"/>
      <w:u w:val="none"/>
    </w:rPr>
  </w:style>
  <w:style w:type="character" w:styleId="52">
    <w:name w:val="Emphasis"/>
    <w:basedOn w:val="48"/>
    <w:qFormat/>
    <w:uiPriority w:val="0"/>
  </w:style>
  <w:style w:type="character" w:styleId="53">
    <w:name w:val="HTML Definition"/>
    <w:basedOn w:val="48"/>
    <w:semiHidden/>
    <w:unhideWhenUsed/>
    <w:qFormat/>
    <w:uiPriority w:val="0"/>
  </w:style>
  <w:style w:type="character" w:styleId="54">
    <w:name w:val="HTML Variable"/>
    <w:basedOn w:val="48"/>
    <w:semiHidden/>
    <w:unhideWhenUsed/>
    <w:qFormat/>
    <w:uiPriority w:val="0"/>
  </w:style>
  <w:style w:type="character" w:styleId="55">
    <w:name w:val="Hyperlink"/>
    <w:basedOn w:val="48"/>
    <w:qFormat/>
    <w:uiPriority w:val="0"/>
    <w:rPr>
      <w:color w:val="0000FF" w:themeColor="hyperlink"/>
      <w:u w:val="single"/>
    </w:rPr>
  </w:style>
  <w:style w:type="character" w:styleId="56">
    <w:name w:val="HTML Code"/>
    <w:basedOn w:val="48"/>
    <w:semiHidden/>
    <w:unhideWhenUsed/>
    <w:qFormat/>
    <w:uiPriority w:val="0"/>
    <w:rPr>
      <w:rFonts w:ascii="Courier New" w:hAnsi="Courier New"/>
      <w:sz w:val="20"/>
    </w:rPr>
  </w:style>
  <w:style w:type="character" w:styleId="57">
    <w:name w:val="annotation reference"/>
    <w:basedOn w:val="48"/>
    <w:qFormat/>
    <w:uiPriority w:val="0"/>
    <w:rPr>
      <w:sz w:val="21"/>
      <w:szCs w:val="21"/>
    </w:rPr>
  </w:style>
  <w:style w:type="character" w:styleId="58">
    <w:name w:val="HTML Cite"/>
    <w:basedOn w:val="48"/>
    <w:semiHidden/>
    <w:unhideWhenUsed/>
    <w:qFormat/>
    <w:uiPriority w:val="0"/>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1"/>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0"/>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08"/>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0"/>
    <w:rPr>
      <w:rFonts w:ascii="Calibri" w:hAnsi="Calibri"/>
      <w:sz w:val="22"/>
      <w:szCs w:val="22"/>
    </w:rPr>
  </w:style>
  <w:style w:type="paragraph" w:styleId="84">
    <w:name w:val="No Spacing"/>
    <w:link w:val="83"/>
    <w:qFormat/>
    <w:uiPriority w:val="0"/>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0"/>
    <w:rPr>
      <w:kern w:val="2"/>
      <w:sz w:val="21"/>
    </w:rPr>
  </w:style>
  <w:style w:type="character" w:customStyle="1" w:styleId="86">
    <w:name w:val="批注框文本 Char"/>
    <w:basedOn w:val="48"/>
    <w:link w:val="29"/>
    <w:qFormat/>
    <w:uiPriority w:val="0"/>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0"/>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rFonts w:eastAsia="宋体"/>
      <w:sz w:val="21"/>
      <w:szCs w:val="21"/>
      <w:lang w:val="en-US" w:eastAsia="zh-CN" w:bidi="ar-SA"/>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uiPriority w:val="0"/>
    <w:rPr>
      <w:rFonts w:ascii="宋体" w:hAnsi="宋体" w:cs="宋体"/>
      <w:sz w:val="22"/>
      <w:szCs w:val="22"/>
      <w:lang w:eastAsia="en-US"/>
    </w:rPr>
  </w:style>
  <w:style w:type="character" w:customStyle="1" w:styleId="129">
    <w:name w:val="标题 Char1"/>
    <w:basedOn w:val="48"/>
    <w:uiPriority w:val="0"/>
    <w:rPr>
      <w:rFonts w:asciiTheme="majorHAnsi" w:hAnsiTheme="majorHAnsi" w:cstheme="majorBidi"/>
      <w:b/>
      <w:bCs/>
      <w:sz w:val="32"/>
      <w:szCs w:val="32"/>
      <w:lang w:eastAsia="en-US"/>
    </w:rPr>
  </w:style>
  <w:style w:type="character" w:customStyle="1" w:styleId="130">
    <w:name w:val="正文文本缩进 3 Char1"/>
    <w:basedOn w:val="48"/>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uiPriority w:val="0"/>
    <w:rPr>
      <w:rFonts w:ascii="宋体" w:hAnsi="宋体" w:cs="宋体"/>
      <w:sz w:val="18"/>
      <w:szCs w:val="18"/>
      <w:lang w:eastAsia="en-US"/>
    </w:rPr>
  </w:style>
  <w:style w:type="character" w:customStyle="1" w:styleId="134">
    <w:name w:val="批注主题 Char1"/>
    <w:basedOn w:val="111"/>
    <w:uiPriority w:val="0"/>
    <w:rPr>
      <w:rFonts w:ascii="宋体" w:hAnsi="宋体" w:cs="宋体"/>
      <w:b/>
      <w:bCs/>
      <w:sz w:val="22"/>
      <w:szCs w:val="22"/>
      <w:lang w:eastAsia="en-US"/>
    </w:rPr>
  </w:style>
  <w:style w:type="paragraph" w:customStyle="1" w:styleId="135">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5">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character" w:customStyle="1" w:styleId="208">
    <w:name w:val="列出段落 Char"/>
    <w:link w:val="74"/>
    <w:qFormat/>
    <w:uiPriority w:val="34"/>
    <w:rPr>
      <w:rFonts w:ascii="宋体" w:hAnsi="宋体" w:cs="宋体"/>
      <w:sz w:val="22"/>
      <w:szCs w:val="22"/>
      <w:lang w:eastAsia="en-US"/>
    </w:rPr>
  </w:style>
  <w:style w:type="character" w:customStyle="1" w:styleId="209">
    <w:name w:val="ico1654"/>
    <w:basedOn w:val="48"/>
    <w:uiPriority w:val="0"/>
  </w:style>
  <w:style w:type="character" w:customStyle="1" w:styleId="210">
    <w:name w:val="associateddata"/>
    <w:basedOn w:val="48"/>
    <w:uiPriority w:val="0"/>
    <w:rPr>
      <w:shd w:val="clear" w:fill="50A6F9"/>
    </w:rPr>
  </w:style>
  <w:style w:type="character" w:customStyle="1" w:styleId="211">
    <w:name w:val="drapbtn"/>
    <w:basedOn w:val="48"/>
    <w:uiPriority w:val="0"/>
  </w:style>
  <w:style w:type="character" w:customStyle="1" w:styleId="212">
    <w:name w:val="cy"/>
    <w:basedOn w:val="48"/>
    <w:uiPriority w:val="0"/>
  </w:style>
  <w:style w:type="character" w:customStyle="1" w:styleId="213">
    <w:name w:val="layui-layer-tabnow"/>
    <w:basedOn w:val="48"/>
    <w:uiPriority w:val="0"/>
    <w:rPr>
      <w:bdr w:val="single" w:color="CCCCCC" w:sz="6" w:space="0"/>
      <w:shd w:val="clear" w:fill="FFFFFF"/>
    </w:rPr>
  </w:style>
  <w:style w:type="character" w:customStyle="1" w:styleId="214">
    <w:name w:val="pagechatarealistclose_box"/>
    <w:basedOn w:val="48"/>
    <w:uiPriority w:val="0"/>
  </w:style>
  <w:style w:type="character" w:customStyle="1" w:styleId="215">
    <w:name w:val="pagechatarealistclose_box1"/>
    <w:basedOn w:val="48"/>
    <w:uiPriority w:val="0"/>
  </w:style>
  <w:style w:type="character" w:customStyle="1" w:styleId="216">
    <w:name w:val="active"/>
    <w:basedOn w:val="48"/>
    <w:uiPriority w:val="0"/>
    <w:rPr>
      <w:color w:val="00FF00"/>
      <w:shd w:val="clear" w:fill="111111"/>
    </w:rPr>
  </w:style>
  <w:style w:type="character" w:customStyle="1" w:styleId="217">
    <w:name w:val="active1"/>
    <w:basedOn w:val="48"/>
    <w:uiPriority w:val="0"/>
    <w:rPr>
      <w:shd w:val="clear" w:fill="EC3535"/>
    </w:rPr>
  </w:style>
  <w:style w:type="character" w:customStyle="1" w:styleId="218">
    <w:name w:val="icontext1"/>
    <w:basedOn w:val="48"/>
    <w:uiPriority w:val="0"/>
  </w:style>
  <w:style w:type="character" w:customStyle="1" w:styleId="219">
    <w:name w:val="icontext11"/>
    <w:basedOn w:val="48"/>
    <w:uiPriority w:val="0"/>
  </w:style>
  <w:style w:type="character" w:customStyle="1" w:styleId="220">
    <w:name w:val="icontext3"/>
    <w:basedOn w:val="48"/>
    <w:uiPriority w:val="0"/>
  </w:style>
  <w:style w:type="character" w:customStyle="1" w:styleId="221">
    <w:name w:val="cdropright"/>
    <w:basedOn w:val="48"/>
    <w:uiPriority w:val="0"/>
  </w:style>
  <w:style w:type="character" w:customStyle="1" w:styleId="222">
    <w:name w:val="w32"/>
    <w:basedOn w:val="48"/>
    <w:uiPriority w:val="0"/>
  </w:style>
  <w:style w:type="character" w:customStyle="1" w:styleId="223">
    <w:name w:val="hover39"/>
    <w:basedOn w:val="48"/>
    <w:uiPriority w:val="0"/>
    <w:rPr>
      <w:color w:val="FFFFFF"/>
    </w:rPr>
  </w:style>
  <w:style w:type="character" w:customStyle="1" w:styleId="224">
    <w:name w:val="button4"/>
    <w:basedOn w:val="48"/>
    <w:uiPriority w:val="0"/>
  </w:style>
  <w:style w:type="character" w:customStyle="1" w:styleId="225">
    <w:name w:val="first-child"/>
    <w:basedOn w:val="48"/>
    <w:uiPriority w:val="0"/>
  </w:style>
  <w:style w:type="character" w:customStyle="1" w:styleId="226">
    <w:name w:val="iconline2"/>
    <w:basedOn w:val="48"/>
    <w:uiPriority w:val="0"/>
  </w:style>
  <w:style w:type="character" w:customStyle="1" w:styleId="227">
    <w:name w:val="iconline21"/>
    <w:basedOn w:val="48"/>
    <w:uiPriority w:val="0"/>
  </w:style>
  <w:style w:type="character" w:customStyle="1" w:styleId="228">
    <w:name w:val="xdrichtextbox4"/>
    <w:basedOn w:val="48"/>
    <w:uiPriority w:val="0"/>
  </w:style>
  <w:style w:type="character" w:customStyle="1" w:styleId="229">
    <w:name w:val="hilite"/>
    <w:basedOn w:val="48"/>
    <w:uiPriority w:val="0"/>
    <w:rPr>
      <w:color w:val="FFFFFF"/>
      <w:shd w:val="clear" w:fill="666666"/>
    </w:rPr>
  </w:style>
  <w:style w:type="character" w:customStyle="1" w:styleId="230">
    <w:name w:val="choosename"/>
    <w:basedOn w:val="48"/>
    <w:uiPriority w:val="0"/>
  </w:style>
  <w:style w:type="character" w:customStyle="1" w:styleId="231">
    <w:name w:val="after"/>
    <w:basedOn w:val="48"/>
    <w:uiPriority w:val="0"/>
    <w:rPr>
      <w:sz w:val="0"/>
      <w:szCs w:val="0"/>
    </w:rPr>
  </w:style>
  <w:style w:type="character" w:customStyle="1" w:styleId="232">
    <w:name w:val="icontext2"/>
    <w:basedOn w:val="48"/>
    <w:uiPriority w:val="0"/>
  </w:style>
  <w:style w:type="character" w:customStyle="1" w:styleId="233">
    <w:name w:val="tmpztreemove_arrow"/>
    <w:basedOn w:val="48"/>
    <w:uiPriority w:val="0"/>
  </w:style>
  <w:style w:type="character" w:customStyle="1" w:styleId="234">
    <w:name w:val="cdropleft"/>
    <w:basedOn w:val="48"/>
    <w:uiPriority w:val="0"/>
  </w:style>
  <w:style w:type="character" w:customStyle="1" w:styleId="235">
    <w:name w:val="design_class"/>
    <w:basedOn w:val="48"/>
    <w:qFormat/>
    <w:uiPriority w:val="0"/>
  </w:style>
  <w:style w:type="character" w:customStyle="1" w:styleId="236">
    <w:name w:val="edit_class"/>
    <w:basedOn w:val="48"/>
    <w:qFormat/>
    <w:uiPriority w:val="0"/>
  </w:style>
  <w:style w:type="character" w:customStyle="1" w:styleId="237">
    <w:name w:val="biggerthanmax"/>
    <w:basedOn w:val="48"/>
    <w:uiPriority w:val="0"/>
    <w:rPr>
      <w:shd w:val="clear" w:fill="FFFF00"/>
    </w:rPr>
  </w:style>
  <w:style w:type="paragraph" w:customStyle="1" w:styleId="238">
    <w:name w:val="金皇-正文"/>
    <w:basedOn w:val="1"/>
    <w:qFormat/>
    <w:uiPriority w:val="0"/>
    <w:pPr>
      <w:spacing w:line="360" w:lineRule="auto"/>
      <w:ind w:firstLine="200" w:firstLineChars="200"/>
    </w:pPr>
    <w:rPr>
      <w:sz w:val="24"/>
    </w:rPr>
  </w:style>
  <w:style w:type="paragraph" w:customStyle="1" w:styleId="239">
    <w:name w:val="c1"/>
    <w:qFormat/>
    <w:uiPriority w:val="0"/>
    <w:pPr>
      <w:widowControl w:val="0"/>
      <w:adjustRightInd w:val="0"/>
      <w:snapToGrid w:val="0"/>
      <w:spacing w:line="360" w:lineRule="auto"/>
      <w:ind w:firstLine="200" w:firstLineChars="200"/>
    </w:pPr>
    <w:rPr>
      <w:rFonts w:ascii="Times New Roman" w:hAnsi="Times New Roman" w:eastAsia="仿宋_GB2312" w:cs="Times New Roman"/>
      <w:kern w:val="2"/>
      <w:sz w:val="28"/>
      <w:szCs w:val="20"/>
      <w:lang w:val="en-US" w:eastAsia="zh-CN" w:bidi="ar-SA"/>
    </w:rPr>
  </w:style>
  <w:style w:type="character" w:customStyle="1" w:styleId="240">
    <w:name w:val="copytolefthover"/>
    <w:basedOn w:val="48"/>
    <w:uiPriority w:val="0"/>
    <w:rPr>
      <w:vanish/>
    </w:rPr>
  </w:style>
  <w:style w:type="character" w:customStyle="1" w:styleId="241">
    <w:name w:val="hover41"/>
    <w:basedOn w:val="48"/>
    <w:uiPriority w:val="0"/>
    <w:rPr>
      <w:color w:val="2490F8"/>
    </w:rPr>
  </w:style>
  <w:style w:type="character" w:customStyle="1" w:styleId="242">
    <w:name w:val="ico1653"/>
    <w:basedOn w:val="48"/>
    <w:uiPriority w:val="0"/>
  </w:style>
  <w:style w:type="character" w:customStyle="1" w:styleId="243">
    <w:name w:val="ico1655"/>
    <w:basedOn w:val="48"/>
    <w:uiPriority w:val="0"/>
  </w:style>
  <w:style w:type="character" w:customStyle="1" w:styleId="244">
    <w:name w:val="active5"/>
    <w:basedOn w:val="48"/>
    <w:uiPriority w:val="0"/>
    <w:rPr>
      <w:color w:val="00FF00"/>
      <w:shd w:val="clear" w:fill="111111"/>
    </w:rPr>
  </w:style>
  <w:style w:type="character" w:customStyle="1" w:styleId="245">
    <w:name w:val="hilite6"/>
    <w:basedOn w:val="48"/>
    <w:qFormat/>
    <w:uiPriority w:val="0"/>
    <w:rPr>
      <w:color w:val="FFFFFF"/>
      <w:shd w:val="clear" w:fill="666666"/>
    </w:rPr>
  </w:style>
  <w:style w:type="character" w:customStyle="1" w:styleId="246">
    <w:name w:val="button3"/>
    <w:basedOn w:val="48"/>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F46AA4-F2DA-455E-8A3D-88E4F3BFDB65}">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8219</Words>
  <Characters>8600</Characters>
  <Lines>108</Lines>
  <Paragraphs>30</Paragraphs>
  <TotalTime>5</TotalTime>
  <ScaleCrop>false</ScaleCrop>
  <LinksUpToDate>false</LinksUpToDate>
  <CharactersWithSpaces>9636</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2022-09-06T06:11:30Z</dcterms:modified>
  <dc:title>公开招标文件（货物服务类）</dc:title>
  <cp:revision>426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2052-11.1.0.12313</vt:lpwstr>
  </property>
  <property fmtid="{D5CDD505-2E9C-101B-9397-08002B2CF9AE}" pid="6" name="ICV">
    <vt:lpwstr>F70FFE8069F241C299BFBB87409EC81A</vt:lpwstr>
  </property>
</Properties>
</file>