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福海创IT团队40套正版windows和office授权采购发包比选文件</w:t>
      </w:r>
    </w:p>
    <w:p>
      <w:pPr>
        <w:pStyle w:val="20"/>
        <w:jc w:val="center"/>
        <w:rPr>
          <w:rFonts w:hint="eastAsia" w:ascii="微软雅黑" w:eastAsia="微软雅黑"/>
          <w:b/>
          <w:sz w:val="52"/>
          <w:szCs w:val="22"/>
          <w:u w:val="single"/>
          <w:lang w:eastAsia="zh-CN"/>
        </w:rPr>
      </w:pP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FHC-PTCG20220922001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w:t>
      </w:r>
      <w:bookmarkStart w:id="1" w:name="_GoBack"/>
      <w:bookmarkEnd w:id="1"/>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4"/>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福建福海创石油化工有限公司就</w:t>
      </w:r>
      <w:r>
        <w:rPr>
          <w:rFonts w:hint="eastAsia"/>
          <w:color w:val="000000" w:themeColor="text1"/>
          <w:u w:val="single"/>
          <w:lang w:eastAsia="zh-CN"/>
        </w:rPr>
        <w:t>“</w:t>
      </w:r>
      <w:r>
        <w:rPr>
          <w:rFonts w:hint="eastAsia"/>
          <w:color w:val="000000" w:themeColor="text1"/>
          <w:u w:val="single"/>
          <w:lang w:val="en-US" w:eastAsia="zh-CN"/>
        </w:rPr>
        <w:t>福海创IT团队40套正版windows和office授权采购发包发包</w:t>
      </w:r>
      <w:r>
        <w:rPr>
          <w:rFonts w:hint="eastAsia"/>
          <w:color w:val="000000" w:themeColor="text1"/>
          <w:u w:val="single"/>
          <w:lang w:eastAsia="zh-CN"/>
        </w:rPr>
        <w:t>（项目编号：FHC-PTCG20220922001）</w:t>
      </w:r>
      <w:r>
        <w:rPr>
          <w:rFonts w:hint="eastAsia"/>
          <w:color w:val="000000" w:themeColor="text1"/>
          <w:lang w:eastAsia="zh-CN"/>
        </w:rPr>
        <w:t>”</w:t>
      </w:r>
      <w:r>
        <w:rPr>
          <w:rFonts w:hint="eastAsia"/>
          <w:lang w:eastAsia="zh-CN"/>
        </w:rPr>
        <w:t>进行国内公开比选，欢迎国内符合条件的供应商积极参选。</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1.项目名称：福海创IT团队40套正版windows和office授权采购</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ascii="仿宋_GB2312" w:hAnsi="宋体" w:eastAsia="仿宋_GB2312" w:cs="宋体"/>
          <w:kern w:val="0"/>
          <w:sz w:val="24"/>
          <w:szCs w:val="24"/>
        </w:rPr>
      </w:pPr>
      <w:r>
        <w:rPr>
          <w:rFonts w:hint="eastAsia"/>
          <w:sz w:val="24"/>
          <w:szCs w:val="24"/>
          <w:lang w:eastAsia="zh-CN"/>
        </w:rPr>
        <w:t>2.比选项目简要说明：40套Windows中文简体专业版</w:t>
      </w:r>
      <w:r>
        <w:rPr>
          <w:rFonts w:hint="eastAsia"/>
          <w:sz w:val="24"/>
          <w:szCs w:val="24"/>
          <w:lang w:eastAsia="zh-CN"/>
        </w:rPr>
        <w:t>和Office中文简体标准版</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eastAsia="zh-CN"/>
        </w:rPr>
        <w:t>3.比选控制价：</w:t>
      </w:r>
      <w:r>
        <w:rPr>
          <w:rFonts w:hint="eastAsia"/>
          <w:sz w:val="24"/>
          <w:szCs w:val="24"/>
          <w:lang w:val="en-US" w:eastAsia="zh-CN"/>
        </w:rPr>
        <w:t>26.36万元（含税）</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1</w:t>
      </w:r>
      <w:r>
        <w:rPr>
          <w:rFonts w:hint="eastAsia" w:cs="宋体"/>
          <w:kern w:val="0"/>
          <w:sz w:val="24"/>
          <w:lang w:val="en-US" w:eastAsia="zh-CN"/>
        </w:rPr>
        <w:t>.</w:t>
      </w:r>
      <w:r>
        <w:rPr>
          <w:rFonts w:hint="eastAsia" w:cs="宋体"/>
          <w:kern w:val="0"/>
          <w:sz w:val="24"/>
          <w:lang w:eastAsia="zh-CN"/>
        </w:rPr>
        <w:t>参选人</w:t>
      </w:r>
      <w:r>
        <w:rPr>
          <w:rFonts w:hint="eastAsia" w:cs="宋体"/>
          <w:kern w:val="0"/>
          <w:sz w:val="24"/>
          <w:lang w:val="en-US" w:eastAsia="zh-CN"/>
        </w:rPr>
        <w:t>是</w:t>
      </w:r>
      <w:r>
        <w:rPr>
          <w:rFonts w:hint="eastAsia" w:ascii="宋体" w:hAnsi="宋体" w:cs="宋体"/>
          <w:kern w:val="0"/>
          <w:sz w:val="24"/>
        </w:rPr>
        <w:t>满足在中华人民共和国境内注册、具有独立承担民事责任能力的企业法人</w:t>
      </w:r>
      <w:r>
        <w:rPr>
          <w:rFonts w:hint="eastAsia" w:cs="宋体"/>
          <w:kern w:val="0"/>
          <w:sz w:val="24"/>
          <w:lang w:eastAsia="zh-CN"/>
        </w:rPr>
        <w:t>，</w:t>
      </w:r>
      <w:r>
        <w:rPr>
          <w:rFonts w:hint="eastAsia" w:ascii="宋体" w:hAnsi="宋体" w:cs="宋体"/>
          <w:kern w:val="0"/>
          <w:sz w:val="24"/>
        </w:rPr>
        <w:t>营业执照经营范围符合采购</w:t>
      </w:r>
      <w:r>
        <w:rPr>
          <w:rFonts w:hint="eastAsia" w:cs="宋体"/>
          <w:kern w:val="0"/>
          <w:sz w:val="24"/>
          <w:lang w:val="en-US" w:eastAsia="zh-CN"/>
        </w:rPr>
        <w:t>发包</w:t>
      </w:r>
      <w:r>
        <w:rPr>
          <w:rFonts w:hint="eastAsia" w:ascii="宋体" w:hAnsi="宋体" w:cs="宋体"/>
          <w:kern w:val="0"/>
          <w:sz w:val="24"/>
        </w:rPr>
        <w:t>要求</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需具备微软的代理资质或授权销售资质，提供微软授权证书</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color w:val="000000" w:themeColor="text1"/>
          <w:sz w:val="24"/>
          <w:szCs w:val="24"/>
          <w:lang w:eastAsia="zh-CN"/>
        </w:rPr>
      </w:pPr>
      <w:r>
        <w:rPr>
          <w:rFonts w:hint="eastAsia" w:ascii="宋体" w:hAnsi="宋体" w:cs="宋体"/>
          <w:kern w:val="0"/>
          <w:sz w:val="24"/>
        </w:rPr>
        <w:t>3</w:t>
      </w:r>
      <w:r>
        <w:rPr>
          <w:rFonts w:hint="eastAsia" w:cs="宋体"/>
          <w:kern w:val="0"/>
          <w:sz w:val="24"/>
          <w:lang w:val="en-US" w:eastAsia="zh-CN"/>
        </w:rPr>
        <w:t>.</w:t>
      </w:r>
      <w:r>
        <w:rPr>
          <w:rFonts w:hint="eastAsia"/>
          <w:color w:val="000000" w:themeColor="text1"/>
          <w:sz w:val="24"/>
          <w:szCs w:val="24"/>
          <w:lang w:eastAsia="zh-CN"/>
        </w:rPr>
        <w:t>参选人没有失信黑名单记录（以最高院失信被执行人系统发布信息为准）。</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4.</w:t>
      </w:r>
      <w:r>
        <w:rPr>
          <w:rFonts w:hint="eastAsia"/>
          <w:color w:val="000000" w:themeColor="text1"/>
          <w:sz w:val="24"/>
          <w:szCs w:val="24"/>
          <w:lang w:eastAsia="zh-CN"/>
        </w:rPr>
        <w:t>与比选人无诉讼纠纷。</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1.报名时间：20</w:t>
      </w:r>
      <w:r>
        <w:rPr>
          <w:rFonts w:hint="eastAsia"/>
          <w:color w:val="000000" w:themeColor="text1"/>
          <w:sz w:val="24"/>
          <w:szCs w:val="24"/>
          <w:lang w:val="en-US" w:eastAsia="zh-CN"/>
        </w:rPr>
        <w:t>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w:t>
      </w:r>
      <w:r>
        <w:rPr>
          <w:rFonts w:hint="eastAsia"/>
          <w:color w:val="000000" w:themeColor="text1"/>
          <w:sz w:val="24"/>
          <w:szCs w:val="24"/>
          <w:lang w:val="en-US" w:eastAsia="zh-CN"/>
        </w:rPr>
        <w:t>邮箱xydai</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w:t>
      </w:r>
      <w:r>
        <w:rPr>
          <w:rFonts w:hint="eastAsia"/>
          <w:color w:val="000000" w:themeColor="text1"/>
          <w:sz w:val="24"/>
          <w:szCs w:val="24"/>
          <w:lang w:eastAsia="zh-CN"/>
        </w:rPr>
        <w:t>（</w:t>
      </w:r>
      <w:r>
        <w:rPr>
          <w:rFonts w:hint="eastAsia"/>
          <w:color w:val="000000" w:themeColor="text1"/>
          <w:sz w:val="24"/>
          <w:szCs w:val="24"/>
          <w:lang w:val="en-US" w:eastAsia="zh-CN"/>
        </w:rPr>
        <w:t>正反面并加盖单位公章</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3）微软授权证书（加盖单位公章的扫描件）。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1.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p>
    <w:p>
      <w:pPr>
        <w:keepNext w:val="0"/>
        <w:keepLines w:val="0"/>
        <w:pageBreakBefore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2. 参选文件递交截止时间（以送达时间为准）：</w:t>
      </w:r>
      <w:r>
        <w:rPr>
          <w:rFonts w:hint="eastAsia"/>
          <w:color w:val="000000" w:themeColor="text1"/>
          <w:sz w:val="24"/>
          <w:szCs w:val="24"/>
          <w:lang w:val="en-US" w:eastAsia="zh-CN"/>
        </w:rPr>
        <w:t>2022年  月  日   时止。</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5000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注明用途：福海创IT团队40套正版windows和office授权采购发包参选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kinsoku/>
        <w:wordWrap/>
        <w:overflowPunct/>
        <w:topLinePunct w:val="0"/>
        <w:autoSpaceDE w:val="0"/>
        <w:autoSpaceDN w:val="0"/>
        <w:bidi w:val="0"/>
        <w:adjustRightInd/>
        <w:snapToGrid/>
        <w:spacing w:line="360" w:lineRule="auto"/>
        <w:ind w:right="0" w:firstLine="514" w:firstLineChars="200"/>
        <w:textAlignment w:val="auto"/>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"mailto:xydai@fhcpec.com.cn" </w:instrText>
      </w:r>
      <w:r>
        <w:rPr>
          <w:rFonts w:hint="eastAsia"/>
          <w:color w:val="000000" w:themeColor="text1"/>
          <w:sz w:val="24"/>
          <w:szCs w:val="24"/>
          <w:lang w:val="en-US" w:eastAsia="zh-CN"/>
        </w:rPr>
        <w:fldChar w:fldCharType="separate"/>
      </w:r>
      <w:r>
        <w:rPr>
          <w:rStyle w:val="55"/>
          <w:rFonts w:hint="eastAsia"/>
          <w:color w:val="000000" w:themeColor="text1"/>
          <w:sz w:val="24"/>
          <w:szCs w:val="24"/>
          <w:lang w:val="en-US" w:eastAsia="zh-CN"/>
        </w:rPr>
        <w:t>xydai</w:t>
      </w:r>
      <w:r>
        <w:rPr>
          <w:rStyle w:val="55"/>
          <w:rFonts w:hint="eastAsia"/>
          <w:color w:val="000000" w:themeColor="text1"/>
          <w:sz w:val="24"/>
          <w:szCs w:val="24"/>
          <w:lang w:eastAsia="zh-CN"/>
        </w:rPr>
        <w:t>@fhcpec.com.cn</w:t>
      </w:r>
      <w:r>
        <w:rPr>
          <w:rFonts w:hint="eastAsia"/>
          <w:color w:val="000000" w:themeColor="text1"/>
          <w:sz w:val="24"/>
          <w:szCs w:val="24"/>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w:t>
      </w:r>
      <w:r>
        <w:rPr>
          <w:rFonts w:hint="eastAsia"/>
          <w:lang w:val="en-US" w:eastAsia="zh-CN"/>
        </w:rPr>
        <w:t>吴绿滨 电话：</w:t>
      </w:r>
      <w:r>
        <w:rPr>
          <w:rFonts w:hint="eastAsia" w:ascii="宋体" w:hAnsi="宋体" w:eastAsia="宋体" w:cs="宋体"/>
          <w:sz w:val="24"/>
          <w:szCs w:val="24"/>
        </w:rPr>
        <w:t>15160714114</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邮编：363216</w:t>
      </w:r>
    </w:p>
    <w:p>
      <w:pPr>
        <w:spacing w:line="360" w:lineRule="auto"/>
        <w:ind w:firstLine="480" w:firstLineChars="200"/>
        <w:rPr>
          <w:rFonts w:hint="eastAsia"/>
          <w:color w:val="000000" w:themeColor="text1"/>
          <w:sz w:val="24"/>
          <w:szCs w:val="24"/>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firstLineChars="20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福海创IT团队40套正版windows和office授权采购发包</w:t>
      </w:r>
      <w:r>
        <w:rPr>
          <w:rFonts w:hint="eastAsia"/>
          <w:lang w:eastAsia="zh-CN"/>
        </w:rPr>
        <w:t xml:space="preserve">    </w:t>
      </w:r>
    </w:p>
    <w:p>
      <w:pPr>
        <w:pStyle w:val="20"/>
        <w:spacing w:line="360" w:lineRule="auto"/>
        <w:ind w:right="121" w:firstLine="480" w:firstLineChars="200"/>
        <w:jc w:val="both"/>
        <w:rPr>
          <w:lang w:eastAsia="zh-CN"/>
        </w:rPr>
      </w:pPr>
      <w:r>
        <w:rPr>
          <w:rFonts w:hint="eastAsia"/>
          <w:lang w:eastAsia="zh-CN"/>
        </w:rPr>
        <w:t>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3.承包方式：固定总价包干</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.项目联系人</w:t>
      </w:r>
    </w:p>
    <w:p>
      <w:pPr>
        <w:pStyle w:val="20"/>
        <w:spacing w:line="360" w:lineRule="auto"/>
        <w:ind w:right="121" w:firstLine="720" w:firstLineChars="300"/>
        <w:jc w:val="both"/>
        <w:rPr>
          <w:lang w:eastAsia="zh-CN"/>
        </w:rPr>
      </w:pPr>
      <w:r>
        <w:rPr>
          <w:rFonts w:hint="eastAsia"/>
          <w:lang w:eastAsia="zh-CN"/>
        </w:rPr>
        <w:t>商务联系人：戴小玉  15259629857，</w:t>
      </w:r>
      <w:r>
        <w:rPr>
          <w:rFonts w:hint="eastAsia"/>
          <w:lang w:val="en-US" w:eastAsia="zh-CN"/>
        </w:rPr>
        <w:t>xydai</w:t>
      </w:r>
      <w:r>
        <w:rPr>
          <w:rFonts w:hint="eastAsia"/>
          <w:lang w:eastAsia="zh-CN"/>
        </w:rPr>
        <w:t>@</w:t>
      </w:r>
      <w:r>
        <w:rPr>
          <w:lang w:eastAsia="zh-CN"/>
        </w:rPr>
        <w:t>fhcpec.com.cn</w:t>
      </w:r>
    </w:p>
    <w:p>
      <w:pPr>
        <w:pStyle w:val="20"/>
        <w:spacing w:line="360" w:lineRule="auto"/>
        <w:ind w:right="121" w:firstLine="720" w:firstLineChars="300"/>
        <w:jc w:val="both"/>
        <w:rPr>
          <w:rFonts w:hint="eastAsia" w:eastAsia="宋体"/>
          <w:lang w:val="en-US" w:eastAsia="zh-CN"/>
        </w:rPr>
      </w:pPr>
      <w:r>
        <w:rPr>
          <w:rFonts w:hint="eastAsia"/>
          <w:lang w:eastAsia="zh-CN"/>
        </w:rPr>
        <w:t xml:space="preserve">技术联系人：吴绿滨 </w:t>
      </w:r>
      <w:r>
        <w:rPr>
          <w:rFonts w:hint="eastAsia"/>
          <w:lang w:val="en-US" w:eastAsia="zh-CN"/>
        </w:rPr>
        <w:t xml:space="preserve"> </w:t>
      </w:r>
      <w:r>
        <w:rPr>
          <w:rFonts w:hint="eastAsia"/>
          <w:lang w:eastAsia="zh-CN"/>
        </w:rPr>
        <w:t>15160714114</w:t>
      </w:r>
    </w:p>
    <w:p>
      <w:pPr>
        <w:pStyle w:val="20"/>
        <w:spacing w:line="360" w:lineRule="auto"/>
        <w:ind w:right="121"/>
        <w:jc w:val="both"/>
        <w:rPr>
          <w:b/>
          <w:w w:val="95"/>
          <w:sz w:val="28"/>
          <w:lang w:eastAsia="zh-CN"/>
        </w:rPr>
      </w:pPr>
      <w:r>
        <w:rPr>
          <w:rFonts w:hint="eastAsia"/>
          <w:color w:val="FF0000"/>
          <w:lang w:eastAsia="zh-CN"/>
        </w:rPr>
        <w:t xml:space="preserve">  </w:t>
      </w:r>
      <w:r>
        <w:rPr>
          <w:rFonts w:hint="eastAsia"/>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1.参选人是满足在中华人民共和国境内注册、具有独立承担民事责任能力的企业法人，营业执照经营范围符合采购发包要求。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2.参选人需具备微软的代理资质或授权销售资质，提供微软授权证书。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3.参选人没有失信黑名单记录（以最高院失信被执行人系统发布信息为准）。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kern w:val="0"/>
          <w:sz w:val="24"/>
        </w:rPr>
      </w:pPr>
      <w:r>
        <w:rPr>
          <w:rFonts w:hint="eastAsia" w:ascii="宋体" w:hAnsi="宋体" w:cs="宋体"/>
          <w:kern w:val="0"/>
          <w:sz w:val="24"/>
        </w:rPr>
        <w:t>4.与比选人无诉讼纠纷。</w:t>
      </w:r>
    </w:p>
    <w:p>
      <w:pPr>
        <w:keepNext w:val="0"/>
        <w:keepLines w:val="0"/>
        <w:pageBreakBefore w:val="0"/>
        <w:widowControl w:val="0"/>
        <w:kinsoku/>
        <w:wordWrap/>
        <w:overflowPunct/>
        <w:topLinePunct w:val="0"/>
        <w:autoSpaceDE w:val="0"/>
        <w:autoSpaceDN w:val="0"/>
        <w:bidi w:val="0"/>
        <w:adjustRightInd/>
        <w:snapToGrid/>
        <w:spacing w:line="360" w:lineRule="auto"/>
        <w:ind w:firstLine="534" w:firstLineChars="200"/>
        <w:textAlignment w:val="auto"/>
        <w:rPr>
          <w:b/>
          <w:w w:val="95"/>
          <w:sz w:val="28"/>
          <w:lang w:eastAsia="zh-CN"/>
        </w:rPr>
      </w:pPr>
      <w:r>
        <w:rPr>
          <w:rFonts w:hint="eastAsia"/>
          <w:b/>
          <w:w w:val="95"/>
          <w:sz w:val="28"/>
          <w:lang w:val="en-US" w:eastAsia="zh-CN"/>
        </w:rPr>
        <w:t>七</w:t>
      </w:r>
      <w:r>
        <w:rPr>
          <w:b/>
          <w:w w:val="95"/>
          <w:sz w:val="28"/>
          <w:lang w:eastAsia="zh-CN"/>
        </w:rPr>
        <w:t>、参选文件的递交</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lang w:eastAsia="zh-CN"/>
        </w:rPr>
      </w:pPr>
      <w:r>
        <w:rPr>
          <w:rFonts w:hint="eastAsia"/>
          <w:lang w:eastAsia="zh-CN"/>
        </w:rPr>
        <w:t xml:space="preserve">    </w:t>
      </w:r>
      <w:r>
        <w:rPr>
          <w:lang w:eastAsia="zh-CN"/>
        </w:rPr>
        <w:t>1.参选文件递交的截止时间</w:t>
      </w:r>
      <w:r>
        <w:rPr>
          <w:rFonts w:hint="eastAsia"/>
          <w:color w:val="000000" w:themeColor="text1"/>
          <w:lang w:eastAsia="zh-CN"/>
        </w:rPr>
        <w:t>：20</w:t>
      </w:r>
      <w:r>
        <w:rPr>
          <w:rFonts w:hint="eastAsia"/>
          <w:color w:val="000000" w:themeColor="text1"/>
          <w:lang w:val="en-US" w:eastAsia="zh-CN"/>
        </w:rPr>
        <w:t>22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时0分。</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参选单位企业概况（企业简介、经营状况、近3年业绩）、营业执照、资质证书等。</w:t>
      </w:r>
    </w:p>
    <w:p>
      <w:pPr>
        <w:pStyle w:val="20"/>
        <w:spacing w:line="360" w:lineRule="auto"/>
        <w:ind w:right="121" w:firstLine="480" w:firstLineChars="200"/>
        <w:jc w:val="both"/>
        <w:rPr>
          <w:lang w:eastAsia="zh-CN"/>
        </w:rPr>
      </w:pPr>
      <w:r>
        <w:rPr>
          <w:rFonts w:hint="eastAsia"/>
          <w:lang w:eastAsia="zh-CN"/>
        </w:rPr>
        <w:t>2.商务参选文件</w:t>
      </w:r>
    </w:p>
    <w:p>
      <w:pPr>
        <w:pStyle w:val="20"/>
        <w:spacing w:line="360" w:lineRule="auto"/>
        <w:ind w:right="121" w:firstLine="480" w:firstLineChars="200"/>
        <w:jc w:val="both"/>
        <w:rPr>
          <w:lang w:eastAsia="zh-CN"/>
        </w:rPr>
      </w:pPr>
      <w:r>
        <w:rPr>
          <w:rFonts w:hint="eastAsia"/>
          <w:lang w:eastAsia="zh-CN"/>
        </w:rPr>
        <w:t>商务报价文件，见附件商务报价函格式, 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w:t>
      </w:r>
      <w:r>
        <w:rPr>
          <w:b/>
          <w:bCs/>
          <w:lang w:eastAsia="zh-CN"/>
        </w:rPr>
        <w:t>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26.36</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技术咨询服务合同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b/>
          <w:sz w:val="44"/>
          <w:szCs w:val="44"/>
          <w:lang w:eastAsia="zh-CN"/>
        </w:rPr>
      </w:pPr>
      <w:r>
        <w:rPr>
          <w:rFonts w:hint="eastAsia" w:ascii="Times New Roman"/>
          <w:b/>
          <w:bCs/>
          <w:lang w:eastAsia="zh-CN"/>
        </w:rPr>
        <w:t>附件一、</w:t>
      </w:r>
      <w:bookmarkStart w:id="0" w:name="_Toc251742852"/>
    </w:p>
    <w:p>
      <w:pPr>
        <w:spacing w:line="120" w:lineRule="auto"/>
        <w:ind w:firstLine="4357" w:firstLineChars="1550"/>
        <w:rPr>
          <w:b/>
          <w:sz w:val="28"/>
          <w:szCs w:val="28"/>
        </w:rPr>
      </w:pPr>
      <w:r>
        <w:rPr>
          <w:rFonts w:hint="eastAsia"/>
          <w:b/>
          <w:sz w:val="28"/>
          <w:szCs w:val="28"/>
        </w:rPr>
        <w:t>采购合同</w:t>
      </w:r>
    </w:p>
    <w:tbl>
      <w:tblPr>
        <w:tblStyle w:val="47"/>
        <w:tblW w:w="9378" w:type="dxa"/>
        <w:tblInd w:w="5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11"/>
        <w:gridCol w:w="3415"/>
        <w:gridCol w:w="1483"/>
        <w:gridCol w:w="3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1" w:type="dxa"/>
          </w:tcPr>
          <w:p>
            <w:pPr>
              <w:spacing w:line="120" w:lineRule="auto"/>
              <w:rPr>
                <w:sz w:val="24"/>
              </w:rPr>
            </w:pPr>
            <w:r>
              <w:rPr>
                <w:rFonts w:hint="eastAsia"/>
                <w:sz w:val="24"/>
              </w:rPr>
              <w:t xml:space="preserve">                                                                                      </w:t>
            </w:r>
          </w:p>
        </w:tc>
        <w:tc>
          <w:tcPr>
            <w:tcW w:w="3415" w:type="dxa"/>
          </w:tcPr>
          <w:p>
            <w:pPr>
              <w:spacing w:line="120" w:lineRule="auto"/>
              <w:rPr>
                <w:sz w:val="24"/>
              </w:rPr>
            </w:pPr>
          </w:p>
        </w:tc>
        <w:tc>
          <w:tcPr>
            <w:tcW w:w="1483" w:type="dxa"/>
          </w:tcPr>
          <w:p>
            <w:pPr>
              <w:spacing w:line="120" w:lineRule="auto"/>
              <w:rPr>
                <w:sz w:val="24"/>
              </w:rPr>
            </w:pPr>
            <w:r>
              <w:rPr>
                <w:rFonts w:hint="eastAsia"/>
                <w:sz w:val="24"/>
              </w:rPr>
              <w:t>合同编号：</w:t>
            </w:r>
          </w:p>
        </w:tc>
        <w:tc>
          <w:tcPr>
            <w:tcW w:w="336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1" w:type="dxa"/>
          </w:tcPr>
          <w:p>
            <w:pPr>
              <w:spacing w:line="120" w:lineRule="auto"/>
              <w:rPr>
                <w:sz w:val="24"/>
              </w:rPr>
            </w:pPr>
            <w:r>
              <w:rPr>
                <w:rFonts w:hint="eastAsia"/>
                <w:sz w:val="24"/>
              </w:rPr>
              <w:t>甲方：</w:t>
            </w:r>
          </w:p>
        </w:tc>
        <w:tc>
          <w:tcPr>
            <w:tcW w:w="3415" w:type="dxa"/>
          </w:tcPr>
          <w:p>
            <w:pPr>
              <w:spacing w:line="120" w:lineRule="auto"/>
              <w:rPr>
                <w:sz w:val="24"/>
              </w:rPr>
            </w:pPr>
            <w:r>
              <w:rPr>
                <w:rFonts w:hint="eastAsia"/>
                <w:sz w:val="24"/>
              </w:rPr>
              <w:t xml:space="preserve">福建福海创石油化工有限公司                                    </w:t>
            </w:r>
          </w:p>
        </w:tc>
        <w:tc>
          <w:tcPr>
            <w:tcW w:w="1483" w:type="dxa"/>
          </w:tcPr>
          <w:p>
            <w:pPr>
              <w:spacing w:line="120" w:lineRule="auto"/>
              <w:rPr>
                <w:sz w:val="24"/>
              </w:rPr>
            </w:pPr>
            <w:r>
              <w:rPr>
                <w:rFonts w:hint="eastAsia"/>
                <w:sz w:val="24"/>
              </w:rPr>
              <w:t>签订地点：</w:t>
            </w:r>
          </w:p>
        </w:tc>
        <w:tc>
          <w:tcPr>
            <w:tcW w:w="3369"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11" w:type="dxa"/>
          </w:tcPr>
          <w:p>
            <w:pPr>
              <w:spacing w:line="120" w:lineRule="auto"/>
              <w:rPr>
                <w:sz w:val="24"/>
              </w:rPr>
            </w:pPr>
            <w:r>
              <w:rPr>
                <w:rFonts w:hint="eastAsia"/>
                <w:sz w:val="24"/>
              </w:rPr>
              <w:t>乙方：</w:t>
            </w:r>
          </w:p>
        </w:tc>
        <w:tc>
          <w:tcPr>
            <w:tcW w:w="3415" w:type="dxa"/>
          </w:tcPr>
          <w:p>
            <w:pPr>
              <w:spacing w:line="120" w:lineRule="auto"/>
              <w:rPr>
                <w:rFonts w:hint="default" w:eastAsia="宋体"/>
                <w:sz w:val="24"/>
                <w:lang w:val="en-US" w:eastAsia="zh-CN"/>
              </w:rPr>
            </w:pPr>
          </w:p>
        </w:tc>
        <w:tc>
          <w:tcPr>
            <w:tcW w:w="1483" w:type="dxa"/>
          </w:tcPr>
          <w:p>
            <w:pPr>
              <w:spacing w:line="120" w:lineRule="auto"/>
              <w:rPr>
                <w:sz w:val="24"/>
              </w:rPr>
            </w:pPr>
            <w:r>
              <w:rPr>
                <w:rFonts w:hint="eastAsia"/>
                <w:sz w:val="24"/>
              </w:rPr>
              <w:t>签订日期：</w:t>
            </w:r>
          </w:p>
        </w:tc>
        <w:tc>
          <w:tcPr>
            <w:tcW w:w="3369"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120" w:lineRule="auto"/>
        <w:ind w:firstLine="480" w:firstLineChars="200"/>
        <w:textAlignment w:val="auto"/>
        <w:rPr>
          <w:rFonts w:hint="eastAsia"/>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120" w:lineRule="auto"/>
        <w:ind w:firstLine="0" w:firstLineChars="0"/>
        <w:textAlignment w:val="auto"/>
        <w:rPr>
          <w:rFonts w:hint="eastAsia" w:eastAsia="宋体"/>
          <w:lang w:eastAsia="zh-CN"/>
        </w:rPr>
      </w:pPr>
      <w:r>
        <w:rPr>
          <w:rFonts w:hint="eastAsia"/>
          <w:sz w:val="24"/>
        </w:rPr>
        <w:t>1、合同标的和合同价格</w:t>
      </w:r>
      <w:r>
        <w:rPr>
          <w:rFonts w:hint="eastAsia"/>
          <w:sz w:val="24"/>
          <w:lang w:eastAsia="zh-CN"/>
        </w:rPr>
        <w:t>：</w:t>
      </w:r>
    </w:p>
    <w:tbl>
      <w:tblPr>
        <w:tblStyle w:val="46"/>
        <w:tblpPr w:leftFromText="180" w:rightFromText="180" w:vertAnchor="text" w:horzAnchor="page" w:tblpX="1551" w:tblpY="293"/>
        <w:tblOverlap w:val="never"/>
        <w:tblW w:w="9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2"/>
        <w:gridCol w:w="2127"/>
        <w:gridCol w:w="1701"/>
        <w:gridCol w:w="1417"/>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9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69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rFonts w:hint="eastAsia" w:eastAsia="宋体"/>
                <w:sz w:val="24"/>
                <w:lang w:val="en-US" w:eastAsia="zh-CN"/>
              </w:rPr>
            </w:pPr>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696" w:type="dxa"/>
            <w:vAlign w:val="center"/>
          </w:tcPr>
          <w:p>
            <w:pPr>
              <w:spacing w:line="120" w:lineRule="auto"/>
              <w:jc w:val="center"/>
              <w:rPr>
                <w:rFonts w:hint="default" w:eastAsia="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sz w:val="24"/>
              </w:rPr>
            </w:pPr>
            <w:r>
              <w:rPr>
                <w:rFonts w:hint="eastAsia"/>
                <w:sz w:val="24"/>
              </w:rPr>
              <w:t>合同金额合计</w:t>
            </w:r>
          </w:p>
        </w:tc>
        <w:tc>
          <w:tcPr>
            <w:tcW w:w="694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 xml:space="preserve">人民币   </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360" w:lineRule="auto"/>
        <w:ind w:firstLine="480" w:firstLineChars="200"/>
        <w:rPr>
          <w:rFonts w:hint="eastAsia"/>
          <w:sz w:val="24"/>
        </w:rPr>
      </w:pPr>
      <w:r>
        <w:rPr>
          <w:rFonts w:hint="eastAsia"/>
          <w:sz w:val="24"/>
        </w:rPr>
        <w:t>上述金额为含税价格，包含了乙方提供本合同约定的产品及相应服务（如有）的全部价格，除非另有约定，甲方不再承担其他费用。</w:t>
      </w:r>
    </w:p>
    <w:p>
      <w:pPr>
        <w:spacing w:line="360" w:lineRule="auto"/>
        <w:ind w:firstLine="480" w:firstLineChars="200"/>
        <w:rPr>
          <w:rFonts w:hint="eastAsia"/>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rPr>
        <w:t>乙方负责送到。</w:t>
      </w:r>
      <w:r>
        <w:rPr>
          <w:sz w:val="24"/>
          <w:u w:val="single"/>
        </w:rPr>
        <w:t xml:space="preserve">               </w:t>
      </w:r>
    </w:p>
    <w:p>
      <w:pPr>
        <w:spacing w:line="360" w:lineRule="auto"/>
        <w:ind w:firstLine="480" w:firstLineChars="200"/>
        <w:rPr>
          <w:sz w:val="24"/>
        </w:rPr>
      </w:pPr>
      <w:r>
        <w:rPr>
          <w:rFonts w:hint="eastAsia"/>
          <w:sz w:val="24"/>
        </w:rPr>
        <w:t>2.2交货地点：</w:t>
      </w:r>
      <w:r>
        <w:rPr>
          <w:rFonts w:hint="eastAsia"/>
          <w:sz w:val="24"/>
          <w:u w:val="single"/>
        </w:rPr>
        <w:t>送到甲方指定地点。</w:t>
      </w:r>
      <w:r>
        <w:rPr>
          <w:sz w:val="24"/>
          <w:u w:val="single"/>
        </w:rPr>
        <w:t xml:space="preserve">     </w:t>
      </w:r>
      <w:r>
        <w:rPr>
          <w:rFonts w:hint="eastAsia"/>
          <w:sz w:val="24"/>
        </w:rPr>
        <w:t>（以甲方提供的送货清单和地址明细为准）</w:t>
      </w:r>
    </w:p>
    <w:p>
      <w:pPr>
        <w:spacing w:line="360" w:lineRule="auto"/>
        <w:ind w:firstLine="480" w:firstLineChars="200"/>
        <w:rPr>
          <w:sz w:val="24"/>
          <w:u w:val="single"/>
        </w:rPr>
      </w:pPr>
      <w:r>
        <w:rPr>
          <w:rFonts w:hint="eastAsia"/>
          <w:sz w:val="24"/>
        </w:rPr>
        <w:t>2.3交货时间：</w:t>
      </w:r>
      <w:r>
        <w:rPr>
          <w:rFonts w:hint="eastAsia"/>
          <w:sz w:val="24"/>
          <w:u w:val="single"/>
        </w:rPr>
        <w:t>合同签订后</w:t>
      </w:r>
      <w:r>
        <w:rPr>
          <w:rFonts w:hint="eastAsia"/>
          <w:sz w:val="24"/>
          <w:u w:val="single"/>
          <w:lang w:val="en-US" w:eastAsia="zh-CN"/>
        </w:rPr>
        <w:t xml:space="preserve">   </w:t>
      </w:r>
      <w:r>
        <w:rPr>
          <w:rFonts w:hint="eastAsia"/>
          <w:sz w:val="24"/>
          <w:u w:val="single"/>
        </w:rPr>
        <w:t>日内完成交货。</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100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u w:val="single"/>
          <w:lang w:val="en-US" w:eastAsia="zh-CN"/>
        </w:rPr>
        <w:t xml:space="preserve">    </w:t>
      </w:r>
      <w:r>
        <w:rPr>
          <w:rFonts w:hint="eastAsia"/>
          <w:sz w:val="24"/>
          <w:lang w:val="en-US" w:eastAsia="zh-CN"/>
        </w:rPr>
        <w:t xml:space="preserve"> %增值税专用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 xml:space="preserve">  </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tabs>
          <w:tab w:val="left" w:pos="420"/>
        </w:tabs>
        <w:rPr>
          <w:sz w:val="24"/>
          <w:szCs w:val="24"/>
          <w:lang w:eastAsia="zh-CN"/>
        </w:rPr>
      </w:pPr>
    </w:p>
    <w:p>
      <w:pPr>
        <w:pStyle w:val="2"/>
      </w:pPr>
    </w:p>
    <w:p>
      <w:pPr>
        <w:pStyle w:val="2"/>
      </w:pPr>
    </w:p>
    <w:p>
      <w:pPr>
        <w:spacing w:line="360" w:lineRule="auto"/>
        <w:rPr>
          <w:rFonts w:hint="eastAsia" w:asciiTheme="minorEastAsia" w:hAnsiTheme="minorEastAsia" w:eastAsiaTheme="minorEastAsia"/>
          <w:bCs/>
          <w:sz w:val="24"/>
          <w:szCs w:val="24"/>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福海创IT团队40套正版windows和office授权采购发包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6"/>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vAlign w:val="top"/>
          </w:tcPr>
          <w:p>
            <w:pPr>
              <w:spacing w:line="500" w:lineRule="exact"/>
              <w:rPr>
                <w:sz w:val="24"/>
              </w:rPr>
            </w:pPr>
            <w:r>
              <w:rPr>
                <w:rFonts w:hint="eastAsia"/>
                <w:sz w:val="24"/>
                <w:lang w:val="en-US" w:eastAsia="zh-CN"/>
              </w:rPr>
              <w:t>法人代表</w:t>
            </w:r>
            <w:r>
              <w:rPr>
                <w:rFonts w:hint="eastAsia"/>
                <w:sz w:val="24"/>
              </w:rPr>
              <w:t>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hint="default" w:ascii="宋体" w:hAnsi="宋体" w:eastAsia="宋体" w:cs="宋体"/>
                <w:sz w:val="24"/>
                <w:szCs w:val="22"/>
                <w:lang w:val="en-US" w:eastAsia="zh-CN" w:bidi="ar-SA"/>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val="en-US" w:eastAsia="zh-CN"/>
              </w:rPr>
              <w:t>微软授权资质文件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rFonts w:hint="eastAsia"/>
          <w:b/>
          <w:bCs/>
          <w:sz w:val="36"/>
          <w:szCs w:val="36"/>
        </w:rPr>
      </w:pPr>
      <w:r>
        <w:rPr>
          <w:rFonts w:hint="eastAsia"/>
          <w:b/>
          <w:bCs/>
          <w:sz w:val="36"/>
          <w:szCs w:val="36"/>
        </w:rPr>
        <w:t>参选书</w:t>
      </w:r>
    </w:p>
    <w:p>
      <w:pPr>
        <w:pStyle w:val="2"/>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法定代表人：</w:t>
      </w: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jc w:val="both"/>
      </w:pPr>
    </w:p>
    <w:p>
      <w:pPr>
        <w:pStyle w:val="2"/>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both"/>
        <w:rPr>
          <w:rFonts w:ascii="Times New Roman" w:hAnsi="Times New Roman"/>
          <w:b/>
          <w:bCs/>
          <w:kern w:val="2"/>
          <w:sz w:val="36"/>
          <w:szCs w:val="36"/>
        </w:rPr>
      </w:pPr>
    </w:p>
    <w:p>
      <w:pPr>
        <w:pStyle w:val="2"/>
        <w:jc w:val="both"/>
        <w:rPr>
          <w:rFonts w:ascii="Times New Roman" w:hAnsi="Times New Roman"/>
          <w:b/>
          <w:bCs/>
          <w:kern w:val="2"/>
          <w:sz w:val="36"/>
          <w:szCs w:val="36"/>
        </w:rPr>
      </w:pPr>
    </w:p>
    <w:p>
      <w:pPr>
        <w:pStyle w:val="2"/>
        <w:tabs>
          <w:tab w:val="left" w:pos="4944"/>
        </w:tabs>
        <w:jc w:val="center"/>
        <w:rPr>
          <w:rFonts w:hint="default" w:eastAsia="宋体"/>
          <w:color w:val="4E6127"/>
          <w:lang w:val="en-US" w:eastAsia="zh-CN"/>
        </w:rPr>
      </w:pPr>
      <w:r>
        <w:rPr>
          <w:rFonts w:hint="eastAsia" w:ascii="Times New Roman" w:hAnsi="Times New Roman"/>
          <w:b/>
          <w:bCs/>
          <w:kern w:val="2"/>
          <w:sz w:val="36"/>
          <w:szCs w:val="36"/>
          <w:lang w:val="en-US" w:eastAsia="zh-CN"/>
        </w:rPr>
        <w:t>微软授权证书</w:t>
      </w: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cs="Times New Roman"/>
          <w:bCs w:val="0"/>
          <w:color w:val="4E6127"/>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spacing w:line="360" w:lineRule="auto"/>
        <w:jc w:val="both"/>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福海创IT团队40套正版windows和office授权采购发包</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76"/>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int="eastAsia" w:hAnsi="宋体" w:cs="宋体"/>
          <w:kern w:val="2"/>
          <w:sz w:val="24"/>
          <w:szCs w:val="24"/>
        </w:rPr>
      </w:pP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福海创IT团队40套正版windows和office授权采购发包</w:t>
      </w:r>
      <w:r>
        <w:rPr>
          <w:rFonts w:hint="eastAsia" w:ascii="Times New Roman" w:hAnsi="ˎ̥"/>
          <w:sz w:val="28"/>
          <w:szCs w:val="28"/>
          <w:lang w:eastAsia="zh-CN"/>
        </w:rPr>
        <w:t>比选文件的全部内容后，我方愿以以下报价，严格按照自主比选文件的要求，交付本项目并维修其中的任何缺陷。</w:t>
      </w:r>
    </w:p>
    <w:tbl>
      <w:tblPr>
        <w:tblStyle w:val="46"/>
        <w:tblW w:w="9640" w:type="dxa"/>
        <w:tblInd w:w="48" w:type="dxa"/>
        <w:tblLayout w:type="autofit"/>
        <w:tblCellMar>
          <w:top w:w="0" w:type="dxa"/>
          <w:left w:w="108" w:type="dxa"/>
          <w:bottom w:w="0" w:type="dxa"/>
          <w:right w:w="108" w:type="dxa"/>
        </w:tblCellMar>
      </w:tblPr>
      <w:tblGrid>
        <w:gridCol w:w="9640"/>
      </w:tblGrid>
      <w:tr>
        <w:tblPrEx>
          <w:tblCellMar>
            <w:top w:w="0" w:type="dxa"/>
            <w:left w:w="108" w:type="dxa"/>
            <w:bottom w:w="0" w:type="dxa"/>
            <w:right w:w="108" w:type="dxa"/>
          </w:tblCellMar>
        </w:tblPrEx>
        <w:trPr>
          <w:trHeight w:val="2617" w:hRule="atLeast"/>
        </w:trPr>
        <w:tc>
          <w:tcPr>
            <w:tcW w:w="9640"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rFonts w:hint="default" w:eastAsia="宋体"/>
                <w:lang w:val="en-US" w:eastAsia="zh-CN"/>
              </w:rPr>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lang w:val="en-US" w:eastAsia="zh-CN" w:bidi="ar-SA"/>
        </w:rPr>
        <w:t xml:space="preserve"> </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134" w:bottom="740" w:left="1134"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45</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2,3"/>
    </o:shapelayout>
  </w:hdrShapeDefault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03D7"/>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BFA"/>
    <w:rsid w:val="00101100"/>
    <w:rsid w:val="0011079D"/>
    <w:rsid w:val="00110C95"/>
    <w:rsid w:val="00111D19"/>
    <w:rsid w:val="001150C5"/>
    <w:rsid w:val="001160FE"/>
    <w:rsid w:val="00122E24"/>
    <w:rsid w:val="00126562"/>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2E1"/>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46A0"/>
    <w:rsid w:val="00227556"/>
    <w:rsid w:val="002305DA"/>
    <w:rsid w:val="002318C1"/>
    <w:rsid w:val="00233571"/>
    <w:rsid w:val="002336A1"/>
    <w:rsid w:val="00241E6B"/>
    <w:rsid w:val="00242301"/>
    <w:rsid w:val="002427A9"/>
    <w:rsid w:val="002431E7"/>
    <w:rsid w:val="002451B2"/>
    <w:rsid w:val="0024625A"/>
    <w:rsid w:val="0025434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0B60"/>
    <w:rsid w:val="002F34BA"/>
    <w:rsid w:val="002F755A"/>
    <w:rsid w:val="003024EF"/>
    <w:rsid w:val="003053B9"/>
    <w:rsid w:val="003102D1"/>
    <w:rsid w:val="003221F4"/>
    <w:rsid w:val="00322502"/>
    <w:rsid w:val="00322549"/>
    <w:rsid w:val="00331810"/>
    <w:rsid w:val="0033277A"/>
    <w:rsid w:val="003344D9"/>
    <w:rsid w:val="003355C7"/>
    <w:rsid w:val="00342B24"/>
    <w:rsid w:val="003456D2"/>
    <w:rsid w:val="00347C37"/>
    <w:rsid w:val="00350463"/>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35B8"/>
    <w:rsid w:val="004A46AD"/>
    <w:rsid w:val="004A498D"/>
    <w:rsid w:val="004C16AE"/>
    <w:rsid w:val="004C4B54"/>
    <w:rsid w:val="004D6A19"/>
    <w:rsid w:val="00500D74"/>
    <w:rsid w:val="00505560"/>
    <w:rsid w:val="00513D5D"/>
    <w:rsid w:val="00514908"/>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6CB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F6B"/>
    <w:rsid w:val="0070006F"/>
    <w:rsid w:val="007000E2"/>
    <w:rsid w:val="007012E4"/>
    <w:rsid w:val="00701816"/>
    <w:rsid w:val="00701DE6"/>
    <w:rsid w:val="0070392A"/>
    <w:rsid w:val="007072CB"/>
    <w:rsid w:val="0071080A"/>
    <w:rsid w:val="00711047"/>
    <w:rsid w:val="00714008"/>
    <w:rsid w:val="00714DA2"/>
    <w:rsid w:val="0071545F"/>
    <w:rsid w:val="007207BD"/>
    <w:rsid w:val="007279F5"/>
    <w:rsid w:val="00732878"/>
    <w:rsid w:val="00733A20"/>
    <w:rsid w:val="0073742A"/>
    <w:rsid w:val="00737520"/>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BA3"/>
    <w:rsid w:val="00804A52"/>
    <w:rsid w:val="00804C93"/>
    <w:rsid w:val="00811DBA"/>
    <w:rsid w:val="00820CFB"/>
    <w:rsid w:val="00824F13"/>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36D"/>
    <w:rsid w:val="008B4179"/>
    <w:rsid w:val="008C03C3"/>
    <w:rsid w:val="008C42CE"/>
    <w:rsid w:val="008E1769"/>
    <w:rsid w:val="008E1F3F"/>
    <w:rsid w:val="008E2155"/>
    <w:rsid w:val="008E5198"/>
    <w:rsid w:val="008F3559"/>
    <w:rsid w:val="009032FB"/>
    <w:rsid w:val="00910C1A"/>
    <w:rsid w:val="0091588F"/>
    <w:rsid w:val="009171AF"/>
    <w:rsid w:val="00917368"/>
    <w:rsid w:val="009235B3"/>
    <w:rsid w:val="00930487"/>
    <w:rsid w:val="009312CA"/>
    <w:rsid w:val="009353D9"/>
    <w:rsid w:val="00937414"/>
    <w:rsid w:val="00951ECF"/>
    <w:rsid w:val="00952F8D"/>
    <w:rsid w:val="00955A6F"/>
    <w:rsid w:val="00964F96"/>
    <w:rsid w:val="009663D1"/>
    <w:rsid w:val="00967702"/>
    <w:rsid w:val="00971BD1"/>
    <w:rsid w:val="00974883"/>
    <w:rsid w:val="00975EAC"/>
    <w:rsid w:val="009862F4"/>
    <w:rsid w:val="009873FF"/>
    <w:rsid w:val="009928C9"/>
    <w:rsid w:val="00992DC8"/>
    <w:rsid w:val="00995F84"/>
    <w:rsid w:val="0099730F"/>
    <w:rsid w:val="009A5EA2"/>
    <w:rsid w:val="009A6FD0"/>
    <w:rsid w:val="009B054A"/>
    <w:rsid w:val="009B1738"/>
    <w:rsid w:val="009B2DE5"/>
    <w:rsid w:val="009B34B8"/>
    <w:rsid w:val="009D49AE"/>
    <w:rsid w:val="009D501D"/>
    <w:rsid w:val="009D7449"/>
    <w:rsid w:val="009E1058"/>
    <w:rsid w:val="009E3F3D"/>
    <w:rsid w:val="009E7B54"/>
    <w:rsid w:val="009F0778"/>
    <w:rsid w:val="009F6299"/>
    <w:rsid w:val="00A02FDB"/>
    <w:rsid w:val="00A149E5"/>
    <w:rsid w:val="00A153FC"/>
    <w:rsid w:val="00A2542D"/>
    <w:rsid w:val="00A278D7"/>
    <w:rsid w:val="00A33603"/>
    <w:rsid w:val="00A367C8"/>
    <w:rsid w:val="00A37693"/>
    <w:rsid w:val="00A45F18"/>
    <w:rsid w:val="00A614C8"/>
    <w:rsid w:val="00A62247"/>
    <w:rsid w:val="00A6610B"/>
    <w:rsid w:val="00A70480"/>
    <w:rsid w:val="00A70883"/>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A3B"/>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797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57D00"/>
    <w:rsid w:val="00D60D83"/>
    <w:rsid w:val="00D627B1"/>
    <w:rsid w:val="00D62BDB"/>
    <w:rsid w:val="00D64110"/>
    <w:rsid w:val="00D64BE9"/>
    <w:rsid w:val="00D67F61"/>
    <w:rsid w:val="00D70AEA"/>
    <w:rsid w:val="00D70F88"/>
    <w:rsid w:val="00D728BD"/>
    <w:rsid w:val="00D73AB3"/>
    <w:rsid w:val="00D73C0E"/>
    <w:rsid w:val="00D749CB"/>
    <w:rsid w:val="00D84B38"/>
    <w:rsid w:val="00D86664"/>
    <w:rsid w:val="00D87834"/>
    <w:rsid w:val="00D913F7"/>
    <w:rsid w:val="00D92871"/>
    <w:rsid w:val="00D947D8"/>
    <w:rsid w:val="00D957A8"/>
    <w:rsid w:val="00D96DE6"/>
    <w:rsid w:val="00D9778F"/>
    <w:rsid w:val="00DA5752"/>
    <w:rsid w:val="00DA7F1E"/>
    <w:rsid w:val="00DB5C28"/>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A27"/>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AC9"/>
    <w:rsid w:val="00FB0C70"/>
    <w:rsid w:val="00FB7A38"/>
    <w:rsid w:val="00FC6A22"/>
    <w:rsid w:val="00FD0D54"/>
    <w:rsid w:val="00FD1B14"/>
    <w:rsid w:val="00FD1DC9"/>
    <w:rsid w:val="00FD29D5"/>
    <w:rsid w:val="00FE65F9"/>
    <w:rsid w:val="00FF49E8"/>
    <w:rsid w:val="00FF5F83"/>
    <w:rsid w:val="0367315B"/>
    <w:rsid w:val="061139E5"/>
    <w:rsid w:val="06127FF7"/>
    <w:rsid w:val="06F50B00"/>
    <w:rsid w:val="076E1278"/>
    <w:rsid w:val="08A05B30"/>
    <w:rsid w:val="08D1141D"/>
    <w:rsid w:val="0B296DE2"/>
    <w:rsid w:val="0C475AB1"/>
    <w:rsid w:val="0CB51289"/>
    <w:rsid w:val="0D5611FB"/>
    <w:rsid w:val="10294AA3"/>
    <w:rsid w:val="10E40CA0"/>
    <w:rsid w:val="11680A8B"/>
    <w:rsid w:val="119A4581"/>
    <w:rsid w:val="136130D9"/>
    <w:rsid w:val="13B42A0E"/>
    <w:rsid w:val="18DD4F7E"/>
    <w:rsid w:val="195B58A2"/>
    <w:rsid w:val="1C8F59DA"/>
    <w:rsid w:val="1DBF52A2"/>
    <w:rsid w:val="1E085A14"/>
    <w:rsid w:val="1FF43DDB"/>
    <w:rsid w:val="203B5310"/>
    <w:rsid w:val="21076C77"/>
    <w:rsid w:val="21933AA2"/>
    <w:rsid w:val="236819DA"/>
    <w:rsid w:val="25BF356F"/>
    <w:rsid w:val="25DB0C2D"/>
    <w:rsid w:val="269469E7"/>
    <w:rsid w:val="29FC3B14"/>
    <w:rsid w:val="2A40203E"/>
    <w:rsid w:val="2B11792E"/>
    <w:rsid w:val="2CE239E9"/>
    <w:rsid w:val="31C54755"/>
    <w:rsid w:val="3216608C"/>
    <w:rsid w:val="34CE14C6"/>
    <w:rsid w:val="34D84CEC"/>
    <w:rsid w:val="37AF5AB7"/>
    <w:rsid w:val="3B1C3371"/>
    <w:rsid w:val="3B2530F2"/>
    <w:rsid w:val="3CC23198"/>
    <w:rsid w:val="3DDF4815"/>
    <w:rsid w:val="3FE669E5"/>
    <w:rsid w:val="40B35791"/>
    <w:rsid w:val="44A24B42"/>
    <w:rsid w:val="47743C87"/>
    <w:rsid w:val="4E9D1A64"/>
    <w:rsid w:val="4F23333C"/>
    <w:rsid w:val="507B07EA"/>
    <w:rsid w:val="50F63E28"/>
    <w:rsid w:val="5221007F"/>
    <w:rsid w:val="52926B5A"/>
    <w:rsid w:val="545C5E51"/>
    <w:rsid w:val="5486175B"/>
    <w:rsid w:val="560230DE"/>
    <w:rsid w:val="57667D24"/>
    <w:rsid w:val="57CE5BC3"/>
    <w:rsid w:val="591F1287"/>
    <w:rsid w:val="5AE1516A"/>
    <w:rsid w:val="5B6A3A79"/>
    <w:rsid w:val="5C1A5F7B"/>
    <w:rsid w:val="5EA46811"/>
    <w:rsid w:val="5F71112C"/>
    <w:rsid w:val="645771F8"/>
    <w:rsid w:val="65BC0B5C"/>
    <w:rsid w:val="66485FAD"/>
    <w:rsid w:val="682F160A"/>
    <w:rsid w:val="68625453"/>
    <w:rsid w:val="68852D30"/>
    <w:rsid w:val="6A54112D"/>
    <w:rsid w:val="6AA035AE"/>
    <w:rsid w:val="6B327194"/>
    <w:rsid w:val="6D8463C5"/>
    <w:rsid w:val="6E0F2E14"/>
    <w:rsid w:val="6F1E141D"/>
    <w:rsid w:val="6F3F175A"/>
    <w:rsid w:val="6F5354F8"/>
    <w:rsid w:val="740A2BDE"/>
    <w:rsid w:val="751839E0"/>
    <w:rsid w:val="76274F93"/>
    <w:rsid w:val="77414869"/>
    <w:rsid w:val="79EB3F2F"/>
    <w:rsid w:val="7B06597C"/>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1"/>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08"/>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styleId="84">
    <w:name w:val="No Spacing"/>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character" w:customStyle="1" w:styleId="208">
    <w:name w:val="列出段落 Char"/>
    <w:link w:val="74"/>
    <w:qFormat/>
    <w:uiPriority w:val="34"/>
    <w:rPr>
      <w:rFonts w:ascii="宋体" w:hAnsi="宋体" w:cs="宋体"/>
      <w:sz w:val="22"/>
      <w:szCs w:val="22"/>
      <w:lang w:eastAsia="en-US"/>
    </w:rPr>
  </w:style>
  <w:style w:type="character" w:customStyle="1" w:styleId="209">
    <w:name w:val="ico1654"/>
    <w:basedOn w:val="48"/>
    <w:uiPriority w:val="0"/>
  </w:style>
  <w:style w:type="character" w:customStyle="1" w:styleId="210">
    <w:name w:val="associateddata"/>
    <w:basedOn w:val="48"/>
    <w:uiPriority w:val="0"/>
    <w:rPr>
      <w:shd w:val="clear" w:fill="50A6F9"/>
    </w:rPr>
  </w:style>
  <w:style w:type="character" w:customStyle="1" w:styleId="211">
    <w:name w:val="drapbtn"/>
    <w:basedOn w:val="48"/>
    <w:uiPriority w:val="0"/>
  </w:style>
  <w:style w:type="character" w:customStyle="1" w:styleId="212">
    <w:name w:val="cy"/>
    <w:basedOn w:val="48"/>
    <w:uiPriority w:val="0"/>
  </w:style>
  <w:style w:type="character" w:customStyle="1" w:styleId="213">
    <w:name w:val="layui-layer-tabnow"/>
    <w:basedOn w:val="48"/>
    <w:uiPriority w:val="0"/>
    <w:rPr>
      <w:bdr w:val="single" w:color="CCCCCC" w:sz="6" w:space="0"/>
      <w:shd w:val="clear" w:fill="FFFFFF"/>
    </w:rPr>
  </w:style>
  <w:style w:type="character" w:customStyle="1" w:styleId="214">
    <w:name w:val="pagechatarealistclose_box"/>
    <w:basedOn w:val="48"/>
    <w:uiPriority w:val="0"/>
  </w:style>
  <w:style w:type="character" w:customStyle="1" w:styleId="215">
    <w:name w:val="pagechatarealistclose_box1"/>
    <w:basedOn w:val="48"/>
    <w:uiPriority w:val="0"/>
  </w:style>
  <w:style w:type="character" w:customStyle="1" w:styleId="216">
    <w:name w:val="active"/>
    <w:basedOn w:val="48"/>
    <w:uiPriority w:val="0"/>
    <w:rPr>
      <w:color w:val="00FF00"/>
      <w:shd w:val="clear" w:fill="111111"/>
    </w:rPr>
  </w:style>
  <w:style w:type="character" w:customStyle="1" w:styleId="217">
    <w:name w:val="active1"/>
    <w:basedOn w:val="48"/>
    <w:uiPriority w:val="0"/>
    <w:rPr>
      <w:shd w:val="clear" w:fill="EC3535"/>
    </w:rPr>
  </w:style>
  <w:style w:type="character" w:customStyle="1" w:styleId="218">
    <w:name w:val="icontext1"/>
    <w:basedOn w:val="48"/>
    <w:uiPriority w:val="0"/>
  </w:style>
  <w:style w:type="character" w:customStyle="1" w:styleId="219">
    <w:name w:val="icontext11"/>
    <w:basedOn w:val="48"/>
    <w:uiPriority w:val="0"/>
  </w:style>
  <w:style w:type="character" w:customStyle="1" w:styleId="220">
    <w:name w:val="icontext3"/>
    <w:basedOn w:val="48"/>
    <w:uiPriority w:val="0"/>
  </w:style>
  <w:style w:type="character" w:customStyle="1" w:styleId="221">
    <w:name w:val="cdropright"/>
    <w:basedOn w:val="48"/>
    <w:uiPriority w:val="0"/>
  </w:style>
  <w:style w:type="character" w:customStyle="1" w:styleId="222">
    <w:name w:val="w32"/>
    <w:basedOn w:val="48"/>
    <w:uiPriority w:val="0"/>
  </w:style>
  <w:style w:type="character" w:customStyle="1" w:styleId="223">
    <w:name w:val="hover39"/>
    <w:basedOn w:val="48"/>
    <w:uiPriority w:val="0"/>
    <w:rPr>
      <w:color w:val="FFFFFF"/>
    </w:rPr>
  </w:style>
  <w:style w:type="character" w:customStyle="1" w:styleId="224">
    <w:name w:val="button4"/>
    <w:basedOn w:val="48"/>
    <w:uiPriority w:val="0"/>
  </w:style>
  <w:style w:type="character" w:customStyle="1" w:styleId="225">
    <w:name w:val="first-child"/>
    <w:basedOn w:val="48"/>
    <w:uiPriority w:val="0"/>
  </w:style>
  <w:style w:type="character" w:customStyle="1" w:styleId="226">
    <w:name w:val="iconline2"/>
    <w:basedOn w:val="48"/>
    <w:uiPriority w:val="0"/>
  </w:style>
  <w:style w:type="character" w:customStyle="1" w:styleId="227">
    <w:name w:val="iconline21"/>
    <w:basedOn w:val="48"/>
    <w:uiPriority w:val="0"/>
  </w:style>
  <w:style w:type="character" w:customStyle="1" w:styleId="228">
    <w:name w:val="xdrichtextbox4"/>
    <w:basedOn w:val="48"/>
    <w:uiPriority w:val="0"/>
  </w:style>
  <w:style w:type="character" w:customStyle="1" w:styleId="229">
    <w:name w:val="hilite"/>
    <w:basedOn w:val="48"/>
    <w:uiPriority w:val="0"/>
    <w:rPr>
      <w:color w:val="FFFFFF"/>
      <w:shd w:val="clear" w:fill="666666"/>
    </w:rPr>
  </w:style>
  <w:style w:type="character" w:customStyle="1" w:styleId="230">
    <w:name w:val="choosename"/>
    <w:basedOn w:val="48"/>
    <w:uiPriority w:val="0"/>
  </w:style>
  <w:style w:type="character" w:customStyle="1" w:styleId="231">
    <w:name w:val="after"/>
    <w:basedOn w:val="48"/>
    <w:uiPriority w:val="0"/>
    <w:rPr>
      <w:sz w:val="0"/>
      <w:szCs w:val="0"/>
    </w:rPr>
  </w:style>
  <w:style w:type="character" w:customStyle="1" w:styleId="232">
    <w:name w:val="icontext2"/>
    <w:basedOn w:val="48"/>
    <w:uiPriority w:val="0"/>
  </w:style>
  <w:style w:type="character" w:customStyle="1" w:styleId="233">
    <w:name w:val="tmpztreemove_arrow"/>
    <w:basedOn w:val="48"/>
    <w:uiPriority w:val="0"/>
  </w:style>
  <w:style w:type="character" w:customStyle="1" w:styleId="234">
    <w:name w:val="cdropleft"/>
    <w:basedOn w:val="48"/>
    <w:uiPriority w:val="0"/>
  </w:style>
  <w:style w:type="character" w:customStyle="1" w:styleId="235">
    <w:name w:val="design_class"/>
    <w:basedOn w:val="48"/>
    <w:qFormat/>
    <w:uiPriority w:val="0"/>
  </w:style>
  <w:style w:type="character" w:customStyle="1" w:styleId="236">
    <w:name w:val="edit_class"/>
    <w:basedOn w:val="48"/>
    <w:qFormat/>
    <w:uiPriority w:val="0"/>
  </w:style>
  <w:style w:type="character" w:customStyle="1" w:styleId="237">
    <w:name w:val="biggerthanmax"/>
    <w:basedOn w:val="48"/>
    <w:uiPriority w:val="0"/>
    <w:rPr>
      <w:shd w:val="clear" w:fill="FFFF00"/>
    </w:rPr>
  </w:style>
  <w:style w:type="paragraph" w:customStyle="1" w:styleId="238">
    <w:name w:val="金皇-正文"/>
    <w:basedOn w:val="1"/>
    <w:qFormat/>
    <w:uiPriority w:val="0"/>
    <w:pPr>
      <w:spacing w:line="360" w:lineRule="auto"/>
      <w:ind w:firstLine="200" w:firstLineChars="200"/>
    </w:pPr>
    <w:rPr>
      <w:sz w:val="24"/>
    </w:rPr>
  </w:style>
  <w:style w:type="paragraph" w:customStyle="1" w:styleId="239">
    <w:name w:val="c1"/>
    <w:qFormat/>
    <w:uiPriority w:val="0"/>
    <w:pPr>
      <w:widowControl w:val="0"/>
      <w:adjustRightInd w:val="0"/>
      <w:snapToGrid w:val="0"/>
      <w:spacing w:line="360" w:lineRule="auto"/>
      <w:ind w:firstLine="200" w:firstLineChars="200"/>
    </w:pPr>
    <w:rPr>
      <w:rFonts w:ascii="Times New Roman" w:hAnsi="Times New Roman" w:eastAsia="仿宋_GB2312" w:cs="Times New Roman"/>
      <w:kern w:val="2"/>
      <w:sz w:val="28"/>
      <w:szCs w:val="20"/>
      <w:lang w:val="en-US" w:eastAsia="zh-CN" w:bidi="ar-SA"/>
    </w:rPr>
  </w:style>
  <w:style w:type="character" w:customStyle="1" w:styleId="240">
    <w:name w:val="copytolefthover"/>
    <w:basedOn w:val="48"/>
    <w:uiPriority w:val="0"/>
    <w:rPr>
      <w:vanish/>
    </w:rPr>
  </w:style>
  <w:style w:type="character" w:customStyle="1" w:styleId="241">
    <w:name w:val="hover41"/>
    <w:basedOn w:val="48"/>
    <w:uiPriority w:val="0"/>
    <w:rPr>
      <w:color w:val="2490F8"/>
    </w:rPr>
  </w:style>
  <w:style w:type="character" w:customStyle="1" w:styleId="242">
    <w:name w:val="ico1653"/>
    <w:basedOn w:val="48"/>
    <w:uiPriority w:val="0"/>
  </w:style>
  <w:style w:type="character" w:customStyle="1" w:styleId="243">
    <w:name w:val="ico1655"/>
    <w:basedOn w:val="48"/>
    <w:uiPriority w:val="0"/>
  </w:style>
  <w:style w:type="character" w:customStyle="1" w:styleId="244">
    <w:name w:val="active5"/>
    <w:basedOn w:val="48"/>
    <w:uiPriority w:val="0"/>
    <w:rPr>
      <w:color w:val="00FF00"/>
      <w:shd w:val="clear" w:fill="111111"/>
    </w:rPr>
  </w:style>
  <w:style w:type="character" w:customStyle="1" w:styleId="245">
    <w:name w:val="hilite6"/>
    <w:basedOn w:val="48"/>
    <w:qFormat/>
    <w:uiPriority w:val="0"/>
    <w:rPr>
      <w:color w:val="FFFFFF"/>
      <w:shd w:val="clear" w:fill="666666"/>
    </w:rPr>
  </w:style>
  <w:style w:type="character" w:customStyle="1" w:styleId="246">
    <w:name w:val="button3"/>
    <w:basedOn w:val="48"/>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46AA4-F2DA-455E-8A3D-88E4F3BFDB6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8210</Words>
  <Characters>8548</Characters>
  <Lines>1</Lines>
  <Paragraphs>1</Paragraphs>
  <TotalTime>3</TotalTime>
  <ScaleCrop>false</ScaleCrop>
  <LinksUpToDate>false</LinksUpToDate>
  <CharactersWithSpaces>9540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2022-09-23T02:34:44Z</dcterms:modified>
  <dc:title>公开招标文件（货物服务类）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F70FFE8069F241C299BFBB87409EC81A</vt:lpwstr>
  </property>
</Properties>
</file>