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无水氯化钙</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TLFT</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无水氯化钙</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0811</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腾龙芳烃（漳州）有限公司 </w:t>
      </w:r>
    </w:p>
    <w:p>
      <w:pPr>
        <w:widowControl/>
        <w:shd w:val="clear" w:color="auto" w:fill="FFFFFF"/>
        <w:ind w:right="560"/>
        <w:jc w:val="right"/>
        <w:rPr>
          <w:rFonts w:hint="eastAsia" w:eastAsiaTheme="minorEastAsia"/>
          <w:color w:val="auto"/>
          <w:szCs w:val="21"/>
          <w:lang w:eastAsia="zh-CN"/>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lang w:eastAsia="zh-CN"/>
        </w:rPr>
        <w:t>2022年8月11日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腾龙芳烃（漳州）有限公司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无水氯化钙</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腾龙芳烃（漳州）有限公司</w:t>
      </w:r>
      <w:r>
        <w:rPr>
          <w:rFonts w:hint="eastAsia" w:asciiTheme="minorEastAsia" w:hAnsiTheme="minorEastAsia" w:eastAsiaTheme="minorEastAsia"/>
          <w:bCs/>
          <w:color w:val="auto"/>
          <w:sz w:val="24"/>
          <w:lang w:eastAsia="zh-CN"/>
        </w:rPr>
        <w:t>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无水氯化钙</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w:t>
      </w:r>
      <w:r>
        <w:rPr>
          <w:rFonts w:hint="eastAsia" w:asciiTheme="minorEastAsia" w:hAnsiTheme="minorEastAsia" w:eastAsiaTheme="minorEastAsia"/>
          <w:bCs/>
          <w:color w:val="auto"/>
          <w:sz w:val="24"/>
          <w:u w:val="single"/>
          <w:lang w:eastAsia="zh-CN"/>
        </w:rPr>
        <w:t>2022-TLFT-无水氯化钙-0811</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无水氯化钙。</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无水氯化钙</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6"/>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叁</w:t>
      </w:r>
      <w:r>
        <w:rPr>
          <w:rFonts w:hint="eastAsia" w:asciiTheme="minorEastAsia" w:hAnsiTheme="minorEastAsia" w:eastAsiaTheme="minorEastAsia"/>
          <w:bCs/>
          <w:sz w:val="24"/>
        </w:rPr>
        <w:t>仟圆整）。</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8</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30</w:t>
      </w:r>
      <w:r>
        <w:rPr>
          <w:rFonts w:hint="eastAsia" w:asciiTheme="majorEastAsia" w:hAnsiTheme="majorEastAsia" w:eastAsiaTheme="majorEastAsia"/>
          <w:color w:val="auto"/>
          <w:sz w:val="24"/>
        </w:rPr>
        <w:t>日（含当日）</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highlight w:val="yellow"/>
          <w:lang w:val="en-US" w:eastAsia="zh-CN"/>
        </w:rPr>
        <w:t>邮件主题命名：</w:t>
      </w:r>
      <w:r>
        <w:rPr>
          <w:rFonts w:hint="eastAsia" w:asciiTheme="minorEastAsia" w:hAnsiTheme="minorEastAsia" w:eastAsiaTheme="minorEastAsia"/>
          <w:bCs/>
          <w:color w:val="auto"/>
          <w:sz w:val="24"/>
          <w:highlight w:val="yellow"/>
          <w:u w:val="single"/>
          <w:lang w:val="en-US" w:eastAsia="zh-CN"/>
        </w:rPr>
        <w:t>无水氯化钙</w:t>
      </w:r>
      <w:r>
        <w:rPr>
          <w:rFonts w:hint="eastAsia" w:asciiTheme="minorEastAsia" w:hAnsiTheme="minorEastAsia" w:eastAsiaTheme="minorEastAsia"/>
          <w:bCs/>
          <w:color w:val="auto"/>
          <w:sz w:val="24"/>
          <w:highlight w:val="yellow"/>
          <w:u w:val="single"/>
          <w:lang w:eastAsia="zh-CN"/>
        </w:rPr>
        <w:t>（项目</w:t>
      </w:r>
      <w:r>
        <w:rPr>
          <w:rFonts w:hint="eastAsia" w:asciiTheme="minorEastAsia" w:hAnsiTheme="minorEastAsia" w:eastAsiaTheme="minorEastAsia"/>
          <w:bCs/>
          <w:color w:val="auto"/>
          <w:sz w:val="24"/>
          <w:highlight w:val="yellow"/>
          <w:u w:val="single"/>
        </w:rPr>
        <w:t>编号：</w:t>
      </w:r>
      <w:r>
        <w:rPr>
          <w:rFonts w:hint="eastAsia" w:asciiTheme="minorEastAsia" w:hAnsiTheme="minorEastAsia" w:eastAsiaTheme="minorEastAsia"/>
          <w:bCs/>
          <w:color w:val="auto"/>
          <w:sz w:val="24"/>
          <w:highlight w:val="yellow"/>
          <w:u w:val="single"/>
          <w:lang w:eastAsia="zh-CN"/>
        </w:rPr>
        <w:t>2022-TLFT-无水氯化钙-0811</w:t>
      </w:r>
      <w:r>
        <w:rPr>
          <w:rFonts w:hint="eastAsia" w:asciiTheme="minorEastAsia" w:hAnsiTheme="minorEastAsia" w:eastAsiaTheme="minorEastAsia"/>
          <w:bCs/>
          <w:color w:val="auto"/>
          <w:sz w:val="24"/>
          <w:highlight w:val="yellow"/>
          <w:u w:val="single"/>
        </w:rPr>
        <w:t>）</w:t>
      </w:r>
      <w:r>
        <w:rPr>
          <w:rFonts w:hint="eastAsia" w:asciiTheme="minorEastAsia" w:hAnsiTheme="minorEastAsia" w:eastAsiaTheme="minorEastAsia"/>
          <w:bCs/>
          <w:color w:val="auto"/>
          <w:sz w:val="24"/>
          <w:highlight w:val="yellow"/>
          <w:u w:val="single"/>
          <w:lang w:val="en-US" w:eastAsia="zh-CN"/>
        </w:rPr>
        <w:t>参选报名</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叁</w:t>
      </w:r>
      <w:r>
        <w:rPr>
          <w:rFonts w:hint="eastAsia" w:asciiTheme="minorEastAsia" w:hAnsiTheme="minorEastAsia" w:eastAsiaTheme="minorEastAsia"/>
          <w:bCs/>
          <w:sz w:val="24"/>
        </w:rPr>
        <w:t>仟圆整），如中选、该保证金转为履约保证金，如不中选，在比选结束后请</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联系商务联系人办理无息等额退款。</w:t>
      </w:r>
    </w:p>
    <w:p>
      <w:pPr>
        <w:pStyle w:val="16"/>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收款人：福建福海创石油化工有限公司</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highlight w:val="yellow"/>
        </w:rPr>
        <w:t>账    号：406574816628</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sz w:val="24"/>
        </w:rPr>
      </w:pPr>
      <w:r>
        <w:rPr>
          <w:rFonts w:hint="eastAsia" w:asciiTheme="minorEastAsia" w:hAnsiTheme="minorEastAsia" w:eastAsiaTheme="minorEastAsia"/>
          <w:bCs/>
          <w:color w:val="auto"/>
          <w:sz w:val="24"/>
        </w:rPr>
        <w:t>获取比选文件：参选人自行下载比选文件。</w:t>
      </w:r>
    </w:p>
    <w:p>
      <w:pPr>
        <w:pStyle w:val="16"/>
        <w:keepNext w:val="0"/>
        <w:keepLines w:val="0"/>
        <w:pageBreakBefore w:val="0"/>
        <w:widowControl w:val="0"/>
        <w:numPr>
          <w:ilvl w:val="0"/>
          <w:numId w:val="0"/>
        </w:numPr>
        <w:kinsoku/>
        <w:wordWrap/>
        <w:overflowPunct/>
        <w:topLinePunct w:val="0"/>
        <w:autoSpaceDE/>
        <w:autoSpaceDN/>
        <w:bidi w:val="0"/>
        <w:spacing w:before="0" w:line="300" w:lineRule="auto"/>
        <w:ind w:left="832" w:leftChars="0"/>
        <w:rPr>
          <w:rFonts w:asciiTheme="minorEastAsia" w:hAnsiTheme="minorEastAsia" w:eastAsiaTheme="minorEastAsia"/>
          <w:bCs/>
          <w:color w:val="auto"/>
          <w:sz w:val="24"/>
        </w:rPr>
      </w:pPr>
    </w:p>
    <w:p>
      <w:pPr>
        <w:pStyle w:val="16"/>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 xml:space="preserve">收件人：蓝志达  电话：13559491161         </w:t>
      </w:r>
      <w:r>
        <w:rPr>
          <w:rFonts w:hint="eastAsia" w:asciiTheme="minorEastAsia" w:hAnsiTheme="minorEastAsia" w:eastAsiaTheme="minorEastAsia"/>
          <w:bCs/>
          <w:sz w:val="24"/>
        </w:rPr>
        <w:t>地址：厦门市思明区莲前街道领事馆路16号银领中心B栋4楼</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bCs w:val="0"/>
          <w:sz w:val="24"/>
        </w:rPr>
        <w:t>寄件人公司名称及相应参选项目名称</w:t>
      </w:r>
      <w:r>
        <w:rPr>
          <w:rFonts w:hint="eastAsia" w:asciiTheme="minorEastAsia" w:hAnsiTheme="minorEastAsia" w:eastAsiaTheme="minorEastAsia"/>
          <w:b/>
          <w:bCs w:val="0"/>
          <w:sz w:val="24"/>
          <w:lang w:val="en-US" w:eastAsia="zh-CN"/>
        </w:rPr>
        <w:t>+编号</w:t>
      </w:r>
      <w:r>
        <w:rPr>
          <w:rFonts w:asciiTheme="minorEastAsia" w:hAnsiTheme="minorEastAsia" w:eastAsiaTheme="minorEastAsia"/>
          <w:bCs/>
          <w:sz w:val="24"/>
        </w:rPr>
        <w:t>！</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递交截止时间前邮件加密发送参选文件至：wzcgb@fjpec.com.cn（邮件标题备注参选项目名称）。开选当日将由业务员联系获取加密密码。</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Cs/>
          <w:color w:val="auto"/>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r>
        <w:rPr>
          <w:rFonts w:hint="eastAsia" w:asciiTheme="majorEastAsia" w:hAnsiTheme="majorEastAsia" w:eastAsiaTheme="majorEastAsia"/>
          <w:bCs/>
          <w:color w:val="auto"/>
          <w:sz w:val="24"/>
        </w:rPr>
        <w:t>。</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蓝志达</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13559491161</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周建华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0596-6311614  </w:t>
      </w:r>
      <w:r>
        <w:rPr>
          <w:rFonts w:hint="eastAsia" w:asciiTheme="minorEastAsia" w:hAnsiTheme="minorEastAsia" w:eastAsiaTheme="minorEastAsia"/>
          <w:bCs/>
          <w:color w:val="auto"/>
          <w:sz w:val="24"/>
        </w:rPr>
        <w:t>邮箱：</w:t>
      </w:r>
      <w:r>
        <w:rPr>
          <w:rFonts w:hint="eastAsia" w:asciiTheme="minorEastAsia" w:hAnsiTheme="minorEastAsia" w:eastAsiaTheme="minorEastAsia"/>
          <w:bCs/>
          <w:color w:val="auto"/>
          <w:sz w:val="24"/>
          <w:lang w:val="en-US" w:eastAsia="zh-CN"/>
        </w:rPr>
        <w:t>jhzhou</w:t>
      </w:r>
      <w:r>
        <w:rPr>
          <w:rFonts w:hint="eastAsia" w:asciiTheme="minorEastAsia" w:hAnsiTheme="minorEastAsia" w:eastAsiaTheme="minorEastAsia"/>
          <w:bCs/>
          <w:color w:val="auto"/>
          <w:sz w:val="24"/>
        </w:rPr>
        <w:t>@fhcpec.com.cn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040" w:firstLineChars="21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腾龙芳烃（漳州）有限公司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eastAsiaTheme="minorEastAsia"/>
          <w:b/>
          <w:bCs/>
          <w:color w:val="auto"/>
          <w:sz w:val="36"/>
          <w:lang w:eastAsia="zh-CN"/>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lang w:eastAsia="zh-CN"/>
        </w:rPr>
        <w:t>2022年8月11日</w:t>
      </w:r>
    </w:p>
    <w:p>
      <w:pPr>
        <w:spacing w:line="400" w:lineRule="exact"/>
        <w:jc w:val="both"/>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无水氯化钙</w:t>
      </w:r>
      <w:r>
        <w:rPr>
          <w:rFonts w:hint="eastAsia" w:ascii="宋体" w:hAnsi="宋体"/>
          <w:color w:val="auto"/>
          <w:sz w:val="18"/>
          <w:szCs w:val="18"/>
          <w:u w:val="single"/>
          <w:lang w:eastAsia="zh-CN"/>
        </w:rPr>
        <w:t>。</w:t>
      </w:r>
    </w:p>
    <w:p>
      <w:pPr>
        <w:pStyle w:val="19"/>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sz w:val="18"/>
          <w:szCs w:val="18"/>
        </w:rPr>
        <w:t>（5）参选保证金：</w:t>
      </w:r>
      <w:r>
        <w:rPr>
          <w:rFonts w:hint="eastAsia" w:ascii="宋体"/>
          <w:sz w:val="18"/>
          <w:szCs w:val="18"/>
          <w:lang w:val="en-US" w:eastAsia="zh-CN"/>
        </w:rPr>
        <w:t>3</w:t>
      </w:r>
      <w:r>
        <w:rPr>
          <w:rFonts w:hint="eastAsia" w:ascii="宋体"/>
          <w:sz w:val="18"/>
          <w:szCs w:val="18"/>
        </w:rPr>
        <w:t>000元（</w:t>
      </w:r>
      <w:r>
        <w:rPr>
          <w:rFonts w:hint="eastAsia" w:ascii="宋体"/>
          <w:sz w:val="18"/>
          <w:szCs w:val="18"/>
          <w:lang w:val="en-US" w:eastAsia="zh-CN"/>
        </w:rPr>
        <w:t>叁</w:t>
      </w:r>
      <w:r>
        <w:rPr>
          <w:rFonts w:hint="eastAsia" w:ascii="宋体"/>
          <w:sz w:val="18"/>
          <w:szCs w:val="18"/>
        </w:rPr>
        <w:t>仟圆整）。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w:t>
      </w:r>
      <w:r>
        <w:rPr>
          <w:rFonts w:hint="eastAsia" w:ascii="宋体" w:hAnsi="宋体"/>
          <w:sz w:val="18"/>
          <w:szCs w:val="18"/>
          <w:lang w:eastAsia="zh-CN"/>
        </w:rPr>
        <w:t>。</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无水氯化钙</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cs="宋体"/>
          <w:b/>
          <w:color w:val="auto"/>
          <w:kern w:val="0"/>
          <w:sz w:val="24"/>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腾龙芳烃（漳州）有限公司</w:t>
      </w:r>
      <w:r>
        <w:rPr>
          <w:rFonts w:hint="eastAsia" w:ascii="宋体" w:hAnsi="宋体" w:cs="宋体"/>
          <w:b/>
          <w:color w:val="auto"/>
          <w:kern w:val="0"/>
          <w:sz w:val="24"/>
        </w:rPr>
        <w:t>有权选择废选。</w:t>
      </w:r>
    </w:p>
    <w:p>
      <w:pPr>
        <w:spacing w:line="500" w:lineRule="exact"/>
        <w:jc w:val="both"/>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宋体"/>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2022-TLFT-无水氯化钙-0811</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无水氯化钙</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数量：20吨。</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详见附件1，质量指标。</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none"/>
          <w:lang w:val="en-US" w:eastAsia="zh-CN"/>
        </w:rPr>
        <w:t>袋装。</w:t>
      </w:r>
    </w:p>
    <w:p>
      <w:pPr>
        <w:spacing w:line="360" w:lineRule="exact"/>
        <w:jc w:val="left"/>
        <w:rPr>
          <w:rFonts w:hint="default" w:ascii="宋体" w:eastAsia="宋体" w:cs="宋体"/>
          <w:color w:val="auto"/>
          <w:sz w:val="24"/>
          <w:lang w:val="en-US" w:eastAsia="zh-CN"/>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color w:val="auto"/>
          <w:sz w:val="24"/>
          <w:lang w:val="en-US" w:eastAsia="zh-CN"/>
        </w:rPr>
        <w:t>分批送货，每次5吨，具体时间以需方通知为准。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无水氯化钙</w:t>
      </w:r>
      <w:r>
        <w:rPr>
          <w:rFonts w:hint="eastAsia" w:ascii="宋体" w:hAnsi="宋体" w:cs="宋体"/>
          <w:color w:val="auto"/>
          <w:sz w:val="24"/>
        </w:rPr>
        <w:t>含税送到价。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w:t>
      </w:r>
      <w:r>
        <w:rPr>
          <w:rFonts w:hint="eastAsia" w:ascii="宋体" w:hAnsi="宋体" w:cs="宋体"/>
          <w:color w:val="auto"/>
          <w:sz w:val="24"/>
          <w:lang w:val="en-US" w:eastAsia="zh-CN"/>
        </w:rPr>
        <w:t>分批到货，分批付款，现汇支付。单批</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.1参选文件递交截止时间：见比选公告。</w:t>
      </w:r>
    </w:p>
    <w:p>
      <w:pPr>
        <w:spacing w:line="360" w:lineRule="exact"/>
        <w:jc w:val="left"/>
        <w:rPr>
          <w:rFonts w:hint="eastAsia" w:ascii="宋体" w:hAnsi="宋体" w:cs="宋体"/>
          <w:color w:val="000000" w:themeColor="text1"/>
          <w:sz w:val="24"/>
          <w:lang w:val="en-US" w:eastAsia="zh-CN"/>
        </w:rPr>
      </w:pPr>
      <w:r>
        <w:rPr>
          <w:rFonts w:hint="eastAsia" w:ascii="宋体" w:hAnsi="宋体" w:cs="宋体"/>
          <w:sz w:val="24"/>
          <w:szCs w:val="24"/>
          <w:lang w:val="en-US" w:eastAsia="zh-CN"/>
        </w:rPr>
        <w:t>8</w:t>
      </w:r>
      <w:r>
        <w:rPr>
          <w:rFonts w:hint="eastAsia" w:ascii="宋体" w:hAnsi="宋体" w:cs="宋体"/>
          <w:sz w:val="24"/>
          <w:szCs w:val="24"/>
        </w:rPr>
        <w:t>.2参选文件应密封，包含比选公告、参选规定及说明、公开比选文件、参选书、法定代表人授权书、报价单，上述六项文件一式两份并逐页盖公章。密封处盖章。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8.3我公司联系方式：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公司名称：腾龙芳烃（漳州）有限公司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ind w:firstLine="720" w:firstLineChars="300"/>
        <w:jc w:val="left"/>
        <w:rPr>
          <w:rFonts w:hint="eastAsia" w:ascii="宋体" w:hAnsi="宋体" w:cs="宋体"/>
          <w:color w:val="auto"/>
          <w:sz w:val="24"/>
          <w:lang w:val="en-US" w:eastAsia="zh-CN"/>
        </w:rPr>
      </w:pPr>
      <w:r>
        <w:rPr>
          <w:rFonts w:hint="eastAsia" w:ascii="宋体" w:hAnsi="宋体" w:cs="宋体"/>
          <w:color w:val="auto"/>
          <w:sz w:val="24"/>
          <w:lang w:val="en-US" w:eastAsia="zh-CN"/>
        </w:rPr>
        <w:t>联系人：蓝志达  手机：13559491161</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lang w:eastAsia="zh-CN"/>
        </w:rPr>
        <w:t>2022-TLFT-无水氯化钙-0811</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2022-TLFT-无水氯化钙-0811</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lang w:eastAsia="zh-CN"/>
        </w:rPr>
        <w:t>2022-TLFT-无水氯化钙-0811</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无水氯化钙</w:t>
      </w:r>
      <w:r>
        <w:rPr>
          <w:rFonts w:hint="eastAsia" w:ascii="宋体" w:hAnsi="宋体"/>
          <w:color w:val="auto"/>
          <w:sz w:val="24"/>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hAnsi="宋体"/>
          <w:color w:val="auto"/>
          <w:sz w:val="24"/>
          <w:u w:val="single"/>
          <w:lang w:val="en-US" w:eastAsia="zh-CN"/>
        </w:rPr>
        <w:t>20吨</w:t>
      </w:r>
      <w:r>
        <w:rPr>
          <w:rFonts w:hint="eastAsia" w:ascii="宋体" w:hAnsi="宋体"/>
          <w:color w:val="auto"/>
          <w:sz w:val="24"/>
          <w:lang w:eastAsia="zh-CN"/>
        </w:rPr>
        <w:t>。</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（2）采购指标：</w:t>
      </w:r>
      <w:r>
        <w:rPr>
          <w:rFonts w:hint="eastAsia" w:ascii="宋体" w:hAnsi="宋体" w:cs="宋体"/>
          <w:color w:val="auto"/>
          <w:sz w:val="24"/>
          <w:u w:val="single"/>
          <w:lang w:val="en-US" w:eastAsia="zh-CN"/>
        </w:rPr>
        <w:t>详见附件1，质量指标。</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s="宋体"/>
          <w:color w:val="auto"/>
          <w:sz w:val="24"/>
          <w:u w:val="none"/>
          <w:lang w:val="en-US" w:eastAsia="zh-CN"/>
        </w:rPr>
        <w:t>袋装</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分批送货，每次5吨，具体时间以需方通知为准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lang w:val="en-US" w:eastAsia="zh-CN"/>
        </w:rPr>
        <w:t>分批到货，分批付款，现汇支付。单批</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腾龙芳烃（漳州）有限公司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lang w:eastAsia="zh-CN"/>
        </w:rPr>
        <w:t>2022-TLFT-无水氯化钙-0811</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lang w:val="en-US" w:eastAsia="zh-CN"/>
        </w:rPr>
      </w:pPr>
      <w:r>
        <w:rPr>
          <w:rFonts w:hint="eastAsia" w:ascii="宋体" w:hAnsi="宋体" w:cs="宋体"/>
          <w:b/>
          <w:color w:val="auto"/>
          <w:sz w:val="28"/>
          <w:szCs w:val="28"/>
          <w:lang w:val="en-US" w:eastAsia="zh-CN"/>
        </w:rPr>
        <w:t>附件1 质量指标</w:t>
      </w:r>
      <w:bookmarkStart w:id="1" w:name="_GoBack"/>
      <w:bookmarkEnd w:id="1"/>
    </w:p>
    <w:tbl>
      <w:tblPr>
        <w:tblStyle w:val="7"/>
        <w:tblpPr w:leftFromText="180" w:rightFromText="180" w:vertAnchor="text" w:horzAnchor="page" w:tblpX="1812" w:tblpY="6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2000"/>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项目</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指标</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氯化钙（CaCl</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≥94.00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碱度（以Ca（OH）</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≤0.25</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总碱金属氯化物（以NaCl计）w/%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≤5.0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铁（Fe以干基计）w/%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≤0.006</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水不溶物w/%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≤0.25</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PH值</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7.5-11.0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总镁（以MgCl</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≤0.5</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硫酸盐（以CaSO</w:t>
            </w:r>
            <w:r>
              <w:rPr>
                <w:rFonts w:hint="eastAsia" w:ascii="宋体" w:hAnsi="宋体" w:cs="宋体"/>
                <w:b w:val="0"/>
                <w:bCs/>
                <w:color w:val="auto"/>
                <w:sz w:val="21"/>
                <w:szCs w:val="21"/>
                <w:vertAlign w:val="subscript"/>
                <w:lang w:val="en-US" w:eastAsia="zh-CN"/>
              </w:rPr>
              <w:t>4</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eastAsia"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≤0.05</w:t>
            </w:r>
          </w:p>
        </w:tc>
        <w:tc>
          <w:tcPr>
            <w:tcW w:w="2841" w:type="dxa"/>
          </w:tcPr>
          <w:p>
            <w:pPr>
              <w:spacing w:line="360" w:lineRule="auto"/>
              <w:jc w:val="center"/>
              <w:rPr>
                <w:rFonts w:hint="eastAsia"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注：检验项目为规定的全部项目。</w:t>
            </w:r>
          </w:p>
        </w:tc>
      </w:tr>
    </w:tbl>
    <w:p>
      <w:pPr>
        <w:spacing w:line="360" w:lineRule="auto"/>
        <w:jc w:val="left"/>
        <w:rPr>
          <w:rFonts w:hint="default" w:ascii="宋体" w:hAnsi="宋体" w:cs="宋体"/>
          <w:b/>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74765DC0"/>
    <w:multiLevelType w:val="singleLevel"/>
    <w:tmpl w:val="74765DC0"/>
    <w:lvl w:ilvl="0" w:tentative="0">
      <w:start w:val="3"/>
      <w:numFmt w:val="decimal"/>
      <w:suff w:val="nothing"/>
      <w:lvlText w:val="（%1）"/>
      <w:lvlJc w:val="left"/>
    </w:lvl>
  </w:abstractNum>
  <w:num w:numId="1">
    <w:abstractNumId w:val="6"/>
  </w:num>
  <w:num w:numId="2">
    <w:abstractNumId w:val="1"/>
  </w:num>
  <w:num w:numId="3">
    <w:abstractNumId w:val="7"/>
  </w:num>
  <w:num w:numId="4">
    <w:abstractNumId w:val="3"/>
  </w:num>
  <w:num w:numId="5">
    <w:abstractNumId w:val="8"/>
  </w:num>
  <w:num w:numId="6">
    <w:abstractNumId w:val="2"/>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01F2B"/>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9C0822"/>
    <w:rsid w:val="01AB4154"/>
    <w:rsid w:val="021D391B"/>
    <w:rsid w:val="0230582E"/>
    <w:rsid w:val="024C0384"/>
    <w:rsid w:val="02992C0F"/>
    <w:rsid w:val="032A2EF9"/>
    <w:rsid w:val="032D15FD"/>
    <w:rsid w:val="032F04D8"/>
    <w:rsid w:val="03CE22E9"/>
    <w:rsid w:val="03E5328D"/>
    <w:rsid w:val="042207A6"/>
    <w:rsid w:val="04675C1C"/>
    <w:rsid w:val="046E24C0"/>
    <w:rsid w:val="0546217C"/>
    <w:rsid w:val="05735E73"/>
    <w:rsid w:val="059A34DA"/>
    <w:rsid w:val="059B734C"/>
    <w:rsid w:val="05C112E8"/>
    <w:rsid w:val="05CE4353"/>
    <w:rsid w:val="064416AA"/>
    <w:rsid w:val="06A3708D"/>
    <w:rsid w:val="06AB00B1"/>
    <w:rsid w:val="06DA70D7"/>
    <w:rsid w:val="077632ED"/>
    <w:rsid w:val="07817814"/>
    <w:rsid w:val="078A61DF"/>
    <w:rsid w:val="078B3DA4"/>
    <w:rsid w:val="07C04CC8"/>
    <w:rsid w:val="07E878CC"/>
    <w:rsid w:val="07E87C6B"/>
    <w:rsid w:val="07FB0E0D"/>
    <w:rsid w:val="080F7CCD"/>
    <w:rsid w:val="090A2F1F"/>
    <w:rsid w:val="09263288"/>
    <w:rsid w:val="096D274B"/>
    <w:rsid w:val="0A58515B"/>
    <w:rsid w:val="0A8B6BF2"/>
    <w:rsid w:val="0AB96449"/>
    <w:rsid w:val="0B1E7010"/>
    <w:rsid w:val="0B35169E"/>
    <w:rsid w:val="0B4A13AC"/>
    <w:rsid w:val="0B8D5623"/>
    <w:rsid w:val="0B8E420A"/>
    <w:rsid w:val="0BF4189E"/>
    <w:rsid w:val="0C3D7481"/>
    <w:rsid w:val="0CDE2054"/>
    <w:rsid w:val="0CF127D7"/>
    <w:rsid w:val="0D200600"/>
    <w:rsid w:val="0D886316"/>
    <w:rsid w:val="0D8B274C"/>
    <w:rsid w:val="0E02486F"/>
    <w:rsid w:val="0E3D2F5D"/>
    <w:rsid w:val="0E3F22A2"/>
    <w:rsid w:val="0E9503CA"/>
    <w:rsid w:val="0EB53D9B"/>
    <w:rsid w:val="0EE30943"/>
    <w:rsid w:val="0F8C0A60"/>
    <w:rsid w:val="0FA364D6"/>
    <w:rsid w:val="0FAC6C25"/>
    <w:rsid w:val="0FCE6C96"/>
    <w:rsid w:val="0FE34343"/>
    <w:rsid w:val="0FFD4C8B"/>
    <w:rsid w:val="108E2EA4"/>
    <w:rsid w:val="10C613A6"/>
    <w:rsid w:val="10F1561E"/>
    <w:rsid w:val="10FA6A12"/>
    <w:rsid w:val="111E4EA7"/>
    <w:rsid w:val="112E386D"/>
    <w:rsid w:val="11715093"/>
    <w:rsid w:val="11744AD0"/>
    <w:rsid w:val="118A38B5"/>
    <w:rsid w:val="11AB7284"/>
    <w:rsid w:val="120C7CFD"/>
    <w:rsid w:val="122E4A94"/>
    <w:rsid w:val="12493A8E"/>
    <w:rsid w:val="125F61EF"/>
    <w:rsid w:val="12837C22"/>
    <w:rsid w:val="12CF31F9"/>
    <w:rsid w:val="12CF7342"/>
    <w:rsid w:val="12DB5F87"/>
    <w:rsid w:val="1387789C"/>
    <w:rsid w:val="13B74194"/>
    <w:rsid w:val="142239CB"/>
    <w:rsid w:val="14937361"/>
    <w:rsid w:val="149868E6"/>
    <w:rsid w:val="14C77424"/>
    <w:rsid w:val="15033088"/>
    <w:rsid w:val="15101A52"/>
    <w:rsid w:val="15125849"/>
    <w:rsid w:val="1522458D"/>
    <w:rsid w:val="15B653C8"/>
    <w:rsid w:val="15BF2E22"/>
    <w:rsid w:val="15C205AB"/>
    <w:rsid w:val="15C31A47"/>
    <w:rsid w:val="16172661"/>
    <w:rsid w:val="16270A04"/>
    <w:rsid w:val="164B41EC"/>
    <w:rsid w:val="165069FC"/>
    <w:rsid w:val="173B43BC"/>
    <w:rsid w:val="178C691A"/>
    <w:rsid w:val="17D666E6"/>
    <w:rsid w:val="183B0D71"/>
    <w:rsid w:val="184968FC"/>
    <w:rsid w:val="185D1C5F"/>
    <w:rsid w:val="188C5585"/>
    <w:rsid w:val="18C27F65"/>
    <w:rsid w:val="18FA6BBD"/>
    <w:rsid w:val="192A2CC6"/>
    <w:rsid w:val="1980441E"/>
    <w:rsid w:val="1A2F6DF9"/>
    <w:rsid w:val="1A4C05AB"/>
    <w:rsid w:val="1AF22A1C"/>
    <w:rsid w:val="1AFD66F4"/>
    <w:rsid w:val="1B233A0E"/>
    <w:rsid w:val="1B7A2426"/>
    <w:rsid w:val="1B8F7883"/>
    <w:rsid w:val="1B927AE6"/>
    <w:rsid w:val="1BDB364C"/>
    <w:rsid w:val="1C1B3FE4"/>
    <w:rsid w:val="1C8261A0"/>
    <w:rsid w:val="1D0113C9"/>
    <w:rsid w:val="1D05782C"/>
    <w:rsid w:val="1D9330A1"/>
    <w:rsid w:val="1DB72E7F"/>
    <w:rsid w:val="1DDB74E0"/>
    <w:rsid w:val="1DF747BA"/>
    <w:rsid w:val="1E3264F3"/>
    <w:rsid w:val="1E600A9D"/>
    <w:rsid w:val="1EBD3B62"/>
    <w:rsid w:val="1F02429F"/>
    <w:rsid w:val="1F133081"/>
    <w:rsid w:val="1F590291"/>
    <w:rsid w:val="1FB02A8C"/>
    <w:rsid w:val="207E3421"/>
    <w:rsid w:val="2090579A"/>
    <w:rsid w:val="20AF45AF"/>
    <w:rsid w:val="212D3E49"/>
    <w:rsid w:val="215846DF"/>
    <w:rsid w:val="21BD6DBB"/>
    <w:rsid w:val="22521DD3"/>
    <w:rsid w:val="23464916"/>
    <w:rsid w:val="23496B54"/>
    <w:rsid w:val="237B661E"/>
    <w:rsid w:val="238B4E5F"/>
    <w:rsid w:val="23A23902"/>
    <w:rsid w:val="23BF50C8"/>
    <w:rsid w:val="23CC07DA"/>
    <w:rsid w:val="247C7073"/>
    <w:rsid w:val="2496308D"/>
    <w:rsid w:val="24A9374C"/>
    <w:rsid w:val="252379DD"/>
    <w:rsid w:val="2589209A"/>
    <w:rsid w:val="25B40CD0"/>
    <w:rsid w:val="25C05710"/>
    <w:rsid w:val="25CB1E8B"/>
    <w:rsid w:val="25D966A9"/>
    <w:rsid w:val="25F3676D"/>
    <w:rsid w:val="26633241"/>
    <w:rsid w:val="267F12E4"/>
    <w:rsid w:val="27025876"/>
    <w:rsid w:val="274761A1"/>
    <w:rsid w:val="27937EDA"/>
    <w:rsid w:val="27CF60B0"/>
    <w:rsid w:val="27E234BC"/>
    <w:rsid w:val="28012C6B"/>
    <w:rsid w:val="280475E2"/>
    <w:rsid w:val="285B7C69"/>
    <w:rsid w:val="28615F59"/>
    <w:rsid w:val="28B0150E"/>
    <w:rsid w:val="299A1AD2"/>
    <w:rsid w:val="29B80978"/>
    <w:rsid w:val="29D17C38"/>
    <w:rsid w:val="29DA1C97"/>
    <w:rsid w:val="29F11E79"/>
    <w:rsid w:val="2A1F1303"/>
    <w:rsid w:val="2A7B7273"/>
    <w:rsid w:val="2AAB2012"/>
    <w:rsid w:val="2AC0562D"/>
    <w:rsid w:val="2AC11AAE"/>
    <w:rsid w:val="2AE84D10"/>
    <w:rsid w:val="2B4658AA"/>
    <w:rsid w:val="2B8E1B57"/>
    <w:rsid w:val="2B8E71EA"/>
    <w:rsid w:val="2BA705F6"/>
    <w:rsid w:val="2BE04E2E"/>
    <w:rsid w:val="2C31119D"/>
    <w:rsid w:val="2C3328C4"/>
    <w:rsid w:val="2C5548F9"/>
    <w:rsid w:val="2CA22535"/>
    <w:rsid w:val="2D2B1461"/>
    <w:rsid w:val="2E12514F"/>
    <w:rsid w:val="2E351771"/>
    <w:rsid w:val="2EF7551C"/>
    <w:rsid w:val="2F210D6D"/>
    <w:rsid w:val="2F8E0962"/>
    <w:rsid w:val="2FA30B14"/>
    <w:rsid w:val="2FBD5AB0"/>
    <w:rsid w:val="30071591"/>
    <w:rsid w:val="30243F4A"/>
    <w:rsid w:val="305C52E4"/>
    <w:rsid w:val="30924D48"/>
    <w:rsid w:val="30985912"/>
    <w:rsid w:val="30E60CDF"/>
    <w:rsid w:val="312B136C"/>
    <w:rsid w:val="316D3EFB"/>
    <w:rsid w:val="31771119"/>
    <w:rsid w:val="31CE1FAB"/>
    <w:rsid w:val="31F46862"/>
    <w:rsid w:val="322E5C7B"/>
    <w:rsid w:val="32306ABA"/>
    <w:rsid w:val="32492609"/>
    <w:rsid w:val="328F6057"/>
    <w:rsid w:val="32A75EF3"/>
    <w:rsid w:val="32AE7831"/>
    <w:rsid w:val="33413E8A"/>
    <w:rsid w:val="335E264F"/>
    <w:rsid w:val="338059AD"/>
    <w:rsid w:val="33F1490B"/>
    <w:rsid w:val="345B10E7"/>
    <w:rsid w:val="347C5E46"/>
    <w:rsid w:val="34E06E39"/>
    <w:rsid w:val="352C0C5B"/>
    <w:rsid w:val="35B058C7"/>
    <w:rsid w:val="35B1518D"/>
    <w:rsid w:val="35F871FB"/>
    <w:rsid w:val="35FC498E"/>
    <w:rsid w:val="36417C8D"/>
    <w:rsid w:val="366436B8"/>
    <w:rsid w:val="36886515"/>
    <w:rsid w:val="368B1D4A"/>
    <w:rsid w:val="369F3C73"/>
    <w:rsid w:val="36BA7A63"/>
    <w:rsid w:val="36F2393C"/>
    <w:rsid w:val="3768338E"/>
    <w:rsid w:val="37895AC8"/>
    <w:rsid w:val="37945B49"/>
    <w:rsid w:val="379D3B99"/>
    <w:rsid w:val="37ED7F2D"/>
    <w:rsid w:val="38227768"/>
    <w:rsid w:val="38A94FE7"/>
    <w:rsid w:val="39137A71"/>
    <w:rsid w:val="39300BC2"/>
    <w:rsid w:val="39390772"/>
    <w:rsid w:val="3955569C"/>
    <w:rsid w:val="39657C8F"/>
    <w:rsid w:val="3969383E"/>
    <w:rsid w:val="3A4967DD"/>
    <w:rsid w:val="3A5116BA"/>
    <w:rsid w:val="3A87079F"/>
    <w:rsid w:val="3A8C3BAF"/>
    <w:rsid w:val="3AD63889"/>
    <w:rsid w:val="3B293E28"/>
    <w:rsid w:val="3B2F7891"/>
    <w:rsid w:val="3B603F9A"/>
    <w:rsid w:val="3C113ED9"/>
    <w:rsid w:val="3C1E5B01"/>
    <w:rsid w:val="3C333506"/>
    <w:rsid w:val="3C656913"/>
    <w:rsid w:val="3C94066E"/>
    <w:rsid w:val="3CF85BC1"/>
    <w:rsid w:val="3CFE624A"/>
    <w:rsid w:val="3D0603B6"/>
    <w:rsid w:val="3D1251D3"/>
    <w:rsid w:val="3D254755"/>
    <w:rsid w:val="3D470E27"/>
    <w:rsid w:val="3D475A63"/>
    <w:rsid w:val="3D5440BC"/>
    <w:rsid w:val="3E447FF5"/>
    <w:rsid w:val="3E884EAA"/>
    <w:rsid w:val="3F1539A0"/>
    <w:rsid w:val="3F1E4982"/>
    <w:rsid w:val="3F6B06C4"/>
    <w:rsid w:val="3FEE6A4A"/>
    <w:rsid w:val="401F30A7"/>
    <w:rsid w:val="40831E81"/>
    <w:rsid w:val="408C76E2"/>
    <w:rsid w:val="409057BD"/>
    <w:rsid w:val="410D2280"/>
    <w:rsid w:val="41186225"/>
    <w:rsid w:val="416F5968"/>
    <w:rsid w:val="41803BF5"/>
    <w:rsid w:val="418324AC"/>
    <w:rsid w:val="41A04200"/>
    <w:rsid w:val="41A32F85"/>
    <w:rsid w:val="41D2372A"/>
    <w:rsid w:val="42203971"/>
    <w:rsid w:val="42257F84"/>
    <w:rsid w:val="422D3D55"/>
    <w:rsid w:val="42680DF6"/>
    <w:rsid w:val="42BF0693"/>
    <w:rsid w:val="42DC0DDB"/>
    <w:rsid w:val="4328285A"/>
    <w:rsid w:val="43434628"/>
    <w:rsid w:val="43482915"/>
    <w:rsid w:val="4351032C"/>
    <w:rsid w:val="4355293C"/>
    <w:rsid w:val="437E56C2"/>
    <w:rsid w:val="439439C5"/>
    <w:rsid w:val="44236751"/>
    <w:rsid w:val="448C78B8"/>
    <w:rsid w:val="44CB1108"/>
    <w:rsid w:val="453F611C"/>
    <w:rsid w:val="45C94E39"/>
    <w:rsid w:val="45D568DB"/>
    <w:rsid w:val="45E64357"/>
    <w:rsid w:val="46196E13"/>
    <w:rsid w:val="46495A0E"/>
    <w:rsid w:val="464B079B"/>
    <w:rsid w:val="468077A8"/>
    <w:rsid w:val="468E6ECD"/>
    <w:rsid w:val="468F75C6"/>
    <w:rsid w:val="46EA56DB"/>
    <w:rsid w:val="47663ED1"/>
    <w:rsid w:val="476C6251"/>
    <w:rsid w:val="479C322F"/>
    <w:rsid w:val="47A978DA"/>
    <w:rsid w:val="48037F6C"/>
    <w:rsid w:val="480C6C1B"/>
    <w:rsid w:val="4815707A"/>
    <w:rsid w:val="48295411"/>
    <w:rsid w:val="48B268BC"/>
    <w:rsid w:val="48D21A79"/>
    <w:rsid w:val="48DF13FB"/>
    <w:rsid w:val="493B7D23"/>
    <w:rsid w:val="49545F4C"/>
    <w:rsid w:val="4969259E"/>
    <w:rsid w:val="496C7B96"/>
    <w:rsid w:val="497038CD"/>
    <w:rsid w:val="49730A66"/>
    <w:rsid w:val="499A66C3"/>
    <w:rsid w:val="49AC538B"/>
    <w:rsid w:val="4AC46FB1"/>
    <w:rsid w:val="4B2451E8"/>
    <w:rsid w:val="4B4A24A6"/>
    <w:rsid w:val="4BF27690"/>
    <w:rsid w:val="4C204881"/>
    <w:rsid w:val="4C775DE6"/>
    <w:rsid w:val="4C82133E"/>
    <w:rsid w:val="4D13604C"/>
    <w:rsid w:val="4D83591F"/>
    <w:rsid w:val="4DA80E22"/>
    <w:rsid w:val="4DE92DD7"/>
    <w:rsid w:val="4DFE7BC4"/>
    <w:rsid w:val="4E0062C6"/>
    <w:rsid w:val="4E6B6CEB"/>
    <w:rsid w:val="4EAD5D22"/>
    <w:rsid w:val="4F7714C8"/>
    <w:rsid w:val="4F7F519B"/>
    <w:rsid w:val="4F8D5360"/>
    <w:rsid w:val="4FA265C1"/>
    <w:rsid w:val="4FAF2ACB"/>
    <w:rsid w:val="4FBD337E"/>
    <w:rsid w:val="4FD3724E"/>
    <w:rsid w:val="503B5A8A"/>
    <w:rsid w:val="505852F6"/>
    <w:rsid w:val="507E72C1"/>
    <w:rsid w:val="508235A6"/>
    <w:rsid w:val="50DE33C7"/>
    <w:rsid w:val="512F6EC2"/>
    <w:rsid w:val="513242BC"/>
    <w:rsid w:val="513403C7"/>
    <w:rsid w:val="518B38CB"/>
    <w:rsid w:val="51E51CC3"/>
    <w:rsid w:val="525D3E69"/>
    <w:rsid w:val="529A77A5"/>
    <w:rsid w:val="53396CC8"/>
    <w:rsid w:val="536C4A8A"/>
    <w:rsid w:val="53C90F08"/>
    <w:rsid w:val="53ED6794"/>
    <w:rsid w:val="542657F3"/>
    <w:rsid w:val="542A50A2"/>
    <w:rsid w:val="542D5399"/>
    <w:rsid w:val="54606FA2"/>
    <w:rsid w:val="55275D47"/>
    <w:rsid w:val="557E6ADC"/>
    <w:rsid w:val="559230BD"/>
    <w:rsid w:val="55E305E8"/>
    <w:rsid w:val="55E6015C"/>
    <w:rsid w:val="55E907A3"/>
    <w:rsid w:val="56325307"/>
    <w:rsid w:val="5659474A"/>
    <w:rsid w:val="56732B47"/>
    <w:rsid w:val="5733660F"/>
    <w:rsid w:val="57463334"/>
    <w:rsid w:val="578B6597"/>
    <w:rsid w:val="57942C39"/>
    <w:rsid w:val="57A8196A"/>
    <w:rsid w:val="5845276D"/>
    <w:rsid w:val="586947A8"/>
    <w:rsid w:val="58BD4EAA"/>
    <w:rsid w:val="58DA20C8"/>
    <w:rsid w:val="58FE6BB9"/>
    <w:rsid w:val="592E0C31"/>
    <w:rsid w:val="593259F3"/>
    <w:rsid w:val="59B047F6"/>
    <w:rsid w:val="59B64E5B"/>
    <w:rsid w:val="59BD7F54"/>
    <w:rsid w:val="59C41AA5"/>
    <w:rsid w:val="5A487012"/>
    <w:rsid w:val="5A54189B"/>
    <w:rsid w:val="5A5A695B"/>
    <w:rsid w:val="5B416702"/>
    <w:rsid w:val="5B510FBA"/>
    <w:rsid w:val="5B5E370D"/>
    <w:rsid w:val="5B713427"/>
    <w:rsid w:val="5B8152A6"/>
    <w:rsid w:val="5B964C3B"/>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5268CF"/>
    <w:rsid w:val="608B4D11"/>
    <w:rsid w:val="60E930B4"/>
    <w:rsid w:val="61034DA8"/>
    <w:rsid w:val="613121DF"/>
    <w:rsid w:val="61391E0A"/>
    <w:rsid w:val="61716ECA"/>
    <w:rsid w:val="61775743"/>
    <w:rsid w:val="61E151CE"/>
    <w:rsid w:val="61EC3C39"/>
    <w:rsid w:val="62093EA3"/>
    <w:rsid w:val="6229181C"/>
    <w:rsid w:val="62772330"/>
    <w:rsid w:val="62F96812"/>
    <w:rsid w:val="634B6B7B"/>
    <w:rsid w:val="64383FFB"/>
    <w:rsid w:val="64DD3A5E"/>
    <w:rsid w:val="651A5C4B"/>
    <w:rsid w:val="652C53ED"/>
    <w:rsid w:val="653116C9"/>
    <w:rsid w:val="653A164C"/>
    <w:rsid w:val="65B31BCC"/>
    <w:rsid w:val="65B87A10"/>
    <w:rsid w:val="65D35C16"/>
    <w:rsid w:val="66241202"/>
    <w:rsid w:val="666879C6"/>
    <w:rsid w:val="66F977AF"/>
    <w:rsid w:val="67B71CB2"/>
    <w:rsid w:val="67FB1FF0"/>
    <w:rsid w:val="68031777"/>
    <w:rsid w:val="682233F5"/>
    <w:rsid w:val="68353249"/>
    <w:rsid w:val="684319C5"/>
    <w:rsid w:val="68767A40"/>
    <w:rsid w:val="68897795"/>
    <w:rsid w:val="68C11D22"/>
    <w:rsid w:val="68D575AA"/>
    <w:rsid w:val="68F0116E"/>
    <w:rsid w:val="68F73295"/>
    <w:rsid w:val="69085BD7"/>
    <w:rsid w:val="69967D6F"/>
    <w:rsid w:val="69F50851"/>
    <w:rsid w:val="6A9407E1"/>
    <w:rsid w:val="6B477EF6"/>
    <w:rsid w:val="6B513865"/>
    <w:rsid w:val="6B9A256C"/>
    <w:rsid w:val="6BA373FF"/>
    <w:rsid w:val="6BD570E7"/>
    <w:rsid w:val="6BEB1E5F"/>
    <w:rsid w:val="6C4957FC"/>
    <w:rsid w:val="6C5534FB"/>
    <w:rsid w:val="6D387925"/>
    <w:rsid w:val="6D3E0CE6"/>
    <w:rsid w:val="6D6E3F95"/>
    <w:rsid w:val="6DB151E2"/>
    <w:rsid w:val="6DBF39F3"/>
    <w:rsid w:val="6DFB01CF"/>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0B16B06"/>
    <w:rsid w:val="713779A1"/>
    <w:rsid w:val="715168D7"/>
    <w:rsid w:val="7161690A"/>
    <w:rsid w:val="71C3277B"/>
    <w:rsid w:val="71FE5EAA"/>
    <w:rsid w:val="724E26A6"/>
    <w:rsid w:val="727035A7"/>
    <w:rsid w:val="72BA2638"/>
    <w:rsid w:val="72E24278"/>
    <w:rsid w:val="72F247EE"/>
    <w:rsid w:val="73046E24"/>
    <w:rsid w:val="73117CBC"/>
    <w:rsid w:val="731D3DC6"/>
    <w:rsid w:val="73785811"/>
    <w:rsid w:val="73843B37"/>
    <w:rsid w:val="73AA2AB8"/>
    <w:rsid w:val="7448595E"/>
    <w:rsid w:val="74936C9D"/>
    <w:rsid w:val="74A25915"/>
    <w:rsid w:val="74EF62F1"/>
    <w:rsid w:val="750000AA"/>
    <w:rsid w:val="750A7ABF"/>
    <w:rsid w:val="751510A5"/>
    <w:rsid w:val="753235FD"/>
    <w:rsid w:val="75706FDE"/>
    <w:rsid w:val="759077E6"/>
    <w:rsid w:val="75940C8C"/>
    <w:rsid w:val="75BB2BFD"/>
    <w:rsid w:val="75BC7EFC"/>
    <w:rsid w:val="75C940ED"/>
    <w:rsid w:val="75E97B5E"/>
    <w:rsid w:val="76AC7129"/>
    <w:rsid w:val="76D15FF3"/>
    <w:rsid w:val="77281E9E"/>
    <w:rsid w:val="773C2D8E"/>
    <w:rsid w:val="77550A67"/>
    <w:rsid w:val="77B83BB6"/>
    <w:rsid w:val="77BA2D12"/>
    <w:rsid w:val="77D16BCC"/>
    <w:rsid w:val="7856695F"/>
    <w:rsid w:val="7866427B"/>
    <w:rsid w:val="78812401"/>
    <w:rsid w:val="78F732D8"/>
    <w:rsid w:val="790F1791"/>
    <w:rsid w:val="791F3849"/>
    <w:rsid w:val="7961798B"/>
    <w:rsid w:val="797350BA"/>
    <w:rsid w:val="79751FE8"/>
    <w:rsid w:val="79775EC9"/>
    <w:rsid w:val="79EE2754"/>
    <w:rsid w:val="7A37206F"/>
    <w:rsid w:val="7A50077A"/>
    <w:rsid w:val="7A741385"/>
    <w:rsid w:val="7A7E5483"/>
    <w:rsid w:val="7AAF231C"/>
    <w:rsid w:val="7AC84743"/>
    <w:rsid w:val="7B2F1AD6"/>
    <w:rsid w:val="7B3A1AA6"/>
    <w:rsid w:val="7B7027FC"/>
    <w:rsid w:val="7B740622"/>
    <w:rsid w:val="7B994BC5"/>
    <w:rsid w:val="7BE145C1"/>
    <w:rsid w:val="7C152DD9"/>
    <w:rsid w:val="7C520931"/>
    <w:rsid w:val="7C6766D3"/>
    <w:rsid w:val="7C831CEC"/>
    <w:rsid w:val="7CF26FE4"/>
    <w:rsid w:val="7D0D4810"/>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semiHidden/>
    <w:unhideWhenUsed/>
    <w:qFormat/>
    <w:uiPriority w:val="0"/>
    <w:rPr>
      <w:color w:val="0091F2"/>
      <w:sz w:val="18"/>
      <w:szCs w:val="18"/>
      <w:u w:val="none"/>
    </w:rPr>
  </w:style>
  <w:style w:type="character" w:styleId="11">
    <w:name w:val="HTML Definition"/>
    <w:basedOn w:val="8"/>
    <w:semiHidden/>
    <w:unhideWhenUsed/>
    <w:qFormat/>
    <w:uiPriority w:val="0"/>
  </w:style>
  <w:style w:type="character" w:styleId="12">
    <w:name w:val="HTML Variable"/>
    <w:basedOn w:val="8"/>
    <w:semiHidden/>
    <w:unhideWhenUsed/>
    <w:qFormat/>
    <w:uiPriority w:val="0"/>
  </w:style>
  <w:style w:type="character" w:styleId="13">
    <w:name w:val="Hyperlink"/>
    <w:basedOn w:val="8"/>
    <w:semiHidden/>
    <w:unhideWhenUsed/>
    <w:qFormat/>
    <w:uiPriority w:val="0"/>
    <w:rPr>
      <w:color w:val="0091F2"/>
      <w:sz w:val="18"/>
      <w:szCs w:val="18"/>
      <w:u w:val="none"/>
    </w:rPr>
  </w:style>
  <w:style w:type="character" w:styleId="14">
    <w:name w:val="HTML Code"/>
    <w:basedOn w:val="8"/>
    <w:semiHidden/>
    <w:unhideWhenUsed/>
    <w:qFormat/>
    <w:uiPriority w:val="0"/>
    <w:rPr>
      <w:rFonts w:ascii="Courier New" w:hAnsi="Courier New"/>
      <w:sz w:val="20"/>
    </w:rPr>
  </w:style>
  <w:style w:type="character" w:styleId="15">
    <w:name w:val="HTML Cite"/>
    <w:basedOn w:val="8"/>
    <w:semiHidden/>
    <w:unhideWhenUsed/>
    <w:qFormat/>
    <w:uiPriority w:val="0"/>
  </w:style>
  <w:style w:type="paragraph" w:customStyle="1" w:styleId="16">
    <w:name w:val="列表段落1"/>
    <w:basedOn w:val="1"/>
    <w:qFormat/>
    <w:uiPriority w:val="34"/>
    <w:pPr>
      <w:spacing w:before="206"/>
      <w:ind w:left="959" w:hanging="361"/>
    </w:pPr>
  </w:style>
  <w:style w:type="character" w:customStyle="1" w:styleId="17">
    <w:name w:val="cd_message"/>
    <w:basedOn w:val="8"/>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字符"/>
    <w:basedOn w:val="8"/>
    <w:link w:val="5"/>
    <w:qFormat/>
    <w:uiPriority w:val="0"/>
    <w:rPr>
      <w:kern w:val="2"/>
      <w:sz w:val="18"/>
      <w:szCs w:val="18"/>
    </w:rPr>
  </w:style>
  <w:style w:type="character" w:customStyle="1" w:styleId="21">
    <w:name w:val="common_over_page_btn1"/>
    <w:basedOn w:val="8"/>
    <w:qFormat/>
    <w:uiPriority w:val="0"/>
  </w:style>
  <w:style w:type="character" w:customStyle="1" w:styleId="22">
    <w:name w:val="common_over_page_btn2"/>
    <w:basedOn w:val="8"/>
    <w:qFormat/>
    <w:uiPriority w:val="0"/>
    <w:rPr>
      <w:color w:val="999999"/>
      <w:bdr w:val="single" w:color="D4D4D4" w:sz="6" w:space="0"/>
      <w:shd w:val="clear" w:color="auto" w:fill="FFFFFF"/>
    </w:rPr>
  </w:style>
  <w:style w:type="paragraph" w:customStyle="1" w:styleId="23">
    <w:name w:val="Table Paragraph"/>
    <w:basedOn w:val="1"/>
    <w:qFormat/>
    <w:uiPriority w:val="1"/>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paragraph" w:customStyle="1" w:styleId="25">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6">
    <w:name w:val="ico1654"/>
    <w:basedOn w:val="8"/>
    <w:qFormat/>
    <w:uiPriority w:val="0"/>
  </w:style>
  <w:style w:type="character" w:customStyle="1" w:styleId="27">
    <w:name w:val="icontext2"/>
    <w:basedOn w:val="8"/>
    <w:qFormat/>
    <w:uiPriority w:val="0"/>
  </w:style>
  <w:style w:type="character" w:customStyle="1" w:styleId="28">
    <w:name w:val="edit_class"/>
    <w:basedOn w:val="8"/>
    <w:qFormat/>
    <w:uiPriority w:val="0"/>
  </w:style>
  <w:style w:type="character" w:customStyle="1" w:styleId="29">
    <w:name w:val="hover41"/>
    <w:basedOn w:val="8"/>
    <w:qFormat/>
    <w:uiPriority w:val="0"/>
    <w:rPr>
      <w:color w:val="FFFFFF"/>
    </w:rPr>
  </w:style>
  <w:style w:type="character" w:customStyle="1" w:styleId="30">
    <w:name w:val="w32"/>
    <w:basedOn w:val="8"/>
    <w:qFormat/>
    <w:uiPriority w:val="0"/>
  </w:style>
  <w:style w:type="character" w:customStyle="1" w:styleId="31">
    <w:name w:val="hilite"/>
    <w:basedOn w:val="8"/>
    <w:qFormat/>
    <w:uiPriority w:val="0"/>
    <w:rPr>
      <w:color w:val="FFFFFF"/>
      <w:shd w:val="clear" w:fill="666666"/>
    </w:rPr>
  </w:style>
  <w:style w:type="character" w:customStyle="1" w:styleId="32">
    <w:name w:val="layui-layer-tabnow"/>
    <w:basedOn w:val="8"/>
    <w:qFormat/>
    <w:uiPriority w:val="0"/>
    <w:rPr>
      <w:bdr w:val="single" w:color="CCCCCC" w:sz="6" w:space="0"/>
      <w:shd w:val="clear" w:fill="FFFFFF"/>
    </w:rPr>
  </w:style>
  <w:style w:type="character" w:customStyle="1" w:styleId="33">
    <w:name w:val="icontext1"/>
    <w:basedOn w:val="8"/>
    <w:qFormat/>
    <w:uiPriority w:val="0"/>
  </w:style>
  <w:style w:type="character" w:customStyle="1" w:styleId="34">
    <w:name w:val="icontext11"/>
    <w:basedOn w:val="8"/>
    <w:qFormat/>
    <w:uiPriority w:val="0"/>
  </w:style>
  <w:style w:type="character" w:customStyle="1" w:styleId="35">
    <w:name w:val="icontext12"/>
    <w:basedOn w:val="8"/>
    <w:qFormat/>
    <w:uiPriority w:val="0"/>
  </w:style>
  <w:style w:type="character" w:customStyle="1" w:styleId="36">
    <w:name w:val="pagechatarealistclose_box"/>
    <w:basedOn w:val="8"/>
    <w:qFormat/>
    <w:uiPriority w:val="0"/>
  </w:style>
  <w:style w:type="character" w:customStyle="1" w:styleId="37">
    <w:name w:val="pagechatarealistclose_box1"/>
    <w:basedOn w:val="8"/>
    <w:qFormat/>
    <w:uiPriority w:val="0"/>
  </w:style>
  <w:style w:type="character" w:customStyle="1" w:styleId="38">
    <w:name w:val="cy"/>
    <w:basedOn w:val="8"/>
    <w:qFormat/>
    <w:uiPriority w:val="0"/>
  </w:style>
  <w:style w:type="character" w:customStyle="1" w:styleId="39">
    <w:name w:val="cdropleft"/>
    <w:basedOn w:val="8"/>
    <w:qFormat/>
    <w:uiPriority w:val="0"/>
  </w:style>
  <w:style w:type="character" w:customStyle="1" w:styleId="40">
    <w:name w:val="design_class"/>
    <w:basedOn w:val="8"/>
    <w:qFormat/>
    <w:uiPriority w:val="0"/>
  </w:style>
  <w:style w:type="character" w:customStyle="1" w:styleId="41">
    <w:name w:val="active7"/>
    <w:basedOn w:val="8"/>
    <w:qFormat/>
    <w:uiPriority w:val="0"/>
    <w:rPr>
      <w:color w:val="00FF00"/>
      <w:shd w:val="clear" w:fill="111111"/>
    </w:rPr>
  </w:style>
  <w:style w:type="character" w:customStyle="1" w:styleId="42">
    <w:name w:val="active8"/>
    <w:basedOn w:val="8"/>
    <w:qFormat/>
    <w:uiPriority w:val="0"/>
    <w:rPr>
      <w:shd w:val="clear" w:fill="EC3535"/>
    </w:rPr>
  </w:style>
  <w:style w:type="character" w:customStyle="1" w:styleId="43">
    <w:name w:val="biggerthanmax"/>
    <w:basedOn w:val="8"/>
    <w:qFormat/>
    <w:uiPriority w:val="0"/>
    <w:rPr>
      <w:shd w:val="clear" w:fill="FFFF00"/>
    </w:rPr>
  </w:style>
  <w:style w:type="character" w:customStyle="1" w:styleId="44">
    <w:name w:val="cdropright"/>
    <w:basedOn w:val="8"/>
    <w:qFormat/>
    <w:uiPriority w:val="0"/>
  </w:style>
  <w:style w:type="character" w:customStyle="1" w:styleId="45">
    <w:name w:val="button4"/>
    <w:basedOn w:val="8"/>
    <w:qFormat/>
    <w:uiPriority w:val="0"/>
  </w:style>
  <w:style w:type="character" w:customStyle="1" w:styleId="46">
    <w:name w:val="tmpztreemove_arrow"/>
    <w:basedOn w:val="8"/>
    <w:qFormat/>
    <w:uiPriority w:val="0"/>
  </w:style>
  <w:style w:type="character" w:customStyle="1" w:styleId="47">
    <w:name w:val="associateddata"/>
    <w:basedOn w:val="8"/>
    <w:qFormat/>
    <w:uiPriority w:val="0"/>
    <w:rPr>
      <w:shd w:val="clear" w:fill="50A6F9"/>
    </w:rPr>
  </w:style>
  <w:style w:type="character" w:customStyle="1" w:styleId="48">
    <w:name w:val="icontext3"/>
    <w:basedOn w:val="8"/>
    <w:qFormat/>
    <w:uiPriority w:val="0"/>
  </w:style>
  <w:style w:type="character" w:customStyle="1" w:styleId="49">
    <w:name w:val="after"/>
    <w:basedOn w:val="8"/>
    <w:qFormat/>
    <w:uiPriority w:val="0"/>
    <w:rPr>
      <w:sz w:val="0"/>
      <w:szCs w:val="0"/>
    </w:rPr>
  </w:style>
  <w:style w:type="character" w:customStyle="1" w:styleId="50">
    <w:name w:val="drapbtn"/>
    <w:basedOn w:val="8"/>
    <w:qFormat/>
    <w:uiPriority w:val="0"/>
  </w:style>
  <w:style w:type="character" w:customStyle="1" w:styleId="51">
    <w:name w:val="iconline2"/>
    <w:basedOn w:val="8"/>
    <w:qFormat/>
    <w:uiPriority w:val="0"/>
  </w:style>
  <w:style w:type="character" w:customStyle="1" w:styleId="52">
    <w:name w:val="iconline21"/>
    <w:basedOn w:val="8"/>
    <w:qFormat/>
    <w:uiPriority w:val="0"/>
  </w:style>
  <w:style w:type="character" w:customStyle="1" w:styleId="53">
    <w:name w:val="first-child"/>
    <w:basedOn w:val="8"/>
    <w:qFormat/>
    <w:uiPriority w:val="0"/>
  </w:style>
  <w:style w:type="character" w:customStyle="1" w:styleId="54">
    <w:name w:val="choosename"/>
    <w:basedOn w:val="8"/>
    <w:qFormat/>
    <w:uiPriority w:val="0"/>
  </w:style>
  <w:style w:type="character" w:customStyle="1" w:styleId="55">
    <w:name w:val="xdrichtextbox4"/>
    <w:basedOn w:val="8"/>
    <w:qFormat/>
    <w:uiPriority w:val="0"/>
  </w:style>
  <w:style w:type="character" w:customStyle="1" w:styleId="56">
    <w:name w:val="active5"/>
    <w:basedOn w:val="8"/>
    <w:qFormat/>
    <w:uiPriority w:val="0"/>
    <w:rPr>
      <w:color w:val="00FF00"/>
      <w:shd w:val="clear" w:fill="111111"/>
    </w:rPr>
  </w:style>
  <w:style w:type="character" w:customStyle="1" w:styleId="57">
    <w:name w:val="active6"/>
    <w:basedOn w:val="8"/>
    <w:qFormat/>
    <w:uiPriority w:val="0"/>
    <w:rPr>
      <w:shd w:val="clear" w:fill="EC3535"/>
    </w:rPr>
  </w:style>
  <w:style w:type="character" w:customStyle="1" w:styleId="58">
    <w:name w:val="hilite5"/>
    <w:basedOn w:val="8"/>
    <w:qFormat/>
    <w:uiPriority w:val="0"/>
    <w:rPr>
      <w:color w:val="FFFFFF"/>
      <w:shd w:val="clear" w:fill="666666"/>
    </w:rPr>
  </w:style>
  <w:style w:type="character" w:customStyle="1" w:styleId="59">
    <w:name w:val="ico1653"/>
    <w:basedOn w:val="8"/>
    <w:qFormat/>
    <w:uiPriority w:val="0"/>
  </w:style>
  <w:style w:type="character" w:customStyle="1" w:styleId="60">
    <w:name w:val="xdrichtextbox"/>
    <w:basedOn w:val="8"/>
    <w:qFormat/>
    <w:uiPriority w:val="0"/>
    <w:rPr>
      <w:color w:val="auto"/>
      <w:u w:val="none"/>
      <w:bdr w:val="single" w:color="DCDCDC" w:sz="8" w:space="0"/>
      <w:shd w:val="clear" w:fill="auto"/>
    </w:rPr>
  </w:style>
  <w:style w:type="character" w:customStyle="1" w:styleId="61">
    <w:name w:val="button"/>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0</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2022-08-11T09:07:28Z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