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仪表</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文丘里流量计</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w:t>
      </w:r>
      <w:r>
        <w:rPr>
          <w:rFonts w:hint="eastAsia" w:cs="宋体"/>
          <w:color w:val="000000"/>
          <w:kern w:val="0"/>
          <w:sz w:val="36"/>
          <w:szCs w:val="36"/>
          <w:shd w:val="clear" w:color="auto" w:fill="FFFFFF"/>
          <w:lang w:eastAsia="zh-CN"/>
        </w:rPr>
        <w:t>QG2205250077</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hAnsi="宋体" w:eastAsia="微软雅黑" w:cs="宋体"/>
          <w:color w:val="000000"/>
          <w:kern w:val="0"/>
          <w:sz w:val="36"/>
          <w:szCs w:val="36"/>
          <w:shd w:val="clear" w:color="auto" w:fill="FFFFFF"/>
          <w:lang w:eastAsia="zh-CN"/>
        </w:rPr>
        <w:t>QG2205250077</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附件四：文丘里流量计采购说明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“文丘里流量计采购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目编号：QG2205250077</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文丘里流量计采购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1台</w:t>
      </w:r>
      <w:r>
        <w:rPr>
          <w:rFonts w:hint="eastAsia"/>
          <w:sz w:val="24"/>
          <w:lang w:eastAsia="zh-CN"/>
        </w:rPr>
        <w:t>；</w:t>
      </w:r>
    </w:p>
    <w:p>
      <w:pPr>
        <w:pStyle w:val="90"/>
        <w:autoSpaceDE/>
        <w:autoSpaceDN/>
        <w:spacing w:before="0" w:line="360" w:lineRule="auto"/>
        <w:ind w:left="0" w:firstLine="480" w:firstLineChars="200"/>
        <w:jc w:val="both"/>
        <w:rPr>
          <w:sz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val="en-US" w:eastAsia="zh-CN"/>
        </w:rPr>
        <w:t>2022年6月23日</w:t>
      </w:r>
      <w:r>
        <w:rPr>
          <w:rFonts w:hint="eastAsia" w:asciiTheme="minorEastAsia" w:hAnsiTheme="minorEastAsia" w:eastAsiaTheme="minorEastAsia"/>
          <w:sz w:val="24"/>
          <w:szCs w:val="24"/>
          <w:lang w:eastAsia="zh-CN"/>
        </w:rPr>
        <w:t>起至</w:t>
      </w:r>
      <w:r>
        <w:rPr>
          <w:rFonts w:hint="eastAsia" w:asciiTheme="minorEastAsia" w:hAnsiTheme="minorEastAsia" w:eastAsiaTheme="minorEastAsia"/>
          <w:sz w:val="24"/>
          <w:szCs w:val="24"/>
          <w:lang w:val="en-US" w:eastAsia="zh-CN"/>
        </w:rPr>
        <w:t>2022年7月3</w:t>
      </w:r>
      <w:bookmarkStart w:id="1" w:name="_GoBack"/>
      <w:bookmarkEnd w:id="1"/>
      <w:r>
        <w:rPr>
          <w:rFonts w:hint="eastAsia" w:asciiTheme="minorEastAsia" w:hAnsiTheme="minorEastAsia" w:eastAsiaTheme="minorEastAsia"/>
          <w:sz w:val="24"/>
          <w:szCs w:val="24"/>
          <w:lang w:val="en-US" w:eastAsia="zh-CN"/>
        </w:rPr>
        <w:t>日2</w:t>
      </w:r>
      <w:r>
        <w:rPr>
          <w:rFonts w:hint="eastAsia" w:asciiTheme="minorEastAsia" w:hAnsiTheme="minorEastAsia" w:eastAsiaTheme="minorEastAsia"/>
          <w:sz w:val="24"/>
          <w:szCs w:val="24"/>
          <w:lang w:eastAsia="zh-CN"/>
        </w:rPr>
        <w:t>4:00；（</w:t>
      </w:r>
      <w:r>
        <w:rPr>
          <w:rFonts w:hint="eastAsia" w:asciiTheme="minorEastAsia" w:hAnsiTheme="minorEastAsia" w:eastAsiaTheme="minorEastAsia"/>
          <w:sz w:val="24"/>
          <w:szCs w:val="24"/>
          <w:lang w:val="en-US" w:eastAsia="zh-CN"/>
        </w:rPr>
        <w:t>共10天</w:t>
      </w:r>
      <w:r>
        <w:rPr>
          <w:rFonts w:hint="eastAsia" w:asciiTheme="minorEastAsia" w:hAnsiTheme="minorEastAsia" w:eastAsiaTheme="minorEastAsia"/>
          <w:sz w:val="24"/>
          <w:szCs w:val="24"/>
          <w:lang w:eastAsia="zh-CN"/>
        </w:rPr>
        <w:t>）</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lang w:val="en-US" w:eastAsia="zh-CN"/>
        </w:rPr>
        <w:t>四</w:t>
      </w:r>
      <w:r>
        <w:rPr>
          <w:rFonts w:hint="eastAsia" w:asciiTheme="minorEastAsia" w:hAnsiTheme="minorEastAsia" w:eastAsiaTheme="minorEastAsia"/>
          <w:b/>
          <w:iCs/>
          <w:color w:val="333333"/>
        </w:rPr>
        <w:t>、参选文件递交要求时间、地点：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五</w:t>
      </w:r>
      <w:r>
        <w:rPr>
          <w:rFonts w:hint="eastAsia" w:asciiTheme="minorEastAsia" w:hAnsiTheme="minorEastAsia" w:eastAsiaTheme="minorEastAsia"/>
          <w:sz w:val="24"/>
          <w:szCs w:val="24"/>
        </w:rPr>
        <w:t>、</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w:t>
      </w:r>
      <w:r>
        <w:rPr>
          <w:rFonts w:hint="eastAsia" w:cs="宋体" w:asciiTheme="minorEastAsia" w:hAnsiTheme="minorEastAsia" w:eastAsiaTheme="minorEastAsia"/>
          <w:bCs/>
          <w:color w:val="000000" w:themeColor="text1"/>
          <w:szCs w:val="24"/>
          <w:lang w:val="en-US" w:eastAsia="zh-CN"/>
        </w:rPr>
        <w:t>13055516565</w:t>
      </w:r>
      <w:r>
        <w:rPr>
          <w:rFonts w:hint="eastAsia" w:cs="宋体" w:asciiTheme="minorEastAsia" w:hAnsiTheme="minorEastAsia" w:eastAsiaTheme="minorEastAsia"/>
          <w:bCs/>
          <w:color w:val="000000" w:themeColor="text1"/>
          <w:szCs w:val="24"/>
        </w:rPr>
        <w:t xml:space="preserve">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王照军</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19959614244</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：文丘里流量计采购。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hint="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left="363" w:leftChars="165" w:right="121"/>
        <w:jc w:val="both"/>
        <w:rPr>
          <w:rFonts w:hint="eastAsia"/>
          <w:lang w:eastAsia="zh-CN"/>
        </w:rPr>
      </w:pPr>
      <w:r>
        <w:rPr>
          <w:rFonts w:hint="eastAsia"/>
          <w:spacing w:val="8"/>
          <w:sz w:val="24"/>
          <w:szCs w:val="24"/>
          <w:lang w:val="en-US" w:eastAsia="zh-CN"/>
        </w:rPr>
        <w:t>4、比选控制价：总价70000元（未税），超过该控制价视为无效报价。</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5</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（1）付款条件：货到验收合格付90%，留10%质保；</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套</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rPr>
              <w:t>059</w:t>
            </w:r>
            <w:r>
              <w:rPr>
                <w:rFonts w:hint="eastAsia" w:cs="Times New Roman"/>
                <w:i w:val="0"/>
                <w:caps w:val="0"/>
                <w:color w:val="000000"/>
                <w:spacing w:val="0"/>
                <w:sz w:val="21"/>
                <w:szCs w:val="21"/>
                <w:u w:val="none"/>
                <w:lang w:val="en-US" w:eastAsia="zh-CN"/>
              </w:rPr>
              <w:t>6</w:t>
            </w:r>
            <w:r>
              <w:rPr>
                <w:rFonts w:hint="eastAsia" w:ascii="宋体" w:hAnsi="宋体" w:eastAsia="宋体" w:cs="Times New Roman"/>
                <w:i w:val="0"/>
                <w:caps w:val="0"/>
                <w:color w:val="000000"/>
                <w:spacing w:val="0"/>
                <w:sz w:val="21"/>
                <w:szCs w:val="21"/>
                <w:u w:val="none"/>
              </w:rPr>
              <w:t>-</w:t>
            </w:r>
            <w:r>
              <w:rPr>
                <w:rFonts w:hint="eastAsia" w:cs="Times New Roman"/>
                <w:i w:val="0"/>
                <w:caps w:val="0"/>
                <w:color w:val="000000"/>
                <w:spacing w:val="0"/>
                <w:sz w:val="21"/>
                <w:szCs w:val="21"/>
                <w:u w:val="none"/>
                <w:lang w:val="en-US" w:eastAsia="zh-CN"/>
              </w:rPr>
              <w:t>6311080</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r>
              <w:rPr>
                <w:rFonts w:hint="eastAsia" w:ascii="宋体" w:hAnsi="宋体" w:eastAsia="宋体" w:cs="Times New Roman"/>
                <w:i w:val="0"/>
                <w:caps w:val="0"/>
                <w:color w:val="000000"/>
                <w:spacing w:val="0"/>
                <w:sz w:val="21"/>
                <w:szCs w:val="21"/>
                <w:u w:val="none"/>
                <w:lang w:val="en-US" w:eastAsia="zh-CN"/>
              </w:rPr>
              <w:t>x</w:t>
            </w:r>
            <w:r>
              <w:rPr>
                <w:rFonts w:hint="eastAsia" w:ascii="宋体" w:hAnsi="宋体" w:eastAsia="宋体" w:cs="Times New Roman"/>
                <w:i w:val="0"/>
                <w:caps w:val="0"/>
                <w:color w:val="000000"/>
                <w:spacing w:val="0"/>
                <w:sz w:val="21"/>
                <w:szCs w:val="21"/>
                <w:u w:val="none"/>
              </w:rPr>
              <w:t>u</w:t>
            </w:r>
            <w:r>
              <w:rPr>
                <w:rFonts w:hint="eastAsia" w:ascii="宋体" w:hAnsi="宋体" w:eastAsia="宋体" w:cs="Times New Roman"/>
                <w:i w:val="0"/>
                <w:caps w:val="0"/>
                <w:color w:val="000000"/>
                <w:spacing w:val="0"/>
                <w:sz w:val="21"/>
                <w:szCs w:val="21"/>
                <w:u w:val="none"/>
                <w:lang w:val="en-US" w:eastAsia="zh-CN"/>
              </w:rPr>
              <w:t>kh</w:t>
            </w:r>
            <w:r>
              <w:rPr>
                <w:rFonts w:hint="eastAsia" w:ascii="宋体" w:hAnsi="宋体" w:eastAsia="宋体" w:cs="Times New Roman"/>
                <w:i w:val="0"/>
                <w:caps w:val="0"/>
                <w:color w:val="000000"/>
                <w:spacing w:val="0"/>
                <w:sz w:val="21"/>
                <w:szCs w:val="21"/>
                <w:u w:val="none"/>
              </w:rPr>
              <w:t>@f</w:t>
            </w:r>
            <w:r>
              <w:rPr>
                <w:rFonts w:hint="eastAsia" w:ascii="宋体" w:hAnsi="宋体" w:eastAsia="宋体" w:cs="Times New Roman"/>
                <w:i w:val="0"/>
                <w:caps w:val="0"/>
                <w:color w:val="000000"/>
                <w:spacing w:val="0"/>
                <w:sz w:val="21"/>
                <w:szCs w:val="21"/>
                <w:u w:val="none"/>
                <w:lang w:val="en-US" w:eastAsia="zh-CN"/>
              </w:rPr>
              <w:t>j</w:t>
            </w:r>
            <w:r>
              <w:rPr>
                <w:rFonts w:hint="eastAsia" w:ascii="宋体" w:hAnsi="宋体" w:eastAsia="宋体" w:cs="Times New Roman"/>
                <w:i w:val="0"/>
                <w:caps w:val="0"/>
                <w:color w:val="000000"/>
                <w:spacing w:val="0"/>
                <w:sz w:val="21"/>
                <w:szCs w:val="21"/>
                <w:u w:val="none"/>
              </w:rPr>
              <w:t>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文丘里流量计采购发包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6</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文丘里流量计采购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文丘里流量计采购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1781"/>
        <w:gridCol w:w="705"/>
        <w:gridCol w:w="735"/>
        <w:gridCol w:w="1290"/>
        <w:gridCol w:w="1425"/>
        <w:gridCol w:w="2564"/>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78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70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数量</w:t>
            </w:r>
          </w:p>
        </w:tc>
        <w:tc>
          <w:tcPr>
            <w:tcW w:w="73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29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256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文丘里流量计</w:t>
            </w:r>
          </w:p>
        </w:tc>
        <w:tc>
          <w:tcPr>
            <w:tcW w:w="70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1</w:t>
            </w:r>
          </w:p>
        </w:tc>
        <w:tc>
          <w:tcPr>
            <w:tcW w:w="73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台</w:t>
            </w:r>
          </w:p>
        </w:tc>
        <w:tc>
          <w:tcPr>
            <w:tcW w:w="129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2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56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宋体" w:hAnsi="宋体" w:eastAsia="宋体" w:cs="宋体"/>
                <w:i w:val="0"/>
                <w:color w:val="000000"/>
                <w:kern w:val="0"/>
                <w:sz w:val="18"/>
                <w:szCs w:val="18"/>
                <w:u w:val="none"/>
                <w:lang w:val="en-US" w:eastAsia="zh-CN" w:bidi="ar"/>
              </w:rPr>
              <w:t>0~2000 Nm3/h\过程连接:8"x10" ASME B16.5 Class150 RF\总长1372.5mm\材质：304\带根304部阀、取压短管\带监检报告</w:t>
            </w:r>
            <w:r>
              <w:rPr>
                <w:rFonts w:hint="eastAsia" w:cs="宋体"/>
                <w:i w:val="0"/>
                <w:color w:val="000000"/>
                <w:kern w:val="0"/>
                <w:sz w:val="18"/>
                <w:szCs w:val="18"/>
                <w:u w:val="none"/>
                <w:lang w:val="en-US" w:eastAsia="zh-CN" w:bidi="ar"/>
              </w:rPr>
              <w:t>；武汉海德龙\承德菲时博特\丹东通博\需要签技术协议/唐凤玉。（具体技术参数以双方技术协议为准）</w:t>
            </w: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78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总价（元）</w:t>
            </w:r>
          </w:p>
        </w:tc>
        <w:tc>
          <w:tcPr>
            <w:tcW w:w="6719"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交货时间：</w:t>
            </w:r>
            <w:r>
              <w:rPr>
                <w:rFonts w:hint="eastAsia" w:cs="Arial" w:asciiTheme="minorEastAsia" w:hAnsiTheme="minorEastAsia" w:eastAsiaTheme="minorEastAsia"/>
                <w:sz w:val="24"/>
                <w:szCs w:val="24"/>
                <w:lang w:val="en-US" w:eastAsia="zh-CN"/>
              </w:rPr>
              <w:t>以技术协议为准</w:t>
            </w:r>
            <w:r>
              <w:rPr>
                <w:rFonts w:hint="eastAsia" w:cs="Arial" w:asciiTheme="minorEastAsia" w:hAnsiTheme="minorEastAsia" w:eastAsiaTheme="minorEastAsia"/>
                <w:sz w:val="24"/>
                <w:szCs w:val="24"/>
                <w:lang w:eastAsia="zh-CN"/>
              </w:rPr>
              <w:t xml:space="preserve">。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发票：报价为含税价；13%增值税专用发票。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商务评选包含价格和付款条件：</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采用商务报价决标评选的方式，从价格和付款方式两方面进行评选，满足</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（1）付款条件：货到验收合格付90%，留10%质保；</w:t>
            </w:r>
            <w:r>
              <w:rPr>
                <w:rFonts w:hint="eastAsia" w:cs="Arial" w:asciiTheme="minorEastAsia" w:hAnsiTheme="minorEastAsia" w:eastAsiaTheme="minorEastAsia"/>
                <w:sz w:val="24"/>
                <w:szCs w:val="24"/>
                <w:lang w:eastAsia="zh-CN"/>
              </w:rPr>
              <w:br w:type="textWrapping"/>
            </w:r>
            <w:r>
              <w:rPr>
                <w:rFonts w:hint="eastAsia" w:cs="Arial" w:asciiTheme="minorEastAsia" w:hAnsiTheme="minorEastAsia" w:eastAsiaTheme="minorEastAsia"/>
                <w:sz w:val="24"/>
                <w:szCs w:val="24"/>
                <w:lang w:eastAsia="zh-CN"/>
              </w:rPr>
              <w:t>（2）总价最低者作为第一中选人，以此类推。</w:t>
            </w: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CellMar>
          <w:top w:w="0" w:type="dxa"/>
          <w:left w:w="108" w:type="dxa"/>
          <w:bottom w:w="0" w:type="dxa"/>
          <w:right w:w="108" w:type="dxa"/>
        </w:tblCellMar>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23103E"/>
    <w:rsid w:val="086B49BF"/>
    <w:rsid w:val="09976431"/>
    <w:rsid w:val="0AB0031F"/>
    <w:rsid w:val="0D807E63"/>
    <w:rsid w:val="0DB539BD"/>
    <w:rsid w:val="11444B30"/>
    <w:rsid w:val="13277FC2"/>
    <w:rsid w:val="13320CC7"/>
    <w:rsid w:val="14F8217A"/>
    <w:rsid w:val="157F297D"/>
    <w:rsid w:val="19C11C3C"/>
    <w:rsid w:val="1B9130A5"/>
    <w:rsid w:val="1BFD3935"/>
    <w:rsid w:val="1CD07C5D"/>
    <w:rsid w:val="1D885C8B"/>
    <w:rsid w:val="1D9A588C"/>
    <w:rsid w:val="211E52E5"/>
    <w:rsid w:val="21982EC2"/>
    <w:rsid w:val="21C62431"/>
    <w:rsid w:val="22053D95"/>
    <w:rsid w:val="24F0391C"/>
    <w:rsid w:val="256C102C"/>
    <w:rsid w:val="266060DD"/>
    <w:rsid w:val="28600A02"/>
    <w:rsid w:val="294D0126"/>
    <w:rsid w:val="29EC0946"/>
    <w:rsid w:val="2B5B06BF"/>
    <w:rsid w:val="2B7A381A"/>
    <w:rsid w:val="2C6D7039"/>
    <w:rsid w:val="2C7367C7"/>
    <w:rsid w:val="2D1F37E0"/>
    <w:rsid w:val="2E9D6F5D"/>
    <w:rsid w:val="2F1472D4"/>
    <w:rsid w:val="2F7119A7"/>
    <w:rsid w:val="2FB83131"/>
    <w:rsid w:val="2FFD76B0"/>
    <w:rsid w:val="32F41ED9"/>
    <w:rsid w:val="33937241"/>
    <w:rsid w:val="34526705"/>
    <w:rsid w:val="351C342B"/>
    <w:rsid w:val="35332B89"/>
    <w:rsid w:val="35762F51"/>
    <w:rsid w:val="364A3B8B"/>
    <w:rsid w:val="36501712"/>
    <w:rsid w:val="36D760B5"/>
    <w:rsid w:val="3A2D7ABC"/>
    <w:rsid w:val="3A717EA1"/>
    <w:rsid w:val="3AA82CA6"/>
    <w:rsid w:val="3C2D6D57"/>
    <w:rsid w:val="3E081244"/>
    <w:rsid w:val="3FD45594"/>
    <w:rsid w:val="43FA352E"/>
    <w:rsid w:val="4426585F"/>
    <w:rsid w:val="44666F0A"/>
    <w:rsid w:val="475D0154"/>
    <w:rsid w:val="47945210"/>
    <w:rsid w:val="48BA6FDC"/>
    <w:rsid w:val="490C4677"/>
    <w:rsid w:val="4B1449B9"/>
    <w:rsid w:val="4B1D22A7"/>
    <w:rsid w:val="4BB95558"/>
    <w:rsid w:val="4E1452FC"/>
    <w:rsid w:val="50803166"/>
    <w:rsid w:val="51D50390"/>
    <w:rsid w:val="52A61EAF"/>
    <w:rsid w:val="530F48B5"/>
    <w:rsid w:val="53C46A9B"/>
    <w:rsid w:val="53DA06EC"/>
    <w:rsid w:val="547B4BEE"/>
    <w:rsid w:val="5873407A"/>
    <w:rsid w:val="58884AEC"/>
    <w:rsid w:val="58A115A5"/>
    <w:rsid w:val="58B75AF0"/>
    <w:rsid w:val="5C1D37C5"/>
    <w:rsid w:val="5C3B1DA2"/>
    <w:rsid w:val="5C417AEF"/>
    <w:rsid w:val="5CD2085F"/>
    <w:rsid w:val="5FF76A01"/>
    <w:rsid w:val="6B19304A"/>
    <w:rsid w:val="6CAF4C0A"/>
    <w:rsid w:val="6D4F4F4E"/>
    <w:rsid w:val="6FCC11BE"/>
    <w:rsid w:val="70F63F84"/>
    <w:rsid w:val="710F1ADF"/>
    <w:rsid w:val="71376EE4"/>
    <w:rsid w:val="76BC6DFB"/>
    <w:rsid w:val="796147D0"/>
    <w:rsid w:val="7A6F2C01"/>
    <w:rsid w:val="7B0C76D3"/>
    <w:rsid w:val="7D376D9C"/>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9</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2022-06-23T05:53:18Z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