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spacing w:line="960" w:lineRule="exact"/>
        <w:jc w:val="center"/>
        <w:rPr>
          <w:rFonts w:ascii="微软雅黑" w:eastAsia="微软雅黑"/>
          <w:b/>
          <w:sz w:val="52"/>
          <w:szCs w:val="22"/>
          <w:lang w:eastAsia="zh-CN"/>
        </w:rPr>
      </w:pPr>
      <w:r>
        <w:rPr>
          <w:rFonts w:hint="eastAsia" w:ascii="微软雅黑" w:eastAsia="微软雅黑"/>
          <w:b/>
          <w:sz w:val="52"/>
          <w:szCs w:val="22"/>
          <w:lang w:eastAsia="zh-CN"/>
        </w:rPr>
        <w:t>福建福海创石油化工有限公司</w:t>
      </w:r>
    </w:p>
    <w:p>
      <w:pPr>
        <w:ind w:left="169"/>
        <w:jc w:val="center"/>
        <w:rPr>
          <w:rFonts w:ascii="微软雅黑" w:eastAsia="微软雅黑"/>
          <w:b/>
          <w:sz w:val="36"/>
          <w:szCs w:val="36"/>
          <w:lang w:eastAsia="zh-CN"/>
        </w:rPr>
      </w:pPr>
    </w:p>
    <w:p>
      <w:pPr>
        <w:rPr>
          <w:rFonts w:ascii="微软雅黑" w:eastAsia="微软雅黑"/>
          <w:b/>
          <w:sz w:val="36"/>
          <w:szCs w:val="36"/>
          <w:u w:val="single"/>
          <w:lang w:eastAsia="zh-CN"/>
        </w:rPr>
      </w:pPr>
    </w:p>
    <w:p>
      <w:pPr>
        <w:spacing w:line="360" w:lineRule="auto"/>
        <w:rPr>
          <w:rFonts w:ascii="微软雅黑" w:hAnsi="微软雅黑" w:eastAsia="微软雅黑"/>
          <w:b/>
          <w:sz w:val="44"/>
          <w:szCs w:val="44"/>
          <w:u w:val="single"/>
          <w:lang w:eastAsia="zh-CN"/>
        </w:rPr>
      </w:pPr>
    </w:p>
    <w:p>
      <w:pPr>
        <w:widowControl/>
        <w:shd w:val="clear" w:color="auto" w:fill="FFFFFF"/>
        <w:jc w:val="center"/>
        <w:rPr>
          <w:rFonts w:ascii="宋体" w:hAnsi="宋体" w:cs="宋体"/>
          <w:color w:val="000000"/>
          <w:kern w:val="0"/>
          <w:sz w:val="36"/>
          <w:szCs w:val="36"/>
          <w:shd w:val="clear" w:color="auto" w:fill="FFFFFF"/>
        </w:rPr>
      </w:pPr>
      <w:r>
        <w:rPr>
          <w:rFonts w:hint="eastAsia" w:ascii="宋体" w:hAnsi="宋体" w:cs="宋体"/>
          <w:color w:val="000000"/>
          <w:kern w:val="0"/>
          <w:sz w:val="36"/>
          <w:szCs w:val="36"/>
          <w:shd w:val="clear" w:color="auto" w:fill="FFFFFF"/>
        </w:rPr>
        <w:t>采购竞价比选项目：</w:t>
      </w:r>
    </w:p>
    <w:p>
      <w:pPr>
        <w:widowControl/>
        <w:shd w:val="clear" w:color="auto" w:fill="FFFFFF"/>
        <w:jc w:val="center"/>
        <w:rPr>
          <w:rFonts w:ascii="宋体" w:hAnsi="宋体" w:cs="宋体"/>
          <w:color w:val="000000"/>
          <w:kern w:val="0"/>
          <w:sz w:val="36"/>
          <w:szCs w:val="36"/>
          <w:shd w:val="clear" w:color="auto" w:fill="FFFFFF"/>
          <w:lang w:bidi="ar"/>
        </w:rPr>
      </w:pPr>
      <w:r>
        <w:rPr>
          <w:rFonts w:hint="eastAsia" w:ascii="宋体" w:hAnsi="宋体" w:cs="宋体"/>
          <w:color w:val="000000"/>
          <w:kern w:val="0"/>
          <w:sz w:val="36"/>
          <w:szCs w:val="36"/>
          <w:shd w:val="clear" w:color="auto" w:fill="FFFFFF"/>
          <w:lang w:bidi="ar"/>
        </w:rPr>
        <w:t>福海创“</w:t>
      </w:r>
      <w:r>
        <w:rPr>
          <w:rFonts w:hint="eastAsia" w:cs="宋体"/>
          <w:color w:val="000000"/>
          <w:kern w:val="0"/>
          <w:sz w:val="36"/>
          <w:szCs w:val="36"/>
          <w:shd w:val="clear" w:color="auto" w:fill="FFFFFF"/>
          <w:lang w:val="en-US" w:eastAsia="zh-CN" w:bidi="ar"/>
        </w:rPr>
        <w:t>仪表</w:t>
      </w:r>
      <w:r>
        <w:rPr>
          <w:rFonts w:hint="eastAsia" w:ascii="宋体" w:hAnsi="宋体" w:cs="宋体"/>
          <w:color w:val="000000"/>
          <w:kern w:val="0"/>
          <w:sz w:val="36"/>
          <w:szCs w:val="36"/>
          <w:shd w:val="clear" w:color="auto" w:fill="FFFFFF"/>
          <w:lang w:eastAsia="zh-CN" w:bidi="ar"/>
        </w:rPr>
        <w:t>团队</w:t>
      </w:r>
      <w:r>
        <w:rPr>
          <w:rFonts w:hint="eastAsia" w:cs="宋体"/>
          <w:color w:val="000000"/>
          <w:kern w:val="0"/>
          <w:sz w:val="36"/>
          <w:szCs w:val="36"/>
          <w:shd w:val="clear" w:color="auto" w:fill="FFFFFF"/>
          <w:lang w:val="en-US" w:eastAsia="zh-CN" w:bidi="ar"/>
        </w:rPr>
        <w:t>在线色谱分析仪</w:t>
      </w:r>
      <w:r>
        <w:rPr>
          <w:rFonts w:hint="eastAsia" w:ascii="宋体" w:hAnsi="宋体" w:cs="宋体"/>
          <w:color w:val="000000"/>
          <w:kern w:val="0"/>
          <w:sz w:val="36"/>
          <w:szCs w:val="36"/>
          <w:shd w:val="clear" w:color="auto" w:fill="FFFFFF"/>
          <w:lang w:bidi="ar"/>
        </w:rPr>
        <w:t>”</w:t>
      </w:r>
    </w:p>
    <w:p>
      <w:pPr>
        <w:spacing w:line="360" w:lineRule="auto"/>
        <w:ind w:firstLine="1620" w:firstLineChars="450"/>
        <w:jc w:val="both"/>
        <w:rPr>
          <w:rFonts w:hint="eastAsia" w:ascii="黑体" w:hAnsi="黑体" w:eastAsia="黑体"/>
          <w:b/>
          <w:sz w:val="48"/>
          <w:szCs w:val="48"/>
          <w:lang w:eastAsia="zh-CN"/>
        </w:rPr>
      </w:pPr>
      <w:r>
        <w:rPr>
          <w:rFonts w:hint="eastAsia" w:ascii="宋体" w:hAnsi="宋体" w:cs="宋体"/>
          <w:color w:val="000000"/>
          <w:kern w:val="0"/>
          <w:sz w:val="36"/>
          <w:szCs w:val="36"/>
          <w:shd w:val="clear" w:color="auto" w:fill="FFFFFF"/>
        </w:rPr>
        <w:t>项目编号：2022-</w:t>
      </w:r>
      <w:r>
        <w:rPr>
          <w:rFonts w:hint="eastAsia" w:ascii="宋体" w:hAnsi="宋体" w:cs="宋体"/>
          <w:color w:val="000000"/>
          <w:kern w:val="0"/>
          <w:sz w:val="36"/>
          <w:szCs w:val="36"/>
          <w:shd w:val="clear" w:color="auto" w:fill="FFFFFF"/>
          <w:lang w:val="en-US" w:eastAsia="zh-CN"/>
        </w:rPr>
        <w:t>HYSH</w:t>
      </w:r>
      <w:r>
        <w:rPr>
          <w:rFonts w:hint="eastAsia" w:ascii="宋体" w:hAnsi="宋体" w:cs="宋体"/>
          <w:color w:val="000000"/>
          <w:kern w:val="0"/>
          <w:sz w:val="36"/>
          <w:szCs w:val="36"/>
          <w:shd w:val="clear" w:color="auto" w:fill="FFFFFF"/>
        </w:rPr>
        <w:t>-</w:t>
      </w:r>
      <w:r>
        <w:rPr>
          <w:rFonts w:hint="eastAsia" w:cs="宋体"/>
          <w:color w:val="000000"/>
          <w:kern w:val="0"/>
          <w:sz w:val="36"/>
          <w:szCs w:val="36"/>
          <w:shd w:val="clear" w:color="auto" w:fill="FFFFFF"/>
          <w:lang w:val="en-US" w:eastAsia="zh-CN" w:bidi="ar"/>
        </w:rPr>
        <w:t>SPFXY</w:t>
      </w:r>
      <w:r>
        <w:rPr>
          <w:rFonts w:hint="eastAsia" w:ascii="宋体" w:hAnsi="宋体" w:cs="宋体"/>
          <w:color w:val="000000"/>
          <w:kern w:val="0"/>
          <w:sz w:val="36"/>
          <w:szCs w:val="36"/>
          <w:shd w:val="clear" w:color="auto" w:fill="FFFFFF"/>
          <w:lang w:bidi="ar"/>
        </w:rPr>
        <w:t>-0</w:t>
      </w:r>
      <w:r>
        <w:rPr>
          <w:rFonts w:hint="eastAsia" w:cs="宋体"/>
          <w:color w:val="000000"/>
          <w:kern w:val="0"/>
          <w:sz w:val="36"/>
          <w:szCs w:val="36"/>
          <w:shd w:val="clear" w:color="auto" w:fill="FFFFFF"/>
          <w:lang w:val="en-US" w:eastAsia="zh-CN" w:bidi="ar"/>
        </w:rPr>
        <w:t>531</w:t>
      </w:r>
    </w:p>
    <w:p>
      <w:pPr>
        <w:spacing w:line="360" w:lineRule="auto"/>
        <w:ind w:firstLine="3264" w:firstLineChars="739"/>
        <w:jc w:val="both"/>
        <w:rPr>
          <w:rFonts w:ascii="黑体" w:hAnsi="黑体" w:eastAsia="黑体"/>
          <w:b/>
          <w:sz w:val="44"/>
          <w:szCs w:val="44"/>
          <w:lang w:eastAsia="zh-CN"/>
        </w:rPr>
      </w:pPr>
      <w:r>
        <w:rPr>
          <w:rFonts w:hint="eastAsia" w:ascii="黑体" w:hAnsi="黑体" w:eastAsia="黑体"/>
          <w:b/>
          <w:sz w:val="44"/>
          <w:szCs w:val="44"/>
          <w:lang w:eastAsia="zh-CN"/>
        </w:rPr>
        <w:t>比选文件</w:t>
      </w: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2"/>
        <w:jc w:val="center"/>
        <w:rPr>
          <w:rFonts w:ascii="微软雅黑" w:hAnsi="微软雅黑" w:eastAsia="微软雅黑"/>
          <w:b/>
          <w:sz w:val="32"/>
          <w:szCs w:val="32"/>
        </w:rPr>
      </w:pPr>
      <w:r>
        <w:rPr>
          <w:rFonts w:hint="eastAsia" w:ascii="微软雅黑" w:hAnsi="微软雅黑" w:eastAsia="微软雅黑"/>
          <w:b/>
          <w:sz w:val="32"/>
          <w:szCs w:val="32"/>
        </w:rPr>
        <w:t xml:space="preserve">    （项目编号：</w:t>
      </w:r>
      <w:r>
        <w:rPr>
          <w:rFonts w:hint="eastAsia" w:ascii="宋体" w:hAnsi="宋体" w:cs="宋体"/>
          <w:color w:val="000000"/>
          <w:kern w:val="0"/>
          <w:sz w:val="36"/>
          <w:szCs w:val="36"/>
          <w:shd w:val="clear" w:color="auto" w:fill="FFFFFF"/>
        </w:rPr>
        <w:t>2022-</w:t>
      </w:r>
      <w:r>
        <w:rPr>
          <w:rFonts w:hint="eastAsia" w:ascii="宋体" w:hAnsi="宋体" w:cs="宋体"/>
          <w:color w:val="000000"/>
          <w:kern w:val="0"/>
          <w:sz w:val="36"/>
          <w:szCs w:val="36"/>
          <w:shd w:val="clear" w:color="auto" w:fill="FFFFFF"/>
          <w:lang w:val="en-US" w:eastAsia="zh-CN"/>
        </w:rPr>
        <w:t>HYSH</w:t>
      </w:r>
      <w:r>
        <w:rPr>
          <w:rFonts w:hint="eastAsia" w:ascii="宋体" w:hAnsi="宋体" w:cs="宋体"/>
          <w:color w:val="000000"/>
          <w:kern w:val="0"/>
          <w:sz w:val="36"/>
          <w:szCs w:val="36"/>
          <w:shd w:val="clear" w:color="auto" w:fill="FFFFFF"/>
        </w:rPr>
        <w:t>-</w:t>
      </w:r>
      <w:r>
        <w:rPr>
          <w:rFonts w:hint="eastAsia" w:cs="宋体"/>
          <w:color w:val="000000"/>
          <w:kern w:val="0"/>
          <w:sz w:val="36"/>
          <w:szCs w:val="36"/>
          <w:shd w:val="clear" w:color="auto" w:fill="FFFFFF"/>
          <w:lang w:val="en-US" w:eastAsia="zh-CN" w:bidi="ar"/>
        </w:rPr>
        <w:t>SPFXY</w:t>
      </w:r>
      <w:r>
        <w:rPr>
          <w:rFonts w:hint="eastAsia" w:ascii="宋体" w:hAnsi="宋体" w:cs="宋体"/>
          <w:color w:val="000000"/>
          <w:kern w:val="0"/>
          <w:sz w:val="36"/>
          <w:szCs w:val="36"/>
          <w:shd w:val="clear" w:color="auto" w:fill="FFFFFF"/>
          <w:lang w:bidi="ar"/>
        </w:rPr>
        <w:t>-0</w:t>
      </w:r>
      <w:r>
        <w:rPr>
          <w:rFonts w:hint="eastAsia" w:cs="宋体"/>
          <w:color w:val="000000"/>
          <w:kern w:val="0"/>
          <w:sz w:val="36"/>
          <w:szCs w:val="36"/>
          <w:shd w:val="clear" w:color="auto" w:fill="FFFFFF"/>
          <w:lang w:val="en-US" w:eastAsia="zh-CN" w:bidi="ar"/>
        </w:rPr>
        <w:t>531</w:t>
      </w:r>
      <w:r>
        <w:rPr>
          <w:rFonts w:hint="eastAsia" w:ascii="微软雅黑" w:hAnsi="微软雅黑" w:eastAsia="微软雅黑" w:cs="宋体"/>
          <w:b/>
          <w:sz w:val="32"/>
          <w:szCs w:val="32"/>
        </w:rPr>
        <w:t>）</w:t>
      </w:r>
    </w:p>
    <w:p>
      <w:pPr>
        <w:pStyle w:val="17"/>
        <w:rPr>
          <w:rFonts w:ascii="微软雅黑"/>
          <w:b/>
          <w:sz w:val="32"/>
          <w:szCs w:val="32"/>
          <w:lang w:eastAsia="zh-CN"/>
        </w:rPr>
      </w:pPr>
    </w:p>
    <w:p>
      <w:pPr>
        <w:widowControl/>
        <w:autoSpaceDE/>
        <w:autoSpaceDN/>
        <w:rPr>
          <w:rFonts w:hint="eastAsia" w:ascii="inherit" w:hAnsi="inherit" w:eastAsia="微软雅黑"/>
          <w:color w:val="000000"/>
          <w:sz w:val="20"/>
          <w:szCs w:val="20"/>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 xml:space="preserve">     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二〇二二年</w:t>
      </w:r>
      <w:r>
        <w:rPr>
          <w:rFonts w:hint="eastAsia" w:ascii="微软雅黑" w:eastAsia="微软雅黑"/>
          <w:b/>
          <w:w w:val="95"/>
          <w:sz w:val="32"/>
          <w:lang w:val="en-US" w:eastAsia="zh-CN"/>
        </w:rPr>
        <w:t>五</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2129"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48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48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360" w:lineRule="auto"/>
        <w:ind w:left="550" w:leftChars="150" w:hanging="220" w:hangingChars="100"/>
        <w:rPr>
          <w:rFonts w:asciiTheme="minorEastAsia" w:hAnsiTheme="minorEastAsia" w:eastAsiaTheme="minorEastAsia"/>
          <w:sz w:val="24"/>
          <w:szCs w:val="24"/>
          <w:lang w:eastAsia="zh-CN"/>
        </w:rPr>
      </w:pPr>
      <w:r>
        <w:rPr>
          <w:rFonts w:hint="eastAsia"/>
          <w:lang w:eastAsia="zh-CN"/>
        </w:rPr>
        <w:t xml:space="preserve"> </w:t>
      </w:r>
      <w:r>
        <w:rPr>
          <w:rFonts w:hint="eastAsia" w:asciiTheme="minorEastAsia" w:hAnsiTheme="minorEastAsia" w:eastAsiaTheme="minorEastAsia"/>
          <w:sz w:val="24"/>
          <w:szCs w:val="24"/>
          <w:lang w:eastAsia="zh-CN"/>
        </w:rPr>
        <w:t>附件四：在线色谱分析仪采购说明</w:t>
      </w:r>
    </w:p>
    <w:p>
      <w:pPr>
        <w:pStyle w:val="2"/>
        <w:spacing w:line="360" w:lineRule="auto"/>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shd w:val="clear" w:color="auto" w:fill="FFFFFF"/>
        </w:rPr>
        <w:t xml:space="preserve">          </w:t>
      </w:r>
    </w:p>
    <w:p>
      <w:pPr>
        <w:pStyle w:val="2"/>
        <w:rPr>
          <w:rFonts w:asciiTheme="minorEastAsia" w:hAnsiTheme="minorEastAsia" w:eastAsiaTheme="minorEastAsia"/>
          <w:color w:val="000000" w:themeColor="text1"/>
          <w:sz w:val="24"/>
          <w:szCs w:val="24"/>
        </w:rPr>
      </w:pPr>
    </w:p>
    <w:p>
      <w:pPr>
        <w:pStyle w:val="2"/>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90"/>
        <w:numPr>
          <w:ilvl w:val="0"/>
          <w:numId w:val="1"/>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spacing w:line="360" w:lineRule="auto"/>
        <w:rPr>
          <w:rFonts w:ascii="微软雅黑" w:hAnsi="微软雅黑" w:eastAsia="微软雅黑"/>
          <w:b/>
          <w:sz w:val="36"/>
          <w:szCs w:val="36"/>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“在线色谱分析仪采购</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highlight w:val="yellow"/>
          <w:lang w:eastAsia="zh-CN"/>
        </w:rPr>
        <w:t>项</w:t>
      </w:r>
      <w:r>
        <w:rPr>
          <w:rFonts w:hint="eastAsia" w:asciiTheme="minorEastAsia" w:hAnsiTheme="minorEastAsia" w:eastAsiaTheme="minorEastAsia"/>
          <w:sz w:val="24"/>
          <w:szCs w:val="24"/>
          <w:highlight w:val="yellow"/>
          <w:lang w:eastAsia="zh-CN"/>
        </w:rPr>
        <w:t>目编号：2022-</w:t>
      </w:r>
      <w:r>
        <w:rPr>
          <w:rFonts w:hint="eastAsia" w:asciiTheme="minorEastAsia" w:hAnsiTheme="minorEastAsia" w:eastAsiaTheme="minorEastAsia"/>
          <w:sz w:val="24"/>
          <w:szCs w:val="24"/>
          <w:highlight w:val="yellow"/>
          <w:lang w:val="en-US" w:eastAsia="zh-CN"/>
        </w:rPr>
        <w:t>HYSH</w:t>
      </w:r>
      <w:r>
        <w:rPr>
          <w:rFonts w:hint="eastAsia" w:asciiTheme="minorEastAsia" w:hAnsiTheme="minorEastAsia" w:eastAsiaTheme="minorEastAsia"/>
          <w:sz w:val="24"/>
          <w:szCs w:val="24"/>
          <w:highlight w:val="yellow"/>
          <w:lang w:eastAsia="zh-CN"/>
        </w:rPr>
        <w:t>-</w:t>
      </w:r>
      <w:r>
        <w:rPr>
          <w:rFonts w:hint="eastAsia" w:asciiTheme="minorEastAsia" w:hAnsiTheme="minorEastAsia" w:eastAsiaTheme="minorEastAsia"/>
          <w:sz w:val="24"/>
          <w:szCs w:val="24"/>
          <w:highlight w:val="yellow"/>
          <w:lang w:val="en-US" w:eastAsia="zh-CN"/>
        </w:rPr>
        <w:t>SPFXY</w:t>
      </w:r>
      <w:r>
        <w:rPr>
          <w:rFonts w:hint="eastAsia" w:asciiTheme="minorEastAsia" w:hAnsiTheme="minorEastAsia" w:eastAsiaTheme="minorEastAsia"/>
          <w:sz w:val="24"/>
          <w:szCs w:val="24"/>
          <w:highlight w:val="yellow"/>
          <w:lang w:eastAsia="zh-CN"/>
        </w:rPr>
        <w:t>-0</w:t>
      </w:r>
      <w:r>
        <w:rPr>
          <w:rFonts w:hint="eastAsia" w:asciiTheme="minorEastAsia" w:hAnsiTheme="minorEastAsia" w:eastAsiaTheme="minorEastAsia"/>
          <w:sz w:val="24"/>
          <w:szCs w:val="24"/>
          <w:highlight w:val="yellow"/>
          <w:lang w:val="en-US" w:eastAsia="zh-CN"/>
        </w:rPr>
        <w:t>531</w:t>
      </w:r>
      <w:r>
        <w:rPr>
          <w:rFonts w:hint="eastAsia" w:asciiTheme="minorEastAsia" w:hAnsiTheme="minorEastAsia" w:eastAsiaTheme="minorEastAsia"/>
          <w:color w:val="000000" w:themeColor="text1"/>
          <w:sz w:val="24"/>
          <w:szCs w:val="24"/>
          <w:highlight w:val="yellow"/>
          <w:shd w:val="clear" w:color="auto" w:fill="FFFFFF"/>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2"/>
        </w:numPr>
        <w:spacing w:line="360" w:lineRule="auto"/>
        <w:ind w:left="0" w:firstLine="283" w:firstLineChars="118"/>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rPr>
        <w:t>1.项目名称：</w:t>
      </w:r>
      <w:r>
        <w:rPr>
          <w:rFonts w:hint="eastAsia" w:asciiTheme="minorEastAsia" w:hAnsiTheme="minorEastAsia" w:eastAsiaTheme="minorEastAsia"/>
          <w:sz w:val="24"/>
          <w:szCs w:val="24"/>
          <w:lang w:eastAsia="zh-CN"/>
        </w:rPr>
        <w:t>在线色谱分析仪采购</w:t>
      </w:r>
      <w:r>
        <w:rPr>
          <w:rFonts w:hint="eastAsia" w:asciiTheme="minorEastAsia" w:hAnsiTheme="minorEastAsia" w:eastAsiaTheme="minorEastAsia"/>
          <w:sz w:val="24"/>
          <w:szCs w:val="24"/>
        </w:rPr>
        <w:t>；</w:t>
      </w:r>
    </w:p>
    <w:p>
      <w:pPr>
        <w:pStyle w:val="90"/>
        <w:autoSpaceDE/>
        <w:autoSpaceDN/>
        <w:spacing w:before="0" w:line="360" w:lineRule="auto"/>
        <w:ind w:left="0" w:firstLine="480" w:firstLineChars="200"/>
        <w:jc w:val="both"/>
        <w:rPr>
          <w:sz w:val="24"/>
          <w:lang w:eastAsia="zh-CN"/>
        </w:rPr>
      </w:pPr>
      <w:r>
        <w:rPr>
          <w:rFonts w:hint="eastAsia"/>
          <w:sz w:val="24"/>
          <w:lang w:eastAsia="zh-CN"/>
        </w:rPr>
        <w:t>2.数量：</w:t>
      </w:r>
      <w:r>
        <w:rPr>
          <w:rFonts w:hint="eastAsia"/>
          <w:spacing w:val="8"/>
          <w:sz w:val="24"/>
          <w:szCs w:val="24"/>
          <w:lang w:val="en-US" w:eastAsia="zh-CN"/>
        </w:rPr>
        <w:t>1套</w:t>
      </w:r>
      <w:r>
        <w:rPr>
          <w:rFonts w:hint="eastAsia"/>
          <w:sz w:val="24"/>
          <w:lang w:eastAsia="zh-CN"/>
        </w:rPr>
        <w:t>；</w:t>
      </w:r>
    </w:p>
    <w:p>
      <w:pPr>
        <w:pStyle w:val="90"/>
        <w:autoSpaceDE/>
        <w:autoSpaceDN/>
        <w:spacing w:before="0" w:line="360" w:lineRule="auto"/>
        <w:ind w:left="0" w:firstLine="480" w:firstLineChars="200"/>
        <w:jc w:val="both"/>
        <w:rPr>
          <w:sz w:val="24"/>
          <w:lang w:eastAsia="zh-CN"/>
        </w:rPr>
      </w:pPr>
      <w:r>
        <w:rPr>
          <w:rFonts w:hint="eastAsia"/>
          <w:sz w:val="24"/>
          <w:lang w:eastAsia="zh-CN"/>
        </w:rPr>
        <w:t>3.合同期限</w:t>
      </w:r>
      <w:r>
        <w:rPr>
          <w:sz w:val="24"/>
          <w:lang w:eastAsia="zh-CN"/>
        </w:rPr>
        <w:t>：</w:t>
      </w:r>
      <w:r>
        <w:rPr>
          <w:rFonts w:hint="eastAsia"/>
          <w:sz w:val="24"/>
          <w:lang w:val="en-US" w:eastAsia="zh-CN"/>
        </w:rPr>
        <w:t>以技术协议为准</w:t>
      </w:r>
      <w:r>
        <w:rPr>
          <w:rFonts w:hint="eastAsia"/>
          <w:spacing w:val="8"/>
          <w:sz w:val="24"/>
          <w:szCs w:val="24"/>
          <w:lang w:eastAsia="zh-CN"/>
        </w:rPr>
        <w:t>；</w:t>
      </w:r>
    </w:p>
    <w:p>
      <w:pPr>
        <w:pStyle w:val="2"/>
        <w:spacing w:line="360" w:lineRule="auto"/>
        <w:ind w:firstLine="240" w:firstLineChars="100"/>
        <w:rPr>
          <w:rFonts w:asciiTheme="minorEastAsia" w:hAnsiTheme="minorEastAsia" w:eastAsiaTheme="minorEastAsia"/>
          <w:bCs/>
          <w:sz w:val="24"/>
          <w:szCs w:val="24"/>
        </w:rPr>
      </w:pPr>
      <w:r>
        <w:rPr>
          <w:rFonts w:hint="eastAsia" w:asciiTheme="minorEastAsia" w:hAnsiTheme="minorEastAsia" w:eastAsiaTheme="minorEastAsia"/>
          <w:bCs/>
          <w:sz w:val="24"/>
          <w:szCs w:val="24"/>
        </w:rPr>
        <w:t>二、参选人资格要求</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1.</w:t>
      </w:r>
      <w:r>
        <w:rPr>
          <w:rFonts w:hint="eastAsia" w:asciiTheme="minorEastAsia" w:hAnsiTheme="minorEastAsia" w:eastAsiaTheme="minorEastAsia"/>
          <w:sz w:val="24"/>
          <w:szCs w:val="24"/>
          <w:lang w:eastAsia="zh-CN"/>
        </w:rPr>
        <w:t>参选人必须具备有效的企业法人营业执照；</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2.</w:t>
      </w:r>
      <w:r>
        <w:rPr>
          <w:rFonts w:cs="Times New Roman"/>
          <w:sz w:val="24"/>
          <w:szCs w:val="24"/>
          <w:lang w:eastAsia="zh-CN"/>
        </w:rPr>
        <w:t>单位负责人为同一人或者存在控股、管理关系的不同单位不得同时参加本项目的比选；</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3.</w:t>
      </w:r>
      <w:r>
        <w:rPr>
          <w:rFonts w:cs="Times New Roman"/>
          <w:sz w:val="24"/>
          <w:szCs w:val="24"/>
          <w:lang w:eastAsia="zh-CN"/>
        </w:rPr>
        <w:t>没有失信黑名单记录（以最高院失信被执行人系统发布信息为准）；</w:t>
      </w:r>
    </w:p>
    <w:p>
      <w:pPr>
        <w:pStyle w:val="90"/>
        <w:autoSpaceDE/>
        <w:autoSpaceDN/>
        <w:spacing w:before="0" w:line="360" w:lineRule="auto"/>
        <w:jc w:val="both"/>
        <w:rPr>
          <w:rFonts w:cs="Times New Roman"/>
          <w:sz w:val="24"/>
          <w:szCs w:val="24"/>
          <w:lang w:eastAsia="zh-CN"/>
        </w:rPr>
      </w:pPr>
      <w:r>
        <w:rPr>
          <w:rFonts w:hint="eastAsia" w:cs="Times New Roman"/>
          <w:sz w:val="24"/>
          <w:szCs w:val="24"/>
          <w:lang w:eastAsia="zh-CN"/>
        </w:rPr>
        <w:t>4.</w:t>
      </w:r>
      <w:r>
        <w:rPr>
          <w:rFonts w:cs="Times New Roman"/>
          <w:sz w:val="24"/>
          <w:szCs w:val="24"/>
          <w:lang w:eastAsia="zh-CN"/>
        </w:rPr>
        <w:t>与比选人无诉讼纠纷；</w:t>
      </w:r>
    </w:p>
    <w:p>
      <w:pPr>
        <w:pStyle w:val="17"/>
        <w:spacing w:line="360" w:lineRule="auto"/>
        <w:ind w:left="484" w:leftChars="220" w:right="121"/>
        <w:jc w:val="both"/>
        <w:rPr>
          <w:rFonts w:hint="eastAsia"/>
          <w:sz w:val="24"/>
          <w:szCs w:val="24"/>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1.报名时间：</w:t>
      </w:r>
      <w:r>
        <w:rPr>
          <w:rFonts w:hint="eastAsia" w:asciiTheme="minorEastAsia" w:hAnsiTheme="minorEastAsia" w:eastAsiaTheme="minorEastAsia"/>
          <w:sz w:val="24"/>
          <w:szCs w:val="24"/>
          <w:lang w:eastAsia="zh-CN"/>
        </w:rPr>
        <w:t>公示之日起至</w:t>
      </w:r>
      <w:r>
        <w:rPr>
          <w:rFonts w:hint="eastAsia" w:asciiTheme="minorEastAsia" w:hAnsiTheme="minorEastAsia" w:eastAsiaTheme="minorEastAsia"/>
          <w:sz w:val="24"/>
          <w:szCs w:val="24"/>
          <w:lang w:val="en-US" w:eastAsia="zh-CN"/>
        </w:rPr>
        <w:t>2022年6月9日</w:t>
      </w:r>
      <w:bookmarkStart w:id="1" w:name="_GoBack"/>
      <w:bookmarkEnd w:id="1"/>
      <w:r>
        <w:rPr>
          <w:rFonts w:hint="eastAsia" w:asciiTheme="minorEastAsia" w:hAnsiTheme="minorEastAsia" w:eastAsiaTheme="minorEastAsia"/>
          <w:sz w:val="24"/>
          <w:szCs w:val="24"/>
          <w:lang w:eastAsia="zh-CN"/>
        </w:rPr>
        <w:t xml:space="preserve">14:00（共 </w:t>
      </w: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lang w:eastAsia="zh-CN"/>
        </w:rPr>
        <w:t>天）；</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2.报名方式：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Style w:val="53"/>
          <w:rFonts w:hint="eastAsia" w:asciiTheme="minorEastAsia" w:hAnsiTheme="minorEastAsia" w:eastAsiaTheme="minorEastAsia"/>
          <w:bCs/>
          <w:szCs w:val="24"/>
          <w:lang w:eastAsia="zh-CN"/>
        </w:rPr>
        <w:t>xukh</w:t>
      </w:r>
      <w:r>
        <w:rPr>
          <w:rStyle w:val="53"/>
          <w:rFonts w:asciiTheme="minorEastAsia" w:hAnsiTheme="minorEastAsia" w:eastAsiaTheme="minorEastAsia"/>
          <w:bCs/>
          <w:szCs w:val="24"/>
        </w:rPr>
        <w:t>@f</w:t>
      </w:r>
      <w:r>
        <w:rPr>
          <w:rStyle w:val="53"/>
          <w:rFonts w:hint="eastAsia" w:asciiTheme="minorEastAsia" w:hAnsiTheme="minorEastAsia" w:eastAsiaTheme="minorEastAsia"/>
          <w:bCs/>
          <w:szCs w:val="24"/>
          <w:lang w:eastAsia="zh-CN"/>
        </w:rPr>
        <w:t>j</w:t>
      </w:r>
      <w:r>
        <w:rPr>
          <w:rStyle w:val="53"/>
          <w:rFonts w:asciiTheme="minorEastAsia" w:hAnsiTheme="minorEastAsia" w:eastAsiaTheme="minorEastAsia"/>
          <w:bCs/>
          <w:szCs w:val="24"/>
        </w:rPr>
        <w:t>pec.com.cn</w:t>
      </w:r>
      <w:r>
        <w:rPr>
          <w:rStyle w:val="53"/>
          <w:rFonts w:asciiTheme="minorEastAsia" w:hAnsiTheme="minorEastAsia" w:eastAsiaTheme="minorEastAsia"/>
          <w:bCs/>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（1）法人授权委托书（原件，格式详见参选文件附件</w:t>
      </w:r>
      <w:r>
        <w:rPr>
          <w:rFonts w:hint="eastAsia" w:asciiTheme="minorEastAsia" w:hAnsiTheme="minorEastAsia" w:eastAsiaTheme="minorEastAsia"/>
          <w:bCs/>
          <w:sz w:val="24"/>
          <w:szCs w:val="24"/>
          <w:lang w:eastAsia="zh-CN"/>
        </w:rPr>
        <w:t>3</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90"/>
        <w:autoSpaceDE/>
        <w:autoSpaceDN/>
        <w:spacing w:before="0" w:line="360" w:lineRule="auto"/>
        <w:jc w:val="both"/>
        <w:rPr>
          <w:rFonts w:asciiTheme="minorEastAsia" w:hAnsiTheme="minorEastAsia" w:eastAsiaTheme="minorEastAsia"/>
          <w:iCs/>
          <w:color w:val="333333"/>
          <w:lang w:eastAsia="zh-CN"/>
        </w:rPr>
      </w:pPr>
      <w:r>
        <w:rPr>
          <w:rFonts w:hint="eastAsia" w:asciiTheme="minorEastAsia" w:hAnsiTheme="minorEastAsia" w:eastAsiaTheme="minorEastAsia"/>
          <w:bCs/>
          <w:sz w:val="24"/>
          <w:szCs w:val="24"/>
          <w:lang w:eastAsia="zh-CN"/>
        </w:rPr>
        <w:t>3.获取比选文件：参选人自行下载比选文件</w:t>
      </w:r>
      <w:r>
        <w:rPr>
          <w:rFonts w:hint="eastAsia" w:asciiTheme="minorEastAsia" w:hAnsiTheme="minorEastAsia" w:eastAsiaTheme="minorEastAsia"/>
          <w:iCs/>
          <w:color w:val="333333"/>
          <w:lang w:eastAsia="zh-CN"/>
        </w:rPr>
        <w:t>。</w:t>
      </w:r>
    </w:p>
    <w:p>
      <w:pPr>
        <w:pStyle w:val="43"/>
        <w:spacing w:before="0" w:beforeAutospacing="0" w:after="0" w:afterAutospacing="0" w:line="360" w:lineRule="auto"/>
        <w:ind w:firstLine="361" w:firstLineChars="150"/>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rPr>
        <w:t>三、参选文件递交要求时间、地点：</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1.参选文件递交地点：福建省漳州市漳浦县杜浔镇杜昌路9号福建福海创石油化工有限公司办公楼三楼设备及服务团队，联系人：许坤宏 联系电话：0596-6311080。</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2.</w:t>
      </w:r>
      <w:r>
        <w:rPr>
          <w:rFonts w:hint="eastAsia"/>
          <w:color w:val="000000" w:themeColor="text1"/>
        </w:rPr>
        <w:t>参选文件递交截止时间</w:t>
      </w:r>
      <w:r>
        <w:rPr>
          <w:rFonts w:hint="eastAsia"/>
          <w:color w:val="000000" w:themeColor="text1"/>
          <w:lang w:eastAsia="zh-CN"/>
        </w:rPr>
        <w:t>：根据技术交流情况，技术评估合格后签订技术协议，后续统一通知报价</w:t>
      </w:r>
      <w:r>
        <w:rPr>
          <w:rFonts w:hint="eastAsia"/>
          <w:color w:val="000000" w:themeColor="text1"/>
        </w:rPr>
        <w:t>。</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四、</w:t>
      </w:r>
      <w:r>
        <w:rPr>
          <w:rFonts w:hint="eastAsia" w:asciiTheme="minorEastAsia" w:hAnsiTheme="minorEastAsia" w:eastAsiaTheme="minorEastAsia"/>
          <w:b/>
          <w:sz w:val="24"/>
          <w:szCs w:val="24"/>
        </w:rPr>
        <w:t>联系方式：</w:t>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eastAsiaTheme="minorEastAsia"/>
          <w:bCs/>
          <w:color w:val="000000" w:themeColor="text1"/>
          <w:szCs w:val="24"/>
        </w:rPr>
        <w:t>商务联系人：许坤宏  电话：0596-6311080 邮箱：</w:t>
      </w:r>
      <w:r>
        <w:fldChar w:fldCharType="begin"/>
      </w:r>
      <w:r>
        <w:instrText xml:space="preserve"> HYPERLINK "mailto:xukh@fjpec.com.cn" </w:instrText>
      </w:r>
      <w:r>
        <w:fldChar w:fldCharType="separate"/>
      </w:r>
      <w:r>
        <w:rPr>
          <w:rStyle w:val="53"/>
          <w:rFonts w:hint="eastAsia" w:cs="宋体" w:asciiTheme="minorEastAsia" w:hAnsiTheme="minorEastAsia" w:eastAsiaTheme="minorEastAsia"/>
          <w:bCs/>
          <w:color w:val="000000" w:themeColor="text1"/>
          <w:szCs w:val="24"/>
        </w:rPr>
        <w:t>xukh@fjpec.com.cn</w:t>
      </w:r>
      <w:r>
        <w:rPr>
          <w:rStyle w:val="53"/>
          <w:rFonts w:hint="eastAsia" w:cs="宋体" w:asciiTheme="minorEastAsia" w:hAnsiTheme="minorEastAsia" w:eastAsiaTheme="minorEastAsia"/>
          <w:bCs/>
          <w:color w:val="000000" w:themeColor="text1"/>
          <w:szCs w:val="24"/>
        </w:rPr>
        <w:fldChar w:fldCharType="end"/>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bCs/>
          <w:szCs w:val="24"/>
          <w:lang w:val="en-US" w:eastAsia="zh-CN"/>
        </w:rPr>
        <w:t>技术协议</w:t>
      </w:r>
      <w:r>
        <w:rPr>
          <w:rFonts w:hint="eastAsia" w:cs="宋体" w:asciiTheme="minorEastAsia" w:hAnsiTheme="minorEastAsia"/>
          <w:bCs/>
          <w:szCs w:val="24"/>
        </w:rPr>
        <w:t>现场联系人：</w:t>
      </w:r>
      <w:r>
        <w:rPr>
          <w:rFonts w:hint="eastAsia" w:cs="宋体" w:asciiTheme="minorEastAsia" w:hAnsiTheme="minorEastAsia"/>
          <w:bCs/>
          <w:szCs w:val="24"/>
          <w:lang w:val="en-US" w:eastAsia="zh-CN"/>
        </w:rPr>
        <w:t>王照军</w:t>
      </w:r>
      <w:r>
        <w:rPr>
          <w:rFonts w:hint="eastAsia" w:cs="宋体" w:asciiTheme="minorEastAsia" w:hAnsiTheme="minorEastAsia"/>
          <w:bCs/>
          <w:szCs w:val="24"/>
        </w:rPr>
        <w:t xml:space="preserve">  电话：</w:t>
      </w:r>
      <w:r>
        <w:rPr>
          <w:rFonts w:hint="eastAsia" w:cs="宋体" w:asciiTheme="minorEastAsia" w:hAnsiTheme="minorEastAsia"/>
          <w:bCs/>
          <w:szCs w:val="24"/>
          <w:lang w:val="en-US" w:eastAsia="zh-CN"/>
        </w:rPr>
        <w:t>19959614244</w:t>
      </w:r>
      <w:r>
        <w:rPr>
          <w:rFonts w:cs="宋体" w:asciiTheme="minorEastAsia" w:hAnsiTheme="minorEastAsia"/>
          <w:bCs/>
          <w:szCs w:val="24"/>
        </w:rPr>
        <w:t xml:space="preserve">  </w:t>
      </w:r>
      <w:r>
        <w:rPr>
          <w:rFonts w:hint="eastAsia" w:cs="宋体" w:asciiTheme="minorEastAsia" w:hAnsiTheme="minorEastAsia"/>
          <w:bCs/>
          <w:szCs w:val="24"/>
        </w:rPr>
        <w:t xml:space="preserve">   </w:t>
      </w:r>
      <w:r>
        <w:rPr>
          <w:rStyle w:val="254"/>
          <w:color w:val="111111"/>
        </w:rPr>
        <w:t xml:space="preserve"> </w:t>
      </w:r>
    </w:p>
    <w:p>
      <w:pPr>
        <w:pStyle w:val="10"/>
        <w:snapToGrid w:val="0"/>
        <w:spacing w:line="360" w:lineRule="auto"/>
        <w:ind w:firstLineChars="175"/>
        <w:rPr>
          <w:rFonts w:cs="宋体" w:asciiTheme="minorEastAsia" w:hAnsiTheme="minorEastAsia" w:eastAsiaTheme="minorEastAsia"/>
          <w:bCs/>
          <w:color w:val="000000" w:themeColor="text1"/>
          <w:szCs w:val="24"/>
        </w:rPr>
      </w:pPr>
      <w:r>
        <w:rPr>
          <w:rFonts w:hint="eastAsia" w:cs="宋体" w:asciiTheme="minorEastAsia" w:hAnsiTheme="minorEastAsia" w:eastAsiaTheme="minorEastAsia"/>
          <w:bCs/>
          <w:color w:val="000000" w:themeColor="text1"/>
          <w:szCs w:val="24"/>
        </w:rPr>
        <w:t>纪检监察室电话：0596-6311774</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firstLine="3654" w:firstLineChars="1300"/>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17"/>
        <w:spacing w:line="360" w:lineRule="auto"/>
        <w:ind w:left="363" w:leftChars="165" w:right="121"/>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1、项目</w:t>
      </w:r>
      <w:r>
        <w:rPr>
          <w:rFonts w:asciiTheme="minorEastAsia" w:hAnsiTheme="minorEastAsia" w:eastAsiaTheme="minorEastAsia"/>
          <w:lang w:eastAsia="zh-CN"/>
        </w:rPr>
        <w:t>名称</w:t>
      </w:r>
      <w:r>
        <w:rPr>
          <w:rFonts w:hint="eastAsia" w:asciiTheme="minorEastAsia" w:hAnsiTheme="minorEastAsia" w:eastAsiaTheme="minorEastAsia"/>
          <w:lang w:eastAsia="zh-CN"/>
        </w:rPr>
        <w:t>：在线色谱分析仪采购。</w:t>
      </w:r>
    </w:p>
    <w:p>
      <w:pPr>
        <w:pStyle w:val="17"/>
        <w:spacing w:line="360" w:lineRule="auto"/>
        <w:ind w:left="363" w:leftChars="165" w:right="121"/>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项目内容：福建福海创石油化工有限公司（包含腾龙芳烃（漳州）有限公司、翔鹭石化（漳州）有限公司、翔鹭码头投资管理（漳州）有限公司、福建海裕石化有限公司）。本项目以福海创公司的名义出具主认证证书，上述包含的四个公司出具副证。</w:t>
      </w:r>
    </w:p>
    <w:p>
      <w:pPr>
        <w:pStyle w:val="17"/>
        <w:spacing w:line="360" w:lineRule="auto"/>
        <w:ind w:left="363" w:leftChars="165" w:right="121"/>
        <w:jc w:val="both"/>
        <w:rPr>
          <w:rFonts w:hint="eastAsia"/>
          <w:lang w:eastAsia="zh-CN"/>
        </w:rPr>
      </w:pPr>
      <w:r>
        <w:rPr>
          <w:rFonts w:hint="eastAsia"/>
          <w:lang w:val="en-US" w:eastAsia="zh-CN"/>
        </w:rPr>
        <w:t>3</w:t>
      </w:r>
      <w:r>
        <w:rPr>
          <w:rFonts w:hint="eastAsia"/>
          <w:lang w:eastAsia="zh-CN"/>
        </w:rPr>
        <w:t>、</w:t>
      </w:r>
      <w:r>
        <w:rPr>
          <w:lang w:eastAsia="zh-CN"/>
        </w:rPr>
        <w:t>发</w:t>
      </w:r>
      <w:r>
        <w:rPr>
          <w:rFonts w:hint="eastAsia"/>
          <w:lang w:eastAsia="zh-CN"/>
        </w:rPr>
        <w:t>包方式：含税包干固定</w:t>
      </w:r>
      <w:r>
        <w:rPr>
          <w:rFonts w:hint="eastAsia"/>
          <w:lang w:val="en-US" w:eastAsia="zh-CN"/>
        </w:rPr>
        <w:t>总</w:t>
      </w:r>
      <w:r>
        <w:rPr>
          <w:rFonts w:hint="eastAsia"/>
          <w:lang w:eastAsia="zh-CN"/>
        </w:rPr>
        <w:t>价发包。</w:t>
      </w:r>
    </w:p>
    <w:p>
      <w:pPr>
        <w:pStyle w:val="17"/>
        <w:spacing w:line="360" w:lineRule="auto"/>
        <w:ind w:left="363" w:leftChars="165" w:right="121"/>
        <w:jc w:val="both"/>
        <w:rPr>
          <w:rFonts w:hint="eastAsia"/>
          <w:lang w:eastAsia="zh-CN"/>
        </w:rPr>
      </w:pPr>
      <w:r>
        <w:rPr>
          <w:rFonts w:hint="eastAsia"/>
          <w:spacing w:val="8"/>
          <w:sz w:val="24"/>
          <w:szCs w:val="24"/>
          <w:lang w:val="en-US" w:eastAsia="zh-CN"/>
        </w:rPr>
        <w:t>4、比选控制价：总价500000元（未税），超过该控制价视为无效报价。</w:t>
      </w:r>
    </w:p>
    <w:p>
      <w:pPr>
        <w:pStyle w:val="17"/>
        <w:spacing w:line="360" w:lineRule="auto"/>
        <w:ind w:right="121" w:firstLine="480" w:firstLineChars="200"/>
        <w:jc w:val="both"/>
        <w:rPr>
          <w:rFonts w:asciiTheme="minorEastAsia" w:hAnsiTheme="minorEastAsia" w:eastAsiaTheme="minorEastAsia"/>
          <w:lang w:eastAsia="zh-CN"/>
        </w:rPr>
      </w:pPr>
      <w:r>
        <w:rPr>
          <w:rFonts w:hint="eastAsia"/>
          <w:lang w:val="en-US" w:eastAsia="zh-CN"/>
        </w:rPr>
        <w:t>5</w:t>
      </w:r>
      <w:r>
        <w:rPr>
          <w:rFonts w:hint="eastAsia"/>
          <w:lang w:eastAsia="zh-CN"/>
        </w:rPr>
        <w:t>、项目</w:t>
      </w:r>
      <w:r>
        <w:rPr>
          <w:lang w:eastAsia="zh-CN"/>
        </w:rPr>
        <w:t>地点：</w:t>
      </w:r>
      <w:r>
        <w:rPr>
          <w:rFonts w:hint="eastAsia"/>
          <w:lang w:eastAsia="zh-CN"/>
        </w:rPr>
        <w:t>福建省漳州市古雷开发区腾龙路86号，PX/PTA厂区及翔鹭码头</w:t>
      </w:r>
    </w:p>
    <w:p>
      <w:pPr>
        <w:spacing w:line="360" w:lineRule="auto"/>
        <w:ind w:firstLine="343" w:firstLineChars="150"/>
        <w:rPr>
          <w:rFonts w:asciiTheme="minorEastAsia" w:hAnsiTheme="minorEastAsia" w:eastAsiaTheme="minorEastAsia"/>
          <w:sz w:val="24"/>
          <w:szCs w:val="24"/>
          <w:lang w:eastAsia="zh-CN"/>
        </w:rPr>
      </w:pPr>
      <w:r>
        <w:rPr>
          <w:b/>
          <w:w w:val="95"/>
          <w:sz w:val="24"/>
          <w:szCs w:val="24"/>
          <w:lang w:eastAsia="zh-CN"/>
        </w:rPr>
        <w:t>二、定义和解释</w:t>
      </w:r>
    </w:p>
    <w:p>
      <w:pPr>
        <w:pStyle w:val="17"/>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17"/>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17"/>
        <w:spacing w:line="460" w:lineRule="exact"/>
        <w:ind w:right="121"/>
        <w:jc w:val="both"/>
        <w:rPr>
          <w:b/>
          <w:w w:val="95"/>
          <w:lang w:eastAsia="zh-CN"/>
        </w:rPr>
      </w:pPr>
      <w:r>
        <w:rPr>
          <w:b/>
          <w:w w:val="95"/>
          <w:lang w:eastAsia="zh-CN"/>
        </w:rPr>
        <w:t>六、参选人资格</w:t>
      </w:r>
    </w:p>
    <w:p>
      <w:pPr>
        <w:pStyle w:val="17"/>
        <w:spacing w:line="360" w:lineRule="auto"/>
        <w:ind w:left="484" w:leftChars="220" w:right="121"/>
        <w:jc w:val="both"/>
        <w:rPr>
          <w:rFonts w:cs="Times New Roman"/>
          <w:lang w:eastAsia="zh-CN"/>
        </w:rPr>
      </w:pPr>
      <w:r>
        <w:rPr>
          <w:rFonts w:cs="Times New Roman"/>
          <w:lang w:eastAsia="zh-CN"/>
        </w:rPr>
        <w:t>1</w:t>
      </w:r>
      <w:r>
        <w:rPr>
          <w:rFonts w:hint="eastAsia" w:cs="Times New Roman"/>
          <w:lang w:eastAsia="zh-CN"/>
        </w:rPr>
        <w:t>．</w:t>
      </w:r>
      <w:r>
        <w:rPr>
          <w:rFonts w:cs="Times New Roman"/>
          <w:lang w:eastAsia="zh-CN"/>
        </w:rPr>
        <w:t>具备独立法人资格、具备有效的企业法人营业执照；</w:t>
      </w:r>
      <w:r>
        <w:rPr>
          <w:rFonts w:cs="Times New Roman"/>
          <w:lang w:eastAsia="zh-CN"/>
        </w:rPr>
        <w:cr/>
      </w:r>
      <w:r>
        <w:rPr>
          <w:rFonts w:cs="Times New Roman"/>
          <w:lang w:eastAsia="zh-CN"/>
        </w:rPr>
        <w:t>2</w:t>
      </w:r>
      <w:r>
        <w:rPr>
          <w:rFonts w:hint="eastAsia" w:cs="Times New Roman"/>
          <w:lang w:eastAsia="zh-CN"/>
        </w:rPr>
        <w:t xml:space="preserve">. </w:t>
      </w:r>
      <w:r>
        <w:rPr>
          <w:rFonts w:cs="Times New Roman"/>
          <w:lang w:eastAsia="zh-CN"/>
        </w:rPr>
        <w:t>单位负责人为同一人或者存在控股、管理关系的不同单位不得同时参加本项目的比选；</w:t>
      </w:r>
      <w:r>
        <w:rPr>
          <w:rFonts w:cs="Times New Roman"/>
          <w:lang w:eastAsia="zh-CN"/>
        </w:rPr>
        <w:cr/>
      </w:r>
      <w:r>
        <w:rPr>
          <w:rFonts w:cs="Times New Roman"/>
          <w:lang w:eastAsia="zh-CN"/>
        </w:rPr>
        <w:t>3</w:t>
      </w:r>
      <w:r>
        <w:rPr>
          <w:rFonts w:hint="eastAsia" w:cs="Times New Roman"/>
          <w:lang w:eastAsia="zh-CN"/>
        </w:rPr>
        <w:t xml:space="preserve">. </w:t>
      </w:r>
      <w:r>
        <w:rPr>
          <w:rFonts w:cs="Times New Roman"/>
          <w:lang w:eastAsia="zh-CN"/>
        </w:rPr>
        <w:t>没有失信黑名单记录（以最高院失信被执行人系统发布信息为准）；</w:t>
      </w:r>
      <w:r>
        <w:rPr>
          <w:rFonts w:cs="Times New Roman"/>
          <w:lang w:eastAsia="zh-CN"/>
        </w:rPr>
        <w:cr/>
      </w:r>
      <w:r>
        <w:rPr>
          <w:rFonts w:cs="Times New Roman"/>
          <w:lang w:eastAsia="zh-CN"/>
        </w:rPr>
        <w:t>4</w:t>
      </w:r>
      <w:r>
        <w:rPr>
          <w:rFonts w:hint="eastAsia" w:cs="Times New Roman"/>
          <w:lang w:eastAsia="zh-CN"/>
        </w:rPr>
        <w:t xml:space="preserve">. </w:t>
      </w:r>
      <w:r>
        <w:rPr>
          <w:rFonts w:cs="Times New Roman"/>
          <w:lang w:eastAsia="zh-CN"/>
        </w:rPr>
        <w:t>与比选人无诉讼纠纷；</w:t>
      </w:r>
    </w:p>
    <w:p>
      <w:pPr>
        <w:pStyle w:val="17"/>
        <w:spacing w:line="360" w:lineRule="auto"/>
        <w:ind w:left="484" w:leftChars="220" w:right="121"/>
        <w:jc w:val="both"/>
        <w:rPr>
          <w:rFonts w:hint="eastAsia" w:cs="Times New Roman"/>
          <w:lang w:eastAsia="zh-CN"/>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rPr>
          <w:rFonts w:hint="eastAsia"/>
          <w:b/>
          <w:w w:val="95"/>
          <w:sz w:val="24"/>
          <w:szCs w:val="24"/>
        </w:rPr>
      </w:pPr>
      <w:r>
        <w:rPr>
          <w:b/>
          <w:w w:val="95"/>
          <w:sz w:val="24"/>
          <w:szCs w:val="24"/>
        </w:rPr>
        <w:t>七、参选保证金</w:t>
      </w:r>
    </w:p>
    <w:p>
      <w:pPr>
        <w:pStyle w:val="2"/>
        <w:spacing w:line="360" w:lineRule="auto"/>
        <w:ind w:firstLine="456" w:firstLineChars="200"/>
        <w:rPr>
          <w:w w:val="95"/>
          <w:sz w:val="24"/>
          <w:szCs w:val="24"/>
        </w:rPr>
      </w:pPr>
      <w:r>
        <w:rPr>
          <w:rFonts w:hint="eastAsia"/>
          <w:w w:val="95"/>
          <w:sz w:val="24"/>
          <w:szCs w:val="24"/>
        </w:rPr>
        <w:t>本项目不适用</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w:t>
      </w:r>
      <w:r>
        <w:rPr>
          <w:rFonts w:hint="eastAsia"/>
          <w:lang w:eastAsia="zh-CN"/>
        </w:rPr>
        <w:t>时间：根据技术交流情况，技术评估合格后签订技术协议，后续统一通知报价。</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许坤宏  </w:t>
      </w:r>
      <w:r>
        <w:rPr>
          <w:spacing w:val="-6"/>
          <w:lang w:eastAsia="zh-CN"/>
        </w:rPr>
        <w:t xml:space="preserve"> </w:t>
      </w:r>
      <w:r>
        <w:rPr>
          <w:lang w:eastAsia="zh-CN"/>
        </w:rPr>
        <w:t>联系电话</w:t>
      </w:r>
      <w:r>
        <w:rPr>
          <w:spacing w:val="-4"/>
          <w:lang w:eastAsia="zh-CN"/>
        </w:rPr>
        <w:t>：</w:t>
      </w:r>
      <w:r>
        <w:rPr>
          <w:rFonts w:hint="eastAsia"/>
          <w:spacing w:val="-4"/>
          <w:lang w:eastAsia="zh-CN"/>
        </w:rPr>
        <w:t>0596-6311080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17"/>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17"/>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075"/>
        </w:tabs>
        <w:spacing w:line="355" w:lineRule="exact"/>
        <w:ind w:left="0"/>
        <w:rPr>
          <w:lang w:eastAsia="zh-CN"/>
        </w:rPr>
      </w:pPr>
      <w:bookmarkStart w:id="0" w:name="_Toc251742852"/>
    </w:p>
    <w:p>
      <w:pPr>
        <w:pStyle w:val="3"/>
        <w:tabs>
          <w:tab w:val="left" w:pos="4075"/>
        </w:tabs>
        <w:spacing w:line="355" w:lineRule="exact"/>
        <w:ind w:left="539" w:leftChars="245" w:firstLine="2502" w:firstLineChars="890"/>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17"/>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17"/>
        <w:spacing w:line="480" w:lineRule="exact"/>
        <w:ind w:right="121" w:firstLine="360" w:firstLineChars="150"/>
        <w:jc w:val="both"/>
        <w:rPr>
          <w:lang w:eastAsia="zh-CN"/>
        </w:rPr>
      </w:pPr>
      <w:r>
        <w:rPr>
          <w:rFonts w:hint="eastAsia"/>
          <w:lang w:eastAsia="zh-CN"/>
        </w:rPr>
        <w:t>1、技术参选文件</w:t>
      </w:r>
    </w:p>
    <w:p>
      <w:pPr>
        <w:pStyle w:val="17"/>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参选单位企业概况（企业简介、经营状况、近</w:t>
      </w:r>
      <w:r>
        <w:rPr>
          <w:rFonts w:hint="eastAsia"/>
          <w:lang w:eastAsia="zh-CN"/>
        </w:rPr>
        <w:t>2</w:t>
      </w:r>
      <w:r>
        <w:rPr>
          <w:lang w:eastAsia="zh-CN"/>
        </w:rPr>
        <w:t>年业绩）</w:t>
      </w:r>
      <w:r>
        <w:rPr>
          <w:rFonts w:hint="eastAsia"/>
          <w:lang w:eastAsia="zh-CN"/>
        </w:rPr>
        <w:t>、</w:t>
      </w:r>
      <w:r>
        <w:rPr>
          <w:lang w:eastAsia="zh-CN"/>
        </w:rPr>
        <w:t>营业执照、组织机构代码证、税务登记证（经年检或年审合格的）等。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17"/>
        <w:spacing w:line="480" w:lineRule="exact"/>
        <w:ind w:right="121" w:firstLine="480" w:firstLineChars="200"/>
        <w:jc w:val="both"/>
        <w:rPr>
          <w:lang w:eastAsia="zh-CN"/>
        </w:rPr>
      </w:pPr>
      <w:r>
        <w:rPr>
          <w:rFonts w:hint="eastAsia"/>
          <w:lang w:eastAsia="zh-CN"/>
        </w:rPr>
        <w:t>2、商务参选文件</w:t>
      </w:r>
    </w:p>
    <w:p>
      <w:pPr>
        <w:pStyle w:val="17"/>
        <w:spacing w:line="480" w:lineRule="exact"/>
        <w:ind w:right="121" w:firstLine="480" w:firstLineChars="200"/>
        <w:jc w:val="both"/>
        <w:rPr>
          <w:rFonts w:asciiTheme="minorEastAsia" w:hAnsiTheme="minorEastAsia" w:eastAsiaTheme="minorEastAsia"/>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17"/>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17"/>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17"/>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17"/>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17"/>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17"/>
        <w:spacing w:line="480" w:lineRule="exact"/>
        <w:ind w:left="425" w:leftChars="193"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17"/>
        <w:spacing w:line="480" w:lineRule="exact"/>
        <w:ind w:right="121" w:firstLine="400" w:firstLineChars="167"/>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4" w:hanging="2" w:hangingChars="1"/>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spacing w:before="15" w:line="360" w:lineRule="auto"/>
        <w:rPr>
          <w:b/>
          <w:w w:val="95"/>
          <w:sz w:val="24"/>
          <w:szCs w:val="24"/>
          <w:lang w:eastAsia="zh-CN"/>
        </w:rPr>
      </w:pPr>
      <w:r>
        <w:rPr>
          <w:b/>
          <w:w w:val="95"/>
          <w:sz w:val="24"/>
          <w:szCs w:val="24"/>
          <w:lang w:eastAsia="zh-CN"/>
        </w:rPr>
        <w:t>二、资格审查</w:t>
      </w:r>
    </w:p>
    <w:p>
      <w:pPr>
        <w:spacing w:line="360" w:lineRule="auto"/>
        <w:ind w:left="330" w:leftChars="1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pStyle w:val="90"/>
        <w:spacing w:line="360" w:lineRule="auto"/>
        <w:ind w:left="142" w:firstLine="0"/>
        <w:rPr>
          <w:rFonts w:cs="黑体" w:asciiTheme="minorEastAsia" w:hAnsiTheme="minorEastAsia" w:eastAsiaTheme="minorEastAsia"/>
          <w:b/>
          <w:sz w:val="24"/>
          <w:szCs w:val="24"/>
          <w:lang w:eastAsia="zh-CN"/>
        </w:rPr>
      </w:pPr>
      <w:r>
        <w:rPr>
          <w:rFonts w:hint="eastAsia"/>
          <w:b/>
          <w:w w:val="95"/>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
        <w:spacing w:line="360" w:lineRule="auto"/>
        <w:ind w:left="482" w:leftChars="11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rPr>
        <w:t>商务评选包含价格和付款条件：</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采用商务报价决标评选的方式，从价格和付款方式两方面进行评选，满足</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（1）付款条件：货到验收合格付90%，留10%质保；</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（2）总价最低者作为第一中选人，以此类推。</w:t>
      </w:r>
    </w:p>
    <w:p>
      <w:pPr>
        <w:spacing w:before="15" w:line="480" w:lineRule="exact"/>
        <w:rPr>
          <w:b/>
          <w:w w:val="95"/>
          <w:sz w:val="24"/>
          <w:szCs w:val="24"/>
          <w:lang w:eastAsia="zh-CN"/>
        </w:rPr>
      </w:pPr>
      <w:r>
        <w:rPr>
          <w:b/>
          <w:w w:val="95"/>
          <w:sz w:val="24"/>
          <w:szCs w:val="24"/>
          <w:lang w:eastAsia="zh-CN"/>
        </w:rPr>
        <w:t>四、以下情况作废选处理</w:t>
      </w:r>
    </w:p>
    <w:p>
      <w:pPr>
        <w:pStyle w:val="17"/>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17"/>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17"/>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pStyle w:val="17"/>
        <w:spacing w:line="480" w:lineRule="exact"/>
        <w:ind w:right="121" w:firstLine="240" w:firstLineChars="100"/>
        <w:jc w:val="both"/>
        <w:rPr>
          <w:lang w:val="en-US" w:eastAsia="zh-CN"/>
        </w:rPr>
      </w:pPr>
      <w:r>
        <w:rPr>
          <w:rFonts w:hint="eastAsia"/>
          <w:lang w:val="en-US" w:eastAsia="zh-CN"/>
        </w:rPr>
        <w:t>5、未与业主签订技术协议即报价的。</w:t>
      </w:r>
    </w:p>
    <w:p>
      <w:pPr>
        <w:spacing w:before="15" w:line="480" w:lineRule="exact"/>
        <w:rPr>
          <w:b/>
          <w:w w:val="95"/>
          <w:sz w:val="24"/>
          <w:szCs w:val="24"/>
          <w:lang w:eastAsia="zh-CN"/>
        </w:rPr>
      </w:pPr>
      <w:r>
        <w:rPr>
          <w:b/>
          <w:w w:val="95"/>
          <w:sz w:val="24"/>
          <w:szCs w:val="24"/>
          <w:lang w:eastAsia="zh-CN"/>
        </w:rPr>
        <w:t>五、评选</w:t>
      </w:r>
    </w:p>
    <w:p>
      <w:pPr>
        <w:pStyle w:val="17"/>
        <w:spacing w:line="480" w:lineRule="exact"/>
        <w:ind w:left="580" w:leftChars="100" w:right="121" w:hanging="360" w:hangingChars="15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17"/>
        <w:spacing w:line="480" w:lineRule="exact"/>
        <w:ind w:right="121" w:firstLine="240" w:firstLineChars="100"/>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17"/>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17"/>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17"/>
        <w:spacing w:line="440" w:lineRule="exact"/>
        <w:ind w:left="598"/>
        <w:rPr>
          <w:rFonts w:asciiTheme="minorEastAsia" w:hAnsiTheme="minorEastAsia" w:eastAsiaTheme="minorEastAsia"/>
          <w:b/>
          <w:lang w:eastAsia="zh-CN"/>
        </w:rPr>
      </w:pPr>
    </w:p>
    <w:p>
      <w:pPr>
        <w:pStyle w:val="17"/>
        <w:spacing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17"/>
        <w:spacing w:before="108"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17"/>
        <w:spacing w:before="106"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17"/>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17"/>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17"/>
        <w:rPr>
          <w:rFonts w:asciiTheme="minorEastAsia" w:hAnsiTheme="minorEastAsia" w:eastAsiaTheme="minorEastAsia"/>
          <w:lang w:eastAsia="zh-CN"/>
        </w:rPr>
      </w:pPr>
    </w:p>
    <w:p>
      <w:pPr>
        <w:pStyle w:val="17"/>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17"/>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17"/>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17"/>
        <w:spacing w:before="106" w:line="460" w:lineRule="exact"/>
        <w:rPr>
          <w:rFonts w:asciiTheme="minorEastAsia" w:hAnsiTheme="minorEastAsia" w:eastAsiaTheme="minorEastAsia"/>
          <w:lang w:eastAsia="zh-CN"/>
        </w:rPr>
      </w:pPr>
    </w:p>
    <w:p>
      <w:pPr>
        <w:pStyle w:val="17"/>
        <w:spacing w:before="106" w:line="460" w:lineRule="exact"/>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pStyle w:val="17"/>
        <w:rPr>
          <w:rFonts w:hint="eastAsia" w:ascii="Times New Roman"/>
          <w:b/>
          <w:bCs/>
          <w:lang w:eastAsia="zh-CN"/>
        </w:rPr>
      </w:pPr>
      <w:r>
        <w:rPr>
          <w:rFonts w:hint="eastAsia" w:ascii="Times New Roman"/>
          <w:b/>
          <w:bCs/>
          <w:lang w:eastAsia="zh-CN"/>
        </w:rPr>
        <w:t>附件一、合同格式书</w:t>
      </w:r>
    </w:p>
    <w:p>
      <w:pPr>
        <w:pStyle w:val="17"/>
        <w:ind w:firstLine="3614" w:firstLineChars="1500"/>
        <w:rPr>
          <w:rFonts w:hint="eastAsia" w:ascii="宋体" w:hAnsi="宋体"/>
          <w:b/>
          <w:sz w:val="24"/>
        </w:rPr>
      </w:pPr>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3"/>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r>
        <w:rPr>
          <w:rFonts w:hint="eastAsia" w:ascii="宋体" w:hAnsi="宋体"/>
          <w:b/>
          <w:color w:val="000000"/>
          <w:szCs w:val="21"/>
          <w:lang w:val="en-US" w:eastAsia="zh-CN"/>
        </w:rPr>
        <w:t>福建海裕石化有限公司</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57"/>
        <w:tblW w:w="10143" w:type="dxa"/>
        <w:jc w:val="center"/>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r>
              <w:rPr>
                <w:rFonts w:hint="eastAsia"/>
                <w:color w:val="000000"/>
                <w:sz w:val="18"/>
                <w:szCs w:val="18"/>
                <w:lang w:val="en-US" w:eastAsia="zh-CN"/>
              </w:rPr>
              <w:t>在线色谱分析仪</w:t>
            </w:r>
          </w:p>
        </w:tc>
        <w:tc>
          <w:tcPr>
            <w:tcW w:w="1652" w:type="dxa"/>
            <w:vAlign w:val="center"/>
          </w:tcPr>
          <w:p>
            <w:pPr>
              <w:spacing w:line="280" w:lineRule="exact"/>
              <w:jc w:val="center"/>
              <w:rPr>
                <w:rFonts w:hint="default" w:ascii="宋体" w:hAnsi="宋体" w:eastAsia="宋体"/>
                <w:color w:val="000000"/>
                <w:sz w:val="18"/>
                <w:szCs w:val="18"/>
                <w:lang w:val="en-US" w:eastAsia="zh-CN"/>
              </w:rPr>
            </w:pPr>
            <w:r>
              <w:rPr>
                <w:rFonts w:hint="eastAsia" w:cs="Times New Roman"/>
                <w:b w:val="0"/>
                <w:color w:val="000000"/>
                <w:kern w:val="2"/>
                <w:sz w:val="18"/>
                <w:szCs w:val="18"/>
                <w:lang w:val="en-US" w:eastAsia="zh-CN"/>
              </w:rPr>
              <w:t>以双方技术协议为准</w:t>
            </w:r>
          </w:p>
        </w:tc>
        <w:tc>
          <w:tcPr>
            <w:tcW w:w="1576" w:type="dxa"/>
            <w:vAlign w:val="center"/>
          </w:tcPr>
          <w:p>
            <w:pPr>
              <w:spacing w:line="280" w:lineRule="exact"/>
              <w:jc w:val="center"/>
              <w:rPr>
                <w:rFonts w:hint="default" w:ascii="宋体" w:hAnsi="宋体" w:eastAsia="宋体"/>
                <w:color w:val="000000"/>
                <w:sz w:val="18"/>
                <w:szCs w:val="18"/>
                <w:lang w:val="en-US" w:eastAsia="zh-CN"/>
              </w:rPr>
            </w:pPr>
            <w:r>
              <w:rPr>
                <w:rFonts w:hint="eastAsia"/>
                <w:color w:val="000000"/>
                <w:sz w:val="18"/>
                <w:szCs w:val="18"/>
                <w:lang w:val="en-US" w:eastAsia="zh-CN"/>
              </w:rPr>
              <w:t>台</w:t>
            </w:r>
          </w:p>
        </w:tc>
        <w:tc>
          <w:tcPr>
            <w:tcW w:w="742"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bCs/>
                <w:color w:val="000000"/>
                <w:sz w:val="18"/>
                <w:szCs w:val="18"/>
                <w:lang w:val="en-US" w:eastAsia="zh-CN"/>
              </w:rPr>
              <w:t>1</w:t>
            </w: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ascii="宋体" w:hAnsi="宋体"/>
          <w:sz w:val="21"/>
          <w:szCs w:val="21"/>
          <w:highlight w:val="yellow"/>
          <w:u w:val="single"/>
        </w:rPr>
        <w:t>1</w:t>
      </w:r>
      <w:r>
        <w:rPr>
          <w:rFonts w:ascii="宋体" w:hAnsi="宋体"/>
          <w:sz w:val="21"/>
          <w:szCs w:val="21"/>
          <w:highlight w:val="yellow"/>
          <w:u w:val="single"/>
        </w:rPr>
        <w:t>3</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ascii="宋体" w:hAnsi="宋体"/>
          <w:sz w:val="21"/>
          <w:szCs w:val="21"/>
          <w:lang w:val="en-US" w:eastAsia="zh-CN"/>
        </w:rPr>
        <w:t>30个工作日内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元）；余款10%为质保金，货物验收合格且无质量问题一年后一次性付清。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yellow"/>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yellow"/>
          <w:u w:val="single"/>
          <w:lang w:val="en-US" w:eastAsia="zh-CN" w:bidi="ar"/>
        </w:rPr>
        <w:t>详见附件</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spacing w:line="280" w:lineRule="exact"/>
        <w:rPr>
          <w:rFonts w:hint="eastAsia" w:ascii="宋体" w:hAnsi="宋体"/>
          <w:b/>
          <w:sz w:val="21"/>
          <w:szCs w:val="21"/>
        </w:rPr>
      </w:pPr>
    </w:p>
    <w:tbl>
      <w:tblPr>
        <w:tblStyle w:val="57"/>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3883" w:type="dxa"/>
            <w:gridSpan w:val="2"/>
            <w:vAlign w:val="center"/>
          </w:tcPr>
          <w:p>
            <w:pPr>
              <w:rPr>
                <w:rFonts w:hint="eastAsia" w:ascii="宋体" w:hAnsi="宋体"/>
                <w:b/>
                <w:bCs/>
                <w:color w:val="000000"/>
                <w:sz w:val="21"/>
                <w:szCs w:val="21"/>
              </w:rPr>
            </w:pPr>
          </w:p>
        </w:tc>
        <w:tc>
          <w:tcPr>
            <w:tcW w:w="1377" w:type="dxa"/>
            <w:gridSpan w:val="4"/>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3975" w:type="dxa"/>
            <w:gridSpan w:val="2"/>
            <w:vAlign w:val="center"/>
          </w:tcPr>
          <w:p>
            <w:pPr>
              <w:spacing w:line="280" w:lineRule="exact"/>
              <w:rPr>
                <w:rFonts w:hint="eastAsia" w:ascii="宋体" w:hAnsi="宋体"/>
                <w:b/>
                <w:color w:val="000000"/>
                <w:sz w:val="21"/>
                <w:szCs w:val="21"/>
              </w:rPr>
            </w:pPr>
            <w:r>
              <w:rPr>
                <w:rFonts w:hint="eastAsia" w:ascii="宋体" w:hAnsi="宋体"/>
                <w:b/>
                <w:color w:val="000000"/>
                <w:sz w:val="21"/>
                <w:szCs w:val="21"/>
                <w:lang w:val="en-US" w:eastAsia="zh-CN"/>
              </w:rPr>
              <w:t>福建海裕石化有限公司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883" w:type="dxa"/>
            <w:gridSpan w:val="2"/>
            <w:vAlign w:val="center"/>
          </w:tcPr>
          <w:p>
            <w:pPr>
              <w:spacing w:line="280" w:lineRule="exact"/>
              <w:rPr>
                <w:rFonts w:hint="eastAsia" w:ascii="宋体" w:hAnsi="宋体"/>
                <w:color w:val="000000"/>
                <w:sz w:val="21"/>
                <w:szCs w:val="21"/>
              </w:rPr>
            </w:pPr>
          </w:p>
        </w:tc>
        <w:tc>
          <w:tcPr>
            <w:tcW w:w="1377"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975"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4513" w:type="dxa"/>
            <w:gridSpan w:val="5"/>
            <w:vAlign w:val="center"/>
          </w:tcPr>
          <w:p>
            <w:pPr>
              <w:spacing w:line="280" w:lineRule="exact"/>
              <w:rPr>
                <w:rFonts w:hint="default" w:ascii="宋体" w:hAnsi="宋体"/>
                <w:color w:val="000000"/>
                <w:sz w:val="21"/>
                <w:szCs w:val="21"/>
                <w:lang w:val="en-US"/>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4510"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福建省漳州市古雷港经济开发区世纪金源23区商业3号楼</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3" w:type="dxa"/>
            <w:vAlign w:val="center"/>
          </w:tcPr>
          <w:p>
            <w:pPr>
              <w:spacing w:line="280" w:lineRule="exact"/>
              <w:rPr>
                <w:rFonts w:hint="eastAsia" w:ascii="宋体" w:hAnsi="宋体" w:eastAsia="宋体"/>
                <w:color w:val="000000"/>
                <w:sz w:val="21"/>
                <w:szCs w:val="21"/>
                <w:lang w:eastAsia="zh-CN"/>
              </w:rPr>
            </w:pPr>
          </w:p>
        </w:tc>
        <w:tc>
          <w:tcPr>
            <w:tcW w:w="2732"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0" w:type="dxa"/>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6" w:type="dxa"/>
            <w:gridSpan w:val="4"/>
            <w:vAlign w:val="center"/>
          </w:tcPr>
          <w:p>
            <w:pPr>
              <w:spacing w:line="280" w:lineRule="exact"/>
              <w:rPr>
                <w:rFonts w:hint="eastAsia" w:ascii="宋体" w:hAnsi="宋体" w:eastAsia="宋体"/>
                <w:color w:val="000000"/>
                <w:sz w:val="21"/>
                <w:szCs w:val="21"/>
                <w:lang w:val="en-US" w:eastAsia="zh-CN"/>
              </w:rPr>
            </w:pPr>
          </w:p>
        </w:tc>
        <w:tc>
          <w:tcPr>
            <w:tcW w:w="10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0" w:type="dxa"/>
            <w:gridSpan w:val="4"/>
            <w:vAlign w:val="center"/>
          </w:tcPr>
          <w:p>
            <w:pPr>
              <w:spacing w:line="280" w:lineRule="exact"/>
              <w:rPr>
                <w:rFonts w:hint="eastAsia" w:ascii="宋体" w:hAnsi="宋体" w:eastAsia="宋体"/>
                <w:color w:val="000000"/>
                <w:sz w:val="21"/>
                <w:szCs w:val="21"/>
                <w:lang w:val="en-US" w:eastAsia="zh-CN"/>
              </w:rPr>
            </w:pP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0" w:type="dxa"/>
            <w:gridSpan w:val="5"/>
            <w:vAlign w:val="center"/>
          </w:tcPr>
          <w:p>
            <w:pPr>
              <w:spacing w:line="280" w:lineRule="exact"/>
              <w:rPr>
                <w:rFonts w:hint="eastAsia" w:ascii="宋体" w:hAnsi="宋体"/>
                <w:color w:val="000000"/>
                <w:sz w:val="21"/>
                <w:szCs w:val="21"/>
              </w:rPr>
            </w:pPr>
            <w:r>
              <w:rPr>
                <w:rFonts w:hint="eastAsia" w:ascii="宋体" w:hAnsi="宋体" w:eastAsia="宋体" w:cs="Times New Roman"/>
                <w:i w:val="0"/>
                <w:caps w:val="0"/>
                <w:color w:val="000000"/>
                <w:spacing w:val="0"/>
                <w:sz w:val="21"/>
                <w:szCs w:val="21"/>
                <w:u w:val="none"/>
              </w:rPr>
              <w:t>059</w:t>
            </w:r>
            <w:r>
              <w:rPr>
                <w:rFonts w:hint="eastAsia" w:cs="Times New Roman"/>
                <w:i w:val="0"/>
                <w:caps w:val="0"/>
                <w:color w:val="000000"/>
                <w:spacing w:val="0"/>
                <w:sz w:val="21"/>
                <w:szCs w:val="21"/>
                <w:u w:val="none"/>
                <w:lang w:val="en-US" w:eastAsia="zh-CN"/>
              </w:rPr>
              <w:t>6</w:t>
            </w:r>
            <w:r>
              <w:rPr>
                <w:rFonts w:hint="eastAsia" w:ascii="宋体" w:hAnsi="宋体" w:eastAsia="宋体" w:cs="Times New Roman"/>
                <w:i w:val="0"/>
                <w:caps w:val="0"/>
                <w:color w:val="000000"/>
                <w:spacing w:val="0"/>
                <w:sz w:val="21"/>
                <w:szCs w:val="21"/>
                <w:u w:val="none"/>
              </w:rPr>
              <w:t>-</w:t>
            </w:r>
            <w:r>
              <w:rPr>
                <w:rFonts w:hint="eastAsia" w:cs="Times New Roman"/>
                <w:i w:val="0"/>
                <w:caps w:val="0"/>
                <w:color w:val="000000"/>
                <w:spacing w:val="0"/>
                <w:sz w:val="21"/>
                <w:szCs w:val="21"/>
                <w:u w:val="none"/>
                <w:lang w:val="en-US" w:eastAsia="zh-CN"/>
              </w:rPr>
              <w:t>6311080</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2" w:type="dxa"/>
            <w:gridSpan w:val="3"/>
            <w:vAlign w:val="center"/>
          </w:tcPr>
          <w:p>
            <w:pPr>
              <w:spacing w:line="280" w:lineRule="exact"/>
              <w:rPr>
                <w:rFonts w:hint="eastAsia" w:ascii="宋体" w:hAnsi="宋体"/>
                <w:color w:val="000000"/>
                <w:sz w:val="21"/>
                <w:szCs w:val="21"/>
              </w:rPr>
            </w:pPr>
            <w:r>
              <w:rPr>
                <w:rFonts w:hint="eastAsia" w:ascii="宋体" w:hAnsi="宋体" w:eastAsia="宋体" w:cs="Times New Roman"/>
                <w:i w:val="0"/>
                <w:caps w:val="0"/>
                <w:color w:val="000000"/>
                <w:spacing w:val="0"/>
                <w:sz w:val="21"/>
                <w:szCs w:val="21"/>
                <w:u w:val="none"/>
                <w:lang w:val="en-US" w:eastAsia="zh-CN"/>
              </w:rPr>
              <w:t>x</w:t>
            </w:r>
            <w:r>
              <w:rPr>
                <w:rFonts w:hint="eastAsia" w:ascii="宋体" w:hAnsi="宋体" w:eastAsia="宋体" w:cs="Times New Roman"/>
                <w:i w:val="0"/>
                <w:caps w:val="0"/>
                <w:color w:val="000000"/>
                <w:spacing w:val="0"/>
                <w:sz w:val="21"/>
                <w:szCs w:val="21"/>
                <w:u w:val="none"/>
              </w:rPr>
              <w:t>u</w:t>
            </w:r>
            <w:r>
              <w:rPr>
                <w:rFonts w:hint="eastAsia" w:ascii="宋体" w:hAnsi="宋体" w:eastAsia="宋体" w:cs="Times New Roman"/>
                <w:i w:val="0"/>
                <w:caps w:val="0"/>
                <w:color w:val="000000"/>
                <w:spacing w:val="0"/>
                <w:sz w:val="21"/>
                <w:szCs w:val="21"/>
                <w:u w:val="none"/>
                <w:lang w:val="en-US" w:eastAsia="zh-CN"/>
              </w:rPr>
              <w:t>kh</w:t>
            </w:r>
            <w:r>
              <w:rPr>
                <w:rFonts w:hint="eastAsia" w:ascii="宋体" w:hAnsi="宋体" w:eastAsia="宋体" w:cs="Times New Roman"/>
                <w:i w:val="0"/>
                <w:caps w:val="0"/>
                <w:color w:val="000000"/>
                <w:spacing w:val="0"/>
                <w:sz w:val="21"/>
                <w:szCs w:val="21"/>
                <w:u w:val="none"/>
              </w:rPr>
              <w:t>@f</w:t>
            </w:r>
            <w:r>
              <w:rPr>
                <w:rFonts w:hint="eastAsia" w:ascii="宋体" w:hAnsi="宋体" w:eastAsia="宋体" w:cs="Times New Roman"/>
                <w:i w:val="0"/>
                <w:caps w:val="0"/>
                <w:color w:val="000000"/>
                <w:spacing w:val="0"/>
                <w:sz w:val="21"/>
                <w:szCs w:val="21"/>
                <w:u w:val="none"/>
                <w:lang w:val="en-US" w:eastAsia="zh-CN"/>
              </w:rPr>
              <w:t>j</w:t>
            </w:r>
            <w:r>
              <w:rPr>
                <w:rFonts w:hint="eastAsia" w:ascii="宋体" w:hAnsi="宋体" w:eastAsia="宋体" w:cs="Times New Roman"/>
                <w:i w:val="0"/>
                <w:caps w:val="0"/>
                <w:color w:val="000000"/>
                <w:spacing w:val="0"/>
                <w:sz w:val="21"/>
                <w:szCs w:val="21"/>
                <w:u w:val="none"/>
              </w:rPr>
              <w:t>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2"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兴业银行股份有限公司漳州古雷支行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0"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162070100100016883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0"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3"/>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12</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bCs/>
          <w:sz w:val="36"/>
          <w:szCs w:val="36"/>
          <w:lang w:eastAsia="zh-CN"/>
        </w:rPr>
      </w:pPr>
      <w:r>
        <w:rPr>
          <w:rFonts w:hint="eastAsia" w:ascii="微软雅黑" w:hAnsi="微软雅黑" w:eastAsia="微软雅黑"/>
          <w:b/>
          <w:bCs/>
          <w:sz w:val="36"/>
          <w:szCs w:val="36"/>
          <w:lang w:eastAsia="zh-CN"/>
        </w:rPr>
        <w:t>在线色谱分析仪采购发包</w:t>
      </w:r>
    </w:p>
    <w:p>
      <w:pPr>
        <w:pStyle w:val="27"/>
        <w:spacing w:line="615" w:lineRule="exact"/>
        <w:rPr>
          <w:rFonts w:hAnsi="宋体" w:cs="方正小标宋简体"/>
          <w:b/>
          <w:sz w:val="36"/>
          <w:szCs w:val="36"/>
          <w:lang w:eastAsia="zh-CN"/>
        </w:rPr>
      </w:pPr>
    </w:p>
    <w:p>
      <w:pPr>
        <w:spacing w:line="480" w:lineRule="auto"/>
        <w:ind w:firstLine="3957" w:firstLineChars="1095"/>
        <w:rPr>
          <w:b/>
          <w:sz w:val="36"/>
          <w:szCs w:val="36"/>
          <w:lang w:eastAsia="zh-CN"/>
        </w:rPr>
      </w:pPr>
      <w:r>
        <w:rPr>
          <w:rFonts w:hint="eastAsia"/>
          <w:b/>
          <w:sz w:val="36"/>
          <w:szCs w:val="36"/>
          <w:lang w:eastAsia="zh-CN"/>
        </w:rPr>
        <w:t>参选</w:t>
      </w:r>
      <w:r>
        <w:rPr>
          <w:b/>
          <w:sz w:val="36"/>
          <w:szCs w:val="36"/>
          <w:lang w:eastAsia="zh-CN"/>
        </w:rPr>
        <w:t>文件</w:t>
      </w:r>
    </w:p>
    <w:p>
      <w:pPr>
        <w:pStyle w:val="2"/>
        <w:spacing w:line="480" w:lineRule="auto"/>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w:t>
      </w:r>
      <w:r>
        <w:rPr>
          <w:rFonts w:hint="eastAsia" w:ascii="Times New Roman" w:hAnsi="Times New Roman"/>
          <w:b/>
          <w:bCs/>
          <w:w w:val="95"/>
          <w:sz w:val="32"/>
          <w:lang w:val="en-US" w:eastAsia="zh-CN"/>
        </w:rPr>
        <w:t>5</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w:pict>
          <v:shape id="_x0000_s1026" o:spid="_x0000_s1026" o:spt="202" type="#_x0000_t202" style="position:absolute;left:0pt;margin-left:22.75pt;margin-top:11.25pt;height:156.95pt;width:363.2pt;z-index:251659264;mso-width-relative:page;mso-height-relative:page;"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spQ/NkAAAAJAQAADwAAAAAAAAABACAAAAAiAAAAZHJzL2Rvd25yZXYueG1sUEsBAhQAFAAAAAgA&#10;h07iQDa5GqUkAgAAOgQAAA4AAAAAAAAAAQAgAAAAKAEAAGRycy9lMm9Eb2MueG1sUEsFBgAAAAAG&#10;AAYAWQEAAL4FAAAAAA==&#10;">
            <v:path/>
            <v:fill focussize="0,0"/>
            <v:stroke joinstyle="miter"/>
            <v:imagedata o:title=""/>
            <o:lock v:ext="edit"/>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0" w:firstLineChars="0"/>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9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pStyle w:val="2"/>
      </w:pPr>
    </w:p>
    <w:p>
      <w:pPr>
        <w:pStyle w:val="2"/>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17"/>
        <w:spacing w:line="480" w:lineRule="exact"/>
        <w:ind w:left="284" w:right="121"/>
        <w:jc w:val="both"/>
        <w:rPr>
          <w:rFonts w:asciiTheme="minorEastAsia" w:hAnsiTheme="minorEastAsia" w:eastAsiaTheme="minorEastAsia"/>
          <w:color w:val="000000" w:themeColor="text1"/>
          <w:shd w:val="clear" w:color="auto" w:fill="FFFFFF"/>
          <w:lang w:eastAsia="zh-CN"/>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为本公司的合法代理人，就福建福海创石油化工有限公司</w:t>
      </w:r>
      <w:r>
        <w:rPr>
          <w:rFonts w:hint="eastAsia" w:asciiTheme="minorEastAsia" w:hAnsiTheme="minorEastAsia" w:eastAsiaTheme="minorEastAsia"/>
          <w:u w:val="single"/>
          <w:lang w:eastAsia="zh-CN"/>
        </w:rPr>
        <w:t>在线色谱分析仪采购</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eastAsia="zh-CN"/>
        </w:rPr>
        <w:t>2年  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9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93"/>
        <w:spacing w:beforeLines="0" w:afterLines="0" w:line="240" w:lineRule="auto"/>
        <w:rPr>
          <w:rFonts w:cs="Times New Roman"/>
          <w:bCs w:val="0"/>
          <w:color w:val="4E6127"/>
          <w:lang w:eastAsia="zh-CN"/>
        </w:rPr>
      </w:pPr>
    </w:p>
    <w:p>
      <w:pPr>
        <w:pStyle w:val="93"/>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sz w:val="24"/>
          <w:szCs w:val="24"/>
          <w:u w:val="single"/>
          <w:lang w:eastAsia="zh-CN"/>
        </w:rPr>
        <w:sectPr>
          <w:pgSz w:w="11910" w:h="16840"/>
          <w:pgMar w:top="1500" w:right="1278" w:bottom="740" w:left="1300" w:header="0" w:footer="551" w:gutter="0"/>
          <w:cols w:space="720" w:num="1"/>
          <w:docGrid w:linePitch="299" w:charSpace="0"/>
        </w:sectPr>
      </w:pPr>
    </w:p>
    <w:p>
      <w:pPr>
        <w:spacing w:line="360" w:lineRule="auto"/>
        <w:rPr>
          <w:rFonts w:ascii="Times New Roman" w:hAnsi="Times New Roman" w:cs="Times New Roman"/>
          <w:b/>
          <w:sz w:val="36"/>
          <w:szCs w:val="36"/>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spacing w:line="360" w:lineRule="auto"/>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黑体" w:hAnsi="黑体" w:eastAsia="黑体"/>
          <w:bCs/>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在线色谱分析仪采购</w:t>
      </w:r>
      <w:r>
        <w:rPr>
          <w:rFonts w:hint="eastAsia" w:ascii="Times New Roman" w:hAnsi="ˎ̥"/>
          <w:sz w:val="28"/>
          <w:szCs w:val="28"/>
          <w:lang w:eastAsia="zh-CN"/>
        </w:rPr>
        <w:t>比选文件的全部内容后，我方愿以以下报价，严格按照自主比选文件的要求，参与本项目的比选。</w:t>
      </w:r>
    </w:p>
    <w:tbl>
      <w:tblPr>
        <w:tblStyle w:val="57"/>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rPr>
                <w:rFonts w:asciiTheme="minorEastAsia" w:hAnsiTheme="minorEastAsia" w:eastAsiaTheme="minorEastAsia"/>
                <w:b/>
                <w:bCs/>
                <w:szCs w:val="21"/>
                <w:lang w:eastAsia="zh-CN"/>
              </w:rPr>
            </w:pPr>
          </w:p>
          <w:p>
            <w:pPr>
              <w:spacing w:line="360" w:lineRule="auto"/>
              <w:ind w:firstLine="1120" w:firstLineChars="400"/>
              <w:rPr>
                <w:rFonts w:ascii="Times New Roman" w:hAnsi="Times New Roman"/>
                <w:sz w:val="28"/>
                <w:szCs w:val="28"/>
                <w:lang w:eastAsia="zh-CN"/>
              </w:rPr>
            </w:pPr>
            <w:r>
              <w:rPr>
                <w:rFonts w:hint="eastAsia" w:ascii="Times New Roman" w:hAnsi="Times New Roman"/>
                <w:sz w:val="28"/>
                <w:szCs w:val="28"/>
                <w:lang w:eastAsia="zh-CN"/>
              </w:rPr>
              <w:t>本项目总价为：</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pStyle w:val="2"/>
              <w:spacing w:line="360" w:lineRule="auto"/>
              <w:rPr>
                <w:rFonts w:ascii="Times New Roman" w:hAnsi="Times New Roman"/>
                <w:sz w:val="28"/>
                <w:szCs w:val="28"/>
              </w:rPr>
            </w:pPr>
          </w:p>
          <w:p>
            <w:pPr>
              <w:pStyle w:val="2"/>
              <w:spacing w:line="360" w:lineRule="auto"/>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t xml:space="preserve">               以上报价所含增值税类型及税率：</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rPr>
              <w:t xml:space="preserve">   </w:t>
            </w:r>
          </w:p>
          <w:p>
            <w:pPr>
              <w:spacing w:line="360" w:lineRule="auto"/>
              <w:ind w:firstLine="560" w:firstLineChars="200"/>
              <w:rPr>
                <w:rFonts w:ascii="Times New Roman" w:hAnsi="Times New Roman"/>
                <w:sz w:val="28"/>
                <w:szCs w:val="28"/>
                <w:lang w:eastAsia="zh-CN"/>
              </w:rPr>
            </w:pP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p>
          <w:p>
            <w:pPr>
              <w:spacing w:line="360" w:lineRule="auto"/>
              <w:ind w:firstLine="602" w:firstLineChars="200"/>
              <w:rPr>
                <w:b/>
                <w:lang w:eastAsia="zh-CN"/>
              </w:rPr>
            </w:pPr>
            <w:r>
              <w:rPr>
                <w:b/>
                <w:sz w:val="30"/>
                <w:szCs w:val="30"/>
                <w:lang w:eastAsia="zh-CN"/>
              </w:rPr>
              <w:t xml:space="preserve">  备注：报价时</w:t>
            </w:r>
            <w:r>
              <w:rPr>
                <w:rFonts w:hint="eastAsia"/>
                <w:b/>
                <w:sz w:val="30"/>
                <w:szCs w:val="30"/>
                <w:lang w:eastAsia="zh-CN"/>
              </w:rPr>
              <w:t>需按后附具体各项报价清单进行详细报价。本项报价函及后附报价清单作为商务标需单独密封报价。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spacing w:line="360" w:lineRule="auto"/>
              <w:rPr>
                <w:b/>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360" w:lineRule="auto"/>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360" w:lineRule="auto"/>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spacing w:line="360" w:lineRule="auto"/>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pPr>
        <w:widowControl/>
        <w:autoSpaceDE/>
        <w:autoSpaceDN/>
        <w:rPr>
          <w:rFonts w:hAnsi="Calibri" w:cs="Times New Roman"/>
          <w:sz w:val="34"/>
          <w:lang w:eastAsia="zh-CN"/>
        </w:rPr>
      </w:pPr>
      <w:r>
        <w:rPr>
          <w:lang w:eastAsia="zh-CN"/>
        </w:rPr>
        <w:br w:type="page"/>
      </w:r>
    </w:p>
    <w:p>
      <w:pPr>
        <w:pStyle w:val="2"/>
        <w:rPr>
          <w:rFonts w:asciiTheme="minorEastAsia" w:hAnsiTheme="minorEastAsia" w:eastAsiaTheme="minorEastAsia"/>
          <w:b/>
          <w:sz w:val="36"/>
          <w:szCs w:val="36"/>
        </w:rPr>
      </w:pPr>
      <w:r>
        <w:rPr>
          <w:rFonts w:hint="eastAsia" w:asciiTheme="minorEastAsia" w:hAnsiTheme="minorEastAsia" w:eastAsiaTheme="minorEastAsia"/>
          <w:b/>
          <w:sz w:val="36"/>
          <w:szCs w:val="36"/>
        </w:rPr>
        <w:t>参选报价单</w:t>
      </w:r>
    </w:p>
    <w:p>
      <w:pPr>
        <w:spacing w:line="520" w:lineRule="exact"/>
        <w:rPr>
          <w:rFonts w:asciiTheme="minorEastAsia" w:hAnsiTheme="minorEastAsia" w:eastAsiaTheme="minorEastAsia"/>
          <w:sz w:val="24"/>
          <w:szCs w:val="24"/>
          <w:lang w:eastAsia="zh-CN"/>
        </w:rPr>
      </w:pPr>
    </w:p>
    <w:p>
      <w:pPr>
        <w:spacing w:line="520" w:lineRule="exact"/>
        <w:rPr>
          <w:rFonts w:asciiTheme="minorEastAsia" w:hAnsiTheme="minorEastAsia" w:eastAsiaTheme="minorEastAsia"/>
          <w:sz w:val="28"/>
          <w:szCs w:val="24"/>
          <w:lang w:eastAsia="zh-CN"/>
        </w:rPr>
      </w:pPr>
    </w:p>
    <w:p>
      <w:pPr>
        <w:tabs>
          <w:tab w:val="left" w:pos="2955"/>
          <w:tab w:val="center" w:pos="4535"/>
        </w:tabs>
        <w:rPr>
          <w:rFonts w:asciiTheme="minorEastAsia" w:hAnsiTheme="minorEastAsia" w:eastAsiaTheme="minorEastAsia"/>
          <w:sz w:val="28"/>
          <w:szCs w:val="24"/>
          <w:lang w:eastAsia="zh-CN"/>
        </w:rPr>
      </w:pPr>
      <w:r>
        <w:rPr>
          <w:rFonts w:asciiTheme="minorEastAsia" w:hAnsiTheme="minorEastAsia" w:eastAsiaTheme="minorEastAsia"/>
          <w:b/>
          <w:sz w:val="28"/>
          <w:szCs w:val="24"/>
          <w:lang w:eastAsia="zh-CN"/>
        </w:rPr>
        <w:tab/>
      </w:r>
      <w:r>
        <w:rPr>
          <w:rFonts w:asciiTheme="minorEastAsia" w:hAnsiTheme="minorEastAsia" w:eastAsiaTheme="minorEastAsia"/>
          <w:b/>
          <w:sz w:val="28"/>
          <w:szCs w:val="24"/>
          <w:lang w:eastAsia="zh-CN"/>
        </w:rPr>
        <w:tab/>
      </w:r>
      <w:r>
        <w:rPr>
          <w:rFonts w:hint="eastAsia" w:asciiTheme="minorEastAsia" w:hAnsiTheme="minorEastAsia" w:eastAsiaTheme="minorEastAsia"/>
          <w:b/>
          <w:sz w:val="28"/>
          <w:szCs w:val="24"/>
          <w:lang w:eastAsia="zh-CN"/>
        </w:rPr>
        <w:t>报 价 函</w:t>
      </w:r>
    </w:p>
    <w:tbl>
      <w:tblPr>
        <w:tblStyle w:val="57"/>
        <w:tblW w:w="9380" w:type="dxa"/>
        <w:tblInd w:w="93" w:type="dxa"/>
        <w:tblLayout w:type="fixed"/>
        <w:tblCellMar>
          <w:top w:w="0" w:type="dxa"/>
          <w:left w:w="108" w:type="dxa"/>
          <w:bottom w:w="0" w:type="dxa"/>
          <w:right w:w="108" w:type="dxa"/>
        </w:tblCellMar>
      </w:tblPr>
      <w:tblGrid>
        <w:gridCol w:w="15"/>
        <w:gridCol w:w="865"/>
        <w:gridCol w:w="1781"/>
        <w:gridCol w:w="705"/>
        <w:gridCol w:w="735"/>
        <w:gridCol w:w="1290"/>
        <w:gridCol w:w="1425"/>
        <w:gridCol w:w="2564"/>
      </w:tblGrid>
      <w:tr>
        <w:tblPrEx>
          <w:tblLayout w:type="fixed"/>
          <w:tblCellMar>
            <w:top w:w="0" w:type="dxa"/>
            <w:left w:w="108" w:type="dxa"/>
            <w:bottom w:w="0" w:type="dxa"/>
            <w:right w:w="108" w:type="dxa"/>
          </w:tblCellMar>
        </w:tblPrEx>
        <w:trPr>
          <w:trHeight w:val="420" w:hRule="atLeast"/>
        </w:trPr>
        <w:tc>
          <w:tcPr>
            <w:tcW w:w="8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序号</w:t>
            </w:r>
          </w:p>
        </w:tc>
        <w:tc>
          <w:tcPr>
            <w:tcW w:w="1781"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物品名称</w:t>
            </w:r>
          </w:p>
        </w:tc>
        <w:tc>
          <w:tcPr>
            <w:tcW w:w="70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数量</w:t>
            </w:r>
          </w:p>
        </w:tc>
        <w:tc>
          <w:tcPr>
            <w:tcW w:w="73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单位</w:t>
            </w:r>
          </w:p>
        </w:tc>
        <w:tc>
          <w:tcPr>
            <w:tcW w:w="1290"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eastAsia="zh-CN"/>
              </w:rPr>
              <w:t>单价</w:t>
            </w:r>
          </w:p>
        </w:tc>
        <w:tc>
          <w:tcPr>
            <w:tcW w:w="142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合计（元）</w:t>
            </w:r>
          </w:p>
        </w:tc>
        <w:tc>
          <w:tcPr>
            <w:tcW w:w="2564"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备注</w:t>
            </w:r>
          </w:p>
        </w:tc>
      </w:tr>
      <w:tr>
        <w:tblPrEx>
          <w:tblLayout w:type="fixed"/>
          <w:tblCellMar>
            <w:top w:w="0" w:type="dxa"/>
            <w:left w:w="108" w:type="dxa"/>
            <w:bottom w:w="0" w:type="dxa"/>
            <w:right w:w="108" w:type="dxa"/>
          </w:tblCellMar>
        </w:tblPrEx>
        <w:trPr>
          <w:trHeight w:val="420"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w:t>
            </w:r>
          </w:p>
        </w:tc>
        <w:tc>
          <w:tcPr>
            <w:tcW w:w="1781"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在线色谱分析仪</w:t>
            </w:r>
          </w:p>
        </w:tc>
        <w:tc>
          <w:tcPr>
            <w:tcW w:w="70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1</w:t>
            </w:r>
          </w:p>
        </w:tc>
        <w:tc>
          <w:tcPr>
            <w:tcW w:w="73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套</w:t>
            </w:r>
          </w:p>
        </w:tc>
        <w:tc>
          <w:tcPr>
            <w:tcW w:w="129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42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2564"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宋体" w:hAnsi="宋体" w:eastAsia="宋体" w:cs="宋体"/>
                <w:i w:val="0"/>
                <w:color w:val="000000"/>
                <w:kern w:val="0"/>
                <w:sz w:val="18"/>
                <w:szCs w:val="18"/>
                <w:u w:val="none"/>
                <w:lang w:val="en-US" w:eastAsia="zh-CN" w:bidi="ar"/>
              </w:rPr>
              <w:t>SIEMENS/横河/ABB/梁晓锋需签订技术协议</w:t>
            </w:r>
            <w:r>
              <w:rPr>
                <w:rFonts w:hint="eastAsia" w:cs="宋体"/>
                <w:i w:val="0"/>
                <w:color w:val="000000"/>
                <w:kern w:val="0"/>
                <w:sz w:val="18"/>
                <w:szCs w:val="18"/>
                <w:u w:val="none"/>
                <w:lang w:val="en-US" w:eastAsia="zh-CN" w:bidi="ar"/>
              </w:rPr>
              <w:t>；电源：220VAC,50Hz\防爆等级：Ex dII CT4\防护等级：IP65\输出信号：4-20mA\校准单元：带\载气、标液：带\其他见规格书（具体技术参数以双方技术协议为准）</w:t>
            </w:r>
          </w:p>
        </w:tc>
      </w:tr>
      <w:tr>
        <w:tblPrEx>
          <w:tblLayout w:type="fixed"/>
          <w:tblCellMar>
            <w:top w:w="0" w:type="dxa"/>
            <w:left w:w="108" w:type="dxa"/>
            <w:bottom w:w="0" w:type="dxa"/>
            <w:right w:w="108" w:type="dxa"/>
          </w:tblCellMar>
        </w:tblPrEx>
        <w:trPr>
          <w:trHeight w:val="648"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781"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总价（元）</w:t>
            </w:r>
          </w:p>
        </w:tc>
        <w:tc>
          <w:tcPr>
            <w:tcW w:w="6719" w:type="dxa"/>
            <w:gridSpan w:val="5"/>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 w:type="dxa"/>
          <w:trHeight w:val="1706" w:hRule="atLeast"/>
        </w:trPr>
        <w:tc>
          <w:tcPr>
            <w:tcW w:w="9365" w:type="dxa"/>
            <w:gridSpan w:val="7"/>
            <w:shd w:val="clear" w:color="auto" w:fill="auto"/>
          </w:tcPr>
          <w:p>
            <w:pPr>
              <w:widowControl/>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说明：</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交货地点：漳州市古雷经济开发区福海创腾龙芳烃、翔鹭石化、翔鹭码头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交货时间：</w:t>
            </w:r>
            <w:r>
              <w:rPr>
                <w:rFonts w:hint="eastAsia" w:cs="Arial" w:asciiTheme="minorEastAsia" w:hAnsiTheme="minorEastAsia" w:eastAsiaTheme="minorEastAsia"/>
                <w:sz w:val="24"/>
                <w:szCs w:val="24"/>
                <w:lang w:val="en-US" w:eastAsia="zh-CN"/>
              </w:rPr>
              <w:t>以技术协议为准</w:t>
            </w:r>
            <w:r>
              <w:rPr>
                <w:rFonts w:hint="eastAsia" w:cs="Arial" w:asciiTheme="minorEastAsia" w:hAnsiTheme="minorEastAsia" w:eastAsiaTheme="minorEastAsia"/>
                <w:sz w:val="24"/>
                <w:szCs w:val="24"/>
                <w:lang w:eastAsia="zh-CN"/>
              </w:rPr>
              <w:t xml:space="preserve">。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发票：报价为含税价；13%增值税专用发票。</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商务评选包含价格和付款条件：</w:t>
            </w:r>
            <w:r>
              <w:rPr>
                <w:rFonts w:hint="eastAsia" w:cs="Arial" w:asciiTheme="minorEastAsia" w:hAnsiTheme="minorEastAsia" w:eastAsiaTheme="minorEastAsia"/>
                <w:sz w:val="24"/>
                <w:szCs w:val="24"/>
                <w:lang w:eastAsia="zh-CN"/>
              </w:rPr>
              <w:br w:type="textWrapping"/>
            </w:r>
            <w:r>
              <w:rPr>
                <w:rFonts w:hint="eastAsia" w:cs="Arial" w:asciiTheme="minorEastAsia" w:hAnsiTheme="minorEastAsia" w:eastAsiaTheme="minorEastAsia"/>
                <w:sz w:val="24"/>
                <w:szCs w:val="24"/>
                <w:lang w:eastAsia="zh-CN"/>
              </w:rPr>
              <w:t>采用商务报价决标评选的方式，从价格和付款方式两方面进行评选，满足</w:t>
            </w:r>
            <w:r>
              <w:rPr>
                <w:rFonts w:hint="eastAsia" w:cs="Arial" w:asciiTheme="minorEastAsia" w:hAnsiTheme="minorEastAsia" w:eastAsiaTheme="minorEastAsia"/>
                <w:sz w:val="24"/>
                <w:szCs w:val="24"/>
                <w:lang w:eastAsia="zh-CN"/>
              </w:rPr>
              <w:br w:type="textWrapping"/>
            </w:r>
            <w:r>
              <w:rPr>
                <w:rFonts w:hint="eastAsia" w:cs="Arial" w:asciiTheme="minorEastAsia" w:hAnsiTheme="minorEastAsia" w:eastAsiaTheme="minorEastAsia"/>
                <w:sz w:val="24"/>
                <w:szCs w:val="24"/>
                <w:lang w:eastAsia="zh-CN"/>
              </w:rPr>
              <w:t>（1）付款条件：货到验收合格付90%，留10%质保；</w:t>
            </w:r>
            <w:r>
              <w:rPr>
                <w:rFonts w:hint="eastAsia" w:cs="Arial" w:asciiTheme="minorEastAsia" w:hAnsiTheme="minorEastAsia" w:eastAsiaTheme="minorEastAsia"/>
                <w:sz w:val="24"/>
                <w:szCs w:val="24"/>
                <w:lang w:eastAsia="zh-CN"/>
              </w:rPr>
              <w:br w:type="textWrapping"/>
            </w:r>
            <w:r>
              <w:rPr>
                <w:rFonts w:hint="eastAsia" w:cs="Arial" w:asciiTheme="minorEastAsia" w:hAnsiTheme="minorEastAsia" w:eastAsiaTheme="minorEastAsia"/>
                <w:sz w:val="24"/>
                <w:szCs w:val="24"/>
                <w:lang w:eastAsia="zh-CN"/>
              </w:rPr>
              <w:t>（2）总价最低者作为第一中选人，以此类推。</w:t>
            </w:r>
            <w:r>
              <w:rPr>
                <w:rFonts w:cs="Arial" w:asciiTheme="minorEastAsia" w:hAnsiTheme="minorEastAsia" w:eastAsiaTheme="minorEastAsia"/>
                <w:sz w:val="24"/>
                <w:szCs w:val="24"/>
                <w:lang w:eastAsia="zh-CN"/>
              </w:rPr>
              <w:t xml:space="preserve"> </w:t>
            </w:r>
          </w:p>
        </w:tc>
      </w:tr>
    </w:tbl>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参选单位盖章：</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 xml:space="preserve">参选单位代表签字： </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日期：</w:t>
      </w:r>
    </w:p>
    <w:p>
      <w:pPr>
        <w:spacing w:line="360" w:lineRule="auto"/>
        <w:rPr>
          <w:b/>
          <w:sz w:val="24"/>
          <w:szCs w:val="24"/>
          <w:lang w:eastAsia="zh-CN"/>
        </w:rPr>
      </w:pPr>
    </w:p>
    <w:p>
      <w:pPr>
        <w:spacing w:line="360" w:lineRule="auto"/>
        <w:rPr>
          <w:rFonts w:asciiTheme="minorEastAsia" w:hAnsiTheme="minorEastAsia" w:eastAsiaTheme="minorEastAsia"/>
          <w:sz w:val="24"/>
          <w:szCs w:val="24"/>
          <w:lang w:eastAsia="zh-CN"/>
        </w:rPr>
      </w:pPr>
      <w:r>
        <w:rPr>
          <w:rFonts w:hint="eastAsia"/>
          <w:b/>
          <w:sz w:val="24"/>
          <w:szCs w:val="24"/>
          <w:lang w:eastAsia="zh-CN"/>
        </w:rPr>
        <w:t>说明：本报价含税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20B06040202020202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7"/>
      <w:tblpPr w:leftFromText="187" w:rightFromText="187" w:vertAnchor="text" w:tblpY="1"/>
      <w:tblW w:w="9106" w:type="dxa"/>
      <w:tblInd w:w="0" w:type="dxa"/>
      <w:tblLayout w:type="fixed"/>
      <w:tblCellMar>
        <w:top w:w="0" w:type="dxa"/>
        <w:left w:w="108" w:type="dxa"/>
        <w:bottom w:w="0" w:type="dxa"/>
        <w:right w:w="108" w:type="dxa"/>
      </w:tblCellMar>
    </w:tblPr>
    <w:tblGrid>
      <w:gridCol w:w="4097"/>
      <w:gridCol w:w="911"/>
      <w:gridCol w:w="4098"/>
    </w:tblGrid>
    <w:tr>
      <w:tblPrEx>
        <w:tblLayout w:type="fixed"/>
        <w:tblCellMar>
          <w:top w:w="0" w:type="dxa"/>
          <w:left w:w="108" w:type="dxa"/>
          <w:bottom w:w="0" w:type="dxa"/>
          <w:right w:w="108" w:type="dxa"/>
        </w:tblCellMar>
      </w:tblPrEx>
      <w:trPr>
        <w:trHeight w:val="151" w:hRule="atLeast"/>
      </w:trPr>
      <w:tc>
        <w:tcPr>
          <w:tcW w:w="4097" w:type="dxa"/>
          <w:tcBorders>
            <w:bottom w:val="single" w:color="4F81BD" w:themeColor="accent1" w:sz="4" w:space="0"/>
          </w:tcBorders>
        </w:tcPr>
        <w:p>
          <w:pPr>
            <w:pStyle w:val="33"/>
            <w:rPr>
              <w:rFonts w:asciiTheme="majorHAnsi" w:hAnsiTheme="majorHAnsi" w:eastAsiaTheme="majorEastAsia" w:cstheme="majorBidi"/>
              <w:b/>
              <w:bCs/>
            </w:rPr>
          </w:pPr>
        </w:p>
      </w:tc>
      <w:tc>
        <w:tcPr>
          <w:tcW w:w="911" w:type="dxa"/>
          <w:vMerge w:val="restart"/>
          <w:vAlign w:val="center"/>
        </w:tcPr>
        <w:p>
          <w:pPr>
            <w:pStyle w:val="100"/>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3</w:t>
          </w:r>
          <w:r>
            <w:rPr>
              <w:rFonts w:asciiTheme="majorHAnsi" w:hAnsiTheme="majorHAnsi"/>
              <w:b/>
              <w:lang w:val="zh-CN"/>
            </w:rPr>
            <w:fldChar w:fldCharType="end"/>
          </w:r>
        </w:p>
      </w:tc>
      <w:tc>
        <w:tcPr>
          <w:tcW w:w="4098" w:type="dxa"/>
          <w:tcBorders>
            <w:bottom w:val="single" w:color="4F81BD" w:themeColor="accent1" w:sz="4" w:space="0"/>
          </w:tcBorders>
        </w:tcPr>
        <w:p>
          <w:pPr>
            <w:pStyle w:val="33"/>
            <w:rPr>
              <w:rFonts w:asciiTheme="majorHAnsi" w:hAnsiTheme="majorHAnsi" w:eastAsiaTheme="majorEastAsia" w:cstheme="majorBidi"/>
              <w:b/>
              <w:bCs/>
            </w:rPr>
          </w:pPr>
        </w:p>
      </w:tc>
    </w:tr>
    <w:tr>
      <w:tblPrEx>
        <w:tblLayout w:type="fixed"/>
        <w:tblCellMar>
          <w:top w:w="0" w:type="dxa"/>
          <w:left w:w="108" w:type="dxa"/>
          <w:bottom w:w="0" w:type="dxa"/>
          <w:right w:w="108" w:type="dxa"/>
        </w:tblCellMar>
      </w:tblPrEx>
      <w:trPr>
        <w:trHeight w:val="150" w:hRule="atLeast"/>
      </w:trPr>
      <w:tc>
        <w:tcPr>
          <w:tcW w:w="4097" w:type="dxa"/>
          <w:tcBorders>
            <w:top w:val="single" w:color="4F81BD" w:themeColor="accent1" w:sz="4" w:space="0"/>
          </w:tcBorders>
        </w:tcPr>
        <w:p>
          <w:pPr>
            <w:pStyle w:val="33"/>
            <w:rPr>
              <w:rFonts w:asciiTheme="majorHAnsi" w:hAnsiTheme="majorHAnsi" w:eastAsiaTheme="majorEastAsia" w:cstheme="majorBidi"/>
              <w:b/>
              <w:bCs/>
            </w:rPr>
          </w:pPr>
        </w:p>
      </w:tc>
      <w:tc>
        <w:tcPr>
          <w:tcW w:w="911" w:type="dxa"/>
          <w:vMerge w:val="continue"/>
        </w:tcPr>
        <w:p>
          <w:pPr>
            <w:pStyle w:val="33"/>
            <w:jc w:val="center"/>
            <w:rPr>
              <w:rFonts w:asciiTheme="majorHAnsi" w:hAnsiTheme="majorHAnsi" w:eastAsiaTheme="majorEastAsia" w:cstheme="majorBidi"/>
              <w:b/>
              <w:bCs/>
            </w:rPr>
          </w:pPr>
        </w:p>
      </w:tc>
      <w:tc>
        <w:tcPr>
          <w:tcW w:w="4098" w:type="dxa"/>
          <w:tcBorders>
            <w:top w:val="single" w:color="4F81BD" w:themeColor="accent1" w:sz="4" w:space="0"/>
          </w:tcBorders>
        </w:tcPr>
        <w:p>
          <w:pPr>
            <w:pStyle w:val="33"/>
            <w:rPr>
              <w:rFonts w:asciiTheme="majorHAnsi" w:hAnsiTheme="majorHAnsi" w:eastAsiaTheme="majorEastAsia" w:cstheme="majorBidi"/>
              <w:b/>
              <w:bCs/>
            </w:rPr>
          </w:pPr>
        </w:p>
      </w:tc>
    </w:tr>
  </w:tbl>
  <w:p>
    <w:pPr>
      <w:pStyle w:val="17"/>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2" o:spid="_x0000_s2050"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CsB9Wn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1"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A3cjs3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E4D56"/>
    <w:multiLevelType w:val="multilevel"/>
    <w:tmpl w:val="2ECE4D56"/>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2612CC5"/>
    <w:multiLevelType w:val="singleLevel"/>
    <w:tmpl w:val="42612CC5"/>
    <w:lvl w:ilvl="0" w:tentative="0">
      <w:start w:val="1"/>
      <w:numFmt w:val="chineseCounting"/>
      <w:suff w:val="space"/>
      <w:lvlText w:val="第%1部分"/>
      <w:lvlJc w:val="left"/>
      <w:rPr>
        <w:rFonts w:hint="eastAsia"/>
      </w:rPr>
    </w:lvl>
  </w:abstractNum>
  <w:abstractNum w:abstractNumId="2">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3">
    <w:nsid w:val="62E3796E"/>
    <w:multiLevelType w:val="multilevel"/>
    <w:tmpl w:val="62E3796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B21A2"/>
    <w:rsid w:val="00020E00"/>
    <w:rsid w:val="0004556D"/>
    <w:rsid w:val="00097A46"/>
    <w:rsid w:val="000B21A2"/>
    <w:rsid w:val="000D4131"/>
    <w:rsid w:val="000F289A"/>
    <w:rsid w:val="001610AD"/>
    <w:rsid w:val="001C2A22"/>
    <w:rsid w:val="00210BFD"/>
    <w:rsid w:val="00250C11"/>
    <w:rsid w:val="002C0493"/>
    <w:rsid w:val="003642C3"/>
    <w:rsid w:val="00383409"/>
    <w:rsid w:val="003B3F77"/>
    <w:rsid w:val="003E2A51"/>
    <w:rsid w:val="00407C4F"/>
    <w:rsid w:val="0045326B"/>
    <w:rsid w:val="004A4803"/>
    <w:rsid w:val="00501D1B"/>
    <w:rsid w:val="0052407B"/>
    <w:rsid w:val="00530B2E"/>
    <w:rsid w:val="00551F2B"/>
    <w:rsid w:val="00556516"/>
    <w:rsid w:val="0058147E"/>
    <w:rsid w:val="006A25F8"/>
    <w:rsid w:val="006C5045"/>
    <w:rsid w:val="00720A10"/>
    <w:rsid w:val="007A0440"/>
    <w:rsid w:val="008467D9"/>
    <w:rsid w:val="0089708F"/>
    <w:rsid w:val="00906062"/>
    <w:rsid w:val="00916DBD"/>
    <w:rsid w:val="00967408"/>
    <w:rsid w:val="009D2E12"/>
    <w:rsid w:val="00A07F69"/>
    <w:rsid w:val="00A36A4A"/>
    <w:rsid w:val="00BA4F37"/>
    <w:rsid w:val="00BB2CE3"/>
    <w:rsid w:val="00BE45D1"/>
    <w:rsid w:val="00C35988"/>
    <w:rsid w:val="00CB32B2"/>
    <w:rsid w:val="00CB3E8D"/>
    <w:rsid w:val="00D46778"/>
    <w:rsid w:val="00D77F8C"/>
    <w:rsid w:val="00D90272"/>
    <w:rsid w:val="00DE4E86"/>
    <w:rsid w:val="00DE6EB0"/>
    <w:rsid w:val="00E357A8"/>
    <w:rsid w:val="00E5636D"/>
    <w:rsid w:val="00E72AC5"/>
    <w:rsid w:val="00E801C4"/>
    <w:rsid w:val="00ED11F5"/>
    <w:rsid w:val="00EF0D74"/>
    <w:rsid w:val="00F025ED"/>
    <w:rsid w:val="00F05DAE"/>
    <w:rsid w:val="00F42F43"/>
    <w:rsid w:val="02EA1FA5"/>
    <w:rsid w:val="032F62EF"/>
    <w:rsid w:val="05872243"/>
    <w:rsid w:val="06206354"/>
    <w:rsid w:val="086B49BF"/>
    <w:rsid w:val="09976431"/>
    <w:rsid w:val="0AB0031F"/>
    <w:rsid w:val="0D807E63"/>
    <w:rsid w:val="0DB539BD"/>
    <w:rsid w:val="11444B30"/>
    <w:rsid w:val="13277FC2"/>
    <w:rsid w:val="14F8217A"/>
    <w:rsid w:val="19C11C3C"/>
    <w:rsid w:val="1BFD3935"/>
    <w:rsid w:val="1CD07C5D"/>
    <w:rsid w:val="1D9A588C"/>
    <w:rsid w:val="211E52E5"/>
    <w:rsid w:val="21982EC2"/>
    <w:rsid w:val="21C62431"/>
    <w:rsid w:val="22053D95"/>
    <w:rsid w:val="256C102C"/>
    <w:rsid w:val="294D0126"/>
    <w:rsid w:val="29EC0946"/>
    <w:rsid w:val="2B5B06BF"/>
    <w:rsid w:val="2B7A381A"/>
    <w:rsid w:val="2C6D7039"/>
    <w:rsid w:val="2C7367C7"/>
    <w:rsid w:val="2D1F37E0"/>
    <w:rsid w:val="2E9D6F5D"/>
    <w:rsid w:val="2F1472D4"/>
    <w:rsid w:val="2F7119A7"/>
    <w:rsid w:val="2FB83131"/>
    <w:rsid w:val="2FFD76B0"/>
    <w:rsid w:val="33937241"/>
    <w:rsid w:val="34526705"/>
    <w:rsid w:val="35332B89"/>
    <w:rsid w:val="35762F51"/>
    <w:rsid w:val="364A3B8B"/>
    <w:rsid w:val="36501712"/>
    <w:rsid w:val="36D760B5"/>
    <w:rsid w:val="3A2D7ABC"/>
    <w:rsid w:val="3A717EA1"/>
    <w:rsid w:val="3AA82CA6"/>
    <w:rsid w:val="3C2D6D57"/>
    <w:rsid w:val="3E081244"/>
    <w:rsid w:val="3FD45594"/>
    <w:rsid w:val="43FA352E"/>
    <w:rsid w:val="4426585F"/>
    <w:rsid w:val="44666F0A"/>
    <w:rsid w:val="475D0154"/>
    <w:rsid w:val="48BA6FDC"/>
    <w:rsid w:val="4B1D22A7"/>
    <w:rsid w:val="4BB95558"/>
    <w:rsid w:val="4E1452FC"/>
    <w:rsid w:val="50803166"/>
    <w:rsid w:val="51D50390"/>
    <w:rsid w:val="52A61EAF"/>
    <w:rsid w:val="530F48B5"/>
    <w:rsid w:val="53C46A9B"/>
    <w:rsid w:val="53DA06EC"/>
    <w:rsid w:val="547B4BEE"/>
    <w:rsid w:val="5873407A"/>
    <w:rsid w:val="58884AEC"/>
    <w:rsid w:val="58A115A5"/>
    <w:rsid w:val="58B75AF0"/>
    <w:rsid w:val="5C1D37C5"/>
    <w:rsid w:val="5C3B1DA2"/>
    <w:rsid w:val="5C417AEF"/>
    <w:rsid w:val="5CD2085F"/>
    <w:rsid w:val="5FF76A01"/>
    <w:rsid w:val="6B19304A"/>
    <w:rsid w:val="6CAF4C0A"/>
    <w:rsid w:val="6D4F4F4E"/>
    <w:rsid w:val="70F63F84"/>
    <w:rsid w:val="710F1ADF"/>
    <w:rsid w:val="71376EE4"/>
    <w:rsid w:val="76BC6DFB"/>
    <w:rsid w:val="796147D0"/>
    <w:rsid w:val="7A6F2C01"/>
    <w:rsid w:val="7D376D9C"/>
    <w:rsid w:val="7E814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8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85"/>
    <w:qFormat/>
    <w:uiPriority w:val="0"/>
    <w:pPr>
      <w:widowControl/>
    </w:pPr>
    <w:rPr>
      <w:b/>
      <w:bCs/>
      <w:sz w:val="24"/>
      <w:szCs w:val="24"/>
    </w:rPr>
  </w:style>
  <w:style w:type="paragraph" w:styleId="14">
    <w:name w:val="annotation text"/>
    <w:basedOn w:val="1"/>
    <w:link w:val="69"/>
    <w:qFormat/>
    <w:uiPriority w:val="0"/>
    <w:pPr>
      <w:autoSpaceDE/>
      <w:autoSpaceDN/>
    </w:pPr>
    <w:rPr>
      <w:rFonts w:asciiTheme="minorHAnsi" w:hAnsiTheme="minorHAnsi" w:eastAsiaTheme="minorEastAsia" w:cstheme="minorBidi"/>
      <w:kern w:val="2"/>
      <w:sz w:val="21"/>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86"/>
    <w:qFormat/>
    <w:uiPriority w:val="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paragraph" w:styleId="17">
    <w:name w:val="Body Text"/>
    <w:basedOn w:val="1"/>
    <w:link w:val="88"/>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20">
    <w:name w:val="Document Map"/>
    <w:basedOn w:val="1"/>
    <w:link w:val="68"/>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21">
    <w:name w:val="Body Text 3"/>
    <w:basedOn w:val="1"/>
    <w:link w:val="70"/>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22">
    <w:name w:val="Closing"/>
    <w:basedOn w:val="1"/>
    <w:link w:val="7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73"/>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4"/>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75"/>
    <w:qFormat/>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30">
    <w:name w:val="Body Text Indent 2"/>
    <w:basedOn w:val="1"/>
    <w:link w:val="76"/>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31">
    <w:name w:val="Balloon Text"/>
    <w:basedOn w:val="1"/>
    <w:link w:val="77"/>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2">
    <w:name w:val="footer"/>
    <w:basedOn w:val="1"/>
    <w:link w:val="78"/>
    <w:qFormat/>
    <w:uiPriority w:val="99"/>
    <w:pPr>
      <w:tabs>
        <w:tab w:val="center" w:pos="4153"/>
        <w:tab w:val="right" w:pos="8306"/>
      </w:tabs>
      <w:snapToGrid w:val="0"/>
    </w:pPr>
    <w:rPr>
      <w:sz w:val="18"/>
      <w:szCs w:val="18"/>
    </w:rPr>
  </w:style>
  <w:style w:type="paragraph" w:styleId="33">
    <w:name w:val="header"/>
    <w:basedOn w:val="1"/>
    <w:link w:val="7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3">
    <w:name w:val="Normal (Web)"/>
    <w:basedOn w:val="1"/>
    <w:link w:val="9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4"/>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99"/>
    <w:rPr>
      <w:color w:val="800080"/>
      <w:u w:val="single"/>
    </w:rPr>
  </w:style>
  <w:style w:type="character" w:styleId="50">
    <w:name w:val="Emphasis"/>
    <w:basedOn w:val="46"/>
    <w:qFormat/>
    <w:uiPriority w:val="0"/>
  </w:style>
  <w:style w:type="character" w:styleId="51">
    <w:name w:val="HTML Definition"/>
    <w:basedOn w:val="46"/>
    <w:unhideWhenUsed/>
    <w:qFormat/>
    <w:uiPriority w:val="99"/>
  </w:style>
  <w:style w:type="character" w:styleId="52">
    <w:name w:val="HTML Variable"/>
    <w:basedOn w:val="46"/>
    <w:unhideWhenUsed/>
    <w:qFormat/>
    <w:uiPriority w:val="99"/>
  </w:style>
  <w:style w:type="character" w:styleId="53">
    <w:name w:val="Hyperlink"/>
    <w:basedOn w:val="46"/>
    <w:qFormat/>
    <w:uiPriority w:val="99"/>
    <w:rPr>
      <w:color w:val="0000FF" w:themeColor="hyperlink"/>
      <w:u w:val="single"/>
    </w:rPr>
  </w:style>
  <w:style w:type="character" w:styleId="54">
    <w:name w:val="HTML Code"/>
    <w:basedOn w:val="46"/>
    <w:unhideWhenUsed/>
    <w:qFormat/>
    <w:uiPriority w:val="99"/>
    <w:rPr>
      <w:rFonts w:ascii="微软雅黑" w:hAnsi="微软雅黑" w:eastAsia="微软雅黑" w:cs="微软雅黑"/>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99"/>
  </w:style>
  <w:style w:type="table" w:styleId="58">
    <w:name w:val="Table Grid"/>
    <w:basedOn w:val="5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eastAsia="宋体" w:cs="宋体"/>
      <w:b/>
      <w:bCs/>
      <w:kern w:val="0"/>
      <w:sz w:val="28"/>
      <w:szCs w:val="28"/>
      <w:lang w:eastAsia="en-US"/>
    </w:rPr>
  </w:style>
  <w:style w:type="character" w:customStyle="1" w:styleId="60">
    <w:name w:val="标题 2 Char"/>
    <w:basedOn w:val="46"/>
    <w:link w:val="4"/>
    <w:qFormat/>
    <w:uiPriority w:val="0"/>
    <w:rPr>
      <w:rFonts w:ascii="宋体" w:hAnsi="宋体" w:eastAsia="宋体" w:cs="宋体"/>
      <w:b/>
      <w:bCs/>
      <w:kern w:val="0"/>
      <w:sz w:val="24"/>
      <w:szCs w:val="24"/>
      <w:lang w:eastAsia="en-US"/>
    </w:rPr>
  </w:style>
  <w:style w:type="character" w:customStyle="1" w:styleId="61">
    <w:name w:val="标题 3 Char"/>
    <w:basedOn w:val="46"/>
    <w:link w:val="5"/>
    <w:qFormat/>
    <w:uiPriority w:val="0"/>
    <w:rPr>
      <w:rFonts w:ascii="Times New Roman" w:hAnsi="Times New Roman" w:eastAsia="宋体" w:cs="Times New Roman"/>
      <w:b/>
      <w:bCs/>
      <w:sz w:val="32"/>
      <w:szCs w:val="32"/>
    </w:rPr>
  </w:style>
  <w:style w:type="character" w:customStyle="1" w:styleId="62">
    <w:name w:val="标题 4 Char"/>
    <w:basedOn w:val="46"/>
    <w:link w:val="6"/>
    <w:qFormat/>
    <w:uiPriority w:val="0"/>
    <w:rPr>
      <w:rFonts w:ascii="Times New Roman" w:hAnsi="Times New Roman" w:eastAsia="宋体" w:cs="Times New Roman"/>
      <w:b/>
      <w:sz w:val="24"/>
      <w:szCs w:val="24"/>
    </w:rPr>
  </w:style>
  <w:style w:type="character" w:customStyle="1" w:styleId="63">
    <w:name w:val="标题 5 Char"/>
    <w:basedOn w:val="46"/>
    <w:link w:val="7"/>
    <w:qFormat/>
    <w:uiPriority w:val="0"/>
    <w:rPr>
      <w:rFonts w:ascii="Times New Roman" w:hAnsi="Times New Roman" w:eastAsia="宋体" w:cs="Times New Roman"/>
      <w:b/>
      <w:bCs/>
      <w:sz w:val="28"/>
      <w:szCs w:val="28"/>
    </w:rPr>
  </w:style>
  <w:style w:type="character" w:customStyle="1" w:styleId="64">
    <w:name w:val="标题 6 Char"/>
    <w:basedOn w:val="46"/>
    <w:link w:val="8"/>
    <w:qFormat/>
    <w:uiPriority w:val="0"/>
    <w:rPr>
      <w:rFonts w:ascii="Times New Roman" w:hAnsi="Times New Roman" w:eastAsia="宋体" w:cs="Times New Roman"/>
      <w:b/>
      <w:kern w:val="0"/>
      <w:sz w:val="24"/>
      <w:szCs w:val="20"/>
    </w:rPr>
  </w:style>
  <w:style w:type="character" w:customStyle="1" w:styleId="65">
    <w:name w:val="标题 7 Char"/>
    <w:basedOn w:val="46"/>
    <w:link w:val="9"/>
    <w:qFormat/>
    <w:uiPriority w:val="0"/>
    <w:rPr>
      <w:rFonts w:ascii="Times New Roman" w:hAnsi="Times New Roman" w:eastAsia="宋体" w:cs="Times New Roman"/>
      <w:b/>
      <w:sz w:val="24"/>
      <w:szCs w:val="20"/>
    </w:rPr>
  </w:style>
  <w:style w:type="character" w:customStyle="1" w:styleId="66">
    <w:name w:val="标题 8 Char"/>
    <w:basedOn w:val="46"/>
    <w:link w:val="11"/>
    <w:qFormat/>
    <w:uiPriority w:val="0"/>
    <w:rPr>
      <w:rFonts w:ascii="Arial" w:hAnsi="Arial" w:eastAsia="黑体" w:cs="Times New Roman"/>
      <w:sz w:val="24"/>
      <w:szCs w:val="20"/>
    </w:rPr>
  </w:style>
  <w:style w:type="character" w:customStyle="1" w:styleId="67">
    <w:name w:val="标题 9 Char"/>
    <w:basedOn w:val="46"/>
    <w:link w:val="12"/>
    <w:qFormat/>
    <w:uiPriority w:val="0"/>
    <w:rPr>
      <w:rFonts w:ascii="Arial" w:hAnsi="Arial" w:eastAsia="黑体" w:cs="Times New Roman"/>
      <w:szCs w:val="20"/>
    </w:rPr>
  </w:style>
  <w:style w:type="character" w:customStyle="1" w:styleId="68">
    <w:name w:val="文档结构图 Char"/>
    <w:basedOn w:val="46"/>
    <w:link w:val="20"/>
    <w:qFormat/>
    <w:uiPriority w:val="0"/>
    <w:rPr>
      <w:rFonts w:ascii="宋体"/>
      <w:sz w:val="28"/>
      <w:shd w:val="clear" w:color="auto" w:fill="000080"/>
    </w:rPr>
  </w:style>
  <w:style w:type="character" w:customStyle="1" w:styleId="69">
    <w:name w:val="批注文字 Char"/>
    <w:basedOn w:val="46"/>
    <w:link w:val="14"/>
    <w:qFormat/>
    <w:uiPriority w:val="0"/>
  </w:style>
  <w:style w:type="character" w:customStyle="1" w:styleId="70">
    <w:name w:val="正文文本 3 Char"/>
    <w:basedOn w:val="46"/>
    <w:link w:val="21"/>
    <w:qFormat/>
    <w:uiPriority w:val="0"/>
    <w:rPr>
      <w:color w:val="0000FF"/>
      <w:sz w:val="24"/>
      <w:szCs w:val="24"/>
    </w:rPr>
  </w:style>
  <w:style w:type="character" w:customStyle="1" w:styleId="71">
    <w:name w:val="结束语 Char"/>
    <w:basedOn w:val="46"/>
    <w:link w:val="22"/>
    <w:qFormat/>
    <w:uiPriority w:val="0"/>
    <w:rPr>
      <w:rFonts w:ascii="Times New Roman" w:hAnsi="Times New Roman" w:eastAsia="宋体" w:cs="Times New Roman"/>
      <w:b/>
      <w:szCs w:val="20"/>
    </w:rPr>
  </w:style>
  <w:style w:type="character" w:customStyle="1" w:styleId="72">
    <w:name w:val="正文文本 Char"/>
    <w:basedOn w:val="46"/>
    <w:qFormat/>
    <w:uiPriority w:val="0"/>
    <w:rPr>
      <w:rFonts w:ascii="宋体" w:hAnsi="宋体" w:eastAsia="宋体" w:cs="宋体"/>
      <w:kern w:val="0"/>
      <w:sz w:val="22"/>
      <w:lang w:eastAsia="en-US"/>
    </w:rPr>
  </w:style>
  <w:style w:type="character" w:customStyle="1" w:styleId="73">
    <w:name w:val="正文文本缩进 Char"/>
    <w:basedOn w:val="46"/>
    <w:link w:val="23"/>
    <w:qFormat/>
    <w:uiPriority w:val="0"/>
    <w:rPr>
      <w:i/>
      <w:iCs/>
    </w:rPr>
  </w:style>
  <w:style w:type="character" w:customStyle="1" w:styleId="74">
    <w:name w:val="纯文本 Char"/>
    <w:basedOn w:val="46"/>
    <w:link w:val="27"/>
    <w:qFormat/>
    <w:uiPriority w:val="0"/>
    <w:rPr>
      <w:rFonts w:ascii="宋体" w:hAnsi="Courier New" w:eastAsia="宋体" w:cs="Courier New"/>
      <w:kern w:val="0"/>
      <w:sz w:val="22"/>
      <w:szCs w:val="21"/>
      <w:lang w:eastAsia="en-US"/>
    </w:rPr>
  </w:style>
  <w:style w:type="character" w:customStyle="1" w:styleId="75">
    <w:name w:val="日期 Char"/>
    <w:basedOn w:val="46"/>
    <w:link w:val="29"/>
    <w:qFormat/>
    <w:uiPriority w:val="99"/>
    <w:rPr>
      <w:szCs w:val="24"/>
    </w:rPr>
  </w:style>
  <w:style w:type="character" w:customStyle="1" w:styleId="76">
    <w:name w:val="正文文本缩进 2 Char"/>
    <w:basedOn w:val="46"/>
    <w:link w:val="30"/>
    <w:qFormat/>
    <w:uiPriority w:val="0"/>
    <w:rPr>
      <w:rFonts w:ascii="宋体" w:hAnsi="宋体"/>
      <w:iCs/>
      <w:sz w:val="24"/>
      <w:szCs w:val="24"/>
    </w:rPr>
  </w:style>
  <w:style w:type="character" w:customStyle="1" w:styleId="77">
    <w:name w:val="批注框文本 Char"/>
    <w:basedOn w:val="46"/>
    <w:link w:val="31"/>
    <w:qFormat/>
    <w:uiPriority w:val="99"/>
    <w:rPr>
      <w:sz w:val="18"/>
      <w:szCs w:val="18"/>
    </w:rPr>
  </w:style>
  <w:style w:type="character" w:customStyle="1" w:styleId="78">
    <w:name w:val="页脚 Char"/>
    <w:basedOn w:val="46"/>
    <w:link w:val="32"/>
    <w:qFormat/>
    <w:uiPriority w:val="99"/>
    <w:rPr>
      <w:rFonts w:ascii="宋体" w:hAnsi="宋体" w:eastAsia="宋体" w:cs="宋体"/>
      <w:kern w:val="0"/>
      <w:sz w:val="18"/>
      <w:szCs w:val="18"/>
      <w:lang w:eastAsia="en-US"/>
    </w:rPr>
  </w:style>
  <w:style w:type="character" w:customStyle="1" w:styleId="79">
    <w:name w:val="页眉 Char"/>
    <w:basedOn w:val="46"/>
    <w:link w:val="33"/>
    <w:qFormat/>
    <w:uiPriority w:val="99"/>
    <w:rPr>
      <w:rFonts w:ascii="宋体" w:hAnsi="宋体" w:eastAsia="宋体" w:cs="宋体"/>
      <w:kern w:val="0"/>
      <w:sz w:val="18"/>
      <w:lang w:eastAsia="en-US"/>
    </w:rPr>
  </w:style>
  <w:style w:type="character" w:customStyle="1" w:styleId="80">
    <w:name w:val="正文文本缩进 3 Char"/>
    <w:basedOn w:val="46"/>
    <w:link w:val="37"/>
    <w:qFormat/>
    <w:uiPriority w:val="0"/>
    <w:rPr>
      <w:sz w:val="28"/>
    </w:rPr>
  </w:style>
  <w:style w:type="character" w:customStyle="1" w:styleId="81">
    <w:name w:val="正文文本 2 Char"/>
    <w:basedOn w:val="46"/>
    <w:link w:val="40"/>
    <w:qFormat/>
    <w:uiPriority w:val="0"/>
    <w:rPr>
      <w:szCs w:val="24"/>
    </w:rPr>
  </w:style>
  <w:style w:type="character" w:customStyle="1" w:styleId="82">
    <w:name w:val="信息标题 Char"/>
    <w:basedOn w:val="46"/>
    <w:link w:val="41"/>
    <w:qFormat/>
    <w:uiPriority w:val="0"/>
    <w:rPr>
      <w:rFonts w:ascii="Arial" w:hAnsi="Arial" w:eastAsia="宋体" w:cs="Arial"/>
      <w:sz w:val="24"/>
      <w:szCs w:val="24"/>
      <w:shd w:val="pct20" w:color="auto" w:fill="auto"/>
    </w:rPr>
  </w:style>
  <w:style w:type="character" w:customStyle="1" w:styleId="83">
    <w:name w:val="HTML 预设格式 Char"/>
    <w:basedOn w:val="46"/>
    <w:link w:val="42"/>
    <w:qFormat/>
    <w:uiPriority w:val="0"/>
    <w:rPr>
      <w:rFonts w:ascii="Arial Unicode MS" w:hAnsi="Arial Unicode MS" w:eastAsia="Courier New" w:cs="Courier New"/>
    </w:rPr>
  </w:style>
  <w:style w:type="character" w:customStyle="1" w:styleId="84">
    <w:name w:val="标题 Char"/>
    <w:basedOn w:val="46"/>
    <w:link w:val="45"/>
    <w:qFormat/>
    <w:uiPriority w:val="0"/>
    <w:rPr>
      <w:rFonts w:ascii="Arial" w:hAnsi="Arial" w:cs="Arial"/>
      <w:b/>
      <w:bCs/>
      <w:sz w:val="44"/>
      <w:szCs w:val="32"/>
    </w:rPr>
  </w:style>
  <w:style w:type="character" w:customStyle="1" w:styleId="85">
    <w:name w:val="批注主题 Char"/>
    <w:basedOn w:val="69"/>
    <w:link w:val="13"/>
    <w:qFormat/>
    <w:uiPriority w:val="0"/>
    <w:rPr>
      <w:b/>
      <w:bCs/>
      <w:sz w:val="24"/>
      <w:szCs w:val="24"/>
    </w:rPr>
  </w:style>
  <w:style w:type="character" w:customStyle="1" w:styleId="86">
    <w:name w:val="正文首行缩进 Char"/>
    <w:basedOn w:val="72"/>
    <w:link w:val="16"/>
    <w:qFormat/>
    <w:uiPriority w:val="0"/>
    <w:rPr>
      <w:rFonts w:ascii="宋体" w:hAnsi="宋体" w:eastAsia="宋体" w:cs="宋体"/>
      <w:kern w:val="0"/>
      <w:sz w:val="22"/>
      <w:szCs w:val="21"/>
      <w:lang w:eastAsia="en-US"/>
    </w:rPr>
  </w:style>
  <w:style w:type="character" w:customStyle="1" w:styleId="87">
    <w:name w:val="正文缩进 Char"/>
    <w:basedOn w:val="46"/>
    <w:link w:val="10"/>
    <w:qFormat/>
    <w:uiPriority w:val="0"/>
    <w:rPr>
      <w:rFonts w:ascii="Times New Roman" w:hAnsi="Times New Roman" w:eastAsia="宋体" w:cs="Times New Roman"/>
      <w:kern w:val="0"/>
      <w:sz w:val="24"/>
      <w:szCs w:val="20"/>
    </w:rPr>
  </w:style>
  <w:style w:type="character" w:customStyle="1" w:styleId="88">
    <w:name w:val="正文文本 Char1"/>
    <w:basedOn w:val="46"/>
    <w:link w:val="17"/>
    <w:qFormat/>
    <w:uiPriority w:val="1"/>
    <w:rPr>
      <w:rFonts w:ascii="宋体" w:hAnsi="宋体" w:eastAsia="宋体" w:cs="宋体"/>
      <w:kern w:val="0"/>
      <w:sz w:val="24"/>
      <w:szCs w:val="24"/>
      <w:lang w:eastAsia="en-US"/>
    </w:rPr>
  </w:style>
  <w:style w:type="table" w:customStyle="1" w:styleId="89">
    <w:name w:val="Table Normal"/>
    <w:unhideWhenUsed/>
    <w:qFormat/>
    <w:uiPriority w:val="2"/>
    <w:tblPr>
      <w:tblLayout w:type="fixed"/>
      <w:tblCellMar>
        <w:top w:w="0" w:type="dxa"/>
        <w:left w:w="0" w:type="dxa"/>
        <w:bottom w:w="0" w:type="dxa"/>
        <w:right w:w="0" w:type="dxa"/>
      </w:tblCellMar>
    </w:tblPr>
  </w:style>
  <w:style w:type="paragraph" w:customStyle="1" w:styleId="90">
    <w:name w:val="列出段落1"/>
    <w:basedOn w:val="1"/>
    <w:link w:val="91"/>
    <w:qFormat/>
    <w:uiPriority w:val="34"/>
    <w:pPr>
      <w:spacing w:before="206"/>
      <w:ind w:left="959" w:hanging="361"/>
    </w:pPr>
  </w:style>
  <w:style w:type="character" w:customStyle="1" w:styleId="91">
    <w:name w:val="列出段落 Char"/>
    <w:link w:val="90"/>
    <w:qFormat/>
    <w:uiPriority w:val="0"/>
    <w:rPr>
      <w:rFonts w:ascii="宋体" w:hAnsi="宋体" w:eastAsia="宋体" w:cs="宋体"/>
      <w:kern w:val="0"/>
      <w:sz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普通(网站) Char"/>
    <w:basedOn w:val="46"/>
    <w:link w:val="43"/>
    <w:qFormat/>
    <w:locked/>
    <w:uiPriority w:val="0"/>
    <w:rPr>
      <w:rFonts w:ascii="宋体" w:hAnsi="宋体" w:eastAsia="宋体" w:cs="宋体"/>
      <w:kern w:val="0"/>
      <w:sz w:val="24"/>
      <w:szCs w:val="24"/>
    </w:rPr>
  </w:style>
  <w:style w:type="character" w:customStyle="1" w:styleId="97">
    <w:name w:val="xdrichtextbox2"/>
    <w:basedOn w:val="46"/>
    <w:qFormat/>
    <w:uiPriority w:val="0"/>
    <w:rPr>
      <w:color w:val="0000FF"/>
      <w:sz w:val="18"/>
      <w:szCs w:val="18"/>
      <w:u w:val="none"/>
      <w:bdr w:val="single" w:color="DCDCDC" w:sz="8" w:space="0"/>
      <w:shd w:val="clear" w:color="auto" w:fill="FFFFFF"/>
    </w:rPr>
  </w:style>
  <w:style w:type="character" w:customStyle="1" w:styleId="98">
    <w:name w:val="apple-converted-space"/>
    <w:basedOn w:val="46"/>
    <w:qFormat/>
    <w:uiPriority w:val="0"/>
  </w:style>
  <w:style w:type="character" w:customStyle="1" w:styleId="99">
    <w:name w:val="无间隔 Char"/>
    <w:basedOn w:val="46"/>
    <w:link w:val="100"/>
    <w:qFormat/>
    <w:uiPriority w:val="0"/>
    <w:rPr>
      <w:rFonts w:ascii="Calibri" w:hAnsi="Calibri"/>
      <w:sz w:val="22"/>
    </w:rPr>
  </w:style>
  <w:style w:type="paragraph" w:customStyle="1" w:styleId="100">
    <w:name w:val="无间隔1"/>
    <w:link w:val="99"/>
    <w:qFormat/>
    <w:uiPriority w:val="0"/>
    <w:rPr>
      <w:rFonts w:ascii="Calibri" w:hAnsi="Calibri" w:eastAsiaTheme="minorEastAsia" w:cstheme="minorBidi"/>
      <w:kern w:val="2"/>
      <w:sz w:val="22"/>
      <w:szCs w:val="22"/>
      <w:lang w:val="en-US" w:eastAsia="zh-CN" w:bidi="ar-SA"/>
    </w:rPr>
  </w:style>
  <w:style w:type="character" w:customStyle="1" w:styleId="101">
    <w:name w:val="批注文字 Char1"/>
    <w:basedOn w:val="46"/>
    <w:qFormat/>
    <w:uiPriority w:val="0"/>
    <w:rPr>
      <w:rFonts w:ascii="宋体" w:hAnsi="宋体" w:eastAsia="宋体" w:cs="宋体"/>
      <w:kern w:val="0"/>
      <w:sz w:val="22"/>
      <w:lang w:eastAsia="en-US"/>
    </w:rPr>
  </w:style>
  <w:style w:type="character" w:customStyle="1" w:styleId="102">
    <w:name w:val="批注框文本 Char1"/>
    <w:basedOn w:val="46"/>
    <w:qFormat/>
    <w:uiPriority w:val="0"/>
    <w:rPr>
      <w:rFonts w:ascii="宋体" w:hAnsi="宋体" w:eastAsia="宋体" w:cs="宋体"/>
      <w:kern w:val="0"/>
      <w:sz w:val="18"/>
      <w:szCs w:val="18"/>
      <w:lang w:eastAsia="en-US"/>
    </w:rPr>
  </w:style>
  <w:style w:type="character" w:customStyle="1" w:styleId="103">
    <w:name w:val="正文文本缩进 3 Char1"/>
    <w:basedOn w:val="46"/>
    <w:qFormat/>
    <w:uiPriority w:val="0"/>
    <w:rPr>
      <w:rFonts w:ascii="宋体" w:hAnsi="宋体" w:eastAsia="宋体" w:cs="宋体"/>
      <w:kern w:val="0"/>
      <w:sz w:val="16"/>
      <w:szCs w:val="16"/>
      <w:lang w:eastAsia="en-US"/>
    </w:rPr>
  </w:style>
  <w:style w:type="character" w:customStyle="1" w:styleId="104">
    <w:name w:val="正文文本缩进 2 Char1"/>
    <w:basedOn w:val="46"/>
    <w:qFormat/>
    <w:uiPriority w:val="0"/>
    <w:rPr>
      <w:rFonts w:ascii="宋体" w:hAnsi="宋体" w:eastAsia="宋体" w:cs="宋体"/>
      <w:kern w:val="0"/>
      <w:sz w:val="22"/>
      <w:lang w:eastAsia="en-US"/>
    </w:rPr>
  </w:style>
  <w:style w:type="character" w:customStyle="1" w:styleId="105">
    <w:name w:val="en1"/>
    <w:basedOn w:val="46"/>
    <w:qFormat/>
    <w:uiPriority w:val="0"/>
    <w:rPr>
      <w:b/>
      <w:bCs/>
      <w:color w:val="154C7F"/>
      <w:sz w:val="24"/>
      <w:szCs w:val="24"/>
    </w:rPr>
  </w:style>
  <w:style w:type="character" w:customStyle="1" w:styleId="106">
    <w:name w:val="font01"/>
    <w:basedOn w:val="46"/>
    <w:qFormat/>
    <w:uiPriority w:val="0"/>
    <w:rPr>
      <w:rFonts w:hint="eastAsia" w:ascii="宋体" w:hAnsi="宋体" w:eastAsia="宋体" w:cs="宋体"/>
      <w:color w:val="000000"/>
      <w:sz w:val="20"/>
      <w:szCs w:val="20"/>
      <w:u w:val="none"/>
    </w:rPr>
  </w:style>
  <w:style w:type="character" w:customStyle="1" w:styleId="107">
    <w:name w:val="标题 Char1"/>
    <w:basedOn w:val="46"/>
    <w:qFormat/>
    <w:uiPriority w:val="0"/>
    <w:rPr>
      <w:rFonts w:eastAsia="宋体" w:asciiTheme="majorHAnsi" w:hAnsiTheme="majorHAnsi" w:cstheme="majorBidi"/>
      <w:b/>
      <w:bCs/>
      <w:kern w:val="0"/>
      <w:sz w:val="32"/>
      <w:szCs w:val="32"/>
      <w:lang w:eastAsia="en-US"/>
    </w:rPr>
  </w:style>
  <w:style w:type="character" w:customStyle="1" w:styleId="108">
    <w:name w:val="正文文本缩进 Char1"/>
    <w:basedOn w:val="46"/>
    <w:qFormat/>
    <w:uiPriority w:val="0"/>
    <w:rPr>
      <w:rFonts w:ascii="宋体" w:hAnsi="宋体" w:eastAsia="宋体" w:cs="宋体"/>
      <w:kern w:val="0"/>
      <w:sz w:val="22"/>
      <w:lang w:eastAsia="en-US"/>
    </w:rPr>
  </w:style>
  <w:style w:type="character" w:customStyle="1" w:styleId="109">
    <w:name w:val="正文文本 3 Char1"/>
    <w:basedOn w:val="46"/>
    <w:qFormat/>
    <w:uiPriority w:val="0"/>
    <w:rPr>
      <w:rFonts w:ascii="宋体" w:hAnsi="宋体" w:eastAsia="宋体" w:cs="宋体"/>
      <w:kern w:val="0"/>
      <w:sz w:val="16"/>
      <w:szCs w:val="16"/>
      <w:lang w:eastAsia="en-US"/>
    </w:rPr>
  </w:style>
  <w:style w:type="character" w:customStyle="1" w:styleId="110">
    <w:name w:val="font11"/>
    <w:basedOn w:val="46"/>
    <w:qFormat/>
    <w:uiPriority w:val="0"/>
    <w:rPr>
      <w:rFonts w:hint="default" w:ascii="Times New Roman" w:hAnsi="Times New Roman" w:cs="Times New Roman"/>
      <w:color w:val="000000"/>
      <w:sz w:val="20"/>
      <w:szCs w:val="20"/>
      <w:u w:val="none"/>
    </w:rPr>
  </w:style>
  <w:style w:type="character" w:customStyle="1" w:styleId="111">
    <w:name w:val="glossaryitem"/>
    <w:basedOn w:val="46"/>
    <w:qFormat/>
    <w:uiPriority w:val="0"/>
    <w:rPr>
      <w:u w:val="none"/>
    </w:rPr>
  </w:style>
  <w:style w:type="character" w:customStyle="1" w:styleId="112">
    <w:name w:val="HTML 预设格式 Char1"/>
    <w:basedOn w:val="46"/>
    <w:qFormat/>
    <w:uiPriority w:val="0"/>
    <w:rPr>
      <w:rFonts w:ascii="Courier New" w:hAnsi="Courier New" w:eastAsia="宋体" w:cs="Courier New"/>
      <w:kern w:val="0"/>
      <w:sz w:val="20"/>
      <w:szCs w:val="20"/>
      <w:lang w:eastAsia="en-US"/>
    </w:rPr>
  </w:style>
  <w:style w:type="character" w:customStyle="1" w:styleId="113">
    <w:name w:val="文档结构图 Char1"/>
    <w:basedOn w:val="46"/>
    <w:qFormat/>
    <w:uiPriority w:val="0"/>
    <w:rPr>
      <w:rFonts w:ascii="宋体" w:hAnsi="宋体" w:eastAsia="宋体" w:cs="宋体"/>
      <w:kern w:val="0"/>
      <w:sz w:val="18"/>
      <w:szCs w:val="18"/>
      <w:lang w:eastAsia="en-US"/>
    </w:rPr>
  </w:style>
  <w:style w:type="character" w:customStyle="1" w:styleId="114">
    <w:name w:val="日期 Char1"/>
    <w:basedOn w:val="46"/>
    <w:qFormat/>
    <w:uiPriority w:val="0"/>
    <w:rPr>
      <w:rFonts w:ascii="宋体" w:hAnsi="宋体" w:eastAsia="宋体" w:cs="宋体"/>
      <w:kern w:val="0"/>
      <w:sz w:val="22"/>
      <w:lang w:eastAsia="en-US"/>
    </w:rPr>
  </w:style>
  <w:style w:type="character" w:customStyle="1" w:styleId="115">
    <w:name w:val="正文文本 2 Char1"/>
    <w:basedOn w:val="46"/>
    <w:qFormat/>
    <w:uiPriority w:val="0"/>
    <w:rPr>
      <w:rFonts w:ascii="宋体" w:hAnsi="宋体" w:eastAsia="宋体" w:cs="宋体"/>
      <w:kern w:val="0"/>
      <w:sz w:val="22"/>
      <w:lang w:eastAsia="en-US"/>
    </w:rPr>
  </w:style>
  <w:style w:type="character" w:customStyle="1" w:styleId="116">
    <w:name w:val="正文首行缩进 Char1"/>
    <w:basedOn w:val="72"/>
    <w:qFormat/>
    <w:uiPriority w:val="0"/>
    <w:rPr>
      <w:rFonts w:ascii="宋体" w:hAnsi="宋体" w:eastAsia="宋体" w:cs="宋体"/>
      <w:kern w:val="0"/>
      <w:sz w:val="22"/>
      <w:lang w:eastAsia="en-US"/>
    </w:rPr>
  </w:style>
  <w:style w:type="character" w:customStyle="1" w:styleId="117">
    <w:name w:val="批注主题 Char1"/>
    <w:basedOn w:val="101"/>
    <w:qFormat/>
    <w:uiPriority w:val="0"/>
    <w:rPr>
      <w:rFonts w:ascii="宋体" w:hAnsi="宋体" w:eastAsia="宋体" w:cs="宋体"/>
      <w:b/>
      <w:bCs/>
      <w:kern w:val="0"/>
      <w:sz w:val="22"/>
      <w:lang w:eastAsia="en-US"/>
    </w:rPr>
  </w:style>
  <w:style w:type="paragraph" w:customStyle="1" w:styleId="118">
    <w:name w:val="标题3(小3号)"/>
    <w:basedOn w:val="5"/>
    <w:next w:val="119"/>
    <w:qFormat/>
    <w:uiPriority w:val="0"/>
    <w:pPr>
      <w:widowControl/>
      <w:spacing w:before="0" w:after="0" w:line="420" w:lineRule="exact"/>
    </w:pPr>
    <w:rPr>
      <w:b w:val="0"/>
      <w:bCs w:val="0"/>
      <w:color w:val="000000"/>
      <w:kern w:val="0"/>
      <w:sz w:val="30"/>
      <w:szCs w:val="21"/>
    </w:rPr>
  </w:style>
  <w:style w:type="paragraph" w:customStyle="1" w:styleId="119">
    <w:name w:val="正文小3号"/>
    <w:qFormat/>
    <w:uiPriority w:val="0"/>
    <w:pPr>
      <w:ind w:firstLine="595"/>
      <w:jc w:val="both"/>
    </w:pPr>
    <w:rPr>
      <w:rFonts w:ascii="Times New Roman" w:hAnsi="Times New Roman" w:eastAsia="宋体" w:cs="Times New Roman"/>
      <w:sz w:val="30"/>
      <w:lang w:val="en-US" w:eastAsia="zh-CN" w:bidi="ar-SA"/>
    </w:rPr>
  </w:style>
  <w:style w:type="paragraph" w:customStyle="1" w:styleId="120">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标题3(3号)"/>
    <w:basedOn w:val="5"/>
    <w:next w:val="126"/>
    <w:qFormat/>
    <w:uiPriority w:val="0"/>
    <w:pPr>
      <w:widowControl/>
      <w:spacing w:before="0" w:after="0" w:line="420" w:lineRule="exact"/>
    </w:pPr>
    <w:rPr>
      <w:b w:val="0"/>
      <w:bCs w:val="0"/>
      <w:color w:val="000000"/>
      <w:kern w:val="0"/>
      <w:szCs w:val="21"/>
    </w:rPr>
  </w:style>
  <w:style w:type="paragraph" w:customStyle="1" w:styleId="12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8">
    <w:name w:val="标题2(小3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30">
    <w:name w:val="标题1(2号)"/>
    <w:basedOn w:val="3"/>
    <w:next w:val="12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3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3">
    <w:name w:val="正文5号字"/>
    <w:qFormat/>
    <w:uiPriority w:val="0"/>
    <w:pPr>
      <w:jc w:val="both"/>
    </w:pPr>
    <w:rPr>
      <w:rFonts w:ascii="Times New Roman" w:hAnsi="Times New Roman" w:eastAsia="宋体" w:cs="Times New Roman"/>
      <w:sz w:val="21"/>
      <w:lang w:val="en-US" w:eastAsia="zh-CN" w:bidi="ar-SA"/>
    </w:rPr>
  </w:style>
  <w:style w:type="paragraph" w:customStyle="1" w:styleId="13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6">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9"/>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33"/>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2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3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19"/>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3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6"/>
    <w:qFormat/>
    <w:uiPriority w:val="0"/>
  </w:style>
  <w:style w:type="character" w:customStyle="1" w:styleId="208">
    <w:name w:val="xdrichtextbox3"/>
    <w:basedOn w:val="46"/>
    <w:qFormat/>
    <w:uiPriority w:val="0"/>
    <w:rPr>
      <w:color w:val="auto"/>
      <w:u w:val="none"/>
      <w:bdr w:val="single" w:color="DCDCDC" w:sz="8" w:space="0"/>
      <w:shd w:val="clear" w:color="auto" w:fill="FFFFFF"/>
    </w:rPr>
  </w:style>
  <w:style w:type="paragraph" w:customStyle="1" w:styleId="209">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10">
    <w:name w:val="cy"/>
    <w:basedOn w:val="46"/>
    <w:qFormat/>
    <w:uiPriority w:val="0"/>
  </w:style>
  <w:style w:type="character" w:customStyle="1" w:styleId="211">
    <w:name w:val="xdrichtextbox"/>
    <w:basedOn w:val="46"/>
    <w:qFormat/>
    <w:uiPriority w:val="0"/>
    <w:rPr>
      <w:color w:val="auto"/>
      <w:sz w:val="18"/>
      <w:szCs w:val="18"/>
      <w:u w:val="none"/>
      <w:bdr w:val="single" w:color="DCDCDC" w:sz="8" w:space="0"/>
      <w:shd w:val="clear" w:color="auto" w:fill="auto"/>
    </w:rPr>
  </w:style>
  <w:style w:type="character" w:customStyle="1" w:styleId="212">
    <w:name w:val="drapbtn"/>
    <w:basedOn w:val="46"/>
    <w:qFormat/>
    <w:uiPriority w:val="0"/>
  </w:style>
  <w:style w:type="character" w:customStyle="1" w:styleId="213">
    <w:name w:val="w32"/>
    <w:basedOn w:val="46"/>
    <w:qFormat/>
    <w:uiPriority w:val="0"/>
  </w:style>
  <w:style w:type="character" w:customStyle="1" w:styleId="214">
    <w:name w:val="design_class"/>
    <w:basedOn w:val="46"/>
    <w:qFormat/>
    <w:uiPriority w:val="0"/>
  </w:style>
  <w:style w:type="character" w:customStyle="1" w:styleId="215">
    <w:name w:val="cdropright"/>
    <w:basedOn w:val="46"/>
    <w:qFormat/>
    <w:uiPriority w:val="0"/>
  </w:style>
  <w:style w:type="character" w:customStyle="1" w:styleId="216">
    <w:name w:val="browse_class&gt;input"/>
    <w:basedOn w:val="46"/>
    <w:qFormat/>
    <w:uiPriority w:val="0"/>
    <w:rPr>
      <w:shd w:val="clear" w:color="auto" w:fill="F8F8F8"/>
    </w:rPr>
  </w:style>
  <w:style w:type="character" w:customStyle="1" w:styleId="217">
    <w:name w:val="biggerthanmax"/>
    <w:basedOn w:val="46"/>
    <w:qFormat/>
    <w:uiPriority w:val="0"/>
    <w:rPr>
      <w:shd w:val="clear" w:color="auto" w:fill="FFFF00"/>
    </w:rPr>
  </w:style>
  <w:style w:type="character" w:customStyle="1" w:styleId="218">
    <w:name w:val="browse_class&gt;span"/>
    <w:basedOn w:val="46"/>
    <w:qFormat/>
    <w:uiPriority w:val="0"/>
    <w:rPr>
      <w:shd w:val="clear" w:color="auto" w:fill="F8F8F8"/>
    </w:rPr>
  </w:style>
  <w:style w:type="character" w:customStyle="1" w:styleId="219">
    <w:name w:val="hilite6"/>
    <w:basedOn w:val="46"/>
    <w:qFormat/>
    <w:uiPriority w:val="0"/>
    <w:rPr>
      <w:color w:val="FFFFFF"/>
      <w:shd w:val="clear" w:color="auto" w:fill="666677"/>
    </w:rPr>
  </w:style>
  <w:style w:type="character" w:customStyle="1" w:styleId="220">
    <w:name w:val="cdropleft"/>
    <w:basedOn w:val="46"/>
    <w:qFormat/>
    <w:uiPriority w:val="0"/>
  </w:style>
  <w:style w:type="character" w:customStyle="1" w:styleId="221">
    <w:name w:val="active6"/>
    <w:basedOn w:val="46"/>
    <w:qFormat/>
    <w:uiPriority w:val="0"/>
    <w:rPr>
      <w:color w:val="00FF00"/>
      <w:shd w:val="clear" w:color="auto" w:fill="111111"/>
    </w:rPr>
  </w:style>
  <w:style w:type="character" w:customStyle="1" w:styleId="222">
    <w:name w:val="button"/>
    <w:basedOn w:val="46"/>
    <w:qFormat/>
    <w:uiPriority w:val="0"/>
  </w:style>
  <w:style w:type="character" w:customStyle="1" w:styleId="223">
    <w:name w:val="tmpztreemove_arrow"/>
    <w:basedOn w:val="46"/>
    <w:qFormat/>
    <w:uiPriority w:val="0"/>
  </w:style>
  <w:style w:type="character" w:customStyle="1" w:styleId="224">
    <w:name w:val="browse_class&gt;label"/>
    <w:basedOn w:val="46"/>
    <w:qFormat/>
    <w:uiPriority w:val="0"/>
    <w:rPr>
      <w:shd w:val="clear" w:color="auto" w:fill="F8F8F8"/>
    </w:rPr>
  </w:style>
  <w:style w:type="character" w:customStyle="1" w:styleId="225">
    <w:name w:val="pagechatarealistclose_box"/>
    <w:basedOn w:val="46"/>
    <w:qFormat/>
    <w:uiPriority w:val="0"/>
  </w:style>
  <w:style w:type="character" w:customStyle="1" w:styleId="226">
    <w:name w:val="pagechatarealistclose_box1"/>
    <w:basedOn w:val="46"/>
    <w:qFormat/>
    <w:uiPriority w:val="0"/>
  </w:style>
  <w:style w:type="character" w:customStyle="1" w:styleId="227">
    <w:name w:val="ico1652"/>
    <w:basedOn w:val="46"/>
    <w:qFormat/>
    <w:uiPriority w:val="0"/>
  </w:style>
  <w:style w:type="character" w:customStyle="1" w:styleId="228">
    <w:name w:val="ico1653"/>
    <w:basedOn w:val="46"/>
    <w:qFormat/>
    <w:uiPriority w:val="0"/>
  </w:style>
  <w:style w:type="character" w:customStyle="1" w:styleId="229">
    <w:name w:val="token-input-delete-token"/>
    <w:basedOn w:val="46"/>
    <w:qFormat/>
    <w:uiPriority w:val="0"/>
    <w:rPr>
      <w:color w:val="FFFFFF"/>
    </w:rPr>
  </w:style>
  <w:style w:type="character" w:customStyle="1" w:styleId="230">
    <w:name w:val="edit_class"/>
    <w:basedOn w:val="46"/>
    <w:qFormat/>
    <w:uiPriority w:val="0"/>
  </w:style>
  <w:style w:type="character" w:customStyle="1" w:styleId="231">
    <w:name w:val="ico1654"/>
    <w:basedOn w:val="46"/>
    <w:qFormat/>
    <w:uiPriority w:val="0"/>
  </w:style>
  <w:style w:type="character" w:customStyle="1" w:styleId="232">
    <w:name w:val="button2"/>
    <w:basedOn w:val="46"/>
    <w:qFormat/>
    <w:uiPriority w:val="0"/>
  </w:style>
  <w:style w:type="character" w:customStyle="1" w:styleId="233">
    <w:name w:val="active10"/>
    <w:basedOn w:val="46"/>
    <w:qFormat/>
    <w:uiPriority w:val="0"/>
    <w:rPr>
      <w:color w:val="00FF00"/>
      <w:shd w:val="clear" w:color="auto" w:fill="111111"/>
    </w:rPr>
  </w:style>
  <w:style w:type="character" w:customStyle="1" w:styleId="234">
    <w:name w:val="active"/>
    <w:basedOn w:val="46"/>
    <w:qFormat/>
    <w:uiPriority w:val="0"/>
    <w:rPr>
      <w:color w:val="00FF00"/>
      <w:shd w:val="clear" w:color="auto" w:fill="111111"/>
    </w:rPr>
  </w:style>
  <w:style w:type="character" w:customStyle="1" w:styleId="235">
    <w:name w:val="ico1655"/>
    <w:basedOn w:val="46"/>
    <w:qFormat/>
    <w:uiPriority w:val="0"/>
  </w:style>
  <w:style w:type="character" w:customStyle="1" w:styleId="236">
    <w:name w:val="hilite"/>
    <w:basedOn w:val="46"/>
    <w:qFormat/>
    <w:uiPriority w:val="0"/>
    <w:rPr>
      <w:color w:val="FFFFFF"/>
      <w:shd w:val="clear" w:color="auto" w:fill="666677"/>
    </w:rPr>
  </w:style>
  <w:style w:type="character" w:customStyle="1" w:styleId="237">
    <w:name w:val="active12"/>
    <w:basedOn w:val="46"/>
    <w:qFormat/>
    <w:uiPriority w:val="0"/>
    <w:rPr>
      <w:color w:val="00FF00"/>
      <w:shd w:val="clear" w:color="auto" w:fill="111111"/>
    </w:rPr>
  </w:style>
  <w:style w:type="character" w:customStyle="1" w:styleId="238">
    <w:name w:val="hilite5"/>
    <w:basedOn w:val="46"/>
    <w:qFormat/>
    <w:uiPriority w:val="0"/>
    <w:rPr>
      <w:color w:val="FFFFFF"/>
      <w:shd w:val="clear" w:color="auto" w:fill="666677"/>
    </w:rPr>
  </w:style>
  <w:style w:type="character" w:customStyle="1" w:styleId="239">
    <w:name w:val="hilite4"/>
    <w:basedOn w:val="46"/>
    <w:qFormat/>
    <w:uiPriority w:val="0"/>
    <w:rPr>
      <w:color w:val="FFFFFF"/>
      <w:shd w:val="clear" w:color="auto" w:fill="666677"/>
    </w:rPr>
  </w:style>
  <w:style w:type="character" w:customStyle="1" w:styleId="240">
    <w:name w:val="ico16"/>
    <w:basedOn w:val="46"/>
    <w:qFormat/>
    <w:uiPriority w:val="0"/>
  </w:style>
  <w:style w:type="character" w:customStyle="1" w:styleId="241">
    <w:name w:val="ico161"/>
    <w:basedOn w:val="46"/>
    <w:qFormat/>
    <w:uiPriority w:val="0"/>
  </w:style>
  <w:style w:type="character" w:customStyle="1" w:styleId="242">
    <w:name w:val="active8"/>
    <w:basedOn w:val="46"/>
    <w:qFormat/>
    <w:uiPriority w:val="0"/>
    <w:rPr>
      <w:color w:val="00FF00"/>
      <w:shd w:val="clear" w:color="auto" w:fill="111111"/>
    </w:rPr>
  </w:style>
  <w:style w:type="character" w:customStyle="1" w:styleId="243">
    <w:name w:val="active1"/>
    <w:basedOn w:val="46"/>
    <w:qFormat/>
    <w:uiPriority w:val="0"/>
    <w:rPr>
      <w:color w:val="00FF00"/>
      <w:shd w:val="clear" w:color="auto" w:fill="111111"/>
    </w:rPr>
  </w:style>
  <w:style w:type="character" w:customStyle="1" w:styleId="244">
    <w:name w:val="active11"/>
    <w:basedOn w:val="46"/>
    <w:qFormat/>
    <w:uiPriority w:val="0"/>
    <w:rPr>
      <w:color w:val="00FF00"/>
      <w:shd w:val="clear" w:color="auto" w:fill="111111"/>
    </w:rPr>
  </w:style>
  <w:style w:type="character" w:customStyle="1" w:styleId="245">
    <w:name w:val="active9"/>
    <w:basedOn w:val="46"/>
    <w:qFormat/>
    <w:uiPriority w:val="0"/>
    <w:rPr>
      <w:color w:val="00FF00"/>
      <w:shd w:val="clear" w:color="auto" w:fill="111111"/>
    </w:rPr>
  </w:style>
  <w:style w:type="character" w:customStyle="1" w:styleId="246">
    <w:name w:val="active5"/>
    <w:basedOn w:val="46"/>
    <w:qFormat/>
    <w:uiPriority w:val="0"/>
    <w:rPr>
      <w:color w:val="00FF00"/>
      <w:shd w:val="clear" w:color="auto" w:fill="111111"/>
    </w:rPr>
  </w:style>
  <w:style w:type="paragraph" w:customStyle="1" w:styleId="247">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8">
    <w:name w:val="5文章(治)"/>
    <w:basedOn w:val="1"/>
    <w:link w:val="249"/>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9">
    <w:name w:val="5文章(治) Char"/>
    <w:link w:val="248"/>
    <w:qFormat/>
    <w:uiPriority w:val="0"/>
    <w:rPr>
      <w:rFonts w:ascii="Times New Roman" w:hAnsi="Times New Roman" w:eastAsia="宋体" w:cs="Times New Roman"/>
      <w:sz w:val="24"/>
      <w:szCs w:val="20"/>
      <w:lang w:eastAsia="en-US"/>
    </w:rPr>
  </w:style>
  <w:style w:type="paragraph" w:customStyle="1" w:styleId="250">
    <w:name w:val="修订1"/>
    <w:hidden/>
    <w:unhideWhenUsed/>
    <w:qFormat/>
    <w:uiPriority w:val="99"/>
    <w:rPr>
      <w:rFonts w:ascii="宋体" w:hAnsi="宋体" w:eastAsia="宋体" w:cs="宋体"/>
      <w:sz w:val="22"/>
      <w:szCs w:val="22"/>
      <w:lang w:val="en-US" w:eastAsia="en-US" w:bidi="ar-SA"/>
    </w:rPr>
  </w:style>
  <w:style w:type="paragraph" w:customStyle="1" w:styleId="251">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2">
    <w:name w:val="wz141"/>
    <w:qFormat/>
    <w:uiPriority w:val="0"/>
    <w:rPr>
      <w:rFonts w:hint="default" w:ascii="Arial" w:hAnsi="Arial" w:cs="Arial"/>
      <w:color w:val="000000"/>
      <w:sz w:val="21"/>
      <w:szCs w:val="21"/>
    </w:rPr>
  </w:style>
  <w:style w:type="character" w:customStyle="1" w:styleId="253">
    <w:name w:val="纯文本 字符"/>
    <w:qFormat/>
    <w:uiPriority w:val="0"/>
    <w:rPr>
      <w:rFonts w:ascii="宋体" w:hAnsi="Courier New" w:eastAsia="宋体" w:cs="Courier New"/>
      <w:kern w:val="2"/>
      <w:sz w:val="21"/>
      <w:szCs w:val="21"/>
      <w:lang w:val="en-US" w:eastAsia="zh-CN" w:bidi="ar-SA"/>
    </w:rPr>
  </w:style>
  <w:style w:type="character" w:customStyle="1" w:styleId="254">
    <w:name w:val="cd_message"/>
    <w:basedOn w:val="4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1356</Words>
  <Characters>7734</Characters>
  <Lines>64</Lines>
  <Paragraphs>18</Paragraphs>
  <TotalTime>2</TotalTime>
  <ScaleCrop>false</ScaleCrop>
  <LinksUpToDate>false</LinksUpToDate>
  <CharactersWithSpaces>9072</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2022-03-28T01:09:00Z</dcterms:created>
  <dc:creator>xb21cn</dc:creator>
  <cp:lastModifiedBy>333</cp:lastModifiedBy>
  <dcterms:modified xsi:type="dcterms:W3CDTF">2022-06-02T02:45:50Z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