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单乙醇胺</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单乙醇胺</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05</w:t>
      </w:r>
      <w:r>
        <w:rPr>
          <w:rFonts w:hint="eastAsia" w:ascii="宋体" w:hAnsi="宋体" w:cs="宋体"/>
          <w:kern w:val="0"/>
          <w:sz w:val="36"/>
          <w:szCs w:val="36"/>
          <w:shd w:val="clear" w:color="auto" w:fill="FFFFFF"/>
          <w:lang w:val="en-US" w:eastAsia="zh-CN"/>
        </w:rPr>
        <w:t>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10</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default"/>
          <w:b/>
          <w:bCs/>
          <w:sz w:val="32"/>
          <w:lang w:val="en-US" w:eastAsia="zh-CN"/>
        </w:rPr>
      </w:pPr>
      <w:r>
        <w:rPr>
          <w:rFonts w:hint="eastAsia"/>
          <w:b/>
          <w:bCs/>
          <w:sz w:val="32"/>
          <w:lang w:val="en-US" w:eastAsia="zh-CN"/>
        </w:rPr>
        <w:t>单乙醇胺</w:t>
      </w:r>
    </w:p>
    <w:p>
      <w:pPr>
        <w:spacing w:line="300" w:lineRule="auto"/>
        <w:jc w:val="center"/>
        <w:rPr>
          <w:bCs/>
          <w:szCs w:val="21"/>
        </w:rPr>
      </w:pPr>
      <w:r>
        <w:rPr>
          <w:rFonts w:hint="eastAsia"/>
          <w:b/>
          <w:bCs/>
          <w:sz w:val="32"/>
        </w:rPr>
        <w:t>采购比选公告</w:t>
      </w:r>
      <w:r>
        <w:rPr>
          <w:rFonts w:hint="eastAsia"/>
          <w:b/>
          <w:bCs/>
          <w:sz w:val="32"/>
          <w:lang w:eastAsia="zh-CN"/>
        </w:rPr>
        <w:t>（</w:t>
      </w:r>
      <w:r>
        <w:rPr>
          <w:rFonts w:hint="eastAsia"/>
          <w:b/>
          <w:bCs/>
          <w:sz w:val="32"/>
          <w:lang w:val="en-US" w:eastAsia="zh-CN"/>
        </w:rPr>
        <w:t>第二次公告</w:t>
      </w:r>
      <w:r>
        <w:rPr>
          <w:rFonts w:hint="eastAsia"/>
          <w:b/>
          <w:bCs/>
          <w:sz w:val="32"/>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单乙醇胺</w:t>
      </w:r>
      <w:r>
        <w:rPr>
          <w:rFonts w:hint="eastAsia" w:ascii="宋体" w:hAnsi="宋体" w:cs="宋体" w:eastAsiaTheme="minorEastAsia"/>
          <w:sz w:val="24"/>
        </w:rPr>
        <w:t>，详见附件</w:t>
      </w:r>
      <w:r>
        <w:rPr>
          <w:rFonts w:hint="eastAsia" w:ascii="宋体" w:hAnsi="宋体" w:cs="宋体" w:eastAsiaTheme="minorEastAsia"/>
          <w:sz w:val="24"/>
          <w:lang w:eastAsia="zh-CN"/>
        </w:rPr>
        <w:t>采购指标</w:t>
      </w:r>
      <w:r>
        <w:rPr>
          <w:rFonts w:hint="eastAsia" w:ascii="宋体" w:hAnsi="宋体" w:cs="宋体" w:eastAsiaTheme="minorEastAsia"/>
          <w:sz w:val="24"/>
        </w:rPr>
        <w:t>。</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单乙醇胺</w:t>
      </w:r>
      <w:r>
        <w:rPr>
          <w:rFonts w:hint="eastAsia" w:asciiTheme="minorEastAsia" w:hAnsiTheme="minorEastAsia" w:eastAsiaTheme="minorEastAsia"/>
          <w:bCs/>
          <w:sz w:val="24"/>
        </w:rPr>
        <w:t>采购数量、质量、货期、服务等要求详见比选文件及</w:t>
      </w:r>
      <w:r>
        <w:rPr>
          <w:rFonts w:hint="eastAsia" w:asciiTheme="minorEastAsia" w:hAnsiTheme="minorEastAsia" w:eastAsiaTheme="minorEastAsia"/>
          <w:bCs/>
          <w:sz w:val="24"/>
          <w:lang w:eastAsia="zh-CN"/>
        </w:rPr>
        <w:t>采购指标</w:t>
      </w:r>
      <w:r>
        <w:rPr>
          <w:rFonts w:hint="eastAsia" w:asciiTheme="minorEastAsia" w:hAnsiTheme="minorEastAsia" w:eastAsiaTheme="minorEastAsia"/>
          <w:bCs/>
          <w:sz w:val="24"/>
        </w:rPr>
        <w:t>。</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w:t>
      </w:r>
      <w:r>
        <w:rPr>
          <w:rFonts w:asciiTheme="minorEastAsia" w:hAnsiTheme="minorEastAsia" w:eastAsiaTheme="minorEastAsia"/>
          <w:bCs/>
          <w:color w:val="auto"/>
          <w:sz w:val="24"/>
        </w:rPr>
        <w:t>具备有效的企业法人营业执照</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bCs/>
          <w:color w:val="auto"/>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w:t>
      </w:r>
      <w:r>
        <w:rPr>
          <w:rFonts w:hint="eastAsia" w:asciiTheme="minorEastAsia" w:hAnsiTheme="minorEastAsia" w:eastAsiaTheme="minorEastAsia"/>
          <w:sz w:val="24"/>
          <w:lang w:val="en-US" w:eastAsia="zh-CN"/>
        </w:rPr>
        <w:t>相关石化</w:t>
      </w:r>
      <w:r>
        <w:rPr>
          <w:rFonts w:hint="eastAsia" w:asciiTheme="minorEastAsia" w:hAnsiTheme="minorEastAsia" w:eastAsiaTheme="minorEastAsia"/>
          <w:sz w:val="24"/>
        </w:rPr>
        <w:t>装置的销售业绩，至少提供两家业绩证明（合同或发票）</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贰仟</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21</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w:t>
      </w:r>
      <w:r>
        <w:rPr>
          <w:rFonts w:hint="eastAsia" w:asciiTheme="minorEastAsia" w:hAnsiTheme="minorEastAsia" w:eastAsiaTheme="minorEastAsia"/>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sz w:val="24"/>
        </w:rPr>
        <w:t>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asciiTheme="minorEastAsia" w:hAnsiTheme="minorEastAsia" w:eastAsiaTheme="minorEastAsia"/>
          <w:sz w:val="24"/>
          <w:lang w:val="en-US" w:eastAsia="zh-CN"/>
        </w:rPr>
        <w:t>相关石化</w:t>
      </w:r>
      <w:r>
        <w:rPr>
          <w:rFonts w:hint="eastAsia"/>
          <w:sz w:val="24"/>
        </w:rPr>
        <w:t>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贰仟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hint="eastAsia" w:asciiTheme="minorEastAsia" w:hAnsiTheme="minorEastAsia" w:eastAsiaTheme="minorEastAsia"/>
          <w:bCs/>
          <w:sz w:val="24"/>
          <w:highlight w:val="yellow"/>
          <w:lang w:eastAsia="zh-CN"/>
        </w:rPr>
        <w:t>！</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left="958" w:leftChars="456" w:firstLine="0" w:firstLineChars="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bookmarkStart w:id="2" w:name="_GoBack"/>
      <w:bookmarkEnd w:id="2"/>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宋体" w:hAnsi="宋体"/>
          <w:b/>
          <w:bCs/>
          <w:sz w:val="36"/>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10</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单乙醇胺</w:t>
      </w:r>
      <w:r>
        <w:rPr>
          <w:rFonts w:hint="eastAsia" w:ascii="宋体" w:hAnsi="宋体"/>
          <w:sz w:val="18"/>
          <w:szCs w:val="18"/>
          <w:u w:val="single"/>
        </w:rPr>
        <w:t>，详见附件</w:t>
      </w:r>
      <w:r>
        <w:rPr>
          <w:rFonts w:hint="eastAsia" w:ascii="宋体" w:hAnsi="宋体"/>
          <w:sz w:val="18"/>
          <w:szCs w:val="18"/>
          <w:u w:val="single"/>
          <w:lang w:eastAsia="zh-CN"/>
        </w:rPr>
        <w:t>采购指标</w:t>
      </w:r>
      <w:r>
        <w:rPr>
          <w:rFonts w:hint="eastAsia" w:ascii="宋体" w:hAnsi="宋体"/>
          <w:sz w:val="18"/>
          <w:szCs w:val="18"/>
          <w:u w:val="single"/>
        </w:rPr>
        <w:t>。</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r>
        <w:rPr>
          <w:rFonts w:hint="eastAsia" w:ascii="宋体"/>
          <w:sz w:val="18"/>
          <w:szCs w:val="18"/>
          <w:lang w:eastAsia="zh-CN"/>
        </w:rPr>
        <w:t>、</w:t>
      </w:r>
      <w:r>
        <w:rPr>
          <w:rFonts w:hint="eastAsia" w:ascii="宋体"/>
          <w:sz w:val="18"/>
          <w:szCs w:val="18"/>
        </w:rPr>
        <w:t>危化品经营许可证</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w:t>
      </w:r>
      <w:r>
        <w:rPr>
          <w:rFonts w:hint="eastAsia" w:ascii="宋体"/>
          <w:sz w:val="18"/>
          <w:szCs w:val="18"/>
          <w:lang w:val="en-US" w:eastAsia="zh-CN"/>
        </w:rPr>
        <w:t>相关石化</w:t>
      </w:r>
      <w:r>
        <w:rPr>
          <w:rFonts w:hint="eastAsia" w:ascii="宋体"/>
          <w:sz w:val="18"/>
          <w:szCs w:val="18"/>
        </w:rPr>
        <w:t>装置的销售业绩，至少提供两家业绩证明（合同或发票）。</w:t>
      </w:r>
    </w:p>
    <w:p>
      <w:pPr>
        <w:spacing w:line="320" w:lineRule="exact"/>
        <w:rPr>
          <w:rFonts w:ascii="宋体"/>
          <w:sz w:val="18"/>
          <w:szCs w:val="18"/>
          <w:highlight w:val="none"/>
        </w:rPr>
      </w:pPr>
      <w:r>
        <w:rPr>
          <w:rFonts w:hint="eastAsia" w:ascii="宋体"/>
          <w:sz w:val="18"/>
          <w:szCs w:val="18"/>
        </w:rPr>
        <w:t>（6）</w:t>
      </w:r>
      <w:r>
        <w:rPr>
          <w:rFonts w:hint="eastAsia" w:ascii="宋体"/>
          <w:sz w:val="18"/>
          <w:szCs w:val="18"/>
          <w:highlight w:val="none"/>
        </w:rPr>
        <w:t>参选保证金：</w:t>
      </w:r>
      <w:r>
        <w:rPr>
          <w:rFonts w:hint="eastAsia" w:ascii="宋体"/>
          <w:sz w:val="18"/>
          <w:szCs w:val="18"/>
          <w:highlight w:val="none"/>
          <w:lang w:val="en-US" w:eastAsia="zh-CN"/>
        </w:rPr>
        <w:t>贰仟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hint="default" w:ascii="宋体" w:hAnsi="宋体" w:eastAsia="宋体"/>
          <w:sz w:val="18"/>
          <w:szCs w:val="18"/>
          <w:lang w:val="en-US" w:eastAsia="zh-CN"/>
        </w:rPr>
      </w:pPr>
      <w:r>
        <w:rPr>
          <w:rFonts w:hint="eastAsia" w:ascii="宋体" w:hAnsi="宋体"/>
          <w:sz w:val="18"/>
          <w:szCs w:val="18"/>
        </w:rPr>
        <w:t>（7）</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单乙醇胺</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单乙醇胺</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单乙醇胺</w:t>
      </w:r>
      <w:r>
        <w:rPr>
          <w:rFonts w:hint="eastAsia" w:ascii="宋体" w:cs="宋体"/>
          <w:sz w:val="24"/>
        </w:rPr>
        <w:t>数量：</w:t>
      </w:r>
      <w:r>
        <w:rPr>
          <w:rFonts w:hint="eastAsia" w:ascii="宋体" w:cs="宋体"/>
          <w:sz w:val="24"/>
          <w:lang w:val="en-US" w:eastAsia="zh-CN"/>
        </w:rPr>
        <w:t>2000KG。</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采购指标</w:t>
      </w:r>
      <w:r>
        <w:rPr>
          <w:rFonts w:hint="eastAsia" w:ascii="宋体" w:hAnsi="宋体" w:cs="宋体"/>
          <w:sz w:val="24"/>
        </w:rPr>
        <w:t>：详见附件</w:t>
      </w:r>
      <w:r>
        <w:rPr>
          <w:rFonts w:hint="eastAsia" w:ascii="宋体" w:hAnsi="宋体" w:cs="宋体"/>
          <w:sz w:val="24"/>
          <w:lang w:val="en-US" w:eastAsia="zh-CN"/>
        </w:rPr>
        <w:t>采购指标</w:t>
      </w:r>
      <w:r>
        <w:rPr>
          <w:rFonts w:hint="eastAsia" w:ascii="宋体" w:hAnsi="宋体" w:cs="宋体"/>
          <w:sz w:val="24"/>
        </w:rPr>
        <w:t>。</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包装</w:t>
      </w:r>
      <w:r>
        <w:rPr>
          <w:rFonts w:hint="eastAsia" w:ascii="宋体" w:hAnsi="宋体" w:cs="宋体"/>
          <w:sz w:val="24"/>
        </w:rPr>
        <w:t>方式：</w:t>
      </w:r>
      <w:r>
        <w:rPr>
          <w:rFonts w:hint="eastAsia" w:ascii="宋体" w:hAnsi="宋体" w:cs="宋体"/>
          <w:sz w:val="24"/>
          <w:lang w:val="en-US" w:eastAsia="zh-CN"/>
        </w:rPr>
        <w:t>桶装</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一次性到货，要求</w:t>
      </w:r>
      <w:r>
        <w:rPr>
          <w:rFonts w:hint="eastAsia" w:ascii="宋体" w:hAnsi="宋体"/>
          <w:sz w:val="24"/>
        </w:rPr>
        <w:t>于2022年</w:t>
      </w:r>
      <w:r>
        <w:rPr>
          <w:rFonts w:hint="eastAsia" w:ascii="宋体" w:hAnsi="宋体"/>
          <w:sz w:val="24"/>
          <w:lang w:val="en-US" w:eastAsia="zh-CN"/>
        </w:rPr>
        <w:t>8月10日前具备到货条件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单乙醇胺</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highlight w:val="none"/>
        </w:rPr>
        <w:t>产品到货验收合格后支付</w:t>
      </w:r>
      <w:r>
        <w:rPr>
          <w:rFonts w:hint="eastAsia" w:ascii="宋体" w:hAnsi="宋体" w:cs="宋体"/>
          <w:sz w:val="24"/>
          <w:highlight w:val="none"/>
          <w:lang w:val="en-US" w:eastAsia="zh-CN"/>
        </w:rPr>
        <w:t>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采购指标</w:t>
      </w:r>
      <w:r>
        <w:rPr>
          <w:rFonts w:hint="eastAsia" w:ascii="宋体" w:hAnsi="宋体" w:cs="宋体"/>
          <w:sz w:val="24"/>
        </w:rPr>
        <w:t>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rPr>
        <w:t>（6）</w:t>
      </w:r>
      <w:r>
        <w:rPr>
          <w:rFonts w:hint="eastAsia" w:ascii="宋体" w:hAnsi="宋体"/>
          <w:sz w:val="24"/>
          <w:lang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单乙醇胺</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2000KG。</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3、含税单价：________元/KG；含税总价：________元，税率；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default" w:ascii="宋体" w:hAnsi="宋体"/>
          <w:sz w:val="24"/>
          <w:lang w:val="en-US" w:eastAsia="zh-CN"/>
        </w:rPr>
      </w:pPr>
      <w:r>
        <w:rPr>
          <w:rFonts w:hint="eastAsia" w:ascii="宋体" w:hAnsi="宋体"/>
          <w:sz w:val="24"/>
          <w:lang w:val="en-US" w:eastAsia="zh-CN"/>
        </w:rPr>
        <w:t>4、采购指标</w:t>
      </w:r>
      <w:r>
        <w:rPr>
          <w:rFonts w:hint="eastAsia" w:ascii="宋体" w:hAnsi="宋体"/>
          <w:sz w:val="24"/>
          <w:lang w:eastAsia="zh-CN"/>
        </w:rPr>
        <w:t>：</w:t>
      </w:r>
      <w:r>
        <w:rPr>
          <w:rFonts w:hint="eastAsia" w:ascii="宋体" w:hAnsi="宋体"/>
          <w:sz w:val="24"/>
          <w:lang w:val="en-US" w:eastAsia="zh-CN"/>
        </w:rPr>
        <w:t>见附件采购指标。</w:t>
      </w:r>
    </w:p>
    <w:p>
      <w:pPr>
        <w:numPr>
          <w:ilvl w:val="0"/>
          <w:numId w:val="0"/>
        </w:numPr>
        <w:spacing w:line="312" w:lineRule="auto"/>
        <w:rPr>
          <w:rFonts w:ascii="宋体" w:hAnsi="宋体"/>
          <w:sz w:val="24"/>
        </w:rPr>
      </w:pPr>
      <w:r>
        <w:rPr>
          <w:rFonts w:hint="eastAsia" w:ascii="宋体" w:hAnsi="宋体"/>
          <w:sz w:val="24"/>
          <w:lang w:val="en-US" w:eastAsia="zh-CN"/>
        </w:rPr>
        <w:t>5、包装方式</w:t>
      </w:r>
      <w:r>
        <w:rPr>
          <w:rFonts w:hint="eastAsia" w:ascii="宋体" w:hAnsi="宋体"/>
          <w:sz w:val="24"/>
        </w:rPr>
        <w:t>：</w:t>
      </w:r>
      <w:r>
        <w:rPr>
          <w:rFonts w:hint="eastAsia" w:ascii="宋体" w:hAnsi="宋体"/>
          <w:sz w:val="24"/>
          <w:lang w:val="en-US" w:eastAsia="zh-CN"/>
        </w:rPr>
        <w:t>桶装</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我司同意在投标前缴纳保证金</w:t>
      </w:r>
      <w:r>
        <w:rPr>
          <w:rFonts w:hint="eastAsia" w:ascii="宋体" w:hAnsi="宋体"/>
          <w:sz w:val="24"/>
          <w:lang w:val="en-US" w:eastAsia="zh-CN"/>
        </w:rPr>
        <w:t>贰仟</w:t>
      </w:r>
      <w:r>
        <w:rPr>
          <w:rFonts w:hint="eastAsia" w:ascii="宋体" w:hAnsi="宋体"/>
          <w:sz w:val="24"/>
        </w:rPr>
        <w:t>元整，若我司中选，我司同意按照要求</w:t>
      </w:r>
      <w:r>
        <w:rPr>
          <w:rFonts w:hint="eastAsia" w:ascii="宋体" w:hAnsi="宋体"/>
          <w:sz w:val="24"/>
          <w:lang w:val="en-US" w:eastAsia="zh-CN"/>
        </w:rPr>
        <w:t>转为履约保证金</w:t>
      </w:r>
      <w:r>
        <w:rPr>
          <w:rFonts w:hint="eastAsia" w:ascii="宋体" w:hAnsi="宋体"/>
          <w:sz w:val="24"/>
        </w:rPr>
        <w:t>待</w:t>
      </w:r>
      <w:r>
        <w:rPr>
          <w:rFonts w:hint="eastAsia" w:ascii="宋体" w:hAnsi="宋体"/>
          <w:sz w:val="24"/>
          <w:lang w:val="en-US" w:eastAsia="zh-CN"/>
        </w:rPr>
        <w:t>履约期满后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一次性到货，要求</w:t>
      </w:r>
      <w:r>
        <w:rPr>
          <w:rFonts w:hint="eastAsia" w:ascii="宋体" w:hAnsi="宋体"/>
          <w:sz w:val="24"/>
        </w:rPr>
        <w:t>于2022</w:t>
      </w:r>
      <w:r>
        <w:rPr>
          <w:rFonts w:hint="eastAsia" w:ascii="宋体" w:hAnsi="宋体"/>
          <w:sz w:val="24"/>
          <w:lang w:val="en-US" w:eastAsia="zh-CN"/>
        </w:rPr>
        <w:t>年8月10日前具备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eastAsia="宋体"/>
          <w:sz w:val="24"/>
          <w:lang w:eastAsia="zh-CN"/>
        </w:rPr>
      </w:pPr>
      <w:r>
        <w:rPr>
          <w:rFonts w:hint="eastAsia" w:ascii="宋体" w:hAnsi="宋体"/>
          <w:sz w:val="24"/>
        </w:rPr>
        <w:t>1、付款方式：现汇支付</w:t>
      </w:r>
      <w:r>
        <w:rPr>
          <w:rFonts w:hint="eastAsia" w:ascii="宋体" w:hAnsi="宋体"/>
          <w:sz w:val="24"/>
          <w:lang w:eastAsia="zh-CN"/>
        </w:rPr>
        <w:t>。</w:t>
      </w:r>
      <w:r>
        <w:rPr>
          <w:rFonts w:hint="eastAsia" w:ascii="宋体" w:hAnsi="宋体"/>
          <w:sz w:val="24"/>
          <w:lang w:val="en-US" w:eastAsia="zh-CN"/>
        </w:rPr>
        <w:t>全部</w:t>
      </w:r>
      <w:r>
        <w:rPr>
          <w:rFonts w:hint="eastAsia" w:ascii="宋体" w:hAnsi="宋体"/>
          <w:sz w:val="24"/>
        </w:rPr>
        <w:t>产品到货后，根据本合同</w:t>
      </w:r>
      <w:r>
        <w:rPr>
          <w:rFonts w:hint="eastAsia" w:ascii="宋体" w:hAnsi="宋体"/>
          <w:sz w:val="24"/>
          <w:lang w:val="en-US" w:eastAsia="zh-CN"/>
        </w:rPr>
        <w:t>及采购指标</w:t>
      </w:r>
      <w:r>
        <w:rPr>
          <w:rFonts w:hint="eastAsia" w:ascii="宋体" w:hAnsi="宋体"/>
          <w:sz w:val="24"/>
        </w:rPr>
        <w:t>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增值税专用发票以及结算所需的各类清单，需方收到并确认无误后支付货款</w:t>
      </w:r>
      <w:r>
        <w:rPr>
          <w:rFonts w:hint="eastAsia" w:ascii="宋体" w:hAnsi="宋体"/>
          <w:sz w:val="24"/>
          <w:lang w:eastAsia="zh-CN"/>
        </w:rPr>
        <w:t>。</w:t>
      </w:r>
    </w:p>
    <w:p>
      <w:pPr>
        <w:rPr>
          <w:rFonts w:ascii="宋体" w:hAnsi="宋体"/>
          <w:sz w:val="24"/>
        </w:rPr>
      </w:pPr>
      <w:r>
        <w:rPr>
          <w:rFonts w:hint="eastAsia" w:ascii="宋体" w:hAnsi="宋体"/>
          <w:sz w:val="24"/>
        </w:rPr>
        <w:t>四、相关</w:t>
      </w:r>
      <w:r>
        <w:rPr>
          <w:rFonts w:hint="eastAsia" w:ascii="宋体" w:hAnsi="宋体"/>
          <w:sz w:val="24"/>
          <w:lang w:eastAsia="zh-CN"/>
        </w:rPr>
        <w:t>采购指标</w:t>
      </w:r>
      <w:r>
        <w:rPr>
          <w:rFonts w:hint="eastAsia" w:ascii="宋体" w:hAnsi="宋体"/>
          <w:sz w:val="24"/>
        </w:rPr>
        <w:t>，以福建福海创石油化工有限公司要求为准！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至</w:t>
      </w:r>
      <w:r>
        <w:rPr>
          <w:rFonts w:hint="eastAsia" w:ascii="宋体" w:hAnsi="宋体"/>
          <w:sz w:val="24"/>
        </w:rPr>
        <w:t>2023年</w:t>
      </w:r>
      <w:r>
        <w:rPr>
          <w:rFonts w:hint="eastAsia" w:ascii="宋体" w:hAnsi="宋体"/>
          <w:sz w:val="24"/>
          <w:lang w:val="en-US" w:eastAsia="zh-CN"/>
        </w:rPr>
        <w:t>8</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单乙醇胺</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0518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w:t>
      </w:r>
      <w:bookmarkEnd w:id="1"/>
      <w:r>
        <w:rPr>
          <w:rFonts w:hint="eastAsia" w:ascii="宋体" w:hAnsi="宋体"/>
          <w:sz w:val="28"/>
          <w:szCs w:val="28"/>
          <w:u w:val="single"/>
          <w:lang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w:t>
      </w:r>
      <w:r>
        <w:rPr>
          <w:rFonts w:hint="eastAsia" w:ascii="宋体" w:hAnsi="宋体"/>
          <w:sz w:val="28"/>
          <w:szCs w:val="28"/>
          <w:u w:val="single"/>
          <w:lang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hint="eastAsia" w:ascii="宋体" w:hAnsi="宋体"/>
          <w:sz w:val="28"/>
          <w:szCs w:val="28"/>
        </w:rPr>
      </w:pPr>
      <w:r>
        <w:rPr>
          <w:rFonts w:hint="eastAsia" w:ascii="宋体" w:hAnsi="宋体"/>
          <w:sz w:val="28"/>
          <w:szCs w:val="28"/>
        </w:rPr>
        <w:t xml:space="preserve">        日期： </w:t>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__见附件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lang w:eastAsia="zh-CN"/>
        </w:rPr>
      </w:pPr>
      <w:r>
        <w:rPr>
          <w:rFonts w:hint="eastAsia" w:ascii="宋体" w:hAnsi="宋体"/>
          <w:b w:val="0"/>
          <w:bCs/>
          <w:szCs w:val="21"/>
        </w:rPr>
        <w:t>现汇支付</w:t>
      </w:r>
      <w:r>
        <w:rPr>
          <w:rFonts w:hint="eastAsia" w:ascii="宋体" w:hAnsi="宋体"/>
          <w:b w:val="0"/>
          <w:bCs/>
          <w:szCs w:val="21"/>
          <w:lang w:eastAsia="zh-CN"/>
        </w:rPr>
        <w:t>。</w:t>
      </w:r>
      <w:r>
        <w:rPr>
          <w:rFonts w:hint="eastAsia" w:ascii="宋体" w:hAnsi="宋体"/>
          <w:b w:val="0"/>
          <w:bCs/>
          <w:szCs w:val="21"/>
          <w:lang w:val="en-US" w:eastAsia="zh-CN"/>
        </w:rPr>
        <w:t>全部</w:t>
      </w:r>
      <w:r>
        <w:rPr>
          <w:rFonts w:hint="eastAsia" w:ascii="宋体" w:hAnsi="宋体"/>
          <w:b w:val="0"/>
          <w:bCs/>
          <w:szCs w:val="21"/>
        </w:rPr>
        <w:t>产品到货后，根据本合同</w:t>
      </w:r>
      <w:r>
        <w:rPr>
          <w:rFonts w:hint="eastAsia" w:ascii="宋体" w:hAnsi="宋体"/>
          <w:b w:val="0"/>
          <w:bCs/>
          <w:szCs w:val="21"/>
          <w:lang w:val="en-US" w:eastAsia="zh-CN"/>
        </w:rPr>
        <w:t>及采购指标</w:t>
      </w:r>
      <w:r>
        <w:rPr>
          <w:rFonts w:hint="eastAsia" w:ascii="宋体" w:hAnsi="宋体"/>
          <w:b w:val="0"/>
          <w:bCs/>
          <w:szCs w:val="21"/>
        </w:rPr>
        <w:t>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增值税专用发票以及结算所需的各类清单，需方收到并确认无误后支付货款</w:t>
      </w:r>
      <w:r>
        <w:rPr>
          <w:rFonts w:hint="eastAsia" w:ascii="宋体" w:hAnsi="宋体"/>
          <w:b w:val="0"/>
          <w:bCs/>
          <w:szCs w:val="21"/>
          <w:lang w:eastAsia="zh-CN"/>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要求于</w:t>
      </w:r>
      <w:r>
        <w:rPr>
          <w:rFonts w:hint="eastAsia" w:ascii="宋体" w:hAnsi="宋体"/>
          <w:b w:val="0"/>
          <w:bCs/>
          <w:szCs w:val="21"/>
        </w:rPr>
        <w:t>2022</w:t>
      </w:r>
      <w:r>
        <w:rPr>
          <w:rFonts w:hint="eastAsia" w:ascii="宋体" w:hAnsi="宋体"/>
          <w:b w:val="0"/>
          <w:bCs/>
          <w:szCs w:val="21"/>
          <w:lang w:val="en-US" w:eastAsia="zh-CN"/>
        </w:rPr>
        <w:t>年8月10日前具备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5.1供方根据需方要求缴纳履约保证金，金额为人民币贰仟元整。合同履约期届满，供方按合同约定全面履约的情况下，需方于供方提交返还履约保证金申请后30天内无息返还。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采购指标详见附件。</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rPr>
          <w:rFonts w:hint="eastAsia"/>
          <w:szCs w:val="21"/>
          <w:lang w:val="en-US" w:eastAsia="zh-CN"/>
        </w:rPr>
      </w:pPr>
    </w:p>
    <w:p>
      <w:pPr>
        <w:spacing w:line="300" w:lineRule="exact"/>
        <w:rPr>
          <w:rFonts w:hint="eastAsia"/>
          <w:sz w:val="24"/>
          <w:szCs w:val="24"/>
          <w:lang w:val="en-US" w:eastAsia="zh-CN"/>
        </w:rPr>
      </w:pPr>
      <w:r>
        <w:rPr>
          <w:rFonts w:hint="eastAsia"/>
          <w:sz w:val="24"/>
          <w:szCs w:val="24"/>
          <w:lang w:val="en-US" w:eastAsia="zh-CN"/>
        </w:rPr>
        <w:t>附件二：采购指标：</w:t>
      </w:r>
    </w:p>
    <w:p>
      <w:pPr>
        <w:spacing w:line="300" w:lineRule="exact"/>
        <w:ind w:firstLine="420" w:firstLineChars="200"/>
        <w:rPr>
          <w:rFonts w:hint="eastAsia"/>
          <w:szCs w:val="21"/>
          <w:lang w:val="en-US" w:eastAsia="zh-CN"/>
        </w:rPr>
      </w:pPr>
      <w:r>
        <w:rPr>
          <w:rFonts w:hint="eastAsia"/>
          <w:szCs w:val="21"/>
          <w:lang w:val="en-US" w:eastAsia="zh-CN"/>
        </w:rPr>
        <w:drawing>
          <wp:inline distT="0" distB="0" distL="114300" distR="114300">
            <wp:extent cx="5264150" cy="3155950"/>
            <wp:effectExtent l="0" t="0" r="6350" b="6350"/>
            <wp:docPr id="3" name="图片 3" descr="165294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2949048"/>
                    <pic:cNvPicPr>
                      <a:picLocks noChangeAspect="1"/>
                    </pic:cNvPicPr>
                  </pic:nvPicPr>
                  <pic:blipFill>
                    <a:blip r:embed="rId5"/>
                    <a:stretch>
                      <a:fillRect/>
                    </a:stretch>
                  </pic:blipFill>
                  <pic:spPr>
                    <a:xfrm>
                      <a:off x="0" y="0"/>
                      <a:ext cx="5264150" cy="3155950"/>
                    </a:xfrm>
                    <a:prstGeom prst="rect">
                      <a:avLst/>
                    </a:prstGeom>
                  </pic:spPr>
                </pic:pic>
              </a:graphicData>
            </a:graphic>
          </wp:inline>
        </w:drawing>
      </w:r>
    </w:p>
    <w:p>
      <w:pPr>
        <w:spacing w:line="300" w:lineRule="exact"/>
        <w:ind w:firstLine="420" w:firstLineChars="200"/>
        <w:rPr>
          <w:rFonts w:hint="eastAsia"/>
          <w:szCs w:val="21"/>
          <w:lang w:val="en-US" w:eastAsia="zh-CN"/>
        </w:rPr>
      </w:pPr>
      <w:r>
        <w:rPr>
          <w:rFonts w:hint="eastAsia"/>
          <w:szCs w:val="21"/>
          <w:lang w:val="en-US" w:eastAsia="zh-CN"/>
        </w:rPr>
        <w:drawing>
          <wp:inline distT="0" distB="0" distL="114300" distR="114300">
            <wp:extent cx="5264150" cy="3155950"/>
            <wp:effectExtent l="0" t="0" r="6350" b="6350"/>
            <wp:docPr id="2" name="图片 2" descr="165294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2949048"/>
                    <pic:cNvPicPr>
                      <a:picLocks noChangeAspect="1"/>
                    </pic:cNvPicPr>
                  </pic:nvPicPr>
                  <pic:blipFill>
                    <a:blip r:embed="rId5"/>
                    <a:stretch>
                      <a:fillRect/>
                    </a:stretch>
                  </pic:blipFill>
                  <pic:spPr>
                    <a:xfrm>
                      <a:off x="0" y="0"/>
                      <a:ext cx="5264150" cy="3155950"/>
                    </a:xfrm>
                    <a:prstGeom prst="rect">
                      <a:avLst/>
                    </a:prstGeom>
                  </pic:spPr>
                </pic:pic>
              </a:graphicData>
            </a:graphic>
          </wp:inline>
        </w:drawing>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96890" cy="3496310"/>
            <wp:effectExtent l="0" t="0" r="3810" b="889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6"/>
                    <a:stretch>
                      <a:fillRect/>
                    </a:stretch>
                  </pic:blipFill>
                  <pic:spPr>
                    <a:xfrm>
                      <a:off x="0" y="0"/>
                      <a:ext cx="5596890" cy="3496310"/>
                    </a:xfrm>
                    <a:prstGeom prst="rect">
                      <a:avLst/>
                    </a:prstGeom>
                    <a:noFill/>
                    <a:ln w="9525">
                      <a:noFill/>
                    </a:ln>
                  </pic:spPr>
                </pic:pic>
              </a:graphicData>
            </a:graphic>
          </wp:inline>
        </w:drawing>
      </w:r>
    </w:p>
    <w:p>
      <w:pPr>
        <w:spacing w:line="300" w:lineRule="exact"/>
        <w:ind w:firstLine="420" w:firstLineChars="200"/>
        <w:rPr>
          <w:rFonts w:hint="eastAsia"/>
          <w:lang w:val="en-US" w:eastAsia="zh-CN"/>
        </w:rPr>
      </w:pPr>
    </w:p>
    <w:p>
      <w:pPr>
        <w:spacing w:line="360" w:lineRule="auto"/>
        <w:jc w:val="left"/>
        <w:rPr>
          <w:rFonts w:ascii="宋体" w:hAnsi="宋体" w:cs="宋体"/>
          <w:b/>
          <w:sz w:val="28"/>
          <w:szCs w:val="28"/>
        </w:rPr>
      </w:pPr>
    </w:p>
    <w:p>
      <w:pPr>
        <w:wordWrap w:val="0"/>
        <w:jc w:val="both"/>
        <w:rPr>
          <w:rFonts w:hint="eastAsia" w:ascii="宋体" w:hAnsi="宋体"/>
          <w:sz w:val="28"/>
          <w:szCs w:val="28"/>
        </w:rPr>
      </w:pPr>
    </w:p>
    <w:p>
      <w:pPr>
        <w:wordWrap w:val="0"/>
        <w:jc w:val="center"/>
        <w:rPr>
          <w:rFonts w:hint="eastAsia" w:ascii="宋体" w:hAnsi="宋体"/>
          <w:sz w:val="28"/>
          <w:szCs w:val="28"/>
        </w:rPr>
      </w:pP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47B3D42"/>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ADD75BB"/>
    <w:rsid w:val="0B35169E"/>
    <w:rsid w:val="0B4A13AC"/>
    <w:rsid w:val="0B8E420A"/>
    <w:rsid w:val="0C3D7481"/>
    <w:rsid w:val="0C6029E2"/>
    <w:rsid w:val="0CF127D7"/>
    <w:rsid w:val="0CFA5163"/>
    <w:rsid w:val="0DAD56B9"/>
    <w:rsid w:val="0E02486F"/>
    <w:rsid w:val="0E3D2F5D"/>
    <w:rsid w:val="0E3F22A2"/>
    <w:rsid w:val="0E8B20AA"/>
    <w:rsid w:val="0E9503CA"/>
    <w:rsid w:val="0EE26DF9"/>
    <w:rsid w:val="0EE30943"/>
    <w:rsid w:val="0F3141ED"/>
    <w:rsid w:val="0F4E62EA"/>
    <w:rsid w:val="0F8C0A60"/>
    <w:rsid w:val="0FA364D6"/>
    <w:rsid w:val="0FCE6C96"/>
    <w:rsid w:val="0FE34343"/>
    <w:rsid w:val="10167D42"/>
    <w:rsid w:val="105A2ADD"/>
    <w:rsid w:val="108E2EA4"/>
    <w:rsid w:val="10C613A6"/>
    <w:rsid w:val="10F1561E"/>
    <w:rsid w:val="111E4EA7"/>
    <w:rsid w:val="11715093"/>
    <w:rsid w:val="118A38B5"/>
    <w:rsid w:val="122E4A94"/>
    <w:rsid w:val="125F61EF"/>
    <w:rsid w:val="12837C22"/>
    <w:rsid w:val="12CF31F9"/>
    <w:rsid w:val="12EA195B"/>
    <w:rsid w:val="12F479DF"/>
    <w:rsid w:val="1387789C"/>
    <w:rsid w:val="13B74194"/>
    <w:rsid w:val="14937361"/>
    <w:rsid w:val="149868E6"/>
    <w:rsid w:val="15033088"/>
    <w:rsid w:val="150647E6"/>
    <w:rsid w:val="15101A52"/>
    <w:rsid w:val="15125849"/>
    <w:rsid w:val="15BF2E22"/>
    <w:rsid w:val="15C31A47"/>
    <w:rsid w:val="15FE1EB4"/>
    <w:rsid w:val="16172661"/>
    <w:rsid w:val="16270A04"/>
    <w:rsid w:val="165069FC"/>
    <w:rsid w:val="173B43BC"/>
    <w:rsid w:val="178C691A"/>
    <w:rsid w:val="179453BC"/>
    <w:rsid w:val="183B0D71"/>
    <w:rsid w:val="184968FC"/>
    <w:rsid w:val="185D1C5F"/>
    <w:rsid w:val="188C5585"/>
    <w:rsid w:val="18C27F65"/>
    <w:rsid w:val="18FA6BBD"/>
    <w:rsid w:val="192A2CC6"/>
    <w:rsid w:val="19F04AD4"/>
    <w:rsid w:val="1A2F6DF9"/>
    <w:rsid w:val="1A4C05AB"/>
    <w:rsid w:val="1A4F0A64"/>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505E6"/>
    <w:rsid w:val="1EBD3B62"/>
    <w:rsid w:val="1F02429F"/>
    <w:rsid w:val="1F133081"/>
    <w:rsid w:val="1F590291"/>
    <w:rsid w:val="1F9D21B2"/>
    <w:rsid w:val="207E3421"/>
    <w:rsid w:val="208A175C"/>
    <w:rsid w:val="2090579A"/>
    <w:rsid w:val="20AF45AF"/>
    <w:rsid w:val="215846DF"/>
    <w:rsid w:val="216D37DF"/>
    <w:rsid w:val="21BD6DBB"/>
    <w:rsid w:val="22521DD3"/>
    <w:rsid w:val="227B0690"/>
    <w:rsid w:val="228E5A58"/>
    <w:rsid w:val="23464916"/>
    <w:rsid w:val="23496B54"/>
    <w:rsid w:val="23532FBD"/>
    <w:rsid w:val="237B661E"/>
    <w:rsid w:val="238B4E5F"/>
    <w:rsid w:val="23BF50C8"/>
    <w:rsid w:val="23CC07DA"/>
    <w:rsid w:val="23F24C55"/>
    <w:rsid w:val="247C7073"/>
    <w:rsid w:val="2496308D"/>
    <w:rsid w:val="249C2D2A"/>
    <w:rsid w:val="24A9374C"/>
    <w:rsid w:val="258777C9"/>
    <w:rsid w:val="2589209A"/>
    <w:rsid w:val="25B40CD0"/>
    <w:rsid w:val="25CB1E8B"/>
    <w:rsid w:val="25F3676D"/>
    <w:rsid w:val="274761A1"/>
    <w:rsid w:val="27937EDA"/>
    <w:rsid w:val="27CF60B0"/>
    <w:rsid w:val="27E234BC"/>
    <w:rsid w:val="28012C6B"/>
    <w:rsid w:val="280475E2"/>
    <w:rsid w:val="282E70F9"/>
    <w:rsid w:val="285B7C69"/>
    <w:rsid w:val="28B0150E"/>
    <w:rsid w:val="299A1AD2"/>
    <w:rsid w:val="29AC4DAC"/>
    <w:rsid w:val="29B80978"/>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2B1461"/>
    <w:rsid w:val="2DA319DC"/>
    <w:rsid w:val="2DBF1718"/>
    <w:rsid w:val="2E12514F"/>
    <w:rsid w:val="2E351771"/>
    <w:rsid w:val="2EAD232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D55BA"/>
    <w:rsid w:val="31CE1FAB"/>
    <w:rsid w:val="31F46862"/>
    <w:rsid w:val="31FB2462"/>
    <w:rsid w:val="322E5C7B"/>
    <w:rsid w:val="323D28AC"/>
    <w:rsid w:val="32492609"/>
    <w:rsid w:val="328F6057"/>
    <w:rsid w:val="32A75EF3"/>
    <w:rsid w:val="32AE7831"/>
    <w:rsid w:val="33413E8A"/>
    <w:rsid w:val="335E264F"/>
    <w:rsid w:val="337530C8"/>
    <w:rsid w:val="338059AD"/>
    <w:rsid w:val="33F1490B"/>
    <w:rsid w:val="345B10E7"/>
    <w:rsid w:val="347C5E46"/>
    <w:rsid w:val="352C0C5B"/>
    <w:rsid w:val="35490544"/>
    <w:rsid w:val="357D44C7"/>
    <w:rsid w:val="35B058C7"/>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894560"/>
    <w:rsid w:val="39ED2847"/>
    <w:rsid w:val="3A4967DD"/>
    <w:rsid w:val="3A5116BA"/>
    <w:rsid w:val="3A8637DD"/>
    <w:rsid w:val="3A87079F"/>
    <w:rsid w:val="3A8C3BAF"/>
    <w:rsid w:val="3AD63889"/>
    <w:rsid w:val="3AD709D8"/>
    <w:rsid w:val="3B293E28"/>
    <w:rsid w:val="3B2F7891"/>
    <w:rsid w:val="3B573FA4"/>
    <w:rsid w:val="3C1D4BEF"/>
    <w:rsid w:val="3C1E5B01"/>
    <w:rsid w:val="3C333506"/>
    <w:rsid w:val="3C656913"/>
    <w:rsid w:val="3C94066E"/>
    <w:rsid w:val="3CFE624A"/>
    <w:rsid w:val="3D1251D3"/>
    <w:rsid w:val="3D173430"/>
    <w:rsid w:val="3D470E27"/>
    <w:rsid w:val="3D475A63"/>
    <w:rsid w:val="3E357130"/>
    <w:rsid w:val="3E447FF5"/>
    <w:rsid w:val="3E8A5A58"/>
    <w:rsid w:val="3EDF7A57"/>
    <w:rsid w:val="3F1539A0"/>
    <w:rsid w:val="3F1E4982"/>
    <w:rsid w:val="3FD165E7"/>
    <w:rsid w:val="3FEE6A4A"/>
    <w:rsid w:val="401F30A7"/>
    <w:rsid w:val="40831E81"/>
    <w:rsid w:val="40891F67"/>
    <w:rsid w:val="408C76E2"/>
    <w:rsid w:val="409057BD"/>
    <w:rsid w:val="40AA3278"/>
    <w:rsid w:val="41186225"/>
    <w:rsid w:val="414E2379"/>
    <w:rsid w:val="416F5968"/>
    <w:rsid w:val="417A6877"/>
    <w:rsid w:val="418324AC"/>
    <w:rsid w:val="41A04200"/>
    <w:rsid w:val="41A32F85"/>
    <w:rsid w:val="420F20F6"/>
    <w:rsid w:val="42203971"/>
    <w:rsid w:val="42257F84"/>
    <w:rsid w:val="422D3D55"/>
    <w:rsid w:val="42680DF6"/>
    <w:rsid w:val="42BF0693"/>
    <w:rsid w:val="42DC0DDB"/>
    <w:rsid w:val="43396FCF"/>
    <w:rsid w:val="43434628"/>
    <w:rsid w:val="43482915"/>
    <w:rsid w:val="4351032C"/>
    <w:rsid w:val="4355293C"/>
    <w:rsid w:val="43933FC0"/>
    <w:rsid w:val="439439C5"/>
    <w:rsid w:val="43D46D19"/>
    <w:rsid w:val="44236751"/>
    <w:rsid w:val="448C78B8"/>
    <w:rsid w:val="44CB1108"/>
    <w:rsid w:val="453F611C"/>
    <w:rsid w:val="454D6E39"/>
    <w:rsid w:val="45C94E39"/>
    <w:rsid w:val="45CD5D18"/>
    <w:rsid w:val="45D568DB"/>
    <w:rsid w:val="45E64357"/>
    <w:rsid w:val="45FF13A8"/>
    <w:rsid w:val="46320679"/>
    <w:rsid w:val="46495A0E"/>
    <w:rsid w:val="464B079B"/>
    <w:rsid w:val="468077A8"/>
    <w:rsid w:val="468E6ECD"/>
    <w:rsid w:val="46EA56DB"/>
    <w:rsid w:val="476C6251"/>
    <w:rsid w:val="479C322F"/>
    <w:rsid w:val="479D1F55"/>
    <w:rsid w:val="47A06F4B"/>
    <w:rsid w:val="47A978DA"/>
    <w:rsid w:val="48037F6C"/>
    <w:rsid w:val="48056BBE"/>
    <w:rsid w:val="480C6C1B"/>
    <w:rsid w:val="48295411"/>
    <w:rsid w:val="48B268BC"/>
    <w:rsid w:val="48DF13FB"/>
    <w:rsid w:val="493B7D23"/>
    <w:rsid w:val="49545F4C"/>
    <w:rsid w:val="497038CD"/>
    <w:rsid w:val="49730A66"/>
    <w:rsid w:val="499A66C3"/>
    <w:rsid w:val="49AC538B"/>
    <w:rsid w:val="4A532137"/>
    <w:rsid w:val="4A9E208F"/>
    <w:rsid w:val="4AEC33B6"/>
    <w:rsid w:val="4B2451E8"/>
    <w:rsid w:val="4B4A24A6"/>
    <w:rsid w:val="4B945212"/>
    <w:rsid w:val="4BC2454D"/>
    <w:rsid w:val="4BF27690"/>
    <w:rsid w:val="4C204881"/>
    <w:rsid w:val="4C775DE6"/>
    <w:rsid w:val="4C82133E"/>
    <w:rsid w:val="4C8F06E1"/>
    <w:rsid w:val="4D13604C"/>
    <w:rsid w:val="4D833AD9"/>
    <w:rsid w:val="4DA80E22"/>
    <w:rsid w:val="4DB81F38"/>
    <w:rsid w:val="4DE92DD7"/>
    <w:rsid w:val="4DFE7BC4"/>
    <w:rsid w:val="4E0062C6"/>
    <w:rsid w:val="4E6B6CEB"/>
    <w:rsid w:val="4EAD5D22"/>
    <w:rsid w:val="4F7714C8"/>
    <w:rsid w:val="4F7B6890"/>
    <w:rsid w:val="4F8D5360"/>
    <w:rsid w:val="4FA265C1"/>
    <w:rsid w:val="4FAF2ACB"/>
    <w:rsid w:val="4FF14958"/>
    <w:rsid w:val="503B5A8A"/>
    <w:rsid w:val="50425C2B"/>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4D2C1E"/>
    <w:rsid w:val="559230BD"/>
    <w:rsid w:val="55E907A3"/>
    <w:rsid w:val="56325307"/>
    <w:rsid w:val="5659474A"/>
    <w:rsid w:val="56732B47"/>
    <w:rsid w:val="568E58B0"/>
    <w:rsid w:val="56EA50E2"/>
    <w:rsid w:val="5733660F"/>
    <w:rsid w:val="573834F1"/>
    <w:rsid w:val="57463334"/>
    <w:rsid w:val="574D21DE"/>
    <w:rsid w:val="578B6597"/>
    <w:rsid w:val="57942C39"/>
    <w:rsid w:val="57EB2081"/>
    <w:rsid w:val="583F04BE"/>
    <w:rsid w:val="5845276D"/>
    <w:rsid w:val="58BD4EAA"/>
    <w:rsid w:val="58DA20C8"/>
    <w:rsid w:val="58FE6BB9"/>
    <w:rsid w:val="592E0C31"/>
    <w:rsid w:val="593259F3"/>
    <w:rsid w:val="594531C0"/>
    <w:rsid w:val="59B64E5B"/>
    <w:rsid w:val="59C41AA5"/>
    <w:rsid w:val="5A196198"/>
    <w:rsid w:val="5B323DC6"/>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603C6B90"/>
    <w:rsid w:val="608B4D11"/>
    <w:rsid w:val="60B146AA"/>
    <w:rsid w:val="60E930B4"/>
    <w:rsid w:val="61034DA8"/>
    <w:rsid w:val="61391E0A"/>
    <w:rsid w:val="61716ECA"/>
    <w:rsid w:val="61C13848"/>
    <w:rsid w:val="61EC3C39"/>
    <w:rsid w:val="62093EA3"/>
    <w:rsid w:val="6229181C"/>
    <w:rsid w:val="62293292"/>
    <w:rsid w:val="625B2CD4"/>
    <w:rsid w:val="62772330"/>
    <w:rsid w:val="62B657FF"/>
    <w:rsid w:val="62C03657"/>
    <w:rsid w:val="62D24C6B"/>
    <w:rsid w:val="62F96812"/>
    <w:rsid w:val="634B6B7B"/>
    <w:rsid w:val="64383FFB"/>
    <w:rsid w:val="6469337F"/>
    <w:rsid w:val="64834708"/>
    <w:rsid w:val="64AC0A38"/>
    <w:rsid w:val="64D45316"/>
    <w:rsid w:val="651A5C4B"/>
    <w:rsid w:val="653116C9"/>
    <w:rsid w:val="653A164C"/>
    <w:rsid w:val="65B31BCC"/>
    <w:rsid w:val="65B87A10"/>
    <w:rsid w:val="65D35C16"/>
    <w:rsid w:val="666879C6"/>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D05604D"/>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9211D6"/>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B27CC5"/>
    <w:rsid w:val="7DF27933"/>
    <w:rsid w:val="7E2C708B"/>
    <w:rsid w:val="7E6B4778"/>
    <w:rsid w:val="7E8D4EB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4060</Words>
  <Characters>4458</Characters>
  <Lines>36</Lines>
  <Paragraphs>10</Paragraphs>
  <TotalTime>1</TotalTime>
  <ScaleCrop>false</ScaleCrop>
  <LinksUpToDate>false</LinksUpToDate>
  <CharactersWithSpaces>4628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2022-06-09T09:34:36Z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