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仪表团队1台氧化锆分析仪采购项目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（文件编号：QG2205110016）</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二〇二二年六月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福建福海创石油化工有限公司仪表团队1台氧化锆分析仪采购项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福建福海创石油化工有限公司仪表团队1台氧化锆分析仪采购项目（项目编号：QG2205110016）</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项目名称：福建福海创石油化工有限公司仪表团队1台氧化锆分析仪采购项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lang w:eastAsia="zh-CN"/>
        </w:rPr>
      </w:pPr>
      <w:r>
        <w:rPr>
          <w:rFonts w:hint="eastAsia"/>
          <w:sz w:val="24"/>
          <w:szCs w:val="24"/>
          <w:lang w:eastAsia="zh-CN"/>
        </w:rPr>
        <w:t>1台氧化锆分析仪采购采购清单如下：</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1353"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2709280021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氧化锆分析仪</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val="en-US" w:eastAsia="zh-CN"/>
              </w:rPr>
              <w:t>介质：含酸尾气\温度：67℃\常压\法兰尺寸：3寸150LB ANSI\插入深度：910mm\分体式安装\专用电缆长：10m\输出信号:4~20mA+HART\测量范围：0~21% O2\带防酸扩散器\电压滤波功能</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rPr>
            </w:pPr>
            <w:r>
              <w:rPr>
                <w:rFonts w:hint="eastAsia"/>
                <w:color w:val="000000"/>
                <w:sz w:val="18"/>
                <w:szCs w:val="18"/>
                <w:lang w:eastAsia="zh-CN"/>
              </w:rPr>
              <w:t>1</w:t>
            </w:r>
          </w:p>
        </w:tc>
      </w:tr>
    </w:tbl>
    <w:p>
      <w:pPr>
        <w:tabs>
          <w:tab w:val="left" w:pos="709"/>
        </w:tabs>
        <w:spacing w:line="360" w:lineRule="auto"/>
        <w:rPr>
          <w:sz w:val="24"/>
          <w:szCs w:val="24"/>
          <w:lang w:eastAsia="zh-CN"/>
        </w:rPr>
      </w:pPr>
    </w:p>
    <w:p>
      <w:pPr>
        <w:tabs>
          <w:tab w:val="left" w:pos="709"/>
        </w:tabs>
        <w:spacing w:line="360" w:lineRule="auto"/>
        <w:ind w:firstLine="480" w:firstLineChars="200"/>
        <w:rPr>
          <w:lang w:eastAsia="zh-CN"/>
        </w:rPr>
      </w:pPr>
      <w:r>
        <w:rPr>
          <w:rFonts w:hint="eastAsia"/>
          <w:sz w:val="24"/>
          <w:szCs w:val="24"/>
          <w:lang w:eastAsia="zh-CN"/>
        </w:rPr>
        <w:t>3.</w:t>
      </w:r>
      <w:r>
        <w:rPr>
          <w:rFonts w:hint="eastAsia"/>
          <w:sz w:val="24"/>
          <w:lang w:eastAsia="zh-CN"/>
        </w:rPr>
        <w:t>付款方式要求：无预付款。全部货款以现汇支付，</w:t>
      </w:r>
      <w:r>
        <w:rPr>
          <w:rFonts w:hint="eastAsia"/>
          <w:sz w:val="24"/>
          <w:u w:val="single"/>
          <w:lang w:eastAsia="zh-CN"/>
        </w:rPr>
        <w:t>货到验收合格付90%，质保金10%</w:t>
      </w:r>
      <w:r>
        <w:rPr>
          <w:rFonts w:hint="eastAsia"/>
          <w:sz w:val="24"/>
          <w:lang w:eastAsia="zh-CN"/>
        </w:rPr>
        <w:t>（质保期以最终双方签定的技术协议为准）。</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w:t>
      </w:r>
      <w:r>
        <w:rPr>
          <w:rFonts w:hint="eastAsia"/>
          <w:color w:val="000000" w:themeColor="text1"/>
          <w:sz w:val="24"/>
          <w:szCs w:val="24"/>
          <w:lang w:eastAsia="zh-CN"/>
        </w:rPr>
        <w:t>参选人需</w:t>
      </w:r>
      <w:r>
        <w:rPr>
          <w:rFonts w:hint="eastAsia"/>
          <w:color w:val="000000" w:themeColor="text1"/>
          <w:sz w:val="24"/>
          <w:szCs w:val="24"/>
          <w:lang w:val="en-US" w:eastAsia="zh-CN"/>
        </w:rPr>
        <w:t>提供</w:t>
      </w:r>
      <w:r>
        <w:rPr>
          <w:rFonts w:hint="eastAsia"/>
          <w:color w:val="000000" w:themeColor="text1"/>
          <w:sz w:val="24"/>
          <w:szCs w:val="24"/>
          <w:lang w:eastAsia="zh-CN"/>
        </w:rPr>
        <w:t>罗斯蒙特\深圳郎弘\横河</w:t>
      </w:r>
      <w:r>
        <w:rPr>
          <w:rFonts w:hint="eastAsia"/>
          <w:color w:val="000000" w:themeColor="text1"/>
          <w:sz w:val="24"/>
          <w:szCs w:val="24"/>
          <w:lang w:val="en-US" w:eastAsia="zh-CN"/>
        </w:rPr>
        <w:t>相关授权书</w:t>
      </w:r>
      <w:r>
        <w:rPr>
          <w:rFonts w:hint="eastAsia"/>
          <w:color w:val="000000" w:themeColor="text1"/>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2年6月1</w:t>
      </w:r>
      <w:r>
        <w:rPr>
          <w:rFonts w:hint="eastAsia"/>
          <w:color w:val="000000" w:themeColor="text1"/>
          <w:sz w:val="24"/>
          <w:szCs w:val="24"/>
          <w:lang w:val="en-US" w:eastAsia="zh-CN"/>
        </w:rPr>
        <w:t>9</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福建福海创石油化工有限公司仪表团队1台氧化锆分析仪采购。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lang w:eastAsia="zh-CN"/>
        </w:rPr>
      </w:pPr>
      <w:r>
        <w:rPr>
          <w:rFonts w:hint="eastAsia"/>
          <w:lang w:eastAsia="zh-CN"/>
        </w:rPr>
        <w:t>技术联系人：</w:t>
      </w:r>
      <w:r>
        <w:rPr>
          <w:rFonts w:hint="eastAsia"/>
          <w:lang w:eastAsia="zh-CN"/>
        </w:rPr>
        <w:fldChar w:fldCharType="begin"/>
      </w:r>
      <w:r>
        <w:rPr>
          <w:rFonts w:hint="eastAsia"/>
          <w:lang w:eastAsia="zh-CN"/>
        </w:rPr>
        <w:instrText xml:space="preserve"> HYPERLINK "javascript:showV3XMemberCard('-4898788665921748726',window)" \o "林煌敏" </w:instrText>
      </w:r>
      <w:r>
        <w:rPr>
          <w:rFonts w:hint="eastAsia"/>
          <w:lang w:eastAsia="zh-CN"/>
        </w:rPr>
        <w:fldChar w:fldCharType="separate"/>
      </w:r>
      <w:r>
        <w:rPr>
          <w:rFonts w:hint="default"/>
          <w:lang w:eastAsia="zh-CN"/>
        </w:rPr>
        <w:t>林煌敏</w:t>
      </w:r>
      <w:r>
        <w:rPr>
          <w:rFonts w:hint="default"/>
          <w:lang w:eastAsia="zh-CN"/>
        </w:rPr>
        <w:fldChar w:fldCharType="end"/>
      </w:r>
      <w:r>
        <w:rPr>
          <w:rFonts w:hint="eastAsia"/>
          <w:lang w:val="en-US" w:eastAsia="zh-CN"/>
        </w:rPr>
        <w:t xml:space="preserve"> </w:t>
      </w:r>
      <w:r>
        <w:rPr>
          <w:rFonts w:hint="eastAsia"/>
          <w:lang w:eastAsia="zh-CN"/>
        </w:rPr>
        <w:t>15880558082</w:t>
      </w:r>
      <w:r>
        <w:rPr>
          <w:rFonts w:hint="eastAsia"/>
          <w:lang w:val="en-US" w:eastAsia="zh-CN"/>
        </w:rPr>
        <w:t xml:space="preserve">, </w:t>
      </w:r>
      <w:r>
        <w:rPr>
          <w:rFonts w:hint="eastAsia"/>
          <w:lang w:eastAsia="zh-CN"/>
        </w:rPr>
        <w:t>hmlin@fhcpec.com.cn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w:t>
      </w:r>
      <w:r>
        <w:rPr>
          <w:rFonts w:hint="eastAsia"/>
          <w:color w:val="000000" w:themeColor="text1"/>
          <w:sz w:val="24"/>
          <w:szCs w:val="24"/>
          <w:lang w:eastAsia="zh-CN"/>
        </w:rPr>
        <w:t>参选人需</w:t>
      </w:r>
      <w:r>
        <w:rPr>
          <w:rFonts w:hint="eastAsia"/>
          <w:color w:val="000000" w:themeColor="text1"/>
          <w:sz w:val="24"/>
          <w:szCs w:val="24"/>
          <w:lang w:val="en-US" w:eastAsia="zh-CN"/>
        </w:rPr>
        <w:t>提供</w:t>
      </w:r>
      <w:r>
        <w:rPr>
          <w:rFonts w:hint="eastAsia"/>
          <w:color w:val="000000" w:themeColor="text1"/>
          <w:sz w:val="24"/>
          <w:szCs w:val="24"/>
          <w:lang w:eastAsia="zh-CN"/>
        </w:rPr>
        <w:t>罗斯蒙特\深圳郎弘\横河</w:t>
      </w:r>
      <w:r>
        <w:rPr>
          <w:rFonts w:hint="eastAsia"/>
          <w:color w:val="000000" w:themeColor="text1"/>
          <w:sz w:val="24"/>
          <w:szCs w:val="24"/>
          <w:lang w:val="en-US" w:eastAsia="zh-CN"/>
        </w:rPr>
        <w:t>相关授权书</w:t>
      </w:r>
      <w:r>
        <w:rPr>
          <w:rFonts w:hint="eastAsia"/>
          <w:color w:val="000000" w:themeColor="text1"/>
          <w:sz w:val="24"/>
          <w:szCs w:val="24"/>
          <w:lang w:eastAsia="zh-CN"/>
        </w:rPr>
        <w:t>。</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本项目设置最高控制价4.52万元整（含税包干总价）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翔鹭石化（漳州）有限公司”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jc w:val="center"/>
        <w:rPr>
          <w:b/>
          <w:sz w:val="44"/>
          <w:szCs w:val="44"/>
          <w:lang w:eastAsia="zh-CN"/>
        </w:rPr>
      </w:pPr>
      <w:bookmarkStart w:id="1" w:name="_Toc14171"/>
      <w:bookmarkStart w:id="2" w:name="_Toc17959"/>
      <w:bookmarkStart w:id="3" w:name="_Toc385779252"/>
      <w:bookmarkStart w:id="4" w:name="_Toc18049"/>
      <w:bookmarkStart w:id="5" w:name="_Toc31402"/>
      <w:bookmarkStart w:id="6" w:name="_Toc27787"/>
      <w:bookmarkStart w:id="7" w:name="_Toc10991"/>
      <w:bookmarkStart w:id="8" w:name="_Toc4114"/>
      <w:bookmarkStart w:id="9" w:name="_Toc20180"/>
      <w:bookmarkStart w:id="10" w:name="_Toc20273"/>
      <w:bookmarkStart w:id="11" w:name="_Toc31173"/>
      <w:bookmarkStart w:id="12" w:name="_Toc2239"/>
      <w:bookmarkStart w:id="13" w:name="_Toc352146655"/>
      <w:bookmarkStart w:id="14" w:name="_Toc23434"/>
      <w:bookmarkStart w:id="15" w:name="_Toc8520"/>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ind w:firstLine="480"/>
        <w:rPr>
          <w:rFonts w:ascii="宋体" w:hAnsi="宋体" w:cs="宋体"/>
          <w:kern w:val="0"/>
          <w:sz w:val="24"/>
        </w:rPr>
      </w:pPr>
      <w:r>
        <w:rPr>
          <w:rFonts w:hint="eastAsia" w:ascii="宋体" w:hAnsi="宋体" w:cs="宋体"/>
          <w:kern w:val="0"/>
          <w:sz w:val="24"/>
        </w:rPr>
        <w:t xml:space="preserve">2.3交货时间：乙方应在合同签订生效后 </w:t>
      </w:r>
      <w:r>
        <w:rPr>
          <w:rFonts w:hint="eastAsia" w:ascii="宋体" w:hAnsi="宋体" w:cs="宋体"/>
          <w:kern w:val="0"/>
          <w:sz w:val="24"/>
          <w:u w:val="single"/>
        </w:rPr>
        <w:t xml:space="preserve">  日</w:t>
      </w:r>
      <w:r>
        <w:rPr>
          <w:rFonts w:hint="eastAsia" w:ascii="宋体" w:hAnsi="宋体" w:cs="宋体"/>
          <w:kern w:val="0"/>
          <w:sz w:val="24"/>
        </w:rPr>
        <w:t>内将合同全部货物交付至甲方。现场收货、验收及发票接收联系人：                                    。</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3.1验收款：到货后，甲方依据本合同约定的质量、数量标准验收合格后，乙方提供合同总额的税率为 13% 的增值税专用发票以及结算所需的各类清单，甲方收到并确认无误后支付90%的货款（即人民币</w:t>
      </w:r>
      <w:r>
        <w:rPr>
          <w:rFonts w:hint="eastAsia"/>
          <w:sz w:val="24"/>
          <w:u w:val="single"/>
          <w:lang w:eastAsia="zh-CN"/>
        </w:rPr>
        <w:t xml:space="preserve">    </w:t>
      </w:r>
      <w:r>
        <w:rPr>
          <w:rFonts w:hint="eastAsia"/>
          <w:sz w:val="24"/>
          <w:lang w:eastAsia="zh-CN"/>
        </w:rPr>
        <w:t>元）；余款10%为质保金，货物验收合格且无质量问题从验收合格之日起</w:t>
      </w:r>
      <w:r>
        <w:rPr>
          <w:rFonts w:hint="eastAsia"/>
          <w:sz w:val="24"/>
          <w:u w:val="single"/>
          <w:lang w:eastAsia="zh-CN"/>
        </w:rPr>
        <w:t xml:space="preserve">         </w:t>
      </w:r>
      <w:r>
        <w:rPr>
          <w:rFonts w:hint="eastAsia"/>
          <w:sz w:val="24"/>
          <w:lang w:eastAsia="zh-CN"/>
        </w:rPr>
        <w:t>月。</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附件2、</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仪表团队1台氧化锆分析仪</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研究福建福海创石油化工有限公司仪表团队1台氧化锆分析仪比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仪表团队1台氧化锆分析仪采购项目价格清单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313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20"/>
                <w:szCs w:val="20"/>
                <w:lang w:eastAsia="zh-CN"/>
              </w:rPr>
              <w:t>QG2205110016</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20"/>
                <w:szCs w:val="20"/>
                <w:lang w:val="en-US" w:eastAsia="zh-CN"/>
              </w:rPr>
              <w:t>2709280021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20"/>
                <w:szCs w:val="20"/>
                <w:lang w:val="en-US" w:eastAsia="zh-CN"/>
              </w:rPr>
              <w:t>氧化锆分析仪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rFonts w:hint="default"/>
                <w:color w:val="000000"/>
                <w:sz w:val="20"/>
                <w:szCs w:val="20"/>
                <w:lang w:val="en-US" w:eastAsia="zh-CN"/>
              </w:rPr>
            </w:pPr>
            <w:r>
              <w:rPr>
                <w:rFonts w:hint="eastAsia"/>
                <w:color w:val="000000"/>
                <w:sz w:val="20"/>
                <w:szCs w:val="20"/>
                <w:lang w:val="en-US" w:eastAsia="zh-CN"/>
              </w:rPr>
              <w:t>介质：含酸尾气\温度：67℃\常压\法兰尺寸：3寸150LB ANSI\插入深度：910mm\分体式安装\专用电缆长：10m\输出信号:4~20mA+HART\测量范围：0~21% O2\带防酸扩散器\电压滤波功能。最终以双方签定的技术协议为准。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20"/>
                <w:szCs w:val="20"/>
                <w:lang w:eastAsia="zh-CN"/>
              </w:rPr>
            </w:pPr>
            <w:r>
              <w:rPr>
                <w:rFonts w:hint="eastAsia"/>
                <w:color w:val="000000"/>
                <w:sz w:val="20"/>
                <w:szCs w:val="20"/>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交货地点：漳州市古雷经济开发区福海创腾龙芳烃、翔鹭石化、翔鹭码头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Pr>
                <w:rFonts w:hint="eastAsia"/>
                <w:sz w:val="24"/>
                <w:lang w:eastAsia="zh-CN"/>
              </w:rPr>
              <w:t>（质保期以双方签定的技术协议为准）。</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以双方签订的技术协议为准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spacing w:line="460" w:lineRule="exact"/>
        <w:rPr>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22</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21</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165"/>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6BC7"/>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2DBB"/>
    <w:rsid w:val="00D64110"/>
    <w:rsid w:val="00D64BE9"/>
    <w:rsid w:val="00D6765C"/>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41C"/>
    <w:rsid w:val="00DE1B99"/>
    <w:rsid w:val="00DE63EC"/>
    <w:rsid w:val="00DF35F4"/>
    <w:rsid w:val="00DF41E5"/>
    <w:rsid w:val="00DF463A"/>
    <w:rsid w:val="00DF71FF"/>
    <w:rsid w:val="00E00780"/>
    <w:rsid w:val="00E068F1"/>
    <w:rsid w:val="00E100D6"/>
    <w:rsid w:val="00E12E5B"/>
    <w:rsid w:val="00E13875"/>
    <w:rsid w:val="00E155F5"/>
    <w:rsid w:val="00E21054"/>
    <w:rsid w:val="00E3205C"/>
    <w:rsid w:val="00E32325"/>
    <w:rsid w:val="00E35382"/>
    <w:rsid w:val="00E37D62"/>
    <w:rsid w:val="00E410EA"/>
    <w:rsid w:val="00E457C1"/>
    <w:rsid w:val="00E50F7B"/>
    <w:rsid w:val="00E53B7B"/>
    <w:rsid w:val="00E56799"/>
    <w:rsid w:val="00E648C0"/>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1754C4"/>
    <w:rsid w:val="12584C20"/>
    <w:rsid w:val="136130D9"/>
    <w:rsid w:val="13805E8A"/>
    <w:rsid w:val="14762538"/>
    <w:rsid w:val="15800409"/>
    <w:rsid w:val="15AD01BA"/>
    <w:rsid w:val="16AE1C29"/>
    <w:rsid w:val="16B72867"/>
    <w:rsid w:val="173600E6"/>
    <w:rsid w:val="18DD4F7E"/>
    <w:rsid w:val="19544509"/>
    <w:rsid w:val="195B58A2"/>
    <w:rsid w:val="1989465C"/>
    <w:rsid w:val="1A2360C8"/>
    <w:rsid w:val="1B6947A7"/>
    <w:rsid w:val="1BF70513"/>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1E35072"/>
    <w:rsid w:val="44B33DBE"/>
    <w:rsid w:val="44B70186"/>
    <w:rsid w:val="459C39D0"/>
    <w:rsid w:val="462A54F2"/>
    <w:rsid w:val="486C4718"/>
    <w:rsid w:val="4A286FFC"/>
    <w:rsid w:val="4A6A5207"/>
    <w:rsid w:val="4B3B68BB"/>
    <w:rsid w:val="4B410375"/>
    <w:rsid w:val="4B876203"/>
    <w:rsid w:val="50F63E28"/>
    <w:rsid w:val="52013D0C"/>
    <w:rsid w:val="5221007F"/>
    <w:rsid w:val="52926B5A"/>
    <w:rsid w:val="5293118B"/>
    <w:rsid w:val="52B7258B"/>
    <w:rsid w:val="52F74B88"/>
    <w:rsid w:val="545C5E51"/>
    <w:rsid w:val="5486175B"/>
    <w:rsid w:val="55F60568"/>
    <w:rsid w:val="56A70955"/>
    <w:rsid w:val="57667D24"/>
    <w:rsid w:val="57C67347"/>
    <w:rsid w:val="57CE5BC3"/>
    <w:rsid w:val="582529C0"/>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E95F8E"/>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08116B-C222-4FC3-B940-F4417A25DC8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8601</Words>
  <Characters>9103</Characters>
  <Lines>76</Lines>
  <Paragraphs>21</Paragraphs>
  <TotalTime>4</TotalTime>
  <ScaleCrop>false</ScaleCrop>
  <LinksUpToDate>false</LinksUpToDate>
  <CharactersWithSpaces>9846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2022-06-19T00:16:05Z</dcterms:modified>
  <dc:title>公开招标文件（货物服务类）</dc:title>
  <cp:revision>444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