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default" w:cs="Arial"/>
          <w:sz w:val="36"/>
          <w:szCs w:val="36"/>
          <w:lang w:val="en-US" w:eastAsia="zh-CN"/>
        </w:rPr>
      </w:pPr>
      <w:r>
        <w:rPr>
          <w:rFonts w:hint="eastAsia" w:ascii="微软雅黑" w:eastAsia="微软雅黑"/>
          <w:b/>
          <w:sz w:val="52"/>
          <w:szCs w:val="22"/>
          <w:u w:val="single"/>
          <w:lang w:eastAsia="zh-CN"/>
        </w:rPr>
        <w:t>E-411膨胀节更换短接和R-201空气管线管壁垫片更换及技改等钛焊接项目-检维修包</w:t>
      </w:r>
      <w:r>
        <w:rPr>
          <w:rFonts w:hint="eastAsia" w:ascii="微软雅黑" w:eastAsia="微软雅黑"/>
          <w:b/>
          <w:sz w:val="52"/>
          <w:szCs w:val="22"/>
          <w:u w:val="single"/>
          <w:lang w:val="en-US" w:eastAsia="zh-CN"/>
        </w:rPr>
        <w:t>8</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（文件编号：FHC-PTCG20220613004）</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二〇二二年六月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0"/>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福建福海创石油化工有限公司E-411膨胀节更换短接和R-201空气管线管壁垫片更换及技改等钛焊接项目-检维修包</w:t>
      </w:r>
      <w:r>
        <w:rPr>
          <w:rFonts w:hint="eastAsia"/>
          <w:b/>
          <w:bCs/>
          <w:sz w:val="32"/>
          <w:lang w:val="en-US" w:eastAsia="zh-CN"/>
        </w:rPr>
        <w:t>8</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E-411膨胀节更换短接和R-201空气管线管壁垫片更换及技改等钛焊接项目-检维修包8（项目编号：FHC-PTCG20220613004）”</w:t>
      </w:r>
      <w:r>
        <w:rPr>
          <w:lang w:eastAsia="zh-CN"/>
        </w:rPr>
        <w:t>进行国内公开比选</w:t>
      </w:r>
      <w:r>
        <w:rPr>
          <w:rFonts w:hint="eastAsia"/>
          <w:lang w:eastAsia="zh-CN"/>
        </w:rPr>
        <w:t>，欢迎国内符合条件的维修商积极参选。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项目名称：福建福海创石油化工有限公司E-411膨胀节更换短接和R-201空气管线管壁垫片更换及技改等钛焊接项目-检维修包8。</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比选项目说明：E-411膨胀节更换短接和R-201空气管线管壁垫片更换及技改等钛焊接项目-检维修包8</w:t>
      </w:r>
      <w:r>
        <w:rPr>
          <w:sz w:val="24"/>
          <w:szCs w:val="24"/>
          <w:lang w:eastAsia="zh-CN"/>
        </w:rPr>
        <w:t>，施工期</w:t>
      </w:r>
      <w:r>
        <w:rPr>
          <w:rFonts w:hint="eastAsia"/>
          <w:sz w:val="24"/>
          <w:szCs w:val="24"/>
          <w:lang w:eastAsia="zh-CN"/>
        </w:rPr>
        <w:t>18天，</w:t>
      </w:r>
      <w:r>
        <w:rPr>
          <w:sz w:val="24"/>
          <w:szCs w:val="24"/>
          <w:lang w:eastAsia="zh-CN"/>
        </w:rPr>
        <w:t>内容详见附件发包说明</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参选单位应是具备独立法人资格且有能力按我司需求提供服务的维修商。</w:t>
      </w:r>
    </w:p>
    <w:p>
      <w:pPr>
        <w:pStyle w:val="205"/>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360" w:lineRule="auto"/>
        <w:ind w:left="0" w:leftChars="0" w:firstLine="0" w:firstLineChars="0"/>
        <w:rPr>
          <w:rFonts w:hint="eastAsia"/>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tabs>
          <w:tab w:val="left" w:pos="709"/>
        </w:tabs>
        <w:spacing w:line="360" w:lineRule="auto"/>
        <w:ind w:firstLine="480" w:firstLineChars="200"/>
        <w:rPr>
          <w:rFonts w:hint="eastAsia"/>
          <w:sz w:val="24"/>
          <w:szCs w:val="24"/>
          <w:lang w:val="en-US" w:eastAsia="zh-CN"/>
        </w:rPr>
      </w:pPr>
      <w:r>
        <w:rPr>
          <w:rFonts w:ascii="Calibri" w:hAnsi="Calibri" w:eastAsia="宋体" w:cs="Times New Roman"/>
          <w:kern w:val="2"/>
          <w:sz w:val="24"/>
          <w:szCs w:val="24"/>
          <w:lang w:val="en-US" w:eastAsia="zh-CN" w:bidi="ar-SA"/>
        </w:rPr>
        <w:t>3</w:t>
      </w:r>
      <w:r>
        <w:rPr>
          <w:rFonts w:hint="eastAsia"/>
          <w:sz w:val="24"/>
          <w:szCs w:val="24"/>
          <w:lang w:val="en-US" w:eastAsia="zh-CN"/>
        </w:rPr>
        <w:t>.本案涉及膨胀节改直管等钛焊接，要求参选人具备大型PTA工厂施工业绩，并且有自</w:t>
      </w:r>
    </w:p>
    <w:p>
      <w:pPr>
        <w:tabs>
          <w:tab w:val="left" w:pos="709"/>
        </w:tabs>
        <w:spacing w:line="360" w:lineRule="auto"/>
        <w:rPr>
          <w:rFonts w:hint="eastAsia"/>
          <w:sz w:val="24"/>
          <w:szCs w:val="24"/>
          <w:lang w:val="en-US" w:eastAsia="zh-CN"/>
        </w:rPr>
      </w:pPr>
      <w:r>
        <w:rPr>
          <w:rFonts w:hint="eastAsia"/>
          <w:sz w:val="24"/>
          <w:szCs w:val="24"/>
          <w:lang w:val="en-US" w:eastAsia="zh-CN"/>
        </w:rPr>
        <w:t>己固定的施工人员，施工人员须有PTA工厂施工经验，需具备压力容器、压力管道安装维修</w:t>
      </w:r>
    </w:p>
    <w:p>
      <w:pPr>
        <w:tabs>
          <w:tab w:val="left" w:pos="709"/>
        </w:tabs>
        <w:spacing w:line="360" w:lineRule="auto"/>
        <w:rPr>
          <w:lang w:val="en-US" w:eastAsia="zh-CN"/>
        </w:rPr>
      </w:pPr>
      <w:r>
        <w:rPr>
          <w:rFonts w:hint="eastAsia"/>
          <w:sz w:val="24"/>
          <w:szCs w:val="24"/>
          <w:lang w:val="en-US" w:eastAsia="zh-CN"/>
        </w:rPr>
        <w:t>资质，具备相应焊接项目焊接工艺评定，承揽项目后不得随意更换人员。</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4.</w:t>
      </w:r>
      <w:r>
        <w:rPr>
          <w:rFonts w:hint="eastAsia"/>
          <w:color w:val="000000"/>
          <w:sz w:val="24"/>
          <w:szCs w:val="24"/>
          <w:lang w:eastAsia="zh-CN"/>
        </w:rPr>
        <w:t>本采购项目不接受联合体参选。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报名时间：2022年 6 月  日至2022年  月  日（共7天）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报名方式：参选人在报名时间内将报名文件发送至邮箱xumx@fhcpec.com.cn，参选项目名称、参选单位和商务联系人及联系方式（邮件内容上填写即可），报名文件包含：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发包说明，并按照相关要求提供相关维修方案。技术交流后经比选人技术人员确认合格并签订技术协议书后，参选人方可参与后续比选，未进行报名和技术交流确认，未签订技术协议书的参选人不能参加比选。技术交流及技术协议签订时间暂定为报名截止后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徐明兴</w:t>
      </w:r>
      <w:r>
        <w:rPr>
          <w:rFonts w:hint="eastAsia"/>
          <w:color w:val="000000" w:themeColor="text1"/>
          <w:sz w:val="24"/>
          <w:szCs w:val="24"/>
          <w:lang w:val="en-US" w:eastAsia="zh-CN"/>
          <w14:textFill>
            <w14:solidFill>
              <w14:schemeClr w14:val="tx1"/>
            </w14:solidFill>
          </w14:textFill>
        </w:rPr>
        <w:t xml:space="preserve"> 13779967252</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40" w:firstLineChars="200"/>
        <w:rPr>
          <w:color w:val="000000" w:themeColor="text1"/>
          <w:sz w:val="24"/>
          <w:szCs w:val="24"/>
          <w:lang w:eastAsia="zh-CN"/>
          <w14:textFill>
            <w14:solidFill>
              <w14:schemeClr w14:val="tx1"/>
            </w14:solidFill>
          </w14:textFill>
        </w:rPr>
      </w:pPr>
      <w:r>
        <w:rPr>
          <w:rFonts w:hint="eastAsia"/>
          <w:color w:val="000000" w:themeColor="text1"/>
          <w:lang w:eastAsia="zh-CN"/>
          <w14:textFill>
            <w14:solidFill>
              <w14:schemeClr w14:val="tx1"/>
            </w14:solidFill>
          </w14:textFill>
        </w:rPr>
        <w:t>2</w:t>
      </w:r>
      <w:r>
        <w:rPr>
          <w:color w:val="000000" w:themeColor="text1"/>
          <w:lang w:eastAsia="zh-CN"/>
          <w14:textFill>
            <w14:solidFill>
              <w14:schemeClr w14:val="tx1"/>
            </w14:solidFill>
          </w14:textFill>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sz w:val="24"/>
          <w:szCs w:val="24"/>
          <w:lang w:eastAsia="zh-CN"/>
          <w14:textFill>
            <w14:solidFill>
              <w14:schemeClr w14:val="tx1"/>
            </w14:solidFill>
          </w14:textFill>
        </w:rPr>
        <w:t>参选文件递交截止时间（以送达时间为准）：根据技术交流情况，技术合格单位后续统一通知报价。</w:t>
      </w:r>
      <w:r>
        <w:rPr>
          <w:rFonts w:asciiTheme="minorEastAsia" w:hAnsiTheme="minorEastAsia" w:eastAsiaTheme="minorEastAsia"/>
          <w:iCs/>
          <w:color w:val="333333"/>
          <w:lang w:eastAsia="zh-CN"/>
        </w:rPr>
        <w:t xml:space="preserve"> </w:t>
      </w:r>
    </w:p>
    <w:p>
      <w:pPr>
        <w:pStyle w:val="20"/>
        <w:spacing w:line="360" w:lineRule="auto"/>
        <w:ind w:right="121"/>
        <w:jc w:val="both"/>
        <w:rPr>
          <w:b/>
          <w:w w:val="95"/>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lang w:eastAsia="zh-CN"/>
        </w:rPr>
        <w:t>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金额30000元整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注明用途：E-411膨胀节更换短接和R-201空气管线管壁垫片更换及技改等钛焊接项目参选</w:t>
      </w:r>
      <w:r>
        <w:rPr>
          <w:color w:val="000000" w:themeColor="text1"/>
          <w:lang w:eastAsia="zh-CN"/>
          <w14:textFill>
            <w14:solidFill>
              <w14:schemeClr w14:val="tx1"/>
            </w14:solidFill>
          </w14:textFill>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w:t>
      </w:r>
      <w:r>
        <w:rPr>
          <w:rFonts w:hint="eastAsia"/>
          <w:color w:val="000000" w:themeColor="text1"/>
          <w:sz w:val="24"/>
          <w:szCs w:val="24"/>
          <w:lang w:val="en-US" w:eastAsia="zh-CN"/>
          <w14:textFill>
            <w14:solidFill>
              <w14:schemeClr w14:val="tx1"/>
            </w14:solidFill>
          </w14:textFill>
        </w:rPr>
        <w:t>13779967252</w:t>
      </w:r>
      <w:r>
        <w:rPr>
          <w:rFonts w:hint="eastAsia"/>
          <w:color w:val="000000" w:themeColor="text1"/>
          <w:sz w:val="24"/>
          <w:szCs w:val="24"/>
          <w:lang w:eastAsia="zh-CN"/>
          <w14:textFill>
            <w14:solidFill>
              <w14:schemeClr w14:val="tx1"/>
            </w14:solidFill>
          </w14:textFill>
        </w:rPr>
        <w:t xml:space="preserve"> 邮箱：xumx@fhcpec.com.cn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2年6月21日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color w:val="000000" w:themeColor="text1"/>
          <w:lang w:eastAsia="zh-CN"/>
          <w14:textFill>
            <w14:solidFill>
              <w14:schemeClr w14:val="tx1"/>
            </w14:solidFill>
          </w14:textFill>
        </w:rPr>
        <w:t>福建福海创石油化工有限公司E-411膨胀节更换短接和R-201空气管线管壁垫片更换及技改等钛焊接项目-检维修包8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rFonts w:hint="eastAsia" w:asciiTheme="minorEastAsia" w:hAnsiTheme="minorEastAsia" w:eastAsiaTheme="minorEastAsia"/>
          <w:lang w:eastAsia="zh-CN"/>
        </w:rPr>
      </w:pPr>
      <w:r>
        <w:rPr>
          <w:rFonts w:hint="eastAsia"/>
          <w:color w:val="000000" w:themeColor="text1"/>
          <w:lang w:eastAsia="zh-CN"/>
          <w14:textFill>
            <w14:solidFill>
              <w14:schemeClr w14:val="tx1"/>
            </w14:solidFill>
          </w14:textFill>
        </w:rPr>
        <w:t xml:space="preserve">    3.发包方式：</w:t>
      </w:r>
      <w:r>
        <w:rPr>
          <w:rFonts w:hint="eastAsia" w:asciiTheme="minorEastAsia" w:hAnsiTheme="minorEastAsia" w:eastAsiaTheme="minorEastAsia"/>
          <w:lang w:eastAsia="zh-CN"/>
        </w:rPr>
        <w:t>暂定总价固定单价据实结算。</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4.项目工作范围及技术要求：见项目比选发包说明。</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福建省漳州市古雷港经济开发区腾龙路86号PTA厂区。</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技术联系人：白秦瑜 0596-6311797, qybai@fhcpec.com.cn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商务联系人：徐明兴 </w:t>
      </w:r>
      <w:r>
        <w:rPr>
          <w:rFonts w:hint="eastAsia"/>
          <w:lang w:val="en-US" w:eastAsia="zh-CN"/>
        </w:rPr>
        <w:t>13779967252</w:t>
      </w:r>
      <w:r>
        <w:rPr>
          <w:rFonts w:hint="eastAsia"/>
          <w:lang w:eastAsia="zh-CN"/>
        </w:rPr>
        <w:t>，xumx@fhcpec.com.cn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参选单位应是具备独立法人资格且有能力按我司需求提供服务的维修商</w:t>
      </w:r>
    </w:p>
    <w:p>
      <w:pPr>
        <w:pStyle w:val="205"/>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tabs>
          <w:tab w:val="left" w:pos="709"/>
        </w:tabs>
        <w:spacing w:line="360" w:lineRule="auto"/>
        <w:ind w:firstLine="480" w:firstLineChars="200"/>
        <w:rPr>
          <w:lang w:val="en-US" w:eastAsia="zh-CN"/>
        </w:rPr>
      </w:pPr>
      <w:r>
        <w:rPr>
          <w:rFonts w:ascii="Calibri" w:hAnsi="Calibri" w:eastAsia="宋体" w:cs="Times New Roman"/>
          <w:kern w:val="2"/>
          <w:sz w:val="24"/>
          <w:szCs w:val="24"/>
          <w:lang w:val="en-US" w:eastAsia="zh-CN" w:bidi="ar-SA"/>
        </w:rPr>
        <w:t>3</w:t>
      </w:r>
      <w:r>
        <w:rPr>
          <w:rFonts w:hint="eastAsia" w:ascii="Calibri" w:hAnsi="Calibri" w:eastAsia="宋体" w:cs="Times New Roman"/>
          <w:kern w:val="2"/>
          <w:sz w:val="24"/>
          <w:szCs w:val="24"/>
          <w:lang w:val="en-US" w:eastAsia="zh-CN" w:bidi="ar-SA"/>
        </w:rPr>
        <w:t>.本案涉及</w:t>
      </w:r>
      <w:r>
        <w:rPr>
          <w:rFonts w:hint="eastAsia"/>
          <w:sz w:val="24"/>
          <w:szCs w:val="24"/>
          <w:lang w:val="en-US" w:eastAsia="zh-CN"/>
        </w:rPr>
        <w:t>膨胀节改直管等钛焊接，要求参选人具备大型PTA工厂施工业绩，并且有自己固定的施工人员，施工人员须有PTA工厂施工经验，需具备压力容器、压力管道安装维修资质，具备相应焊接项目焊接工艺评定，承揽项目后不得随意更换人员。</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4.</w:t>
      </w:r>
      <w:r>
        <w:rPr>
          <w:rFonts w:hint="eastAsia"/>
          <w:color w:val="000000"/>
          <w:sz w:val="24"/>
          <w:szCs w:val="24"/>
          <w:lang w:eastAsia="zh-CN"/>
        </w:rPr>
        <w:t>本采购项目不接受联合体参选。</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金额30000元整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注明用途：E-411膨胀节更换短接和R-201空气管线管壁垫片更换及技改等钛焊接项目参选</w:t>
      </w:r>
      <w:r>
        <w:rPr>
          <w:color w:val="000000" w:themeColor="text1"/>
          <w:lang w:eastAsia="zh-CN"/>
          <w14:textFill>
            <w14:solidFill>
              <w14:schemeClr w14:val="tx1"/>
            </w14:solidFill>
          </w14:textFill>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0"/>
        <w:spacing w:line="360" w:lineRule="auto"/>
        <w:ind w:right="121" w:firstLine="482" w:firstLineChars="200"/>
        <w:jc w:val="both"/>
        <w:rPr>
          <w:color w:val="000000" w:themeColor="text1"/>
          <w:lang w:eastAsia="zh-CN"/>
          <w14:textFill>
            <w14:solidFill>
              <w14:schemeClr w14:val="tx1"/>
            </w14:solidFill>
          </w14:textFill>
        </w:rPr>
      </w:pP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lang w:eastAsia="zh-CN"/>
          <w14:textFill>
            <w14:solidFill>
              <w14:schemeClr w14:val="tx1"/>
            </w14:solidFill>
          </w14:textFill>
        </w:rPr>
        <w:t>漳州市漳浦县杜浔镇杜昌路9号，福海创办公楼三楼设备及服务团队，收件人：</w:t>
      </w:r>
      <w:r>
        <w:rPr>
          <w:rFonts w:hint="eastAsia"/>
          <w:b w:val="0"/>
          <w:color w:val="000000" w:themeColor="text1"/>
          <w:lang w:val="en-US" w:eastAsia="zh-CN"/>
          <w14:textFill>
            <w14:solidFill>
              <w14:schemeClr w14:val="tx1"/>
            </w14:solidFill>
          </w14:textFill>
        </w:rPr>
        <w:t>徐明兴</w:t>
      </w:r>
      <w:r>
        <w:rPr>
          <w:rFonts w:hint="eastAsia"/>
          <w:b w:val="0"/>
          <w:color w:val="000000" w:themeColor="text1"/>
          <w:lang w:eastAsia="zh-CN"/>
          <w14:textFill>
            <w14:solidFill>
              <w14:schemeClr w14:val="tx1"/>
            </w14:solidFill>
          </w14:textFill>
        </w:rPr>
        <w:t xml:space="preserve">  </w:t>
      </w:r>
      <w:r>
        <w:rPr>
          <w:rFonts w:hint="eastAsia"/>
          <w:b w:val="0"/>
          <w:color w:val="000000" w:themeColor="text1"/>
          <w:lang w:val="en-US" w:eastAsia="zh-CN"/>
          <w14:textFill>
            <w14:solidFill>
              <w14:schemeClr w14:val="tx1"/>
            </w14:solidFill>
          </w14:textFill>
        </w:rPr>
        <w:t>电话：</w:t>
      </w:r>
      <w:r>
        <w:rPr>
          <w:rFonts w:hint="eastAsia"/>
          <w:b w:val="0"/>
          <w:color w:val="000000" w:themeColor="text1"/>
          <w:lang w:eastAsia="zh-CN"/>
          <w14:textFill>
            <w14:solidFill>
              <w14:schemeClr w14:val="tx1"/>
            </w14:solidFill>
          </w14:textFill>
        </w:rPr>
        <w:t xml:space="preserve"> </w:t>
      </w:r>
      <w:r>
        <w:rPr>
          <w:rFonts w:hint="eastAsia"/>
          <w:b w:val="0"/>
          <w:color w:val="000000" w:themeColor="text1"/>
          <w:lang w:val="en-US" w:eastAsia="zh-CN"/>
          <w14:textFill>
            <w14:solidFill>
              <w14:schemeClr w14:val="tx1"/>
            </w14:solidFill>
          </w14:textFill>
        </w:rPr>
        <w:t>13779967252</w:t>
      </w:r>
      <w:r>
        <w:rPr>
          <w:rFonts w:hint="eastAsia"/>
          <w:b w:val="0"/>
          <w:color w:val="000000" w:themeColor="text1"/>
          <w:lang w:eastAsia="zh-CN"/>
          <w14:textFill>
            <w14:solidFill>
              <w14:schemeClr w14:val="tx1"/>
            </w14:solidFill>
          </w14:textFill>
        </w:rPr>
        <w:t>。</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131.89</w:t>
      </w:r>
      <w:r>
        <w:rPr>
          <w:rFonts w:hint="eastAsia"/>
          <w:b/>
          <w:color w:val="FF0000"/>
          <w:lang w:eastAsia="zh-CN"/>
        </w:rPr>
        <w:t>万元整（含9%增值税、暂定总价固定单价据实结算）</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40" w:firstLineChars="200"/>
        <w:rPr>
          <w:color w:val="000000"/>
          <w:sz w:val="24"/>
          <w:szCs w:val="24"/>
          <w:shd w:val="clear" w:color="auto" w:fill="FFFFFF"/>
          <w:lang w:eastAsia="zh-CN"/>
        </w:rPr>
      </w:pPr>
      <w:r>
        <w:rPr>
          <w:rFonts w:hint="eastAsia"/>
          <w:lang w:eastAsia="zh-CN"/>
        </w:rPr>
        <w:t>技术参选文件符合业主要求，</w:t>
      </w: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（1）付款条件：检修结束验收合格付款90%，10%质保；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eastAsia="zh-CN"/>
        </w:rPr>
        <w:t>翔鹭石化（漳州）有限公司”作为</w:t>
      </w:r>
      <w:r>
        <w:rPr>
          <w:rStyle w:val="51"/>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bookmarkStart w:id="0" w:name="_Toc251742852"/>
    </w:p>
    <w:p>
      <w:pPr>
        <w:jc w:val="center"/>
        <w:rPr>
          <w:rFonts w:ascii="Arial" w:hAnsi="Arial" w:cs="Arial"/>
          <w:b/>
          <w:sz w:val="32"/>
          <w:szCs w:val="32"/>
          <w:lang w:eastAsia="zh-CN"/>
        </w:rPr>
      </w:pPr>
      <w:r>
        <w:rPr>
          <w:rFonts w:hint="eastAsia" w:ascii="Arial" w:hAnsi="Arial" w:cs="Arial"/>
          <w:b/>
          <w:sz w:val="32"/>
          <w:szCs w:val="32"/>
          <w:lang w:eastAsia="zh-CN"/>
        </w:rPr>
        <w:t>翔鹭石化（漳州）有限公司</w:t>
      </w:r>
    </w:p>
    <w:p>
      <w:pPr>
        <w:pStyle w:val="2"/>
        <w:jc w:val="center"/>
        <w:rPr>
          <w:b/>
          <w:sz w:val="28"/>
          <w:szCs w:val="28"/>
        </w:rPr>
      </w:pPr>
      <w:r>
        <w:rPr>
          <w:rFonts w:hint="eastAsia" w:hAnsi="宋体" w:cs="Arial"/>
          <w:b/>
          <w:sz w:val="28"/>
          <w:szCs w:val="28"/>
          <w:lang w:eastAsia="zh-CN"/>
        </w:rPr>
        <w:t>E-411膨胀节更换短接和R-201空气管线管壁垫片更换及技改等钛焊接项目-检维修包8</w:t>
      </w:r>
      <w:r>
        <w:rPr>
          <w:rFonts w:hint="eastAsia" w:hAnsi="宋体" w:cs="Arial"/>
          <w:b/>
          <w:sz w:val="28"/>
          <w:szCs w:val="28"/>
        </w:rPr>
        <w:t>合同</w:t>
      </w:r>
    </w:p>
    <w:p>
      <w:pPr>
        <w:spacing w:line="360" w:lineRule="auto"/>
        <w:jc w:val="center"/>
        <w:rPr>
          <w:rFonts w:cs="Arial"/>
          <w:sz w:val="24"/>
          <w:lang w:eastAsia="zh-CN"/>
        </w:rPr>
      </w:pPr>
      <w:r>
        <w:rPr>
          <w:rFonts w:hint="eastAsia" w:cs="Arial"/>
          <w:sz w:val="24"/>
          <w:lang w:eastAsia="zh-CN"/>
        </w:rPr>
        <w:t xml:space="preserve">               合同编号：</w:t>
      </w:r>
      <w:r>
        <w:rPr>
          <w:rFonts w:cs="Arial"/>
          <w:sz w:val="24"/>
          <w:lang w:eastAsia="zh-CN"/>
        </w:rPr>
        <w:t xml:space="preserve"> </w:t>
      </w:r>
    </w:p>
    <w:p>
      <w:pPr>
        <w:spacing w:line="360" w:lineRule="auto"/>
        <w:jc w:val="center"/>
        <w:rPr>
          <w:rFonts w:cs="Arial"/>
          <w:sz w:val="24"/>
          <w:lang w:eastAsia="zh-CN"/>
        </w:rPr>
      </w:pPr>
      <w:r>
        <w:rPr>
          <w:rFonts w:hint="eastAsia" w:cs="Arial"/>
          <w:sz w:val="24"/>
          <w:lang w:eastAsia="zh-CN"/>
        </w:rPr>
        <w:t xml:space="preserve">                                 签订日期：    年    月    日 </w:t>
      </w:r>
    </w:p>
    <w:p>
      <w:pPr>
        <w:pStyle w:val="43"/>
        <w:spacing w:before="0" w:beforeAutospacing="0" w:after="0" w:afterAutospacing="0" w:line="360" w:lineRule="auto"/>
        <w:rPr>
          <w:rFonts w:asciiTheme="majorEastAsia" w:hAnsiTheme="majorEastAsia" w:eastAsiaTheme="majorEastAsia"/>
          <w:color w:val="3C3C3C"/>
        </w:rPr>
      </w:pPr>
      <w:r>
        <w:rPr>
          <w:rFonts w:hint="eastAsia" w:asciiTheme="majorEastAsia" w:hAnsiTheme="majorEastAsia" w:eastAsiaTheme="majorEastAsia"/>
          <w:color w:val="3C3C3C"/>
        </w:rPr>
        <w:t>发包人(甲方)：翔鹭石化（漳州）有限公司</w:t>
      </w:r>
    </w:p>
    <w:p>
      <w:pPr>
        <w:pStyle w:val="43"/>
        <w:spacing w:before="0" w:beforeAutospacing="0" w:after="0" w:afterAutospacing="0" w:line="360" w:lineRule="auto"/>
        <w:rPr>
          <w:rFonts w:asciiTheme="majorEastAsia" w:hAnsiTheme="majorEastAsia" w:eastAsiaTheme="majorEastAsia"/>
          <w:color w:val="3C3C3C"/>
        </w:rPr>
      </w:pPr>
      <w:r>
        <w:rPr>
          <w:rFonts w:hint="eastAsia" w:asciiTheme="majorEastAsia" w:hAnsiTheme="majorEastAsia" w:eastAsiaTheme="majorEastAsia"/>
          <w:color w:val="3C3C3C"/>
        </w:rPr>
        <w:t>承包人(乙方)：</w:t>
      </w:r>
      <w:r>
        <w:rPr>
          <w:rFonts w:asciiTheme="majorEastAsia" w:hAnsiTheme="majorEastAsia" w:eastAsiaTheme="majorEastAsia"/>
          <w:color w:val="3C3C3C"/>
        </w:rPr>
        <w:t xml:space="preserve"> </w:t>
      </w:r>
    </w:p>
    <w:p>
      <w:pPr>
        <w:spacing w:line="360" w:lineRule="auto"/>
        <w:ind w:firstLine="480" w:firstLineChars="200"/>
        <w:rPr>
          <w:sz w:val="24"/>
          <w:u w:val="single"/>
          <w:lang w:eastAsia="zh-CN"/>
        </w:rPr>
      </w:pPr>
      <w:r>
        <w:rPr>
          <w:rFonts w:hint="eastAsia" w:asciiTheme="majorEastAsia" w:hAnsiTheme="majorEastAsia" w:eastAsiaTheme="majorEastAsia"/>
          <w:color w:val="3C3C3C"/>
          <w:sz w:val="24"/>
          <w:szCs w:val="24"/>
          <w:lang w:eastAsia="zh-CN"/>
        </w:rPr>
        <w:t>根据《中华人民共和国</w:t>
      </w:r>
      <w:r>
        <w:rPr>
          <w:rFonts w:hint="eastAsia" w:asciiTheme="majorEastAsia" w:hAnsiTheme="majorEastAsia" w:eastAsiaTheme="majorEastAsia"/>
          <w:color w:val="3C3C3C"/>
          <w:sz w:val="24"/>
          <w:szCs w:val="24"/>
          <w:lang w:val="en-US" w:eastAsia="zh-CN"/>
        </w:rPr>
        <w:t>民</w:t>
      </w:r>
      <w:r>
        <w:rPr>
          <w:rFonts w:hint="eastAsia" w:asciiTheme="majorEastAsia" w:hAnsiTheme="majorEastAsia" w:eastAsiaTheme="majorEastAsia"/>
          <w:color w:val="3C3C3C"/>
          <w:sz w:val="24"/>
          <w:szCs w:val="24"/>
          <w:lang w:eastAsia="zh-CN"/>
        </w:rPr>
        <w:t>法</w:t>
      </w:r>
      <w:r>
        <w:rPr>
          <w:rFonts w:hint="eastAsia" w:asciiTheme="majorEastAsia" w:hAnsiTheme="majorEastAsia" w:eastAsiaTheme="majorEastAsia"/>
          <w:color w:val="3C3C3C"/>
          <w:sz w:val="24"/>
          <w:szCs w:val="24"/>
          <w:lang w:val="en-US" w:eastAsia="zh-CN"/>
        </w:rPr>
        <w:t>典</w:t>
      </w:r>
      <w:r>
        <w:rPr>
          <w:rFonts w:hint="eastAsia" w:asciiTheme="majorEastAsia" w:hAnsiTheme="majorEastAsia" w:eastAsiaTheme="majorEastAsia"/>
          <w:color w:val="3C3C3C"/>
          <w:sz w:val="24"/>
          <w:szCs w:val="24"/>
          <w:lang w:eastAsia="zh-CN"/>
        </w:rPr>
        <w:t>》</w:t>
      </w:r>
      <w:r>
        <w:rPr>
          <w:rFonts w:hint="eastAsia" w:asciiTheme="majorEastAsia" w:hAnsiTheme="majorEastAsia" w:eastAsiaTheme="majorEastAsia"/>
          <w:color w:val="3C3C3C"/>
          <w:sz w:val="24"/>
          <w:szCs w:val="24"/>
          <w:lang w:val="en-US" w:eastAsia="zh-CN"/>
        </w:rPr>
        <w:t>合同编</w:t>
      </w:r>
      <w:r>
        <w:rPr>
          <w:rFonts w:hint="eastAsia" w:asciiTheme="majorEastAsia" w:hAnsiTheme="majorEastAsia" w:eastAsiaTheme="majorEastAsia"/>
          <w:color w:val="3C3C3C"/>
          <w:sz w:val="24"/>
          <w:szCs w:val="24"/>
          <w:lang w:eastAsia="zh-CN"/>
        </w:rPr>
        <w:t>规定，及其他有关法律、行政法规，遵循平等、自愿、公平和诚实信用的原则，结合本项目具体情况，双方就热电厂阀门检修工程项目协商一致，订立本合同</w:t>
      </w:r>
      <w:r>
        <w:rPr>
          <w:rFonts w:hint="eastAsia"/>
          <w:sz w:val="24"/>
          <w:lang w:eastAsia="zh-CN"/>
        </w:rPr>
        <w:t>，共同遵照执行。</w:t>
      </w:r>
    </w:p>
    <w:p>
      <w:pPr>
        <w:spacing w:line="360" w:lineRule="auto"/>
        <w:rPr>
          <w:b/>
          <w:sz w:val="28"/>
          <w:szCs w:val="28"/>
          <w:lang w:eastAsia="zh-CN"/>
        </w:rPr>
      </w:pPr>
      <w:r>
        <w:rPr>
          <w:rFonts w:hint="eastAsia"/>
          <w:b/>
          <w:sz w:val="28"/>
          <w:szCs w:val="28"/>
          <w:lang w:eastAsia="zh-CN"/>
        </w:rPr>
        <w:t>第一条 一般条款</w:t>
      </w:r>
    </w:p>
    <w:p>
      <w:pPr>
        <w:spacing w:line="360" w:lineRule="auto"/>
        <w:ind w:firstLine="240" w:firstLineChars="100"/>
        <w:rPr>
          <w:sz w:val="24"/>
          <w:lang w:eastAsia="zh-CN"/>
        </w:rPr>
      </w:pPr>
      <w:r>
        <w:rPr>
          <w:rFonts w:hint="eastAsia"/>
          <w:sz w:val="24"/>
          <w:lang w:eastAsia="zh-CN"/>
        </w:rPr>
        <w:t>1、工程概况</w:t>
      </w:r>
    </w:p>
    <w:p>
      <w:pPr>
        <w:spacing w:line="360" w:lineRule="auto"/>
        <w:ind w:firstLine="240" w:firstLineChars="100"/>
        <w:rPr>
          <w:sz w:val="24"/>
          <w:szCs w:val="24"/>
          <w:u w:val="single"/>
          <w:lang w:eastAsia="zh-CN"/>
        </w:rPr>
      </w:pPr>
      <w:r>
        <w:rPr>
          <w:rFonts w:hint="eastAsia"/>
          <w:sz w:val="24"/>
          <w:lang w:eastAsia="zh-CN"/>
        </w:rPr>
        <w:t>1.1 工程名称：</w:t>
      </w:r>
      <w:r>
        <w:rPr>
          <w:rFonts w:hint="eastAsia" w:cs="Arial"/>
          <w:sz w:val="24"/>
          <w:szCs w:val="24"/>
          <w:u w:val="single"/>
          <w:lang w:eastAsia="zh-CN"/>
        </w:rPr>
        <w:t>E-411膨胀节更换短接和R-201空气管线管壁垫片更换及技改等钛焊接项目-检维修包8</w:t>
      </w:r>
    </w:p>
    <w:p>
      <w:pPr>
        <w:spacing w:line="360" w:lineRule="auto"/>
        <w:ind w:firstLine="240" w:firstLineChars="100"/>
        <w:rPr>
          <w:sz w:val="24"/>
          <w:u w:val="single"/>
          <w:lang w:eastAsia="zh-CN"/>
        </w:rPr>
      </w:pPr>
      <w:r>
        <w:rPr>
          <w:rFonts w:hint="eastAsia"/>
          <w:sz w:val="24"/>
          <w:lang w:eastAsia="zh-CN"/>
        </w:rPr>
        <w:t>1.2 工程地址：</w:t>
      </w:r>
      <w:r>
        <w:rPr>
          <w:rFonts w:hint="eastAsia"/>
          <w:sz w:val="24"/>
          <w:u w:val="single"/>
          <w:lang w:eastAsia="zh-CN"/>
        </w:rPr>
        <w:t>甲方公司厂区指定地点</w:t>
      </w:r>
    </w:p>
    <w:p>
      <w:pPr>
        <w:tabs>
          <w:tab w:val="left" w:pos="7241"/>
        </w:tabs>
        <w:spacing w:line="360" w:lineRule="auto"/>
        <w:ind w:firstLine="240" w:firstLineChars="100"/>
        <w:rPr>
          <w:sz w:val="24"/>
          <w:szCs w:val="24"/>
          <w:u w:val="single"/>
          <w:lang w:eastAsia="zh-CN"/>
        </w:rPr>
      </w:pPr>
      <w:r>
        <w:rPr>
          <w:rFonts w:hint="eastAsia"/>
          <w:sz w:val="24"/>
          <w:lang w:eastAsia="zh-CN"/>
        </w:rPr>
        <w:t>1.3 合同期限：总工期18天，</w:t>
      </w:r>
      <w:r>
        <w:rPr>
          <w:rFonts w:hint="eastAsia"/>
          <w:sz w:val="24"/>
          <w:szCs w:val="24"/>
          <w:lang w:eastAsia="zh-CN"/>
        </w:rPr>
        <w:t>实</w:t>
      </w:r>
      <w:r>
        <w:rPr>
          <w:sz w:val="24"/>
          <w:szCs w:val="24"/>
          <w:lang w:eastAsia="zh-CN"/>
        </w:rPr>
        <w:t>际开工日期自</w:t>
      </w:r>
      <w:r>
        <w:rPr>
          <w:rFonts w:hint="eastAsia"/>
          <w:sz w:val="24"/>
          <w:szCs w:val="24"/>
          <w:lang w:eastAsia="zh-CN"/>
        </w:rPr>
        <w:t>甲方下达</w:t>
      </w:r>
      <w:r>
        <w:rPr>
          <w:b/>
          <w:sz w:val="24"/>
          <w:szCs w:val="24"/>
          <w:lang w:eastAsia="zh-CN"/>
        </w:rPr>
        <w:t>开工通知</w:t>
      </w:r>
      <w:r>
        <w:rPr>
          <w:rFonts w:hint="eastAsia"/>
          <w:b/>
          <w:sz w:val="24"/>
          <w:szCs w:val="24"/>
          <w:lang w:eastAsia="zh-CN"/>
        </w:rPr>
        <w:t>书</w:t>
      </w:r>
      <w:r>
        <w:rPr>
          <w:sz w:val="24"/>
          <w:szCs w:val="24"/>
          <w:lang w:eastAsia="zh-CN"/>
        </w:rPr>
        <w:t>明确的开工日期起计算</w:t>
      </w:r>
      <w:r>
        <w:rPr>
          <w:rFonts w:hint="eastAsia"/>
          <w:sz w:val="24"/>
          <w:szCs w:val="24"/>
          <w:lang w:eastAsia="zh-CN"/>
        </w:rPr>
        <w:t>。</w:t>
      </w:r>
    </w:p>
    <w:p>
      <w:pPr>
        <w:spacing w:line="360" w:lineRule="auto"/>
        <w:ind w:firstLine="240" w:firstLineChars="100"/>
        <w:rPr>
          <w:sz w:val="24"/>
          <w:lang w:eastAsia="zh-CN"/>
        </w:rPr>
      </w:pPr>
      <w:r>
        <w:rPr>
          <w:rFonts w:hint="eastAsia"/>
          <w:sz w:val="24"/>
          <w:lang w:eastAsia="zh-CN"/>
        </w:rPr>
        <w:t>2、主要标准、规程及规范</w:t>
      </w:r>
    </w:p>
    <w:p>
      <w:pPr>
        <w:spacing w:line="360" w:lineRule="auto"/>
        <w:ind w:firstLine="120" w:firstLineChars="50"/>
        <w:rPr>
          <w:sz w:val="24"/>
          <w:szCs w:val="24"/>
          <w:lang w:eastAsia="zh-CN"/>
        </w:rPr>
      </w:pPr>
      <w:r>
        <w:rPr>
          <w:rFonts w:hint="eastAsia"/>
          <w:sz w:val="24"/>
          <w:szCs w:val="24"/>
          <w:lang w:eastAsia="zh-CN"/>
        </w:rPr>
        <w:t>符合现行国家、地方及行业相关设计、施工规范要求及甲方要求，并通过有关部门验收合格。</w:t>
      </w:r>
    </w:p>
    <w:p>
      <w:pPr>
        <w:spacing w:line="360" w:lineRule="auto"/>
        <w:ind w:firstLine="240" w:firstLineChars="100"/>
        <w:rPr>
          <w:sz w:val="24"/>
          <w:lang w:eastAsia="zh-CN"/>
        </w:rPr>
      </w:pPr>
      <w:r>
        <w:rPr>
          <w:rFonts w:hint="eastAsia"/>
          <w:sz w:val="24"/>
          <w:lang w:eastAsia="zh-CN"/>
        </w:rPr>
        <w:t>3、资料</w:t>
      </w:r>
    </w:p>
    <w:p>
      <w:pPr>
        <w:spacing w:line="360" w:lineRule="auto"/>
        <w:ind w:left="731" w:leftChars="114" w:hanging="480" w:hangingChars="200"/>
        <w:rPr>
          <w:sz w:val="24"/>
          <w:lang w:eastAsia="zh-CN"/>
        </w:rPr>
      </w:pPr>
      <w:r>
        <w:rPr>
          <w:rFonts w:hint="eastAsia"/>
          <w:sz w:val="24"/>
          <w:lang w:eastAsia="zh-CN"/>
        </w:rPr>
        <w:t>3.1 维修工作开工前甲方向乙方提供资料一份，並根据现场实际情况进行技术交底。</w:t>
      </w:r>
    </w:p>
    <w:p>
      <w:pPr>
        <w:spacing w:line="360" w:lineRule="auto"/>
        <w:ind w:left="611" w:leftChars="114" w:hanging="360" w:hangingChars="150"/>
        <w:rPr>
          <w:sz w:val="24"/>
          <w:lang w:eastAsia="zh-CN"/>
        </w:rPr>
      </w:pPr>
      <w:r>
        <w:rPr>
          <w:rFonts w:hint="eastAsia"/>
          <w:sz w:val="24"/>
          <w:lang w:eastAsia="zh-CN"/>
        </w:rPr>
        <w:t>3.2 乙方未经甲方同意不得将本工程资料转给第三方，本合同工程竣工验收之日起十天内将资料退还给甲方。</w:t>
      </w:r>
    </w:p>
    <w:p>
      <w:pPr>
        <w:spacing w:line="360" w:lineRule="auto"/>
        <w:rPr>
          <w:b/>
          <w:sz w:val="28"/>
          <w:szCs w:val="28"/>
          <w:lang w:eastAsia="zh-CN"/>
        </w:rPr>
      </w:pPr>
      <w:r>
        <w:rPr>
          <w:rFonts w:hint="eastAsia"/>
          <w:b/>
          <w:sz w:val="28"/>
          <w:szCs w:val="28"/>
          <w:lang w:eastAsia="zh-CN"/>
        </w:rPr>
        <w:t>第二条   承包方式及结算办法：</w:t>
      </w:r>
    </w:p>
    <w:p>
      <w:pPr>
        <w:spacing w:line="360" w:lineRule="auto"/>
        <w:ind w:left="1" w:firstLine="480" w:firstLineChars="200"/>
        <w:rPr>
          <w:sz w:val="24"/>
          <w:szCs w:val="24"/>
          <w:lang w:eastAsia="zh-CN"/>
        </w:rPr>
      </w:pPr>
      <w:r>
        <w:rPr>
          <w:rFonts w:hint="eastAsia"/>
          <w:sz w:val="24"/>
          <w:lang w:eastAsia="zh-CN"/>
        </w:rPr>
        <w:t>本合同乙方采用承包项目范围内包工、包质量、包工期、包安全文明施工、包维修风险的承包方式，</w:t>
      </w:r>
      <w:r>
        <w:rPr>
          <w:rFonts w:hint="eastAsia" w:cs="Arial"/>
          <w:sz w:val="24"/>
          <w:szCs w:val="24"/>
          <w:lang w:eastAsia="zh-CN"/>
        </w:rPr>
        <w:t>设备所需检修备件由甲方提供，</w:t>
      </w:r>
      <w:r>
        <w:rPr>
          <w:rFonts w:hint="eastAsia" w:asciiTheme="majorEastAsia" w:hAnsiTheme="majorEastAsia" w:eastAsiaTheme="majorEastAsia"/>
          <w:color w:val="3C3C3C"/>
          <w:sz w:val="24"/>
          <w:szCs w:val="24"/>
          <w:lang w:eastAsia="zh-CN"/>
        </w:rPr>
        <w:t>采用固定单价，暂定总价的承包方式</w:t>
      </w:r>
      <w:r>
        <w:rPr>
          <w:rFonts w:hint="eastAsia"/>
          <w:bCs/>
          <w:sz w:val="24"/>
          <w:szCs w:val="24"/>
          <w:lang w:eastAsia="zh-CN"/>
        </w:rPr>
        <w:t>。</w:t>
      </w:r>
    </w:p>
    <w:p>
      <w:pPr>
        <w:spacing w:line="360" w:lineRule="auto"/>
        <w:rPr>
          <w:b/>
          <w:sz w:val="28"/>
          <w:szCs w:val="28"/>
          <w:lang w:eastAsia="zh-CN"/>
        </w:rPr>
      </w:pPr>
      <w:r>
        <w:rPr>
          <w:rFonts w:hint="eastAsia"/>
          <w:b/>
          <w:sz w:val="28"/>
          <w:szCs w:val="28"/>
          <w:lang w:eastAsia="zh-CN"/>
        </w:rPr>
        <w:t>第三条   合同价款及支付</w:t>
      </w:r>
    </w:p>
    <w:p>
      <w:pPr>
        <w:spacing w:line="360" w:lineRule="auto"/>
        <w:ind w:firstLine="240" w:firstLineChars="100"/>
        <w:rPr>
          <w:sz w:val="24"/>
          <w:lang w:eastAsia="zh-CN"/>
        </w:rPr>
      </w:pPr>
      <w:r>
        <w:rPr>
          <w:rFonts w:hint="eastAsia"/>
          <w:sz w:val="24"/>
          <w:lang w:eastAsia="zh-CN"/>
        </w:rPr>
        <w:t>1、合同价款</w:t>
      </w:r>
    </w:p>
    <w:p>
      <w:pPr>
        <w:spacing w:line="360" w:lineRule="auto"/>
        <w:ind w:firstLine="360" w:firstLineChars="150"/>
        <w:rPr>
          <w:sz w:val="24"/>
          <w:szCs w:val="24"/>
          <w:lang w:eastAsia="zh-CN"/>
        </w:rPr>
      </w:pPr>
      <w:r>
        <w:rPr>
          <w:rFonts w:hint="eastAsia"/>
          <w:sz w:val="24"/>
          <w:szCs w:val="24"/>
          <w:lang w:eastAsia="zh-CN"/>
        </w:rPr>
        <w:t xml:space="preserve">1.1 </w:t>
      </w:r>
      <w:r>
        <w:rPr>
          <w:rFonts w:hint="eastAsia" w:asciiTheme="majorEastAsia" w:hAnsiTheme="majorEastAsia" w:eastAsiaTheme="majorEastAsia"/>
          <w:color w:val="3C3C3C"/>
          <w:sz w:val="24"/>
          <w:szCs w:val="24"/>
          <w:lang w:eastAsia="zh-CN"/>
        </w:rPr>
        <w:t>本合同采用固定单价，暂定总价的承包方式，暂定总价为</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元整，小写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w:t>
      </w:r>
      <w:r>
        <w:rPr>
          <w:rFonts w:hint="eastAsia"/>
          <w:b/>
          <w:bCs/>
          <w:sz w:val="24"/>
          <w:szCs w:val="24"/>
          <w:lang w:eastAsia="zh-CN"/>
        </w:rPr>
        <w:t>。</w:t>
      </w:r>
      <w:r>
        <w:rPr>
          <w:rFonts w:hint="eastAsia" w:asciiTheme="majorEastAsia" w:hAnsiTheme="majorEastAsia" w:eastAsiaTheme="majorEastAsia"/>
          <w:color w:val="3C3C3C"/>
          <w:sz w:val="24"/>
          <w:szCs w:val="24"/>
          <w:lang w:eastAsia="zh-CN"/>
        </w:rPr>
        <w:t>（含税价税率</w:t>
      </w:r>
      <w:r>
        <w:rPr>
          <w:rFonts w:hint="eastAsia" w:asciiTheme="majorEastAsia" w:hAnsiTheme="majorEastAsia" w:eastAsiaTheme="majorEastAsia"/>
          <w:color w:val="3C3C3C"/>
          <w:sz w:val="24"/>
          <w:szCs w:val="24"/>
          <w:u w:val="single"/>
          <w:lang w:eastAsia="zh-CN"/>
        </w:rPr>
        <w:t xml:space="preserve"> 9% </w:t>
      </w:r>
      <w:r>
        <w:rPr>
          <w:rFonts w:hint="eastAsia" w:asciiTheme="majorEastAsia" w:hAnsiTheme="majorEastAsia" w:eastAsiaTheme="majorEastAsia"/>
          <w:color w:val="3C3C3C"/>
          <w:sz w:val="24"/>
          <w:szCs w:val="24"/>
          <w:lang w:eastAsia="zh-CN"/>
        </w:rPr>
        <w:t>，具体见附件1价格清单）。</w:t>
      </w:r>
    </w:p>
    <w:p>
      <w:pPr>
        <w:spacing w:line="360" w:lineRule="auto"/>
        <w:ind w:firstLine="360" w:firstLineChars="150"/>
        <w:rPr>
          <w:sz w:val="24"/>
          <w:lang w:eastAsia="zh-CN"/>
        </w:rPr>
      </w:pPr>
      <w:r>
        <w:rPr>
          <w:rFonts w:hint="eastAsia"/>
          <w:sz w:val="24"/>
          <w:lang w:eastAsia="zh-CN"/>
        </w:rPr>
        <w:t>1.2 乙方开具</w:t>
      </w:r>
      <w:r>
        <w:rPr>
          <w:rFonts w:hint="eastAsia"/>
          <w:sz w:val="24"/>
          <w:u w:val="single"/>
          <w:lang w:eastAsia="zh-CN"/>
        </w:rPr>
        <w:t xml:space="preserve"> 9 </w:t>
      </w:r>
      <w:r>
        <w:rPr>
          <w:sz w:val="24"/>
          <w:lang w:eastAsia="zh-CN"/>
        </w:rPr>
        <w:t>%</w:t>
      </w:r>
      <w:r>
        <w:rPr>
          <w:rFonts w:hint="eastAsia"/>
          <w:sz w:val="24"/>
          <w:lang w:eastAsia="zh-CN"/>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Pr>
          <w:rFonts w:hint="eastAsia"/>
          <w:color w:val="000000"/>
          <w:sz w:val="24"/>
          <w:lang w:eastAsia="zh-CN"/>
        </w:rPr>
        <w:t>。</w:t>
      </w:r>
      <w:r>
        <w:rPr>
          <w:rFonts w:hint="eastAsia"/>
          <w:sz w:val="24"/>
          <w:lang w:eastAsia="zh-CN"/>
        </w:rPr>
        <w:t>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360" w:lineRule="auto"/>
        <w:ind w:firstLine="360" w:firstLineChars="150"/>
        <w:rPr>
          <w:sz w:val="24"/>
          <w:lang w:eastAsia="zh-CN"/>
        </w:rPr>
      </w:pPr>
      <w:r>
        <w:rPr>
          <w:rFonts w:hint="eastAsia"/>
          <w:sz w:val="24"/>
          <w:lang w:eastAsia="zh-CN"/>
        </w:rPr>
        <w:t>2.1无预付款，合同签订生效后乙方提交的参选保证金三万元自动转为履约保证金。合同到期且乙方无违约扣款行为的，保证金将于合同履约完毕后</w:t>
      </w:r>
      <w:r>
        <w:rPr>
          <w:rFonts w:hint="eastAsia"/>
          <w:sz w:val="24"/>
          <w:lang w:val="en-US" w:eastAsia="zh-CN"/>
        </w:rPr>
        <w:t>30</w:t>
      </w:r>
      <w:r>
        <w:rPr>
          <w:rFonts w:hint="eastAsia"/>
          <w:sz w:val="24"/>
          <w:lang w:eastAsia="zh-CN"/>
        </w:rPr>
        <w:t>个工作日内，甲方无息退还履约保证金。</w:t>
      </w:r>
    </w:p>
    <w:p>
      <w:pPr>
        <w:spacing w:line="360" w:lineRule="auto"/>
        <w:ind w:firstLine="360" w:firstLineChars="150"/>
        <w:rPr>
          <w:spacing w:val="20"/>
          <w:sz w:val="24"/>
          <w:lang w:eastAsia="zh-CN"/>
        </w:rPr>
      </w:pPr>
      <w:r>
        <w:rPr>
          <w:rFonts w:hint="eastAsia"/>
          <w:sz w:val="24"/>
          <w:lang w:eastAsia="zh-CN"/>
        </w:rPr>
        <w:t>2.2 项目检修完工并经甲方验收合格后15日内，乙方提交结算资料给供甲方审核，甲方审核完成后，乙方根据合同约定及甲方要求，开具全额增值税专用发票，甲方收到乙方发票后</w:t>
      </w:r>
      <w:r>
        <w:rPr>
          <w:sz w:val="24"/>
          <w:u w:val="single"/>
          <w:lang w:eastAsia="zh-CN"/>
        </w:rPr>
        <w:t xml:space="preserve"> </w:t>
      </w:r>
      <w:r>
        <w:rPr>
          <w:rFonts w:hint="eastAsia"/>
          <w:sz w:val="24"/>
          <w:u w:val="single"/>
          <w:lang w:val="en-US" w:eastAsia="zh-CN"/>
        </w:rPr>
        <w:t>30</w:t>
      </w:r>
      <w:r>
        <w:rPr>
          <w:rFonts w:hint="eastAsia"/>
          <w:sz w:val="24"/>
          <w:lang w:eastAsia="zh-CN"/>
        </w:rPr>
        <w:t>个工作日内向乙方支付该项目总结算价款至</w:t>
      </w:r>
      <w:r>
        <w:rPr>
          <w:rFonts w:hint="eastAsia"/>
          <w:sz w:val="24"/>
          <w:u w:val="single"/>
          <w:lang w:eastAsia="zh-CN"/>
        </w:rPr>
        <w:t xml:space="preserve"> 90 </w:t>
      </w:r>
      <w:r>
        <w:rPr>
          <w:rFonts w:hint="eastAsia"/>
          <w:sz w:val="24"/>
          <w:lang w:eastAsia="zh-CN"/>
        </w:rPr>
        <w:t>%，暂计为</w:t>
      </w:r>
      <w:r>
        <w:rPr>
          <w:rFonts w:hint="eastAsia" w:asciiTheme="majorEastAsia" w:hAnsiTheme="majorEastAsia" w:eastAsiaTheme="majorEastAsia"/>
          <w:color w:val="3C3C3C"/>
          <w:sz w:val="24"/>
          <w:szCs w:val="24"/>
          <w:lang w:eastAsia="zh-CN"/>
        </w:rPr>
        <w:t>￥</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元，以实际结算为准</w:t>
      </w:r>
      <w:r>
        <w:rPr>
          <w:rFonts w:hint="eastAsia"/>
          <w:sz w:val="24"/>
          <w:lang w:eastAsia="zh-CN"/>
        </w:rPr>
        <w:t>，剩余</w:t>
      </w:r>
      <w:r>
        <w:rPr>
          <w:rFonts w:hint="eastAsia"/>
          <w:sz w:val="24"/>
          <w:u w:val="single"/>
          <w:lang w:eastAsia="zh-CN"/>
        </w:rPr>
        <w:t xml:space="preserve"> 10 </w:t>
      </w:r>
      <w:r>
        <w:rPr>
          <w:rFonts w:hint="eastAsia"/>
          <w:sz w:val="24"/>
          <w:lang w:eastAsia="zh-CN"/>
        </w:rPr>
        <w:t>%暂计为</w:t>
      </w:r>
      <w:r>
        <w:rPr>
          <w:rFonts w:hint="eastAsia" w:asciiTheme="majorEastAsia" w:hAnsiTheme="majorEastAsia" w:eastAsiaTheme="majorEastAsia"/>
          <w:color w:val="3C3C3C"/>
          <w:sz w:val="24"/>
          <w:szCs w:val="24"/>
          <w:lang w:eastAsia="zh-CN"/>
        </w:rPr>
        <w:t>￥</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元，以实际结算为准，</w:t>
      </w:r>
      <w:r>
        <w:rPr>
          <w:rFonts w:hint="eastAsia"/>
          <w:sz w:val="24"/>
          <w:lang w:eastAsia="zh-CN"/>
        </w:rPr>
        <w:t>作为维修质量保证金，待保修期满、乙方全面履行本合同约定义务后支付</w:t>
      </w:r>
      <w:r>
        <w:rPr>
          <w:rFonts w:hint="eastAsia"/>
          <w:spacing w:val="20"/>
          <w:sz w:val="24"/>
          <w:lang w:eastAsia="zh-CN"/>
        </w:rPr>
        <w:t>。</w:t>
      </w:r>
    </w:p>
    <w:p>
      <w:pPr>
        <w:pStyle w:val="43"/>
        <w:spacing w:before="0" w:beforeAutospacing="0" w:after="0" w:afterAutospacing="0" w:line="360" w:lineRule="auto"/>
        <w:ind w:firstLine="360" w:firstLineChars="150"/>
        <w:rPr>
          <w:rFonts w:asciiTheme="minorEastAsia" w:hAnsiTheme="minorEastAsia" w:eastAsiaTheme="minorEastAsia"/>
        </w:rPr>
      </w:pPr>
      <w:r>
        <w:rPr>
          <w:rFonts w:hint="eastAsia"/>
        </w:rPr>
        <w:t>2.3 所有支付的款项均以人民币支付, 付款方式为电汇或银行转账。</w:t>
      </w:r>
      <w:r>
        <w:rPr>
          <w:rFonts w:hint="eastAsia" w:asciiTheme="minorEastAsia" w:hAnsiTheme="minorEastAsia" w:eastAsiaTheme="minorEastAsia"/>
        </w:rPr>
        <w:t>乙方应在甲方付款期限届满</w:t>
      </w:r>
      <w:r>
        <w:rPr>
          <w:rFonts w:hint="eastAsia" w:asciiTheme="minorEastAsia" w:hAnsiTheme="minorEastAsia" w:eastAsiaTheme="minorEastAsia"/>
          <w:u w:val="single"/>
        </w:rPr>
        <w:t xml:space="preserve"> </w:t>
      </w:r>
      <w:r>
        <w:rPr>
          <w:rFonts w:hint="eastAsia" w:asciiTheme="minorEastAsia" w:hAnsiTheme="minorEastAsia" w:eastAsiaTheme="minorEastAsia"/>
          <w:u w:val="single"/>
          <w:lang w:val="en-US" w:eastAsia="zh-CN"/>
        </w:rPr>
        <w:t>30</w:t>
      </w:r>
      <w:r>
        <w:rPr>
          <w:rFonts w:asciiTheme="minorEastAsia" w:hAnsiTheme="minorEastAsia" w:eastAsiaTheme="minorEastAsia"/>
          <w:u w:val="single"/>
        </w:rPr>
        <w:t xml:space="preserve"> </w:t>
      </w:r>
      <w:r>
        <w:rPr>
          <w:rFonts w:hint="eastAsia" w:asciiTheme="minorEastAsia" w:hAnsiTheme="minorEastAsia" w:eastAsiaTheme="minorEastAsia"/>
        </w:rPr>
        <w:t>日前提供相应的增值税专用发票，否则甲方有权顺延付款。上述维修费用直接支付至乙方指定的下列账号：</w:t>
      </w:r>
    </w:p>
    <w:p>
      <w:pPr>
        <w:tabs>
          <w:tab w:val="left" w:pos="1080"/>
        </w:tabs>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户名：</w:t>
      </w:r>
    </w:p>
    <w:p>
      <w:pPr>
        <w:tabs>
          <w:tab w:val="left" w:pos="1080"/>
        </w:tabs>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开户行： </w:t>
      </w:r>
    </w:p>
    <w:p>
      <w:pPr>
        <w:tabs>
          <w:tab w:val="left" w:pos="1080"/>
        </w:tabs>
        <w:spacing w:line="360" w:lineRule="auto"/>
        <w:ind w:left="982" w:leftChars="228" w:hanging="480" w:hanging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账号：</w:t>
      </w:r>
    </w:p>
    <w:p>
      <w:pPr>
        <w:tabs>
          <w:tab w:val="left" w:pos="2010"/>
        </w:tabs>
        <w:spacing w:line="360" w:lineRule="auto"/>
        <w:rPr>
          <w:b/>
          <w:sz w:val="28"/>
          <w:szCs w:val="28"/>
          <w:lang w:eastAsia="zh-CN"/>
        </w:rPr>
      </w:pPr>
      <w:r>
        <w:rPr>
          <w:rFonts w:hint="eastAsia"/>
          <w:b/>
          <w:sz w:val="28"/>
          <w:szCs w:val="28"/>
          <w:lang w:eastAsia="zh-CN"/>
        </w:rPr>
        <w:t>第四条 双方责任</w:t>
      </w:r>
    </w:p>
    <w:p>
      <w:pPr>
        <w:tabs>
          <w:tab w:val="left" w:pos="2010"/>
        </w:tabs>
        <w:spacing w:line="360" w:lineRule="auto"/>
        <w:ind w:firstLine="240" w:firstLineChars="100"/>
        <w:rPr>
          <w:sz w:val="24"/>
          <w:lang w:eastAsia="zh-CN"/>
        </w:rPr>
      </w:pPr>
      <w:r>
        <w:rPr>
          <w:rFonts w:hint="eastAsia"/>
          <w:sz w:val="24"/>
          <w:lang w:eastAsia="zh-CN"/>
        </w:rPr>
        <w:t>1、甲方工作</w:t>
      </w:r>
    </w:p>
    <w:p>
      <w:pPr>
        <w:tabs>
          <w:tab w:val="left" w:pos="2010"/>
        </w:tabs>
        <w:spacing w:line="360" w:lineRule="auto"/>
        <w:ind w:firstLine="240" w:firstLineChars="100"/>
        <w:rPr>
          <w:sz w:val="24"/>
          <w:lang w:eastAsia="zh-CN"/>
        </w:rPr>
      </w:pPr>
      <w:r>
        <w:rPr>
          <w:rFonts w:hint="eastAsia"/>
          <w:sz w:val="24"/>
          <w:lang w:eastAsia="zh-CN"/>
        </w:rPr>
        <w:t>1.1 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360" w:lineRule="auto"/>
        <w:ind w:firstLine="240" w:firstLineChars="100"/>
        <w:rPr>
          <w:sz w:val="24"/>
          <w:lang w:eastAsia="zh-CN"/>
        </w:rPr>
      </w:pPr>
      <w:r>
        <w:rPr>
          <w:rFonts w:hint="eastAsia"/>
          <w:sz w:val="24"/>
          <w:lang w:eastAsia="zh-CN"/>
        </w:rPr>
        <w:t>1.2 施工用水、电暂由甲方提供，甲方为乙方的检维修服务提供配合。</w:t>
      </w:r>
    </w:p>
    <w:p>
      <w:pPr>
        <w:tabs>
          <w:tab w:val="left" w:pos="2010"/>
        </w:tabs>
        <w:spacing w:line="360" w:lineRule="auto"/>
        <w:ind w:firstLine="240" w:firstLineChars="100"/>
        <w:rPr>
          <w:sz w:val="24"/>
          <w:lang w:eastAsia="zh-CN"/>
        </w:rPr>
      </w:pPr>
      <w:r>
        <w:rPr>
          <w:rFonts w:hint="eastAsia"/>
          <w:sz w:val="24"/>
          <w:lang w:eastAsia="zh-CN"/>
        </w:rPr>
        <w:t>2、乙方工作</w:t>
      </w:r>
    </w:p>
    <w:p>
      <w:pPr>
        <w:tabs>
          <w:tab w:val="left" w:pos="2010"/>
        </w:tabs>
        <w:spacing w:line="360" w:lineRule="auto"/>
        <w:ind w:firstLine="240" w:firstLineChars="100"/>
        <w:rPr>
          <w:sz w:val="24"/>
          <w:lang w:eastAsia="zh-CN"/>
        </w:rPr>
      </w:pPr>
      <w:r>
        <w:rPr>
          <w:rFonts w:hint="eastAsia"/>
          <w:sz w:val="24"/>
          <w:lang w:eastAsia="zh-CN"/>
        </w:rPr>
        <w:t>2.1 检维修结束后乙方向甲方提供更换的配件清单一式二份。</w:t>
      </w:r>
    </w:p>
    <w:p>
      <w:pPr>
        <w:tabs>
          <w:tab w:val="left" w:pos="2010"/>
        </w:tabs>
        <w:spacing w:line="360" w:lineRule="auto"/>
        <w:ind w:firstLine="240" w:firstLineChars="100"/>
        <w:rPr>
          <w:sz w:val="24"/>
          <w:lang w:eastAsia="zh-CN"/>
        </w:rPr>
      </w:pPr>
      <w:r>
        <w:rPr>
          <w:rFonts w:hint="eastAsia"/>
          <w:sz w:val="24"/>
          <w:lang w:eastAsia="zh-CN"/>
        </w:rPr>
        <w:t>2.2 严格按本合同约定、检修施工规范书要求及甲方要求的质量、进度进行安全文明检维修施工。</w:t>
      </w:r>
    </w:p>
    <w:p>
      <w:pPr>
        <w:tabs>
          <w:tab w:val="left" w:pos="2010"/>
        </w:tabs>
        <w:spacing w:line="360" w:lineRule="auto"/>
        <w:ind w:firstLine="240" w:firstLineChars="100"/>
        <w:rPr>
          <w:sz w:val="24"/>
          <w:lang w:eastAsia="zh-CN"/>
        </w:rPr>
      </w:pPr>
      <w:r>
        <w:rPr>
          <w:rFonts w:hint="eastAsia"/>
          <w:sz w:val="24"/>
          <w:lang w:eastAsia="zh-CN"/>
        </w:rPr>
        <w:t>2.3 必须服从甲方或甲方所委托的第三方的管理。</w:t>
      </w:r>
    </w:p>
    <w:p>
      <w:pPr>
        <w:tabs>
          <w:tab w:val="left" w:pos="2010"/>
        </w:tabs>
        <w:spacing w:line="360" w:lineRule="auto"/>
        <w:ind w:firstLine="240" w:firstLineChars="100"/>
        <w:rPr>
          <w:sz w:val="24"/>
          <w:lang w:eastAsia="zh-CN"/>
        </w:rPr>
      </w:pPr>
      <w:r>
        <w:rPr>
          <w:rFonts w:hint="eastAsia"/>
          <w:sz w:val="24"/>
          <w:lang w:eastAsia="zh-CN"/>
        </w:rPr>
        <w:t>2.4 制定和优化质量保证体系，有效控制检维修施工质量。</w:t>
      </w:r>
    </w:p>
    <w:p>
      <w:pPr>
        <w:tabs>
          <w:tab w:val="left" w:pos="2010"/>
        </w:tabs>
        <w:spacing w:line="360" w:lineRule="auto"/>
        <w:ind w:firstLine="240" w:firstLineChars="100"/>
        <w:rPr>
          <w:sz w:val="24"/>
          <w:lang w:eastAsia="zh-CN"/>
        </w:rPr>
      </w:pPr>
      <w:r>
        <w:rPr>
          <w:rFonts w:hint="eastAsia"/>
          <w:sz w:val="24"/>
          <w:lang w:eastAsia="zh-CN"/>
        </w:rPr>
        <w:t>2.5 乙方负责检维修服务所需设备、材料及检维修配件（包括领用甲方提供的配件，如果有）的卸车和保管。</w:t>
      </w:r>
    </w:p>
    <w:p>
      <w:pPr>
        <w:tabs>
          <w:tab w:val="left" w:pos="2010"/>
        </w:tabs>
        <w:spacing w:line="360" w:lineRule="auto"/>
        <w:ind w:firstLine="240" w:firstLineChars="100"/>
        <w:rPr>
          <w:sz w:val="24"/>
          <w:lang w:eastAsia="zh-CN"/>
        </w:rPr>
      </w:pPr>
      <w:r>
        <w:rPr>
          <w:rFonts w:hint="eastAsia"/>
          <w:sz w:val="24"/>
          <w:lang w:eastAsia="zh-CN"/>
        </w:rPr>
        <w:t>2.6 乙方负责检维修服务期间施工场地的安全保卫工作。</w:t>
      </w:r>
    </w:p>
    <w:p>
      <w:pPr>
        <w:tabs>
          <w:tab w:val="left" w:pos="2010"/>
        </w:tabs>
        <w:spacing w:line="360" w:lineRule="auto"/>
        <w:ind w:firstLine="240" w:firstLineChars="100"/>
        <w:rPr>
          <w:sz w:val="24"/>
          <w:lang w:eastAsia="zh-CN"/>
        </w:rPr>
      </w:pPr>
      <w:r>
        <w:rPr>
          <w:rFonts w:hint="eastAsia"/>
          <w:sz w:val="24"/>
          <w:lang w:eastAsia="zh-CN"/>
        </w:rPr>
        <w:t>2.7 乙方人员必须遵纪守法，乙方人员发生的违法、乱纪（盗窃、打架斗殴）事件，乙方承担由此造成法律责任和各种经济损失。</w:t>
      </w:r>
    </w:p>
    <w:p>
      <w:pPr>
        <w:tabs>
          <w:tab w:val="left" w:pos="2010"/>
        </w:tabs>
        <w:spacing w:line="360" w:lineRule="auto"/>
        <w:ind w:firstLine="240" w:firstLineChars="100"/>
        <w:rPr>
          <w:sz w:val="24"/>
          <w:lang w:eastAsia="zh-CN"/>
        </w:rPr>
      </w:pPr>
      <w:r>
        <w:rPr>
          <w:rFonts w:hint="eastAsia"/>
          <w:sz w:val="24"/>
          <w:lang w:eastAsia="zh-CN"/>
        </w:rPr>
        <w:t>2.8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360" w:lineRule="auto"/>
        <w:ind w:firstLine="240" w:firstLineChars="100"/>
        <w:rPr>
          <w:sz w:val="24"/>
          <w:lang w:eastAsia="zh-CN"/>
        </w:rPr>
      </w:pPr>
      <w:r>
        <w:rPr>
          <w:rFonts w:hint="eastAsia"/>
          <w:sz w:val="24"/>
          <w:lang w:eastAsia="zh-CN"/>
        </w:rPr>
        <w:t>2.9 施工安全责任由乙方承担，发生各类安全事故，乙方应及时报告甲方，不得隐瞒。甲方有权根据有关规定组织、参与事故的调查处理。</w:t>
      </w:r>
    </w:p>
    <w:p>
      <w:pPr>
        <w:tabs>
          <w:tab w:val="left" w:pos="2010"/>
        </w:tabs>
        <w:spacing w:line="360" w:lineRule="auto"/>
        <w:ind w:firstLine="240" w:firstLineChars="100"/>
        <w:rPr>
          <w:sz w:val="24"/>
          <w:lang w:eastAsia="zh-CN"/>
        </w:rPr>
      </w:pPr>
      <w:r>
        <w:rPr>
          <w:rFonts w:hint="eastAsia"/>
          <w:sz w:val="24"/>
          <w:lang w:eastAsia="zh-CN"/>
        </w:rPr>
        <w:t>2.10 乙方工作人员进入施工现场实行进出场登记制度（登记身份证的全部信息），登记表由乙方项目负责人签字认可后提交甲方。</w:t>
      </w:r>
    </w:p>
    <w:p>
      <w:pPr>
        <w:spacing w:line="360" w:lineRule="auto"/>
        <w:ind w:firstLine="180"/>
        <w:rPr>
          <w:sz w:val="24"/>
          <w:lang w:eastAsia="zh-CN"/>
        </w:rPr>
      </w:pPr>
      <w:r>
        <w:rPr>
          <w:rFonts w:hint="eastAsia"/>
          <w:sz w:val="24"/>
          <w:lang w:eastAsia="zh-CN"/>
        </w:rPr>
        <w:t>3、乙方应遵守以下安全条件：</w:t>
      </w:r>
    </w:p>
    <w:p>
      <w:pPr>
        <w:spacing w:line="360" w:lineRule="auto"/>
        <w:ind w:firstLine="180"/>
        <w:rPr>
          <w:sz w:val="24"/>
          <w:lang w:eastAsia="zh-CN"/>
        </w:rPr>
      </w:pPr>
      <w:r>
        <w:rPr>
          <w:rFonts w:hint="eastAsia"/>
          <w:sz w:val="24"/>
          <w:lang w:eastAsia="zh-CN"/>
        </w:rPr>
        <w:t>3.</w:t>
      </w:r>
      <w:r>
        <w:rPr>
          <w:sz w:val="24"/>
          <w:lang w:eastAsia="zh-CN"/>
        </w:rPr>
        <w:t>1</w:t>
      </w:r>
      <w:r>
        <w:rPr>
          <w:rFonts w:hint="eastAsia"/>
          <w:sz w:val="24"/>
          <w:lang w:eastAsia="zh-CN"/>
        </w:rPr>
        <w:t xml:space="preserve"> 应办临时出入证，进入现场应进行“三级”(即厂级、车间级、班组级)安全教育。</w:t>
      </w:r>
    </w:p>
    <w:p>
      <w:pPr>
        <w:spacing w:line="360" w:lineRule="auto"/>
        <w:ind w:firstLine="180"/>
        <w:rPr>
          <w:sz w:val="24"/>
          <w:lang w:eastAsia="zh-CN"/>
        </w:rPr>
      </w:pPr>
      <w:r>
        <w:rPr>
          <w:rFonts w:hint="eastAsia"/>
          <w:sz w:val="24"/>
          <w:lang w:eastAsia="zh-CN"/>
        </w:rPr>
        <w:t>3.2 应认真贯彻执行国家《安全生产法》、《安全生产条例》、《消防法》、《环境保护法》、《劳动法》和《职业卫生防治法》等法律法规，及遵守“甲方”的各项安全管理制度。</w:t>
      </w:r>
    </w:p>
    <w:p>
      <w:pPr>
        <w:spacing w:line="360" w:lineRule="auto"/>
        <w:ind w:firstLine="180"/>
        <w:rPr>
          <w:sz w:val="24"/>
          <w:lang w:eastAsia="zh-CN"/>
        </w:rPr>
      </w:pPr>
      <w:r>
        <w:rPr>
          <w:rFonts w:hint="eastAsia"/>
          <w:sz w:val="24"/>
          <w:lang w:eastAsia="zh-CN"/>
        </w:rPr>
        <w:t>3.3 操作人员未经装置现场人员同意，不得随意动用装置现场的设备、管路、阀门。</w:t>
      </w:r>
    </w:p>
    <w:p>
      <w:pPr>
        <w:spacing w:line="360" w:lineRule="auto"/>
        <w:ind w:firstLine="180" w:firstLineChars="75"/>
        <w:rPr>
          <w:sz w:val="24"/>
          <w:lang w:eastAsia="zh-CN"/>
        </w:rPr>
      </w:pPr>
      <w:r>
        <w:rPr>
          <w:rFonts w:hint="eastAsia"/>
          <w:sz w:val="24"/>
          <w:lang w:eastAsia="zh-CN"/>
        </w:rPr>
        <w:t>3.4 应严格执行动火证、动土证、入罐证、登高作业证、盲板抽堵证、临时施工用电票等，严禁违章作业。</w:t>
      </w:r>
    </w:p>
    <w:p>
      <w:pPr>
        <w:spacing w:line="360" w:lineRule="auto"/>
        <w:ind w:firstLine="180" w:firstLineChars="75"/>
        <w:rPr>
          <w:sz w:val="24"/>
          <w:lang w:eastAsia="zh-CN"/>
        </w:rPr>
      </w:pPr>
      <w:r>
        <w:rPr>
          <w:rFonts w:hint="eastAsia"/>
          <w:sz w:val="24"/>
          <w:lang w:eastAsia="zh-CN"/>
        </w:rPr>
        <w:t>3.5 应按规定穿戴好劳动保护用品，进入检修现场须戴好安全帽，登高作业须佩带好安全带，禁止穿拖鞋。</w:t>
      </w:r>
    </w:p>
    <w:p>
      <w:pPr>
        <w:spacing w:line="360" w:lineRule="auto"/>
        <w:ind w:firstLine="180" w:firstLineChars="75"/>
        <w:rPr>
          <w:sz w:val="24"/>
          <w:lang w:eastAsia="zh-CN"/>
        </w:rPr>
      </w:pPr>
      <w:r>
        <w:rPr>
          <w:rFonts w:hint="eastAsia"/>
          <w:sz w:val="24"/>
          <w:lang w:eastAsia="zh-CN"/>
        </w:rPr>
        <w:t>3.6 应严格遵守防火防爆等禁令和规定，不准携带火种等危险物品进入生产区，严禁在厂区内抽烟。</w:t>
      </w:r>
    </w:p>
    <w:p>
      <w:pPr>
        <w:spacing w:line="360" w:lineRule="auto"/>
        <w:ind w:firstLine="180" w:firstLineChars="75"/>
        <w:rPr>
          <w:sz w:val="24"/>
          <w:lang w:eastAsia="zh-CN"/>
        </w:rPr>
      </w:pPr>
      <w:r>
        <w:rPr>
          <w:rFonts w:hint="eastAsia"/>
          <w:sz w:val="24"/>
          <w:lang w:eastAsia="zh-CN"/>
        </w:rPr>
        <w:t>3.7 严禁酒后上班，上班期间严禁饮酒、赌博。</w:t>
      </w:r>
    </w:p>
    <w:p>
      <w:pPr>
        <w:spacing w:line="360" w:lineRule="auto"/>
        <w:ind w:firstLine="180" w:firstLineChars="75"/>
        <w:rPr>
          <w:sz w:val="24"/>
          <w:lang w:eastAsia="zh-CN"/>
        </w:rPr>
      </w:pPr>
      <w:r>
        <w:rPr>
          <w:rFonts w:hint="eastAsia"/>
          <w:sz w:val="24"/>
          <w:lang w:eastAsia="zh-CN"/>
        </w:rPr>
        <w:t>3.8 进入厂区的车辆应遵守厂内交通管理有关规定和各种安全制度，申报厂内临时通行证，按厂内行停车标志认真执行。</w:t>
      </w:r>
    </w:p>
    <w:p>
      <w:pPr>
        <w:spacing w:line="360" w:lineRule="auto"/>
        <w:ind w:firstLine="180" w:firstLineChars="75"/>
        <w:rPr>
          <w:sz w:val="24"/>
          <w:lang w:eastAsia="zh-CN"/>
        </w:rPr>
      </w:pPr>
      <w:r>
        <w:rPr>
          <w:rFonts w:hint="eastAsia"/>
          <w:sz w:val="24"/>
          <w:lang w:eastAsia="zh-CN"/>
        </w:rPr>
        <w:t>3.9 装置现场配备消防器材不得挪作他用，并保持消防器材附近无障碍物。</w:t>
      </w:r>
    </w:p>
    <w:p>
      <w:pPr>
        <w:spacing w:line="360" w:lineRule="auto"/>
        <w:ind w:firstLine="180" w:firstLineChars="75"/>
        <w:rPr>
          <w:sz w:val="24"/>
          <w:lang w:eastAsia="zh-CN"/>
        </w:rPr>
      </w:pPr>
      <w:r>
        <w:rPr>
          <w:rFonts w:hint="eastAsia"/>
          <w:sz w:val="24"/>
          <w:lang w:eastAsia="zh-CN"/>
        </w:rPr>
        <w:t>3.10 应主动接受安全教育、培训和考核，持证上岗。</w:t>
      </w:r>
    </w:p>
    <w:p>
      <w:pPr>
        <w:tabs>
          <w:tab w:val="left" w:pos="2010"/>
        </w:tabs>
        <w:spacing w:line="360" w:lineRule="auto"/>
        <w:rPr>
          <w:b/>
          <w:sz w:val="28"/>
          <w:szCs w:val="28"/>
          <w:lang w:eastAsia="zh-CN"/>
        </w:rPr>
      </w:pPr>
      <w:r>
        <w:rPr>
          <w:rFonts w:hint="eastAsia"/>
          <w:b/>
          <w:sz w:val="28"/>
          <w:szCs w:val="28"/>
          <w:lang w:eastAsia="zh-CN"/>
        </w:rPr>
        <w:t>第五条 服务质量与验收</w:t>
      </w:r>
    </w:p>
    <w:p>
      <w:pPr>
        <w:tabs>
          <w:tab w:val="left" w:pos="2010"/>
        </w:tabs>
        <w:spacing w:line="360" w:lineRule="auto"/>
        <w:ind w:firstLine="240" w:firstLineChars="100"/>
        <w:rPr>
          <w:sz w:val="24"/>
          <w:lang w:eastAsia="zh-CN"/>
        </w:rPr>
      </w:pPr>
      <w:r>
        <w:rPr>
          <w:rFonts w:hint="eastAsia"/>
          <w:sz w:val="24"/>
          <w:lang w:eastAsia="zh-CN"/>
        </w:rPr>
        <w:t>1. 乙方严格按本合同约定和附件1发包说明要求提供检维修服务、组织维修及验收，维修质量达到约定标准。验收合格以甲方书面确认为准。</w:t>
      </w:r>
    </w:p>
    <w:p>
      <w:pPr>
        <w:tabs>
          <w:tab w:val="left" w:pos="2010"/>
        </w:tabs>
        <w:spacing w:line="360" w:lineRule="auto"/>
        <w:ind w:firstLine="240" w:firstLineChars="100"/>
        <w:rPr>
          <w:sz w:val="24"/>
          <w:lang w:eastAsia="zh-CN"/>
        </w:rPr>
      </w:pPr>
      <w:r>
        <w:rPr>
          <w:rFonts w:hint="eastAsia"/>
          <w:sz w:val="24"/>
          <w:lang w:eastAsia="zh-CN"/>
        </w:rPr>
        <w:t>2. 维修质量达不到约定标准和技术规范书要求的部分，乙方应返工直至达到约定标准为止，乙方应承担因返工所发生的一切施工费用，包含配件费用和人工费用等。</w:t>
      </w:r>
    </w:p>
    <w:p>
      <w:pPr>
        <w:tabs>
          <w:tab w:val="left" w:pos="2010"/>
        </w:tabs>
        <w:spacing w:line="360" w:lineRule="auto"/>
        <w:ind w:firstLine="240" w:firstLineChars="100"/>
        <w:rPr>
          <w:sz w:val="24"/>
          <w:lang w:eastAsia="zh-CN"/>
        </w:rPr>
      </w:pPr>
      <w:r>
        <w:rPr>
          <w:rFonts w:hint="eastAsia"/>
          <w:sz w:val="24"/>
          <w:lang w:eastAsia="zh-CN"/>
        </w:rPr>
        <w:t>3. 乙方应为甲方的检查、检验的提供便利条件。</w:t>
      </w:r>
    </w:p>
    <w:p>
      <w:pPr>
        <w:tabs>
          <w:tab w:val="left" w:pos="2010"/>
        </w:tabs>
        <w:spacing w:line="360" w:lineRule="auto"/>
        <w:ind w:firstLine="240" w:firstLineChars="100"/>
        <w:rPr>
          <w:sz w:val="24"/>
          <w:lang w:eastAsia="zh-CN"/>
        </w:rPr>
      </w:pPr>
      <w:r>
        <w:rPr>
          <w:rFonts w:hint="eastAsia"/>
          <w:sz w:val="24"/>
          <w:lang w:eastAsia="zh-CN"/>
        </w:rPr>
        <w:t>4. 因乙方未按合同约定标准提供检维修服务造成设备事故或设备无法正常使用的的，甲方有权视情节轻重对乙方进行扣罚，扣罚幅度由甲方掌握，</w:t>
      </w:r>
      <w:r>
        <w:rPr>
          <w:rFonts w:hint="eastAsia"/>
          <w:sz w:val="24"/>
          <w:lang w:val="en-US" w:eastAsia="zh-CN"/>
        </w:rPr>
        <w:t>乙方对此无异议</w:t>
      </w:r>
      <w:r>
        <w:rPr>
          <w:rFonts w:hint="eastAsia"/>
          <w:sz w:val="24"/>
          <w:lang w:eastAsia="zh-CN"/>
        </w:rPr>
        <w:t>；扣罚的金额从支付给乙方的应付款项及履约保证金中扣除，应付款项和履约保证金不足扣除的，乙方仍需赔偿。</w:t>
      </w:r>
    </w:p>
    <w:p>
      <w:pPr>
        <w:tabs>
          <w:tab w:val="left" w:pos="2010"/>
        </w:tabs>
        <w:spacing w:line="360" w:lineRule="auto"/>
        <w:ind w:firstLine="240" w:firstLineChars="10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Pr>
          <w:rFonts w:hint="eastAsia"/>
          <w:sz w:val="24"/>
          <w:szCs w:val="24"/>
          <w:lang w:eastAsia="zh-CN"/>
        </w:rPr>
        <w:t>为甲方项目联系人，乙方指定</w:t>
      </w:r>
      <w:r>
        <w:rPr>
          <w:rFonts w:hint="eastAsia"/>
          <w:sz w:val="24"/>
          <w:szCs w:val="24"/>
          <w:u w:val="single"/>
          <w:lang w:eastAsia="zh-CN"/>
        </w:rPr>
        <w:t xml:space="preserve">        </w:t>
      </w:r>
      <w:r>
        <w:rPr>
          <w:rFonts w:hint="eastAsia"/>
          <w:sz w:val="24"/>
          <w:szCs w:val="24"/>
          <w:lang w:eastAsia="zh-CN"/>
        </w:rPr>
        <w:t>为乙方项目联系人。项目联系人承担以下责任：</w:t>
      </w:r>
    </w:p>
    <w:p>
      <w:pPr>
        <w:pStyle w:val="2"/>
        <w:spacing w:line="360" w:lineRule="auto"/>
        <w:ind w:firstLine="360" w:firstLineChars="150"/>
        <w:rPr>
          <w:sz w:val="24"/>
          <w:szCs w:val="24"/>
        </w:rPr>
      </w:pPr>
      <w:r>
        <w:rPr>
          <w:rFonts w:hint="eastAsia" w:hAnsi="宋体"/>
          <w:sz w:val="24"/>
          <w:szCs w:val="24"/>
          <w:u w:val="single"/>
        </w:rPr>
        <w:t xml:space="preserve">  </w:t>
      </w:r>
      <w:r>
        <w:rPr>
          <w:rFonts w:hint="eastAsia" w:cs="宋体" w:asciiTheme="majorEastAsia" w:hAnsiTheme="majorEastAsia" w:eastAsiaTheme="majorEastAsia"/>
          <w:sz w:val="24"/>
          <w:szCs w:val="24"/>
          <w:u w:val="single"/>
        </w:rPr>
        <w:t>联系具体项目进度并实施</w:t>
      </w:r>
      <w:r>
        <w:rPr>
          <w:rFonts w:hAnsi="宋体"/>
          <w:sz w:val="24"/>
          <w:szCs w:val="24"/>
          <w:u w:val="single"/>
        </w:rPr>
        <w:t xml:space="preserve">  </w:t>
      </w:r>
    </w:p>
    <w:p>
      <w:pPr>
        <w:tabs>
          <w:tab w:val="left" w:pos="2010"/>
        </w:tabs>
        <w:spacing w:line="360" w:lineRule="auto"/>
        <w:rPr>
          <w:b/>
          <w:sz w:val="24"/>
          <w:lang w:eastAsia="zh-CN"/>
        </w:rPr>
      </w:pPr>
      <w:r>
        <w:rPr>
          <w:rFonts w:hint="eastAsia"/>
          <w:b/>
          <w:sz w:val="24"/>
          <w:lang w:eastAsia="zh-CN"/>
        </w:rPr>
        <w:t>第六条  保修</w:t>
      </w:r>
    </w:p>
    <w:p>
      <w:pPr>
        <w:tabs>
          <w:tab w:val="left" w:pos="2010"/>
        </w:tabs>
        <w:spacing w:line="360" w:lineRule="auto"/>
        <w:ind w:firstLine="240" w:firstLineChars="100"/>
        <w:rPr>
          <w:sz w:val="24"/>
          <w:lang w:eastAsia="zh-CN"/>
        </w:rPr>
      </w:pPr>
      <w:r>
        <w:rPr>
          <w:rFonts w:hint="eastAsia"/>
          <w:sz w:val="24"/>
          <w:lang w:eastAsia="zh-CN"/>
        </w:rPr>
        <w:t>1. 乙方就其检维修工作，提供</w:t>
      </w:r>
      <w:r>
        <w:rPr>
          <w:rFonts w:hint="eastAsia"/>
          <w:sz w:val="24"/>
          <w:u w:val="single"/>
          <w:lang w:eastAsia="zh-CN"/>
        </w:rPr>
        <w:t xml:space="preserve"> 1 </w:t>
      </w:r>
      <w:r>
        <w:rPr>
          <w:rFonts w:hint="eastAsia"/>
          <w:sz w:val="24"/>
          <w:lang w:eastAsia="zh-CN"/>
        </w:rPr>
        <w:t>年的保修服务，保修期自单项检维修工作验收合格之日起计算。</w:t>
      </w:r>
    </w:p>
    <w:p>
      <w:pPr>
        <w:tabs>
          <w:tab w:val="left" w:pos="2010"/>
        </w:tabs>
        <w:spacing w:line="360" w:lineRule="auto"/>
        <w:ind w:firstLine="240" w:firstLineChars="100"/>
        <w:rPr>
          <w:sz w:val="24"/>
          <w:lang w:eastAsia="zh-CN"/>
        </w:rPr>
      </w:pPr>
      <w:r>
        <w:rPr>
          <w:rFonts w:hint="eastAsia"/>
          <w:sz w:val="24"/>
          <w:lang w:eastAsia="zh-CN"/>
        </w:rPr>
        <w:t>2. 乙方应在保修期内按照甲方要求提供免费保修服务，确保检维修设备的正常运行。乙方拒绝提供保修服务的，每次应向甲方支付违约金</w:t>
      </w:r>
      <w:r>
        <w:rPr>
          <w:rFonts w:hint="eastAsia"/>
          <w:sz w:val="24"/>
          <w:u w:val="single"/>
          <w:lang w:eastAsia="zh-CN"/>
        </w:rPr>
        <w:t xml:space="preserve"> 壹万 </w:t>
      </w:r>
      <w:r>
        <w:rPr>
          <w:rFonts w:hint="eastAsia"/>
          <w:sz w:val="24"/>
          <w:lang w:eastAsia="zh-CN"/>
        </w:rPr>
        <w:t>元；甲方亦有权委托第三方提供保修服务，费用由乙方承担。</w:t>
      </w:r>
    </w:p>
    <w:p>
      <w:pPr>
        <w:tabs>
          <w:tab w:val="left" w:pos="2010"/>
        </w:tabs>
        <w:spacing w:line="360" w:lineRule="auto"/>
        <w:rPr>
          <w:b/>
          <w:sz w:val="28"/>
          <w:szCs w:val="28"/>
          <w:lang w:eastAsia="zh-CN"/>
        </w:rPr>
      </w:pPr>
      <w:r>
        <w:rPr>
          <w:rFonts w:hint="eastAsia"/>
          <w:b/>
          <w:sz w:val="28"/>
          <w:szCs w:val="28"/>
          <w:lang w:eastAsia="zh-CN"/>
        </w:rPr>
        <w:t>第七条 争议、违约和索赔</w:t>
      </w:r>
    </w:p>
    <w:p>
      <w:pPr>
        <w:tabs>
          <w:tab w:val="left" w:pos="2010"/>
        </w:tabs>
        <w:spacing w:line="360" w:lineRule="auto"/>
        <w:ind w:firstLine="240" w:firstLineChars="100"/>
        <w:rPr>
          <w:sz w:val="24"/>
          <w:lang w:eastAsia="zh-CN"/>
        </w:rPr>
      </w:pPr>
      <w:r>
        <w:rPr>
          <w:rFonts w:hint="eastAsia"/>
          <w:sz w:val="24"/>
          <w:lang w:eastAsia="zh-CN"/>
        </w:rPr>
        <w:t>1. 争议：</w:t>
      </w:r>
      <w:r>
        <w:rPr>
          <w:rFonts w:hint="eastAsia"/>
          <w:sz w:val="24"/>
          <w:szCs w:val="24"/>
          <w:lang w:eastAsia="zh-CN"/>
        </w:rPr>
        <w:t>甲乙双方在履行合同过程中，发生争议和纠纷时，双方应友好协商解决，经协商无法解决时，向甲方所在地的人民法院提起诉讼。</w:t>
      </w:r>
    </w:p>
    <w:p>
      <w:pPr>
        <w:tabs>
          <w:tab w:val="left" w:pos="2010"/>
        </w:tabs>
        <w:spacing w:line="360" w:lineRule="auto"/>
        <w:ind w:firstLine="240" w:firstLineChars="10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360" w:lineRule="auto"/>
        <w:ind w:firstLine="240" w:firstLineChars="100"/>
        <w:rPr>
          <w:sz w:val="24"/>
          <w:lang w:eastAsia="zh-CN"/>
        </w:rPr>
      </w:pPr>
      <w:r>
        <w:rPr>
          <w:rFonts w:hint="eastAsia"/>
          <w:sz w:val="24"/>
          <w:lang w:eastAsia="zh-CN"/>
        </w:rPr>
        <w:t>2.1</w:t>
      </w:r>
      <w:r>
        <w:rPr>
          <w:rFonts w:hint="eastAsia"/>
          <w:sz w:val="24"/>
          <w:szCs w:val="24"/>
          <w:lang w:eastAsia="zh-CN"/>
        </w:rPr>
        <w:t>如甲方逾期付款，应按全国银行间同业拆借中心公布的贷款市场报价利率向乙方支付利息</w:t>
      </w:r>
      <w:r>
        <w:rPr>
          <w:rFonts w:hint="eastAsia"/>
          <w:sz w:val="24"/>
          <w:lang w:eastAsia="zh-CN"/>
        </w:rPr>
        <w:t>，最</w:t>
      </w:r>
      <w:r>
        <w:rPr>
          <w:rFonts w:hint="eastAsia"/>
          <w:sz w:val="24"/>
          <w:lang w:val="en-US" w:eastAsia="zh-CN"/>
        </w:rPr>
        <w:t>高</w:t>
      </w:r>
      <w:r>
        <w:rPr>
          <w:rFonts w:hint="eastAsia"/>
          <w:sz w:val="24"/>
          <w:lang w:eastAsia="zh-CN"/>
        </w:rPr>
        <w:t>不超过合同检修总价的3%。</w:t>
      </w:r>
    </w:p>
    <w:p>
      <w:pPr>
        <w:tabs>
          <w:tab w:val="left" w:pos="2010"/>
        </w:tabs>
        <w:spacing w:line="360" w:lineRule="auto"/>
        <w:ind w:firstLine="240" w:firstLineChars="100"/>
        <w:rPr>
          <w:sz w:val="24"/>
          <w:lang w:eastAsia="zh-CN"/>
        </w:rPr>
      </w:pPr>
      <w:r>
        <w:rPr>
          <w:rFonts w:hint="eastAsia"/>
          <w:sz w:val="24"/>
          <w:lang w:eastAsia="zh-CN"/>
        </w:rPr>
        <w:t>2.2 乙方提供的检修服务达不到合同约定的质量标准，乙方应无偿返修或返工，并承担由此给甲方造成的损失。</w:t>
      </w:r>
    </w:p>
    <w:p>
      <w:pPr>
        <w:tabs>
          <w:tab w:val="left" w:pos="2010"/>
        </w:tabs>
        <w:spacing w:line="360" w:lineRule="auto"/>
        <w:ind w:firstLine="240" w:firstLineChars="10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经甲方催办仍不履行/采取补救措施的，应承担违约责任并向甲方支付本合同检修总金额20%的违约金</w:t>
      </w:r>
      <w:r>
        <w:rPr>
          <w:rFonts w:hint="eastAsia" w:asciiTheme="majorEastAsia" w:hAnsiTheme="majorEastAsia" w:eastAsiaTheme="majorEastAsia"/>
          <w:color w:val="3C3C3C"/>
          <w:sz w:val="24"/>
          <w:szCs w:val="24"/>
          <w:lang w:eastAsia="zh-CN"/>
        </w:rPr>
        <w:t>。</w:t>
      </w:r>
    </w:p>
    <w:p>
      <w:pPr>
        <w:tabs>
          <w:tab w:val="left" w:pos="2010"/>
        </w:tabs>
        <w:spacing w:line="360" w:lineRule="auto"/>
        <w:ind w:firstLine="240" w:firstLineChars="100"/>
        <w:rPr>
          <w:sz w:val="24"/>
          <w:szCs w:val="24"/>
          <w:lang w:eastAsia="zh-CN"/>
        </w:rPr>
      </w:pPr>
      <w:r>
        <w:rPr>
          <w:rFonts w:hint="eastAsia"/>
          <w:sz w:val="24"/>
          <w:lang w:eastAsia="zh-CN"/>
        </w:rPr>
        <w:t>2.4 乙方未在甲方规定的工期期限内完成检维修工作的，每逾期一日，甲方有权扣减检维修费用</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日的，甲方还有权解除本合同、拒绝结算，并要求乙方赔偿损失。</w:t>
      </w:r>
      <w:r>
        <w:rPr>
          <w:rFonts w:hint="eastAsia"/>
          <w:sz w:val="24"/>
          <w:szCs w:val="24"/>
          <w:lang w:eastAsia="zh-CN"/>
        </w:rPr>
        <w:t>甲方有权要求乙方支付合同总金额</w:t>
      </w:r>
      <w:r>
        <w:rPr>
          <w:rFonts w:hint="eastAsia"/>
          <w:sz w:val="24"/>
          <w:szCs w:val="24"/>
          <w:u w:val="single"/>
          <w:lang w:eastAsia="zh-CN"/>
        </w:rPr>
        <w:t>20%</w:t>
      </w:r>
      <w:r>
        <w:rPr>
          <w:rFonts w:hint="eastAsia"/>
          <w:sz w:val="24"/>
          <w:szCs w:val="24"/>
          <w:lang w:eastAsia="zh-CN"/>
        </w:rPr>
        <w:t>的违约金，并要求乙方赔偿损失。</w:t>
      </w:r>
    </w:p>
    <w:p>
      <w:pPr>
        <w:tabs>
          <w:tab w:val="left" w:pos="2010"/>
        </w:tabs>
        <w:spacing w:line="360" w:lineRule="auto"/>
        <w:ind w:firstLine="240" w:firstLineChars="100"/>
        <w:rPr>
          <w:sz w:val="24"/>
          <w:lang w:eastAsia="zh-CN"/>
        </w:rPr>
      </w:pPr>
      <w:r>
        <w:rPr>
          <w:rFonts w:hint="eastAsia"/>
          <w:sz w:val="24"/>
          <w:lang w:eastAsia="zh-CN"/>
        </w:rPr>
        <w:t>2.5 乙方检维修施工期间，因不可归责于甲方的原因造成甲方、乙方或第三方人身、财产损失的，乙方承担赔偿责任，不可抗力等法律另有规定的除外。</w:t>
      </w:r>
    </w:p>
    <w:p>
      <w:pPr>
        <w:tabs>
          <w:tab w:val="left" w:pos="2010"/>
        </w:tabs>
        <w:spacing w:line="360" w:lineRule="auto"/>
        <w:ind w:firstLine="240" w:firstLineChars="100"/>
        <w:rPr>
          <w:sz w:val="24"/>
          <w:lang w:eastAsia="zh-CN"/>
        </w:rPr>
      </w:pPr>
      <w:r>
        <w:rPr>
          <w:rFonts w:hint="eastAsia"/>
          <w:sz w:val="24"/>
          <w:lang w:eastAsia="zh-CN"/>
        </w:rPr>
        <w:t>2.6 乙方违反本合同约定，经甲方指出后未在甲方规定期限更正的，甲方视情况提前解除本合同并拒绝支付应付款项。</w:t>
      </w:r>
    </w:p>
    <w:p>
      <w:pPr>
        <w:tabs>
          <w:tab w:val="left" w:pos="2010"/>
        </w:tabs>
        <w:spacing w:line="360" w:lineRule="auto"/>
        <w:rPr>
          <w:b/>
          <w:sz w:val="28"/>
          <w:szCs w:val="28"/>
          <w:lang w:eastAsia="zh-CN"/>
        </w:rPr>
      </w:pPr>
      <w:r>
        <w:rPr>
          <w:rFonts w:hint="eastAsia"/>
          <w:b/>
          <w:sz w:val="28"/>
          <w:szCs w:val="28"/>
          <w:lang w:eastAsia="zh-CN"/>
        </w:rPr>
        <w:t>第八条 通知</w:t>
      </w:r>
    </w:p>
    <w:p>
      <w:pPr>
        <w:spacing w:line="360" w:lineRule="auto"/>
        <w:ind w:firstLine="360" w:firstLineChars="150"/>
        <w:rPr>
          <w:sz w:val="24"/>
          <w:lang w:eastAsia="zh-CN"/>
        </w:rPr>
      </w:pPr>
      <w:r>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43"/>
        <w:spacing w:before="0" w:beforeAutospacing="0" w:after="0" w:afterAutospacing="0" w:line="360" w:lineRule="auto"/>
        <w:rPr>
          <w:rFonts w:asciiTheme="majorEastAsia" w:hAnsiTheme="majorEastAsia" w:eastAsiaTheme="majorEastAsia"/>
          <w:color w:val="3C3C3C"/>
        </w:rPr>
      </w:pPr>
      <w:r>
        <w:rPr>
          <w:rFonts w:hint="eastAsia"/>
          <w:b/>
          <w:sz w:val="28"/>
          <w:szCs w:val="28"/>
        </w:rPr>
        <w:t>第九条  合同份数及生效和终止</w:t>
      </w:r>
    </w:p>
    <w:p>
      <w:pPr>
        <w:pStyle w:val="43"/>
        <w:spacing w:before="0" w:beforeAutospacing="0" w:after="0" w:afterAutospacing="0" w:line="360" w:lineRule="auto"/>
        <w:ind w:firstLine="360" w:firstLineChars="150"/>
        <w:rPr>
          <w:rFonts w:asciiTheme="majorEastAsia" w:hAnsiTheme="majorEastAsia" w:eastAsiaTheme="majorEastAsia"/>
          <w:color w:val="3C3C3C"/>
        </w:rPr>
      </w:pPr>
      <w:r>
        <w:rPr>
          <w:rFonts w:hint="eastAsia" w:asciiTheme="majorEastAsia" w:hAnsiTheme="majorEastAsia" w:eastAsiaTheme="majorEastAsia"/>
          <w:color w:val="3C3C3C"/>
        </w:rPr>
        <w:t>1. 本合同经双方盖章后立即生效，</w:t>
      </w:r>
      <w:r>
        <w:rPr>
          <w:rFonts w:hint="eastAsia"/>
        </w:rPr>
        <w:t>本合同未尽事宜，如需更改经双方协商后可另签补充协议。</w:t>
      </w:r>
    </w:p>
    <w:p>
      <w:pPr>
        <w:pStyle w:val="43"/>
        <w:spacing w:before="0" w:beforeAutospacing="0" w:after="0" w:afterAutospacing="0" w:line="360" w:lineRule="auto"/>
        <w:ind w:firstLine="360" w:firstLineChars="150"/>
        <w:rPr>
          <w:rFonts w:asciiTheme="majorEastAsia" w:hAnsiTheme="majorEastAsia" w:eastAsiaTheme="majorEastAsia"/>
          <w:color w:val="3C3C3C"/>
        </w:rPr>
      </w:pPr>
      <w:r>
        <w:rPr>
          <w:rFonts w:hint="eastAsia" w:asciiTheme="majorEastAsia" w:hAnsiTheme="majorEastAsia" w:eastAsiaTheme="majorEastAsia"/>
          <w:color w:val="3C3C3C"/>
        </w:rPr>
        <w:t xml:space="preserve">2. </w:t>
      </w:r>
      <w:r>
        <w:rPr>
          <w:rFonts w:hint="eastAsia"/>
        </w:rPr>
        <w:t>合同正本陆份，甲方执肆份，乙方执贰份，具有同等法律效力。</w:t>
      </w:r>
    </w:p>
    <w:p>
      <w:pPr>
        <w:tabs>
          <w:tab w:val="left" w:pos="2010"/>
        </w:tabs>
        <w:spacing w:line="360" w:lineRule="auto"/>
        <w:ind w:firstLine="360" w:firstLineChars="15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pPr>
        <w:tabs>
          <w:tab w:val="left" w:pos="2010"/>
        </w:tabs>
        <w:spacing w:line="360" w:lineRule="auto"/>
        <w:ind w:firstLine="360" w:firstLineChars="15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pPr>
        <w:tabs>
          <w:tab w:val="left" w:pos="2010"/>
        </w:tabs>
        <w:spacing w:line="360" w:lineRule="auto"/>
        <w:rPr>
          <w:sz w:val="24"/>
          <w:szCs w:val="24"/>
          <w:lang w:eastAsia="zh-CN"/>
        </w:rPr>
      </w:pPr>
      <w:r>
        <w:rPr>
          <w:rFonts w:hint="eastAsia"/>
          <w:sz w:val="24"/>
          <w:lang w:eastAsia="zh-CN"/>
        </w:rPr>
        <w:t>附件1、</w:t>
      </w:r>
      <w:r>
        <w:rPr>
          <w:rFonts w:hint="eastAsia"/>
          <w:sz w:val="24"/>
          <w:szCs w:val="24"/>
          <w:lang w:eastAsia="zh-CN"/>
        </w:rPr>
        <w:t>价格清单</w:t>
      </w:r>
    </w:p>
    <w:p>
      <w:pPr>
        <w:tabs>
          <w:tab w:val="left" w:pos="2010"/>
        </w:tabs>
        <w:spacing w:line="360" w:lineRule="auto"/>
        <w:rPr>
          <w:sz w:val="24"/>
          <w:lang w:eastAsia="zh-CN"/>
        </w:rPr>
      </w:pPr>
      <w:r>
        <w:rPr>
          <w:rFonts w:hint="eastAsia"/>
          <w:sz w:val="24"/>
          <w:lang w:eastAsia="zh-CN"/>
        </w:rPr>
        <w:t>附件2、发包说明</w:t>
      </w:r>
    </w:p>
    <w:p>
      <w:pPr>
        <w:tabs>
          <w:tab w:val="left" w:pos="2010"/>
        </w:tabs>
        <w:spacing w:line="360" w:lineRule="auto"/>
        <w:rPr>
          <w:sz w:val="24"/>
          <w:lang w:eastAsia="zh-CN"/>
        </w:rPr>
      </w:pPr>
      <w:r>
        <w:rPr>
          <w:rFonts w:hint="eastAsia"/>
          <w:sz w:val="24"/>
          <w:lang w:eastAsia="zh-CN"/>
        </w:rPr>
        <w:t>附件3、安全环保协议</w:t>
      </w:r>
    </w:p>
    <w:p>
      <w:pPr>
        <w:tabs>
          <w:tab w:val="left" w:pos="2010"/>
        </w:tabs>
        <w:spacing w:line="360" w:lineRule="auto"/>
        <w:rPr>
          <w:rFonts w:cs="Arial"/>
          <w:sz w:val="24"/>
          <w:lang w:eastAsia="zh-CN"/>
        </w:rPr>
      </w:pPr>
      <w:r>
        <w:rPr>
          <w:rFonts w:hint="eastAsia" w:cs="Arial"/>
          <w:sz w:val="24"/>
          <w:lang w:eastAsia="zh-CN"/>
        </w:rPr>
        <w:t>附件4、</w:t>
      </w:r>
      <w:r>
        <w:rPr>
          <w:rFonts w:hint="eastAsia"/>
          <w:snapToGrid w:val="0"/>
          <w:sz w:val="24"/>
          <w:szCs w:val="24"/>
          <w:lang w:eastAsia="zh-CN"/>
        </w:rPr>
        <w:t>建设项目廉洁从业承诺书</w:t>
      </w:r>
    </w:p>
    <w:p>
      <w:pPr>
        <w:pStyle w:val="2"/>
        <w:spacing w:line="360" w:lineRule="auto"/>
      </w:pPr>
    </w:p>
    <w:p>
      <w:pPr>
        <w:pStyle w:val="2"/>
      </w:pPr>
    </w:p>
    <w:p>
      <w:pPr>
        <w:pStyle w:val="2"/>
      </w:pPr>
    </w:p>
    <w:p>
      <w:pPr>
        <w:tabs>
          <w:tab w:val="left" w:pos="2010"/>
        </w:tabs>
        <w:spacing w:line="360" w:lineRule="auto"/>
        <w:ind w:firstLine="964" w:firstLineChars="400"/>
        <w:rPr>
          <w:sz w:val="24"/>
          <w:lang w:eastAsia="zh-CN"/>
        </w:rPr>
      </w:pPr>
      <w:r>
        <w:rPr>
          <w:rFonts w:hint="eastAsia" w:cs="Arial"/>
          <w:b/>
          <w:sz w:val="24"/>
          <w:lang w:eastAsia="zh-CN"/>
        </w:rPr>
        <w:t>（以下为签署栏，无正文）</w:t>
      </w:r>
    </w:p>
    <w:p>
      <w:pPr>
        <w:rPr>
          <w:rFonts w:cs="Arial"/>
          <w:b/>
          <w:sz w:val="24"/>
          <w:lang w:eastAsia="zh-CN"/>
        </w:rPr>
      </w:pPr>
    </w:p>
    <w:p>
      <w:pPr>
        <w:rPr>
          <w:rFonts w:cs="Arial"/>
          <w:b/>
          <w:sz w:val="24"/>
          <w:lang w:eastAsia="zh-CN"/>
        </w:rPr>
      </w:pPr>
    </w:p>
    <w:p>
      <w:pPr>
        <w:pStyle w:val="2"/>
        <w:rPr>
          <w:sz w:val="24"/>
          <w:szCs w:val="24"/>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rFonts w:cs="Arial"/>
          <w:b/>
          <w:sz w:val="24"/>
          <w:lang w:eastAsia="zh-CN"/>
        </w:rPr>
      </w:pPr>
    </w:p>
    <w:p>
      <w:pPr>
        <w:spacing w:line="360" w:lineRule="auto"/>
        <w:ind w:right="-147" w:rightChars="-67"/>
        <w:rPr>
          <w:rFonts w:hint="eastAsia"/>
          <w:b/>
          <w:spacing w:val="20"/>
          <w:sz w:val="24"/>
          <w:lang w:eastAsia="zh-CN"/>
        </w:rPr>
      </w:pPr>
      <w:r>
        <w:rPr>
          <w:rFonts w:hint="eastAsia"/>
          <w:b/>
          <w:spacing w:val="20"/>
          <w:sz w:val="24"/>
          <w:lang w:eastAsia="zh-CN"/>
        </w:rPr>
        <w:t xml:space="preserve">翔鹭石化（漳州）有限公司             </w:t>
      </w:r>
    </w:p>
    <w:p>
      <w:pPr>
        <w:spacing w:line="360" w:lineRule="auto"/>
        <w:ind w:right="-147" w:rightChars="-67"/>
        <w:rPr>
          <w:sz w:val="24"/>
          <w:szCs w:val="24"/>
          <w:lang w:eastAsia="zh-CN"/>
        </w:rPr>
      </w:pPr>
      <w:r>
        <w:rPr>
          <w:rFonts w:hint="eastAsia"/>
          <w:sz w:val="24"/>
          <w:szCs w:val="24"/>
          <w:lang w:eastAsia="zh-CN"/>
        </w:rPr>
        <w:t>地</w:t>
      </w:r>
      <w:r>
        <w:rPr>
          <w:sz w:val="24"/>
          <w:szCs w:val="24"/>
          <w:lang w:eastAsia="zh-CN"/>
        </w:rPr>
        <w:t xml:space="preserve">  </w:t>
      </w:r>
      <w:r>
        <w:rPr>
          <w:rFonts w:hint="eastAsia"/>
          <w:sz w:val="24"/>
          <w:szCs w:val="24"/>
          <w:lang w:eastAsia="zh-CN"/>
        </w:rPr>
        <w:t>址：</w:t>
      </w:r>
      <w:r>
        <w:rPr>
          <w:rFonts w:hint="eastAsia" w:hAnsi="Courier New" w:cs="Courier New"/>
          <w:sz w:val="24"/>
          <w:szCs w:val="24"/>
          <w:lang w:eastAsia="zh-CN"/>
        </w:rPr>
        <w:t>福建省漳州市古雷经济开发区</w:t>
      </w:r>
      <w:r>
        <w:rPr>
          <w:rFonts w:hint="eastAsia"/>
          <w:sz w:val="24"/>
          <w:szCs w:val="24"/>
          <w:lang w:eastAsia="zh-CN"/>
        </w:rPr>
        <w:t xml:space="preserve">           地</w:t>
      </w:r>
      <w:r>
        <w:rPr>
          <w:sz w:val="24"/>
          <w:szCs w:val="24"/>
          <w:lang w:eastAsia="zh-CN"/>
        </w:rPr>
        <w:t xml:space="preserve"> </w:t>
      </w:r>
      <w:r>
        <w:rPr>
          <w:rFonts w:hint="eastAsia"/>
          <w:sz w:val="24"/>
          <w:szCs w:val="24"/>
          <w:lang w:eastAsia="zh-CN"/>
        </w:rPr>
        <w:t xml:space="preserve"> 址：</w:t>
      </w:r>
    </w:p>
    <w:p>
      <w:pPr>
        <w:spacing w:line="360" w:lineRule="auto"/>
        <w:ind w:right="-147" w:rightChars="-67"/>
        <w:rPr>
          <w:sz w:val="24"/>
          <w:szCs w:val="24"/>
          <w:lang w:eastAsia="zh-CN"/>
        </w:rPr>
      </w:pPr>
      <w:r>
        <w:rPr>
          <w:rFonts w:hint="eastAsia"/>
          <w:sz w:val="24"/>
          <w:szCs w:val="24"/>
          <w:lang w:eastAsia="zh-CN"/>
        </w:rPr>
        <w:t xml:space="preserve">          </w:t>
      </w:r>
      <w:r>
        <w:rPr>
          <w:sz w:val="24"/>
          <w:szCs w:val="24"/>
          <w:lang w:eastAsia="zh-CN"/>
        </w:rPr>
        <w:t xml:space="preserve"> </w:t>
      </w:r>
      <w:r>
        <w:rPr>
          <w:rFonts w:hint="eastAsia" w:hAnsi="Courier New" w:cs="Courier New"/>
          <w:sz w:val="24"/>
          <w:szCs w:val="24"/>
          <w:lang w:eastAsia="zh-CN"/>
        </w:rPr>
        <w:t>腾龙路86号</w:t>
      </w:r>
    </w:p>
    <w:p>
      <w:pPr>
        <w:spacing w:line="360" w:lineRule="auto"/>
        <w:ind w:left="1133" w:right="-147" w:rightChars="-67" w:hanging="1132" w:hangingChars="472"/>
        <w:rPr>
          <w:sz w:val="24"/>
          <w:szCs w:val="24"/>
          <w:lang w:eastAsia="zh-CN"/>
        </w:rPr>
      </w:pPr>
      <w:r>
        <w:rPr>
          <w:rFonts w:hint="eastAsia"/>
          <w:sz w:val="24"/>
          <w:szCs w:val="24"/>
          <w:lang w:eastAsia="zh-CN"/>
        </w:rPr>
        <w:t xml:space="preserve">开户行：中国银行漳州分行                      开户行：                                </w:t>
      </w:r>
    </w:p>
    <w:p>
      <w:pPr>
        <w:spacing w:line="360" w:lineRule="auto"/>
        <w:ind w:right="-147" w:rightChars="-67"/>
        <w:rPr>
          <w:sz w:val="24"/>
          <w:szCs w:val="24"/>
          <w:lang w:eastAsia="zh-CN"/>
        </w:rPr>
      </w:pPr>
      <w:r>
        <w:rPr>
          <w:rFonts w:hint="eastAsia"/>
          <w:sz w:val="24"/>
          <w:szCs w:val="24"/>
          <w:lang w:eastAsia="zh-CN"/>
        </w:rPr>
        <w:t>帐</w:t>
      </w:r>
      <w:r>
        <w:rPr>
          <w:sz w:val="24"/>
          <w:szCs w:val="24"/>
          <w:lang w:eastAsia="zh-CN"/>
        </w:rPr>
        <w:t xml:space="preserve">  </w:t>
      </w:r>
      <w:r>
        <w:rPr>
          <w:rFonts w:hint="eastAsia"/>
          <w:sz w:val="24"/>
          <w:szCs w:val="24"/>
          <w:lang w:eastAsia="zh-CN"/>
        </w:rPr>
        <w:t>号： 416958369985                         帐</w:t>
      </w:r>
      <w:r>
        <w:rPr>
          <w:sz w:val="24"/>
          <w:szCs w:val="24"/>
          <w:lang w:eastAsia="zh-CN"/>
        </w:rPr>
        <w:t xml:space="preserve">  </w:t>
      </w:r>
      <w:r>
        <w:rPr>
          <w:rFonts w:hint="eastAsia"/>
          <w:sz w:val="24"/>
          <w:szCs w:val="24"/>
          <w:lang w:eastAsia="zh-CN"/>
        </w:rPr>
        <w:t xml:space="preserve">号： </w:t>
      </w:r>
    </w:p>
    <w:p>
      <w:pPr>
        <w:spacing w:line="360" w:lineRule="auto"/>
        <w:ind w:right="-147" w:rightChars="-67"/>
        <w:rPr>
          <w:sz w:val="24"/>
          <w:szCs w:val="24"/>
          <w:lang w:eastAsia="zh-CN"/>
        </w:rPr>
      </w:pPr>
      <w:r>
        <w:rPr>
          <w:rFonts w:hint="eastAsia"/>
          <w:sz w:val="24"/>
          <w:szCs w:val="24"/>
          <w:lang w:eastAsia="zh-CN"/>
        </w:rPr>
        <w:t>税</w:t>
      </w:r>
      <w:r>
        <w:rPr>
          <w:sz w:val="24"/>
          <w:szCs w:val="24"/>
          <w:lang w:eastAsia="zh-CN"/>
        </w:rPr>
        <w:t xml:space="preserve">  </w:t>
      </w:r>
      <w:r>
        <w:rPr>
          <w:rFonts w:hint="eastAsia"/>
          <w:sz w:val="24"/>
          <w:szCs w:val="24"/>
          <w:lang w:eastAsia="zh-CN"/>
        </w:rPr>
        <w:t>号： 91350600675392255                    税</w:t>
      </w:r>
      <w:r>
        <w:rPr>
          <w:sz w:val="24"/>
          <w:szCs w:val="24"/>
          <w:lang w:eastAsia="zh-CN"/>
        </w:rPr>
        <w:t xml:space="preserve"> </w:t>
      </w:r>
      <w:r>
        <w:rPr>
          <w:rFonts w:hint="eastAsia"/>
          <w:sz w:val="24"/>
          <w:szCs w:val="24"/>
          <w:lang w:eastAsia="zh-CN"/>
        </w:rPr>
        <w:t xml:space="preserve"> 号：</w:t>
      </w:r>
    </w:p>
    <w:p>
      <w:pPr>
        <w:spacing w:line="360" w:lineRule="auto"/>
        <w:ind w:right="-147" w:rightChars="-67"/>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话：  0592-6808888                        电</w:t>
      </w:r>
      <w:r>
        <w:rPr>
          <w:sz w:val="24"/>
          <w:szCs w:val="24"/>
          <w:lang w:eastAsia="zh-CN"/>
        </w:rPr>
        <w:t xml:space="preserve">  </w:t>
      </w:r>
      <w:r>
        <w:rPr>
          <w:rFonts w:hint="eastAsia"/>
          <w:sz w:val="24"/>
          <w:szCs w:val="24"/>
          <w:lang w:eastAsia="zh-CN"/>
        </w:rPr>
        <w:t>话：</w:t>
      </w:r>
      <w:r>
        <w:rPr>
          <w:rFonts w:hint="eastAsia"/>
          <w:bCs/>
          <w:sz w:val="24"/>
          <w:szCs w:val="24"/>
          <w:lang w:eastAsia="zh-CN"/>
        </w:rPr>
        <w:t xml:space="preserve"> </w:t>
      </w: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spacing w:line="360" w:lineRule="auto"/>
        <w:rPr>
          <w:b/>
          <w:sz w:val="28"/>
          <w:szCs w:val="28"/>
          <w:lang w:eastAsia="zh-CN"/>
        </w:rPr>
      </w:pPr>
      <w:r>
        <w:rPr>
          <w:rFonts w:hint="eastAsia"/>
          <w:b/>
          <w:sz w:val="28"/>
          <w:szCs w:val="28"/>
          <w:lang w:eastAsia="zh-CN"/>
        </w:rPr>
        <w:t>附件1：价格清单</w:t>
      </w:r>
    </w:p>
    <w:p>
      <w:pPr>
        <w:pStyle w:val="2"/>
        <w:rPr>
          <w:b/>
          <w:sz w:val="28"/>
          <w:szCs w:val="28"/>
        </w:rPr>
      </w:pPr>
      <w:r>
        <w:rPr>
          <w:rFonts w:hint="eastAsia"/>
          <w:b/>
          <w:sz w:val="28"/>
          <w:szCs w:val="28"/>
        </w:rPr>
        <w:t>附件2：发包说明</w:t>
      </w:r>
    </w:p>
    <w:p>
      <w:pPr>
        <w:spacing w:after="180" w:afterLines="50"/>
        <w:jc w:val="center"/>
        <w:rPr>
          <w:rFonts w:ascii="宋体" w:hAnsi="宋体" w:eastAsia="宋体" w:cs="Arial"/>
          <w:sz w:val="36"/>
          <w:szCs w:val="36"/>
          <w:lang w:eastAsia="zh-CN"/>
        </w:rPr>
      </w:pPr>
      <w:r>
        <w:rPr>
          <w:rFonts w:ascii="宋体" w:hAnsi="宋体" w:eastAsia="宋体" w:cs="Arial"/>
          <w:sz w:val="36"/>
          <w:szCs w:val="36"/>
          <w:lang w:eastAsia="zh-CN"/>
        </w:rPr>
        <w:t>E-411</w:t>
      </w:r>
      <w:r>
        <w:rPr>
          <w:rFonts w:hint="eastAsia" w:ascii="宋体" w:hAnsi="宋体" w:eastAsia="宋体" w:cs="Arial"/>
          <w:sz w:val="36"/>
          <w:szCs w:val="36"/>
          <w:lang w:eastAsia="zh-CN"/>
        </w:rPr>
        <w:t>膨胀节更换短接和</w:t>
      </w:r>
      <w:r>
        <w:rPr>
          <w:rFonts w:ascii="宋体" w:hAnsi="宋体" w:eastAsia="宋体" w:cs="Arial"/>
          <w:sz w:val="36"/>
          <w:szCs w:val="36"/>
          <w:lang w:eastAsia="zh-CN"/>
        </w:rPr>
        <w:t>R-201</w:t>
      </w:r>
      <w:r>
        <w:rPr>
          <w:rFonts w:hint="eastAsia" w:ascii="宋体" w:hAnsi="宋体" w:eastAsia="宋体" w:cs="Arial"/>
          <w:sz w:val="36"/>
          <w:szCs w:val="36"/>
          <w:lang w:eastAsia="zh-CN"/>
        </w:rPr>
        <w:t>空气管线管壁垫片更换及技改等钛焊接项目</w:t>
      </w:r>
      <w:r>
        <w:rPr>
          <w:rFonts w:ascii="宋体" w:hAnsi="宋体" w:eastAsia="宋体" w:cs="Arial"/>
          <w:sz w:val="36"/>
          <w:szCs w:val="36"/>
          <w:lang w:eastAsia="zh-CN"/>
        </w:rPr>
        <w:t>-</w:t>
      </w:r>
      <w:r>
        <w:rPr>
          <w:rFonts w:hint="eastAsia" w:ascii="宋体" w:hAnsi="宋体" w:eastAsia="宋体" w:cs="Arial"/>
          <w:sz w:val="36"/>
          <w:szCs w:val="36"/>
          <w:lang w:eastAsia="zh-CN"/>
        </w:rPr>
        <w:t>检维修包</w:t>
      </w:r>
      <w:r>
        <w:rPr>
          <w:rFonts w:ascii="宋体" w:hAnsi="宋体" w:eastAsia="宋体" w:cs="Arial"/>
          <w:sz w:val="36"/>
          <w:szCs w:val="36"/>
          <w:lang w:eastAsia="zh-CN"/>
        </w:rPr>
        <w:t>8</w:t>
      </w:r>
    </w:p>
    <w:p>
      <w:pPr>
        <w:spacing w:after="180" w:afterLines="50"/>
        <w:jc w:val="center"/>
        <w:rPr>
          <w:rFonts w:hint="eastAsia" w:ascii="宋体" w:hAnsi="宋体" w:eastAsia="宋体" w:cs="Arial"/>
          <w:sz w:val="36"/>
          <w:szCs w:val="36"/>
          <w:lang w:eastAsia="zh-CN"/>
        </w:rPr>
      </w:pPr>
      <w:r>
        <w:rPr>
          <w:rFonts w:hint="eastAsia" w:ascii="宋体" w:hAnsi="宋体" w:eastAsia="宋体" w:cs="Arial"/>
          <w:sz w:val="36"/>
          <w:szCs w:val="36"/>
          <w:lang w:eastAsia="zh-CN"/>
        </w:rPr>
        <w:t>发 包 说 明</w:t>
      </w:r>
    </w:p>
    <w:p>
      <w:pPr>
        <w:numPr>
          <w:ilvl w:val="0"/>
          <w:numId w:val="2"/>
        </w:numPr>
        <w:spacing w:after="180" w:afterLines="50"/>
        <w:jc w:val="both"/>
        <w:rPr>
          <w:rFonts w:ascii="宋体" w:hAnsi="宋体" w:eastAsia="宋体" w:cs="Arial"/>
        </w:rPr>
      </w:pPr>
      <w:r>
        <w:rPr>
          <w:rFonts w:ascii="宋体" w:hAnsi="宋体" w:eastAsia="宋体" w:cs="Arial"/>
          <w:lang w:eastAsia="zh-CN"/>
        </w:rPr>
        <w:t>工程名称：E-411</w:t>
      </w:r>
      <w:r>
        <w:rPr>
          <w:rFonts w:hint="eastAsia" w:ascii="宋体" w:hAnsi="宋体" w:eastAsia="宋体" w:cs="Arial"/>
          <w:lang w:eastAsia="zh-CN"/>
        </w:rPr>
        <w:t>膨胀节更换短接和</w:t>
      </w:r>
      <w:r>
        <w:rPr>
          <w:rFonts w:ascii="宋体" w:hAnsi="宋体" w:eastAsia="宋体" w:cs="Arial"/>
          <w:lang w:eastAsia="zh-CN"/>
        </w:rPr>
        <w:t>R-201</w:t>
      </w:r>
      <w:r>
        <w:rPr>
          <w:rFonts w:hint="eastAsia" w:ascii="宋体" w:hAnsi="宋体" w:eastAsia="宋体" w:cs="Arial"/>
          <w:lang w:eastAsia="zh-CN"/>
        </w:rPr>
        <w:t>空气管线管壁垫片更换及技改等钛焊接项目</w:t>
      </w:r>
      <w:r>
        <w:rPr>
          <w:rFonts w:ascii="宋体" w:hAnsi="宋体" w:eastAsia="宋体" w:cs="Arial"/>
          <w:lang w:eastAsia="zh-CN"/>
        </w:rPr>
        <w:t>-</w:t>
      </w:r>
      <w:r>
        <w:rPr>
          <w:rFonts w:hint="eastAsia" w:ascii="宋体" w:hAnsi="宋体" w:eastAsia="宋体" w:cs="Arial"/>
          <w:lang w:eastAsia="zh-CN"/>
        </w:rPr>
        <w:t>检维修包</w:t>
      </w:r>
      <w:r>
        <w:rPr>
          <w:rFonts w:ascii="宋体" w:hAnsi="宋体" w:eastAsia="宋体" w:cs="Arial"/>
          <w:lang w:eastAsia="zh-CN"/>
        </w:rPr>
        <w:t>8</w:t>
      </w:r>
    </w:p>
    <w:p>
      <w:pPr>
        <w:numPr>
          <w:ilvl w:val="0"/>
          <w:numId w:val="2"/>
        </w:numPr>
        <w:spacing w:after="180" w:afterLines="50"/>
        <w:jc w:val="both"/>
        <w:rPr>
          <w:rFonts w:hint="eastAsia" w:ascii="宋体" w:hAnsi="宋体" w:eastAsia="宋体" w:cs="Arial"/>
        </w:rPr>
      </w:pPr>
      <w:r>
        <w:rPr>
          <w:rFonts w:ascii="宋体" w:hAnsi="宋体" w:eastAsia="宋体" w:cs="Arial"/>
          <w:lang w:eastAsia="zh-CN"/>
        </w:rPr>
        <w:t>工程地点：</w:t>
      </w:r>
      <w:r>
        <w:rPr>
          <w:rFonts w:hint="eastAsia" w:ascii="宋体" w:hAnsi="宋体" w:eastAsia="宋体" w:cs="Arial"/>
          <w:lang w:eastAsia="zh-CN"/>
        </w:rPr>
        <w:t>福建省漳州市古雷开发区腾龙路86号PTA</w:t>
      </w:r>
      <w:r>
        <w:rPr>
          <w:rFonts w:ascii="宋体" w:hAnsi="宋体" w:eastAsia="宋体" w:cs="Arial"/>
          <w:lang w:eastAsia="zh-CN"/>
        </w:rPr>
        <w:t>厂区</w:t>
      </w:r>
    </w:p>
    <w:p>
      <w:pPr>
        <w:numPr>
          <w:ilvl w:val="0"/>
          <w:numId w:val="2"/>
        </w:numPr>
        <w:spacing w:after="180" w:afterLines="50"/>
        <w:jc w:val="both"/>
        <w:rPr>
          <w:rFonts w:ascii="宋体" w:hAnsi="宋体" w:eastAsia="宋体" w:cs="Arial"/>
          <w:lang w:eastAsia="zh-CN"/>
        </w:rPr>
      </w:pPr>
      <w:r>
        <w:rPr>
          <w:rFonts w:ascii="宋体" w:hAnsi="宋体" w:eastAsia="宋体" w:cs="Arial"/>
          <w:lang w:eastAsia="zh-CN"/>
        </w:rPr>
        <w:t>甲方：</w:t>
      </w:r>
      <w:r>
        <w:rPr>
          <w:rFonts w:hint="eastAsia" w:ascii="宋体" w:hAnsi="宋体" w:eastAsia="宋体" w:cs="Arial"/>
          <w:lang w:eastAsia="zh-CN"/>
        </w:rPr>
        <w:t>福建福海创石油化工有限公司</w:t>
      </w:r>
    </w:p>
    <w:p>
      <w:pPr>
        <w:numPr>
          <w:ilvl w:val="0"/>
          <w:numId w:val="2"/>
        </w:numPr>
        <w:spacing w:after="180" w:afterLines="50"/>
        <w:jc w:val="both"/>
        <w:rPr>
          <w:rFonts w:ascii="宋体" w:hAnsi="宋体" w:eastAsia="宋体" w:cs="Arial"/>
        </w:rPr>
      </w:pPr>
      <w:r>
        <w:rPr>
          <w:rFonts w:ascii="宋体" w:hAnsi="宋体" w:eastAsia="宋体" w:cs="Arial"/>
          <w:lang w:eastAsia="zh-CN"/>
        </w:rPr>
        <w:t>乙方：承包商</w:t>
      </w:r>
    </w:p>
    <w:p>
      <w:pPr>
        <w:numPr>
          <w:ilvl w:val="0"/>
          <w:numId w:val="2"/>
        </w:numPr>
        <w:spacing w:after="180" w:afterLines="50"/>
        <w:jc w:val="both"/>
        <w:rPr>
          <w:rFonts w:ascii="宋体" w:hAnsi="宋体" w:eastAsia="宋体" w:cs="Arial"/>
          <w:lang w:eastAsia="zh-CN"/>
        </w:rPr>
      </w:pPr>
      <w:r>
        <w:rPr>
          <w:rFonts w:ascii="宋体" w:hAnsi="宋体" w:eastAsia="宋体" w:cs="Arial"/>
          <w:lang w:eastAsia="zh-CN"/>
        </w:rPr>
        <w:t>施工期限：</w:t>
      </w:r>
      <w:r>
        <w:rPr>
          <w:rFonts w:hint="eastAsia" w:ascii="宋体" w:hAnsi="宋体" w:eastAsia="宋体" w:cs="Arial"/>
          <w:lang w:eastAsia="zh-CN"/>
        </w:rPr>
        <w:t>本项目为</w:t>
      </w:r>
      <w:r>
        <w:rPr>
          <w:rFonts w:ascii="宋体" w:hAnsi="宋体" w:eastAsia="宋体" w:cs="Arial"/>
          <w:lang w:eastAsia="zh-CN"/>
        </w:rPr>
        <w:t>E-411</w:t>
      </w:r>
      <w:r>
        <w:rPr>
          <w:rFonts w:hint="eastAsia" w:ascii="宋体" w:hAnsi="宋体" w:eastAsia="宋体" w:cs="Arial"/>
          <w:lang w:eastAsia="zh-CN"/>
        </w:rPr>
        <w:t>膨胀节更换短接和</w:t>
      </w:r>
      <w:r>
        <w:rPr>
          <w:rFonts w:ascii="宋体" w:hAnsi="宋体" w:eastAsia="宋体" w:cs="Arial"/>
          <w:lang w:eastAsia="zh-CN"/>
        </w:rPr>
        <w:t>R-201</w:t>
      </w:r>
      <w:r>
        <w:rPr>
          <w:rFonts w:hint="eastAsia" w:ascii="宋体" w:hAnsi="宋体" w:eastAsia="宋体" w:cs="Arial"/>
          <w:lang w:eastAsia="zh-CN"/>
        </w:rPr>
        <w:t>空气管线管壁垫片更换及技改等钛焊接项目，预计作业时间为7月中旬开始检修，施工时间约</w:t>
      </w:r>
      <w:r>
        <w:rPr>
          <w:rFonts w:ascii="宋体" w:hAnsi="宋体" w:eastAsia="宋体" w:cs="Arial"/>
          <w:lang w:eastAsia="zh-CN"/>
        </w:rPr>
        <w:t>18</w:t>
      </w:r>
      <w:r>
        <w:rPr>
          <w:rFonts w:hint="eastAsia" w:ascii="宋体" w:hAnsi="宋体" w:eastAsia="宋体" w:cs="Arial"/>
          <w:lang w:eastAsia="zh-CN"/>
        </w:rPr>
        <w:t>天，具体检修时间以福海创通知时间为准，需配合其它项目施工进度的，</w:t>
      </w:r>
      <w:r>
        <w:rPr>
          <w:rFonts w:ascii="宋体" w:hAnsi="宋体" w:eastAsia="宋体" w:cs="Arial"/>
          <w:lang w:eastAsia="zh-CN"/>
        </w:rPr>
        <w:t>乙方</w:t>
      </w:r>
      <w:r>
        <w:rPr>
          <w:rFonts w:hint="eastAsia" w:ascii="宋体" w:hAnsi="宋体" w:eastAsia="宋体" w:cs="Arial"/>
          <w:lang w:eastAsia="zh-CN"/>
        </w:rPr>
        <w:t>须</w:t>
      </w:r>
      <w:r>
        <w:rPr>
          <w:rFonts w:ascii="宋体" w:hAnsi="宋体" w:eastAsia="宋体" w:cs="Arial"/>
          <w:lang w:eastAsia="zh-CN"/>
        </w:rPr>
        <w:t>无条件依甲方</w:t>
      </w:r>
      <w:r>
        <w:rPr>
          <w:rFonts w:hint="eastAsia" w:ascii="宋体" w:hAnsi="宋体" w:eastAsia="宋体" w:cs="Arial"/>
          <w:lang w:eastAsia="zh-CN"/>
        </w:rPr>
        <w:t>要求</w:t>
      </w:r>
      <w:r>
        <w:rPr>
          <w:rFonts w:ascii="宋体" w:hAnsi="宋体" w:eastAsia="宋体" w:cs="Arial"/>
          <w:lang w:eastAsia="zh-CN"/>
        </w:rPr>
        <w:t>执行</w:t>
      </w:r>
      <w:r>
        <w:rPr>
          <w:rFonts w:hint="eastAsia" w:ascii="宋体" w:hAnsi="宋体" w:eastAsia="宋体" w:cs="Arial"/>
          <w:lang w:eastAsia="zh-CN"/>
        </w:rPr>
        <w:t>。检修作业时间为日班，个别项目为满足检修总体进度须安排</w:t>
      </w:r>
      <w:r>
        <w:rPr>
          <w:rFonts w:ascii="宋体" w:hAnsi="宋体" w:eastAsia="宋体" w:cs="Arial"/>
          <w:lang w:eastAsia="zh-CN"/>
        </w:rPr>
        <w:t>24小时</w:t>
      </w:r>
      <w:r>
        <w:rPr>
          <w:rFonts w:hint="eastAsia" w:ascii="宋体" w:hAnsi="宋体" w:eastAsia="宋体" w:cs="Arial"/>
          <w:lang w:eastAsia="zh-CN"/>
        </w:rPr>
        <w:t>连续作业</w:t>
      </w:r>
      <w:r>
        <w:rPr>
          <w:rFonts w:ascii="宋体" w:hAnsi="宋体" w:eastAsia="宋体" w:cs="Arial"/>
          <w:lang w:eastAsia="zh-CN"/>
        </w:rPr>
        <w:t>。</w:t>
      </w:r>
    </w:p>
    <w:p>
      <w:pPr>
        <w:numPr>
          <w:ilvl w:val="0"/>
          <w:numId w:val="2"/>
        </w:numPr>
        <w:spacing w:after="180" w:afterLines="50"/>
        <w:ind w:left="601" w:hanging="601"/>
        <w:jc w:val="both"/>
        <w:rPr>
          <w:rFonts w:ascii="宋体" w:hAnsi="宋体" w:eastAsia="宋体" w:cs="Arial"/>
          <w:lang w:eastAsia="zh-CN"/>
        </w:rPr>
      </w:pPr>
      <w:r>
        <w:rPr>
          <w:rFonts w:ascii="宋体" w:hAnsi="宋体" w:eastAsia="宋体" w:cs="Arial"/>
          <w:lang w:eastAsia="zh-CN"/>
        </w:rPr>
        <w:t xml:space="preserve">报价内容： </w:t>
      </w:r>
    </w:p>
    <w:p>
      <w:pPr>
        <w:numPr>
          <w:ilvl w:val="0"/>
          <w:numId w:val="3"/>
        </w:numPr>
        <w:tabs>
          <w:tab w:val="left" w:pos="900"/>
          <w:tab w:val="clear" w:pos="1080"/>
        </w:tabs>
        <w:spacing w:after="180" w:afterLines="50"/>
        <w:ind w:left="896" w:hanging="357"/>
        <w:rPr>
          <w:rFonts w:ascii="宋体" w:hAnsi="宋体" w:eastAsia="宋体" w:cs="Arial"/>
        </w:rPr>
      </w:pPr>
      <w:r>
        <w:rPr>
          <w:rFonts w:ascii="宋体" w:hAnsi="宋体" w:eastAsia="宋体" w:cs="Arial"/>
          <w:lang w:eastAsia="zh-CN"/>
        </w:rPr>
        <w:t>详见附件</w:t>
      </w:r>
      <w:r>
        <w:rPr>
          <w:rFonts w:hint="eastAsia" w:ascii="宋体" w:hAnsi="宋体" w:eastAsia="宋体" w:cs="Arial"/>
          <w:lang w:eastAsia="zh-CN"/>
        </w:rPr>
        <w:t>检修项目清单</w:t>
      </w:r>
      <w:r>
        <w:rPr>
          <w:rFonts w:ascii="宋体" w:hAnsi="宋体" w:eastAsia="宋体" w:cs="Arial"/>
          <w:lang w:eastAsia="zh-CN"/>
        </w:rPr>
        <w:t>。</w:t>
      </w:r>
    </w:p>
    <w:p>
      <w:pPr>
        <w:numPr>
          <w:ilvl w:val="0"/>
          <w:numId w:val="3"/>
        </w:numPr>
        <w:tabs>
          <w:tab w:val="left" w:pos="900"/>
          <w:tab w:val="clear" w:pos="1080"/>
        </w:tabs>
        <w:spacing w:after="180" w:afterLines="50"/>
        <w:ind w:left="896" w:hanging="357"/>
        <w:rPr>
          <w:rFonts w:ascii="宋体" w:hAnsi="宋体" w:eastAsia="宋体" w:cs="Arial"/>
        </w:rPr>
      </w:pPr>
      <w:r>
        <w:rPr>
          <w:rFonts w:hint="eastAsia" w:ascii="宋体" w:hAnsi="宋体" w:eastAsia="宋体" w:cs="Arial"/>
          <w:lang w:eastAsia="zh-CN"/>
        </w:rPr>
        <w:t>结算时以实际工程量核算</w:t>
      </w:r>
      <w:r>
        <w:rPr>
          <w:rFonts w:ascii="宋体" w:hAnsi="宋体" w:eastAsia="宋体" w:cs="Arial"/>
          <w:lang w:eastAsia="zh-CN"/>
        </w:rPr>
        <w:t>，不得以任何理由要求追加</w:t>
      </w:r>
      <w:r>
        <w:rPr>
          <w:rFonts w:hint="eastAsia" w:ascii="宋体" w:hAnsi="宋体" w:eastAsia="宋体" w:cs="Arial"/>
          <w:lang w:eastAsia="zh-CN"/>
        </w:rPr>
        <w:t>，</w:t>
      </w:r>
      <w:r>
        <w:rPr>
          <w:rFonts w:ascii="宋体" w:hAnsi="宋体" w:eastAsia="宋体" w:cs="Arial"/>
          <w:lang w:eastAsia="zh-CN"/>
        </w:rPr>
        <w:t>本</w:t>
      </w:r>
      <w:r>
        <w:rPr>
          <w:rFonts w:hint="eastAsia" w:ascii="宋体" w:hAnsi="宋体" w:eastAsia="宋体" w:cs="Arial"/>
          <w:lang w:eastAsia="zh-CN"/>
        </w:rPr>
        <w:t>项目</w:t>
      </w:r>
      <w:r>
        <w:rPr>
          <w:rFonts w:ascii="宋体" w:hAnsi="宋体" w:eastAsia="宋体" w:cs="Arial"/>
          <w:lang w:eastAsia="zh-CN"/>
        </w:rPr>
        <w:t>不得转包或分包。</w:t>
      </w:r>
    </w:p>
    <w:p>
      <w:pPr>
        <w:numPr>
          <w:ilvl w:val="0"/>
          <w:numId w:val="2"/>
        </w:numPr>
        <w:ind w:left="601" w:hanging="601"/>
        <w:jc w:val="both"/>
        <w:rPr>
          <w:rFonts w:hint="eastAsia" w:ascii="宋体" w:hAnsi="宋体" w:eastAsia="宋体" w:cs="Arial"/>
        </w:rPr>
      </w:pPr>
      <w:bookmarkStart w:id="1" w:name="OLE_LINK2"/>
      <w:r>
        <w:rPr>
          <w:rFonts w:ascii="宋体" w:hAnsi="宋体" w:eastAsia="宋体" w:cs="Arial"/>
          <w:lang w:eastAsia="zh-CN"/>
        </w:rPr>
        <w:t>本案施工范围：</w:t>
      </w:r>
    </w:p>
    <w:bookmarkEnd w:id="1"/>
    <w:p>
      <w:pPr>
        <w:spacing w:after="180" w:afterLines="50"/>
        <w:ind w:left="601"/>
        <w:jc w:val="both"/>
        <w:rPr>
          <w:rFonts w:hint="eastAsia" w:ascii="宋体" w:hAnsi="宋体" w:eastAsia="宋体" w:cs="Arial"/>
          <w:lang w:eastAsia="zh-CN"/>
        </w:rPr>
      </w:pPr>
      <w:r>
        <w:rPr>
          <w:rFonts w:hint="eastAsia" w:ascii="宋体" w:hAnsi="宋体" w:eastAsia="宋体" w:cs="Arial"/>
          <w:lang w:eastAsia="zh-CN"/>
        </w:rPr>
        <w:t>详见附件检修项目清单。</w:t>
      </w:r>
    </w:p>
    <w:p>
      <w:pPr>
        <w:numPr>
          <w:ilvl w:val="0"/>
          <w:numId w:val="2"/>
        </w:numPr>
        <w:ind w:left="601" w:hanging="601"/>
        <w:jc w:val="both"/>
        <w:rPr>
          <w:rFonts w:hint="eastAsia" w:ascii="宋体" w:hAnsi="宋体" w:eastAsia="宋体" w:cs="Arial"/>
        </w:rPr>
      </w:pPr>
      <w:r>
        <w:rPr>
          <w:rFonts w:hint="eastAsia" w:ascii="宋体" w:hAnsi="宋体" w:eastAsia="宋体" w:cs="Arial"/>
          <w:lang w:eastAsia="zh-CN"/>
        </w:rPr>
        <w:t>资质要求：</w:t>
      </w:r>
    </w:p>
    <w:p>
      <w:pPr>
        <w:ind w:left="601" w:firstLine="440" w:firstLineChars="200"/>
        <w:jc w:val="both"/>
        <w:rPr>
          <w:rFonts w:ascii="宋体" w:hAnsi="宋体" w:eastAsia="宋体" w:cs="Arial"/>
          <w:lang w:eastAsia="zh-CN"/>
        </w:rPr>
      </w:pPr>
      <w:r>
        <w:rPr>
          <w:rFonts w:hint="eastAsia" w:ascii="宋体" w:hAnsi="宋体" w:eastAsia="宋体" w:cs="Arial"/>
          <w:lang w:eastAsia="zh-CN"/>
        </w:rPr>
        <w:t>本案涉及膨胀节改直管等钛焊接，要求</w:t>
      </w:r>
      <w:r>
        <w:rPr>
          <w:rFonts w:ascii="宋体" w:hAnsi="宋体" w:eastAsia="宋体" w:cs="Arial"/>
          <w:lang w:eastAsia="zh-CN"/>
        </w:rPr>
        <w:t>承包商</w:t>
      </w:r>
      <w:r>
        <w:rPr>
          <w:rFonts w:hint="eastAsia" w:ascii="宋体" w:hAnsi="宋体" w:eastAsia="宋体" w:cs="Arial"/>
          <w:lang w:eastAsia="zh-CN"/>
        </w:rPr>
        <w:t>具备大型PTA工厂施工业绩，并且有自己固定的施工人员，施工人员须有PTA工厂施工经验，需具备压力容器、压力管道安装维修资质，具备相应焊接项目焊接工艺评定，承揽项目后不得随意更换人员。</w:t>
      </w:r>
    </w:p>
    <w:p>
      <w:pPr>
        <w:numPr>
          <w:ilvl w:val="0"/>
          <w:numId w:val="2"/>
        </w:numPr>
        <w:ind w:left="601" w:hanging="601"/>
        <w:jc w:val="both"/>
        <w:rPr>
          <w:rFonts w:hint="eastAsia" w:ascii="宋体" w:hAnsi="宋体" w:eastAsia="宋体" w:cs="Arial"/>
          <w:lang w:eastAsia="zh-CN"/>
        </w:rPr>
      </w:pPr>
      <w:r>
        <w:rPr>
          <w:rFonts w:ascii="宋体" w:hAnsi="宋体" w:eastAsia="宋体" w:cs="Arial"/>
          <w:lang w:eastAsia="zh-CN"/>
        </w:rPr>
        <w:t>本案</w:t>
      </w:r>
      <w:r>
        <w:rPr>
          <w:rFonts w:hint="eastAsia" w:ascii="宋体" w:hAnsi="宋体" w:eastAsia="宋体" w:cs="Arial"/>
          <w:lang w:eastAsia="zh-CN"/>
        </w:rPr>
        <w:t>要求</w:t>
      </w:r>
      <w:r>
        <w:rPr>
          <w:rFonts w:ascii="宋体" w:hAnsi="宋体" w:eastAsia="宋体" w:cs="Arial"/>
          <w:lang w:eastAsia="zh-CN"/>
        </w:rPr>
        <w:t>：</w:t>
      </w:r>
    </w:p>
    <w:p>
      <w:pPr>
        <w:numPr>
          <w:ilvl w:val="1"/>
          <w:numId w:val="2"/>
        </w:numPr>
        <w:spacing w:after="180" w:afterLines="50"/>
        <w:ind w:left="839" w:hanging="357"/>
        <w:jc w:val="both"/>
        <w:rPr>
          <w:rFonts w:ascii="宋体" w:hAnsi="宋体" w:eastAsia="宋体" w:cs="Arial"/>
          <w:lang w:eastAsia="zh-CN"/>
        </w:rPr>
      </w:pPr>
      <w:r>
        <w:rPr>
          <w:rFonts w:hint="eastAsia" w:ascii="宋体" w:hAnsi="宋体" w:eastAsia="宋体" w:cs="Arial"/>
          <w:lang w:eastAsia="zh-CN"/>
        </w:rPr>
        <w:t>按图施工，所需施工备件由甲方提供，承包商领用备件后需妥善保管，不得丢失或损坏</w:t>
      </w:r>
    </w:p>
    <w:p>
      <w:pPr>
        <w:numPr>
          <w:ilvl w:val="1"/>
          <w:numId w:val="2"/>
        </w:numPr>
        <w:spacing w:after="180" w:afterLines="50"/>
        <w:ind w:left="839" w:hanging="357"/>
        <w:jc w:val="both"/>
        <w:rPr>
          <w:rFonts w:hint="eastAsia" w:ascii="宋体" w:hAnsi="宋体" w:eastAsia="宋体" w:cs="Arial"/>
        </w:rPr>
      </w:pPr>
      <w:r>
        <w:rPr>
          <w:rFonts w:hint="eastAsia" w:ascii="宋体" w:hAnsi="宋体" w:eastAsia="宋体"/>
        </w:rPr>
        <w:t>所用施工材料之辅材如焊条（需经</w:t>
      </w:r>
      <w:r>
        <w:rPr>
          <w:rFonts w:hint="eastAsia" w:ascii="宋体" w:hAnsi="宋体" w:eastAsia="宋体" w:cs="Arial"/>
          <w:lang w:eastAsia="zh-CN"/>
        </w:rPr>
        <w:t>福海创</w:t>
      </w:r>
      <w:r>
        <w:rPr>
          <w:rFonts w:hint="eastAsia" w:ascii="宋体" w:hAnsi="宋体" w:eastAsia="宋体"/>
        </w:rPr>
        <w:t>确认）、角向磨光机用的打磨片、切割片</w:t>
      </w:r>
      <w:r>
        <w:rPr>
          <w:rFonts w:hint="eastAsia" w:ascii="宋体" w:hAnsi="宋体" w:eastAsia="宋体"/>
          <w:lang w:eastAsia="zh-CN"/>
        </w:rPr>
        <w:t>、乙炔、氧气、氩气</w:t>
      </w:r>
      <w:r>
        <w:rPr>
          <w:rFonts w:hint="eastAsia" w:ascii="宋体" w:hAnsi="宋体" w:eastAsia="宋体"/>
        </w:rPr>
        <w:t>等和其他消耗物品及必备工具由</w:t>
      </w:r>
      <w:r>
        <w:rPr>
          <w:rFonts w:ascii="宋体" w:hAnsi="宋体" w:eastAsia="宋体" w:cs="Arial"/>
          <w:lang w:eastAsia="zh-CN"/>
        </w:rPr>
        <w:t>承包商</w:t>
      </w:r>
      <w:r>
        <w:rPr>
          <w:rFonts w:hint="eastAsia" w:ascii="宋体" w:hAnsi="宋体" w:eastAsia="宋体"/>
        </w:rPr>
        <w:t>自备。</w:t>
      </w:r>
    </w:p>
    <w:p>
      <w:pPr>
        <w:numPr>
          <w:ilvl w:val="1"/>
          <w:numId w:val="2"/>
        </w:numPr>
        <w:spacing w:after="180" w:afterLines="50"/>
        <w:ind w:left="839" w:hanging="357"/>
        <w:jc w:val="both"/>
        <w:rPr>
          <w:rFonts w:ascii="宋体" w:hAnsi="宋体" w:eastAsia="宋体" w:cs="Arial"/>
          <w:lang w:eastAsia="zh-CN"/>
        </w:rPr>
      </w:pPr>
      <w:r>
        <w:rPr>
          <w:rFonts w:hint="eastAsia" w:ascii="宋体" w:hAnsi="宋体" w:eastAsia="宋体"/>
        </w:rPr>
        <w:t>施工所用工器具</w:t>
      </w:r>
      <w:r>
        <w:rPr>
          <w:rFonts w:hint="eastAsia" w:ascii="宋体" w:hAnsi="宋体" w:eastAsia="宋体"/>
          <w:lang w:eastAsia="zh-CN"/>
        </w:rPr>
        <w:t>除专用工具外</w:t>
      </w:r>
      <w:r>
        <w:rPr>
          <w:rFonts w:hint="eastAsia" w:ascii="宋体" w:hAnsi="宋体" w:eastAsia="宋体"/>
        </w:rPr>
        <w:t>由</w:t>
      </w:r>
      <w:r>
        <w:rPr>
          <w:rFonts w:ascii="宋体" w:hAnsi="宋体" w:eastAsia="宋体" w:cs="Arial"/>
          <w:lang w:eastAsia="zh-CN"/>
        </w:rPr>
        <w:t>承包商</w:t>
      </w:r>
      <w:r>
        <w:rPr>
          <w:rFonts w:hint="eastAsia" w:ascii="宋体" w:hAnsi="宋体" w:eastAsia="宋体"/>
        </w:rPr>
        <w:t>自备</w:t>
      </w:r>
      <w:r>
        <w:rPr>
          <w:rFonts w:hint="eastAsia" w:ascii="宋体" w:hAnsi="宋体" w:eastAsia="宋体"/>
          <w:lang w:eastAsia="zh-CN"/>
        </w:rPr>
        <w:t>。</w:t>
      </w:r>
      <w:r>
        <w:rPr>
          <w:rFonts w:hint="eastAsia" w:ascii="宋体" w:hAnsi="宋体" w:eastAsia="宋体"/>
        </w:rPr>
        <w:t>如</w:t>
      </w:r>
      <w:r>
        <w:rPr>
          <w:rFonts w:hint="eastAsia" w:ascii="宋体" w:hAnsi="宋体" w:eastAsia="宋体"/>
          <w:lang w:eastAsia="zh-CN"/>
        </w:rPr>
        <w:t>扳手、千斤顶、拉马、</w:t>
      </w:r>
      <w:r>
        <w:rPr>
          <w:rFonts w:hint="eastAsia" w:ascii="宋体" w:hAnsi="宋体" w:eastAsia="宋体"/>
        </w:rPr>
        <w:t>焊机、角向磨光机、气割工具（包括气瓶 气体 氧气表 乙炔表）吊装用具如倒链、钢丝绳、</w:t>
      </w:r>
      <w:r>
        <w:rPr>
          <w:rFonts w:hint="eastAsia" w:ascii="宋体" w:hAnsi="宋体" w:eastAsia="宋体" w:cs="Arial"/>
          <w:lang w:eastAsia="zh-CN"/>
        </w:rPr>
        <w:t>卸扣等由</w:t>
      </w:r>
      <w:r>
        <w:rPr>
          <w:rFonts w:ascii="宋体" w:hAnsi="宋体" w:eastAsia="宋体" w:cs="Arial"/>
          <w:lang w:eastAsia="zh-CN"/>
        </w:rPr>
        <w:t>承包商</w:t>
      </w:r>
      <w:bookmarkStart w:id="2" w:name="OLE_LINK4"/>
      <w:bookmarkStart w:id="3" w:name="OLE_LINK3"/>
      <w:r>
        <w:rPr>
          <w:rFonts w:hint="eastAsia" w:ascii="宋体" w:hAnsi="宋体" w:eastAsia="宋体" w:cs="Arial"/>
          <w:lang w:eastAsia="zh-CN"/>
        </w:rPr>
        <w:t>自备，</w:t>
      </w:r>
      <w:r>
        <w:rPr>
          <w:rFonts w:hint="eastAsia" w:ascii="宋体" w:hAnsi="宋体" w:eastAsia="宋体"/>
          <w:lang w:eastAsia="zh-CN"/>
        </w:rPr>
        <w:t>受限空间气体置换需防爆轴流风机，由承包商自备。</w:t>
      </w:r>
      <w:r>
        <w:rPr>
          <w:rFonts w:hint="eastAsia" w:ascii="宋体" w:hAnsi="宋体" w:eastAsia="宋体" w:cs="Arial"/>
          <w:lang w:eastAsia="zh-CN"/>
        </w:rPr>
        <w:t>；</w:t>
      </w:r>
      <w:r>
        <w:rPr>
          <w:rFonts w:ascii="宋体" w:hAnsi="宋体" w:eastAsia="宋体" w:cs="Arial"/>
          <w:lang w:eastAsia="zh-CN"/>
        </w:rPr>
        <w:t xml:space="preserve"> </w:t>
      </w:r>
    </w:p>
    <w:p>
      <w:pPr>
        <w:numPr>
          <w:ilvl w:val="1"/>
          <w:numId w:val="2"/>
        </w:numPr>
        <w:spacing w:after="180" w:afterLines="50"/>
        <w:jc w:val="both"/>
        <w:rPr>
          <w:rFonts w:hint="eastAsia" w:ascii="宋体" w:hAnsi="宋体" w:eastAsia="宋体" w:cs="Arial"/>
          <w:lang w:eastAsia="zh-CN"/>
        </w:rPr>
      </w:pPr>
      <w:r>
        <w:rPr>
          <w:rFonts w:hint="eastAsia" w:ascii="宋体" w:hAnsi="宋体" w:eastAsia="宋体" w:cs="Arial"/>
          <w:lang w:eastAsia="zh-CN"/>
        </w:rPr>
        <w:t>施工内容包含：膨胀节切割、膨胀节焊接直管段，钛管夹套管线切割、焊接。技改项目盲板制作、安装、拆除，焊缝的打磨、焊接，焊接修复后的热处理、水压试验、气密试验。防腐保温、脚手架搭设、吊车、检测工作由第三方进行，至少需提前一天报计划给甲方，由甲方协调第三方施工，如因乙方原因造成返工，则所需费用由乙方承担。</w:t>
      </w:r>
    </w:p>
    <w:bookmarkEnd w:id="2"/>
    <w:bookmarkEnd w:id="3"/>
    <w:p>
      <w:pPr>
        <w:numPr>
          <w:ilvl w:val="1"/>
          <w:numId w:val="2"/>
        </w:numPr>
        <w:spacing w:after="180" w:afterLines="50"/>
        <w:ind w:left="839" w:hanging="357"/>
        <w:jc w:val="both"/>
        <w:rPr>
          <w:rFonts w:hint="eastAsia" w:ascii="宋体" w:hAnsi="宋体" w:eastAsia="宋体"/>
        </w:rPr>
      </w:pPr>
      <w:r>
        <w:rPr>
          <w:rFonts w:hint="eastAsia" w:ascii="宋体" w:hAnsi="宋体" w:eastAsia="宋体"/>
        </w:rPr>
        <w:t>本次技改施工属于特种设备维修改造，投标</w:t>
      </w:r>
      <w:r>
        <w:rPr>
          <w:rFonts w:ascii="宋体" w:hAnsi="宋体" w:eastAsia="宋体"/>
        </w:rPr>
        <w:t>承包商</w:t>
      </w:r>
      <w:r>
        <w:rPr>
          <w:rFonts w:hint="eastAsia" w:ascii="宋体" w:hAnsi="宋体" w:eastAsia="宋体"/>
        </w:rPr>
        <w:t>需根据每一检修项目逐一编写详细检修方案、施工进度、人员配置（特种资质人员需提供特种资质证书）等技术标书，待技术标书经评判合格后方具备报价资格。投标</w:t>
      </w:r>
      <w:r>
        <w:rPr>
          <w:rFonts w:ascii="宋体" w:hAnsi="宋体" w:eastAsia="宋体"/>
        </w:rPr>
        <w:t>承包商</w:t>
      </w:r>
      <w:r>
        <w:rPr>
          <w:rFonts w:hint="eastAsia" w:ascii="宋体" w:hAnsi="宋体" w:eastAsia="宋体"/>
        </w:rPr>
        <w:t>编制的施工方案，需得到甲方的认可，并报特检院进行告知，报备由投标</w:t>
      </w:r>
      <w:r>
        <w:rPr>
          <w:rFonts w:ascii="宋体" w:hAnsi="宋体" w:eastAsia="宋体"/>
        </w:rPr>
        <w:t>承包商</w:t>
      </w:r>
      <w:r>
        <w:rPr>
          <w:rFonts w:hint="eastAsia" w:ascii="宋体" w:hAnsi="宋体" w:eastAsia="宋体"/>
        </w:rPr>
        <w:t>负责。</w:t>
      </w:r>
    </w:p>
    <w:p>
      <w:pPr>
        <w:numPr>
          <w:ilvl w:val="1"/>
          <w:numId w:val="2"/>
        </w:numPr>
        <w:spacing w:after="180" w:afterLines="50"/>
        <w:ind w:left="839" w:hanging="357"/>
        <w:jc w:val="both"/>
        <w:rPr>
          <w:rFonts w:hint="eastAsia" w:ascii="宋体" w:hAnsi="宋体" w:eastAsia="宋体"/>
        </w:rPr>
      </w:pPr>
      <w:r>
        <w:rPr>
          <w:rFonts w:hint="eastAsia" w:ascii="宋体" w:hAnsi="宋体" w:eastAsia="宋体"/>
        </w:rPr>
        <w:t>提供施工过程资料，竣工资料，是付款的必要条件，按照福海创交工资料管理规定办理。</w:t>
      </w:r>
    </w:p>
    <w:p>
      <w:pPr>
        <w:numPr>
          <w:ilvl w:val="1"/>
          <w:numId w:val="2"/>
        </w:numPr>
        <w:spacing w:after="180" w:afterLines="50"/>
        <w:ind w:left="839" w:hanging="357"/>
        <w:jc w:val="both"/>
        <w:rPr>
          <w:rFonts w:hint="eastAsia" w:ascii="宋体" w:hAnsi="宋体" w:eastAsia="宋体"/>
        </w:rPr>
      </w:pPr>
      <w:r>
        <w:rPr>
          <w:rFonts w:ascii="宋体" w:hAnsi="宋体" w:eastAsia="宋体"/>
        </w:rPr>
        <w:t>承包商</w:t>
      </w:r>
      <w:r>
        <w:rPr>
          <w:rFonts w:hint="eastAsia" w:ascii="宋体" w:hAnsi="宋体" w:eastAsia="宋体"/>
        </w:rPr>
        <w:t>应在交标日之前到现场了解现场情况，如至交标日</w:t>
      </w:r>
      <w:r>
        <w:rPr>
          <w:rFonts w:ascii="宋体" w:hAnsi="宋体" w:eastAsia="宋体"/>
        </w:rPr>
        <w:t>承包商</w:t>
      </w:r>
      <w:r>
        <w:rPr>
          <w:rFonts w:hint="eastAsia" w:ascii="宋体" w:hAnsi="宋体" w:eastAsia="宋体"/>
        </w:rPr>
        <w:t>未到现场了解情况，我司将视为</w:t>
      </w:r>
      <w:r>
        <w:rPr>
          <w:rFonts w:ascii="宋体" w:hAnsi="宋体" w:eastAsia="宋体"/>
        </w:rPr>
        <w:t>承包商</w:t>
      </w:r>
      <w:r>
        <w:rPr>
          <w:rFonts w:hint="eastAsia" w:ascii="宋体" w:hAnsi="宋体" w:eastAsia="宋体"/>
        </w:rPr>
        <w:t>对现场已充分了解。中标后</w:t>
      </w:r>
      <w:r>
        <w:rPr>
          <w:rFonts w:ascii="宋体" w:hAnsi="宋体" w:eastAsia="宋体"/>
        </w:rPr>
        <w:t>承包商</w:t>
      </w:r>
      <w:r>
        <w:rPr>
          <w:rFonts w:hint="eastAsia" w:ascii="宋体" w:hAnsi="宋体" w:eastAsia="宋体"/>
        </w:rPr>
        <w:t>不得以现场不清为由向甲方要求追加任何费用。</w:t>
      </w:r>
    </w:p>
    <w:p>
      <w:pPr>
        <w:numPr>
          <w:ilvl w:val="1"/>
          <w:numId w:val="2"/>
        </w:numPr>
        <w:spacing w:after="180" w:afterLines="50"/>
        <w:ind w:left="839" w:hanging="357"/>
        <w:jc w:val="both"/>
        <w:rPr>
          <w:rFonts w:hint="eastAsia" w:ascii="宋体" w:hAnsi="宋体" w:eastAsia="宋体"/>
        </w:rPr>
      </w:pPr>
      <w:r>
        <w:rPr>
          <w:rFonts w:hint="eastAsia" w:ascii="宋体" w:hAnsi="宋体" w:eastAsia="宋体"/>
        </w:rPr>
        <w:t>工安管理：检修期间</w:t>
      </w:r>
      <w:r>
        <w:rPr>
          <w:rFonts w:ascii="宋体" w:hAnsi="宋体" w:eastAsia="宋体"/>
        </w:rPr>
        <w:t>承包商</w:t>
      </w:r>
      <w:r>
        <w:rPr>
          <w:rFonts w:hint="eastAsia" w:ascii="宋体" w:hAnsi="宋体" w:eastAsia="宋体"/>
        </w:rPr>
        <w:t>需配置专业安全监管人员，检修作业必须服从福海创管理相关规定。</w:t>
      </w:r>
    </w:p>
    <w:p>
      <w:pPr>
        <w:numPr>
          <w:ilvl w:val="1"/>
          <w:numId w:val="2"/>
        </w:numPr>
        <w:spacing w:after="180" w:afterLines="50"/>
        <w:ind w:left="839" w:hanging="357"/>
        <w:jc w:val="both"/>
        <w:rPr>
          <w:rFonts w:hint="eastAsia" w:ascii="宋体" w:hAnsi="宋体" w:eastAsia="宋体"/>
        </w:rPr>
      </w:pPr>
      <w:r>
        <w:rPr>
          <w:rFonts w:hint="eastAsia" w:ascii="宋体" w:hAnsi="宋体" w:eastAsia="宋体"/>
        </w:rPr>
        <w:t>承揽商每日施工完成，</w:t>
      </w:r>
      <w:r>
        <w:rPr>
          <w:rFonts w:ascii="宋体" w:hAnsi="宋体" w:eastAsia="宋体"/>
        </w:rPr>
        <w:t>须清理周围环境，保证施工范围内环境清洁</w:t>
      </w:r>
      <w:r>
        <w:rPr>
          <w:rFonts w:hint="eastAsia" w:ascii="宋体" w:hAnsi="宋体" w:eastAsia="宋体"/>
        </w:rPr>
        <w:t>。</w:t>
      </w:r>
      <w:r>
        <w:rPr>
          <w:rFonts w:ascii="宋体" w:hAnsi="宋体" w:eastAsia="宋体"/>
        </w:rPr>
        <w:t>工程施工过程中产生</w:t>
      </w:r>
      <w:r>
        <w:rPr>
          <w:rFonts w:hint="eastAsia" w:ascii="宋体" w:hAnsi="宋体" w:eastAsia="宋体"/>
        </w:rPr>
        <w:t>的工程垃圾，需清理集中到指定地点。工程结束，施工区域范围的垃圾清理干净，设备表面污垢清理。</w:t>
      </w:r>
    </w:p>
    <w:p>
      <w:pPr>
        <w:spacing w:after="180" w:afterLines="50"/>
        <w:ind w:left="720" w:hanging="660" w:hangingChars="300"/>
        <w:jc w:val="both"/>
        <w:rPr>
          <w:rFonts w:hint="eastAsia" w:ascii="宋体" w:hAnsi="宋体" w:eastAsia="宋体" w:cs="Arial"/>
          <w:lang w:eastAsia="zh-CN"/>
        </w:rPr>
      </w:pPr>
      <w:r>
        <w:rPr>
          <w:rFonts w:ascii="宋体" w:hAnsi="宋体" w:eastAsia="宋体" w:cs="Arial"/>
          <w:lang w:eastAsia="zh-CN"/>
        </w:rPr>
        <w:t>十、乙方负责人：得标承包商应派</w:t>
      </w:r>
      <w:r>
        <w:rPr>
          <w:rFonts w:hint="eastAsia" w:ascii="宋体" w:hAnsi="宋体" w:eastAsia="宋体" w:cs="Arial"/>
          <w:lang w:eastAsia="zh-CN"/>
        </w:rPr>
        <w:t>有</w:t>
      </w:r>
      <w:r>
        <w:rPr>
          <w:rFonts w:ascii="宋体" w:hAnsi="宋体" w:eastAsia="宋体" w:cs="Arial"/>
          <w:lang w:eastAsia="zh-CN"/>
        </w:rPr>
        <w:t>经验人员为项目经理，</w:t>
      </w:r>
      <w:r>
        <w:rPr>
          <w:rFonts w:hint="eastAsia" w:ascii="宋体" w:hAnsi="宋体" w:eastAsia="宋体" w:cs="Arial"/>
          <w:lang w:eastAsia="zh-CN"/>
        </w:rPr>
        <w:t>总体负责进度、工安及施工质量</w:t>
      </w:r>
      <w:r>
        <w:rPr>
          <w:rFonts w:ascii="宋体" w:hAnsi="宋体" w:eastAsia="宋体" w:cs="Arial"/>
          <w:lang w:eastAsia="zh-CN"/>
        </w:rPr>
        <w:t xml:space="preserve"> </w:t>
      </w:r>
      <w:r>
        <w:rPr>
          <w:rFonts w:hint="eastAsia" w:ascii="宋体" w:hAnsi="宋体" w:eastAsia="宋体" w:cs="Arial"/>
          <w:lang w:eastAsia="zh-CN"/>
        </w:rPr>
        <w:t>。</w:t>
      </w:r>
    </w:p>
    <w:p>
      <w:pPr>
        <w:spacing w:after="180" w:afterLines="50"/>
        <w:ind w:left="720" w:hanging="660" w:hangingChars="300"/>
        <w:jc w:val="both"/>
        <w:rPr>
          <w:rFonts w:ascii="宋体" w:hAnsi="宋体" w:eastAsia="宋体" w:cs="Arial"/>
          <w:lang w:eastAsia="zh-CN"/>
        </w:rPr>
      </w:pPr>
      <w:r>
        <w:rPr>
          <w:rFonts w:hint="eastAsia" w:ascii="宋体" w:hAnsi="宋体" w:eastAsia="宋体" w:cs="Arial"/>
          <w:lang w:eastAsia="zh-CN"/>
        </w:rPr>
        <w:t>十一、施工质量要求：承揽方委派合格焊工，需经过甲方考试合格通过后，才能承担焊接施工；承揽方需严格按照设计技术要求及相关标准规范施工。无损检测的结果需符合相关规范要求。</w:t>
      </w:r>
    </w:p>
    <w:p>
      <w:pPr>
        <w:spacing w:after="180" w:afterLines="50"/>
        <w:ind w:left="720" w:hanging="660" w:hangingChars="300"/>
        <w:jc w:val="both"/>
        <w:rPr>
          <w:rFonts w:ascii="宋体" w:hAnsi="宋体" w:eastAsia="宋体" w:cs="Arial"/>
          <w:lang w:eastAsia="zh-CN"/>
        </w:rPr>
      </w:pPr>
      <w:r>
        <w:rPr>
          <w:rFonts w:hint="eastAsia" w:ascii="宋体" w:hAnsi="宋体" w:eastAsia="宋体" w:cs="Arial"/>
          <w:lang w:eastAsia="zh-CN"/>
        </w:rPr>
        <w:t>十二</w:t>
      </w:r>
      <w:r>
        <w:rPr>
          <w:rFonts w:ascii="宋体" w:hAnsi="宋体" w:eastAsia="宋体" w:cs="Arial"/>
          <w:lang w:eastAsia="zh-CN"/>
        </w:rPr>
        <w:t>、其它：</w:t>
      </w:r>
    </w:p>
    <w:p>
      <w:pPr>
        <w:numPr>
          <w:ilvl w:val="0"/>
          <w:numId w:val="4"/>
        </w:numPr>
        <w:tabs>
          <w:tab w:val="left" w:pos="900"/>
          <w:tab w:val="left" w:pos="1440"/>
        </w:tabs>
        <w:spacing w:after="180" w:afterLines="50"/>
        <w:ind w:left="1077" w:hanging="357"/>
        <w:rPr>
          <w:rFonts w:ascii="宋体" w:hAnsi="宋体" w:eastAsia="宋体" w:cs="Arial"/>
        </w:rPr>
      </w:pPr>
      <w:r>
        <w:rPr>
          <w:rFonts w:ascii="宋体" w:hAnsi="宋体" w:eastAsia="宋体" w:cs="Arial"/>
          <w:lang w:eastAsia="zh-CN"/>
        </w:rPr>
        <w:t>投标承包商应于</w:t>
      </w:r>
      <w:r>
        <w:rPr>
          <w:rFonts w:hint="eastAsia" w:ascii="宋体" w:hAnsi="宋体" w:eastAsia="宋体" w:cs="Arial"/>
          <w:lang w:eastAsia="zh-CN"/>
        </w:rPr>
        <w:t>投</w:t>
      </w:r>
      <w:r>
        <w:rPr>
          <w:rFonts w:ascii="宋体" w:hAnsi="宋体" w:eastAsia="宋体" w:cs="Arial"/>
          <w:lang w:eastAsia="zh-CN"/>
        </w:rPr>
        <w:t>标前应自行赴施工地点详实勘查，配合工程上之需要或本公司认</w:t>
      </w:r>
      <w:r>
        <w:rPr>
          <w:rFonts w:hint="eastAsia" w:ascii="宋体" w:hAnsi="宋体" w:eastAsia="宋体" w:cs="Arial"/>
          <w:lang w:eastAsia="zh-CN"/>
        </w:rPr>
        <w:t>为</w:t>
      </w:r>
      <w:r>
        <w:rPr>
          <w:rFonts w:ascii="宋体" w:hAnsi="宋体" w:eastAsia="宋体" w:cs="Arial"/>
          <w:lang w:eastAsia="zh-CN"/>
        </w:rPr>
        <w:t>有需要夜间施工或加派人力赶工，得标承包商应配合照做并不得要求加价。</w:t>
      </w:r>
    </w:p>
    <w:p>
      <w:pPr>
        <w:numPr>
          <w:ilvl w:val="0"/>
          <w:numId w:val="4"/>
        </w:numPr>
        <w:tabs>
          <w:tab w:val="left" w:pos="900"/>
          <w:tab w:val="left" w:pos="1440"/>
        </w:tabs>
        <w:spacing w:after="180" w:afterLines="50"/>
        <w:ind w:left="1077" w:hanging="357"/>
        <w:rPr>
          <w:rFonts w:ascii="宋体" w:hAnsi="宋体" w:eastAsia="宋体" w:cs="Arial"/>
        </w:rPr>
      </w:pPr>
      <w:r>
        <w:rPr>
          <w:rFonts w:ascii="宋体" w:hAnsi="宋体" w:eastAsia="宋体" w:cs="Arial"/>
          <w:lang w:eastAsia="zh-CN"/>
        </w:rPr>
        <w:t>得标后承包商不得以漏项要求办理追加</w:t>
      </w:r>
      <w:r>
        <w:rPr>
          <w:rFonts w:hint="eastAsia" w:ascii="宋体" w:hAnsi="宋体" w:eastAsia="宋体" w:cs="Arial"/>
          <w:lang w:eastAsia="zh-CN"/>
        </w:rPr>
        <w:t>，报价应按附件单项报价，如有不实施项目，则按该项目单价进行扣减</w:t>
      </w:r>
      <w:r>
        <w:rPr>
          <w:rFonts w:ascii="宋体" w:hAnsi="宋体" w:eastAsia="宋体" w:cs="Arial"/>
          <w:lang w:eastAsia="zh-CN"/>
        </w:rPr>
        <w:t>。</w:t>
      </w:r>
    </w:p>
    <w:p>
      <w:pPr>
        <w:numPr>
          <w:ilvl w:val="0"/>
          <w:numId w:val="4"/>
        </w:numPr>
        <w:tabs>
          <w:tab w:val="left" w:pos="900"/>
          <w:tab w:val="left" w:pos="1440"/>
        </w:tabs>
        <w:spacing w:after="180" w:afterLines="50"/>
        <w:ind w:left="1077" w:hanging="357"/>
        <w:rPr>
          <w:rFonts w:hint="eastAsia" w:ascii="宋体" w:hAnsi="宋体" w:eastAsia="宋体" w:cs="Arial"/>
        </w:rPr>
      </w:pPr>
      <w:r>
        <w:rPr>
          <w:rFonts w:hint="eastAsia" w:ascii="宋体" w:hAnsi="宋体" w:eastAsia="宋体" w:cs="Arial"/>
          <w:lang w:eastAsia="zh-CN"/>
        </w:rPr>
        <w:t>检修作业前按照福海创的规定办理各项作业票，经审批确认后</w:t>
      </w:r>
      <w:r>
        <w:rPr>
          <w:rFonts w:ascii="宋体" w:hAnsi="宋体" w:eastAsia="宋体" w:cs="Arial"/>
          <w:lang w:eastAsia="zh-CN"/>
        </w:rPr>
        <w:t>，方可施工</w:t>
      </w:r>
      <w:r>
        <w:rPr>
          <w:rFonts w:hint="eastAsia" w:ascii="宋体" w:hAnsi="宋体" w:eastAsia="宋体" w:cs="Arial"/>
          <w:lang w:eastAsia="zh-CN"/>
        </w:rPr>
        <w:t>。</w:t>
      </w:r>
    </w:p>
    <w:p>
      <w:pPr>
        <w:numPr>
          <w:ilvl w:val="0"/>
          <w:numId w:val="4"/>
        </w:numPr>
        <w:tabs>
          <w:tab w:val="left" w:pos="900"/>
          <w:tab w:val="left" w:pos="1440"/>
        </w:tabs>
        <w:spacing w:after="180" w:afterLines="50"/>
        <w:ind w:left="1077" w:hanging="357"/>
        <w:rPr>
          <w:rFonts w:ascii="宋体" w:hAnsi="宋体" w:eastAsia="宋体" w:cs="Arial"/>
        </w:rPr>
      </w:pPr>
      <w:r>
        <w:rPr>
          <w:rFonts w:ascii="宋体" w:hAnsi="宋体" w:eastAsia="宋体" w:cs="Arial"/>
          <w:lang w:eastAsia="zh-CN"/>
        </w:rPr>
        <w:t>本工程</w:t>
      </w:r>
      <w:r>
        <w:rPr>
          <w:rFonts w:hint="eastAsia" w:ascii="宋体" w:hAnsi="宋体" w:eastAsia="宋体" w:cs="Arial"/>
          <w:lang w:eastAsia="zh-CN"/>
        </w:rPr>
        <w:t>所需临时配电箱、电源线、照明用具等均由</w:t>
      </w:r>
      <w:r>
        <w:rPr>
          <w:rFonts w:ascii="宋体" w:hAnsi="宋体" w:eastAsia="宋体" w:cs="Arial"/>
          <w:lang w:eastAsia="zh-CN"/>
        </w:rPr>
        <w:t>承</w:t>
      </w:r>
      <w:r>
        <w:rPr>
          <w:rFonts w:hint="eastAsia" w:ascii="宋体" w:hAnsi="宋体" w:eastAsia="宋体" w:cs="Arial"/>
          <w:lang w:eastAsia="zh-CN"/>
        </w:rPr>
        <w:t>包</w:t>
      </w:r>
      <w:r>
        <w:rPr>
          <w:rFonts w:ascii="宋体" w:hAnsi="宋体" w:eastAsia="宋体" w:cs="Arial"/>
          <w:lang w:eastAsia="zh-CN"/>
        </w:rPr>
        <w:t>商自行</w:t>
      </w:r>
      <w:r>
        <w:rPr>
          <w:rFonts w:hint="eastAsia" w:ascii="宋体" w:hAnsi="宋体" w:eastAsia="宋体" w:cs="Arial"/>
          <w:lang w:eastAsia="zh-CN"/>
        </w:rPr>
        <w:t>携带，甲方指定接入点，罐内12V的照明由甲方提供；乙方的焊机等电器具需由甲方的电气部门检测合格贴合格标签后方可使用。</w:t>
      </w:r>
    </w:p>
    <w:p>
      <w:pPr>
        <w:numPr>
          <w:ilvl w:val="0"/>
          <w:numId w:val="4"/>
        </w:numPr>
        <w:tabs>
          <w:tab w:val="left" w:pos="900"/>
          <w:tab w:val="left" w:pos="1440"/>
        </w:tabs>
        <w:spacing w:after="180" w:afterLines="50"/>
        <w:rPr>
          <w:rFonts w:ascii="宋体" w:hAnsi="宋体" w:eastAsia="宋体" w:cs="Arial"/>
          <w:lang w:eastAsia="zh-CN"/>
        </w:rPr>
      </w:pPr>
      <w:r>
        <w:rPr>
          <w:rFonts w:ascii="宋体" w:hAnsi="宋体" w:eastAsia="宋体" w:cs="Arial"/>
          <w:lang w:eastAsia="zh-CN"/>
        </w:rPr>
        <w:t>入厂作业规定依</w:t>
      </w:r>
      <w:r>
        <w:rPr>
          <w:rFonts w:hint="eastAsia" w:ascii="宋体" w:hAnsi="宋体" w:eastAsia="宋体" w:cs="Arial"/>
          <w:lang w:eastAsia="zh-CN"/>
        </w:rPr>
        <w:t>甲方</w:t>
      </w:r>
      <w:r>
        <w:rPr>
          <w:rFonts w:ascii="宋体" w:hAnsi="宋体" w:eastAsia="宋体" w:cs="Arial"/>
          <w:lang w:eastAsia="zh-CN"/>
        </w:rPr>
        <w:t>规定办理。</w:t>
      </w:r>
    </w:p>
    <w:p>
      <w:pPr>
        <w:pStyle w:val="2"/>
      </w:pPr>
    </w:p>
    <w:p>
      <w:pPr>
        <w:pStyle w:val="2"/>
      </w:pPr>
    </w:p>
    <w:p>
      <w:pPr>
        <w:spacing w:line="360" w:lineRule="auto"/>
        <w:rPr>
          <w:b/>
          <w:sz w:val="28"/>
          <w:szCs w:val="28"/>
          <w:lang w:eastAsia="zh-CN"/>
        </w:rPr>
      </w:pPr>
      <w:r>
        <w:rPr>
          <w:rFonts w:hint="eastAsia"/>
          <w:b/>
          <w:sz w:val="28"/>
          <w:szCs w:val="28"/>
          <w:lang w:eastAsia="zh-CN"/>
        </w:rPr>
        <w:t>附件3：</w:t>
      </w:r>
    </w:p>
    <w:p>
      <w:pPr>
        <w:pStyle w:val="25"/>
        <w:spacing w:after="468" w:afterLines="150"/>
        <w:ind w:left="-460" w:leftChars="-339" w:hanging="286" w:hangingChars="89"/>
        <w:jc w:val="center"/>
        <w:rPr>
          <w:rFonts w:ascii="黑体" w:hAnsi="宋体" w:eastAsia="黑体"/>
          <w:b/>
          <w:sz w:val="32"/>
          <w:szCs w:val="32"/>
          <w:lang w:eastAsia="zh-CN"/>
        </w:rPr>
      </w:pPr>
      <w:r>
        <w:rPr>
          <w:rFonts w:hint="eastAsia" w:ascii="黑体" w:hAnsi="宋体" w:eastAsia="黑体"/>
          <w:b/>
          <w:sz w:val="32"/>
          <w:szCs w:val="32"/>
          <w:lang w:eastAsia="zh-CN"/>
        </w:rPr>
        <w:t>安全环保协议书</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发包单位（以下简称甲方）：</w:t>
      </w:r>
      <w:r>
        <w:rPr>
          <w:rFonts w:hint="eastAsia" w:asciiTheme="majorEastAsia" w:hAnsiTheme="majorEastAsia" w:eastAsiaTheme="majorEastAsia"/>
          <w:sz w:val="24"/>
          <w:szCs w:val="24"/>
          <w:u w:val="single"/>
          <w:lang w:eastAsia="zh-CN"/>
        </w:rPr>
        <w:t xml:space="preserve"> 翔鹭石化（漳州）有限公司  </w:t>
      </w:r>
      <w:r>
        <w:rPr>
          <w:rFonts w:hint="eastAsia" w:asciiTheme="majorEastAsia" w:hAnsiTheme="majorEastAsia" w:eastAsiaTheme="majorEastAsia"/>
          <w:sz w:val="24"/>
          <w:szCs w:val="24"/>
          <w:lang w:eastAsia="zh-CN"/>
        </w:rPr>
        <w:t xml:space="preserve">   </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承包单位（以下简称乙方）：</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 xml:space="preserve">    </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双方就</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工程签订了</w:t>
      </w:r>
      <w:r>
        <w:rPr>
          <w:rFonts w:hint="eastAsia" w:asciiTheme="majorEastAsia" w:hAnsiTheme="majorEastAsia" w:eastAsiaTheme="majorEastAsia"/>
          <w:sz w:val="24"/>
          <w:szCs w:val="24"/>
          <w:u w:val="single"/>
          <w:lang w:eastAsia="zh-CN"/>
        </w:rPr>
        <w:t xml:space="preserve"> 检维修 </w:t>
      </w:r>
      <w:r>
        <w:rPr>
          <w:rFonts w:hint="eastAsia" w:asciiTheme="majorEastAsia" w:hAnsiTheme="majorEastAsia" w:eastAsiaTheme="major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pPr>
        <w:spacing w:line="360" w:lineRule="auto"/>
        <w:ind w:left="1"/>
        <w:rPr>
          <w:rFonts w:asciiTheme="majorEastAsia" w:hAnsiTheme="majorEastAsia" w:eastAsiaTheme="majorEastAsia"/>
          <w:sz w:val="24"/>
          <w:szCs w:val="24"/>
          <w:lang w:eastAsia="zh-CN"/>
        </w:rPr>
      </w:pPr>
      <w:r>
        <w:rPr>
          <w:rFonts w:hint="eastAsia" w:asciiTheme="majorEastAsia" w:hAnsiTheme="majorEastAsia" w:eastAsiaTheme="majorEastAsia"/>
          <w:b/>
          <w:sz w:val="24"/>
          <w:szCs w:val="24"/>
          <w:lang w:eastAsia="zh-CN"/>
        </w:rPr>
        <w:t>一、甲方的权利和义务：</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 甲方有权对乙方的资质进行审查，确认其符合且具备进厂条件，方可进厂施工。</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甲方有权要求乙方维护好甲方相关的安全环保设施、设备和器材。</w:t>
      </w:r>
    </w:p>
    <w:p>
      <w:pPr>
        <w:tabs>
          <w:tab w:val="left" w:pos="360"/>
          <w:tab w:val="left" w:pos="840"/>
        </w:tabs>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rFonts w:asciiTheme="majorEastAsia" w:hAnsiTheme="majorEastAsia" w:eastAsiaTheme="majorEastAsia"/>
          <w:color w:val="FF0000"/>
          <w:sz w:val="24"/>
          <w:szCs w:val="24"/>
          <w:lang w:eastAsia="zh-CN"/>
        </w:rPr>
      </w:pPr>
      <w:r>
        <w:rPr>
          <w:rFonts w:hint="eastAsia" w:asciiTheme="majorEastAsia" w:hAnsiTheme="majorEastAsia" w:eastAsiaTheme="majorEastAsia"/>
          <w:sz w:val="24"/>
          <w:szCs w:val="24"/>
          <w:lang w:eastAsia="zh-CN"/>
        </w:rPr>
        <w:t>5、 甲方有权对乙方不服从管理和严重违章者，驱除施工现场。</w:t>
      </w:r>
    </w:p>
    <w:p>
      <w:pPr>
        <w:spacing w:line="360" w:lineRule="auto"/>
        <w:rPr>
          <w:rFonts w:asciiTheme="majorEastAsia" w:hAnsiTheme="majorEastAsia" w:eastAsiaTheme="majorEastAsia"/>
          <w:b/>
          <w:sz w:val="24"/>
          <w:szCs w:val="24"/>
          <w:lang w:eastAsia="zh-CN"/>
        </w:rPr>
      </w:pPr>
      <w:r>
        <w:rPr>
          <w:rFonts w:hint="eastAsia" w:asciiTheme="majorEastAsia" w:hAnsiTheme="majorEastAsia" w:eastAsiaTheme="majorEastAsia"/>
          <w:sz w:val="24"/>
          <w:szCs w:val="24"/>
          <w:lang w:eastAsia="zh-CN"/>
        </w:rPr>
        <w:t>6、 甲方负责对乙方进行厂级和部门级安全培训教育和考核，考核合格方可办理入厂手续。</w:t>
      </w:r>
    </w:p>
    <w:p>
      <w:pPr>
        <w:tabs>
          <w:tab w:val="left" w:pos="360"/>
          <w:tab w:val="left" w:pos="840"/>
        </w:tabs>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 甲方负责各装置的工艺处理、退料、置换、及吹扫隔离工作，为本项目提供安全的施工条件。</w:t>
      </w:r>
    </w:p>
    <w:p>
      <w:pPr>
        <w:tabs>
          <w:tab w:val="left" w:pos="360"/>
          <w:tab w:val="left" w:pos="840"/>
        </w:tabs>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 甲方应乙方要求，向乙方提供与乙方作业相关的甲方有毒有害、易燃易爆物品的数据。</w:t>
      </w:r>
    </w:p>
    <w:p>
      <w:pPr>
        <w:tabs>
          <w:tab w:val="left" w:pos="360"/>
          <w:tab w:val="left" w:pos="840"/>
        </w:tabs>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 甲方在开工前必须对乙方进行全面的安全技术及文明施工交底。</w:t>
      </w:r>
    </w:p>
    <w:p>
      <w:pPr>
        <w:spacing w:line="360" w:lineRule="auto"/>
        <w:ind w:left="1"/>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二、乙方的权利和义务：</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乙方有权对甲方安全管理工作提出合理化建议或改进措施。</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乙方对甲方管理人员违章指挥、强令冒险作业、有权拒绝执行。对打击和报复行为有权向上级和有关部门汇报。 </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乙方对危及生命安全和身体健康的施工作业条件和环境，有权提出整改建议或拒绝施工作业。</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 乙方施工过程中在发生严重危及作业人员生命安全的不可抗拒紧急情况时，有权采取必要的避险措施，并立即向管理部门报告。</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 乙方有权要求甲方提供相关的安全资料。</w:t>
      </w:r>
    </w:p>
    <w:p>
      <w:pPr>
        <w:spacing w:line="360" w:lineRule="auto"/>
        <w:rPr>
          <w:rFonts w:asciiTheme="majorEastAsia" w:hAnsiTheme="majorEastAsia" w:eastAsiaTheme="majorEastAsia"/>
          <w:b/>
          <w:sz w:val="24"/>
          <w:szCs w:val="24"/>
          <w:lang w:eastAsia="zh-CN"/>
        </w:rPr>
      </w:pPr>
      <w:r>
        <w:rPr>
          <w:rFonts w:hint="eastAsia" w:asciiTheme="majorEastAsia" w:hAnsiTheme="majorEastAsia" w:eastAsiaTheme="majorEastAsia"/>
          <w:sz w:val="24"/>
          <w:szCs w:val="24"/>
          <w:lang w:eastAsia="zh-CN"/>
        </w:rPr>
        <w:t xml:space="preserve">7、 </w:t>
      </w:r>
      <w:r>
        <w:rPr>
          <w:rFonts w:hint="eastAsia" w:cs="Arial" w:asciiTheme="majorEastAsia" w:hAnsiTheme="majorEastAsia" w:eastAsiaTheme="majorEastAsia"/>
          <w:sz w:val="24"/>
          <w:szCs w:val="24"/>
          <w:lang w:eastAsia="zh-CN"/>
        </w:rPr>
        <w:t>乙方必须建立健全HSE管理网络、HSE保证体系和HSE责任制，成立专职HSE管理机构</w:t>
      </w:r>
      <w:r>
        <w:rPr>
          <w:rFonts w:hint="eastAsia" w:asciiTheme="majorEastAsia" w:hAnsiTheme="majorEastAsia" w:eastAsiaTheme="majorEastAsia"/>
          <w:sz w:val="24"/>
          <w:szCs w:val="24"/>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4"/>
          <w:szCs w:val="24"/>
          <w:lang w:eastAsia="zh-CN"/>
        </w:rPr>
        <w:t>并佩戴明显标志；编制和实施各安全环保施工方案和专项应急预案。</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11、乙方应按《中华人民共和国劳动法》等法律、法规、规定用工，严禁使用未成年工和有职业禁忌的人员进行施工作业。</w:t>
      </w:r>
      <w:r>
        <w:rPr>
          <w:rFonts w:asciiTheme="majorEastAsia" w:hAnsiTheme="majorEastAsia" w:eastAsiaTheme="majorEastAsia"/>
          <w:sz w:val="24"/>
          <w:szCs w:val="24"/>
          <w:lang w:eastAsia="zh-CN"/>
        </w:rPr>
        <w:t xml:space="preserve"> </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17、 </w:t>
      </w:r>
      <w:r>
        <w:rPr>
          <w:rFonts w:hint="eastAsia" w:asciiTheme="majorEastAsia" w:hAnsiTheme="majorEastAsia" w:eastAsiaTheme="maj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 xml:space="preserve">18、 </w:t>
      </w:r>
      <w:r>
        <w:rPr>
          <w:rFonts w:hint="eastAsia" w:asciiTheme="majorEastAsia" w:hAnsiTheme="majorEastAsia" w:eastAsiaTheme="majorEastAsia"/>
          <w:sz w:val="24"/>
          <w:szCs w:val="24"/>
          <w:lang w:eastAsia="zh-CN"/>
        </w:rPr>
        <w:t>乙方</w:t>
      </w:r>
      <w:r>
        <w:rPr>
          <w:rFonts w:hint="eastAsia" w:asciiTheme="majorEastAsia" w:hAnsiTheme="majorEastAsia" w:eastAsiaTheme="maj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4"/>
          <w:szCs w:val="24"/>
          <w:lang w:eastAsia="zh-CN"/>
        </w:rPr>
        <w:t>GB 2894-2008）</w:t>
      </w:r>
      <w:r>
        <w:rPr>
          <w:rFonts w:hint="eastAsia" w:asciiTheme="majorEastAsia" w:hAnsiTheme="majorEastAsia" w:eastAsiaTheme="majorEastAsia"/>
          <w:bCs/>
          <w:sz w:val="24"/>
          <w:szCs w:val="24"/>
          <w:lang w:eastAsia="zh-CN"/>
        </w:rPr>
        <w:t>的规定。</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19、</w:t>
      </w:r>
      <w:r>
        <w:rPr>
          <w:rFonts w:hint="eastAsia" w:asciiTheme="majorEastAsia" w:hAnsiTheme="majorEastAsia" w:eastAsiaTheme="majorEastAsia"/>
          <w:sz w:val="24"/>
          <w:szCs w:val="24"/>
          <w:lang w:eastAsia="zh-CN"/>
        </w:rPr>
        <w:t>乙方</w:t>
      </w:r>
      <w:r>
        <w:rPr>
          <w:rFonts w:hint="eastAsia" w:asciiTheme="majorEastAsia" w:hAnsiTheme="majorEastAsia" w:eastAsiaTheme="maj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20、 乙方施工产生的</w:t>
      </w:r>
      <w:r>
        <w:rPr>
          <w:rFonts w:hint="eastAsia" w:asciiTheme="majorEastAsia" w:hAnsiTheme="majorEastAsia" w:eastAsiaTheme="maj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4"/>
          <w:szCs w:val="24"/>
          <w:lang w:eastAsia="zh-CN"/>
        </w:rPr>
        <w:t>产生的废物应进行鉴别，一般固废和危险废物应妥善包装、分类堆放，并及时清理。不能任意排放和丢弃。</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22、 </w:t>
      </w:r>
      <w:r>
        <w:rPr>
          <w:rFonts w:hint="eastAsia" w:asciiTheme="majorEastAsia" w:hAnsiTheme="majorEastAsia" w:eastAsiaTheme="maj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1"/>
        <w:rPr>
          <w:rFonts w:asciiTheme="majorEastAsia" w:hAnsiTheme="majorEastAsia" w:eastAsiaTheme="majorEastAsia"/>
          <w:b/>
          <w:sz w:val="24"/>
          <w:szCs w:val="24"/>
        </w:rPr>
      </w:pPr>
      <w:r>
        <w:rPr>
          <w:rFonts w:hint="eastAsia" w:asciiTheme="majorEastAsia" w:hAnsiTheme="majorEastAsia" w:eastAsiaTheme="majorEastAsia"/>
          <w:b/>
          <w:sz w:val="24"/>
          <w:szCs w:val="24"/>
        </w:rPr>
        <w:t>三、违约责任及处理</w:t>
      </w:r>
    </w:p>
    <w:p>
      <w:pPr>
        <w:pStyle w:val="90"/>
        <w:numPr>
          <w:ilvl w:val="0"/>
          <w:numId w:val="5"/>
        </w:numPr>
        <w:autoSpaceDE/>
        <w:autoSpaceDN/>
        <w:spacing w:before="0" w:line="360" w:lineRule="auto"/>
        <w:jc w:val="both"/>
        <w:rPr>
          <w:rFonts w:asciiTheme="majorEastAsia" w:hAnsiTheme="majorEastAsia" w:eastAsiaTheme="majorEastAsia"/>
          <w:b/>
          <w:sz w:val="24"/>
          <w:szCs w:val="24"/>
          <w:lang w:eastAsia="zh-CN"/>
        </w:rPr>
      </w:pPr>
      <w:r>
        <w:rPr>
          <w:rFonts w:hint="eastAsia" w:asciiTheme="majorEastAsia" w:hAnsiTheme="majorEastAsia" w:eastAsiaTheme="majorEastAsia"/>
          <w:sz w:val="24"/>
          <w:szCs w:val="24"/>
          <w:lang w:eastAsia="zh-CN"/>
        </w:rPr>
        <w:t>乙方不得将工程违法转包、分包。</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2、发生安全事故时，甲乙双方均有抢险、救灾的义务，所发生的费用由责任方承担。</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4、甲方违约造成的事故，甲方承担全部责任，并按规定追究有关人员责任及上报。</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heme="majorEastAsia" w:hAnsiTheme="majorEastAsia" w:eastAsiaTheme="majorEastAsia"/>
          <w:color w:val="FF0000"/>
          <w:sz w:val="24"/>
          <w:szCs w:val="24"/>
          <w:lang w:eastAsia="zh-CN"/>
        </w:rPr>
      </w:pPr>
      <w:r>
        <w:rPr>
          <w:rFonts w:hint="eastAsia" w:asciiTheme="majorEastAsia" w:hAnsiTheme="majorEastAsia" w:eastAsiaTheme="major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color w:val="FF0000"/>
          <w:sz w:val="24"/>
          <w:szCs w:val="24"/>
          <w:lang w:eastAsia="zh-CN"/>
        </w:rPr>
      </w:pPr>
      <w:r>
        <w:rPr>
          <w:rFonts w:hint="eastAsia" w:asciiTheme="majorEastAsia" w:hAnsiTheme="majorEastAsia" w:eastAsiaTheme="major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1"/>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四、 不可抗力：</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由于不可抗力造成合同项目施工作业事故及产生的损失，甲乙双方各自承担相应的损失。</w:t>
      </w:r>
    </w:p>
    <w:p>
      <w:pPr>
        <w:spacing w:line="360" w:lineRule="auto"/>
        <w:ind w:left="1"/>
        <w:rPr>
          <w:rFonts w:asciiTheme="majorEastAsia" w:hAnsiTheme="majorEastAsia" w:eastAsiaTheme="majorEastAsia"/>
          <w:sz w:val="24"/>
          <w:szCs w:val="24"/>
          <w:lang w:eastAsia="zh-CN"/>
        </w:rPr>
      </w:pPr>
      <w:r>
        <w:rPr>
          <w:rFonts w:hint="eastAsia" w:asciiTheme="majorEastAsia" w:hAnsiTheme="majorEastAsia" w:eastAsiaTheme="majorEastAsia"/>
          <w:b/>
          <w:sz w:val="24"/>
          <w:szCs w:val="24"/>
          <w:lang w:eastAsia="zh-CN"/>
        </w:rPr>
        <w:t>五、</w:t>
      </w:r>
      <w:r>
        <w:rPr>
          <w:rFonts w:hint="eastAsia" w:asciiTheme="majorEastAsia" w:hAnsiTheme="majorEastAsia" w:eastAsiaTheme="majorEastAsia"/>
          <w:sz w:val="24"/>
          <w:szCs w:val="24"/>
          <w:lang w:eastAsia="zh-CN"/>
        </w:rPr>
        <w:t>本协议书一式6份，甲方执4份，乙方执2份。</w:t>
      </w:r>
    </w:p>
    <w:p>
      <w:pPr>
        <w:spacing w:line="360" w:lineRule="auto"/>
        <w:ind w:left="1"/>
        <w:rPr>
          <w:rFonts w:asciiTheme="majorEastAsia" w:hAnsiTheme="majorEastAsia" w:eastAsiaTheme="majorEastAsia"/>
          <w:sz w:val="24"/>
          <w:szCs w:val="24"/>
          <w:lang w:eastAsia="zh-CN"/>
        </w:rPr>
      </w:pPr>
      <w:r>
        <w:rPr>
          <w:rFonts w:hint="eastAsia" w:asciiTheme="majorEastAsia" w:hAnsiTheme="majorEastAsia" w:eastAsiaTheme="majorEastAsia"/>
          <w:b/>
          <w:sz w:val="24"/>
          <w:szCs w:val="24"/>
          <w:lang w:eastAsia="zh-CN"/>
        </w:rPr>
        <w:t>六、</w:t>
      </w:r>
      <w:r>
        <w:rPr>
          <w:rFonts w:hint="eastAsia" w:asciiTheme="majorEastAsia" w:hAnsiTheme="majorEastAsia" w:eastAsiaTheme="majorEastAsia"/>
          <w:sz w:val="24"/>
          <w:szCs w:val="24"/>
          <w:lang w:eastAsia="zh-CN"/>
        </w:rPr>
        <w:t>本协议书经双方盖章后生效。</w:t>
      </w:r>
    </w:p>
    <w:p>
      <w:pPr>
        <w:spacing w:line="360" w:lineRule="auto"/>
        <w:ind w:left="1"/>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七、协议期限：</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本协议期限应与主合同期限一致。如果主合同因故需要变更期限，本合同应与主同变更至相同期限。</w:t>
      </w:r>
    </w:p>
    <w:p>
      <w:pPr>
        <w:spacing w:line="360" w:lineRule="auto"/>
        <w:ind w:left="-105"/>
        <w:rPr>
          <w:rFonts w:asciiTheme="majorEastAsia" w:hAnsiTheme="majorEastAsia" w:eastAsiaTheme="majorEastAsia"/>
          <w:sz w:val="21"/>
          <w:szCs w:val="21"/>
          <w:lang w:eastAsia="zh-CN"/>
        </w:rPr>
      </w:pPr>
    </w:p>
    <w:p>
      <w:pPr>
        <w:spacing w:line="360" w:lineRule="auto"/>
        <w:ind w:left="-105"/>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360" w:lineRule="auto"/>
        <w:rPr>
          <w:rFonts w:asciiTheme="majorEastAsia" w:hAnsiTheme="majorEastAsia" w:eastAsiaTheme="majorEastAsia"/>
          <w:sz w:val="21"/>
          <w:szCs w:val="21"/>
          <w:lang w:eastAsia="zh-CN"/>
        </w:rPr>
      </w:pPr>
    </w:p>
    <w:p>
      <w:pPr>
        <w:spacing w:line="360" w:lineRule="auto"/>
        <w:rPr>
          <w:rFonts w:asciiTheme="majorEastAsia" w:hAnsiTheme="majorEastAsia" w:eastAsiaTheme="majorEastAsia"/>
          <w:sz w:val="28"/>
          <w:szCs w:val="28"/>
          <w:lang w:eastAsia="zh-CN"/>
        </w:rPr>
      </w:pPr>
      <w:r>
        <w:rPr>
          <w:rFonts w:hint="eastAsia" w:asciiTheme="majorEastAsia" w:hAnsiTheme="majorEastAsia" w:eastAsiaTheme="majorEastAsia"/>
          <w:sz w:val="28"/>
          <w:szCs w:val="28"/>
          <w:lang w:eastAsia="zh-CN"/>
        </w:rPr>
        <w:t>甲方 (章)：                       乙方(章)：</w:t>
      </w:r>
    </w:p>
    <w:p>
      <w:pPr>
        <w:spacing w:line="360" w:lineRule="auto"/>
        <w:rPr>
          <w:rFonts w:asciiTheme="majorEastAsia" w:hAnsiTheme="majorEastAsia" w:eastAsiaTheme="majorEastAsia"/>
          <w:sz w:val="21"/>
          <w:szCs w:val="21"/>
          <w:lang w:eastAsia="zh-CN"/>
        </w:rPr>
      </w:pP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翔鹭石化（漳州）有限公司                </w:t>
      </w:r>
    </w:p>
    <w:p>
      <w:pPr>
        <w:spacing w:line="360" w:lineRule="auto"/>
        <w:rPr>
          <w:rFonts w:asciiTheme="majorEastAsia" w:hAnsiTheme="majorEastAsia" w:eastAsiaTheme="majorEastAsia"/>
          <w:sz w:val="21"/>
          <w:szCs w:val="21"/>
          <w:lang w:eastAsia="zh-CN"/>
        </w:rPr>
      </w:pP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签定日期：    年    月    日                   年    月    日</w:t>
      </w:r>
    </w:p>
    <w:p>
      <w:pPr>
        <w:spacing w:line="360" w:lineRule="auto"/>
        <w:rPr>
          <w:rFonts w:cs="Times New Roman" w:asciiTheme="majorEastAsia" w:hAnsiTheme="majorEastAsia" w:eastAsiaTheme="majorEastAsia"/>
          <w:sz w:val="21"/>
          <w:szCs w:val="21"/>
          <w:lang w:eastAsia="zh-CN"/>
        </w:rPr>
      </w:pPr>
    </w:p>
    <w:p>
      <w:pPr>
        <w:spacing w:line="300" w:lineRule="exact"/>
        <w:rPr>
          <w:rFonts w:hint="eastAsia" w:asciiTheme="majorEastAsia" w:hAnsiTheme="majorEastAsia" w:eastAsiaTheme="majorEastAsia"/>
          <w:sz w:val="21"/>
          <w:szCs w:val="21"/>
          <w:lang w:eastAsia="zh-CN"/>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spacing w:line="300" w:lineRule="exact"/>
        <w:rPr>
          <w:b/>
          <w:sz w:val="28"/>
          <w:szCs w:val="28"/>
          <w:lang w:eastAsia="zh-CN"/>
        </w:rPr>
      </w:pPr>
      <w:r>
        <w:rPr>
          <w:rFonts w:hint="eastAsia"/>
          <w:b/>
          <w:sz w:val="28"/>
          <w:szCs w:val="28"/>
          <w:lang w:eastAsia="zh-CN"/>
        </w:rPr>
        <w:t>附件4：</w:t>
      </w:r>
    </w:p>
    <w:p>
      <w:pPr>
        <w:spacing w:line="360" w:lineRule="auto"/>
        <w:ind w:left="2891" w:right="11" w:hanging="2891" w:hangingChars="800"/>
        <w:jc w:val="center"/>
        <w:rPr>
          <w:snapToGrid w:val="0"/>
          <w:sz w:val="36"/>
          <w:szCs w:val="36"/>
          <w:lang w:eastAsia="zh-CN"/>
        </w:rPr>
      </w:pPr>
      <w:r>
        <w:rPr>
          <w:rFonts w:hint="eastAsia"/>
          <w:b/>
          <w:snapToGrid w:val="0"/>
          <w:sz w:val="36"/>
          <w:szCs w:val="36"/>
          <w:lang w:eastAsia="zh-CN"/>
        </w:rPr>
        <w:t>建设项目廉洁从业承诺书</w:t>
      </w:r>
    </w:p>
    <w:p>
      <w:pPr>
        <w:spacing w:line="360" w:lineRule="auto"/>
        <w:rPr>
          <w:rFonts w:hint="eastAsia" w:cs="Arial"/>
          <w:sz w:val="24"/>
          <w:szCs w:val="24"/>
          <w:lang w:eastAsia="zh-CN"/>
        </w:rPr>
      </w:pPr>
      <w:r>
        <w:rPr>
          <w:rFonts w:hint="eastAsia"/>
          <w:snapToGrid w:val="0"/>
          <w:sz w:val="24"/>
          <w:szCs w:val="24"/>
          <w:lang w:eastAsia="zh-CN"/>
        </w:rPr>
        <w:t>项目名称：</w:t>
      </w:r>
      <w:r>
        <w:rPr>
          <w:rFonts w:hint="eastAsia" w:cs="Arial"/>
          <w:sz w:val="24"/>
          <w:szCs w:val="24"/>
          <w:lang w:eastAsia="zh-CN"/>
        </w:rPr>
        <w:t>E-411膨胀节更换短接和R-201空气管线管壁垫片更换及技改等钛焊接项目-检维修包8</w:t>
      </w:r>
    </w:p>
    <w:p>
      <w:pPr>
        <w:spacing w:line="360" w:lineRule="auto"/>
        <w:rPr>
          <w:snapToGrid w:val="0"/>
          <w:sz w:val="24"/>
          <w:szCs w:val="24"/>
          <w:lang w:eastAsia="zh-CN"/>
        </w:rPr>
      </w:pPr>
      <w:r>
        <w:rPr>
          <w:rFonts w:hint="eastAsia"/>
          <w:snapToGrid w:val="0"/>
          <w:sz w:val="24"/>
          <w:szCs w:val="24"/>
          <w:lang w:eastAsia="zh-CN"/>
        </w:rPr>
        <w:t>项目地址：</w:t>
      </w:r>
      <w:r>
        <w:rPr>
          <w:rFonts w:hint="eastAsia"/>
          <w:sz w:val="24"/>
          <w:szCs w:val="24"/>
          <w:lang w:eastAsia="zh-CN"/>
        </w:rPr>
        <w:t>漳州市古雷经济开发区腾龙路86</w:t>
      </w:r>
      <w:r>
        <w:rPr>
          <w:sz w:val="24"/>
          <w:szCs w:val="24"/>
          <w:lang w:eastAsia="zh-CN"/>
        </w:rPr>
        <w:t>号</w:t>
      </w:r>
    </w:p>
    <w:p>
      <w:pPr>
        <w:spacing w:line="360" w:lineRule="auto"/>
        <w:ind w:left="1920" w:right="11" w:hanging="1920"/>
        <w:outlineLvl w:val="0"/>
        <w:rPr>
          <w:snapToGrid w:val="0"/>
          <w:sz w:val="24"/>
          <w:szCs w:val="24"/>
          <w:lang w:val="zh-CN" w:eastAsia="zh-CN"/>
        </w:rPr>
      </w:pPr>
      <w:r>
        <w:rPr>
          <w:rFonts w:hint="eastAsia"/>
          <w:snapToGrid w:val="0"/>
          <w:sz w:val="24"/>
          <w:szCs w:val="24"/>
          <w:lang w:val="zh-CN" w:eastAsia="zh-CN"/>
        </w:rPr>
        <w:t>甲方：</w:t>
      </w:r>
      <w:r>
        <w:rPr>
          <w:rFonts w:hint="eastAsia"/>
          <w:snapToGrid w:val="0"/>
          <w:sz w:val="24"/>
          <w:szCs w:val="24"/>
          <w:lang w:eastAsia="zh-CN"/>
        </w:rPr>
        <w:t xml:space="preserve">翔鹭石化（漳州）有限公司  </w:t>
      </w:r>
    </w:p>
    <w:p>
      <w:pPr>
        <w:spacing w:line="360" w:lineRule="auto"/>
        <w:ind w:left="1920" w:right="11" w:hanging="1920"/>
        <w:outlineLvl w:val="0"/>
        <w:rPr>
          <w:snapToGrid w:val="0"/>
          <w:sz w:val="24"/>
          <w:szCs w:val="24"/>
          <w:lang w:val="zh-CN" w:eastAsia="zh-CN"/>
        </w:rPr>
      </w:pPr>
      <w:r>
        <w:rPr>
          <w:rFonts w:hint="eastAsia"/>
          <w:snapToGrid w:val="0"/>
          <w:sz w:val="24"/>
          <w:szCs w:val="24"/>
          <w:lang w:val="zh-CN" w:eastAsia="zh-CN"/>
        </w:rPr>
        <w:t>乙方：</w:t>
      </w:r>
      <w:r>
        <w:rPr>
          <w:snapToGrid w:val="0"/>
          <w:sz w:val="24"/>
          <w:szCs w:val="24"/>
          <w:lang w:val="zh-CN" w:eastAsia="zh-CN"/>
        </w:rPr>
        <w:t xml:space="preserve"> </w:t>
      </w:r>
    </w:p>
    <w:p>
      <w:pPr>
        <w:spacing w:line="360" w:lineRule="auto"/>
        <w:ind w:firstLine="480" w:firstLineChars="200"/>
        <w:rPr>
          <w:snapToGrid w:val="0"/>
          <w:sz w:val="24"/>
          <w:szCs w:val="24"/>
          <w:lang w:eastAsia="zh-CN"/>
        </w:rPr>
      </w:pPr>
      <w:r>
        <w:rPr>
          <w:rFonts w:hint="eastAsia"/>
          <w:snapToGrid w:val="0"/>
          <w:sz w:val="24"/>
          <w:szCs w:val="24"/>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pPr>
        <w:pStyle w:val="21"/>
        <w:adjustRightInd w:val="0"/>
        <w:spacing w:line="360" w:lineRule="auto"/>
        <w:ind w:left="418" w:leftChars="190"/>
        <w:outlineLvl w:val="0"/>
        <w:rPr>
          <w:rFonts w:ascii="宋体" w:hAnsi="宋体"/>
          <w:b/>
          <w:i w:val="0"/>
          <w:snapToGrid w:val="0"/>
          <w:sz w:val="24"/>
          <w:szCs w:val="24"/>
        </w:rPr>
      </w:pPr>
      <w:r>
        <w:rPr>
          <w:rFonts w:ascii="宋体" w:hAnsi="宋体"/>
          <w:b/>
          <w:bCs/>
          <w:i w:val="0"/>
          <w:snapToGrid w:val="0"/>
          <w:sz w:val="24"/>
          <w:szCs w:val="24"/>
        </w:rPr>
        <w:t>第一条 甲乙</w:t>
      </w:r>
      <w:r>
        <w:rPr>
          <w:rFonts w:ascii="宋体" w:hAnsi="宋体"/>
          <w:b/>
          <w:i w:val="0"/>
          <w:snapToGrid w:val="0"/>
          <w:sz w:val="24"/>
          <w:szCs w:val="24"/>
        </w:rPr>
        <w:t>双方的责任和义务</w:t>
      </w:r>
    </w:p>
    <w:p>
      <w:pPr>
        <w:spacing w:line="360" w:lineRule="auto"/>
        <w:rPr>
          <w:snapToGrid w:val="0"/>
          <w:sz w:val="24"/>
          <w:szCs w:val="24"/>
          <w:lang w:eastAsia="zh-CN"/>
        </w:rPr>
      </w:pPr>
      <w:r>
        <w:rPr>
          <w:rFonts w:hint="eastAsia"/>
          <w:snapToGrid w:val="0"/>
          <w:sz w:val="24"/>
          <w:szCs w:val="24"/>
          <w:lang w:eastAsia="zh-CN"/>
        </w:rPr>
        <w:t>（一）严格遵守国家关于市场准入、项目招标投标、工程施工、工程验收、结算和市场活动等有关法律、法规、相关政策，以及廉政建设的各项约定。</w:t>
      </w:r>
    </w:p>
    <w:p>
      <w:pPr>
        <w:spacing w:line="360" w:lineRule="auto"/>
        <w:rPr>
          <w:snapToGrid w:val="0"/>
          <w:sz w:val="24"/>
          <w:szCs w:val="24"/>
          <w:lang w:eastAsia="zh-CN"/>
        </w:rPr>
      </w:pPr>
      <w:r>
        <w:rPr>
          <w:rFonts w:hint="eastAsia"/>
          <w:snapToGrid w:val="0"/>
          <w:sz w:val="24"/>
          <w:szCs w:val="24"/>
          <w:lang w:eastAsia="zh-CN"/>
        </w:rPr>
        <w:t>（二）严格执行建设工程项目承发包合同文件，自觉按合同办事。</w:t>
      </w:r>
    </w:p>
    <w:p>
      <w:pPr>
        <w:spacing w:line="360" w:lineRule="auto"/>
        <w:rPr>
          <w:snapToGrid w:val="0"/>
          <w:sz w:val="24"/>
          <w:szCs w:val="24"/>
          <w:lang w:eastAsia="zh-CN"/>
        </w:rPr>
      </w:pPr>
      <w:r>
        <w:rPr>
          <w:rFonts w:hint="eastAsia"/>
          <w:snapToGrid w:val="0"/>
          <w:sz w:val="24"/>
          <w:szCs w:val="24"/>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pPr>
        <w:spacing w:line="360" w:lineRule="auto"/>
        <w:rPr>
          <w:snapToGrid w:val="0"/>
          <w:sz w:val="24"/>
          <w:szCs w:val="24"/>
          <w:lang w:eastAsia="zh-CN"/>
        </w:rPr>
      </w:pPr>
      <w:r>
        <w:rPr>
          <w:rFonts w:hint="eastAsia"/>
          <w:snapToGrid w:val="0"/>
          <w:sz w:val="24"/>
          <w:szCs w:val="24"/>
          <w:lang w:eastAsia="zh-CN"/>
        </w:rPr>
        <w:t>（四）发现对方在工程管理活动中存在违规、违纪、违法行为的，应及时提醒对方，情节严重的，有权向对方监督部门或上级纪检监察机关、检察机关、建设主管部门举报、反映。</w:t>
      </w:r>
    </w:p>
    <w:p>
      <w:pPr>
        <w:spacing w:line="360" w:lineRule="auto"/>
        <w:rPr>
          <w:snapToGrid w:val="0"/>
          <w:sz w:val="24"/>
          <w:szCs w:val="24"/>
          <w:lang w:eastAsia="zh-CN"/>
        </w:rPr>
      </w:pPr>
      <w:r>
        <w:rPr>
          <w:rFonts w:hint="eastAsia"/>
          <w:snapToGrid w:val="0"/>
          <w:sz w:val="24"/>
          <w:szCs w:val="24"/>
          <w:lang w:eastAsia="zh-CN"/>
        </w:rPr>
        <w:t>（五）对于举报事项，双方应积极主动，相互配合，认真调查、核实有关情况，及时将调查结果向对方通报，并不得对对方及其工作人员进行打击报复。</w:t>
      </w:r>
    </w:p>
    <w:p>
      <w:pPr>
        <w:spacing w:line="360" w:lineRule="auto"/>
        <w:ind w:firstLine="482" w:firstLineChars="200"/>
        <w:outlineLvl w:val="0"/>
        <w:rPr>
          <w:b/>
          <w:snapToGrid w:val="0"/>
          <w:sz w:val="24"/>
          <w:szCs w:val="24"/>
          <w:lang w:eastAsia="zh-CN"/>
        </w:rPr>
      </w:pPr>
      <w:r>
        <w:rPr>
          <w:rFonts w:hint="eastAsia"/>
          <w:b/>
          <w:bCs/>
          <w:snapToGrid w:val="0"/>
          <w:sz w:val="24"/>
          <w:szCs w:val="24"/>
          <w:lang w:eastAsia="zh-CN"/>
        </w:rPr>
        <w:t xml:space="preserve">第二条 </w:t>
      </w:r>
      <w:r>
        <w:rPr>
          <w:rFonts w:hint="eastAsia"/>
          <w:b/>
          <w:snapToGrid w:val="0"/>
          <w:sz w:val="24"/>
          <w:szCs w:val="24"/>
          <w:lang w:eastAsia="zh-CN"/>
        </w:rPr>
        <w:t>甲方承诺</w:t>
      </w:r>
    </w:p>
    <w:p>
      <w:pPr>
        <w:spacing w:line="360" w:lineRule="auto"/>
        <w:ind w:firstLine="480" w:firstLineChars="200"/>
        <w:rPr>
          <w:snapToGrid w:val="0"/>
          <w:sz w:val="24"/>
          <w:szCs w:val="24"/>
          <w:lang w:eastAsia="zh-CN"/>
        </w:rPr>
      </w:pPr>
      <w:r>
        <w:rPr>
          <w:rFonts w:hint="eastAsia"/>
          <w:snapToGrid w:val="0"/>
          <w:sz w:val="24"/>
          <w:szCs w:val="24"/>
          <w:lang w:eastAsia="zh-CN"/>
        </w:rPr>
        <w:t>甲方领导干部和从事该工程建设的管理人员，在工程建设实施过程中遵守以下规定：</w:t>
      </w:r>
    </w:p>
    <w:p>
      <w:pPr>
        <w:spacing w:line="360" w:lineRule="auto"/>
        <w:rPr>
          <w:snapToGrid w:val="0"/>
          <w:sz w:val="24"/>
          <w:szCs w:val="24"/>
          <w:lang w:eastAsia="zh-CN"/>
        </w:rPr>
      </w:pPr>
      <w:r>
        <w:rPr>
          <w:rFonts w:hint="eastAsia"/>
          <w:snapToGrid w:val="0"/>
          <w:sz w:val="24"/>
          <w:szCs w:val="24"/>
          <w:lang w:eastAsia="zh-CN"/>
        </w:rPr>
        <w:t>（一）不准向乙方和相关单位或个人索取钱物或接受回扣、礼金、各种有价证券、信用卡和好处费、感谢费以及其它支付凭证等。</w:t>
      </w:r>
    </w:p>
    <w:p>
      <w:pPr>
        <w:spacing w:line="360" w:lineRule="auto"/>
        <w:rPr>
          <w:snapToGrid w:val="0"/>
          <w:sz w:val="24"/>
          <w:szCs w:val="24"/>
          <w:lang w:eastAsia="zh-CN"/>
        </w:rPr>
      </w:pPr>
      <w:r>
        <w:rPr>
          <w:rFonts w:hint="eastAsia"/>
          <w:snapToGrid w:val="0"/>
          <w:sz w:val="24"/>
          <w:szCs w:val="24"/>
          <w:lang w:eastAsia="zh-CN"/>
        </w:rPr>
        <w:t>（二）不准接受可能影响公正执行公务的乙方和相关单位或个人的礼物馈赠、宴请、各种形式俱乐部会员资格、高消费娱乐活动。</w:t>
      </w:r>
    </w:p>
    <w:p>
      <w:pPr>
        <w:spacing w:line="360" w:lineRule="auto"/>
        <w:rPr>
          <w:snapToGrid w:val="0"/>
          <w:sz w:val="24"/>
          <w:szCs w:val="24"/>
          <w:lang w:eastAsia="zh-CN"/>
        </w:rPr>
      </w:pPr>
      <w:r>
        <w:rPr>
          <w:rFonts w:hint="eastAsia"/>
          <w:snapToGrid w:val="0"/>
          <w:sz w:val="24"/>
          <w:szCs w:val="24"/>
          <w:lang w:eastAsia="zh-CN"/>
        </w:rPr>
        <w:t>（三）不准在乙方和相关单位报销任何应由甲方或个人负担的费用。</w:t>
      </w:r>
    </w:p>
    <w:p>
      <w:pPr>
        <w:spacing w:line="360" w:lineRule="auto"/>
        <w:rPr>
          <w:snapToGrid w:val="0"/>
          <w:sz w:val="24"/>
          <w:szCs w:val="24"/>
          <w:lang w:eastAsia="zh-CN"/>
        </w:rPr>
      </w:pPr>
      <w:r>
        <w:rPr>
          <w:rFonts w:hint="eastAsia"/>
          <w:snapToGrid w:val="0"/>
          <w:sz w:val="24"/>
          <w:szCs w:val="24"/>
          <w:lang w:eastAsia="zh-CN"/>
        </w:rPr>
        <w:t>（四）不准要求、暗示或接受乙方和相关单位或个人为自己、配偶、子女、其他亲属朋友及身边工作人员的装修住房、婚丧嫁娶、工作安排、学习培训、经商办企业以及出国（境）、旅游、度假等支付费用。</w:t>
      </w:r>
    </w:p>
    <w:p>
      <w:pPr>
        <w:spacing w:line="360" w:lineRule="auto"/>
        <w:rPr>
          <w:snapToGrid w:val="0"/>
          <w:sz w:val="24"/>
          <w:szCs w:val="24"/>
          <w:lang w:eastAsia="zh-CN"/>
        </w:rPr>
      </w:pPr>
      <w:r>
        <w:rPr>
          <w:rFonts w:hint="eastAsia"/>
          <w:snapToGrid w:val="0"/>
          <w:sz w:val="24"/>
          <w:szCs w:val="24"/>
          <w:lang w:eastAsia="zh-CN"/>
        </w:rPr>
        <w:t>（五）不准向乙方介绍或为配偶、子女、其他亲属朋友及身边工作人员参与同甲方项目工程合同有关的设备、材料、工程分包、劳务等经济活动。</w:t>
      </w:r>
    </w:p>
    <w:p>
      <w:pPr>
        <w:spacing w:line="360" w:lineRule="auto"/>
        <w:rPr>
          <w:snapToGrid w:val="0"/>
          <w:sz w:val="24"/>
          <w:szCs w:val="24"/>
          <w:lang w:eastAsia="zh-CN"/>
        </w:rPr>
      </w:pPr>
      <w:r>
        <w:rPr>
          <w:rFonts w:hint="eastAsia"/>
          <w:snapToGrid w:val="0"/>
          <w:sz w:val="24"/>
          <w:szCs w:val="24"/>
          <w:lang w:eastAsia="zh-CN"/>
        </w:rPr>
        <w:t>（六）不得以任何理由向乙方和相关单位推荐分包单位和要求或暗示乙方购买项目工程合同规定以外的材料、设备等。</w:t>
      </w:r>
    </w:p>
    <w:p>
      <w:pPr>
        <w:spacing w:line="360" w:lineRule="auto"/>
        <w:ind w:firstLine="482" w:firstLineChars="200"/>
        <w:outlineLvl w:val="0"/>
        <w:rPr>
          <w:b/>
          <w:snapToGrid w:val="0"/>
          <w:sz w:val="24"/>
          <w:szCs w:val="24"/>
          <w:lang w:eastAsia="zh-CN"/>
        </w:rPr>
      </w:pPr>
      <w:r>
        <w:rPr>
          <w:rFonts w:hint="eastAsia"/>
          <w:b/>
          <w:bCs/>
          <w:snapToGrid w:val="0"/>
          <w:sz w:val="24"/>
          <w:szCs w:val="24"/>
          <w:lang w:eastAsia="zh-CN"/>
        </w:rPr>
        <w:t xml:space="preserve">第三条 </w:t>
      </w:r>
      <w:r>
        <w:rPr>
          <w:rFonts w:hint="eastAsia"/>
          <w:b/>
          <w:snapToGrid w:val="0"/>
          <w:sz w:val="24"/>
          <w:szCs w:val="24"/>
          <w:lang w:eastAsia="zh-CN"/>
        </w:rPr>
        <w:t>乙方承诺</w:t>
      </w:r>
    </w:p>
    <w:p>
      <w:pPr>
        <w:spacing w:line="360" w:lineRule="auto"/>
        <w:ind w:firstLine="480" w:firstLineChars="200"/>
        <w:rPr>
          <w:snapToGrid w:val="0"/>
          <w:sz w:val="24"/>
          <w:szCs w:val="24"/>
          <w:lang w:eastAsia="zh-CN"/>
        </w:rPr>
      </w:pPr>
      <w:r>
        <w:rPr>
          <w:rFonts w:hint="eastAsia"/>
          <w:snapToGrid w:val="0"/>
          <w:sz w:val="24"/>
          <w:szCs w:val="24"/>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pPr>
        <w:spacing w:line="360" w:lineRule="auto"/>
        <w:rPr>
          <w:snapToGrid w:val="0"/>
          <w:sz w:val="24"/>
          <w:szCs w:val="24"/>
          <w:lang w:eastAsia="zh-CN"/>
        </w:rPr>
      </w:pPr>
      <w:r>
        <w:rPr>
          <w:rFonts w:hint="eastAsia"/>
          <w:snapToGrid w:val="0"/>
          <w:sz w:val="24"/>
          <w:szCs w:val="24"/>
          <w:lang w:eastAsia="zh-CN"/>
        </w:rPr>
        <w:t>（一）不准以任何理由向甲方及与本合同工程有利益关系的单位或个人行贿或赠送回扣、礼金、各种有价证券、信用卡和好处费、感谢费以及其它支付凭证等。</w:t>
      </w:r>
    </w:p>
    <w:p>
      <w:pPr>
        <w:spacing w:line="360" w:lineRule="auto"/>
        <w:rPr>
          <w:snapToGrid w:val="0"/>
          <w:sz w:val="24"/>
          <w:szCs w:val="24"/>
          <w:lang w:eastAsia="zh-CN"/>
        </w:rPr>
      </w:pPr>
      <w:r>
        <w:rPr>
          <w:rFonts w:hint="eastAsia"/>
          <w:snapToGrid w:val="0"/>
          <w:sz w:val="24"/>
          <w:szCs w:val="24"/>
          <w:lang w:eastAsia="zh-CN"/>
        </w:rPr>
        <w:t>（二）不准以任何理由为甲方、相关单位或个人组织有可能影响公正执行公务的宴请、各种形式俱乐部及高消费娱乐等活动。</w:t>
      </w:r>
    </w:p>
    <w:p>
      <w:pPr>
        <w:spacing w:line="360" w:lineRule="auto"/>
        <w:rPr>
          <w:snapToGrid w:val="0"/>
          <w:sz w:val="24"/>
          <w:szCs w:val="24"/>
          <w:lang w:eastAsia="zh-CN"/>
        </w:rPr>
      </w:pPr>
      <w:r>
        <w:rPr>
          <w:rFonts w:hint="eastAsia"/>
          <w:snapToGrid w:val="0"/>
          <w:sz w:val="24"/>
          <w:szCs w:val="24"/>
          <w:lang w:eastAsia="zh-CN"/>
        </w:rPr>
        <w:t>（三）不准以任何理由为甲方和相关单位或个人报销应由对方或个人支付的费用。</w:t>
      </w:r>
    </w:p>
    <w:p>
      <w:pPr>
        <w:spacing w:line="360" w:lineRule="auto"/>
        <w:rPr>
          <w:snapToGrid w:val="0"/>
          <w:sz w:val="24"/>
          <w:szCs w:val="24"/>
          <w:lang w:eastAsia="zh-CN"/>
        </w:rPr>
      </w:pPr>
      <w:r>
        <w:rPr>
          <w:rFonts w:hint="eastAsia"/>
          <w:snapToGrid w:val="0"/>
          <w:sz w:val="24"/>
          <w:szCs w:val="24"/>
          <w:lang w:eastAsia="zh-CN"/>
        </w:rPr>
        <w:t>（四）不准暗示或要求为甲方和相关单位人员及其配偶、子女、其他亲属朋友及身边工作人员的装修住房、婚丧嫁娶、工作安排、学习培训、经商办企业以及出国（境）、旅游、度假提供方便和支付费用。</w:t>
      </w:r>
    </w:p>
    <w:p>
      <w:pPr>
        <w:spacing w:line="360" w:lineRule="auto"/>
        <w:rPr>
          <w:snapToGrid w:val="0"/>
          <w:sz w:val="24"/>
          <w:szCs w:val="24"/>
          <w:lang w:eastAsia="zh-CN"/>
        </w:rPr>
      </w:pPr>
      <w:r>
        <w:rPr>
          <w:rFonts w:hint="eastAsia"/>
          <w:snapToGrid w:val="0"/>
          <w:sz w:val="24"/>
          <w:szCs w:val="24"/>
          <w:lang w:eastAsia="zh-CN"/>
        </w:rPr>
        <w:t>（五）不准介绍和安排甲方和相关单位人员及其配偶、子女、其他亲属朋友及身边工作人员参与同甲方工程项目有关的设备、材料、工程分包、劳务等经济活动。</w:t>
      </w:r>
    </w:p>
    <w:p>
      <w:pPr>
        <w:spacing w:line="360" w:lineRule="auto"/>
        <w:ind w:firstLine="482" w:firstLineChars="200"/>
        <w:outlineLvl w:val="0"/>
        <w:rPr>
          <w:b/>
          <w:snapToGrid w:val="0"/>
          <w:sz w:val="24"/>
          <w:szCs w:val="24"/>
          <w:lang w:eastAsia="zh-CN"/>
        </w:rPr>
      </w:pPr>
      <w:r>
        <w:rPr>
          <w:rFonts w:hint="eastAsia"/>
          <w:b/>
          <w:bCs/>
          <w:snapToGrid w:val="0"/>
          <w:sz w:val="24"/>
          <w:szCs w:val="24"/>
          <w:lang w:eastAsia="zh-CN"/>
        </w:rPr>
        <w:t xml:space="preserve">第四条 </w:t>
      </w:r>
      <w:r>
        <w:rPr>
          <w:rFonts w:hint="eastAsia"/>
          <w:b/>
          <w:snapToGrid w:val="0"/>
          <w:sz w:val="24"/>
          <w:szCs w:val="24"/>
          <w:lang w:eastAsia="zh-CN"/>
        </w:rPr>
        <w:t>违约责任</w:t>
      </w:r>
    </w:p>
    <w:p>
      <w:pPr>
        <w:spacing w:line="360" w:lineRule="auto"/>
        <w:rPr>
          <w:snapToGrid w:val="0"/>
          <w:sz w:val="24"/>
          <w:szCs w:val="24"/>
          <w:lang w:eastAsia="zh-CN"/>
        </w:rPr>
      </w:pPr>
      <w:r>
        <w:rPr>
          <w:rFonts w:hint="eastAsia"/>
          <w:snapToGrid w:val="0"/>
          <w:sz w:val="24"/>
          <w:szCs w:val="24"/>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pPr>
        <w:spacing w:line="360" w:lineRule="auto"/>
        <w:rPr>
          <w:snapToGrid w:val="0"/>
          <w:sz w:val="24"/>
          <w:szCs w:val="24"/>
          <w:lang w:eastAsia="zh-CN"/>
        </w:rPr>
      </w:pPr>
      <w:r>
        <w:rPr>
          <w:rFonts w:hint="eastAsia"/>
          <w:snapToGrid w:val="0"/>
          <w:sz w:val="24"/>
          <w:szCs w:val="24"/>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pPr>
        <w:spacing w:line="360" w:lineRule="auto"/>
        <w:outlineLvl w:val="0"/>
        <w:rPr>
          <w:snapToGrid w:val="0"/>
          <w:sz w:val="24"/>
          <w:szCs w:val="24"/>
          <w:lang w:eastAsia="zh-CN"/>
        </w:rPr>
      </w:pPr>
      <w:r>
        <w:rPr>
          <w:rFonts w:hint="eastAsia"/>
          <w:b/>
          <w:bCs/>
          <w:snapToGrid w:val="0"/>
          <w:sz w:val="24"/>
          <w:szCs w:val="24"/>
          <w:lang w:eastAsia="zh-CN"/>
        </w:rPr>
        <w:t>第五条 直接责任人、监督部门及举报电话</w:t>
      </w:r>
    </w:p>
    <w:p>
      <w:pPr>
        <w:spacing w:line="360" w:lineRule="auto"/>
        <w:rPr>
          <w:snapToGrid w:val="0"/>
          <w:sz w:val="24"/>
          <w:szCs w:val="24"/>
          <w:lang w:eastAsia="zh-CN"/>
        </w:rPr>
      </w:pPr>
      <w:r>
        <w:rPr>
          <w:rFonts w:hint="eastAsia"/>
          <w:snapToGrid w:val="0"/>
          <w:sz w:val="24"/>
          <w:szCs w:val="24"/>
          <w:lang w:eastAsia="zh-CN"/>
        </w:rPr>
        <w:t>（一）甲方本合同工程廉洁工程直接责任人：</w:t>
      </w:r>
      <w:r>
        <w:rPr>
          <w:rFonts w:hint="eastAsia"/>
          <w:snapToGrid w:val="0"/>
          <w:sz w:val="24"/>
          <w:szCs w:val="24"/>
          <w:u w:val="single"/>
          <w:lang w:eastAsia="zh-CN"/>
        </w:rPr>
        <w:t xml:space="preserve">_   </w:t>
      </w:r>
      <w:r>
        <w:rPr>
          <w:rFonts w:hint="eastAsia"/>
          <w:snapToGrid w:val="0"/>
          <w:sz w:val="24"/>
          <w:szCs w:val="24"/>
          <w:lang w:eastAsia="zh-CN"/>
        </w:rPr>
        <w:t>_，职务：_</w:t>
      </w:r>
      <w:r>
        <w:rPr>
          <w:rFonts w:hint="eastAsia"/>
          <w:snapToGrid w:val="0"/>
          <w:sz w:val="24"/>
          <w:szCs w:val="24"/>
          <w:u w:val="single"/>
          <w:lang w:eastAsia="zh-CN"/>
        </w:rPr>
        <w:t xml:space="preserve">   </w:t>
      </w:r>
      <w:r>
        <w:rPr>
          <w:rFonts w:hint="eastAsia"/>
          <w:snapToGrid w:val="0"/>
          <w:sz w:val="24"/>
          <w:szCs w:val="24"/>
          <w:lang w:eastAsia="zh-CN"/>
        </w:rPr>
        <w:t>_；监督部门：纪检监察室，举报电话/电子邮箱：</w:t>
      </w:r>
      <w:r>
        <w:rPr>
          <w:rFonts w:hint="eastAsia"/>
          <w:snapToGrid w:val="0"/>
          <w:sz w:val="24"/>
          <w:szCs w:val="24"/>
          <w:u w:val="single"/>
          <w:lang w:eastAsia="zh-CN"/>
        </w:rPr>
        <w:t xml:space="preserve"> </w:t>
      </w:r>
      <w:r>
        <w:rPr>
          <w:rFonts w:hint="eastAsia" w:cs="Helvetica"/>
          <w:color w:val="333333"/>
          <w:sz w:val="24"/>
          <w:szCs w:val="24"/>
          <w:u w:val="single"/>
          <w:lang w:eastAsia="zh-CN"/>
        </w:rPr>
        <w:t>0596-6311774</w:t>
      </w:r>
      <w:r>
        <w:rPr>
          <w:rFonts w:hint="eastAsia"/>
          <w:snapToGrid w:val="0"/>
          <w:sz w:val="24"/>
          <w:szCs w:val="24"/>
          <w:u w:val="single"/>
          <w:lang w:eastAsia="zh-CN"/>
        </w:rPr>
        <w:t xml:space="preserve">  </w:t>
      </w:r>
      <w:r>
        <w:rPr>
          <w:rFonts w:hint="eastAsia"/>
          <w:snapToGrid w:val="0"/>
          <w:sz w:val="24"/>
          <w:szCs w:val="24"/>
          <w:lang w:eastAsia="zh-CN"/>
        </w:rPr>
        <w:t xml:space="preserve">/ </w:t>
      </w:r>
      <w:r>
        <w:fldChar w:fldCharType="begin"/>
      </w:r>
      <w:r>
        <w:instrText xml:space="preserve"> HYPERLINK "http://www.gcpo.com.cn" </w:instrText>
      </w:r>
      <w:r>
        <w:fldChar w:fldCharType="separate"/>
      </w:r>
      <w:r>
        <w:fldChar w:fldCharType="end"/>
      </w:r>
      <w:r>
        <w:rPr>
          <w:rFonts w:hint="eastAsia"/>
          <w:snapToGrid w:val="0"/>
          <w:sz w:val="24"/>
          <w:szCs w:val="24"/>
          <w:u w:val="single"/>
          <w:lang w:eastAsia="zh-CN"/>
        </w:rPr>
        <w:t xml:space="preserve">       </w:t>
      </w:r>
      <w:r>
        <w:rPr>
          <w:rFonts w:hint="eastAsia"/>
          <w:snapToGrid w:val="0"/>
          <w:sz w:val="24"/>
          <w:szCs w:val="24"/>
          <w:lang w:eastAsia="zh-CN"/>
        </w:rPr>
        <w:t>（纪委书记信箱）。</w:t>
      </w:r>
    </w:p>
    <w:p>
      <w:pPr>
        <w:spacing w:line="360" w:lineRule="auto"/>
        <w:rPr>
          <w:snapToGrid w:val="0"/>
          <w:sz w:val="24"/>
          <w:szCs w:val="24"/>
          <w:lang w:eastAsia="zh-CN"/>
        </w:rPr>
      </w:pPr>
      <w:r>
        <w:rPr>
          <w:rFonts w:hint="eastAsia"/>
          <w:snapToGrid w:val="0"/>
          <w:sz w:val="24"/>
          <w:szCs w:val="24"/>
          <w:lang w:eastAsia="zh-CN"/>
        </w:rPr>
        <w:t>（二）乙方本合同工程廉洁工程直接责任人：_</w:t>
      </w:r>
      <w:r>
        <w:rPr>
          <w:rFonts w:hint="eastAsia"/>
          <w:snapToGrid w:val="0"/>
          <w:sz w:val="24"/>
          <w:szCs w:val="24"/>
          <w:u w:val="single"/>
          <w:lang w:eastAsia="zh-CN"/>
        </w:rPr>
        <w:t xml:space="preserve">   </w:t>
      </w:r>
      <w:r>
        <w:rPr>
          <w:rFonts w:hint="eastAsia"/>
          <w:snapToGrid w:val="0"/>
          <w:sz w:val="24"/>
          <w:szCs w:val="24"/>
          <w:lang w:eastAsia="zh-CN"/>
        </w:rPr>
        <w:t>_，职务：_</w:t>
      </w:r>
      <w:r>
        <w:rPr>
          <w:rFonts w:hint="eastAsia"/>
          <w:snapToGrid w:val="0"/>
          <w:sz w:val="24"/>
          <w:szCs w:val="24"/>
          <w:u w:val="single"/>
          <w:lang w:eastAsia="zh-CN"/>
        </w:rPr>
        <w:t xml:space="preserve">   </w:t>
      </w:r>
      <w:r>
        <w:rPr>
          <w:rFonts w:hint="eastAsia"/>
          <w:snapToGrid w:val="0"/>
          <w:sz w:val="24"/>
          <w:szCs w:val="24"/>
          <w:lang w:eastAsia="zh-CN"/>
        </w:rPr>
        <w:t>__，职称：________；主管/监督部门：________，举报电话：________。</w:t>
      </w:r>
    </w:p>
    <w:p>
      <w:pPr>
        <w:spacing w:line="360" w:lineRule="auto"/>
        <w:ind w:firstLine="482" w:firstLineChars="200"/>
        <w:outlineLvl w:val="0"/>
        <w:rPr>
          <w:snapToGrid w:val="0"/>
          <w:sz w:val="24"/>
          <w:szCs w:val="24"/>
          <w:lang w:eastAsia="zh-CN"/>
        </w:rPr>
      </w:pPr>
      <w:r>
        <w:rPr>
          <w:rFonts w:hint="eastAsia"/>
          <w:b/>
          <w:bCs/>
          <w:snapToGrid w:val="0"/>
          <w:sz w:val="24"/>
          <w:szCs w:val="24"/>
          <w:lang w:eastAsia="zh-CN"/>
        </w:rPr>
        <w:t xml:space="preserve">第六条  </w:t>
      </w:r>
      <w:r>
        <w:rPr>
          <w:rFonts w:hint="eastAsia"/>
          <w:snapToGrid w:val="0"/>
          <w:sz w:val="24"/>
          <w:szCs w:val="24"/>
          <w:lang w:eastAsia="zh-CN"/>
        </w:rPr>
        <w:t>本承诺书作为工程合同的附件，与工程合同具有同等法律效力。经双方签署后立即生效。</w:t>
      </w:r>
    </w:p>
    <w:p>
      <w:pPr>
        <w:spacing w:line="360" w:lineRule="auto"/>
        <w:ind w:firstLine="482" w:firstLineChars="200"/>
        <w:outlineLvl w:val="0"/>
        <w:rPr>
          <w:snapToGrid w:val="0"/>
          <w:sz w:val="24"/>
          <w:szCs w:val="24"/>
          <w:lang w:eastAsia="zh-CN"/>
        </w:rPr>
      </w:pPr>
      <w:r>
        <w:rPr>
          <w:rFonts w:hint="eastAsia"/>
          <w:b/>
          <w:bCs/>
          <w:snapToGrid w:val="0"/>
          <w:sz w:val="24"/>
          <w:szCs w:val="24"/>
          <w:lang w:eastAsia="zh-CN"/>
        </w:rPr>
        <w:t xml:space="preserve">第七条 </w:t>
      </w:r>
      <w:r>
        <w:rPr>
          <w:rFonts w:hint="eastAsia"/>
          <w:snapToGrid w:val="0"/>
          <w:sz w:val="24"/>
          <w:szCs w:val="24"/>
          <w:lang w:eastAsia="zh-CN"/>
        </w:rPr>
        <w:t>本承诺书一式_</w:t>
      </w:r>
      <w:r>
        <w:rPr>
          <w:snapToGrid w:val="0"/>
          <w:sz w:val="24"/>
          <w:szCs w:val="24"/>
          <w:lang w:eastAsia="zh-CN"/>
        </w:rPr>
        <w:t>6</w:t>
      </w:r>
      <w:r>
        <w:rPr>
          <w:rFonts w:hint="eastAsia"/>
          <w:snapToGrid w:val="0"/>
          <w:sz w:val="24"/>
          <w:szCs w:val="24"/>
          <w:lang w:eastAsia="zh-CN"/>
        </w:rPr>
        <w:t>_份，甲方执_</w:t>
      </w:r>
      <w:r>
        <w:rPr>
          <w:snapToGrid w:val="0"/>
          <w:sz w:val="24"/>
          <w:szCs w:val="24"/>
          <w:lang w:eastAsia="zh-CN"/>
        </w:rPr>
        <w:t>4</w:t>
      </w:r>
      <w:r>
        <w:rPr>
          <w:rFonts w:hint="eastAsia"/>
          <w:snapToGrid w:val="0"/>
          <w:sz w:val="24"/>
          <w:szCs w:val="24"/>
          <w:lang w:eastAsia="zh-CN"/>
        </w:rPr>
        <w:t>__份，乙方执__</w:t>
      </w:r>
      <w:r>
        <w:rPr>
          <w:snapToGrid w:val="0"/>
          <w:sz w:val="24"/>
          <w:szCs w:val="24"/>
          <w:lang w:eastAsia="zh-CN"/>
        </w:rPr>
        <w:t>2</w:t>
      </w:r>
      <w:r>
        <w:rPr>
          <w:rFonts w:hint="eastAsia"/>
          <w:snapToGrid w:val="0"/>
          <w:sz w:val="24"/>
          <w:szCs w:val="24"/>
          <w:lang w:eastAsia="zh-CN"/>
        </w:rPr>
        <w:t>_份，有效期为双方签署之日起至所属工程项目竣工结算完毕时止。</w:t>
      </w:r>
    </w:p>
    <w:p>
      <w:pPr>
        <w:pStyle w:val="2"/>
        <w:rPr>
          <w:rFonts w:hAnsi="宋体"/>
          <w:sz w:val="24"/>
          <w:szCs w:val="24"/>
        </w:rPr>
      </w:pPr>
    </w:p>
    <w:p>
      <w:pPr>
        <w:pStyle w:val="2"/>
        <w:rPr>
          <w:rFonts w:hAnsi="宋体"/>
          <w:sz w:val="24"/>
          <w:szCs w:val="24"/>
        </w:rPr>
      </w:pPr>
    </w:p>
    <w:p>
      <w:pPr>
        <w:spacing w:line="360" w:lineRule="auto"/>
        <w:rPr>
          <w:sz w:val="24"/>
          <w:szCs w:val="24"/>
          <w:lang w:eastAsia="zh-CN"/>
        </w:rPr>
      </w:pPr>
      <w:r>
        <w:rPr>
          <w:rFonts w:hint="eastAsia"/>
          <w:sz w:val="24"/>
          <w:szCs w:val="24"/>
          <w:lang w:eastAsia="zh-CN"/>
        </w:rPr>
        <w:t>甲方（名称）：</w:t>
      </w:r>
      <w:r>
        <w:rPr>
          <w:sz w:val="24"/>
          <w:szCs w:val="24"/>
          <w:lang w:eastAsia="zh-CN"/>
        </w:rPr>
        <w:tab/>
      </w:r>
      <w:r>
        <w:rPr>
          <w:rFonts w:hint="eastAsia"/>
          <w:sz w:val="24"/>
          <w:szCs w:val="24"/>
          <w:lang w:eastAsia="zh-CN"/>
        </w:rPr>
        <w:t xml:space="preserve">              乙方（名称）：</w:t>
      </w:r>
    </w:p>
    <w:p>
      <w:pPr>
        <w:spacing w:line="360" w:lineRule="auto"/>
        <w:rPr>
          <w:sz w:val="24"/>
          <w:szCs w:val="24"/>
          <w:lang w:eastAsia="zh-CN"/>
        </w:rPr>
      </w:pPr>
      <w:r>
        <w:rPr>
          <w:rFonts w:hint="eastAsia"/>
          <w:spacing w:val="-2"/>
          <w:sz w:val="24"/>
          <w:szCs w:val="24"/>
          <w:lang w:eastAsia="zh-CN"/>
        </w:rPr>
        <w:t>翔鹭石化（漳州）有限公司</w:t>
      </w: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         </w:t>
      </w:r>
    </w:p>
    <w:p>
      <w:pPr>
        <w:spacing w:line="360" w:lineRule="auto"/>
        <w:ind w:left="4800" w:hanging="4800" w:hangingChars="2000"/>
        <w:rPr>
          <w:sz w:val="24"/>
          <w:szCs w:val="24"/>
          <w:lang w:eastAsia="zh-CN"/>
        </w:rPr>
      </w:pPr>
      <w:r>
        <w:rPr>
          <w:rFonts w:hint="eastAsia"/>
          <w:sz w:val="24"/>
          <w:szCs w:val="24"/>
          <w:lang w:eastAsia="zh-CN"/>
        </w:rPr>
        <w:t>地址：漳州</w:t>
      </w:r>
      <w:r>
        <w:rPr>
          <w:sz w:val="24"/>
          <w:szCs w:val="24"/>
          <w:lang w:eastAsia="zh-CN"/>
        </w:rPr>
        <w:t>市古雷经济开发区腾龙路</w:t>
      </w:r>
      <w:r>
        <w:rPr>
          <w:rFonts w:hint="eastAsia"/>
          <w:sz w:val="24"/>
          <w:szCs w:val="24"/>
          <w:lang w:eastAsia="zh-CN"/>
        </w:rPr>
        <w:t>86</w:t>
      </w:r>
      <w:r>
        <w:rPr>
          <w:sz w:val="24"/>
          <w:szCs w:val="24"/>
          <w:lang w:eastAsia="zh-CN"/>
        </w:rPr>
        <w:t xml:space="preserve">号 </w:t>
      </w:r>
      <w:r>
        <w:rPr>
          <w:rFonts w:hint="eastAsia"/>
          <w:sz w:val="24"/>
          <w:szCs w:val="24"/>
          <w:lang w:eastAsia="zh-CN"/>
        </w:rPr>
        <w:t xml:space="preserve">  地址：</w:t>
      </w:r>
      <w:r>
        <w:rPr>
          <w:sz w:val="24"/>
          <w:szCs w:val="24"/>
          <w:lang w:eastAsia="zh-CN"/>
        </w:rPr>
        <w:t xml:space="preserve"> </w:t>
      </w:r>
    </w:p>
    <w:p>
      <w:pPr>
        <w:spacing w:line="360" w:lineRule="auto"/>
        <w:rPr>
          <w:sz w:val="24"/>
          <w:szCs w:val="24"/>
        </w:rPr>
      </w:pPr>
      <w:r>
        <w:rPr>
          <w:rFonts w:hint="eastAsia"/>
          <w:sz w:val="24"/>
          <w:szCs w:val="24"/>
        </w:rPr>
        <w:t>日期：</w:t>
      </w:r>
      <w:r>
        <w:rPr>
          <w:sz w:val="24"/>
          <w:szCs w:val="24"/>
        </w:rPr>
        <w:t xml:space="preserve"> </w:t>
      </w:r>
      <w:r>
        <w:rPr>
          <w:sz w:val="24"/>
          <w:szCs w:val="24"/>
          <w:u w:val="single"/>
        </w:rPr>
        <w:t xml:space="preserve"> 202</w:t>
      </w:r>
      <w:r>
        <w:rPr>
          <w:rFonts w:hint="eastAsia"/>
          <w:sz w:val="24"/>
          <w:szCs w:val="24"/>
          <w:u w:val="single"/>
          <w:lang w:eastAsia="zh-CN"/>
        </w:rPr>
        <w:t>2</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r>
        <w:rPr>
          <w:sz w:val="24"/>
          <w:szCs w:val="24"/>
        </w:rPr>
        <w:tab/>
      </w:r>
      <w:r>
        <w:rPr>
          <w:rFonts w:hint="eastAsia"/>
          <w:sz w:val="24"/>
          <w:szCs w:val="24"/>
        </w:rPr>
        <w:t xml:space="preserve">           </w:t>
      </w:r>
      <w:r>
        <w:rPr>
          <w:rFonts w:hint="eastAsia"/>
          <w:sz w:val="24"/>
          <w:szCs w:val="24"/>
          <w:lang w:eastAsia="zh-CN"/>
        </w:rPr>
        <w:t xml:space="preserve"> </w:t>
      </w:r>
      <w:r>
        <w:rPr>
          <w:rFonts w:hint="eastAsia"/>
          <w:sz w:val="24"/>
          <w:szCs w:val="24"/>
        </w:rPr>
        <w:t xml:space="preserve">日期：  </w:t>
      </w:r>
      <w:r>
        <w:rPr>
          <w:sz w:val="24"/>
          <w:szCs w:val="24"/>
          <w:u w:val="single"/>
        </w:rPr>
        <w:t xml:space="preserve"> 202</w:t>
      </w:r>
      <w:r>
        <w:rPr>
          <w:rFonts w:hint="eastAsia"/>
          <w:sz w:val="24"/>
          <w:szCs w:val="24"/>
          <w:u w:val="single"/>
          <w:lang w:eastAsia="zh-CN"/>
        </w:rPr>
        <w:t>2</w:t>
      </w:r>
      <w:r>
        <w:rPr>
          <w:rFonts w:hint="eastAsia"/>
          <w:sz w:val="24"/>
          <w:szCs w:val="24"/>
        </w:rPr>
        <w:t>年</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u w:val="single"/>
        </w:rPr>
        <w:t xml:space="preserve"> </w:t>
      </w:r>
      <w:r>
        <w:rPr>
          <w:rFonts w:hint="eastAsia"/>
          <w:sz w:val="24"/>
          <w:szCs w:val="24"/>
        </w:rPr>
        <w:t>日</w:t>
      </w:r>
    </w:p>
    <w:p>
      <w:pPr>
        <w:spacing w:line="360" w:lineRule="auto"/>
        <w:rPr>
          <w:sz w:val="24"/>
          <w:szCs w:val="24"/>
          <w:lang w:eastAsia="zh-CN"/>
        </w:rPr>
      </w:pPr>
      <w:r>
        <w:rPr>
          <w:rFonts w:hint="eastAsia"/>
          <w:sz w:val="24"/>
          <w:szCs w:val="24"/>
          <w:lang w:eastAsia="zh-CN"/>
        </w:rPr>
        <w:t>盖章（单位公章）：</w:t>
      </w:r>
      <w:r>
        <w:rPr>
          <w:sz w:val="24"/>
          <w:szCs w:val="24"/>
          <w:u w:val="single"/>
          <w:lang w:eastAsia="zh-CN"/>
        </w:rPr>
        <w:t xml:space="preserve">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盖章（单位公章）：</w:t>
      </w:r>
      <w:r>
        <w:rPr>
          <w:sz w:val="24"/>
          <w:szCs w:val="24"/>
          <w:lang w:eastAsia="zh-CN"/>
        </w:rPr>
        <w:t xml:space="preserve"> </w:t>
      </w:r>
      <w:r>
        <w:rPr>
          <w:sz w:val="24"/>
          <w:szCs w:val="24"/>
          <w:u w:val="single"/>
          <w:lang w:eastAsia="zh-CN"/>
        </w:rPr>
        <w:t xml:space="preserve">         </w:t>
      </w: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rFonts w:hint="eastAsia" w:ascii="微软雅黑" w:eastAsia="微软雅黑"/>
          <w:b/>
          <w:sz w:val="52"/>
          <w:szCs w:val="22"/>
          <w:u w:val="single"/>
          <w:lang w:val="en-US" w:eastAsia="zh-CN"/>
        </w:rPr>
      </w:pPr>
      <w:r>
        <w:rPr>
          <w:rFonts w:hint="eastAsia" w:ascii="微软雅黑" w:eastAsia="微软雅黑"/>
          <w:b/>
          <w:sz w:val="52"/>
          <w:szCs w:val="22"/>
          <w:u w:val="single"/>
          <w:lang w:eastAsia="zh-CN"/>
        </w:rPr>
        <w:t>E-411膨胀节更换短接和R-201空气管线管壁垫片更换及技改等钛焊接项目-检维修包</w:t>
      </w:r>
      <w:r>
        <w:rPr>
          <w:rFonts w:hint="eastAsia" w:ascii="微软雅黑" w:eastAsia="微软雅黑"/>
          <w:b/>
          <w:sz w:val="52"/>
          <w:szCs w:val="22"/>
          <w:u w:val="single"/>
          <w:lang w:val="en-US" w:eastAsia="zh-CN"/>
        </w:rPr>
        <w:t>8</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pStyle w:val="2"/>
        <w:jc w:val="center"/>
      </w:pPr>
    </w:p>
    <w:p>
      <w:pPr>
        <w:rPr>
          <w:b/>
          <w:sz w:val="36"/>
          <w:szCs w:val="36"/>
          <w:lang w:eastAsia="zh-CN"/>
        </w:rPr>
      </w:pPr>
      <w:r>
        <w:rPr>
          <w:rFonts w:hint="eastAsia" w:ascii="Times New Roman" w:hAnsi="Times New Roman" w:cs="Times New Roman"/>
          <w:b/>
          <w:sz w:val="36"/>
          <w:szCs w:val="36"/>
          <w:lang w:eastAsia="zh-CN"/>
        </w:rPr>
        <w:t>参选报价单</w:t>
      </w:r>
    </w:p>
    <w:p>
      <w:pPr>
        <w:jc w:val="center"/>
        <w:rPr>
          <w:b/>
          <w:sz w:val="36"/>
          <w:szCs w:val="36"/>
          <w:lang w:eastAsia="zh-CN"/>
        </w:rPr>
      </w:pPr>
      <w:r>
        <w:rPr>
          <w:rFonts w:hint="eastAsia"/>
          <w:b/>
          <w:sz w:val="36"/>
          <w:szCs w:val="36"/>
          <w:lang w:eastAsia="zh-CN"/>
        </w:rPr>
        <w:t>报 价 单</w:t>
      </w:r>
    </w:p>
    <w:p>
      <w:pPr>
        <w:pStyle w:val="93"/>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93"/>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pStyle w:val="20"/>
        <w:spacing w:line="360" w:lineRule="auto"/>
        <w:ind w:right="121"/>
        <w:jc w:val="both"/>
        <w:rPr>
          <w:color w:val="000000" w:themeColor="text1"/>
          <w:u w:val="single"/>
          <w:lang w:eastAsia="zh-CN"/>
          <w14:textFill>
            <w14:solidFill>
              <w14:schemeClr w14:val="tx1"/>
            </w14:solidFill>
          </w14:textFill>
        </w:rPr>
      </w:pPr>
      <w:r>
        <w:rPr>
          <w:rFonts w:hint="eastAsia"/>
          <w:lang w:eastAsia="zh-CN"/>
        </w:rPr>
        <w:t>项目名称：</w:t>
      </w:r>
      <w:r>
        <w:rPr>
          <w:rFonts w:hint="eastAsia"/>
          <w:color w:val="000000" w:themeColor="text1"/>
          <w:u w:val="single"/>
          <w:lang w:eastAsia="zh-CN"/>
          <w14:textFill>
            <w14:solidFill>
              <w14:schemeClr w14:val="tx1"/>
            </w14:solidFill>
          </w14:textFill>
        </w:rPr>
        <w:t>福建福海创石油化工有限公司E-411膨胀节更换短接和R-201空气管线管壁垫片更换及技改等钛焊接项目-检维修包8</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 （具体见附表）</w:t>
      </w:r>
    </w:p>
    <w:p>
      <w:pPr>
        <w:pStyle w:val="2"/>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9%  </w:t>
      </w:r>
      <w:r>
        <w:rPr>
          <w:rFonts w:hint="eastAsia"/>
          <w:sz w:val="24"/>
          <w:szCs w:val="24"/>
        </w:rPr>
        <w:t xml:space="preserve"> ；</w:t>
      </w:r>
    </w:p>
    <w:p>
      <w:pPr>
        <w:pStyle w:val="2"/>
        <w:spacing w:line="360" w:lineRule="auto"/>
        <w:rPr>
          <w:sz w:val="24"/>
          <w:szCs w:val="24"/>
        </w:rPr>
      </w:pPr>
      <w:r>
        <w:rPr>
          <w:rFonts w:hint="eastAsia"/>
          <w:sz w:val="24"/>
          <w:szCs w:val="24"/>
        </w:rPr>
        <w:t xml:space="preserve">         2、付款方式：</w:t>
      </w:r>
      <w:r>
        <w:rPr>
          <w:rFonts w:hint="eastAsia"/>
          <w:bCs/>
          <w:sz w:val="24"/>
        </w:rPr>
        <w:t>全部款项均以电汇方式支付，货到验收合格后付90%,留10%质保金（质保期以检修结束验收合格后12个月）</w:t>
      </w:r>
      <w:r>
        <w:rPr>
          <w:rFonts w:hint="eastAsia"/>
          <w:sz w:val="24"/>
          <w:szCs w:val="24"/>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jc w:val="center"/>
        <w:rPr>
          <w:rFonts w:ascii="Times New Roman" w:hAnsi="Times New Roman"/>
          <w:sz w:val="28"/>
          <w:szCs w:val="28"/>
          <w:lang w:eastAsia="zh-CN"/>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rFonts w:hint="eastAsia"/>
          <w:sz w:val="28"/>
          <w:szCs w:val="28"/>
        </w:rPr>
      </w:pPr>
      <w:r>
        <w:rPr>
          <w:sz w:val="28"/>
          <w:szCs w:val="28"/>
        </w:rPr>
        <w:t>附表</w:t>
      </w:r>
      <w:r>
        <w:rPr>
          <w:rFonts w:hint="eastAsia"/>
          <w:sz w:val="28"/>
          <w:szCs w:val="28"/>
          <w:lang w:eastAsia="zh-CN"/>
        </w:rPr>
        <w:t>：</w:t>
      </w:r>
      <w:r>
        <w:rPr>
          <w:rFonts w:hint="eastAsia"/>
          <w:sz w:val="28"/>
          <w:szCs w:val="28"/>
        </w:rPr>
        <w:br w:type="page"/>
      </w:r>
    </w:p>
    <w:bookmarkEnd w:id="0"/>
    <w:tbl>
      <w:tblPr>
        <w:tblStyle w:val="48"/>
        <w:tblW w:w="16355" w:type="dxa"/>
        <w:tblInd w:w="-885" w:type="dxa"/>
        <w:tblLayout w:type="fixed"/>
        <w:tblCellMar>
          <w:top w:w="0" w:type="dxa"/>
          <w:left w:w="108" w:type="dxa"/>
          <w:bottom w:w="0" w:type="dxa"/>
          <w:right w:w="108" w:type="dxa"/>
        </w:tblCellMar>
      </w:tblPr>
      <w:tblGrid>
        <w:gridCol w:w="16355"/>
      </w:tblGrid>
      <w:tr>
        <w:tblPrEx>
          <w:tblCellMar>
            <w:top w:w="0" w:type="dxa"/>
            <w:left w:w="108" w:type="dxa"/>
            <w:bottom w:w="0" w:type="dxa"/>
            <w:right w:w="108" w:type="dxa"/>
          </w:tblCellMar>
        </w:tblPrEx>
        <w:trPr>
          <w:trHeight w:val="604" w:hRule="atLeast"/>
        </w:trPr>
        <w:tc>
          <w:tcPr>
            <w:tcW w:w="16355" w:type="dxa"/>
            <w:shd w:val="clear" w:color="auto" w:fill="auto"/>
            <w:noWrap/>
            <w:vAlign w:val="center"/>
          </w:tcPr>
          <w:p>
            <w:pPr>
              <w:pStyle w:val="2"/>
            </w:pPr>
          </w:p>
          <w:tbl>
            <w:tblPr>
              <w:tblStyle w:val="48"/>
              <w:tblW w:w="10853" w:type="dxa"/>
              <w:tblInd w:w="0" w:type="dxa"/>
              <w:tblLayout w:type="fixed"/>
              <w:tblCellMar>
                <w:top w:w="0" w:type="dxa"/>
                <w:left w:w="108" w:type="dxa"/>
                <w:bottom w:w="0" w:type="dxa"/>
                <w:right w:w="108" w:type="dxa"/>
              </w:tblCellMar>
            </w:tblPr>
            <w:tblGrid>
              <w:gridCol w:w="709"/>
              <w:gridCol w:w="1294"/>
              <w:gridCol w:w="1305"/>
              <w:gridCol w:w="3180"/>
              <w:gridCol w:w="538"/>
              <w:gridCol w:w="708"/>
              <w:gridCol w:w="1134"/>
              <w:gridCol w:w="1276"/>
              <w:gridCol w:w="709"/>
            </w:tblGrid>
            <w:tr>
              <w:tblPrEx>
                <w:tblCellMar>
                  <w:top w:w="0" w:type="dxa"/>
                  <w:left w:w="108" w:type="dxa"/>
                  <w:bottom w:w="0" w:type="dxa"/>
                  <w:right w:w="108" w:type="dxa"/>
                </w:tblCellMar>
              </w:tblPrEx>
              <w:trPr>
                <w:trHeight w:val="720" w:hRule="atLeast"/>
              </w:trPr>
              <w:tc>
                <w:tcPr>
                  <w:tcW w:w="10853" w:type="dxa"/>
                  <w:gridSpan w:val="9"/>
                  <w:tcBorders>
                    <w:top w:val="nil"/>
                    <w:left w:val="nil"/>
                    <w:bottom w:val="nil"/>
                    <w:right w:val="nil"/>
                  </w:tcBorders>
                  <w:shd w:val="clear" w:color="auto" w:fill="auto"/>
                  <w:vAlign w:val="center"/>
                </w:tcPr>
                <w:p>
                  <w:pPr>
                    <w:widowControl/>
                    <w:autoSpaceDE/>
                    <w:autoSpaceDN/>
                    <w:jc w:val="center"/>
                    <w:rPr>
                      <w:b/>
                      <w:bCs/>
                      <w:sz w:val="24"/>
                      <w:szCs w:val="24"/>
                      <w:lang w:eastAsia="zh-CN"/>
                    </w:rPr>
                  </w:pPr>
                  <w:r>
                    <w:rPr>
                      <w:rFonts w:hint="eastAsia"/>
                      <w:b/>
                      <w:bCs/>
                      <w:sz w:val="24"/>
                      <w:szCs w:val="24"/>
                      <w:lang w:eastAsia="zh-CN"/>
                    </w:rPr>
                    <w:t>E-411膨胀节更换短节、R-201空气管壁垫片更换等钛焊检修项目（设备更新）</w:t>
                  </w:r>
                </w:p>
              </w:tc>
            </w:tr>
            <w:tr>
              <w:tblPrEx>
                <w:tblCellMar>
                  <w:top w:w="0" w:type="dxa"/>
                  <w:left w:w="108" w:type="dxa"/>
                  <w:bottom w:w="0" w:type="dxa"/>
                  <w:right w:w="108" w:type="dxa"/>
                </w:tblCellMar>
              </w:tblPrEx>
              <w:trPr>
                <w:trHeight w:val="720"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序号</w:t>
                  </w:r>
                </w:p>
              </w:tc>
              <w:tc>
                <w:tcPr>
                  <w:tcW w:w="129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i w:val="0"/>
                      <w:iCs w:val="0"/>
                      <w:color w:val="000000"/>
                      <w:kern w:val="0"/>
                      <w:sz w:val="20"/>
                      <w:szCs w:val="20"/>
                      <w:u w:val="none"/>
                      <w:lang w:val="en-US" w:eastAsia="zh-CN" w:bidi="ar"/>
                    </w:rPr>
                    <w:t>工作内容</w:t>
                  </w:r>
                </w:p>
              </w:tc>
              <w:tc>
                <w:tcPr>
                  <w:tcW w:w="130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i w:val="0"/>
                      <w:iCs w:val="0"/>
                      <w:color w:val="000000"/>
                      <w:kern w:val="0"/>
                      <w:sz w:val="20"/>
                      <w:szCs w:val="20"/>
                      <w:u w:val="none"/>
                      <w:lang w:val="en-US" w:eastAsia="zh-CN" w:bidi="ar"/>
                    </w:rPr>
                    <w:t>规   格</w:t>
                  </w:r>
                </w:p>
              </w:tc>
              <w:tc>
                <w:tcPr>
                  <w:tcW w:w="31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i w:val="0"/>
                      <w:iCs w:val="0"/>
                      <w:color w:val="000000"/>
                      <w:kern w:val="0"/>
                      <w:sz w:val="20"/>
                      <w:szCs w:val="20"/>
                      <w:u w:val="none"/>
                      <w:lang w:val="en-US" w:eastAsia="zh-CN" w:bidi="ar"/>
                    </w:rPr>
                    <w:t>工作量</w:t>
                  </w:r>
                </w:p>
              </w:tc>
              <w:tc>
                <w:tcPr>
                  <w:tcW w:w="5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i w:val="0"/>
                      <w:iCs w:val="0"/>
                      <w:color w:val="000000"/>
                      <w:kern w:val="0"/>
                      <w:sz w:val="20"/>
                      <w:szCs w:val="20"/>
                      <w:u w:val="none"/>
                      <w:lang w:val="en-US" w:eastAsia="zh-CN" w:bidi="ar"/>
                    </w:rPr>
                    <w:t>数量</w:t>
                  </w:r>
                </w:p>
              </w:tc>
              <w:tc>
                <w:tcPr>
                  <w:tcW w:w="708" w:type="dxa"/>
                  <w:tcBorders>
                    <w:top w:val="single" w:color="auto" w:sz="4" w:space="0"/>
                    <w:left w:val="nil"/>
                    <w:bottom w:val="single" w:color="auto" w:sz="4" w:space="0"/>
                    <w:right w:val="nil"/>
                  </w:tcBorders>
                  <w:shd w:val="clear" w:color="auto" w:fill="auto"/>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单价</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val="en-US" w:eastAsia="zh-CN"/>
                    </w:rPr>
                    <w:t>小计</w:t>
                  </w:r>
                  <w:r>
                    <w:rPr>
                      <w:rFonts w:hint="eastAsia"/>
                      <w:b/>
                      <w:bCs/>
                      <w:sz w:val="21"/>
                      <w:szCs w:val="21"/>
                      <w:lang w:eastAsia="zh-CN"/>
                    </w:rPr>
                    <w:t>（元）</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备注</w:t>
                  </w: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sz w:val="21"/>
                      <w:szCs w:val="21"/>
                      <w:lang w:eastAsia="zh-CN"/>
                    </w:rPr>
                  </w:pPr>
                  <w:r>
                    <w:rPr>
                      <w:rFonts w:hint="eastAsia"/>
                      <w:sz w:val="21"/>
                      <w:szCs w:val="21"/>
                      <w:lang w:eastAsia="zh-CN"/>
                    </w:rPr>
                    <w:t>1</w:t>
                  </w:r>
                </w:p>
              </w:tc>
              <w:tc>
                <w:tcPr>
                  <w:tcW w:w="129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C-411-1A膨胀节更换直管</w:t>
                  </w:r>
                </w:p>
              </w:tc>
              <w:tc>
                <w:tcPr>
                  <w:tcW w:w="130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sz w:val="21"/>
                      <w:szCs w:val="21"/>
                      <w:lang w:eastAsia="zh-CN"/>
                    </w:rPr>
                  </w:pPr>
                  <w:r>
                    <w:rPr>
                      <w:rFonts w:hint="eastAsia" w:ascii="宋体" w:hAnsi="宋体" w:eastAsia="宋体" w:cs="宋体"/>
                      <w:i w:val="0"/>
                      <w:iCs w:val="0"/>
                      <w:color w:val="000000"/>
                      <w:kern w:val="0"/>
                      <w:sz w:val="22"/>
                      <w:szCs w:val="22"/>
                      <w:u w:val="none"/>
                      <w:lang w:val="en-US" w:eastAsia="zh-CN" w:bidi="ar"/>
                    </w:rPr>
                    <w:t>钢管材质:Ti，90寸，厚度10mm</w:t>
                  </w:r>
                </w:p>
              </w:tc>
              <w:tc>
                <w:tcPr>
                  <w:tcW w:w="31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1、90寸膨胀节拆装；</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2、将90寸金属波纹管两端活套法兰进行切割，法兰与直管焊接（2272x2252x10mm*2米 ），直管长度依据膨胀节长度调整、焊接，膨胀节安装；</w:t>
                  </w:r>
                </w:p>
                <w:p>
                  <w:pPr>
                    <w:keepNext w:val="0"/>
                    <w:keepLines w:val="0"/>
                    <w:widowControl/>
                    <w:suppressLineNumbers w:val="0"/>
                    <w:jc w:val="left"/>
                    <w:textAlignment w:val="center"/>
                    <w:rPr>
                      <w:sz w:val="21"/>
                      <w:szCs w:val="21"/>
                      <w:lang w:eastAsia="zh-CN"/>
                    </w:rPr>
                  </w:pPr>
                  <w:r>
                    <w:rPr>
                      <w:rFonts w:hint="eastAsia" w:ascii="宋体" w:hAnsi="宋体" w:eastAsia="宋体" w:cs="宋体"/>
                      <w:i w:val="0"/>
                      <w:iCs w:val="0"/>
                      <w:color w:val="000000"/>
                      <w:kern w:val="0"/>
                      <w:sz w:val="22"/>
                      <w:szCs w:val="22"/>
                      <w:u w:val="none"/>
                      <w:lang w:val="en-US" w:eastAsia="zh-CN" w:bidi="ar"/>
                    </w:rPr>
                    <w:t>3、E-411A-1支撑螺栓扩孔。</w:t>
                  </w:r>
                </w:p>
              </w:tc>
              <w:tc>
                <w:tcPr>
                  <w:tcW w:w="53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套</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r>
            <w:tr>
              <w:tblPrEx>
                <w:tblCellMar>
                  <w:top w:w="0" w:type="dxa"/>
                  <w:left w:w="108" w:type="dxa"/>
                  <w:bottom w:w="0" w:type="dxa"/>
                  <w:right w:w="108" w:type="dxa"/>
                </w:tblCellMar>
              </w:tblPrEx>
              <w:trPr>
                <w:trHeight w:val="855"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sz w:val="21"/>
                      <w:szCs w:val="21"/>
                      <w:lang w:eastAsia="zh-CN"/>
                    </w:rPr>
                  </w:pPr>
                  <w:r>
                    <w:rPr>
                      <w:rFonts w:hint="eastAsia"/>
                      <w:sz w:val="21"/>
                      <w:szCs w:val="21"/>
                      <w:lang w:eastAsia="zh-CN"/>
                    </w:rPr>
                    <w:t>2</w:t>
                  </w:r>
                </w:p>
              </w:tc>
              <w:tc>
                <w:tcPr>
                  <w:tcW w:w="129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C-411-1B膨胀节更换直管</w:t>
                  </w:r>
                </w:p>
              </w:tc>
              <w:tc>
                <w:tcPr>
                  <w:tcW w:w="130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sz w:val="21"/>
                      <w:szCs w:val="21"/>
                      <w:lang w:eastAsia="zh-CN"/>
                    </w:rPr>
                  </w:pPr>
                  <w:r>
                    <w:rPr>
                      <w:rFonts w:hint="eastAsia" w:ascii="宋体" w:hAnsi="宋体" w:eastAsia="宋体" w:cs="宋体"/>
                      <w:i w:val="0"/>
                      <w:iCs w:val="0"/>
                      <w:color w:val="000000"/>
                      <w:kern w:val="0"/>
                      <w:sz w:val="22"/>
                      <w:szCs w:val="22"/>
                      <w:u w:val="none"/>
                      <w:lang w:val="en-US" w:eastAsia="zh-CN" w:bidi="ar"/>
                    </w:rPr>
                    <w:t>钢管材质:Ti，90寸，厚度10mm</w:t>
                  </w:r>
                </w:p>
              </w:tc>
              <w:tc>
                <w:tcPr>
                  <w:tcW w:w="31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1、90寸膨胀节拆装；</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2、将90寸金属波纹管两端活套法兰进行切割，法兰与直管焊接（2272x2252x10mm*2米 ），直管长度依据膨胀节长度调整、焊接，膨胀节安装；</w:t>
                  </w:r>
                </w:p>
                <w:p>
                  <w:pPr>
                    <w:keepNext w:val="0"/>
                    <w:keepLines w:val="0"/>
                    <w:widowControl/>
                    <w:suppressLineNumbers w:val="0"/>
                    <w:jc w:val="left"/>
                    <w:textAlignment w:val="center"/>
                    <w:rPr>
                      <w:sz w:val="21"/>
                      <w:szCs w:val="21"/>
                      <w:lang w:eastAsia="zh-CN"/>
                    </w:rPr>
                  </w:pPr>
                  <w:r>
                    <w:rPr>
                      <w:rFonts w:hint="eastAsia" w:ascii="宋体" w:hAnsi="宋体" w:eastAsia="宋体" w:cs="宋体"/>
                      <w:i w:val="0"/>
                      <w:iCs w:val="0"/>
                      <w:color w:val="000000"/>
                      <w:kern w:val="0"/>
                      <w:sz w:val="22"/>
                      <w:szCs w:val="22"/>
                      <w:u w:val="none"/>
                      <w:lang w:val="en-US" w:eastAsia="zh-CN" w:bidi="ar"/>
                    </w:rPr>
                    <w:t>3、E-411B-1支撑螺栓扩孔。</w:t>
                  </w:r>
                </w:p>
              </w:tc>
              <w:tc>
                <w:tcPr>
                  <w:tcW w:w="53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套</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r>
            <w:tr>
              <w:tblPrEx>
                <w:tblCellMar>
                  <w:top w:w="0" w:type="dxa"/>
                  <w:left w:w="108" w:type="dxa"/>
                  <w:bottom w:w="0" w:type="dxa"/>
                  <w:right w:w="108" w:type="dxa"/>
                </w:tblCellMar>
              </w:tblPrEx>
              <w:trPr>
                <w:trHeight w:val="1035"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sz w:val="21"/>
                      <w:szCs w:val="21"/>
                      <w:lang w:eastAsia="zh-CN"/>
                    </w:rPr>
                  </w:pPr>
                  <w:r>
                    <w:rPr>
                      <w:rFonts w:hint="eastAsia"/>
                      <w:sz w:val="21"/>
                      <w:szCs w:val="21"/>
                      <w:lang w:eastAsia="zh-CN"/>
                    </w:rPr>
                    <w:t>3</w:t>
                  </w:r>
                </w:p>
              </w:tc>
              <w:tc>
                <w:tcPr>
                  <w:tcW w:w="129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C-411-2B膨胀节更换直管</w:t>
                  </w:r>
                </w:p>
              </w:tc>
              <w:tc>
                <w:tcPr>
                  <w:tcW w:w="130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sz w:val="21"/>
                      <w:szCs w:val="21"/>
                      <w:lang w:eastAsia="zh-CN"/>
                    </w:rPr>
                  </w:pPr>
                  <w:r>
                    <w:rPr>
                      <w:rFonts w:hint="eastAsia" w:ascii="宋体" w:hAnsi="宋体" w:eastAsia="宋体" w:cs="宋体"/>
                      <w:i w:val="0"/>
                      <w:iCs w:val="0"/>
                      <w:color w:val="000000"/>
                      <w:kern w:val="0"/>
                      <w:sz w:val="22"/>
                      <w:szCs w:val="22"/>
                      <w:u w:val="none"/>
                      <w:lang w:val="en-US" w:eastAsia="zh-CN" w:bidi="ar"/>
                    </w:rPr>
                    <w:t>钢管材质:Ti，60寸，厚度9mm</w:t>
                  </w:r>
                </w:p>
              </w:tc>
              <w:tc>
                <w:tcPr>
                  <w:tcW w:w="31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1、60寸膨胀节拆装；</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2、将60寸金属波纹管两端活套法兰进行切割，法兰与直管焊接（60寸，9mm），直管长度依据膨胀节长度调整、焊接，膨胀节安装；</w:t>
                  </w:r>
                </w:p>
                <w:p>
                  <w:pPr>
                    <w:keepNext w:val="0"/>
                    <w:keepLines w:val="0"/>
                    <w:widowControl/>
                    <w:suppressLineNumbers w:val="0"/>
                    <w:jc w:val="left"/>
                    <w:textAlignment w:val="center"/>
                    <w:rPr>
                      <w:sz w:val="21"/>
                      <w:szCs w:val="21"/>
                      <w:lang w:eastAsia="zh-CN"/>
                    </w:rPr>
                  </w:pPr>
                  <w:r>
                    <w:rPr>
                      <w:rFonts w:hint="eastAsia" w:ascii="宋体" w:hAnsi="宋体" w:eastAsia="宋体" w:cs="宋体"/>
                      <w:i w:val="0"/>
                      <w:iCs w:val="0"/>
                      <w:color w:val="000000"/>
                      <w:kern w:val="0"/>
                      <w:sz w:val="22"/>
                      <w:szCs w:val="22"/>
                      <w:u w:val="none"/>
                      <w:lang w:val="en-US" w:eastAsia="zh-CN" w:bidi="ar"/>
                    </w:rPr>
                    <w:t>3、E-411A-2</w:t>
                  </w:r>
                  <w:r>
                    <w:rPr>
                      <w:rFonts w:hint="eastAsia" w:cs="宋体"/>
                      <w:i w:val="0"/>
                      <w:iCs w:val="0"/>
                      <w:color w:val="000000"/>
                      <w:kern w:val="0"/>
                      <w:sz w:val="22"/>
                      <w:szCs w:val="22"/>
                      <w:u w:val="none"/>
                      <w:lang w:val="en-US" w:eastAsia="zh-CN" w:bidi="ar"/>
                    </w:rPr>
                    <w:t>B</w:t>
                  </w:r>
                  <w:r>
                    <w:rPr>
                      <w:rFonts w:hint="eastAsia" w:ascii="宋体" w:hAnsi="宋体" w:eastAsia="宋体" w:cs="宋体"/>
                      <w:i w:val="0"/>
                      <w:iCs w:val="0"/>
                      <w:color w:val="000000"/>
                      <w:kern w:val="0"/>
                      <w:sz w:val="22"/>
                      <w:szCs w:val="22"/>
                      <w:u w:val="none"/>
                      <w:lang w:val="en-US" w:eastAsia="zh-CN" w:bidi="ar"/>
                    </w:rPr>
                    <w:t>支撑螺栓扩孔。</w:t>
                  </w:r>
                </w:p>
              </w:tc>
              <w:tc>
                <w:tcPr>
                  <w:tcW w:w="53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套</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sz w:val="21"/>
                      <w:szCs w:val="21"/>
                      <w:lang w:eastAsia="zh-CN"/>
                    </w:rPr>
                  </w:pPr>
                  <w:r>
                    <w:rPr>
                      <w:rFonts w:hint="eastAsia"/>
                      <w:b/>
                      <w:bCs/>
                      <w:sz w:val="21"/>
                      <w:szCs w:val="21"/>
                      <w:lang w:eastAsia="zh-CN"/>
                    </w:rPr>
                    <w:t>　</w:t>
                  </w:r>
                </w:p>
              </w:tc>
            </w:tr>
            <w:tr>
              <w:tblPrEx>
                <w:tblCellMar>
                  <w:top w:w="0" w:type="dxa"/>
                  <w:left w:w="108" w:type="dxa"/>
                  <w:bottom w:w="0" w:type="dxa"/>
                  <w:right w:w="108" w:type="dxa"/>
                </w:tblCellMar>
              </w:tblPrEx>
              <w:trPr>
                <w:trHeight w:val="439"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sz w:val="21"/>
                      <w:szCs w:val="21"/>
                      <w:lang w:eastAsia="zh-CN"/>
                    </w:rPr>
                  </w:pPr>
                  <w:r>
                    <w:rPr>
                      <w:rFonts w:hint="eastAsia"/>
                      <w:sz w:val="21"/>
                      <w:szCs w:val="21"/>
                      <w:lang w:eastAsia="zh-CN"/>
                    </w:rPr>
                    <w:t>4</w:t>
                  </w:r>
                </w:p>
              </w:tc>
              <w:tc>
                <w:tcPr>
                  <w:tcW w:w="129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R-201-1/2/3混合物料管线垫片更换</w:t>
                  </w:r>
                </w:p>
              </w:tc>
              <w:tc>
                <w:tcPr>
                  <w:tcW w:w="130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sz w:val="21"/>
                      <w:szCs w:val="21"/>
                      <w:lang w:eastAsia="zh-CN"/>
                    </w:rPr>
                  </w:pPr>
                  <w:r>
                    <w:rPr>
                      <w:rFonts w:hint="eastAsia" w:ascii="宋体" w:hAnsi="宋体" w:eastAsia="宋体" w:cs="宋体"/>
                      <w:i w:val="0"/>
                      <w:iCs w:val="0"/>
                      <w:color w:val="000000"/>
                      <w:kern w:val="0"/>
                      <w:sz w:val="22"/>
                      <w:szCs w:val="22"/>
                      <w:u w:val="none"/>
                      <w:lang w:val="en-US" w:eastAsia="zh-CN" w:bidi="ar"/>
                    </w:rPr>
                    <w:t>16寸300LB，TI</w:t>
                  </w:r>
                </w:p>
              </w:tc>
              <w:tc>
                <w:tcPr>
                  <w:tcW w:w="318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1、更换法兰垫片16寸，CL300，每个2、法兰垫片更换需要切割、焊接钛管夹套管线2道；</w:t>
                  </w:r>
                </w:p>
              </w:tc>
              <w:tc>
                <w:tcPr>
                  <w:tcW w:w="53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9</w:t>
                  </w:r>
                </w:p>
              </w:tc>
              <w:tc>
                <w:tcPr>
                  <w:tcW w:w="708"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color w:val="000000"/>
                      <w:sz w:val="21"/>
                      <w:szCs w:val="21"/>
                      <w:lang w:eastAsia="zh-CN"/>
                    </w:rPr>
                  </w:pPr>
                  <w:r>
                    <w:rPr>
                      <w:rFonts w:hint="eastAsia" w:ascii="宋体" w:hAnsi="宋体" w:eastAsia="宋体" w:cs="宋体"/>
                      <w:i w:val="0"/>
                      <w:iCs w:val="0"/>
                      <w:color w:val="000000"/>
                      <w:kern w:val="0"/>
                      <w:sz w:val="22"/>
                      <w:szCs w:val="22"/>
                      <w:u w:val="none"/>
                      <w:lang w:val="en-US" w:eastAsia="zh-CN" w:bidi="ar"/>
                    </w:rPr>
                    <w:t>套</w:t>
                  </w:r>
                </w:p>
              </w:tc>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rPr>
                      <w:color w:val="000000"/>
                      <w:sz w:val="21"/>
                      <w:szCs w:val="21"/>
                      <w:lang w:eastAsia="zh-CN"/>
                    </w:rPr>
                  </w:pPr>
                  <w:r>
                    <w:rPr>
                      <w:rFonts w:hint="eastAsia"/>
                      <w:color w:val="000000"/>
                      <w:sz w:val="21"/>
                      <w:szCs w:val="21"/>
                      <w:lang w:eastAsia="zh-CN"/>
                    </w:rPr>
                    <w:t>　</w:t>
                  </w:r>
                </w:p>
              </w:tc>
              <w:tc>
                <w:tcPr>
                  <w:tcW w:w="1276" w:type="dxa"/>
                  <w:tcBorders>
                    <w:top w:val="nil"/>
                    <w:left w:val="nil"/>
                    <w:bottom w:val="single" w:color="auto" w:sz="4" w:space="0"/>
                    <w:right w:val="single" w:color="auto" w:sz="4" w:space="0"/>
                  </w:tcBorders>
                  <w:shd w:val="clear" w:color="auto" w:fill="auto"/>
                  <w:noWrap/>
                  <w:vAlign w:val="center"/>
                </w:tcPr>
                <w:p>
                  <w:pPr>
                    <w:widowControl/>
                    <w:autoSpaceDE/>
                    <w:autoSpaceDN/>
                    <w:rPr>
                      <w:color w:val="000000"/>
                      <w:sz w:val="21"/>
                      <w:szCs w:val="21"/>
                      <w:lang w:eastAsia="zh-CN"/>
                    </w:rPr>
                  </w:pPr>
                  <w:r>
                    <w:rPr>
                      <w:rFonts w:hint="eastAsia"/>
                      <w:color w:val="000000"/>
                      <w:sz w:val="21"/>
                      <w:szCs w:val="21"/>
                      <w:lang w:eastAsia="zh-CN"/>
                    </w:rPr>
                    <w:t>　</w:t>
                  </w:r>
                </w:p>
              </w:tc>
              <w:tc>
                <w:tcPr>
                  <w:tcW w:w="709" w:type="dxa"/>
                  <w:tcBorders>
                    <w:top w:val="nil"/>
                    <w:left w:val="nil"/>
                    <w:bottom w:val="single" w:color="auto" w:sz="4" w:space="0"/>
                    <w:right w:val="single" w:color="auto" w:sz="4" w:space="0"/>
                  </w:tcBorders>
                  <w:shd w:val="clear" w:color="auto" w:fill="auto"/>
                  <w:noWrap/>
                  <w:vAlign w:val="center"/>
                </w:tcPr>
                <w:p>
                  <w:pPr>
                    <w:widowControl/>
                    <w:autoSpaceDE/>
                    <w:autoSpaceDN/>
                    <w:rPr>
                      <w:color w:val="000000"/>
                      <w:sz w:val="21"/>
                      <w:szCs w:val="21"/>
                      <w:lang w:eastAsia="zh-CN"/>
                    </w:rPr>
                  </w:pPr>
                  <w:r>
                    <w:rPr>
                      <w:rFonts w:hint="eastAsia"/>
                      <w:color w:val="000000"/>
                      <w:sz w:val="21"/>
                      <w:szCs w:val="21"/>
                      <w:lang w:eastAsia="zh-CN"/>
                    </w:rPr>
                    <w:t>　</w:t>
                  </w:r>
                </w:p>
              </w:tc>
            </w:tr>
            <w:tr>
              <w:tblPrEx>
                <w:tblCellMar>
                  <w:top w:w="0" w:type="dxa"/>
                  <w:left w:w="108" w:type="dxa"/>
                  <w:bottom w:w="0" w:type="dxa"/>
                  <w:right w:w="108" w:type="dxa"/>
                </w:tblCellMar>
              </w:tblPrEx>
              <w:trPr>
                <w:trHeight w:val="877" w:hRule="atLeast"/>
              </w:trPr>
              <w:tc>
                <w:tcPr>
                  <w:tcW w:w="3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ind w:firstLine="1680" w:firstLineChars="800"/>
                    <w:rPr>
                      <w:color w:val="000000"/>
                      <w:sz w:val="21"/>
                      <w:szCs w:val="21"/>
                      <w:lang w:eastAsia="zh-CN"/>
                    </w:rPr>
                  </w:pPr>
                  <w:r>
                    <w:rPr>
                      <w:rFonts w:hint="eastAsia"/>
                      <w:color w:val="000000"/>
                      <w:sz w:val="21"/>
                      <w:szCs w:val="21"/>
                      <w:lang w:eastAsia="zh-CN"/>
                    </w:rPr>
                    <w:t>小计</w:t>
                  </w:r>
                </w:p>
              </w:tc>
              <w:tc>
                <w:tcPr>
                  <w:tcW w:w="7545" w:type="dxa"/>
                  <w:gridSpan w:val="6"/>
                  <w:tcBorders>
                    <w:top w:val="single" w:color="auto" w:sz="4" w:space="0"/>
                    <w:left w:val="nil"/>
                    <w:bottom w:val="single" w:color="auto" w:sz="4" w:space="0"/>
                    <w:right w:val="single" w:color="auto" w:sz="4" w:space="0"/>
                  </w:tcBorders>
                  <w:shd w:val="clear" w:color="auto" w:fill="auto"/>
                  <w:vAlign w:val="center"/>
                </w:tcPr>
                <w:p>
                  <w:pPr>
                    <w:widowControl/>
                    <w:autoSpaceDE/>
                    <w:autoSpaceDN/>
                    <w:rPr>
                      <w:color w:val="000000"/>
                      <w:sz w:val="21"/>
                      <w:szCs w:val="21"/>
                      <w:lang w:eastAsia="zh-CN"/>
                    </w:rPr>
                  </w:pPr>
                  <w:r>
                    <w:rPr>
                      <w:rFonts w:hint="eastAsia"/>
                      <w:color w:val="000000"/>
                      <w:sz w:val="21"/>
                      <w:szCs w:val="21"/>
                      <w:lang w:eastAsia="zh-CN"/>
                    </w:rPr>
                    <w:t>小写： 元                 大写：元</w:t>
                  </w:r>
                </w:p>
              </w:tc>
            </w:tr>
          </w:tbl>
          <w:p>
            <w:pPr>
              <w:spacing w:line="360" w:lineRule="exact"/>
              <w:ind w:left="-249" w:leftChars="-113" w:firstLine="247" w:firstLineChars="103"/>
              <w:rPr>
                <w:sz w:val="24"/>
                <w:lang w:eastAsia="zh-CN"/>
              </w:rPr>
            </w:pPr>
          </w:p>
        </w:tc>
      </w:tr>
    </w:tbl>
    <w:p>
      <w:pPr>
        <w:pStyle w:val="2"/>
        <w:rPr>
          <w:rFonts w:hAnsi="宋体"/>
          <w:sz w:val="21"/>
          <w:szCs w:val="21"/>
        </w:rPr>
      </w:pPr>
      <w:r>
        <w:rPr>
          <w:rFonts w:hAnsi="宋体"/>
          <w:sz w:val="21"/>
          <w:szCs w:val="21"/>
        </w:rPr>
        <w:t>备注</w:t>
      </w:r>
    </w:p>
    <w:tbl>
      <w:tblPr>
        <w:tblStyle w:val="48"/>
        <w:tblW w:w="14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55"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1、人员住宿、休息、吃饭自理；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2、人员进厂需进行安全培训并办理出入证，人员入厂培训由QHSE部分协助办理；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3、施工工器具、消耗品、劳保用品均由施工单位自备；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4、设备检修材料备件由甲方提供，吊车、板车由甲方提供；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5、本案要求人员28人（含技术管理人员2名，钛焊工9人，管工5人，起重2人，普工8人，安全员2名）；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6、检修设备污垢清理干净。</w:t>
            </w:r>
          </w:p>
        </w:tc>
      </w:tr>
    </w:tbl>
    <w:p>
      <w:pPr>
        <w:pStyle w:val="2"/>
      </w:pPr>
    </w:p>
    <w:p>
      <w:pPr>
        <w:pStyle w:val="2"/>
      </w:pPr>
    </w:p>
    <w:p>
      <w:pPr>
        <w:widowControl/>
        <w:autoSpaceDE/>
        <w:autoSpaceDN/>
        <w:jc w:val="center"/>
        <w:rPr>
          <w:rFonts w:hint="eastAsia"/>
          <w:b/>
          <w:bCs/>
          <w:sz w:val="24"/>
          <w:szCs w:val="24"/>
          <w:lang w:eastAsia="zh-CN"/>
        </w:rPr>
      </w:pPr>
      <w:r>
        <w:rPr>
          <w:rFonts w:hint="eastAsia"/>
          <w:b/>
          <w:bCs/>
          <w:sz w:val="24"/>
          <w:szCs w:val="24"/>
          <w:lang w:eastAsia="zh-CN"/>
        </w:rPr>
        <w:t>2022年大修技改施工项目清单（技改）</w:t>
      </w:r>
    </w:p>
    <w:p>
      <w:pPr>
        <w:pStyle w:val="2"/>
        <w:rPr>
          <w:sz w:val="21"/>
          <w:szCs w:val="21"/>
        </w:rPr>
      </w:pPr>
    </w:p>
    <w:tbl>
      <w:tblPr>
        <w:tblStyle w:val="48"/>
        <w:tblW w:w="10050" w:type="dxa"/>
        <w:tblInd w:w="-885" w:type="dxa"/>
        <w:tblLayout w:type="fixed"/>
        <w:tblCellMar>
          <w:top w:w="0" w:type="dxa"/>
          <w:left w:w="108" w:type="dxa"/>
          <w:bottom w:w="0" w:type="dxa"/>
          <w:right w:w="108" w:type="dxa"/>
        </w:tblCellMar>
      </w:tblPr>
      <w:tblGrid>
        <w:gridCol w:w="531"/>
        <w:gridCol w:w="800"/>
        <w:gridCol w:w="1050"/>
        <w:gridCol w:w="1860"/>
        <w:gridCol w:w="2490"/>
        <w:gridCol w:w="624"/>
        <w:gridCol w:w="516"/>
        <w:gridCol w:w="879"/>
        <w:gridCol w:w="883"/>
        <w:gridCol w:w="417"/>
      </w:tblGrid>
      <w:tr>
        <w:tblPrEx>
          <w:tblCellMar>
            <w:top w:w="0" w:type="dxa"/>
            <w:left w:w="108" w:type="dxa"/>
            <w:bottom w:w="0" w:type="dxa"/>
            <w:right w:w="108" w:type="dxa"/>
          </w:tblCellMar>
        </w:tblPrEx>
        <w:trPr>
          <w:trHeight w:val="799" w:hRule="atLeast"/>
        </w:trPr>
        <w:tc>
          <w:tcPr>
            <w:tcW w:w="53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autoSpaceDE/>
              <w:autoSpaceDN/>
              <w:jc w:val="center"/>
              <w:rPr>
                <w:rFonts w:hint="eastAsia"/>
                <w:b/>
                <w:bCs/>
                <w:sz w:val="21"/>
                <w:szCs w:val="21"/>
                <w:lang w:eastAsia="zh-CN"/>
              </w:rPr>
            </w:pPr>
            <w:r>
              <w:rPr>
                <w:rFonts w:hint="eastAsia"/>
                <w:b/>
                <w:bCs/>
                <w:sz w:val="21"/>
                <w:szCs w:val="21"/>
                <w:lang w:eastAsia="zh-CN"/>
              </w:rPr>
              <w:t>序</w:t>
            </w:r>
          </w:p>
          <w:p>
            <w:pPr>
              <w:widowControl/>
              <w:autoSpaceDE/>
              <w:autoSpaceDN/>
              <w:jc w:val="center"/>
              <w:rPr>
                <w:b/>
                <w:bCs/>
                <w:sz w:val="21"/>
                <w:szCs w:val="21"/>
                <w:lang w:eastAsia="zh-CN"/>
              </w:rPr>
            </w:pPr>
            <w:r>
              <w:rPr>
                <w:rFonts w:hint="eastAsia"/>
                <w:b/>
                <w:bCs/>
                <w:sz w:val="21"/>
                <w:szCs w:val="21"/>
                <w:lang w:eastAsia="zh-CN"/>
              </w:rPr>
              <w:t>号</w:t>
            </w:r>
          </w:p>
        </w:tc>
        <w:tc>
          <w:tcPr>
            <w:tcW w:w="80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b/>
                <w:bCs/>
                <w:i w:val="0"/>
                <w:iCs w:val="0"/>
                <w:color w:val="000000"/>
                <w:kern w:val="0"/>
                <w:sz w:val="20"/>
                <w:szCs w:val="20"/>
                <w:u w:val="none"/>
                <w:lang w:val="en-US" w:eastAsia="zh-CN" w:bidi="ar"/>
              </w:rPr>
              <w:t>技改编号</w:t>
            </w:r>
          </w:p>
        </w:tc>
        <w:tc>
          <w:tcPr>
            <w:tcW w:w="105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b/>
                <w:bCs/>
                <w:i w:val="0"/>
                <w:iCs w:val="0"/>
                <w:color w:val="000000"/>
                <w:kern w:val="0"/>
                <w:sz w:val="20"/>
                <w:szCs w:val="20"/>
                <w:u w:val="none"/>
                <w:lang w:val="en-US" w:eastAsia="zh-CN" w:bidi="ar"/>
              </w:rPr>
              <w:t>项目名称</w:t>
            </w:r>
          </w:p>
        </w:tc>
        <w:tc>
          <w:tcPr>
            <w:tcW w:w="186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b/>
                <w:bCs/>
                <w:i w:val="0"/>
                <w:iCs w:val="0"/>
                <w:color w:val="000000"/>
                <w:kern w:val="0"/>
                <w:sz w:val="20"/>
                <w:szCs w:val="20"/>
                <w:u w:val="none"/>
                <w:lang w:val="en-US" w:eastAsia="zh-CN" w:bidi="ar"/>
              </w:rPr>
              <w:t>主要施工内容</w:t>
            </w:r>
          </w:p>
        </w:tc>
        <w:tc>
          <w:tcPr>
            <w:tcW w:w="249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b/>
                <w:bCs/>
                <w:sz w:val="21"/>
                <w:szCs w:val="21"/>
                <w:lang w:eastAsia="zh-CN"/>
              </w:rPr>
            </w:pPr>
            <w:r>
              <w:rPr>
                <w:rFonts w:hint="eastAsia" w:ascii="宋体" w:hAnsi="宋体" w:eastAsia="宋体" w:cs="宋体"/>
                <w:b/>
                <w:bCs/>
                <w:i w:val="0"/>
                <w:iCs w:val="0"/>
                <w:color w:val="000000"/>
                <w:kern w:val="0"/>
                <w:sz w:val="20"/>
                <w:szCs w:val="20"/>
                <w:u w:val="none"/>
                <w:lang w:val="en-US" w:eastAsia="zh-CN" w:bidi="ar"/>
              </w:rPr>
              <w:t>主要材料规格</w:t>
            </w:r>
          </w:p>
        </w:tc>
        <w:tc>
          <w:tcPr>
            <w:tcW w:w="624" w:type="dxa"/>
            <w:tcBorders>
              <w:top w:val="single" w:color="auto" w:sz="4" w:space="0"/>
              <w:left w:val="nil"/>
              <w:bottom w:val="single" w:color="auto" w:sz="4" w:space="0"/>
              <w:right w:val="single" w:color="auto" w:sz="4" w:space="0"/>
            </w:tcBorders>
            <w:shd w:val="clear" w:color="000000" w:fill="FFFFFF"/>
            <w:vAlign w:val="center"/>
          </w:tcPr>
          <w:p>
            <w:pPr>
              <w:widowControl/>
              <w:autoSpaceDE/>
              <w:autoSpaceDN/>
              <w:jc w:val="center"/>
              <w:rPr>
                <w:rFonts w:hint="default"/>
                <w:b/>
                <w:bCs/>
                <w:sz w:val="21"/>
                <w:szCs w:val="21"/>
                <w:lang w:val="en-US" w:eastAsia="zh-CN"/>
              </w:rPr>
            </w:pPr>
            <w:r>
              <w:rPr>
                <w:rFonts w:hint="eastAsia"/>
                <w:b/>
                <w:bCs/>
                <w:sz w:val="21"/>
                <w:szCs w:val="21"/>
                <w:lang w:val="en-US" w:eastAsia="zh-CN"/>
              </w:rPr>
              <w:t>数量</w:t>
            </w:r>
          </w:p>
        </w:tc>
        <w:tc>
          <w:tcPr>
            <w:tcW w:w="516" w:type="dxa"/>
            <w:tcBorders>
              <w:top w:val="single" w:color="auto" w:sz="4" w:space="0"/>
              <w:left w:val="nil"/>
              <w:bottom w:val="single" w:color="auto" w:sz="4" w:space="0"/>
              <w:right w:val="single" w:color="auto" w:sz="4" w:space="0"/>
            </w:tcBorders>
            <w:shd w:val="clear" w:color="000000" w:fill="FFFFFF"/>
            <w:vAlign w:val="center"/>
          </w:tcPr>
          <w:p>
            <w:pPr>
              <w:widowControl/>
              <w:autoSpaceDE/>
              <w:autoSpaceDN/>
              <w:jc w:val="center"/>
              <w:rPr>
                <w:b/>
                <w:bCs/>
                <w:sz w:val="21"/>
                <w:szCs w:val="21"/>
                <w:lang w:eastAsia="zh-CN"/>
              </w:rPr>
            </w:pPr>
            <w:r>
              <w:rPr>
                <w:rFonts w:hint="eastAsia"/>
                <w:b/>
                <w:bCs/>
                <w:sz w:val="21"/>
                <w:szCs w:val="21"/>
                <w:lang w:eastAsia="zh-CN"/>
              </w:rPr>
              <w:t>单位</w:t>
            </w:r>
          </w:p>
        </w:tc>
        <w:tc>
          <w:tcPr>
            <w:tcW w:w="879" w:type="dxa"/>
            <w:tcBorders>
              <w:top w:val="single" w:color="auto" w:sz="4" w:space="0"/>
              <w:left w:val="nil"/>
              <w:bottom w:val="single" w:color="auto" w:sz="4" w:space="0"/>
              <w:right w:val="single" w:color="auto" w:sz="4" w:space="0"/>
            </w:tcBorders>
            <w:shd w:val="clear" w:color="000000" w:fill="FFFFFF"/>
            <w:vAlign w:val="center"/>
          </w:tcPr>
          <w:p>
            <w:pPr>
              <w:widowControl/>
              <w:autoSpaceDE/>
              <w:autoSpaceDN/>
              <w:jc w:val="center"/>
              <w:rPr>
                <w:b/>
                <w:bCs/>
                <w:sz w:val="21"/>
                <w:szCs w:val="21"/>
                <w:lang w:eastAsia="zh-CN"/>
              </w:rPr>
            </w:pPr>
            <w:r>
              <w:rPr>
                <w:rFonts w:hint="eastAsia"/>
                <w:b/>
                <w:bCs/>
                <w:sz w:val="21"/>
                <w:szCs w:val="21"/>
                <w:lang w:eastAsia="zh-CN"/>
              </w:rPr>
              <w:t>单价</w:t>
            </w:r>
          </w:p>
        </w:tc>
        <w:tc>
          <w:tcPr>
            <w:tcW w:w="883" w:type="dxa"/>
            <w:tcBorders>
              <w:top w:val="single" w:color="auto" w:sz="4" w:space="0"/>
              <w:left w:val="nil"/>
              <w:bottom w:val="single" w:color="auto" w:sz="4" w:space="0"/>
              <w:right w:val="single" w:color="auto" w:sz="4" w:space="0"/>
            </w:tcBorders>
            <w:shd w:val="clear" w:color="000000" w:fill="FFFFFF"/>
            <w:vAlign w:val="center"/>
          </w:tcPr>
          <w:p>
            <w:pPr>
              <w:widowControl/>
              <w:autoSpaceDE/>
              <w:autoSpaceDN/>
              <w:jc w:val="center"/>
              <w:rPr>
                <w:b/>
                <w:bCs/>
                <w:sz w:val="21"/>
                <w:szCs w:val="21"/>
                <w:lang w:eastAsia="zh-CN"/>
              </w:rPr>
            </w:pPr>
            <w:r>
              <w:rPr>
                <w:rFonts w:hint="eastAsia"/>
                <w:b/>
                <w:bCs/>
                <w:sz w:val="21"/>
                <w:szCs w:val="21"/>
                <w:lang w:eastAsia="zh-CN"/>
              </w:rPr>
              <w:t>总价（元）</w:t>
            </w:r>
          </w:p>
        </w:tc>
        <w:tc>
          <w:tcPr>
            <w:tcW w:w="417" w:type="dxa"/>
            <w:tcBorders>
              <w:top w:val="single" w:color="auto" w:sz="4" w:space="0"/>
              <w:left w:val="nil"/>
              <w:bottom w:val="single" w:color="auto" w:sz="4" w:space="0"/>
              <w:right w:val="single" w:color="auto" w:sz="4" w:space="0"/>
            </w:tcBorders>
            <w:shd w:val="clear" w:color="000000" w:fill="FFFFFF"/>
            <w:vAlign w:val="center"/>
          </w:tcPr>
          <w:p>
            <w:pPr>
              <w:widowControl/>
              <w:autoSpaceDE/>
              <w:autoSpaceDN/>
              <w:jc w:val="center"/>
              <w:rPr>
                <w:b/>
                <w:bCs/>
                <w:sz w:val="20"/>
                <w:szCs w:val="20"/>
                <w:lang w:eastAsia="zh-CN"/>
              </w:rPr>
            </w:pPr>
            <w:r>
              <w:rPr>
                <w:rFonts w:hint="eastAsia"/>
                <w:b/>
                <w:bCs/>
                <w:sz w:val="20"/>
                <w:szCs w:val="20"/>
                <w:lang w:eastAsia="zh-CN"/>
              </w:rPr>
              <w:t>备注</w:t>
            </w:r>
          </w:p>
        </w:tc>
      </w:tr>
      <w:tr>
        <w:tblPrEx>
          <w:tblCellMar>
            <w:top w:w="0" w:type="dxa"/>
            <w:left w:w="108" w:type="dxa"/>
            <w:bottom w:w="0" w:type="dxa"/>
            <w:right w:w="108" w:type="dxa"/>
          </w:tblCellMar>
        </w:tblPrEx>
        <w:trPr>
          <w:trHeight w:val="270" w:hRule="atLeast"/>
        </w:trPr>
        <w:tc>
          <w:tcPr>
            <w:tcW w:w="53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autoSpaceDE/>
              <w:autoSpaceDN/>
              <w:jc w:val="center"/>
              <w:rPr>
                <w:sz w:val="21"/>
                <w:szCs w:val="21"/>
                <w:lang w:eastAsia="zh-CN"/>
              </w:rPr>
            </w:pPr>
            <w:r>
              <w:rPr>
                <w:rFonts w:hint="eastAsia"/>
                <w:sz w:val="21"/>
                <w:szCs w:val="21"/>
                <w:lang w:eastAsia="zh-CN"/>
              </w:rPr>
              <w:t>1</w:t>
            </w:r>
          </w:p>
        </w:tc>
        <w:tc>
          <w:tcPr>
            <w:tcW w:w="80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19189</w:t>
            </w:r>
          </w:p>
        </w:tc>
        <w:tc>
          <w:tcPr>
            <w:tcW w:w="105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PV2301增设旁通及控制阀</w:t>
            </w:r>
          </w:p>
        </w:tc>
        <w:tc>
          <w:tcPr>
            <w:tcW w:w="186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压力管道施工报备，在原PV2301开孔，增设旁通管线10寸钛管4.8米，16寸S31803管线1.8米，安装10寸钛球阀2台，10寸控制阀1台，3/4寸排放阀2台，管线试压。详见图纸。</w:t>
            </w:r>
          </w:p>
        </w:tc>
        <w:tc>
          <w:tcPr>
            <w:tcW w:w="249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球阀（10寸、150磅、钛，2台。3/4寸、150磅、钛，2台）,控制阀（10寸、150磅、钛，1台），翻边（10寸、150磅、材质钛，5个。10寸、150磅、材质S31803，1个），钢管（16寸，材质S31803，约1.8米。10寸，材质钛，约4.8米），同心异径管件（16寸×10寸，材质S31803，1个）</w:t>
            </w:r>
          </w:p>
        </w:tc>
        <w:tc>
          <w:tcPr>
            <w:tcW w:w="624"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516"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项</w:t>
            </w:r>
          </w:p>
        </w:tc>
        <w:tc>
          <w:tcPr>
            <w:tcW w:w="879"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c>
          <w:tcPr>
            <w:tcW w:w="883"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c>
          <w:tcPr>
            <w:tcW w:w="417"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r>
      <w:tr>
        <w:tblPrEx>
          <w:tblCellMar>
            <w:top w:w="0" w:type="dxa"/>
            <w:left w:w="108" w:type="dxa"/>
            <w:bottom w:w="0" w:type="dxa"/>
            <w:right w:w="108" w:type="dxa"/>
          </w:tblCellMar>
        </w:tblPrEx>
        <w:trPr>
          <w:trHeight w:val="270" w:hRule="atLeast"/>
        </w:trPr>
        <w:tc>
          <w:tcPr>
            <w:tcW w:w="531" w:type="dxa"/>
            <w:tcBorders>
              <w:top w:val="nil"/>
              <w:left w:val="single" w:color="auto" w:sz="4" w:space="0"/>
              <w:bottom w:val="single" w:color="auto" w:sz="4" w:space="0"/>
              <w:right w:val="single" w:color="auto" w:sz="4" w:space="0"/>
            </w:tcBorders>
            <w:shd w:val="clear" w:color="000000" w:fill="FFFFFF"/>
            <w:vAlign w:val="center"/>
          </w:tcPr>
          <w:p>
            <w:pPr>
              <w:widowControl/>
              <w:autoSpaceDE/>
              <w:autoSpaceDN/>
              <w:jc w:val="center"/>
              <w:rPr>
                <w:sz w:val="21"/>
                <w:szCs w:val="21"/>
                <w:lang w:eastAsia="zh-CN"/>
              </w:rPr>
            </w:pPr>
            <w:r>
              <w:rPr>
                <w:rFonts w:hint="eastAsia"/>
                <w:sz w:val="21"/>
                <w:szCs w:val="21"/>
                <w:lang w:eastAsia="zh-CN"/>
              </w:rPr>
              <w:t>2</w:t>
            </w:r>
          </w:p>
        </w:tc>
        <w:tc>
          <w:tcPr>
            <w:tcW w:w="8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20006</w:t>
            </w:r>
          </w:p>
        </w:tc>
        <w:tc>
          <w:tcPr>
            <w:tcW w:w="105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中间料仓排放系统改善</w:t>
            </w:r>
          </w:p>
        </w:tc>
        <w:tc>
          <w:tcPr>
            <w:tcW w:w="18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C-3506顶部设备加长，增加除沫器，喷淋管组件，详见图纸。</w:t>
            </w:r>
          </w:p>
        </w:tc>
        <w:tc>
          <w:tcPr>
            <w:tcW w:w="249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新增设备直径3000mm,加长800mm,材质S30403,总重1342kg。喷淋管规格为¢60.3×3.91mm。</w:t>
            </w:r>
          </w:p>
        </w:tc>
        <w:tc>
          <w:tcPr>
            <w:tcW w:w="6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5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项</w:t>
            </w:r>
          </w:p>
        </w:tc>
        <w:tc>
          <w:tcPr>
            <w:tcW w:w="87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c>
          <w:tcPr>
            <w:tcW w:w="883"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c>
          <w:tcPr>
            <w:tcW w:w="41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r>
      <w:tr>
        <w:tblPrEx>
          <w:tblCellMar>
            <w:top w:w="0" w:type="dxa"/>
            <w:left w:w="108" w:type="dxa"/>
            <w:bottom w:w="0" w:type="dxa"/>
            <w:right w:w="108" w:type="dxa"/>
          </w:tblCellMar>
        </w:tblPrEx>
        <w:trPr>
          <w:trHeight w:val="270" w:hRule="atLeast"/>
        </w:trPr>
        <w:tc>
          <w:tcPr>
            <w:tcW w:w="531" w:type="dxa"/>
            <w:tcBorders>
              <w:top w:val="nil"/>
              <w:left w:val="single" w:color="auto" w:sz="4" w:space="0"/>
              <w:bottom w:val="single" w:color="auto" w:sz="4" w:space="0"/>
              <w:right w:val="single" w:color="auto" w:sz="4" w:space="0"/>
            </w:tcBorders>
            <w:shd w:val="clear" w:color="000000" w:fill="FFFFFF"/>
            <w:vAlign w:val="center"/>
          </w:tcPr>
          <w:p>
            <w:pPr>
              <w:widowControl/>
              <w:autoSpaceDE/>
              <w:autoSpaceDN/>
              <w:jc w:val="center"/>
              <w:rPr>
                <w:sz w:val="21"/>
                <w:szCs w:val="21"/>
                <w:lang w:eastAsia="zh-CN"/>
              </w:rPr>
            </w:pPr>
            <w:r>
              <w:rPr>
                <w:rFonts w:hint="eastAsia"/>
                <w:sz w:val="21"/>
                <w:szCs w:val="21"/>
                <w:lang w:eastAsia="zh-CN"/>
              </w:rPr>
              <w:t>3</w:t>
            </w:r>
          </w:p>
        </w:tc>
        <w:tc>
          <w:tcPr>
            <w:tcW w:w="8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2021519</w:t>
            </w:r>
          </w:p>
        </w:tc>
        <w:tc>
          <w:tcPr>
            <w:tcW w:w="105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PV-2301旁通管线手阀进行移位</w:t>
            </w:r>
          </w:p>
        </w:tc>
        <w:tc>
          <w:tcPr>
            <w:tcW w:w="18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压力管道施工报备，PV-2301旁通管线40寸旧管拆除，焊接同心异径管件，焊接弯头2个，焊接翻边，球阀、钛管安装，管线试压。详见图纸。</w:t>
            </w:r>
          </w:p>
        </w:tc>
        <w:tc>
          <w:tcPr>
            <w:tcW w:w="249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同心异径管件（40寸×30寸、30寸×20寸，材质S31803，各1个）,翻边(20寸、150磅、材质S31803，1个。20寸、材质钛，2个)。钢管（20寸，材质钛，约9.5米）。</w:t>
            </w:r>
          </w:p>
        </w:tc>
        <w:tc>
          <w:tcPr>
            <w:tcW w:w="62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5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项</w:t>
            </w:r>
          </w:p>
        </w:tc>
        <w:tc>
          <w:tcPr>
            <w:tcW w:w="87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c>
          <w:tcPr>
            <w:tcW w:w="883"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c>
          <w:tcPr>
            <w:tcW w:w="41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r>
      <w:tr>
        <w:tblPrEx>
          <w:tblCellMar>
            <w:top w:w="0" w:type="dxa"/>
            <w:left w:w="108" w:type="dxa"/>
            <w:bottom w:w="0" w:type="dxa"/>
            <w:right w:w="108" w:type="dxa"/>
          </w:tblCellMar>
        </w:tblPrEx>
        <w:trPr>
          <w:trHeight w:val="895" w:hRule="atLeast"/>
        </w:trPr>
        <w:tc>
          <w:tcPr>
            <w:tcW w:w="4241" w:type="dxa"/>
            <w:gridSpan w:val="4"/>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color w:val="000000"/>
                <w:sz w:val="21"/>
                <w:szCs w:val="21"/>
                <w:lang w:eastAsia="zh-CN"/>
              </w:rPr>
              <w:t>小计</w:t>
            </w:r>
          </w:p>
        </w:tc>
        <w:tc>
          <w:tcPr>
            <w:tcW w:w="5809" w:type="dxa"/>
            <w:gridSpan w:val="6"/>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color w:val="000000"/>
                <w:sz w:val="21"/>
                <w:szCs w:val="21"/>
                <w:lang w:eastAsia="zh-CN"/>
              </w:rPr>
              <w:t xml:space="preserve">小写： 元    </w:t>
            </w:r>
            <w:r>
              <w:rPr>
                <w:rFonts w:hint="eastAsia"/>
                <w:color w:val="000000"/>
                <w:sz w:val="21"/>
                <w:szCs w:val="21"/>
                <w:lang w:val="en-US" w:eastAsia="zh-CN"/>
              </w:rPr>
              <w:t xml:space="preserve"> </w:t>
            </w:r>
            <w:r>
              <w:rPr>
                <w:rFonts w:hint="eastAsia"/>
                <w:color w:val="000000"/>
                <w:sz w:val="21"/>
                <w:szCs w:val="21"/>
                <w:lang w:eastAsia="zh-CN"/>
              </w:rPr>
              <w:t xml:space="preserve"> 大写：元</w:t>
            </w:r>
          </w:p>
        </w:tc>
      </w:tr>
    </w:tbl>
    <w:p>
      <w:pPr>
        <w:pStyle w:val="2"/>
        <w:jc w:val="left"/>
        <w:rPr>
          <w:sz w:val="21"/>
          <w:szCs w:val="21"/>
        </w:rPr>
      </w:pPr>
    </w:p>
    <w:tbl>
      <w:tblPr>
        <w:tblStyle w:val="48"/>
        <w:tblW w:w="9280" w:type="dxa"/>
        <w:tblInd w:w="-5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8"/>
        <w:gridCol w:w="82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c>
          <w:tcPr>
            <w:tcW w:w="82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1、需提供施工方案。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8" w:type="dxa"/>
            <w:tcBorders>
              <w:top w:val="nil"/>
              <w:left w:val="nil"/>
              <w:bottom w:val="nil"/>
              <w:right w:val="nil"/>
            </w:tcBorders>
            <w:shd w:val="clear" w:color="auto" w:fill="auto"/>
            <w:noWrap/>
            <w:vAlign w:val="bottom"/>
          </w:tcPr>
          <w:p>
            <w:pPr>
              <w:jc w:val="center"/>
              <w:rPr>
                <w:rFonts w:hint="eastAsia" w:ascii="宋体" w:hAnsi="宋体" w:eastAsia="宋体" w:cs="宋体"/>
                <w:b/>
                <w:bCs/>
                <w:i w:val="0"/>
                <w:iCs w:val="0"/>
                <w:color w:val="000000"/>
                <w:sz w:val="24"/>
                <w:szCs w:val="24"/>
                <w:u w:val="none"/>
              </w:rPr>
            </w:pPr>
          </w:p>
        </w:tc>
        <w:tc>
          <w:tcPr>
            <w:tcW w:w="8202" w:type="dxa"/>
            <w:tcBorders>
              <w:top w:val="nil"/>
              <w:left w:val="nil"/>
              <w:bottom w:val="nil"/>
              <w:right w:val="nil"/>
            </w:tcBorders>
            <w:shd w:val="clear" w:color="auto" w:fill="auto"/>
            <w:noWrap/>
            <w:vAlign w:val="center"/>
          </w:tcPr>
          <w:p>
            <w:pPr>
              <w:rPr>
                <w:rFonts w:hint="eastAsia" w:ascii="宋体" w:hAnsi="宋体" w:eastAsia="宋体" w:cs="宋体"/>
                <w:b/>
                <w:bCs/>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2、人员住宿、休息、吃饭自理；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8" w:type="dxa"/>
            <w:tcBorders>
              <w:top w:val="nil"/>
              <w:left w:val="nil"/>
              <w:bottom w:val="nil"/>
              <w:right w:val="nil"/>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82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3、人员进厂需进行安全培训并办理出入证，人员入厂培训由QHSE部分协助办理；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78"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2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4、工具、消耗品（焊材、氧气、乙炔、切割片等）、劳保用品，由施工单位自备；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8"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2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5、需按技改项目提供交工资料，送我司档案室归档；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78"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2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6、涉及压力管道需向特检院报备，由施工方负责；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8" w:type="dxa"/>
            <w:tcBorders>
              <w:top w:val="nil"/>
              <w:left w:val="nil"/>
              <w:bottom w:val="nil"/>
              <w:right w:val="nil"/>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82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7、设备检修材料备件由甲方提供，吊车由甲方提供；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8" w:type="dxa"/>
            <w:tcBorders>
              <w:top w:val="nil"/>
              <w:left w:val="nil"/>
              <w:bottom w:val="nil"/>
              <w:right w:val="nil"/>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8202" w:type="dxa"/>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4"/>
                <w:szCs w:val="24"/>
                <w:u w:val="none"/>
              </w:rPr>
            </w:pPr>
            <w:bookmarkStart w:id="4" w:name="_GoBack"/>
            <w:r>
              <w:rPr>
                <w:rFonts w:hint="eastAsia" w:ascii="宋体" w:hAnsi="宋体" w:eastAsia="宋体" w:cs="宋体"/>
                <w:i w:val="0"/>
                <w:iCs w:val="0"/>
                <w:color w:val="000000"/>
                <w:kern w:val="0"/>
                <w:sz w:val="24"/>
                <w:szCs w:val="24"/>
                <w:u w:val="none"/>
                <w:lang w:val="en-US" w:eastAsia="zh-CN" w:bidi="ar"/>
              </w:rPr>
              <w:t>8、本案要求人员20人（含技术管理人员2名，焊工4人，管工4人，普工6人，起重工2名，安全员2名）</w:t>
            </w:r>
            <w:bookmarkEnd w:id="4"/>
          </w:p>
        </w:tc>
      </w:tr>
    </w:tbl>
    <w:p>
      <w:pPr>
        <w:pStyle w:val="2"/>
        <w:numPr>
          <w:ilvl w:val="0"/>
          <w:numId w:val="0"/>
        </w:numPr>
        <w:ind w:left="1200" w:leftChars="0"/>
        <w:jc w:val="left"/>
        <w:rPr>
          <w:sz w:val="21"/>
          <w:szCs w:val="21"/>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Helvetica">
    <w:panose1 w:val="020B0504020202030204"/>
    <w:charset w:val="00"/>
    <w:family w:val="swiss"/>
    <w:pitch w:val="default"/>
    <w:sig w:usb0="00000007" w:usb1="00000000" w:usb2="00000000" w:usb3="00000000" w:csb0="00000093" w:csb1="0000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56</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45</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C02E7"/>
    <w:multiLevelType w:val="multilevel"/>
    <w:tmpl w:val="0BAC02E7"/>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360"/>
      </w:pPr>
      <w:rPr>
        <w:rFonts w:hint="default"/>
      </w:rPr>
    </w:lvl>
    <w:lvl w:ilvl="2" w:tentative="0">
      <w:start w:val="1"/>
      <w:numFmt w:val="lowerLetter"/>
      <w:lvlText w:val="%3."/>
      <w:lvlJc w:val="right"/>
      <w:pPr>
        <w:tabs>
          <w:tab w:val="left" w:pos="2160"/>
        </w:tabs>
        <w:ind w:left="2160" w:hanging="480"/>
      </w:pPr>
      <w:rPr>
        <w:rFonts w:ascii="Arial" w:hAnsi="Arial" w:eastAsia="楷体_GB2312" w:cs="Arial"/>
      </w:r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1">
    <w:nsid w:val="0FFE2432"/>
    <w:multiLevelType w:val="multilevel"/>
    <w:tmpl w:val="0FFE2432"/>
    <w:lvl w:ilvl="0" w:tentative="0">
      <w:start w:val="1"/>
      <w:numFmt w:val="taiwaneseCountingThousand"/>
      <w:lvlText w:val="%1、"/>
      <w:lvlJc w:val="left"/>
      <w:pPr>
        <w:tabs>
          <w:tab w:val="left" w:pos="600"/>
        </w:tabs>
        <w:ind w:left="600" w:hanging="600"/>
      </w:pPr>
      <w:rPr>
        <w:rFonts w:hint="eastAsia"/>
      </w:rPr>
    </w:lvl>
    <w:lvl w:ilvl="1" w:tentative="0">
      <w:start w:val="1"/>
      <w:numFmt w:val="decimal"/>
      <w:lvlText w:val="%2."/>
      <w:lvlJc w:val="left"/>
      <w:pPr>
        <w:tabs>
          <w:tab w:val="left" w:pos="840"/>
        </w:tabs>
        <w:ind w:left="840" w:hanging="360"/>
      </w:pPr>
      <w:rPr>
        <w:rFonts w:hint="eastAsia"/>
      </w:rPr>
    </w:lvl>
    <w:lvl w:ilvl="2" w:tentative="0">
      <w:start w:val="1"/>
      <w:numFmt w:val="decimal"/>
      <w:lvlText w:val="%3．"/>
      <w:lvlJc w:val="left"/>
      <w:pPr>
        <w:tabs>
          <w:tab w:val="left" w:pos="1320"/>
        </w:tabs>
        <w:ind w:left="1320" w:hanging="360"/>
      </w:pPr>
      <w:rPr>
        <w:rFonts w:hint="eastAsia"/>
      </w:rPr>
    </w:lvl>
    <w:lvl w:ilvl="3" w:tentative="0">
      <w:start w:val="1"/>
      <w:numFmt w:val="lowerLetter"/>
      <w:lvlText w:val="%4."/>
      <w:lvlJc w:val="left"/>
      <w:pPr>
        <w:tabs>
          <w:tab w:val="left" w:pos="1800"/>
        </w:tabs>
        <w:ind w:left="1800" w:hanging="360"/>
      </w:pPr>
      <w:rPr>
        <w:rFonts w:hint="default"/>
      </w:rPr>
    </w:lvl>
    <w:lvl w:ilvl="4" w:tentative="0">
      <w:start w:val="1"/>
      <w:numFmt w:val="lowerLetter"/>
      <w:lvlText w:val="%5．"/>
      <w:lvlJc w:val="left"/>
      <w:pPr>
        <w:tabs>
          <w:tab w:val="left" w:pos="2280"/>
        </w:tabs>
        <w:ind w:left="2280" w:hanging="360"/>
      </w:pPr>
      <w:rPr>
        <w:rFonts w:hint="default"/>
      </w:rPr>
    </w:lvl>
    <w:lvl w:ilvl="5" w:tentative="0">
      <w:start w:val="1"/>
      <w:numFmt w:val="decimal"/>
      <w:lvlText w:val="（%6）"/>
      <w:lvlJc w:val="left"/>
      <w:pPr>
        <w:tabs>
          <w:tab w:val="left" w:pos="1620"/>
        </w:tabs>
        <w:ind w:left="1620" w:hanging="720"/>
      </w:pPr>
      <w:rPr>
        <w:rFonts w:hint="default"/>
      </w:r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20395ACA"/>
    <w:multiLevelType w:val="multilevel"/>
    <w:tmpl w:val="20395ACA"/>
    <w:lvl w:ilvl="0" w:tentative="0">
      <w:start w:val="1"/>
      <w:numFmt w:val="decimal"/>
      <w:lvlText w:val="%1."/>
      <w:lvlJc w:val="left"/>
      <w:pPr>
        <w:tabs>
          <w:tab w:val="left" w:pos="1080"/>
        </w:tabs>
        <w:ind w:left="1080" w:hanging="360"/>
      </w:pPr>
      <w:rPr>
        <w:rFonts w:hint="eastAsia"/>
      </w:rPr>
    </w:lvl>
    <w:lvl w:ilvl="1" w:tentative="0">
      <w:start w:val="1"/>
      <w:numFmt w:val="decimal"/>
      <w:lvlText w:val="%2、"/>
      <w:lvlJc w:val="left"/>
      <w:pPr>
        <w:ind w:left="1560" w:hanging="360"/>
      </w:pPr>
      <w:rPr>
        <w:rFonts w:hint="default"/>
      </w:rPr>
    </w:lvl>
    <w:lvl w:ilvl="2" w:tentative="0">
      <w:start w:val="1"/>
      <w:numFmt w:val="lowerRoman"/>
      <w:lvlText w:val="%3."/>
      <w:lvlJc w:val="right"/>
      <w:pPr>
        <w:tabs>
          <w:tab w:val="left" w:pos="2160"/>
        </w:tabs>
        <w:ind w:left="2160" w:hanging="480"/>
      </w:p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3">
    <w:nsid w:val="2B033FA2"/>
    <w:multiLevelType w:val="multilevel"/>
    <w:tmpl w:val="2B033F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49E8"/>
    <w:rsid w:val="00FF5F83"/>
    <w:rsid w:val="00FF6972"/>
    <w:rsid w:val="023F7DE1"/>
    <w:rsid w:val="0367315B"/>
    <w:rsid w:val="03B3341D"/>
    <w:rsid w:val="061139E5"/>
    <w:rsid w:val="06F50B00"/>
    <w:rsid w:val="076E1278"/>
    <w:rsid w:val="08D1141D"/>
    <w:rsid w:val="0B296DE2"/>
    <w:rsid w:val="10294AA3"/>
    <w:rsid w:val="10E40CA0"/>
    <w:rsid w:val="10F038ED"/>
    <w:rsid w:val="136130D9"/>
    <w:rsid w:val="13805E8A"/>
    <w:rsid w:val="14762538"/>
    <w:rsid w:val="15800409"/>
    <w:rsid w:val="173600E6"/>
    <w:rsid w:val="18DD4F7E"/>
    <w:rsid w:val="195B58A2"/>
    <w:rsid w:val="1989465C"/>
    <w:rsid w:val="1CA924ED"/>
    <w:rsid w:val="1E085A14"/>
    <w:rsid w:val="1FF43DDB"/>
    <w:rsid w:val="2167018C"/>
    <w:rsid w:val="21933AA2"/>
    <w:rsid w:val="25BF356F"/>
    <w:rsid w:val="25DB0C2D"/>
    <w:rsid w:val="269469E7"/>
    <w:rsid w:val="26EF5299"/>
    <w:rsid w:val="27064A3F"/>
    <w:rsid w:val="27EE0826"/>
    <w:rsid w:val="2998140D"/>
    <w:rsid w:val="29FC3B14"/>
    <w:rsid w:val="2A8D0A71"/>
    <w:rsid w:val="2B11792E"/>
    <w:rsid w:val="2C7C6C0E"/>
    <w:rsid w:val="2F724BD0"/>
    <w:rsid w:val="31C54755"/>
    <w:rsid w:val="3216608C"/>
    <w:rsid w:val="34CE14C6"/>
    <w:rsid w:val="34D84CEC"/>
    <w:rsid w:val="37AF5AB7"/>
    <w:rsid w:val="3B1C3371"/>
    <w:rsid w:val="3CC23198"/>
    <w:rsid w:val="3DDF4815"/>
    <w:rsid w:val="3EAE0563"/>
    <w:rsid w:val="3F027B25"/>
    <w:rsid w:val="3FE669E5"/>
    <w:rsid w:val="462A54F2"/>
    <w:rsid w:val="4A6A5207"/>
    <w:rsid w:val="50F63E28"/>
    <w:rsid w:val="5221007F"/>
    <w:rsid w:val="52926B5A"/>
    <w:rsid w:val="52F74B88"/>
    <w:rsid w:val="545C5E51"/>
    <w:rsid w:val="5486175B"/>
    <w:rsid w:val="54C676FE"/>
    <w:rsid w:val="57667D24"/>
    <w:rsid w:val="57CE5BC3"/>
    <w:rsid w:val="59C5385A"/>
    <w:rsid w:val="5A2D3E44"/>
    <w:rsid w:val="5A3260D4"/>
    <w:rsid w:val="5AE1516A"/>
    <w:rsid w:val="5B6A3A79"/>
    <w:rsid w:val="5C1A5F7B"/>
    <w:rsid w:val="5D7A3273"/>
    <w:rsid w:val="5E2B4120"/>
    <w:rsid w:val="5F9C62EA"/>
    <w:rsid w:val="628D3982"/>
    <w:rsid w:val="645771F8"/>
    <w:rsid w:val="66CC0AF0"/>
    <w:rsid w:val="693C3D94"/>
    <w:rsid w:val="6A54112D"/>
    <w:rsid w:val="6A701C86"/>
    <w:rsid w:val="6AA035AE"/>
    <w:rsid w:val="6BCB034D"/>
    <w:rsid w:val="6C0E1756"/>
    <w:rsid w:val="6DC956E5"/>
    <w:rsid w:val="6E0F2E14"/>
    <w:rsid w:val="6F1E141D"/>
    <w:rsid w:val="6F5354F8"/>
    <w:rsid w:val="71DE66EF"/>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6">
    <w:name w:val="Document Map"/>
    <w:basedOn w:val="1"/>
    <w:link w:val="67"/>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68"/>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69"/>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0"/>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1"/>
    <w:qFormat/>
    <w:uiPriority w:val="0"/>
    <w:rPr>
      <w:sz w:val="24"/>
      <w:szCs w:val="24"/>
    </w:rPr>
  </w:style>
  <w:style w:type="paragraph" w:styleId="21">
    <w:name w:val="Body Text Indent"/>
    <w:basedOn w:val="1"/>
    <w:link w:val="72"/>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3"/>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4"/>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7"/>
    <w:qFormat/>
    <w:uiPriority w:val="99"/>
    <w:pPr>
      <w:tabs>
        <w:tab w:val="center" w:pos="4153"/>
        <w:tab w:val="right" w:pos="8306"/>
      </w:tabs>
      <w:snapToGrid w:val="0"/>
    </w:pPr>
    <w:rPr>
      <w:sz w:val="18"/>
      <w:szCs w:val="18"/>
    </w:rPr>
  </w:style>
  <w:style w:type="paragraph" w:styleId="31">
    <w:name w:val="header"/>
    <w:basedOn w:val="1"/>
    <w:link w:val="7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79"/>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4"/>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5"/>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7"/>
    <w:next w:val="17"/>
    <w:link w:val="86"/>
    <w:qFormat/>
    <w:uiPriority w:val="0"/>
    <w:pPr>
      <w:widowControl/>
    </w:pPr>
    <w:rPr>
      <w:b/>
      <w:bCs/>
      <w:sz w:val="24"/>
      <w:szCs w:val="24"/>
    </w:rPr>
  </w:style>
  <w:style w:type="paragraph" w:styleId="47">
    <w:name w:val="Body Text First Indent"/>
    <w:basedOn w:val="20"/>
    <w:link w:val="87"/>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14:textFill>
        <w14:solidFill>
          <w14:schemeClr w14:val="hlink"/>
        </w14:solidFill>
      </w14:textFill>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文档结构图 Char"/>
    <w:basedOn w:val="50"/>
    <w:link w:val="16"/>
    <w:qFormat/>
    <w:uiPriority w:val="0"/>
    <w:rPr>
      <w:rFonts w:ascii="宋体"/>
      <w:sz w:val="28"/>
      <w:shd w:val="clear" w:color="auto" w:fill="000080"/>
    </w:rPr>
  </w:style>
  <w:style w:type="character" w:customStyle="1" w:styleId="68">
    <w:name w:val="批注文字 Char"/>
    <w:basedOn w:val="50"/>
    <w:link w:val="17"/>
    <w:qFormat/>
    <w:uiPriority w:val="0"/>
    <w:rPr>
      <w:kern w:val="2"/>
      <w:sz w:val="21"/>
    </w:rPr>
  </w:style>
  <w:style w:type="character" w:customStyle="1" w:styleId="69">
    <w:name w:val="正文文本 3 Char"/>
    <w:basedOn w:val="50"/>
    <w:link w:val="18"/>
    <w:qFormat/>
    <w:uiPriority w:val="0"/>
    <w:rPr>
      <w:color w:val="0000FF"/>
      <w:kern w:val="2"/>
      <w:sz w:val="24"/>
      <w:szCs w:val="24"/>
    </w:rPr>
  </w:style>
  <w:style w:type="character" w:customStyle="1" w:styleId="70">
    <w:name w:val="结束语 Char"/>
    <w:basedOn w:val="50"/>
    <w:link w:val="19"/>
    <w:qFormat/>
    <w:uiPriority w:val="99"/>
    <w:rPr>
      <w:b/>
      <w:kern w:val="2"/>
      <w:sz w:val="21"/>
    </w:rPr>
  </w:style>
  <w:style w:type="character" w:customStyle="1" w:styleId="71">
    <w:name w:val="正文文本 Char1"/>
    <w:basedOn w:val="50"/>
    <w:link w:val="20"/>
    <w:qFormat/>
    <w:uiPriority w:val="0"/>
    <w:rPr>
      <w:rFonts w:ascii="宋体" w:hAnsi="宋体" w:cs="宋体"/>
      <w:sz w:val="24"/>
      <w:szCs w:val="24"/>
      <w:lang w:eastAsia="en-US"/>
    </w:rPr>
  </w:style>
  <w:style w:type="character" w:customStyle="1" w:styleId="72">
    <w:name w:val="正文文本缩进 Char"/>
    <w:basedOn w:val="50"/>
    <w:link w:val="21"/>
    <w:qFormat/>
    <w:uiPriority w:val="0"/>
    <w:rPr>
      <w:i/>
      <w:iCs/>
      <w:kern w:val="2"/>
      <w:sz w:val="21"/>
    </w:rPr>
  </w:style>
  <w:style w:type="character" w:customStyle="1" w:styleId="73">
    <w:name w:val="纯文本 Char"/>
    <w:basedOn w:val="50"/>
    <w:link w:val="25"/>
    <w:qFormat/>
    <w:uiPriority w:val="99"/>
    <w:rPr>
      <w:rFonts w:ascii="宋体" w:hAnsi="Courier New" w:cs="Courier New"/>
      <w:sz w:val="22"/>
      <w:szCs w:val="21"/>
      <w:lang w:eastAsia="en-US"/>
    </w:rPr>
  </w:style>
  <w:style w:type="character" w:customStyle="1" w:styleId="74">
    <w:name w:val="日期 Char"/>
    <w:basedOn w:val="50"/>
    <w:link w:val="27"/>
    <w:qFormat/>
    <w:uiPriority w:val="0"/>
    <w:rPr>
      <w:kern w:val="2"/>
      <w:sz w:val="21"/>
      <w:szCs w:val="24"/>
    </w:rPr>
  </w:style>
  <w:style w:type="character" w:customStyle="1" w:styleId="75">
    <w:name w:val="正文文本缩进 2 Char"/>
    <w:basedOn w:val="50"/>
    <w:link w:val="28"/>
    <w:qFormat/>
    <w:uiPriority w:val="0"/>
    <w:rPr>
      <w:rFonts w:ascii="宋体" w:hAnsi="宋体"/>
      <w:iCs/>
      <w:kern w:val="2"/>
      <w:sz w:val="24"/>
      <w:szCs w:val="24"/>
    </w:rPr>
  </w:style>
  <w:style w:type="character" w:customStyle="1" w:styleId="76">
    <w:name w:val="批注框文本 Char"/>
    <w:basedOn w:val="50"/>
    <w:link w:val="29"/>
    <w:qFormat/>
    <w:uiPriority w:val="0"/>
    <w:rPr>
      <w:kern w:val="2"/>
      <w:sz w:val="18"/>
      <w:szCs w:val="18"/>
    </w:rPr>
  </w:style>
  <w:style w:type="character" w:customStyle="1" w:styleId="77">
    <w:name w:val="页脚 Char"/>
    <w:basedOn w:val="50"/>
    <w:link w:val="30"/>
    <w:qFormat/>
    <w:uiPriority w:val="99"/>
    <w:rPr>
      <w:rFonts w:ascii="宋体" w:hAnsi="宋体" w:cs="宋体"/>
      <w:sz w:val="18"/>
      <w:szCs w:val="18"/>
      <w:lang w:eastAsia="en-US"/>
    </w:rPr>
  </w:style>
  <w:style w:type="character" w:customStyle="1" w:styleId="78">
    <w:name w:val="页眉 Char"/>
    <w:basedOn w:val="50"/>
    <w:link w:val="31"/>
    <w:qFormat/>
    <w:uiPriority w:val="0"/>
    <w:rPr>
      <w:rFonts w:ascii="宋体" w:hAnsi="宋体" w:cs="宋体"/>
      <w:sz w:val="18"/>
      <w:szCs w:val="22"/>
      <w:lang w:eastAsia="en-US"/>
    </w:rPr>
  </w:style>
  <w:style w:type="character" w:customStyle="1" w:styleId="79">
    <w:name w:val="副标题 Char"/>
    <w:link w:val="34"/>
    <w:qFormat/>
    <w:uiPriority w:val="0"/>
    <w:rPr>
      <w:rFonts w:ascii="Cambria" w:hAnsi="Cambria"/>
      <w:b/>
      <w:bCs/>
      <w:kern w:val="28"/>
      <w:sz w:val="24"/>
      <w:szCs w:val="32"/>
    </w:rPr>
  </w:style>
  <w:style w:type="character" w:customStyle="1" w:styleId="80">
    <w:name w:val="正文文本缩进 3 Char"/>
    <w:basedOn w:val="50"/>
    <w:link w:val="37"/>
    <w:qFormat/>
    <w:uiPriority w:val="0"/>
    <w:rPr>
      <w:kern w:val="2"/>
      <w:sz w:val="28"/>
    </w:rPr>
  </w:style>
  <w:style w:type="character" w:customStyle="1" w:styleId="81">
    <w:name w:val="正文文本 2 Char"/>
    <w:basedOn w:val="50"/>
    <w:link w:val="40"/>
    <w:qFormat/>
    <w:uiPriority w:val="0"/>
    <w:rPr>
      <w:kern w:val="2"/>
      <w:sz w:val="21"/>
      <w:szCs w:val="24"/>
    </w:rPr>
  </w:style>
  <w:style w:type="character" w:customStyle="1" w:styleId="82">
    <w:name w:val="信息标题 Char"/>
    <w:basedOn w:val="50"/>
    <w:link w:val="41"/>
    <w:qFormat/>
    <w:uiPriority w:val="0"/>
    <w:rPr>
      <w:rFonts w:ascii="Arial" w:hAnsi="Arial" w:cs="Arial"/>
      <w:kern w:val="2"/>
      <w:sz w:val="24"/>
      <w:szCs w:val="24"/>
      <w:shd w:val="pct20" w:color="auto" w:fill="auto"/>
    </w:rPr>
  </w:style>
  <w:style w:type="character" w:customStyle="1" w:styleId="83">
    <w:name w:val="HTML 预设格式 Char"/>
    <w:basedOn w:val="50"/>
    <w:link w:val="42"/>
    <w:qFormat/>
    <w:uiPriority w:val="0"/>
    <w:rPr>
      <w:rFonts w:ascii="Arial Unicode MS" w:hAnsi="Arial Unicode MS" w:eastAsia="Courier New" w:cs="Courier New"/>
    </w:rPr>
  </w:style>
  <w:style w:type="character" w:customStyle="1" w:styleId="84">
    <w:name w:val="普通(网站) Char"/>
    <w:basedOn w:val="50"/>
    <w:link w:val="43"/>
    <w:qFormat/>
    <w:locked/>
    <w:uiPriority w:val="0"/>
    <w:rPr>
      <w:rFonts w:ascii="宋体" w:hAnsi="宋体" w:cs="宋体"/>
      <w:sz w:val="24"/>
      <w:szCs w:val="24"/>
    </w:rPr>
  </w:style>
  <w:style w:type="character" w:customStyle="1" w:styleId="85">
    <w:name w:val="标题 Char"/>
    <w:basedOn w:val="50"/>
    <w:link w:val="45"/>
    <w:qFormat/>
    <w:uiPriority w:val="0"/>
    <w:rPr>
      <w:rFonts w:ascii="Arial" w:hAnsi="Arial" w:cs="Arial"/>
      <w:b/>
      <w:bCs/>
      <w:sz w:val="44"/>
      <w:szCs w:val="32"/>
    </w:rPr>
  </w:style>
  <w:style w:type="character" w:customStyle="1" w:styleId="86">
    <w:name w:val="批注主题 Char"/>
    <w:basedOn w:val="68"/>
    <w:link w:val="46"/>
    <w:qFormat/>
    <w:uiPriority w:val="0"/>
    <w:rPr>
      <w:b/>
      <w:bCs/>
      <w:kern w:val="2"/>
      <w:sz w:val="24"/>
      <w:szCs w:val="24"/>
    </w:rPr>
  </w:style>
  <w:style w:type="character" w:customStyle="1" w:styleId="87">
    <w:name w:val="正文首行缩进 Char"/>
    <w:basedOn w:val="88"/>
    <w:link w:val="47"/>
    <w:qFormat/>
    <w:uiPriority w:val="0"/>
    <w:rPr>
      <w:rFonts w:eastAsia="宋体"/>
      <w:sz w:val="21"/>
      <w:szCs w:val="21"/>
      <w:lang w:val="en-US" w:eastAsia="zh-CN" w:bidi="ar-SA"/>
    </w:rPr>
  </w:style>
  <w:style w:type="character" w:customStyle="1" w:styleId="88">
    <w:name w:val="正文文本 Char"/>
    <w:basedOn w:val="50"/>
    <w:qFormat/>
    <w:uiPriority w:val="0"/>
    <w:rPr>
      <w:rFonts w:eastAsia="宋体"/>
      <w:sz w:val="24"/>
      <w:szCs w:val="24"/>
      <w:lang w:val="en-US" w:eastAsia="zh-CN" w:bidi="ar-SA"/>
    </w:rPr>
  </w:style>
  <w:style w:type="table" w:customStyle="1" w:styleId="89">
    <w:name w:val="Table Normal"/>
    <w:semiHidden/>
    <w:unhideWhenUsed/>
    <w:qFormat/>
    <w:uiPriority w:val="2"/>
    <w:tblPr>
      <w:tblCellMar>
        <w:top w:w="0" w:type="dxa"/>
        <w:left w:w="0" w:type="dxa"/>
        <w:bottom w:w="0" w:type="dxa"/>
        <w:right w:w="0" w:type="dxa"/>
      </w:tblCellMar>
    </w:tblPr>
  </w:style>
  <w:style w:type="paragraph" w:styleId="90">
    <w:name w:val="List Paragraph"/>
    <w:basedOn w:val="1"/>
    <w:link w:val="91"/>
    <w:qFormat/>
    <w:uiPriority w:val="34"/>
    <w:pPr>
      <w:spacing w:before="206"/>
      <w:ind w:left="959" w:hanging="361"/>
    </w:pPr>
  </w:style>
  <w:style w:type="character" w:customStyle="1" w:styleId="91">
    <w:name w:val="列出段落 Char"/>
    <w:link w:val="90"/>
    <w:qFormat/>
    <w:uiPriority w:val="0"/>
    <w:rPr>
      <w:rFonts w:ascii="宋体" w:hAnsi="宋体" w:cs="宋体"/>
      <w:sz w:val="22"/>
      <w:szCs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xdrichtextbox2"/>
    <w:basedOn w:val="50"/>
    <w:qFormat/>
    <w:uiPriority w:val="0"/>
    <w:rPr>
      <w:color w:val="0000FF"/>
      <w:sz w:val="18"/>
      <w:szCs w:val="18"/>
      <w:u w:val="none"/>
      <w:bdr w:val="single" w:color="DCDCDC" w:sz="8" w:space="0"/>
      <w:shd w:val="clear" w:color="auto" w:fill="FFFFFF"/>
    </w:rPr>
  </w:style>
  <w:style w:type="character" w:customStyle="1" w:styleId="97">
    <w:name w:val="apple-converted-space"/>
    <w:basedOn w:val="50"/>
    <w:qFormat/>
    <w:uiPriority w:val="0"/>
  </w:style>
  <w:style w:type="character" w:customStyle="1" w:styleId="98">
    <w:name w:val="无间隔 Char"/>
    <w:basedOn w:val="50"/>
    <w:link w:val="99"/>
    <w:qFormat/>
    <w:uiPriority w:val="0"/>
    <w:rPr>
      <w:rFonts w:ascii="Calibri" w:hAnsi="Calibri"/>
      <w:sz w:val="22"/>
      <w:szCs w:val="22"/>
    </w:rPr>
  </w:style>
  <w:style w:type="paragraph" w:styleId="99">
    <w:name w:val="No Spacing"/>
    <w:link w:val="98"/>
    <w:qFormat/>
    <w:uiPriority w:val="0"/>
    <w:rPr>
      <w:rFonts w:ascii="Calibri" w:hAnsi="Calibri" w:eastAsia="宋体" w:cs="Times New Roman"/>
      <w:sz w:val="22"/>
      <w:szCs w:val="22"/>
      <w:lang w:val="en-US" w:eastAsia="zh-CN" w:bidi="ar-SA"/>
    </w:rPr>
  </w:style>
  <w:style w:type="character" w:customStyle="1" w:styleId="100">
    <w:name w:val="en1"/>
    <w:basedOn w:val="50"/>
    <w:qFormat/>
    <w:uiPriority w:val="0"/>
    <w:rPr>
      <w:b/>
      <w:bCs/>
      <w:color w:val="154C7F"/>
      <w:sz w:val="24"/>
      <w:szCs w:val="24"/>
    </w:rPr>
  </w:style>
  <w:style w:type="character" w:customStyle="1" w:styleId="101">
    <w:name w:val="font01"/>
    <w:basedOn w:val="50"/>
    <w:qFormat/>
    <w:uiPriority w:val="0"/>
    <w:rPr>
      <w:rFonts w:hint="eastAsia" w:ascii="宋体" w:hAnsi="宋体" w:eastAsia="宋体" w:cs="宋体"/>
      <w:color w:val="000000"/>
      <w:sz w:val="20"/>
      <w:szCs w:val="20"/>
      <w:u w:val="none"/>
    </w:rPr>
  </w:style>
  <w:style w:type="character" w:customStyle="1" w:styleId="102">
    <w:name w:val="font11"/>
    <w:basedOn w:val="50"/>
    <w:qFormat/>
    <w:uiPriority w:val="0"/>
    <w:rPr>
      <w:rFonts w:hint="default" w:ascii="Times New Roman" w:hAnsi="Times New Roman" w:cs="Times New Roman"/>
      <w:color w:val="000000"/>
      <w:sz w:val="20"/>
      <w:szCs w:val="20"/>
      <w:u w:val="none"/>
    </w:rPr>
  </w:style>
  <w:style w:type="character" w:customStyle="1" w:styleId="103">
    <w:name w:val="glossaryitem"/>
    <w:basedOn w:val="50"/>
    <w:qFormat/>
    <w:uiPriority w:val="0"/>
    <w:rPr>
      <w:u w:val="none"/>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1"/>
    <w:qFormat/>
    <w:uiPriority w:val="0"/>
    <w:rPr>
      <w:rFonts w:ascii="宋体" w:hAnsi="宋体" w:cs="宋体"/>
      <w:sz w:val="24"/>
      <w:szCs w:val="24"/>
      <w:lang w:eastAsia="en-US"/>
    </w:rPr>
  </w:style>
  <w:style w:type="character" w:customStyle="1" w:styleId="107">
    <w:name w:val="正文文本 3 Char1"/>
    <w:basedOn w:val="50"/>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50"/>
    <w:qFormat/>
    <w:uiPriority w:val="0"/>
    <w:rPr>
      <w:rFonts w:ascii="宋体" w:hAnsi="宋体" w:cs="宋体"/>
      <w:sz w:val="22"/>
      <w:szCs w:val="22"/>
      <w:lang w:eastAsia="en-US"/>
    </w:rPr>
  </w:style>
  <w:style w:type="character" w:customStyle="1" w:styleId="111">
    <w:name w:val="批注文字 Char1"/>
    <w:basedOn w:val="50"/>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50"/>
    <w:qFormat/>
    <w:uiPriority w:val="0"/>
    <w:rPr>
      <w:rFonts w:ascii="宋体" w:hAnsi="宋体" w:cs="宋体"/>
      <w:sz w:val="18"/>
      <w:szCs w:val="18"/>
      <w:lang w:eastAsia="en-US"/>
    </w:rPr>
  </w:style>
  <w:style w:type="character" w:customStyle="1" w:styleId="116">
    <w:name w:val="日期 Char1"/>
    <w:basedOn w:val="50"/>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50"/>
    <w:qFormat/>
    <w:uiPriority w:val="0"/>
    <w:rPr>
      <w:rFonts w:ascii="Courier New" w:hAnsi="Courier New" w:cs="Courier New"/>
      <w:lang w:eastAsia="en-US"/>
    </w:rPr>
  </w:style>
  <w:style w:type="character" w:customStyle="1" w:styleId="121">
    <w:name w:val="正文文本缩进 Char1"/>
    <w:basedOn w:val="50"/>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50"/>
    <w:qFormat/>
    <w:uiPriority w:val="0"/>
    <w:rPr>
      <w:rFonts w:ascii="宋体" w:hAnsi="宋体" w:cs="宋体"/>
      <w:sz w:val="22"/>
      <w:szCs w:val="22"/>
      <w:lang w:eastAsia="en-US"/>
    </w:rPr>
  </w:style>
  <w:style w:type="character" w:customStyle="1" w:styleId="129">
    <w:name w:val="标题 Char1"/>
    <w:basedOn w:val="50"/>
    <w:qFormat/>
    <w:uiPriority w:val="0"/>
    <w:rPr>
      <w:rFonts w:asciiTheme="majorHAnsi" w:hAnsiTheme="majorHAnsi" w:cstheme="majorBidi"/>
      <w:b/>
      <w:bCs/>
      <w:sz w:val="32"/>
      <w:szCs w:val="32"/>
      <w:lang w:eastAsia="en-US"/>
    </w:rPr>
  </w:style>
  <w:style w:type="character" w:customStyle="1" w:styleId="130">
    <w:name w:val="正文文本缩进 3 Char1"/>
    <w:basedOn w:val="50"/>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50"/>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5"/>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outlineLvl w:val="3"/>
    </w:pPr>
  </w:style>
  <w:style w:type="paragraph" w:customStyle="1" w:styleId="188">
    <w:name w:val="大纲5"/>
    <w:basedOn w:val="187"/>
    <w:qFormat/>
    <w:uiPriority w:val="0"/>
    <w:pPr>
      <w:tabs>
        <w:tab w:val="left" w:pos="360"/>
      </w:tabs>
      <w:outlineLvl w:val="4"/>
    </w:pPr>
    <w:rPr>
      <w:b w:val="0"/>
      <w:szCs w:val="36"/>
    </w:rPr>
  </w:style>
  <w:style w:type="paragraph" w:customStyle="1" w:styleId="189">
    <w:name w:val="大纲6"/>
    <w:basedOn w:val="188"/>
    <w:qFormat/>
    <w:uiPriority w:val="0"/>
    <w:p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50"/>
    <w:qFormat/>
    <w:uiPriority w:val="0"/>
  </w:style>
  <w:style w:type="character" w:customStyle="1" w:styleId="207">
    <w:name w:val="xdrichtextbox3"/>
    <w:basedOn w:val="50"/>
    <w:qFormat/>
    <w:uiPriority w:val="0"/>
    <w:rPr>
      <w:color w:val="auto"/>
      <w:u w:val="none"/>
      <w:bdr w:val="single" w:color="DCDCDC" w:sz="8" w:space="0"/>
      <w:shd w:val="clear" w:color="auto" w:fill="FFFFFF"/>
    </w:rPr>
  </w:style>
  <w:style w:type="paragraph" w:customStyle="1" w:styleId="208">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94"/>
    <w:next w:val="94"/>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纯文本 Char1"/>
    <w:qFormat/>
    <w:uiPriority w:val="0"/>
    <w:rPr>
      <w:rFonts w:ascii="宋体" w:hAnsi="Courier New" w:eastAsia="宋体" w:cs="Courier New"/>
      <w:kern w:val="0"/>
      <w:sz w:val="22"/>
      <w:szCs w:val="21"/>
      <w:lang w:eastAsia="en-US"/>
    </w:rPr>
  </w:style>
  <w:style w:type="paragraph" w:customStyle="1" w:styleId="217">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19">
    <w:name w:val="Book Title"/>
    <w:basedOn w:val="50"/>
    <w:qFormat/>
    <w:uiPriority w:val="33"/>
    <w:rPr>
      <w:b/>
      <w:bCs/>
      <w:smallCaps/>
      <w:spacing w:val="5"/>
    </w:rPr>
  </w:style>
  <w:style w:type="paragraph" w:customStyle="1" w:styleId="220">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1">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2">
    <w:name w:val="TOC Heading"/>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5">
    <w:name w:val="font21"/>
    <w:qFormat/>
    <w:uiPriority w:val="0"/>
    <w:rPr>
      <w:rFonts w:hint="eastAsia" w:ascii="宋体" w:hAnsi="宋体" w:eastAsia="宋体" w:cs="宋体"/>
      <w:color w:val="000000"/>
      <w:sz w:val="20"/>
      <w:szCs w:val="20"/>
      <w:u w:val="none"/>
    </w:rPr>
  </w:style>
  <w:style w:type="character" w:customStyle="1" w:styleId="226">
    <w:name w:val="普通文字 Char2"/>
    <w:basedOn w:val="50"/>
    <w:qFormat/>
    <w:uiPriority w:val="99"/>
    <w:rPr>
      <w:rFonts w:ascii="宋体" w:hAnsi="Courier New" w:cs="Courier New"/>
      <w:sz w:val="22"/>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C4B9FD-8EA2-48D1-B2E4-128E945954F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41</Pages>
  <Words>18825</Words>
  <Characters>19859</Characters>
  <Lines>277</Lines>
  <Paragraphs>78</Paragraphs>
  <TotalTime>6</TotalTime>
  <ScaleCrop>false</ScaleCrop>
  <LinksUpToDate>false</LinksUpToDate>
  <CharactersWithSpaces>21238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2022-06-24T01:27:42Z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0B35A39063704F8BAEB1FF8A1B3D1D42</vt:lpwstr>
  </property>
</Properties>
</file>