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仪表团队2台FF总线电动执行机构采购项目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（文件编号：QG2204180117）</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二〇二二年五月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福建福海创石油化工有限公司仪表团队2台FF总线电动执行机构采购项</w:t>
      </w:r>
      <w:r>
        <w:rPr>
          <w:b/>
          <w:bCs/>
          <w:sz w:val="32"/>
          <w:lang w:eastAsia="zh-CN"/>
        </w:rPr>
        <w:t>目</w:t>
      </w:r>
      <w:r>
        <w:rPr>
          <w:rFonts w:hint="eastAsia"/>
          <w:b/>
          <w:bCs/>
          <w:sz w:val="32"/>
          <w:lang w:eastAsia="zh-CN"/>
        </w:rPr>
        <w:t xml:space="preserve">    </w:t>
      </w:r>
      <w:r>
        <w:rPr>
          <w:rFonts w:hint="eastAsia"/>
          <w:b/>
          <w:bCs/>
          <w:sz w:val="32"/>
          <w:lang w:val="en-US" w:eastAsia="zh-CN"/>
        </w:rPr>
        <w:t xml:space="preserve">  </w:t>
      </w:r>
      <w:r>
        <w:rPr>
          <w:rFonts w:hint="eastAsia"/>
          <w:b/>
          <w:bCs/>
          <w:sz w:val="32"/>
          <w:lang w:eastAsia="zh-CN"/>
        </w:rPr>
        <w:t xml:space="preserve">  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福建福海创石油化工有限公司仪表团队2台FF总线电动执行机构采购项目（项目编号：QG2204180117）</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项目名称：福建福海创石油化工有限公司仪表团队2台FF总线电动执行机构采购项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lang w:val="en-US" w:eastAsia="zh-CN"/>
        </w:rPr>
      </w:pPr>
      <w:r>
        <w:rPr>
          <w:rFonts w:hint="eastAsia"/>
          <w:sz w:val="24"/>
          <w:szCs w:val="24"/>
          <w:lang w:eastAsia="zh-CN"/>
        </w:rPr>
        <w:t>2台FF总线电动执行机构</w:t>
      </w:r>
      <w:r>
        <w:rPr>
          <w:rFonts w:hint="eastAsia"/>
          <w:sz w:val="24"/>
          <w:szCs w:val="24"/>
          <w:lang w:val="en-US" w:eastAsia="zh-CN"/>
        </w:rPr>
        <w:t>采购采购清单如下</w:t>
      </w:r>
      <w:r>
        <w:rPr>
          <w:rFonts w:hint="eastAsia"/>
          <w:sz w:val="24"/>
          <w:szCs w:val="24"/>
          <w:lang w:eastAsia="zh-CN"/>
        </w:rPr>
        <w:t>。</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1021"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2719040312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通讯协议：FF\380V AC\不低于IP65\ExdⅡ BT4\配带不锈钢防爆格兰头\过程连接要与现场匹配。</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r>
    </w:tbl>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5.65</w:t>
      </w:r>
      <w:r>
        <w:rPr>
          <w:rFonts w:hint="eastAsia"/>
          <w:sz w:val="24"/>
          <w:szCs w:val="24"/>
          <w:lang w:eastAsia="zh-CN"/>
        </w:rPr>
        <w:t>万元（含13%增值税）。</w:t>
      </w:r>
    </w:p>
    <w:p>
      <w:pPr>
        <w:tabs>
          <w:tab w:val="left" w:pos="709"/>
        </w:tabs>
        <w:spacing w:line="360" w:lineRule="auto"/>
        <w:ind w:firstLine="480" w:firstLineChars="200"/>
        <w:rPr>
          <w:lang w:eastAsia="zh-CN"/>
        </w:rPr>
      </w:pPr>
      <w:r>
        <w:rPr>
          <w:rFonts w:hint="eastAsia"/>
          <w:sz w:val="24"/>
          <w:szCs w:val="24"/>
          <w:lang w:val="en-US" w:eastAsia="zh-CN"/>
        </w:rPr>
        <w:t>4.</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hint="eastAsia"/>
          <w:color w:val="000000" w:themeColor="text1"/>
          <w:sz w:val="24"/>
          <w:szCs w:val="24"/>
          <w:lang w:eastAsia="zh-CN"/>
        </w:rPr>
      </w:pPr>
      <w:r>
        <w:rPr>
          <w:rFonts w:hint="eastAsia"/>
          <w:color w:val="000000" w:themeColor="text1"/>
          <w:sz w:val="24"/>
          <w:szCs w:val="24"/>
          <w:lang w:eastAsia="zh-CN"/>
        </w:rPr>
        <w:t>3.要有基金会现场总线，即FoudationFieldbus，协会认证证书或FF总线测试报告。</w:t>
      </w:r>
    </w:p>
    <w:p>
      <w:pPr>
        <w:tabs>
          <w:tab w:val="left" w:pos="709"/>
        </w:tabs>
        <w:spacing w:line="360" w:lineRule="auto"/>
        <w:ind w:firstLine="480"/>
        <w:rPr>
          <w:b/>
          <w:snapToGrid w:val="0"/>
          <w:color w:val="000000" w:themeColor="text1"/>
          <w:spacing w:val="8"/>
          <w:sz w:val="24"/>
          <w:szCs w:val="24"/>
          <w:lang w:eastAsia="zh-CN"/>
        </w:rPr>
      </w:pPr>
      <w:bookmarkStart w:id="16" w:name="_GoBack"/>
      <w:bookmarkEnd w:id="16"/>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2年5月</w:t>
      </w:r>
      <w:r>
        <w:rPr>
          <w:rFonts w:hint="eastAsia"/>
          <w:color w:val="000000" w:themeColor="text1"/>
          <w:sz w:val="24"/>
          <w:szCs w:val="24"/>
          <w:lang w:val="en-US" w:eastAsia="zh-CN"/>
        </w:rPr>
        <w:t>23</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福建福海创石油化工有限公司仪表团队2台FF总线电动执行机构采购。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color w:val="000000" w:themeColor="text1"/>
          <w:sz w:val="24"/>
          <w:szCs w:val="24"/>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"javascript:showV3XMemberCard('4897883117975784237',window)" \o "牛泽文" </w:instrText>
      </w:r>
      <w:r>
        <w:rPr>
          <w:rFonts w:hint="eastAsia"/>
          <w:color w:val="000000" w:themeColor="text1"/>
          <w:sz w:val="24"/>
          <w:szCs w:val="24"/>
          <w:lang w:val="en-US" w:eastAsia="zh-CN"/>
        </w:rPr>
        <w:fldChar w:fldCharType="separate"/>
      </w:r>
      <w:r>
        <w:rPr>
          <w:rFonts w:hint="default"/>
          <w:color w:val="000000" w:themeColor="text1"/>
          <w:sz w:val="24"/>
          <w:szCs w:val="24"/>
          <w:lang w:val="en-US" w:eastAsia="zh-CN"/>
        </w:rPr>
        <w:t>牛泽文</w:t>
      </w:r>
      <w:r>
        <w:rPr>
          <w:rFonts w:hint="default"/>
          <w:color w:val="000000" w:themeColor="text1"/>
          <w:sz w:val="24"/>
          <w:szCs w:val="24"/>
          <w:lang w:val="en-US" w:eastAsia="zh-CN"/>
        </w:rPr>
        <w:fldChar w:fldCharType="end"/>
      </w:r>
      <w:r>
        <w:rPr>
          <w:rFonts w:hint="eastAsia"/>
          <w:color w:val="000000" w:themeColor="text1"/>
          <w:sz w:val="24"/>
          <w:szCs w:val="24"/>
          <w:lang w:val="en-US" w:eastAsia="zh-CN"/>
        </w:rPr>
        <w:t xml:space="preserve"> 0596-6311392</w:t>
      </w:r>
      <w:r>
        <w:rPr>
          <w:rFonts w:hint="default"/>
          <w:color w:val="000000" w:themeColor="text1"/>
          <w:sz w:val="24"/>
          <w:szCs w:val="24"/>
          <w:lang w:val="en-US" w:eastAsia="zh-CN"/>
        </w:rPr>
        <w:t> </w:t>
      </w:r>
      <w:r>
        <w:rPr>
          <w:rFonts w:hint="eastAsia"/>
          <w:color w:val="000000" w:themeColor="text1"/>
          <w:sz w:val="24"/>
          <w:szCs w:val="24"/>
          <w:lang w:val="en-US" w:eastAsia="zh-CN"/>
        </w:rPr>
        <w:t>, zwniu@fhcpec.com.cn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eastAsia="zh-CN"/>
        </w:rPr>
      </w:pPr>
      <w:r>
        <w:rPr>
          <w:rFonts w:hint="eastAsia"/>
          <w:sz w:val="24"/>
          <w:szCs w:val="24"/>
          <w:lang w:eastAsia="zh-CN"/>
        </w:rPr>
        <w:t>2. 单位负责人为同一人或者存在控股、管理关系的不同单位不得同时参加本项目的比选；参选人没有失信黑名单记录（以最高院失信被执行人系统发布信息为准），与比选人无诉讼纠纷。</w:t>
      </w:r>
    </w:p>
    <w:p>
      <w:pPr>
        <w:tabs>
          <w:tab w:val="left" w:pos="709"/>
        </w:tabs>
        <w:spacing w:line="360" w:lineRule="auto"/>
        <w:ind w:firstLine="480" w:firstLineChars="200"/>
        <w:rPr>
          <w:b/>
          <w:w w:val="95"/>
          <w:sz w:val="28"/>
          <w:lang w:eastAsia="zh-CN"/>
        </w:rPr>
      </w:pPr>
      <w:r>
        <w:rPr>
          <w:rFonts w:hint="eastAsia"/>
          <w:sz w:val="24"/>
          <w:szCs w:val="24"/>
          <w:lang w:eastAsia="zh-CN"/>
        </w:rPr>
        <w:t>3、要有基金会现场总线，即FoudationFieldbus，协会认证证书或FF总线测试报告。</w:t>
      </w: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5.65</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权属子公司“福建海裕石化有限公司”作为本合同执行主体，将于中选结果公示流程结束之日起30日内与中选人完成合同签订事宜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default"/>
          <w:b/>
          <w:sz w:val="44"/>
          <w:szCs w:val="44"/>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ind w:firstLine="3614" w:firstLineChars="1500"/>
        <w:rPr>
          <w:rFonts w:hint="eastAsia" w:ascii="宋体" w:hAnsi="宋体"/>
          <w:b/>
          <w:sz w:val="24"/>
        </w:rPr>
      </w:pPr>
      <w:bookmarkStart w:id="1" w:name="_Toc14171"/>
      <w:bookmarkStart w:id="2" w:name="_Toc23434"/>
      <w:bookmarkStart w:id="3" w:name="_Toc27787"/>
      <w:bookmarkStart w:id="4" w:name="_Toc20180"/>
      <w:bookmarkStart w:id="5" w:name="_Toc31402"/>
      <w:bookmarkStart w:id="6" w:name="_Toc31173"/>
      <w:bookmarkStart w:id="7" w:name="_Toc18049"/>
      <w:bookmarkStart w:id="8" w:name="_Toc4114"/>
      <w:bookmarkStart w:id="9" w:name="_Toc385779252"/>
      <w:bookmarkStart w:id="10" w:name="_Toc352146655"/>
      <w:bookmarkStart w:id="11" w:name="_Toc2239"/>
      <w:bookmarkStart w:id="12" w:name="_Toc20273"/>
      <w:bookmarkStart w:id="13" w:name="_Toc10991"/>
      <w:bookmarkStart w:id="14" w:name="_Toc17959"/>
      <w:bookmarkStart w:id="15" w:name="_Toc8520"/>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7"/>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47"/>
        <w:tblW w:w="10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47"/>
        <w:tblW w:w="9377" w:type="dxa"/>
        <w:jc w:val="center"/>
        <w:tblLayout w:type="fixed"/>
        <w:tblCellMar>
          <w:top w:w="0" w:type="dxa"/>
          <w:left w:w="108" w:type="dxa"/>
          <w:bottom w:w="0" w:type="dxa"/>
          <w:right w:w="108" w:type="dxa"/>
        </w:tblCellMar>
      </w:tblPr>
      <w:tblGrid>
        <w:gridCol w:w="1143"/>
        <w:gridCol w:w="9"/>
        <w:gridCol w:w="366"/>
        <w:gridCol w:w="90"/>
        <w:gridCol w:w="2699"/>
        <w:gridCol w:w="1793"/>
        <w:gridCol w:w="278"/>
        <w:gridCol w:w="2999"/>
      </w:tblGrid>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2699" w:type="dxa"/>
            <w:vAlign w:val="center"/>
          </w:tcPr>
          <w:p>
            <w:pPr>
              <w:rPr>
                <w:rFonts w:hint="eastAsia" w:ascii="宋体" w:hAnsi="宋体"/>
                <w:b/>
                <w:bCs/>
                <w:color w:val="000000"/>
                <w:sz w:val="21"/>
                <w:szCs w:val="21"/>
              </w:rPr>
            </w:pPr>
          </w:p>
        </w:tc>
        <w:tc>
          <w:tcPr>
            <w:tcW w:w="2071"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2999" w:type="dxa"/>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699" w:type="dxa"/>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2699" w:type="dxa"/>
            <w:vAlign w:val="center"/>
          </w:tcPr>
          <w:p>
            <w:pPr>
              <w:spacing w:line="280" w:lineRule="exact"/>
              <w:rPr>
                <w:rFonts w:hint="default" w:ascii="宋体" w:hAnsi="宋体"/>
                <w:color w:val="000000"/>
                <w:sz w:val="21"/>
                <w:szCs w:val="21"/>
                <w:lang w:val="en-US"/>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99" w:type="dxa"/>
            <w:vAlign w:val="center"/>
          </w:tcPr>
          <w:p>
            <w:pPr>
              <w:spacing w:line="280" w:lineRule="exact"/>
              <w:rPr>
                <w:rFonts w:hint="eastAsia" w:ascii="宋体" w:hAnsi="宋体" w:eastAsia="宋体"/>
                <w:color w:val="000000"/>
                <w:sz w:val="21"/>
                <w:szCs w:val="21"/>
                <w:lang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3155" w:type="dxa"/>
            <w:gridSpan w:val="3"/>
            <w:vAlign w:val="center"/>
          </w:tcPr>
          <w:p>
            <w:pPr>
              <w:spacing w:line="280" w:lineRule="exact"/>
              <w:rPr>
                <w:rFonts w:hint="eastAsia" w:ascii="宋体" w:hAnsi="宋体" w:eastAsia="宋体"/>
                <w:color w:val="000000"/>
                <w:sz w:val="21"/>
                <w:szCs w:val="21"/>
                <w:lang w:val="en-US"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2999" w:type="dxa"/>
            <w:vAlign w:val="center"/>
          </w:tcPr>
          <w:p>
            <w:pPr>
              <w:spacing w:line="280" w:lineRule="exact"/>
              <w:rPr>
                <w:rFonts w:hint="eastAsia" w:ascii="宋体" w:hAnsi="宋体" w:eastAsia="宋体"/>
                <w:color w:val="000000"/>
                <w:sz w:val="21"/>
                <w:szCs w:val="21"/>
                <w:lang w:val="en-US" w:eastAsia="zh-CN"/>
              </w:rPr>
            </w:pPr>
          </w:p>
        </w:tc>
      </w:tr>
      <w:tr>
        <w:tblPrEx>
          <w:tblCellMar>
            <w:top w:w="0" w:type="dxa"/>
            <w:left w:w="108" w:type="dxa"/>
            <w:bottom w:w="0" w:type="dxa"/>
            <w:right w:w="108" w:type="dxa"/>
          </w:tblCellMar>
        </w:tblPrEx>
        <w:trPr>
          <w:trHeight w:val="111" w:hRule="atLeast"/>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277"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7"/>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仪表团队2台FF总线电动执行机构</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仪表团队2台FF总线电动执行机构</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仪表团队2台FF总线电动执行机构采购项目价格清单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015"/>
        <w:gridCol w:w="805"/>
        <w:gridCol w:w="3020"/>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302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2003"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QG2204180117</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2719040312</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电动执行机构</w:t>
            </w:r>
          </w:p>
        </w:tc>
        <w:tc>
          <w:tcPr>
            <w:tcW w:w="302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通讯协议：FF\380V AC\不低于IP65\ExdⅡ BT4\配带不锈钢防爆格兰头\过程连接要与现场匹配，以双方签定的技术协议为准。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00" w:hRule="atLeast"/>
        </w:trPr>
        <w:tc>
          <w:tcPr>
            <w:tcW w:w="2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1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2612CC5"/>
    <w:multiLevelType w:val="singleLevel"/>
    <w:tmpl w:val="42612CC5"/>
    <w:lvl w:ilvl="0" w:tentative="0">
      <w:start w:val="1"/>
      <w:numFmt w:val="chineseCounting"/>
      <w:suff w:val="space"/>
      <w:lvlText w:val="第%1部分"/>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367315B"/>
    <w:rsid w:val="039452D6"/>
    <w:rsid w:val="061139E5"/>
    <w:rsid w:val="06F50B00"/>
    <w:rsid w:val="076E1278"/>
    <w:rsid w:val="087D5A4F"/>
    <w:rsid w:val="08D1141D"/>
    <w:rsid w:val="0937291C"/>
    <w:rsid w:val="0B296DE2"/>
    <w:rsid w:val="0D0126E0"/>
    <w:rsid w:val="0FB5725B"/>
    <w:rsid w:val="10294AA3"/>
    <w:rsid w:val="10E40CA0"/>
    <w:rsid w:val="12584C20"/>
    <w:rsid w:val="136130D9"/>
    <w:rsid w:val="13805E8A"/>
    <w:rsid w:val="14762538"/>
    <w:rsid w:val="15800409"/>
    <w:rsid w:val="16AE1C29"/>
    <w:rsid w:val="16B72867"/>
    <w:rsid w:val="173600E6"/>
    <w:rsid w:val="18DD4F7E"/>
    <w:rsid w:val="19544509"/>
    <w:rsid w:val="195B58A2"/>
    <w:rsid w:val="1989465C"/>
    <w:rsid w:val="1A2360C8"/>
    <w:rsid w:val="1A901542"/>
    <w:rsid w:val="1B6947A7"/>
    <w:rsid w:val="1E085A14"/>
    <w:rsid w:val="1E657D90"/>
    <w:rsid w:val="1FF43DDB"/>
    <w:rsid w:val="20625E24"/>
    <w:rsid w:val="21933AA2"/>
    <w:rsid w:val="231F5346"/>
    <w:rsid w:val="2333574E"/>
    <w:rsid w:val="25BF356F"/>
    <w:rsid w:val="25DB0C2D"/>
    <w:rsid w:val="267F6210"/>
    <w:rsid w:val="269469E7"/>
    <w:rsid w:val="26EF5299"/>
    <w:rsid w:val="276D5E7E"/>
    <w:rsid w:val="27E149AB"/>
    <w:rsid w:val="27EE0826"/>
    <w:rsid w:val="2998140D"/>
    <w:rsid w:val="29FC3B14"/>
    <w:rsid w:val="2A056A4F"/>
    <w:rsid w:val="2B11792E"/>
    <w:rsid w:val="2F724BD0"/>
    <w:rsid w:val="2FC5779A"/>
    <w:rsid w:val="31C54755"/>
    <w:rsid w:val="3216608C"/>
    <w:rsid w:val="328F13DA"/>
    <w:rsid w:val="34CE14C6"/>
    <w:rsid w:val="34D84CEC"/>
    <w:rsid w:val="35DC515B"/>
    <w:rsid w:val="37AF5AB7"/>
    <w:rsid w:val="3B1C3371"/>
    <w:rsid w:val="3B2B4150"/>
    <w:rsid w:val="3CC23198"/>
    <w:rsid w:val="3DDF4815"/>
    <w:rsid w:val="3F487733"/>
    <w:rsid w:val="3FE669E5"/>
    <w:rsid w:val="44B70186"/>
    <w:rsid w:val="459C39D0"/>
    <w:rsid w:val="462A54F2"/>
    <w:rsid w:val="486C4718"/>
    <w:rsid w:val="491017DF"/>
    <w:rsid w:val="4A286FFC"/>
    <w:rsid w:val="4A6A5207"/>
    <w:rsid w:val="4B876203"/>
    <w:rsid w:val="50F63E28"/>
    <w:rsid w:val="5221007F"/>
    <w:rsid w:val="52926B5A"/>
    <w:rsid w:val="52B7258B"/>
    <w:rsid w:val="52F74B88"/>
    <w:rsid w:val="545C5E51"/>
    <w:rsid w:val="5486175B"/>
    <w:rsid w:val="57667D24"/>
    <w:rsid w:val="57CE5BC3"/>
    <w:rsid w:val="59B9557B"/>
    <w:rsid w:val="59C5385A"/>
    <w:rsid w:val="5A2D3E44"/>
    <w:rsid w:val="5A3260D4"/>
    <w:rsid w:val="5AD75FB8"/>
    <w:rsid w:val="5AE1516A"/>
    <w:rsid w:val="5B6A3A79"/>
    <w:rsid w:val="5C1A5F7B"/>
    <w:rsid w:val="5D7A3273"/>
    <w:rsid w:val="5E2B4120"/>
    <w:rsid w:val="601675AC"/>
    <w:rsid w:val="60342B61"/>
    <w:rsid w:val="628D3982"/>
    <w:rsid w:val="62E96122"/>
    <w:rsid w:val="645771F8"/>
    <w:rsid w:val="66CC0AF0"/>
    <w:rsid w:val="68246BFD"/>
    <w:rsid w:val="693C3D94"/>
    <w:rsid w:val="6A3E5143"/>
    <w:rsid w:val="6A54112D"/>
    <w:rsid w:val="6A701C86"/>
    <w:rsid w:val="6AA035AE"/>
    <w:rsid w:val="6BCB034D"/>
    <w:rsid w:val="6C0E1756"/>
    <w:rsid w:val="6C2B2406"/>
    <w:rsid w:val="6CBE13CE"/>
    <w:rsid w:val="6D1B5A5A"/>
    <w:rsid w:val="6E0F2E14"/>
    <w:rsid w:val="6F1E141D"/>
    <w:rsid w:val="6F5354F8"/>
    <w:rsid w:val="712F1B12"/>
    <w:rsid w:val="71D648EC"/>
    <w:rsid w:val="727810B8"/>
    <w:rsid w:val="7293546A"/>
    <w:rsid w:val="72E05B2C"/>
    <w:rsid w:val="740A2BDE"/>
    <w:rsid w:val="751839E0"/>
    <w:rsid w:val="76274F93"/>
    <w:rsid w:val="79670CA0"/>
    <w:rsid w:val="79EB3F2F"/>
    <w:rsid w:val="79FD3C4B"/>
    <w:rsid w:val="7A1D7427"/>
    <w:rsid w:val="7B11789E"/>
    <w:rsid w:val="7D250FF6"/>
    <w:rsid w:val="7DC94A0A"/>
    <w:rsid w:val="7E604868"/>
    <w:rsid w:val="7E754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10034</Words>
  <Characters>10502</Characters>
  <Lines>79</Lines>
  <Paragraphs>22</Paragraphs>
  <TotalTime>4</TotalTime>
  <ScaleCrop>false</ScaleCrop>
  <LinksUpToDate>false</LinksUpToDate>
  <CharactersWithSpaces>11134</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2022-05-23T02:41:15Z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2052-11.1.0.11691</vt:lpwstr>
  </property>
  <property fmtid="{D5CDD505-2E9C-101B-9397-08002B2CF9AE}" pid="6" name="ICV">
    <vt:lpwstr>7EFD1898B78A4345BC21372367C648C1</vt:lpwstr>
  </property>
</Properties>
</file>