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仪表团队24台气动隔膜阀采购项目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（文件编号：QG2205070006）</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二〇二二年五月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福建福海创石油化工有限公司仪表团队24台气动隔膜阀采购项</w:t>
      </w:r>
      <w:r>
        <w:rPr>
          <w:b/>
          <w:bCs/>
          <w:sz w:val="32"/>
          <w:lang w:eastAsia="zh-CN"/>
        </w:rPr>
        <w:t>目</w:t>
      </w:r>
      <w:r>
        <w:rPr>
          <w:rFonts w:hint="eastAsia"/>
          <w:b/>
          <w:bCs/>
          <w:sz w:val="32"/>
          <w:lang w:eastAsia="zh-CN"/>
        </w:rPr>
        <w:t xml:space="preserve">    </w:t>
      </w:r>
      <w:r>
        <w:rPr>
          <w:rFonts w:hint="eastAsia"/>
          <w:b/>
          <w:bCs/>
          <w:sz w:val="32"/>
          <w:lang w:val="en-US" w:eastAsia="zh-CN"/>
        </w:rPr>
        <w:t xml:space="preserve">  </w:t>
      </w:r>
      <w:r>
        <w:rPr>
          <w:rFonts w:hint="eastAsia"/>
          <w:b/>
          <w:bCs/>
          <w:sz w:val="32"/>
          <w:lang w:eastAsia="zh-CN"/>
        </w:rPr>
        <w:t xml:space="preserve">  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福建福海创石油化工有限公司仪表团队24台气动隔膜阀采购项目（项目编号：QG2205070006）</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项目名称：福建福海创石油化工有限公司仪表团队24台气动隔膜阀采购项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比选项目说明：</w:t>
      </w:r>
    </w:p>
    <w:p>
      <w:pPr>
        <w:tabs>
          <w:tab w:val="left" w:pos="709"/>
        </w:tabs>
        <w:spacing w:line="360" w:lineRule="auto"/>
        <w:ind w:firstLine="480" w:firstLineChars="200"/>
        <w:rPr>
          <w:rFonts w:hint="default"/>
          <w:lang w:val="en-US" w:eastAsia="zh-CN"/>
        </w:rPr>
      </w:pPr>
      <w:r>
        <w:rPr>
          <w:rFonts w:hint="eastAsia"/>
          <w:sz w:val="24"/>
          <w:szCs w:val="24"/>
          <w:lang w:eastAsia="zh-CN"/>
        </w:rPr>
        <w:t>24台气动隔膜阀</w:t>
      </w:r>
      <w:r>
        <w:rPr>
          <w:rFonts w:hint="eastAsia"/>
          <w:sz w:val="24"/>
          <w:szCs w:val="24"/>
          <w:lang w:val="en-US" w:eastAsia="zh-CN"/>
        </w:rPr>
        <w:t>采购采购清单如下</w:t>
      </w:r>
      <w:r>
        <w:rPr>
          <w:rFonts w:hint="eastAsia"/>
          <w:sz w:val="24"/>
          <w:szCs w:val="24"/>
          <w:lang w:eastAsia="zh-CN"/>
        </w:rPr>
        <w:t>。</w:t>
      </w:r>
    </w:p>
    <w:tbl>
      <w:tblPr>
        <w:tblStyle w:val="47"/>
        <w:tblpPr w:leftFromText="180" w:rightFromText="180" w:vertAnchor="text" w:horzAnchor="page" w:tblpXSpec="center" w:tblpY="287"/>
        <w:tblOverlap w:val="never"/>
        <w:tblW w:w="8901" w:type="dxa"/>
        <w:tblInd w:w="-53" w:type="dxa"/>
        <w:tblLayout w:type="fixed"/>
        <w:tblCellMar>
          <w:top w:w="15" w:type="dxa"/>
          <w:left w:w="15" w:type="dxa"/>
          <w:bottom w:w="15" w:type="dxa"/>
          <w:right w:w="15" w:type="dxa"/>
        </w:tblCellMar>
      </w:tblPr>
      <w:tblGrid>
        <w:gridCol w:w="741"/>
        <w:gridCol w:w="1123"/>
        <w:gridCol w:w="1230"/>
        <w:gridCol w:w="4230"/>
        <w:gridCol w:w="600"/>
        <w:gridCol w:w="977"/>
      </w:tblGrid>
      <w:tr>
        <w:trPr>
          <w:trHeight w:val="645"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cs="宋体"/>
                <w:color w:val="000000"/>
                <w:kern w:val="0"/>
                <w:sz w:val="18"/>
                <w:szCs w:val="18"/>
                <w:lang w:val="en-US" w:eastAsia="zh-CN" w:bidi="ar"/>
              </w:rPr>
              <w:t>序号</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2719280046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气动衬胶隔膜阀</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DN50 PN1.0\碳钢衬胶\ANSI-Ⅳ\FC\DPDT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12</w:t>
            </w:r>
          </w:p>
        </w:tc>
      </w:tr>
      <w:tr>
        <w:tblPrEx>
          <w:tblCellMar>
            <w:top w:w="15" w:type="dxa"/>
            <w:left w:w="15" w:type="dxa"/>
            <w:bottom w:w="15" w:type="dxa"/>
            <w:right w:w="15" w:type="dxa"/>
          </w:tblCellMar>
        </w:tblPrEx>
        <w:trPr>
          <w:trHeight w:val="103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2719280047</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气动隔膜阀</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GVW\DN80 PN1.0\法兰式\WCB衬胶\FC\反馈:DPDT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12</w:t>
            </w:r>
          </w:p>
        </w:tc>
      </w:tr>
    </w:tbl>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lang w:eastAsia="zh-CN"/>
        </w:rPr>
      </w:pPr>
      <w:bookmarkStart w:id="16" w:name="_GoBack"/>
      <w:bookmarkEnd w:id="16"/>
      <w:r>
        <w:rPr>
          <w:sz w:val="24"/>
          <w:szCs w:val="24"/>
          <w:lang w:eastAsia="zh-CN"/>
        </w:rPr>
        <w:t>3.</w:t>
      </w:r>
      <w:r>
        <w:rPr>
          <w:rFonts w:hint="eastAsia" w:ascii="宋体" w:hAnsi="宋体"/>
          <w:b w:val="0"/>
          <w:bCs w:val="0"/>
          <w:sz w:val="24"/>
        </w:rPr>
        <w:t>付款方式</w:t>
      </w:r>
      <w:r>
        <w:rPr>
          <w:rFonts w:hint="eastAsia"/>
          <w:b w:val="0"/>
          <w:bCs w:val="0"/>
          <w:sz w:val="24"/>
          <w:lang w:val="en-US" w:eastAsia="zh-CN"/>
        </w:rPr>
        <w:t>要求</w:t>
      </w:r>
      <w:r>
        <w:rPr>
          <w:rFonts w:hint="eastAsia" w:ascii="宋体" w:hAnsi="宋体"/>
          <w:b w:val="0"/>
          <w:bCs w:val="0"/>
          <w:sz w:val="24"/>
        </w:rPr>
        <w:t>：</w:t>
      </w:r>
      <w:r>
        <w:rPr>
          <w:rFonts w:hint="eastAsia"/>
          <w:b w:val="0"/>
          <w:bCs w:val="0"/>
          <w:sz w:val="24"/>
          <w:lang w:val="en-US" w:eastAsia="zh-CN"/>
        </w:rPr>
        <w:t>无预付款。</w:t>
      </w:r>
      <w:r>
        <w:rPr>
          <w:rFonts w:hint="eastAsia" w:ascii="宋体" w:hAnsi="宋体"/>
          <w:b w:val="0"/>
          <w:bCs w:val="0"/>
          <w:sz w:val="24"/>
        </w:rPr>
        <w:t>全部货款以现汇支付</w:t>
      </w:r>
      <w:r>
        <w:rPr>
          <w:rFonts w:hint="eastAsia"/>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最终双方签定的技术协议为准</w:t>
      </w:r>
      <w:r>
        <w:rPr>
          <w:rFonts w:hint="eastAsia" w:ascii="宋体" w:hAnsi="宋体"/>
          <w:b w:val="0"/>
          <w:bCs w:val="0"/>
          <w:sz w:val="24"/>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w:t>
      </w:r>
      <w:r>
        <w:rPr>
          <w:rFonts w:hint="eastAsia"/>
          <w:color w:val="000000" w:themeColor="text1"/>
          <w:sz w:val="24"/>
          <w:szCs w:val="24"/>
          <w:lang w:val="en-US" w:eastAsia="zh-CN"/>
        </w:rPr>
        <w:t>.</w:t>
      </w:r>
      <w:r>
        <w:rPr>
          <w:rFonts w:hint="eastAsia"/>
          <w:color w:val="000000" w:themeColor="text1"/>
          <w:sz w:val="24"/>
          <w:szCs w:val="24"/>
          <w:lang w:eastAsia="zh-CN"/>
        </w:rPr>
        <w:t>供应商要有特种设备制造许可证限</w:t>
      </w:r>
      <w:r>
        <w:rPr>
          <w:rFonts w:hint="eastAsia"/>
          <w:color w:val="000000" w:themeColor="text1"/>
          <w:sz w:val="24"/>
          <w:szCs w:val="24"/>
          <w:lang w:val="en-US" w:eastAsia="zh-CN"/>
        </w:rPr>
        <w:t>阀门</w:t>
      </w:r>
      <w:r>
        <w:rPr>
          <w:rFonts w:hint="eastAsia"/>
          <w:color w:val="000000" w:themeColor="text1"/>
          <w:sz w:val="24"/>
          <w:szCs w:val="24"/>
          <w:lang w:eastAsia="zh-CN"/>
        </w:rPr>
        <w:t xml:space="preserve"> A1、A2、B。</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4</w:t>
      </w:r>
      <w:r>
        <w:rPr>
          <w:rFonts w:hint="eastAsia"/>
          <w:color w:val="000000" w:themeColor="text1"/>
          <w:sz w:val="24"/>
          <w:szCs w:val="24"/>
          <w:lang w:val="en-US" w:eastAsia="zh-CN"/>
        </w:rPr>
        <w:t>.</w:t>
      </w:r>
      <w:r>
        <w:rPr>
          <w:rFonts w:hint="eastAsia"/>
          <w:color w:val="000000" w:themeColor="text1"/>
          <w:sz w:val="24"/>
          <w:szCs w:val="24"/>
          <w:lang w:eastAsia="zh-CN"/>
        </w:rPr>
        <w:t>供应商提供的</w:t>
      </w:r>
      <w:r>
        <w:rPr>
          <w:rFonts w:hint="eastAsia"/>
          <w:color w:val="000000" w:themeColor="text1"/>
          <w:sz w:val="24"/>
          <w:szCs w:val="24"/>
          <w:lang w:val="en-US" w:eastAsia="zh-CN"/>
        </w:rPr>
        <w:t>阀门</w:t>
      </w:r>
      <w:r>
        <w:rPr>
          <w:rFonts w:hint="eastAsia"/>
          <w:color w:val="000000" w:themeColor="text1"/>
          <w:sz w:val="24"/>
          <w:szCs w:val="24"/>
          <w:lang w:eastAsia="zh-CN"/>
        </w:rPr>
        <w:t>应该是成熟可靠、技术先进、在国内同类型、同规模装置中至少有3处3年以上的应用业绩。</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  月  日至2022年  月  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13779967252</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pStyle w:val="20"/>
        <w:spacing w:line="360" w:lineRule="auto"/>
        <w:ind w:right="121"/>
        <w:jc w:val="both"/>
        <w:rPr>
          <w:lang w:eastAsia="zh-CN"/>
        </w:rPr>
      </w:pPr>
      <w:r>
        <w:rPr>
          <w:rFonts w:hint="eastAsia"/>
          <w:lang w:eastAsia="zh-CN"/>
        </w:rPr>
        <w:t xml:space="preserve">    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t>xumx</w:t>
      </w:r>
      <w:r>
        <w:rPr>
          <w:rFonts w:hint="eastAsia"/>
          <w:color w:val="000000" w:themeColor="text1"/>
          <w:sz w:val="24"/>
          <w:szCs w:val="24"/>
          <w:lang w:eastAsia="zh-CN"/>
        </w:rPr>
        <w:t>@fhcpec.com.cn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2年5月</w:t>
      </w:r>
      <w:r>
        <w:rPr>
          <w:rFonts w:hint="eastAsia"/>
          <w:color w:val="000000" w:themeColor="text1"/>
          <w:sz w:val="24"/>
          <w:szCs w:val="24"/>
          <w:lang w:val="en-US" w:eastAsia="zh-CN"/>
        </w:rPr>
        <w:t>24</w:t>
      </w:r>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福建福海创石油化工有限公司仪表团队24台气动隔膜阀采购。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jc w:val="both"/>
        <w:rPr>
          <w:rFonts w:hint="eastAsia"/>
          <w:lang w:val="en-US"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eastAsia="zh-CN"/>
        </w:rPr>
        <w:fldChar w:fldCharType="begin"/>
      </w:r>
      <w:r>
        <w:rPr>
          <w:rFonts w:hint="eastAsia"/>
          <w:lang w:eastAsia="zh-CN"/>
        </w:rPr>
        <w:instrText xml:space="preserve"> HYPERLINK "javascript:showV3XMemberCard('328262880732269131',window)" \o "王志刚" </w:instrText>
      </w:r>
      <w:r>
        <w:rPr>
          <w:rFonts w:hint="eastAsia"/>
          <w:lang w:eastAsia="zh-CN"/>
        </w:rPr>
        <w:fldChar w:fldCharType="separate"/>
      </w:r>
      <w:r>
        <w:rPr>
          <w:rFonts w:hint="default"/>
          <w:lang w:eastAsia="zh-CN"/>
        </w:rPr>
        <w:t>王志刚</w:t>
      </w:r>
      <w:r>
        <w:rPr>
          <w:rFonts w:hint="default"/>
          <w:lang w:eastAsia="zh-CN"/>
        </w:rPr>
        <w:fldChar w:fldCharType="end"/>
      </w:r>
      <w:r>
        <w:rPr>
          <w:rFonts w:hint="eastAsia"/>
          <w:lang w:val="en-US" w:eastAsia="zh-CN"/>
        </w:rPr>
        <w:t xml:space="preserve"> </w:t>
      </w:r>
      <w:r>
        <w:rPr>
          <w:rFonts w:hint="eastAsia"/>
          <w:lang w:eastAsia="zh-CN"/>
        </w:rPr>
        <w:t>0596-6311487</w:t>
      </w:r>
      <w:r>
        <w:rPr>
          <w:rFonts w:hint="eastAsia"/>
          <w:lang w:val="en-US" w:eastAsia="zh-CN"/>
        </w:rPr>
        <w:t xml:space="preserve">, </w:t>
      </w:r>
      <w:r>
        <w:rPr>
          <w:rFonts w:hint="eastAsia"/>
          <w:lang w:eastAsia="zh-CN"/>
        </w:rPr>
        <w:t>wangzg@fhcpec.com.cn</w:t>
      </w:r>
      <w:r>
        <w:rPr>
          <w:rFonts w:hint="default"/>
          <w:lang w:eastAsia="zh-CN"/>
        </w:rPr>
        <w:t> </w:t>
      </w:r>
      <w:r>
        <w:rPr>
          <w:rFonts w:hint="eastAsia"/>
          <w:lang w:val="en-US" w:eastAsia="zh-CN"/>
        </w:rPr>
        <w:t> </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徐明兴</w:t>
      </w:r>
      <w:r>
        <w:rPr>
          <w:rFonts w:hint="eastAsia"/>
          <w:lang w:eastAsia="zh-CN"/>
        </w:rPr>
        <w:t xml:space="preserve"> </w:t>
      </w:r>
      <w:r>
        <w:rPr>
          <w:rFonts w:hint="eastAsia"/>
          <w:lang w:val="en-US" w:eastAsia="zh-CN"/>
        </w:rPr>
        <w:t>13779967252</w:t>
      </w:r>
      <w:r>
        <w:rPr>
          <w:rFonts w:hint="eastAsia"/>
          <w:lang w:eastAsia="zh-CN"/>
        </w:rPr>
        <w:t>，</w:t>
      </w:r>
      <w:r>
        <w:rPr>
          <w:rFonts w:hint="eastAsia"/>
          <w:lang w:val="en-US" w:eastAsia="zh-CN"/>
        </w:rPr>
        <w:t>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w:t>
      </w:r>
      <w:r>
        <w:rPr>
          <w:rFonts w:hint="eastAsia"/>
          <w:color w:val="000000" w:themeColor="text1"/>
          <w:sz w:val="24"/>
          <w:szCs w:val="24"/>
          <w:lang w:val="en-US" w:eastAsia="zh-CN"/>
        </w:rPr>
        <w:t>.</w:t>
      </w:r>
      <w:r>
        <w:rPr>
          <w:rFonts w:hint="eastAsia"/>
          <w:color w:val="000000" w:themeColor="text1"/>
          <w:sz w:val="24"/>
          <w:szCs w:val="24"/>
          <w:lang w:eastAsia="zh-CN"/>
        </w:rPr>
        <w:t>供应商要有特种设备制造许可证限</w:t>
      </w:r>
      <w:r>
        <w:rPr>
          <w:rFonts w:hint="eastAsia"/>
          <w:color w:val="000000" w:themeColor="text1"/>
          <w:sz w:val="24"/>
          <w:szCs w:val="24"/>
          <w:lang w:val="en-US" w:eastAsia="zh-CN"/>
        </w:rPr>
        <w:t>阀门</w:t>
      </w:r>
      <w:r>
        <w:rPr>
          <w:rFonts w:hint="eastAsia"/>
          <w:color w:val="000000" w:themeColor="text1"/>
          <w:sz w:val="24"/>
          <w:szCs w:val="24"/>
          <w:lang w:eastAsia="zh-CN"/>
        </w:rPr>
        <w:t xml:space="preserve"> A1、A2、B。</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4</w:t>
      </w:r>
      <w:r>
        <w:rPr>
          <w:rFonts w:hint="eastAsia"/>
          <w:color w:val="000000" w:themeColor="text1"/>
          <w:sz w:val="24"/>
          <w:szCs w:val="24"/>
          <w:lang w:val="en-US" w:eastAsia="zh-CN"/>
        </w:rPr>
        <w:t>.</w:t>
      </w:r>
      <w:r>
        <w:rPr>
          <w:rFonts w:hint="eastAsia"/>
          <w:color w:val="000000" w:themeColor="text1"/>
          <w:sz w:val="24"/>
          <w:szCs w:val="24"/>
          <w:lang w:eastAsia="zh-CN"/>
        </w:rPr>
        <w:t>供应商提供的</w:t>
      </w:r>
      <w:r>
        <w:rPr>
          <w:rFonts w:hint="eastAsia"/>
          <w:color w:val="000000" w:themeColor="text1"/>
          <w:sz w:val="24"/>
          <w:szCs w:val="24"/>
          <w:lang w:val="en-US" w:eastAsia="zh-CN"/>
        </w:rPr>
        <w:t>阀门</w:t>
      </w:r>
      <w:r>
        <w:rPr>
          <w:rFonts w:hint="eastAsia"/>
          <w:color w:val="000000" w:themeColor="text1"/>
          <w:sz w:val="24"/>
          <w:szCs w:val="24"/>
          <w:lang w:eastAsia="zh-CN"/>
        </w:rPr>
        <w:t>应该是成熟可靠、技术先进、在国内同类型、同规模装置中至少有3处3年以上的应用业绩。</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0"/>
        <w:spacing w:line="360" w:lineRule="auto"/>
        <w:ind w:right="121"/>
        <w:jc w:val="both"/>
        <w:rPr>
          <w:lang w:eastAsia="zh-CN"/>
        </w:rPr>
      </w:pPr>
      <w:r>
        <w:rPr>
          <w:rFonts w:hint="eastAsia"/>
          <w:lang w:eastAsia="zh-CN"/>
        </w:rPr>
        <w:t xml:space="preserve">    1. 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13779967252</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17.4</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xumx</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eastAsia="zh-CN"/>
        </w:rPr>
        <w:t>腾龙芳烃（漳州）有限公司”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default" w:ascii="Times New Roman"/>
          <w:b/>
          <w:bCs/>
          <w:lang w:val="en-US" w:eastAsia="zh-CN"/>
        </w:rPr>
      </w:pPr>
    </w:p>
    <w:p>
      <w:pPr>
        <w:jc w:val="center"/>
        <w:rPr>
          <w:b/>
          <w:sz w:val="44"/>
          <w:szCs w:val="44"/>
          <w:lang w:eastAsia="zh-CN"/>
        </w:rPr>
      </w:pPr>
      <w:bookmarkStart w:id="1" w:name="_Toc385779252"/>
      <w:bookmarkStart w:id="2" w:name="_Toc27787"/>
      <w:bookmarkStart w:id="3" w:name="_Toc14171"/>
      <w:bookmarkStart w:id="4" w:name="_Toc23434"/>
      <w:bookmarkStart w:id="5" w:name="_Toc31173"/>
      <w:bookmarkStart w:id="6" w:name="_Toc18049"/>
      <w:bookmarkStart w:id="7" w:name="_Toc4114"/>
      <w:bookmarkStart w:id="8" w:name="_Toc17959"/>
      <w:bookmarkStart w:id="9" w:name="_Toc10991"/>
      <w:bookmarkStart w:id="10" w:name="_Toc8520"/>
      <w:bookmarkStart w:id="11" w:name="_Toc2239"/>
      <w:bookmarkStart w:id="12" w:name="_Toc20273"/>
      <w:bookmarkStart w:id="13" w:name="_Toc31402"/>
      <w:bookmarkStart w:id="14" w:name="_Toc20180"/>
      <w:bookmarkStart w:id="15" w:name="_Toc352146655"/>
      <w:r>
        <w:rPr>
          <w:rFonts w:hint="eastAsia"/>
          <w:b/>
          <w:sz w:val="44"/>
          <w:szCs w:val="44"/>
          <w:lang w:eastAsia="zh-CN"/>
        </w:rPr>
        <w:t>腾龙芳烃（漳州）有限公司</w:t>
      </w:r>
    </w:p>
    <w:p>
      <w:pPr>
        <w:jc w:val="center"/>
        <w:rPr>
          <w:b/>
          <w:sz w:val="44"/>
          <w:szCs w:val="44"/>
          <w:lang w:eastAsia="zh-CN"/>
        </w:rPr>
      </w:pPr>
    </w:p>
    <w:p>
      <w:pPr>
        <w:jc w:val="center"/>
        <w:rPr>
          <w:b/>
          <w:color w:val="000000"/>
          <w:sz w:val="44"/>
          <w:szCs w:val="44"/>
          <w:lang w:eastAsia="zh-CN"/>
        </w:rPr>
      </w:pPr>
    </w:p>
    <w:p>
      <w:pPr>
        <w:pStyle w:val="2"/>
      </w:pPr>
    </w:p>
    <w:p>
      <w:pPr>
        <w:pStyle w:val="2"/>
      </w:pPr>
    </w:p>
    <w:p>
      <w:pPr>
        <w:spacing w:line="480" w:lineRule="exact"/>
        <w:jc w:val="center"/>
        <w:rPr>
          <w:b/>
          <w:color w:val="000000"/>
          <w:sz w:val="44"/>
          <w:szCs w:val="44"/>
          <w:lang w:eastAsia="zh-CN"/>
        </w:rPr>
      </w:pPr>
      <w:r>
        <w:rPr>
          <w:rFonts w:hint="eastAsia"/>
          <w:b/>
          <w:color w:val="000000"/>
          <w:sz w:val="44"/>
          <w:szCs w:val="44"/>
          <w:u w:val="single"/>
          <w:lang w:val="en-US" w:eastAsia="zh-CN"/>
        </w:rPr>
        <w:t xml:space="preserve">                           </w:t>
      </w:r>
      <w:r>
        <w:rPr>
          <w:b/>
          <w:color w:val="000000"/>
          <w:sz w:val="44"/>
          <w:szCs w:val="44"/>
          <w:lang w:eastAsia="zh-CN"/>
        </w:rPr>
        <w:t>采购合同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        )</w:t>
      </w:r>
    </w:p>
    <w:p>
      <w:pPr>
        <w:rPr>
          <w:b/>
          <w:sz w:val="30"/>
          <w:lang w:eastAsia="zh-CN"/>
        </w:rPr>
      </w:pPr>
    </w:p>
    <w:p>
      <w:pPr>
        <w:rPr>
          <w:b/>
          <w:sz w:val="30"/>
          <w:lang w:eastAsia="zh-CN"/>
        </w:rPr>
      </w:pPr>
    </w:p>
    <w:p>
      <w:pPr>
        <w:rPr>
          <w:b/>
          <w:sz w:val="30"/>
          <w:lang w:eastAsia="zh-CN"/>
        </w:rPr>
      </w:pPr>
    </w:p>
    <w:p>
      <w:pPr>
        <w:pStyle w:val="2"/>
      </w:pPr>
    </w:p>
    <w:p>
      <w:pPr>
        <w:pStyle w:val="2"/>
      </w:pPr>
    </w:p>
    <w:p>
      <w:pPr>
        <w:pStyle w:val="2"/>
      </w:pPr>
    </w:p>
    <w:p>
      <w:pPr>
        <w:ind w:firstLine="960" w:firstLineChars="300"/>
        <w:rPr>
          <w:sz w:val="32"/>
          <w:szCs w:val="32"/>
          <w:lang w:eastAsia="zh-CN"/>
        </w:rPr>
      </w:pPr>
      <w:r>
        <w:rPr>
          <w:rFonts w:hint="eastAsia"/>
          <w:sz w:val="32"/>
          <w:szCs w:val="32"/>
          <w:lang w:eastAsia="zh-CN"/>
        </w:rPr>
        <w:t>甲方：腾龙芳烃（漳州）有限公司</w:t>
      </w:r>
    </w:p>
    <w:p>
      <w:pPr>
        <w:ind w:firstLine="960" w:firstLineChars="300"/>
        <w:rPr>
          <w:sz w:val="32"/>
          <w:szCs w:val="32"/>
          <w:lang w:eastAsia="zh-CN"/>
        </w:rPr>
      </w:pPr>
      <w:r>
        <w:rPr>
          <w:rFonts w:hint="eastAsia"/>
          <w:sz w:val="32"/>
          <w:szCs w:val="32"/>
          <w:lang w:eastAsia="zh-CN"/>
        </w:rPr>
        <w:t>乙方：</w:t>
      </w:r>
    </w:p>
    <w:p>
      <w:pPr>
        <w:ind w:firstLine="800" w:firstLineChars="250"/>
        <w:rPr>
          <w:sz w:val="32"/>
          <w:szCs w:val="32"/>
          <w:lang w:eastAsia="zh-CN"/>
        </w:rPr>
      </w:pPr>
    </w:p>
    <w:p>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Pr>
          <w:rFonts w:hint="eastAsia"/>
          <w:sz w:val="32"/>
          <w:szCs w:val="32"/>
          <w:lang w:eastAsia="zh-CN"/>
        </w:rPr>
        <w:t>2年  月 日</w:t>
      </w:r>
    </w:p>
    <w:p>
      <w:pPr>
        <w:spacing w:line="360" w:lineRule="auto"/>
        <w:rPr>
          <w:sz w:val="24"/>
          <w:lang w:eastAsia="zh-CN"/>
        </w:rPr>
      </w:pPr>
    </w:p>
    <w:p>
      <w:pPr>
        <w:spacing w:line="360" w:lineRule="auto"/>
        <w:ind w:firstLine="480" w:firstLineChars="200"/>
        <w:rPr>
          <w:sz w:val="24"/>
          <w:lang w:eastAsia="zh-CN"/>
        </w:rPr>
      </w:pPr>
    </w:p>
    <w:p>
      <w:pPr>
        <w:spacing w:line="360" w:lineRule="auto"/>
        <w:ind w:firstLine="480" w:firstLineChars="200"/>
        <w:rPr>
          <w:sz w:val="24"/>
          <w:lang w:eastAsia="zh-CN"/>
        </w:rPr>
      </w:pPr>
    </w:p>
    <w:p>
      <w:pPr>
        <w:spacing w:line="36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spacing w:line="360" w:lineRule="auto"/>
        <w:rPr>
          <w:sz w:val="24"/>
          <w:lang w:eastAsia="zh-CN"/>
        </w:rPr>
      </w:pPr>
      <w:r>
        <w:rPr>
          <w:rFonts w:hint="eastAsia"/>
          <w:sz w:val="24"/>
          <w:lang w:eastAsia="zh-CN"/>
        </w:rPr>
        <w:t>1、合同标的和合同价格</w:t>
      </w:r>
    </w:p>
    <w:p>
      <w:pPr>
        <w:widowControl/>
        <w:autoSpaceDE/>
        <w:autoSpaceDN/>
        <w:jc w:val="center"/>
        <w:rPr>
          <w:b/>
          <w:bCs/>
          <w:sz w:val="24"/>
          <w:szCs w:val="24"/>
          <w:lang w:eastAsia="zh-CN"/>
        </w:rPr>
      </w:pPr>
      <w:r>
        <w:rPr>
          <w:rFonts w:hint="eastAsia"/>
          <w:b/>
          <w:bCs/>
          <w:sz w:val="24"/>
          <w:szCs w:val="24"/>
          <w:u w:val="single"/>
          <w:lang w:val="en-US" w:eastAsia="zh-CN"/>
        </w:rPr>
        <w:t xml:space="preserve">             </w:t>
      </w:r>
      <w:r>
        <w:rPr>
          <w:rFonts w:hint="eastAsia"/>
          <w:b/>
          <w:bCs/>
          <w:sz w:val="24"/>
          <w:szCs w:val="24"/>
          <w:lang w:eastAsia="zh-CN"/>
        </w:rPr>
        <w:t>采购价格清单</w:t>
      </w:r>
    </w:p>
    <w:tbl>
      <w:tblPr>
        <w:tblStyle w:val="48"/>
        <w:tblW w:w="97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5"/>
        <w:gridCol w:w="1374"/>
        <w:gridCol w:w="2426"/>
        <w:gridCol w:w="851"/>
        <w:gridCol w:w="943"/>
        <w:gridCol w:w="1311"/>
        <w:gridCol w:w="1537"/>
        <w:gridCol w:w="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vAlign w:val="center"/>
          </w:tcPr>
          <w:p>
            <w:pPr>
              <w:widowControl/>
              <w:autoSpaceDE/>
              <w:autoSpaceDN/>
              <w:jc w:val="center"/>
              <w:rPr>
                <w:lang w:eastAsia="zh-CN"/>
              </w:rPr>
            </w:pPr>
            <w:r>
              <w:rPr>
                <w:lang w:eastAsia="zh-CN"/>
              </w:rPr>
              <w:t>序号</w:t>
            </w:r>
          </w:p>
        </w:tc>
        <w:tc>
          <w:tcPr>
            <w:tcW w:w="1374" w:type="dxa"/>
            <w:vAlign w:val="center"/>
          </w:tcPr>
          <w:p>
            <w:pPr>
              <w:widowControl/>
              <w:autoSpaceDE/>
              <w:autoSpaceDN/>
              <w:jc w:val="center"/>
              <w:rPr>
                <w:lang w:eastAsia="zh-CN"/>
              </w:rPr>
            </w:pPr>
            <w:r>
              <w:rPr>
                <w:lang w:eastAsia="zh-CN"/>
              </w:rPr>
              <w:t>物品名称</w:t>
            </w:r>
          </w:p>
        </w:tc>
        <w:tc>
          <w:tcPr>
            <w:tcW w:w="2426" w:type="dxa"/>
            <w:vAlign w:val="center"/>
          </w:tcPr>
          <w:p>
            <w:pPr>
              <w:widowControl/>
              <w:autoSpaceDE/>
              <w:autoSpaceDN/>
              <w:jc w:val="center"/>
              <w:rPr>
                <w:lang w:eastAsia="zh-CN"/>
              </w:rPr>
            </w:pPr>
            <w:r>
              <w:rPr>
                <w:lang w:eastAsia="zh-CN"/>
              </w:rPr>
              <w:t>规格</w:t>
            </w:r>
            <w:r>
              <w:rPr>
                <w:rFonts w:hint="eastAsia"/>
                <w:lang w:eastAsia="zh-CN"/>
              </w:rPr>
              <w:t>/型号</w:t>
            </w:r>
          </w:p>
        </w:tc>
        <w:tc>
          <w:tcPr>
            <w:tcW w:w="851" w:type="dxa"/>
            <w:vAlign w:val="center"/>
          </w:tcPr>
          <w:p>
            <w:pPr>
              <w:widowControl/>
              <w:autoSpaceDE/>
              <w:autoSpaceDN/>
              <w:jc w:val="center"/>
              <w:rPr>
                <w:lang w:eastAsia="zh-CN"/>
              </w:rPr>
            </w:pPr>
            <w:r>
              <w:rPr>
                <w:lang w:eastAsia="zh-CN"/>
              </w:rPr>
              <w:t>数量</w:t>
            </w:r>
          </w:p>
        </w:tc>
        <w:tc>
          <w:tcPr>
            <w:tcW w:w="943" w:type="dxa"/>
            <w:vAlign w:val="center"/>
          </w:tcPr>
          <w:p>
            <w:pPr>
              <w:widowControl/>
              <w:autoSpaceDE/>
              <w:autoSpaceDN/>
              <w:jc w:val="center"/>
              <w:rPr>
                <w:lang w:eastAsia="zh-CN"/>
              </w:rPr>
            </w:pPr>
            <w:r>
              <w:rPr>
                <w:rFonts w:hint="eastAsia"/>
                <w:lang w:eastAsia="zh-CN"/>
              </w:rPr>
              <w:t>单位</w:t>
            </w:r>
          </w:p>
        </w:tc>
        <w:tc>
          <w:tcPr>
            <w:tcW w:w="1311" w:type="dxa"/>
            <w:vAlign w:val="center"/>
          </w:tcPr>
          <w:p>
            <w:pPr>
              <w:widowControl/>
              <w:autoSpaceDE/>
              <w:autoSpaceDN/>
              <w:jc w:val="center"/>
              <w:rPr>
                <w:lang w:eastAsia="zh-CN"/>
              </w:rPr>
            </w:pPr>
            <w:r>
              <w:rPr>
                <w:lang w:eastAsia="zh-CN"/>
              </w:rPr>
              <w:t>单价</w:t>
            </w:r>
            <w:r>
              <w:rPr>
                <w:rFonts w:hint="eastAsia"/>
                <w:lang w:eastAsia="zh-CN"/>
              </w:rPr>
              <w:t>(元）</w:t>
            </w:r>
          </w:p>
        </w:tc>
        <w:tc>
          <w:tcPr>
            <w:tcW w:w="1537" w:type="dxa"/>
            <w:vAlign w:val="center"/>
          </w:tcPr>
          <w:p>
            <w:pPr>
              <w:widowControl/>
              <w:autoSpaceDE/>
              <w:autoSpaceDN/>
              <w:jc w:val="center"/>
              <w:rPr>
                <w:lang w:eastAsia="zh-CN"/>
              </w:rPr>
            </w:pPr>
            <w:r>
              <w:rPr>
                <w:lang w:eastAsia="zh-CN"/>
              </w:rPr>
              <w:t>总价</w:t>
            </w:r>
            <w:r>
              <w:rPr>
                <w:rFonts w:hint="eastAsia"/>
                <w:lang w:eastAsia="zh-CN"/>
              </w:rPr>
              <w:t>（元）</w:t>
            </w:r>
          </w:p>
        </w:tc>
        <w:tc>
          <w:tcPr>
            <w:tcW w:w="677" w:type="dxa"/>
            <w:vAlign w:val="center"/>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585" w:type="dxa"/>
            <w:vAlign w:val="center"/>
          </w:tcPr>
          <w:p>
            <w:pPr>
              <w:widowControl/>
              <w:autoSpaceDE/>
              <w:autoSpaceDN/>
              <w:jc w:val="center"/>
              <w:rPr>
                <w:lang w:eastAsia="zh-CN"/>
              </w:rPr>
            </w:pPr>
            <w:r>
              <w:rPr>
                <w:rFonts w:hint="eastAsia"/>
                <w:lang w:eastAsia="zh-CN"/>
              </w:rPr>
              <w:t>1</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585" w:type="dxa"/>
            <w:vAlign w:val="center"/>
          </w:tcPr>
          <w:p>
            <w:pPr>
              <w:widowControl/>
              <w:autoSpaceDE/>
              <w:autoSpaceDN/>
              <w:jc w:val="center"/>
              <w:rPr>
                <w:lang w:eastAsia="zh-CN"/>
              </w:rPr>
            </w:pPr>
            <w:r>
              <w:rPr>
                <w:rFonts w:hint="eastAsia"/>
                <w:lang w:eastAsia="zh-CN"/>
              </w:rPr>
              <w:t>2</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color w:val="000000"/>
                <w:sz w:val="20"/>
                <w:szCs w:val="20"/>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585" w:type="dxa"/>
            <w:vAlign w:val="center"/>
          </w:tcPr>
          <w:p>
            <w:pPr>
              <w:widowControl/>
              <w:autoSpaceDE/>
              <w:autoSpaceDN/>
              <w:jc w:val="center"/>
              <w:rPr>
                <w:lang w:eastAsia="zh-CN"/>
              </w:rPr>
            </w:pPr>
            <w:r>
              <w:rPr>
                <w:rFonts w:hint="eastAsia"/>
                <w:lang w:eastAsia="zh-CN"/>
              </w:rPr>
              <w:t>3</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color w:val="000000"/>
                <w:sz w:val="20"/>
                <w:szCs w:val="20"/>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490" w:type="dxa"/>
            <w:gridSpan w:val="6"/>
            <w:vAlign w:val="center"/>
          </w:tcPr>
          <w:p>
            <w:pPr>
              <w:widowControl/>
              <w:autoSpaceDE/>
              <w:autoSpaceDN/>
              <w:jc w:val="center"/>
              <w:rPr>
                <w:lang w:eastAsia="zh-CN"/>
              </w:rPr>
            </w:pPr>
            <w:r>
              <w:rPr>
                <w:lang w:eastAsia="zh-CN"/>
              </w:rPr>
              <w:t>合计</w:t>
            </w:r>
            <w:r>
              <w:rPr>
                <w:rFonts w:hint="eastAsia"/>
                <w:lang w:eastAsia="zh-CN"/>
              </w:rPr>
              <w:t>：</w:t>
            </w:r>
          </w:p>
        </w:tc>
        <w:tc>
          <w:tcPr>
            <w:tcW w:w="2214" w:type="dxa"/>
            <w:gridSpan w:val="2"/>
            <w:vAlign w:val="center"/>
          </w:tcPr>
          <w:p>
            <w:pPr>
              <w:widowControl/>
              <w:autoSpaceDE/>
              <w:autoSpaceDN/>
              <w:jc w:val="center"/>
              <w:rPr>
                <w:lang w:eastAsia="zh-CN"/>
              </w:rPr>
            </w:pPr>
            <w:r>
              <w:rPr>
                <w:lang w:eastAsia="zh-CN"/>
              </w:rPr>
              <w:t>(含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pPr>
        <w:spacing w:line="36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乙方送货上门</w:t>
      </w:r>
      <w:r>
        <w:rPr>
          <w:sz w:val="24"/>
          <w:u w:val="single"/>
          <w:lang w:eastAsia="zh-CN"/>
        </w:rPr>
        <w:t xml:space="preserve">   </w:t>
      </w:r>
      <w:r>
        <w:rPr>
          <w:rFonts w:hint="eastAsia"/>
          <w:sz w:val="24"/>
          <w:u w:val="single"/>
          <w:lang w:eastAsia="zh-CN"/>
        </w:rPr>
        <w:t>。</w:t>
      </w:r>
    </w:p>
    <w:p>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u w:val="single"/>
          <w:lang w:eastAsia="zh-CN"/>
        </w:rPr>
        <w:t>。</w:t>
      </w:r>
      <w:r>
        <w:rPr>
          <w:rFonts w:hint="eastAsia"/>
          <w:sz w:val="24"/>
          <w:lang w:eastAsia="zh-CN"/>
        </w:rPr>
        <w:t>（以甲方提供的送货清单和地址明细为准）</w:t>
      </w:r>
    </w:p>
    <w:p>
      <w:pPr>
        <w:pStyle w:val="202"/>
        <w:spacing w:line="360" w:lineRule="auto"/>
        <w:ind w:firstLine="0" w:firstLineChars="0"/>
        <w:rPr>
          <w:rFonts w:ascii="宋体" w:hAnsi="宋体" w:cs="宋体"/>
          <w:kern w:val="0"/>
          <w:sz w:val="24"/>
        </w:rPr>
      </w:pPr>
      <w:r>
        <w:rPr>
          <w:rFonts w:hint="eastAsia" w:ascii="宋体" w:hAnsi="宋体" w:cs="宋体"/>
          <w:kern w:val="0"/>
          <w:sz w:val="24"/>
        </w:rPr>
        <w:t>2.3交货时间：乙方应在合同签订生效后</w:t>
      </w:r>
      <w:r>
        <w:rPr>
          <w:rFonts w:hint="eastAsia" w:ascii="宋体" w:hAnsi="宋体" w:cs="宋体"/>
          <w:kern w:val="0"/>
          <w:sz w:val="24"/>
          <w:lang w:val="en-US" w:eastAsia="zh-CN"/>
        </w:rPr>
        <w:t xml:space="preserve">    </w:t>
      </w:r>
      <w:r>
        <w:rPr>
          <w:rFonts w:hint="eastAsia" w:ascii="宋体" w:hAnsi="宋体" w:cs="宋体"/>
          <w:kern w:val="0"/>
          <w:sz w:val="24"/>
          <w:u w:val="single"/>
        </w:rPr>
        <w:t>日</w:t>
      </w:r>
      <w:r>
        <w:rPr>
          <w:rFonts w:hint="eastAsia" w:ascii="宋体" w:hAnsi="宋体" w:cs="宋体"/>
          <w:kern w:val="0"/>
          <w:sz w:val="24"/>
        </w:rPr>
        <w:t>内将合同全部货物交付至甲方。现场收货、验收及发票接收联系人：</w:t>
      </w:r>
      <w:r>
        <w:rPr>
          <w:rFonts w:hint="eastAsia" w:ascii="宋体" w:hAnsi="宋体" w:cs="宋体"/>
          <w:kern w:val="0"/>
          <w:sz w:val="24"/>
          <w:lang w:val="en-US" w:eastAsia="zh-CN"/>
        </w:rPr>
        <w:t xml:space="preserve">                                    </w:t>
      </w:r>
      <w:r>
        <w:rPr>
          <w:rFonts w:hint="eastAsia" w:ascii="宋体" w:hAnsi="宋体" w:cs="宋体"/>
          <w:kern w:val="0"/>
          <w:sz w:val="24"/>
        </w:rPr>
        <w:t>。</w:t>
      </w:r>
    </w:p>
    <w:p>
      <w:pPr>
        <w:spacing w:line="360" w:lineRule="auto"/>
        <w:ind w:firstLine="480" w:firstLineChars="200"/>
        <w:rPr>
          <w:sz w:val="24"/>
          <w:lang w:eastAsia="zh-CN"/>
        </w:rPr>
      </w:pPr>
      <w:r>
        <w:rPr>
          <w:rFonts w:hint="eastAsia"/>
          <w:sz w:val="24"/>
          <w:lang w:eastAsia="zh-CN"/>
        </w:rPr>
        <w:t>2.4乙方承担运输过程中发生的一切费用。在产品交付给甲方之前，相关的毁损、灭失等风险均由乙方自行承担。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firstLine="480" w:firstLineChars="200"/>
        <w:rPr>
          <w:sz w:val="24"/>
          <w:lang w:eastAsia="zh-CN"/>
        </w:rPr>
      </w:pPr>
      <w:r>
        <w:rPr>
          <w:rFonts w:hint="eastAsia"/>
          <w:sz w:val="24"/>
          <w:lang w:eastAsia="zh-CN"/>
        </w:rPr>
        <w:t>3.1</w:t>
      </w:r>
      <w:r>
        <w:rPr>
          <w:rFonts w:hint="eastAsia"/>
          <w:sz w:val="24"/>
          <w:lang w:val="en-US" w:eastAsia="zh-CN"/>
        </w:rPr>
        <w:t>验收</w:t>
      </w:r>
      <w:r>
        <w:rPr>
          <w:rFonts w:hint="eastAsia"/>
          <w:sz w:val="24"/>
          <w:lang w:eastAsia="zh-CN"/>
        </w:rPr>
        <w:t>款：</w:t>
      </w:r>
      <w:r>
        <w:rPr>
          <w:rFonts w:hint="eastAsia" w:ascii="宋体" w:hAnsi="宋体"/>
          <w:sz w:val="24"/>
          <w:szCs w:val="22"/>
          <w:lang w:eastAsia="zh-CN"/>
        </w:rPr>
        <w:t>到货后，</w:t>
      </w:r>
      <w:r>
        <w:rPr>
          <w:rFonts w:hint="eastAsia"/>
          <w:sz w:val="24"/>
          <w:lang w:eastAsia="zh-CN"/>
        </w:rPr>
        <w:t>甲方</w:t>
      </w:r>
      <w:r>
        <w:rPr>
          <w:rFonts w:hint="eastAsia" w:ascii="宋体" w:hAnsi="宋体"/>
          <w:sz w:val="24"/>
          <w:szCs w:val="22"/>
          <w:lang w:eastAsia="zh-CN"/>
        </w:rPr>
        <w:t>依据本合同约定的质量、数量标准验收合格后，</w:t>
      </w:r>
      <w:r>
        <w:rPr>
          <w:rFonts w:hint="eastAsia"/>
          <w:sz w:val="24"/>
          <w:lang w:eastAsia="zh-CN"/>
        </w:rPr>
        <w:t>乙方</w:t>
      </w:r>
      <w:r>
        <w:rPr>
          <w:rFonts w:hint="eastAsia" w:ascii="宋体" w:hAnsi="宋体"/>
          <w:sz w:val="24"/>
          <w:szCs w:val="22"/>
          <w:lang w:eastAsia="zh-CN"/>
        </w:rPr>
        <w:t>提供合同总额的税率为</w:t>
      </w:r>
      <w:r>
        <w:rPr>
          <w:rFonts w:hint="eastAsia" w:ascii="宋体" w:hAnsi="宋体"/>
          <w:sz w:val="24"/>
          <w:szCs w:val="22"/>
          <w:u w:val="none"/>
          <w:lang w:eastAsia="zh-CN"/>
        </w:rPr>
        <w:t xml:space="preserve"> 13% 的</w:t>
      </w:r>
      <w:r>
        <w:rPr>
          <w:rFonts w:hint="eastAsia" w:ascii="宋体" w:hAnsi="宋体"/>
          <w:sz w:val="24"/>
          <w:szCs w:val="22"/>
          <w:lang w:eastAsia="zh-CN"/>
        </w:rPr>
        <w:t>增值税专用发票以及结算所需的各类清单，</w:t>
      </w:r>
      <w:r>
        <w:rPr>
          <w:rFonts w:hint="eastAsia"/>
          <w:sz w:val="24"/>
          <w:lang w:eastAsia="zh-CN"/>
        </w:rPr>
        <w:t>甲方</w:t>
      </w:r>
      <w:r>
        <w:rPr>
          <w:rFonts w:hint="eastAsia" w:ascii="宋体" w:hAnsi="宋体"/>
          <w:sz w:val="24"/>
          <w:szCs w:val="22"/>
          <w:lang w:eastAsia="zh-CN"/>
        </w:rPr>
        <w:t>收到并确认无误后支付90%的货款（即人民币</w:t>
      </w:r>
      <w:r>
        <w:rPr>
          <w:rFonts w:hint="eastAsia" w:ascii="宋体" w:hAnsi="宋体"/>
          <w:sz w:val="24"/>
          <w:szCs w:val="22"/>
          <w:u w:val="single"/>
          <w:lang w:eastAsia="zh-CN"/>
        </w:rPr>
        <w:t xml:space="preserve"> </w:t>
      </w:r>
      <w:r>
        <w:rPr>
          <w:rFonts w:hint="eastAsia"/>
          <w:sz w:val="24"/>
          <w:szCs w:val="22"/>
          <w:u w:val="single"/>
          <w:lang w:val="en-US" w:eastAsia="zh-CN"/>
        </w:rPr>
        <w:t xml:space="preserve">   </w:t>
      </w:r>
      <w:r>
        <w:rPr>
          <w:rFonts w:hint="eastAsia" w:ascii="宋体" w:hAnsi="宋体"/>
          <w:sz w:val="24"/>
          <w:szCs w:val="22"/>
          <w:lang w:eastAsia="zh-CN"/>
        </w:rPr>
        <w:t>元）；余款10%为质保金，货物验收合格且无质量问题</w:t>
      </w:r>
      <w:r>
        <w:rPr>
          <w:rFonts w:hint="eastAsia" w:ascii="宋体" w:hAnsi="宋体"/>
          <w:sz w:val="24"/>
          <w:szCs w:val="22"/>
          <w:lang w:val="en-US" w:eastAsia="zh-CN"/>
        </w:rPr>
        <w:t>从</w:t>
      </w:r>
      <w:r>
        <w:rPr>
          <w:rFonts w:hint="eastAsia" w:ascii="宋体" w:hAnsi="宋体" w:eastAsia="宋体" w:cs="宋体"/>
          <w:b w:val="0"/>
          <w:bCs w:val="0"/>
          <w:kern w:val="0"/>
          <w:sz w:val="24"/>
          <w:szCs w:val="22"/>
          <w:lang w:eastAsia="zh-CN" w:bidi="ar"/>
        </w:rPr>
        <w:t>验收合格之日起</w:t>
      </w:r>
      <w:r>
        <w:rPr>
          <w:rFonts w:hint="eastAsia" w:cs="宋体"/>
          <w:b w:val="0"/>
          <w:bCs w:val="0"/>
          <w:kern w:val="0"/>
          <w:sz w:val="24"/>
          <w:szCs w:val="22"/>
          <w:u w:val="single"/>
          <w:lang w:val="en-US" w:eastAsia="zh-CN" w:bidi="ar"/>
        </w:rPr>
        <w:t xml:space="preserve">         </w:t>
      </w:r>
      <w:r>
        <w:rPr>
          <w:rFonts w:hint="eastAsia" w:ascii="宋体" w:hAnsi="宋体" w:eastAsia="宋体" w:cs="宋体"/>
          <w:b w:val="0"/>
          <w:bCs w:val="0"/>
          <w:sz w:val="24"/>
          <w:szCs w:val="22"/>
          <w:lang w:eastAsia="zh-CN" w:bidi="ar"/>
        </w:rPr>
        <w:t>月</w:t>
      </w:r>
      <w:r>
        <w:rPr>
          <w:rFonts w:hint="eastAsia" w:ascii="宋体" w:hAnsi="宋体" w:eastAsia="宋体" w:cs="宋体"/>
          <w:sz w:val="24"/>
          <w:szCs w:val="22"/>
          <w:lang w:eastAsia="zh-CN" w:bidi="ar"/>
        </w:rPr>
        <w:t>。</w:t>
      </w:r>
    </w:p>
    <w:p>
      <w:pPr>
        <w:spacing w:line="360" w:lineRule="auto"/>
        <w:rPr>
          <w:sz w:val="24"/>
          <w:lang w:eastAsia="zh-CN"/>
        </w:rPr>
      </w:pPr>
      <w:r>
        <w:rPr>
          <w:rFonts w:hint="eastAsia"/>
          <w:sz w:val="24"/>
          <w:lang w:eastAsia="zh-CN"/>
        </w:rPr>
        <w:t>4、质量要求和技术标准</w:t>
      </w:r>
    </w:p>
    <w:p>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符合甲方要求，如产品不符合本合同及技术协议中约定的要求，甲方有权拒绝接受。</w:t>
      </w:r>
    </w:p>
    <w:p>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w:t>
      </w:r>
      <w:r>
        <w:rPr>
          <w:rFonts w:hint="eastAsia"/>
          <w:lang w:eastAsia="zh-CN"/>
        </w:rPr>
        <w:t>最后一批零件到货后18个月或设备投用</w:t>
      </w:r>
      <w:r>
        <w:rPr>
          <w:lang w:eastAsia="zh-CN"/>
        </w:rPr>
        <w:t>12</w:t>
      </w:r>
      <w:r>
        <w:rPr>
          <w:rFonts w:hint="eastAsia"/>
          <w:lang w:eastAsia="zh-CN"/>
        </w:rPr>
        <w:t>个月内，以先到日期为准</w:t>
      </w:r>
      <w:r>
        <w:rPr>
          <w:rFonts w:hint="eastAsia"/>
          <w:sz w:val="24"/>
          <w:lang w:eastAsia="zh-CN"/>
        </w:rPr>
        <w:t>）内，重要零件因设计和制造质量问题等非甲方原因损坏的，乙方负责免费更换。更换后机械保证自更换之日起一年内有效。在此期间因发生制造质量问题或其他设备故障的，乙方免费予以修理，乙方应在</w:t>
      </w:r>
      <w:r>
        <w:rPr>
          <w:sz w:val="24"/>
          <w:lang w:eastAsia="zh-CN"/>
        </w:rPr>
        <w:t>2</w:t>
      </w:r>
      <w:r>
        <w:rPr>
          <w:rFonts w:hint="eastAsia"/>
          <w:sz w:val="24"/>
          <w:lang w:eastAsia="zh-CN"/>
        </w:rPr>
        <w:t>小时内给予答复，</w:t>
      </w:r>
      <w:r>
        <w:rPr>
          <w:sz w:val="24"/>
          <w:lang w:eastAsia="zh-CN"/>
        </w:rPr>
        <w:t>24</w:t>
      </w:r>
      <w:r>
        <w:rPr>
          <w:rFonts w:hint="eastAsia"/>
          <w:sz w:val="24"/>
          <w:lang w:eastAsia="zh-CN"/>
        </w:rPr>
        <w:t>小时内赶至现场无偿解决，直至问题消除。</w:t>
      </w:r>
    </w:p>
    <w:p>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具体要求以《技术协议为准》。</w:t>
      </w:r>
    </w:p>
    <w:p>
      <w:pPr>
        <w:spacing w:line="360" w:lineRule="auto"/>
        <w:rPr>
          <w:sz w:val="24"/>
          <w:lang w:eastAsia="zh-CN"/>
        </w:rPr>
      </w:pPr>
      <w:r>
        <w:rPr>
          <w:rFonts w:hint="eastAsia"/>
          <w:sz w:val="24"/>
          <w:lang w:eastAsia="zh-CN"/>
        </w:rPr>
        <w:t xml:space="preserve">    4.4乙方不按本合同约定交付产品所产生的任何费用由乙方自己承担。</w:t>
      </w:r>
    </w:p>
    <w:p>
      <w:pPr>
        <w:spacing w:line="360" w:lineRule="auto"/>
        <w:rPr>
          <w:sz w:val="24"/>
          <w:lang w:eastAsia="zh-CN"/>
        </w:rPr>
      </w:pPr>
      <w:r>
        <w:rPr>
          <w:rFonts w:hint="eastAsia"/>
          <w:sz w:val="24"/>
          <w:lang w:eastAsia="zh-CN"/>
        </w:rPr>
        <w:t>5、安装调试、技术服务、人员培训及技术资料</w:t>
      </w:r>
    </w:p>
    <w:p>
      <w:pPr>
        <w:spacing w:line="360" w:lineRule="auto"/>
        <w:ind w:firstLine="480" w:firstLineChars="200"/>
        <w:rPr>
          <w:sz w:val="24"/>
          <w:lang w:eastAsia="zh-CN"/>
        </w:rPr>
      </w:pPr>
      <w:r>
        <w:rPr>
          <w:rFonts w:hint="eastAsia"/>
          <w:sz w:val="24"/>
          <w:lang w:eastAsia="zh-CN"/>
        </w:rPr>
        <w:t>5.1乙方为甲方提供下列服务（具体以在□内打“√”为准）</w:t>
      </w:r>
    </w:p>
    <w:p>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sdt>
            <w:sdtPr>
              <w:rPr>
                <w:rFonts w:hint="eastAsia"/>
                <w:sz w:val="24"/>
              </w:rPr>
              <w:id w:val="1347055503"/>
            </w:sdtPr>
            <w:sdtEndPr>
              <w:rPr>
                <w:rFonts w:hint="eastAsia"/>
                <w:sz w:val="24"/>
              </w:rPr>
            </w:sdtEndPr>
            <w:sdtContent>
              <w:sdt>
                <w:sdtPr>
                  <w:rPr>
                    <w:rFonts w:hint="eastAsia"/>
                    <w:sz w:val="24"/>
                  </w:rPr>
                  <w:id w:val="-1322181711"/>
                </w:sdtPr>
                <w:sdtEndPr>
                  <w:rPr>
                    <w:rFonts w:hint="eastAsia"/>
                    <w:sz w:val="24"/>
                  </w:rPr>
                </w:sdtEndPr>
                <w:sdtContent>
                  <w:r>
                    <w:rPr>
                      <w:rFonts w:hint="eastAsia"/>
                      <w:sz w:val="24"/>
                      <w:lang w:eastAsia="zh-CN"/>
                    </w:rPr>
                    <w:t>√</w:t>
                  </w:r>
                </w:sdtContent>
              </w:sdt>
            </w:sdtContent>
          </w:sdt>
        </w:sdtContent>
      </w:sdt>
      <w:r>
        <w:rPr>
          <w:rFonts w:hint="eastAsia"/>
          <w:sz w:val="24"/>
          <w:lang w:eastAsia="zh-CN"/>
        </w:rPr>
        <w:t>安装调试指导：</w:t>
      </w:r>
      <w:r>
        <w:rPr>
          <w:sz w:val="24"/>
          <w:u w:val="single"/>
          <w:lang w:eastAsia="zh-CN"/>
        </w:rPr>
        <w:t xml:space="preserve">   </w:t>
      </w:r>
      <w:r>
        <w:rPr>
          <w:rFonts w:hint="eastAsia"/>
          <w:sz w:val="24"/>
          <w:u w:val="single"/>
          <w:lang w:eastAsia="zh-CN"/>
        </w:rPr>
        <w:t>见《</w:t>
      </w:r>
      <w:r>
        <w:rPr>
          <w:rFonts w:hint="eastAsia"/>
          <w:sz w:val="24"/>
          <w:u w:val="single"/>
          <w:lang w:val="en-US"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sz w:val="24"/>
              <w:lang w:eastAsia="zh-CN"/>
            </w:rPr>
            <w:t>√</w:t>
          </w:r>
        </w:sdtContent>
      </w:sdt>
      <w:r>
        <w:rPr>
          <w:rFonts w:hint="eastAsia"/>
          <w:sz w:val="24"/>
          <w:lang w:eastAsia="zh-CN"/>
        </w:rPr>
        <w:t>技术服务：</w:t>
      </w:r>
      <w:r>
        <w:rPr>
          <w:sz w:val="24"/>
          <w:u w:val="single"/>
          <w:lang w:eastAsia="zh-CN"/>
        </w:rPr>
        <w:t xml:space="preserve">  </w:t>
      </w:r>
      <w:r>
        <w:rPr>
          <w:rFonts w:hint="eastAsia"/>
          <w:sz w:val="24"/>
          <w:u w:val="single"/>
          <w:lang w:eastAsia="zh-CN"/>
        </w:rPr>
        <w:t xml:space="preserve"> 见《</w:t>
      </w:r>
      <w:r>
        <w:rPr>
          <w:rFonts w:hint="eastAsia"/>
          <w:sz w:val="24"/>
          <w:u w:val="single"/>
          <w:lang w:val="en-US"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sz w:val="24"/>
              <w:lang w:eastAsia="zh-CN"/>
            </w:rPr>
            <w:t>√</w:t>
          </w:r>
        </w:sdtContent>
      </w:sdt>
      <w:r>
        <w:rPr>
          <w:rFonts w:hint="eastAsia"/>
          <w:sz w:val="24"/>
          <w:lang w:eastAsia="zh-CN"/>
        </w:rPr>
        <w:t>人员培训：</w:t>
      </w:r>
      <w:r>
        <w:rPr>
          <w:sz w:val="24"/>
          <w:u w:val="single"/>
          <w:lang w:eastAsia="zh-CN"/>
        </w:rPr>
        <w:t xml:space="preserve">    </w:t>
      </w:r>
      <w:r>
        <w:rPr>
          <w:rFonts w:hint="eastAsia"/>
          <w:sz w:val="24"/>
          <w:u w:val="single"/>
          <w:lang w:eastAsia="zh-CN"/>
        </w:rPr>
        <w:t>见《</w:t>
      </w:r>
      <w:r>
        <w:rPr>
          <w:rFonts w:hint="eastAsia"/>
          <w:sz w:val="24"/>
          <w:u w:val="single"/>
          <w:lang w:val="en-US"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sz w:val="24"/>
              <w:lang w:eastAsia="zh-CN"/>
            </w:rPr>
            <w:t>√</w:t>
          </w:r>
        </w:sdtContent>
      </w:sdt>
      <w:r>
        <w:rPr>
          <w:rFonts w:hint="eastAsia"/>
          <w:sz w:val="24"/>
          <w:lang w:eastAsia="zh-CN"/>
        </w:rPr>
        <w:t>技术资料：</w:t>
      </w:r>
      <w:r>
        <w:rPr>
          <w:sz w:val="24"/>
          <w:u w:val="single"/>
          <w:lang w:eastAsia="zh-CN"/>
        </w:rPr>
        <w:t xml:space="preserve">   </w:t>
      </w:r>
      <w:r>
        <w:rPr>
          <w:rFonts w:hint="eastAsia"/>
          <w:sz w:val="24"/>
          <w:u w:val="single"/>
          <w:lang w:eastAsia="zh-CN"/>
        </w:rPr>
        <w:t>见《</w:t>
      </w:r>
      <w:r>
        <w:rPr>
          <w:rFonts w:hint="eastAsia"/>
          <w:sz w:val="24"/>
          <w:u w:val="single"/>
          <w:lang w:val="en-US"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rPr>
          <w:sz w:val="24"/>
          <w:lang w:eastAsia="zh-CN"/>
        </w:rPr>
      </w:pPr>
      <w:r>
        <w:rPr>
          <w:rFonts w:hint="eastAsia"/>
          <w:sz w:val="24"/>
          <w:lang w:eastAsia="zh-CN"/>
        </w:rPr>
        <w:t xml:space="preserve">    6.1货物的货到验收包括：型号、规格、数量、外观质量、及货物包装是否完好。</w:t>
      </w:r>
    </w:p>
    <w:p>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6.4对于安装质量，乙方保证标准时、正确安装好设备，保证设备良好运行。产品调试验收的标准：按照附件技术协议的验收标准执行。</w:t>
      </w:r>
    </w:p>
    <w:p>
      <w:pPr>
        <w:spacing w:line="360" w:lineRule="auto"/>
        <w:ind w:firstLine="480" w:firstLineChars="200"/>
        <w:rPr>
          <w:sz w:val="24"/>
          <w:lang w:eastAsia="zh-CN"/>
        </w:rPr>
      </w:pPr>
      <w:r>
        <w:rPr>
          <w:rFonts w:hint="eastAsia"/>
          <w:sz w:val="24"/>
          <w:lang w:eastAsia="zh-CN"/>
        </w:rPr>
        <w:t>6.5调试验收结果经甲方确认后，双方代表必须按规定的验收交接单上的项目对照本合同填好验收结果并签名盖章。</w:t>
      </w:r>
    </w:p>
    <w:p>
      <w:pPr>
        <w:pStyle w:val="2"/>
      </w:pPr>
      <w:r>
        <w:rPr>
          <w:rFonts w:hint="eastAsia"/>
          <w:sz w:val="24"/>
        </w:rPr>
        <w:t xml:space="preserve">    6.6其他验收条件详见技术协议。</w:t>
      </w:r>
    </w:p>
    <w:p>
      <w:pPr>
        <w:spacing w:line="360" w:lineRule="auto"/>
        <w:rPr>
          <w:sz w:val="24"/>
          <w:lang w:eastAsia="zh-CN"/>
        </w:rPr>
      </w:pPr>
      <w:r>
        <w:rPr>
          <w:rFonts w:hint="eastAsia"/>
          <w:sz w:val="24"/>
          <w:lang w:eastAsia="zh-CN"/>
        </w:rPr>
        <w:t>7、质量保证</w:t>
      </w:r>
    </w:p>
    <w:p>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除本合同另有约定外，本合同产品售后服务按厂家标准提供有关质量保证和售后服务的承诺执行，国家有规定的按国家规定执行。其余质量保证详见技术协议。</w:t>
      </w:r>
    </w:p>
    <w:p>
      <w:pPr>
        <w:spacing w:line="360" w:lineRule="auto"/>
        <w:rPr>
          <w:sz w:val="24"/>
          <w:lang w:eastAsia="zh-CN"/>
        </w:rPr>
      </w:pPr>
      <w:r>
        <w:rPr>
          <w:rFonts w:hint="eastAsia"/>
          <w:sz w:val="24"/>
          <w:lang w:eastAsia="zh-CN"/>
        </w:rPr>
        <w:t>8、违约责任</w:t>
      </w:r>
    </w:p>
    <w:p>
      <w:pPr>
        <w:spacing w:line="360" w:lineRule="auto"/>
        <w:rPr>
          <w:sz w:val="24"/>
          <w:lang w:eastAsia="zh-CN"/>
        </w:rPr>
      </w:pPr>
      <w:r>
        <w:rPr>
          <w:rFonts w:hint="eastAsia"/>
          <w:sz w:val="24"/>
          <w:lang w:eastAsia="zh-CN"/>
        </w:rPr>
        <w:t xml:space="preserve">   8.1乙方逾期交货的，每日按照合同总额的</w:t>
      </w:r>
      <w:r>
        <w:rPr>
          <w:color w:val="000000" w:themeColor="text1"/>
          <w:sz w:val="24"/>
          <w:u w:val="single"/>
          <w:lang w:eastAsia="zh-CN"/>
        </w:rPr>
        <w:t xml:space="preserve"> 0.1 </w:t>
      </w:r>
      <w:r>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2000 </w:t>
      </w:r>
      <w:r>
        <w:rPr>
          <w:rFonts w:hint="eastAsia"/>
          <w:sz w:val="24"/>
          <w:lang w:eastAsia="zh-CN"/>
        </w:rPr>
        <w:t>元，并应根据甲方要求进行修理、更换或采取其他补救措施，如因此造成甲方其他损失的，乙方应承担赔偿责任。累计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次验收不合格的，甲方还有权解除合同、拒绝支付任何费用，并要求乙方支付合同总价20%的违约金，违约金不足以弥补甲方损失的，甲方有权追偿。</w:t>
      </w:r>
    </w:p>
    <w:p>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甲方无故逾期付款的，按照全国银行间同业拆借中心公布的贷款市场报价利率支付利息。</w:t>
      </w:r>
    </w:p>
    <w:p>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firstLine="120" w:firstLineChars="50"/>
        <w:rPr>
          <w:sz w:val="24"/>
          <w:lang w:eastAsia="zh-CN"/>
        </w:rPr>
      </w:pPr>
      <w:r>
        <w:rPr>
          <w:rFonts w:hint="eastAsia"/>
          <w:sz w:val="24"/>
          <w:lang w:eastAsia="zh-CN"/>
        </w:rPr>
        <w:t>9、法律的适用及争议解决方式</w:t>
      </w:r>
    </w:p>
    <w:p>
      <w:pPr>
        <w:spacing w:line="360" w:lineRule="auto"/>
        <w:ind w:firstLine="360" w:firstLineChars="150"/>
        <w:rPr>
          <w:sz w:val="24"/>
          <w:lang w:eastAsia="zh-CN"/>
        </w:rPr>
      </w:pPr>
      <w:r>
        <w:rPr>
          <w:rFonts w:hint="eastAsia"/>
          <w:sz w:val="24"/>
          <w:lang w:eastAsia="zh-CN"/>
        </w:rPr>
        <w:t>9.1、本合同的效力、解释及履行均适用中华人民共和国法律。</w:t>
      </w:r>
    </w:p>
    <w:p>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 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lang w:eastAsia="zh-CN"/>
        </w:rPr>
      </w:pPr>
      <w:r>
        <w:rPr>
          <w:rFonts w:hint="eastAsia"/>
          <w:sz w:val="24"/>
          <w:lang w:eastAsia="zh-CN"/>
        </w:rPr>
        <w:t>12、本合同一式肆份，经双方盖章后生效，甲方执叁份、乙方执壹份，具有同等效力。</w:t>
      </w:r>
    </w:p>
    <w:p>
      <w:pPr>
        <w:pStyle w:val="74"/>
        <w:snapToGrid w:val="0"/>
        <w:spacing w:line="360" w:lineRule="auto"/>
        <w:jc w:val="both"/>
        <w:rPr>
          <w:rFonts w:hAnsi="宋体"/>
          <w:color w:val="auto"/>
          <w:szCs w:val="22"/>
        </w:rPr>
      </w:pPr>
      <w:r>
        <w:t>附件</w:t>
      </w:r>
      <w:r>
        <w:rPr>
          <w:rFonts w:hint="eastAsia"/>
        </w:rPr>
        <w:t>1</w:t>
      </w:r>
      <w:r>
        <w:t>、</w:t>
      </w:r>
    </w:p>
    <w:p>
      <w:pPr>
        <w:pStyle w:val="74"/>
        <w:snapToGrid w:val="0"/>
        <w:spacing w:line="360" w:lineRule="auto"/>
        <w:jc w:val="both"/>
        <w:rPr>
          <w:rFonts w:hAnsi="宋体"/>
          <w:color w:val="auto"/>
          <w:szCs w:val="22"/>
        </w:rPr>
      </w:pPr>
      <w:r>
        <w:rPr>
          <w:rFonts w:hint="eastAsia" w:hAnsi="宋体"/>
          <w:color w:val="auto"/>
          <w:szCs w:val="22"/>
        </w:rPr>
        <w:t>附件</w:t>
      </w:r>
      <w:r>
        <w:rPr>
          <w:rFonts w:hint="eastAsia" w:hAnsi="宋体"/>
          <w:color w:val="auto"/>
          <w:szCs w:val="22"/>
          <w:lang w:val="en-US" w:eastAsia="zh-CN"/>
        </w:rPr>
        <w:t>2</w:t>
      </w:r>
      <w:r>
        <w:rPr>
          <w:rFonts w:hint="eastAsia" w:hAnsi="宋体"/>
          <w:color w:val="auto"/>
          <w:szCs w:val="22"/>
        </w:rPr>
        <w:t>、</w:t>
      </w:r>
    </w:p>
    <w:p>
      <w:pPr>
        <w:rPr>
          <w:sz w:val="24"/>
          <w:lang w:eastAsia="zh-CN"/>
        </w:rPr>
      </w:pPr>
      <w:r>
        <w:rPr>
          <w:sz w:val="24"/>
          <w:lang w:eastAsia="zh-CN"/>
        </w:rPr>
        <w:t>以下无正文，为合同盖章页。</w:t>
      </w:r>
    </w:p>
    <w:p>
      <w:pPr>
        <w:pStyle w:val="2"/>
      </w:pPr>
    </w:p>
    <w:tbl>
      <w:tblPr>
        <w:tblStyle w:val="48"/>
        <w:tblW w:w="102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97"/>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97" w:type="dxa"/>
            <w:vAlign w:val="center"/>
          </w:tcPr>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30"/>
              <w:gridCol w:w="49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甲方：</w:t>
                  </w:r>
                  <w:r>
                    <w:rPr>
                      <w:rFonts w:hint="eastAsia" w:cs="仿宋_GB2312" w:asciiTheme="majorEastAsia" w:hAnsiTheme="majorEastAsia" w:eastAsiaTheme="majorEastAsia"/>
                      <w:color w:val="000000"/>
                      <w:sz w:val="21"/>
                      <w:szCs w:val="21"/>
                      <w:lang w:eastAsia="zh-CN"/>
                    </w:rPr>
                    <w:t>腾龙芳烃（漳州）有限公司</w:t>
                  </w:r>
                </w:p>
              </w:tc>
              <w:tc>
                <w:tcPr>
                  <w:tcW w:w="4951" w:type="dxa"/>
                  <w:vAlign w:val="center"/>
                </w:tcPr>
                <w:p>
                  <w:pPr>
                    <w:spacing w:afterLines="50"/>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乙方：</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联系地址：漳州市古雷港经济开发区腾龙路84</w:t>
                  </w:r>
                  <w:r>
                    <w:rPr>
                      <w:rFonts w:asciiTheme="majorEastAsia" w:hAnsiTheme="majorEastAsia" w:eastAsiaTheme="majorEastAsia"/>
                      <w:sz w:val="21"/>
                      <w:szCs w:val="21"/>
                      <w:lang w:eastAsia="zh-CN"/>
                    </w:rPr>
                    <w:t>号</w:t>
                  </w:r>
                </w:p>
              </w:tc>
              <w:tc>
                <w:tcPr>
                  <w:tcW w:w="4951" w:type="dxa"/>
                  <w:vAlign w:val="center"/>
                </w:tcPr>
                <w:p>
                  <w:pPr>
                    <w:jc w:val="both"/>
                    <w:rPr>
                      <w:b/>
                      <w:bCs/>
                      <w:sz w:val="28"/>
                      <w:szCs w:val="28"/>
                      <w:lang w:eastAsia="zh-CN"/>
                    </w:rPr>
                  </w:pPr>
                  <w:r>
                    <w:rPr>
                      <w:rFonts w:hint="eastAsia" w:asciiTheme="majorEastAsia" w:hAnsiTheme="majorEastAsia" w:eastAsiaTheme="majorEastAsia"/>
                      <w:sz w:val="21"/>
                      <w:szCs w:val="21"/>
                      <w:lang w:eastAsia="zh-CN"/>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电子邮箱:xumx@fhcpec.com.cn</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rPr>
                    <w:t>授权委托人：</w:t>
                  </w:r>
                  <w:r>
                    <w:rPr>
                      <w:rFonts w:asciiTheme="majorEastAsia" w:hAnsiTheme="majorEastAsia" w:eastAsiaTheme="majorEastAsia"/>
                      <w:sz w:val="21"/>
                      <w:szCs w:val="21"/>
                      <w:lang w:eastAsia="zh-CN"/>
                    </w:rPr>
                    <w:t xml:space="preserve"> </w:t>
                  </w:r>
                  <w:r>
                    <w:rPr>
                      <w:rFonts w:hint="eastAsia" w:asciiTheme="majorEastAsia" w:hAnsiTheme="majorEastAsia" w:eastAsiaTheme="majorEastAsia"/>
                      <w:sz w:val="21"/>
                      <w:szCs w:val="21"/>
                      <w:lang w:eastAsia="zh-CN"/>
                    </w:rPr>
                    <w:t>徐明兴</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lang w:eastAsia="zh-CN"/>
                    </w:rPr>
                    <w:t>法人代表</w:t>
                  </w:r>
                  <w:r>
                    <w:rPr>
                      <w:rFonts w:hint="eastAsia" w:asciiTheme="majorEastAsia" w:hAnsiTheme="majorEastAsia" w:eastAsiaTheme="majorEastAsia"/>
                      <w:sz w:val="21"/>
                      <w:szCs w:val="21"/>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rPr>
                    <w:t>电话：</w:t>
                  </w:r>
                  <w:r>
                    <w:rPr>
                      <w:rFonts w:hint="eastAsia" w:asciiTheme="majorEastAsia" w:hAnsiTheme="majorEastAsia" w:eastAsiaTheme="majorEastAsia"/>
                      <w:sz w:val="21"/>
                      <w:szCs w:val="21"/>
                      <w:lang w:eastAsia="zh-CN"/>
                    </w:rPr>
                    <w:t>0596-6311078</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hint="eastAsia"/>
                      <w:lang w:eastAsia="zh-CN"/>
                    </w:rPr>
                    <w:t>兴业银行漳州古雷支行</w:t>
                  </w:r>
                </w:p>
              </w:tc>
              <w:tc>
                <w:tcPr>
                  <w:tcW w:w="4951"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sz w:val="21"/>
                      <w:szCs w:val="21"/>
                      <w:lang w:eastAsia="zh-CN"/>
                    </w:rPr>
                  </w:pPr>
                  <w:r>
                    <w:rPr>
                      <w:rFonts w:hint="eastAsia" w:asciiTheme="majorEastAsia" w:hAnsiTheme="majorEastAsia" w:eastAsiaTheme="majorEastAsia"/>
                      <w:sz w:val="21"/>
                      <w:szCs w:val="21"/>
                    </w:rPr>
                    <w:t>账号：</w:t>
                  </w:r>
                  <w:r>
                    <w:rPr>
                      <w:rFonts w:hint="eastAsia"/>
                    </w:rPr>
                    <w:t>162070100100021</w:t>
                  </w:r>
                  <w:r>
                    <w:rPr>
                      <w:rFonts w:hint="eastAsia"/>
                      <w:lang w:eastAsia="zh-CN"/>
                    </w:rPr>
                    <w:t>071</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账号：</w:t>
                  </w:r>
                </w:p>
              </w:tc>
            </w:tr>
          </w:tbl>
          <w:p>
            <w:pPr>
              <w:spacing w:line="360" w:lineRule="auto"/>
              <w:rPr>
                <w:rFonts w:asciiTheme="majorEastAsia" w:hAnsiTheme="majorEastAsia" w:eastAsiaTheme="majorEastAsia"/>
                <w:sz w:val="21"/>
                <w:szCs w:val="21"/>
                <w:lang w:eastAsia="zh-CN"/>
              </w:rPr>
            </w:pPr>
          </w:p>
        </w:tc>
        <w:tc>
          <w:tcPr>
            <w:tcW w:w="222" w:type="dxa"/>
            <w:vAlign w:val="center"/>
          </w:tcPr>
          <w:p>
            <w:pPr>
              <w:spacing w:line="360" w:lineRule="auto"/>
              <w:rPr>
                <w:rFonts w:asciiTheme="majorEastAsia" w:hAnsiTheme="majorEastAsia" w:eastAsiaTheme="majorEastAsia"/>
                <w:sz w:val="21"/>
                <w:szCs w:val="21"/>
                <w:lang w:eastAsia="zh-CN"/>
              </w:rPr>
            </w:pPr>
          </w:p>
        </w:tc>
      </w:tr>
    </w:tbl>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仪表团队24台气动隔膜阀</w:t>
      </w:r>
      <w:r>
        <w:rPr>
          <w:rFonts w:ascii="方正小标宋简体" w:hAnsi="方正小标宋简体" w:eastAsia="方正小标宋简体" w:cs="方正小标宋简体"/>
          <w:b/>
          <w:color w:val="000000" w:themeColor="text1"/>
          <w:sz w:val="44"/>
          <w:szCs w:val="44"/>
          <w:lang w:eastAsia="zh-CN"/>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仪表团队24台气动隔膜阀</w:t>
      </w:r>
      <w:r>
        <w:rPr>
          <w:rFonts w:hint="eastAsia" w:ascii="Times New Roman" w:hAnsi="ˎ̥"/>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eastAsia="zh-CN"/>
        </w:rPr>
        <w:t>仪表团队24台气动隔膜阀采购项目价格清单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390"/>
        <w:gridCol w:w="1110"/>
        <w:gridCol w:w="2340"/>
        <w:gridCol w:w="555"/>
        <w:gridCol w:w="615"/>
        <w:gridCol w:w="1065"/>
        <w:gridCol w:w="1112"/>
      </w:tblGrid>
      <w:tr>
        <w:tblPrEx>
          <w:tblCellMar>
            <w:top w:w="15" w:type="dxa"/>
            <w:left w:w="15" w:type="dxa"/>
            <w:bottom w:w="15" w:type="dxa"/>
            <w:right w:w="15" w:type="dxa"/>
          </w:tblCellMar>
        </w:tblPrEx>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34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1566"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QG2205070006</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2719280046</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气动衬胶隔膜阀</w:t>
            </w:r>
          </w:p>
        </w:tc>
        <w:tc>
          <w:tcPr>
            <w:tcW w:w="234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DN50 PN1.0\碳钢衬胶\ANSI-Ⅳ\FC\DPDT,以双方签定的技术协议为准。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r>
              <w:rPr>
                <w:rFonts w:hint="eastAsia" w:cs="宋体"/>
                <w:i w:val="0"/>
                <w:iCs w:val="0"/>
                <w:color w:val="000000"/>
                <w:kern w:val="0"/>
                <w:sz w:val="18"/>
                <w:szCs w:val="18"/>
                <w:u w:val="none"/>
                <w:lang w:val="en-US" w:eastAsia="zh-CN" w:bidi="ar"/>
              </w:rPr>
              <w:t>2</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581"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QG2205070007</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2719280047</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气动隔膜阀</w:t>
            </w:r>
          </w:p>
        </w:tc>
        <w:tc>
          <w:tcPr>
            <w:tcW w:w="234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GVW\DN80 PN1.0\法兰式\WCB衬胶\FC\反馈:DPDT,以双方签定的技术协议为准。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r>
              <w:rPr>
                <w:rFonts w:hint="eastAsia" w:cs="宋体"/>
                <w:i w:val="0"/>
                <w:iCs w:val="0"/>
                <w:color w:val="000000"/>
                <w:kern w:val="0"/>
                <w:sz w:val="18"/>
                <w:szCs w:val="18"/>
                <w:u w:val="none"/>
                <w:lang w:val="en-US" w:eastAsia="zh-CN" w:bidi="ar"/>
              </w:rPr>
              <w:t>2</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600" w:hRule="atLeast"/>
        </w:trPr>
        <w:tc>
          <w:tcPr>
            <w:tcW w:w="27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67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2"/>
              <w:rPr>
                <w:rFonts w:hint="default"/>
                <w:b w:val="0"/>
                <w:bCs w:val="0"/>
                <w:lang w:val="en-US" w:eastAsia="zh-CN"/>
              </w:rPr>
            </w:pPr>
            <w:r>
              <w:rPr>
                <w:rFonts w:hint="eastAsia"/>
                <w:b w:val="0"/>
                <w:bCs w:val="0"/>
                <w:sz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交货地点：漳州市古雷经济开发区福海创腾龙芳烃、翔鹭石化、翔鹭码头 。</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13%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367315B"/>
    <w:rsid w:val="039452D6"/>
    <w:rsid w:val="061139E5"/>
    <w:rsid w:val="06F50B00"/>
    <w:rsid w:val="076E1278"/>
    <w:rsid w:val="087D5A4F"/>
    <w:rsid w:val="08D1141D"/>
    <w:rsid w:val="0B296DE2"/>
    <w:rsid w:val="0D0126E0"/>
    <w:rsid w:val="0FB5725B"/>
    <w:rsid w:val="10294AA3"/>
    <w:rsid w:val="10E40CA0"/>
    <w:rsid w:val="12584C20"/>
    <w:rsid w:val="136130D9"/>
    <w:rsid w:val="13805E8A"/>
    <w:rsid w:val="14762538"/>
    <w:rsid w:val="15800409"/>
    <w:rsid w:val="16AE1C29"/>
    <w:rsid w:val="16B72867"/>
    <w:rsid w:val="173600E6"/>
    <w:rsid w:val="18DD4F7E"/>
    <w:rsid w:val="19544509"/>
    <w:rsid w:val="195B58A2"/>
    <w:rsid w:val="1989465C"/>
    <w:rsid w:val="1A2360C8"/>
    <w:rsid w:val="1B6947A7"/>
    <w:rsid w:val="1E085A14"/>
    <w:rsid w:val="1E657D90"/>
    <w:rsid w:val="1ED93E25"/>
    <w:rsid w:val="1FF43DDB"/>
    <w:rsid w:val="20625E24"/>
    <w:rsid w:val="21933AA2"/>
    <w:rsid w:val="231F5346"/>
    <w:rsid w:val="2333574E"/>
    <w:rsid w:val="25BF356F"/>
    <w:rsid w:val="25DB0C2D"/>
    <w:rsid w:val="267F6210"/>
    <w:rsid w:val="269469E7"/>
    <w:rsid w:val="26EF5299"/>
    <w:rsid w:val="27981585"/>
    <w:rsid w:val="27E149AB"/>
    <w:rsid w:val="27EE0826"/>
    <w:rsid w:val="2998140D"/>
    <w:rsid w:val="29FC3B14"/>
    <w:rsid w:val="2A056A4F"/>
    <w:rsid w:val="2B11792E"/>
    <w:rsid w:val="2F724BD0"/>
    <w:rsid w:val="2FC5779A"/>
    <w:rsid w:val="31C54755"/>
    <w:rsid w:val="3216608C"/>
    <w:rsid w:val="328F13DA"/>
    <w:rsid w:val="34CE14C6"/>
    <w:rsid w:val="34D84CEC"/>
    <w:rsid w:val="35DC515B"/>
    <w:rsid w:val="373C5D72"/>
    <w:rsid w:val="37AF5AB7"/>
    <w:rsid w:val="3B1C3371"/>
    <w:rsid w:val="3CC23198"/>
    <w:rsid w:val="3DDF4815"/>
    <w:rsid w:val="3FE669E5"/>
    <w:rsid w:val="44B70186"/>
    <w:rsid w:val="459C39D0"/>
    <w:rsid w:val="462A54F2"/>
    <w:rsid w:val="486C4718"/>
    <w:rsid w:val="4A286FFC"/>
    <w:rsid w:val="4A6A5207"/>
    <w:rsid w:val="4B876203"/>
    <w:rsid w:val="50F63E28"/>
    <w:rsid w:val="5221007F"/>
    <w:rsid w:val="52926B5A"/>
    <w:rsid w:val="52B7258B"/>
    <w:rsid w:val="52F74B88"/>
    <w:rsid w:val="545C5E51"/>
    <w:rsid w:val="5486175B"/>
    <w:rsid w:val="57667D24"/>
    <w:rsid w:val="57C67347"/>
    <w:rsid w:val="57CE5BC3"/>
    <w:rsid w:val="59B9557B"/>
    <w:rsid w:val="59C5385A"/>
    <w:rsid w:val="5A2D3E44"/>
    <w:rsid w:val="5A3260D4"/>
    <w:rsid w:val="5AD75FB8"/>
    <w:rsid w:val="5AE1516A"/>
    <w:rsid w:val="5B6A3A79"/>
    <w:rsid w:val="5C1A5F7B"/>
    <w:rsid w:val="5D7A3273"/>
    <w:rsid w:val="5E2B4120"/>
    <w:rsid w:val="601675AC"/>
    <w:rsid w:val="60342B61"/>
    <w:rsid w:val="628D3982"/>
    <w:rsid w:val="62E96122"/>
    <w:rsid w:val="645771F8"/>
    <w:rsid w:val="66CC0AF0"/>
    <w:rsid w:val="67CE38BB"/>
    <w:rsid w:val="68246BFD"/>
    <w:rsid w:val="693C3D94"/>
    <w:rsid w:val="6A3E5143"/>
    <w:rsid w:val="6A54112D"/>
    <w:rsid w:val="6A701C86"/>
    <w:rsid w:val="6AA035AE"/>
    <w:rsid w:val="6BCB034D"/>
    <w:rsid w:val="6C0E1756"/>
    <w:rsid w:val="6C2B2406"/>
    <w:rsid w:val="6D1B5A5A"/>
    <w:rsid w:val="6E0F2E14"/>
    <w:rsid w:val="6F1E141D"/>
    <w:rsid w:val="6F5354F8"/>
    <w:rsid w:val="71D648EC"/>
    <w:rsid w:val="727810B8"/>
    <w:rsid w:val="7293546A"/>
    <w:rsid w:val="72E05B2C"/>
    <w:rsid w:val="740A2BDE"/>
    <w:rsid w:val="751839E0"/>
    <w:rsid w:val="75BE7C69"/>
    <w:rsid w:val="76274F93"/>
    <w:rsid w:val="79670CA0"/>
    <w:rsid w:val="79EB3F2F"/>
    <w:rsid w:val="79FD3C4B"/>
    <w:rsid w:val="7A1D7427"/>
    <w:rsid w:val="7B11789E"/>
    <w:rsid w:val="7D250FF6"/>
    <w:rsid w:val="7DC94A0A"/>
    <w:rsid w:val="7E604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22</Pages>
  <Words>8636</Words>
  <Characters>9214</Characters>
  <Lines>79</Lines>
  <Paragraphs>22</Paragraphs>
  <TotalTime>0</TotalTime>
  <ScaleCrop>false</ScaleCrop>
  <LinksUpToDate>false</LinksUpToDate>
  <CharactersWithSpaces>9971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GM9</cp:lastModifiedBy>
  <dcterms:modified xsi:type="dcterms:W3CDTF">2022-05-30T02:26:10Z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2052-11.1.0.11744</vt:lpwstr>
  </property>
  <property fmtid="{D5CDD505-2E9C-101B-9397-08002B2CF9AE}" pid="6" name="ICV">
    <vt:lpwstr>7EFD1898B78A4345BC21372367C648C1</vt:lpwstr>
  </property>
</Properties>
</file>