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kern w:val="0"/>
          <w:sz w:val="36"/>
          <w:szCs w:val="36"/>
          <w:shd w:val="clear" w:color="auto" w:fill="FFFFFF"/>
        </w:rPr>
      </w:pPr>
      <w:r>
        <w:rPr>
          <w:rFonts w:hint="eastAsia" w:ascii="宋体" w:hAnsi="宋体" w:cs="宋体"/>
          <w:kern w:val="0"/>
          <w:sz w:val="36"/>
          <w:szCs w:val="36"/>
          <w:shd w:val="clear" w:color="auto" w:fill="FFFFFF"/>
        </w:rPr>
        <w:t>比选项目：重整氢PSA装置原料分液罐吸附剂</w:t>
      </w:r>
    </w:p>
    <w:p>
      <w:pPr>
        <w:widowControl/>
        <w:shd w:val="clear" w:color="auto" w:fill="FFFFFF"/>
        <w:jc w:val="center"/>
        <w:rPr>
          <w:sz w:val="36"/>
          <w:szCs w:val="36"/>
        </w:rPr>
      </w:pPr>
      <w:r>
        <w:rPr>
          <w:rFonts w:hint="eastAsia" w:ascii="宋体" w:hAnsi="宋体" w:cs="宋体"/>
          <w:kern w:val="0"/>
          <w:sz w:val="36"/>
          <w:szCs w:val="36"/>
          <w:shd w:val="clear" w:color="auto" w:fill="FFFFFF"/>
        </w:rPr>
        <w:t>项目编号：2022-FJHY-</w:t>
      </w:r>
      <w:r>
        <w:rPr>
          <w:rFonts w:hint="eastAsia" w:ascii="宋体" w:hAnsi="宋体" w:cs="宋体"/>
          <w:kern w:val="0"/>
          <w:sz w:val="36"/>
          <w:szCs w:val="36"/>
          <w:shd w:val="clear" w:color="auto" w:fill="FFFFFF"/>
          <w:lang w:val="en-US" w:eastAsia="zh-CN"/>
        </w:rPr>
        <w:t>PSA分液罐吸附剂</w:t>
      </w:r>
      <w:r>
        <w:rPr>
          <w:rFonts w:hint="eastAsia" w:ascii="宋体" w:hAnsi="宋体" w:cs="宋体"/>
          <w:kern w:val="0"/>
          <w:sz w:val="36"/>
          <w:szCs w:val="36"/>
          <w:shd w:val="clear" w:color="auto" w:fill="FFFFFF"/>
        </w:rPr>
        <w:t>-0</w:t>
      </w:r>
      <w:r>
        <w:rPr>
          <w:rFonts w:hint="eastAsia" w:ascii="宋体" w:hAnsi="宋体" w:cs="宋体"/>
          <w:kern w:val="0"/>
          <w:sz w:val="36"/>
          <w:szCs w:val="36"/>
          <w:shd w:val="clear" w:color="auto" w:fill="FFFFFF"/>
          <w:lang w:val="en-US" w:eastAsia="zh-CN"/>
        </w:rPr>
        <w:t>429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4</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29</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2"/>
        </w:rPr>
      </w:pPr>
      <w:r>
        <w:rPr>
          <w:rFonts w:hint="eastAsia"/>
          <w:b/>
          <w:bCs/>
          <w:sz w:val="32"/>
          <w:lang w:val="en-US" w:eastAsia="zh-CN"/>
        </w:rPr>
        <w:t>腾龙芳烃（漳州）有限公司</w:t>
      </w:r>
      <w:r>
        <w:rPr>
          <w:rFonts w:hint="eastAsia"/>
          <w:b/>
          <w:bCs/>
          <w:sz w:val="32"/>
        </w:rPr>
        <w:t> </w:t>
      </w:r>
    </w:p>
    <w:p>
      <w:pPr>
        <w:spacing w:line="300" w:lineRule="auto"/>
        <w:jc w:val="center"/>
        <w:rPr>
          <w:rFonts w:hint="eastAsia"/>
          <w:b/>
          <w:bCs/>
          <w:sz w:val="32"/>
        </w:rPr>
      </w:pPr>
      <w:r>
        <w:rPr>
          <w:rFonts w:hint="eastAsia"/>
          <w:b/>
          <w:bCs/>
          <w:sz w:val="32"/>
        </w:rPr>
        <w:t>重整氢PSA装置原料分液罐吸附剂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“重整氢PSA装置原料分液罐吸附剂（项目编号：2022-FJHY-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目名称：重整氢PSA装置原料分液罐吸附剂，详见附件技术要求。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rPr>
        <w:t>重整氢PSA装置原料分液罐吸附剂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highlight w:val="yellow"/>
        </w:rPr>
        <w:t>：</w:t>
      </w:r>
      <w:r>
        <w:rPr>
          <w:rFonts w:hint="eastAsia" w:asciiTheme="minorEastAsia" w:hAnsiTheme="minorEastAsia" w:eastAsiaTheme="minorEastAsia"/>
          <w:bCs/>
          <w:sz w:val="24"/>
          <w:highlight w:val="yellow"/>
          <w:lang w:val="en-US" w:eastAsia="zh-CN"/>
        </w:rPr>
        <w:t>贰万元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rPr>
        <w:t>。</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20</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元整，如中选、该保证金转为履约保证金，如不中选，在比选结束后请联系商务联系人办理无息等额退款。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numPr>
          <w:ilvl w:val="0"/>
          <w:numId w:val="0"/>
        </w:numPr>
        <w:spacing w:before="0"/>
        <w:ind w:left="832" w:leftChars="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hint="eastAsia" w:asciiTheme="minorEastAsia" w:hAnsiTheme="minorEastAsia" w:eastAsiaTheme="minorEastAsia"/>
          <w:bCs/>
          <w:sz w:val="24"/>
        </w:rPr>
      </w:pPr>
      <w:r>
        <w:rPr>
          <w:rFonts w:hint="eastAsia"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技术联系人： </w:t>
      </w:r>
      <w:r>
        <w:rPr>
          <w:rFonts w:hint="eastAsia" w:asciiTheme="minorEastAsia" w:hAnsiTheme="minorEastAsia" w:eastAsiaTheme="minorEastAsia"/>
          <w:bCs/>
          <w:sz w:val="24"/>
          <w:lang w:val="en-US" w:eastAsia="zh-CN"/>
        </w:rPr>
        <w:t>何未荣</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5059221486</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wrhe</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腾龙芳烃（漳州）有限公司</w:t>
      </w:r>
    </w:p>
    <w:p>
      <w:pPr>
        <w:spacing w:line="360" w:lineRule="auto"/>
        <w:ind w:firstLine="6000" w:firstLineChars="25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bookmarkStart w:id="2" w:name="_GoBack"/>
      <w:bookmarkEnd w:id="2"/>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重整氢PSA装置原料分液罐吸附剂，详见附件技术要求。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rPr>
      </w:pPr>
      <w:r>
        <w:rPr>
          <w:rFonts w:hint="eastAsia" w:ascii="宋体"/>
          <w:sz w:val="18"/>
          <w:szCs w:val="18"/>
        </w:rPr>
        <w:t>（7）参选保证金：</w:t>
      </w:r>
      <w:r>
        <w:rPr>
          <w:rFonts w:hint="eastAsia" w:ascii="宋体"/>
          <w:sz w:val="18"/>
          <w:szCs w:val="18"/>
          <w:lang w:val="en-US" w:eastAsia="zh-CN"/>
        </w:rPr>
        <w:t>贰万</w:t>
      </w:r>
      <w:r>
        <w:rPr>
          <w:rFonts w:hint="eastAsia" w:ascii="宋体"/>
          <w:sz w:val="18"/>
          <w:szCs w:val="18"/>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重整氢PSA装置原料分液罐吸附剂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lang w:val="en-US" w:eastAsia="zh-CN"/>
        </w:rPr>
        <w:t>3</w:t>
      </w:r>
      <w:r>
        <w:rPr>
          <w:rFonts w:ascii="宋体" w:hAnsi="宋体"/>
          <w:sz w:val="18"/>
          <w:szCs w:val="18"/>
        </w:rPr>
        <w:t>.</w:t>
      </w:r>
      <w:r>
        <w:rPr>
          <w:rFonts w:hint="eastAsia" w:ascii="宋体" w:hAnsi="宋体" w:cs="宋体"/>
          <w:b/>
          <w:kern w:val="0"/>
          <w:sz w:val="24"/>
        </w:rPr>
        <w:t>若报价偏离市场行情，</w:t>
      </w:r>
      <w:r>
        <w:rPr>
          <w:rFonts w:hint="eastAsia" w:ascii="宋体" w:hAnsi="宋体" w:cs="宋体"/>
          <w:b/>
          <w:kern w:val="0"/>
          <w:sz w:val="24"/>
          <w:lang w:val="en-US"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PSA分液罐吸附剂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19立方米</w:t>
      </w:r>
    </w:p>
    <w:p>
      <w:pPr>
        <w:numPr>
          <w:ilvl w:val="0"/>
          <w:numId w:val="5"/>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包装方式：包装及运输方式便于</w:t>
      </w:r>
      <w:r>
        <w:rPr>
          <w:rFonts w:hint="eastAsia" w:ascii="宋体" w:hAnsi="宋体" w:cs="宋体"/>
          <w:sz w:val="24"/>
          <w:lang w:val="en-US" w:eastAsia="zh-CN"/>
        </w:rPr>
        <w:t>需</w:t>
      </w:r>
      <w:r>
        <w:rPr>
          <w:rFonts w:hint="eastAsia" w:ascii="宋体" w:hAnsi="宋体" w:cs="宋体"/>
          <w:sz w:val="24"/>
        </w:rPr>
        <w:t>方卸货，若因不便卸货而产生的费用由</w:t>
      </w:r>
      <w:r>
        <w:rPr>
          <w:rFonts w:hint="eastAsia" w:ascii="宋体" w:hAnsi="宋体" w:cs="宋体"/>
          <w:sz w:val="24"/>
          <w:lang w:val="en-US" w:eastAsia="zh-CN"/>
        </w:rPr>
        <w:t>供</w:t>
      </w:r>
      <w:r>
        <w:rPr>
          <w:rFonts w:hint="eastAsia" w:ascii="宋体" w:hAnsi="宋体" w:cs="宋体"/>
          <w:sz w:val="24"/>
        </w:rPr>
        <w:t>方承担。</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要求于</w:t>
      </w:r>
      <w:r>
        <w:rPr>
          <w:rFonts w:hint="eastAsia" w:ascii="宋体" w:hAnsi="宋体"/>
          <w:sz w:val="24"/>
        </w:rPr>
        <w:t>2022年</w:t>
      </w:r>
      <w:r>
        <w:rPr>
          <w:rFonts w:hint="eastAsia" w:ascii="宋体" w:hAnsi="宋体"/>
          <w:sz w:val="24"/>
          <w:lang w:val="en-US" w:eastAsia="zh-CN"/>
        </w:rPr>
        <w:t>6月份具备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PSA分液罐吸附剂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w:t>
      </w:r>
      <w:r>
        <w:rPr>
          <w:rFonts w:hint="eastAsia" w:ascii="宋体" w:hAnsi="宋体" w:cs="宋体"/>
          <w:sz w:val="24"/>
          <w:szCs w:val="24"/>
        </w:rPr>
        <w:t>付款方式：现汇支付，</w:t>
      </w:r>
      <w:r>
        <w:rPr>
          <w:rFonts w:hint="eastAsia" w:ascii="宋体" w:hAnsi="宋体" w:cs="宋体"/>
          <w:sz w:val="24"/>
          <w:szCs w:val="24"/>
          <w:lang w:val="en-US" w:eastAsia="zh-CN"/>
        </w:rPr>
        <w:t>一次性到货。全部产品到货后，经需方或需方指定单位根据双方签订的合同</w:t>
      </w:r>
      <w:r>
        <w:rPr>
          <w:rFonts w:hint="eastAsia" w:ascii="宋体" w:hAnsi="宋体"/>
          <w:b w:val="0"/>
          <w:bCs/>
          <w:sz w:val="24"/>
          <w:szCs w:val="24"/>
          <w:lang w:val="en-US" w:eastAsia="zh-CN"/>
        </w:rPr>
        <w:t>及技术要求约定</w:t>
      </w:r>
      <w:r>
        <w:rPr>
          <w:rFonts w:hint="eastAsia" w:ascii="宋体" w:hAnsi="宋体" w:cs="宋体"/>
          <w:sz w:val="24"/>
          <w:szCs w:val="24"/>
          <w:lang w:val="en-US" w:eastAsia="zh-CN"/>
        </w:rPr>
        <w:t>的质量、数量标准验收合格后，供方提供相应金额的13%增值税专用发票以及结算所需的各类清单，需方收到并确认无误后，</w:t>
      </w:r>
      <w:r>
        <w:rPr>
          <w:rFonts w:hint="eastAsia" w:ascii="宋体" w:hAnsi="宋体" w:cs="宋体"/>
          <w:sz w:val="24"/>
          <w:szCs w:val="24"/>
        </w:rPr>
        <w:t>向供方支付</w:t>
      </w:r>
      <w:r>
        <w:rPr>
          <w:rFonts w:hint="eastAsia" w:ascii="宋体" w:hAnsi="宋体" w:cs="宋体"/>
          <w:sz w:val="24"/>
          <w:szCs w:val="24"/>
          <w:lang w:val="en-US" w:eastAsia="zh-CN"/>
        </w:rPr>
        <w:t>90%到</w:t>
      </w:r>
      <w:r>
        <w:rPr>
          <w:rFonts w:hint="eastAsia" w:ascii="宋体" w:hAnsi="宋体" w:cs="宋体"/>
          <w:sz w:val="24"/>
          <w:szCs w:val="24"/>
        </w:rPr>
        <w:t>货款</w:t>
      </w:r>
      <w:r>
        <w:rPr>
          <w:rFonts w:hint="eastAsia" w:ascii="宋体" w:hAnsi="宋体" w:cs="宋体"/>
          <w:sz w:val="24"/>
          <w:szCs w:val="24"/>
          <w:lang w:val="en-US" w:eastAsia="zh-CN"/>
        </w:rPr>
        <w:t>，余款10%为质保金，满足保证运行天数（1000天）且无质量问题后付清。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val="en-US"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），报价如下：</w:t>
      </w:r>
    </w:p>
    <w:p>
      <w:pPr>
        <w:numPr>
          <w:ilvl w:val="0"/>
          <w:numId w:val="0"/>
        </w:numPr>
        <w:spacing w:line="312" w:lineRule="auto"/>
        <w:ind w:firstLine="480" w:firstLineChars="200"/>
        <w:rPr>
          <w:rFonts w:hint="eastAsia" w:ascii="宋体" w:hAnsi="宋体"/>
          <w:sz w:val="24"/>
        </w:rPr>
      </w:pPr>
      <w:r>
        <w:rPr>
          <w:rFonts w:hint="eastAsia" w:ascii="宋体" w:hAnsi="宋体"/>
          <w:sz w:val="24"/>
        </w:rPr>
        <w:t>我公司可按贵司要求供应重整氢PSA装置原料分液罐吸附剂：</w:t>
      </w:r>
    </w:p>
    <w:p>
      <w:pPr>
        <w:numPr>
          <w:ilvl w:val="0"/>
          <w:numId w:val="0"/>
        </w:numPr>
        <w:spacing w:line="312" w:lineRule="auto"/>
        <w:rPr>
          <w:rFonts w:hint="eastAsia" w:ascii="宋体" w:hAnsi="宋体"/>
          <w:sz w:val="24"/>
        </w:rPr>
      </w:pPr>
      <w:r>
        <w:rPr>
          <w:rFonts w:hint="eastAsia" w:ascii="宋体" w:hAnsi="宋体"/>
          <w:sz w:val="24"/>
          <w:lang w:val="en-US" w:eastAsia="zh-CN"/>
        </w:rPr>
        <w:t>1、</w:t>
      </w:r>
      <w:r>
        <w:rPr>
          <w:rFonts w:hint="eastAsia" w:ascii="宋体" w:hAnsi="宋体"/>
          <w:sz w:val="24"/>
        </w:rPr>
        <w:t>数量：</w:t>
      </w:r>
      <w:r>
        <w:rPr>
          <w:rFonts w:hint="eastAsia" w:ascii="宋体" w:hAnsi="宋体"/>
          <w:sz w:val="24"/>
          <w:u w:val="single"/>
          <w:lang w:val="en-US" w:eastAsia="zh-CN"/>
        </w:rPr>
        <w:t>19</w:t>
      </w:r>
      <w:r>
        <w:rPr>
          <w:rFonts w:hint="eastAsia" w:ascii="宋体" w:hAnsi="宋体"/>
          <w:sz w:val="24"/>
          <w:lang w:val="en-US" w:eastAsia="zh-CN"/>
        </w:rPr>
        <w:t>立方米</w:t>
      </w:r>
      <w:r>
        <w:rPr>
          <w:rFonts w:hint="eastAsia" w:ascii="宋体" w:hAnsi="宋体"/>
          <w:sz w:val="24"/>
        </w:rPr>
        <w:t>，规格型号：_________</w:t>
      </w:r>
      <w:r>
        <w:rPr>
          <w:rFonts w:hint="eastAsia" w:ascii="宋体" w:hAnsi="宋体"/>
          <w:sz w:val="24"/>
          <w:lang w:eastAsia="zh-CN"/>
        </w:rPr>
        <w:t>，</w:t>
      </w:r>
    </w:p>
    <w:p>
      <w:pPr>
        <w:numPr>
          <w:ilvl w:val="0"/>
          <w:numId w:val="7"/>
        </w:numPr>
        <w:spacing w:line="312" w:lineRule="auto"/>
        <w:rPr>
          <w:rFonts w:hint="eastAsia" w:ascii="宋体" w:hAnsi="宋体"/>
          <w:sz w:val="24"/>
        </w:rPr>
      </w:pPr>
      <w:r>
        <w:rPr>
          <w:rFonts w:hint="eastAsia" w:ascii="宋体" w:hAnsi="宋体"/>
          <w:sz w:val="24"/>
        </w:rPr>
        <w:t>含税</w:t>
      </w:r>
      <w:r>
        <w:rPr>
          <w:rFonts w:hint="eastAsia" w:ascii="宋体" w:hAnsi="宋体"/>
          <w:sz w:val="24"/>
          <w:lang w:val="en-US" w:eastAsia="zh-CN"/>
        </w:rPr>
        <w:t>单</w:t>
      </w:r>
      <w:r>
        <w:rPr>
          <w:rFonts w:hint="eastAsia" w:ascii="宋体" w:hAnsi="宋体"/>
          <w:sz w:val="24"/>
        </w:rPr>
        <w:t>价：_________元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含税总价：</w:t>
      </w:r>
      <w:r>
        <w:rPr>
          <w:rFonts w:hint="eastAsia" w:ascii="宋体" w:hAnsi="宋体"/>
          <w:sz w:val="24"/>
        </w:rPr>
        <w:t>_________元</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 xml:space="preserve">税率 </w:t>
      </w:r>
      <w:r>
        <w:rPr>
          <w:rFonts w:hint="eastAsia" w:ascii="宋体" w:hAnsi="宋体"/>
          <w:sz w:val="24"/>
          <w:u w:val="single"/>
        </w:rPr>
        <w:t xml:space="preserve"> 13%  </w:t>
      </w:r>
      <w:r>
        <w:rPr>
          <w:rFonts w:hint="eastAsia" w:ascii="宋体" w:hAnsi="宋体"/>
          <w:sz w:val="24"/>
        </w:rPr>
        <w:t xml:space="preserve">。 </w:t>
      </w:r>
    </w:p>
    <w:p>
      <w:pPr>
        <w:numPr>
          <w:ilvl w:val="0"/>
          <w:numId w:val="7"/>
        </w:numPr>
        <w:spacing w:line="312"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技术保证值：</w:t>
      </w:r>
    </w:p>
    <w:p>
      <w:pPr>
        <w:numPr>
          <w:ilvl w:val="0"/>
          <w:numId w:val="0"/>
        </w:numPr>
        <w:spacing w:line="312"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rPr>
        <w:t>保证运行周期：</w:t>
      </w:r>
      <w:r>
        <w:rPr>
          <w:rFonts w:hint="eastAsia" w:asciiTheme="minorEastAsia" w:hAnsiTheme="minorEastAsia" w:eastAsiaTheme="minorEastAsia" w:cstheme="minorEastAsia"/>
          <w:color w:val="auto"/>
          <w:kern w:val="2"/>
          <w:sz w:val="24"/>
          <w:szCs w:val="24"/>
          <w:lang w:val="en-US" w:eastAsia="zh-CN"/>
        </w:rPr>
        <w:t>按技术要求中的</w:t>
      </w:r>
      <w:r>
        <w:rPr>
          <w:rFonts w:hint="eastAsia" w:asciiTheme="minorEastAsia" w:hAnsiTheme="minorEastAsia" w:eastAsiaTheme="minorEastAsia" w:cstheme="minorEastAsia"/>
          <w:color w:val="auto"/>
          <w:kern w:val="2"/>
          <w:sz w:val="24"/>
          <w:szCs w:val="24"/>
        </w:rPr>
        <w:t>工艺条件下，吸附剂满足生产要求且保证原料分液罐</w:t>
      </w:r>
      <w:r>
        <w:rPr>
          <w:rFonts w:hint="eastAsia" w:asciiTheme="minorEastAsia" w:hAnsiTheme="minorEastAsia" w:eastAsiaTheme="minorEastAsia" w:cstheme="minorEastAsia"/>
          <w:sz w:val="24"/>
          <w:szCs w:val="24"/>
        </w:rPr>
        <w:t>压差≤0.15MPa</w:t>
      </w:r>
      <w:r>
        <w:rPr>
          <w:rFonts w:hint="eastAsia" w:asciiTheme="minorEastAsia" w:hAnsiTheme="minorEastAsia" w:eastAsiaTheme="minorEastAsia" w:cstheme="minorEastAsia"/>
          <w:color w:val="auto"/>
          <w:kern w:val="2"/>
          <w:sz w:val="24"/>
          <w:szCs w:val="24"/>
        </w:rPr>
        <w:t>的情况下连续运行1000天。</w:t>
      </w:r>
    </w:p>
    <w:p>
      <w:pPr>
        <w:numPr>
          <w:ilvl w:val="0"/>
          <w:numId w:val="0"/>
        </w:numPr>
        <w:spacing w:line="312" w:lineRule="auto"/>
        <w:rPr>
          <w:rFonts w:ascii="宋体" w:hAnsi="宋体"/>
          <w:sz w:val="24"/>
        </w:rPr>
      </w:pPr>
      <w:r>
        <w:rPr>
          <w:rFonts w:hint="eastAsia" w:ascii="宋体" w:hAnsi="宋体"/>
          <w:sz w:val="24"/>
          <w:lang w:val="en-US" w:eastAsia="zh-CN"/>
        </w:rPr>
        <w:t>4、</w:t>
      </w:r>
      <w:r>
        <w:rPr>
          <w:rFonts w:hint="eastAsia" w:ascii="宋体" w:hAnsi="宋体"/>
          <w:sz w:val="24"/>
        </w:rPr>
        <w:t>产品的包装：</w:t>
      </w:r>
      <w:r>
        <w:rPr>
          <w:rFonts w:hint="eastAsia" w:ascii="宋体" w:hAnsi="宋体"/>
          <w:sz w:val="24"/>
          <w:lang w:val="en-US" w:eastAsia="zh-CN"/>
        </w:rPr>
        <w:t>________________</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spacing w:line="360" w:lineRule="exact"/>
        <w:jc w:val="left"/>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贰万</w:t>
      </w:r>
      <w:r>
        <w:rPr>
          <w:rFonts w:hint="eastAsia" w:ascii="宋体" w:hAnsi="宋体"/>
          <w:sz w:val="24"/>
        </w:rPr>
        <w:t>元整，若我司中选，我司同意按照要求</w:t>
      </w:r>
      <w:r>
        <w:rPr>
          <w:rFonts w:hint="eastAsia" w:ascii="宋体" w:hAnsi="宋体"/>
          <w:sz w:val="24"/>
          <w:lang w:val="en-US" w:eastAsia="zh-CN"/>
        </w:rPr>
        <w:t>转为履约保证金且作为合同的质保金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auto"/>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于</w:t>
      </w:r>
      <w:r>
        <w:rPr>
          <w:rFonts w:hint="eastAsia" w:ascii="宋体" w:hAnsi="宋体"/>
          <w:sz w:val="24"/>
        </w:rPr>
        <w:t>2022年</w:t>
      </w:r>
      <w:r>
        <w:rPr>
          <w:rFonts w:hint="eastAsia" w:ascii="宋体" w:hAnsi="宋体"/>
          <w:sz w:val="24"/>
          <w:lang w:val="en-US" w:eastAsia="zh-CN"/>
        </w:rPr>
        <w:t>6月份具备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一次性到货。全部产品到货后，经需方或需方指定单位根据双方签订的合同及技术要求约定的质量、数量标准验收合格后，供方提供相应金额的13%增值税专用发票以及结算所需的各类清单，需方收到并确认无误后，</w:t>
      </w:r>
      <w:r>
        <w:rPr>
          <w:rFonts w:hint="eastAsia" w:ascii="宋体" w:hAnsi="宋体"/>
          <w:sz w:val="24"/>
        </w:rPr>
        <w:t>向供方支付</w:t>
      </w:r>
      <w:r>
        <w:rPr>
          <w:rFonts w:hint="eastAsia" w:ascii="宋体" w:hAnsi="宋体"/>
          <w:sz w:val="24"/>
          <w:lang w:val="en-US" w:eastAsia="zh-CN"/>
        </w:rPr>
        <w:t>90%到</w:t>
      </w:r>
      <w:r>
        <w:rPr>
          <w:rFonts w:hint="eastAsia" w:ascii="宋体" w:hAnsi="宋体"/>
          <w:sz w:val="24"/>
        </w:rPr>
        <w:t>货款</w:t>
      </w:r>
      <w:r>
        <w:rPr>
          <w:rFonts w:hint="eastAsia" w:ascii="宋体" w:hAnsi="宋体"/>
          <w:sz w:val="24"/>
          <w:lang w:val="en-US" w:eastAsia="zh-CN"/>
        </w:rPr>
        <w:t>，余款10%为质保金，满足保证运行天数（1000天）且无质量问题后付清。</w:t>
      </w:r>
    </w:p>
    <w:p>
      <w:pPr>
        <w:rPr>
          <w:rFonts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6</w:t>
      </w:r>
      <w:r>
        <w:rPr>
          <w:rFonts w:hint="eastAsia" w:ascii="宋体" w:hAnsi="宋体"/>
          <w:sz w:val="24"/>
        </w:rPr>
        <w:t>日~2023年</w:t>
      </w:r>
      <w:r>
        <w:rPr>
          <w:rFonts w:hint="eastAsia" w:ascii="宋体" w:hAnsi="宋体"/>
          <w:sz w:val="24"/>
          <w:lang w:val="en-US" w:eastAsia="zh-CN"/>
        </w:rPr>
        <w:t>6</w:t>
      </w:r>
      <w:r>
        <w:rPr>
          <w:rFonts w:hint="eastAsia" w:ascii="宋体" w:hAnsi="宋体"/>
          <w:sz w:val="24"/>
        </w:rPr>
        <w:t>月</w:t>
      </w:r>
      <w:r>
        <w:rPr>
          <w:rFonts w:hint="eastAsia" w:ascii="宋体" w:hAnsi="宋体"/>
          <w:sz w:val="24"/>
          <w:lang w:eastAsia="zh-CN"/>
        </w:rPr>
        <w:t>。</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val="en-US"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w:t>
      </w:r>
      <w:r>
        <w:rPr>
          <w:rFonts w:hint="eastAsia" w:asciiTheme="minorEastAsia" w:hAnsiTheme="minorEastAsia" w:eastAsiaTheme="minorEastAsia"/>
          <w:bCs/>
          <w:sz w:val="28"/>
          <w:szCs w:val="28"/>
          <w:u w:val="single"/>
          <w:lang w:val="en-US" w:eastAsia="zh-CN"/>
        </w:rPr>
        <w:t>-PSA分液罐吸附剂</w:t>
      </w:r>
      <w:r>
        <w:rPr>
          <w:rFonts w:hint="eastAsia" w:asciiTheme="minorEastAsia" w:hAnsiTheme="minorEastAsia" w:eastAsiaTheme="minorEastAsia"/>
          <w:bCs/>
          <w:sz w:val="28"/>
          <w:szCs w:val="28"/>
          <w:u w:val="single"/>
        </w:rPr>
        <w:t>-0</w:t>
      </w:r>
      <w:r>
        <w:rPr>
          <w:rFonts w:hint="eastAsia" w:asciiTheme="minorEastAsia" w:hAnsiTheme="minorEastAsia" w:eastAsiaTheme="minorEastAsia"/>
          <w:bCs/>
          <w:sz w:val="28"/>
          <w:szCs w:val="28"/>
          <w:u w:val="single"/>
          <w:lang w:val="en-US" w:eastAsia="zh-CN"/>
        </w:rPr>
        <w:t>429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A13872"/>
    <w:rsid w:val="00A34956"/>
    <w:rsid w:val="00A36323"/>
    <w:rsid w:val="00A52ED3"/>
    <w:rsid w:val="00AA5E84"/>
    <w:rsid w:val="00AD799E"/>
    <w:rsid w:val="00AF520D"/>
    <w:rsid w:val="00B46103"/>
    <w:rsid w:val="00B5040B"/>
    <w:rsid w:val="00B540F1"/>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D53A40"/>
    <w:rsid w:val="032D15FD"/>
    <w:rsid w:val="032F04D8"/>
    <w:rsid w:val="03E5328D"/>
    <w:rsid w:val="042207A6"/>
    <w:rsid w:val="04675C1C"/>
    <w:rsid w:val="046E24C0"/>
    <w:rsid w:val="0546217C"/>
    <w:rsid w:val="059A34DA"/>
    <w:rsid w:val="059B734C"/>
    <w:rsid w:val="05A86D4D"/>
    <w:rsid w:val="05C112E8"/>
    <w:rsid w:val="05CE4353"/>
    <w:rsid w:val="06430B60"/>
    <w:rsid w:val="064416AA"/>
    <w:rsid w:val="06A3708D"/>
    <w:rsid w:val="06AB00B1"/>
    <w:rsid w:val="06DA70D7"/>
    <w:rsid w:val="077632ED"/>
    <w:rsid w:val="07817814"/>
    <w:rsid w:val="078A61DF"/>
    <w:rsid w:val="07C04CC8"/>
    <w:rsid w:val="07E878CC"/>
    <w:rsid w:val="07E87C6B"/>
    <w:rsid w:val="07FB0E0D"/>
    <w:rsid w:val="080F7CCD"/>
    <w:rsid w:val="081E2130"/>
    <w:rsid w:val="090A2F1F"/>
    <w:rsid w:val="098B73CE"/>
    <w:rsid w:val="0A3A75BC"/>
    <w:rsid w:val="0A58515B"/>
    <w:rsid w:val="0A8B6BF2"/>
    <w:rsid w:val="0AB96449"/>
    <w:rsid w:val="0B35169E"/>
    <w:rsid w:val="0B4A13AC"/>
    <w:rsid w:val="0B8E420A"/>
    <w:rsid w:val="0C3D7481"/>
    <w:rsid w:val="0CF127D7"/>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33109"/>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D3B62"/>
    <w:rsid w:val="1F02429F"/>
    <w:rsid w:val="1F133081"/>
    <w:rsid w:val="1F590291"/>
    <w:rsid w:val="207E3421"/>
    <w:rsid w:val="208A175C"/>
    <w:rsid w:val="2090579A"/>
    <w:rsid w:val="20AF45AF"/>
    <w:rsid w:val="215846DF"/>
    <w:rsid w:val="21BD6DBB"/>
    <w:rsid w:val="22521DD3"/>
    <w:rsid w:val="23464916"/>
    <w:rsid w:val="23496B54"/>
    <w:rsid w:val="237B661E"/>
    <w:rsid w:val="238B4E5F"/>
    <w:rsid w:val="23BF50C8"/>
    <w:rsid w:val="23CC07DA"/>
    <w:rsid w:val="247C7073"/>
    <w:rsid w:val="2496308D"/>
    <w:rsid w:val="24A9374C"/>
    <w:rsid w:val="24D16821"/>
    <w:rsid w:val="258777C9"/>
    <w:rsid w:val="2589209A"/>
    <w:rsid w:val="25B40CD0"/>
    <w:rsid w:val="25CB1E8B"/>
    <w:rsid w:val="25F3676D"/>
    <w:rsid w:val="274761A1"/>
    <w:rsid w:val="27937EDA"/>
    <w:rsid w:val="27CF60B0"/>
    <w:rsid w:val="27E234BC"/>
    <w:rsid w:val="28012C6B"/>
    <w:rsid w:val="280475E2"/>
    <w:rsid w:val="285B7C69"/>
    <w:rsid w:val="28B0150E"/>
    <w:rsid w:val="299052F7"/>
    <w:rsid w:val="299A1AD2"/>
    <w:rsid w:val="29AC4DAC"/>
    <w:rsid w:val="29B80978"/>
    <w:rsid w:val="29D17C38"/>
    <w:rsid w:val="29DA1C97"/>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8E0962"/>
    <w:rsid w:val="2FA30B14"/>
    <w:rsid w:val="2FBD5AB0"/>
    <w:rsid w:val="30071591"/>
    <w:rsid w:val="30243F4A"/>
    <w:rsid w:val="30725A8E"/>
    <w:rsid w:val="30985912"/>
    <w:rsid w:val="30E60CDF"/>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227768"/>
    <w:rsid w:val="387939C8"/>
    <w:rsid w:val="38814998"/>
    <w:rsid w:val="38A94FE7"/>
    <w:rsid w:val="39137A71"/>
    <w:rsid w:val="3955569C"/>
    <w:rsid w:val="39657C8F"/>
    <w:rsid w:val="3969383E"/>
    <w:rsid w:val="396E1ABC"/>
    <w:rsid w:val="39ED2847"/>
    <w:rsid w:val="3A4967DD"/>
    <w:rsid w:val="3A5116BA"/>
    <w:rsid w:val="3A87079F"/>
    <w:rsid w:val="3A8C3BAF"/>
    <w:rsid w:val="3AD63889"/>
    <w:rsid w:val="3B293E28"/>
    <w:rsid w:val="3B2F7891"/>
    <w:rsid w:val="3B573FA4"/>
    <w:rsid w:val="3C1E5B01"/>
    <w:rsid w:val="3C333506"/>
    <w:rsid w:val="3C656913"/>
    <w:rsid w:val="3C94066E"/>
    <w:rsid w:val="3CE033E8"/>
    <w:rsid w:val="3CFE624A"/>
    <w:rsid w:val="3D1251D3"/>
    <w:rsid w:val="3D173430"/>
    <w:rsid w:val="3D470E27"/>
    <w:rsid w:val="3D475A63"/>
    <w:rsid w:val="3E447FF5"/>
    <w:rsid w:val="3EEA7ECE"/>
    <w:rsid w:val="3F1539A0"/>
    <w:rsid w:val="3F1E4982"/>
    <w:rsid w:val="3FCB3614"/>
    <w:rsid w:val="3FEE6A4A"/>
    <w:rsid w:val="401F30A7"/>
    <w:rsid w:val="40831E81"/>
    <w:rsid w:val="408C76E2"/>
    <w:rsid w:val="409057BD"/>
    <w:rsid w:val="41186225"/>
    <w:rsid w:val="416F5968"/>
    <w:rsid w:val="417A6877"/>
    <w:rsid w:val="418324AC"/>
    <w:rsid w:val="41A04200"/>
    <w:rsid w:val="41A32F85"/>
    <w:rsid w:val="42203971"/>
    <w:rsid w:val="42257F84"/>
    <w:rsid w:val="422D3D55"/>
    <w:rsid w:val="42680DF6"/>
    <w:rsid w:val="42BF0693"/>
    <w:rsid w:val="42DC0DDB"/>
    <w:rsid w:val="43434628"/>
    <w:rsid w:val="43482915"/>
    <w:rsid w:val="4351032C"/>
    <w:rsid w:val="4355293C"/>
    <w:rsid w:val="439439C5"/>
    <w:rsid w:val="43D46D19"/>
    <w:rsid w:val="44236751"/>
    <w:rsid w:val="448C78B8"/>
    <w:rsid w:val="44CB1108"/>
    <w:rsid w:val="453F611C"/>
    <w:rsid w:val="454D6E39"/>
    <w:rsid w:val="45C94E39"/>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AC2DC7"/>
    <w:rsid w:val="48B268BC"/>
    <w:rsid w:val="48DF13FB"/>
    <w:rsid w:val="493B7D23"/>
    <w:rsid w:val="49545F4C"/>
    <w:rsid w:val="497038CD"/>
    <w:rsid w:val="49730A66"/>
    <w:rsid w:val="499A66C3"/>
    <w:rsid w:val="49AC538B"/>
    <w:rsid w:val="4A462D2D"/>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4FF14958"/>
    <w:rsid w:val="503B5A8A"/>
    <w:rsid w:val="505852F6"/>
    <w:rsid w:val="507E72C1"/>
    <w:rsid w:val="508235A6"/>
    <w:rsid w:val="50DE33C7"/>
    <w:rsid w:val="512F6EC2"/>
    <w:rsid w:val="513242BC"/>
    <w:rsid w:val="513403C7"/>
    <w:rsid w:val="518B38CB"/>
    <w:rsid w:val="51E51CC3"/>
    <w:rsid w:val="52670AC3"/>
    <w:rsid w:val="529A77A5"/>
    <w:rsid w:val="53396CC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CDE54EC"/>
    <w:rsid w:val="5D3038FF"/>
    <w:rsid w:val="5DCB432F"/>
    <w:rsid w:val="5DD6127D"/>
    <w:rsid w:val="5DD956B5"/>
    <w:rsid w:val="5DE04163"/>
    <w:rsid w:val="5E086E60"/>
    <w:rsid w:val="5E5B4B1E"/>
    <w:rsid w:val="5E806603"/>
    <w:rsid w:val="5EDC2437"/>
    <w:rsid w:val="5EFC0F2C"/>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5B2CD4"/>
    <w:rsid w:val="62772330"/>
    <w:rsid w:val="62C03657"/>
    <w:rsid w:val="62F96812"/>
    <w:rsid w:val="634B6B7B"/>
    <w:rsid w:val="64383FFB"/>
    <w:rsid w:val="651A5C4B"/>
    <w:rsid w:val="653116C9"/>
    <w:rsid w:val="653A164C"/>
    <w:rsid w:val="65B31BCC"/>
    <w:rsid w:val="65B87A10"/>
    <w:rsid w:val="65D35C16"/>
    <w:rsid w:val="666879C6"/>
    <w:rsid w:val="67B71CB2"/>
    <w:rsid w:val="68031777"/>
    <w:rsid w:val="68353249"/>
    <w:rsid w:val="68767A40"/>
    <w:rsid w:val="687F7E04"/>
    <w:rsid w:val="68C11D22"/>
    <w:rsid w:val="68D575AA"/>
    <w:rsid w:val="68EB7C0C"/>
    <w:rsid w:val="68F0116E"/>
    <w:rsid w:val="68F73295"/>
    <w:rsid w:val="69085BD7"/>
    <w:rsid w:val="69154FCB"/>
    <w:rsid w:val="69D26115"/>
    <w:rsid w:val="6B46046F"/>
    <w:rsid w:val="6B477EF6"/>
    <w:rsid w:val="6B513865"/>
    <w:rsid w:val="6B9A256C"/>
    <w:rsid w:val="6BA373FF"/>
    <w:rsid w:val="6BEB1E5F"/>
    <w:rsid w:val="6C4957FC"/>
    <w:rsid w:val="6C5534FB"/>
    <w:rsid w:val="6D387925"/>
    <w:rsid w:val="6D3E0CE6"/>
    <w:rsid w:val="6D6E3F95"/>
    <w:rsid w:val="6DB151E2"/>
    <w:rsid w:val="6DBF39F3"/>
    <w:rsid w:val="6E137528"/>
    <w:rsid w:val="6E80463B"/>
    <w:rsid w:val="6E895A0C"/>
    <w:rsid w:val="6EC56FAA"/>
    <w:rsid w:val="6EEE3AFC"/>
    <w:rsid w:val="6F457884"/>
    <w:rsid w:val="6F570F4E"/>
    <w:rsid w:val="6F7C1012"/>
    <w:rsid w:val="6F883155"/>
    <w:rsid w:val="6F8C7070"/>
    <w:rsid w:val="6FE70842"/>
    <w:rsid w:val="6FEA4E60"/>
    <w:rsid w:val="6FF53E70"/>
    <w:rsid w:val="70104DD1"/>
    <w:rsid w:val="701A2DBF"/>
    <w:rsid w:val="703D260A"/>
    <w:rsid w:val="70642ED3"/>
    <w:rsid w:val="70763652"/>
    <w:rsid w:val="708F4D00"/>
    <w:rsid w:val="70A15996"/>
    <w:rsid w:val="713779A1"/>
    <w:rsid w:val="715168D7"/>
    <w:rsid w:val="71806AFE"/>
    <w:rsid w:val="71FE5EAA"/>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5E455D4"/>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771</Words>
  <Characters>4397</Characters>
  <Lines>36</Lines>
  <Paragraphs>10</Paragraphs>
  <TotalTime>8</TotalTime>
  <ScaleCrop>false</ScaleCrop>
  <LinksUpToDate>false</LinksUpToDate>
  <CharactersWithSpaces>5158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2022-05-05T01:35:47Z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