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：减压蒸馏装置油溶性破乳剂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油溶性破乳剂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0120</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16</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eastAsia="zh-CN"/>
        </w:rPr>
      </w:pPr>
      <w:r>
        <w:rPr>
          <w:rFonts w:hint="eastAsia"/>
          <w:b/>
          <w:bCs/>
          <w:color w:val="auto"/>
          <w:sz w:val="32"/>
          <w:lang w:eastAsia="zh-CN"/>
        </w:rPr>
        <w:t>减压蒸馏装置油溶性破乳剂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r>
        <w:rPr>
          <w:rFonts w:hint="eastAsia"/>
          <w:b/>
          <w:bCs/>
          <w:color w:val="auto"/>
          <w:sz w:val="32"/>
          <w:lang w:val="en-US" w:eastAsia="zh-CN"/>
        </w:rPr>
        <w:t>第二次公告</w:t>
      </w:r>
      <w:r>
        <w:rPr>
          <w:rFonts w:hint="eastAsia"/>
          <w:b/>
          <w:bCs/>
          <w:color w:val="auto"/>
          <w:sz w:val="32"/>
          <w:lang w:eastAsia="zh-CN"/>
        </w:rPr>
        <w:t>）</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“减压蒸馏装置油溶性破乳剂（项目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keepNext w:val="0"/>
        <w:keepLines w:val="0"/>
        <w:pageBreakBefore w:val="0"/>
        <w:widowControl w:val="0"/>
        <w:kinsoku/>
        <w:wordWrap/>
        <w:overflowPunct/>
        <w:topLinePunct w:val="0"/>
        <w:autoSpaceDE/>
        <w:autoSpaceDN/>
        <w:bidi w:val="0"/>
        <w:adjustRightInd/>
        <w:snapToGrid/>
        <w:spacing w:line="240" w:lineRule="auto"/>
        <w:ind w:firstLine="472" w:firstLineChars="196"/>
        <w:textAlignment w:val="auto"/>
        <w:rPr>
          <w:rFonts w:hint="eastAsia"/>
          <w:b/>
          <w:bCs/>
          <w:sz w:val="24"/>
          <w:lang w:val="en-US" w:eastAsia="zh-CN"/>
        </w:rPr>
      </w:pPr>
      <w:r>
        <w:rPr>
          <w:rFonts w:hint="eastAsia"/>
          <w:b/>
          <w:bCs/>
          <w:sz w:val="24"/>
          <w:lang w:val="en-US" w:eastAsia="zh-CN"/>
        </w:rPr>
        <w:t>一、项目概况</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目名称：减压蒸馏装置油溶性破乳剂</w:t>
      </w:r>
      <w:r>
        <w:rPr>
          <w:rFonts w:hint="eastAsia" w:ascii="宋体" w:hAnsi="宋体" w:cs="宋体" w:eastAsiaTheme="minorEastAsia"/>
          <w:color w:val="auto"/>
          <w:sz w:val="24"/>
          <w:lang w:val="en-US" w:eastAsia="zh-CN"/>
        </w:rPr>
        <w:t>，详见附件技术要求。</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减压蒸馏装置油溶性破乳剂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及技术要求</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240" w:lineRule="auto"/>
        <w:ind w:left="414" w:leftChars="0"/>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lang w:val="en-US" w:eastAsia="zh-CN"/>
        </w:rPr>
        <w:t>二、</w:t>
      </w:r>
      <w:r>
        <w:rPr>
          <w:rFonts w:hint="eastAsia" w:asciiTheme="minorEastAsia" w:hAnsiTheme="minorEastAsia" w:eastAsiaTheme="minorEastAsia"/>
          <w:b/>
          <w:bCs/>
          <w:color w:val="auto"/>
          <w:sz w:val="24"/>
        </w:rPr>
        <w:t>参选人资格要求</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需提供投标产品近三年同类装置的销售业绩，至少提供两家业绩证明（合同或发票）</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属于中国石油化工集团有限公司或中国石油天然气集团有限公司的合格供应商。</w:t>
      </w:r>
      <w:r>
        <w:rPr>
          <w:rFonts w:hint="eastAsia" w:cs="Times New Roman" w:asciiTheme="minorEastAsia" w:hAnsiTheme="minorEastAsia" w:eastAsiaTheme="minorEastAsia"/>
          <w:bCs/>
          <w:color w:val="auto"/>
          <w:kern w:val="2"/>
          <w:sz w:val="24"/>
          <w:szCs w:val="24"/>
          <w:lang w:val="en-US" w:eastAsia="zh-CN" w:bidi="ar-SA"/>
        </w:rPr>
        <w:t xml:space="preserve"> </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提供供方签字盖章的福建福海创石油化工有限公司减压蒸馏装置油溶性破乳剂技术要求。</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拾伍万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pStyle w:val="12"/>
        <w:keepNext w:val="0"/>
        <w:keepLines w:val="0"/>
        <w:pageBreakBefore w:val="0"/>
        <w:widowControl w:val="0"/>
        <w:numPr>
          <w:ilvl w:val="0"/>
          <w:numId w:val="0"/>
        </w:numPr>
        <w:kinsoku/>
        <w:wordWrap/>
        <w:overflowPunct/>
        <w:topLinePunct w:val="0"/>
        <w:autoSpaceDE/>
        <w:autoSpaceDN/>
        <w:bidi w:val="0"/>
        <w:adjustRightInd/>
        <w:snapToGrid/>
        <w:spacing w:before="100" w:beforeAutospacing="1" w:after="100" w:afterAutospacing="1" w:line="240" w:lineRule="auto"/>
        <w:ind w:left="414" w:leftChars="0"/>
        <w:textAlignment w:val="auto"/>
        <w:rPr>
          <w:rFonts w:hint="eastAsia" w:asciiTheme="minorEastAsia" w:hAnsiTheme="minorEastAsia" w:eastAsiaTheme="minorEastAsia"/>
          <w:b/>
          <w:bCs/>
          <w:color w:val="auto"/>
          <w:sz w:val="24"/>
          <w:lang w:val="en-US" w:eastAsia="zh-CN"/>
        </w:rPr>
      </w:pPr>
      <w:r>
        <w:rPr>
          <w:rFonts w:hint="eastAsia" w:asciiTheme="minorEastAsia" w:hAnsiTheme="minorEastAsia" w:eastAsiaTheme="minorEastAsia"/>
          <w:b/>
          <w:bCs/>
          <w:color w:val="auto"/>
          <w:sz w:val="24"/>
          <w:lang w:val="en-US" w:eastAsia="zh-CN"/>
        </w:rPr>
        <w:t>三、获取比选文件</w:t>
      </w:r>
    </w:p>
    <w:p>
      <w:pPr>
        <w:pStyle w:val="12"/>
        <w:keepNext w:val="0"/>
        <w:keepLines w:val="0"/>
        <w:pageBreakBefore w:val="0"/>
        <w:widowControl w:val="0"/>
        <w:numPr>
          <w:ilvl w:val="0"/>
          <w:numId w:val="3"/>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22</w:t>
      </w:r>
      <w:r>
        <w:rPr>
          <w:rFonts w:hint="eastAsia" w:asciiTheme="majorEastAsia" w:hAnsiTheme="majorEastAsia" w:eastAsiaTheme="majorEastAsia"/>
          <w:color w:val="auto"/>
          <w:sz w:val="24"/>
        </w:rPr>
        <w:t>日（含当日）</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bookmarkStart w:id="2" w:name="_GoBack"/>
      <w:bookmarkEnd w:id="2"/>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（3）需提供投标产品近三年</w:t>
      </w:r>
      <w:r>
        <w:rPr>
          <w:rFonts w:hint="eastAsia" w:cs="Times New Roman"/>
          <w:sz w:val="24"/>
          <w:lang w:val="en-US" w:eastAsia="zh-CN"/>
        </w:rPr>
        <w:t>同类装置的销售业绩</w:t>
      </w:r>
      <w:r>
        <w:rPr>
          <w:rFonts w:hint="eastAsia" w:asciiTheme="minorEastAsia" w:hAnsiTheme="minorEastAsia" w:eastAsiaTheme="minorEastAsia"/>
          <w:color w:val="auto"/>
          <w:sz w:val="24"/>
          <w:lang w:val="en-US" w:eastAsia="zh-CN"/>
        </w:rPr>
        <w:t>，至少提供两家业绩证明（合同或发票）。</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（4）提供供方签字盖章的福建福海创石油化工有限公司减压蒸馏装置油溶性破乳剂技术要求。</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5</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拾伍</w:t>
      </w:r>
      <w:r>
        <w:rPr>
          <w:rFonts w:hint="eastAsia" w:asciiTheme="minorEastAsia" w:hAnsiTheme="minorEastAsia" w:eastAsiaTheme="minorEastAsia"/>
          <w:bCs/>
          <w:color w:val="auto"/>
          <w:sz w:val="24"/>
        </w:rPr>
        <w:t>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收款人：福建海裕石化有限公司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2"/>
        <w:keepNext w:val="0"/>
        <w:keepLines w:val="0"/>
        <w:pageBreakBefore w:val="0"/>
        <w:widowControl w:val="0"/>
        <w:numPr>
          <w:ilvl w:val="0"/>
          <w:numId w:val="3"/>
        </w:numPr>
        <w:kinsoku/>
        <w:wordWrap/>
        <w:overflowPunct/>
        <w:topLinePunct w:val="0"/>
        <w:autoSpaceDE/>
        <w:autoSpaceDN/>
        <w:bidi w:val="0"/>
        <w:adjustRightInd/>
        <w:snapToGrid/>
        <w:spacing w:before="0" w:line="24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2"/>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ind w:left="414" w:firstLine="0"/>
        <w:textAlignment w:val="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100" w:beforeAutospacing="1" w:after="100" w:afterAutospacing="1" w:line="24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福建海裕石化有限公司</w:t>
      </w:r>
      <w:r>
        <w:rPr>
          <w:rFonts w:hint="eastAsia" w:asciiTheme="minorEastAsia" w:hAnsiTheme="minorEastAsia" w:eastAsiaTheme="minorEastAsia"/>
          <w:bCs/>
          <w:sz w:val="24"/>
        </w:rPr>
        <w:t>（地址：厦门市思明区莲前街道领事馆路16号银领中心B栋4楼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keepNext w:val="0"/>
        <w:keepLines w:val="0"/>
        <w:pageBreakBefore w:val="0"/>
        <w:widowControl w:val="0"/>
        <w:numPr>
          <w:ilvl w:val="0"/>
          <w:numId w:val="4"/>
        </w:numPr>
        <w:kinsoku/>
        <w:wordWrap/>
        <w:overflowPunct/>
        <w:topLinePunct w:val="0"/>
        <w:autoSpaceDE/>
        <w:autoSpaceDN/>
        <w:bidi w:val="0"/>
        <w:adjustRightInd/>
        <w:snapToGrid/>
        <w:spacing w:before="100" w:beforeAutospacing="1" w:after="100" w:afterAutospacing="1" w:line="240" w:lineRule="auto"/>
        <w:ind w:left="1192" w:leftChars="0" w:hanging="360" w:firstLineChars="0"/>
        <w:textAlignment w:val="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keepNext w:val="0"/>
        <w:keepLines w:val="0"/>
        <w:pageBreakBefore w:val="0"/>
        <w:widowControl w:val="0"/>
        <w:kinsoku/>
        <w:wordWrap/>
        <w:overflowPunct/>
        <w:topLinePunct w:val="0"/>
        <w:autoSpaceDE/>
        <w:autoSpaceDN/>
        <w:bidi w:val="0"/>
        <w:adjustRightInd/>
        <w:snapToGrid/>
        <w:spacing w:before="100" w:beforeAutospacing="1" w:after="100" w:afterAutospacing="1" w:line="240" w:lineRule="auto"/>
        <w:ind w:left="414" w:firstLine="0"/>
        <w:textAlignment w:val="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24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杨森</w:t>
      </w:r>
      <w:r>
        <w:rPr>
          <w:rFonts w:hint="eastAsia" w:asciiTheme="minorEastAsia" w:hAnsiTheme="minorEastAsia" w:eastAsiaTheme="minorEastAsia"/>
          <w:bCs/>
          <w:color w:val="auto"/>
          <w:sz w:val="24"/>
        </w:rPr>
        <w:t xml:space="preserve"> </w:t>
      </w: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15160753185</w:t>
      </w:r>
      <w:r>
        <w:rPr>
          <w:rFonts w:hint="eastAsia" w:asciiTheme="minorEastAsia" w:hAnsiTheme="minorEastAsia" w:eastAsiaTheme="minorEastAsia"/>
          <w:bCs/>
          <w:color w:val="auto"/>
          <w:sz w:val="24"/>
        </w:rPr>
        <w:t xml:space="preserve"> 邮箱：syang@fhcpec.com.cn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 xml:space="preserve">纪检监察室电话：0596-6311774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月</w:t>
      </w:r>
      <w:r>
        <w:rPr>
          <w:rFonts w:hint="eastAsia" w:asciiTheme="minorEastAsia" w:hAnsiTheme="minorEastAsia" w:eastAsiaTheme="minorEastAsia"/>
          <w:bCs/>
          <w:color w:val="auto"/>
          <w:sz w:val="24"/>
          <w:lang w:val="en-US" w:eastAsia="zh-CN"/>
        </w:rPr>
        <w:t>16</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减压蒸馏装置油溶性破乳剂</w:t>
      </w:r>
      <w:r>
        <w:rPr>
          <w:rFonts w:hint="eastAsia" w:ascii="宋体" w:hAnsi="宋体"/>
          <w:color w:val="auto"/>
          <w:sz w:val="18"/>
          <w:szCs w:val="18"/>
          <w:u w:val="single"/>
          <w:lang w:val="en-US" w:eastAsia="zh-CN"/>
        </w:rPr>
        <w:t>，详见附件技术要求</w:t>
      </w:r>
      <w:r>
        <w:rPr>
          <w:rFonts w:hint="eastAsia" w:ascii="宋体" w:hAnsi="宋体"/>
          <w:color w:val="auto"/>
          <w:sz w:val="18"/>
          <w:szCs w:val="18"/>
          <w:u w:val="single"/>
          <w:lang w:eastAsia="zh-CN"/>
        </w:rPr>
        <w:t>。</w:t>
      </w:r>
    </w:p>
    <w:p>
      <w:pPr>
        <w:pStyle w:val="15"/>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（5）需提供投标产品</w:t>
      </w:r>
      <w:r>
        <w:rPr>
          <w:rFonts w:hint="eastAsia" w:ascii="宋体"/>
          <w:color w:val="auto"/>
          <w:sz w:val="18"/>
          <w:szCs w:val="18"/>
        </w:rPr>
        <w:t>近三年</w:t>
      </w:r>
      <w:r>
        <w:rPr>
          <w:rFonts w:hint="eastAsia" w:ascii="宋体"/>
          <w:color w:val="auto"/>
          <w:sz w:val="18"/>
          <w:szCs w:val="18"/>
          <w:lang w:val="en-US" w:eastAsia="zh-CN"/>
        </w:rPr>
        <w:t>同类装置的销售业绩</w:t>
      </w:r>
      <w:r>
        <w:rPr>
          <w:rFonts w:hint="eastAsia" w:ascii="宋体"/>
          <w:color w:val="auto"/>
          <w:sz w:val="18"/>
          <w:szCs w:val="18"/>
          <w:lang w:eastAsia="zh-CN"/>
        </w:rPr>
        <w:t>，</w:t>
      </w:r>
      <w:r>
        <w:rPr>
          <w:rFonts w:hint="eastAsia" w:ascii="宋体"/>
          <w:color w:val="auto"/>
          <w:sz w:val="18"/>
          <w:szCs w:val="18"/>
          <w:lang w:val="en-US" w:eastAsia="zh-CN"/>
        </w:rPr>
        <w:t>至少提供两家业绩证明（合同或发票）。</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（6）属于中国石油化工集团有限公司或中国石油天然气集团有限公司的合格供应商。</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（7）提供供方签字盖章的福建福海创石油化工有限公司减压蒸馏装置油溶性破乳剂技术要求。</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8</w:t>
      </w:r>
      <w:r>
        <w:rPr>
          <w:rFonts w:hint="eastAsia" w:ascii="宋体"/>
          <w:color w:val="auto"/>
          <w:sz w:val="18"/>
          <w:szCs w:val="18"/>
        </w:rPr>
        <w:t>）参选保证金：</w:t>
      </w:r>
      <w:r>
        <w:rPr>
          <w:rFonts w:hint="eastAsia" w:ascii="宋体"/>
          <w:color w:val="auto"/>
          <w:sz w:val="18"/>
          <w:szCs w:val="18"/>
          <w:lang w:val="en-US" w:eastAsia="zh-CN"/>
        </w:rPr>
        <w:t>拾伍</w:t>
      </w:r>
      <w:r>
        <w:rPr>
          <w:rFonts w:hint="eastAsia" w:ascii="宋体"/>
          <w:color w:val="auto"/>
          <w:sz w:val="18"/>
          <w:szCs w:val="18"/>
        </w:rPr>
        <w:t>万</w:t>
      </w:r>
      <w:r>
        <w:rPr>
          <w:rFonts w:hint="eastAsia" w:ascii="宋体"/>
          <w:color w:val="auto"/>
          <w:sz w:val="18"/>
          <w:szCs w:val="18"/>
          <w:lang w:eastAsia="zh-CN"/>
        </w:rPr>
        <w:t>元</w:t>
      </w:r>
      <w:r>
        <w:rPr>
          <w:rFonts w:hint="eastAsia" w:ascii="宋体"/>
          <w:color w:val="auto"/>
          <w:sz w:val="18"/>
          <w:szCs w:val="18"/>
        </w:rPr>
        <w:t>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hint="default" w:ascii="宋体" w:hAnsi="宋体" w:eastAsia="宋体"/>
          <w:sz w:val="18"/>
          <w:szCs w:val="18"/>
          <w:lang w:val="en-US" w:eastAsia="zh-CN"/>
        </w:rPr>
      </w:pPr>
      <w:r>
        <w:rPr>
          <w:rFonts w:hint="eastAsia" w:ascii="宋体" w:hAnsi="宋体"/>
          <w:sz w:val="18"/>
          <w:szCs w:val="18"/>
          <w:lang w:eastAsia="zh-CN"/>
        </w:rPr>
        <w:t>（</w:t>
      </w:r>
      <w:r>
        <w:rPr>
          <w:rFonts w:hint="eastAsia" w:ascii="宋体" w:hAnsi="宋体"/>
          <w:sz w:val="18"/>
          <w:szCs w:val="18"/>
          <w:lang w:val="en-US" w:eastAsia="zh-CN"/>
        </w:rPr>
        <w:t>7</w:t>
      </w:r>
      <w:r>
        <w:rPr>
          <w:rFonts w:hint="eastAsia" w:ascii="宋体" w:hAnsi="宋体"/>
          <w:sz w:val="18"/>
          <w:szCs w:val="18"/>
          <w:lang w:eastAsia="zh-CN"/>
        </w:rPr>
        <w:t>）</w:t>
      </w:r>
      <w:r>
        <w:rPr>
          <w:rFonts w:hint="eastAsia" w:ascii="宋体" w:hAnsi="宋体"/>
          <w:sz w:val="18"/>
          <w:szCs w:val="18"/>
          <w:lang w:val="en-US" w:eastAsia="zh-CN"/>
        </w:rPr>
        <w:t>技术要求</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减压蒸馏装置油溶性破乳剂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13.</w:t>
      </w:r>
      <w:r>
        <w:rPr>
          <w:rFonts w:hint="eastAsia" w:ascii="宋体" w:hAnsi="宋体"/>
          <w:color w:val="auto"/>
          <w:sz w:val="18"/>
          <w:szCs w:val="18"/>
          <w:highlight w:val="yellow"/>
          <w:lang w:val="en-US" w:eastAsia="zh-CN"/>
        </w:rPr>
        <w:t>本次油溶性破乳剂分为商务标和技术标两部分组成，商务标评分比重为40分，技术标评分为60分，满分为100分，总得分最高的参选人为中选人。</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4</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both"/>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减压蒸馏装置油溶性破乳剂</w:t>
      </w:r>
      <w:r>
        <w:rPr>
          <w:rFonts w:hint="eastAsia" w:ascii="宋体" w:hAnsi="宋体"/>
          <w:color w:val="auto"/>
          <w:sz w:val="28"/>
          <w:szCs w:val="28"/>
        </w:rPr>
        <w:t>，具体要求如下：</w:t>
      </w:r>
      <w:r>
        <w:rPr>
          <w:rFonts w:ascii="宋体"/>
          <w:color w:val="auto"/>
          <w:sz w:val="28"/>
          <w:szCs w:val="28"/>
        </w:rPr>
        <w:tab/>
      </w:r>
    </w:p>
    <w:p>
      <w:pPr>
        <w:numPr>
          <w:ilvl w:val="0"/>
          <w:numId w:val="5"/>
        </w:numPr>
        <w:spacing w:line="360" w:lineRule="exact"/>
        <w:jc w:val="left"/>
        <w:rPr>
          <w:rFonts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预估数量：</w:t>
      </w:r>
      <w:r>
        <w:rPr>
          <w:rFonts w:hint="eastAsia" w:ascii="宋体" w:cs="宋体"/>
          <w:color w:val="auto"/>
          <w:sz w:val="24"/>
          <w:u w:val="single"/>
          <w:lang w:val="en-US" w:eastAsia="zh-CN"/>
        </w:rPr>
        <w:t>141.585</w:t>
      </w:r>
      <w:r>
        <w:rPr>
          <w:rFonts w:hint="eastAsia" w:ascii="宋体" w:cs="宋体"/>
          <w:color w:val="auto"/>
          <w:sz w:val="24"/>
          <w:lang w:val="en-US" w:eastAsia="zh-CN"/>
        </w:rPr>
        <w:t>吨（预估数量根据技术要求预估加工量核算）</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rPr>
        <w:t>技术</w:t>
      </w:r>
      <w:r>
        <w:rPr>
          <w:rFonts w:hint="eastAsia" w:ascii="宋体" w:hAnsi="宋体" w:cs="宋体"/>
          <w:color w:val="auto"/>
          <w:sz w:val="24"/>
          <w:lang w:val="en-US" w:eastAsia="zh-CN"/>
        </w:rPr>
        <w:t>要求：</w:t>
      </w:r>
      <w:r>
        <w:rPr>
          <w:rFonts w:hint="eastAsia" w:ascii="宋体" w:hAnsi="宋体" w:cs="宋体"/>
          <w:color w:val="auto"/>
          <w:sz w:val="24"/>
        </w:rPr>
        <w:t>详见附件</w:t>
      </w:r>
      <w:r>
        <w:rPr>
          <w:rFonts w:hint="eastAsia" w:ascii="宋体" w:hAnsi="宋体" w:cs="宋体"/>
          <w:color w:val="auto"/>
          <w:sz w:val="24"/>
          <w:lang w:val="en-US" w:eastAsia="zh-CN"/>
        </w:rPr>
        <w:t>技术要求</w:t>
      </w:r>
      <w:r>
        <w:rPr>
          <w:rFonts w:hint="eastAsia" w:ascii="宋体" w:hAnsi="宋体" w:cs="宋体"/>
          <w:color w:val="auto"/>
          <w:sz w:val="24"/>
        </w:rPr>
        <w:t>。</w:t>
      </w:r>
    </w:p>
    <w:p>
      <w:pPr>
        <w:numPr>
          <w:ilvl w:val="0"/>
          <w:numId w:val="5"/>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包装方式：采用桶包装，使用后的空桶由供方进行回收处理。</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eastAsia="zh-CN"/>
        </w:rPr>
        <w:t>减压蒸馏装置油溶性破乳剂</w:t>
      </w:r>
      <w:r>
        <w:rPr>
          <w:rFonts w:hint="eastAsia" w:asciiTheme="minorEastAsia" w:hAnsiTheme="minorEastAsia" w:eastAsiaTheme="minorEastAsia"/>
          <w:bCs/>
          <w:color w:val="auto"/>
          <w:kern w:val="0"/>
          <w:sz w:val="24"/>
          <w:lang w:val="en-US" w:eastAsia="zh-CN"/>
        </w:rPr>
        <w:t>为</w:t>
      </w:r>
      <w:r>
        <w:rPr>
          <w:rFonts w:hint="eastAsia" w:ascii="宋体" w:hAnsi="宋体" w:cs="宋体"/>
          <w:color w:val="auto"/>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分批季度到货、分批付款。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.2参选文件应密封，包含比选公告、参选规定及说明、公开比选文件、参选书、法定代表人授权书、报价单，</w:t>
      </w:r>
      <w:r>
        <w:rPr>
          <w:rFonts w:hint="eastAsia" w:ascii="宋体" w:hAnsi="宋体" w:cs="宋体"/>
          <w:sz w:val="24"/>
          <w:lang w:val="en-US" w:eastAsia="zh-CN"/>
        </w:rPr>
        <w:t>技术要求</w:t>
      </w:r>
      <w:r>
        <w:rPr>
          <w:rFonts w:hint="eastAsia" w:ascii="宋体" w:hAnsi="宋体" w:cs="宋体"/>
          <w:sz w:val="24"/>
        </w:rPr>
        <w:t>上述</w:t>
      </w:r>
      <w:r>
        <w:rPr>
          <w:rFonts w:hint="eastAsia" w:ascii="宋体" w:hAnsi="宋体" w:cs="宋体"/>
          <w:sz w:val="24"/>
          <w:lang w:val="en-US" w:eastAsia="zh-CN"/>
        </w:rPr>
        <w:t>七</w:t>
      </w:r>
      <w:r>
        <w:rPr>
          <w:rFonts w:hint="eastAsia" w:ascii="宋体" w:hAnsi="宋体" w:cs="宋体"/>
          <w:sz w:val="24"/>
        </w:rPr>
        <w:t>项文件一式两份并逐页盖公章。密封处盖章。</w:t>
      </w:r>
    </w:p>
    <w:p>
      <w:pPr>
        <w:spacing w:line="360" w:lineRule="exact"/>
        <w:jc w:val="left"/>
        <w:rPr>
          <w:rFonts w:hint="default" w:ascii="宋体" w:hAnsi="宋体" w:eastAsia="宋体" w:cs="宋体"/>
          <w:sz w:val="24"/>
          <w:lang w:val="en-US" w:eastAsia="zh-CN"/>
        </w:rPr>
      </w:pPr>
      <w:r>
        <w:rPr>
          <w:rFonts w:hint="eastAsia" w:ascii="宋体" w:hAnsi="宋体" w:cs="宋体"/>
          <w:sz w:val="24"/>
          <w:lang w:val="en-US" w:eastAsia="zh-CN"/>
        </w:rPr>
        <w:t>8</w:t>
      </w:r>
      <w:r>
        <w:rPr>
          <w:rFonts w:hint="eastAsia" w:ascii="宋体" w:hAnsi="宋体" w:cs="宋体"/>
          <w:sz w:val="24"/>
        </w:rPr>
        <w:t>.3我公司快递联系方式：公司名称：</w:t>
      </w:r>
      <w:r>
        <w:rPr>
          <w:rFonts w:hint="eastAsia" w:ascii="宋体" w:hAnsi="宋体" w:cs="宋体"/>
          <w:sz w:val="24"/>
          <w:lang w:val="en-US" w:eastAsia="zh-CN"/>
        </w:rPr>
        <w:t>福建海裕石化有限公司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360" w:lineRule="exact"/>
        <w:jc w:val="left"/>
        <w:rPr>
          <w:rFonts w:ascii="宋体" w:hAnsi="宋体" w:cs="宋体"/>
          <w:sz w:val="24"/>
        </w:rPr>
      </w:pPr>
    </w:p>
    <w:p>
      <w:pPr>
        <w:spacing w:line="360" w:lineRule="exact"/>
        <w:jc w:val="left"/>
        <w:rPr>
          <w:rFonts w:hint="eastAsia" w:ascii="宋体" w:eastAsia="宋体"/>
          <w:sz w:val="24"/>
          <w:u w:val="single"/>
          <w:lang w:eastAsia="zh-CN"/>
        </w:rPr>
      </w:pPr>
      <w:r>
        <w:rPr>
          <w:rFonts w:hint="eastAsia" w:ascii="宋体" w:hAnsi="宋体" w:cs="宋体"/>
          <w:sz w:val="24"/>
        </w:rPr>
        <w:t>联系人：</w:t>
      </w:r>
      <w:r>
        <w:rPr>
          <w:rFonts w:hint="eastAsia" w:ascii="宋体" w:hAnsi="宋体" w:cs="宋体"/>
          <w:sz w:val="24"/>
          <w:lang w:val="en-US" w:eastAsia="zh-CN"/>
        </w:rPr>
        <w:t>卢翠云</w:t>
      </w:r>
      <w:r>
        <w:rPr>
          <w:rFonts w:hint="eastAsia" w:ascii="宋体" w:hAnsi="宋体" w:cs="宋体"/>
          <w:sz w:val="24"/>
        </w:rPr>
        <w:t xml:space="preserve">  手机：</w:t>
      </w:r>
      <w:r>
        <w:rPr>
          <w:rFonts w:hint="eastAsia" w:ascii="宋体" w:hAnsi="宋体" w:cs="宋体"/>
          <w:sz w:val="24"/>
          <w:lang w:eastAsia="zh-CN"/>
        </w:rPr>
        <w:t>1</w:t>
      </w:r>
      <w:r>
        <w:rPr>
          <w:rFonts w:hint="eastAsia" w:ascii="宋体" w:hAnsi="宋体" w:cs="宋体"/>
          <w:sz w:val="24"/>
          <w:lang w:val="en-US" w:eastAsia="zh-CN"/>
        </w:rPr>
        <w:t>3599526303</w:t>
      </w:r>
    </w:p>
    <w:p>
      <w:pPr>
        <w:spacing w:line="500" w:lineRule="exact"/>
        <w:jc w:val="center"/>
        <w:rPr>
          <w:rFonts w:ascii="宋体" w:hAnsi="宋体"/>
          <w:b/>
          <w:bCs/>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hint="default" w:ascii="宋体" w:hAnsi="宋体" w:eastAsia="宋体"/>
          <w:color w:val="auto"/>
          <w:sz w:val="24"/>
          <w:lang w:val="en-US" w:eastAsia="zh-CN"/>
        </w:rPr>
      </w:pPr>
      <w:r>
        <w:rPr>
          <w:rFonts w:hint="eastAsia" w:ascii="宋体" w:hAnsi="宋体"/>
          <w:color w:val="auto"/>
          <w:sz w:val="24"/>
          <w:lang w:val="en-US" w:eastAsia="zh-CN"/>
        </w:rPr>
        <w:t>（6）技术要求</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6"/>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油溶性破乳剂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0120</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减压蒸馏装置油溶性破乳剂</w:t>
      </w:r>
      <w:r>
        <w:rPr>
          <w:rFonts w:hint="eastAsia" w:ascii="宋体" w:hAnsi="宋体"/>
          <w:color w:val="auto"/>
          <w:sz w:val="24"/>
        </w:rPr>
        <w:t>：</w:t>
      </w:r>
    </w:p>
    <w:p>
      <w:pPr>
        <w:numPr>
          <w:ilvl w:val="0"/>
          <w:numId w:val="0"/>
        </w:numPr>
        <w:spacing w:line="312" w:lineRule="auto"/>
        <w:rPr>
          <w:rFonts w:hint="eastAsia" w:ascii="宋体" w:hAnsi="宋体"/>
          <w:color w:val="auto"/>
          <w:sz w:val="24"/>
        </w:rPr>
      </w:pPr>
      <w:r>
        <w:rPr>
          <w:rFonts w:hint="eastAsia" w:ascii="宋体" w:hAnsi="宋体"/>
          <w:color w:val="auto"/>
          <w:sz w:val="24"/>
        </w:rPr>
        <w:t>（1）数量：</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141.585  </w:t>
      </w:r>
      <w:r>
        <w:rPr>
          <w:rFonts w:hint="eastAsia" w:ascii="宋体" w:hAnsi="宋体"/>
          <w:color w:val="auto"/>
          <w:sz w:val="24"/>
        </w:rPr>
        <w:t>吨，规格型号：_________，</w:t>
      </w:r>
    </w:p>
    <w:p>
      <w:pPr>
        <w:numPr>
          <w:ilvl w:val="0"/>
          <w:numId w:val="0"/>
        </w:numPr>
        <w:spacing w:line="312" w:lineRule="auto"/>
        <w:ind w:firstLine="480" w:firstLineChars="200"/>
        <w:rPr>
          <w:rFonts w:hint="eastAsia" w:ascii="宋体" w:hAnsi="宋体"/>
          <w:color w:val="auto"/>
          <w:sz w:val="24"/>
        </w:rPr>
      </w:pPr>
      <w:r>
        <w:rPr>
          <w:rFonts w:hint="eastAsia" w:ascii="宋体" w:hAnsi="宋体"/>
          <w:color w:val="auto"/>
          <w:sz w:val="24"/>
        </w:rPr>
        <w:t>说明：</w:t>
      </w:r>
      <w:r>
        <w:rPr>
          <w:rFonts w:hint="eastAsia" w:ascii="Times New Roman" w:hAnsi="Times New Roman" w:eastAsia="宋体" w:cs="Times New Roman"/>
          <w:sz w:val="24"/>
          <w:lang w:val="en-US" w:eastAsia="zh-CN"/>
        </w:rPr>
        <w:t>本次采购量为装置</w:t>
      </w:r>
      <w:r>
        <w:rPr>
          <w:rFonts w:hint="eastAsia" w:cs="Times New Roman"/>
          <w:sz w:val="24"/>
          <w:lang w:val="en-US" w:eastAsia="zh-CN"/>
        </w:rPr>
        <w:t>约</w:t>
      </w:r>
      <w:r>
        <w:rPr>
          <w:rFonts w:hint="eastAsia" w:ascii="Times New Roman" w:hAnsi="Times New Roman" w:eastAsia="宋体" w:cs="Times New Roman"/>
          <w:sz w:val="24"/>
          <w:lang w:val="en-US" w:eastAsia="zh-CN"/>
        </w:rPr>
        <w:t>2年的使用量（装置</w:t>
      </w:r>
      <w:r>
        <w:rPr>
          <w:rFonts w:hint="eastAsia" w:cs="Times New Roman"/>
          <w:sz w:val="24"/>
          <w:lang w:val="en-US" w:eastAsia="zh-CN"/>
        </w:rPr>
        <w:t>计划加工量</w:t>
      </w:r>
      <w:r>
        <w:rPr>
          <w:rFonts w:hint="eastAsia" w:ascii="Times New Roman" w:hAnsi="Times New Roman" w:eastAsia="宋体" w:cs="Times New Roman"/>
          <w:sz w:val="24"/>
          <w:lang w:val="en-US" w:eastAsia="zh-CN"/>
        </w:rPr>
        <w:t>）</w:t>
      </w:r>
      <w:r>
        <w:rPr>
          <w:rFonts w:hint="eastAsia" w:ascii="宋体" w:hAnsi="宋体"/>
          <w:color w:val="auto"/>
          <w:sz w:val="24"/>
        </w:rPr>
        <w:t>，按技术</w:t>
      </w:r>
      <w:r>
        <w:rPr>
          <w:rFonts w:hint="eastAsia" w:ascii="宋体" w:hAnsi="宋体"/>
          <w:color w:val="auto"/>
          <w:sz w:val="24"/>
          <w:lang w:val="en-US" w:eastAsia="zh-CN"/>
        </w:rPr>
        <w:t>要求</w:t>
      </w:r>
      <w:r>
        <w:rPr>
          <w:rFonts w:hint="eastAsia" w:ascii="宋体" w:hAnsi="宋体"/>
          <w:color w:val="auto"/>
          <w:sz w:val="24"/>
        </w:rPr>
        <w:t>减压蒸馏装置破乳剂注入量不能高于25ppm。</w:t>
      </w:r>
      <w:r>
        <w:rPr>
          <w:rFonts w:hint="eastAsia" w:ascii="宋体" w:hAnsi="宋体"/>
          <w:color w:val="auto"/>
          <w:sz w:val="24"/>
          <w:lang w:val="en-US" w:eastAsia="zh-CN"/>
        </w:rPr>
        <w:t>破乳剂</w:t>
      </w:r>
      <w:r>
        <w:rPr>
          <w:rFonts w:hint="eastAsia" w:ascii="宋体" w:hAnsi="宋体"/>
          <w:color w:val="auto"/>
          <w:sz w:val="24"/>
        </w:rPr>
        <w:t>数量不超过</w:t>
      </w:r>
      <w:r>
        <w:rPr>
          <w:rFonts w:hint="eastAsia" w:ascii="宋体" w:hAnsi="宋体"/>
          <w:color w:val="auto"/>
          <w:sz w:val="24"/>
          <w:lang w:val="en-US" w:eastAsia="zh-CN"/>
        </w:rPr>
        <w:t>破乳剂</w:t>
      </w:r>
      <w:r>
        <w:rPr>
          <w:rFonts w:hint="eastAsia" w:ascii="宋体" w:hAnsi="宋体"/>
          <w:color w:val="auto"/>
          <w:sz w:val="24"/>
        </w:rPr>
        <w:t>最大注入量，超出的药剂数量视同赠送。</w:t>
      </w:r>
    </w:p>
    <w:p>
      <w:pPr>
        <w:numPr>
          <w:ilvl w:val="0"/>
          <w:numId w:val="7"/>
        </w:numPr>
        <w:spacing w:line="312" w:lineRule="auto"/>
        <w:rPr>
          <w:rFonts w:hint="eastAsia" w:ascii="宋体" w:hAnsi="宋体"/>
          <w:color w:val="auto"/>
          <w:sz w:val="24"/>
        </w:rPr>
      </w:pPr>
      <w:r>
        <w:rPr>
          <w:rFonts w:hint="eastAsia" w:ascii="宋体" w:hAnsi="宋体"/>
          <w:color w:val="auto"/>
          <w:sz w:val="24"/>
        </w:rPr>
        <w:t>含税单价：</w:t>
      </w:r>
      <w:r>
        <w:rPr>
          <w:rFonts w:hint="eastAsia" w:ascii="宋体" w:hAnsi="宋体"/>
          <w:color w:val="auto"/>
          <w:sz w:val="24"/>
          <w:u w:val="single"/>
        </w:rPr>
        <w:t xml:space="preserve">       </w:t>
      </w:r>
      <w:r>
        <w:rPr>
          <w:rFonts w:hint="eastAsia" w:ascii="宋体" w:hAnsi="宋体"/>
          <w:color w:val="auto"/>
          <w:sz w:val="24"/>
        </w:rPr>
        <w:t>元/吨，含税</w:t>
      </w:r>
      <w:r>
        <w:rPr>
          <w:rFonts w:hint="eastAsia" w:ascii="宋体" w:hAnsi="宋体"/>
          <w:color w:val="auto"/>
          <w:sz w:val="24"/>
          <w:lang w:val="en-US" w:eastAsia="zh-CN"/>
        </w:rPr>
        <w:t>预估</w:t>
      </w:r>
      <w:r>
        <w:rPr>
          <w:rFonts w:hint="eastAsia" w:ascii="宋体" w:hAnsi="宋体"/>
          <w:color w:val="auto"/>
          <w:sz w:val="24"/>
        </w:rPr>
        <w:t>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7"/>
        </w:numPr>
        <w:spacing w:line="312" w:lineRule="auto"/>
        <w:rPr>
          <w:rFonts w:hint="eastAsia" w:ascii="宋体" w:hAnsi="宋体"/>
          <w:color w:val="auto"/>
          <w:sz w:val="24"/>
        </w:rPr>
      </w:pPr>
      <w:r>
        <w:rPr>
          <w:rFonts w:hint="eastAsia" w:ascii="宋体" w:hAnsi="宋体"/>
          <w:color w:val="auto"/>
          <w:sz w:val="24"/>
        </w:rPr>
        <w:t>产品的包装采用采用桶包装，使用后的空桶由</w:t>
      </w:r>
      <w:r>
        <w:rPr>
          <w:rFonts w:hint="eastAsia" w:ascii="宋体" w:hAnsi="宋体"/>
          <w:color w:val="auto"/>
          <w:sz w:val="24"/>
          <w:lang w:val="en-US" w:eastAsia="zh-CN"/>
        </w:rPr>
        <w:t>供</w:t>
      </w:r>
      <w:r>
        <w:rPr>
          <w:rFonts w:hint="eastAsia" w:ascii="宋体" w:hAnsi="宋体"/>
          <w:color w:val="auto"/>
          <w:sz w:val="24"/>
        </w:rPr>
        <w:t>方进行回收处理。</w:t>
      </w:r>
    </w:p>
    <w:p>
      <w:pPr>
        <w:numPr>
          <w:ilvl w:val="0"/>
          <w:numId w:val="7"/>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要求</w:t>
      </w:r>
      <w:r>
        <w:rPr>
          <w:rFonts w:hint="eastAsia" w:ascii="宋体" w:hAnsi="宋体"/>
          <w:color w:val="auto"/>
          <w:sz w:val="24"/>
        </w:rPr>
        <w:t>。</w:t>
      </w:r>
    </w:p>
    <w:p>
      <w:pPr>
        <w:numPr>
          <w:ilvl w:val="0"/>
          <w:numId w:val="7"/>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7"/>
        </w:numPr>
        <w:spacing w:line="312" w:lineRule="auto"/>
        <w:rPr>
          <w:rFonts w:ascii="宋体" w:hAnsi="宋体"/>
          <w:color w:val="auto"/>
          <w:sz w:val="24"/>
          <w:highlight w:val="none"/>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拾伍万元整，若我司中选，我司同意按照技术要求待合同期满后申请无息返还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1、付款方式：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分批季度到货、分批付款。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2、结算说明：</w:t>
      </w:r>
      <w:r>
        <w:rPr>
          <w:rFonts w:hint="eastAsia" w:ascii="宋体" w:hAnsi="宋体"/>
          <w:sz w:val="24"/>
        </w:rPr>
        <w:t>费用结算以</w:t>
      </w:r>
      <w:r>
        <w:rPr>
          <w:rFonts w:hint="eastAsia" w:ascii="宋体" w:hAnsi="宋体"/>
          <w:color w:val="auto"/>
          <w:sz w:val="24"/>
          <w:lang w:eastAsia="zh-CN"/>
        </w:rPr>
        <w:t>油溶性破乳剂</w:t>
      </w:r>
      <w:r>
        <w:rPr>
          <w:rFonts w:hint="eastAsia" w:ascii="宋体" w:hAnsi="宋体"/>
          <w:sz w:val="24"/>
        </w:rPr>
        <w:t>单价×实际使用量的方式进行结算，结算币种为人民币。结算总价不超过约定的最大结算总价，超出部分的药剂量视同赠送</w:t>
      </w:r>
      <w:r>
        <w:rPr>
          <w:rFonts w:hint="eastAsia" w:ascii="宋体" w:hAnsi="宋体"/>
          <w:sz w:val="24"/>
          <w:lang w:eastAsia="zh-CN"/>
        </w:rPr>
        <w:t>。</w:t>
      </w:r>
      <w:r>
        <w:rPr>
          <w:rFonts w:hint="eastAsia" w:ascii="宋体" w:hAnsi="宋体"/>
          <w:sz w:val="24"/>
          <w:lang w:val="en-US" w:eastAsia="zh-CN"/>
        </w:rPr>
        <w:t>最大结算总价：</w:t>
      </w:r>
      <w:r>
        <w:rPr>
          <w:rFonts w:hint="eastAsia" w:ascii="宋体" w:hAnsi="宋体"/>
          <w:color w:val="auto"/>
          <w:sz w:val="24"/>
          <w:lang w:eastAsia="zh-CN"/>
        </w:rPr>
        <w:t>油溶性破乳剂</w:t>
      </w:r>
      <w:r>
        <w:rPr>
          <w:rFonts w:hint="eastAsia" w:ascii="宋体" w:hAnsi="宋体"/>
          <w:sz w:val="24"/>
          <w:lang w:val="en-US" w:eastAsia="zh-CN"/>
        </w:rPr>
        <w:t>单价×结算时实际加工量×预估破乳剂最大注入量/预估装置加工量。</w:t>
      </w:r>
      <w:r>
        <w:rPr>
          <w:rFonts w:hint="eastAsia" w:ascii="宋体" w:hAnsi="宋体"/>
          <w:color w:val="auto"/>
          <w:sz w:val="24"/>
          <w:lang w:val="en-US" w:eastAsia="zh-CN"/>
        </w:rPr>
        <w:t>结算方式按技术要求执行。</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8"/>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供货期为2022年3月</w:t>
      </w:r>
      <w:r>
        <w:rPr>
          <w:rFonts w:hint="eastAsia" w:ascii="宋体" w:hAnsi="宋体"/>
          <w:color w:val="auto"/>
          <w:sz w:val="24"/>
          <w:lang w:val="en-US" w:eastAsia="zh-CN"/>
        </w:rPr>
        <w:t>1</w:t>
      </w:r>
      <w:r>
        <w:rPr>
          <w:rFonts w:hint="eastAsia" w:ascii="宋体" w:hAnsi="宋体"/>
          <w:color w:val="auto"/>
          <w:sz w:val="24"/>
        </w:rPr>
        <w:t>日~2023年12月31日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JHY-油溶性破乳剂</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0120</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lang w:val="en-US" w:eastAsia="zh-CN"/>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w:t>
      </w:r>
      <w:bookmarkEnd w:id="1"/>
      <w:r>
        <w:rPr>
          <w:rFonts w:hint="eastAsia" w:ascii="宋体" w:hAnsi="宋体"/>
          <w:color w:val="auto"/>
          <w:sz w:val="28"/>
          <w:szCs w:val="28"/>
          <w:u w:val="single"/>
          <w:lang w:val="en-US" w:eastAsia="zh-CN"/>
        </w:rPr>
        <w:t>要求</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技术要求</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7"/>
  </w:num>
  <w:num w:numId="3">
    <w:abstractNumId w:val="3"/>
  </w:num>
  <w:num w:numId="4">
    <w:abstractNumId w:val="2"/>
  </w:num>
  <w:num w:numId="5">
    <w:abstractNumId w:val="4"/>
  </w:num>
  <w:num w:numId="6">
    <w:abstractNumId w:val="0"/>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10D09A4"/>
    <w:rsid w:val="010E293E"/>
    <w:rsid w:val="01AB4154"/>
    <w:rsid w:val="021D391B"/>
    <w:rsid w:val="024C0384"/>
    <w:rsid w:val="02D53A40"/>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3A75BC"/>
    <w:rsid w:val="0A58515B"/>
    <w:rsid w:val="0A8B6BF2"/>
    <w:rsid w:val="0AB96449"/>
    <w:rsid w:val="0B35169E"/>
    <w:rsid w:val="0B4A13AC"/>
    <w:rsid w:val="0B8E420A"/>
    <w:rsid w:val="0C3D7481"/>
    <w:rsid w:val="0CF127D7"/>
    <w:rsid w:val="0E02486F"/>
    <w:rsid w:val="0E3D2F5D"/>
    <w:rsid w:val="0E3F22A2"/>
    <w:rsid w:val="0E9503CA"/>
    <w:rsid w:val="0EE30943"/>
    <w:rsid w:val="0F3141ED"/>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D3B62"/>
    <w:rsid w:val="1F02429F"/>
    <w:rsid w:val="1F133081"/>
    <w:rsid w:val="1F590291"/>
    <w:rsid w:val="207E3421"/>
    <w:rsid w:val="208A175C"/>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5B7C69"/>
    <w:rsid w:val="28B0150E"/>
    <w:rsid w:val="299A1AD2"/>
    <w:rsid w:val="29B80978"/>
    <w:rsid w:val="29D17C38"/>
    <w:rsid w:val="29DA1C97"/>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8E0962"/>
    <w:rsid w:val="2FA30B14"/>
    <w:rsid w:val="2FBD5AB0"/>
    <w:rsid w:val="30071591"/>
    <w:rsid w:val="30243F4A"/>
    <w:rsid w:val="30985912"/>
    <w:rsid w:val="30E60CDF"/>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B058C7"/>
    <w:rsid w:val="35F871FB"/>
    <w:rsid w:val="35FC498E"/>
    <w:rsid w:val="36417C8D"/>
    <w:rsid w:val="366436B8"/>
    <w:rsid w:val="36886515"/>
    <w:rsid w:val="368B1D4A"/>
    <w:rsid w:val="369F3C73"/>
    <w:rsid w:val="36AC3A23"/>
    <w:rsid w:val="3768338E"/>
    <w:rsid w:val="37945B49"/>
    <w:rsid w:val="379D3B99"/>
    <w:rsid w:val="37ED7F2D"/>
    <w:rsid w:val="38227768"/>
    <w:rsid w:val="387939C8"/>
    <w:rsid w:val="38A94FE7"/>
    <w:rsid w:val="39137A71"/>
    <w:rsid w:val="3955569C"/>
    <w:rsid w:val="39657C8F"/>
    <w:rsid w:val="3969383E"/>
    <w:rsid w:val="39ED2847"/>
    <w:rsid w:val="3A4967DD"/>
    <w:rsid w:val="3A5116BA"/>
    <w:rsid w:val="3A87079F"/>
    <w:rsid w:val="3A8C3BAF"/>
    <w:rsid w:val="3AD63889"/>
    <w:rsid w:val="3B293E28"/>
    <w:rsid w:val="3B2F7891"/>
    <w:rsid w:val="3C1E5B01"/>
    <w:rsid w:val="3C333506"/>
    <w:rsid w:val="3C656913"/>
    <w:rsid w:val="3C94066E"/>
    <w:rsid w:val="3CFE624A"/>
    <w:rsid w:val="3D1251D3"/>
    <w:rsid w:val="3D470E27"/>
    <w:rsid w:val="3D475A63"/>
    <w:rsid w:val="3E447FF5"/>
    <w:rsid w:val="3F1539A0"/>
    <w:rsid w:val="3F1E4982"/>
    <w:rsid w:val="3FEE6A4A"/>
    <w:rsid w:val="401F30A7"/>
    <w:rsid w:val="40831E81"/>
    <w:rsid w:val="408C76E2"/>
    <w:rsid w:val="409057BD"/>
    <w:rsid w:val="41186225"/>
    <w:rsid w:val="416F5968"/>
    <w:rsid w:val="418324AC"/>
    <w:rsid w:val="41A04200"/>
    <w:rsid w:val="41A32F85"/>
    <w:rsid w:val="42203971"/>
    <w:rsid w:val="42257F84"/>
    <w:rsid w:val="422D3D55"/>
    <w:rsid w:val="42680DF6"/>
    <w:rsid w:val="42BF0693"/>
    <w:rsid w:val="42DC0DDB"/>
    <w:rsid w:val="43434628"/>
    <w:rsid w:val="43482915"/>
    <w:rsid w:val="4351032C"/>
    <w:rsid w:val="4355293C"/>
    <w:rsid w:val="439439C5"/>
    <w:rsid w:val="44236751"/>
    <w:rsid w:val="448C78B8"/>
    <w:rsid w:val="44CB1108"/>
    <w:rsid w:val="453F611C"/>
    <w:rsid w:val="45C94E39"/>
    <w:rsid w:val="45D568DB"/>
    <w:rsid w:val="45E64357"/>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4FF14958"/>
    <w:rsid w:val="503B5A8A"/>
    <w:rsid w:val="505852F6"/>
    <w:rsid w:val="507E72C1"/>
    <w:rsid w:val="508235A6"/>
    <w:rsid w:val="50DE33C7"/>
    <w:rsid w:val="512F6EC2"/>
    <w:rsid w:val="513242BC"/>
    <w:rsid w:val="513403C7"/>
    <w:rsid w:val="518B38CB"/>
    <w:rsid w:val="51E51CC3"/>
    <w:rsid w:val="529A77A5"/>
    <w:rsid w:val="53396CC8"/>
    <w:rsid w:val="536C4A8A"/>
    <w:rsid w:val="53ED6794"/>
    <w:rsid w:val="542657F3"/>
    <w:rsid w:val="542A50A2"/>
    <w:rsid w:val="542D5399"/>
    <w:rsid w:val="54DD2BD3"/>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EC3C39"/>
    <w:rsid w:val="62093EA3"/>
    <w:rsid w:val="6229181C"/>
    <w:rsid w:val="625B2CD4"/>
    <w:rsid w:val="62772330"/>
    <w:rsid w:val="62C03657"/>
    <w:rsid w:val="62F96812"/>
    <w:rsid w:val="634B6B7B"/>
    <w:rsid w:val="64383FFB"/>
    <w:rsid w:val="651A5C4B"/>
    <w:rsid w:val="653116C9"/>
    <w:rsid w:val="653A164C"/>
    <w:rsid w:val="65B31BCC"/>
    <w:rsid w:val="65B87A10"/>
    <w:rsid w:val="65D35C16"/>
    <w:rsid w:val="666879C6"/>
    <w:rsid w:val="67B71CB2"/>
    <w:rsid w:val="68031777"/>
    <w:rsid w:val="68353249"/>
    <w:rsid w:val="68767A40"/>
    <w:rsid w:val="68C11D22"/>
    <w:rsid w:val="68D575AA"/>
    <w:rsid w:val="68F0116E"/>
    <w:rsid w:val="68F73295"/>
    <w:rsid w:val="69085BD7"/>
    <w:rsid w:val="6B477EF6"/>
    <w:rsid w:val="6B513865"/>
    <w:rsid w:val="6B9A256C"/>
    <w:rsid w:val="6BA373FF"/>
    <w:rsid w:val="6BEB1E5F"/>
    <w:rsid w:val="6C4957FC"/>
    <w:rsid w:val="6C5534FB"/>
    <w:rsid w:val="6D387925"/>
    <w:rsid w:val="6D3E0CE6"/>
    <w:rsid w:val="6D6E3F95"/>
    <w:rsid w:val="6DB151E2"/>
    <w:rsid w:val="6DBF39F3"/>
    <w:rsid w:val="6E137528"/>
    <w:rsid w:val="6E80463B"/>
    <w:rsid w:val="6E895A0C"/>
    <w:rsid w:val="6EC56FAA"/>
    <w:rsid w:val="6F457884"/>
    <w:rsid w:val="6F570F4E"/>
    <w:rsid w:val="6F883155"/>
    <w:rsid w:val="6F8C7070"/>
    <w:rsid w:val="6FE70842"/>
    <w:rsid w:val="6FEA4E60"/>
    <w:rsid w:val="6FF53E70"/>
    <w:rsid w:val="701A2DBF"/>
    <w:rsid w:val="703D260A"/>
    <w:rsid w:val="70642ED3"/>
    <w:rsid w:val="70763652"/>
    <w:rsid w:val="70A15996"/>
    <w:rsid w:val="713779A1"/>
    <w:rsid w:val="715168D7"/>
    <w:rsid w:val="71806AFE"/>
    <w:rsid w:val="71FE5EAA"/>
    <w:rsid w:val="724E26A6"/>
    <w:rsid w:val="72BA2638"/>
    <w:rsid w:val="72E24278"/>
    <w:rsid w:val="72F247EE"/>
    <w:rsid w:val="73046E24"/>
    <w:rsid w:val="73117CBC"/>
    <w:rsid w:val="731D3DC6"/>
    <w:rsid w:val="73785811"/>
    <w:rsid w:val="73843B37"/>
    <w:rsid w:val="73AA2AB8"/>
    <w:rsid w:val="7448595E"/>
    <w:rsid w:val="746E1E39"/>
    <w:rsid w:val="74A25915"/>
    <w:rsid w:val="750000AA"/>
    <w:rsid w:val="750A7ABF"/>
    <w:rsid w:val="75706FDE"/>
    <w:rsid w:val="759077E6"/>
    <w:rsid w:val="75940C8C"/>
    <w:rsid w:val="75BB2BFD"/>
    <w:rsid w:val="75C940ED"/>
    <w:rsid w:val="76AC7129"/>
    <w:rsid w:val="76D15FF3"/>
    <w:rsid w:val="773C2D8E"/>
    <w:rsid w:val="77550A67"/>
    <w:rsid w:val="77B83BB6"/>
    <w:rsid w:val="77BA2D12"/>
    <w:rsid w:val="7856695F"/>
    <w:rsid w:val="7866427B"/>
    <w:rsid w:val="78F732D8"/>
    <w:rsid w:val="790F1791"/>
    <w:rsid w:val="791F3849"/>
    <w:rsid w:val="797350BA"/>
    <w:rsid w:val="79775EC9"/>
    <w:rsid w:val="79EE2754"/>
    <w:rsid w:val="7A37206F"/>
    <w:rsid w:val="7A741385"/>
    <w:rsid w:val="7A7E5483"/>
    <w:rsid w:val="7AAF231C"/>
    <w:rsid w:val="7AC84743"/>
    <w:rsid w:val="7AEC20F3"/>
    <w:rsid w:val="7B2F1AD6"/>
    <w:rsid w:val="7B7027FC"/>
    <w:rsid w:val="7B740622"/>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yperlink"/>
    <w:basedOn w:val="7"/>
    <w:semiHidden/>
    <w:unhideWhenUsed/>
    <w:qFormat/>
    <w:uiPriority w:val="0"/>
    <w:rPr>
      <w:color w:val="0091F2"/>
      <w:sz w:val="18"/>
      <w:szCs w:val="18"/>
      <w:u w:val="none"/>
    </w:rPr>
  </w:style>
  <w:style w:type="character" w:styleId="11">
    <w:name w:val="HTML Code"/>
    <w:basedOn w:val="7"/>
    <w:semiHidden/>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字符"/>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27</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2022-02-16T02:27:16Z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